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91D5"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33AB876C"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56771B6A"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3263A1E7"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3346E014"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410F2BD8"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7E11C95E"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B671B6E"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D93FD3E"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166E26F"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6309648F"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7A63B08B"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5D78ADB2"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79AC6066"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64FB27FB"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1239BD00"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4C14634B"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45321A39"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2E24DEB7"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5780DC6F"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59572E2"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5164F26F" w14:textId="77777777" w:rsidR="00C84615" w:rsidRPr="00D35264"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28B57E38" w14:textId="77777777"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I PRIEDAS</w:t>
      </w:r>
    </w:p>
    <w:p w14:paraId="55B7E16A"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0A4F8CC2" w14:textId="64A6AF62" w:rsidR="00C84615" w:rsidRPr="00D35264" w:rsidRDefault="00C84615" w:rsidP="00E632DC">
      <w:pPr>
        <w:widowControl w:val="0"/>
        <w:tabs>
          <w:tab w:val="left" w:pos="-1440"/>
          <w:tab w:val="left" w:pos="-720"/>
        </w:tabs>
        <w:spacing w:after="0" w:line="240" w:lineRule="auto"/>
        <w:jc w:val="center"/>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PREPARATO CHARAKTERISTIKŲ SANTRAUKA</w:t>
      </w:r>
    </w:p>
    <w:p w14:paraId="28D79B83"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br w:type="page"/>
      </w:r>
      <w:r w:rsidRPr="00D35264">
        <w:rPr>
          <w:rFonts w:ascii="Times New Roman" w:eastAsia="Times New Roman" w:hAnsi="Times New Roman" w:cs="Times New Roman"/>
          <w:b/>
          <w:lang w:eastAsia="sl-SI"/>
        </w:rPr>
        <w:lastRenderedPageBreak/>
        <w:t>1.</w:t>
      </w:r>
      <w:r w:rsidRPr="00D35264">
        <w:rPr>
          <w:rFonts w:ascii="Times New Roman" w:eastAsia="Times New Roman" w:hAnsi="Times New Roman" w:cs="Times New Roman"/>
          <w:b/>
          <w:lang w:eastAsia="sl-SI"/>
        </w:rPr>
        <w:tab/>
        <w:t>VAISTINIO PREPARATO PAVADINIMAS</w:t>
      </w:r>
    </w:p>
    <w:p w14:paraId="7275AA6F" w14:textId="77777777" w:rsidR="00C84615" w:rsidRPr="00D35264" w:rsidRDefault="00C84615" w:rsidP="00007715">
      <w:pPr>
        <w:widowControl w:val="0"/>
        <w:spacing w:after="0" w:line="240" w:lineRule="auto"/>
        <w:jc w:val="both"/>
        <w:rPr>
          <w:rFonts w:ascii="Times New Roman" w:eastAsia="Times New Roman" w:hAnsi="Times New Roman" w:cs="Times New Roman"/>
          <w:lang w:eastAsia="sl-SI"/>
        </w:rPr>
      </w:pPr>
    </w:p>
    <w:p w14:paraId="588937CB" w14:textId="77777777" w:rsidR="00E124E4" w:rsidRPr="00D35264" w:rsidRDefault="00E124E4"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100 mg/ml koncentratas infuziniam tirpalui</w:t>
      </w:r>
    </w:p>
    <w:p w14:paraId="69631400" w14:textId="77777777" w:rsidR="00C84615" w:rsidRPr="00D35264" w:rsidRDefault="00C84615" w:rsidP="00007715">
      <w:pPr>
        <w:widowControl w:val="0"/>
        <w:spacing w:after="0" w:line="240" w:lineRule="auto"/>
        <w:jc w:val="both"/>
        <w:rPr>
          <w:rFonts w:ascii="Times New Roman" w:eastAsia="Times New Roman" w:hAnsi="Times New Roman" w:cs="Times New Roman"/>
          <w:lang w:eastAsia="sl-SI"/>
        </w:rPr>
      </w:pPr>
    </w:p>
    <w:p w14:paraId="1903390A" w14:textId="77777777" w:rsidR="00C84615" w:rsidRPr="00D35264" w:rsidRDefault="00C84615" w:rsidP="00007715">
      <w:pPr>
        <w:widowControl w:val="0"/>
        <w:spacing w:after="0" w:line="240" w:lineRule="auto"/>
        <w:jc w:val="both"/>
        <w:rPr>
          <w:rFonts w:ascii="Times New Roman" w:eastAsia="Times New Roman" w:hAnsi="Times New Roman" w:cs="Times New Roman"/>
          <w:lang w:eastAsia="sl-SI"/>
        </w:rPr>
      </w:pPr>
    </w:p>
    <w:p w14:paraId="2BB003D5"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2.</w:t>
      </w:r>
      <w:r w:rsidRPr="00D35264">
        <w:rPr>
          <w:rFonts w:ascii="Times New Roman" w:eastAsia="Times New Roman" w:hAnsi="Times New Roman" w:cs="Times New Roman"/>
          <w:b/>
          <w:lang w:eastAsia="sl-SI"/>
        </w:rPr>
        <w:tab/>
        <w:t>KOKYBINĖ IR KIEKYBINĖ SUDĖTIS</w:t>
      </w:r>
    </w:p>
    <w:p w14:paraId="1A8FDBFF"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2BE7254" w14:textId="74843B75" w:rsidR="00E124E4" w:rsidRPr="00D35264" w:rsidRDefault="00E124E4"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mililitre yra 100</w:t>
      </w:r>
      <w:r w:rsidR="001E54CE"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mg levetiracetamo.</w:t>
      </w:r>
    </w:p>
    <w:p w14:paraId="4AD4C11E" w14:textId="4B5D5A57" w:rsidR="00E124E4" w:rsidRPr="00D35264" w:rsidRDefault="00E124E4"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5</w:t>
      </w:r>
      <w:r w:rsidR="001E54CE"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ml</w:t>
      </w:r>
      <w:r w:rsidR="001A1978">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flakone yra 500</w:t>
      </w:r>
      <w:r w:rsidR="001E54CE"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mg </w:t>
      </w:r>
      <w:proofErr w:type="spellStart"/>
      <w:r w:rsidRPr="00D35264">
        <w:rPr>
          <w:rFonts w:ascii="Times New Roman" w:eastAsia="Times New Roman" w:hAnsi="Times New Roman" w:cs="Times New Roman"/>
          <w:lang w:eastAsia="sl-SI"/>
        </w:rPr>
        <w:t>levetiracetamo</w:t>
      </w:r>
      <w:proofErr w:type="spellEnd"/>
      <w:r w:rsidRPr="00D35264">
        <w:rPr>
          <w:rFonts w:ascii="Times New Roman" w:eastAsia="Times New Roman" w:hAnsi="Times New Roman" w:cs="Times New Roman"/>
          <w:lang w:eastAsia="sl-SI"/>
        </w:rPr>
        <w:t>.</w:t>
      </w:r>
    </w:p>
    <w:p w14:paraId="5F0168E3" w14:textId="77777777" w:rsidR="00E124E4" w:rsidRPr="00D35264" w:rsidRDefault="00E124E4" w:rsidP="00007715">
      <w:pPr>
        <w:widowControl w:val="0"/>
        <w:spacing w:after="0" w:line="240" w:lineRule="auto"/>
        <w:jc w:val="both"/>
        <w:rPr>
          <w:rFonts w:ascii="Times New Roman" w:eastAsia="Times New Roman" w:hAnsi="Times New Roman" w:cs="Times New Roman"/>
          <w:lang w:eastAsia="sl-SI"/>
        </w:rPr>
      </w:pPr>
    </w:p>
    <w:p w14:paraId="4BBF509F" w14:textId="23C8BF1A" w:rsidR="001E54CE" w:rsidRPr="00D35264" w:rsidRDefault="00E124E4" w:rsidP="00007715">
      <w:pPr>
        <w:widowControl w:val="0"/>
        <w:spacing w:after="0" w:line="240" w:lineRule="auto"/>
        <w:jc w:val="both"/>
        <w:rPr>
          <w:rFonts w:ascii="Times New Roman" w:eastAsia="Times New Roman" w:hAnsi="Times New Roman" w:cs="Times New Roman"/>
          <w:u w:val="single"/>
          <w:lang w:eastAsia="sl-SI"/>
        </w:rPr>
      </w:pPr>
      <w:r w:rsidRPr="00D35264">
        <w:rPr>
          <w:rFonts w:ascii="Times New Roman" w:eastAsia="Times New Roman" w:hAnsi="Times New Roman" w:cs="Times New Roman"/>
          <w:u w:val="single"/>
          <w:lang w:eastAsia="sl-SI"/>
        </w:rPr>
        <w:t>Pagalbinė medžiag</w:t>
      </w:r>
      <w:r w:rsidR="00CB55AD" w:rsidRPr="00D35264">
        <w:rPr>
          <w:rFonts w:ascii="Times New Roman" w:eastAsia="Times New Roman" w:hAnsi="Times New Roman" w:cs="Times New Roman"/>
          <w:u w:val="single"/>
          <w:lang w:eastAsia="sl-SI"/>
        </w:rPr>
        <w:t>a</w:t>
      </w:r>
      <w:r w:rsidRPr="00D35264">
        <w:rPr>
          <w:rFonts w:ascii="Times New Roman" w:eastAsia="Times New Roman" w:hAnsi="Times New Roman" w:cs="Times New Roman"/>
          <w:u w:val="single"/>
          <w:lang w:eastAsia="sl-SI"/>
        </w:rPr>
        <w:t>, kuri</w:t>
      </w:r>
      <w:r w:rsidR="00CB55AD" w:rsidRPr="00D35264">
        <w:rPr>
          <w:rFonts w:ascii="Times New Roman" w:eastAsia="Times New Roman" w:hAnsi="Times New Roman" w:cs="Times New Roman"/>
          <w:u w:val="single"/>
          <w:lang w:eastAsia="sl-SI"/>
        </w:rPr>
        <w:t>os</w:t>
      </w:r>
      <w:r w:rsidRPr="00D35264">
        <w:rPr>
          <w:rFonts w:ascii="Times New Roman" w:eastAsia="Times New Roman" w:hAnsi="Times New Roman" w:cs="Times New Roman"/>
          <w:u w:val="single"/>
          <w:lang w:eastAsia="sl-SI"/>
        </w:rPr>
        <w:t xml:space="preserve"> poveikis žinomas</w:t>
      </w:r>
    </w:p>
    <w:p w14:paraId="5421B703" w14:textId="629E3CB5" w:rsidR="00E124E4" w:rsidRPr="00D35264" w:rsidRDefault="001E54CE"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mililitre yra</w:t>
      </w:r>
      <w:r w:rsidR="00E124E4"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3,82 </w:t>
      </w:r>
      <w:r w:rsidR="00E124E4" w:rsidRPr="00D35264">
        <w:rPr>
          <w:rFonts w:ascii="Times New Roman" w:eastAsia="Times New Roman" w:hAnsi="Times New Roman" w:cs="Times New Roman"/>
          <w:lang w:eastAsia="sl-SI"/>
        </w:rPr>
        <w:t>mg natrio.</w:t>
      </w:r>
    </w:p>
    <w:p w14:paraId="2C76D32B" w14:textId="77777777" w:rsidR="00E124E4" w:rsidRPr="00D35264" w:rsidRDefault="00E124E4" w:rsidP="00007715">
      <w:pPr>
        <w:widowControl w:val="0"/>
        <w:spacing w:after="0" w:line="240" w:lineRule="auto"/>
        <w:jc w:val="both"/>
        <w:rPr>
          <w:rFonts w:ascii="Times New Roman" w:eastAsia="Times New Roman" w:hAnsi="Times New Roman" w:cs="Times New Roman"/>
          <w:lang w:eastAsia="sl-SI"/>
        </w:rPr>
      </w:pPr>
    </w:p>
    <w:p w14:paraId="658FF3BB" w14:textId="38B83D3C" w:rsidR="00E124E4" w:rsidRPr="00D35264" w:rsidRDefault="00E124E4"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Visos pagalbinės medžiagos išvardytos 6.1</w:t>
      </w:r>
      <w:r w:rsidR="001E54CE"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skyriuje.</w:t>
      </w:r>
    </w:p>
    <w:p w14:paraId="007F1A51"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7213798"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05E9577"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3.</w:t>
      </w:r>
      <w:r w:rsidRPr="00D35264">
        <w:rPr>
          <w:rFonts w:ascii="Times New Roman" w:eastAsia="Times New Roman" w:hAnsi="Times New Roman" w:cs="Times New Roman"/>
          <w:b/>
          <w:lang w:eastAsia="sl-SI"/>
        </w:rPr>
        <w:tab/>
        <w:t>FARMACINĖ FORMA</w:t>
      </w:r>
    </w:p>
    <w:p w14:paraId="0798D402" w14:textId="77777777" w:rsidR="00C84615" w:rsidRPr="00D35264" w:rsidRDefault="00C84615" w:rsidP="00007715">
      <w:pPr>
        <w:widowControl w:val="0"/>
        <w:spacing w:after="0" w:line="240" w:lineRule="auto"/>
        <w:jc w:val="both"/>
        <w:rPr>
          <w:rFonts w:ascii="Times New Roman" w:eastAsia="Times New Roman" w:hAnsi="Times New Roman" w:cs="Times New Roman"/>
          <w:lang w:eastAsia="sl-SI"/>
        </w:rPr>
      </w:pPr>
    </w:p>
    <w:p w14:paraId="2EE6F095" w14:textId="77777777" w:rsidR="00E64D1C" w:rsidRPr="00D35264" w:rsidRDefault="00E64D1C"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Koncentratas infuziniam tirpalui (sterilus koncentratas).</w:t>
      </w:r>
    </w:p>
    <w:p w14:paraId="4C9EC97B" w14:textId="77777777" w:rsidR="007A1CA5" w:rsidRPr="00D35264" w:rsidRDefault="007A1CA5" w:rsidP="00007715">
      <w:pPr>
        <w:widowControl w:val="0"/>
        <w:spacing w:after="0" w:line="240" w:lineRule="auto"/>
        <w:jc w:val="both"/>
        <w:rPr>
          <w:rFonts w:ascii="Times New Roman" w:eastAsia="Times New Roman" w:hAnsi="Times New Roman" w:cs="Times New Roman"/>
          <w:lang w:eastAsia="sl-SI"/>
        </w:rPr>
      </w:pPr>
    </w:p>
    <w:p w14:paraId="5913BDF3" w14:textId="1E01F849" w:rsidR="00E64D1C" w:rsidRPr="00D35264" w:rsidRDefault="00E64D1C"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bidi="lt-LT"/>
        </w:rPr>
        <w:t xml:space="preserve">Skaidrus, bespalvis </w:t>
      </w:r>
      <w:r w:rsidR="007A1CA5" w:rsidRPr="00D35264">
        <w:rPr>
          <w:rFonts w:ascii="Times New Roman" w:eastAsia="Times New Roman" w:hAnsi="Times New Roman" w:cs="Times New Roman"/>
          <w:lang w:eastAsia="sl-SI" w:bidi="lt-LT"/>
        </w:rPr>
        <w:t xml:space="preserve">arba beveik bespalvis </w:t>
      </w:r>
      <w:r w:rsidRPr="00D35264">
        <w:rPr>
          <w:rFonts w:ascii="Times New Roman" w:eastAsia="Times New Roman" w:hAnsi="Times New Roman" w:cs="Times New Roman"/>
          <w:lang w:eastAsia="sl-SI" w:bidi="lt-LT"/>
        </w:rPr>
        <w:t xml:space="preserve">tirpalas, </w:t>
      </w:r>
      <w:r w:rsidR="007A1CA5" w:rsidRPr="00D35264">
        <w:rPr>
          <w:rFonts w:ascii="Times New Roman" w:eastAsia="Times New Roman" w:hAnsi="Times New Roman" w:cs="Times New Roman"/>
          <w:lang w:eastAsia="sl-SI" w:bidi="lt-LT"/>
        </w:rPr>
        <w:t>praktiškai be matomų dalelių</w:t>
      </w:r>
      <w:r w:rsidRPr="00D35264">
        <w:rPr>
          <w:rFonts w:ascii="Times New Roman" w:eastAsia="Times New Roman" w:hAnsi="Times New Roman" w:cs="Times New Roman"/>
          <w:lang w:eastAsia="sl-SI" w:bidi="lt-LT"/>
        </w:rPr>
        <w:t>.</w:t>
      </w:r>
    </w:p>
    <w:p w14:paraId="6B9099A6"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5636E2A"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2861AA5"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4.</w:t>
      </w:r>
      <w:r w:rsidRPr="00D35264">
        <w:rPr>
          <w:rFonts w:ascii="Times New Roman" w:eastAsia="Times New Roman" w:hAnsi="Times New Roman" w:cs="Times New Roman"/>
          <w:b/>
          <w:lang w:eastAsia="sl-SI"/>
        </w:rPr>
        <w:tab/>
        <w:t>KLINIKINĖ INFORMACIJA</w:t>
      </w:r>
    </w:p>
    <w:p w14:paraId="1DB92088"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221CD28"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4.1</w:t>
      </w:r>
      <w:r w:rsidRPr="00D35264">
        <w:rPr>
          <w:rFonts w:ascii="Times New Roman" w:eastAsia="Times New Roman" w:hAnsi="Times New Roman" w:cs="Times New Roman"/>
          <w:b/>
          <w:bCs/>
          <w:lang w:eastAsia="sl-SI"/>
        </w:rPr>
        <w:tab/>
        <w:t>Terapinės indikacijos</w:t>
      </w:r>
    </w:p>
    <w:p w14:paraId="45C869DF"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3B6DA80" w14:textId="5DBACB3F" w:rsidR="004E63F9" w:rsidRPr="00D35264" w:rsidRDefault="004E63F9" w:rsidP="00007715">
      <w:pPr>
        <w:widowControl w:val="0"/>
        <w:spacing w:after="0" w:line="240" w:lineRule="auto"/>
        <w:jc w:val="both"/>
        <w:rPr>
          <w:rFonts w:ascii="Times New Roman" w:eastAsia="Times New Roman" w:hAnsi="Times New Roman" w:cs="Times New Roman"/>
          <w:lang w:eastAsia="sl-SI"/>
        </w:rPr>
      </w:pPr>
      <w:proofErr w:type="spellStart"/>
      <w:r w:rsidRPr="00D35264">
        <w:rPr>
          <w:rFonts w:ascii="Times New Roman" w:eastAsia="Times New Roman" w:hAnsi="Times New Roman" w:cs="Times New Roman"/>
          <w:lang w:eastAsia="sl-SI"/>
        </w:rPr>
        <w:t>Levetiracetam</w:t>
      </w:r>
      <w:proofErr w:type="spellEnd"/>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Kalceks</w:t>
      </w:r>
      <w:proofErr w:type="spellEnd"/>
      <w:r w:rsidRPr="00D35264">
        <w:rPr>
          <w:rFonts w:ascii="Times New Roman" w:eastAsia="Times New Roman" w:hAnsi="Times New Roman" w:cs="Times New Roman"/>
          <w:lang w:eastAsia="sl-SI"/>
        </w:rPr>
        <w:t xml:space="preserve"> skir</w:t>
      </w:r>
      <w:r w:rsidR="001762FB">
        <w:rPr>
          <w:rFonts w:ascii="Times New Roman" w:eastAsia="Times New Roman" w:hAnsi="Times New Roman" w:cs="Times New Roman"/>
          <w:lang w:eastAsia="sl-SI"/>
        </w:rPr>
        <w:t>tas</w:t>
      </w:r>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monoterapijai</w:t>
      </w:r>
      <w:proofErr w:type="spellEnd"/>
      <w:r w:rsidRPr="00D35264">
        <w:rPr>
          <w:rFonts w:ascii="Times New Roman" w:eastAsia="Times New Roman" w:hAnsi="Times New Roman" w:cs="Times New Roman"/>
          <w:lang w:eastAsia="sl-SI"/>
        </w:rPr>
        <w:t xml:space="preserve"> gydyti suaugusi</w:t>
      </w:r>
      <w:r w:rsidR="00A837E1">
        <w:rPr>
          <w:rFonts w:ascii="Times New Roman" w:eastAsia="Times New Roman" w:hAnsi="Times New Roman" w:cs="Times New Roman"/>
          <w:lang w:eastAsia="sl-SI"/>
        </w:rPr>
        <w:t>ųjų</w:t>
      </w:r>
      <w:r w:rsidRPr="00D35264">
        <w:rPr>
          <w:rFonts w:ascii="Times New Roman" w:eastAsia="Times New Roman" w:hAnsi="Times New Roman" w:cs="Times New Roman"/>
          <w:lang w:eastAsia="sl-SI"/>
        </w:rPr>
        <w:t xml:space="preserve"> ir </w:t>
      </w:r>
      <w:r w:rsidR="00A837E1" w:rsidRPr="00D35264">
        <w:rPr>
          <w:rFonts w:ascii="Times New Roman" w:eastAsia="Times New Roman" w:hAnsi="Times New Roman" w:cs="Times New Roman"/>
          <w:lang w:eastAsia="sl-SI"/>
        </w:rPr>
        <w:t>vyresni</w:t>
      </w:r>
      <w:r w:rsidR="00A837E1">
        <w:rPr>
          <w:rFonts w:ascii="Times New Roman" w:eastAsia="Times New Roman" w:hAnsi="Times New Roman" w:cs="Times New Roman"/>
          <w:lang w:eastAsia="sl-SI"/>
        </w:rPr>
        <w:t>ų</w:t>
      </w:r>
      <w:r w:rsidR="00A837E1" w:rsidRPr="00D35264">
        <w:rPr>
          <w:rFonts w:ascii="Times New Roman" w:eastAsia="Times New Roman" w:hAnsi="Times New Roman" w:cs="Times New Roman"/>
          <w:lang w:eastAsia="sl-SI"/>
        </w:rPr>
        <w:t xml:space="preserve"> nei 16 metų </w:t>
      </w:r>
      <w:r w:rsidRPr="00D35264">
        <w:rPr>
          <w:rFonts w:ascii="Times New Roman" w:eastAsia="Times New Roman" w:hAnsi="Times New Roman" w:cs="Times New Roman"/>
          <w:lang w:eastAsia="sl-SI"/>
        </w:rPr>
        <w:t>paaugli</w:t>
      </w:r>
      <w:r w:rsidR="00A837E1">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 kuriems </w:t>
      </w:r>
      <w:r w:rsidR="00FF36DC">
        <w:rPr>
          <w:rFonts w:ascii="Times New Roman" w:eastAsia="Times New Roman" w:hAnsi="Times New Roman" w:cs="Times New Roman"/>
          <w:lang w:eastAsia="sl-SI"/>
        </w:rPr>
        <w:t xml:space="preserve">pirmą kartą </w:t>
      </w:r>
      <w:r w:rsidRPr="00D35264">
        <w:rPr>
          <w:rFonts w:ascii="Times New Roman" w:eastAsia="Times New Roman" w:hAnsi="Times New Roman" w:cs="Times New Roman"/>
          <w:lang w:eastAsia="sl-SI"/>
        </w:rPr>
        <w:t>diagnozuota epilepsija ir yra židininių (dalinių) epilepsijos priepuolių su antrine generalizacija ar be jos</w:t>
      </w:r>
      <w:r w:rsidR="00284BB3">
        <w:rPr>
          <w:rFonts w:ascii="Times New Roman" w:eastAsia="Times New Roman" w:hAnsi="Times New Roman" w:cs="Times New Roman"/>
          <w:lang w:eastAsia="sl-SI"/>
        </w:rPr>
        <w:t>, monoterapijai</w:t>
      </w:r>
      <w:r w:rsidRPr="00D35264">
        <w:rPr>
          <w:rFonts w:ascii="Times New Roman" w:eastAsia="Times New Roman" w:hAnsi="Times New Roman" w:cs="Times New Roman"/>
          <w:lang w:eastAsia="sl-SI"/>
        </w:rPr>
        <w:t>.</w:t>
      </w:r>
    </w:p>
    <w:p w14:paraId="58E947E6" w14:textId="77777777" w:rsidR="004E63F9" w:rsidRPr="00D35264" w:rsidRDefault="004E63F9" w:rsidP="00007715">
      <w:pPr>
        <w:widowControl w:val="0"/>
        <w:spacing w:after="0" w:line="240" w:lineRule="auto"/>
        <w:jc w:val="both"/>
        <w:rPr>
          <w:rFonts w:ascii="Times New Roman" w:eastAsia="Times New Roman" w:hAnsi="Times New Roman" w:cs="Times New Roman"/>
          <w:lang w:eastAsia="sl-SI"/>
        </w:rPr>
      </w:pPr>
    </w:p>
    <w:p w14:paraId="087835DF" w14:textId="34B57A3D" w:rsidR="004E63F9" w:rsidRPr="00D35264" w:rsidRDefault="004E63F9" w:rsidP="00007715">
      <w:pPr>
        <w:widowControl w:val="0"/>
        <w:spacing w:after="0" w:line="240" w:lineRule="auto"/>
        <w:jc w:val="both"/>
        <w:rPr>
          <w:rFonts w:ascii="Times New Roman" w:eastAsia="Times New Roman" w:hAnsi="Times New Roman" w:cs="Times New Roman"/>
          <w:lang w:eastAsia="sl-SI"/>
        </w:rPr>
      </w:pPr>
      <w:proofErr w:type="spellStart"/>
      <w:r w:rsidRPr="00D35264">
        <w:rPr>
          <w:rFonts w:ascii="Times New Roman" w:eastAsia="Times New Roman" w:hAnsi="Times New Roman" w:cs="Times New Roman"/>
          <w:lang w:eastAsia="sl-SI"/>
        </w:rPr>
        <w:t>Levetiracetam</w:t>
      </w:r>
      <w:proofErr w:type="spellEnd"/>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Kalceks</w:t>
      </w:r>
      <w:proofErr w:type="spellEnd"/>
      <w:r w:rsidRPr="00D35264">
        <w:rPr>
          <w:rFonts w:ascii="Times New Roman" w:eastAsia="Times New Roman" w:hAnsi="Times New Roman" w:cs="Times New Roman"/>
          <w:lang w:eastAsia="sl-SI"/>
        </w:rPr>
        <w:t xml:space="preserve"> kaip papildoma priemonė</w:t>
      </w:r>
      <w:r w:rsidR="00284BB3" w:rsidRPr="00284BB3">
        <w:rPr>
          <w:rFonts w:ascii="Times New Roman" w:eastAsia="Times New Roman" w:hAnsi="Times New Roman" w:cs="Times New Roman"/>
          <w:lang w:eastAsia="sl-SI"/>
        </w:rPr>
        <w:t xml:space="preserve"> </w:t>
      </w:r>
      <w:r w:rsidR="00284BB3" w:rsidRPr="00D35264">
        <w:rPr>
          <w:rFonts w:ascii="Times New Roman" w:eastAsia="Times New Roman" w:hAnsi="Times New Roman" w:cs="Times New Roman"/>
          <w:lang w:eastAsia="sl-SI"/>
        </w:rPr>
        <w:t>skir</w:t>
      </w:r>
      <w:r w:rsidR="00284BB3">
        <w:rPr>
          <w:rFonts w:ascii="Times New Roman" w:eastAsia="Times New Roman" w:hAnsi="Times New Roman" w:cs="Times New Roman"/>
          <w:lang w:eastAsia="sl-SI"/>
        </w:rPr>
        <w:t>tas</w:t>
      </w:r>
      <w:r w:rsidRPr="00D35264">
        <w:rPr>
          <w:rFonts w:ascii="Times New Roman" w:eastAsia="Times New Roman" w:hAnsi="Times New Roman" w:cs="Times New Roman"/>
          <w:lang w:eastAsia="sl-SI"/>
        </w:rPr>
        <w:t>:</w:t>
      </w:r>
    </w:p>
    <w:p w14:paraId="06B77465" w14:textId="77D35715" w:rsidR="004E63F9" w:rsidRPr="00D35264" w:rsidRDefault="004E63F9" w:rsidP="00007715">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epilepsija sergan</w:t>
      </w:r>
      <w:r w:rsidR="00B55D39">
        <w:rPr>
          <w:rFonts w:ascii="Times New Roman" w:eastAsia="Times New Roman" w:hAnsi="Times New Roman" w:cs="Times New Roman"/>
          <w:lang w:eastAsia="sl-SI"/>
        </w:rPr>
        <w:t>čių</w:t>
      </w:r>
      <w:r w:rsidRPr="00D35264">
        <w:rPr>
          <w:rFonts w:ascii="Times New Roman" w:eastAsia="Times New Roman" w:hAnsi="Times New Roman" w:cs="Times New Roman"/>
          <w:lang w:eastAsia="sl-SI"/>
        </w:rPr>
        <w:t xml:space="preserve"> suaugusi</w:t>
      </w:r>
      <w:r w:rsidR="00611051">
        <w:rPr>
          <w:rFonts w:ascii="Times New Roman" w:eastAsia="Times New Roman" w:hAnsi="Times New Roman" w:cs="Times New Roman"/>
          <w:lang w:eastAsia="sl-SI"/>
        </w:rPr>
        <w:t>ųjų</w:t>
      </w:r>
      <w:r w:rsidRPr="00D35264">
        <w:rPr>
          <w:rFonts w:ascii="Times New Roman" w:eastAsia="Times New Roman" w:hAnsi="Times New Roman" w:cs="Times New Roman"/>
          <w:lang w:eastAsia="sl-SI"/>
        </w:rPr>
        <w:t>, pa</w:t>
      </w:r>
      <w:r w:rsidR="00EF1CE2" w:rsidRPr="00D35264">
        <w:rPr>
          <w:rFonts w:ascii="Times New Roman" w:eastAsia="Times New Roman" w:hAnsi="Times New Roman" w:cs="Times New Roman"/>
          <w:lang w:eastAsia="sl-SI"/>
        </w:rPr>
        <w:t>a</w:t>
      </w:r>
      <w:r w:rsidRPr="00D35264">
        <w:rPr>
          <w:rFonts w:ascii="Times New Roman" w:eastAsia="Times New Roman" w:hAnsi="Times New Roman" w:cs="Times New Roman"/>
          <w:lang w:eastAsia="sl-SI"/>
        </w:rPr>
        <w:t>ugli</w:t>
      </w:r>
      <w:r w:rsidR="00611051">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ir vyresni</w:t>
      </w:r>
      <w:r w:rsidR="00611051">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nei 4 metų vaik</w:t>
      </w:r>
      <w:r w:rsidR="00611051">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kuriems yra židininių (dalinių) epilepsijos priepuolių</w:t>
      </w:r>
      <w:r w:rsidR="004C21C3" w:rsidRPr="00D35264">
        <w:rPr>
          <w:rFonts w:ascii="Times New Roman" w:eastAsia="Times New Roman" w:hAnsi="Times New Roman" w:cs="Times New Roman"/>
          <w:lang w:eastAsia="sl-SI"/>
        </w:rPr>
        <w:t xml:space="preserve"> su</w:t>
      </w:r>
      <w:r w:rsidRPr="00D35264">
        <w:rPr>
          <w:rFonts w:ascii="Times New Roman" w:eastAsia="Times New Roman" w:hAnsi="Times New Roman" w:cs="Times New Roman"/>
          <w:lang w:eastAsia="sl-SI"/>
        </w:rPr>
        <w:t xml:space="preserve"> antrin</w:t>
      </w:r>
      <w:r w:rsidR="004C21C3" w:rsidRPr="00D35264">
        <w:rPr>
          <w:rFonts w:ascii="Times New Roman" w:eastAsia="Times New Roman" w:hAnsi="Times New Roman" w:cs="Times New Roman"/>
          <w:lang w:eastAsia="sl-SI"/>
        </w:rPr>
        <w:t>e</w:t>
      </w:r>
      <w:r w:rsidRPr="00D35264">
        <w:rPr>
          <w:rFonts w:ascii="Times New Roman" w:eastAsia="Times New Roman" w:hAnsi="Times New Roman" w:cs="Times New Roman"/>
          <w:lang w:eastAsia="sl-SI"/>
        </w:rPr>
        <w:t xml:space="preserve"> generalizacij</w:t>
      </w:r>
      <w:r w:rsidR="004C21C3" w:rsidRPr="00D35264">
        <w:rPr>
          <w:rFonts w:ascii="Times New Roman" w:eastAsia="Times New Roman" w:hAnsi="Times New Roman" w:cs="Times New Roman"/>
          <w:lang w:eastAsia="sl-SI"/>
        </w:rPr>
        <w:t>a</w:t>
      </w:r>
      <w:r w:rsidRPr="00D35264">
        <w:rPr>
          <w:rFonts w:ascii="Times New Roman" w:eastAsia="Times New Roman" w:hAnsi="Times New Roman" w:cs="Times New Roman"/>
          <w:lang w:eastAsia="sl-SI"/>
        </w:rPr>
        <w:t xml:space="preserve"> ar be jos</w:t>
      </w:r>
      <w:r w:rsidR="00F66032" w:rsidRPr="00D35264">
        <w:rPr>
          <w:rFonts w:ascii="Times New Roman" w:eastAsia="Times New Roman" w:hAnsi="Times New Roman" w:cs="Times New Roman"/>
          <w:lang w:eastAsia="sl-SI"/>
        </w:rPr>
        <w:t>;</w:t>
      </w:r>
    </w:p>
    <w:p w14:paraId="46F90C00" w14:textId="65971D04" w:rsidR="004E63F9" w:rsidRPr="00D35264" w:rsidRDefault="004E63F9" w:rsidP="00007715">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suaugusi</w:t>
      </w:r>
      <w:r w:rsidR="00AB2998">
        <w:rPr>
          <w:rFonts w:ascii="Times New Roman" w:eastAsia="Times New Roman" w:hAnsi="Times New Roman" w:cs="Times New Roman"/>
          <w:lang w:eastAsia="sl-SI"/>
        </w:rPr>
        <w:t>ųjų</w:t>
      </w:r>
      <w:r w:rsidRPr="00D35264">
        <w:rPr>
          <w:rFonts w:ascii="Times New Roman" w:eastAsia="Times New Roman" w:hAnsi="Times New Roman" w:cs="Times New Roman"/>
          <w:lang w:eastAsia="sl-SI"/>
        </w:rPr>
        <w:t xml:space="preserve"> ir </w:t>
      </w:r>
      <w:r w:rsidR="00770C68">
        <w:rPr>
          <w:rFonts w:ascii="Times New Roman" w:eastAsia="Times New Roman" w:hAnsi="Times New Roman" w:cs="Times New Roman"/>
          <w:lang w:eastAsia="sl-SI"/>
        </w:rPr>
        <w:t>12</w:t>
      </w:r>
      <w:r w:rsidR="001A1978">
        <w:rPr>
          <w:rFonts w:ascii="Times New Roman" w:eastAsia="Times New Roman" w:hAnsi="Times New Roman" w:cs="Times New Roman"/>
          <w:lang w:eastAsia="sl-SI"/>
        </w:rPr>
        <w:t> </w:t>
      </w:r>
      <w:r w:rsidR="00770C68">
        <w:rPr>
          <w:rFonts w:ascii="Times New Roman" w:eastAsia="Times New Roman" w:hAnsi="Times New Roman" w:cs="Times New Roman"/>
          <w:lang w:eastAsia="sl-SI"/>
        </w:rPr>
        <w:t xml:space="preserve">metų bei vyresnių </w:t>
      </w:r>
      <w:r w:rsidRPr="00D35264">
        <w:rPr>
          <w:rFonts w:ascii="Times New Roman" w:eastAsia="Times New Roman" w:hAnsi="Times New Roman" w:cs="Times New Roman"/>
          <w:lang w:eastAsia="sl-SI"/>
        </w:rPr>
        <w:t>paaugli</w:t>
      </w:r>
      <w:r w:rsidR="00AB2998">
        <w:rPr>
          <w:rFonts w:ascii="Times New Roman" w:eastAsia="Times New Roman" w:hAnsi="Times New Roman" w:cs="Times New Roman"/>
          <w:lang w:eastAsia="sl-SI"/>
        </w:rPr>
        <w:t>ų</w:t>
      </w:r>
      <w:r w:rsidR="004C21C3" w:rsidRPr="00D35264">
        <w:rPr>
          <w:rFonts w:ascii="Times New Roman" w:eastAsia="Times New Roman" w:hAnsi="Times New Roman" w:cs="Times New Roman"/>
          <w:lang w:eastAsia="sl-SI"/>
        </w:rPr>
        <w:t>, sergan</w:t>
      </w:r>
      <w:r w:rsidR="00770C68">
        <w:rPr>
          <w:rFonts w:ascii="Times New Roman" w:eastAsia="Times New Roman" w:hAnsi="Times New Roman" w:cs="Times New Roman"/>
          <w:lang w:eastAsia="sl-SI"/>
        </w:rPr>
        <w:t>čių</w:t>
      </w:r>
      <w:r w:rsidRPr="00D35264">
        <w:rPr>
          <w:rFonts w:ascii="Times New Roman" w:eastAsia="Times New Roman" w:hAnsi="Times New Roman" w:cs="Times New Roman"/>
          <w:lang w:eastAsia="sl-SI"/>
        </w:rPr>
        <w:t xml:space="preserve"> </w:t>
      </w:r>
      <w:r w:rsidR="00BE0B1E">
        <w:rPr>
          <w:rFonts w:ascii="Times New Roman" w:eastAsia="Times New Roman" w:hAnsi="Times New Roman" w:cs="Times New Roman"/>
          <w:lang w:eastAsia="sl-SI"/>
        </w:rPr>
        <w:t>jaunuolių</w:t>
      </w:r>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mioklonine</w:t>
      </w:r>
      <w:proofErr w:type="spellEnd"/>
      <w:r w:rsidRPr="00D35264">
        <w:rPr>
          <w:rFonts w:ascii="Times New Roman" w:eastAsia="Times New Roman" w:hAnsi="Times New Roman" w:cs="Times New Roman"/>
          <w:lang w:eastAsia="sl-SI"/>
        </w:rPr>
        <w:t xml:space="preserve"> epilepsija</w:t>
      </w:r>
      <w:r w:rsidR="00770C68">
        <w:rPr>
          <w:rFonts w:ascii="Times New Roman" w:eastAsia="Times New Roman" w:hAnsi="Times New Roman" w:cs="Times New Roman"/>
          <w:lang w:eastAsia="sl-SI"/>
        </w:rPr>
        <w:t xml:space="preserve">, </w:t>
      </w:r>
      <w:proofErr w:type="spellStart"/>
      <w:r w:rsidR="00770C68" w:rsidRPr="00D35264">
        <w:rPr>
          <w:rFonts w:ascii="Times New Roman" w:eastAsia="Times New Roman" w:hAnsi="Times New Roman" w:cs="Times New Roman"/>
          <w:lang w:eastAsia="sl-SI"/>
        </w:rPr>
        <w:t>mioklonini</w:t>
      </w:r>
      <w:r w:rsidR="00770C68">
        <w:rPr>
          <w:rFonts w:ascii="Times New Roman" w:eastAsia="Times New Roman" w:hAnsi="Times New Roman" w:cs="Times New Roman"/>
          <w:lang w:eastAsia="sl-SI"/>
        </w:rPr>
        <w:t>ų</w:t>
      </w:r>
      <w:proofErr w:type="spellEnd"/>
      <w:r w:rsidR="00770C68" w:rsidRPr="00D35264">
        <w:rPr>
          <w:rFonts w:ascii="Times New Roman" w:eastAsia="Times New Roman" w:hAnsi="Times New Roman" w:cs="Times New Roman"/>
          <w:lang w:eastAsia="sl-SI"/>
        </w:rPr>
        <w:t xml:space="preserve"> traukuli</w:t>
      </w:r>
      <w:r w:rsidR="00770C68">
        <w:rPr>
          <w:rFonts w:ascii="Times New Roman" w:eastAsia="Times New Roman" w:hAnsi="Times New Roman" w:cs="Times New Roman"/>
          <w:lang w:eastAsia="sl-SI"/>
        </w:rPr>
        <w:t>ų</w:t>
      </w:r>
      <w:r w:rsidR="00770C68" w:rsidRPr="00D35264">
        <w:rPr>
          <w:rFonts w:ascii="Times New Roman" w:eastAsia="Times New Roman" w:hAnsi="Times New Roman" w:cs="Times New Roman"/>
          <w:lang w:eastAsia="sl-SI"/>
        </w:rPr>
        <w:t xml:space="preserve"> </w:t>
      </w:r>
      <w:r w:rsidR="00611051" w:rsidRPr="00D35264">
        <w:rPr>
          <w:rFonts w:ascii="Times New Roman" w:eastAsia="Times New Roman" w:hAnsi="Times New Roman" w:cs="Times New Roman"/>
          <w:lang w:eastAsia="sl-SI"/>
        </w:rPr>
        <w:t>gydy</w:t>
      </w:r>
      <w:r w:rsidR="00611051">
        <w:rPr>
          <w:rFonts w:ascii="Times New Roman" w:eastAsia="Times New Roman" w:hAnsi="Times New Roman" w:cs="Times New Roman"/>
          <w:lang w:eastAsia="sl-SI"/>
        </w:rPr>
        <w:t>mui</w:t>
      </w:r>
      <w:r w:rsidR="00F66032" w:rsidRPr="00D35264">
        <w:rPr>
          <w:rFonts w:ascii="Times New Roman" w:eastAsia="Times New Roman" w:hAnsi="Times New Roman" w:cs="Times New Roman"/>
          <w:lang w:eastAsia="sl-SI"/>
        </w:rPr>
        <w:t>;</w:t>
      </w:r>
    </w:p>
    <w:p w14:paraId="5B4E3683" w14:textId="65E7B1BC" w:rsidR="004E63F9" w:rsidRPr="00D35264" w:rsidRDefault="004E63F9" w:rsidP="00007715">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suaugusiųjų ir </w:t>
      </w:r>
      <w:r w:rsidR="003C21A5" w:rsidRPr="003C21A5">
        <w:rPr>
          <w:rFonts w:ascii="Times New Roman" w:eastAsia="Times New Roman" w:hAnsi="Times New Roman" w:cs="Times New Roman"/>
          <w:lang w:eastAsia="sl-SI"/>
        </w:rPr>
        <w:t>12</w:t>
      </w:r>
      <w:r w:rsidR="001A1978">
        <w:rPr>
          <w:rFonts w:ascii="Times New Roman" w:eastAsia="Times New Roman" w:hAnsi="Times New Roman" w:cs="Times New Roman"/>
          <w:lang w:eastAsia="sl-SI"/>
        </w:rPr>
        <w:t> </w:t>
      </w:r>
      <w:r w:rsidR="003C21A5" w:rsidRPr="003C21A5">
        <w:rPr>
          <w:rFonts w:ascii="Times New Roman" w:eastAsia="Times New Roman" w:hAnsi="Times New Roman" w:cs="Times New Roman"/>
          <w:lang w:eastAsia="sl-SI"/>
        </w:rPr>
        <w:t>metų ar vyresnių paauglių</w:t>
      </w:r>
      <w:r w:rsidRPr="00D35264">
        <w:rPr>
          <w:rFonts w:ascii="Times New Roman" w:eastAsia="Times New Roman" w:hAnsi="Times New Roman" w:cs="Times New Roman"/>
          <w:lang w:eastAsia="sl-SI"/>
        </w:rPr>
        <w:t xml:space="preserve">, sergančių idiopatine </w:t>
      </w:r>
      <w:proofErr w:type="spellStart"/>
      <w:r w:rsidRPr="00D35264">
        <w:rPr>
          <w:rFonts w:ascii="Times New Roman" w:eastAsia="Times New Roman" w:hAnsi="Times New Roman" w:cs="Times New Roman"/>
          <w:lang w:eastAsia="sl-SI"/>
        </w:rPr>
        <w:t>generalizuota</w:t>
      </w:r>
      <w:proofErr w:type="spellEnd"/>
      <w:r w:rsidRPr="00D35264">
        <w:rPr>
          <w:rFonts w:ascii="Times New Roman" w:eastAsia="Times New Roman" w:hAnsi="Times New Roman" w:cs="Times New Roman"/>
          <w:lang w:eastAsia="sl-SI"/>
        </w:rPr>
        <w:t xml:space="preserve"> epilepsija, </w:t>
      </w:r>
      <w:r w:rsidR="00AD55A4" w:rsidRPr="00AD55A4">
        <w:rPr>
          <w:rFonts w:ascii="Times New Roman" w:eastAsia="Times New Roman" w:hAnsi="Times New Roman" w:cs="Times New Roman"/>
          <w:lang w:eastAsia="sl-SI"/>
        </w:rPr>
        <w:t xml:space="preserve">pirminių </w:t>
      </w:r>
      <w:proofErr w:type="spellStart"/>
      <w:r w:rsidR="00AD55A4" w:rsidRPr="00AD55A4">
        <w:rPr>
          <w:rFonts w:ascii="Times New Roman" w:eastAsia="Times New Roman" w:hAnsi="Times New Roman" w:cs="Times New Roman"/>
          <w:lang w:eastAsia="sl-SI"/>
        </w:rPr>
        <w:t>generalizuotų</w:t>
      </w:r>
      <w:proofErr w:type="spellEnd"/>
      <w:r w:rsidR="00AD55A4" w:rsidRPr="00AD55A4">
        <w:rPr>
          <w:rFonts w:ascii="Times New Roman" w:eastAsia="Times New Roman" w:hAnsi="Times New Roman" w:cs="Times New Roman"/>
          <w:lang w:eastAsia="sl-SI"/>
        </w:rPr>
        <w:t xml:space="preserve"> toninių</w:t>
      </w:r>
      <w:r w:rsidR="001A1978">
        <w:rPr>
          <w:rFonts w:ascii="Times New Roman" w:eastAsia="Times New Roman" w:hAnsi="Times New Roman" w:cs="Times New Roman"/>
          <w:lang w:eastAsia="sl-SI"/>
        </w:rPr>
        <w:noBreakHyphen/>
      </w:r>
      <w:proofErr w:type="spellStart"/>
      <w:r w:rsidR="00AD55A4" w:rsidRPr="00AD55A4">
        <w:rPr>
          <w:rFonts w:ascii="Times New Roman" w:eastAsia="Times New Roman" w:hAnsi="Times New Roman" w:cs="Times New Roman"/>
          <w:lang w:eastAsia="sl-SI"/>
        </w:rPr>
        <w:t>kloninių</w:t>
      </w:r>
      <w:proofErr w:type="spellEnd"/>
      <w:r w:rsidR="00AD55A4" w:rsidRPr="00AD55A4">
        <w:rPr>
          <w:rFonts w:ascii="Times New Roman" w:eastAsia="Times New Roman" w:hAnsi="Times New Roman" w:cs="Times New Roman"/>
          <w:lang w:eastAsia="sl-SI"/>
        </w:rPr>
        <w:t xml:space="preserve"> traukulių gydymui</w:t>
      </w:r>
      <w:r w:rsidRPr="00D35264">
        <w:rPr>
          <w:rFonts w:ascii="Times New Roman" w:eastAsia="Times New Roman" w:hAnsi="Times New Roman" w:cs="Times New Roman"/>
          <w:lang w:eastAsia="sl-SI"/>
        </w:rPr>
        <w:t>.</w:t>
      </w:r>
    </w:p>
    <w:p w14:paraId="628E299D" w14:textId="77777777" w:rsidR="004E63F9" w:rsidRPr="00D35264" w:rsidRDefault="004E63F9" w:rsidP="00007715">
      <w:pPr>
        <w:widowControl w:val="0"/>
        <w:spacing w:after="0" w:line="240" w:lineRule="auto"/>
        <w:jc w:val="both"/>
        <w:rPr>
          <w:rFonts w:ascii="Times New Roman" w:eastAsia="Times New Roman" w:hAnsi="Times New Roman" w:cs="Times New Roman"/>
          <w:lang w:eastAsia="sl-SI"/>
        </w:rPr>
      </w:pPr>
    </w:p>
    <w:p w14:paraId="02DF46B4" w14:textId="5C406D08" w:rsidR="004E63F9" w:rsidRPr="00D35264" w:rsidRDefault="004E63F9" w:rsidP="0000771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 Kalceks koncentratas yra alternatyvi </w:t>
      </w:r>
      <w:r w:rsidR="00EE3694" w:rsidRPr="00D35264">
        <w:rPr>
          <w:rFonts w:ascii="Times New Roman" w:eastAsia="Times New Roman" w:hAnsi="Times New Roman" w:cs="Times New Roman"/>
          <w:lang w:eastAsia="sl-SI"/>
        </w:rPr>
        <w:t xml:space="preserve">vaistinio preparato </w:t>
      </w:r>
      <w:r w:rsidRPr="00D35264">
        <w:rPr>
          <w:rFonts w:ascii="Times New Roman" w:eastAsia="Times New Roman" w:hAnsi="Times New Roman" w:cs="Times New Roman"/>
          <w:lang w:eastAsia="sl-SI"/>
        </w:rPr>
        <w:t>forma pacientams, kai jie laikinai negali vaist</w:t>
      </w:r>
      <w:r w:rsidR="00AD55A4">
        <w:rPr>
          <w:rFonts w:ascii="Times New Roman" w:eastAsia="Times New Roman" w:hAnsi="Times New Roman" w:cs="Times New Roman"/>
          <w:lang w:eastAsia="sl-SI"/>
        </w:rPr>
        <w:t>ini</w:t>
      </w:r>
      <w:r w:rsidRPr="00D35264">
        <w:rPr>
          <w:rFonts w:ascii="Times New Roman" w:eastAsia="Times New Roman" w:hAnsi="Times New Roman" w:cs="Times New Roman"/>
          <w:lang w:eastAsia="sl-SI"/>
        </w:rPr>
        <w:t xml:space="preserve">o </w:t>
      </w:r>
      <w:r w:rsidR="00AD55A4">
        <w:rPr>
          <w:rFonts w:ascii="Times New Roman" w:eastAsia="Times New Roman" w:hAnsi="Times New Roman" w:cs="Times New Roman"/>
          <w:lang w:eastAsia="sl-SI"/>
        </w:rPr>
        <w:t>preparato vartoti per burną</w:t>
      </w:r>
      <w:r w:rsidRPr="00D35264">
        <w:rPr>
          <w:rFonts w:ascii="Times New Roman" w:eastAsia="Times New Roman" w:hAnsi="Times New Roman" w:cs="Times New Roman"/>
          <w:lang w:eastAsia="sl-SI"/>
        </w:rPr>
        <w:t>.</w:t>
      </w:r>
    </w:p>
    <w:p w14:paraId="62507574" w14:textId="77777777" w:rsidR="004E63F9" w:rsidRPr="00D35264" w:rsidRDefault="004E63F9" w:rsidP="00E632DC">
      <w:pPr>
        <w:widowControl w:val="0"/>
        <w:spacing w:after="0" w:line="240" w:lineRule="auto"/>
        <w:rPr>
          <w:rFonts w:ascii="Times New Roman" w:eastAsia="Times New Roman" w:hAnsi="Times New Roman" w:cs="Times New Roman"/>
          <w:lang w:eastAsia="sl-SI"/>
        </w:rPr>
      </w:pPr>
    </w:p>
    <w:p w14:paraId="5EA5E6DD"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4.2</w:t>
      </w:r>
      <w:r w:rsidRPr="00D35264">
        <w:rPr>
          <w:rFonts w:ascii="Times New Roman" w:eastAsia="Times New Roman" w:hAnsi="Times New Roman" w:cs="Times New Roman"/>
          <w:b/>
          <w:bCs/>
          <w:lang w:eastAsia="sl-SI"/>
        </w:rPr>
        <w:tab/>
        <w:t>Dozavimas ir vartojimo metodas</w:t>
      </w:r>
    </w:p>
    <w:p w14:paraId="1D96A718" w14:textId="77777777" w:rsidR="00C84615" w:rsidRPr="00D35264" w:rsidRDefault="00C84615" w:rsidP="00007715">
      <w:pPr>
        <w:widowControl w:val="0"/>
        <w:spacing w:after="0" w:line="240" w:lineRule="auto"/>
        <w:jc w:val="both"/>
        <w:rPr>
          <w:rFonts w:ascii="Times New Roman" w:eastAsia="Times New Roman" w:hAnsi="Times New Roman" w:cs="Times New Roman"/>
          <w:lang w:eastAsia="sl-SI"/>
        </w:rPr>
      </w:pPr>
    </w:p>
    <w:p w14:paraId="44231E34"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u w:val="single"/>
          <w:lang w:eastAsia="sl-SI"/>
        </w:rPr>
        <w:t>Dozavimas</w:t>
      </w:r>
    </w:p>
    <w:p w14:paraId="124A9021"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5187F04B" w14:textId="2EA3B329"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 xml:space="preserve">Gydymą </w:t>
      </w:r>
      <w:r w:rsidR="007B0C34" w:rsidRPr="00D35264">
        <w:rPr>
          <w:rFonts w:ascii="Times New Roman" w:eastAsia="Times New Roman" w:hAnsi="Times New Roman" w:cs="Times New Roman"/>
          <w:iCs/>
          <w:lang w:eastAsia="sl-SI"/>
        </w:rPr>
        <w:t xml:space="preserve">levetiracetamu </w:t>
      </w:r>
      <w:r w:rsidRPr="00D35264">
        <w:rPr>
          <w:rFonts w:ascii="Times New Roman" w:eastAsia="Times New Roman" w:hAnsi="Times New Roman" w:cs="Times New Roman"/>
          <w:iCs/>
          <w:lang w:eastAsia="sl-SI"/>
        </w:rPr>
        <w:t xml:space="preserve">galima pradėti vaistinio preparato leidžiant į veną arba </w:t>
      </w:r>
      <w:r w:rsidR="001169B1">
        <w:rPr>
          <w:rFonts w:ascii="Times New Roman" w:eastAsia="Times New Roman" w:hAnsi="Times New Roman" w:cs="Times New Roman"/>
          <w:iCs/>
          <w:lang w:eastAsia="sl-SI"/>
        </w:rPr>
        <w:t>vartojant per burną</w:t>
      </w:r>
      <w:r w:rsidRPr="00D35264">
        <w:rPr>
          <w:rFonts w:ascii="Times New Roman" w:eastAsia="Times New Roman" w:hAnsi="Times New Roman" w:cs="Times New Roman"/>
          <w:iCs/>
          <w:lang w:eastAsia="sl-SI"/>
        </w:rPr>
        <w:t>.</w:t>
      </w:r>
    </w:p>
    <w:p w14:paraId="671A50D3"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Pereiti nuo vaistinio preparato vartojimo geriant prie leidimo į veną galima iš karto, be titravimo. Reikia laikytis nustatytos paros dozės ir vartojimo dažnumo.</w:t>
      </w:r>
    </w:p>
    <w:p w14:paraId="779B97D9"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271D60EF" w14:textId="10A7A795"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Židininiai (daliniai) epilepsijos priepuoliai</w:t>
      </w:r>
    </w:p>
    <w:p w14:paraId="095DC1CF" w14:textId="3CB818F7" w:rsidR="00C84615"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Rekomenduojama monoterapijos dozė (16</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metų ir vyresniems asmenims) ir papildomo gydymo dozė yra tokia pati, kaip aprašyta toliau.</w:t>
      </w:r>
    </w:p>
    <w:p w14:paraId="24B80EF9"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623C1418" w14:textId="77777777"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Visos indikacijos</w:t>
      </w:r>
    </w:p>
    <w:p w14:paraId="35DBD607" w14:textId="77777777"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p>
    <w:p w14:paraId="4DAEA74E" w14:textId="13CA1A05"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Suaugusiesiems (</w:t>
      </w:r>
      <w:r w:rsidR="007B0C34" w:rsidRPr="00D35264">
        <w:rPr>
          <w:rFonts w:ascii="Times New Roman" w:eastAsia="Times New Roman" w:hAnsi="Times New Roman" w:cs="Times New Roman"/>
          <w:i/>
          <w:iCs/>
          <w:lang w:eastAsia="sl-SI"/>
        </w:rPr>
        <w:t>≥</w:t>
      </w:r>
      <w:r w:rsidR="0063746E"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18</w:t>
      </w:r>
      <w:r w:rsidR="007B0C34"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 ir paaugliams (nuo 12 iki 17</w:t>
      </w:r>
      <w:r w:rsidR="007B0C34"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 kurių kūno svoris 50</w:t>
      </w:r>
      <w:r w:rsidR="007B0C34"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kg ir didesnis</w:t>
      </w:r>
    </w:p>
    <w:p w14:paraId="4055303B" w14:textId="77777777"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p>
    <w:p w14:paraId="1F28198F" w14:textId="1E99481D"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Pradinė terapinė dozė yra po 500 mg 2</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kartus per parą. Tokią dozę galima pradėti vartoti jau nuo pirmosios gydymo dienos. Tačiau mažesnė pradinė po 250 mg 2</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kartus per parą dozė gali būti skirta, remiantis gydytojo traukulių sumažėjimo poreikio įvertinimu, lyginant su galimu šalutiniu poveikiu. Po dviejų savaičių ji gali būti padidinta iki po 500 mg 2</w:t>
      </w:r>
      <w:r w:rsidR="006F73E8"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kartus per parą.</w:t>
      </w:r>
    </w:p>
    <w:p w14:paraId="6069396C" w14:textId="2031E09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Priklausomai nuo klinikinio atsako ir tolerancijos, paros dozę galima padidinti iki po 1500 mg 2</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kartus per parą. Dozę didinti ar mažinti galima po 250 mg ar 500 mg 2</w:t>
      </w:r>
      <w:r w:rsidR="006F73E8"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kartus per parą kas 2</w:t>
      </w:r>
      <w:r w:rsidR="006F73E8" w:rsidRPr="00D35264">
        <w:rPr>
          <w:rFonts w:ascii="Times New Roman" w:eastAsia="Times New Roman" w:hAnsi="Times New Roman" w:cs="Times New Roman"/>
          <w:iCs/>
          <w:lang w:eastAsia="sl-SI"/>
        </w:rPr>
        <w:noBreakHyphen/>
      </w:r>
      <w:r w:rsidRPr="00D35264">
        <w:rPr>
          <w:rFonts w:ascii="Times New Roman" w:eastAsia="Times New Roman" w:hAnsi="Times New Roman" w:cs="Times New Roman"/>
          <w:iCs/>
          <w:lang w:eastAsia="sl-SI"/>
        </w:rPr>
        <w:t>4</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savaites.</w:t>
      </w:r>
    </w:p>
    <w:p w14:paraId="3FCCC019"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2CF24D15" w14:textId="4D5D706D"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Paaugliams (nuo 12 iki 17</w:t>
      </w:r>
      <w:r w:rsidR="007B0C34"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 kurių kūno svoris mažesnis nei 50</w:t>
      </w:r>
      <w:r w:rsidR="007B0C34"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kg, ir vaikams nuo 4</w:t>
      </w:r>
      <w:r w:rsidR="007B0C34"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w:t>
      </w:r>
    </w:p>
    <w:p w14:paraId="6683FBD6" w14:textId="77777777"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p>
    <w:p w14:paraId="70613F71"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 xml:space="preserve">Gydytojas, įvertinęs kūno svorį, amžių ir dozę, turi paskirti tinkamiausią farmacinę formą, pavidalą ir stiprumą. Kaip koreguoti dozę atsižvelgiant į svorį, žr. skyriuje </w:t>
      </w:r>
      <w:r w:rsidRPr="00D35264">
        <w:rPr>
          <w:rFonts w:ascii="Times New Roman" w:eastAsia="Times New Roman" w:hAnsi="Times New Roman" w:cs="Times New Roman"/>
          <w:i/>
          <w:iCs/>
          <w:lang w:eastAsia="sl-SI"/>
        </w:rPr>
        <w:t>Vaikų populiacija</w:t>
      </w:r>
      <w:r w:rsidRPr="00D35264">
        <w:rPr>
          <w:rFonts w:ascii="Times New Roman" w:eastAsia="Times New Roman" w:hAnsi="Times New Roman" w:cs="Times New Roman"/>
          <w:iCs/>
          <w:lang w:eastAsia="sl-SI"/>
        </w:rPr>
        <w:t>.</w:t>
      </w:r>
    </w:p>
    <w:p w14:paraId="5DCBD82C"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7030EF37"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u w:val="single"/>
          <w:lang w:eastAsia="sl-SI"/>
        </w:rPr>
        <w:t>Gydymo trukmė</w:t>
      </w:r>
    </w:p>
    <w:p w14:paraId="20560C04" w14:textId="0D0BE224"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Levetiracetamo vartojimo leidžiant į veną ilgiau nei 4</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dienas patirties nėra.</w:t>
      </w:r>
    </w:p>
    <w:p w14:paraId="2017B2D2"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4833F310"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u w:val="single"/>
          <w:lang w:eastAsia="sl-SI"/>
        </w:rPr>
        <w:t>Nutraukimas</w:t>
      </w:r>
    </w:p>
    <w:p w14:paraId="0A20D304" w14:textId="04979618"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 xml:space="preserve">Jei reikia nutraukti </w:t>
      </w:r>
      <w:r w:rsidR="006F73E8" w:rsidRPr="00D35264">
        <w:rPr>
          <w:rFonts w:ascii="Times New Roman" w:eastAsia="Times New Roman" w:hAnsi="Times New Roman" w:cs="Times New Roman"/>
          <w:iCs/>
          <w:lang w:eastAsia="sl-SI"/>
        </w:rPr>
        <w:t xml:space="preserve">levetiracetamo </w:t>
      </w:r>
      <w:r w:rsidRPr="00D35264">
        <w:rPr>
          <w:rFonts w:ascii="Times New Roman" w:eastAsia="Times New Roman" w:hAnsi="Times New Roman" w:cs="Times New Roman"/>
          <w:iCs/>
          <w:lang w:eastAsia="sl-SI"/>
        </w:rPr>
        <w:t>vartojimą, rekomenduojama tai daryti iš lėto (pvz., suaugusiesiems ir paaugliams, kurių kūno svoris didesnis kaip 50</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kg: mažinti po 500 mg 2</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kartus per parą kas</w:t>
      </w:r>
      <w:r w:rsidR="007B0C34" w:rsidRPr="00D35264">
        <w:rPr>
          <w:rFonts w:ascii="Times New Roman" w:eastAsia="Times New Roman" w:hAnsi="Times New Roman" w:cs="Times New Roman"/>
          <w:iCs/>
          <w:lang w:eastAsia="sl-SI"/>
        </w:rPr>
        <w:t xml:space="preserve"> </w:t>
      </w:r>
      <w:r w:rsidRPr="00D35264">
        <w:rPr>
          <w:rFonts w:ascii="Times New Roman" w:eastAsia="Times New Roman" w:hAnsi="Times New Roman" w:cs="Times New Roman"/>
          <w:iCs/>
          <w:lang w:eastAsia="sl-SI"/>
        </w:rPr>
        <w:t>2</w:t>
      </w:r>
      <w:r w:rsidR="007B0C34" w:rsidRPr="00D35264">
        <w:rPr>
          <w:rFonts w:ascii="Times New Roman" w:eastAsia="Times New Roman" w:hAnsi="Times New Roman" w:cs="Times New Roman"/>
          <w:iCs/>
          <w:lang w:eastAsia="sl-SI"/>
        </w:rPr>
        <w:noBreakHyphen/>
      </w:r>
      <w:r w:rsidRPr="00D35264">
        <w:rPr>
          <w:rFonts w:ascii="Times New Roman" w:eastAsia="Times New Roman" w:hAnsi="Times New Roman" w:cs="Times New Roman"/>
          <w:iCs/>
          <w:lang w:eastAsia="sl-SI"/>
        </w:rPr>
        <w:t>4</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savaites; vaikams ir paaugliams, kurių kūno svoris mažesnis nei 50</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kg: dozės negalima mažinti daugiau kaip po 10 mg/kg kūno svorio kas 2</w:t>
      </w:r>
      <w:r w:rsidR="007B0C34"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savaites).</w:t>
      </w:r>
    </w:p>
    <w:p w14:paraId="284C07B6"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07D0A0FF"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u w:val="single"/>
          <w:lang w:eastAsia="sl-SI"/>
        </w:rPr>
        <w:t>Ypatingos populiacijos</w:t>
      </w:r>
    </w:p>
    <w:p w14:paraId="69BCFBE0"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1217A4C8" w14:textId="2B8ED248" w:rsidR="00152946" w:rsidRPr="00492148" w:rsidRDefault="00152946" w:rsidP="00F97E2A">
      <w:pPr>
        <w:widowControl w:val="0"/>
        <w:spacing w:after="0" w:line="240" w:lineRule="auto"/>
        <w:rPr>
          <w:rFonts w:asciiTheme="majorBidi" w:eastAsia="Times New Roman" w:hAnsiTheme="majorBidi" w:cstheme="majorBidi"/>
          <w:i/>
          <w:iCs/>
          <w:lang w:eastAsia="sl-SI"/>
        </w:rPr>
      </w:pPr>
      <w:r w:rsidRPr="00F97E2A">
        <w:rPr>
          <w:rFonts w:asciiTheme="majorBidi" w:eastAsia="Times New Roman" w:hAnsiTheme="majorBidi" w:cstheme="majorBidi"/>
          <w:i/>
          <w:iCs/>
          <w:lang w:eastAsia="sl-SI"/>
        </w:rPr>
        <w:t>Senyvi</w:t>
      </w:r>
      <w:r w:rsidR="00C46DBB" w:rsidRPr="00F97E2A">
        <w:rPr>
          <w:rFonts w:asciiTheme="majorBidi" w:eastAsia="Times New Roman" w:hAnsiTheme="majorBidi" w:cstheme="majorBidi"/>
          <w:i/>
          <w:iCs/>
          <w:lang w:eastAsia="sl-SI"/>
        </w:rPr>
        <w:t>ems (&gt;</w:t>
      </w:r>
      <w:r w:rsidR="00413C52">
        <w:rPr>
          <w:rFonts w:asciiTheme="majorBidi" w:eastAsia="Times New Roman" w:hAnsiTheme="majorBidi" w:cstheme="majorBidi"/>
          <w:i/>
          <w:iCs/>
          <w:lang w:eastAsia="sl-SI"/>
        </w:rPr>
        <w:t> </w:t>
      </w:r>
      <w:r w:rsidR="00C46DBB" w:rsidRPr="00F97E2A">
        <w:rPr>
          <w:rFonts w:asciiTheme="majorBidi" w:hAnsiTheme="majorBidi" w:cstheme="majorBidi"/>
          <w:i/>
          <w:iCs/>
          <w:color w:val="000000"/>
        </w:rPr>
        <w:t>65 metų)</w:t>
      </w:r>
      <w:r w:rsidR="00C46DBB" w:rsidRPr="00492148">
        <w:rPr>
          <w:rFonts w:asciiTheme="majorBidi" w:eastAsia="Times New Roman" w:hAnsiTheme="majorBidi" w:cstheme="majorBidi"/>
          <w:i/>
          <w:iCs/>
          <w:lang w:eastAsia="sl-SI"/>
        </w:rPr>
        <w:t xml:space="preserve"> pacientams</w:t>
      </w:r>
    </w:p>
    <w:p w14:paraId="30194F6B" w14:textId="207705EC"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217B6344" w14:textId="7D7C5CB5"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 xml:space="preserve">Senyviems </w:t>
      </w:r>
      <w:r w:rsidR="00C46DBB" w:rsidRPr="00D35264">
        <w:rPr>
          <w:rFonts w:ascii="Times New Roman" w:eastAsia="Times New Roman" w:hAnsi="Times New Roman" w:cs="Times New Roman"/>
          <w:iCs/>
          <w:lang w:eastAsia="sl-SI"/>
        </w:rPr>
        <w:t>pacientams</w:t>
      </w:r>
      <w:r w:rsidRPr="00D35264">
        <w:rPr>
          <w:rFonts w:ascii="Times New Roman" w:eastAsia="Times New Roman" w:hAnsi="Times New Roman" w:cs="Times New Roman"/>
          <w:iCs/>
          <w:lang w:eastAsia="sl-SI"/>
        </w:rPr>
        <w:t xml:space="preserve">, kurių inkstų funkcija sutrikusi, rekomenduojama dozę patikslinti (žr. </w:t>
      </w:r>
      <w:r w:rsidR="007B0C34" w:rsidRPr="00D35264">
        <w:rPr>
          <w:rFonts w:ascii="Times New Roman" w:eastAsia="Times New Roman" w:hAnsi="Times New Roman" w:cs="Times New Roman"/>
          <w:iCs/>
          <w:lang w:eastAsia="sl-SI"/>
        </w:rPr>
        <w:t>ž</w:t>
      </w:r>
      <w:r w:rsidRPr="00D35264">
        <w:rPr>
          <w:rFonts w:ascii="Times New Roman" w:eastAsia="Times New Roman" w:hAnsi="Times New Roman" w:cs="Times New Roman"/>
          <w:iCs/>
          <w:lang w:eastAsia="sl-SI"/>
        </w:rPr>
        <w:t>emiau</w:t>
      </w:r>
      <w:r w:rsidR="007B0C34" w:rsidRPr="00D35264">
        <w:rPr>
          <w:rFonts w:ascii="Times New Roman" w:eastAsia="Times New Roman" w:hAnsi="Times New Roman" w:cs="Times New Roman"/>
          <w:iCs/>
          <w:lang w:eastAsia="sl-SI"/>
        </w:rPr>
        <w:t xml:space="preserve"> </w:t>
      </w:r>
      <w:r w:rsidR="00C46DBB" w:rsidRPr="00D35264">
        <w:rPr>
          <w:rFonts w:ascii="Times New Roman" w:eastAsia="Times New Roman" w:hAnsi="Times New Roman" w:cs="Times New Roman"/>
          <w:i/>
          <w:lang w:eastAsia="sl-SI"/>
        </w:rPr>
        <w:t xml:space="preserve">pacientams, kurių </w:t>
      </w:r>
      <w:r w:rsidR="00D35264">
        <w:rPr>
          <w:rFonts w:ascii="Times New Roman" w:eastAsia="Times New Roman" w:hAnsi="Times New Roman" w:cs="Times New Roman"/>
          <w:i/>
          <w:lang w:eastAsia="sl-SI"/>
        </w:rPr>
        <w:t>i</w:t>
      </w:r>
      <w:r w:rsidRPr="00D35264">
        <w:rPr>
          <w:rFonts w:ascii="Times New Roman" w:eastAsia="Times New Roman" w:hAnsi="Times New Roman" w:cs="Times New Roman"/>
          <w:i/>
          <w:lang w:eastAsia="sl-SI"/>
        </w:rPr>
        <w:t>nkstų funkcij</w:t>
      </w:r>
      <w:r w:rsidR="00C46DBB" w:rsidRPr="00D35264">
        <w:rPr>
          <w:rFonts w:ascii="Times New Roman" w:eastAsia="Times New Roman" w:hAnsi="Times New Roman" w:cs="Times New Roman"/>
          <w:i/>
          <w:lang w:eastAsia="sl-SI"/>
        </w:rPr>
        <w:t>a</w:t>
      </w:r>
      <w:r w:rsidRPr="00D35264">
        <w:rPr>
          <w:rFonts w:ascii="Times New Roman" w:eastAsia="Times New Roman" w:hAnsi="Times New Roman" w:cs="Times New Roman"/>
          <w:i/>
          <w:lang w:eastAsia="sl-SI"/>
        </w:rPr>
        <w:t xml:space="preserve"> sutrik</w:t>
      </w:r>
      <w:r w:rsidR="00C46DBB" w:rsidRPr="00D35264">
        <w:rPr>
          <w:rFonts w:ascii="Times New Roman" w:eastAsia="Times New Roman" w:hAnsi="Times New Roman" w:cs="Times New Roman"/>
          <w:i/>
          <w:lang w:eastAsia="sl-SI"/>
        </w:rPr>
        <w:t>usi</w:t>
      </w:r>
      <w:r w:rsidRPr="00D35264">
        <w:rPr>
          <w:rFonts w:ascii="Times New Roman" w:eastAsia="Times New Roman" w:hAnsi="Times New Roman" w:cs="Times New Roman"/>
          <w:iCs/>
          <w:lang w:eastAsia="sl-SI"/>
        </w:rPr>
        <w:t>).</w:t>
      </w:r>
    </w:p>
    <w:p w14:paraId="159BF5A2"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1B2AF7BC" w14:textId="4F8B821B" w:rsidR="00152946" w:rsidRPr="00D35264" w:rsidRDefault="0041355A"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 xml:space="preserve">Pacientams, kurių </w:t>
      </w:r>
      <w:r w:rsidR="006A3566" w:rsidRPr="00D35264">
        <w:rPr>
          <w:rFonts w:ascii="Times New Roman" w:eastAsia="Times New Roman" w:hAnsi="Times New Roman" w:cs="Times New Roman"/>
          <w:i/>
          <w:iCs/>
          <w:lang w:eastAsia="sl-SI"/>
        </w:rPr>
        <w:t>i</w:t>
      </w:r>
      <w:r w:rsidR="00152946" w:rsidRPr="00D35264">
        <w:rPr>
          <w:rFonts w:ascii="Times New Roman" w:eastAsia="Times New Roman" w:hAnsi="Times New Roman" w:cs="Times New Roman"/>
          <w:i/>
          <w:iCs/>
          <w:lang w:eastAsia="sl-SI"/>
        </w:rPr>
        <w:t xml:space="preserve">nkstų </w:t>
      </w:r>
      <w:r w:rsidRPr="00D35264">
        <w:rPr>
          <w:rFonts w:ascii="Times New Roman" w:eastAsia="Times New Roman" w:hAnsi="Times New Roman" w:cs="Times New Roman"/>
          <w:i/>
          <w:iCs/>
          <w:lang w:eastAsia="sl-SI"/>
        </w:rPr>
        <w:t>funkcija sutrikusi</w:t>
      </w:r>
    </w:p>
    <w:p w14:paraId="5A6E9D65" w14:textId="77777777" w:rsidR="00152946" w:rsidRPr="00D35264" w:rsidRDefault="00152946" w:rsidP="00007715">
      <w:pPr>
        <w:widowControl w:val="0"/>
        <w:spacing w:after="0" w:line="240" w:lineRule="auto"/>
        <w:jc w:val="both"/>
        <w:rPr>
          <w:rFonts w:ascii="Times New Roman" w:eastAsia="Times New Roman" w:hAnsi="Times New Roman" w:cs="Times New Roman"/>
          <w:i/>
          <w:iCs/>
          <w:lang w:eastAsia="sl-SI"/>
        </w:rPr>
      </w:pPr>
    </w:p>
    <w:p w14:paraId="60990B13"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Paros dozę būtina nustatyti individualiai, atsižvelgiant į paciento inkstų funkciją.</w:t>
      </w:r>
    </w:p>
    <w:p w14:paraId="6A4ABA81" w14:textId="77777777"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p>
    <w:p w14:paraId="4FE1E890" w14:textId="3C5B5F73" w:rsidR="00152946" w:rsidRPr="00D35264" w:rsidRDefault="0015294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 xml:space="preserve">Suaugusiesiems </w:t>
      </w:r>
      <w:r w:rsidR="00C46DBB" w:rsidRPr="00D35264">
        <w:rPr>
          <w:rFonts w:ascii="Times New Roman" w:eastAsia="Times New Roman" w:hAnsi="Times New Roman" w:cs="Times New Roman"/>
          <w:iCs/>
          <w:lang w:eastAsia="sl-SI"/>
        </w:rPr>
        <w:t>skiriama</w:t>
      </w:r>
      <w:r w:rsidRPr="00D35264">
        <w:rPr>
          <w:rFonts w:ascii="Times New Roman" w:eastAsia="Times New Roman" w:hAnsi="Times New Roman" w:cs="Times New Roman"/>
          <w:iCs/>
          <w:lang w:eastAsia="sl-SI"/>
        </w:rPr>
        <w:t xml:space="preserve"> dozė tikslinama, remiantis žemiau pateikta lentele. Norint naudotis šia lentele, reikia apskaičiuoti paciento kreatinino klirensą (KK) ml/min. Suaugusiesiems ir paaugliams, kurių kūno svoris 50</w:t>
      </w:r>
      <w:r w:rsidR="006F73E8"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 xml:space="preserve">kg </w:t>
      </w:r>
      <w:r w:rsidR="005F48C0" w:rsidRPr="00D35264">
        <w:rPr>
          <w:rFonts w:ascii="Times New Roman" w:eastAsia="Times New Roman" w:hAnsi="Times New Roman" w:cs="Times New Roman"/>
          <w:iCs/>
          <w:lang w:eastAsia="sl-SI"/>
        </w:rPr>
        <w:t xml:space="preserve">ar </w:t>
      </w:r>
      <w:r w:rsidRPr="00D35264">
        <w:rPr>
          <w:rFonts w:ascii="Times New Roman" w:eastAsia="Times New Roman" w:hAnsi="Times New Roman" w:cs="Times New Roman"/>
          <w:iCs/>
          <w:lang w:eastAsia="sl-SI"/>
        </w:rPr>
        <w:t>didesnis, kreatinino klirensą (ml/min.) galima apskaičiuoti pagal pateikiamą formulę, nustačius kreatinino koncentraciją kraujo serume (mg/dl):</w:t>
      </w:r>
    </w:p>
    <w:p w14:paraId="6CBADA21" w14:textId="77777777" w:rsidR="007B0C34" w:rsidRPr="00D35264" w:rsidRDefault="007B0C34" w:rsidP="00007715">
      <w:pPr>
        <w:widowControl w:val="0"/>
        <w:spacing w:after="0" w:line="240" w:lineRule="auto"/>
        <w:jc w:val="both"/>
        <w:rPr>
          <w:rFonts w:ascii="Times New Roman" w:eastAsia="Times New Roman" w:hAnsi="Times New Roman" w:cs="Times New Roman"/>
          <w:iCs/>
          <w:lang w:eastAsia="sl-SI"/>
        </w:rPr>
      </w:pPr>
      <w:bookmarkStart w:id="0" w:name="_Hlk212401942"/>
    </w:p>
    <w:p w14:paraId="574F19B3" w14:textId="6B8B0F61" w:rsidR="007B0C34" w:rsidRPr="00D35264" w:rsidRDefault="007B0C34" w:rsidP="00007715">
      <w:pPr>
        <w:widowControl w:val="0"/>
        <w:spacing w:after="0" w:line="240" w:lineRule="auto"/>
        <w:ind w:firstLine="1560"/>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[140-</w:t>
      </w:r>
      <w:r w:rsidR="00026345" w:rsidRPr="00D35264">
        <w:rPr>
          <w:rFonts w:ascii="Times New Roman" w:eastAsia="Times New Roman" w:hAnsi="Times New Roman" w:cs="Times New Roman"/>
          <w:iCs/>
          <w:lang w:eastAsia="sl-SI"/>
        </w:rPr>
        <w:t>amžius (metais)</w:t>
      </w:r>
      <w:r w:rsidRPr="00D35264">
        <w:rPr>
          <w:rFonts w:ascii="Times New Roman" w:eastAsia="Times New Roman" w:hAnsi="Times New Roman" w:cs="Times New Roman"/>
          <w:iCs/>
          <w:lang w:eastAsia="sl-SI"/>
        </w:rPr>
        <w:t>] x </w:t>
      </w:r>
      <w:r w:rsidR="00026345" w:rsidRPr="00D35264">
        <w:rPr>
          <w:rFonts w:ascii="Times New Roman" w:eastAsia="Times New Roman" w:hAnsi="Times New Roman" w:cs="Times New Roman"/>
          <w:iCs/>
          <w:lang w:eastAsia="sl-SI"/>
        </w:rPr>
        <w:t xml:space="preserve">svoris </w:t>
      </w:r>
      <w:r w:rsidRPr="00D35264">
        <w:rPr>
          <w:rFonts w:ascii="Times New Roman" w:eastAsia="Times New Roman" w:hAnsi="Times New Roman" w:cs="Times New Roman"/>
          <w:iCs/>
          <w:lang w:eastAsia="sl-SI"/>
        </w:rPr>
        <w:t>(kg)</w:t>
      </w:r>
    </w:p>
    <w:p w14:paraId="1099CFA8" w14:textId="28A85617" w:rsidR="007B0C34" w:rsidRPr="00D35264" w:rsidRDefault="00026345"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KK</w:t>
      </w:r>
      <w:r w:rsidR="007B0C34" w:rsidRPr="00D35264">
        <w:rPr>
          <w:rFonts w:ascii="Times New Roman" w:eastAsia="Times New Roman" w:hAnsi="Times New Roman" w:cs="Times New Roman"/>
          <w:iCs/>
          <w:lang w:eastAsia="sl-SI"/>
        </w:rPr>
        <w:t xml:space="preserve"> (ml/min</w:t>
      </w:r>
      <w:r w:rsidRPr="00D35264">
        <w:rPr>
          <w:rFonts w:ascii="Times New Roman" w:eastAsia="Times New Roman" w:hAnsi="Times New Roman" w:cs="Times New Roman"/>
          <w:iCs/>
          <w:lang w:eastAsia="sl-SI"/>
        </w:rPr>
        <w:t>.</w:t>
      </w:r>
      <w:r w:rsidR="007B0C34" w:rsidRPr="00D35264">
        <w:rPr>
          <w:rFonts w:ascii="Times New Roman" w:eastAsia="Times New Roman" w:hAnsi="Times New Roman" w:cs="Times New Roman"/>
          <w:iCs/>
          <w:lang w:eastAsia="sl-SI"/>
        </w:rPr>
        <w:t>) = ------------------------------------------- (x 0</w:t>
      </w:r>
      <w:r w:rsidRPr="00D35264">
        <w:rPr>
          <w:rFonts w:ascii="Times New Roman" w:eastAsia="Times New Roman" w:hAnsi="Times New Roman" w:cs="Times New Roman"/>
          <w:iCs/>
          <w:lang w:eastAsia="sl-SI"/>
        </w:rPr>
        <w:t>,</w:t>
      </w:r>
      <w:r w:rsidR="007B0C34" w:rsidRPr="00D35264">
        <w:rPr>
          <w:rFonts w:ascii="Times New Roman" w:eastAsia="Times New Roman" w:hAnsi="Times New Roman" w:cs="Times New Roman"/>
          <w:iCs/>
          <w:lang w:eastAsia="sl-SI"/>
        </w:rPr>
        <w:t xml:space="preserve">85 </w:t>
      </w:r>
      <w:r w:rsidRPr="00D35264">
        <w:rPr>
          <w:rFonts w:ascii="Times New Roman" w:eastAsia="Times New Roman" w:hAnsi="Times New Roman" w:cs="Times New Roman"/>
          <w:iCs/>
          <w:lang w:eastAsia="sl-SI"/>
        </w:rPr>
        <w:t>moterims</w:t>
      </w:r>
      <w:r w:rsidR="007B0C34" w:rsidRPr="00D35264">
        <w:rPr>
          <w:rFonts w:ascii="Times New Roman" w:eastAsia="Times New Roman" w:hAnsi="Times New Roman" w:cs="Times New Roman"/>
          <w:iCs/>
          <w:lang w:eastAsia="sl-SI"/>
        </w:rPr>
        <w:t>)</w:t>
      </w:r>
    </w:p>
    <w:p w14:paraId="77C01B85" w14:textId="27E51083" w:rsidR="007B0C34" w:rsidRPr="00D35264" w:rsidRDefault="007B0C34" w:rsidP="00007715">
      <w:pPr>
        <w:widowControl w:val="0"/>
        <w:spacing w:after="0" w:line="240" w:lineRule="auto"/>
        <w:ind w:firstLine="1560"/>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72 x </w:t>
      </w:r>
      <w:r w:rsidR="00026345" w:rsidRPr="00D35264">
        <w:rPr>
          <w:rFonts w:ascii="Times New Roman" w:eastAsia="Times New Roman" w:hAnsi="Times New Roman" w:cs="Times New Roman"/>
          <w:iCs/>
          <w:lang w:eastAsia="sl-SI"/>
        </w:rPr>
        <w:t>serumo kreatininas</w:t>
      </w:r>
      <w:r w:rsidRPr="00D35264">
        <w:rPr>
          <w:rFonts w:ascii="Times New Roman" w:eastAsia="Times New Roman" w:hAnsi="Times New Roman" w:cs="Times New Roman"/>
          <w:iCs/>
          <w:lang w:eastAsia="sl-SI"/>
        </w:rPr>
        <w:t xml:space="preserve"> (mg/dl)</w:t>
      </w:r>
    </w:p>
    <w:p w14:paraId="1FECC610" w14:textId="77777777" w:rsidR="007B0C34" w:rsidRPr="00D35264" w:rsidRDefault="007B0C34" w:rsidP="00007715">
      <w:pPr>
        <w:widowControl w:val="0"/>
        <w:spacing w:after="0" w:line="240" w:lineRule="auto"/>
        <w:jc w:val="both"/>
        <w:rPr>
          <w:rFonts w:ascii="Times New Roman" w:eastAsia="Times New Roman" w:hAnsi="Times New Roman" w:cs="Times New Roman"/>
          <w:iCs/>
          <w:lang w:eastAsia="sl-SI"/>
        </w:rPr>
      </w:pPr>
    </w:p>
    <w:bookmarkEnd w:id="0"/>
    <w:p w14:paraId="59771A52" w14:textId="015937B0" w:rsidR="007B0C34" w:rsidRPr="00D35264" w:rsidRDefault="00026345"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Po to</w:t>
      </w:r>
      <w:r w:rsidR="009444C5" w:rsidRPr="00D35264">
        <w:rPr>
          <w:rFonts w:ascii="Times New Roman" w:eastAsia="Times New Roman" w:hAnsi="Times New Roman" w:cs="Times New Roman"/>
          <w:iCs/>
          <w:lang w:eastAsia="sl-SI"/>
        </w:rPr>
        <w:t>,</w:t>
      </w:r>
      <w:r w:rsidRPr="00D35264">
        <w:rPr>
          <w:rFonts w:ascii="Times New Roman" w:eastAsia="Times New Roman" w:hAnsi="Times New Roman" w:cs="Times New Roman"/>
          <w:iCs/>
          <w:lang w:eastAsia="sl-SI"/>
        </w:rPr>
        <w:t xml:space="preserve"> KK koreguojamas pagal kūno paviršiaus plotą (KPP) taip</w:t>
      </w:r>
      <w:r w:rsidR="007B0C34" w:rsidRPr="00D35264">
        <w:rPr>
          <w:rFonts w:ascii="Times New Roman" w:eastAsia="Times New Roman" w:hAnsi="Times New Roman" w:cs="Times New Roman"/>
          <w:iCs/>
          <w:lang w:eastAsia="sl-SI"/>
        </w:rPr>
        <w:t>:</w:t>
      </w:r>
    </w:p>
    <w:p w14:paraId="493992B5" w14:textId="77777777" w:rsidR="007B0C34" w:rsidRPr="00D35264" w:rsidRDefault="007B0C34" w:rsidP="00007715">
      <w:pPr>
        <w:widowControl w:val="0"/>
        <w:spacing w:after="0" w:line="240" w:lineRule="auto"/>
        <w:jc w:val="both"/>
        <w:rPr>
          <w:rFonts w:ascii="Times New Roman" w:eastAsia="Times New Roman" w:hAnsi="Times New Roman" w:cs="Times New Roman"/>
          <w:iCs/>
          <w:lang w:eastAsia="sl-SI"/>
        </w:rPr>
      </w:pPr>
      <w:bookmarkStart w:id="1" w:name="_Hlk212402375"/>
    </w:p>
    <w:p w14:paraId="40BDF834" w14:textId="0C9791A7" w:rsidR="007B0C34" w:rsidRPr="00D35264" w:rsidRDefault="00026345" w:rsidP="00007715">
      <w:pPr>
        <w:widowControl w:val="0"/>
        <w:spacing w:after="0" w:line="240" w:lineRule="auto"/>
        <w:ind w:firstLine="2694"/>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KK</w:t>
      </w:r>
      <w:r w:rsidR="007B0C34" w:rsidRPr="00D35264">
        <w:rPr>
          <w:rFonts w:ascii="Times New Roman" w:eastAsia="Times New Roman" w:hAnsi="Times New Roman" w:cs="Times New Roman"/>
          <w:iCs/>
          <w:lang w:eastAsia="sl-SI"/>
        </w:rPr>
        <w:t xml:space="preserve"> (ml/min</w:t>
      </w:r>
      <w:r w:rsidRPr="00D35264">
        <w:rPr>
          <w:rFonts w:ascii="Times New Roman" w:eastAsia="Times New Roman" w:hAnsi="Times New Roman" w:cs="Times New Roman"/>
          <w:iCs/>
          <w:lang w:eastAsia="sl-SI"/>
        </w:rPr>
        <w:t>.</w:t>
      </w:r>
      <w:r w:rsidR="007B0C34" w:rsidRPr="00D35264">
        <w:rPr>
          <w:rFonts w:ascii="Times New Roman" w:eastAsia="Times New Roman" w:hAnsi="Times New Roman" w:cs="Times New Roman"/>
          <w:iCs/>
          <w:lang w:eastAsia="sl-SI"/>
        </w:rPr>
        <w:t>)</w:t>
      </w:r>
    </w:p>
    <w:p w14:paraId="52E7C38C" w14:textId="34E126B6" w:rsidR="007B0C34" w:rsidRPr="00D35264" w:rsidRDefault="00026345"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KK</w:t>
      </w:r>
      <w:r w:rsidR="007B0C34" w:rsidRPr="00D35264">
        <w:rPr>
          <w:rFonts w:ascii="Times New Roman" w:eastAsia="Times New Roman" w:hAnsi="Times New Roman" w:cs="Times New Roman"/>
          <w:iCs/>
          <w:lang w:eastAsia="sl-SI"/>
        </w:rPr>
        <w:t xml:space="preserve"> (ml/min</w:t>
      </w:r>
      <w:r w:rsidRPr="00D35264">
        <w:rPr>
          <w:rFonts w:ascii="Times New Roman" w:eastAsia="Times New Roman" w:hAnsi="Times New Roman" w:cs="Times New Roman"/>
          <w:iCs/>
          <w:lang w:eastAsia="sl-SI"/>
        </w:rPr>
        <w:t>.</w:t>
      </w:r>
      <w:r w:rsidR="007B0C34" w:rsidRPr="00D35264">
        <w:rPr>
          <w:rFonts w:ascii="Times New Roman" w:eastAsia="Times New Roman" w:hAnsi="Times New Roman" w:cs="Times New Roman"/>
          <w:iCs/>
          <w:lang w:eastAsia="sl-SI"/>
        </w:rPr>
        <w:t>/1</w:t>
      </w:r>
      <w:r w:rsidRPr="00D35264">
        <w:rPr>
          <w:rFonts w:ascii="Times New Roman" w:eastAsia="Times New Roman" w:hAnsi="Times New Roman" w:cs="Times New Roman"/>
          <w:iCs/>
          <w:lang w:eastAsia="sl-SI"/>
        </w:rPr>
        <w:t>,</w:t>
      </w:r>
      <w:r w:rsidR="007B0C34" w:rsidRPr="00D35264">
        <w:rPr>
          <w:rFonts w:ascii="Times New Roman" w:eastAsia="Times New Roman" w:hAnsi="Times New Roman" w:cs="Times New Roman"/>
          <w:iCs/>
          <w:lang w:eastAsia="sl-SI"/>
        </w:rPr>
        <w:t>73 m</w:t>
      </w:r>
      <w:r w:rsidR="007B0C34" w:rsidRPr="00D35264">
        <w:rPr>
          <w:rFonts w:ascii="Times New Roman" w:eastAsia="Times New Roman" w:hAnsi="Times New Roman" w:cs="Times New Roman"/>
          <w:iCs/>
          <w:vertAlign w:val="superscript"/>
          <w:lang w:eastAsia="sl-SI"/>
        </w:rPr>
        <w:t>2</w:t>
      </w:r>
      <w:r w:rsidR="007B0C34" w:rsidRPr="00D35264">
        <w:rPr>
          <w:rFonts w:ascii="Times New Roman" w:eastAsia="Times New Roman" w:hAnsi="Times New Roman" w:cs="Times New Roman"/>
          <w:iCs/>
          <w:lang w:eastAsia="sl-SI"/>
        </w:rPr>
        <w:t>) = --------------------------- x 1</w:t>
      </w:r>
      <w:r w:rsidRPr="00D35264">
        <w:rPr>
          <w:rFonts w:ascii="Times New Roman" w:eastAsia="Times New Roman" w:hAnsi="Times New Roman" w:cs="Times New Roman"/>
          <w:iCs/>
          <w:lang w:eastAsia="sl-SI"/>
        </w:rPr>
        <w:t>,</w:t>
      </w:r>
      <w:r w:rsidR="007B0C34" w:rsidRPr="00D35264">
        <w:rPr>
          <w:rFonts w:ascii="Times New Roman" w:eastAsia="Times New Roman" w:hAnsi="Times New Roman" w:cs="Times New Roman"/>
          <w:iCs/>
          <w:lang w:eastAsia="sl-SI"/>
        </w:rPr>
        <w:t>73</w:t>
      </w:r>
    </w:p>
    <w:p w14:paraId="2045B7D7" w14:textId="709FC88F" w:rsidR="007B0C34" w:rsidRPr="00D35264" w:rsidRDefault="00026345" w:rsidP="00007715">
      <w:pPr>
        <w:widowControl w:val="0"/>
        <w:spacing w:after="0" w:line="240" w:lineRule="auto"/>
        <w:ind w:firstLine="2410"/>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Paciento KPP</w:t>
      </w:r>
      <w:r w:rsidR="007B0C34" w:rsidRPr="00D35264">
        <w:rPr>
          <w:rFonts w:ascii="Times New Roman" w:eastAsia="Times New Roman" w:hAnsi="Times New Roman" w:cs="Times New Roman"/>
          <w:iCs/>
          <w:lang w:eastAsia="sl-SI"/>
        </w:rPr>
        <w:t xml:space="preserve"> (m</w:t>
      </w:r>
      <w:r w:rsidR="007B0C34" w:rsidRPr="00D35264">
        <w:rPr>
          <w:rFonts w:ascii="Times New Roman" w:eastAsia="Times New Roman" w:hAnsi="Times New Roman" w:cs="Times New Roman"/>
          <w:iCs/>
          <w:vertAlign w:val="superscript"/>
          <w:lang w:eastAsia="sl-SI"/>
        </w:rPr>
        <w:t>2</w:t>
      </w:r>
      <w:r w:rsidR="007B0C34" w:rsidRPr="00D35264">
        <w:rPr>
          <w:rFonts w:ascii="Times New Roman" w:eastAsia="Times New Roman" w:hAnsi="Times New Roman" w:cs="Times New Roman"/>
          <w:iCs/>
          <w:lang w:eastAsia="sl-SI"/>
        </w:rPr>
        <w:t>)</w:t>
      </w:r>
    </w:p>
    <w:p w14:paraId="2DAA6EC0" w14:textId="77777777" w:rsidR="007B0C34" w:rsidRPr="00D35264" w:rsidRDefault="007B0C34" w:rsidP="00007715">
      <w:pPr>
        <w:widowControl w:val="0"/>
        <w:spacing w:after="0" w:line="240" w:lineRule="auto"/>
        <w:jc w:val="both"/>
        <w:rPr>
          <w:rFonts w:ascii="Times New Roman" w:eastAsia="Times New Roman" w:hAnsi="Times New Roman" w:cs="Times New Roman"/>
          <w:iCs/>
          <w:lang w:eastAsia="sl-SI"/>
        </w:rPr>
      </w:pPr>
    </w:p>
    <w:bookmarkEnd w:id="1"/>
    <w:p w14:paraId="70457AAF" w14:textId="3F82A2C4" w:rsidR="007B0C34" w:rsidRPr="00D35264" w:rsidRDefault="00026345"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Dozės koregavimas suaugusiesiems ir paaugliams, sveriantiems daugiau kaip 50 kg, kuriems yra sutrikusi inkstų funkcija:</w:t>
      </w:r>
    </w:p>
    <w:tbl>
      <w:tblPr>
        <w:tblW w:w="0" w:type="auto"/>
        <w:tblLook w:val="04A0" w:firstRow="1" w:lastRow="0" w:firstColumn="1" w:lastColumn="0" w:noHBand="0" w:noVBand="1"/>
      </w:tblPr>
      <w:tblGrid>
        <w:gridCol w:w="3036"/>
        <w:gridCol w:w="3033"/>
        <w:gridCol w:w="3002"/>
      </w:tblGrid>
      <w:tr w:rsidR="00026345" w:rsidRPr="00D35264" w14:paraId="49B55EE3" w14:textId="77777777" w:rsidTr="006F6A18">
        <w:trPr>
          <w:cantSplit/>
        </w:trPr>
        <w:tc>
          <w:tcPr>
            <w:tcW w:w="3036" w:type="dxa"/>
            <w:tcBorders>
              <w:top w:val="single" w:sz="4" w:space="0" w:color="auto"/>
              <w:bottom w:val="single" w:sz="4" w:space="0" w:color="auto"/>
            </w:tcBorders>
          </w:tcPr>
          <w:p w14:paraId="5E5DFEB0" w14:textId="2F7A9371" w:rsidR="00026345" w:rsidRPr="00D35264" w:rsidRDefault="0090775B" w:rsidP="00007715">
            <w:pPr>
              <w:autoSpaceDE w:val="0"/>
              <w:autoSpaceDN w:val="0"/>
              <w:adjustRightInd w:val="0"/>
              <w:spacing w:after="0" w:line="240" w:lineRule="auto"/>
              <w:jc w:val="both"/>
              <w:rPr>
                <w:rFonts w:ascii="Times New Roman" w:eastAsia="Times New Roman" w:hAnsi="Times New Roman" w:cs="Times New Roman"/>
                <w:color w:val="000000"/>
                <w:lang w:eastAsia="lv-LV"/>
              </w:rPr>
            </w:pPr>
            <w:bookmarkStart w:id="2" w:name="_Hlk212402589"/>
            <w:r w:rsidRPr="00D35264">
              <w:rPr>
                <w:rFonts w:ascii="Times New Roman" w:eastAsia="Times New Roman" w:hAnsi="Times New Roman" w:cs="Times New Roman"/>
                <w:color w:val="000000"/>
                <w:lang w:eastAsia="lv-LV"/>
              </w:rPr>
              <w:t>Grupė</w:t>
            </w:r>
          </w:p>
        </w:tc>
        <w:tc>
          <w:tcPr>
            <w:tcW w:w="3033" w:type="dxa"/>
            <w:tcBorders>
              <w:top w:val="single" w:sz="4" w:space="0" w:color="auto"/>
              <w:bottom w:val="single" w:sz="4" w:space="0" w:color="auto"/>
            </w:tcBorders>
          </w:tcPr>
          <w:p w14:paraId="5700840C" w14:textId="579409F4" w:rsidR="00026345" w:rsidRPr="00D35264" w:rsidRDefault="0090775B" w:rsidP="007C221A">
            <w:pPr>
              <w:autoSpaceDE w:val="0"/>
              <w:autoSpaceDN w:val="0"/>
              <w:adjustRightInd w:val="0"/>
              <w:spacing w:after="0" w:line="240" w:lineRule="auto"/>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Kreatinino</w:t>
            </w:r>
            <w:r w:rsidR="00007715" w:rsidRPr="00D35264">
              <w:rPr>
                <w:rFonts w:ascii="Times New Roman" w:eastAsia="Times New Roman" w:hAnsi="Times New Roman" w:cs="Times New Roman"/>
                <w:color w:val="000000"/>
                <w:lang w:eastAsia="lv-LV"/>
              </w:rPr>
              <w:t xml:space="preserve"> </w:t>
            </w:r>
            <w:r w:rsidRPr="00D35264">
              <w:rPr>
                <w:rFonts w:ascii="Times New Roman" w:eastAsia="Times New Roman" w:hAnsi="Times New Roman" w:cs="Times New Roman"/>
                <w:color w:val="000000"/>
                <w:lang w:eastAsia="lv-LV"/>
              </w:rPr>
              <w:t>klirensas</w:t>
            </w:r>
            <w:r w:rsidR="00026345" w:rsidRPr="00D35264">
              <w:rPr>
                <w:rFonts w:ascii="Times New Roman" w:eastAsia="Times New Roman" w:hAnsi="Times New Roman" w:cs="Times New Roman"/>
                <w:color w:val="000000"/>
                <w:lang w:eastAsia="lv-LV"/>
              </w:rPr>
              <w:t xml:space="preserve"> (ml/min</w:t>
            </w:r>
            <w:r w:rsidRPr="00D35264">
              <w:rPr>
                <w:rFonts w:ascii="Times New Roman" w:eastAsia="Times New Roman" w:hAnsi="Times New Roman" w:cs="Times New Roman"/>
                <w:color w:val="000000"/>
                <w:lang w:eastAsia="lv-LV"/>
              </w:rPr>
              <w:t>.</w:t>
            </w:r>
            <w:r w:rsidR="00026345" w:rsidRPr="00D35264">
              <w:rPr>
                <w:rFonts w:ascii="Times New Roman" w:eastAsia="Times New Roman" w:hAnsi="Times New Roman" w:cs="Times New Roman"/>
                <w:color w:val="000000"/>
                <w:lang w:eastAsia="lv-LV"/>
              </w:rPr>
              <w:t>/1,73</w:t>
            </w:r>
            <w:r w:rsidR="00413C52">
              <w:rPr>
                <w:rFonts w:ascii="Times New Roman" w:eastAsia="Times New Roman" w:hAnsi="Times New Roman" w:cs="Times New Roman"/>
                <w:color w:val="000000"/>
                <w:lang w:eastAsia="lv-LV"/>
              </w:rPr>
              <w:t> </w:t>
            </w:r>
            <w:r w:rsidR="00026345" w:rsidRPr="00D35264">
              <w:rPr>
                <w:rFonts w:ascii="Times New Roman" w:eastAsia="Times New Roman" w:hAnsi="Times New Roman" w:cs="Times New Roman"/>
                <w:color w:val="000000"/>
                <w:lang w:eastAsia="lv-LV"/>
              </w:rPr>
              <w:t>m</w:t>
            </w:r>
            <w:r w:rsidR="00026345" w:rsidRPr="00D35264">
              <w:rPr>
                <w:rFonts w:ascii="Times New Roman" w:eastAsia="Times New Roman" w:hAnsi="Times New Roman" w:cs="Times New Roman"/>
                <w:color w:val="000000"/>
                <w:vertAlign w:val="superscript"/>
                <w:lang w:eastAsia="lv-LV"/>
              </w:rPr>
              <w:t>2</w:t>
            </w:r>
            <w:r w:rsidR="00026345" w:rsidRPr="00D35264">
              <w:rPr>
                <w:rFonts w:ascii="Times New Roman" w:eastAsia="Times New Roman" w:hAnsi="Times New Roman" w:cs="Times New Roman"/>
                <w:color w:val="000000"/>
                <w:lang w:eastAsia="lv-LV"/>
              </w:rPr>
              <w:t>)</w:t>
            </w:r>
          </w:p>
        </w:tc>
        <w:tc>
          <w:tcPr>
            <w:tcW w:w="3002" w:type="dxa"/>
            <w:tcBorders>
              <w:top w:val="single" w:sz="4" w:space="0" w:color="auto"/>
              <w:bottom w:val="single" w:sz="4" w:space="0" w:color="auto"/>
            </w:tcBorders>
          </w:tcPr>
          <w:p w14:paraId="49D69F98" w14:textId="208F8EC1" w:rsidR="00026345" w:rsidRPr="00D35264" w:rsidRDefault="0090775B" w:rsidP="00007715">
            <w:pPr>
              <w:autoSpaceDE w:val="0"/>
              <w:autoSpaceDN w:val="0"/>
              <w:adjustRightInd w:val="0"/>
              <w:spacing w:after="0" w:line="240" w:lineRule="auto"/>
              <w:jc w:val="both"/>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Dozė ir dažnis</w:t>
            </w:r>
          </w:p>
        </w:tc>
      </w:tr>
      <w:tr w:rsidR="00026345" w:rsidRPr="00D35264" w14:paraId="70B2FB7B" w14:textId="77777777" w:rsidTr="006F6A18">
        <w:trPr>
          <w:cantSplit/>
        </w:trPr>
        <w:tc>
          <w:tcPr>
            <w:tcW w:w="3036" w:type="dxa"/>
            <w:tcBorders>
              <w:top w:val="single" w:sz="4" w:space="0" w:color="auto"/>
            </w:tcBorders>
          </w:tcPr>
          <w:p w14:paraId="4E060E0B" w14:textId="172AB1A8" w:rsidR="00026345" w:rsidRPr="00D35264" w:rsidRDefault="0090775B" w:rsidP="00007715">
            <w:pPr>
              <w:autoSpaceDE w:val="0"/>
              <w:autoSpaceDN w:val="0"/>
              <w:adjustRightInd w:val="0"/>
              <w:spacing w:after="0" w:line="240" w:lineRule="auto"/>
              <w:jc w:val="both"/>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Normali inkstų funkcija</w:t>
            </w:r>
          </w:p>
        </w:tc>
        <w:tc>
          <w:tcPr>
            <w:tcW w:w="3033" w:type="dxa"/>
            <w:tcBorders>
              <w:top w:val="single" w:sz="4" w:space="0" w:color="auto"/>
            </w:tcBorders>
          </w:tcPr>
          <w:p w14:paraId="5955A532" w14:textId="77777777" w:rsidR="00026345" w:rsidRPr="00D35264" w:rsidRDefault="00026345" w:rsidP="00007715">
            <w:pPr>
              <w:autoSpaceDE w:val="0"/>
              <w:autoSpaceDN w:val="0"/>
              <w:adjustRightInd w:val="0"/>
              <w:spacing w:after="0" w:line="240" w:lineRule="auto"/>
              <w:jc w:val="both"/>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 80</w:t>
            </w:r>
          </w:p>
        </w:tc>
        <w:tc>
          <w:tcPr>
            <w:tcW w:w="3002" w:type="dxa"/>
            <w:tcBorders>
              <w:top w:val="single" w:sz="4" w:space="0" w:color="auto"/>
            </w:tcBorders>
          </w:tcPr>
          <w:p w14:paraId="45AF49E7" w14:textId="0094BD3F" w:rsidR="00026345" w:rsidRPr="00D35264" w:rsidRDefault="006F6A18" w:rsidP="00007715">
            <w:pPr>
              <w:autoSpaceDE w:val="0"/>
              <w:autoSpaceDN w:val="0"/>
              <w:adjustRightInd w:val="0"/>
              <w:spacing w:after="0" w:line="240" w:lineRule="auto"/>
              <w:jc w:val="both"/>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Nuo 500</w:t>
            </w:r>
            <w:r w:rsidR="00A319DE" w:rsidRPr="00D35264">
              <w:rPr>
                <w:rFonts w:ascii="Times New Roman" w:eastAsia="Times New Roman" w:hAnsi="Times New Roman" w:cs="Times New Roman"/>
                <w:color w:val="000000"/>
                <w:lang w:eastAsia="lv-LV"/>
              </w:rPr>
              <w:t xml:space="preserve"> </w:t>
            </w:r>
            <w:r w:rsidRPr="00D35264">
              <w:rPr>
                <w:rFonts w:ascii="Times New Roman" w:eastAsia="Times New Roman" w:hAnsi="Times New Roman" w:cs="Times New Roman"/>
                <w:color w:val="000000"/>
                <w:lang w:eastAsia="lv-LV"/>
              </w:rPr>
              <w:t>iki 1500 mg du kartus per parą</w:t>
            </w:r>
          </w:p>
        </w:tc>
      </w:tr>
      <w:tr w:rsidR="00026345" w:rsidRPr="00D35264" w14:paraId="4CFED3B3" w14:textId="77777777" w:rsidTr="006F6A18">
        <w:trPr>
          <w:cantSplit/>
        </w:trPr>
        <w:tc>
          <w:tcPr>
            <w:tcW w:w="3036" w:type="dxa"/>
          </w:tcPr>
          <w:p w14:paraId="1D669259" w14:textId="53B715BE" w:rsidR="00026345" w:rsidRPr="00D35264" w:rsidRDefault="0090775B" w:rsidP="007C221A">
            <w:pPr>
              <w:autoSpaceDE w:val="0"/>
              <w:autoSpaceDN w:val="0"/>
              <w:adjustRightInd w:val="0"/>
              <w:spacing w:after="0" w:line="240" w:lineRule="auto"/>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 xml:space="preserve">Lengvas inkstų </w:t>
            </w:r>
            <w:r w:rsidR="00EE29BE" w:rsidRPr="00D35264">
              <w:rPr>
                <w:rFonts w:ascii="Times New Roman" w:eastAsia="Times New Roman" w:hAnsi="Times New Roman" w:cs="Times New Roman"/>
                <w:color w:val="000000"/>
                <w:lang w:eastAsia="lv-LV"/>
              </w:rPr>
              <w:t>funkcijos sutrikimas</w:t>
            </w:r>
          </w:p>
        </w:tc>
        <w:tc>
          <w:tcPr>
            <w:tcW w:w="3033" w:type="dxa"/>
          </w:tcPr>
          <w:p w14:paraId="03093322" w14:textId="77777777" w:rsidR="00026345" w:rsidRPr="00D35264" w:rsidRDefault="00026345" w:rsidP="00007715">
            <w:pPr>
              <w:autoSpaceDE w:val="0"/>
              <w:autoSpaceDN w:val="0"/>
              <w:adjustRightInd w:val="0"/>
              <w:spacing w:after="0" w:line="240" w:lineRule="auto"/>
              <w:jc w:val="both"/>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50</w:t>
            </w:r>
            <w:r w:rsidRPr="00D35264">
              <w:rPr>
                <w:rFonts w:ascii="Times New Roman" w:eastAsia="Times New Roman" w:hAnsi="Times New Roman" w:cs="Times New Roman"/>
                <w:color w:val="000000"/>
                <w:lang w:eastAsia="lv-LV"/>
              </w:rPr>
              <w:noBreakHyphen/>
              <w:t>79</w:t>
            </w:r>
          </w:p>
        </w:tc>
        <w:tc>
          <w:tcPr>
            <w:tcW w:w="3002" w:type="dxa"/>
          </w:tcPr>
          <w:p w14:paraId="12FB47D1" w14:textId="06E50586" w:rsidR="00026345" w:rsidRPr="00D35264" w:rsidRDefault="006F6A18" w:rsidP="00F97E2A">
            <w:pPr>
              <w:autoSpaceDE w:val="0"/>
              <w:autoSpaceDN w:val="0"/>
              <w:adjustRightInd w:val="0"/>
              <w:spacing w:after="0" w:line="240" w:lineRule="auto"/>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Nuo 500</w:t>
            </w:r>
            <w:r w:rsidR="00A319DE" w:rsidRPr="00D35264">
              <w:rPr>
                <w:rFonts w:ascii="Times New Roman" w:eastAsia="Times New Roman" w:hAnsi="Times New Roman" w:cs="Times New Roman"/>
                <w:color w:val="000000"/>
                <w:lang w:eastAsia="lv-LV"/>
              </w:rPr>
              <w:t xml:space="preserve"> </w:t>
            </w:r>
            <w:r w:rsidRPr="00D35264">
              <w:rPr>
                <w:rFonts w:ascii="Times New Roman" w:eastAsia="Times New Roman" w:hAnsi="Times New Roman" w:cs="Times New Roman"/>
                <w:color w:val="000000"/>
                <w:lang w:eastAsia="lv-LV"/>
              </w:rPr>
              <w:t>iki 1000 mg du kartus per parą</w:t>
            </w:r>
          </w:p>
        </w:tc>
      </w:tr>
      <w:tr w:rsidR="00026345" w:rsidRPr="00D35264" w14:paraId="02BF1647" w14:textId="77777777" w:rsidTr="006F6A18">
        <w:trPr>
          <w:cantSplit/>
        </w:trPr>
        <w:tc>
          <w:tcPr>
            <w:tcW w:w="3036" w:type="dxa"/>
          </w:tcPr>
          <w:p w14:paraId="670C6267" w14:textId="3B82F994" w:rsidR="00026345" w:rsidRPr="00D35264" w:rsidRDefault="0090775B" w:rsidP="00D40453">
            <w:pPr>
              <w:autoSpaceDE w:val="0"/>
              <w:autoSpaceDN w:val="0"/>
              <w:adjustRightInd w:val="0"/>
              <w:spacing w:after="0" w:line="240" w:lineRule="auto"/>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lastRenderedPageBreak/>
              <w:t xml:space="preserve">Vidutinio sunkumo inkstų </w:t>
            </w:r>
            <w:r w:rsidR="00EE29BE" w:rsidRPr="00D35264">
              <w:rPr>
                <w:rFonts w:ascii="Times New Roman" w:eastAsia="Times New Roman" w:hAnsi="Times New Roman" w:cs="Times New Roman"/>
                <w:color w:val="000000"/>
                <w:lang w:eastAsia="lv-LV"/>
              </w:rPr>
              <w:t>funkcijos sutrikimas</w:t>
            </w:r>
          </w:p>
        </w:tc>
        <w:tc>
          <w:tcPr>
            <w:tcW w:w="3033" w:type="dxa"/>
          </w:tcPr>
          <w:p w14:paraId="6127E43B" w14:textId="77777777" w:rsidR="00026345" w:rsidRPr="00D35264" w:rsidRDefault="00026345" w:rsidP="0000771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35264">
              <w:rPr>
                <w:rFonts w:ascii="Times New Roman" w:eastAsia="Times New Roman" w:hAnsi="Times New Roman" w:cs="Times New Roman"/>
                <w:color w:val="000000"/>
                <w:lang w:eastAsia="lv-LV"/>
              </w:rPr>
              <w:t>30</w:t>
            </w:r>
            <w:r w:rsidRPr="00D35264">
              <w:rPr>
                <w:rFonts w:ascii="Times New Roman" w:eastAsia="Times New Roman" w:hAnsi="Times New Roman" w:cs="Times New Roman"/>
                <w:color w:val="000000"/>
                <w:lang w:eastAsia="lv-LV"/>
              </w:rPr>
              <w:noBreakHyphen/>
              <w:t>49</w:t>
            </w:r>
          </w:p>
        </w:tc>
        <w:tc>
          <w:tcPr>
            <w:tcW w:w="3002" w:type="dxa"/>
          </w:tcPr>
          <w:p w14:paraId="526B8AF7" w14:textId="2324C345" w:rsidR="00026345" w:rsidRPr="00D35264" w:rsidRDefault="006F6A18" w:rsidP="00F97E2A">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D35264">
              <w:rPr>
                <w:rFonts w:ascii="Times New Roman" w:eastAsia="Times New Roman" w:hAnsi="Times New Roman" w:cs="Times New Roman"/>
                <w:color w:val="000000"/>
                <w:lang w:eastAsia="lv-LV"/>
              </w:rPr>
              <w:t>Nuo 250 iki 750 mg du kartus per parą</w:t>
            </w:r>
          </w:p>
        </w:tc>
      </w:tr>
      <w:tr w:rsidR="00026345" w:rsidRPr="00D35264" w14:paraId="7E2AF3DD" w14:textId="77777777" w:rsidTr="006F6A18">
        <w:trPr>
          <w:cantSplit/>
        </w:trPr>
        <w:tc>
          <w:tcPr>
            <w:tcW w:w="3036" w:type="dxa"/>
          </w:tcPr>
          <w:p w14:paraId="77C64E86" w14:textId="6922B5CD" w:rsidR="00026345" w:rsidRPr="00D35264" w:rsidRDefault="0090775B" w:rsidP="00D40453">
            <w:pPr>
              <w:autoSpaceDE w:val="0"/>
              <w:autoSpaceDN w:val="0"/>
              <w:adjustRightInd w:val="0"/>
              <w:spacing w:after="0" w:line="240" w:lineRule="auto"/>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 xml:space="preserve">Sunkus inkstų </w:t>
            </w:r>
            <w:r w:rsidR="00EE29BE" w:rsidRPr="00D35264">
              <w:rPr>
                <w:rFonts w:ascii="Times New Roman" w:eastAsia="Times New Roman" w:hAnsi="Times New Roman" w:cs="Times New Roman"/>
                <w:color w:val="000000"/>
                <w:lang w:eastAsia="lv-LV"/>
              </w:rPr>
              <w:t>fun</w:t>
            </w:r>
            <w:r w:rsidR="00413C52">
              <w:rPr>
                <w:rFonts w:ascii="Times New Roman" w:eastAsia="Times New Roman" w:hAnsi="Times New Roman" w:cs="Times New Roman"/>
                <w:color w:val="000000"/>
                <w:lang w:eastAsia="lv-LV"/>
              </w:rPr>
              <w:t>k</w:t>
            </w:r>
            <w:r w:rsidR="00EE29BE" w:rsidRPr="00D35264">
              <w:rPr>
                <w:rFonts w:ascii="Times New Roman" w:eastAsia="Times New Roman" w:hAnsi="Times New Roman" w:cs="Times New Roman"/>
                <w:color w:val="000000"/>
                <w:lang w:eastAsia="lv-LV"/>
              </w:rPr>
              <w:t>cijos sutrikimas</w:t>
            </w:r>
          </w:p>
        </w:tc>
        <w:tc>
          <w:tcPr>
            <w:tcW w:w="3033" w:type="dxa"/>
          </w:tcPr>
          <w:p w14:paraId="0DBF5562" w14:textId="77777777" w:rsidR="00026345" w:rsidRPr="00D35264" w:rsidRDefault="00026345" w:rsidP="00007715">
            <w:pPr>
              <w:autoSpaceDE w:val="0"/>
              <w:autoSpaceDN w:val="0"/>
              <w:adjustRightInd w:val="0"/>
              <w:spacing w:after="0" w:line="240" w:lineRule="auto"/>
              <w:jc w:val="both"/>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&lt; 30</w:t>
            </w:r>
          </w:p>
        </w:tc>
        <w:tc>
          <w:tcPr>
            <w:tcW w:w="3002" w:type="dxa"/>
          </w:tcPr>
          <w:p w14:paraId="003B4DF9" w14:textId="151344A7" w:rsidR="00026345" w:rsidRPr="00D35264" w:rsidRDefault="006F6A18" w:rsidP="00F97E2A">
            <w:pPr>
              <w:autoSpaceDE w:val="0"/>
              <w:autoSpaceDN w:val="0"/>
              <w:adjustRightInd w:val="0"/>
              <w:spacing w:after="0" w:line="240" w:lineRule="auto"/>
              <w:rPr>
                <w:rFonts w:ascii="Times New Roman" w:eastAsia="Times New Roman" w:hAnsi="Times New Roman" w:cs="Times New Roman"/>
                <w:color w:val="000000"/>
                <w:lang w:eastAsia="lv-LV"/>
              </w:rPr>
            </w:pPr>
            <w:r w:rsidRPr="00D35264">
              <w:rPr>
                <w:rFonts w:ascii="Times New Roman" w:eastAsia="Times New Roman" w:hAnsi="Times New Roman" w:cs="Times New Roman"/>
                <w:color w:val="000000"/>
                <w:lang w:eastAsia="lv-LV"/>
              </w:rPr>
              <w:t>Nuo 250</w:t>
            </w:r>
            <w:r w:rsidR="00A319DE" w:rsidRPr="00D35264">
              <w:rPr>
                <w:rFonts w:ascii="Times New Roman" w:eastAsia="Times New Roman" w:hAnsi="Times New Roman" w:cs="Times New Roman"/>
                <w:color w:val="000000"/>
                <w:lang w:eastAsia="lv-LV"/>
              </w:rPr>
              <w:t xml:space="preserve"> </w:t>
            </w:r>
            <w:r w:rsidRPr="00D35264">
              <w:rPr>
                <w:rFonts w:ascii="Times New Roman" w:eastAsia="Times New Roman" w:hAnsi="Times New Roman" w:cs="Times New Roman"/>
                <w:color w:val="000000"/>
                <w:lang w:eastAsia="lv-LV"/>
              </w:rPr>
              <w:t>iki 500 mg du kartus per parą</w:t>
            </w:r>
          </w:p>
        </w:tc>
      </w:tr>
      <w:tr w:rsidR="00026345" w:rsidRPr="00D35264" w14:paraId="6BA10011" w14:textId="77777777" w:rsidTr="006F6A18">
        <w:trPr>
          <w:cantSplit/>
        </w:trPr>
        <w:tc>
          <w:tcPr>
            <w:tcW w:w="3036" w:type="dxa"/>
            <w:tcBorders>
              <w:bottom w:val="single" w:sz="4" w:space="0" w:color="auto"/>
            </w:tcBorders>
          </w:tcPr>
          <w:p w14:paraId="50DA5E25" w14:textId="44EB2899" w:rsidR="00026345" w:rsidRPr="00D35264" w:rsidRDefault="0090775B" w:rsidP="00D40453">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Galutine inkstų ligos stadija sergantys pacientai,</w:t>
            </w:r>
            <w:r w:rsidR="00EE29BE" w:rsidRPr="00D35264">
              <w:rPr>
                <w:rFonts w:ascii="Times New Roman" w:eastAsia="Times New Roman" w:hAnsi="Times New Roman" w:cs="Times New Roman"/>
                <w:color w:val="000000"/>
              </w:rPr>
              <w:t xml:space="preserve"> kuriems taikoma</w:t>
            </w:r>
            <w:r w:rsidRPr="00D35264">
              <w:rPr>
                <w:rFonts w:ascii="Times New Roman" w:eastAsia="Times New Roman" w:hAnsi="Times New Roman" w:cs="Times New Roman"/>
                <w:color w:val="000000"/>
              </w:rPr>
              <w:t xml:space="preserve"> dializ</w:t>
            </w:r>
            <w:r w:rsidR="00EE29BE" w:rsidRPr="00D35264">
              <w:rPr>
                <w:rFonts w:ascii="Times New Roman" w:eastAsia="Times New Roman" w:hAnsi="Times New Roman" w:cs="Times New Roman"/>
                <w:color w:val="000000"/>
              </w:rPr>
              <w:t>ė</w:t>
            </w:r>
            <w:r w:rsidR="00026345" w:rsidRPr="00D35264">
              <w:rPr>
                <w:rFonts w:ascii="Times New Roman" w:eastAsia="Times New Roman" w:hAnsi="Times New Roman" w:cs="Times New Roman"/>
                <w:color w:val="000000"/>
              </w:rPr>
              <w:t xml:space="preserve"> </w:t>
            </w:r>
            <w:r w:rsidR="00026345" w:rsidRPr="00D35264">
              <w:rPr>
                <w:rFonts w:ascii="Times New Roman" w:eastAsia="Times New Roman" w:hAnsi="Times New Roman" w:cs="Times New Roman"/>
                <w:color w:val="000000"/>
                <w:vertAlign w:val="superscript"/>
              </w:rPr>
              <w:t>(1)</w:t>
            </w:r>
          </w:p>
        </w:tc>
        <w:tc>
          <w:tcPr>
            <w:tcW w:w="3033" w:type="dxa"/>
            <w:tcBorders>
              <w:bottom w:val="single" w:sz="4" w:space="0" w:color="auto"/>
            </w:tcBorders>
          </w:tcPr>
          <w:p w14:paraId="645A9937" w14:textId="77777777" w:rsidR="00026345" w:rsidRPr="00D35264" w:rsidRDefault="00026345" w:rsidP="0000771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w:t>
            </w:r>
          </w:p>
        </w:tc>
        <w:tc>
          <w:tcPr>
            <w:tcW w:w="3002" w:type="dxa"/>
            <w:tcBorders>
              <w:bottom w:val="single" w:sz="4" w:space="0" w:color="auto"/>
            </w:tcBorders>
          </w:tcPr>
          <w:p w14:paraId="02B4C2C7" w14:textId="3CB38904" w:rsidR="00026345" w:rsidRPr="00D35264" w:rsidRDefault="006F6A18" w:rsidP="00F97E2A">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lang w:eastAsia="lv-LV"/>
              </w:rPr>
              <w:t>Nuo 500</w:t>
            </w:r>
            <w:r w:rsidR="00815A6D" w:rsidRPr="00D35264">
              <w:rPr>
                <w:rFonts w:ascii="Times New Roman" w:eastAsia="Times New Roman" w:hAnsi="Times New Roman" w:cs="Times New Roman"/>
                <w:color w:val="000000"/>
                <w:lang w:eastAsia="lv-LV"/>
              </w:rPr>
              <w:t xml:space="preserve"> </w:t>
            </w:r>
            <w:r w:rsidRPr="00D35264">
              <w:rPr>
                <w:rFonts w:ascii="Times New Roman" w:eastAsia="Times New Roman" w:hAnsi="Times New Roman" w:cs="Times New Roman"/>
                <w:color w:val="000000"/>
                <w:lang w:eastAsia="lv-LV"/>
              </w:rPr>
              <w:t>iki 1000 mg vieną kartą per parą</w:t>
            </w:r>
            <w:r w:rsidR="00026345" w:rsidRPr="00D35264">
              <w:rPr>
                <w:rFonts w:ascii="Times New Roman" w:eastAsia="Times New Roman" w:hAnsi="Times New Roman" w:cs="Times New Roman"/>
                <w:color w:val="000000"/>
                <w:lang w:eastAsia="lv-LV"/>
              </w:rPr>
              <w:t xml:space="preserve"> </w:t>
            </w:r>
            <w:r w:rsidR="00026345" w:rsidRPr="00D35264">
              <w:rPr>
                <w:rFonts w:ascii="Times New Roman" w:eastAsia="Times New Roman" w:hAnsi="Times New Roman" w:cs="Times New Roman"/>
                <w:color w:val="000000"/>
                <w:vertAlign w:val="superscript"/>
                <w:lang w:eastAsia="lv-LV"/>
              </w:rPr>
              <w:t>(2)</w:t>
            </w:r>
          </w:p>
        </w:tc>
      </w:tr>
    </w:tbl>
    <w:bookmarkEnd w:id="2"/>
    <w:p w14:paraId="5F86CA64" w14:textId="649EEBD3" w:rsidR="00533E28" w:rsidRPr="00D35264" w:rsidRDefault="00533E28"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vertAlign w:val="superscript"/>
          <w:lang w:eastAsia="sl-SI"/>
        </w:rPr>
        <w:t>(1)</w:t>
      </w:r>
      <w:r w:rsidRPr="00D35264">
        <w:rPr>
          <w:rFonts w:ascii="Times New Roman" w:eastAsia="Times New Roman" w:hAnsi="Times New Roman" w:cs="Times New Roman"/>
          <w:iCs/>
          <w:lang w:eastAsia="sl-SI"/>
        </w:rPr>
        <w:t xml:space="preserve"> Pirmąją gydymo levetiracetamu dieną rekomenduojama 750 mg pradinė dozė.</w:t>
      </w:r>
    </w:p>
    <w:p w14:paraId="510F3518" w14:textId="5B3DEEB1" w:rsidR="00533E28" w:rsidRPr="00D35264" w:rsidRDefault="00533E28"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vertAlign w:val="superscript"/>
          <w:lang w:eastAsia="sl-SI"/>
        </w:rPr>
        <w:t>(2)</w:t>
      </w:r>
      <w:r w:rsidRPr="00D35264">
        <w:rPr>
          <w:rFonts w:ascii="Times New Roman" w:eastAsia="Times New Roman" w:hAnsi="Times New Roman" w:cs="Times New Roman"/>
          <w:iCs/>
          <w:lang w:eastAsia="sl-SI"/>
        </w:rPr>
        <w:t xml:space="preserve"> Po dializės rekomenduojama papildomai skirti 250-500 mg.</w:t>
      </w:r>
    </w:p>
    <w:p w14:paraId="1B31F717" w14:textId="77777777" w:rsidR="007B0C34" w:rsidRPr="00D35264" w:rsidRDefault="007B0C34" w:rsidP="00007715">
      <w:pPr>
        <w:widowControl w:val="0"/>
        <w:spacing w:after="0" w:line="240" w:lineRule="auto"/>
        <w:jc w:val="both"/>
        <w:rPr>
          <w:rFonts w:ascii="Times New Roman" w:eastAsia="Times New Roman" w:hAnsi="Times New Roman" w:cs="Times New Roman"/>
          <w:iCs/>
          <w:lang w:eastAsia="sl-SI"/>
        </w:rPr>
      </w:pPr>
    </w:p>
    <w:p w14:paraId="683A39BA" w14:textId="77777777" w:rsidR="006C2B18" w:rsidRPr="00D35264" w:rsidRDefault="006C2B18"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Vaikams, kuriems yra sutrikusi inkstų funkcija, levetiracetamo dozę reikia koreguoti įvertinus inkstų funkciją, nes levetiracetamo klirensas susijęs su inkstų funkcija. Ši rekomendacija pagrįsta suaugusiųjų, kuriems yra sutrikusi inkstų funkcija, tyrimais.</w:t>
      </w:r>
    </w:p>
    <w:p w14:paraId="1CC570E2" w14:textId="77777777" w:rsidR="006C2B18" w:rsidRPr="00D35264" w:rsidRDefault="006C2B18" w:rsidP="00007715">
      <w:pPr>
        <w:widowControl w:val="0"/>
        <w:spacing w:after="0" w:line="240" w:lineRule="auto"/>
        <w:jc w:val="both"/>
        <w:rPr>
          <w:rFonts w:ascii="Times New Roman" w:eastAsia="Times New Roman" w:hAnsi="Times New Roman" w:cs="Times New Roman"/>
          <w:iCs/>
          <w:lang w:eastAsia="sl-SI"/>
        </w:rPr>
      </w:pPr>
    </w:p>
    <w:p w14:paraId="5D885F8C" w14:textId="3B73B312" w:rsidR="006C2B18" w:rsidRPr="00D35264" w:rsidRDefault="006C2B18"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Jaunesniems paaugliams ir vaikams kreatinino klirensą (ml/min./1,73 m</w:t>
      </w:r>
      <w:r w:rsidRPr="00D35264">
        <w:rPr>
          <w:rFonts w:ascii="Times New Roman" w:eastAsia="Times New Roman" w:hAnsi="Times New Roman" w:cs="Times New Roman"/>
          <w:iCs/>
          <w:vertAlign w:val="superscript"/>
          <w:lang w:eastAsia="sl-SI"/>
        </w:rPr>
        <w:t>2</w:t>
      </w:r>
      <w:r w:rsidRPr="00D35264">
        <w:rPr>
          <w:rFonts w:ascii="Times New Roman" w:eastAsia="Times New Roman" w:hAnsi="Times New Roman" w:cs="Times New Roman"/>
          <w:iCs/>
          <w:lang w:eastAsia="sl-SI"/>
        </w:rPr>
        <w:t>) galima apskaičiuoti pagal pateikiamą formulę (Schwartz fo</w:t>
      </w:r>
      <w:r w:rsidR="00BB41F3" w:rsidRPr="00D35264">
        <w:rPr>
          <w:rFonts w:ascii="Times New Roman" w:eastAsia="Times New Roman" w:hAnsi="Times New Roman" w:cs="Times New Roman"/>
          <w:iCs/>
          <w:lang w:eastAsia="sl-SI"/>
        </w:rPr>
        <w:t>r</w:t>
      </w:r>
      <w:r w:rsidRPr="00D35264">
        <w:rPr>
          <w:rFonts w:ascii="Times New Roman" w:eastAsia="Times New Roman" w:hAnsi="Times New Roman" w:cs="Times New Roman"/>
          <w:iCs/>
          <w:lang w:eastAsia="sl-SI"/>
        </w:rPr>
        <w:t>mulę), nustačius kreatinino koncentraciją serume (mg/dl):</w:t>
      </w:r>
    </w:p>
    <w:p w14:paraId="67E24A8C" w14:textId="77777777" w:rsidR="006C2B18" w:rsidRPr="00D35264" w:rsidRDefault="006C2B18" w:rsidP="00007715">
      <w:pPr>
        <w:spacing w:after="0" w:line="240" w:lineRule="auto"/>
        <w:jc w:val="both"/>
        <w:rPr>
          <w:rFonts w:ascii="Times New Roman" w:eastAsia="Times New Roman" w:hAnsi="Times New Roman" w:cs="Times New Roman"/>
          <w:color w:val="000000"/>
        </w:rPr>
      </w:pPr>
    </w:p>
    <w:p w14:paraId="6F52D8DD" w14:textId="792790FB" w:rsidR="006C2B18" w:rsidRPr="00D35264" w:rsidRDefault="006C2B18" w:rsidP="00007715">
      <w:pPr>
        <w:spacing w:after="0" w:line="240" w:lineRule="auto"/>
        <w:ind w:left="3261"/>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Ūgis (cm) x ks</w:t>
      </w:r>
    </w:p>
    <w:p w14:paraId="585687BA" w14:textId="3011A954" w:rsidR="006C2B18" w:rsidRPr="00D35264" w:rsidRDefault="006C2B18" w:rsidP="0000771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KK (ml/min./1,73 m</w:t>
      </w:r>
      <w:r w:rsidRPr="00D35264">
        <w:rPr>
          <w:rFonts w:ascii="Times New Roman" w:eastAsia="Times New Roman" w:hAnsi="Times New Roman" w:cs="Times New Roman"/>
          <w:color w:val="000000"/>
          <w:vertAlign w:val="superscript"/>
        </w:rPr>
        <w:t>2</w:t>
      </w:r>
      <w:r w:rsidRPr="00D35264">
        <w:rPr>
          <w:rFonts w:ascii="Times New Roman" w:eastAsia="Times New Roman" w:hAnsi="Times New Roman" w:cs="Times New Roman"/>
          <w:color w:val="000000"/>
        </w:rPr>
        <w:t>) = --------------------------------------------------</w:t>
      </w:r>
    </w:p>
    <w:p w14:paraId="0AA1C4B6" w14:textId="6E36DAB8" w:rsidR="006C2B18" w:rsidRPr="00D35264" w:rsidRDefault="006C2B18" w:rsidP="00007715">
      <w:pPr>
        <w:spacing w:after="0" w:line="240" w:lineRule="auto"/>
        <w:ind w:left="2268"/>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Kreatinino koncentracija serume (mg/dl)</w:t>
      </w:r>
    </w:p>
    <w:p w14:paraId="7B04414C" w14:textId="77777777" w:rsidR="006C2B18" w:rsidRPr="00D35264" w:rsidRDefault="006C2B18" w:rsidP="00007715">
      <w:pPr>
        <w:spacing w:after="0" w:line="240" w:lineRule="auto"/>
        <w:jc w:val="both"/>
        <w:rPr>
          <w:rFonts w:ascii="Times New Roman" w:eastAsia="Times New Roman" w:hAnsi="Times New Roman" w:cs="Times New Roman"/>
          <w:color w:val="000000"/>
        </w:rPr>
      </w:pPr>
    </w:p>
    <w:p w14:paraId="6D49EFE0" w14:textId="02D8A55D" w:rsidR="006C2B18" w:rsidRPr="00D35264" w:rsidRDefault="006C2B18" w:rsidP="0000771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ks = 0,55 (vaikams, jaunesniems kaip 13 metų ir merginoms paauglėms); ks = 0,7 (vaikinams paaugliams)</w:t>
      </w:r>
    </w:p>
    <w:p w14:paraId="48845A89" w14:textId="77777777" w:rsidR="006C2B18" w:rsidRPr="00D35264" w:rsidRDefault="006C2B18" w:rsidP="00007715">
      <w:pPr>
        <w:spacing w:after="0" w:line="240" w:lineRule="auto"/>
        <w:jc w:val="both"/>
        <w:rPr>
          <w:rFonts w:ascii="Times New Roman" w:eastAsia="Times New Roman" w:hAnsi="Times New Roman" w:cs="Times New Roman"/>
          <w:color w:val="000000"/>
        </w:rPr>
      </w:pPr>
    </w:p>
    <w:p w14:paraId="2EF03BE0" w14:textId="03888495" w:rsidR="00537538" w:rsidRPr="00D35264" w:rsidRDefault="00537538"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Dozės koregavimas vaikams ir paaugliams, sveriantiems mažiau nei 50</w:t>
      </w:r>
      <w:r w:rsidR="00107016"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kg, kuriems yra sutrikusi inkstų funkcija:</w:t>
      </w:r>
    </w:p>
    <w:tbl>
      <w:tblPr>
        <w:tblW w:w="91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800"/>
        <w:gridCol w:w="4501"/>
      </w:tblGrid>
      <w:tr w:rsidR="00537538" w:rsidRPr="00D35264" w14:paraId="43D77EF3" w14:textId="77777777" w:rsidTr="000759C1">
        <w:trPr>
          <w:trHeight w:hRule="exact" w:val="278"/>
        </w:trPr>
        <w:tc>
          <w:tcPr>
            <w:tcW w:w="2809" w:type="dxa"/>
            <w:vMerge w:val="restart"/>
          </w:tcPr>
          <w:p w14:paraId="401B29FC" w14:textId="77777777" w:rsidR="00537538" w:rsidRPr="00D35264" w:rsidRDefault="00537538"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Grupė</w:t>
            </w:r>
          </w:p>
        </w:tc>
        <w:tc>
          <w:tcPr>
            <w:tcW w:w="1800" w:type="dxa"/>
            <w:vMerge w:val="restart"/>
          </w:tcPr>
          <w:p w14:paraId="6D2682D5" w14:textId="200DE6A3" w:rsidR="00537538" w:rsidRPr="00D35264" w:rsidRDefault="00537538" w:rsidP="00007715">
            <w:pPr>
              <w:widowControl w:val="0"/>
              <w:autoSpaceDE w:val="0"/>
              <w:autoSpaceDN w:val="0"/>
              <w:spacing w:after="0" w:line="237" w:lineRule="auto"/>
              <w:ind w:left="103" w:right="88"/>
              <w:jc w:val="both"/>
              <w:rPr>
                <w:rFonts w:ascii="Times New Roman" w:eastAsia="Times New Roman" w:hAnsi="Times New Roman" w:cs="Times New Roman"/>
              </w:rPr>
            </w:pPr>
            <w:r w:rsidRPr="00D35264">
              <w:rPr>
                <w:rFonts w:ascii="Times New Roman" w:eastAsia="Times New Roman" w:hAnsi="Times New Roman" w:cs="Times New Roman"/>
              </w:rPr>
              <w:t>Kreatinino klirensas (ml/min./1,73</w:t>
            </w:r>
            <w:r w:rsidR="000759C1" w:rsidRPr="00D35264">
              <w:rPr>
                <w:rFonts w:ascii="Times New Roman" w:eastAsia="Times New Roman" w:hAnsi="Times New Roman" w:cs="Times New Roman"/>
              </w:rPr>
              <w:t> </w:t>
            </w:r>
            <w:r w:rsidRPr="00D35264">
              <w:rPr>
                <w:rFonts w:ascii="Times New Roman" w:eastAsia="Times New Roman" w:hAnsi="Times New Roman" w:cs="Times New Roman"/>
              </w:rPr>
              <w:t>m</w:t>
            </w:r>
            <w:r w:rsidRPr="00D35264">
              <w:rPr>
                <w:rFonts w:ascii="Times New Roman" w:eastAsia="Times New Roman" w:hAnsi="Times New Roman" w:cs="Times New Roman"/>
                <w:position w:val="8"/>
                <w:sz w:val="14"/>
              </w:rPr>
              <w:t>2</w:t>
            </w:r>
            <w:r w:rsidRPr="00D35264">
              <w:rPr>
                <w:rFonts w:ascii="Times New Roman" w:eastAsia="Times New Roman" w:hAnsi="Times New Roman" w:cs="Times New Roman"/>
              </w:rPr>
              <w:t>)</w:t>
            </w:r>
          </w:p>
        </w:tc>
        <w:tc>
          <w:tcPr>
            <w:tcW w:w="4501" w:type="dxa"/>
          </w:tcPr>
          <w:p w14:paraId="797620DC" w14:textId="77777777" w:rsidR="00537538" w:rsidRPr="00D35264" w:rsidRDefault="00537538" w:rsidP="00007715">
            <w:pPr>
              <w:widowControl w:val="0"/>
              <w:autoSpaceDE w:val="0"/>
              <w:autoSpaceDN w:val="0"/>
              <w:spacing w:after="0" w:line="252" w:lineRule="exact"/>
              <w:ind w:left="1590" w:right="1589"/>
              <w:jc w:val="both"/>
              <w:rPr>
                <w:rFonts w:ascii="Times New Roman" w:eastAsia="Times New Roman" w:hAnsi="Times New Roman" w:cs="Times New Roman"/>
              </w:rPr>
            </w:pPr>
            <w:r w:rsidRPr="00D35264">
              <w:rPr>
                <w:rFonts w:ascii="Times New Roman" w:eastAsia="Times New Roman" w:hAnsi="Times New Roman" w:cs="Times New Roman"/>
              </w:rPr>
              <w:t>Dozė ir dažnis</w:t>
            </w:r>
          </w:p>
        </w:tc>
      </w:tr>
      <w:tr w:rsidR="00537538" w:rsidRPr="00D35264" w14:paraId="25BE050C" w14:textId="77777777" w:rsidTr="000759C1">
        <w:trPr>
          <w:trHeight w:hRule="exact" w:val="516"/>
        </w:trPr>
        <w:tc>
          <w:tcPr>
            <w:tcW w:w="2809" w:type="dxa"/>
            <w:vMerge/>
          </w:tcPr>
          <w:p w14:paraId="3D2E00D3" w14:textId="77777777" w:rsidR="00537538" w:rsidRPr="00D35264" w:rsidRDefault="00537538" w:rsidP="00007715">
            <w:pPr>
              <w:widowControl w:val="0"/>
              <w:autoSpaceDE w:val="0"/>
              <w:autoSpaceDN w:val="0"/>
              <w:spacing w:after="0" w:line="240" w:lineRule="auto"/>
              <w:jc w:val="both"/>
              <w:rPr>
                <w:rFonts w:ascii="Times New Roman" w:eastAsia="Times New Roman" w:hAnsi="Times New Roman" w:cs="Times New Roman"/>
              </w:rPr>
            </w:pPr>
          </w:p>
        </w:tc>
        <w:tc>
          <w:tcPr>
            <w:tcW w:w="1800" w:type="dxa"/>
            <w:vMerge/>
          </w:tcPr>
          <w:p w14:paraId="28E2829C" w14:textId="77777777" w:rsidR="00537538" w:rsidRPr="00D35264" w:rsidRDefault="00537538" w:rsidP="00007715">
            <w:pPr>
              <w:widowControl w:val="0"/>
              <w:autoSpaceDE w:val="0"/>
              <w:autoSpaceDN w:val="0"/>
              <w:spacing w:after="0" w:line="240" w:lineRule="auto"/>
              <w:jc w:val="both"/>
              <w:rPr>
                <w:rFonts w:ascii="Times New Roman" w:eastAsia="Times New Roman" w:hAnsi="Times New Roman" w:cs="Times New Roman"/>
              </w:rPr>
            </w:pPr>
          </w:p>
        </w:tc>
        <w:tc>
          <w:tcPr>
            <w:tcW w:w="4501" w:type="dxa"/>
          </w:tcPr>
          <w:p w14:paraId="14B959FD" w14:textId="334DB3CB" w:rsidR="00537538" w:rsidRPr="00D35264" w:rsidRDefault="00537538" w:rsidP="00007715">
            <w:pPr>
              <w:widowControl w:val="0"/>
              <w:autoSpaceDE w:val="0"/>
              <w:autoSpaceDN w:val="0"/>
              <w:spacing w:before="1" w:after="0" w:line="240" w:lineRule="auto"/>
              <w:ind w:left="103" w:right="336"/>
              <w:jc w:val="both"/>
              <w:rPr>
                <w:rFonts w:ascii="Times New Roman" w:eastAsia="Times New Roman" w:hAnsi="Times New Roman" w:cs="Times New Roman"/>
              </w:rPr>
            </w:pPr>
            <w:r w:rsidRPr="00D35264">
              <w:rPr>
                <w:rFonts w:ascii="Times New Roman" w:eastAsia="Times New Roman" w:hAnsi="Times New Roman" w:cs="Times New Roman"/>
              </w:rPr>
              <w:t>Vaikai nuo 4</w:t>
            </w:r>
            <w:r w:rsidR="0063746E" w:rsidRPr="00D35264">
              <w:rPr>
                <w:rFonts w:ascii="Times New Roman" w:eastAsia="Times New Roman" w:hAnsi="Times New Roman" w:cs="Times New Roman"/>
              </w:rPr>
              <w:t> </w:t>
            </w:r>
            <w:r w:rsidRPr="00D35264">
              <w:rPr>
                <w:rFonts w:ascii="Times New Roman" w:eastAsia="Times New Roman" w:hAnsi="Times New Roman" w:cs="Times New Roman"/>
              </w:rPr>
              <w:t>metų amžiaus ir paaugliai, kurių kūno svoris mažesnis nei 50</w:t>
            </w:r>
            <w:r w:rsidR="0063746E" w:rsidRPr="00D35264">
              <w:rPr>
                <w:rFonts w:ascii="Times New Roman" w:eastAsia="Times New Roman" w:hAnsi="Times New Roman" w:cs="Times New Roman"/>
              </w:rPr>
              <w:t> </w:t>
            </w:r>
            <w:r w:rsidRPr="00D35264">
              <w:rPr>
                <w:rFonts w:ascii="Times New Roman" w:eastAsia="Times New Roman" w:hAnsi="Times New Roman" w:cs="Times New Roman"/>
              </w:rPr>
              <w:t>kg</w:t>
            </w:r>
          </w:p>
        </w:tc>
      </w:tr>
      <w:tr w:rsidR="00537538" w:rsidRPr="00D35264" w14:paraId="153E8168" w14:textId="77777777" w:rsidTr="00F97E2A">
        <w:trPr>
          <w:trHeight w:hRule="exact" w:val="580"/>
        </w:trPr>
        <w:tc>
          <w:tcPr>
            <w:tcW w:w="2809" w:type="dxa"/>
          </w:tcPr>
          <w:p w14:paraId="05D45170" w14:textId="5594E34A" w:rsidR="00537538" w:rsidRPr="00D35264" w:rsidRDefault="00537538" w:rsidP="00007715">
            <w:pPr>
              <w:widowControl w:val="0"/>
              <w:autoSpaceDE w:val="0"/>
              <w:autoSpaceDN w:val="0"/>
              <w:spacing w:before="1" w:after="0" w:line="240" w:lineRule="auto"/>
              <w:ind w:left="103"/>
              <w:jc w:val="both"/>
              <w:rPr>
                <w:rFonts w:ascii="Times New Roman" w:eastAsia="Times New Roman" w:hAnsi="Times New Roman" w:cs="Times New Roman"/>
              </w:rPr>
            </w:pPr>
            <w:r w:rsidRPr="00D35264">
              <w:rPr>
                <w:rFonts w:ascii="Times New Roman" w:eastAsia="Times New Roman" w:hAnsi="Times New Roman" w:cs="Times New Roman"/>
              </w:rPr>
              <w:t>Normali inkstų funkcija</w:t>
            </w:r>
          </w:p>
        </w:tc>
        <w:tc>
          <w:tcPr>
            <w:tcW w:w="1800" w:type="dxa"/>
          </w:tcPr>
          <w:p w14:paraId="3D44F261" w14:textId="6EC9CF87" w:rsidR="00537538" w:rsidRPr="00D35264" w:rsidRDefault="00537538" w:rsidP="00007715">
            <w:pPr>
              <w:widowControl w:val="0"/>
              <w:autoSpaceDE w:val="0"/>
              <w:autoSpaceDN w:val="0"/>
              <w:spacing w:before="1" w:after="0" w:line="240" w:lineRule="auto"/>
              <w:ind w:left="103"/>
              <w:jc w:val="both"/>
              <w:rPr>
                <w:rFonts w:ascii="Times New Roman" w:eastAsia="Times New Roman" w:hAnsi="Times New Roman" w:cs="Times New Roman"/>
              </w:rPr>
            </w:pPr>
            <w:r w:rsidRPr="00D35264">
              <w:rPr>
                <w:rFonts w:ascii="Times New Roman" w:eastAsia="Times New Roman" w:hAnsi="Times New Roman" w:cs="Times New Roman"/>
              </w:rPr>
              <w:t>≥</w:t>
            </w:r>
            <w:r w:rsidR="006F73E8" w:rsidRPr="00D35264">
              <w:rPr>
                <w:rFonts w:ascii="Times New Roman" w:eastAsia="Times New Roman" w:hAnsi="Times New Roman" w:cs="Times New Roman"/>
              </w:rPr>
              <w:t> </w:t>
            </w:r>
            <w:r w:rsidRPr="00D35264">
              <w:rPr>
                <w:rFonts w:ascii="Times New Roman" w:eastAsia="Times New Roman" w:hAnsi="Times New Roman" w:cs="Times New Roman"/>
              </w:rPr>
              <w:t>80</w:t>
            </w:r>
          </w:p>
        </w:tc>
        <w:tc>
          <w:tcPr>
            <w:tcW w:w="4501" w:type="dxa"/>
          </w:tcPr>
          <w:p w14:paraId="19135206" w14:textId="04E39122" w:rsidR="00537538" w:rsidRPr="00D35264" w:rsidRDefault="00537538" w:rsidP="00007715">
            <w:pPr>
              <w:widowControl w:val="0"/>
              <w:autoSpaceDE w:val="0"/>
              <w:autoSpaceDN w:val="0"/>
              <w:spacing w:before="1" w:after="0" w:line="240" w:lineRule="auto"/>
              <w:ind w:left="103" w:right="646"/>
              <w:jc w:val="both"/>
              <w:rPr>
                <w:rFonts w:ascii="Times New Roman" w:eastAsia="Times New Roman" w:hAnsi="Times New Roman" w:cs="Times New Roman"/>
              </w:rPr>
            </w:pPr>
            <w:r w:rsidRPr="00D35264">
              <w:rPr>
                <w:rFonts w:ascii="Times New Roman" w:eastAsia="Times New Roman" w:hAnsi="Times New Roman" w:cs="Times New Roman"/>
              </w:rPr>
              <w:t>Nuo 10 iki 30 mg/kg (0,10-0,30</w:t>
            </w:r>
            <w:r w:rsidR="000759C1" w:rsidRPr="00D35264">
              <w:rPr>
                <w:rFonts w:ascii="Times New Roman" w:eastAsia="Times New Roman" w:hAnsi="Times New Roman" w:cs="Times New Roman"/>
              </w:rPr>
              <w:t> </w:t>
            </w:r>
            <w:r w:rsidRPr="00D35264">
              <w:rPr>
                <w:rFonts w:ascii="Times New Roman" w:eastAsia="Times New Roman" w:hAnsi="Times New Roman" w:cs="Times New Roman"/>
              </w:rPr>
              <w:t>ml/kg) du kartus per parą</w:t>
            </w:r>
          </w:p>
        </w:tc>
      </w:tr>
      <w:tr w:rsidR="00537538" w:rsidRPr="00D35264" w14:paraId="62CA4058" w14:textId="77777777" w:rsidTr="00F97E2A">
        <w:trPr>
          <w:trHeight w:hRule="exact" w:val="631"/>
        </w:trPr>
        <w:tc>
          <w:tcPr>
            <w:tcW w:w="2809" w:type="dxa"/>
          </w:tcPr>
          <w:p w14:paraId="19F7225D" w14:textId="17618B8E" w:rsidR="00537538" w:rsidRPr="00D35264" w:rsidRDefault="00537538" w:rsidP="00F97E2A">
            <w:pPr>
              <w:widowControl w:val="0"/>
              <w:autoSpaceDE w:val="0"/>
              <w:autoSpaceDN w:val="0"/>
              <w:spacing w:before="1" w:after="0" w:line="240" w:lineRule="auto"/>
              <w:ind w:left="103" w:right="86"/>
              <w:rPr>
                <w:rFonts w:ascii="Times New Roman" w:eastAsia="Times New Roman" w:hAnsi="Times New Roman" w:cs="Times New Roman"/>
              </w:rPr>
            </w:pPr>
            <w:r w:rsidRPr="00D35264">
              <w:rPr>
                <w:rFonts w:ascii="Times New Roman" w:eastAsia="Times New Roman" w:hAnsi="Times New Roman" w:cs="Times New Roman"/>
              </w:rPr>
              <w:t xml:space="preserve">Lengvas inkstų </w:t>
            </w:r>
            <w:r w:rsidR="00EE29BE" w:rsidRPr="00D35264">
              <w:rPr>
                <w:rFonts w:ascii="Times New Roman" w:eastAsia="Times New Roman" w:hAnsi="Times New Roman" w:cs="Times New Roman"/>
              </w:rPr>
              <w:t>funkcijos sutrikimas</w:t>
            </w:r>
          </w:p>
        </w:tc>
        <w:tc>
          <w:tcPr>
            <w:tcW w:w="1800" w:type="dxa"/>
          </w:tcPr>
          <w:p w14:paraId="38EE0A60" w14:textId="77777777" w:rsidR="00537538" w:rsidRPr="00D35264" w:rsidRDefault="00537538" w:rsidP="00007715">
            <w:pPr>
              <w:widowControl w:val="0"/>
              <w:autoSpaceDE w:val="0"/>
              <w:autoSpaceDN w:val="0"/>
              <w:spacing w:before="1" w:after="0" w:line="240" w:lineRule="auto"/>
              <w:ind w:left="103"/>
              <w:jc w:val="both"/>
              <w:rPr>
                <w:rFonts w:ascii="Times New Roman" w:eastAsia="Times New Roman" w:hAnsi="Times New Roman" w:cs="Times New Roman"/>
              </w:rPr>
            </w:pPr>
            <w:r w:rsidRPr="00D35264">
              <w:rPr>
                <w:rFonts w:ascii="Times New Roman" w:eastAsia="Times New Roman" w:hAnsi="Times New Roman" w:cs="Times New Roman"/>
              </w:rPr>
              <w:t>50-79</w:t>
            </w:r>
          </w:p>
        </w:tc>
        <w:tc>
          <w:tcPr>
            <w:tcW w:w="4501" w:type="dxa"/>
          </w:tcPr>
          <w:p w14:paraId="1F10CE62" w14:textId="247ED6FE" w:rsidR="00537538" w:rsidRPr="00D35264" w:rsidRDefault="00537538" w:rsidP="00007715">
            <w:pPr>
              <w:widowControl w:val="0"/>
              <w:autoSpaceDE w:val="0"/>
              <w:autoSpaceDN w:val="0"/>
              <w:spacing w:before="1" w:after="0" w:line="240" w:lineRule="auto"/>
              <w:ind w:left="103" w:right="646"/>
              <w:jc w:val="both"/>
              <w:rPr>
                <w:rFonts w:ascii="Times New Roman" w:eastAsia="Times New Roman" w:hAnsi="Times New Roman" w:cs="Times New Roman"/>
              </w:rPr>
            </w:pPr>
            <w:r w:rsidRPr="00D35264">
              <w:rPr>
                <w:rFonts w:ascii="Times New Roman" w:eastAsia="Times New Roman" w:hAnsi="Times New Roman" w:cs="Times New Roman"/>
              </w:rPr>
              <w:t>Nuo 10 iki 20 mg/kg (0,10-0,20</w:t>
            </w:r>
            <w:r w:rsidR="000759C1" w:rsidRPr="00D35264">
              <w:rPr>
                <w:rFonts w:ascii="Times New Roman" w:eastAsia="Times New Roman" w:hAnsi="Times New Roman" w:cs="Times New Roman"/>
              </w:rPr>
              <w:t> </w:t>
            </w:r>
            <w:r w:rsidRPr="00D35264">
              <w:rPr>
                <w:rFonts w:ascii="Times New Roman" w:eastAsia="Times New Roman" w:hAnsi="Times New Roman" w:cs="Times New Roman"/>
              </w:rPr>
              <w:t>ml/kg) du kartus per parą</w:t>
            </w:r>
          </w:p>
        </w:tc>
      </w:tr>
      <w:tr w:rsidR="00537538" w:rsidRPr="00D35264" w14:paraId="33D58EE5" w14:textId="77777777" w:rsidTr="00F97E2A">
        <w:trPr>
          <w:trHeight w:hRule="exact" w:val="557"/>
        </w:trPr>
        <w:tc>
          <w:tcPr>
            <w:tcW w:w="2809" w:type="dxa"/>
          </w:tcPr>
          <w:p w14:paraId="04135966" w14:textId="517FB511" w:rsidR="00537538" w:rsidRPr="00D35264" w:rsidRDefault="00537538" w:rsidP="00007715">
            <w:pPr>
              <w:widowControl w:val="0"/>
              <w:autoSpaceDE w:val="0"/>
              <w:autoSpaceDN w:val="0"/>
              <w:spacing w:before="1" w:after="0" w:line="240" w:lineRule="auto"/>
              <w:ind w:left="103" w:right="377"/>
              <w:jc w:val="both"/>
              <w:rPr>
                <w:rFonts w:ascii="Times New Roman" w:eastAsia="Times New Roman" w:hAnsi="Times New Roman" w:cs="Times New Roman"/>
              </w:rPr>
            </w:pPr>
            <w:r w:rsidRPr="00D35264">
              <w:rPr>
                <w:rFonts w:ascii="Times New Roman" w:eastAsia="Times New Roman" w:hAnsi="Times New Roman" w:cs="Times New Roman"/>
              </w:rPr>
              <w:t xml:space="preserve">Vidutinio sunkumo inkstų </w:t>
            </w:r>
            <w:r w:rsidR="00EE29BE" w:rsidRPr="00D35264">
              <w:rPr>
                <w:rFonts w:ascii="Times New Roman" w:eastAsia="Times New Roman" w:hAnsi="Times New Roman" w:cs="Times New Roman"/>
              </w:rPr>
              <w:t>funkcijos sutrikimas</w:t>
            </w:r>
          </w:p>
        </w:tc>
        <w:tc>
          <w:tcPr>
            <w:tcW w:w="1800" w:type="dxa"/>
          </w:tcPr>
          <w:p w14:paraId="755940F8" w14:textId="77777777" w:rsidR="00537538" w:rsidRPr="00D35264" w:rsidRDefault="00537538" w:rsidP="00007715">
            <w:pPr>
              <w:widowControl w:val="0"/>
              <w:autoSpaceDE w:val="0"/>
              <w:autoSpaceDN w:val="0"/>
              <w:spacing w:before="1" w:after="0" w:line="240" w:lineRule="auto"/>
              <w:ind w:left="103"/>
              <w:jc w:val="both"/>
              <w:rPr>
                <w:rFonts w:ascii="Times New Roman" w:eastAsia="Times New Roman" w:hAnsi="Times New Roman" w:cs="Times New Roman"/>
              </w:rPr>
            </w:pPr>
            <w:r w:rsidRPr="00D35264">
              <w:rPr>
                <w:rFonts w:ascii="Times New Roman" w:eastAsia="Times New Roman" w:hAnsi="Times New Roman" w:cs="Times New Roman"/>
              </w:rPr>
              <w:t>30-49</w:t>
            </w:r>
          </w:p>
        </w:tc>
        <w:tc>
          <w:tcPr>
            <w:tcW w:w="4501" w:type="dxa"/>
          </w:tcPr>
          <w:p w14:paraId="7C1E5CA8" w14:textId="7E81AD7E" w:rsidR="00537538" w:rsidRPr="00D35264" w:rsidRDefault="00537538" w:rsidP="00007715">
            <w:pPr>
              <w:widowControl w:val="0"/>
              <w:autoSpaceDE w:val="0"/>
              <w:autoSpaceDN w:val="0"/>
              <w:spacing w:before="1" w:after="0" w:line="240" w:lineRule="auto"/>
              <w:ind w:left="103" w:right="164"/>
              <w:jc w:val="both"/>
              <w:rPr>
                <w:rFonts w:ascii="Times New Roman" w:eastAsia="Times New Roman" w:hAnsi="Times New Roman" w:cs="Times New Roman"/>
              </w:rPr>
            </w:pPr>
            <w:r w:rsidRPr="00D35264">
              <w:rPr>
                <w:rFonts w:ascii="Times New Roman" w:eastAsia="Times New Roman" w:hAnsi="Times New Roman" w:cs="Times New Roman"/>
              </w:rPr>
              <w:t>Nuo 5 iki 15 mg/kg (0,05-0,15</w:t>
            </w:r>
            <w:r w:rsidR="000759C1" w:rsidRPr="00D35264">
              <w:rPr>
                <w:rFonts w:ascii="Times New Roman" w:eastAsia="Times New Roman" w:hAnsi="Times New Roman" w:cs="Times New Roman"/>
              </w:rPr>
              <w:t> </w:t>
            </w:r>
            <w:r w:rsidRPr="00D35264">
              <w:rPr>
                <w:rFonts w:ascii="Times New Roman" w:eastAsia="Times New Roman" w:hAnsi="Times New Roman" w:cs="Times New Roman"/>
              </w:rPr>
              <w:t>ml/kg) du kartus per parą</w:t>
            </w:r>
          </w:p>
        </w:tc>
      </w:tr>
      <w:tr w:rsidR="00537538" w:rsidRPr="00D35264" w14:paraId="3875C3F7" w14:textId="77777777" w:rsidTr="00F97E2A">
        <w:trPr>
          <w:trHeight w:hRule="exact" w:val="579"/>
        </w:trPr>
        <w:tc>
          <w:tcPr>
            <w:tcW w:w="2809" w:type="dxa"/>
          </w:tcPr>
          <w:p w14:paraId="22D7B665" w14:textId="3B2836FD" w:rsidR="00537538" w:rsidRPr="00D35264" w:rsidRDefault="00537538" w:rsidP="00F97E2A">
            <w:pPr>
              <w:widowControl w:val="0"/>
              <w:autoSpaceDE w:val="0"/>
              <w:autoSpaceDN w:val="0"/>
              <w:spacing w:before="1" w:after="0" w:line="240" w:lineRule="auto"/>
              <w:ind w:left="103" w:right="86"/>
              <w:rPr>
                <w:rFonts w:ascii="Times New Roman" w:eastAsia="Times New Roman" w:hAnsi="Times New Roman" w:cs="Times New Roman"/>
              </w:rPr>
            </w:pPr>
            <w:r w:rsidRPr="00D35264">
              <w:rPr>
                <w:rFonts w:ascii="Times New Roman" w:eastAsia="Times New Roman" w:hAnsi="Times New Roman" w:cs="Times New Roman"/>
              </w:rPr>
              <w:t xml:space="preserve">Sunkus inkstų </w:t>
            </w:r>
            <w:r w:rsidR="00EE29BE" w:rsidRPr="00D35264">
              <w:rPr>
                <w:rFonts w:ascii="Times New Roman" w:eastAsia="Times New Roman" w:hAnsi="Times New Roman" w:cs="Times New Roman"/>
              </w:rPr>
              <w:t>funkcijos sutrikimas</w:t>
            </w:r>
          </w:p>
        </w:tc>
        <w:tc>
          <w:tcPr>
            <w:tcW w:w="1800" w:type="dxa"/>
          </w:tcPr>
          <w:p w14:paraId="487CF3F1" w14:textId="4C8DE289" w:rsidR="00537538" w:rsidRPr="00D35264" w:rsidRDefault="00537538" w:rsidP="00007715">
            <w:pPr>
              <w:widowControl w:val="0"/>
              <w:autoSpaceDE w:val="0"/>
              <w:autoSpaceDN w:val="0"/>
              <w:spacing w:before="2" w:after="0" w:line="240" w:lineRule="auto"/>
              <w:ind w:left="103"/>
              <w:jc w:val="both"/>
              <w:rPr>
                <w:rFonts w:ascii="Times New Roman" w:eastAsia="Times New Roman" w:hAnsi="Times New Roman" w:cs="Times New Roman"/>
              </w:rPr>
            </w:pPr>
            <w:r w:rsidRPr="00D35264">
              <w:rPr>
                <w:rFonts w:ascii="Symbol" w:eastAsia="Times New Roman" w:hAnsi="Symbol" w:cs="Times New Roman"/>
              </w:rPr>
              <w:t></w:t>
            </w:r>
            <w:r w:rsidR="006F73E8" w:rsidRPr="00D35264">
              <w:rPr>
                <w:rFonts w:ascii="Times New Roman" w:eastAsia="Times New Roman" w:hAnsi="Times New Roman" w:cs="Times New Roman"/>
              </w:rPr>
              <w:t> </w:t>
            </w:r>
            <w:r w:rsidRPr="00D35264">
              <w:rPr>
                <w:rFonts w:ascii="Times New Roman" w:eastAsia="Times New Roman" w:hAnsi="Times New Roman" w:cs="Times New Roman"/>
              </w:rPr>
              <w:t>30</w:t>
            </w:r>
          </w:p>
        </w:tc>
        <w:tc>
          <w:tcPr>
            <w:tcW w:w="4501" w:type="dxa"/>
          </w:tcPr>
          <w:p w14:paraId="7CA747AD" w14:textId="52BA1188" w:rsidR="00537538" w:rsidRPr="00D35264" w:rsidRDefault="00537538" w:rsidP="00007715">
            <w:pPr>
              <w:widowControl w:val="0"/>
              <w:autoSpaceDE w:val="0"/>
              <w:autoSpaceDN w:val="0"/>
              <w:spacing w:before="1" w:after="0" w:line="240" w:lineRule="auto"/>
              <w:ind w:left="103" w:right="164"/>
              <w:jc w:val="both"/>
              <w:rPr>
                <w:rFonts w:ascii="Times New Roman" w:eastAsia="Times New Roman" w:hAnsi="Times New Roman" w:cs="Times New Roman"/>
              </w:rPr>
            </w:pPr>
            <w:r w:rsidRPr="00D35264">
              <w:rPr>
                <w:rFonts w:ascii="Times New Roman" w:eastAsia="Times New Roman" w:hAnsi="Times New Roman" w:cs="Times New Roman"/>
              </w:rPr>
              <w:t>Nuo 5 iki 10 mg/kg (0,05-0,10</w:t>
            </w:r>
            <w:r w:rsidR="000759C1" w:rsidRPr="00D35264">
              <w:rPr>
                <w:rFonts w:ascii="Times New Roman" w:eastAsia="Times New Roman" w:hAnsi="Times New Roman" w:cs="Times New Roman"/>
              </w:rPr>
              <w:t> </w:t>
            </w:r>
            <w:r w:rsidRPr="00D35264">
              <w:rPr>
                <w:rFonts w:ascii="Times New Roman" w:eastAsia="Times New Roman" w:hAnsi="Times New Roman" w:cs="Times New Roman"/>
              </w:rPr>
              <w:t>ml/kg) du kartus per parą</w:t>
            </w:r>
          </w:p>
        </w:tc>
      </w:tr>
      <w:tr w:rsidR="00537538" w:rsidRPr="00D35264" w14:paraId="7A1B3062" w14:textId="77777777" w:rsidTr="00F97E2A">
        <w:trPr>
          <w:trHeight w:hRule="exact" w:val="827"/>
        </w:trPr>
        <w:tc>
          <w:tcPr>
            <w:tcW w:w="2809" w:type="dxa"/>
          </w:tcPr>
          <w:p w14:paraId="18EBA7FC" w14:textId="6661253A" w:rsidR="00537538" w:rsidRPr="00D35264" w:rsidRDefault="00537538" w:rsidP="00F97E2A">
            <w:pPr>
              <w:widowControl w:val="0"/>
              <w:autoSpaceDE w:val="0"/>
              <w:autoSpaceDN w:val="0"/>
              <w:spacing w:before="1" w:after="0" w:line="240" w:lineRule="auto"/>
              <w:ind w:left="103" w:right="86"/>
              <w:rPr>
                <w:rFonts w:ascii="Times New Roman" w:eastAsia="Times New Roman" w:hAnsi="Times New Roman" w:cs="Times New Roman"/>
              </w:rPr>
            </w:pPr>
            <w:r w:rsidRPr="00D35264">
              <w:rPr>
                <w:rFonts w:ascii="Times New Roman" w:eastAsia="Times New Roman" w:hAnsi="Times New Roman" w:cs="Times New Roman"/>
              </w:rPr>
              <w:t>Galutine inkstų ligos stadija sergantys pacientai</w:t>
            </w:r>
            <w:r w:rsidR="007874C1" w:rsidRPr="00D35264">
              <w:rPr>
                <w:rFonts w:ascii="Times New Roman" w:eastAsia="Times New Roman" w:hAnsi="Times New Roman" w:cs="Times New Roman"/>
              </w:rPr>
              <w:t>, kuriems taikoma dializė</w:t>
            </w:r>
          </w:p>
        </w:tc>
        <w:tc>
          <w:tcPr>
            <w:tcW w:w="1800" w:type="dxa"/>
          </w:tcPr>
          <w:p w14:paraId="23982C71" w14:textId="77777777" w:rsidR="00537538" w:rsidRPr="00D35264" w:rsidRDefault="00537538" w:rsidP="00007715">
            <w:pPr>
              <w:widowControl w:val="0"/>
              <w:autoSpaceDE w:val="0"/>
              <w:autoSpaceDN w:val="0"/>
              <w:spacing w:before="1" w:after="0" w:line="240" w:lineRule="auto"/>
              <w:ind w:left="103"/>
              <w:jc w:val="both"/>
              <w:rPr>
                <w:rFonts w:ascii="Times New Roman" w:eastAsia="Times New Roman" w:hAnsi="Times New Roman" w:cs="Times New Roman"/>
              </w:rPr>
            </w:pPr>
            <w:r w:rsidRPr="00D35264">
              <w:rPr>
                <w:rFonts w:ascii="Times New Roman" w:eastAsia="Times New Roman" w:hAnsi="Times New Roman" w:cs="Times New Roman"/>
              </w:rPr>
              <w:t>-</w:t>
            </w:r>
          </w:p>
        </w:tc>
        <w:tc>
          <w:tcPr>
            <w:tcW w:w="4501" w:type="dxa"/>
          </w:tcPr>
          <w:p w14:paraId="1FED9FE1" w14:textId="68A8925F" w:rsidR="00537538" w:rsidRPr="00D35264" w:rsidRDefault="00537538" w:rsidP="00007715">
            <w:pPr>
              <w:widowControl w:val="0"/>
              <w:autoSpaceDE w:val="0"/>
              <w:autoSpaceDN w:val="0"/>
              <w:spacing w:before="4" w:after="0" w:line="252" w:lineRule="exact"/>
              <w:ind w:left="103" w:right="390"/>
              <w:jc w:val="both"/>
              <w:rPr>
                <w:rFonts w:ascii="Times New Roman" w:eastAsia="Times New Roman" w:hAnsi="Times New Roman" w:cs="Times New Roman"/>
                <w:sz w:val="14"/>
              </w:rPr>
            </w:pPr>
            <w:r w:rsidRPr="00D35264">
              <w:rPr>
                <w:rFonts w:ascii="Times New Roman" w:eastAsia="Times New Roman" w:hAnsi="Times New Roman" w:cs="Times New Roman"/>
              </w:rPr>
              <w:t>Nuo 10 iki 20 mg/kg (0,10-0,20</w:t>
            </w:r>
            <w:r w:rsidR="000759C1" w:rsidRPr="00D35264">
              <w:rPr>
                <w:rFonts w:ascii="Times New Roman" w:eastAsia="Times New Roman" w:hAnsi="Times New Roman" w:cs="Times New Roman"/>
              </w:rPr>
              <w:t> </w:t>
            </w:r>
            <w:r w:rsidRPr="00D35264">
              <w:rPr>
                <w:rFonts w:ascii="Times New Roman" w:eastAsia="Times New Roman" w:hAnsi="Times New Roman" w:cs="Times New Roman"/>
              </w:rPr>
              <w:t>ml/kg) vieną kartą per parą</w:t>
            </w:r>
            <w:r w:rsidRPr="00D35264">
              <w:rPr>
                <w:rFonts w:ascii="Times New Roman" w:eastAsia="Times New Roman" w:hAnsi="Times New Roman" w:cs="Times New Roman"/>
                <w:position w:val="8"/>
                <w:sz w:val="14"/>
              </w:rPr>
              <w:t>(1) (2)</w:t>
            </w:r>
          </w:p>
        </w:tc>
      </w:tr>
    </w:tbl>
    <w:p w14:paraId="20229AD6" w14:textId="7E19F577" w:rsidR="000759C1" w:rsidRPr="00D35264" w:rsidRDefault="000759C1" w:rsidP="0000771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vertAlign w:val="superscript"/>
        </w:rPr>
        <w:t xml:space="preserve">(1) </w:t>
      </w:r>
      <w:r w:rsidR="00737C32" w:rsidRPr="00D35264">
        <w:rPr>
          <w:rFonts w:ascii="Times New Roman" w:eastAsia="Times New Roman" w:hAnsi="Times New Roman" w:cs="Times New Roman"/>
          <w:color w:val="000000"/>
        </w:rPr>
        <w:t>P</w:t>
      </w:r>
      <w:r w:rsidRPr="00D35264">
        <w:rPr>
          <w:rFonts w:ascii="Times New Roman" w:eastAsia="Times New Roman" w:hAnsi="Times New Roman" w:cs="Times New Roman"/>
          <w:color w:val="000000"/>
        </w:rPr>
        <w:t>irmąją gydymo levetiracetamu dieną rekomenduojama 15 mg/kg (0,15 ml/kg) pradinė dozė.</w:t>
      </w:r>
    </w:p>
    <w:p w14:paraId="6A9AC347" w14:textId="1CAFC415" w:rsidR="000759C1" w:rsidRPr="00D35264" w:rsidRDefault="000759C1" w:rsidP="0000771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vertAlign w:val="superscript"/>
        </w:rPr>
        <w:t xml:space="preserve">(2) </w:t>
      </w:r>
      <w:r w:rsidRPr="00D35264">
        <w:rPr>
          <w:rFonts w:ascii="Times New Roman" w:eastAsia="Times New Roman" w:hAnsi="Times New Roman" w:cs="Times New Roman"/>
          <w:color w:val="000000"/>
        </w:rPr>
        <w:t>Po dializės rekomenduojama papildomai skirti 5-10 mg/kg (0,05-0,10 ml/kg)</w:t>
      </w:r>
      <w:r w:rsidR="00CD2E2C" w:rsidRPr="00D35264">
        <w:rPr>
          <w:rFonts w:ascii="Times New Roman" w:eastAsia="Times New Roman" w:hAnsi="Times New Roman" w:cs="Times New Roman"/>
          <w:color w:val="000000"/>
        </w:rPr>
        <w:t xml:space="preserve"> dozę</w:t>
      </w:r>
      <w:r w:rsidRPr="00D35264">
        <w:rPr>
          <w:rFonts w:ascii="Times New Roman" w:eastAsia="Times New Roman" w:hAnsi="Times New Roman" w:cs="Times New Roman"/>
          <w:color w:val="000000"/>
        </w:rPr>
        <w:t>.</w:t>
      </w:r>
    </w:p>
    <w:p w14:paraId="0462D3A4" w14:textId="77777777" w:rsidR="00026345" w:rsidRPr="00D35264" w:rsidRDefault="00026345" w:rsidP="00007715">
      <w:pPr>
        <w:widowControl w:val="0"/>
        <w:spacing w:after="0" w:line="240" w:lineRule="auto"/>
        <w:jc w:val="both"/>
        <w:rPr>
          <w:rFonts w:ascii="Times New Roman" w:eastAsia="Times New Roman" w:hAnsi="Times New Roman" w:cs="Times New Roman"/>
          <w:iCs/>
          <w:lang w:eastAsia="sl-SI"/>
        </w:rPr>
      </w:pPr>
    </w:p>
    <w:p w14:paraId="5AA4E8C0" w14:textId="346EBB5E" w:rsidR="0063746E" w:rsidRPr="00D35264" w:rsidRDefault="006A3566"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Pacientams, kurių k</w:t>
      </w:r>
      <w:r w:rsidR="0063746E" w:rsidRPr="00D35264">
        <w:rPr>
          <w:rFonts w:ascii="Times New Roman" w:eastAsia="Times New Roman" w:hAnsi="Times New Roman" w:cs="Times New Roman"/>
          <w:i/>
          <w:iCs/>
          <w:lang w:eastAsia="sl-SI"/>
        </w:rPr>
        <w:t xml:space="preserve">epenų </w:t>
      </w:r>
      <w:r w:rsidRPr="00D35264">
        <w:rPr>
          <w:rFonts w:ascii="Times New Roman" w:eastAsia="Times New Roman" w:hAnsi="Times New Roman" w:cs="Times New Roman"/>
          <w:i/>
          <w:iCs/>
          <w:lang w:eastAsia="sl-SI"/>
        </w:rPr>
        <w:t>funkcija sutrikusi</w:t>
      </w:r>
    </w:p>
    <w:p w14:paraId="0381F5FB" w14:textId="77777777"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p>
    <w:p w14:paraId="2AF8243D" w14:textId="7A387AA2" w:rsidR="00537538"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Pacientams, kuriems yra lengvas ar vidutinio sunkumo kepenų funkcijos sutrikimas, dozės koreguoti nereikia. Pacientams su sunkiu kepenų funkcijos sutrikimu, kreatinino klirensas gali rodyti netikslų inkstų nepakankamumo laipsnį. Todėl, kai kreatinino klirensas yra mažesnis kaip 60 ml/min./1,73 m</w:t>
      </w:r>
      <w:r w:rsidRPr="00D35264">
        <w:rPr>
          <w:rFonts w:ascii="Times New Roman" w:eastAsia="Times New Roman" w:hAnsi="Times New Roman" w:cs="Times New Roman"/>
          <w:iCs/>
          <w:vertAlign w:val="superscript"/>
          <w:lang w:eastAsia="sl-SI"/>
        </w:rPr>
        <w:t>2</w:t>
      </w:r>
      <w:r w:rsidRPr="00D35264">
        <w:rPr>
          <w:rFonts w:ascii="Times New Roman" w:eastAsia="Times New Roman" w:hAnsi="Times New Roman" w:cs="Times New Roman"/>
          <w:iCs/>
          <w:lang w:eastAsia="sl-SI"/>
        </w:rPr>
        <w:t>, kasdienę palaikomąją dozę rekomenduojama sumažinti 50</w:t>
      </w:r>
      <w:r w:rsidR="006F73E8"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w:t>
      </w:r>
    </w:p>
    <w:p w14:paraId="5E594AC6"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p>
    <w:p w14:paraId="514999A5" w14:textId="77777777" w:rsidR="0063746E" w:rsidRPr="00F97E2A" w:rsidRDefault="0063746E" w:rsidP="00007715">
      <w:pPr>
        <w:widowControl w:val="0"/>
        <w:spacing w:after="0" w:line="240" w:lineRule="auto"/>
        <w:jc w:val="both"/>
        <w:rPr>
          <w:rFonts w:ascii="Times New Roman" w:eastAsia="Times New Roman" w:hAnsi="Times New Roman" w:cs="Times New Roman"/>
          <w:i/>
          <w:lang w:eastAsia="sl-SI"/>
        </w:rPr>
      </w:pPr>
      <w:r w:rsidRPr="00F97E2A">
        <w:rPr>
          <w:rFonts w:ascii="Times New Roman" w:eastAsia="Times New Roman" w:hAnsi="Times New Roman" w:cs="Times New Roman"/>
          <w:i/>
          <w:lang w:eastAsia="sl-SI"/>
        </w:rPr>
        <w:t>Vaikų populiacija</w:t>
      </w:r>
    </w:p>
    <w:p w14:paraId="0F9834D9"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p>
    <w:p w14:paraId="19E8D24E" w14:textId="6A7FE588" w:rsidR="0063746E" w:rsidRPr="00D35264" w:rsidRDefault="00CB4D36"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Gydytojas, įvertinęs amžių, kūno svorį ir dozę, turi paskirti vartoti tinkamiausią farmacinę formą, pakuotės dydį ir stiprumą.</w:t>
      </w:r>
    </w:p>
    <w:p w14:paraId="4B66530C" w14:textId="77777777" w:rsidR="00CB4D36" w:rsidRPr="00D35264" w:rsidRDefault="00CB4D36" w:rsidP="00007715">
      <w:pPr>
        <w:widowControl w:val="0"/>
        <w:spacing w:after="0" w:line="240" w:lineRule="auto"/>
        <w:jc w:val="both"/>
        <w:rPr>
          <w:rFonts w:ascii="Times New Roman" w:eastAsia="Times New Roman" w:hAnsi="Times New Roman" w:cs="Times New Roman"/>
          <w:iCs/>
          <w:lang w:eastAsia="sl-SI"/>
        </w:rPr>
      </w:pPr>
    </w:p>
    <w:p w14:paraId="13D8B828" w14:textId="77777777"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lastRenderedPageBreak/>
        <w:t>Monoterapija</w:t>
      </w:r>
    </w:p>
    <w:p w14:paraId="7C1D8462" w14:textId="77777777"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p>
    <w:p w14:paraId="136CAA1A" w14:textId="19B5711B"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Levetiracetamo saugumas ir veiksmingumas vaikams ir jaunesniems kaip 16 metų paaugliams, kaip monoterapinis gydymas, neištirti.</w:t>
      </w:r>
    </w:p>
    <w:p w14:paraId="4AC65CB8"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Duomenų nėra.</w:t>
      </w:r>
    </w:p>
    <w:p w14:paraId="36DFDE4E"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p>
    <w:p w14:paraId="4560198C" w14:textId="22E182DE"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50</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kg ir daugiau sveriantys paaugliai (16 ir 17</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 amžiaus), kuriems naujai diagnozuota epilepsija ir yra židininių (dalinių) epilepsijos priepuolių su antrine generalizacija ar be jos</w:t>
      </w:r>
    </w:p>
    <w:p w14:paraId="12C0E714" w14:textId="73F359E3"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Cs/>
          <w:lang w:eastAsia="sl-SI"/>
        </w:rPr>
        <w:t xml:space="preserve">Žr. ankstesnį skyrių </w:t>
      </w:r>
      <w:r w:rsidR="00266F4C" w:rsidRPr="00D35264">
        <w:rPr>
          <w:rFonts w:ascii="Times New Roman" w:eastAsia="Times New Roman" w:hAnsi="Times New Roman" w:cs="Times New Roman"/>
          <w:i/>
          <w:iCs/>
          <w:lang w:eastAsia="sl-SI"/>
        </w:rPr>
        <w:t>Suaugusiesiems (≥ 18 metų) ir paaugliams (nuo 12 iki 17 metų), kurių kūno svoris 50 kg ir didesnis</w:t>
      </w:r>
      <w:r w:rsidRPr="00D35264">
        <w:rPr>
          <w:rFonts w:ascii="Times New Roman" w:eastAsia="Times New Roman" w:hAnsi="Times New Roman" w:cs="Times New Roman"/>
          <w:i/>
          <w:iCs/>
          <w:lang w:eastAsia="sl-SI"/>
        </w:rPr>
        <w:t>.</w:t>
      </w:r>
    </w:p>
    <w:p w14:paraId="4EC8B5F0" w14:textId="77777777"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p>
    <w:p w14:paraId="43C1B73E" w14:textId="619DA0CE"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Papildomas gydymas vaikams (nuo 4 iki 11</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 ir paaugliams (nuo 12 iki 17</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 kurių kūno svoris mažesnis nei 50</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kg</w:t>
      </w:r>
    </w:p>
    <w:p w14:paraId="799FACFF" w14:textId="77777777"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p>
    <w:p w14:paraId="7DBCACEB"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Pradinė gydomoji dozė yra 10 mg/kg kūno svorio du kartus per parą.</w:t>
      </w:r>
    </w:p>
    <w:p w14:paraId="4A429DFE" w14:textId="07D38D6C"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Priklausomai nuo klinikinio atsako ir tolerancijos, dozę galima padidinti iki 30 mg/kg kūno svorio 2</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Cs/>
          <w:lang w:eastAsia="sl-SI"/>
        </w:rPr>
        <w:t>kartus per parą. Dozę didinti ar mažinti galima ne daugiau kaip po 10 mg/kg 2</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Cs/>
          <w:lang w:eastAsia="sl-SI"/>
        </w:rPr>
        <w:t>kartus per parą kas 2</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Cs/>
          <w:lang w:eastAsia="sl-SI"/>
        </w:rPr>
        <w:t>savaites. Esant bet kuriai vartojimo indikacijai reikia vartoti mažiausią veiksmingą dozę.</w:t>
      </w:r>
    </w:p>
    <w:p w14:paraId="78B40564"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p>
    <w:p w14:paraId="2D3FD1A7" w14:textId="40AB32B3"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Esant bet kuriai vartojimo indikacijai 50</w:t>
      </w:r>
      <w:r w:rsidR="006E5662">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kg ir daugiau sveriantiems vaikams skiriama tokia pati dozė kaip suaugusiesiems.</w:t>
      </w:r>
    </w:p>
    <w:p w14:paraId="045AC51E" w14:textId="5BB82744"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Cs/>
          <w:lang w:eastAsia="sl-SI"/>
        </w:rPr>
        <w:t xml:space="preserve">Dėl bet kurios vartojimo indikacijos žr. ankstesnį </w:t>
      </w:r>
      <w:r w:rsidR="00266F4C" w:rsidRPr="00D35264">
        <w:rPr>
          <w:rFonts w:ascii="Times New Roman" w:eastAsia="Times New Roman" w:hAnsi="Times New Roman" w:cs="Times New Roman"/>
          <w:i/>
          <w:iCs/>
          <w:lang w:eastAsia="sl-SI"/>
        </w:rPr>
        <w:t>Suaugusiesiems (≥ 18 metų) ir paaugliams (nuo 12 iki 17 metų), kurių kūno svoris 50 kg ir didesnis</w:t>
      </w:r>
      <w:r w:rsidRPr="00D35264">
        <w:rPr>
          <w:rFonts w:ascii="Times New Roman" w:eastAsia="Times New Roman" w:hAnsi="Times New Roman" w:cs="Times New Roman"/>
          <w:i/>
          <w:iCs/>
          <w:lang w:eastAsia="sl-SI"/>
        </w:rPr>
        <w:t>.</w:t>
      </w:r>
    </w:p>
    <w:p w14:paraId="2948D462" w14:textId="77777777"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p>
    <w:p w14:paraId="6A088E30"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Vaikų ir paauglių gydymui rekomenduojamos dozės: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3358"/>
        <w:gridCol w:w="3363"/>
      </w:tblGrid>
      <w:tr w:rsidR="00266F4C" w:rsidRPr="00D35264" w14:paraId="29517C03" w14:textId="77777777" w:rsidTr="00266F4C">
        <w:trPr>
          <w:trHeight w:hRule="exact" w:val="516"/>
        </w:trPr>
        <w:tc>
          <w:tcPr>
            <w:tcW w:w="2341" w:type="dxa"/>
          </w:tcPr>
          <w:p w14:paraId="73FA7A1E"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Kūno svoris</w:t>
            </w:r>
          </w:p>
        </w:tc>
        <w:tc>
          <w:tcPr>
            <w:tcW w:w="3358" w:type="dxa"/>
          </w:tcPr>
          <w:p w14:paraId="6B2BBC58" w14:textId="77777777" w:rsidR="00266F4C" w:rsidRPr="00D35264" w:rsidRDefault="00266F4C" w:rsidP="00007715">
            <w:pPr>
              <w:widowControl w:val="0"/>
              <w:autoSpaceDE w:val="0"/>
              <w:autoSpaceDN w:val="0"/>
              <w:spacing w:after="0" w:line="252" w:lineRule="exact"/>
              <w:ind w:left="100"/>
              <w:jc w:val="both"/>
              <w:rPr>
                <w:rFonts w:ascii="Times New Roman" w:eastAsia="Times New Roman" w:hAnsi="Times New Roman" w:cs="Times New Roman"/>
              </w:rPr>
            </w:pPr>
            <w:r w:rsidRPr="00D35264">
              <w:rPr>
                <w:rFonts w:ascii="Times New Roman" w:eastAsia="Times New Roman" w:hAnsi="Times New Roman" w:cs="Times New Roman"/>
              </w:rPr>
              <w:t>Pradinė dozė:</w:t>
            </w:r>
          </w:p>
          <w:p w14:paraId="07E56818" w14:textId="77777777" w:rsidR="00266F4C" w:rsidRPr="00D35264" w:rsidRDefault="00266F4C" w:rsidP="00007715">
            <w:pPr>
              <w:widowControl w:val="0"/>
              <w:autoSpaceDE w:val="0"/>
              <w:autoSpaceDN w:val="0"/>
              <w:spacing w:before="1" w:after="0" w:line="240" w:lineRule="auto"/>
              <w:ind w:left="100"/>
              <w:jc w:val="both"/>
              <w:rPr>
                <w:rFonts w:ascii="Times New Roman" w:eastAsia="Times New Roman" w:hAnsi="Times New Roman" w:cs="Times New Roman"/>
              </w:rPr>
            </w:pPr>
            <w:r w:rsidRPr="00D35264">
              <w:rPr>
                <w:rFonts w:ascii="Times New Roman" w:eastAsia="Times New Roman" w:hAnsi="Times New Roman" w:cs="Times New Roman"/>
              </w:rPr>
              <w:t>10 mg/kg du kartus per parą</w:t>
            </w:r>
          </w:p>
        </w:tc>
        <w:tc>
          <w:tcPr>
            <w:tcW w:w="3363" w:type="dxa"/>
          </w:tcPr>
          <w:p w14:paraId="06D71865"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Didžiausia dozė:</w:t>
            </w:r>
          </w:p>
          <w:p w14:paraId="04CF8C99" w14:textId="77777777" w:rsidR="00266F4C" w:rsidRPr="00D35264" w:rsidRDefault="00266F4C" w:rsidP="00007715">
            <w:pPr>
              <w:widowControl w:val="0"/>
              <w:autoSpaceDE w:val="0"/>
              <w:autoSpaceDN w:val="0"/>
              <w:spacing w:before="1" w:after="0" w:line="240" w:lineRule="auto"/>
              <w:ind w:left="103"/>
              <w:jc w:val="both"/>
              <w:rPr>
                <w:rFonts w:ascii="Times New Roman" w:eastAsia="Times New Roman" w:hAnsi="Times New Roman" w:cs="Times New Roman"/>
              </w:rPr>
            </w:pPr>
            <w:r w:rsidRPr="00D35264">
              <w:rPr>
                <w:rFonts w:ascii="Times New Roman" w:eastAsia="Times New Roman" w:hAnsi="Times New Roman" w:cs="Times New Roman"/>
              </w:rPr>
              <w:t>30 mg/kg du kartus per parą</w:t>
            </w:r>
          </w:p>
        </w:tc>
      </w:tr>
      <w:tr w:rsidR="00266F4C" w:rsidRPr="00D35264" w14:paraId="59C0A9C7" w14:textId="77777777" w:rsidTr="00266F4C">
        <w:trPr>
          <w:trHeight w:hRule="exact" w:val="264"/>
        </w:trPr>
        <w:tc>
          <w:tcPr>
            <w:tcW w:w="2341" w:type="dxa"/>
          </w:tcPr>
          <w:p w14:paraId="360F3BEF"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sz w:val="14"/>
              </w:rPr>
            </w:pPr>
            <w:r w:rsidRPr="00D35264">
              <w:rPr>
                <w:rFonts w:ascii="Times New Roman" w:eastAsia="Times New Roman" w:hAnsi="Times New Roman" w:cs="Times New Roman"/>
              </w:rPr>
              <w:t>15 kg</w:t>
            </w:r>
            <w:r w:rsidRPr="00D35264">
              <w:rPr>
                <w:rFonts w:ascii="Times New Roman" w:eastAsia="Times New Roman" w:hAnsi="Times New Roman" w:cs="Times New Roman"/>
                <w:position w:val="8"/>
                <w:sz w:val="14"/>
              </w:rPr>
              <w:t>(1)</w:t>
            </w:r>
          </w:p>
        </w:tc>
        <w:tc>
          <w:tcPr>
            <w:tcW w:w="3358" w:type="dxa"/>
          </w:tcPr>
          <w:p w14:paraId="017B0630" w14:textId="77777777" w:rsidR="00266F4C" w:rsidRPr="00D35264" w:rsidRDefault="00266F4C" w:rsidP="00007715">
            <w:pPr>
              <w:widowControl w:val="0"/>
              <w:autoSpaceDE w:val="0"/>
              <w:autoSpaceDN w:val="0"/>
              <w:spacing w:after="0" w:line="252" w:lineRule="exact"/>
              <w:ind w:left="100"/>
              <w:jc w:val="both"/>
              <w:rPr>
                <w:rFonts w:ascii="Times New Roman" w:eastAsia="Times New Roman" w:hAnsi="Times New Roman" w:cs="Times New Roman"/>
              </w:rPr>
            </w:pPr>
            <w:r w:rsidRPr="00D35264">
              <w:rPr>
                <w:rFonts w:ascii="Times New Roman" w:eastAsia="Times New Roman" w:hAnsi="Times New Roman" w:cs="Times New Roman"/>
              </w:rPr>
              <w:t>150 mg du kartus per parą</w:t>
            </w:r>
          </w:p>
        </w:tc>
        <w:tc>
          <w:tcPr>
            <w:tcW w:w="3363" w:type="dxa"/>
          </w:tcPr>
          <w:p w14:paraId="67A9020D"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450 mg du kartus per parą</w:t>
            </w:r>
          </w:p>
        </w:tc>
      </w:tr>
      <w:tr w:rsidR="00266F4C" w:rsidRPr="00D35264" w14:paraId="1A8D70B7" w14:textId="77777777" w:rsidTr="00266F4C">
        <w:trPr>
          <w:trHeight w:hRule="exact" w:val="262"/>
        </w:trPr>
        <w:tc>
          <w:tcPr>
            <w:tcW w:w="2341" w:type="dxa"/>
          </w:tcPr>
          <w:p w14:paraId="4F3E22AA"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sz w:val="14"/>
              </w:rPr>
            </w:pPr>
            <w:r w:rsidRPr="00D35264">
              <w:rPr>
                <w:rFonts w:ascii="Times New Roman" w:eastAsia="Times New Roman" w:hAnsi="Times New Roman" w:cs="Times New Roman"/>
              </w:rPr>
              <w:t>20 kg</w:t>
            </w:r>
            <w:r w:rsidRPr="00D35264">
              <w:rPr>
                <w:rFonts w:ascii="Times New Roman" w:eastAsia="Times New Roman" w:hAnsi="Times New Roman" w:cs="Times New Roman"/>
                <w:position w:val="8"/>
                <w:sz w:val="14"/>
              </w:rPr>
              <w:t>(1)</w:t>
            </w:r>
          </w:p>
        </w:tc>
        <w:tc>
          <w:tcPr>
            <w:tcW w:w="3358" w:type="dxa"/>
          </w:tcPr>
          <w:p w14:paraId="1DC4B8C3" w14:textId="77777777" w:rsidR="00266F4C" w:rsidRPr="00D35264" w:rsidRDefault="00266F4C" w:rsidP="00007715">
            <w:pPr>
              <w:widowControl w:val="0"/>
              <w:autoSpaceDE w:val="0"/>
              <w:autoSpaceDN w:val="0"/>
              <w:spacing w:after="0" w:line="252" w:lineRule="exact"/>
              <w:ind w:left="100"/>
              <w:jc w:val="both"/>
              <w:rPr>
                <w:rFonts w:ascii="Times New Roman" w:eastAsia="Times New Roman" w:hAnsi="Times New Roman" w:cs="Times New Roman"/>
              </w:rPr>
            </w:pPr>
            <w:r w:rsidRPr="00D35264">
              <w:rPr>
                <w:rFonts w:ascii="Times New Roman" w:eastAsia="Times New Roman" w:hAnsi="Times New Roman" w:cs="Times New Roman"/>
              </w:rPr>
              <w:t>200 mg du kartus per parą</w:t>
            </w:r>
          </w:p>
        </w:tc>
        <w:tc>
          <w:tcPr>
            <w:tcW w:w="3363" w:type="dxa"/>
          </w:tcPr>
          <w:p w14:paraId="1EF0E4FD"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600 mg du kartus per parą</w:t>
            </w:r>
          </w:p>
        </w:tc>
      </w:tr>
      <w:tr w:rsidR="00266F4C" w:rsidRPr="00D35264" w14:paraId="20A52334" w14:textId="77777777" w:rsidTr="00266F4C">
        <w:trPr>
          <w:trHeight w:hRule="exact" w:val="264"/>
        </w:trPr>
        <w:tc>
          <w:tcPr>
            <w:tcW w:w="2341" w:type="dxa"/>
          </w:tcPr>
          <w:p w14:paraId="3F29D5CD"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25 kg</w:t>
            </w:r>
          </w:p>
        </w:tc>
        <w:tc>
          <w:tcPr>
            <w:tcW w:w="3358" w:type="dxa"/>
          </w:tcPr>
          <w:p w14:paraId="42FBF197" w14:textId="77777777" w:rsidR="00266F4C" w:rsidRPr="00D35264" w:rsidRDefault="00266F4C" w:rsidP="00007715">
            <w:pPr>
              <w:widowControl w:val="0"/>
              <w:autoSpaceDE w:val="0"/>
              <w:autoSpaceDN w:val="0"/>
              <w:spacing w:after="0" w:line="252" w:lineRule="exact"/>
              <w:ind w:left="100"/>
              <w:jc w:val="both"/>
              <w:rPr>
                <w:rFonts w:ascii="Times New Roman" w:eastAsia="Times New Roman" w:hAnsi="Times New Roman" w:cs="Times New Roman"/>
              </w:rPr>
            </w:pPr>
            <w:r w:rsidRPr="00D35264">
              <w:rPr>
                <w:rFonts w:ascii="Times New Roman" w:eastAsia="Times New Roman" w:hAnsi="Times New Roman" w:cs="Times New Roman"/>
              </w:rPr>
              <w:t>250 mg du kartus per parą</w:t>
            </w:r>
          </w:p>
        </w:tc>
        <w:tc>
          <w:tcPr>
            <w:tcW w:w="3363" w:type="dxa"/>
          </w:tcPr>
          <w:p w14:paraId="566FF8B5"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750 mg du kartus per parą</w:t>
            </w:r>
          </w:p>
        </w:tc>
      </w:tr>
      <w:tr w:rsidR="00266F4C" w:rsidRPr="00D35264" w14:paraId="05D18782" w14:textId="77777777" w:rsidTr="00266F4C">
        <w:trPr>
          <w:trHeight w:hRule="exact" w:val="264"/>
        </w:trPr>
        <w:tc>
          <w:tcPr>
            <w:tcW w:w="2341" w:type="dxa"/>
          </w:tcPr>
          <w:p w14:paraId="7A44477F" w14:textId="77777777"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sz w:val="14"/>
              </w:rPr>
            </w:pPr>
            <w:r w:rsidRPr="00D35264">
              <w:rPr>
                <w:rFonts w:ascii="Times New Roman" w:eastAsia="Times New Roman" w:hAnsi="Times New Roman" w:cs="Times New Roman"/>
              </w:rPr>
              <w:t>Nuo 50 kg</w:t>
            </w:r>
            <w:r w:rsidRPr="00D35264">
              <w:rPr>
                <w:rFonts w:ascii="Times New Roman" w:eastAsia="Times New Roman" w:hAnsi="Times New Roman" w:cs="Times New Roman"/>
                <w:position w:val="8"/>
                <w:sz w:val="14"/>
              </w:rPr>
              <w:t>(2)</w:t>
            </w:r>
          </w:p>
        </w:tc>
        <w:tc>
          <w:tcPr>
            <w:tcW w:w="3358" w:type="dxa"/>
          </w:tcPr>
          <w:p w14:paraId="2877C986" w14:textId="77777777" w:rsidR="00266F4C" w:rsidRPr="00D35264" w:rsidRDefault="00266F4C" w:rsidP="00007715">
            <w:pPr>
              <w:widowControl w:val="0"/>
              <w:autoSpaceDE w:val="0"/>
              <w:autoSpaceDN w:val="0"/>
              <w:spacing w:after="0" w:line="252" w:lineRule="exact"/>
              <w:ind w:left="100"/>
              <w:jc w:val="both"/>
              <w:rPr>
                <w:rFonts w:ascii="Times New Roman" w:eastAsia="Times New Roman" w:hAnsi="Times New Roman" w:cs="Times New Roman"/>
              </w:rPr>
            </w:pPr>
            <w:r w:rsidRPr="00D35264">
              <w:rPr>
                <w:rFonts w:ascii="Times New Roman" w:eastAsia="Times New Roman" w:hAnsi="Times New Roman" w:cs="Times New Roman"/>
              </w:rPr>
              <w:t>500 mg du kartus per parą</w:t>
            </w:r>
          </w:p>
        </w:tc>
        <w:tc>
          <w:tcPr>
            <w:tcW w:w="3363" w:type="dxa"/>
          </w:tcPr>
          <w:p w14:paraId="167AF339" w14:textId="6EE2559B" w:rsidR="00266F4C" w:rsidRPr="00D35264" w:rsidRDefault="00266F4C" w:rsidP="00007715">
            <w:pPr>
              <w:widowControl w:val="0"/>
              <w:autoSpaceDE w:val="0"/>
              <w:autoSpaceDN w:val="0"/>
              <w:spacing w:after="0" w:line="252" w:lineRule="exact"/>
              <w:ind w:left="103"/>
              <w:jc w:val="both"/>
              <w:rPr>
                <w:rFonts w:ascii="Times New Roman" w:eastAsia="Times New Roman" w:hAnsi="Times New Roman" w:cs="Times New Roman"/>
              </w:rPr>
            </w:pPr>
            <w:r w:rsidRPr="00D35264">
              <w:rPr>
                <w:rFonts w:ascii="Times New Roman" w:eastAsia="Times New Roman" w:hAnsi="Times New Roman" w:cs="Times New Roman"/>
              </w:rPr>
              <w:t>1500 mg du kartus per parą</w:t>
            </w:r>
          </w:p>
        </w:tc>
      </w:tr>
    </w:tbl>
    <w:p w14:paraId="3E360F5D" w14:textId="79A318CD" w:rsidR="00266F4C" w:rsidRPr="00D35264" w:rsidRDefault="00266F4C" w:rsidP="0000771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vertAlign w:val="superscript"/>
        </w:rPr>
        <w:t>(1)</w:t>
      </w:r>
      <w:r w:rsidRPr="00D35264">
        <w:rPr>
          <w:rFonts w:ascii="Times New Roman" w:eastAsia="Times New Roman" w:hAnsi="Times New Roman" w:cs="Times New Roman"/>
          <w:color w:val="000000"/>
        </w:rPr>
        <w:t xml:space="preserve"> Vaikus, kurių kūno svoris 25 kg arba mažesnis, reikėtų pradėti gydyti levetiracetamo 100 mg/ml geriamuoju tirpalu.</w:t>
      </w:r>
    </w:p>
    <w:p w14:paraId="3AF83608" w14:textId="4AEA59E7" w:rsidR="00266F4C" w:rsidRPr="00D35264" w:rsidRDefault="00266F4C" w:rsidP="0000771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vertAlign w:val="superscript"/>
        </w:rPr>
        <w:t>(2)</w:t>
      </w:r>
      <w:r w:rsidRPr="00D35264">
        <w:rPr>
          <w:rFonts w:ascii="Times New Roman" w:eastAsia="Times New Roman" w:hAnsi="Times New Roman" w:cs="Times New Roman"/>
          <w:color w:val="000000"/>
        </w:rPr>
        <w:t xml:space="preserve"> Vaikams ir paaugliams, kurių kūno svoris 50 kg ir didesnis, dozė tokia pati kaip suaugusiesiems.</w:t>
      </w:r>
    </w:p>
    <w:p w14:paraId="5F3DA32D" w14:textId="77777777" w:rsidR="00266F4C" w:rsidRPr="00D35264" w:rsidRDefault="00266F4C" w:rsidP="00007715">
      <w:pPr>
        <w:spacing w:after="0" w:line="240" w:lineRule="auto"/>
        <w:jc w:val="both"/>
        <w:rPr>
          <w:rFonts w:ascii="Times New Roman" w:eastAsia="Times New Roman" w:hAnsi="Times New Roman" w:cs="Times New Roman"/>
          <w:color w:val="000000"/>
        </w:rPr>
      </w:pPr>
    </w:p>
    <w:p w14:paraId="5A545523" w14:textId="0145DBC8"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r w:rsidRPr="00D35264">
        <w:rPr>
          <w:rFonts w:ascii="Times New Roman" w:eastAsia="Times New Roman" w:hAnsi="Times New Roman" w:cs="Times New Roman"/>
          <w:i/>
          <w:iCs/>
          <w:lang w:eastAsia="sl-SI"/>
        </w:rPr>
        <w:t>Papildomas gydymas kūdikiams ir jaunesniems kaip 4</w:t>
      </w:r>
      <w:r w:rsidR="00266F4C" w:rsidRPr="00D35264">
        <w:rPr>
          <w:rFonts w:ascii="Times New Roman" w:eastAsia="Times New Roman" w:hAnsi="Times New Roman" w:cs="Times New Roman"/>
          <w:i/>
          <w:iCs/>
          <w:lang w:eastAsia="sl-SI"/>
        </w:rPr>
        <w:t> </w:t>
      </w:r>
      <w:r w:rsidRPr="00D35264">
        <w:rPr>
          <w:rFonts w:ascii="Times New Roman" w:eastAsia="Times New Roman" w:hAnsi="Times New Roman" w:cs="Times New Roman"/>
          <w:i/>
          <w:iCs/>
          <w:lang w:eastAsia="sl-SI"/>
        </w:rPr>
        <w:t>metų vaikams</w:t>
      </w:r>
    </w:p>
    <w:p w14:paraId="70530AA3" w14:textId="77777777" w:rsidR="0063746E" w:rsidRPr="00D35264" w:rsidRDefault="0063746E" w:rsidP="00007715">
      <w:pPr>
        <w:widowControl w:val="0"/>
        <w:spacing w:after="0" w:line="240" w:lineRule="auto"/>
        <w:jc w:val="both"/>
        <w:rPr>
          <w:rFonts w:ascii="Times New Roman" w:eastAsia="Times New Roman" w:hAnsi="Times New Roman" w:cs="Times New Roman"/>
          <w:i/>
          <w:iCs/>
          <w:lang w:eastAsia="sl-SI"/>
        </w:rPr>
      </w:pPr>
    </w:p>
    <w:p w14:paraId="3CCBF0C6" w14:textId="65E7A37D" w:rsidR="0063746E" w:rsidRPr="00D35264" w:rsidRDefault="00266F4C"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 xml:space="preserve">Levetiracetamo </w:t>
      </w:r>
      <w:r w:rsidR="0063746E" w:rsidRPr="00D35264">
        <w:rPr>
          <w:rFonts w:ascii="Times New Roman" w:eastAsia="Times New Roman" w:hAnsi="Times New Roman" w:cs="Times New Roman"/>
          <w:iCs/>
          <w:lang w:eastAsia="sl-SI"/>
        </w:rPr>
        <w:t>koncentrato infuziniam tirpalui saugumas ir veiksmingumas kūdikiams ir vaikams, jaunesniems kaip 4</w:t>
      </w:r>
      <w:r w:rsidRPr="00D35264">
        <w:rPr>
          <w:rFonts w:ascii="Times New Roman" w:eastAsia="Times New Roman" w:hAnsi="Times New Roman" w:cs="Times New Roman"/>
          <w:iCs/>
          <w:lang w:eastAsia="sl-SI"/>
        </w:rPr>
        <w:t> </w:t>
      </w:r>
      <w:r w:rsidR="0063746E" w:rsidRPr="00D35264">
        <w:rPr>
          <w:rFonts w:ascii="Times New Roman" w:eastAsia="Times New Roman" w:hAnsi="Times New Roman" w:cs="Times New Roman"/>
          <w:iCs/>
          <w:lang w:eastAsia="sl-SI"/>
        </w:rPr>
        <w:t>metų, dar nebuvo nustatytas.</w:t>
      </w:r>
    </w:p>
    <w:p w14:paraId="76E0A296" w14:textId="2BE9C7A0"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Informacija apie šiuo metu esamus duomenis išdėstyta 4.8, 5.1 ir 5.2</w:t>
      </w:r>
      <w:r w:rsidR="00266F4C" w:rsidRPr="00D35264">
        <w:rPr>
          <w:rFonts w:ascii="Times New Roman" w:eastAsia="Times New Roman" w:hAnsi="Times New Roman" w:cs="Times New Roman"/>
          <w:iCs/>
          <w:lang w:eastAsia="sl-SI"/>
        </w:rPr>
        <w:t> </w:t>
      </w:r>
      <w:r w:rsidRPr="00D35264">
        <w:rPr>
          <w:rFonts w:ascii="Times New Roman" w:eastAsia="Times New Roman" w:hAnsi="Times New Roman" w:cs="Times New Roman"/>
          <w:iCs/>
          <w:lang w:eastAsia="sl-SI"/>
        </w:rPr>
        <w:t>skyriuose, tačiau jokių dozavimo rekomendacijų pateikti negalima.</w:t>
      </w:r>
    </w:p>
    <w:p w14:paraId="22CA3959"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p>
    <w:p w14:paraId="4306D1B1"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u w:val="single"/>
          <w:lang w:eastAsia="sl-SI"/>
        </w:rPr>
        <w:t>Vartojimo metodas</w:t>
      </w:r>
    </w:p>
    <w:p w14:paraId="77A73C47" w14:textId="591CEAE8" w:rsidR="0063746E" w:rsidRPr="00D35264" w:rsidRDefault="00266F4C" w:rsidP="00007715">
      <w:pPr>
        <w:widowControl w:val="0"/>
        <w:spacing w:after="0" w:line="240" w:lineRule="auto"/>
        <w:jc w:val="both"/>
        <w:rPr>
          <w:rFonts w:ascii="Times New Roman" w:eastAsia="Times New Roman" w:hAnsi="Times New Roman" w:cs="Times New Roman"/>
          <w:iCs/>
          <w:lang w:eastAsia="sl-SI"/>
        </w:rPr>
      </w:pPr>
      <w:proofErr w:type="spellStart"/>
      <w:r w:rsidRPr="00D35264">
        <w:rPr>
          <w:rFonts w:ascii="Times New Roman" w:eastAsia="Times New Roman" w:hAnsi="Times New Roman" w:cs="Times New Roman"/>
          <w:iCs/>
          <w:lang w:eastAsia="sl-SI"/>
        </w:rPr>
        <w:t>Levetiracetam</w:t>
      </w:r>
      <w:proofErr w:type="spellEnd"/>
      <w:r w:rsidR="00CB4D36" w:rsidRPr="00D35264">
        <w:rPr>
          <w:rFonts w:ascii="Times New Roman" w:eastAsia="Times New Roman" w:hAnsi="Times New Roman" w:cs="Times New Roman"/>
          <w:iCs/>
          <w:lang w:eastAsia="sl-SI"/>
        </w:rPr>
        <w:t xml:space="preserve"> </w:t>
      </w:r>
      <w:proofErr w:type="spellStart"/>
      <w:r w:rsidR="00CB4D36" w:rsidRPr="00D35264">
        <w:rPr>
          <w:rFonts w:ascii="Times New Roman" w:eastAsia="Times New Roman" w:hAnsi="Times New Roman" w:cs="Times New Roman"/>
          <w:iCs/>
          <w:lang w:eastAsia="sl-SI"/>
        </w:rPr>
        <w:t>Kalceks</w:t>
      </w:r>
      <w:proofErr w:type="spellEnd"/>
      <w:r w:rsidRPr="00D35264">
        <w:rPr>
          <w:rFonts w:ascii="Times New Roman" w:eastAsia="Times New Roman" w:hAnsi="Times New Roman" w:cs="Times New Roman"/>
          <w:iCs/>
          <w:lang w:eastAsia="sl-SI"/>
        </w:rPr>
        <w:t xml:space="preserve"> </w:t>
      </w:r>
      <w:r w:rsidR="0063746E" w:rsidRPr="00D35264">
        <w:rPr>
          <w:rFonts w:ascii="Times New Roman" w:eastAsia="Times New Roman" w:hAnsi="Times New Roman" w:cs="Times New Roman"/>
          <w:iCs/>
          <w:lang w:eastAsia="sl-SI"/>
        </w:rPr>
        <w:t xml:space="preserve">koncentratas </w:t>
      </w:r>
      <w:r w:rsidR="00386C3D">
        <w:rPr>
          <w:rFonts w:ascii="Times New Roman" w:eastAsia="Times New Roman" w:hAnsi="Times New Roman" w:cs="Times New Roman"/>
          <w:iCs/>
          <w:lang w:eastAsia="sl-SI"/>
        </w:rPr>
        <w:t>skirtas</w:t>
      </w:r>
      <w:r w:rsidR="00386C3D" w:rsidRPr="00D35264">
        <w:rPr>
          <w:rFonts w:ascii="Times New Roman" w:eastAsia="Times New Roman" w:hAnsi="Times New Roman" w:cs="Times New Roman"/>
          <w:iCs/>
          <w:lang w:eastAsia="sl-SI"/>
        </w:rPr>
        <w:t xml:space="preserve"> </w:t>
      </w:r>
      <w:r w:rsidR="0063746E" w:rsidRPr="00D35264">
        <w:rPr>
          <w:rFonts w:ascii="Times New Roman" w:eastAsia="Times New Roman" w:hAnsi="Times New Roman" w:cs="Times New Roman"/>
          <w:iCs/>
          <w:lang w:eastAsia="sl-SI"/>
        </w:rPr>
        <w:t>tik leisti į veną ir rekomenduojama dozė turi būti skiedžiama mažiausiai 100</w:t>
      </w:r>
      <w:r w:rsidRPr="00D35264">
        <w:rPr>
          <w:rFonts w:ascii="Times New Roman" w:eastAsia="Times New Roman" w:hAnsi="Times New Roman" w:cs="Times New Roman"/>
          <w:iCs/>
          <w:lang w:eastAsia="sl-SI"/>
        </w:rPr>
        <w:t> </w:t>
      </w:r>
      <w:r w:rsidR="0063746E" w:rsidRPr="00D35264">
        <w:rPr>
          <w:rFonts w:ascii="Times New Roman" w:eastAsia="Times New Roman" w:hAnsi="Times New Roman" w:cs="Times New Roman"/>
          <w:iCs/>
          <w:lang w:eastAsia="sl-SI"/>
        </w:rPr>
        <w:t>ml tinkamo skiediklio ir infuzija į veną turi trukti 15</w:t>
      </w:r>
      <w:r w:rsidRPr="00D35264">
        <w:rPr>
          <w:rFonts w:ascii="Times New Roman" w:eastAsia="Times New Roman" w:hAnsi="Times New Roman" w:cs="Times New Roman"/>
          <w:iCs/>
          <w:lang w:eastAsia="sl-SI"/>
        </w:rPr>
        <w:t> </w:t>
      </w:r>
      <w:r w:rsidR="0063746E" w:rsidRPr="00D35264">
        <w:rPr>
          <w:rFonts w:ascii="Times New Roman" w:eastAsia="Times New Roman" w:hAnsi="Times New Roman" w:cs="Times New Roman"/>
          <w:iCs/>
          <w:lang w:eastAsia="sl-SI"/>
        </w:rPr>
        <w:t>min. (žr. 6.6</w:t>
      </w:r>
      <w:r w:rsidRPr="00D35264">
        <w:rPr>
          <w:rFonts w:ascii="Times New Roman" w:eastAsia="Times New Roman" w:hAnsi="Times New Roman" w:cs="Times New Roman"/>
          <w:iCs/>
          <w:lang w:eastAsia="sl-SI"/>
        </w:rPr>
        <w:t> </w:t>
      </w:r>
      <w:r w:rsidR="0063746E" w:rsidRPr="00D35264">
        <w:rPr>
          <w:rFonts w:ascii="Times New Roman" w:eastAsia="Times New Roman" w:hAnsi="Times New Roman" w:cs="Times New Roman"/>
          <w:iCs/>
          <w:lang w:eastAsia="sl-SI"/>
        </w:rPr>
        <w:t>skyrių).</w:t>
      </w:r>
    </w:p>
    <w:p w14:paraId="65C06CD9"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p>
    <w:p w14:paraId="03B52D17" w14:textId="04E3299B" w:rsidR="0063746E" w:rsidRPr="00D35264" w:rsidRDefault="00266F4C" w:rsidP="00007715">
      <w:pPr>
        <w:widowControl w:val="0"/>
        <w:spacing w:after="0" w:line="240" w:lineRule="auto"/>
        <w:jc w:val="both"/>
        <w:rPr>
          <w:rFonts w:ascii="Times New Roman" w:eastAsia="Times New Roman" w:hAnsi="Times New Roman" w:cs="Times New Roman"/>
          <w:iCs/>
          <w:lang w:eastAsia="sl-SI"/>
        </w:rPr>
      </w:pPr>
      <w:r w:rsidRPr="00D35264">
        <w:rPr>
          <w:rFonts w:ascii="Times New Roman" w:eastAsia="Times New Roman" w:hAnsi="Times New Roman" w:cs="Times New Roman"/>
          <w:iCs/>
          <w:lang w:eastAsia="sl-SI"/>
        </w:rPr>
        <w:t>Vaistinio preparato skiedimo prieš vartojant instrukcija pateikiama 6.6 skyriuje.</w:t>
      </w:r>
    </w:p>
    <w:p w14:paraId="1312EDCA" w14:textId="77777777" w:rsidR="0063746E" w:rsidRPr="00D35264" w:rsidRDefault="0063746E" w:rsidP="00007715">
      <w:pPr>
        <w:widowControl w:val="0"/>
        <w:spacing w:after="0" w:line="240" w:lineRule="auto"/>
        <w:jc w:val="both"/>
        <w:rPr>
          <w:rFonts w:ascii="Times New Roman" w:eastAsia="Times New Roman" w:hAnsi="Times New Roman" w:cs="Times New Roman"/>
          <w:iCs/>
          <w:lang w:eastAsia="sl-SI"/>
        </w:rPr>
      </w:pPr>
    </w:p>
    <w:p w14:paraId="6CE0E9D4"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4.3</w:t>
      </w:r>
      <w:r w:rsidRPr="00D35264">
        <w:rPr>
          <w:rFonts w:ascii="Times New Roman" w:eastAsia="Times New Roman" w:hAnsi="Times New Roman" w:cs="Times New Roman"/>
          <w:b/>
          <w:bCs/>
          <w:lang w:eastAsia="sl-SI"/>
        </w:rPr>
        <w:tab/>
        <w:t>Kontraindikacijos</w:t>
      </w:r>
    </w:p>
    <w:p w14:paraId="0B775CBC" w14:textId="77777777" w:rsidR="00C84615" w:rsidRPr="00D35264" w:rsidRDefault="00C84615" w:rsidP="00F97E2A">
      <w:pPr>
        <w:widowControl w:val="0"/>
        <w:spacing w:after="0" w:line="240" w:lineRule="auto"/>
        <w:jc w:val="both"/>
        <w:rPr>
          <w:rFonts w:ascii="Times New Roman" w:eastAsia="Times New Roman" w:hAnsi="Times New Roman" w:cs="Times New Roman"/>
          <w:lang w:eastAsia="sl-SI"/>
        </w:rPr>
      </w:pPr>
    </w:p>
    <w:p w14:paraId="4E4AB665" w14:textId="04F840A9" w:rsidR="00C84615" w:rsidRPr="00D35264" w:rsidRDefault="00CD69E1" w:rsidP="006E5662">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Padidėjęs jautrumas veikliajai arba kitiems pirolidono dariniams, arba bet kuriai 6.1 skyriuje nurodytai pagalbinei medžiagai.</w:t>
      </w:r>
    </w:p>
    <w:p w14:paraId="1A9E428E" w14:textId="77777777" w:rsidR="00CD69E1" w:rsidRPr="00D35264" w:rsidRDefault="00CD69E1" w:rsidP="00F97E2A">
      <w:pPr>
        <w:widowControl w:val="0"/>
        <w:spacing w:after="0" w:line="240" w:lineRule="auto"/>
        <w:jc w:val="both"/>
        <w:rPr>
          <w:rFonts w:ascii="Times New Roman" w:eastAsia="Times New Roman" w:hAnsi="Times New Roman" w:cs="Times New Roman"/>
          <w:lang w:eastAsia="sl-SI"/>
        </w:rPr>
      </w:pPr>
    </w:p>
    <w:p w14:paraId="2344143D"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4.4</w:t>
      </w:r>
      <w:r w:rsidRPr="00D35264">
        <w:rPr>
          <w:rFonts w:ascii="Times New Roman" w:eastAsia="Times New Roman" w:hAnsi="Times New Roman" w:cs="Times New Roman"/>
          <w:b/>
          <w:bCs/>
          <w:lang w:eastAsia="sl-SI"/>
        </w:rPr>
        <w:tab/>
        <w:t>Specialūs įspėjimai ir atsargumo priemonės</w:t>
      </w:r>
    </w:p>
    <w:p w14:paraId="2FBD5F0E" w14:textId="77777777" w:rsidR="00CD69E1" w:rsidRPr="00D35264" w:rsidRDefault="00CD69E1" w:rsidP="00CD69E1">
      <w:pPr>
        <w:widowControl w:val="0"/>
        <w:spacing w:after="0" w:line="240" w:lineRule="auto"/>
        <w:rPr>
          <w:rFonts w:ascii="Times New Roman" w:eastAsia="Times New Roman" w:hAnsi="Times New Roman" w:cs="Times New Roman"/>
          <w:u w:val="single"/>
          <w:lang w:eastAsia="sl-SI"/>
        </w:rPr>
      </w:pPr>
    </w:p>
    <w:p w14:paraId="096E9509" w14:textId="67EDFADA"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Inkstų funkcijos sutrikimas</w:t>
      </w:r>
    </w:p>
    <w:p w14:paraId="72582F8A" w14:textId="340C6413"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Skiriant levetiracetamo pacientams, kuriems yra sutrikusi inkstų funkcija, dozę gali tekti patikslinti. </w:t>
      </w:r>
      <w:r w:rsidRPr="00D35264">
        <w:rPr>
          <w:rFonts w:ascii="Times New Roman" w:eastAsia="Times New Roman" w:hAnsi="Times New Roman" w:cs="Times New Roman"/>
          <w:lang w:eastAsia="sl-SI"/>
        </w:rPr>
        <w:lastRenderedPageBreak/>
        <w:t xml:space="preserve">Prieš parenkant dozę pacientams, </w:t>
      </w:r>
      <w:r w:rsidR="007874C1" w:rsidRPr="00D35264">
        <w:rPr>
          <w:rFonts w:ascii="Times New Roman" w:eastAsia="Times New Roman" w:hAnsi="Times New Roman" w:cs="Times New Roman"/>
          <w:lang w:eastAsia="sl-SI"/>
        </w:rPr>
        <w:t>kurių kepenų funkcija labai sutrikusi</w:t>
      </w:r>
      <w:r w:rsidRPr="00D35264">
        <w:rPr>
          <w:rFonts w:ascii="Times New Roman" w:eastAsia="Times New Roman" w:hAnsi="Times New Roman" w:cs="Times New Roman"/>
          <w:lang w:eastAsia="sl-SI"/>
        </w:rPr>
        <w:t>, rekomenduojama prieš tai įvertinti inkstų funkciją (žr. 4.2 skyrių).</w:t>
      </w:r>
    </w:p>
    <w:p w14:paraId="3C24C6F5"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69F1685D"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Ūminis inkstų pažeidimas</w:t>
      </w:r>
    </w:p>
    <w:p w14:paraId="6D3D9CF0"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Levetiracetamo vartojimas labai retais atvejais buvo susijęs su ūminiu inkstų pažeidimu, kurio pasireiškimo laikas buvo nuo kelių dienų iki kelių mėnesių.</w:t>
      </w:r>
    </w:p>
    <w:p w14:paraId="6FBA8544" w14:textId="77777777" w:rsidR="00CD69E1" w:rsidRPr="00D35264" w:rsidRDefault="00CD69E1" w:rsidP="00CD69E1">
      <w:pPr>
        <w:widowControl w:val="0"/>
        <w:spacing w:after="0" w:line="240" w:lineRule="auto"/>
        <w:rPr>
          <w:rFonts w:ascii="Times New Roman" w:eastAsia="Times New Roman" w:hAnsi="Times New Roman" w:cs="Times New Roman"/>
          <w:lang w:eastAsia="sl-SI"/>
        </w:rPr>
      </w:pPr>
    </w:p>
    <w:p w14:paraId="61977910"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Kraujo ląstelių kiekis</w:t>
      </w:r>
    </w:p>
    <w:p w14:paraId="7057E4CD" w14:textId="016128A8"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Vartojant levetiracetamo, retais atvejais buvo nustatytas sumažėjęs kraujo ląstelių kiekis (neutropenija, agranulocitozė, leukopenija, trombocitopenija ir pancitopenija), paprastai gydymo pradžioje. Pacientams, kuriems yra reikšmingas silpnumas, karščiavimas, pasikartojančios infekcijos ar krešėjimo sutrikimai, patariama nustatyti kraujo ląstelių kiekį (žr. 4.8 skyrių).</w:t>
      </w:r>
    </w:p>
    <w:p w14:paraId="76F17718"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2872BFD8"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Savižudybės</w:t>
      </w:r>
    </w:p>
    <w:p w14:paraId="55367924" w14:textId="6886E144"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Savižudybių, bandymų nusižudyti ir minčių apie savižudybę buvo užregistruota </w:t>
      </w:r>
      <w:r w:rsidR="005802AC" w:rsidRPr="00D35264">
        <w:rPr>
          <w:rFonts w:ascii="Times New Roman" w:eastAsia="Times New Roman" w:hAnsi="Times New Roman" w:cs="Times New Roman"/>
          <w:lang w:eastAsia="sl-SI"/>
        </w:rPr>
        <w:t>pacientams</w:t>
      </w:r>
      <w:r w:rsidRPr="00D35264">
        <w:rPr>
          <w:rFonts w:ascii="Times New Roman" w:eastAsia="Times New Roman" w:hAnsi="Times New Roman" w:cs="Times New Roman"/>
          <w:lang w:eastAsia="sl-SI"/>
        </w:rPr>
        <w:t xml:space="preserve">, kurie buvo gydomi </w:t>
      </w:r>
      <w:r w:rsidRPr="00247A2E">
        <w:rPr>
          <w:rFonts w:ascii="Times New Roman" w:eastAsia="Times New Roman" w:hAnsi="Times New Roman" w:cs="Times New Roman"/>
          <w:lang w:eastAsia="sl-SI"/>
        </w:rPr>
        <w:t>antiepilepsiniais</w:t>
      </w:r>
      <w:r w:rsidRPr="00D35264">
        <w:rPr>
          <w:rFonts w:ascii="Times New Roman" w:eastAsia="Times New Roman" w:hAnsi="Times New Roman" w:cs="Times New Roman"/>
          <w:lang w:eastAsia="sl-SI"/>
        </w:rPr>
        <w:t xml:space="preserve"> vaist</w:t>
      </w:r>
      <w:r w:rsidR="003D43C1" w:rsidRPr="00D35264">
        <w:rPr>
          <w:rFonts w:ascii="Times New Roman" w:eastAsia="Times New Roman" w:hAnsi="Times New Roman" w:cs="Times New Roman"/>
          <w:lang w:eastAsia="sl-SI"/>
        </w:rPr>
        <w:t>ini</w:t>
      </w:r>
      <w:r w:rsidRPr="00D35264">
        <w:rPr>
          <w:rFonts w:ascii="Times New Roman" w:eastAsia="Times New Roman" w:hAnsi="Times New Roman" w:cs="Times New Roman"/>
          <w:lang w:eastAsia="sl-SI"/>
        </w:rPr>
        <w:t xml:space="preserve">ais </w:t>
      </w:r>
      <w:r w:rsidR="003D43C1" w:rsidRPr="00D35264">
        <w:rPr>
          <w:rFonts w:ascii="Times New Roman" w:eastAsia="Times New Roman" w:hAnsi="Times New Roman" w:cs="Times New Roman"/>
          <w:lang w:eastAsia="sl-SI"/>
        </w:rPr>
        <w:t xml:space="preserve">preparatais </w:t>
      </w:r>
      <w:r w:rsidRPr="00D35264">
        <w:rPr>
          <w:rFonts w:ascii="Times New Roman" w:eastAsia="Times New Roman" w:hAnsi="Times New Roman" w:cs="Times New Roman"/>
          <w:lang w:eastAsia="sl-SI"/>
        </w:rPr>
        <w:t>(įskaitant ir levetiracetam</w:t>
      </w:r>
      <w:r w:rsidR="007B0A48" w:rsidRPr="00D35264">
        <w:rPr>
          <w:rFonts w:ascii="Times New Roman" w:eastAsia="Times New Roman" w:hAnsi="Times New Roman" w:cs="Times New Roman"/>
          <w:lang w:eastAsia="sl-SI"/>
        </w:rPr>
        <w:t>ą</w:t>
      </w:r>
      <w:r w:rsidRPr="00D35264">
        <w:rPr>
          <w:rFonts w:ascii="Times New Roman" w:eastAsia="Times New Roman" w:hAnsi="Times New Roman" w:cs="Times New Roman"/>
          <w:lang w:eastAsia="sl-SI"/>
        </w:rPr>
        <w:t>). Atsitiktinių imčių placebu kontroliuojamų vaistinių preparatų nuo epilepsijos klinikinių tyrimų metaanalizės duomenys taip pat parodė šiek tiek padidėjusią minčių apie savižudybę ir bandymo nusižudyti riziką. Šios rizikos mechanizmas nėra aiškus.</w:t>
      </w:r>
    </w:p>
    <w:p w14:paraId="25D23258"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0BE232C3" w14:textId="28FBA4B3" w:rsidR="00CD69E1" w:rsidRPr="00D35264" w:rsidRDefault="00CD69E1" w:rsidP="00F97E2A">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Taigi, pacientai turi būti stebimi dėl depresijos požymių ir/ar minčių apie savižudybę bei bandymo nusižudyti požymių ir atitinkamas gydymas turi būti apsvarstytas. </w:t>
      </w:r>
      <w:r w:rsidR="005802AC" w:rsidRPr="00D35264">
        <w:rPr>
          <w:rFonts w:ascii="Times New Roman" w:eastAsia="Times New Roman" w:hAnsi="Times New Roman" w:cs="Times New Roman"/>
          <w:lang w:eastAsia="sl-SI"/>
        </w:rPr>
        <w:t xml:space="preserve">Pacientus </w:t>
      </w:r>
      <w:r w:rsidRPr="00D35264">
        <w:rPr>
          <w:rFonts w:ascii="Times New Roman" w:eastAsia="Times New Roman" w:hAnsi="Times New Roman" w:cs="Times New Roman"/>
          <w:lang w:eastAsia="sl-SI"/>
        </w:rPr>
        <w:t>(ir jų globėjus) reikia įspėti, kad kreiptųsi į gydytoją dėl patarimo, jei pasireiškia depresijos požymių ir</w:t>
      </w:r>
      <w:r w:rsidR="000227F3"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ar</w:t>
      </w:r>
      <w:r w:rsidR="000227F3" w:rsidRPr="00D35264">
        <w:rPr>
          <w:rFonts w:ascii="Times New Roman" w:eastAsia="Times New Roman" w:hAnsi="Times New Roman" w:cs="Times New Roman"/>
          <w:lang w:eastAsia="sl-SI"/>
        </w:rPr>
        <w:t>ba)</w:t>
      </w:r>
      <w:r w:rsidRPr="00D35264">
        <w:rPr>
          <w:rFonts w:ascii="Times New Roman" w:eastAsia="Times New Roman" w:hAnsi="Times New Roman" w:cs="Times New Roman"/>
          <w:lang w:eastAsia="sl-SI"/>
        </w:rPr>
        <w:t xml:space="preserve"> minčių apie savižudybę bei bandymo nusižudyti požymių.</w:t>
      </w:r>
    </w:p>
    <w:p w14:paraId="7FC21FAE"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554642EE"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Nenormalus ir agresyvus elgesys</w:t>
      </w:r>
    </w:p>
    <w:p w14:paraId="436FFC66" w14:textId="103C834A"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roofErr w:type="spellStart"/>
      <w:r w:rsidRPr="00D35264">
        <w:rPr>
          <w:rFonts w:ascii="Times New Roman" w:eastAsia="Times New Roman" w:hAnsi="Times New Roman" w:cs="Times New Roman"/>
          <w:lang w:eastAsia="sl-SI"/>
        </w:rPr>
        <w:t>Levetiracetamas</w:t>
      </w:r>
      <w:proofErr w:type="spellEnd"/>
      <w:r w:rsidRPr="00D35264">
        <w:rPr>
          <w:rFonts w:ascii="Times New Roman" w:eastAsia="Times New Roman" w:hAnsi="Times New Roman" w:cs="Times New Roman"/>
          <w:lang w:eastAsia="sl-SI"/>
        </w:rPr>
        <w:t xml:space="preserve"> gali sukelti </w:t>
      </w:r>
      <w:r w:rsidR="005E2EAB">
        <w:rPr>
          <w:rFonts w:ascii="Times New Roman" w:eastAsia="Times New Roman" w:hAnsi="Times New Roman" w:cs="Times New Roman"/>
          <w:lang w:eastAsia="sl-SI"/>
        </w:rPr>
        <w:t>psichikos</w:t>
      </w:r>
      <w:r w:rsidRPr="00D35264">
        <w:rPr>
          <w:rFonts w:ascii="Times New Roman" w:eastAsia="Times New Roman" w:hAnsi="Times New Roman" w:cs="Times New Roman"/>
          <w:lang w:eastAsia="sl-SI"/>
        </w:rPr>
        <w:t xml:space="preserve"> ir elgesio </w:t>
      </w:r>
      <w:r w:rsidR="00F87EA8">
        <w:rPr>
          <w:rFonts w:ascii="Times New Roman" w:eastAsia="Times New Roman" w:hAnsi="Times New Roman" w:cs="Times New Roman"/>
          <w:lang w:eastAsia="sl-SI"/>
        </w:rPr>
        <w:t>sutrikim</w:t>
      </w:r>
      <w:r w:rsidR="00B353E3">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įskaitant dirglumą ir agresyvumą. Pacientus, gydomus </w:t>
      </w:r>
      <w:proofErr w:type="spellStart"/>
      <w:r w:rsidRPr="00D35264">
        <w:rPr>
          <w:rFonts w:ascii="Times New Roman" w:eastAsia="Times New Roman" w:hAnsi="Times New Roman" w:cs="Times New Roman"/>
          <w:lang w:eastAsia="sl-SI"/>
        </w:rPr>
        <w:t>levetiracetamu</w:t>
      </w:r>
      <w:proofErr w:type="spellEnd"/>
      <w:r w:rsidRPr="00D35264">
        <w:rPr>
          <w:rFonts w:ascii="Times New Roman" w:eastAsia="Times New Roman" w:hAnsi="Times New Roman" w:cs="Times New Roman"/>
          <w:lang w:eastAsia="sl-SI"/>
        </w:rPr>
        <w:t xml:space="preserve">, reikia </w:t>
      </w:r>
      <w:proofErr w:type="spellStart"/>
      <w:r w:rsidRPr="00D35264">
        <w:rPr>
          <w:rFonts w:ascii="Times New Roman" w:eastAsia="Times New Roman" w:hAnsi="Times New Roman" w:cs="Times New Roman"/>
          <w:lang w:eastAsia="sl-SI"/>
        </w:rPr>
        <w:t>stebėti</w:t>
      </w:r>
      <w:r w:rsidR="00C3553A">
        <w:rPr>
          <w:rFonts w:ascii="Times New Roman" w:eastAsia="Times New Roman" w:hAnsi="Times New Roman" w:cs="Times New Roman"/>
          <w:lang w:eastAsia="sl-SI"/>
        </w:rPr>
        <w:t>dėl</w:t>
      </w:r>
      <w:proofErr w:type="spellEnd"/>
      <w:r w:rsidR="00C3553A">
        <w:rPr>
          <w:rFonts w:ascii="Times New Roman" w:eastAsia="Times New Roman" w:hAnsi="Times New Roman" w:cs="Times New Roman"/>
          <w:lang w:eastAsia="sl-SI"/>
        </w:rPr>
        <w:t xml:space="preserve"> atsirandančių psichikos</w:t>
      </w:r>
      <w:r w:rsidRPr="00D35264">
        <w:rPr>
          <w:rFonts w:ascii="Times New Roman" w:eastAsia="Times New Roman" w:hAnsi="Times New Roman" w:cs="Times New Roman"/>
          <w:lang w:eastAsia="sl-SI"/>
        </w:rPr>
        <w:t xml:space="preserve"> požymių, rodančių svarbius nuotaikos ir (arba) asmenybės pokyčius. Pastebėjus tokį elgesį, reikia apsvarstyti galimybę koreguoti arba laipsniškai nutraukti gydymą. Jeigu svarstoma nutraukti gydymą, žr. 4.2 skyrių.</w:t>
      </w:r>
    </w:p>
    <w:p w14:paraId="3A32B0D8"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45B71580" w14:textId="338423EA"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Priepuolių pasunkėjimas</w:t>
      </w:r>
    </w:p>
    <w:p w14:paraId="4A4CB358" w14:textId="46D0B53C"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Levetiracetamas, kaip ir kiti </w:t>
      </w:r>
      <w:r w:rsidRPr="00247A2E">
        <w:rPr>
          <w:rFonts w:ascii="Times New Roman" w:eastAsia="Times New Roman" w:hAnsi="Times New Roman" w:cs="Times New Roman"/>
          <w:lang w:eastAsia="sl-SI"/>
        </w:rPr>
        <w:t>antiepilepsinių</w:t>
      </w:r>
      <w:r w:rsidRPr="00D35264">
        <w:rPr>
          <w:rFonts w:ascii="Times New Roman" w:eastAsia="Times New Roman" w:hAnsi="Times New Roman" w:cs="Times New Roman"/>
          <w:lang w:eastAsia="sl-SI"/>
        </w:rPr>
        <w:t xml:space="preserve"> </w:t>
      </w:r>
      <w:r w:rsidR="001612FC" w:rsidRPr="00D35264">
        <w:rPr>
          <w:rFonts w:ascii="Times New Roman" w:eastAsia="Times New Roman" w:hAnsi="Times New Roman" w:cs="Times New Roman"/>
          <w:lang w:eastAsia="sl-SI"/>
        </w:rPr>
        <w:t xml:space="preserve">vaistinių preparatų </w:t>
      </w:r>
      <w:r w:rsidRPr="00D35264">
        <w:rPr>
          <w:rFonts w:ascii="Times New Roman" w:eastAsia="Times New Roman" w:hAnsi="Times New Roman" w:cs="Times New Roman"/>
          <w:lang w:eastAsia="sl-SI"/>
        </w:rPr>
        <w:t xml:space="preserve">tipai, </w:t>
      </w:r>
      <w:r w:rsidR="00FF0B27">
        <w:rPr>
          <w:rFonts w:ascii="Times New Roman" w:eastAsia="Times New Roman" w:hAnsi="Times New Roman" w:cs="Times New Roman"/>
          <w:lang w:eastAsia="sl-SI"/>
        </w:rPr>
        <w:t xml:space="preserve">retais atvejais gali padažninti priepuolius arba </w:t>
      </w:r>
      <w:r w:rsidR="00C760D4">
        <w:rPr>
          <w:rFonts w:ascii="Times New Roman" w:eastAsia="Times New Roman" w:hAnsi="Times New Roman" w:cs="Times New Roman"/>
          <w:lang w:eastAsia="sl-SI"/>
        </w:rPr>
        <w:t>padidinti</w:t>
      </w:r>
      <w:r w:rsidRPr="00D35264">
        <w:rPr>
          <w:rFonts w:ascii="Times New Roman" w:eastAsia="Times New Roman" w:hAnsi="Times New Roman" w:cs="Times New Roman"/>
          <w:lang w:eastAsia="sl-SI"/>
        </w:rPr>
        <w:t xml:space="preserve"> jų sunkumą. Šis paradoksalus poveikis dažniausiai pasireiškė per pirmąjį mėnesį nuo levetiracetamo vartojimo pradžios ar po dozės padidinimo ir išnykdavo nutraukus </w:t>
      </w:r>
      <w:r w:rsidR="00297330" w:rsidRPr="00D35264">
        <w:rPr>
          <w:rFonts w:ascii="Times New Roman" w:eastAsia="Times New Roman" w:hAnsi="Times New Roman" w:cs="Times New Roman"/>
          <w:lang w:eastAsia="sl-SI"/>
        </w:rPr>
        <w:t xml:space="preserve">vaistinio preparato </w:t>
      </w:r>
      <w:r w:rsidRPr="00D35264">
        <w:rPr>
          <w:rFonts w:ascii="Times New Roman" w:eastAsia="Times New Roman" w:hAnsi="Times New Roman" w:cs="Times New Roman"/>
          <w:lang w:eastAsia="sl-SI"/>
        </w:rPr>
        <w:t xml:space="preserve">vartojimą ar sumažinus dozę. </w:t>
      </w:r>
      <w:r w:rsidR="005763C0">
        <w:rPr>
          <w:rFonts w:ascii="Times New Roman" w:eastAsia="Times New Roman" w:hAnsi="Times New Roman" w:cs="Times New Roman"/>
          <w:lang w:eastAsia="sl-SI"/>
        </w:rPr>
        <w:t xml:space="preserve">Pacientams reikia </w:t>
      </w:r>
      <w:r w:rsidR="006756C1">
        <w:rPr>
          <w:rFonts w:ascii="Times New Roman" w:eastAsia="Times New Roman" w:hAnsi="Times New Roman" w:cs="Times New Roman"/>
          <w:lang w:eastAsia="sl-SI"/>
        </w:rPr>
        <w:t>patarti</w:t>
      </w:r>
      <w:r w:rsidR="001169B1">
        <w:rPr>
          <w:rFonts w:ascii="Times New Roman" w:eastAsia="Times New Roman" w:hAnsi="Times New Roman" w:cs="Times New Roman"/>
          <w:lang w:eastAsia="sl-SI"/>
        </w:rPr>
        <w:t>, kad e</w:t>
      </w:r>
      <w:r w:rsidRPr="00D35264">
        <w:rPr>
          <w:rFonts w:ascii="Times New Roman" w:eastAsia="Times New Roman" w:hAnsi="Times New Roman" w:cs="Times New Roman"/>
          <w:lang w:eastAsia="sl-SI"/>
        </w:rPr>
        <w:t xml:space="preserve">pilepsijai pasunkėjus </w:t>
      </w:r>
      <w:r w:rsidR="001169B1">
        <w:rPr>
          <w:rFonts w:ascii="Times New Roman" w:eastAsia="Times New Roman" w:hAnsi="Times New Roman" w:cs="Times New Roman"/>
          <w:lang w:eastAsia="sl-SI"/>
        </w:rPr>
        <w:t>jie</w:t>
      </w:r>
      <w:r w:rsidR="001169B1"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turėtų nedelsdami kreiptis į gydytoją. Pavyzdžiui, buvo gauta pranešimų apie veiksmingumo stoką arba priepuolių pasunkėjimą pacientams, sergantiems epilepsija, susijusia su nuo potencialų skirtumo priklausomų natrio kanalų alfa 8 subvieneto (SCN8A) mutacijomis.</w:t>
      </w:r>
    </w:p>
    <w:p w14:paraId="7B891A3F"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55C0D693"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Elektrokardiogramos QT intervalo pailgėjimas</w:t>
      </w:r>
    </w:p>
    <w:p w14:paraId="61F4B09F"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Reti EKG QT intervalo pailgėjimo atvejai buvo pastebėti stebėjimo po pateikimo rinkai metu. Levetiracetamą reikia skirti atsargiai pacientams su pailgėjusiu QTc intervalu, pacientams, tuo pačiu metu gydomiems vaistiniais preparatais, turinčiais įtakos QTc intervalui, arba pacientams, sergantiems atitinkamomis širdies ligomis ar su elektrolitų pusiausvyros sutrikimu.</w:t>
      </w:r>
    </w:p>
    <w:p w14:paraId="0328C132"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4D885130"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Vaikų populiacija</w:t>
      </w:r>
    </w:p>
    <w:p w14:paraId="05C92FF2" w14:textId="31AB727A" w:rsidR="00C84615" w:rsidRPr="00D35264" w:rsidRDefault="00CD69E1" w:rsidP="002147B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Sukaupti duomenys nerodo</w:t>
      </w:r>
      <w:r w:rsidR="007B0A48" w:rsidRPr="00D35264">
        <w:rPr>
          <w:rFonts w:ascii="Times New Roman" w:eastAsia="Times New Roman" w:hAnsi="Times New Roman" w:cs="Times New Roman"/>
          <w:lang w:eastAsia="sl-SI"/>
        </w:rPr>
        <w:t xml:space="preserve"> įtakos</w:t>
      </w:r>
      <w:r w:rsidRPr="00D35264">
        <w:rPr>
          <w:rFonts w:ascii="Times New Roman" w:eastAsia="Times New Roman" w:hAnsi="Times New Roman" w:cs="Times New Roman"/>
          <w:lang w:eastAsia="sl-SI"/>
        </w:rPr>
        <w:t xml:space="preserve"> vaikų augim</w:t>
      </w:r>
      <w:r w:rsidR="007B0A48" w:rsidRPr="00D35264">
        <w:rPr>
          <w:rFonts w:ascii="Times New Roman" w:eastAsia="Times New Roman" w:hAnsi="Times New Roman" w:cs="Times New Roman"/>
          <w:lang w:eastAsia="sl-SI"/>
        </w:rPr>
        <w:t>ui</w:t>
      </w:r>
      <w:r w:rsidRPr="00D35264">
        <w:rPr>
          <w:rFonts w:ascii="Times New Roman" w:eastAsia="Times New Roman" w:hAnsi="Times New Roman" w:cs="Times New Roman"/>
          <w:lang w:eastAsia="sl-SI"/>
        </w:rPr>
        <w:t xml:space="preserve"> ir brendim</w:t>
      </w:r>
      <w:r w:rsidR="007B0A48" w:rsidRPr="00D35264">
        <w:rPr>
          <w:rFonts w:ascii="Times New Roman" w:eastAsia="Times New Roman" w:hAnsi="Times New Roman" w:cs="Times New Roman"/>
          <w:lang w:eastAsia="sl-SI"/>
        </w:rPr>
        <w:t>ui</w:t>
      </w:r>
      <w:r w:rsidRPr="00D35264">
        <w:rPr>
          <w:rFonts w:ascii="Times New Roman" w:eastAsia="Times New Roman" w:hAnsi="Times New Roman" w:cs="Times New Roman"/>
          <w:lang w:eastAsia="sl-SI"/>
        </w:rPr>
        <w:t xml:space="preserve">. Tačiau ilgalaikis poveikis vaikų mokymuisi, intelektui, augimui, endokrininės sistemos funkcijai, brendimui ir </w:t>
      </w:r>
      <w:r w:rsidR="007B0A48" w:rsidRPr="00D35264">
        <w:rPr>
          <w:rFonts w:ascii="Times New Roman" w:eastAsia="Times New Roman" w:hAnsi="Times New Roman" w:cs="Times New Roman"/>
          <w:lang w:eastAsia="sl-SI"/>
        </w:rPr>
        <w:t>vaisingumui</w:t>
      </w:r>
      <w:r w:rsidRPr="00D35264">
        <w:rPr>
          <w:rFonts w:ascii="Times New Roman" w:eastAsia="Times New Roman" w:hAnsi="Times New Roman" w:cs="Times New Roman"/>
          <w:lang w:eastAsia="sl-SI"/>
        </w:rPr>
        <w:t xml:space="preserve"> lieka </w:t>
      </w:r>
      <w:r w:rsidR="007B0A48" w:rsidRPr="00D35264">
        <w:rPr>
          <w:rFonts w:ascii="Times New Roman" w:eastAsia="Times New Roman" w:hAnsi="Times New Roman" w:cs="Times New Roman"/>
          <w:lang w:eastAsia="sl-SI"/>
        </w:rPr>
        <w:t>nežinomas</w:t>
      </w:r>
      <w:r w:rsidRPr="00D35264">
        <w:rPr>
          <w:rFonts w:ascii="Times New Roman" w:eastAsia="Times New Roman" w:hAnsi="Times New Roman" w:cs="Times New Roman"/>
          <w:lang w:eastAsia="sl-SI"/>
        </w:rPr>
        <w:t>.</w:t>
      </w:r>
    </w:p>
    <w:p w14:paraId="0838BC57" w14:textId="77777777" w:rsidR="00CD69E1" w:rsidRPr="00D35264" w:rsidRDefault="00CD69E1" w:rsidP="002147B8">
      <w:pPr>
        <w:widowControl w:val="0"/>
        <w:spacing w:after="0" w:line="240" w:lineRule="auto"/>
        <w:jc w:val="both"/>
        <w:rPr>
          <w:rFonts w:ascii="Times New Roman" w:eastAsia="Times New Roman" w:hAnsi="Times New Roman" w:cs="Times New Roman"/>
          <w:lang w:eastAsia="sl-SI"/>
        </w:rPr>
      </w:pPr>
    </w:p>
    <w:p w14:paraId="62DB0D5E" w14:textId="77777777" w:rsidR="00CD69E1" w:rsidRPr="00D35264" w:rsidRDefault="00CD69E1" w:rsidP="002147B8">
      <w:pPr>
        <w:widowControl w:val="0"/>
        <w:autoSpaceDE w:val="0"/>
        <w:autoSpaceDN w:val="0"/>
        <w:spacing w:after="0" w:line="240" w:lineRule="auto"/>
        <w:jc w:val="both"/>
        <w:rPr>
          <w:rFonts w:ascii="Times New Roman" w:eastAsia="Times New Roman" w:hAnsi="Times New Roman" w:cs="Times New Roman"/>
        </w:rPr>
      </w:pPr>
      <w:r w:rsidRPr="00D35264">
        <w:rPr>
          <w:rFonts w:ascii="Times New Roman" w:eastAsia="Times New Roman" w:hAnsi="Times New Roman" w:cs="Times New Roman"/>
          <w:u w:val="single"/>
        </w:rPr>
        <w:t>Pagalbinės medžiagos</w:t>
      </w:r>
    </w:p>
    <w:p w14:paraId="609E5E7F" w14:textId="0927A26D" w:rsidR="00CD69E1" w:rsidRPr="00D35264" w:rsidRDefault="00CD69E1" w:rsidP="002147B8">
      <w:pPr>
        <w:widowControl w:val="0"/>
        <w:spacing w:after="0" w:line="240" w:lineRule="auto"/>
        <w:jc w:val="both"/>
        <w:rPr>
          <w:rFonts w:ascii="Times New Roman" w:eastAsia="Times New Roman" w:hAnsi="Times New Roman" w:cs="Times New Roman"/>
          <w:lang w:eastAsia="en-GB" w:bidi="en-GB"/>
        </w:rPr>
      </w:pPr>
      <w:r w:rsidRPr="00D35264">
        <w:rPr>
          <w:rFonts w:ascii="Times New Roman" w:eastAsia="Times New Roman" w:hAnsi="Times New Roman" w:cs="Times New Roman"/>
          <w:lang w:eastAsia="en-GB" w:bidi="en-GB"/>
        </w:rPr>
        <w:t>Šio vaistinio preparato viename ml tirpalo yra 3,82 mg natrio, tai atitinka 0,19 % didžiausios PSO rekomenduojamos paros normos suaugusiesiems, kuri yra 2 g natrio.</w:t>
      </w:r>
    </w:p>
    <w:p w14:paraId="1550DA14" w14:textId="77777777" w:rsidR="0062292E" w:rsidRPr="00D35264" w:rsidRDefault="0062292E" w:rsidP="002147B8">
      <w:pPr>
        <w:widowControl w:val="0"/>
        <w:spacing w:after="0" w:line="240" w:lineRule="auto"/>
        <w:jc w:val="both"/>
        <w:rPr>
          <w:rFonts w:ascii="Times New Roman" w:eastAsia="Times New Roman" w:hAnsi="Times New Roman" w:cs="Times New Roman"/>
          <w:lang w:eastAsia="sl-SI"/>
        </w:rPr>
      </w:pPr>
    </w:p>
    <w:p w14:paraId="13EE9CED" w14:textId="77777777" w:rsidR="00C84615" w:rsidRPr="00D35264" w:rsidRDefault="00C84615" w:rsidP="0062292E">
      <w:pPr>
        <w:keepNext/>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4.5</w:t>
      </w:r>
      <w:r w:rsidRPr="00D35264">
        <w:rPr>
          <w:rFonts w:ascii="Times New Roman" w:eastAsia="Times New Roman" w:hAnsi="Times New Roman" w:cs="Times New Roman"/>
          <w:b/>
          <w:bCs/>
          <w:lang w:eastAsia="sl-SI"/>
        </w:rPr>
        <w:tab/>
        <w:t>Sąveika su kitais vaistiniais preparatais ir kitokia sąveika</w:t>
      </w:r>
    </w:p>
    <w:p w14:paraId="7F9EC044" w14:textId="77777777" w:rsidR="008B7126" w:rsidRPr="00D35264" w:rsidRDefault="008B7126" w:rsidP="000213A0">
      <w:pPr>
        <w:widowControl w:val="0"/>
        <w:spacing w:after="0" w:line="240" w:lineRule="auto"/>
        <w:jc w:val="both"/>
        <w:rPr>
          <w:rFonts w:ascii="Times New Roman" w:eastAsia="Times New Roman" w:hAnsi="Times New Roman" w:cs="Times New Roman"/>
          <w:u w:val="single"/>
          <w:lang w:eastAsia="sl-SI"/>
        </w:rPr>
      </w:pPr>
    </w:p>
    <w:p w14:paraId="078F7DFD" w14:textId="1DE89B69"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lastRenderedPageBreak/>
        <w:t>Vaistiniai preparatai nuo epilepsijos</w:t>
      </w:r>
    </w:p>
    <w:p w14:paraId="26E111C7" w14:textId="0F657FE0"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Prieš patenkant vaistiniam preparatui į rinką, suaugusiųjų klinikiniais tyrimais nustatyta, kad levetiracetamas neturi įtakos esamų priešepilepsinių vaistinių preparatų (fenitoino, karbamazepino, </w:t>
      </w:r>
      <w:r w:rsidR="003B2547" w:rsidRPr="00D35264">
        <w:rPr>
          <w:rFonts w:ascii="Times New Roman" w:eastAsia="Times New Roman" w:hAnsi="Times New Roman" w:cs="Times New Roman"/>
          <w:lang w:eastAsia="sl-SI"/>
        </w:rPr>
        <w:t>valproinės</w:t>
      </w:r>
      <w:r w:rsidRPr="00D35264">
        <w:rPr>
          <w:rFonts w:ascii="Times New Roman" w:eastAsia="Times New Roman" w:hAnsi="Times New Roman" w:cs="Times New Roman"/>
          <w:lang w:eastAsia="sl-SI"/>
        </w:rPr>
        <w:t xml:space="preserve"> rūgšties, fenobarbitalio, lamotrigino, gabapentino ir primidono) koncentracijai kraujo serume ir šie minėti priešepilepsiniai vaistiniai preparatai neturi įtakos levetiracetamo farmakokinetikai.</w:t>
      </w:r>
    </w:p>
    <w:p w14:paraId="2373C1FB"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p>
    <w:p w14:paraId="2AE586FD" w14:textId="43DD83CC"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Kaip ir suaugusie</w:t>
      </w:r>
      <w:r w:rsidR="000213A0" w:rsidRPr="00D35264">
        <w:rPr>
          <w:rFonts w:ascii="Times New Roman" w:eastAsia="Times New Roman" w:hAnsi="Times New Roman" w:cs="Times New Roman"/>
          <w:lang w:eastAsia="sl-SI"/>
        </w:rPr>
        <w:t>sie</w:t>
      </w:r>
      <w:r w:rsidRPr="00D35264">
        <w:rPr>
          <w:rFonts w:ascii="Times New Roman" w:eastAsia="Times New Roman" w:hAnsi="Times New Roman" w:cs="Times New Roman"/>
          <w:lang w:eastAsia="sl-SI"/>
        </w:rPr>
        <w:t>ms, vaikams</w:t>
      </w:r>
      <w:r w:rsidR="0068635E" w:rsidRPr="00D35264">
        <w:rPr>
          <w:rFonts w:ascii="Times New Roman" w:eastAsia="Times New Roman" w:hAnsi="Times New Roman" w:cs="Times New Roman"/>
          <w:lang w:eastAsia="sl-SI"/>
        </w:rPr>
        <w:t xml:space="preserve">, </w:t>
      </w:r>
      <w:r w:rsidR="0068635E" w:rsidRPr="00D35264">
        <w:rPr>
          <w:rFonts w:asciiTheme="majorBidi" w:hAnsiTheme="majorBidi" w:cstheme="majorBidi"/>
        </w:rPr>
        <w:t>vartojantiems ne didesnę kaip 60 mg/kg levetiracetamo paros dozę,</w:t>
      </w:r>
      <w:r w:rsidRPr="00D35264">
        <w:rPr>
          <w:rFonts w:ascii="Times New Roman" w:eastAsia="Times New Roman" w:hAnsi="Times New Roman" w:cs="Times New Roman"/>
          <w:lang w:eastAsia="sl-SI"/>
        </w:rPr>
        <w:t xml:space="preserve"> kliniškai </w:t>
      </w:r>
      <w:r w:rsidR="0068635E" w:rsidRPr="00D35264">
        <w:rPr>
          <w:rFonts w:ascii="Times New Roman" w:eastAsia="Times New Roman" w:hAnsi="Times New Roman" w:cs="Times New Roman"/>
          <w:lang w:eastAsia="sl-SI"/>
        </w:rPr>
        <w:t>reikšmingos</w:t>
      </w:r>
      <w:r w:rsidRPr="00D35264">
        <w:rPr>
          <w:rFonts w:ascii="Times New Roman" w:eastAsia="Times New Roman" w:hAnsi="Times New Roman" w:cs="Times New Roman"/>
          <w:lang w:eastAsia="sl-SI"/>
        </w:rPr>
        <w:t xml:space="preserve"> vaistinio preparato sąveik</w:t>
      </w:r>
      <w:r w:rsidR="0068635E" w:rsidRPr="00D35264">
        <w:rPr>
          <w:rFonts w:ascii="Times New Roman" w:eastAsia="Times New Roman" w:hAnsi="Times New Roman" w:cs="Times New Roman"/>
          <w:lang w:eastAsia="sl-SI"/>
        </w:rPr>
        <w:t>os požymių nebuvo.</w:t>
      </w:r>
    </w:p>
    <w:p w14:paraId="4278525B" w14:textId="64F7FA54"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Retrospektyvus epilepsija sergančių vaikų ir paauglių (nuo 4 iki 17 metų) farmakokinetinės sąveikos vertinimas patvirtino, kad papildomas gydymas geriamuoju levetiracetamu kartu vartojamų karbamazepino ir valproato pusiausvyros koncentracijai kraujo serume įtakos neturėjo. Tačiau duomenys rodo, kad fermentus aktyvinantys vaistiniai preparatai </w:t>
      </w:r>
      <w:r w:rsidR="0068635E" w:rsidRPr="00D35264">
        <w:rPr>
          <w:rFonts w:ascii="Times New Roman" w:eastAsia="Times New Roman" w:hAnsi="Times New Roman" w:cs="Times New Roman"/>
          <w:lang w:eastAsia="sl-SI"/>
        </w:rPr>
        <w:t xml:space="preserve">nuo epilepsijos </w:t>
      </w:r>
      <w:r w:rsidRPr="00D35264">
        <w:rPr>
          <w:rFonts w:ascii="Times New Roman" w:eastAsia="Times New Roman" w:hAnsi="Times New Roman" w:cs="Times New Roman"/>
          <w:lang w:eastAsia="sl-SI"/>
        </w:rPr>
        <w:t>vaikams 20</w:t>
      </w:r>
      <w:r w:rsidR="00F375C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padidina levetiracetamo klirensą. Dozės koreguoti nereikia.</w:t>
      </w:r>
    </w:p>
    <w:p w14:paraId="1CFC3A9D"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p>
    <w:p w14:paraId="13614C70" w14:textId="6B9EEC10"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Proben</w:t>
      </w:r>
      <w:r w:rsidR="0068635E" w:rsidRPr="00D35264">
        <w:rPr>
          <w:rFonts w:ascii="Times New Roman" w:eastAsia="Times New Roman" w:hAnsi="Times New Roman" w:cs="Times New Roman"/>
          <w:u w:val="single"/>
          <w:lang w:eastAsia="sl-SI"/>
        </w:rPr>
        <w:t>e</w:t>
      </w:r>
      <w:r w:rsidRPr="00D35264">
        <w:rPr>
          <w:rFonts w:ascii="Times New Roman" w:eastAsia="Times New Roman" w:hAnsi="Times New Roman" w:cs="Times New Roman"/>
          <w:u w:val="single"/>
          <w:lang w:eastAsia="sl-SI"/>
        </w:rPr>
        <w:t>cidas</w:t>
      </w:r>
    </w:p>
    <w:p w14:paraId="16BE2F65" w14:textId="37C328A6"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Nustatyta, kad inkstų kanalėlių sekreciją blokuojantis </w:t>
      </w:r>
      <w:r w:rsidR="0068635E" w:rsidRPr="00D35264">
        <w:rPr>
          <w:rFonts w:ascii="Times New Roman" w:eastAsia="Times New Roman" w:hAnsi="Times New Roman" w:cs="Times New Roman"/>
          <w:lang w:eastAsia="sl-SI"/>
        </w:rPr>
        <w:t xml:space="preserve">vaistinis </w:t>
      </w:r>
      <w:r w:rsidRPr="00D35264">
        <w:rPr>
          <w:rFonts w:ascii="Times New Roman" w:eastAsia="Times New Roman" w:hAnsi="Times New Roman" w:cs="Times New Roman"/>
          <w:lang w:eastAsia="sl-SI"/>
        </w:rPr>
        <w:t>preparatas proben</w:t>
      </w:r>
      <w:r w:rsidR="0068635E" w:rsidRPr="00D35264">
        <w:rPr>
          <w:rFonts w:ascii="Times New Roman" w:eastAsia="Times New Roman" w:hAnsi="Times New Roman" w:cs="Times New Roman"/>
          <w:lang w:eastAsia="sl-SI"/>
        </w:rPr>
        <w:t>e</w:t>
      </w:r>
      <w:r w:rsidRPr="00D35264">
        <w:rPr>
          <w:rFonts w:ascii="Times New Roman" w:eastAsia="Times New Roman" w:hAnsi="Times New Roman" w:cs="Times New Roman"/>
          <w:lang w:eastAsia="sl-SI"/>
        </w:rPr>
        <w:t>cidas (vartojamas po 500 mg 4 kartus per parą), slopina pirminio metabolito, bet ne levetiracetamo inkstų klirensą. Ne</w:t>
      </w:r>
      <w:r w:rsidR="0068635E" w:rsidRPr="00D35264">
        <w:rPr>
          <w:rFonts w:ascii="Times New Roman" w:eastAsia="Times New Roman" w:hAnsi="Times New Roman" w:cs="Times New Roman"/>
          <w:lang w:eastAsia="sl-SI"/>
        </w:rPr>
        <w:t>paisant</w:t>
      </w:r>
      <w:r w:rsidRPr="00D35264">
        <w:rPr>
          <w:rFonts w:ascii="Times New Roman" w:eastAsia="Times New Roman" w:hAnsi="Times New Roman" w:cs="Times New Roman"/>
          <w:lang w:eastAsia="sl-SI"/>
        </w:rPr>
        <w:t xml:space="preserve"> to, šio metabolito koncentracija kraujyje išlieka nedidelė.</w:t>
      </w:r>
    </w:p>
    <w:p w14:paraId="192CECD7"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p>
    <w:p w14:paraId="6B86C1F4"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Metotreksatas</w:t>
      </w:r>
    </w:p>
    <w:p w14:paraId="3E43BB87" w14:textId="0AB4461D"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Kartu vartojant levetiracetamo ir metotreksato buvo stebėtas sumažėjęs metotreksato klirensas, dėl ko padidėjo/pailgėjo metotreksato koncentracija kraujyje iki potencialiai pavojingo toksinio lygio. Pacientams, kartu vartojantiems šių abiejų vaistinių preparatų, reikia atidžiai stebėti metotreksato ir levetiracetamo kiekius kraujyje.</w:t>
      </w:r>
    </w:p>
    <w:p w14:paraId="477DF0A0"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p>
    <w:p w14:paraId="45850803"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Geriamieji kontraceptikai ir kitos farmakokinetinės sąveikos</w:t>
      </w:r>
    </w:p>
    <w:p w14:paraId="1B91256C" w14:textId="6DAE8C3A"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Kasdien vartojamas levetiracetamas (po 1000 mg per parą) neįtako</w:t>
      </w:r>
      <w:r w:rsidR="0068635E" w:rsidRPr="00D35264">
        <w:rPr>
          <w:rFonts w:ascii="Times New Roman" w:eastAsia="Times New Roman" w:hAnsi="Times New Roman" w:cs="Times New Roman"/>
          <w:lang w:eastAsia="sl-SI"/>
        </w:rPr>
        <w:t>jo</w:t>
      </w:r>
      <w:r w:rsidRPr="00D35264">
        <w:rPr>
          <w:rFonts w:ascii="Times New Roman" w:eastAsia="Times New Roman" w:hAnsi="Times New Roman" w:cs="Times New Roman"/>
          <w:lang w:eastAsia="sl-SI"/>
        </w:rPr>
        <w:t xml:space="preserve"> geriamųjų kontraceptikų (etinilestradiolio ir levonorgestrelio) farmakokinetik</w:t>
      </w:r>
      <w:r w:rsidR="0068635E" w:rsidRPr="00D35264">
        <w:rPr>
          <w:rFonts w:ascii="Times New Roman" w:eastAsia="Times New Roman" w:hAnsi="Times New Roman" w:cs="Times New Roman"/>
          <w:lang w:eastAsia="sl-SI"/>
        </w:rPr>
        <w:t>os</w:t>
      </w:r>
      <w:r w:rsidRPr="00D35264">
        <w:rPr>
          <w:rFonts w:ascii="Times New Roman" w:eastAsia="Times New Roman" w:hAnsi="Times New Roman" w:cs="Times New Roman"/>
          <w:lang w:eastAsia="sl-SI"/>
        </w:rPr>
        <w:t>; hormonų (liuteinizuojančio hormono ir progesterono) kiekis nepakito. Levetiracetamas (dozėmis iki 2000 mg per parą) neturėjo įtakos digoksino ir varfarino farmakokinetikai; protrombino laikas nepakito. Digoksinas, geriamieji kontraceptikai ir varfarinas neveikė kartu vartojamo levetiracetamo farmakokinetikos.</w:t>
      </w:r>
    </w:p>
    <w:p w14:paraId="2A555AE8"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p>
    <w:p w14:paraId="278D3260"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Alkoholis</w:t>
      </w:r>
    </w:p>
    <w:p w14:paraId="6ED25A46" w14:textId="77777777" w:rsidR="000310B7" w:rsidRPr="00D35264" w:rsidRDefault="000310B7" w:rsidP="000213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Duomenų apie levetiracetamo sąveiką su alkoholiu nėra.</w:t>
      </w:r>
    </w:p>
    <w:p w14:paraId="219A88DE" w14:textId="77777777" w:rsidR="005222CB" w:rsidRPr="00D35264" w:rsidRDefault="005222CB" w:rsidP="000213A0">
      <w:pPr>
        <w:widowControl w:val="0"/>
        <w:spacing w:after="0" w:line="240" w:lineRule="auto"/>
        <w:ind w:left="567" w:hanging="567"/>
        <w:jc w:val="both"/>
        <w:outlineLvl w:val="3"/>
        <w:rPr>
          <w:rFonts w:ascii="Times New Roman" w:eastAsia="Times New Roman" w:hAnsi="Times New Roman" w:cs="Times New Roman"/>
          <w:lang w:eastAsia="sl-SI"/>
        </w:rPr>
      </w:pPr>
    </w:p>
    <w:p w14:paraId="40816179"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4.6</w:t>
      </w:r>
      <w:r w:rsidRPr="00D35264">
        <w:rPr>
          <w:rFonts w:ascii="Times New Roman" w:eastAsia="Times New Roman" w:hAnsi="Times New Roman" w:cs="Times New Roman"/>
          <w:b/>
          <w:bCs/>
          <w:lang w:eastAsia="sl-SI"/>
        </w:rPr>
        <w:tab/>
        <w:t>Vaisingumas, nėštumo ir žindymo laikotarpis</w:t>
      </w:r>
    </w:p>
    <w:p w14:paraId="3E853AF8" w14:textId="77777777" w:rsidR="00C84615" w:rsidRPr="00D35264" w:rsidRDefault="00C84615" w:rsidP="00784ACC">
      <w:pPr>
        <w:widowControl w:val="0"/>
        <w:spacing w:after="0" w:line="240" w:lineRule="auto"/>
        <w:jc w:val="both"/>
        <w:rPr>
          <w:rFonts w:ascii="Times New Roman" w:eastAsia="Times New Roman" w:hAnsi="Times New Roman" w:cs="Times New Roman"/>
          <w:lang w:eastAsia="sl-SI"/>
        </w:rPr>
      </w:pPr>
    </w:p>
    <w:p w14:paraId="21621314" w14:textId="77777777"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Vaisingos moterys</w:t>
      </w:r>
    </w:p>
    <w:p w14:paraId="4A82B5D7" w14:textId="425DE888"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Vaisingoms moterims turi būti suteikta specialisto konsultacija. Jeigu moteris planuoja pastoti, gydymą levetiracetamu būtina peržiūrėti. Kaip ir su visais vaistiniais preparatais</w:t>
      </w:r>
      <w:r w:rsidR="0068635E" w:rsidRPr="00D35264">
        <w:rPr>
          <w:rFonts w:ascii="Times New Roman" w:eastAsia="Times New Roman" w:hAnsi="Times New Roman" w:cs="Times New Roman"/>
          <w:lang w:eastAsia="sl-SI"/>
        </w:rPr>
        <w:t xml:space="preserve"> nuo epilepsijos</w:t>
      </w:r>
      <w:r w:rsidRPr="00D35264">
        <w:rPr>
          <w:rFonts w:ascii="Times New Roman" w:eastAsia="Times New Roman" w:hAnsi="Times New Roman" w:cs="Times New Roman"/>
          <w:lang w:eastAsia="sl-SI"/>
        </w:rPr>
        <w:t xml:space="preserve">, reikia vengti nutraukti levetiracetamo vartojimą staiga, nes tai gali sukelti priepuolių proveržį, kurio pasekmės moteriai ir negimusiam vaikui gali būti pavojingos. Kai įmanoma, pirmenybę reikia teikti monoterapijai, nes gydymas keliais vaistiniais preparatais </w:t>
      </w:r>
      <w:r w:rsidR="004B3D57" w:rsidRPr="00D35264">
        <w:rPr>
          <w:rFonts w:ascii="Times New Roman" w:eastAsia="Times New Roman" w:hAnsi="Times New Roman" w:cs="Times New Roman"/>
          <w:lang w:eastAsia="sl-SI"/>
        </w:rPr>
        <w:t xml:space="preserve">nuo epilepsijos </w:t>
      </w:r>
      <w:r w:rsidRPr="00D35264">
        <w:rPr>
          <w:rFonts w:ascii="Times New Roman" w:eastAsia="Times New Roman" w:hAnsi="Times New Roman" w:cs="Times New Roman"/>
          <w:lang w:eastAsia="sl-SI"/>
        </w:rPr>
        <w:t xml:space="preserve">gali būti susijęs su didesne įgimtų apsigimimų rizika negu monoterapija, priklausomai nuo to, kokie kiti vaistiniai preparatai </w:t>
      </w:r>
      <w:r w:rsidR="004B3D57" w:rsidRPr="00D35264">
        <w:rPr>
          <w:rFonts w:ascii="Times New Roman" w:eastAsia="Times New Roman" w:hAnsi="Times New Roman" w:cs="Times New Roman"/>
          <w:lang w:eastAsia="sl-SI"/>
        </w:rPr>
        <w:t xml:space="preserve">nuo epilepsijos </w:t>
      </w:r>
      <w:r w:rsidRPr="00D35264">
        <w:rPr>
          <w:rFonts w:ascii="Times New Roman" w:eastAsia="Times New Roman" w:hAnsi="Times New Roman" w:cs="Times New Roman"/>
          <w:lang w:eastAsia="sl-SI"/>
        </w:rPr>
        <w:t>yra skiriami.</w:t>
      </w:r>
    </w:p>
    <w:p w14:paraId="1386CF33" w14:textId="77777777"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p>
    <w:p w14:paraId="35C7A60E" w14:textId="10223B71" w:rsidR="00692377" w:rsidRPr="00D35264" w:rsidRDefault="00692377" w:rsidP="003A401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Nėštumas</w:t>
      </w:r>
    </w:p>
    <w:p w14:paraId="050EBA29" w14:textId="2FB7E64A" w:rsidR="00692377" w:rsidRPr="00D35264" w:rsidRDefault="00692377" w:rsidP="003A401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Vaistiniam preparatui esant rinkoje gautas didelis kiekis duomenų apie nėščias moteris, kurio</w:t>
      </w:r>
      <w:r w:rsidR="004B3D57" w:rsidRPr="00D35264">
        <w:rPr>
          <w:rFonts w:ascii="Times New Roman" w:eastAsia="Times New Roman" w:hAnsi="Times New Roman" w:cs="Times New Roman"/>
          <w:lang w:eastAsia="sl-SI"/>
        </w:rPr>
        <w:t>m</w:t>
      </w:r>
      <w:r w:rsidRPr="00D35264">
        <w:rPr>
          <w:rFonts w:ascii="Times New Roman" w:eastAsia="Times New Roman" w:hAnsi="Times New Roman" w:cs="Times New Roman"/>
          <w:lang w:eastAsia="sl-SI"/>
        </w:rPr>
        <w:t xml:space="preserve">s buvo </w:t>
      </w:r>
      <w:r w:rsidR="004B3D57" w:rsidRPr="00D35264">
        <w:rPr>
          <w:rFonts w:ascii="Times New Roman" w:eastAsia="Times New Roman" w:hAnsi="Times New Roman" w:cs="Times New Roman"/>
          <w:lang w:eastAsia="sl-SI"/>
        </w:rPr>
        <w:t>taikoma</w:t>
      </w:r>
      <w:r w:rsidRPr="00D35264">
        <w:rPr>
          <w:rFonts w:ascii="Times New Roman" w:eastAsia="Times New Roman" w:hAnsi="Times New Roman" w:cs="Times New Roman"/>
          <w:lang w:eastAsia="sl-SI"/>
        </w:rPr>
        <w:t xml:space="preserve"> </w:t>
      </w:r>
      <w:r w:rsidR="004B3D57" w:rsidRPr="00D35264">
        <w:rPr>
          <w:rFonts w:ascii="Times New Roman" w:eastAsia="Times New Roman" w:hAnsi="Times New Roman" w:cs="Times New Roman"/>
          <w:lang w:eastAsia="sl-SI"/>
        </w:rPr>
        <w:t xml:space="preserve">monoterapija </w:t>
      </w:r>
      <w:r w:rsidRPr="00D35264">
        <w:rPr>
          <w:rFonts w:ascii="Times New Roman" w:eastAsia="Times New Roman" w:hAnsi="Times New Roman" w:cs="Times New Roman"/>
          <w:lang w:eastAsia="sl-SI"/>
        </w:rPr>
        <w:t>levetiracetam</w:t>
      </w:r>
      <w:r w:rsidR="004B3D57" w:rsidRPr="00D35264">
        <w:rPr>
          <w:rFonts w:ascii="Times New Roman" w:eastAsia="Times New Roman" w:hAnsi="Times New Roman" w:cs="Times New Roman"/>
          <w:lang w:eastAsia="sl-SI"/>
        </w:rPr>
        <w:t>u</w:t>
      </w:r>
      <w:r w:rsidRPr="00D35264">
        <w:rPr>
          <w:rFonts w:ascii="Times New Roman" w:eastAsia="Times New Roman" w:hAnsi="Times New Roman" w:cs="Times New Roman"/>
          <w:lang w:eastAsia="sl-SI"/>
        </w:rPr>
        <w:t xml:space="preserve"> (duomenys daugiau nei apie 1800 nėščių moterų, tarp kurių daugiau nei 1500 ekspoziciją patyrė pirm</w:t>
      </w:r>
      <w:r w:rsidR="004B3D57" w:rsidRPr="00D35264">
        <w:rPr>
          <w:rFonts w:ascii="Times New Roman" w:eastAsia="Times New Roman" w:hAnsi="Times New Roman" w:cs="Times New Roman"/>
          <w:lang w:eastAsia="sl-SI"/>
        </w:rPr>
        <w:t>ojo</w:t>
      </w:r>
      <w:r w:rsidRPr="00D35264">
        <w:rPr>
          <w:rFonts w:ascii="Times New Roman" w:eastAsia="Times New Roman" w:hAnsi="Times New Roman" w:cs="Times New Roman"/>
          <w:lang w:eastAsia="sl-SI"/>
        </w:rPr>
        <w:t xml:space="preserve"> trimestr</w:t>
      </w:r>
      <w:r w:rsidR="004B3D57" w:rsidRPr="00D35264">
        <w:rPr>
          <w:rFonts w:ascii="Times New Roman" w:eastAsia="Times New Roman" w:hAnsi="Times New Roman" w:cs="Times New Roman"/>
          <w:lang w:eastAsia="sl-SI"/>
        </w:rPr>
        <w:t>o metu</w:t>
      </w:r>
      <w:r w:rsidRPr="00D35264">
        <w:rPr>
          <w:rFonts w:ascii="Times New Roman" w:eastAsia="Times New Roman" w:hAnsi="Times New Roman" w:cs="Times New Roman"/>
          <w:lang w:eastAsia="sl-SI"/>
        </w:rPr>
        <w:t xml:space="preserve">), nerodo didelių įgimtų apsigimimų rizikos padidėjimo. Yra mažai duomenų apie vaikų, kurie taikant monoterapiją patyrė levetiracetamo ekspoziciją </w:t>
      </w:r>
      <w:r w:rsidRPr="00D35264">
        <w:rPr>
          <w:rFonts w:ascii="Times New Roman" w:eastAsia="Times New Roman" w:hAnsi="Times New Roman" w:cs="Times New Roman"/>
          <w:i/>
          <w:lang w:eastAsia="sl-SI"/>
        </w:rPr>
        <w:t>in utero</w:t>
      </w:r>
      <w:r w:rsidRPr="00D35264">
        <w:rPr>
          <w:rFonts w:ascii="Times New Roman" w:eastAsia="Times New Roman" w:hAnsi="Times New Roman" w:cs="Times New Roman"/>
          <w:lang w:eastAsia="sl-SI"/>
        </w:rPr>
        <w:t xml:space="preserve">, nervų sistemos vystymąsi. Dviejų stebimųjų populiacijos registrais pagrįstų tyrimų, atliktų su iš esmės tais pačiais Šiaurės šalių duomenų rinkiniais ir apimančiais daugiau nei 1000 vaikų, gimusių epilepsija sergančioms moterims, kurios prieš gimdymą buvo gydomos levetiracetamo monoterapija, duomenys nerodo autizmo spektro sutrikimų ar protinės negalios rizikos padidėjimo, palyginti su vaikais, gimusiais epilepsija sergančioms moterims, kurios nėštumo metu nebuvo gydomos vaistiniais preparatais nuo epilepsijos. Vidutinė levetiracetamo grupės vaikų stebėjimo trukmė buvo </w:t>
      </w:r>
      <w:r w:rsidRPr="00D35264">
        <w:rPr>
          <w:rFonts w:ascii="Times New Roman" w:eastAsia="Times New Roman" w:hAnsi="Times New Roman" w:cs="Times New Roman"/>
          <w:lang w:eastAsia="sl-SI"/>
        </w:rPr>
        <w:lastRenderedPageBreak/>
        <w:t>trumpesnė nei vaikų, kurie nepatyrė ekspozicijos jokiais vaistiniais preparatais nuo epilepsijos (pvz., 4,4</w:t>
      </w:r>
      <w:r w:rsidR="003B254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metų, palyginti su 6,8</w:t>
      </w:r>
      <w:r w:rsidR="003B254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metų viename iš tyrimų).</w:t>
      </w:r>
      <w:r w:rsidR="00E65481"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Jei atlikus atidų įvertinimą manoma, kad kliniškai reikalinga, levetiracetamas gali būti vartojamas nėštumo metu. Tokiu atveju rekomenduojama vartoti mažiausią veiksmingą dozę.</w:t>
      </w:r>
    </w:p>
    <w:p w14:paraId="2108631B" w14:textId="77777777"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p>
    <w:p w14:paraId="59CEBCBA" w14:textId="45644C40"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Fiziologiniai pakitimai nėštumo metu gali paveikti levetiracetamo koncentraciją. Nėštumo metu levetiracetamo koncentracija plazmoje sumažėjo. Šis sumažėjimas yra labiau išreikštas trečiuoju nėštumo trimestru (iki 60</w:t>
      </w:r>
      <w:r w:rsidR="00E65481"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nuo pradinės koncentracijos prieš nėštumą). Būtina užtikrinti tinkamą nėščių moterų, gydomų levetiracetamu, stebėjimą.</w:t>
      </w:r>
    </w:p>
    <w:p w14:paraId="6B2B1511" w14:textId="77777777"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p>
    <w:p w14:paraId="6ED423C9" w14:textId="77777777"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Žindymas</w:t>
      </w:r>
    </w:p>
    <w:p w14:paraId="5B6DC48A" w14:textId="7D7AD066"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Levetiracetamas išsiskiria į motinos pieną</w:t>
      </w:r>
      <w:r w:rsidR="004B3D57" w:rsidRPr="00D35264">
        <w:rPr>
          <w:rFonts w:ascii="Times New Roman" w:eastAsia="Times New Roman" w:hAnsi="Times New Roman" w:cs="Times New Roman"/>
          <w:lang w:eastAsia="sl-SI"/>
        </w:rPr>
        <w:t>, t</w:t>
      </w:r>
      <w:r w:rsidRPr="00D35264">
        <w:rPr>
          <w:rFonts w:ascii="Times New Roman" w:eastAsia="Times New Roman" w:hAnsi="Times New Roman" w:cs="Times New Roman"/>
          <w:lang w:eastAsia="sl-SI"/>
        </w:rPr>
        <w:t>odėl kūdikio žindyti nerekomenduojama. Tačiau jei gydymas levetiracetamu žindymo metu yra reikalingas, gydymo nauda ir keliamas pavojus turi būti apsvarstyti, atsižvelgiant į žindymo svarbą.</w:t>
      </w:r>
    </w:p>
    <w:p w14:paraId="1D19B8FA" w14:textId="77777777"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p>
    <w:p w14:paraId="7EDA164C" w14:textId="77777777"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Vaisingumas</w:t>
      </w:r>
    </w:p>
    <w:p w14:paraId="0F966CC1" w14:textId="297401F8" w:rsidR="00692377" w:rsidRPr="00D35264" w:rsidRDefault="00692377" w:rsidP="00784ACC">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 gyvūnais atlikti tyrimai neparodė jokio poveikio vaisingumui (žr. 5.3 skyrių). Klinikinių duomenų nėra, galimas pavojus žmogui nežinomas.</w:t>
      </w:r>
    </w:p>
    <w:p w14:paraId="548E5A12" w14:textId="77777777" w:rsidR="00C84615" w:rsidRPr="00D35264" w:rsidRDefault="00C84615" w:rsidP="00784ACC">
      <w:pPr>
        <w:widowControl w:val="0"/>
        <w:spacing w:after="0" w:line="240" w:lineRule="auto"/>
        <w:jc w:val="both"/>
        <w:rPr>
          <w:rFonts w:ascii="Times New Roman" w:eastAsia="Times New Roman" w:hAnsi="Times New Roman" w:cs="Times New Roman"/>
          <w:lang w:eastAsia="sl-SI"/>
        </w:rPr>
      </w:pPr>
    </w:p>
    <w:p w14:paraId="74224FAF"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4.7</w:t>
      </w:r>
      <w:r w:rsidRPr="00D35264">
        <w:rPr>
          <w:rFonts w:ascii="Times New Roman" w:eastAsia="Times New Roman" w:hAnsi="Times New Roman" w:cs="Times New Roman"/>
          <w:b/>
          <w:bCs/>
          <w:lang w:eastAsia="sl-SI"/>
        </w:rPr>
        <w:tab/>
        <w:t>Poveikis gebėjimui vairuoti ir valdyti mechanizmus</w:t>
      </w:r>
    </w:p>
    <w:p w14:paraId="6357E309" w14:textId="77777777" w:rsidR="00C84615" w:rsidRPr="00D35264" w:rsidRDefault="00C84615" w:rsidP="00620F33">
      <w:pPr>
        <w:widowControl w:val="0"/>
        <w:spacing w:after="0" w:line="240" w:lineRule="auto"/>
        <w:ind w:left="567" w:hanging="567"/>
        <w:jc w:val="both"/>
        <w:outlineLvl w:val="3"/>
        <w:rPr>
          <w:rFonts w:ascii="Times New Roman" w:eastAsia="Calibri" w:hAnsi="Times New Roman" w:cs="Times New Roman"/>
          <w:bCs/>
        </w:rPr>
      </w:pPr>
    </w:p>
    <w:p w14:paraId="11355EAB" w14:textId="428F240F" w:rsidR="00C170EF" w:rsidRPr="00D35264" w:rsidRDefault="00C170EF" w:rsidP="00620F33">
      <w:pPr>
        <w:widowControl w:val="0"/>
        <w:spacing w:after="0" w:line="240" w:lineRule="auto"/>
        <w:jc w:val="both"/>
        <w:outlineLvl w:val="0"/>
        <w:rPr>
          <w:rFonts w:ascii="Times New Roman" w:eastAsia="Times New Roman" w:hAnsi="Times New Roman" w:cs="Times New Roman"/>
          <w:bCs/>
          <w:lang w:eastAsia="sl-SI"/>
        </w:rPr>
      </w:pPr>
      <w:r w:rsidRPr="00D35264">
        <w:rPr>
          <w:rFonts w:ascii="Times New Roman" w:eastAsia="Times New Roman" w:hAnsi="Times New Roman" w:cs="Times New Roman"/>
          <w:bCs/>
          <w:lang w:eastAsia="sl-SI"/>
        </w:rPr>
        <w:t xml:space="preserve">Levetiracetamas gebėjimą vairuoti ir valdyti mechanizmus veikia silpnai arba vidutiniškai. Kai kuriems pacientams dėl skirtingo atskirų individų jautrumo gali pasireikšti </w:t>
      </w:r>
      <w:r w:rsidR="009C37EF">
        <w:rPr>
          <w:rFonts w:ascii="Times New Roman" w:eastAsia="Times New Roman" w:hAnsi="Times New Roman" w:cs="Times New Roman"/>
          <w:bCs/>
          <w:lang w:eastAsia="sl-SI"/>
        </w:rPr>
        <w:t>mie</w:t>
      </w:r>
      <w:r w:rsidR="00DA083F">
        <w:rPr>
          <w:rFonts w:ascii="Times New Roman" w:eastAsia="Times New Roman" w:hAnsi="Times New Roman" w:cs="Times New Roman"/>
          <w:bCs/>
          <w:lang w:eastAsia="sl-SI"/>
        </w:rPr>
        <w:t>guistumas (</w:t>
      </w:r>
      <w:r w:rsidRPr="00D35264">
        <w:rPr>
          <w:rFonts w:ascii="Times New Roman" w:eastAsia="Times New Roman" w:hAnsi="Times New Roman" w:cs="Times New Roman"/>
          <w:bCs/>
          <w:lang w:eastAsia="sl-SI"/>
        </w:rPr>
        <w:t>somnolencija</w:t>
      </w:r>
      <w:r w:rsidR="00DA083F">
        <w:rPr>
          <w:rFonts w:ascii="Times New Roman" w:eastAsia="Times New Roman" w:hAnsi="Times New Roman" w:cs="Times New Roman"/>
          <w:bCs/>
          <w:lang w:eastAsia="sl-SI"/>
        </w:rPr>
        <w:t>)</w:t>
      </w:r>
      <w:r w:rsidRPr="00D35264">
        <w:rPr>
          <w:rFonts w:ascii="Times New Roman" w:eastAsia="Times New Roman" w:hAnsi="Times New Roman" w:cs="Times New Roman"/>
          <w:bCs/>
          <w:lang w:eastAsia="sl-SI"/>
        </w:rPr>
        <w:t xml:space="preserve"> ar kiti su centrine nervų sistema susiję simptomai, ypač gydym</w:t>
      </w:r>
      <w:r w:rsidR="00CC40A4" w:rsidRPr="00D35264">
        <w:rPr>
          <w:rFonts w:ascii="Times New Roman" w:eastAsia="Times New Roman" w:hAnsi="Times New Roman" w:cs="Times New Roman"/>
          <w:bCs/>
          <w:lang w:eastAsia="sl-SI"/>
        </w:rPr>
        <w:t>o pradžioje</w:t>
      </w:r>
      <w:r w:rsidRPr="00D35264">
        <w:rPr>
          <w:rFonts w:ascii="Times New Roman" w:eastAsia="Times New Roman" w:hAnsi="Times New Roman" w:cs="Times New Roman"/>
          <w:bCs/>
          <w:lang w:eastAsia="sl-SI"/>
        </w:rPr>
        <w:t xml:space="preserve"> ar padidinus dozę. Todėl tokiems pacientams rekomenduojama būti atsargiems, kai jie atlieka įgūdžių reikalaujančias užduotis, pvz., vairuoja transporto priemones ar dirba su mechanizmais. Pacientams reikia nurodyti nevairuoti ir nevaldyti mechanizmų tol, kol neįsitikins, kad tokie veiksmai nėra sutrikę.</w:t>
      </w:r>
    </w:p>
    <w:p w14:paraId="4B667A34" w14:textId="77777777" w:rsidR="00BB71F0" w:rsidRPr="00D35264" w:rsidRDefault="00BB71F0" w:rsidP="00620F33">
      <w:pPr>
        <w:widowControl w:val="0"/>
        <w:spacing w:after="0" w:line="240" w:lineRule="auto"/>
        <w:ind w:left="567" w:hanging="567"/>
        <w:jc w:val="both"/>
        <w:outlineLvl w:val="0"/>
        <w:rPr>
          <w:rFonts w:ascii="Times New Roman" w:eastAsia="Times New Roman" w:hAnsi="Times New Roman" w:cs="Times New Roman"/>
          <w:bCs/>
          <w:lang w:eastAsia="sl-SI"/>
        </w:rPr>
      </w:pPr>
    </w:p>
    <w:p w14:paraId="356B0305" w14:textId="77777777" w:rsidR="00C84615" w:rsidRPr="00D35264" w:rsidRDefault="00C84615" w:rsidP="00E632DC">
      <w:pPr>
        <w:widowControl w:val="0"/>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4.8</w:t>
      </w:r>
      <w:r w:rsidRPr="00D35264">
        <w:rPr>
          <w:rFonts w:ascii="Times New Roman" w:eastAsia="Times New Roman" w:hAnsi="Times New Roman" w:cs="Times New Roman"/>
          <w:b/>
          <w:lang w:eastAsia="sl-SI"/>
        </w:rPr>
        <w:tab/>
        <w:t>Nepageidaujamas poveikis</w:t>
      </w:r>
    </w:p>
    <w:p w14:paraId="655FA065" w14:textId="77777777" w:rsidR="00C84615" w:rsidRPr="00D35264" w:rsidRDefault="00C84615" w:rsidP="00966DBB">
      <w:pPr>
        <w:widowControl w:val="0"/>
        <w:spacing w:after="0" w:line="240" w:lineRule="auto"/>
        <w:jc w:val="both"/>
        <w:rPr>
          <w:rFonts w:ascii="Times New Roman" w:eastAsia="Times New Roman" w:hAnsi="Times New Roman" w:cs="Times New Roman"/>
          <w:u w:val="single"/>
          <w:lang w:eastAsia="sl-SI"/>
        </w:rPr>
      </w:pPr>
    </w:p>
    <w:p w14:paraId="1EBF6927" w14:textId="77777777" w:rsidR="00327820" w:rsidRPr="00D35264" w:rsidRDefault="00327820"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Saugumo duomenų santrauka</w:t>
      </w:r>
    </w:p>
    <w:p w14:paraId="3031CFAA" w14:textId="77777777" w:rsidR="00327820" w:rsidRPr="00D35264" w:rsidRDefault="00327820"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p>
    <w:p w14:paraId="01F88614" w14:textId="4FC5A393" w:rsidR="00327820" w:rsidRPr="00D35264" w:rsidRDefault="00327820"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Dažniausios praneštos nepageidaujamos reakcijos buvo nazofaringitas, </w:t>
      </w:r>
      <w:r w:rsidR="00766324">
        <w:rPr>
          <w:rFonts w:ascii="Times New Roman" w:eastAsia="Times New Roman" w:hAnsi="Times New Roman" w:cs="Times New Roman"/>
          <w:lang w:eastAsia="sl-SI"/>
        </w:rPr>
        <w:t>mieguistumas (</w:t>
      </w:r>
      <w:r w:rsidRPr="00D35264">
        <w:rPr>
          <w:rFonts w:ascii="Times New Roman" w:eastAsia="Times New Roman" w:hAnsi="Times New Roman" w:cs="Times New Roman"/>
          <w:lang w:eastAsia="sl-SI"/>
        </w:rPr>
        <w:t>somnolencija</w:t>
      </w:r>
      <w:r w:rsidR="00766324">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galvos skausmas, nuovargis ir </w:t>
      </w:r>
      <w:r w:rsidR="000542BD">
        <w:rPr>
          <w:rFonts w:ascii="Times New Roman" w:eastAsia="Times New Roman" w:hAnsi="Times New Roman" w:cs="Times New Roman"/>
          <w:lang w:eastAsia="sl-SI"/>
        </w:rPr>
        <w:t>svaigulys</w:t>
      </w:r>
      <w:r w:rsidRPr="00D35264">
        <w:rPr>
          <w:rFonts w:ascii="Times New Roman" w:eastAsia="Times New Roman" w:hAnsi="Times New Roman" w:cs="Times New Roman"/>
          <w:lang w:eastAsia="sl-SI"/>
        </w:rPr>
        <w:t xml:space="preserve">. Toliau pateikti nepageidaujamų reakcijų duomenys yra paremti apibendrinta placebo kontroliuojamų klinikinių tyrimų, kuriuose buvo tiriamos visos indikacijos ir dalyvavo 3416 pacientų, gydytų levetiracetamu, analize. Šie duomenys papildyti gautaisiais vartojus levetiracetamą atitinkamų atvirų pratęsimo tyrimų metu, taip pat ir vaistiniui preparatui patekus į rinką. Levetiracetamo saugumo duomenys paprastai yra panašūs visose amžiaus grupėse (suaugusiesiems ir vaikams) ir visose patvirtintose epilepsijos indikacijose. Kadangi yra nedaug duomenų apie į veną leidžiamo </w:t>
      </w:r>
      <w:r w:rsidR="003B2547" w:rsidRPr="00D35264">
        <w:rPr>
          <w:rFonts w:ascii="Times New Roman" w:eastAsia="Times New Roman" w:hAnsi="Times New Roman" w:cs="Times New Roman"/>
          <w:lang w:eastAsia="sl-SI"/>
        </w:rPr>
        <w:t>levetiracetamo</w:t>
      </w:r>
      <w:r w:rsidRPr="00D35264">
        <w:rPr>
          <w:rFonts w:ascii="Times New Roman" w:eastAsia="Times New Roman" w:hAnsi="Times New Roman" w:cs="Times New Roman"/>
          <w:lang w:eastAsia="sl-SI"/>
        </w:rPr>
        <w:t xml:space="preserve"> ekspoziciją, o </w:t>
      </w:r>
      <w:r w:rsidR="008D256A" w:rsidRPr="00D35264">
        <w:rPr>
          <w:rFonts w:ascii="Times New Roman" w:eastAsia="Times New Roman" w:hAnsi="Times New Roman" w:cs="Times New Roman"/>
          <w:lang w:eastAsia="sl-SI"/>
        </w:rPr>
        <w:t xml:space="preserve">per </w:t>
      </w:r>
      <w:r w:rsidRPr="00D35264">
        <w:rPr>
          <w:rFonts w:ascii="Times New Roman" w:eastAsia="Times New Roman" w:hAnsi="Times New Roman" w:cs="Times New Roman"/>
          <w:lang w:eastAsia="sl-SI"/>
        </w:rPr>
        <w:t>burną vartojamo ir į veną leidžiamo vaist</w:t>
      </w:r>
      <w:r w:rsidR="00103D0A" w:rsidRPr="00D35264">
        <w:rPr>
          <w:rFonts w:ascii="Times New Roman" w:eastAsia="Times New Roman" w:hAnsi="Times New Roman" w:cs="Times New Roman"/>
          <w:lang w:eastAsia="sl-SI"/>
        </w:rPr>
        <w:t>ini</w:t>
      </w:r>
      <w:r w:rsidRPr="00D35264">
        <w:rPr>
          <w:rFonts w:ascii="Times New Roman" w:eastAsia="Times New Roman" w:hAnsi="Times New Roman" w:cs="Times New Roman"/>
          <w:lang w:eastAsia="sl-SI"/>
        </w:rPr>
        <w:t xml:space="preserve">o </w:t>
      </w:r>
      <w:r w:rsidR="00103D0A" w:rsidRPr="00D35264">
        <w:rPr>
          <w:rFonts w:ascii="Times New Roman" w:eastAsia="Times New Roman" w:hAnsi="Times New Roman" w:cs="Times New Roman"/>
          <w:lang w:eastAsia="sl-SI"/>
        </w:rPr>
        <w:t xml:space="preserve">preparato </w:t>
      </w:r>
      <w:r w:rsidRPr="00D35264">
        <w:rPr>
          <w:rFonts w:ascii="Times New Roman" w:eastAsia="Times New Roman" w:hAnsi="Times New Roman" w:cs="Times New Roman"/>
          <w:lang w:eastAsia="sl-SI"/>
        </w:rPr>
        <w:t xml:space="preserve">farmacinės formos yra biologiškai ekvivalentiškos, toliau pateikiami į veną leidžiamo </w:t>
      </w:r>
      <w:r w:rsidR="003B2547" w:rsidRPr="00D35264">
        <w:rPr>
          <w:rFonts w:ascii="Times New Roman" w:eastAsia="Times New Roman" w:hAnsi="Times New Roman" w:cs="Times New Roman"/>
          <w:lang w:eastAsia="sl-SI"/>
        </w:rPr>
        <w:t xml:space="preserve">levetiracetamo </w:t>
      </w:r>
      <w:r w:rsidRPr="00D35264">
        <w:rPr>
          <w:rFonts w:ascii="Times New Roman" w:eastAsia="Times New Roman" w:hAnsi="Times New Roman" w:cs="Times New Roman"/>
          <w:lang w:eastAsia="sl-SI"/>
        </w:rPr>
        <w:t>saugumo duomenys paremti per burną vartojamo vaist</w:t>
      </w:r>
      <w:r w:rsidR="00172A39" w:rsidRPr="00D35264">
        <w:rPr>
          <w:rFonts w:ascii="Times New Roman" w:eastAsia="Times New Roman" w:hAnsi="Times New Roman" w:cs="Times New Roman"/>
          <w:lang w:eastAsia="sl-SI"/>
        </w:rPr>
        <w:t>ini</w:t>
      </w:r>
      <w:r w:rsidRPr="00D35264">
        <w:rPr>
          <w:rFonts w:ascii="Times New Roman" w:eastAsia="Times New Roman" w:hAnsi="Times New Roman" w:cs="Times New Roman"/>
          <w:lang w:eastAsia="sl-SI"/>
        </w:rPr>
        <w:t xml:space="preserve">o </w:t>
      </w:r>
      <w:r w:rsidR="00172A39" w:rsidRPr="00D35264">
        <w:rPr>
          <w:rFonts w:ascii="Times New Roman" w:eastAsia="Times New Roman" w:hAnsi="Times New Roman" w:cs="Times New Roman"/>
          <w:lang w:eastAsia="sl-SI"/>
        </w:rPr>
        <w:t xml:space="preserve">preparato </w:t>
      </w:r>
      <w:r w:rsidRPr="00D35264">
        <w:rPr>
          <w:rFonts w:ascii="Times New Roman" w:eastAsia="Times New Roman" w:hAnsi="Times New Roman" w:cs="Times New Roman"/>
          <w:lang w:eastAsia="sl-SI"/>
        </w:rPr>
        <w:t>duomenimis.</w:t>
      </w:r>
    </w:p>
    <w:p w14:paraId="363C4E29" w14:textId="77777777" w:rsidR="00327820" w:rsidRPr="00D35264" w:rsidRDefault="00327820"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p>
    <w:p w14:paraId="428F4AC5" w14:textId="2E48137A" w:rsidR="00327820" w:rsidRPr="00D35264" w:rsidRDefault="00327820"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Nepageidaujamų reakcijų išvardinimas</w:t>
      </w:r>
    </w:p>
    <w:p w14:paraId="0E344A2D" w14:textId="77777777" w:rsidR="00327820" w:rsidRPr="00D35264" w:rsidRDefault="00327820"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p>
    <w:p w14:paraId="67D0FAC6" w14:textId="73467969" w:rsidR="00327820" w:rsidRPr="00D35264" w:rsidRDefault="00327820"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Nepageidaujamos reakcijos, kurios buvo nustatytos klinikinių tyrimų (suaugusiųjų, paauglių, vaikų ir kūdikių &gt;</w:t>
      </w:r>
      <w:r w:rsidR="009F1332"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1</w:t>
      </w:r>
      <w:r w:rsidR="009F1332"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mėn.) metu ir </w:t>
      </w:r>
      <w:r w:rsidR="003D43C1" w:rsidRPr="00D35264">
        <w:rPr>
          <w:rFonts w:ascii="Times New Roman" w:eastAsia="Times New Roman" w:hAnsi="Times New Roman" w:cs="Times New Roman"/>
          <w:lang w:eastAsia="sl-SI"/>
        </w:rPr>
        <w:t xml:space="preserve">vaistiniam preparatui </w:t>
      </w:r>
      <w:r w:rsidRPr="00D35264">
        <w:rPr>
          <w:rFonts w:ascii="Times New Roman" w:eastAsia="Times New Roman" w:hAnsi="Times New Roman" w:cs="Times New Roman"/>
          <w:lang w:eastAsia="sl-SI"/>
        </w:rPr>
        <w:t>patekus į rinką, yra išvardytos žemiau pateikiamoje lentelėje pagal organų sistemų klases bei pagal dažnį. Nepageidaujamos reakcijos pateikiamos mažėjančio sunkumo tvarka ir jų dažnis apibūdinamas taip: labai dažn</w:t>
      </w:r>
      <w:r w:rsidR="00F66709" w:rsidRPr="00D35264">
        <w:rPr>
          <w:rFonts w:ascii="Times New Roman" w:eastAsia="Times New Roman" w:hAnsi="Times New Roman" w:cs="Times New Roman"/>
          <w:lang w:eastAsia="sl-SI"/>
        </w:rPr>
        <w:t>as</w:t>
      </w:r>
      <w:r w:rsidRPr="00D35264">
        <w:rPr>
          <w:rFonts w:ascii="Times New Roman" w:eastAsia="Times New Roman" w:hAnsi="Times New Roman" w:cs="Times New Roman"/>
          <w:lang w:eastAsia="sl-SI"/>
        </w:rPr>
        <w:t xml:space="preserve"> (≥ 1/10), dažn</w:t>
      </w:r>
      <w:r w:rsidR="00F66709" w:rsidRPr="00D35264">
        <w:rPr>
          <w:rFonts w:ascii="Times New Roman" w:eastAsia="Times New Roman" w:hAnsi="Times New Roman" w:cs="Times New Roman"/>
          <w:lang w:eastAsia="sl-SI"/>
        </w:rPr>
        <w:t>as</w:t>
      </w:r>
      <w:r w:rsidRPr="00D35264">
        <w:rPr>
          <w:rFonts w:ascii="Times New Roman" w:eastAsia="Times New Roman" w:hAnsi="Times New Roman" w:cs="Times New Roman"/>
          <w:lang w:eastAsia="sl-SI"/>
        </w:rPr>
        <w:t xml:space="preserve"> (nuo ≥ 1/100 iki &lt; 1/10); nedažn</w:t>
      </w:r>
      <w:r w:rsidR="00F66709" w:rsidRPr="00D35264">
        <w:rPr>
          <w:rFonts w:ascii="Times New Roman" w:eastAsia="Times New Roman" w:hAnsi="Times New Roman" w:cs="Times New Roman"/>
          <w:lang w:eastAsia="sl-SI"/>
        </w:rPr>
        <w:t>as</w:t>
      </w:r>
      <w:r w:rsidRPr="00D35264">
        <w:rPr>
          <w:rFonts w:ascii="Times New Roman" w:eastAsia="Times New Roman" w:hAnsi="Times New Roman" w:cs="Times New Roman"/>
          <w:lang w:eastAsia="sl-SI"/>
        </w:rPr>
        <w:t xml:space="preserve"> (nuo ≥ 1/1 000 iki &lt; 1/100); ret</w:t>
      </w:r>
      <w:r w:rsidR="00F66709" w:rsidRPr="00D35264">
        <w:rPr>
          <w:rFonts w:ascii="Times New Roman" w:eastAsia="Times New Roman" w:hAnsi="Times New Roman" w:cs="Times New Roman"/>
          <w:lang w:eastAsia="sl-SI"/>
        </w:rPr>
        <w:t>as</w:t>
      </w:r>
      <w:r w:rsidRPr="00D35264">
        <w:rPr>
          <w:rFonts w:ascii="Times New Roman" w:eastAsia="Times New Roman" w:hAnsi="Times New Roman" w:cs="Times New Roman"/>
          <w:lang w:eastAsia="sl-SI"/>
        </w:rPr>
        <w:t xml:space="preserve"> (nuo ≥ 1/10 000 iki &lt; 1/1 000) ir labai ret</w:t>
      </w:r>
      <w:r w:rsidR="00F66709" w:rsidRPr="00D35264">
        <w:rPr>
          <w:rFonts w:ascii="Times New Roman" w:eastAsia="Times New Roman" w:hAnsi="Times New Roman" w:cs="Times New Roman"/>
          <w:lang w:eastAsia="sl-SI"/>
        </w:rPr>
        <w:t>as</w:t>
      </w:r>
      <w:r w:rsidRPr="00D35264">
        <w:rPr>
          <w:rFonts w:ascii="Times New Roman" w:eastAsia="Times New Roman" w:hAnsi="Times New Roman" w:cs="Times New Roman"/>
          <w:lang w:eastAsia="sl-SI"/>
        </w:rPr>
        <w:t xml:space="preserve"> (&lt; 1/10 000).</w:t>
      </w:r>
    </w:p>
    <w:p w14:paraId="582F29D6" w14:textId="77777777" w:rsidR="00484152" w:rsidRPr="00D35264" w:rsidRDefault="00484152" w:rsidP="00966DBB">
      <w:pPr>
        <w:widowControl w:val="0"/>
        <w:autoSpaceDE w:val="0"/>
        <w:autoSpaceDN w:val="0"/>
        <w:adjustRightInd w:val="0"/>
        <w:spacing w:after="0" w:line="240" w:lineRule="auto"/>
        <w:jc w:val="both"/>
        <w:rPr>
          <w:rFonts w:ascii="Times New Roman" w:eastAsia="Times New Roman" w:hAnsi="Times New Roman" w:cs="Times New Roman"/>
          <w:lang w:eastAsia="sl-SI"/>
        </w:rPr>
      </w:pPr>
    </w:p>
    <w:tbl>
      <w:tblPr>
        <w:tblW w:w="9238" w:type="dxa"/>
        <w:tblLayout w:type="fixed"/>
        <w:tblCellMar>
          <w:top w:w="56" w:type="dxa"/>
          <w:left w:w="57" w:type="dxa"/>
          <w:right w:w="53" w:type="dxa"/>
        </w:tblCellMar>
        <w:tblLook w:val="04A0" w:firstRow="1" w:lastRow="0" w:firstColumn="1" w:lastColumn="0" w:noHBand="0" w:noVBand="1"/>
      </w:tblPr>
      <w:tblGrid>
        <w:gridCol w:w="1442"/>
        <w:gridCol w:w="1530"/>
        <w:gridCol w:w="1305"/>
        <w:gridCol w:w="1842"/>
        <w:gridCol w:w="1843"/>
        <w:gridCol w:w="1276"/>
      </w:tblGrid>
      <w:tr w:rsidR="00327820" w:rsidRPr="00D35264" w14:paraId="18E4857F" w14:textId="77777777" w:rsidTr="0039626C">
        <w:trPr>
          <w:trHeight w:val="283"/>
          <w:tblHeader/>
        </w:trPr>
        <w:tc>
          <w:tcPr>
            <w:tcW w:w="1442" w:type="dxa"/>
            <w:vMerge w:val="restart"/>
            <w:tcBorders>
              <w:top w:val="single" w:sz="4" w:space="0" w:color="000000"/>
              <w:left w:val="single" w:sz="4" w:space="0" w:color="000000"/>
              <w:bottom w:val="single" w:sz="4" w:space="0" w:color="000000"/>
              <w:right w:val="single" w:sz="4" w:space="0" w:color="000000"/>
            </w:tcBorders>
            <w:vAlign w:val="center"/>
          </w:tcPr>
          <w:p w14:paraId="5AF42ED3" w14:textId="10C6B350" w:rsidR="00327820" w:rsidRPr="00F97E2A" w:rsidRDefault="00F66709" w:rsidP="00327820">
            <w:pPr>
              <w:spacing w:after="0" w:line="240" w:lineRule="auto"/>
              <w:rPr>
                <w:rFonts w:ascii="Times New Roman" w:eastAsia="Times New Roman" w:hAnsi="Times New Roman" w:cs="Times New Roman"/>
                <w:b/>
                <w:bCs/>
                <w:color w:val="000000"/>
              </w:rPr>
            </w:pPr>
            <w:r w:rsidRPr="00F97E2A">
              <w:rPr>
                <w:rFonts w:ascii="Times New Roman" w:eastAsia="Times New Roman" w:hAnsi="Times New Roman" w:cs="Times New Roman"/>
                <w:b/>
                <w:bCs/>
                <w:color w:val="000000"/>
              </w:rPr>
              <w:lastRenderedPageBreak/>
              <w:t>Organų sistemų klasės pagal MedDRA</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14:paraId="64B54352" w14:textId="150ABAE7" w:rsidR="00327820" w:rsidRPr="00D35264" w:rsidRDefault="00F66709" w:rsidP="00327820">
            <w:pPr>
              <w:spacing w:after="0" w:line="240" w:lineRule="auto"/>
              <w:ind w:left="10" w:hanging="10"/>
              <w:jc w:val="center"/>
              <w:rPr>
                <w:rFonts w:ascii="Times New Roman" w:eastAsia="Times New Roman" w:hAnsi="Times New Roman" w:cs="Times New Roman"/>
                <w:color w:val="000000"/>
              </w:rPr>
            </w:pPr>
            <w:r w:rsidRPr="00D35264">
              <w:rPr>
                <w:rFonts w:ascii="Times New Roman" w:eastAsia="Times New Roman" w:hAnsi="Times New Roman" w:cs="Times New Roman"/>
                <w:color w:val="000000"/>
              </w:rPr>
              <w:t>Dažn</w:t>
            </w:r>
            <w:r w:rsidR="00CC40A4" w:rsidRPr="00D35264">
              <w:rPr>
                <w:rFonts w:ascii="Times New Roman" w:eastAsia="Times New Roman" w:hAnsi="Times New Roman" w:cs="Times New Roman"/>
                <w:color w:val="000000"/>
              </w:rPr>
              <w:t>io</w:t>
            </w:r>
            <w:r w:rsidRPr="00D35264">
              <w:rPr>
                <w:rFonts w:ascii="Times New Roman" w:eastAsia="Times New Roman" w:hAnsi="Times New Roman" w:cs="Times New Roman"/>
                <w:color w:val="000000"/>
              </w:rPr>
              <w:t xml:space="preserve"> kategorija</w:t>
            </w:r>
          </w:p>
        </w:tc>
      </w:tr>
      <w:tr w:rsidR="0097092F" w:rsidRPr="00D35264" w14:paraId="03E6DD9E" w14:textId="77777777" w:rsidTr="0097092F">
        <w:trPr>
          <w:trHeight w:val="283"/>
          <w:tblHeader/>
        </w:trPr>
        <w:tc>
          <w:tcPr>
            <w:tcW w:w="1442" w:type="dxa"/>
            <w:vMerge/>
            <w:tcBorders>
              <w:top w:val="nil"/>
              <w:left w:val="single" w:sz="4" w:space="0" w:color="000000"/>
              <w:bottom w:val="single" w:sz="4" w:space="0" w:color="000000"/>
              <w:right w:val="single" w:sz="4" w:space="0" w:color="000000"/>
            </w:tcBorders>
          </w:tcPr>
          <w:p w14:paraId="11E21169"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28C2AC6F" w14:textId="4C48DE58" w:rsidR="00327820" w:rsidRPr="00D35264" w:rsidRDefault="00F66709" w:rsidP="00327820">
            <w:pPr>
              <w:spacing w:after="0" w:line="240" w:lineRule="auto"/>
              <w:jc w:val="center"/>
              <w:rPr>
                <w:rFonts w:ascii="Times New Roman" w:eastAsia="Times New Roman" w:hAnsi="Times New Roman" w:cs="Times New Roman"/>
                <w:color w:val="000000"/>
              </w:rPr>
            </w:pPr>
            <w:r w:rsidRPr="00D35264">
              <w:rPr>
                <w:rFonts w:ascii="Times New Roman" w:eastAsia="Times New Roman" w:hAnsi="Times New Roman" w:cs="Times New Roman"/>
                <w:color w:val="000000"/>
              </w:rPr>
              <w:t>Labai dažnas</w:t>
            </w:r>
          </w:p>
        </w:tc>
        <w:tc>
          <w:tcPr>
            <w:tcW w:w="1305" w:type="dxa"/>
            <w:tcBorders>
              <w:top w:val="single" w:sz="4" w:space="0" w:color="000000"/>
              <w:left w:val="single" w:sz="4" w:space="0" w:color="000000"/>
              <w:bottom w:val="single" w:sz="4" w:space="0" w:color="000000"/>
              <w:right w:val="single" w:sz="4" w:space="0" w:color="000000"/>
            </w:tcBorders>
          </w:tcPr>
          <w:p w14:paraId="4F5DD625" w14:textId="50D3DEBF" w:rsidR="00327820" w:rsidRPr="00D35264" w:rsidRDefault="00F66709" w:rsidP="00327820">
            <w:pPr>
              <w:spacing w:after="0" w:line="240" w:lineRule="auto"/>
              <w:jc w:val="center"/>
              <w:rPr>
                <w:rFonts w:ascii="Times New Roman" w:eastAsia="Times New Roman" w:hAnsi="Times New Roman" w:cs="Times New Roman"/>
                <w:color w:val="000000"/>
              </w:rPr>
            </w:pPr>
            <w:r w:rsidRPr="00D35264">
              <w:rPr>
                <w:rFonts w:ascii="Times New Roman" w:eastAsia="Times New Roman" w:hAnsi="Times New Roman" w:cs="Times New Roman"/>
                <w:color w:val="000000"/>
              </w:rPr>
              <w:t>Dažnas</w:t>
            </w:r>
          </w:p>
        </w:tc>
        <w:tc>
          <w:tcPr>
            <w:tcW w:w="1842" w:type="dxa"/>
            <w:tcBorders>
              <w:top w:val="single" w:sz="4" w:space="0" w:color="000000"/>
              <w:left w:val="single" w:sz="4" w:space="0" w:color="000000"/>
              <w:bottom w:val="single" w:sz="4" w:space="0" w:color="000000"/>
              <w:right w:val="single" w:sz="4" w:space="0" w:color="000000"/>
            </w:tcBorders>
          </w:tcPr>
          <w:p w14:paraId="5DED2FA4" w14:textId="54A3F721" w:rsidR="00327820" w:rsidRPr="00D35264" w:rsidRDefault="00F66709" w:rsidP="00327820">
            <w:pPr>
              <w:spacing w:after="0" w:line="240" w:lineRule="auto"/>
              <w:jc w:val="center"/>
              <w:rPr>
                <w:rFonts w:ascii="Times New Roman" w:eastAsia="Times New Roman" w:hAnsi="Times New Roman" w:cs="Times New Roman"/>
                <w:color w:val="000000"/>
              </w:rPr>
            </w:pPr>
            <w:r w:rsidRPr="00D35264">
              <w:rPr>
                <w:rFonts w:ascii="Times New Roman" w:eastAsia="Times New Roman" w:hAnsi="Times New Roman" w:cs="Times New Roman"/>
                <w:color w:val="000000"/>
              </w:rPr>
              <w:t>Nedažnas</w:t>
            </w:r>
          </w:p>
        </w:tc>
        <w:tc>
          <w:tcPr>
            <w:tcW w:w="1843" w:type="dxa"/>
            <w:tcBorders>
              <w:top w:val="single" w:sz="4" w:space="0" w:color="000000"/>
              <w:left w:val="single" w:sz="4" w:space="0" w:color="000000"/>
              <w:bottom w:val="single" w:sz="4" w:space="0" w:color="000000"/>
              <w:right w:val="single" w:sz="4" w:space="0" w:color="000000"/>
            </w:tcBorders>
          </w:tcPr>
          <w:p w14:paraId="6F499D7D" w14:textId="74D6D7BE" w:rsidR="00327820" w:rsidRPr="00D35264" w:rsidRDefault="00F66709" w:rsidP="00327820">
            <w:pPr>
              <w:spacing w:after="0" w:line="240" w:lineRule="auto"/>
              <w:jc w:val="center"/>
              <w:rPr>
                <w:rFonts w:ascii="Times New Roman" w:eastAsia="Times New Roman" w:hAnsi="Times New Roman" w:cs="Times New Roman"/>
                <w:color w:val="000000"/>
              </w:rPr>
            </w:pPr>
            <w:r w:rsidRPr="00D35264">
              <w:rPr>
                <w:rFonts w:ascii="Times New Roman" w:eastAsia="Times New Roman" w:hAnsi="Times New Roman" w:cs="Times New Roman"/>
                <w:color w:val="000000"/>
              </w:rPr>
              <w:t>Retas</w:t>
            </w:r>
          </w:p>
        </w:tc>
        <w:tc>
          <w:tcPr>
            <w:tcW w:w="1276" w:type="dxa"/>
            <w:tcBorders>
              <w:top w:val="single" w:sz="4" w:space="0" w:color="000000"/>
              <w:left w:val="single" w:sz="4" w:space="0" w:color="000000"/>
              <w:bottom w:val="single" w:sz="4" w:space="0" w:color="000000"/>
              <w:right w:val="single" w:sz="4" w:space="0" w:color="000000"/>
            </w:tcBorders>
          </w:tcPr>
          <w:p w14:paraId="762BA85D" w14:textId="3EBAEDED" w:rsidR="00327820" w:rsidRPr="00D35264" w:rsidRDefault="00F66709" w:rsidP="00327820">
            <w:pPr>
              <w:spacing w:after="0" w:line="240" w:lineRule="auto"/>
              <w:jc w:val="center"/>
              <w:rPr>
                <w:rFonts w:ascii="Times New Roman" w:eastAsia="Times New Roman" w:hAnsi="Times New Roman" w:cs="Times New Roman"/>
                <w:color w:val="000000"/>
              </w:rPr>
            </w:pPr>
            <w:r w:rsidRPr="00D35264">
              <w:rPr>
                <w:rFonts w:ascii="Times New Roman" w:eastAsia="Times New Roman" w:hAnsi="Times New Roman" w:cs="Times New Roman"/>
                <w:color w:val="000000"/>
              </w:rPr>
              <w:t>Labai retas</w:t>
            </w:r>
          </w:p>
        </w:tc>
      </w:tr>
      <w:tr w:rsidR="00327820" w:rsidRPr="00D35264" w14:paraId="3EE30BAE" w14:textId="77777777" w:rsidTr="0097092F">
        <w:trPr>
          <w:trHeight w:val="516"/>
        </w:trPr>
        <w:tc>
          <w:tcPr>
            <w:tcW w:w="1442" w:type="dxa"/>
            <w:tcBorders>
              <w:top w:val="single" w:sz="4" w:space="0" w:color="000000"/>
              <w:left w:val="single" w:sz="4" w:space="0" w:color="000000"/>
              <w:bottom w:val="single" w:sz="4" w:space="0" w:color="000000"/>
              <w:right w:val="single" w:sz="4" w:space="0" w:color="000000"/>
            </w:tcBorders>
          </w:tcPr>
          <w:p w14:paraId="4AD0A42E" w14:textId="1CA304A1"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Infekcijos ir </w:t>
            </w:r>
            <w:proofErr w:type="spellStart"/>
            <w:r w:rsidRPr="00D35264">
              <w:rPr>
                <w:rFonts w:ascii="Times New Roman" w:eastAsia="Times New Roman" w:hAnsi="Times New Roman" w:cs="Times New Roman"/>
                <w:color w:val="000000"/>
              </w:rPr>
              <w:t>infestacijos</w:t>
            </w:r>
            <w:proofErr w:type="spellEnd"/>
          </w:p>
        </w:tc>
        <w:tc>
          <w:tcPr>
            <w:tcW w:w="1530" w:type="dxa"/>
            <w:tcBorders>
              <w:top w:val="single" w:sz="4" w:space="0" w:color="000000"/>
              <w:left w:val="single" w:sz="4" w:space="0" w:color="000000"/>
              <w:bottom w:val="single" w:sz="4" w:space="0" w:color="000000"/>
              <w:right w:val="single" w:sz="4" w:space="0" w:color="000000"/>
            </w:tcBorders>
          </w:tcPr>
          <w:p w14:paraId="413751E0" w14:textId="1B4D48F6"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Nazofaringitas</w:t>
            </w:r>
          </w:p>
        </w:tc>
        <w:tc>
          <w:tcPr>
            <w:tcW w:w="1305" w:type="dxa"/>
            <w:tcBorders>
              <w:top w:val="single" w:sz="4" w:space="0" w:color="000000"/>
              <w:left w:val="single" w:sz="4" w:space="0" w:color="000000"/>
              <w:bottom w:val="single" w:sz="4" w:space="0" w:color="000000"/>
              <w:right w:val="single" w:sz="4" w:space="0" w:color="000000"/>
            </w:tcBorders>
          </w:tcPr>
          <w:p w14:paraId="024CDE10"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9EFBD90"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5D482E88" w14:textId="4E4E6C22"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Infekcija</w:t>
            </w:r>
          </w:p>
        </w:tc>
        <w:tc>
          <w:tcPr>
            <w:tcW w:w="1276" w:type="dxa"/>
            <w:tcBorders>
              <w:top w:val="single" w:sz="4" w:space="0" w:color="000000"/>
              <w:left w:val="single" w:sz="4" w:space="0" w:color="000000"/>
              <w:bottom w:val="single" w:sz="4" w:space="0" w:color="000000"/>
              <w:right w:val="single" w:sz="4" w:space="0" w:color="000000"/>
            </w:tcBorders>
          </w:tcPr>
          <w:p w14:paraId="352DF37E"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6FD94D12" w14:textId="77777777" w:rsidTr="0097092F">
        <w:trPr>
          <w:trHeight w:val="768"/>
        </w:trPr>
        <w:tc>
          <w:tcPr>
            <w:tcW w:w="1442" w:type="dxa"/>
            <w:tcBorders>
              <w:top w:val="single" w:sz="4" w:space="0" w:color="000000"/>
              <w:left w:val="single" w:sz="4" w:space="0" w:color="000000"/>
              <w:bottom w:val="single" w:sz="4" w:space="0" w:color="000000"/>
              <w:right w:val="single" w:sz="4" w:space="0" w:color="000000"/>
            </w:tcBorders>
          </w:tcPr>
          <w:p w14:paraId="2743E30F" w14:textId="42F14741"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Kraujo ir limfinės sistemos sutrikimai</w:t>
            </w:r>
          </w:p>
        </w:tc>
        <w:tc>
          <w:tcPr>
            <w:tcW w:w="1530" w:type="dxa"/>
            <w:tcBorders>
              <w:top w:val="single" w:sz="4" w:space="0" w:color="000000"/>
              <w:left w:val="single" w:sz="4" w:space="0" w:color="000000"/>
              <w:bottom w:val="single" w:sz="4" w:space="0" w:color="000000"/>
              <w:right w:val="single" w:sz="4" w:space="0" w:color="000000"/>
            </w:tcBorders>
          </w:tcPr>
          <w:p w14:paraId="726A8FE9"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7D1FD933"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49DC6799" w14:textId="5EF46E79" w:rsidR="00327820" w:rsidRPr="00D35264" w:rsidRDefault="007F10FA" w:rsidP="00EF1EC3">
            <w:pPr>
              <w:spacing w:after="0" w:line="240" w:lineRule="auto"/>
              <w:ind w:right="-57"/>
              <w:rPr>
                <w:rFonts w:ascii="Times New Roman" w:eastAsia="Times New Roman" w:hAnsi="Times New Roman" w:cs="Times New Roman"/>
                <w:color w:val="000000"/>
              </w:rPr>
            </w:pPr>
            <w:r w:rsidRPr="00D35264">
              <w:rPr>
                <w:rFonts w:ascii="Times New Roman" w:eastAsia="Times New Roman" w:hAnsi="Times New Roman" w:cs="Times New Roman"/>
                <w:color w:val="000000"/>
              </w:rPr>
              <w:t>Thrombocitopenija, leukopenija</w:t>
            </w:r>
          </w:p>
        </w:tc>
        <w:tc>
          <w:tcPr>
            <w:tcW w:w="1843" w:type="dxa"/>
            <w:tcBorders>
              <w:top w:val="single" w:sz="4" w:space="0" w:color="000000"/>
              <w:left w:val="single" w:sz="4" w:space="0" w:color="000000"/>
              <w:bottom w:val="single" w:sz="4" w:space="0" w:color="000000"/>
              <w:right w:val="single" w:sz="4" w:space="0" w:color="000000"/>
            </w:tcBorders>
          </w:tcPr>
          <w:p w14:paraId="277F2BFB" w14:textId="7E6AD6B8"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Pancitopenija, neutropenija, agranulocitozė</w:t>
            </w:r>
          </w:p>
        </w:tc>
        <w:tc>
          <w:tcPr>
            <w:tcW w:w="1276" w:type="dxa"/>
            <w:tcBorders>
              <w:top w:val="single" w:sz="4" w:space="0" w:color="000000"/>
              <w:left w:val="single" w:sz="4" w:space="0" w:color="000000"/>
              <w:bottom w:val="single" w:sz="4" w:space="0" w:color="000000"/>
              <w:right w:val="single" w:sz="4" w:space="0" w:color="000000"/>
            </w:tcBorders>
          </w:tcPr>
          <w:p w14:paraId="54C6F607"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13B10FEA" w14:textId="77777777" w:rsidTr="0097092F">
        <w:trPr>
          <w:trHeight w:val="2061"/>
        </w:trPr>
        <w:tc>
          <w:tcPr>
            <w:tcW w:w="1442" w:type="dxa"/>
            <w:tcBorders>
              <w:top w:val="single" w:sz="4" w:space="0" w:color="000000"/>
              <w:left w:val="single" w:sz="4" w:space="0" w:color="000000"/>
              <w:bottom w:val="single" w:sz="4" w:space="0" w:color="000000"/>
              <w:right w:val="single" w:sz="4" w:space="0" w:color="000000"/>
            </w:tcBorders>
          </w:tcPr>
          <w:p w14:paraId="7E6EA645" w14:textId="0AC49E76"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Imuninės sistemos sutrikimai</w:t>
            </w:r>
          </w:p>
        </w:tc>
        <w:tc>
          <w:tcPr>
            <w:tcW w:w="1530" w:type="dxa"/>
            <w:tcBorders>
              <w:top w:val="single" w:sz="4" w:space="0" w:color="000000"/>
              <w:left w:val="single" w:sz="4" w:space="0" w:color="000000"/>
              <w:bottom w:val="single" w:sz="4" w:space="0" w:color="000000"/>
              <w:right w:val="single" w:sz="4" w:space="0" w:color="000000"/>
            </w:tcBorders>
          </w:tcPr>
          <w:p w14:paraId="75ED9348"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363838DA"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25E9DB3D"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178C770C" w14:textId="73284969" w:rsidR="00327820" w:rsidRPr="00D35264" w:rsidRDefault="00CC40A4"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Vaistinių preparatų sukelta reakcija su</w:t>
            </w:r>
            <w:r w:rsidR="007F10FA" w:rsidRPr="00D35264">
              <w:rPr>
                <w:rFonts w:ascii="Times New Roman" w:eastAsia="Times New Roman" w:hAnsi="Times New Roman" w:cs="Times New Roman"/>
                <w:color w:val="000000"/>
              </w:rPr>
              <w:t xml:space="preserve"> eozinofilija ir sisteminiais simptomais (angl., </w:t>
            </w:r>
            <w:r w:rsidR="007F10FA" w:rsidRPr="00D35264">
              <w:rPr>
                <w:rFonts w:ascii="Times New Roman" w:eastAsia="Times New Roman" w:hAnsi="Times New Roman" w:cs="Times New Roman"/>
                <w:i/>
                <w:iCs/>
                <w:color w:val="000000"/>
              </w:rPr>
              <w:t>Drug reaction with eosinophilia and systemic symptoms</w:t>
            </w:r>
            <w:r w:rsidR="007F10FA" w:rsidRPr="00D35264">
              <w:rPr>
                <w:rFonts w:ascii="Times New Roman" w:eastAsia="Times New Roman" w:hAnsi="Times New Roman" w:cs="Times New Roman"/>
                <w:color w:val="000000"/>
              </w:rPr>
              <w:t xml:space="preserve"> – DRESS)</w:t>
            </w:r>
            <w:r w:rsidR="007F10FA" w:rsidRPr="00D35264">
              <w:rPr>
                <w:rFonts w:ascii="Times New Roman" w:eastAsia="Times New Roman" w:hAnsi="Times New Roman" w:cs="Times New Roman"/>
                <w:color w:val="000000"/>
                <w:vertAlign w:val="superscript"/>
              </w:rPr>
              <w:t>(1)</w:t>
            </w:r>
            <w:r w:rsidR="007F10FA" w:rsidRPr="00D35264">
              <w:rPr>
                <w:rFonts w:ascii="Times New Roman" w:eastAsia="Times New Roman" w:hAnsi="Times New Roman" w:cs="Times New Roman"/>
                <w:color w:val="000000"/>
              </w:rPr>
              <w:t>, padidėjęs jautrumas (įskaitant angioneurozinę edemą ir anafilaksiją)</w:t>
            </w:r>
          </w:p>
        </w:tc>
        <w:tc>
          <w:tcPr>
            <w:tcW w:w="1276" w:type="dxa"/>
            <w:tcBorders>
              <w:top w:val="single" w:sz="4" w:space="0" w:color="000000"/>
              <w:left w:val="single" w:sz="4" w:space="0" w:color="000000"/>
              <w:bottom w:val="single" w:sz="4" w:space="0" w:color="000000"/>
              <w:right w:val="single" w:sz="4" w:space="0" w:color="000000"/>
            </w:tcBorders>
          </w:tcPr>
          <w:p w14:paraId="02BFD092" w14:textId="77777777" w:rsidR="00327820" w:rsidRPr="00D35264" w:rsidRDefault="00327820"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 </w:t>
            </w:r>
          </w:p>
        </w:tc>
      </w:tr>
      <w:tr w:rsidR="00327820" w:rsidRPr="00D35264" w14:paraId="388862A9" w14:textId="77777777" w:rsidTr="0097092F">
        <w:trPr>
          <w:trHeight w:val="784"/>
        </w:trPr>
        <w:tc>
          <w:tcPr>
            <w:tcW w:w="1442" w:type="dxa"/>
            <w:tcBorders>
              <w:top w:val="single" w:sz="4" w:space="0" w:color="000000"/>
              <w:left w:val="single" w:sz="4" w:space="0" w:color="000000"/>
              <w:bottom w:val="single" w:sz="4" w:space="0" w:color="000000"/>
              <w:right w:val="single" w:sz="4" w:space="0" w:color="000000"/>
            </w:tcBorders>
          </w:tcPr>
          <w:p w14:paraId="0ABC3132" w14:textId="46EECF97"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Metabolizmo ir mitybos sutrikimai</w:t>
            </w:r>
          </w:p>
        </w:tc>
        <w:tc>
          <w:tcPr>
            <w:tcW w:w="1530" w:type="dxa"/>
            <w:tcBorders>
              <w:top w:val="single" w:sz="4" w:space="0" w:color="000000"/>
              <w:left w:val="single" w:sz="4" w:space="0" w:color="000000"/>
              <w:bottom w:val="single" w:sz="4" w:space="0" w:color="000000"/>
              <w:right w:val="single" w:sz="4" w:space="0" w:color="000000"/>
            </w:tcBorders>
          </w:tcPr>
          <w:p w14:paraId="70B80395"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5E6E62B7" w14:textId="0EC84857"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Anoreksija</w:t>
            </w:r>
          </w:p>
        </w:tc>
        <w:tc>
          <w:tcPr>
            <w:tcW w:w="1842" w:type="dxa"/>
            <w:tcBorders>
              <w:top w:val="single" w:sz="4" w:space="0" w:color="000000"/>
              <w:left w:val="single" w:sz="4" w:space="0" w:color="000000"/>
              <w:bottom w:val="single" w:sz="4" w:space="0" w:color="000000"/>
              <w:right w:val="single" w:sz="4" w:space="0" w:color="000000"/>
            </w:tcBorders>
          </w:tcPr>
          <w:p w14:paraId="4BCDDC6C" w14:textId="0D2B3C58"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Kūno svorio sumažėjimas, kūno svorio padidėjimas</w:t>
            </w:r>
          </w:p>
        </w:tc>
        <w:tc>
          <w:tcPr>
            <w:tcW w:w="1843" w:type="dxa"/>
            <w:tcBorders>
              <w:top w:val="single" w:sz="4" w:space="0" w:color="000000"/>
              <w:left w:val="single" w:sz="4" w:space="0" w:color="000000"/>
              <w:bottom w:val="single" w:sz="4" w:space="0" w:color="000000"/>
              <w:right w:val="single" w:sz="4" w:space="0" w:color="000000"/>
            </w:tcBorders>
          </w:tcPr>
          <w:p w14:paraId="338E0230" w14:textId="444F5158"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Hiponatremija</w:t>
            </w:r>
          </w:p>
        </w:tc>
        <w:tc>
          <w:tcPr>
            <w:tcW w:w="1276" w:type="dxa"/>
            <w:tcBorders>
              <w:top w:val="single" w:sz="4" w:space="0" w:color="000000"/>
              <w:left w:val="single" w:sz="4" w:space="0" w:color="000000"/>
              <w:bottom w:val="single" w:sz="4" w:space="0" w:color="000000"/>
              <w:right w:val="single" w:sz="4" w:space="0" w:color="000000"/>
            </w:tcBorders>
          </w:tcPr>
          <w:p w14:paraId="69F6B4F1"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38440E27"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633DB074" w14:textId="73FE3183"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Psichikos sutrikimai</w:t>
            </w:r>
          </w:p>
        </w:tc>
        <w:tc>
          <w:tcPr>
            <w:tcW w:w="1530" w:type="dxa"/>
            <w:tcBorders>
              <w:top w:val="single" w:sz="4" w:space="0" w:color="000000"/>
              <w:left w:val="single" w:sz="4" w:space="0" w:color="000000"/>
              <w:bottom w:val="single" w:sz="4" w:space="0" w:color="000000"/>
              <w:right w:val="single" w:sz="4" w:space="0" w:color="000000"/>
            </w:tcBorders>
          </w:tcPr>
          <w:p w14:paraId="50A741C8"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3B938839" w14:textId="1FF9D88A" w:rsidR="00327820" w:rsidRPr="00D35264" w:rsidRDefault="006835A7" w:rsidP="0051626A">
            <w:pPr>
              <w:spacing w:after="0" w:line="240" w:lineRule="auto"/>
              <w:ind w:right="-42"/>
              <w:rPr>
                <w:rFonts w:ascii="Times New Roman" w:eastAsia="Times New Roman" w:hAnsi="Times New Roman" w:cs="Times New Roman"/>
                <w:color w:val="000000"/>
              </w:rPr>
            </w:pPr>
            <w:r w:rsidRPr="00D35264">
              <w:rPr>
                <w:rFonts w:ascii="Times New Roman" w:eastAsia="Times New Roman" w:hAnsi="Times New Roman" w:cs="Times New Roman"/>
                <w:color w:val="000000"/>
              </w:rPr>
              <w:t>Depresija, priešiškumas/ agresija, nerimas, nemiga, nervingumas/ irzlumas</w:t>
            </w:r>
          </w:p>
        </w:tc>
        <w:tc>
          <w:tcPr>
            <w:tcW w:w="1842" w:type="dxa"/>
            <w:tcBorders>
              <w:top w:val="single" w:sz="4" w:space="0" w:color="000000"/>
              <w:left w:val="single" w:sz="4" w:space="0" w:color="000000"/>
              <w:bottom w:val="single" w:sz="4" w:space="0" w:color="000000"/>
              <w:right w:val="single" w:sz="4" w:space="0" w:color="000000"/>
            </w:tcBorders>
          </w:tcPr>
          <w:p w14:paraId="25DDC222" w14:textId="36AD3484"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Bandymas </w:t>
            </w:r>
            <w:r w:rsidR="006C3641">
              <w:rPr>
                <w:rFonts w:ascii="Times New Roman" w:eastAsia="Times New Roman" w:hAnsi="Times New Roman" w:cs="Times New Roman"/>
                <w:color w:val="000000"/>
              </w:rPr>
              <w:t>nusižudyti</w:t>
            </w:r>
            <w:r w:rsidRPr="00D35264">
              <w:rPr>
                <w:rFonts w:ascii="Times New Roman" w:eastAsia="Times New Roman" w:hAnsi="Times New Roman" w:cs="Times New Roman"/>
                <w:color w:val="000000"/>
              </w:rPr>
              <w:t xml:space="preserve">, </w:t>
            </w:r>
            <w:r w:rsidR="00930788">
              <w:rPr>
                <w:rFonts w:ascii="Times New Roman" w:eastAsia="Times New Roman" w:hAnsi="Times New Roman" w:cs="Times New Roman"/>
                <w:color w:val="000000"/>
              </w:rPr>
              <w:t>mintys apie savižudybę</w:t>
            </w:r>
            <w:r w:rsidRPr="00D35264">
              <w:rPr>
                <w:rFonts w:ascii="Times New Roman" w:eastAsia="Times New Roman" w:hAnsi="Times New Roman" w:cs="Times New Roman"/>
                <w:color w:val="000000"/>
              </w:rPr>
              <w:t xml:space="preserve">, </w:t>
            </w:r>
            <w:r w:rsidR="00962BAF">
              <w:rPr>
                <w:rFonts w:ascii="Times New Roman" w:eastAsia="Times New Roman" w:hAnsi="Times New Roman" w:cs="Times New Roman"/>
                <w:color w:val="000000"/>
              </w:rPr>
              <w:t xml:space="preserve"> </w:t>
            </w:r>
            <w:r w:rsidR="00B53E2A">
              <w:rPr>
                <w:rFonts w:ascii="Times New Roman" w:eastAsia="Times New Roman" w:hAnsi="Times New Roman" w:cs="Times New Roman"/>
                <w:color w:val="000000"/>
              </w:rPr>
              <w:t>psichikos</w:t>
            </w:r>
            <w:r w:rsidR="001901A8">
              <w:rPr>
                <w:rFonts w:ascii="Times New Roman" w:eastAsia="Times New Roman" w:hAnsi="Times New Roman" w:cs="Times New Roman"/>
                <w:color w:val="000000"/>
              </w:rPr>
              <w:t xml:space="preserve"> ir elgesio</w:t>
            </w:r>
            <w:r w:rsidRPr="00D35264">
              <w:rPr>
                <w:rFonts w:ascii="Times New Roman" w:eastAsia="Times New Roman" w:hAnsi="Times New Roman" w:cs="Times New Roman"/>
                <w:color w:val="000000"/>
              </w:rPr>
              <w:t xml:space="preserve"> sutrikimai, haliucinacijos, pyktis, sumišimo būsena, panikos priepuolis, emocinis nepastovumas/ nuotaikos svyravimai, </w:t>
            </w:r>
            <w:r w:rsidRPr="00247A2E">
              <w:rPr>
                <w:rFonts w:ascii="Times New Roman" w:eastAsia="Times New Roman" w:hAnsi="Times New Roman" w:cs="Times New Roman"/>
                <w:color w:val="000000"/>
              </w:rPr>
              <w:t>susijaudinimas</w:t>
            </w:r>
          </w:p>
        </w:tc>
        <w:tc>
          <w:tcPr>
            <w:tcW w:w="1843" w:type="dxa"/>
            <w:tcBorders>
              <w:top w:val="single" w:sz="4" w:space="0" w:color="000000"/>
              <w:left w:val="single" w:sz="4" w:space="0" w:color="000000"/>
              <w:bottom w:val="single" w:sz="4" w:space="0" w:color="000000"/>
              <w:right w:val="single" w:sz="4" w:space="0" w:color="000000"/>
            </w:tcBorders>
          </w:tcPr>
          <w:p w14:paraId="476D5A82" w14:textId="2DC48A24"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Įvykdyta savižudybė, asmenybės sutrikimas, </w:t>
            </w:r>
            <w:r w:rsidR="00894011">
              <w:rPr>
                <w:rFonts w:ascii="Times New Roman" w:eastAsia="Times New Roman" w:hAnsi="Times New Roman" w:cs="Times New Roman"/>
                <w:color w:val="000000"/>
              </w:rPr>
              <w:t>sutrikęs</w:t>
            </w:r>
            <w:r w:rsidRPr="00D35264">
              <w:rPr>
                <w:rFonts w:ascii="Times New Roman" w:eastAsia="Times New Roman" w:hAnsi="Times New Roman" w:cs="Times New Roman"/>
                <w:color w:val="000000"/>
              </w:rPr>
              <w:t xml:space="preserve"> mąstymas, </w:t>
            </w:r>
            <w:proofErr w:type="spellStart"/>
            <w:r w:rsidRPr="00D35264">
              <w:rPr>
                <w:rFonts w:ascii="Times New Roman" w:eastAsia="Times New Roman" w:hAnsi="Times New Roman" w:cs="Times New Roman"/>
                <w:color w:val="000000"/>
              </w:rPr>
              <w:t>delyras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93603FE" w14:textId="6DA915F0" w:rsidR="00327820" w:rsidRPr="00D35264" w:rsidRDefault="006835A7" w:rsidP="001E534F">
            <w:pPr>
              <w:spacing w:after="0" w:line="240" w:lineRule="auto"/>
              <w:ind w:right="-51"/>
              <w:rPr>
                <w:rFonts w:ascii="Times New Roman" w:eastAsia="Times New Roman" w:hAnsi="Times New Roman" w:cs="Times New Roman"/>
                <w:color w:val="000000"/>
              </w:rPr>
            </w:pPr>
            <w:r w:rsidRPr="00D35264">
              <w:rPr>
                <w:rFonts w:ascii="Times New Roman" w:eastAsia="Times New Roman" w:hAnsi="Times New Roman" w:cs="Times New Roman"/>
                <w:color w:val="000000"/>
              </w:rPr>
              <w:t>Obsesinis kompulsinis sutrikimas</w:t>
            </w:r>
            <w:r w:rsidR="00327820" w:rsidRPr="00D35264">
              <w:rPr>
                <w:rFonts w:ascii="Times New Roman" w:eastAsia="Times New Roman" w:hAnsi="Times New Roman" w:cs="Times New Roman"/>
                <w:color w:val="000000"/>
                <w:vertAlign w:val="superscript"/>
              </w:rPr>
              <w:t>(2)</w:t>
            </w:r>
          </w:p>
        </w:tc>
      </w:tr>
      <w:tr w:rsidR="00327820" w:rsidRPr="00D35264" w14:paraId="2C03C068"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25DFB0B5" w14:textId="48E5F1A4"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Nervų sistemos sutrikimai</w:t>
            </w:r>
          </w:p>
        </w:tc>
        <w:tc>
          <w:tcPr>
            <w:tcW w:w="1530" w:type="dxa"/>
            <w:tcBorders>
              <w:top w:val="single" w:sz="4" w:space="0" w:color="000000"/>
              <w:left w:val="single" w:sz="4" w:space="0" w:color="000000"/>
              <w:bottom w:val="single" w:sz="4" w:space="0" w:color="000000"/>
              <w:right w:val="single" w:sz="4" w:space="0" w:color="000000"/>
            </w:tcBorders>
          </w:tcPr>
          <w:p w14:paraId="118ACE9F" w14:textId="7145A782" w:rsidR="00327820" w:rsidRPr="00D35264" w:rsidRDefault="00277E40" w:rsidP="0032782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Mieguistumas (</w:t>
            </w:r>
            <w:proofErr w:type="spellStart"/>
            <w:r w:rsidR="001A1978">
              <w:rPr>
                <w:rFonts w:ascii="Times New Roman" w:eastAsia="Times New Roman" w:hAnsi="Times New Roman" w:cs="Times New Roman"/>
                <w:color w:val="000000"/>
              </w:rPr>
              <w:t>s</w:t>
            </w:r>
            <w:r w:rsidR="006835A7" w:rsidRPr="00D35264">
              <w:rPr>
                <w:rFonts w:ascii="Times New Roman" w:eastAsia="Times New Roman" w:hAnsi="Times New Roman" w:cs="Times New Roman"/>
                <w:color w:val="000000"/>
              </w:rPr>
              <w:t>omnolencija</w:t>
            </w:r>
            <w:proofErr w:type="spellEnd"/>
            <w:r>
              <w:rPr>
                <w:rFonts w:ascii="Times New Roman" w:eastAsia="Times New Roman" w:hAnsi="Times New Roman" w:cs="Times New Roman"/>
                <w:color w:val="000000"/>
              </w:rPr>
              <w:t>)</w:t>
            </w:r>
            <w:r w:rsidR="006835A7" w:rsidRPr="00D35264">
              <w:rPr>
                <w:rFonts w:ascii="Times New Roman" w:eastAsia="Times New Roman" w:hAnsi="Times New Roman" w:cs="Times New Roman"/>
                <w:color w:val="000000"/>
              </w:rPr>
              <w:t>, galvos skausmas</w:t>
            </w:r>
          </w:p>
        </w:tc>
        <w:tc>
          <w:tcPr>
            <w:tcW w:w="1305" w:type="dxa"/>
            <w:tcBorders>
              <w:top w:val="single" w:sz="4" w:space="0" w:color="000000"/>
              <w:left w:val="single" w:sz="4" w:space="0" w:color="000000"/>
              <w:bottom w:val="single" w:sz="4" w:space="0" w:color="000000"/>
              <w:right w:val="single" w:sz="4" w:space="0" w:color="000000"/>
            </w:tcBorders>
          </w:tcPr>
          <w:p w14:paraId="15256C73" w14:textId="5087504D"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Traukuliai, pusiausvyros sutrikimai, </w:t>
            </w:r>
            <w:r w:rsidR="00A85A32">
              <w:rPr>
                <w:rFonts w:ascii="Times New Roman" w:eastAsia="Times New Roman" w:hAnsi="Times New Roman" w:cs="Times New Roman"/>
                <w:color w:val="000000"/>
              </w:rPr>
              <w:t>svaigulys</w:t>
            </w:r>
            <w:r w:rsidRPr="00D35264">
              <w:rPr>
                <w:rFonts w:ascii="Times New Roman" w:eastAsia="Times New Roman" w:hAnsi="Times New Roman" w:cs="Times New Roman"/>
                <w:color w:val="000000"/>
              </w:rPr>
              <w:t>, letargija, drebulys</w:t>
            </w:r>
          </w:p>
        </w:tc>
        <w:tc>
          <w:tcPr>
            <w:tcW w:w="1842" w:type="dxa"/>
            <w:tcBorders>
              <w:top w:val="single" w:sz="4" w:space="0" w:color="000000"/>
              <w:left w:val="single" w:sz="4" w:space="0" w:color="000000"/>
              <w:bottom w:val="single" w:sz="4" w:space="0" w:color="000000"/>
              <w:right w:val="single" w:sz="4" w:space="0" w:color="000000"/>
            </w:tcBorders>
          </w:tcPr>
          <w:p w14:paraId="57BE4494" w14:textId="4D259C53"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Amnezija, atminties </w:t>
            </w:r>
            <w:r w:rsidR="00487517">
              <w:rPr>
                <w:rFonts w:ascii="Times New Roman" w:eastAsia="Times New Roman" w:hAnsi="Times New Roman" w:cs="Times New Roman"/>
                <w:color w:val="000000"/>
              </w:rPr>
              <w:t xml:space="preserve"> </w:t>
            </w:r>
            <w:r w:rsidR="00CD4DE9">
              <w:rPr>
                <w:rFonts w:ascii="Times New Roman" w:eastAsia="Times New Roman" w:hAnsi="Times New Roman" w:cs="Times New Roman"/>
                <w:color w:val="000000"/>
              </w:rPr>
              <w:t>sutrikimas</w:t>
            </w:r>
            <w:r w:rsidRPr="00D35264">
              <w:rPr>
                <w:rFonts w:ascii="Times New Roman" w:eastAsia="Times New Roman" w:hAnsi="Times New Roman" w:cs="Times New Roman"/>
                <w:color w:val="000000"/>
              </w:rPr>
              <w:t>, sutrikusi koordinacija/ ataksija, parestezija, dėmesio sutrikimai</w:t>
            </w:r>
          </w:p>
        </w:tc>
        <w:tc>
          <w:tcPr>
            <w:tcW w:w="1843" w:type="dxa"/>
            <w:tcBorders>
              <w:top w:val="single" w:sz="4" w:space="0" w:color="000000"/>
              <w:left w:val="single" w:sz="4" w:space="0" w:color="000000"/>
              <w:bottom w:val="single" w:sz="4" w:space="0" w:color="000000"/>
              <w:right w:val="single" w:sz="4" w:space="0" w:color="000000"/>
            </w:tcBorders>
          </w:tcPr>
          <w:p w14:paraId="3959C293" w14:textId="36EB01D5"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Choreoatetozė, diskinezija, hiperkinezija, eisenos sutrikimas, encefalopatija, </w:t>
            </w:r>
            <w:r w:rsidR="004F7DB7">
              <w:rPr>
                <w:rFonts w:ascii="Times New Roman" w:eastAsia="Times New Roman" w:hAnsi="Times New Roman" w:cs="Times New Roman"/>
                <w:color w:val="000000"/>
              </w:rPr>
              <w:t xml:space="preserve"> </w:t>
            </w:r>
            <w:r w:rsidR="001F3884">
              <w:rPr>
                <w:rFonts w:ascii="Times New Roman" w:eastAsia="Times New Roman" w:hAnsi="Times New Roman" w:cs="Times New Roman"/>
                <w:color w:val="000000"/>
              </w:rPr>
              <w:t>epilepsijos paūmėjimas</w:t>
            </w:r>
            <w:r w:rsidRPr="00D35264">
              <w:rPr>
                <w:rFonts w:ascii="Times New Roman" w:eastAsia="Times New Roman" w:hAnsi="Times New Roman" w:cs="Times New Roman"/>
                <w:color w:val="000000"/>
              </w:rPr>
              <w:t>, piktybinis neurolepsinis sindromas</w:t>
            </w:r>
            <w:r w:rsidR="00327820" w:rsidRPr="00D35264">
              <w:rPr>
                <w:rFonts w:ascii="Times New Roman" w:eastAsia="Times New Roman" w:hAnsi="Times New Roman" w:cs="Times New Roman"/>
                <w:color w:val="000000"/>
                <w:vertAlign w:val="superscript"/>
              </w:rPr>
              <w:t>(3)</w:t>
            </w:r>
          </w:p>
        </w:tc>
        <w:tc>
          <w:tcPr>
            <w:tcW w:w="1276" w:type="dxa"/>
            <w:tcBorders>
              <w:top w:val="single" w:sz="4" w:space="0" w:color="000000"/>
              <w:left w:val="single" w:sz="4" w:space="0" w:color="000000"/>
              <w:bottom w:val="single" w:sz="4" w:space="0" w:color="000000"/>
              <w:right w:val="single" w:sz="4" w:space="0" w:color="000000"/>
            </w:tcBorders>
          </w:tcPr>
          <w:p w14:paraId="438A4EF4"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44153F93" w14:textId="77777777" w:rsidTr="0097092F">
        <w:trPr>
          <w:trHeight w:val="559"/>
        </w:trPr>
        <w:tc>
          <w:tcPr>
            <w:tcW w:w="1442" w:type="dxa"/>
            <w:tcBorders>
              <w:top w:val="single" w:sz="4" w:space="0" w:color="000000"/>
              <w:left w:val="single" w:sz="4" w:space="0" w:color="000000"/>
              <w:bottom w:val="single" w:sz="4" w:space="0" w:color="000000"/>
              <w:right w:val="single" w:sz="4" w:space="0" w:color="000000"/>
            </w:tcBorders>
          </w:tcPr>
          <w:p w14:paraId="26F9207D" w14:textId="083B61C9"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Akių sutrikimai</w:t>
            </w:r>
          </w:p>
        </w:tc>
        <w:tc>
          <w:tcPr>
            <w:tcW w:w="1530" w:type="dxa"/>
            <w:tcBorders>
              <w:top w:val="single" w:sz="4" w:space="0" w:color="000000"/>
              <w:left w:val="single" w:sz="4" w:space="0" w:color="000000"/>
              <w:bottom w:val="single" w:sz="4" w:space="0" w:color="000000"/>
              <w:right w:val="single" w:sz="4" w:space="0" w:color="000000"/>
            </w:tcBorders>
          </w:tcPr>
          <w:p w14:paraId="3E60128F"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06B4C5CE"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01518BF" w14:textId="76FFC47C"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Diplopija, sutrikęs regėjimas</w:t>
            </w:r>
          </w:p>
        </w:tc>
        <w:tc>
          <w:tcPr>
            <w:tcW w:w="1843" w:type="dxa"/>
            <w:tcBorders>
              <w:top w:val="single" w:sz="4" w:space="0" w:color="000000"/>
              <w:left w:val="single" w:sz="4" w:space="0" w:color="000000"/>
              <w:bottom w:val="single" w:sz="4" w:space="0" w:color="000000"/>
              <w:right w:val="single" w:sz="4" w:space="0" w:color="000000"/>
            </w:tcBorders>
          </w:tcPr>
          <w:p w14:paraId="246337F9"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D67041B"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6CAC8826" w14:textId="77777777" w:rsidTr="0097092F">
        <w:trPr>
          <w:trHeight w:val="794"/>
        </w:trPr>
        <w:tc>
          <w:tcPr>
            <w:tcW w:w="1442" w:type="dxa"/>
            <w:tcBorders>
              <w:top w:val="single" w:sz="4" w:space="0" w:color="000000"/>
              <w:left w:val="single" w:sz="4" w:space="0" w:color="000000"/>
              <w:bottom w:val="single" w:sz="4" w:space="0" w:color="000000"/>
              <w:right w:val="single" w:sz="4" w:space="0" w:color="000000"/>
            </w:tcBorders>
          </w:tcPr>
          <w:p w14:paraId="7E34B3FA" w14:textId="44221CF7"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lastRenderedPageBreak/>
              <w:t>Ausų ir labirintų sutrikimai</w:t>
            </w:r>
          </w:p>
        </w:tc>
        <w:tc>
          <w:tcPr>
            <w:tcW w:w="1530" w:type="dxa"/>
            <w:tcBorders>
              <w:top w:val="single" w:sz="4" w:space="0" w:color="000000"/>
              <w:left w:val="single" w:sz="4" w:space="0" w:color="000000"/>
              <w:bottom w:val="single" w:sz="4" w:space="0" w:color="000000"/>
              <w:right w:val="single" w:sz="4" w:space="0" w:color="000000"/>
            </w:tcBorders>
          </w:tcPr>
          <w:p w14:paraId="46E98C42"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08B6A55C" w14:textId="43F2715D"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Galvos svaigimas (</w:t>
            </w:r>
            <w:r w:rsidRPr="0097092F">
              <w:rPr>
                <w:rFonts w:ascii="Times New Roman" w:eastAsia="Times New Roman" w:hAnsi="Times New Roman" w:cs="Times New Roman"/>
                <w:i/>
                <w:iCs/>
                <w:color w:val="000000"/>
              </w:rPr>
              <w:t>vertigo</w:t>
            </w:r>
            <w:r w:rsidRPr="00D35264">
              <w:rPr>
                <w:rFonts w:ascii="Times New Roman" w:eastAsia="Times New Roman" w:hAnsi="Times New Roman" w:cs="Times New Roman"/>
                <w:color w:val="000000"/>
              </w:rPr>
              <w:t>)</w:t>
            </w:r>
          </w:p>
        </w:tc>
        <w:tc>
          <w:tcPr>
            <w:tcW w:w="1842" w:type="dxa"/>
            <w:tcBorders>
              <w:top w:val="single" w:sz="4" w:space="0" w:color="000000"/>
              <w:left w:val="single" w:sz="4" w:space="0" w:color="000000"/>
              <w:bottom w:val="single" w:sz="4" w:space="0" w:color="000000"/>
              <w:right w:val="single" w:sz="4" w:space="0" w:color="000000"/>
            </w:tcBorders>
          </w:tcPr>
          <w:p w14:paraId="61F264AE"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B0D5223"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914C3E9"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6A913640" w14:textId="77777777" w:rsidTr="0097092F">
        <w:trPr>
          <w:trHeight w:val="637"/>
        </w:trPr>
        <w:tc>
          <w:tcPr>
            <w:tcW w:w="1442" w:type="dxa"/>
            <w:tcBorders>
              <w:top w:val="single" w:sz="4" w:space="0" w:color="000000"/>
              <w:left w:val="single" w:sz="4" w:space="0" w:color="000000"/>
              <w:bottom w:val="single" w:sz="4" w:space="0" w:color="000000"/>
              <w:right w:val="single" w:sz="4" w:space="0" w:color="000000"/>
            </w:tcBorders>
          </w:tcPr>
          <w:p w14:paraId="31F01716" w14:textId="043E8B74" w:rsidR="00327820" w:rsidRPr="00D35264" w:rsidRDefault="00F66709" w:rsidP="00327820">
            <w:pPr>
              <w:spacing w:after="0" w:line="240" w:lineRule="auto"/>
              <w:rPr>
                <w:rFonts w:ascii="Times New Roman" w:eastAsia="Times New Roman" w:hAnsi="Times New Roman" w:cs="Times New Roman"/>
                <w:color w:val="000000"/>
                <w:u w:val="single" w:color="000000"/>
              </w:rPr>
            </w:pPr>
            <w:r w:rsidRPr="00D35264">
              <w:rPr>
                <w:rFonts w:ascii="Times New Roman" w:eastAsia="Times New Roman" w:hAnsi="Times New Roman" w:cs="Times New Roman"/>
                <w:color w:val="000000"/>
              </w:rPr>
              <w:t>Širdies sutrikimai</w:t>
            </w:r>
          </w:p>
        </w:tc>
        <w:tc>
          <w:tcPr>
            <w:tcW w:w="1530" w:type="dxa"/>
            <w:tcBorders>
              <w:top w:val="single" w:sz="4" w:space="0" w:color="000000"/>
              <w:left w:val="single" w:sz="4" w:space="0" w:color="000000"/>
              <w:bottom w:val="single" w:sz="4" w:space="0" w:color="000000"/>
              <w:right w:val="single" w:sz="4" w:space="0" w:color="000000"/>
            </w:tcBorders>
          </w:tcPr>
          <w:p w14:paraId="62B27571"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735050B5"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B3515BB"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E8F8903" w14:textId="6C2DFED4"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QT intervalo elektrokardiogramoje pailgėjimas</w:t>
            </w:r>
          </w:p>
        </w:tc>
        <w:tc>
          <w:tcPr>
            <w:tcW w:w="1276" w:type="dxa"/>
            <w:tcBorders>
              <w:top w:val="single" w:sz="4" w:space="0" w:color="000000"/>
              <w:left w:val="single" w:sz="4" w:space="0" w:color="000000"/>
              <w:bottom w:val="single" w:sz="4" w:space="0" w:color="000000"/>
              <w:right w:val="single" w:sz="4" w:space="0" w:color="000000"/>
            </w:tcBorders>
          </w:tcPr>
          <w:p w14:paraId="13882F74"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64249484"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5FDB2F88" w14:textId="1D836448"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Kvėpavimo sistemos, krūtinės ląstos ir tarpuplaučio sutrikimai</w:t>
            </w:r>
          </w:p>
        </w:tc>
        <w:tc>
          <w:tcPr>
            <w:tcW w:w="1530" w:type="dxa"/>
            <w:tcBorders>
              <w:top w:val="single" w:sz="4" w:space="0" w:color="000000"/>
              <w:left w:val="single" w:sz="4" w:space="0" w:color="000000"/>
              <w:bottom w:val="single" w:sz="4" w:space="0" w:color="000000"/>
              <w:right w:val="single" w:sz="4" w:space="0" w:color="000000"/>
            </w:tcBorders>
          </w:tcPr>
          <w:p w14:paraId="76BB5F07"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0D397B98" w14:textId="7AC431BA" w:rsidR="00327820" w:rsidRPr="00D35264" w:rsidRDefault="006835A7"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Kosulys</w:t>
            </w:r>
          </w:p>
        </w:tc>
        <w:tc>
          <w:tcPr>
            <w:tcW w:w="1842" w:type="dxa"/>
            <w:tcBorders>
              <w:top w:val="single" w:sz="4" w:space="0" w:color="000000"/>
              <w:left w:val="single" w:sz="4" w:space="0" w:color="000000"/>
              <w:bottom w:val="single" w:sz="4" w:space="0" w:color="000000"/>
              <w:right w:val="single" w:sz="4" w:space="0" w:color="000000"/>
            </w:tcBorders>
          </w:tcPr>
          <w:p w14:paraId="714726FF"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51AFE7FE"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463CFB7"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0C9B8218" w14:textId="77777777" w:rsidTr="0097092F">
        <w:trPr>
          <w:trHeight w:val="960"/>
        </w:trPr>
        <w:tc>
          <w:tcPr>
            <w:tcW w:w="1442" w:type="dxa"/>
            <w:tcBorders>
              <w:top w:val="single" w:sz="4" w:space="0" w:color="000000"/>
              <w:left w:val="single" w:sz="4" w:space="0" w:color="000000"/>
              <w:bottom w:val="single" w:sz="4" w:space="0" w:color="000000"/>
              <w:right w:val="single" w:sz="4" w:space="0" w:color="000000"/>
            </w:tcBorders>
          </w:tcPr>
          <w:p w14:paraId="6A628183" w14:textId="1DE36FA1" w:rsidR="00327820" w:rsidRPr="00D35264" w:rsidRDefault="00F66709"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Virškinimo trakto sutrikimai</w:t>
            </w:r>
          </w:p>
        </w:tc>
        <w:tc>
          <w:tcPr>
            <w:tcW w:w="1530" w:type="dxa"/>
            <w:tcBorders>
              <w:top w:val="single" w:sz="4" w:space="0" w:color="000000"/>
              <w:left w:val="single" w:sz="4" w:space="0" w:color="000000"/>
              <w:bottom w:val="single" w:sz="4" w:space="0" w:color="000000"/>
              <w:right w:val="single" w:sz="4" w:space="0" w:color="000000"/>
            </w:tcBorders>
          </w:tcPr>
          <w:p w14:paraId="600F7E91"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4D7763CE" w14:textId="6FF77D68" w:rsidR="00327820" w:rsidRPr="00D35264" w:rsidRDefault="0051626A" w:rsidP="0051626A">
            <w:pPr>
              <w:spacing w:after="0" w:line="240" w:lineRule="auto"/>
              <w:ind w:right="-56"/>
              <w:rPr>
                <w:rFonts w:ascii="Times New Roman" w:eastAsia="Times New Roman" w:hAnsi="Times New Roman" w:cs="Times New Roman"/>
                <w:color w:val="000000"/>
              </w:rPr>
            </w:pPr>
            <w:r w:rsidRPr="00D35264">
              <w:rPr>
                <w:rFonts w:ascii="Times New Roman" w:eastAsia="Times New Roman" w:hAnsi="Times New Roman" w:cs="Times New Roman"/>
                <w:color w:val="000000"/>
              </w:rPr>
              <w:t>Pilvo skausmas, viduriavimas, dispepsija, vėmimas, pykinimas</w:t>
            </w:r>
          </w:p>
        </w:tc>
        <w:tc>
          <w:tcPr>
            <w:tcW w:w="1842" w:type="dxa"/>
            <w:tcBorders>
              <w:top w:val="single" w:sz="4" w:space="0" w:color="000000"/>
              <w:left w:val="single" w:sz="4" w:space="0" w:color="000000"/>
              <w:bottom w:val="single" w:sz="4" w:space="0" w:color="000000"/>
              <w:right w:val="single" w:sz="4" w:space="0" w:color="000000"/>
            </w:tcBorders>
          </w:tcPr>
          <w:p w14:paraId="783CBB96" w14:textId="77777777" w:rsidR="00327820" w:rsidRPr="00D35264" w:rsidRDefault="00327820"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CF55CF5" w14:textId="53D41C81"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Pankreatitas</w:t>
            </w:r>
          </w:p>
        </w:tc>
        <w:tc>
          <w:tcPr>
            <w:tcW w:w="1276" w:type="dxa"/>
            <w:tcBorders>
              <w:top w:val="single" w:sz="4" w:space="0" w:color="000000"/>
              <w:left w:val="single" w:sz="4" w:space="0" w:color="000000"/>
              <w:bottom w:val="single" w:sz="4" w:space="0" w:color="000000"/>
              <w:right w:val="single" w:sz="4" w:space="0" w:color="000000"/>
            </w:tcBorders>
          </w:tcPr>
          <w:p w14:paraId="7BFBF965"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3341BD92"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44DA837F" w14:textId="417B0257" w:rsidR="00327820" w:rsidRPr="00D35264" w:rsidRDefault="007F10FA" w:rsidP="00327820">
            <w:pPr>
              <w:spacing w:after="0" w:line="240" w:lineRule="auto"/>
              <w:rPr>
                <w:rFonts w:ascii="Times New Roman" w:eastAsia="Times New Roman" w:hAnsi="Times New Roman" w:cs="Times New Roman"/>
                <w:color w:val="000000"/>
              </w:rPr>
            </w:pPr>
            <w:bookmarkStart w:id="3" w:name="_Hlk202347027"/>
            <w:r w:rsidRPr="00D35264">
              <w:rPr>
                <w:rFonts w:ascii="Times New Roman" w:eastAsia="Times New Roman" w:hAnsi="Times New Roman" w:cs="Times New Roman"/>
                <w:color w:val="000000"/>
              </w:rPr>
              <w:t>Kepenų, tulžies pūslės ir latakų sutrikimai</w:t>
            </w:r>
          </w:p>
        </w:tc>
        <w:tc>
          <w:tcPr>
            <w:tcW w:w="1530" w:type="dxa"/>
            <w:tcBorders>
              <w:top w:val="single" w:sz="4" w:space="0" w:color="000000"/>
              <w:left w:val="single" w:sz="4" w:space="0" w:color="000000"/>
              <w:bottom w:val="single" w:sz="4" w:space="0" w:color="000000"/>
              <w:right w:val="single" w:sz="4" w:space="0" w:color="000000"/>
            </w:tcBorders>
          </w:tcPr>
          <w:p w14:paraId="0DF3827F"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51E1F011"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3C3A346" w14:textId="6E3CF419"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Pakitę kepenų funkcijos tyrimo rezultatai</w:t>
            </w:r>
          </w:p>
        </w:tc>
        <w:tc>
          <w:tcPr>
            <w:tcW w:w="1843" w:type="dxa"/>
            <w:tcBorders>
              <w:top w:val="single" w:sz="4" w:space="0" w:color="000000"/>
              <w:left w:val="single" w:sz="4" w:space="0" w:color="000000"/>
              <w:bottom w:val="single" w:sz="4" w:space="0" w:color="000000"/>
              <w:right w:val="single" w:sz="4" w:space="0" w:color="000000"/>
            </w:tcBorders>
          </w:tcPr>
          <w:p w14:paraId="635BB23C" w14:textId="26CF88D1"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Kepenų nepakankamumas, hepatitas</w:t>
            </w:r>
          </w:p>
        </w:tc>
        <w:tc>
          <w:tcPr>
            <w:tcW w:w="1276" w:type="dxa"/>
            <w:tcBorders>
              <w:top w:val="single" w:sz="4" w:space="0" w:color="000000"/>
              <w:left w:val="single" w:sz="4" w:space="0" w:color="000000"/>
              <w:bottom w:val="single" w:sz="4" w:space="0" w:color="000000"/>
              <w:right w:val="single" w:sz="4" w:space="0" w:color="000000"/>
            </w:tcBorders>
          </w:tcPr>
          <w:p w14:paraId="4FD180A9"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7EC5DFCD"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7C124C46" w14:textId="5FBE9753"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Odos ir poodinio audinio sutrikimai</w:t>
            </w:r>
          </w:p>
        </w:tc>
        <w:tc>
          <w:tcPr>
            <w:tcW w:w="1530" w:type="dxa"/>
            <w:tcBorders>
              <w:top w:val="single" w:sz="4" w:space="0" w:color="000000"/>
              <w:left w:val="single" w:sz="4" w:space="0" w:color="000000"/>
              <w:bottom w:val="single" w:sz="4" w:space="0" w:color="000000"/>
              <w:right w:val="single" w:sz="4" w:space="0" w:color="000000"/>
            </w:tcBorders>
          </w:tcPr>
          <w:p w14:paraId="65050925"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0D3CCA0E" w14:textId="2059D5A3"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Bėrimas</w:t>
            </w:r>
          </w:p>
        </w:tc>
        <w:tc>
          <w:tcPr>
            <w:tcW w:w="1842" w:type="dxa"/>
            <w:tcBorders>
              <w:top w:val="single" w:sz="4" w:space="0" w:color="000000"/>
              <w:left w:val="single" w:sz="4" w:space="0" w:color="000000"/>
              <w:bottom w:val="single" w:sz="4" w:space="0" w:color="000000"/>
              <w:right w:val="single" w:sz="4" w:space="0" w:color="000000"/>
            </w:tcBorders>
          </w:tcPr>
          <w:p w14:paraId="702026FE" w14:textId="37BFB643" w:rsidR="00B84264" w:rsidRPr="00F97E2A" w:rsidRDefault="0051626A" w:rsidP="0097092F">
            <w:pPr>
              <w:spacing w:after="0" w:line="240" w:lineRule="auto"/>
              <w:rPr>
                <w:rFonts w:ascii="Times New Roman" w:eastAsia="Times New Roman" w:hAnsi="Times New Roman" w:cs="Times New Roman"/>
              </w:rPr>
            </w:pPr>
            <w:proofErr w:type="spellStart"/>
            <w:r w:rsidRPr="00D35264">
              <w:rPr>
                <w:rFonts w:ascii="Times New Roman" w:eastAsia="Times New Roman" w:hAnsi="Times New Roman" w:cs="Times New Roman"/>
                <w:color w:val="000000"/>
              </w:rPr>
              <w:t>Alopecija</w:t>
            </w:r>
            <w:proofErr w:type="spellEnd"/>
            <w:r w:rsidRPr="00D35264">
              <w:rPr>
                <w:rFonts w:ascii="Times New Roman" w:eastAsia="Times New Roman" w:hAnsi="Times New Roman" w:cs="Times New Roman"/>
                <w:color w:val="000000"/>
              </w:rPr>
              <w:t>, egzema, niežulys</w:t>
            </w:r>
          </w:p>
        </w:tc>
        <w:tc>
          <w:tcPr>
            <w:tcW w:w="1843" w:type="dxa"/>
            <w:tcBorders>
              <w:top w:val="single" w:sz="4" w:space="0" w:color="000000"/>
              <w:left w:val="single" w:sz="4" w:space="0" w:color="000000"/>
              <w:bottom w:val="single" w:sz="4" w:space="0" w:color="000000"/>
              <w:right w:val="single" w:sz="4" w:space="0" w:color="000000"/>
            </w:tcBorders>
          </w:tcPr>
          <w:p w14:paraId="1C84C90C" w14:textId="2F0F23E8"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Toksinė epidermio nekrolizė, Stivenso- Džonsono sindromas, daugiaformė eritema</w:t>
            </w:r>
            <w:r w:rsidR="00D02998">
              <w:rPr>
                <w:rFonts w:ascii="Times New Roman" w:eastAsia="Times New Roman" w:hAnsi="Times New Roman" w:cs="Times New Roman"/>
                <w:color w:val="000000"/>
              </w:rPr>
              <w:t xml:space="preserve"> (raudonė)</w:t>
            </w:r>
          </w:p>
        </w:tc>
        <w:tc>
          <w:tcPr>
            <w:tcW w:w="1276" w:type="dxa"/>
            <w:tcBorders>
              <w:top w:val="single" w:sz="4" w:space="0" w:color="000000"/>
              <w:left w:val="single" w:sz="4" w:space="0" w:color="000000"/>
              <w:bottom w:val="single" w:sz="4" w:space="0" w:color="000000"/>
              <w:right w:val="single" w:sz="4" w:space="0" w:color="000000"/>
            </w:tcBorders>
          </w:tcPr>
          <w:p w14:paraId="2D21A50E"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6BA87F21"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0827B3E3" w14:textId="7E94C094"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Skeleto, raumenų ir jungiamojo audinio sutrikimai</w:t>
            </w:r>
          </w:p>
        </w:tc>
        <w:tc>
          <w:tcPr>
            <w:tcW w:w="1530" w:type="dxa"/>
            <w:tcBorders>
              <w:top w:val="single" w:sz="4" w:space="0" w:color="000000"/>
              <w:left w:val="single" w:sz="4" w:space="0" w:color="000000"/>
              <w:bottom w:val="single" w:sz="4" w:space="0" w:color="000000"/>
              <w:right w:val="single" w:sz="4" w:space="0" w:color="000000"/>
            </w:tcBorders>
          </w:tcPr>
          <w:p w14:paraId="762CBB0B"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2D107BF3"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C6FE2EE" w14:textId="623B90BA"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Raumenų silpnumas, mialgija</w:t>
            </w:r>
          </w:p>
        </w:tc>
        <w:tc>
          <w:tcPr>
            <w:tcW w:w="1843" w:type="dxa"/>
            <w:tcBorders>
              <w:top w:val="single" w:sz="4" w:space="0" w:color="000000"/>
              <w:left w:val="single" w:sz="4" w:space="0" w:color="000000"/>
              <w:bottom w:val="single" w:sz="4" w:space="0" w:color="000000"/>
              <w:right w:val="single" w:sz="4" w:space="0" w:color="000000"/>
            </w:tcBorders>
          </w:tcPr>
          <w:p w14:paraId="1B61B382" w14:textId="0AEA0159"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Rabdomiolizė ir kreatinfosfokinazės aktyvumo padidėjimas kraujyje</w:t>
            </w:r>
            <w:r w:rsidR="00327820" w:rsidRPr="00D35264">
              <w:rPr>
                <w:rFonts w:ascii="Times New Roman" w:eastAsia="Times New Roman" w:hAnsi="Times New Roman" w:cs="Times New Roman"/>
                <w:color w:val="000000"/>
                <w:vertAlign w:val="superscript"/>
              </w:rPr>
              <w:t>(3)</w:t>
            </w:r>
          </w:p>
        </w:tc>
        <w:tc>
          <w:tcPr>
            <w:tcW w:w="1276" w:type="dxa"/>
            <w:tcBorders>
              <w:top w:val="single" w:sz="4" w:space="0" w:color="000000"/>
              <w:left w:val="single" w:sz="4" w:space="0" w:color="000000"/>
              <w:bottom w:val="single" w:sz="4" w:space="0" w:color="000000"/>
              <w:right w:val="single" w:sz="4" w:space="0" w:color="000000"/>
            </w:tcBorders>
          </w:tcPr>
          <w:p w14:paraId="0E303D33"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4BF07151" w14:textId="77777777" w:rsidTr="0097092F">
        <w:trPr>
          <w:trHeight w:val="785"/>
        </w:trPr>
        <w:tc>
          <w:tcPr>
            <w:tcW w:w="1442" w:type="dxa"/>
            <w:tcBorders>
              <w:top w:val="single" w:sz="4" w:space="0" w:color="000000"/>
              <w:left w:val="single" w:sz="4" w:space="0" w:color="000000"/>
              <w:bottom w:val="single" w:sz="4" w:space="0" w:color="000000"/>
              <w:right w:val="single" w:sz="4" w:space="0" w:color="000000"/>
            </w:tcBorders>
          </w:tcPr>
          <w:p w14:paraId="3A21F845" w14:textId="7DCA6104"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Inkstų ir šlapimo takų sutrikimai</w:t>
            </w:r>
          </w:p>
        </w:tc>
        <w:tc>
          <w:tcPr>
            <w:tcW w:w="1530" w:type="dxa"/>
            <w:tcBorders>
              <w:top w:val="single" w:sz="4" w:space="0" w:color="000000"/>
              <w:left w:val="single" w:sz="4" w:space="0" w:color="000000"/>
              <w:bottom w:val="single" w:sz="4" w:space="0" w:color="000000"/>
              <w:right w:val="single" w:sz="4" w:space="0" w:color="000000"/>
            </w:tcBorders>
          </w:tcPr>
          <w:p w14:paraId="443E3C78"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22A2936C"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1FE692E"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815E679" w14:textId="521ED19D"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Ūminis inkstų pažeidimas</w:t>
            </w:r>
          </w:p>
        </w:tc>
        <w:tc>
          <w:tcPr>
            <w:tcW w:w="1276" w:type="dxa"/>
            <w:tcBorders>
              <w:top w:val="single" w:sz="4" w:space="0" w:color="000000"/>
              <w:left w:val="single" w:sz="4" w:space="0" w:color="000000"/>
              <w:bottom w:val="single" w:sz="4" w:space="0" w:color="000000"/>
              <w:right w:val="single" w:sz="4" w:space="0" w:color="000000"/>
            </w:tcBorders>
          </w:tcPr>
          <w:p w14:paraId="6B3784D9" w14:textId="77777777" w:rsidR="00327820" w:rsidRPr="00D35264" w:rsidRDefault="00327820" w:rsidP="00327820">
            <w:pPr>
              <w:spacing w:after="0" w:line="240" w:lineRule="auto"/>
              <w:rPr>
                <w:rFonts w:ascii="Times New Roman" w:eastAsia="Times New Roman" w:hAnsi="Times New Roman" w:cs="Times New Roman"/>
                <w:color w:val="000000"/>
              </w:rPr>
            </w:pPr>
          </w:p>
        </w:tc>
      </w:tr>
      <w:bookmarkEnd w:id="3"/>
      <w:tr w:rsidR="00327820" w:rsidRPr="00D35264" w14:paraId="0C354F11"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62380D43" w14:textId="18088D08"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Bendrieji sutrikimai ir vartojimo vietos pažeidimai</w:t>
            </w:r>
          </w:p>
        </w:tc>
        <w:tc>
          <w:tcPr>
            <w:tcW w:w="1530" w:type="dxa"/>
            <w:tcBorders>
              <w:top w:val="single" w:sz="4" w:space="0" w:color="000000"/>
              <w:left w:val="single" w:sz="4" w:space="0" w:color="000000"/>
              <w:bottom w:val="single" w:sz="4" w:space="0" w:color="000000"/>
              <w:right w:val="single" w:sz="4" w:space="0" w:color="000000"/>
            </w:tcBorders>
          </w:tcPr>
          <w:p w14:paraId="1B619F34"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0B255BE5" w14:textId="363A5A51" w:rsidR="00327820" w:rsidRPr="00D35264" w:rsidRDefault="0051626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Astenija/ nuovargis</w:t>
            </w:r>
          </w:p>
        </w:tc>
        <w:tc>
          <w:tcPr>
            <w:tcW w:w="1842" w:type="dxa"/>
            <w:tcBorders>
              <w:top w:val="single" w:sz="4" w:space="0" w:color="000000"/>
              <w:left w:val="single" w:sz="4" w:space="0" w:color="000000"/>
              <w:bottom w:val="single" w:sz="4" w:space="0" w:color="000000"/>
              <w:right w:val="single" w:sz="4" w:space="0" w:color="000000"/>
            </w:tcBorders>
          </w:tcPr>
          <w:p w14:paraId="3343170A"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FD7B2F9"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0F9DA38" w14:textId="77777777" w:rsidR="00327820" w:rsidRPr="00D35264" w:rsidRDefault="00327820" w:rsidP="00327820">
            <w:pPr>
              <w:spacing w:after="0" w:line="240" w:lineRule="auto"/>
              <w:rPr>
                <w:rFonts w:ascii="Times New Roman" w:eastAsia="Times New Roman" w:hAnsi="Times New Roman" w:cs="Times New Roman"/>
                <w:color w:val="000000"/>
              </w:rPr>
            </w:pPr>
          </w:p>
        </w:tc>
      </w:tr>
      <w:tr w:rsidR="00327820" w:rsidRPr="00D35264" w14:paraId="50A2B371" w14:textId="77777777" w:rsidTr="0097092F">
        <w:trPr>
          <w:trHeight w:val="1023"/>
        </w:trPr>
        <w:tc>
          <w:tcPr>
            <w:tcW w:w="1442" w:type="dxa"/>
            <w:tcBorders>
              <w:top w:val="single" w:sz="4" w:space="0" w:color="000000"/>
              <w:left w:val="single" w:sz="4" w:space="0" w:color="000000"/>
              <w:bottom w:val="single" w:sz="4" w:space="0" w:color="000000"/>
              <w:right w:val="single" w:sz="4" w:space="0" w:color="000000"/>
            </w:tcBorders>
          </w:tcPr>
          <w:p w14:paraId="742705E8" w14:textId="583DF5CF" w:rsidR="00327820" w:rsidRPr="00D35264" w:rsidRDefault="007F10FA" w:rsidP="00327820">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Sužalojimai, apsinuodijimai ir procedūrų komplikacijos</w:t>
            </w:r>
          </w:p>
        </w:tc>
        <w:tc>
          <w:tcPr>
            <w:tcW w:w="1530" w:type="dxa"/>
            <w:tcBorders>
              <w:top w:val="single" w:sz="4" w:space="0" w:color="000000"/>
              <w:left w:val="single" w:sz="4" w:space="0" w:color="000000"/>
              <w:bottom w:val="single" w:sz="4" w:space="0" w:color="000000"/>
              <w:right w:val="single" w:sz="4" w:space="0" w:color="000000"/>
            </w:tcBorders>
          </w:tcPr>
          <w:p w14:paraId="181A8C9B"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305" w:type="dxa"/>
            <w:tcBorders>
              <w:top w:val="single" w:sz="4" w:space="0" w:color="000000"/>
              <w:left w:val="single" w:sz="4" w:space="0" w:color="000000"/>
              <w:bottom w:val="single" w:sz="4" w:space="0" w:color="000000"/>
              <w:right w:val="single" w:sz="4" w:space="0" w:color="000000"/>
            </w:tcBorders>
          </w:tcPr>
          <w:p w14:paraId="4D90E728"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4B00C2FF" w14:textId="36156C29" w:rsidR="00B4732D" w:rsidRPr="00F97E2A" w:rsidRDefault="0051626A" w:rsidP="0097092F">
            <w:pPr>
              <w:spacing w:after="0" w:line="240" w:lineRule="auto"/>
              <w:rPr>
                <w:rFonts w:ascii="Times New Roman" w:eastAsia="Times New Roman" w:hAnsi="Times New Roman" w:cs="Times New Roman"/>
              </w:rPr>
            </w:pPr>
            <w:r w:rsidRPr="00D35264">
              <w:rPr>
                <w:rFonts w:ascii="Times New Roman" w:eastAsia="Times New Roman" w:hAnsi="Times New Roman" w:cs="Times New Roman"/>
                <w:color w:val="000000"/>
              </w:rPr>
              <w:t>Susižalojimas</w:t>
            </w:r>
          </w:p>
        </w:tc>
        <w:tc>
          <w:tcPr>
            <w:tcW w:w="1843" w:type="dxa"/>
            <w:tcBorders>
              <w:top w:val="single" w:sz="4" w:space="0" w:color="000000"/>
              <w:left w:val="single" w:sz="4" w:space="0" w:color="000000"/>
              <w:bottom w:val="single" w:sz="4" w:space="0" w:color="000000"/>
              <w:right w:val="single" w:sz="4" w:space="0" w:color="000000"/>
            </w:tcBorders>
          </w:tcPr>
          <w:p w14:paraId="774585D4" w14:textId="77777777" w:rsidR="00327820" w:rsidRPr="00D35264" w:rsidRDefault="00327820" w:rsidP="00327820">
            <w:pPr>
              <w:spacing w:after="0" w:line="240" w:lineRule="auto"/>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12C0403" w14:textId="77777777" w:rsidR="00327820" w:rsidRPr="00D35264" w:rsidRDefault="00327820" w:rsidP="00327820">
            <w:pPr>
              <w:spacing w:after="0" w:line="240" w:lineRule="auto"/>
              <w:rPr>
                <w:rFonts w:ascii="Times New Roman" w:eastAsia="Times New Roman" w:hAnsi="Times New Roman" w:cs="Times New Roman"/>
                <w:color w:val="000000"/>
              </w:rPr>
            </w:pPr>
          </w:p>
        </w:tc>
      </w:tr>
    </w:tbl>
    <w:p w14:paraId="5E34AC26" w14:textId="63979347" w:rsidR="0051626A" w:rsidRPr="00D35264" w:rsidRDefault="0051626A" w:rsidP="00F07EB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vertAlign w:val="superscript"/>
        </w:rPr>
        <w:t>(1)</w:t>
      </w:r>
      <w:r w:rsidRPr="00D35264">
        <w:rPr>
          <w:rFonts w:ascii="Times New Roman" w:eastAsia="Times New Roman" w:hAnsi="Times New Roman" w:cs="Times New Roman"/>
          <w:color w:val="000000"/>
        </w:rPr>
        <w:t xml:space="preserve"> Žr. </w:t>
      </w:r>
      <w:r w:rsidRPr="00D35264">
        <w:rPr>
          <w:rFonts w:ascii="Times New Roman" w:eastAsia="Times New Roman" w:hAnsi="Times New Roman" w:cs="Times New Roman"/>
          <w:i/>
          <w:iCs/>
          <w:color w:val="000000"/>
        </w:rPr>
        <w:t>Atrinktų nepageidaujamų reakcijų a</w:t>
      </w:r>
      <w:r w:rsidR="009F6414" w:rsidRPr="009F6414">
        <w:rPr>
          <w:rFonts w:ascii="Times New Roman" w:eastAsia="Times New Roman" w:hAnsi="Times New Roman" w:cs="Times New Roman"/>
          <w:i/>
          <w:iCs/>
          <w:color w:val="000000"/>
        </w:rPr>
        <w:t>pibūdinimas</w:t>
      </w:r>
      <w:r w:rsidRPr="00D35264">
        <w:rPr>
          <w:rFonts w:ascii="Times New Roman" w:eastAsia="Times New Roman" w:hAnsi="Times New Roman" w:cs="Times New Roman"/>
          <w:color w:val="000000"/>
        </w:rPr>
        <w:t>.</w:t>
      </w:r>
    </w:p>
    <w:p w14:paraId="25BD052C" w14:textId="02C5C14E" w:rsidR="0051626A" w:rsidRPr="00D35264" w:rsidRDefault="0051626A" w:rsidP="00F07EB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vertAlign w:val="superscript"/>
        </w:rPr>
        <w:t>(2)</w:t>
      </w:r>
      <w:r w:rsidRPr="00D35264">
        <w:rPr>
          <w:rFonts w:ascii="Times New Roman" w:eastAsia="Times New Roman" w:hAnsi="Times New Roman" w:cs="Times New Roman"/>
          <w:color w:val="000000"/>
        </w:rPr>
        <w:t xml:space="preserve"> Vykdant stebėjimą po pateikimo rinkai buvo užfiksuoti labai reti obsesinių kompulsinių sutrikimų (OKS) atsiradimo atvejai pacientams, kurie anksčiau yra turėję OKS arba psichikos sutrikimų.</w:t>
      </w:r>
    </w:p>
    <w:p w14:paraId="5F7C3AE1" w14:textId="37F3FA6A" w:rsidR="0051626A" w:rsidRPr="00D35264" w:rsidRDefault="0051626A" w:rsidP="00F07EB5">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vertAlign w:val="superscript"/>
        </w:rPr>
        <w:t>(3)</w:t>
      </w:r>
      <w:r w:rsidRPr="00D35264">
        <w:rPr>
          <w:rFonts w:ascii="Times New Roman" w:eastAsia="Times New Roman" w:hAnsi="Times New Roman" w:cs="Times New Roman"/>
          <w:color w:val="000000"/>
        </w:rPr>
        <w:t xml:space="preserve"> Paplitimas reikšmingai didesnis </w:t>
      </w:r>
      <w:r w:rsidR="00CC40A4" w:rsidRPr="00D35264">
        <w:rPr>
          <w:rFonts w:ascii="Times New Roman" w:eastAsia="Times New Roman" w:hAnsi="Times New Roman" w:cs="Times New Roman"/>
          <w:color w:val="000000"/>
        </w:rPr>
        <w:t xml:space="preserve">tarp pacientų </w:t>
      </w:r>
      <w:r w:rsidRPr="00D35264">
        <w:rPr>
          <w:rFonts w:ascii="Times New Roman" w:eastAsia="Times New Roman" w:hAnsi="Times New Roman" w:cs="Times New Roman"/>
          <w:color w:val="000000"/>
        </w:rPr>
        <w:t>japon</w:t>
      </w:r>
      <w:r w:rsidR="00CC40A4" w:rsidRPr="00D35264">
        <w:rPr>
          <w:rFonts w:ascii="Times New Roman" w:eastAsia="Times New Roman" w:hAnsi="Times New Roman" w:cs="Times New Roman"/>
          <w:color w:val="000000"/>
        </w:rPr>
        <w:t>ų</w:t>
      </w:r>
      <w:r w:rsidRPr="00D35264">
        <w:rPr>
          <w:rFonts w:ascii="Times New Roman" w:eastAsia="Times New Roman" w:hAnsi="Times New Roman" w:cs="Times New Roman"/>
          <w:color w:val="000000"/>
        </w:rPr>
        <w:t xml:space="preserve">, lyginant su </w:t>
      </w:r>
      <w:r w:rsidR="001B5795" w:rsidRPr="00D35264">
        <w:rPr>
          <w:rFonts w:ascii="Times New Roman" w:eastAsia="Times New Roman" w:hAnsi="Times New Roman" w:cs="Times New Roman"/>
          <w:color w:val="000000"/>
        </w:rPr>
        <w:t xml:space="preserve">pacientais </w:t>
      </w:r>
      <w:r w:rsidRPr="00D35264">
        <w:rPr>
          <w:rFonts w:ascii="Times New Roman" w:eastAsia="Times New Roman" w:hAnsi="Times New Roman" w:cs="Times New Roman"/>
          <w:color w:val="000000"/>
        </w:rPr>
        <w:t>ne japonais.</w:t>
      </w:r>
    </w:p>
    <w:p w14:paraId="5EA4D2DF"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0B311F3D" w14:textId="13FED89A" w:rsidR="00C41516" w:rsidRPr="00D35264" w:rsidRDefault="00C41516" w:rsidP="00F07EB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lastRenderedPageBreak/>
        <w:t>Atrinktų nepageidaujamų reakcijų a</w:t>
      </w:r>
      <w:r w:rsidR="007704E6" w:rsidRPr="00D35264">
        <w:rPr>
          <w:rFonts w:ascii="Times New Roman" w:eastAsia="Times New Roman" w:hAnsi="Times New Roman" w:cs="Times New Roman"/>
          <w:u w:val="single"/>
          <w:lang w:eastAsia="sl-SI"/>
        </w:rPr>
        <w:t>pibūdinimas</w:t>
      </w:r>
    </w:p>
    <w:p w14:paraId="76882D71" w14:textId="77777777" w:rsidR="00C41516" w:rsidRPr="00D35264" w:rsidRDefault="00C41516" w:rsidP="00F07EB5">
      <w:pPr>
        <w:widowControl w:val="0"/>
        <w:spacing w:after="0" w:line="240" w:lineRule="auto"/>
        <w:jc w:val="both"/>
        <w:rPr>
          <w:rFonts w:ascii="Times New Roman" w:eastAsia="Times New Roman" w:hAnsi="Times New Roman" w:cs="Times New Roman"/>
          <w:lang w:eastAsia="sl-SI"/>
        </w:rPr>
      </w:pPr>
    </w:p>
    <w:p w14:paraId="6144306D" w14:textId="77777777" w:rsidR="00C41516" w:rsidRPr="00D35264" w:rsidRDefault="00C41516" w:rsidP="00F07EB5">
      <w:pPr>
        <w:widowControl w:val="0"/>
        <w:spacing w:after="0" w:line="240" w:lineRule="auto"/>
        <w:jc w:val="both"/>
        <w:rPr>
          <w:rFonts w:ascii="Times New Roman" w:eastAsia="Times New Roman" w:hAnsi="Times New Roman" w:cs="Times New Roman"/>
          <w:i/>
          <w:lang w:eastAsia="sl-SI"/>
        </w:rPr>
      </w:pPr>
      <w:r w:rsidRPr="00D35264">
        <w:rPr>
          <w:rFonts w:ascii="Times New Roman" w:eastAsia="Times New Roman" w:hAnsi="Times New Roman" w:cs="Times New Roman"/>
          <w:i/>
          <w:lang w:eastAsia="sl-SI"/>
        </w:rPr>
        <w:t>Kelių organų padidėjusio jautrumo reakcijos</w:t>
      </w:r>
    </w:p>
    <w:p w14:paraId="4FD39B8C" w14:textId="731EFBD9" w:rsidR="00C41516" w:rsidRPr="00D35264" w:rsidRDefault="00C41516" w:rsidP="00F07EB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Levetiracetamu gydytiems pacientams retai fiksuotos kelių organų padidėjusio jautrumo reakcijos (tai dar vadinama reakcija į vaistinį preparatą patiriant eozinofiliją ir sisteminius simptomus, DRESS).</w:t>
      </w:r>
      <w:r w:rsidR="00C75AD5"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Klinikiniai pasireiškimai gali atsirasti praėjus 2–8</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savaitėms po gydymo pradžios. Šių reakcijų išraiška būna įvairi, tačiau paprastai jos pasireiškia karščiavimu, išbėrimu, veido edema, limfadenopatijomis, hematologinių rodmenų pokyčiais ir gali būti susijusios su įvairių organų sistemų, daugiausia kepenų, pažaidomis. Jeigu įtariama kelių organų padidėjusio jautrumo reakcija, levetiracetamo vartojimą reikia nutraukti.</w:t>
      </w:r>
    </w:p>
    <w:p w14:paraId="04033649" w14:textId="77777777" w:rsidR="00C41516" w:rsidRPr="00D35264" w:rsidRDefault="00C41516" w:rsidP="00F07EB5">
      <w:pPr>
        <w:widowControl w:val="0"/>
        <w:spacing w:after="0" w:line="240" w:lineRule="auto"/>
        <w:jc w:val="both"/>
        <w:rPr>
          <w:rFonts w:ascii="Times New Roman" w:eastAsia="Times New Roman" w:hAnsi="Times New Roman" w:cs="Times New Roman"/>
          <w:lang w:eastAsia="sl-SI"/>
        </w:rPr>
      </w:pPr>
    </w:p>
    <w:p w14:paraId="1FF4370A" w14:textId="1BF8C68B" w:rsidR="00C75AD5" w:rsidRPr="00D35264" w:rsidRDefault="00C41516" w:rsidP="00F07EB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Anoreksijos </w:t>
      </w:r>
      <w:r w:rsidR="001B5795" w:rsidRPr="00D35264">
        <w:rPr>
          <w:rFonts w:ascii="Times New Roman" w:eastAsia="Times New Roman" w:hAnsi="Times New Roman" w:cs="Times New Roman"/>
          <w:lang w:eastAsia="sl-SI"/>
        </w:rPr>
        <w:t>atsiradimo</w:t>
      </w:r>
      <w:r w:rsidRPr="00D35264">
        <w:rPr>
          <w:rFonts w:ascii="Times New Roman" w:eastAsia="Times New Roman" w:hAnsi="Times New Roman" w:cs="Times New Roman"/>
          <w:lang w:eastAsia="sl-SI"/>
        </w:rPr>
        <w:t xml:space="preserve"> rizika yra didesnė, jei levetiracetam</w:t>
      </w:r>
      <w:r w:rsidR="001B5795" w:rsidRPr="00D35264">
        <w:rPr>
          <w:rFonts w:ascii="Times New Roman" w:eastAsia="Times New Roman" w:hAnsi="Times New Roman" w:cs="Times New Roman"/>
          <w:lang w:eastAsia="sl-SI"/>
        </w:rPr>
        <w:t>o</w:t>
      </w:r>
      <w:r w:rsidRPr="00D35264">
        <w:rPr>
          <w:rFonts w:ascii="Times New Roman" w:eastAsia="Times New Roman" w:hAnsi="Times New Roman" w:cs="Times New Roman"/>
          <w:lang w:eastAsia="sl-SI"/>
        </w:rPr>
        <w:t xml:space="preserve"> </w:t>
      </w:r>
      <w:r w:rsidR="001B5795" w:rsidRPr="00D35264">
        <w:rPr>
          <w:rFonts w:ascii="Times New Roman" w:eastAsia="Times New Roman" w:hAnsi="Times New Roman" w:cs="Times New Roman"/>
          <w:lang w:eastAsia="sl-SI"/>
        </w:rPr>
        <w:t>vartojama</w:t>
      </w:r>
      <w:r w:rsidRPr="00D35264">
        <w:rPr>
          <w:rFonts w:ascii="Times New Roman" w:eastAsia="Times New Roman" w:hAnsi="Times New Roman" w:cs="Times New Roman"/>
          <w:lang w:eastAsia="sl-SI"/>
        </w:rPr>
        <w:t xml:space="preserve"> kartu su topiramatu.</w:t>
      </w:r>
    </w:p>
    <w:p w14:paraId="143DD353" w14:textId="4F6EEB44" w:rsidR="00C75AD5" w:rsidRPr="00D35264" w:rsidRDefault="00C41516" w:rsidP="00F07EB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Nustatyti keletas alopecijos atvejų, kai nutraukus gydymą </w:t>
      </w:r>
      <w:r w:rsidR="00C75AD5" w:rsidRPr="00D35264">
        <w:rPr>
          <w:rFonts w:ascii="Times New Roman" w:eastAsia="Times New Roman" w:hAnsi="Times New Roman" w:cs="Times New Roman"/>
          <w:lang w:eastAsia="sl-SI"/>
        </w:rPr>
        <w:t>levetiracetamu</w:t>
      </w:r>
      <w:r w:rsidRPr="00D35264">
        <w:rPr>
          <w:rFonts w:ascii="Times New Roman" w:eastAsia="Times New Roman" w:hAnsi="Times New Roman" w:cs="Times New Roman"/>
          <w:lang w:eastAsia="sl-SI"/>
        </w:rPr>
        <w:t>, plaukai ataugo.</w:t>
      </w:r>
      <w:r w:rsidR="00C75AD5"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Kai kuriais pancitopenijos atvejais buvo nustatytas kaulų čiulpų slopinimas.</w:t>
      </w:r>
    </w:p>
    <w:p w14:paraId="255FCD70" w14:textId="77777777" w:rsidR="00C75AD5" w:rsidRPr="00D35264" w:rsidRDefault="00C75AD5" w:rsidP="00F07EB5">
      <w:pPr>
        <w:widowControl w:val="0"/>
        <w:spacing w:after="0" w:line="240" w:lineRule="auto"/>
        <w:jc w:val="both"/>
        <w:rPr>
          <w:rFonts w:ascii="Times New Roman" w:eastAsia="Times New Roman" w:hAnsi="Times New Roman" w:cs="Times New Roman"/>
          <w:lang w:eastAsia="sl-SI"/>
        </w:rPr>
      </w:pPr>
    </w:p>
    <w:p w14:paraId="2DF21C59" w14:textId="176308F3" w:rsidR="00C41516" w:rsidRPr="00D35264" w:rsidRDefault="00C41516" w:rsidP="00F07EB5">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Encefalopatijos atvejai paprastai pasireiškė gydymo pradžioje (</w:t>
      </w:r>
      <w:r w:rsidR="001B5795" w:rsidRPr="00D35264">
        <w:rPr>
          <w:rFonts w:ascii="Times New Roman" w:eastAsia="Times New Roman" w:hAnsi="Times New Roman" w:cs="Times New Roman"/>
          <w:lang w:eastAsia="sl-SI"/>
        </w:rPr>
        <w:t>per</w:t>
      </w:r>
      <w:r w:rsidRPr="00D35264">
        <w:rPr>
          <w:rFonts w:ascii="Times New Roman" w:eastAsia="Times New Roman" w:hAnsi="Times New Roman" w:cs="Times New Roman"/>
          <w:lang w:eastAsia="sl-SI"/>
        </w:rPr>
        <w:t xml:space="preserve"> keli</w:t>
      </w:r>
      <w:r w:rsidR="001B5795" w:rsidRPr="00D35264">
        <w:rPr>
          <w:rFonts w:ascii="Times New Roman" w:eastAsia="Times New Roman" w:hAnsi="Times New Roman" w:cs="Times New Roman"/>
          <w:lang w:eastAsia="sl-SI"/>
        </w:rPr>
        <w:t>as</w:t>
      </w:r>
      <w:r w:rsidRPr="00D35264">
        <w:rPr>
          <w:rFonts w:ascii="Times New Roman" w:eastAsia="Times New Roman" w:hAnsi="Times New Roman" w:cs="Times New Roman"/>
          <w:lang w:eastAsia="sl-SI"/>
        </w:rPr>
        <w:t xml:space="preserve"> dien</w:t>
      </w:r>
      <w:r w:rsidR="001B5795" w:rsidRPr="00D35264">
        <w:rPr>
          <w:rFonts w:ascii="Times New Roman" w:eastAsia="Times New Roman" w:hAnsi="Times New Roman" w:cs="Times New Roman"/>
          <w:lang w:eastAsia="sl-SI"/>
        </w:rPr>
        <w:t xml:space="preserve">as ar </w:t>
      </w:r>
      <w:r w:rsidRPr="00D35264">
        <w:rPr>
          <w:rFonts w:ascii="Times New Roman" w:eastAsia="Times New Roman" w:hAnsi="Times New Roman" w:cs="Times New Roman"/>
          <w:lang w:eastAsia="sl-SI"/>
        </w:rPr>
        <w:t>keli</w:t>
      </w:r>
      <w:r w:rsidR="001B5795" w:rsidRPr="00D35264">
        <w:rPr>
          <w:rFonts w:ascii="Times New Roman" w:eastAsia="Times New Roman" w:hAnsi="Times New Roman" w:cs="Times New Roman"/>
          <w:lang w:eastAsia="sl-SI"/>
        </w:rPr>
        <w:t>s</w:t>
      </w:r>
      <w:r w:rsidRPr="00D35264">
        <w:rPr>
          <w:rFonts w:ascii="Times New Roman" w:eastAsia="Times New Roman" w:hAnsi="Times New Roman" w:cs="Times New Roman"/>
          <w:lang w:eastAsia="sl-SI"/>
        </w:rPr>
        <w:t xml:space="preserve"> mėnesi</w:t>
      </w:r>
      <w:r w:rsidR="001B5795" w:rsidRPr="00D35264">
        <w:rPr>
          <w:rFonts w:ascii="Times New Roman" w:eastAsia="Times New Roman" w:hAnsi="Times New Roman" w:cs="Times New Roman"/>
          <w:lang w:eastAsia="sl-SI"/>
        </w:rPr>
        <w:t>us</w:t>
      </w:r>
      <w:r w:rsidRPr="00D35264">
        <w:rPr>
          <w:rFonts w:ascii="Times New Roman" w:eastAsia="Times New Roman" w:hAnsi="Times New Roman" w:cs="Times New Roman"/>
          <w:lang w:eastAsia="sl-SI"/>
        </w:rPr>
        <w:t>) ir išnyko nutraukus gydymą.</w:t>
      </w:r>
    </w:p>
    <w:p w14:paraId="3C364684" w14:textId="77777777" w:rsidR="00C41516" w:rsidRPr="00D35264" w:rsidRDefault="00C41516" w:rsidP="00F07EB5">
      <w:pPr>
        <w:widowControl w:val="0"/>
        <w:spacing w:after="0" w:line="240" w:lineRule="auto"/>
        <w:jc w:val="both"/>
        <w:rPr>
          <w:rFonts w:ascii="Times New Roman" w:eastAsia="Times New Roman" w:hAnsi="Times New Roman" w:cs="Times New Roman"/>
          <w:lang w:eastAsia="sl-SI"/>
        </w:rPr>
      </w:pPr>
    </w:p>
    <w:p w14:paraId="093C1B09" w14:textId="77777777"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Vaikų populiacija</w:t>
      </w:r>
    </w:p>
    <w:p w14:paraId="61E5DD04" w14:textId="77777777"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p>
    <w:p w14:paraId="67B820FA" w14:textId="2D3D4CC4"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Placebo kontroliuojamų ir atvirų pratęsimo tyrimų metu 190</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pacientų nuo 1</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 iki mažiau kaip 4</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metų buvo gydomi levetiracetamu. Šešiasdešimt iš šių pacientų buvo gydomi levetiracetamu placebo kontroliuojamuose tyrimuose. Placebo kontroliuojamų ir atvirų pratęsimo</w:t>
      </w:r>
      <w:r w:rsidR="00C75AD5"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tyrimų metu 645</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pacientai nuo 4 iki 16</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metų buvo gydomi levetiracetamu. 233 iš šių pacientų buvo gydomi levetiracetamu placebo kontroliuojamuose tyrimuose. Abiejose šiose vaikų amžiaus grupėse šie duomenys yra papildyti vartojant levetiracetamą, jam patekus į rinką.</w:t>
      </w:r>
    </w:p>
    <w:p w14:paraId="7C8B9E2E" w14:textId="77777777" w:rsidR="009E3FF4" w:rsidRPr="00D35264" w:rsidRDefault="009E3FF4" w:rsidP="00CB7031">
      <w:pPr>
        <w:widowControl w:val="0"/>
        <w:spacing w:after="0" w:line="240" w:lineRule="auto"/>
        <w:jc w:val="both"/>
        <w:rPr>
          <w:rFonts w:ascii="Times New Roman" w:eastAsia="Times New Roman" w:hAnsi="Times New Roman" w:cs="Times New Roman"/>
          <w:lang w:eastAsia="sl-SI"/>
        </w:rPr>
      </w:pPr>
    </w:p>
    <w:p w14:paraId="3874DBE8" w14:textId="3648FFA5"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Be to, 101</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jaunesnis kaip 12</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mėnesių kūdikis dalyvavo poregistraciniame saugumo tyrime. Jaunesniems kaip 12</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mėnesių kūdikiams, sergantiems epilepsija, jokių naujų levetiracetamo vartojimo saugumo problemų nenustatyta.</w:t>
      </w:r>
    </w:p>
    <w:p w14:paraId="76251A3C" w14:textId="77777777"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p>
    <w:p w14:paraId="086C7087" w14:textId="70B20E82"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Levetiracetamo nepageidaujamų reakcijų duomenys paprastai yra panašūs visose amžiaus grupėse ir visose patvirtintose epilepsijos indikacijose. Placebo kontroliuojamų tyrimų </w:t>
      </w:r>
      <w:r w:rsidR="00C61E1D" w:rsidRPr="00D35264">
        <w:rPr>
          <w:rFonts w:ascii="Times New Roman" w:eastAsia="Times New Roman" w:hAnsi="Times New Roman" w:cs="Times New Roman"/>
          <w:lang w:eastAsia="sl-SI"/>
        </w:rPr>
        <w:t xml:space="preserve">vaistinio preparato </w:t>
      </w:r>
      <w:r w:rsidRPr="00D35264">
        <w:rPr>
          <w:rFonts w:ascii="Times New Roman" w:eastAsia="Times New Roman" w:hAnsi="Times New Roman" w:cs="Times New Roman"/>
          <w:lang w:eastAsia="sl-SI"/>
        </w:rPr>
        <w:t>saugumo analizė vaikams atitiko suaugusiųjų, gydytų levetiracetamu, saugumo duomenis, išskyrus elgesio ir psichikos nepageidaujamas reakcijas, kurios vaikams pasireiškė dažniau negu suaugusiesiems. Vėmimas (labai dažnai 11,2</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 </w:t>
      </w:r>
      <w:r w:rsidRPr="00247A2E">
        <w:rPr>
          <w:rFonts w:ascii="Times New Roman" w:eastAsia="Times New Roman" w:hAnsi="Times New Roman" w:cs="Times New Roman"/>
          <w:lang w:eastAsia="sl-SI"/>
        </w:rPr>
        <w:t>susijaudinimas</w:t>
      </w:r>
      <w:r w:rsidRPr="00D35264">
        <w:rPr>
          <w:rFonts w:ascii="Times New Roman" w:eastAsia="Times New Roman" w:hAnsi="Times New Roman" w:cs="Times New Roman"/>
          <w:lang w:eastAsia="sl-SI"/>
        </w:rPr>
        <w:t xml:space="preserve"> (dažnai 3,4</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nuotaikos svyravimai (dažnai 2,1</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emocinis nepastovumas (dažnai 1,7</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agresija (dažnai 8,2</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 </w:t>
      </w:r>
      <w:r w:rsidR="005A38A8">
        <w:rPr>
          <w:rFonts w:ascii="Times New Roman" w:eastAsia="Times New Roman" w:hAnsi="Times New Roman" w:cs="Times New Roman"/>
          <w:lang w:eastAsia="sl-SI"/>
        </w:rPr>
        <w:t>elgesio sutrikimas</w:t>
      </w:r>
      <w:r w:rsidRPr="00D35264">
        <w:rPr>
          <w:rFonts w:ascii="Times New Roman" w:eastAsia="Times New Roman" w:hAnsi="Times New Roman" w:cs="Times New Roman"/>
          <w:lang w:eastAsia="sl-SI"/>
        </w:rPr>
        <w:t xml:space="preserve"> (dažnai 5,6</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ir letargija (dažnai 3,9</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4-16 metų vaikams ir paaugliams pasireiškė dažniau negu kitose amžiaus grupėse ar bendruose saugumo duomenyse. Irzlumas (labai dažnai 11,7</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ir sutrikusi koordinacija (dažnai 3,3</w:t>
      </w:r>
      <w:r w:rsidR="009E3FF4"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kūdikiams ir vaikams nuo 1</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 iki mažiau kaip 4</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metų pasireiškė dažniau negu kitose amžiaus grupėse ar bendruose saugumo duomenyse.</w:t>
      </w:r>
    </w:p>
    <w:p w14:paraId="4325A0EB" w14:textId="77777777"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p>
    <w:p w14:paraId="159B21DA" w14:textId="79E39206" w:rsidR="00C41516" w:rsidRPr="00D35264" w:rsidRDefault="00C41516" w:rsidP="00CB703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Dvigubai </w:t>
      </w:r>
      <w:r w:rsidR="00B24E8D">
        <w:rPr>
          <w:rFonts w:ascii="Times New Roman" w:eastAsia="Times New Roman" w:hAnsi="Times New Roman" w:cs="Times New Roman"/>
          <w:lang w:eastAsia="sl-SI"/>
        </w:rPr>
        <w:t>koduotame</w:t>
      </w:r>
      <w:r w:rsidRPr="00D35264">
        <w:rPr>
          <w:rFonts w:ascii="Times New Roman" w:eastAsia="Times New Roman" w:hAnsi="Times New Roman" w:cs="Times New Roman"/>
          <w:lang w:eastAsia="sl-SI"/>
        </w:rPr>
        <w:t>, placebu kontroliuojamame vaikų saugumo įvertinimo tyrime, atliktame naudojant ne mažesnio saugumo nustatymo modelį, buvo vertinamas kognityvinis ir neuropsichologinis levetiracetamo poveikis 4-16</w:t>
      </w:r>
      <w:r w:rsidR="00C75AD5"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metų vaikams, sergantiems židinine epilepsija. Nustatyta, kad </w:t>
      </w:r>
      <w:r w:rsidR="009E3FF4" w:rsidRPr="00D35264">
        <w:rPr>
          <w:rFonts w:ascii="Times New Roman" w:eastAsia="Times New Roman" w:hAnsi="Times New Roman" w:cs="Times New Roman"/>
          <w:lang w:eastAsia="sl-SI"/>
        </w:rPr>
        <w:t xml:space="preserve">levetiracetamas </w:t>
      </w:r>
      <w:r w:rsidRPr="00D35264">
        <w:rPr>
          <w:rFonts w:ascii="Times New Roman" w:eastAsia="Times New Roman" w:hAnsi="Times New Roman" w:cs="Times New Roman"/>
          <w:lang w:eastAsia="sl-SI"/>
        </w:rPr>
        <w:t>nesiskyrė nuo placebo (nebuvo mažiau saugus) lyginant Leiter-R dėmesio ir atminties indeksą, atminties atrankos sudėtinį indeksą su baziniu tiriamiesiems. Elgsenos ir emocinės būklės tyrimai parodė pacientų agresyvumo didėjimą, gydant levetiracetamu, kuris buvo įvertintas standartizuotu sisteminiu būdu, naudojant patvirtintą klausimyną (Achenbach vaikų elgsenos skalę). Tačiau pacientų, vartojusių levetiracetamo ilgalaikiame atvirame stebėjimo tyrime, elgsenos ir emocinio funkcionavimo blogėjimo nestebėta, o konkrečiai agresyvumo rodikliai nebuvo blogesni nei pradžioje.</w:t>
      </w:r>
    </w:p>
    <w:p w14:paraId="6AA51A70" w14:textId="77777777" w:rsidR="00327820" w:rsidRPr="00D35264" w:rsidRDefault="00327820" w:rsidP="00CB7031">
      <w:pPr>
        <w:widowControl w:val="0"/>
        <w:spacing w:after="0" w:line="240" w:lineRule="auto"/>
        <w:jc w:val="both"/>
        <w:rPr>
          <w:rFonts w:ascii="Times New Roman" w:eastAsia="Times New Roman" w:hAnsi="Times New Roman" w:cs="Times New Roman"/>
          <w:lang w:eastAsia="sl-SI"/>
        </w:rPr>
      </w:pPr>
    </w:p>
    <w:p w14:paraId="743A990A" w14:textId="77777777" w:rsidR="00AB7DEC" w:rsidRPr="00D35264" w:rsidRDefault="00AB7DEC" w:rsidP="00CB7031">
      <w:pPr>
        <w:autoSpaceDE w:val="0"/>
        <w:autoSpaceDN w:val="0"/>
        <w:adjustRightInd w:val="0"/>
        <w:spacing w:after="0" w:line="240" w:lineRule="auto"/>
        <w:jc w:val="both"/>
        <w:rPr>
          <w:rFonts w:ascii="Times New Roman" w:hAnsi="Times New Roman" w:cs="Times New Roman"/>
          <w:u w:val="single"/>
        </w:rPr>
      </w:pPr>
      <w:r w:rsidRPr="00D35264">
        <w:rPr>
          <w:rFonts w:ascii="Times New Roman" w:hAnsi="Times New Roman" w:cs="Times New Roman"/>
          <w:u w:val="single"/>
        </w:rPr>
        <w:t>Pranešimas apie įtariamas nepageidaujamas reakcijas</w:t>
      </w:r>
    </w:p>
    <w:p w14:paraId="2B9682D1" w14:textId="77777777" w:rsidR="00D238A2" w:rsidRPr="00D35264" w:rsidRDefault="00D238A2" w:rsidP="00CB7031">
      <w:pPr>
        <w:autoSpaceDE w:val="0"/>
        <w:autoSpaceDN w:val="0"/>
        <w:adjustRightInd w:val="0"/>
        <w:spacing w:after="0" w:line="240" w:lineRule="auto"/>
        <w:jc w:val="both"/>
        <w:rPr>
          <w:rFonts w:ascii="Times New Roman" w:eastAsia="Times New Roman" w:hAnsi="Times New Roman" w:cs="Times New Roman"/>
        </w:rPr>
      </w:pPr>
      <w:r w:rsidRPr="00D35264">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D35264">
        <w:rPr>
          <w:rFonts w:ascii="Times New Roman" w:eastAsia="Times New Roman" w:hAnsi="Times New Roman" w:cs="Times New Roman"/>
        </w:rPr>
        <w:lastRenderedPageBreak/>
        <w:t xml:space="preserve">užpildę ir pateikę pranešimo formą Valstybinės vaistų kontrolės tarnybos prie Lietuvos Respublikos sveikatos apsaugos ministerijos tinklalapyje </w:t>
      </w:r>
      <w:r w:rsidRPr="00D35264">
        <w:rPr>
          <w:rFonts w:ascii="Times New Roman" w:eastAsia="Times New Roman" w:hAnsi="Times New Roman" w:cs="Times New Roman"/>
          <w:color w:val="0000EE"/>
          <w:u w:val="single"/>
          <w:lang w:eastAsia="lt-LT"/>
        </w:rPr>
        <w:t>https://vvkt.lrv.lt/lt/</w:t>
      </w:r>
      <w:r w:rsidRPr="00D35264">
        <w:rPr>
          <w:rFonts w:ascii="Times New Roman" w:eastAsia="Times New Roman" w:hAnsi="Times New Roman" w:cs="Times New Roman"/>
        </w:rPr>
        <w:t xml:space="preserve"> nurodytais būdais.</w:t>
      </w:r>
    </w:p>
    <w:p w14:paraId="3F53E951"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p>
    <w:p w14:paraId="112AB12E"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4.9</w:t>
      </w:r>
      <w:r w:rsidRPr="00D35264">
        <w:rPr>
          <w:rFonts w:ascii="Times New Roman" w:eastAsia="Times New Roman" w:hAnsi="Times New Roman" w:cs="Times New Roman"/>
          <w:b/>
          <w:bCs/>
          <w:lang w:eastAsia="sl-SI"/>
        </w:rPr>
        <w:tab/>
        <w:t>Perdozavimas</w:t>
      </w:r>
    </w:p>
    <w:p w14:paraId="2DDBE2A4" w14:textId="77777777" w:rsidR="00C84615" w:rsidRPr="00D35264" w:rsidRDefault="00C84615" w:rsidP="00042AA2">
      <w:pPr>
        <w:widowControl w:val="0"/>
        <w:spacing w:after="0" w:line="240" w:lineRule="auto"/>
        <w:jc w:val="both"/>
        <w:rPr>
          <w:rFonts w:ascii="Times New Roman" w:eastAsia="Times New Roman" w:hAnsi="Times New Roman" w:cs="Times New Roman"/>
          <w:lang w:eastAsia="sl-SI"/>
        </w:rPr>
      </w:pPr>
    </w:p>
    <w:p w14:paraId="05426EB9" w14:textId="77777777" w:rsidR="00D238A2" w:rsidRPr="00D35264" w:rsidRDefault="00D238A2" w:rsidP="00042AA2">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Simptomai</w:t>
      </w:r>
    </w:p>
    <w:p w14:paraId="609E5917" w14:textId="77777777" w:rsidR="00D238A2" w:rsidRPr="00D35264" w:rsidRDefault="00D238A2" w:rsidP="00042AA2">
      <w:pPr>
        <w:widowControl w:val="0"/>
        <w:spacing w:after="0" w:line="240" w:lineRule="auto"/>
        <w:jc w:val="both"/>
        <w:rPr>
          <w:rFonts w:ascii="Times New Roman" w:eastAsia="Times New Roman" w:hAnsi="Times New Roman" w:cs="Times New Roman"/>
          <w:lang w:eastAsia="sl-SI"/>
        </w:rPr>
      </w:pPr>
    </w:p>
    <w:p w14:paraId="35CCB5CD" w14:textId="2A65F9AD" w:rsidR="00D238A2" w:rsidRPr="00D35264" w:rsidRDefault="00D238A2" w:rsidP="00042AA2">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Perdozavusį </w:t>
      </w:r>
      <w:r w:rsidR="00566AE3" w:rsidRPr="00D35264">
        <w:rPr>
          <w:rFonts w:ascii="Times New Roman" w:eastAsia="Times New Roman" w:hAnsi="Times New Roman" w:cs="Times New Roman"/>
          <w:lang w:eastAsia="sl-SI"/>
        </w:rPr>
        <w:t xml:space="preserve">levetiracetamu </w:t>
      </w:r>
      <w:r w:rsidRPr="00D35264">
        <w:rPr>
          <w:rFonts w:ascii="Times New Roman" w:eastAsia="Times New Roman" w:hAnsi="Times New Roman" w:cs="Times New Roman"/>
          <w:lang w:eastAsia="sl-SI"/>
        </w:rPr>
        <w:t xml:space="preserve">pacientą gali apimti </w:t>
      </w:r>
      <w:r w:rsidR="00122E6E">
        <w:rPr>
          <w:rFonts w:ascii="Times New Roman" w:eastAsia="Times New Roman" w:hAnsi="Times New Roman" w:cs="Times New Roman"/>
          <w:lang w:eastAsia="sl-SI"/>
        </w:rPr>
        <w:t>mieguistumas (</w:t>
      </w:r>
      <w:proofErr w:type="spellStart"/>
      <w:r w:rsidRPr="00D35264">
        <w:rPr>
          <w:rFonts w:ascii="Times New Roman" w:eastAsia="Times New Roman" w:hAnsi="Times New Roman" w:cs="Times New Roman"/>
          <w:lang w:eastAsia="sl-SI"/>
        </w:rPr>
        <w:t>somnolencija</w:t>
      </w:r>
      <w:proofErr w:type="spellEnd"/>
      <w:r w:rsidR="00122E6E">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w:t>
      </w:r>
      <w:r w:rsidR="00B6429B">
        <w:rPr>
          <w:rFonts w:ascii="Times New Roman" w:eastAsia="Times New Roman" w:hAnsi="Times New Roman" w:cs="Times New Roman"/>
          <w:lang w:eastAsia="sl-SI"/>
        </w:rPr>
        <w:t>sujaudinimas</w:t>
      </w:r>
      <w:r w:rsidRPr="00D35264">
        <w:rPr>
          <w:rFonts w:ascii="Times New Roman" w:eastAsia="Times New Roman" w:hAnsi="Times New Roman" w:cs="Times New Roman"/>
          <w:lang w:eastAsia="sl-SI"/>
        </w:rPr>
        <w:t>, pasireikšti agresyvumas, sutrikti sąmonė, vystytis kvėpavimo slopinimas ir prasidėti koma.</w:t>
      </w:r>
    </w:p>
    <w:p w14:paraId="09674946" w14:textId="77777777" w:rsidR="00D238A2" w:rsidRPr="00D35264" w:rsidRDefault="00D238A2" w:rsidP="00042AA2">
      <w:pPr>
        <w:widowControl w:val="0"/>
        <w:spacing w:after="0" w:line="240" w:lineRule="auto"/>
        <w:jc w:val="both"/>
        <w:rPr>
          <w:rFonts w:ascii="Times New Roman" w:eastAsia="Times New Roman" w:hAnsi="Times New Roman" w:cs="Times New Roman"/>
          <w:lang w:eastAsia="sl-SI"/>
        </w:rPr>
      </w:pPr>
    </w:p>
    <w:p w14:paraId="5A72C710" w14:textId="77777777" w:rsidR="00D238A2" w:rsidRPr="00D35264" w:rsidRDefault="00D238A2" w:rsidP="00042AA2">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Pagalba perdozavimo atveju</w:t>
      </w:r>
    </w:p>
    <w:p w14:paraId="004B9957" w14:textId="77777777" w:rsidR="00D238A2" w:rsidRPr="00D35264" w:rsidRDefault="00D238A2" w:rsidP="00042AA2">
      <w:pPr>
        <w:widowControl w:val="0"/>
        <w:spacing w:after="0" w:line="240" w:lineRule="auto"/>
        <w:jc w:val="both"/>
        <w:rPr>
          <w:rFonts w:ascii="Times New Roman" w:eastAsia="Times New Roman" w:hAnsi="Times New Roman" w:cs="Times New Roman"/>
          <w:lang w:eastAsia="sl-SI"/>
        </w:rPr>
      </w:pPr>
    </w:p>
    <w:p w14:paraId="6F4660FD" w14:textId="26A209C7" w:rsidR="00D238A2" w:rsidRPr="00D35264" w:rsidRDefault="00D238A2" w:rsidP="00042AA2">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Specifinio levetiracetamo priešnuodžio nėra. Perdozavimo gydymas yra simptominis, galima atlikti hemodializę. Hemodializės metu pašalinama apie 60 % levetiracetamo ir 74 % pirminio metabolito.</w:t>
      </w:r>
    </w:p>
    <w:p w14:paraId="66B4207D" w14:textId="77777777" w:rsidR="00C84615" w:rsidRPr="00D35264" w:rsidRDefault="00C84615" w:rsidP="00042AA2">
      <w:pPr>
        <w:widowControl w:val="0"/>
        <w:spacing w:after="0" w:line="240" w:lineRule="auto"/>
        <w:jc w:val="both"/>
        <w:rPr>
          <w:rFonts w:ascii="Times New Roman" w:eastAsia="Times New Roman" w:hAnsi="Times New Roman" w:cs="Times New Roman"/>
          <w:lang w:eastAsia="sl-SI"/>
        </w:rPr>
      </w:pPr>
    </w:p>
    <w:p w14:paraId="274F3F5E" w14:textId="77777777" w:rsidR="00BB71F0" w:rsidRPr="00D35264" w:rsidRDefault="00BB71F0" w:rsidP="00042AA2">
      <w:pPr>
        <w:widowControl w:val="0"/>
        <w:spacing w:after="0" w:line="240" w:lineRule="auto"/>
        <w:jc w:val="both"/>
        <w:rPr>
          <w:rFonts w:ascii="Times New Roman" w:eastAsia="Times New Roman" w:hAnsi="Times New Roman" w:cs="Times New Roman"/>
          <w:lang w:eastAsia="sl-SI"/>
        </w:rPr>
      </w:pPr>
    </w:p>
    <w:p w14:paraId="263EB877" w14:textId="77777777" w:rsidR="00C84615" w:rsidRPr="00D35264"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5.</w:t>
      </w:r>
      <w:r w:rsidRPr="00D35264">
        <w:rPr>
          <w:rFonts w:ascii="Times New Roman" w:eastAsia="Times New Roman" w:hAnsi="Times New Roman" w:cs="Times New Roman"/>
          <w:b/>
          <w:lang w:eastAsia="sl-SI"/>
        </w:rPr>
        <w:tab/>
        <w:t>FARMAKOLOGINĖS SAVYBĖS</w:t>
      </w:r>
    </w:p>
    <w:p w14:paraId="4F37735D"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D51913A"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5.1</w:t>
      </w:r>
      <w:r w:rsidRPr="00D35264">
        <w:rPr>
          <w:rFonts w:ascii="Times New Roman" w:eastAsia="Times New Roman" w:hAnsi="Times New Roman" w:cs="Times New Roman"/>
          <w:b/>
          <w:bCs/>
          <w:lang w:eastAsia="sl-SI"/>
        </w:rPr>
        <w:tab/>
        <w:t>Farmakodinaminės savybės</w:t>
      </w:r>
    </w:p>
    <w:p w14:paraId="5D3D1AC3" w14:textId="77777777" w:rsidR="00C84615" w:rsidRPr="00D35264" w:rsidRDefault="00C84615" w:rsidP="0031399F">
      <w:pPr>
        <w:widowControl w:val="0"/>
        <w:spacing w:after="0" w:line="240" w:lineRule="auto"/>
        <w:jc w:val="both"/>
        <w:rPr>
          <w:rFonts w:ascii="Times New Roman" w:eastAsia="Times New Roman" w:hAnsi="Times New Roman" w:cs="Times New Roman"/>
          <w:lang w:eastAsia="sl-SI"/>
        </w:rPr>
      </w:pPr>
    </w:p>
    <w:p w14:paraId="1C9CF011"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Farmakoterapinė grupė – priešepilepsiniai vaistiniai preparatai, kiti priešepilepsiniai vaistiniai preparatai, ATC kodas – N03AX14.</w:t>
      </w:r>
    </w:p>
    <w:p w14:paraId="4BB276C5"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18833F0E" w14:textId="4D7D390E"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Veiklioji medžiaga levetiracetamas yra pirolidono darinys (</w:t>
      </w:r>
      <w:r w:rsidR="002849ED" w:rsidRPr="00D35264">
        <w:rPr>
          <w:rFonts w:ascii="Times New Roman" w:eastAsia="Times New Roman" w:hAnsi="Times New Roman" w:cs="Times New Roman"/>
          <w:lang w:eastAsia="sl-SI"/>
        </w:rPr>
        <w:t>α</w:t>
      </w:r>
      <w:r w:rsidRPr="00D35264">
        <w:rPr>
          <w:rFonts w:ascii="Times New Roman" w:eastAsia="Times New Roman" w:hAnsi="Times New Roman" w:cs="Times New Roman"/>
          <w:lang w:eastAsia="sl-SI"/>
        </w:rPr>
        <w:t>-etil-2-okso-1-pirolidino acetamido S</w:t>
      </w:r>
      <w:r w:rsidR="002849ED" w:rsidRPr="00D35264">
        <w:rPr>
          <w:rFonts w:ascii="Times New Roman" w:eastAsia="Times New Roman" w:hAnsi="Times New Roman" w:cs="Times New Roman"/>
          <w:lang w:eastAsia="sl-SI"/>
        </w:rPr>
        <w:noBreakHyphen/>
      </w:r>
      <w:r w:rsidRPr="00D35264">
        <w:rPr>
          <w:rFonts w:ascii="Times New Roman" w:eastAsia="Times New Roman" w:hAnsi="Times New Roman" w:cs="Times New Roman"/>
          <w:lang w:eastAsia="sl-SI"/>
        </w:rPr>
        <w:t>enantiomeras), kurio cheminė struktūra yra kitokia nei kitų priešepilepsinių vaistinių preparatų veikliųjų medžiagų.</w:t>
      </w:r>
    </w:p>
    <w:p w14:paraId="7E16CD9B"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4BDAA520"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Veikimo mechanizmas</w:t>
      </w:r>
    </w:p>
    <w:p w14:paraId="1DFD932B"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2403AA98" w14:textId="69D04C98"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Levetiracetamo veikimo mechanizmas dar nėra </w:t>
      </w:r>
      <w:r w:rsidR="001B5795" w:rsidRPr="00D35264">
        <w:rPr>
          <w:rFonts w:ascii="Times New Roman" w:eastAsia="Times New Roman" w:hAnsi="Times New Roman" w:cs="Times New Roman"/>
          <w:lang w:eastAsia="sl-SI"/>
        </w:rPr>
        <w:t>pilnai</w:t>
      </w:r>
      <w:r w:rsidRPr="00D35264">
        <w:rPr>
          <w:rFonts w:ascii="Times New Roman" w:eastAsia="Times New Roman" w:hAnsi="Times New Roman" w:cs="Times New Roman"/>
          <w:lang w:eastAsia="sl-SI"/>
        </w:rPr>
        <w:t xml:space="preserve"> ištirtas. </w:t>
      </w:r>
      <w:proofErr w:type="spellStart"/>
      <w:r w:rsidRPr="00D35264">
        <w:rPr>
          <w:rFonts w:ascii="Times New Roman" w:eastAsia="Times New Roman" w:hAnsi="Times New Roman" w:cs="Times New Roman"/>
          <w:i/>
          <w:lang w:eastAsia="sl-SI"/>
        </w:rPr>
        <w:t>In</w:t>
      </w:r>
      <w:proofErr w:type="spellEnd"/>
      <w:r w:rsidR="00B45BB5">
        <w:rPr>
          <w:rFonts w:ascii="Times New Roman" w:eastAsia="Times New Roman" w:hAnsi="Times New Roman" w:cs="Times New Roman"/>
          <w:i/>
          <w:lang w:eastAsia="sl-SI"/>
        </w:rPr>
        <w:t> </w:t>
      </w:r>
      <w:proofErr w:type="spellStart"/>
      <w:r w:rsidRPr="00D35264">
        <w:rPr>
          <w:rFonts w:ascii="Times New Roman" w:eastAsia="Times New Roman" w:hAnsi="Times New Roman" w:cs="Times New Roman"/>
          <w:i/>
          <w:lang w:eastAsia="sl-SI"/>
        </w:rPr>
        <w:t>vitro</w:t>
      </w:r>
      <w:proofErr w:type="spellEnd"/>
      <w:r w:rsidRPr="00D35264">
        <w:rPr>
          <w:rFonts w:ascii="Times New Roman" w:eastAsia="Times New Roman" w:hAnsi="Times New Roman" w:cs="Times New Roman"/>
          <w:i/>
          <w:lang w:eastAsia="sl-SI"/>
        </w:rPr>
        <w:t xml:space="preserve"> </w:t>
      </w:r>
      <w:r w:rsidRPr="00D35264">
        <w:rPr>
          <w:rFonts w:ascii="Times New Roman" w:eastAsia="Times New Roman" w:hAnsi="Times New Roman" w:cs="Times New Roman"/>
          <w:lang w:eastAsia="sl-SI"/>
        </w:rPr>
        <w:t xml:space="preserve">ir </w:t>
      </w:r>
      <w:proofErr w:type="spellStart"/>
      <w:r w:rsidRPr="00D35264">
        <w:rPr>
          <w:rFonts w:ascii="Times New Roman" w:eastAsia="Times New Roman" w:hAnsi="Times New Roman" w:cs="Times New Roman"/>
          <w:i/>
          <w:lang w:eastAsia="sl-SI"/>
        </w:rPr>
        <w:t>in</w:t>
      </w:r>
      <w:proofErr w:type="spellEnd"/>
      <w:r w:rsidR="00B45BB5">
        <w:rPr>
          <w:rFonts w:ascii="Times New Roman" w:eastAsia="Times New Roman" w:hAnsi="Times New Roman" w:cs="Times New Roman"/>
          <w:i/>
          <w:lang w:eastAsia="sl-SI"/>
        </w:rPr>
        <w:t> </w:t>
      </w:r>
      <w:proofErr w:type="spellStart"/>
      <w:r w:rsidRPr="00D35264">
        <w:rPr>
          <w:rFonts w:ascii="Times New Roman" w:eastAsia="Times New Roman" w:hAnsi="Times New Roman" w:cs="Times New Roman"/>
          <w:i/>
          <w:lang w:eastAsia="sl-SI"/>
        </w:rPr>
        <w:t>vivo</w:t>
      </w:r>
      <w:proofErr w:type="spellEnd"/>
      <w:r w:rsidRPr="00D35264">
        <w:rPr>
          <w:rFonts w:ascii="Times New Roman" w:eastAsia="Times New Roman" w:hAnsi="Times New Roman" w:cs="Times New Roman"/>
          <w:i/>
          <w:lang w:eastAsia="sl-SI"/>
        </w:rPr>
        <w:t xml:space="preserve"> </w:t>
      </w:r>
      <w:r w:rsidRPr="00D35264">
        <w:rPr>
          <w:rFonts w:ascii="Times New Roman" w:eastAsia="Times New Roman" w:hAnsi="Times New Roman" w:cs="Times New Roman"/>
          <w:lang w:eastAsia="sl-SI"/>
        </w:rPr>
        <w:t>atlikti tyrimai leidžia daryti prielaidą, kad levetiracetamas nesutrikdo pagrindinių ląstelės charakteristikų ir normalios neurotransmisijos.</w:t>
      </w:r>
    </w:p>
    <w:p w14:paraId="0F2F6361" w14:textId="77777777" w:rsidR="002849ED" w:rsidRPr="00D35264" w:rsidRDefault="002849ED" w:rsidP="0031399F">
      <w:pPr>
        <w:widowControl w:val="0"/>
        <w:spacing w:after="0" w:line="240" w:lineRule="auto"/>
        <w:jc w:val="both"/>
        <w:rPr>
          <w:rFonts w:ascii="Times New Roman" w:eastAsia="Times New Roman" w:hAnsi="Times New Roman" w:cs="Times New Roman"/>
          <w:lang w:eastAsia="sl-SI"/>
        </w:rPr>
      </w:pPr>
    </w:p>
    <w:p w14:paraId="3BB4581E" w14:textId="22AF59F9"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roofErr w:type="spellStart"/>
      <w:r w:rsidRPr="00D35264">
        <w:rPr>
          <w:rFonts w:ascii="Times New Roman" w:eastAsia="Times New Roman" w:hAnsi="Times New Roman" w:cs="Times New Roman"/>
          <w:i/>
          <w:lang w:eastAsia="sl-SI"/>
        </w:rPr>
        <w:t>In</w:t>
      </w:r>
      <w:proofErr w:type="spellEnd"/>
      <w:r w:rsidR="00B45BB5">
        <w:rPr>
          <w:rFonts w:ascii="Times New Roman" w:eastAsia="Times New Roman" w:hAnsi="Times New Roman" w:cs="Times New Roman"/>
          <w:i/>
          <w:lang w:eastAsia="sl-SI"/>
        </w:rPr>
        <w:t> </w:t>
      </w:r>
      <w:proofErr w:type="spellStart"/>
      <w:r w:rsidRPr="00D35264">
        <w:rPr>
          <w:rFonts w:ascii="Times New Roman" w:eastAsia="Times New Roman" w:hAnsi="Times New Roman" w:cs="Times New Roman"/>
          <w:i/>
          <w:lang w:eastAsia="sl-SI"/>
        </w:rPr>
        <w:t>vitro</w:t>
      </w:r>
      <w:proofErr w:type="spellEnd"/>
      <w:r w:rsidRPr="00D35264">
        <w:rPr>
          <w:rFonts w:ascii="Times New Roman" w:eastAsia="Times New Roman" w:hAnsi="Times New Roman" w:cs="Times New Roman"/>
          <w:i/>
          <w:lang w:eastAsia="sl-SI"/>
        </w:rPr>
        <w:t xml:space="preserve"> </w:t>
      </w:r>
      <w:r w:rsidRPr="00D35264">
        <w:rPr>
          <w:rFonts w:ascii="Times New Roman" w:eastAsia="Times New Roman" w:hAnsi="Times New Roman" w:cs="Times New Roman"/>
          <w:lang w:eastAsia="sl-SI"/>
        </w:rPr>
        <w:t xml:space="preserve">atlikti tyrimai rodo, kad levetiracetamas veikia </w:t>
      </w:r>
      <w:r w:rsidR="002849ED" w:rsidRPr="00D35264">
        <w:rPr>
          <w:rFonts w:ascii="Times New Roman" w:eastAsia="Times New Roman" w:hAnsi="Times New Roman" w:cs="Times New Roman"/>
          <w:color w:val="000000"/>
        </w:rPr>
        <w:t>Ca</w:t>
      </w:r>
      <w:r w:rsidR="002849ED" w:rsidRPr="00D35264">
        <w:rPr>
          <w:rFonts w:ascii="Times New Roman" w:eastAsia="Times New Roman" w:hAnsi="Times New Roman" w:cs="Times New Roman"/>
          <w:color w:val="000000"/>
          <w:vertAlign w:val="superscript"/>
        </w:rPr>
        <w:t>2+</w:t>
      </w:r>
      <w:r w:rsidRPr="00D35264">
        <w:rPr>
          <w:rFonts w:ascii="Times New Roman" w:eastAsia="Times New Roman" w:hAnsi="Times New Roman" w:cs="Times New Roman"/>
          <w:lang w:eastAsia="sl-SI"/>
        </w:rPr>
        <w:t xml:space="preserve"> koncentraciją neurone, iš dalies slopindamas N</w:t>
      </w:r>
      <w:r w:rsidR="00B45BB5">
        <w:rPr>
          <w:rFonts w:ascii="Times New Roman" w:eastAsia="Times New Roman" w:hAnsi="Times New Roman" w:cs="Times New Roman"/>
          <w:lang w:eastAsia="sl-SI"/>
        </w:rPr>
        <w:noBreakHyphen/>
      </w:r>
      <w:r w:rsidRPr="00D35264">
        <w:rPr>
          <w:rFonts w:ascii="Times New Roman" w:eastAsia="Times New Roman" w:hAnsi="Times New Roman" w:cs="Times New Roman"/>
          <w:lang w:eastAsia="sl-SI"/>
        </w:rPr>
        <w:t xml:space="preserve">tipo </w:t>
      </w:r>
      <w:r w:rsidR="002849ED" w:rsidRPr="00D35264">
        <w:rPr>
          <w:rFonts w:ascii="Times New Roman" w:eastAsia="Times New Roman" w:hAnsi="Times New Roman" w:cs="Times New Roman"/>
          <w:color w:val="000000"/>
        </w:rPr>
        <w:t>Ca</w:t>
      </w:r>
      <w:r w:rsidR="002849ED" w:rsidRPr="00D35264">
        <w:rPr>
          <w:rFonts w:ascii="Times New Roman" w:eastAsia="Times New Roman" w:hAnsi="Times New Roman" w:cs="Times New Roman"/>
          <w:color w:val="000000"/>
          <w:vertAlign w:val="superscript"/>
        </w:rPr>
        <w:t>2+</w:t>
      </w:r>
      <w:r w:rsidRPr="00D35264">
        <w:rPr>
          <w:rFonts w:ascii="Times New Roman" w:eastAsia="Times New Roman" w:hAnsi="Times New Roman" w:cs="Times New Roman"/>
          <w:lang w:eastAsia="sl-SI"/>
        </w:rPr>
        <w:t xml:space="preserve"> sroves ir mažindamas </w:t>
      </w:r>
      <w:r w:rsidR="002849ED" w:rsidRPr="00D35264">
        <w:rPr>
          <w:rFonts w:ascii="Times New Roman" w:eastAsia="Times New Roman" w:hAnsi="Times New Roman" w:cs="Times New Roman"/>
          <w:color w:val="000000"/>
        </w:rPr>
        <w:t>Ca</w:t>
      </w:r>
      <w:r w:rsidR="002849ED" w:rsidRPr="00D35264">
        <w:rPr>
          <w:rFonts w:ascii="Times New Roman" w:eastAsia="Times New Roman" w:hAnsi="Times New Roman" w:cs="Times New Roman"/>
          <w:color w:val="000000"/>
          <w:vertAlign w:val="superscript"/>
        </w:rPr>
        <w:t>2+</w:t>
      </w:r>
      <w:r w:rsidRPr="00D35264">
        <w:rPr>
          <w:rFonts w:ascii="Times New Roman" w:eastAsia="Times New Roman" w:hAnsi="Times New Roman" w:cs="Times New Roman"/>
          <w:lang w:eastAsia="sl-SI"/>
        </w:rPr>
        <w:t xml:space="preserve"> atsipalaidavimą iš jo atsargų neurone. Be to, jis iš dalies slopina cinko ir </w:t>
      </w:r>
      <w:bookmarkStart w:id="4" w:name="_Hlk212460509"/>
      <w:r w:rsidR="002849ED" w:rsidRPr="00D35264">
        <w:rPr>
          <w:rFonts w:eastAsia="Times New Roman"/>
          <w:color w:val="000000"/>
        </w:rPr>
        <w:sym w:font="Symbol" w:char="F062"/>
      </w:r>
      <w:bookmarkEnd w:id="4"/>
      <w:r w:rsidR="002849ED" w:rsidRPr="00D35264">
        <w:rPr>
          <w:rFonts w:eastAsia="Times New Roman"/>
          <w:color w:val="000000"/>
        </w:rPr>
        <w:noBreakHyphen/>
      </w:r>
      <w:r w:rsidRPr="00D35264">
        <w:rPr>
          <w:rFonts w:ascii="Times New Roman" w:eastAsia="Times New Roman" w:hAnsi="Times New Roman" w:cs="Times New Roman"/>
          <w:lang w:eastAsia="sl-SI"/>
        </w:rPr>
        <w:t xml:space="preserve">karbolinų indukuotas GASR ir glicino valdomas sroves. Ir dar, </w:t>
      </w:r>
      <w:proofErr w:type="spellStart"/>
      <w:r w:rsidRPr="00D35264">
        <w:rPr>
          <w:rFonts w:ascii="Times New Roman" w:eastAsia="Times New Roman" w:hAnsi="Times New Roman" w:cs="Times New Roman"/>
          <w:i/>
          <w:lang w:eastAsia="sl-SI"/>
        </w:rPr>
        <w:t>in</w:t>
      </w:r>
      <w:proofErr w:type="spellEnd"/>
      <w:r w:rsidR="00B45BB5">
        <w:rPr>
          <w:rFonts w:ascii="Times New Roman" w:eastAsia="Times New Roman" w:hAnsi="Times New Roman" w:cs="Times New Roman"/>
          <w:i/>
          <w:lang w:eastAsia="sl-SI"/>
        </w:rPr>
        <w:t> </w:t>
      </w:r>
      <w:proofErr w:type="spellStart"/>
      <w:r w:rsidRPr="00D35264">
        <w:rPr>
          <w:rFonts w:ascii="Times New Roman" w:eastAsia="Times New Roman" w:hAnsi="Times New Roman" w:cs="Times New Roman"/>
          <w:i/>
          <w:lang w:eastAsia="sl-SI"/>
        </w:rPr>
        <w:t>vitro</w:t>
      </w:r>
      <w:proofErr w:type="spellEnd"/>
      <w:r w:rsidRPr="00D35264">
        <w:rPr>
          <w:rFonts w:ascii="Times New Roman" w:eastAsia="Times New Roman" w:hAnsi="Times New Roman" w:cs="Times New Roman"/>
          <w:i/>
          <w:lang w:eastAsia="sl-SI"/>
        </w:rPr>
        <w:t xml:space="preserve"> </w:t>
      </w:r>
      <w:r w:rsidRPr="00D35264">
        <w:rPr>
          <w:rFonts w:ascii="Times New Roman" w:eastAsia="Times New Roman" w:hAnsi="Times New Roman" w:cs="Times New Roman"/>
          <w:lang w:eastAsia="sl-SI"/>
        </w:rPr>
        <w:t>tyrimais nustatyta, kad levetiracetamas jungiasi su tam tikra graužikų smegenų audinio vieta. Ši jungimosi vieta yra sinapsinės pūslelės baltymas 2A, kuris, manoma, dalyvauja pūslelės sintezėje ir neurotransmiterių egzocitozėje. Levetiracetamas ir jam struktūriškai giminingi analogai išsidėsto tam tikra eile pagal jų afinitetą jungčiai su sinapsinės pūslelės baltymu 2A. Šio afiniteto laipsnis koreliuoja su junginių prieštraukuliniu apsauginiu aktyvumu, naudojant audiogeninį epilepsijos modelį su pelėmis. Tokie tyrimai leidžia manyti, kad sąveika tarp levetiracetamo ir sinapsinės pūslelės baltymo 2A gali nulemti vaist</w:t>
      </w:r>
      <w:r w:rsidR="003317E5" w:rsidRPr="00D35264">
        <w:rPr>
          <w:rFonts w:ascii="Times New Roman" w:eastAsia="Times New Roman" w:hAnsi="Times New Roman" w:cs="Times New Roman"/>
          <w:lang w:eastAsia="sl-SI"/>
        </w:rPr>
        <w:t>ini</w:t>
      </w:r>
      <w:r w:rsidRPr="00D35264">
        <w:rPr>
          <w:rFonts w:ascii="Times New Roman" w:eastAsia="Times New Roman" w:hAnsi="Times New Roman" w:cs="Times New Roman"/>
          <w:lang w:eastAsia="sl-SI"/>
        </w:rPr>
        <w:t xml:space="preserve">o </w:t>
      </w:r>
      <w:r w:rsidR="003317E5" w:rsidRPr="00D35264">
        <w:rPr>
          <w:rFonts w:ascii="Times New Roman" w:eastAsia="Times New Roman" w:hAnsi="Times New Roman" w:cs="Times New Roman"/>
          <w:lang w:eastAsia="sl-SI"/>
        </w:rPr>
        <w:t xml:space="preserve">preparato </w:t>
      </w:r>
      <w:r w:rsidRPr="00D35264">
        <w:rPr>
          <w:rFonts w:ascii="Times New Roman" w:eastAsia="Times New Roman" w:hAnsi="Times New Roman" w:cs="Times New Roman"/>
          <w:lang w:eastAsia="sl-SI"/>
        </w:rPr>
        <w:t>priešepilepsinio veikimo mechanizmą.</w:t>
      </w:r>
    </w:p>
    <w:p w14:paraId="10A55B01"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32A1029E"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Farmakodinaminis poveikis</w:t>
      </w:r>
    </w:p>
    <w:p w14:paraId="65EE254A"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74FA858C" w14:textId="65349F62"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Levetiracetamo priešepilepsinio poveikio spektras yra platus. Nustatyta, kad, naudojant gyvūnų židininių ir pirminių generalizuotų epilepsijos priepuolių modelius, jis apsaugo nuo priepuolių, neturi priepuolius provokuojančio (prokonvulsinio) poveikio. Pirminis metabolitas yra neveiksmingas.</w:t>
      </w:r>
      <w:r w:rsidR="002849ED"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Vaist</w:t>
      </w:r>
      <w:r w:rsidR="003317E5" w:rsidRPr="00D35264">
        <w:rPr>
          <w:rFonts w:ascii="Times New Roman" w:eastAsia="Times New Roman" w:hAnsi="Times New Roman" w:cs="Times New Roman"/>
          <w:lang w:eastAsia="sl-SI"/>
        </w:rPr>
        <w:t>ini</w:t>
      </w:r>
      <w:r w:rsidRPr="00D35264">
        <w:rPr>
          <w:rFonts w:ascii="Times New Roman" w:eastAsia="Times New Roman" w:hAnsi="Times New Roman" w:cs="Times New Roman"/>
          <w:lang w:eastAsia="sl-SI"/>
        </w:rPr>
        <w:t>o</w:t>
      </w:r>
      <w:r w:rsidR="003317E5" w:rsidRPr="00D35264">
        <w:rPr>
          <w:rFonts w:ascii="Times New Roman" w:eastAsia="Times New Roman" w:hAnsi="Times New Roman" w:cs="Times New Roman"/>
          <w:lang w:eastAsia="sl-SI"/>
        </w:rPr>
        <w:t xml:space="preserve"> preparato</w:t>
      </w:r>
      <w:r w:rsidRPr="00D35264">
        <w:rPr>
          <w:rFonts w:ascii="Times New Roman" w:eastAsia="Times New Roman" w:hAnsi="Times New Roman" w:cs="Times New Roman"/>
          <w:lang w:eastAsia="sl-SI"/>
        </w:rPr>
        <w:t xml:space="preserve"> veiksmingumas žmonėms tiek židininės, tiek ir generalizuotos epilepsijos sąlygomis (epilepsiforminė iškrova/fotoparoksizminis atsakas) patvirtino platų levetiracetamo farmakologinio poveikio spektrą.</w:t>
      </w:r>
    </w:p>
    <w:p w14:paraId="49E24E29"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09DD4FF1"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Klinikinis veiksmingumas ir saugumas</w:t>
      </w:r>
    </w:p>
    <w:p w14:paraId="0A508A40"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4ED4677B" w14:textId="3F97AEF3" w:rsidR="000374D2" w:rsidRPr="00D35264" w:rsidRDefault="000374D2" w:rsidP="0031399F">
      <w:pPr>
        <w:widowControl w:val="0"/>
        <w:spacing w:after="0" w:line="240" w:lineRule="auto"/>
        <w:jc w:val="both"/>
        <w:rPr>
          <w:rFonts w:ascii="Times New Roman" w:eastAsia="Times New Roman" w:hAnsi="Times New Roman" w:cs="Times New Roman"/>
          <w:i/>
          <w:lang w:eastAsia="sl-SI"/>
        </w:rPr>
      </w:pPr>
      <w:r w:rsidRPr="00D35264">
        <w:rPr>
          <w:rFonts w:ascii="Times New Roman" w:eastAsia="Times New Roman" w:hAnsi="Times New Roman" w:cs="Times New Roman"/>
          <w:i/>
          <w:lang w:eastAsia="sl-SI"/>
        </w:rPr>
        <w:t>Papildomas suaugusiųjų, paauglių ir vaikų nuo 4</w:t>
      </w:r>
      <w:r w:rsidR="006267D7" w:rsidRPr="00D35264">
        <w:rPr>
          <w:rFonts w:ascii="Times New Roman" w:eastAsia="Times New Roman" w:hAnsi="Times New Roman" w:cs="Times New Roman"/>
          <w:i/>
          <w:lang w:eastAsia="sl-SI"/>
        </w:rPr>
        <w:t> </w:t>
      </w:r>
      <w:r w:rsidRPr="00D35264">
        <w:rPr>
          <w:rFonts w:ascii="Times New Roman" w:eastAsia="Times New Roman" w:hAnsi="Times New Roman" w:cs="Times New Roman"/>
          <w:i/>
          <w:lang w:eastAsia="sl-SI"/>
        </w:rPr>
        <w:t>metų, sergančių epilepsija, židininių traukulių priepuolių su ar be antrinės generalizacijos gydymas</w:t>
      </w:r>
      <w:r w:rsidR="006B7E64" w:rsidRPr="00D35264">
        <w:rPr>
          <w:rFonts w:ascii="Times New Roman" w:eastAsia="Times New Roman" w:hAnsi="Times New Roman" w:cs="Times New Roman"/>
          <w:i/>
          <w:lang w:eastAsia="sl-SI"/>
        </w:rPr>
        <w:t>.</w:t>
      </w:r>
    </w:p>
    <w:p w14:paraId="4592B64C" w14:textId="77777777" w:rsidR="000374D2" w:rsidRPr="00D35264" w:rsidRDefault="000374D2" w:rsidP="000374D2">
      <w:pPr>
        <w:widowControl w:val="0"/>
        <w:spacing w:after="0" w:line="240" w:lineRule="auto"/>
        <w:rPr>
          <w:rFonts w:ascii="Times New Roman" w:eastAsia="Times New Roman" w:hAnsi="Times New Roman" w:cs="Times New Roman"/>
          <w:i/>
          <w:lang w:eastAsia="sl-SI"/>
        </w:rPr>
      </w:pPr>
    </w:p>
    <w:p w14:paraId="1DFB17AF" w14:textId="680DCBFB"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Suaugusiesiems levetiracetamo veiksmingumas buvo įrodytas 3</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dvigubai koduotuose, placebu kontroliuojamuose tyrimuose su 1000 mg, 2000 mg, 3000 mg per parą, skiriant 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padalintomis dozėmis, kai gydymo trukmė buvo iki 18</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savaičių. Apibendrinta analizė parodė, kad pacientų, kuriems 50</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ir daugiau nuo pradinio lygio sumažėjo dalinių traukulių priepuolių dažnis per savaitę, esant nuolatinėms dozėms (12/14</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savaičių), dalis buvo 27,7</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31,6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ir 41,3</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naudojusių 1000, 2000 ir</w:t>
      </w:r>
      <w:r w:rsidR="006267D7"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3000 mg levetiracetamo atitinkamai ir 12,6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 pacientų su placebo. </w:t>
      </w:r>
    </w:p>
    <w:p w14:paraId="5501EF8E"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43B4BD0A" w14:textId="44C858C2" w:rsidR="000374D2" w:rsidRPr="00D35264" w:rsidRDefault="000374D2" w:rsidP="0031399F">
      <w:pPr>
        <w:widowControl w:val="0"/>
        <w:spacing w:after="0" w:line="240" w:lineRule="auto"/>
        <w:jc w:val="both"/>
        <w:rPr>
          <w:rFonts w:ascii="Times New Roman" w:eastAsia="Times New Roman" w:hAnsi="Times New Roman" w:cs="Times New Roman"/>
          <w:u w:val="single"/>
          <w:lang w:eastAsia="sl-SI"/>
        </w:rPr>
      </w:pPr>
      <w:r w:rsidRPr="00D35264">
        <w:rPr>
          <w:rFonts w:ascii="Times New Roman" w:eastAsia="Times New Roman" w:hAnsi="Times New Roman" w:cs="Times New Roman"/>
          <w:u w:val="single"/>
          <w:lang w:eastAsia="sl-SI"/>
        </w:rPr>
        <w:t>Vaikų populiacija</w:t>
      </w:r>
    </w:p>
    <w:p w14:paraId="52820ACB" w14:textId="77777777" w:rsidR="006267D7" w:rsidRPr="00D35264" w:rsidRDefault="006267D7" w:rsidP="0031399F">
      <w:pPr>
        <w:widowControl w:val="0"/>
        <w:spacing w:after="0" w:line="240" w:lineRule="auto"/>
        <w:jc w:val="both"/>
        <w:rPr>
          <w:rFonts w:ascii="Times New Roman" w:eastAsia="Times New Roman" w:hAnsi="Times New Roman" w:cs="Times New Roman"/>
          <w:lang w:eastAsia="sl-SI"/>
        </w:rPr>
      </w:pPr>
    </w:p>
    <w:p w14:paraId="07C504B9" w14:textId="390C11A6"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Vaikams (nuo 4 iki 16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w:t>
      </w:r>
      <w:r w:rsidR="001B5795" w:rsidRPr="00D35264">
        <w:rPr>
          <w:rFonts w:ascii="Times New Roman" w:eastAsia="Times New Roman" w:hAnsi="Times New Roman" w:cs="Times New Roman"/>
          <w:lang w:eastAsia="sl-SI"/>
        </w:rPr>
        <w:t>etų</w:t>
      </w:r>
      <w:r w:rsidRPr="00D35264">
        <w:rPr>
          <w:rFonts w:ascii="Times New Roman" w:eastAsia="Times New Roman" w:hAnsi="Times New Roman" w:cs="Times New Roman"/>
          <w:lang w:eastAsia="sl-SI"/>
        </w:rPr>
        <w:t>) levetiracetamo veiksmingumas buvo įrodytas dvigubai koduotame, placebu kontroliuojamame tyrime, kuriame dalyvavo 198</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pacientai ir gydymas truko 14</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savaičių. Šiame tyrime pacientams levetiracetamas buvo skiriamas fiksuota 60 mg/kg/per parą (du kartus per parą) doze.</w:t>
      </w:r>
    </w:p>
    <w:p w14:paraId="2C52E9C0" w14:textId="32AA0592"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44,6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levetiracetamu gydytų pacientų ir 19,6</w:t>
      </w:r>
      <w:r w:rsidR="007C5D11"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 placebo pacientų židininių traukulių priepuolių dažnis per savaitę sumažėjo 50</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ar daugiau, palyginti su pradiniu lygiu. 11,4</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stabiliai gydytų pacientų neturėjo traukulių per paskutinius 6</w:t>
      </w:r>
      <w:r w:rsidR="009F641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mėnesius ir 7,2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nebuvo traukulių bent 1</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metus.</w:t>
      </w:r>
    </w:p>
    <w:p w14:paraId="7FA1360B" w14:textId="65EFF57B"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35</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jaunesni kaip 1</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metų kūdikiai su židininiais (daliniais) epilepsijos priepuoliais, iš kurių 13 buvo jaunesni kaip 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 dalyvavo klinikiniuose tyrimuose.</w:t>
      </w:r>
    </w:p>
    <w:p w14:paraId="66A33F8D"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1FC9F24B" w14:textId="6148CD9F" w:rsidR="000374D2" w:rsidRPr="00D35264" w:rsidRDefault="000374D2" w:rsidP="0031399F">
      <w:pPr>
        <w:widowControl w:val="0"/>
        <w:spacing w:after="0" w:line="240" w:lineRule="auto"/>
        <w:jc w:val="both"/>
        <w:rPr>
          <w:rFonts w:ascii="Times New Roman" w:eastAsia="Times New Roman" w:hAnsi="Times New Roman" w:cs="Times New Roman"/>
          <w:i/>
          <w:lang w:eastAsia="sl-SI"/>
        </w:rPr>
      </w:pPr>
      <w:r w:rsidRPr="00D35264">
        <w:rPr>
          <w:rFonts w:ascii="Times New Roman" w:eastAsia="Times New Roman" w:hAnsi="Times New Roman" w:cs="Times New Roman"/>
          <w:i/>
          <w:lang w:eastAsia="sl-SI"/>
        </w:rPr>
        <w:t>Monoterapija, gydant židininių traukulių priepuolius su ar be antrinės generalizacijos pacientams nuo 16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i/>
          <w:lang w:eastAsia="sl-SI"/>
        </w:rPr>
        <w:t>metų, kuriems naujai diagnozuota epilepsija</w:t>
      </w:r>
    </w:p>
    <w:p w14:paraId="2160FA92" w14:textId="77777777" w:rsidR="000374D2" w:rsidRPr="00D35264" w:rsidRDefault="000374D2" w:rsidP="0031399F">
      <w:pPr>
        <w:widowControl w:val="0"/>
        <w:spacing w:after="0" w:line="240" w:lineRule="auto"/>
        <w:jc w:val="both"/>
        <w:rPr>
          <w:rFonts w:ascii="Times New Roman" w:eastAsia="Times New Roman" w:hAnsi="Times New Roman" w:cs="Times New Roman"/>
          <w:i/>
          <w:lang w:eastAsia="sl-SI"/>
        </w:rPr>
      </w:pPr>
    </w:p>
    <w:p w14:paraId="6C47A8A8" w14:textId="621B4914" w:rsidR="000374D2" w:rsidRPr="00D35264" w:rsidRDefault="001B5795"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Monoterapijos l</w:t>
      </w:r>
      <w:r w:rsidR="000374D2" w:rsidRPr="00D35264">
        <w:rPr>
          <w:rFonts w:ascii="Times New Roman" w:eastAsia="Times New Roman" w:hAnsi="Times New Roman" w:cs="Times New Roman"/>
          <w:lang w:eastAsia="sl-SI"/>
        </w:rPr>
        <w:t>evetiracetam</w:t>
      </w:r>
      <w:r w:rsidRPr="00D35264">
        <w:rPr>
          <w:rFonts w:ascii="Times New Roman" w:eastAsia="Times New Roman" w:hAnsi="Times New Roman" w:cs="Times New Roman"/>
          <w:lang w:eastAsia="sl-SI"/>
        </w:rPr>
        <w:t>u</w:t>
      </w:r>
      <w:r w:rsidR="000374D2" w:rsidRPr="00D35264">
        <w:rPr>
          <w:rFonts w:ascii="Times New Roman" w:eastAsia="Times New Roman" w:hAnsi="Times New Roman" w:cs="Times New Roman"/>
          <w:lang w:eastAsia="sl-SI"/>
        </w:rPr>
        <w:t xml:space="preserve"> veiksmingumas</w:t>
      </w:r>
      <w:r w:rsidR="003807B7" w:rsidRPr="00D35264">
        <w:rPr>
          <w:rFonts w:ascii="Times New Roman" w:eastAsia="Times New Roman" w:hAnsi="Times New Roman" w:cs="Times New Roman"/>
          <w:lang w:eastAsia="sl-SI"/>
        </w:rPr>
        <w:t xml:space="preserve"> </w:t>
      </w:r>
      <w:r w:rsidR="000374D2" w:rsidRPr="00D35264">
        <w:rPr>
          <w:rFonts w:ascii="Times New Roman" w:eastAsia="Times New Roman" w:hAnsi="Times New Roman" w:cs="Times New Roman"/>
          <w:lang w:eastAsia="sl-SI"/>
        </w:rPr>
        <w:t>buvo įrodytas dvigubai koduotame, lygiagrečių grupių, palyginamojoje su kontroliuojamo atsipalaidavimo (CR) karbamazepinu tyrime su 576</w:t>
      </w:r>
      <w:r w:rsidR="006267D7" w:rsidRPr="00D35264">
        <w:rPr>
          <w:rFonts w:ascii="Times New Roman" w:eastAsia="Times New Roman" w:hAnsi="Times New Roman" w:cs="Times New Roman"/>
          <w:lang w:eastAsia="sl-SI"/>
        </w:rPr>
        <w:t> </w:t>
      </w:r>
      <w:r w:rsidR="000374D2" w:rsidRPr="00D35264">
        <w:rPr>
          <w:rFonts w:ascii="Times New Roman" w:eastAsia="Times New Roman" w:hAnsi="Times New Roman" w:cs="Times New Roman"/>
          <w:lang w:eastAsia="sl-SI"/>
        </w:rPr>
        <w:t>pacientais (16</w:t>
      </w:r>
      <w:r w:rsidR="006267D7" w:rsidRPr="00D35264">
        <w:rPr>
          <w:rFonts w:ascii="Times New Roman" w:eastAsia="Times New Roman" w:hAnsi="Times New Roman" w:cs="Times New Roman"/>
          <w:lang w:eastAsia="sl-SI"/>
        </w:rPr>
        <w:t> </w:t>
      </w:r>
      <w:r w:rsidR="000374D2" w:rsidRPr="00D35264">
        <w:rPr>
          <w:rFonts w:ascii="Times New Roman" w:eastAsia="Times New Roman" w:hAnsi="Times New Roman" w:cs="Times New Roman"/>
          <w:lang w:eastAsia="sl-SI"/>
        </w:rPr>
        <w:t>metų ir vyresniais), kuriems naujai arba neseniai diagnozuota epilepsija.</w:t>
      </w:r>
      <w:r w:rsidR="006267D7" w:rsidRPr="00D35264">
        <w:rPr>
          <w:rFonts w:ascii="Times New Roman" w:eastAsia="Times New Roman" w:hAnsi="Times New Roman" w:cs="Times New Roman"/>
          <w:lang w:eastAsia="sl-SI"/>
        </w:rPr>
        <w:t xml:space="preserve"> </w:t>
      </w:r>
      <w:r w:rsidR="000374D2" w:rsidRPr="00D35264">
        <w:rPr>
          <w:rFonts w:ascii="Times New Roman" w:eastAsia="Times New Roman" w:hAnsi="Times New Roman" w:cs="Times New Roman"/>
          <w:lang w:eastAsia="sl-SI"/>
        </w:rPr>
        <w:t>Pacientai turi turėti nesukeltus židininius traukulius arba tik su generalizuotais toniniais-kloniniais traukuliais. Pacientai buvo randomizuoti į karbamazepino CR 400</w:t>
      </w:r>
      <w:r w:rsidR="009D5710" w:rsidRPr="00D35264">
        <w:rPr>
          <w:rFonts w:ascii="Times New Roman" w:eastAsia="Times New Roman" w:hAnsi="Times New Roman" w:cs="Times New Roman"/>
          <w:lang w:eastAsia="sl-SI"/>
        </w:rPr>
        <w:noBreakHyphen/>
      </w:r>
      <w:r w:rsidR="000374D2" w:rsidRPr="00D35264">
        <w:rPr>
          <w:rFonts w:ascii="Times New Roman" w:eastAsia="Times New Roman" w:hAnsi="Times New Roman" w:cs="Times New Roman"/>
          <w:lang w:eastAsia="sl-SI"/>
        </w:rPr>
        <w:t>1200 mg/per parą arba levetiracetamo 1000</w:t>
      </w:r>
      <w:r w:rsidR="006267D7" w:rsidRPr="00D35264">
        <w:rPr>
          <w:rFonts w:ascii="Times New Roman" w:eastAsia="Times New Roman" w:hAnsi="Times New Roman" w:cs="Times New Roman"/>
          <w:lang w:eastAsia="sl-SI"/>
        </w:rPr>
        <w:noBreakHyphen/>
      </w:r>
      <w:r w:rsidR="000374D2" w:rsidRPr="00D35264">
        <w:rPr>
          <w:rFonts w:ascii="Times New Roman" w:eastAsia="Times New Roman" w:hAnsi="Times New Roman" w:cs="Times New Roman"/>
          <w:lang w:eastAsia="sl-SI"/>
        </w:rPr>
        <w:t>3000 mg/per parą grupes, gydymo trukmė – iki 121</w:t>
      </w:r>
      <w:r w:rsidR="006267D7" w:rsidRPr="00D35264">
        <w:rPr>
          <w:rFonts w:ascii="Times New Roman" w:eastAsia="Times New Roman" w:hAnsi="Times New Roman" w:cs="Times New Roman"/>
          <w:lang w:eastAsia="sl-SI"/>
        </w:rPr>
        <w:t> </w:t>
      </w:r>
      <w:r w:rsidR="000374D2" w:rsidRPr="00D35264">
        <w:rPr>
          <w:rFonts w:ascii="Times New Roman" w:eastAsia="Times New Roman" w:hAnsi="Times New Roman" w:cs="Times New Roman"/>
          <w:lang w:eastAsia="sl-SI"/>
        </w:rPr>
        <w:t>savaitės priklausomai nuo atsako.</w:t>
      </w:r>
    </w:p>
    <w:p w14:paraId="650CDAA1" w14:textId="322E91AB"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Šeši mėnesiai be traukulių buvo pasiekta 73,0</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levetiracetamu gydytų pacientų ir 72,8</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karbamazepinu CR gydytų pacientų, koreguotas absoliutus skirtumas tarp gydymų yra 0,2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(95%</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PI:</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-7,8 8,2). Daugiau nei pusei tiriamųjų nebuvo traukulių 12</w:t>
      </w:r>
      <w:r w:rsidR="009F641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mėnesių (56,6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ir 58,5</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tiriamųjų atitinkamai su levetiracetamu ir karbamazepinu CR).</w:t>
      </w:r>
    </w:p>
    <w:p w14:paraId="392C4162"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71D51FD8" w14:textId="25282150"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Tyrime, </w:t>
      </w:r>
      <w:r w:rsidR="00862FE4">
        <w:rPr>
          <w:rFonts w:ascii="Times New Roman" w:eastAsia="Times New Roman" w:hAnsi="Times New Roman" w:cs="Times New Roman"/>
          <w:lang w:eastAsia="sl-SI"/>
        </w:rPr>
        <w:t>atspindinčiame</w:t>
      </w:r>
      <w:r w:rsidRPr="00D35264">
        <w:rPr>
          <w:rFonts w:ascii="Times New Roman" w:eastAsia="Times New Roman" w:hAnsi="Times New Roman" w:cs="Times New Roman"/>
          <w:lang w:eastAsia="sl-SI"/>
        </w:rPr>
        <w:t xml:space="preserve"> klinikinę patirtį, kartu skiriamų priešepilepsinių vaistinių preparatų vartojimą galima nutraukti ribotam skaičiui pacientų, kurie buvo papildomai gydyti levetiracetamu (36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suaugusieji pacientai iš 69).</w:t>
      </w:r>
    </w:p>
    <w:p w14:paraId="18339A1B"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0EABC25F" w14:textId="4A651039" w:rsidR="000374D2" w:rsidRPr="00D35264" w:rsidRDefault="000374D2" w:rsidP="0031399F">
      <w:pPr>
        <w:widowControl w:val="0"/>
        <w:spacing w:after="0" w:line="240" w:lineRule="auto"/>
        <w:jc w:val="both"/>
        <w:rPr>
          <w:rFonts w:ascii="Times New Roman" w:eastAsia="Times New Roman" w:hAnsi="Times New Roman" w:cs="Times New Roman"/>
          <w:i/>
          <w:lang w:eastAsia="sl-SI"/>
        </w:rPr>
      </w:pPr>
      <w:r w:rsidRPr="00D35264">
        <w:rPr>
          <w:rFonts w:ascii="Times New Roman" w:eastAsia="Times New Roman" w:hAnsi="Times New Roman" w:cs="Times New Roman"/>
          <w:i/>
          <w:lang w:eastAsia="sl-SI"/>
        </w:rPr>
        <w:t>Papildomas suaugusiųjų ir paauglių nuo 12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i/>
          <w:lang w:eastAsia="sl-SI"/>
        </w:rPr>
        <w:t>metų, sergančių jaunatvine mioklonine epilepsija, miokloninių traukulių gydymas</w:t>
      </w:r>
    </w:p>
    <w:p w14:paraId="6E4C71B4" w14:textId="77777777" w:rsidR="000374D2" w:rsidRPr="00D35264" w:rsidRDefault="000374D2" w:rsidP="0031399F">
      <w:pPr>
        <w:widowControl w:val="0"/>
        <w:spacing w:after="0" w:line="240" w:lineRule="auto"/>
        <w:jc w:val="both"/>
        <w:rPr>
          <w:rFonts w:ascii="Times New Roman" w:eastAsia="Times New Roman" w:hAnsi="Times New Roman" w:cs="Times New Roman"/>
          <w:i/>
          <w:lang w:eastAsia="sl-SI"/>
        </w:rPr>
      </w:pPr>
    </w:p>
    <w:p w14:paraId="05B2F344" w14:textId="0F92CE23"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Levetiracetamo veiksmingumas buvo įrodytas dvigubai koduotame, placebu kontroliuojamoje 16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savaičių trukmės tyrime su 12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metų ir vyresniais pacientais, kenčiančiais nuo idiopatinės generalizuotos epilepsijos su miokloniniais traukuliais, esant įvairiems sindromams. Dauguma pacientų sirgo </w:t>
      </w:r>
      <w:r w:rsidR="004747E0">
        <w:rPr>
          <w:rFonts w:ascii="Times New Roman" w:eastAsia="Times New Roman" w:hAnsi="Times New Roman" w:cs="Times New Roman"/>
          <w:lang w:eastAsia="sl-SI"/>
        </w:rPr>
        <w:t>jaunuolių</w:t>
      </w:r>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mioklonine</w:t>
      </w:r>
      <w:proofErr w:type="spellEnd"/>
      <w:r w:rsidRPr="00D35264">
        <w:rPr>
          <w:rFonts w:ascii="Times New Roman" w:eastAsia="Times New Roman" w:hAnsi="Times New Roman" w:cs="Times New Roman"/>
          <w:lang w:eastAsia="sl-SI"/>
        </w:rPr>
        <w:t xml:space="preserve"> epilepsija.</w:t>
      </w:r>
    </w:p>
    <w:p w14:paraId="3D2B2855" w14:textId="691274AF"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Šiame tyrime levetir</w:t>
      </w:r>
      <w:r w:rsidR="00371BF8" w:rsidRPr="00D35264">
        <w:rPr>
          <w:rFonts w:ascii="Times New Roman" w:eastAsia="Times New Roman" w:hAnsi="Times New Roman" w:cs="Times New Roman"/>
          <w:lang w:eastAsia="sl-SI"/>
        </w:rPr>
        <w:t>a</w:t>
      </w:r>
      <w:r w:rsidRPr="00D35264">
        <w:rPr>
          <w:rFonts w:ascii="Times New Roman" w:eastAsia="Times New Roman" w:hAnsi="Times New Roman" w:cs="Times New Roman"/>
          <w:lang w:eastAsia="sl-SI"/>
        </w:rPr>
        <w:t>cetamo dozė buvo 3000 mg/per parą, skiriama per 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kartus.</w:t>
      </w:r>
    </w:p>
    <w:p w14:paraId="3BB71A4C" w14:textId="399FFB9E"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58,3</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levetiracetamu gydytų pacientų ir 23,3</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placebo pacientų mažiausiai 50</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sumažėjo dienų, kai įvyksta miokloniniai traukuliai. Esant nepertraukiamam, ilgalaikiam gydymui, 28,6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pacientų neturėjo miokloninių traukulių bent 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mėnesius, o 21,0</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pacientų neturėjo traukulių bent 1</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metus.</w:t>
      </w:r>
    </w:p>
    <w:p w14:paraId="7A78B224" w14:textId="77777777"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p>
    <w:p w14:paraId="03571BCC" w14:textId="46BC7FA8" w:rsidR="000374D2" w:rsidRPr="00D35264" w:rsidRDefault="000374D2" w:rsidP="0031399F">
      <w:pPr>
        <w:widowControl w:val="0"/>
        <w:spacing w:after="0" w:line="240" w:lineRule="auto"/>
        <w:jc w:val="both"/>
        <w:rPr>
          <w:rFonts w:ascii="Times New Roman" w:eastAsia="Times New Roman" w:hAnsi="Times New Roman" w:cs="Times New Roman"/>
          <w:i/>
          <w:lang w:eastAsia="sl-SI"/>
        </w:rPr>
      </w:pPr>
      <w:r w:rsidRPr="00D35264">
        <w:rPr>
          <w:rFonts w:ascii="Times New Roman" w:eastAsia="Times New Roman" w:hAnsi="Times New Roman" w:cs="Times New Roman"/>
          <w:i/>
          <w:lang w:eastAsia="sl-SI"/>
        </w:rPr>
        <w:t>Papildoma terapija, gydant suaugusiųjų ir paauglių nuo 12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i/>
          <w:lang w:eastAsia="sl-SI"/>
        </w:rPr>
        <w:t>metų su idiopatine generalizuota epilepsija, pirminius generalizuotus toninius-kloninius traukulius</w:t>
      </w:r>
    </w:p>
    <w:p w14:paraId="3FD21962" w14:textId="77777777" w:rsidR="000374D2" w:rsidRPr="00D35264" w:rsidRDefault="000374D2" w:rsidP="0031399F">
      <w:pPr>
        <w:widowControl w:val="0"/>
        <w:spacing w:after="0" w:line="240" w:lineRule="auto"/>
        <w:jc w:val="both"/>
        <w:rPr>
          <w:rFonts w:ascii="Times New Roman" w:eastAsia="Times New Roman" w:hAnsi="Times New Roman" w:cs="Times New Roman"/>
          <w:i/>
          <w:lang w:eastAsia="sl-SI"/>
        </w:rPr>
      </w:pPr>
    </w:p>
    <w:p w14:paraId="7A2487E2" w14:textId="708AA636"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Levetiracetamo veiksmingumas buvo įrodytas 24</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savaičių trukmės dvigubai koduotame, placebu kontroliuojamame tyrime, kuri apima suaugusiuosius, paauglius ir ribotą skaičių vaikų, sergančių idiopatine generalizuota epilepsija su pirminiais </w:t>
      </w:r>
      <w:proofErr w:type="spellStart"/>
      <w:r w:rsidRPr="00D35264">
        <w:rPr>
          <w:rFonts w:ascii="Times New Roman" w:eastAsia="Times New Roman" w:hAnsi="Times New Roman" w:cs="Times New Roman"/>
          <w:lang w:eastAsia="sl-SI"/>
        </w:rPr>
        <w:t>generalizuotais</w:t>
      </w:r>
      <w:proofErr w:type="spellEnd"/>
      <w:r w:rsidRPr="00D35264">
        <w:rPr>
          <w:rFonts w:ascii="Times New Roman" w:eastAsia="Times New Roman" w:hAnsi="Times New Roman" w:cs="Times New Roman"/>
          <w:lang w:eastAsia="sl-SI"/>
        </w:rPr>
        <w:t xml:space="preserve"> toniniais</w:t>
      </w:r>
      <w:r w:rsidR="00B45BB5">
        <w:rPr>
          <w:rFonts w:ascii="Times New Roman" w:eastAsia="Times New Roman" w:hAnsi="Times New Roman" w:cs="Times New Roman"/>
          <w:lang w:eastAsia="sl-SI"/>
        </w:rPr>
        <w:noBreakHyphen/>
      </w:r>
      <w:proofErr w:type="spellStart"/>
      <w:r w:rsidRPr="00D35264">
        <w:rPr>
          <w:rFonts w:ascii="Times New Roman" w:eastAsia="Times New Roman" w:hAnsi="Times New Roman" w:cs="Times New Roman"/>
          <w:lang w:eastAsia="sl-SI"/>
        </w:rPr>
        <w:t>kloniniais</w:t>
      </w:r>
      <w:proofErr w:type="spellEnd"/>
      <w:r w:rsidRPr="00D35264">
        <w:rPr>
          <w:rFonts w:ascii="Times New Roman" w:eastAsia="Times New Roman" w:hAnsi="Times New Roman" w:cs="Times New Roman"/>
          <w:lang w:eastAsia="sl-SI"/>
        </w:rPr>
        <w:t xml:space="preserve"> (PGTK) traukuliais, esant įvairiems sindromams (</w:t>
      </w:r>
      <w:r w:rsidR="0095259D">
        <w:rPr>
          <w:rFonts w:ascii="Times New Roman" w:eastAsia="Times New Roman" w:hAnsi="Times New Roman" w:cs="Times New Roman"/>
          <w:lang w:eastAsia="sl-SI"/>
        </w:rPr>
        <w:t>jaunuolių</w:t>
      </w:r>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miokloninei</w:t>
      </w:r>
      <w:proofErr w:type="spellEnd"/>
      <w:r w:rsidRPr="00D35264">
        <w:rPr>
          <w:rFonts w:ascii="Times New Roman" w:eastAsia="Times New Roman" w:hAnsi="Times New Roman" w:cs="Times New Roman"/>
          <w:lang w:eastAsia="sl-SI"/>
        </w:rPr>
        <w:t xml:space="preserve"> epilepsijai, </w:t>
      </w:r>
      <w:r w:rsidR="009E6C0B">
        <w:rPr>
          <w:rFonts w:ascii="Times New Roman" w:eastAsia="Times New Roman" w:hAnsi="Times New Roman" w:cs="Times New Roman"/>
          <w:lang w:eastAsia="sl-SI"/>
        </w:rPr>
        <w:t>jaunuolių</w:t>
      </w:r>
      <w:r w:rsidRPr="00D35264">
        <w:rPr>
          <w:rFonts w:ascii="Times New Roman" w:eastAsia="Times New Roman" w:hAnsi="Times New Roman" w:cs="Times New Roman"/>
          <w:lang w:eastAsia="sl-SI"/>
        </w:rPr>
        <w:t xml:space="preserve"> ir vaikų epilepsinei absencijai</w:t>
      </w:r>
      <w:r w:rsidR="001D6A39">
        <w:rPr>
          <w:rFonts w:ascii="Times New Roman" w:eastAsia="Times New Roman" w:hAnsi="Times New Roman" w:cs="Times New Roman"/>
          <w:lang w:eastAsia="sl-SI"/>
        </w:rPr>
        <w:t xml:space="preserve"> [</w:t>
      </w:r>
      <w:r w:rsidR="001278E9">
        <w:rPr>
          <w:rFonts w:ascii="Times New Roman" w:eastAsia="Times New Roman" w:hAnsi="Times New Roman" w:cs="Times New Roman"/>
          <w:lang w:eastAsia="sl-SI"/>
        </w:rPr>
        <w:t>piknolepsija</w:t>
      </w:r>
      <w:r w:rsidR="001D6A39">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arba epilepsijai su </w:t>
      </w:r>
      <w:r w:rsidR="00AB7DE2">
        <w:rPr>
          <w:rFonts w:ascii="Times New Roman" w:eastAsia="Times New Roman" w:hAnsi="Times New Roman" w:cs="Times New Roman"/>
          <w:lang w:eastAsia="sl-SI"/>
        </w:rPr>
        <w:t>toniniais</w:t>
      </w:r>
      <w:r w:rsidR="00B45BB5">
        <w:rPr>
          <w:rFonts w:ascii="Times New Roman" w:eastAsia="Times New Roman" w:hAnsi="Times New Roman" w:cs="Times New Roman"/>
          <w:lang w:eastAsia="sl-SI"/>
        </w:rPr>
        <w:noBreakHyphen/>
      </w:r>
      <w:proofErr w:type="spellStart"/>
      <w:r w:rsidR="00AB7DE2">
        <w:rPr>
          <w:rFonts w:ascii="Times New Roman" w:eastAsia="Times New Roman" w:hAnsi="Times New Roman" w:cs="Times New Roman"/>
          <w:lang w:eastAsia="sl-SI"/>
        </w:rPr>
        <w:t>kloniniais</w:t>
      </w:r>
      <w:proofErr w:type="spellEnd"/>
      <w:r w:rsidR="00AB7DE2">
        <w:rPr>
          <w:rFonts w:ascii="Times New Roman" w:eastAsia="Times New Roman" w:hAnsi="Times New Roman" w:cs="Times New Roman"/>
          <w:lang w:eastAsia="sl-SI"/>
        </w:rPr>
        <w:t xml:space="preserve"> </w:t>
      </w:r>
      <w:r w:rsidR="00E910B4">
        <w:rPr>
          <w:rFonts w:ascii="Times New Roman" w:eastAsia="Times New Roman" w:hAnsi="Times New Roman" w:cs="Times New Roman"/>
          <w:lang w:eastAsia="sl-SI"/>
        </w:rPr>
        <w:t>traukuliais (</w:t>
      </w:r>
      <w:r w:rsidRPr="00D35264">
        <w:rPr>
          <w:rFonts w:ascii="Times New Roman" w:eastAsia="Times New Roman" w:hAnsi="Times New Roman" w:cs="Times New Roman"/>
          <w:lang w:eastAsia="sl-SI"/>
        </w:rPr>
        <w:t>„</w:t>
      </w:r>
      <w:proofErr w:type="spellStart"/>
      <w:r w:rsidRPr="0097092F">
        <w:rPr>
          <w:rFonts w:ascii="Times New Roman" w:eastAsia="Times New Roman" w:hAnsi="Times New Roman" w:cs="Times New Roman"/>
          <w:i/>
          <w:iCs/>
          <w:lang w:eastAsia="sl-SI"/>
        </w:rPr>
        <w:t>Grand</w:t>
      </w:r>
      <w:proofErr w:type="spellEnd"/>
      <w:r w:rsidRPr="00E849D0">
        <w:rPr>
          <w:rFonts w:ascii="Times New Roman" w:eastAsia="Times New Roman" w:hAnsi="Times New Roman" w:cs="Times New Roman"/>
          <w:lang w:eastAsia="sl-SI"/>
        </w:rPr>
        <w:t xml:space="preserve"> </w:t>
      </w:r>
      <w:proofErr w:type="spellStart"/>
      <w:r w:rsidRPr="0097092F">
        <w:rPr>
          <w:rFonts w:ascii="Times New Roman" w:eastAsia="Times New Roman" w:hAnsi="Times New Roman" w:cs="Times New Roman"/>
          <w:i/>
          <w:iCs/>
          <w:lang w:eastAsia="sl-SI"/>
        </w:rPr>
        <w:t>Mal</w:t>
      </w:r>
      <w:proofErr w:type="spellEnd"/>
      <w:r w:rsidRPr="00D35264">
        <w:rPr>
          <w:rFonts w:ascii="Times New Roman" w:eastAsia="Times New Roman" w:hAnsi="Times New Roman" w:cs="Times New Roman"/>
          <w:lang w:eastAsia="sl-SI"/>
        </w:rPr>
        <w:t>“</w:t>
      </w:r>
      <w:r w:rsidR="00E910B4">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w:t>
      </w:r>
      <w:r w:rsidR="00E910B4">
        <w:rPr>
          <w:rFonts w:ascii="Times New Roman" w:eastAsia="Times New Roman" w:hAnsi="Times New Roman" w:cs="Times New Roman"/>
          <w:lang w:eastAsia="sl-SI"/>
        </w:rPr>
        <w:t>prabudimo metu</w:t>
      </w:r>
      <w:r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lastRenderedPageBreak/>
        <w:t>Šiame tyrime levetiracetamo dozė buvo 3000 mg/per parą suaugusiesiems arba 60 mg/kg/per parą vaikams, dozė buvo dalijama į 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dalis.</w:t>
      </w:r>
    </w:p>
    <w:p w14:paraId="667DEDA6" w14:textId="1217666C" w:rsidR="000374D2" w:rsidRPr="00D35264" w:rsidRDefault="000374D2"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72,2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levetiracetamu gydytų pacientų ir 45,2</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placebo pacientų 50</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ar daugiau sumažėjo PGTK</w:t>
      </w:r>
      <w:r w:rsidR="00003ECE">
        <w:rPr>
          <w:rFonts w:ascii="Times New Roman" w:eastAsia="Times New Roman" w:hAnsi="Times New Roman" w:cs="Times New Roman"/>
          <w:lang w:eastAsia="sl-SI"/>
        </w:rPr>
        <w:t xml:space="preserve"> (</w:t>
      </w:r>
      <w:r w:rsidR="00E14651">
        <w:rPr>
          <w:rFonts w:ascii="Times New Roman" w:eastAsia="Times New Roman" w:hAnsi="Times New Roman" w:cs="Times New Roman"/>
          <w:lang w:eastAsia="sl-SI"/>
        </w:rPr>
        <w:t xml:space="preserve">pirminių </w:t>
      </w:r>
      <w:proofErr w:type="spellStart"/>
      <w:r w:rsidR="00E14651">
        <w:rPr>
          <w:rFonts w:ascii="Times New Roman" w:eastAsia="Times New Roman" w:hAnsi="Times New Roman" w:cs="Times New Roman"/>
          <w:lang w:eastAsia="sl-SI"/>
        </w:rPr>
        <w:t>generalizuotų</w:t>
      </w:r>
      <w:proofErr w:type="spellEnd"/>
      <w:r w:rsidR="00E14651">
        <w:rPr>
          <w:rFonts w:ascii="Times New Roman" w:eastAsia="Times New Roman" w:hAnsi="Times New Roman" w:cs="Times New Roman"/>
          <w:lang w:eastAsia="sl-SI"/>
        </w:rPr>
        <w:t xml:space="preserve"> toninių</w:t>
      </w:r>
      <w:r w:rsidR="00B45BB5">
        <w:rPr>
          <w:rFonts w:ascii="Times New Roman" w:eastAsia="Times New Roman" w:hAnsi="Times New Roman" w:cs="Times New Roman"/>
          <w:lang w:eastAsia="sl-SI"/>
        </w:rPr>
        <w:noBreakHyphen/>
      </w:r>
      <w:proofErr w:type="spellStart"/>
      <w:r w:rsidR="00E14651">
        <w:rPr>
          <w:rFonts w:ascii="Times New Roman" w:eastAsia="Times New Roman" w:hAnsi="Times New Roman" w:cs="Times New Roman"/>
          <w:lang w:eastAsia="sl-SI"/>
        </w:rPr>
        <w:t>kloninių</w:t>
      </w:r>
      <w:proofErr w:type="spellEnd"/>
      <w:r w:rsidR="00003ECE">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traukulių dažnis per savaitę. Esant nepertraukiamam ilgalaikiam gydymui, 47,4</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pacientų neturėjo toninių-kloninių traukulių bent 6</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mėnesius, o 31,5</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neturėjo toninių-kloninių traukulių bent 1</w:t>
      </w:r>
      <w:r w:rsidR="006267D7"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metus.</w:t>
      </w:r>
    </w:p>
    <w:p w14:paraId="085E3ED7" w14:textId="77777777" w:rsidR="00C84615" w:rsidRPr="00D35264" w:rsidRDefault="00C84615" w:rsidP="0031399F">
      <w:pPr>
        <w:widowControl w:val="0"/>
        <w:spacing w:after="0" w:line="240" w:lineRule="auto"/>
        <w:jc w:val="both"/>
        <w:rPr>
          <w:rFonts w:ascii="Times New Roman" w:eastAsia="Times New Roman" w:hAnsi="Times New Roman" w:cs="Times New Roman"/>
          <w:lang w:eastAsia="sl-SI"/>
        </w:rPr>
      </w:pPr>
    </w:p>
    <w:p w14:paraId="229D7EB2"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5.2</w:t>
      </w:r>
      <w:r w:rsidRPr="00D35264">
        <w:rPr>
          <w:rFonts w:ascii="Times New Roman" w:eastAsia="Times New Roman" w:hAnsi="Times New Roman" w:cs="Times New Roman"/>
          <w:b/>
          <w:bCs/>
          <w:lang w:eastAsia="sl-SI"/>
        </w:rPr>
        <w:tab/>
        <w:t>Farmakokinetinės savybės</w:t>
      </w:r>
    </w:p>
    <w:p w14:paraId="0F123C2C" w14:textId="77777777" w:rsidR="00C84615" w:rsidRPr="00D35264" w:rsidRDefault="00C84615" w:rsidP="0031399F">
      <w:pPr>
        <w:widowControl w:val="0"/>
        <w:spacing w:after="0" w:line="240" w:lineRule="auto"/>
        <w:jc w:val="both"/>
        <w:rPr>
          <w:rFonts w:ascii="Times New Roman" w:eastAsia="Times New Roman" w:hAnsi="Times New Roman" w:cs="Times New Roman"/>
          <w:lang w:eastAsia="sl-SI"/>
        </w:rPr>
      </w:pPr>
    </w:p>
    <w:p w14:paraId="162E7A00" w14:textId="5E2683B6"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Levetiracetamo farmakokinetinės savybės nustatytas davus jo gerti. Vienkartinė 1500 mg levetiracetamo dozė, ištirpinta 100</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ml tinkamo skysčio ir ilgiau negu 15</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 xml:space="preserve">min. leidžiama į veną yra bioekvivalentiška geriamajai 1500 mg </w:t>
      </w:r>
      <w:r w:rsidR="00373F26" w:rsidRPr="00D35264">
        <w:rPr>
          <w:rFonts w:ascii="Times New Roman" w:eastAsia="SimSun" w:hAnsi="Times New Roman" w:cs="Times New Roman"/>
          <w:lang w:eastAsia="sl-SI"/>
        </w:rPr>
        <w:t xml:space="preserve">levetiracetamo </w:t>
      </w:r>
      <w:r w:rsidRPr="00D35264">
        <w:rPr>
          <w:rFonts w:ascii="Times New Roman" w:eastAsia="SimSun" w:hAnsi="Times New Roman" w:cs="Times New Roman"/>
          <w:lang w:eastAsia="sl-SI"/>
        </w:rPr>
        <w:t>dozei, kurią sudaro trys 500 mg tabletės.</w:t>
      </w:r>
    </w:p>
    <w:p w14:paraId="100B0F25"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06EC6125" w14:textId="2D92D311" w:rsidR="005A756C"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Buvo vertinama iki 4000 mg dozės, ištirpintos 100</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ml 0,9</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 natrio chlorido tirpalo, ilgesnė negu 15</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min. infuzija į veną ir iki 2500 mg dozės, ištirpintos 100</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ml 0,9</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 natrio chlorido tirpalo, ilgesnė negu 5</w:t>
      </w:r>
      <w:r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min. infuzija į veną. Farmakokinetiniai ir saugumo duomenys nerodo jokių saugumo pavojų.</w:t>
      </w:r>
    </w:p>
    <w:p w14:paraId="762E8F94" w14:textId="77777777" w:rsidR="005A756C" w:rsidRPr="00D35264" w:rsidRDefault="005A756C"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1350BA50" w14:textId="4F28D54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Levetiracetamas yra gerai tirpus ir skvarbus junginys. Jo farmakokineti</w:t>
      </w:r>
      <w:r w:rsidR="00A72524">
        <w:rPr>
          <w:rFonts w:ascii="Times New Roman" w:eastAsia="SimSun" w:hAnsi="Times New Roman" w:cs="Times New Roman"/>
          <w:lang w:eastAsia="sl-SI"/>
        </w:rPr>
        <w:t>k</w:t>
      </w:r>
      <w:r w:rsidR="00E33D13">
        <w:rPr>
          <w:rFonts w:ascii="Times New Roman" w:eastAsia="SimSun" w:hAnsi="Times New Roman" w:cs="Times New Roman"/>
          <w:lang w:eastAsia="sl-SI"/>
        </w:rPr>
        <w:t>os</w:t>
      </w:r>
      <w:r w:rsidRPr="00D35264">
        <w:rPr>
          <w:rFonts w:ascii="Times New Roman" w:eastAsia="SimSun" w:hAnsi="Times New Roman" w:cs="Times New Roman"/>
          <w:lang w:eastAsia="sl-SI"/>
        </w:rPr>
        <w:t xml:space="preserve"> </w:t>
      </w:r>
      <w:r w:rsidR="00E33D13">
        <w:rPr>
          <w:rFonts w:ascii="Times New Roman" w:eastAsia="SimSun" w:hAnsi="Times New Roman" w:cs="Times New Roman"/>
          <w:lang w:eastAsia="sl-SI"/>
        </w:rPr>
        <w:t>pobūdis</w:t>
      </w:r>
      <w:r w:rsidR="00E33D13" w:rsidRPr="00D35264">
        <w:rPr>
          <w:rFonts w:ascii="Times New Roman" w:eastAsia="SimSun" w:hAnsi="Times New Roman" w:cs="Times New Roman"/>
          <w:lang w:eastAsia="sl-SI"/>
        </w:rPr>
        <w:t xml:space="preserve"> </w:t>
      </w:r>
      <w:r w:rsidRPr="00D35264">
        <w:rPr>
          <w:rFonts w:ascii="Times New Roman" w:eastAsia="SimSun" w:hAnsi="Times New Roman" w:cs="Times New Roman"/>
          <w:lang w:eastAsia="sl-SI"/>
        </w:rPr>
        <w:t>yra tiesinis; svyravimai, tiek imant atskirą individą, tiek ir jų grupes, yra nedideli. Vartojant vaist</w:t>
      </w:r>
      <w:r w:rsidR="006941CE" w:rsidRPr="00D35264">
        <w:rPr>
          <w:rFonts w:ascii="Times New Roman" w:eastAsia="SimSun" w:hAnsi="Times New Roman" w:cs="Times New Roman"/>
          <w:lang w:eastAsia="sl-SI"/>
        </w:rPr>
        <w:t>ini</w:t>
      </w:r>
      <w:r w:rsidRPr="00D35264">
        <w:rPr>
          <w:rFonts w:ascii="Times New Roman" w:eastAsia="SimSun" w:hAnsi="Times New Roman" w:cs="Times New Roman"/>
          <w:lang w:eastAsia="sl-SI"/>
        </w:rPr>
        <w:t xml:space="preserve">o </w:t>
      </w:r>
      <w:r w:rsidR="006941CE" w:rsidRPr="00D35264">
        <w:rPr>
          <w:rFonts w:ascii="Times New Roman" w:eastAsia="SimSun" w:hAnsi="Times New Roman" w:cs="Times New Roman"/>
          <w:lang w:eastAsia="sl-SI"/>
        </w:rPr>
        <w:t xml:space="preserve">preparato </w:t>
      </w:r>
      <w:r w:rsidRPr="00D35264">
        <w:rPr>
          <w:rFonts w:ascii="Times New Roman" w:eastAsia="SimSun" w:hAnsi="Times New Roman" w:cs="Times New Roman"/>
          <w:lang w:eastAsia="sl-SI"/>
        </w:rPr>
        <w:t>kartotinai, jo klirensas nesikeičia. Nuo laiko nepriklausančios levetiracetamo farmakokinetinės savybės patvirtintos taip pat 4</w:t>
      </w:r>
      <w:r w:rsidR="005A756C"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dienas infuzuojant į veną po 1500 mg dozę 2</w:t>
      </w:r>
      <w:r w:rsidR="005A756C"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kartus per parą.</w:t>
      </w:r>
    </w:p>
    <w:p w14:paraId="1B084790" w14:textId="3ED40E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Duomenų apie kokį nors lyties, rasės ar paros laiko poveikį nėra. Sveikų savanorių ir epilepsija sergančių pacientų organizme vaisto farmakokinetika yra panaši.</w:t>
      </w:r>
    </w:p>
    <w:p w14:paraId="27AE1124"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5BD463E6"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Suaugusieji ir paaugliai</w:t>
      </w:r>
    </w:p>
    <w:p w14:paraId="7E0955E1"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47308516"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Pasiskirstymas</w:t>
      </w:r>
    </w:p>
    <w:p w14:paraId="2B6E69A5"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45D7B1D0" w14:textId="48E08DD9"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Maksimali koncentracija kraujo plazmoje (C</w:t>
      </w:r>
      <w:r w:rsidRPr="00D35264">
        <w:rPr>
          <w:rFonts w:ascii="Times New Roman" w:eastAsia="SimSun" w:hAnsi="Times New Roman" w:cs="Times New Roman"/>
          <w:vertAlign w:val="subscript"/>
          <w:lang w:eastAsia="sl-SI"/>
        </w:rPr>
        <w:t>max</w:t>
      </w:r>
      <w:r w:rsidRPr="00D35264">
        <w:rPr>
          <w:rFonts w:ascii="Times New Roman" w:eastAsia="SimSun" w:hAnsi="Times New Roman" w:cs="Times New Roman"/>
          <w:lang w:eastAsia="sl-SI"/>
        </w:rPr>
        <w:t>) nustatyta 17</w:t>
      </w:r>
      <w:r w:rsidR="005A756C"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asmenų po vienkartinės 1500 mg dozės infuzijos į veną, kuri truko ilgiau negu 15</w:t>
      </w:r>
      <w:r w:rsidR="00F00BB0">
        <w:rPr>
          <w:rFonts w:ascii="Times New Roman" w:eastAsia="SimSun" w:hAnsi="Times New Roman" w:cs="Times New Roman"/>
          <w:lang w:eastAsia="sl-SI"/>
        </w:rPr>
        <w:t> </w:t>
      </w:r>
      <w:r w:rsidRPr="00D35264">
        <w:rPr>
          <w:rFonts w:ascii="Times New Roman" w:eastAsia="SimSun" w:hAnsi="Times New Roman" w:cs="Times New Roman"/>
          <w:lang w:eastAsia="sl-SI"/>
        </w:rPr>
        <w:t>min., buvo 51</w:t>
      </w:r>
      <w:r w:rsidR="005A756C" w:rsidRPr="00D35264">
        <w:rPr>
          <w:rFonts w:ascii="Times New Roman" w:eastAsia="SimSun" w:hAnsi="Times New Roman" w:cs="Times New Roman"/>
          <w:lang w:eastAsia="sl-SI"/>
        </w:rPr>
        <w:t>±</w:t>
      </w:r>
      <w:r w:rsidRPr="00D35264">
        <w:rPr>
          <w:rFonts w:ascii="Times New Roman" w:eastAsia="SimSun" w:hAnsi="Times New Roman" w:cs="Times New Roman"/>
          <w:lang w:eastAsia="sl-SI"/>
        </w:rPr>
        <w:t>19</w:t>
      </w:r>
      <w:r w:rsidR="005A756C"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 xml:space="preserve">μg/ml (aritmetinis vidurkis </w:t>
      </w:r>
      <w:r w:rsidR="005A756C" w:rsidRPr="00D35264">
        <w:rPr>
          <w:rFonts w:ascii="Times New Roman" w:eastAsia="SimSun" w:hAnsi="Times New Roman" w:cs="Times New Roman"/>
          <w:lang w:eastAsia="sl-SI"/>
        </w:rPr>
        <w:t xml:space="preserve">± </w:t>
      </w:r>
      <w:r w:rsidRPr="00D35264">
        <w:rPr>
          <w:rFonts w:ascii="Times New Roman" w:eastAsia="SimSun" w:hAnsi="Times New Roman" w:cs="Times New Roman"/>
          <w:lang w:eastAsia="sl-SI"/>
        </w:rPr>
        <w:t>standartinė paklaida).</w:t>
      </w:r>
    </w:p>
    <w:p w14:paraId="7ECD4E5A" w14:textId="2397B389"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2543D213"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Duomenų apie pasiskirstymą žmogaus organizmo audiniuose nėra.</w:t>
      </w:r>
    </w:p>
    <w:p w14:paraId="35DEF4A6" w14:textId="0CABDD52"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Nei levetiracetamas, nei jo pirminis metabolitas reikšmingai nesijungia su kraujo plazmos baltymais </w:t>
      </w:r>
      <w:r w:rsidR="005A756C" w:rsidRPr="00D35264">
        <w:rPr>
          <w:rFonts w:ascii="Times New Roman" w:eastAsia="SimSun" w:hAnsi="Times New Roman" w:cs="Times New Roman"/>
          <w:lang w:eastAsia="sl-SI"/>
        </w:rPr>
        <w:t>(&lt; 10 %)</w:t>
      </w:r>
      <w:r w:rsidRPr="00D35264">
        <w:rPr>
          <w:rFonts w:ascii="Times New Roman" w:eastAsia="SimSun" w:hAnsi="Times New Roman" w:cs="Times New Roman"/>
          <w:lang w:eastAsia="sl-SI"/>
        </w:rPr>
        <w:t>. Levetiracetamo pasiskirstymo tūris yra apie 0,5</w:t>
      </w:r>
      <w:r w:rsidR="00B45BB5">
        <w:rPr>
          <w:rFonts w:ascii="Times New Roman" w:eastAsia="SimSun" w:hAnsi="Times New Roman" w:cs="Times New Roman"/>
          <w:lang w:eastAsia="sl-SI"/>
        </w:rPr>
        <w:noBreakHyphen/>
      </w:r>
      <w:r w:rsidRPr="00D35264">
        <w:rPr>
          <w:rFonts w:ascii="Times New Roman" w:eastAsia="SimSun" w:hAnsi="Times New Roman" w:cs="Times New Roman"/>
          <w:lang w:eastAsia="sl-SI"/>
        </w:rPr>
        <w:t>0,7</w:t>
      </w:r>
      <w:r w:rsidR="005A756C"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l/kg – vertė, artima bendram organizmo vandens tūriui.</w:t>
      </w:r>
    </w:p>
    <w:p w14:paraId="455C64AA"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048E97DE"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Biotransformacija</w:t>
      </w:r>
    </w:p>
    <w:p w14:paraId="6D64C569"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4DF63BF7" w14:textId="41C2A60B"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Žmogaus organizme levetiracetamas mažai metabolizuojamas. Pagrindinis metabolizmo kelias (24</w:t>
      </w:r>
      <w:r w:rsidR="005A756C" w:rsidRPr="00D35264">
        <w:rPr>
          <w:rFonts w:ascii="Times New Roman" w:eastAsia="Times New Roman" w:hAnsi="Times New Roman" w:cs="Times New Roman"/>
          <w:lang w:eastAsia="sl-SI"/>
        </w:rPr>
        <w:t> %</w:t>
      </w:r>
      <w:r w:rsidRPr="00D35264">
        <w:rPr>
          <w:rFonts w:ascii="Times New Roman" w:eastAsia="SimSun" w:hAnsi="Times New Roman" w:cs="Times New Roman"/>
          <w:lang w:eastAsia="sl-SI"/>
        </w:rPr>
        <w:t xml:space="preserve"> dozės) yra acetamido grupės fermentinė hidrolizė. Pirminio metabolito (ucb L057) susidaryme kepenų citochromo P450 izoformos nedalyvauja. Levetiracetamo acetamido grupės hidrolizė nustatoma daugelyje audinių, įskaitant ir kraujo ląsteles. Metabolitas ucb L057 yra farmakologiškai neaktyvus.</w:t>
      </w:r>
    </w:p>
    <w:p w14:paraId="7A673F14"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65EBE5FD" w14:textId="019A87D0"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Taip pat buvo identifikuoti du kiti minoriniai metabolitai. Pirmasis iš jų susidaro hidroksilinant pirolidono žiedą (1,6</w:t>
      </w:r>
      <w:r w:rsidR="005A756C" w:rsidRPr="00D35264">
        <w:rPr>
          <w:rFonts w:ascii="Times New Roman" w:eastAsia="Times New Roman" w:hAnsi="Times New Roman" w:cs="Times New Roman"/>
          <w:color w:val="000000"/>
        </w:rPr>
        <w:t> </w:t>
      </w:r>
      <w:r w:rsidR="005A756C" w:rsidRPr="00D35264">
        <w:rPr>
          <w:rFonts w:eastAsia="Times New Roman"/>
          <w:color w:val="000000"/>
        </w:rPr>
        <w:t>%</w:t>
      </w:r>
      <w:r w:rsidRPr="00D35264">
        <w:rPr>
          <w:rFonts w:ascii="Times New Roman" w:eastAsia="SimSun" w:hAnsi="Times New Roman" w:cs="Times New Roman"/>
          <w:lang w:eastAsia="sl-SI"/>
        </w:rPr>
        <w:t xml:space="preserve"> dozės), antrasis – atveriant pirolidono žiedą (0,9</w:t>
      </w:r>
      <w:r w:rsidR="005A756C" w:rsidRPr="00D35264">
        <w:rPr>
          <w:rFonts w:ascii="Times New Roman" w:eastAsia="Times New Roman" w:hAnsi="Times New Roman" w:cs="Times New Roman"/>
          <w:color w:val="000000"/>
        </w:rPr>
        <w:t> </w:t>
      </w:r>
      <w:r w:rsidR="005A756C" w:rsidRPr="00D35264">
        <w:rPr>
          <w:rFonts w:eastAsia="Times New Roman"/>
          <w:color w:val="000000"/>
        </w:rPr>
        <w:t>%</w:t>
      </w:r>
      <w:r w:rsidR="005A756C" w:rsidRPr="00D35264">
        <w:rPr>
          <w:rFonts w:ascii="Times New Roman" w:eastAsia="SimSun" w:hAnsi="Times New Roman" w:cs="Times New Roman"/>
          <w:lang w:eastAsia="sl-SI"/>
        </w:rPr>
        <w:t xml:space="preserve"> </w:t>
      </w:r>
      <w:r w:rsidRPr="00D35264">
        <w:rPr>
          <w:rFonts w:ascii="Times New Roman" w:eastAsia="SimSun" w:hAnsi="Times New Roman" w:cs="Times New Roman"/>
          <w:lang w:eastAsia="sl-SI"/>
        </w:rPr>
        <w:t>dozės). Kiti neidentifikuoti komponentai sudarė tik 0,6</w:t>
      </w:r>
      <w:r w:rsidR="005A756C" w:rsidRPr="00D35264">
        <w:rPr>
          <w:rFonts w:ascii="Times New Roman" w:eastAsia="Times New Roman" w:hAnsi="Times New Roman" w:cs="Times New Roman"/>
          <w:color w:val="000000"/>
        </w:rPr>
        <w:t> </w:t>
      </w:r>
      <w:r w:rsidR="005A756C" w:rsidRPr="00D35264">
        <w:rPr>
          <w:rFonts w:eastAsia="Times New Roman"/>
          <w:color w:val="000000"/>
        </w:rPr>
        <w:t>%</w:t>
      </w:r>
      <w:r w:rsidR="005A756C" w:rsidRPr="00D35264">
        <w:rPr>
          <w:rFonts w:ascii="Times New Roman" w:eastAsia="SimSun" w:hAnsi="Times New Roman" w:cs="Times New Roman"/>
          <w:lang w:eastAsia="sl-SI"/>
        </w:rPr>
        <w:t xml:space="preserve"> </w:t>
      </w:r>
      <w:r w:rsidRPr="00D35264">
        <w:rPr>
          <w:rFonts w:ascii="Times New Roman" w:eastAsia="SimSun" w:hAnsi="Times New Roman" w:cs="Times New Roman"/>
          <w:lang w:eastAsia="sl-SI"/>
        </w:rPr>
        <w:t>suvartotos dozės.</w:t>
      </w:r>
    </w:p>
    <w:p w14:paraId="25E30157"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10B725B3" w14:textId="42952BA6"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Nei levetiracetamo, nei jo pirminio metabolito enantiomerinė interkonversija (t.y. vieno enantiomero virtimas kitu) </w:t>
      </w:r>
      <w:r w:rsidRPr="00D35264">
        <w:rPr>
          <w:rFonts w:ascii="Times New Roman" w:eastAsia="SimSun" w:hAnsi="Times New Roman" w:cs="Times New Roman"/>
          <w:i/>
          <w:lang w:eastAsia="sl-SI"/>
        </w:rPr>
        <w:t xml:space="preserve">in vivo </w:t>
      </w:r>
      <w:r w:rsidRPr="00D35264">
        <w:rPr>
          <w:rFonts w:ascii="Times New Roman" w:eastAsia="SimSun" w:hAnsi="Times New Roman" w:cs="Times New Roman"/>
          <w:lang w:eastAsia="sl-SI"/>
        </w:rPr>
        <w:t>sąlygomis neaptikta.</w:t>
      </w:r>
    </w:p>
    <w:p w14:paraId="5D2DF541"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4726A56A" w14:textId="3DB6CDD1"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Tyrimais </w:t>
      </w:r>
      <w:r w:rsidRPr="00D35264">
        <w:rPr>
          <w:rFonts w:ascii="Times New Roman" w:eastAsia="SimSun" w:hAnsi="Times New Roman" w:cs="Times New Roman"/>
          <w:i/>
          <w:lang w:eastAsia="sl-SI"/>
        </w:rPr>
        <w:t xml:space="preserve">in vitro </w:t>
      </w:r>
      <w:r w:rsidRPr="00D35264">
        <w:rPr>
          <w:rFonts w:ascii="Times New Roman" w:eastAsia="SimSun" w:hAnsi="Times New Roman" w:cs="Times New Roman"/>
          <w:lang w:eastAsia="sl-SI"/>
        </w:rPr>
        <w:t xml:space="preserve">nustatyta, kad levetiracetamas ir jo pirminis metabolitas neslopina pagrindinių žmogaus kepenų citochromo P450 izoformų (CYP3A4, 2A6, 2C9, 2C19, 2D6, 2E1 ir 1A2), gliukuronilo transferazės (UGT1A1 ir UGT1A6) ir epoksido hidroksilazės veiklos. Be to, </w:t>
      </w:r>
      <w:r w:rsidRPr="00D35264">
        <w:rPr>
          <w:rFonts w:ascii="Times New Roman" w:eastAsia="SimSun" w:hAnsi="Times New Roman" w:cs="Times New Roman"/>
          <w:i/>
          <w:lang w:eastAsia="sl-SI"/>
        </w:rPr>
        <w:t xml:space="preserve">in vitro </w:t>
      </w:r>
      <w:r w:rsidRPr="00D35264">
        <w:rPr>
          <w:rFonts w:ascii="Times New Roman" w:eastAsia="SimSun" w:hAnsi="Times New Roman" w:cs="Times New Roman"/>
          <w:lang w:eastAsia="sl-SI"/>
        </w:rPr>
        <w:t xml:space="preserve">levetiracetamas neveikia </w:t>
      </w:r>
      <w:r w:rsidR="00C32E58" w:rsidRPr="00D35264">
        <w:rPr>
          <w:rFonts w:ascii="Times New Roman" w:eastAsia="SimSun" w:hAnsi="Times New Roman" w:cs="Times New Roman"/>
          <w:lang w:eastAsia="sl-SI"/>
        </w:rPr>
        <w:t>valproinės</w:t>
      </w:r>
      <w:r w:rsidRPr="00D35264">
        <w:rPr>
          <w:rFonts w:ascii="Times New Roman" w:eastAsia="SimSun" w:hAnsi="Times New Roman" w:cs="Times New Roman"/>
          <w:lang w:eastAsia="sl-SI"/>
        </w:rPr>
        <w:t xml:space="preserve"> rūgšties gliukuronizacijos.</w:t>
      </w:r>
    </w:p>
    <w:p w14:paraId="30A4B571" w14:textId="0496F801"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Žmonių hepatocitų kultūroje levetiracetamas turėjo mažą arba neturėjo jokio poveikio CYP1A2, SULT1E1 ar UGT1A1. Levetiracetamas silpnai sužadina CYP2B6 ir CYP3A4. Tarpusavio sąveikos </w:t>
      </w:r>
      <w:r w:rsidRPr="00D35264">
        <w:rPr>
          <w:rFonts w:ascii="Times New Roman" w:eastAsia="SimSun" w:hAnsi="Times New Roman" w:cs="Times New Roman"/>
          <w:lang w:eastAsia="sl-SI"/>
        </w:rPr>
        <w:lastRenderedPageBreak/>
        <w:t xml:space="preserve">tyrimų </w:t>
      </w:r>
      <w:r w:rsidRPr="00D35264">
        <w:rPr>
          <w:rFonts w:ascii="Times New Roman" w:eastAsia="SimSun" w:hAnsi="Times New Roman" w:cs="Times New Roman"/>
          <w:i/>
          <w:lang w:eastAsia="sl-SI"/>
        </w:rPr>
        <w:t xml:space="preserve">in vitro </w:t>
      </w:r>
      <w:r w:rsidRPr="00D35264">
        <w:rPr>
          <w:rFonts w:ascii="Times New Roman" w:eastAsia="SimSun" w:hAnsi="Times New Roman" w:cs="Times New Roman"/>
          <w:lang w:eastAsia="sl-SI"/>
        </w:rPr>
        <w:t xml:space="preserve">ir </w:t>
      </w:r>
      <w:r w:rsidRPr="00D35264">
        <w:rPr>
          <w:rFonts w:ascii="Times New Roman" w:eastAsia="SimSun" w:hAnsi="Times New Roman" w:cs="Times New Roman"/>
          <w:i/>
          <w:lang w:eastAsia="sl-SI"/>
        </w:rPr>
        <w:t xml:space="preserve">in vivo </w:t>
      </w:r>
      <w:r w:rsidRPr="00D35264">
        <w:rPr>
          <w:rFonts w:ascii="Times New Roman" w:eastAsia="SimSun" w:hAnsi="Times New Roman" w:cs="Times New Roman"/>
          <w:lang w:eastAsia="sl-SI"/>
        </w:rPr>
        <w:t xml:space="preserve">su geriamaisiais kontraceptikais, digoksinu ir varfarinu duomenys rodo, kad reikšmingas fermentų sužadinimas </w:t>
      </w:r>
      <w:r w:rsidRPr="00D35264">
        <w:rPr>
          <w:rFonts w:ascii="Times New Roman" w:eastAsia="SimSun" w:hAnsi="Times New Roman" w:cs="Times New Roman"/>
          <w:i/>
          <w:lang w:eastAsia="sl-SI"/>
        </w:rPr>
        <w:t xml:space="preserve">in vivo </w:t>
      </w:r>
      <w:r w:rsidRPr="00D35264">
        <w:rPr>
          <w:rFonts w:ascii="Times New Roman" w:eastAsia="SimSun" w:hAnsi="Times New Roman" w:cs="Times New Roman"/>
          <w:lang w:eastAsia="sl-SI"/>
        </w:rPr>
        <w:t xml:space="preserve">yra mažai tikėtinas. Todėl </w:t>
      </w:r>
      <w:r w:rsidR="005A756C" w:rsidRPr="00D35264">
        <w:rPr>
          <w:rFonts w:ascii="Times New Roman" w:eastAsia="SimSun" w:hAnsi="Times New Roman" w:cs="Times New Roman"/>
          <w:lang w:eastAsia="sl-SI"/>
        </w:rPr>
        <w:t xml:space="preserve">levetiracetamo </w:t>
      </w:r>
      <w:r w:rsidRPr="00D35264">
        <w:rPr>
          <w:rFonts w:ascii="Times New Roman" w:eastAsia="SimSun" w:hAnsi="Times New Roman" w:cs="Times New Roman"/>
          <w:lang w:eastAsia="sl-SI"/>
        </w:rPr>
        <w:t>sąveika su kitomis medžiagomis arba atvirkščiai yra mažai tikėtina.</w:t>
      </w:r>
    </w:p>
    <w:p w14:paraId="39D1730A" w14:textId="77777777" w:rsidR="000A407D" w:rsidRPr="00D35264" w:rsidRDefault="000A407D" w:rsidP="000A407D">
      <w:pPr>
        <w:widowControl w:val="0"/>
        <w:autoSpaceDE w:val="0"/>
        <w:autoSpaceDN w:val="0"/>
        <w:adjustRightInd w:val="0"/>
        <w:spacing w:after="0" w:line="240" w:lineRule="auto"/>
        <w:rPr>
          <w:rFonts w:ascii="Times New Roman" w:eastAsia="SimSun" w:hAnsi="Times New Roman" w:cs="Times New Roman"/>
          <w:lang w:eastAsia="sl-SI"/>
        </w:rPr>
      </w:pPr>
    </w:p>
    <w:p w14:paraId="333708F2"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Eliminacija</w:t>
      </w:r>
    </w:p>
    <w:p w14:paraId="615EFC3C"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13FF7F36" w14:textId="2591B5EA"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Levetiracetamo pusinės eliminacijos laikas suaugusiesiems buvo 7</w:t>
      </w:r>
      <w:r w:rsidR="005A756C" w:rsidRPr="00D35264">
        <w:rPr>
          <w:rFonts w:ascii="Times New Roman" w:eastAsia="SimSun" w:hAnsi="Times New Roman" w:cs="Times New Roman"/>
          <w:lang w:eastAsia="sl-SI"/>
        </w:rPr>
        <w:t>±</w:t>
      </w:r>
      <w:r w:rsidRPr="00D35264">
        <w:rPr>
          <w:rFonts w:ascii="Times New Roman" w:eastAsia="SimSun" w:hAnsi="Times New Roman" w:cs="Times New Roman"/>
          <w:lang w:eastAsia="sl-SI"/>
        </w:rPr>
        <w:t>1</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 xml:space="preserve">val. ir nekito keičiant dozę, vartojimo būdą ar vartojant </w:t>
      </w:r>
      <w:r w:rsidR="00107009" w:rsidRPr="00D35264">
        <w:rPr>
          <w:rFonts w:ascii="Times New Roman" w:eastAsia="SimSun" w:hAnsi="Times New Roman" w:cs="Times New Roman"/>
          <w:lang w:eastAsia="sl-SI"/>
        </w:rPr>
        <w:t xml:space="preserve">vaistinį preparatą </w:t>
      </w:r>
      <w:r w:rsidRPr="00D35264">
        <w:rPr>
          <w:rFonts w:ascii="Times New Roman" w:eastAsia="SimSun" w:hAnsi="Times New Roman" w:cs="Times New Roman"/>
          <w:lang w:eastAsia="sl-SI"/>
        </w:rPr>
        <w:t>kartotinai. Vidutinis suminis klirensas buvo 0,96</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ml/min/kg.</w:t>
      </w:r>
    </w:p>
    <w:p w14:paraId="4BC0064B"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20BE569F" w14:textId="31E6FA62"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Pagrindinis vaist</w:t>
      </w:r>
      <w:r w:rsidR="00FB2CC5" w:rsidRPr="00D35264">
        <w:rPr>
          <w:rFonts w:ascii="Times New Roman" w:eastAsia="SimSun" w:hAnsi="Times New Roman" w:cs="Times New Roman"/>
          <w:lang w:eastAsia="sl-SI"/>
        </w:rPr>
        <w:t>ini</w:t>
      </w:r>
      <w:r w:rsidRPr="00D35264">
        <w:rPr>
          <w:rFonts w:ascii="Times New Roman" w:eastAsia="SimSun" w:hAnsi="Times New Roman" w:cs="Times New Roman"/>
          <w:lang w:eastAsia="sl-SI"/>
        </w:rPr>
        <w:t xml:space="preserve">o </w:t>
      </w:r>
      <w:r w:rsidR="00FB2CC5" w:rsidRPr="00D35264">
        <w:rPr>
          <w:rFonts w:ascii="Times New Roman" w:eastAsia="SimSun" w:hAnsi="Times New Roman" w:cs="Times New Roman"/>
          <w:lang w:eastAsia="sl-SI"/>
        </w:rPr>
        <w:t xml:space="preserve">preparato </w:t>
      </w:r>
      <w:r w:rsidRPr="00D35264">
        <w:rPr>
          <w:rFonts w:ascii="Times New Roman" w:eastAsia="SimSun" w:hAnsi="Times New Roman" w:cs="Times New Roman"/>
          <w:lang w:eastAsia="sl-SI"/>
        </w:rPr>
        <w:t>išsiskyrimo kelias – su šlapimu (vidutiniškai 95</w:t>
      </w:r>
      <w:r w:rsidR="005A756C" w:rsidRPr="00D35264">
        <w:rPr>
          <w:rFonts w:ascii="Times New Roman" w:eastAsia="Times New Roman" w:hAnsi="Times New Roman" w:cs="Times New Roman"/>
          <w:color w:val="000000"/>
        </w:rPr>
        <w:t> %</w:t>
      </w:r>
      <w:r w:rsidRPr="00D35264">
        <w:rPr>
          <w:rFonts w:ascii="Times New Roman" w:eastAsia="SimSun" w:hAnsi="Times New Roman" w:cs="Times New Roman"/>
          <w:lang w:eastAsia="sl-SI"/>
        </w:rPr>
        <w:t xml:space="preserve"> išgertos dozės; per 48</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valandas išsiskyrė apie 93</w:t>
      </w:r>
      <w:r w:rsidR="005A756C" w:rsidRPr="00D35264">
        <w:rPr>
          <w:rFonts w:ascii="Times New Roman" w:eastAsia="Times New Roman" w:hAnsi="Times New Roman" w:cs="Times New Roman"/>
          <w:color w:val="000000"/>
        </w:rPr>
        <w:t> %</w:t>
      </w:r>
      <w:r w:rsidR="005A756C" w:rsidRPr="00D35264">
        <w:rPr>
          <w:rFonts w:ascii="Times New Roman" w:eastAsia="SimSun" w:hAnsi="Times New Roman" w:cs="Times New Roman"/>
          <w:lang w:eastAsia="sl-SI"/>
        </w:rPr>
        <w:t xml:space="preserve"> </w:t>
      </w:r>
      <w:r w:rsidR="009C213B" w:rsidRPr="00D35264">
        <w:rPr>
          <w:rFonts w:ascii="Times New Roman" w:eastAsia="SimSun" w:hAnsi="Times New Roman" w:cs="Times New Roman"/>
          <w:lang w:eastAsia="sl-SI"/>
        </w:rPr>
        <w:t xml:space="preserve">vaistinio preparato </w:t>
      </w:r>
      <w:r w:rsidRPr="00D35264">
        <w:rPr>
          <w:rFonts w:ascii="Times New Roman" w:eastAsia="SimSun" w:hAnsi="Times New Roman" w:cs="Times New Roman"/>
          <w:lang w:eastAsia="sl-SI"/>
        </w:rPr>
        <w:t>dozės). Tik 0,3</w:t>
      </w:r>
      <w:r w:rsidR="005A756C" w:rsidRPr="00D35264">
        <w:rPr>
          <w:rFonts w:ascii="Times New Roman" w:eastAsia="Times New Roman" w:hAnsi="Times New Roman" w:cs="Times New Roman"/>
          <w:color w:val="000000"/>
        </w:rPr>
        <w:t> %</w:t>
      </w:r>
      <w:r w:rsidR="005A756C" w:rsidRPr="00D35264">
        <w:rPr>
          <w:rFonts w:ascii="Times New Roman" w:eastAsia="SimSun" w:hAnsi="Times New Roman" w:cs="Times New Roman"/>
          <w:lang w:eastAsia="sl-SI"/>
        </w:rPr>
        <w:t xml:space="preserve"> </w:t>
      </w:r>
      <w:r w:rsidRPr="00D35264">
        <w:rPr>
          <w:rFonts w:ascii="Times New Roman" w:eastAsia="SimSun" w:hAnsi="Times New Roman" w:cs="Times New Roman"/>
          <w:lang w:eastAsia="sl-SI"/>
        </w:rPr>
        <w:t>vaist</w:t>
      </w:r>
      <w:r w:rsidR="009C213B" w:rsidRPr="00D35264">
        <w:rPr>
          <w:rFonts w:ascii="Times New Roman" w:eastAsia="SimSun" w:hAnsi="Times New Roman" w:cs="Times New Roman"/>
          <w:lang w:eastAsia="sl-SI"/>
        </w:rPr>
        <w:t>inio preparato</w:t>
      </w:r>
      <w:r w:rsidRPr="00D35264">
        <w:rPr>
          <w:rFonts w:ascii="Times New Roman" w:eastAsia="SimSun" w:hAnsi="Times New Roman" w:cs="Times New Roman"/>
          <w:lang w:eastAsia="sl-SI"/>
        </w:rPr>
        <w:t xml:space="preserve"> dozės išsiskiria su išmatomis.</w:t>
      </w:r>
    </w:p>
    <w:p w14:paraId="410DD067" w14:textId="4AA47356"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Kumuliacinė levetiracetamo ir jo pirminio metabolito eliminacija su šlapimu per pirmąsias 48</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valandas sudarė atitinkamai 66</w:t>
      </w:r>
      <w:r w:rsidR="005A756C" w:rsidRPr="00D35264">
        <w:rPr>
          <w:rFonts w:ascii="Times New Roman" w:eastAsia="Times New Roman" w:hAnsi="Times New Roman" w:cs="Times New Roman"/>
          <w:color w:val="000000"/>
        </w:rPr>
        <w:t> %</w:t>
      </w:r>
      <w:r w:rsidRPr="00D35264">
        <w:rPr>
          <w:rFonts w:ascii="Times New Roman" w:eastAsia="SimSun" w:hAnsi="Times New Roman" w:cs="Times New Roman"/>
          <w:lang w:eastAsia="sl-SI"/>
        </w:rPr>
        <w:t xml:space="preserve"> ir 24</w:t>
      </w:r>
      <w:r w:rsidR="005A756C" w:rsidRPr="00D35264">
        <w:rPr>
          <w:rFonts w:ascii="Times New Roman" w:eastAsia="Times New Roman" w:hAnsi="Times New Roman" w:cs="Times New Roman"/>
          <w:color w:val="000000"/>
        </w:rPr>
        <w:t> %</w:t>
      </w:r>
      <w:r w:rsidRPr="00D35264">
        <w:rPr>
          <w:rFonts w:ascii="Times New Roman" w:eastAsia="SimSun" w:hAnsi="Times New Roman" w:cs="Times New Roman"/>
          <w:lang w:eastAsia="sl-SI"/>
        </w:rPr>
        <w:t xml:space="preserve"> dozės.</w:t>
      </w:r>
    </w:p>
    <w:p w14:paraId="4A00D390" w14:textId="594FED85"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Levetiracetamo ir ucb L057 inkstų klirensas buvo atitinkamai 0,6 ir 4,2</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ml/min./kg, vadinasi, levetiracetamas išsiskiria glomerulų filtracijos būdu su vėlesne kanalėlių reabsorbcija. Be to, pirminis metabolitas be glomerulų filtracijos taip pat išsiskiria ir aktyvia sekrecija per inkstų kanalėlius. Levetiracetamo eliminacija koreliuoja su kreatinino klirensu.</w:t>
      </w:r>
    </w:p>
    <w:p w14:paraId="1CC1147B"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363B6C01" w14:textId="32837F8F"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 xml:space="preserve">Senyvi </w:t>
      </w:r>
      <w:r w:rsidR="000C1F7A" w:rsidRPr="00D35264">
        <w:rPr>
          <w:rFonts w:ascii="Times New Roman" w:eastAsia="SimSun" w:hAnsi="Times New Roman" w:cs="Times New Roman"/>
          <w:u w:val="single"/>
          <w:lang w:eastAsia="sl-SI"/>
        </w:rPr>
        <w:t>pacientai</w:t>
      </w:r>
    </w:p>
    <w:p w14:paraId="20AB3A7B"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63EF4B89" w14:textId="17397A21"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Senyviems </w:t>
      </w:r>
      <w:r w:rsidR="000C1F7A" w:rsidRPr="00D35264">
        <w:rPr>
          <w:rFonts w:ascii="Times New Roman" w:eastAsia="SimSun" w:hAnsi="Times New Roman" w:cs="Times New Roman"/>
          <w:lang w:eastAsia="sl-SI"/>
        </w:rPr>
        <w:t xml:space="preserve">pacientams </w:t>
      </w:r>
      <w:r w:rsidRPr="00D35264">
        <w:rPr>
          <w:rFonts w:ascii="Times New Roman" w:eastAsia="SimSun" w:hAnsi="Times New Roman" w:cs="Times New Roman"/>
          <w:lang w:eastAsia="sl-SI"/>
        </w:rPr>
        <w:t>pusinės eliminacijos laikas pailgėja apie 40</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 xml:space="preserve"> (nuo 10 iki 11</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valandų). Tai priklauso nuo šiai populiacijai būdingo inkstų funkcijos susilpnėjimo (žr. 4.2</w:t>
      </w:r>
      <w:r w:rsidR="005A756C"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skyrių).</w:t>
      </w:r>
    </w:p>
    <w:p w14:paraId="6E31B237"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038ED3F5" w14:textId="56B88BE2" w:rsidR="000A407D" w:rsidRPr="00D35264" w:rsidRDefault="00F47AA0"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Sutrikusi inkstų funkcija</w:t>
      </w:r>
    </w:p>
    <w:p w14:paraId="196607BE"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7A43BE2A" w14:textId="7ECAFA49"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Ir levetiracetamo, ir jo pirminio metabolito menamas organizmo klirensas koreliuoja su kreatinino klirensu. Todėl pacientams, kuriems yra vidutinio ar sunkaus laipsnio inkstų nepakankamumas, </w:t>
      </w:r>
      <w:r w:rsidR="00B629A0" w:rsidRPr="00D35264">
        <w:rPr>
          <w:rFonts w:ascii="Times New Roman" w:eastAsia="SimSun" w:hAnsi="Times New Roman" w:cs="Times New Roman"/>
          <w:lang w:eastAsia="sl-SI"/>
        </w:rPr>
        <w:t xml:space="preserve">levetiracetamo </w:t>
      </w:r>
      <w:r w:rsidRPr="00D35264">
        <w:rPr>
          <w:rFonts w:ascii="Times New Roman" w:eastAsia="SimSun" w:hAnsi="Times New Roman" w:cs="Times New Roman"/>
          <w:lang w:eastAsia="sl-SI"/>
        </w:rPr>
        <w:t>doze</w:t>
      </w:r>
      <w:r w:rsidR="00B629A0" w:rsidRPr="00D35264">
        <w:rPr>
          <w:rFonts w:ascii="Times New Roman" w:eastAsia="SimSun" w:hAnsi="Times New Roman" w:cs="Times New Roman"/>
          <w:lang w:eastAsia="sl-SI"/>
        </w:rPr>
        <w:t>s</w:t>
      </w:r>
      <w:r w:rsidRPr="00D35264">
        <w:rPr>
          <w:rFonts w:ascii="Times New Roman" w:eastAsia="SimSun" w:hAnsi="Times New Roman" w:cs="Times New Roman"/>
          <w:lang w:eastAsia="sl-SI"/>
        </w:rPr>
        <w:t xml:space="preserve"> rekomenduojama koreguoti pagal kreatinino klirensą (žr. 4.2</w:t>
      </w:r>
      <w:r w:rsidR="00B629A0"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skyrių).</w:t>
      </w:r>
    </w:p>
    <w:p w14:paraId="13E34FAA"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1273F0B9" w14:textId="0527B08C"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Suaugusiesiems tiriamiesiems, sergantiems </w:t>
      </w:r>
      <w:r w:rsidR="00A75C12">
        <w:rPr>
          <w:rFonts w:ascii="Times New Roman" w:eastAsia="SimSun" w:hAnsi="Times New Roman" w:cs="Times New Roman"/>
          <w:lang w:eastAsia="sl-SI"/>
        </w:rPr>
        <w:t>5</w:t>
      </w:r>
      <w:r w:rsidR="00CF3ECC">
        <w:rPr>
          <w:rFonts w:ascii="Times New Roman" w:eastAsia="SimSun" w:hAnsi="Times New Roman" w:cs="Times New Roman"/>
          <w:lang w:eastAsia="sl-SI"/>
        </w:rPr>
        <w:t xml:space="preserve"> (galutinės)</w:t>
      </w:r>
      <w:r w:rsidR="00A75C12">
        <w:rPr>
          <w:rFonts w:ascii="Times New Roman" w:eastAsia="SimSun" w:hAnsi="Times New Roman" w:cs="Times New Roman"/>
          <w:lang w:eastAsia="sl-SI"/>
        </w:rPr>
        <w:t xml:space="preserve"> stadijos </w:t>
      </w:r>
      <w:r w:rsidR="00ED116A">
        <w:rPr>
          <w:rFonts w:ascii="Times New Roman" w:eastAsia="SimSun" w:hAnsi="Times New Roman" w:cs="Times New Roman"/>
          <w:lang w:eastAsia="sl-SI"/>
        </w:rPr>
        <w:t>(</w:t>
      </w:r>
      <w:proofErr w:type="spellStart"/>
      <w:r w:rsidR="00ED116A">
        <w:rPr>
          <w:rFonts w:ascii="Times New Roman" w:eastAsia="SimSun" w:hAnsi="Times New Roman" w:cs="Times New Roman"/>
          <w:lang w:eastAsia="sl-SI"/>
        </w:rPr>
        <w:t>anurine</w:t>
      </w:r>
      <w:proofErr w:type="spellEnd"/>
      <w:r w:rsidR="00ED116A">
        <w:rPr>
          <w:rFonts w:ascii="Times New Roman" w:eastAsia="SimSun" w:hAnsi="Times New Roman" w:cs="Times New Roman"/>
          <w:lang w:eastAsia="sl-SI"/>
        </w:rPr>
        <w:t xml:space="preserve">) </w:t>
      </w:r>
      <w:r w:rsidR="00A75C12">
        <w:rPr>
          <w:rFonts w:ascii="Times New Roman" w:eastAsia="SimSun" w:hAnsi="Times New Roman" w:cs="Times New Roman"/>
          <w:lang w:eastAsia="sl-SI"/>
        </w:rPr>
        <w:t>lėtine inkstų liga</w:t>
      </w:r>
      <w:r w:rsidRPr="00D35264">
        <w:rPr>
          <w:rFonts w:ascii="Times New Roman" w:eastAsia="SimSun" w:hAnsi="Times New Roman" w:cs="Times New Roman"/>
          <w:lang w:eastAsia="sl-SI"/>
        </w:rPr>
        <w:t>, pusinės eliminacijos laikas tarp dializių ir dializės metu buvo atitinkamai apytiksliai 25 ir 3,1</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val.</w:t>
      </w:r>
    </w:p>
    <w:p w14:paraId="6DBEE069" w14:textId="55AB82BE" w:rsidR="00B629A0"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Frakcinis levetiracetamo pašalinimas per standartinę 4</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valandų hemodializės procedūrą buvo 51</w:t>
      </w:r>
      <w:r w:rsidR="00B629A0"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w:t>
      </w:r>
    </w:p>
    <w:p w14:paraId="6A2CC811" w14:textId="77777777" w:rsidR="00B629A0" w:rsidRPr="00D35264" w:rsidRDefault="00B629A0"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04E69305" w14:textId="1EC38432" w:rsidR="000A407D" w:rsidRPr="00D35264" w:rsidRDefault="00F47AA0"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Sutrikusi kepenų funkcija</w:t>
      </w:r>
    </w:p>
    <w:p w14:paraId="0321603B" w14:textId="77777777" w:rsidR="00B629A0" w:rsidRPr="00D35264" w:rsidRDefault="00B629A0"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1CA2E7EE" w14:textId="7E375111"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Tiriamiesiems, kuriems yra lengvas ar vidutinio sunkumo kepenų funkcijos sutrikimas, reikšmingų levetiracetamo klirenso pokyčių nenustatyta. Daugumai tiriamųjų, sergančių sunkiu kepenų funkcijos sutrikimu, levetiracetamo klirensas dėl kartu esančio inkstų funkcijos sutrikimo sumažėjo daugiau nei 50</w:t>
      </w:r>
      <w:r w:rsidR="00B629A0"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 xml:space="preserve"> (žr. 4.2</w:t>
      </w:r>
      <w:r w:rsidR="00B629A0"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skyrių).</w:t>
      </w:r>
    </w:p>
    <w:p w14:paraId="30A86962"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47DF98DC"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u w:val="single"/>
          <w:lang w:eastAsia="sl-SI"/>
        </w:rPr>
        <w:t>Vaikų populiacija</w:t>
      </w:r>
    </w:p>
    <w:p w14:paraId="67F81BF7"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3455D016" w14:textId="7D69FBA9"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i/>
          <w:lang w:eastAsia="sl-SI"/>
        </w:rPr>
      </w:pPr>
      <w:r w:rsidRPr="00D35264">
        <w:rPr>
          <w:rFonts w:ascii="Times New Roman" w:eastAsia="SimSun" w:hAnsi="Times New Roman" w:cs="Times New Roman"/>
          <w:i/>
          <w:lang w:eastAsia="sl-SI"/>
        </w:rPr>
        <w:t>Vaikai (nuo 4 iki 12</w:t>
      </w:r>
      <w:r w:rsidR="0053139F" w:rsidRPr="00D35264">
        <w:rPr>
          <w:rFonts w:ascii="Times New Roman" w:eastAsia="SimSun" w:hAnsi="Times New Roman" w:cs="Times New Roman"/>
          <w:i/>
          <w:lang w:eastAsia="sl-SI"/>
        </w:rPr>
        <w:t> </w:t>
      </w:r>
      <w:r w:rsidRPr="00D35264">
        <w:rPr>
          <w:rFonts w:ascii="Times New Roman" w:eastAsia="SimSun" w:hAnsi="Times New Roman" w:cs="Times New Roman"/>
          <w:i/>
          <w:lang w:eastAsia="sl-SI"/>
        </w:rPr>
        <w:t>metų)</w:t>
      </w:r>
    </w:p>
    <w:p w14:paraId="5B1CB169"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i/>
          <w:lang w:eastAsia="sl-SI"/>
        </w:rPr>
      </w:pPr>
    </w:p>
    <w:p w14:paraId="76CEE5AE" w14:textId="1723E421"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 xml:space="preserve">Vaikams farmakokinetika </w:t>
      </w:r>
      <w:r w:rsidR="003807B7" w:rsidRPr="00D35264">
        <w:rPr>
          <w:rFonts w:ascii="Times New Roman" w:eastAsia="SimSun" w:hAnsi="Times New Roman" w:cs="Times New Roman"/>
          <w:lang w:eastAsia="sl-SI"/>
        </w:rPr>
        <w:t>leidžiant</w:t>
      </w:r>
      <w:r w:rsidRPr="00D35264">
        <w:rPr>
          <w:rFonts w:ascii="Times New Roman" w:eastAsia="SimSun" w:hAnsi="Times New Roman" w:cs="Times New Roman"/>
          <w:lang w:eastAsia="sl-SI"/>
        </w:rPr>
        <w:t xml:space="preserve"> į veną nebuvo tirta. Tačiau, remiantis levetiracetamo farmakokinetine charakteristika, suaugusių</w:t>
      </w:r>
      <w:r w:rsidR="00EC26B8" w:rsidRPr="00D35264">
        <w:rPr>
          <w:rFonts w:ascii="Times New Roman" w:eastAsia="SimSun" w:hAnsi="Times New Roman" w:cs="Times New Roman"/>
          <w:lang w:eastAsia="sl-SI"/>
        </w:rPr>
        <w:t>jų</w:t>
      </w:r>
      <w:r w:rsidRPr="00D35264">
        <w:rPr>
          <w:rFonts w:ascii="Times New Roman" w:eastAsia="SimSun" w:hAnsi="Times New Roman" w:cs="Times New Roman"/>
          <w:lang w:eastAsia="sl-SI"/>
        </w:rPr>
        <w:t xml:space="preserve"> farmakokinetika </w:t>
      </w:r>
      <w:r w:rsidR="003807B7" w:rsidRPr="00D35264">
        <w:rPr>
          <w:rFonts w:ascii="Times New Roman" w:eastAsia="SimSun" w:hAnsi="Times New Roman" w:cs="Times New Roman"/>
          <w:lang w:eastAsia="sl-SI"/>
        </w:rPr>
        <w:t>leidžiant</w:t>
      </w:r>
      <w:r w:rsidRPr="00D35264">
        <w:rPr>
          <w:rFonts w:ascii="Times New Roman" w:eastAsia="SimSun" w:hAnsi="Times New Roman" w:cs="Times New Roman"/>
          <w:lang w:eastAsia="sl-SI"/>
        </w:rPr>
        <w:t xml:space="preserve"> į veną ir vaikų farmakokinetika </w:t>
      </w:r>
      <w:r w:rsidR="003807B7" w:rsidRPr="00D35264">
        <w:rPr>
          <w:rFonts w:ascii="Times New Roman" w:eastAsia="SimSun" w:hAnsi="Times New Roman" w:cs="Times New Roman"/>
          <w:lang w:eastAsia="sl-SI"/>
        </w:rPr>
        <w:t>vartojant per burną</w:t>
      </w:r>
      <w:r w:rsidRPr="00D35264">
        <w:rPr>
          <w:rFonts w:ascii="Times New Roman" w:eastAsia="SimSun" w:hAnsi="Times New Roman" w:cs="Times New Roman"/>
          <w:lang w:eastAsia="sl-SI"/>
        </w:rPr>
        <w:t>, levetiracetamo ekspozicija (AUC) turėtų būti panaši 4</w:t>
      </w:r>
      <w:r w:rsidR="009F6414">
        <w:rPr>
          <w:rFonts w:ascii="Times New Roman" w:eastAsia="SimSun" w:hAnsi="Times New Roman" w:cs="Times New Roman"/>
          <w:lang w:eastAsia="sl-SI"/>
        </w:rPr>
        <w:noBreakHyphen/>
      </w:r>
      <w:r w:rsidRPr="00D35264">
        <w:rPr>
          <w:rFonts w:ascii="Times New Roman" w:eastAsia="SimSun" w:hAnsi="Times New Roman" w:cs="Times New Roman"/>
          <w:lang w:eastAsia="sl-SI"/>
        </w:rPr>
        <w:t>12</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 xml:space="preserve">metų vaikams </w:t>
      </w:r>
      <w:r w:rsidR="003807B7" w:rsidRPr="00D35264">
        <w:rPr>
          <w:rFonts w:ascii="Times New Roman" w:eastAsia="SimSun" w:hAnsi="Times New Roman" w:cs="Times New Roman"/>
          <w:lang w:eastAsia="sl-SI"/>
        </w:rPr>
        <w:t>leidžiant</w:t>
      </w:r>
      <w:r w:rsidRPr="00D35264">
        <w:rPr>
          <w:rFonts w:ascii="Times New Roman" w:eastAsia="SimSun" w:hAnsi="Times New Roman" w:cs="Times New Roman"/>
          <w:lang w:eastAsia="sl-SI"/>
        </w:rPr>
        <w:t xml:space="preserve"> į veną ar </w:t>
      </w:r>
      <w:r w:rsidR="003807B7" w:rsidRPr="00D35264">
        <w:rPr>
          <w:rFonts w:ascii="Times New Roman" w:eastAsia="SimSun" w:hAnsi="Times New Roman" w:cs="Times New Roman"/>
          <w:lang w:eastAsia="sl-SI"/>
        </w:rPr>
        <w:t>var</w:t>
      </w:r>
      <w:r w:rsidR="00054AE5" w:rsidRPr="00D35264">
        <w:rPr>
          <w:rFonts w:ascii="Times New Roman" w:eastAsia="SimSun" w:hAnsi="Times New Roman" w:cs="Times New Roman"/>
          <w:lang w:eastAsia="sl-SI"/>
        </w:rPr>
        <w:t>t</w:t>
      </w:r>
      <w:r w:rsidR="003807B7" w:rsidRPr="00D35264">
        <w:rPr>
          <w:rFonts w:ascii="Times New Roman" w:eastAsia="SimSun" w:hAnsi="Times New Roman" w:cs="Times New Roman"/>
          <w:lang w:eastAsia="sl-SI"/>
        </w:rPr>
        <w:t xml:space="preserve">ojant </w:t>
      </w:r>
      <w:r w:rsidR="00A749F9" w:rsidRPr="00D35264">
        <w:rPr>
          <w:rFonts w:ascii="Times New Roman" w:eastAsia="SimSun" w:hAnsi="Times New Roman" w:cs="Times New Roman"/>
          <w:lang w:eastAsia="sl-SI"/>
        </w:rPr>
        <w:t>per burną</w:t>
      </w:r>
      <w:r w:rsidRPr="00D35264">
        <w:rPr>
          <w:rFonts w:ascii="Times New Roman" w:eastAsia="SimSun" w:hAnsi="Times New Roman" w:cs="Times New Roman"/>
          <w:lang w:eastAsia="sl-SI"/>
        </w:rPr>
        <w:t>.</w:t>
      </w:r>
    </w:p>
    <w:p w14:paraId="7A4E2A8F"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23C3B4F3" w14:textId="516DBDB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Epilepsija sergantiems vaikams (6-12</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metų amžiaus) davus gerti vienkartinę dozę (20 mg/kg kūno svorio), levetiracetamo pusinės eliminacijos laikas buvo 6</w:t>
      </w:r>
      <w:r w:rsidR="001A5F53"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val. Perskaičiavus klirensą pagal kūno svorį, vaikų jis yra apie 30</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 xml:space="preserve"> didesnis nei epilepsija sergančių suaugusiųjų.</w:t>
      </w:r>
    </w:p>
    <w:p w14:paraId="260191A4" w14:textId="77777777" w:rsidR="000A407D"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p>
    <w:p w14:paraId="67AD0769" w14:textId="27690D6E" w:rsidR="00425B6F" w:rsidRPr="00D35264" w:rsidRDefault="000A407D" w:rsidP="0031399F">
      <w:pPr>
        <w:widowControl w:val="0"/>
        <w:autoSpaceDE w:val="0"/>
        <w:autoSpaceDN w:val="0"/>
        <w:adjustRightInd w:val="0"/>
        <w:spacing w:after="0" w:line="240" w:lineRule="auto"/>
        <w:jc w:val="both"/>
        <w:rPr>
          <w:rFonts w:ascii="Times New Roman" w:eastAsia="SimSun" w:hAnsi="Times New Roman" w:cs="Times New Roman"/>
          <w:lang w:eastAsia="sl-SI"/>
        </w:rPr>
      </w:pPr>
      <w:r w:rsidRPr="00D35264">
        <w:rPr>
          <w:rFonts w:ascii="Times New Roman" w:eastAsia="SimSun" w:hAnsi="Times New Roman" w:cs="Times New Roman"/>
          <w:lang w:eastAsia="sl-SI"/>
        </w:rPr>
        <w:t>Epilepsija sergantiems 4-12</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metų vaikams duodant gerti vaist</w:t>
      </w:r>
      <w:r w:rsidR="002B448F" w:rsidRPr="00D35264">
        <w:rPr>
          <w:rFonts w:ascii="Times New Roman" w:eastAsia="SimSun" w:hAnsi="Times New Roman" w:cs="Times New Roman"/>
          <w:lang w:eastAsia="sl-SI"/>
        </w:rPr>
        <w:t>ini</w:t>
      </w:r>
      <w:r w:rsidRPr="00D35264">
        <w:rPr>
          <w:rFonts w:ascii="Times New Roman" w:eastAsia="SimSun" w:hAnsi="Times New Roman" w:cs="Times New Roman"/>
          <w:lang w:eastAsia="sl-SI"/>
        </w:rPr>
        <w:t>o</w:t>
      </w:r>
      <w:r w:rsidR="002B448F" w:rsidRPr="00D35264">
        <w:rPr>
          <w:rFonts w:ascii="Times New Roman" w:eastAsia="SimSun" w:hAnsi="Times New Roman" w:cs="Times New Roman"/>
          <w:lang w:eastAsia="sl-SI"/>
        </w:rPr>
        <w:t xml:space="preserve"> preparato</w:t>
      </w:r>
      <w:r w:rsidRPr="00D35264">
        <w:rPr>
          <w:rFonts w:ascii="Times New Roman" w:eastAsia="SimSun" w:hAnsi="Times New Roman" w:cs="Times New Roman"/>
          <w:lang w:eastAsia="sl-SI"/>
        </w:rPr>
        <w:t xml:space="preserve"> (20-60 mg/kg kūno svorio per parą) kartotinai, levetiracetamas absorbavosi greitai. Didžiausia koncentracija kraujo plazmoje </w:t>
      </w:r>
      <w:r w:rsidRPr="00D35264">
        <w:rPr>
          <w:rFonts w:ascii="Times New Roman" w:eastAsia="SimSun" w:hAnsi="Times New Roman" w:cs="Times New Roman"/>
          <w:lang w:eastAsia="sl-SI"/>
        </w:rPr>
        <w:lastRenderedPageBreak/>
        <w:t>išgėrus vaist</w:t>
      </w:r>
      <w:r w:rsidR="00054AE5" w:rsidRPr="00D35264">
        <w:rPr>
          <w:rFonts w:ascii="Times New Roman" w:eastAsia="SimSun" w:hAnsi="Times New Roman" w:cs="Times New Roman"/>
          <w:lang w:eastAsia="sl-SI"/>
        </w:rPr>
        <w:t>ini</w:t>
      </w:r>
      <w:r w:rsidRPr="00D35264">
        <w:rPr>
          <w:rFonts w:ascii="Times New Roman" w:eastAsia="SimSun" w:hAnsi="Times New Roman" w:cs="Times New Roman"/>
          <w:lang w:eastAsia="sl-SI"/>
        </w:rPr>
        <w:t xml:space="preserve">o </w:t>
      </w:r>
      <w:r w:rsidR="00054AE5" w:rsidRPr="00D35264">
        <w:rPr>
          <w:rFonts w:ascii="Times New Roman" w:eastAsia="SimSun" w:hAnsi="Times New Roman" w:cs="Times New Roman"/>
          <w:lang w:eastAsia="sl-SI"/>
        </w:rPr>
        <w:t xml:space="preserve">preparato, </w:t>
      </w:r>
      <w:r w:rsidRPr="00D35264">
        <w:rPr>
          <w:rFonts w:ascii="Times New Roman" w:eastAsia="SimSun" w:hAnsi="Times New Roman" w:cs="Times New Roman"/>
          <w:lang w:eastAsia="sl-SI"/>
        </w:rPr>
        <w:t>buvo po 0,5-1</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 xml:space="preserve">valandos. </w:t>
      </w:r>
      <w:r w:rsidR="00844EF0" w:rsidRPr="00D35264">
        <w:rPr>
          <w:rFonts w:ascii="Times New Roman" w:eastAsia="SimSun" w:hAnsi="Times New Roman" w:cs="Times New Roman"/>
          <w:lang w:eastAsia="sl-SI"/>
        </w:rPr>
        <w:t>N</w:t>
      </w:r>
      <w:r w:rsidRPr="00D35264">
        <w:rPr>
          <w:rFonts w:ascii="Times New Roman" w:eastAsia="SimSun" w:hAnsi="Times New Roman" w:cs="Times New Roman"/>
          <w:lang w:eastAsia="sl-SI"/>
        </w:rPr>
        <w:t>ustatyta</w:t>
      </w:r>
      <w:r w:rsidR="00844EF0" w:rsidRPr="00D35264">
        <w:rPr>
          <w:rFonts w:ascii="Times New Roman" w:eastAsia="SimSun" w:hAnsi="Times New Roman" w:cs="Times New Roman"/>
          <w:lang w:eastAsia="sl-SI"/>
        </w:rPr>
        <w:t>, jog</w:t>
      </w:r>
      <w:r w:rsidRPr="00D35264">
        <w:rPr>
          <w:rFonts w:ascii="Times New Roman" w:eastAsia="SimSun" w:hAnsi="Times New Roman" w:cs="Times New Roman"/>
          <w:lang w:eastAsia="sl-SI"/>
        </w:rPr>
        <w:t xml:space="preserve"> </w:t>
      </w:r>
      <w:r w:rsidR="00844EF0" w:rsidRPr="00D35264">
        <w:rPr>
          <w:rFonts w:ascii="Times New Roman" w:eastAsia="SimSun" w:hAnsi="Times New Roman" w:cs="Times New Roman"/>
          <w:lang w:eastAsia="sl-SI"/>
        </w:rPr>
        <w:t xml:space="preserve">didžiausios </w:t>
      </w:r>
      <w:r w:rsidRPr="00D35264">
        <w:rPr>
          <w:rFonts w:ascii="Times New Roman" w:eastAsia="SimSun" w:hAnsi="Times New Roman" w:cs="Times New Roman"/>
          <w:lang w:eastAsia="sl-SI"/>
        </w:rPr>
        <w:t xml:space="preserve">koncentracijos kraujo plazmoje bei ploto po </w:t>
      </w:r>
      <w:r w:rsidR="00844EF0" w:rsidRPr="00D35264">
        <w:rPr>
          <w:rFonts w:ascii="Times New Roman" w:eastAsia="SimSun" w:hAnsi="Times New Roman" w:cs="Times New Roman"/>
          <w:lang w:eastAsia="sl-SI"/>
        </w:rPr>
        <w:t>k</w:t>
      </w:r>
      <w:r w:rsidRPr="00D35264">
        <w:rPr>
          <w:rFonts w:ascii="Times New Roman" w:eastAsia="SimSun" w:hAnsi="Times New Roman" w:cs="Times New Roman"/>
          <w:lang w:eastAsia="sl-SI"/>
        </w:rPr>
        <w:t>reive (AUC) didėjim</w:t>
      </w:r>
      <w:r w:rsidR="00844EF0" w:rsidRPr="00D35264">
        <w:rPr>
          <w:rFonts w:ascii="Times New Roman" w:eastAsia="SimSun" w:hAnsi="Times New Roman" w:cs="Times New Roman"/>
          <w:lang w:eastAsia="sl-SI"/>
        </w:rPr>
        <w:t xml:space="preserve">as buvo linijinis ir priklausė nuo dozės. </w:t>
      </w:r>
      <w:r w:rsidRPr="00D35264">
        <w:rPr>
          <w:rFonts w:ascii="Times New Roman" w:eastAsia="SimSun" w:hAnsi="Times New Roman" w:cs="Times New Roman"/>
          <w:lang w:eastAsia="sl-SI"/>
        </w:rPr>
        <w:t>Pusinės eliminacijos laikas buvo apie 5</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val. Menamas organizmo klirensas - 1,1</w:t>
      </w:r>
      <w:r w:rsidR="0053139F" w:rsidRPr="00D35264">
        <w:rPr>
          <w:rFonts w:ascii="Times New Roman" w:eastAsia="SimSun" w:hAnsi="Times New Roman" w:cs="Times New Roman"/>
          <w:lang w:eastAsia="sl-SI"/>
        </w:rPr>
        <w:t> </w:t>
      </w:r>
      <w:r w:rsidRPr="00D35264">
        <w:rPr>
          <w:rFonts w:ascii="Times New Roman" w:eastAsia="SimSun" w:hAnsi="Times New Roman" w:cs="Times New Roman"/>
          <w:lang w:eastAsia="sl-SI"/>
        </w:rPr>
        <w:t>ml/min./kg kūno svorio.</w:t>
      </w:r>
    </w:p>
    <w:p w14:paraId="4B326F98" w14:textId="77777777" w:rsidR="00C84615" w:rsidRPr="00D35264" w:rsidRDefault="00C84615" w:rsidP="0031399F">
      <w:pPr>
        <w:widowControl w:val="0"/>
        <w:spacing w:after="0" w:line="240" w:lineRule="auto"/>
        <w:jc w:val="both"/>
        <w:outlineLvl w:val="3"/>
        <w:rPr>
          <w:rFonts w:ascii="Times New Roman" w:eastAsia="Times New Roman" w:hAnsi="Times New Roman" w:cs="Times New Roman"/>
          <w:bCs/>
          <w:lang w:eastAsia="sl-SI"/>
        </w:rPr>
      </w:pPr>
    </w:p>
    <w:p w14:paraId="68EFE6CB"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5.3</w:t>
      </w:r>
      <w:r w:rsidRPr="00D35264">
        <w:rPr>
          <w:rFonts w:ascii="Times New Roman" w:eastAsia="Times New Roman" w:hAnsi="Times New Roman" w:cs="Times New Roman"/>
          <w:b/>
          <w:bCs/>
          <w:lang w:eastAsia="sl-SI"/>
        </w:rPr>
        <w:tab/>
        <w:t>Ikiklinikinių saugumo tyrimų duomenys</w:t>
      </w:r>
    </w:p>
    <w:p w14:paraId="5675EC03" w14:textId="77777777" w:rsidR="00C84615" w:rsidRPr="00D35264" w:rsidRDefault="00C84615" w:rsidP="0031399F">
      <w:pPr>
        <w:widowControl w:val="0"/>
        <w:spacing w:after="0" w:line="240" w:lineRule="auto"/>
        <w:jc w:val="both"/>
        <w:rPr>
          <w:rFonts w:ascii="Times New Roman" w:eastAsia="Times New Roman" w:hAnsi="Times New Roman" w:cs="Times New Roman"/>
          <w:lang w:eastAsia="sl-SI"/>
        </w:rPr>
      </w:pPr>
    </w:p>
    <w:p w14:paraId="3340A4AB" w14:textId="77777777"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Įprastų farmakologinio saugumo, genotoksiškumo, galimo kancerogeniškumo duomenys specifinio pavojaus žmogui nerodo.</w:t>
      </w:r>
    </w:p>
    <w:p w14:paraId="51FA0E1C" w14:textId="6AC07500"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Nepageidaujamos reakcijos, kurios nepastebėtos klinikinių tyrimų su žmonėmis metu, tačiau aptiktos žiurkėms ir mažesniu kiekiu pelėms esant ekspozicijos lygiui panašiam kaip ir žmogaus organizme ir kurios gali turėti reikšmės klinikinėje praktikoje, buvo kepenų pokyčiai, nurodantys adaptacinį atsaką: padidėjęs kepenų svoris, centrinių skilčių hipertrofija, riebalinė infiltracija ir kepenų fermentų suaktyvėjimas kraujo plazmoje.</w:t>
      </w:r>
    </w:p>
    <w:p w14:paraId="00FC27C9" w14:textId="77777777"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p>
    <w:p w14:paraId="648EF4CD" w14:textId="6DD25A27"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Nepageidaujamų reakcijų žiurkių patinų ar patelių vaisingumui ar dauginimosi funkcijai nebuvo stebima, kai tėvams ir F1 kartai buvo duodama iki 1800 mg/kg kūno svorio per parą (6 kartus didesnė už didžiausią rekomenduojamą žmogui paros dozę pagal mg/m</w:t>
      </w:r>
      <w:r w:rsidRPr="00D35264">
        <w:rPr>
          <w:rFonts w:ascii="Times New Roman" w:eastAsia="Times New Roman" w:hAnsi="Times New Roman" w:cs="Times New Roman"/>
          <w:vertAlign w:val="superscript"/>
          <w:lang w:eastAsia="sl-SI"/>
        </w:rPr>
        <w:t>2</w:t>
      </w:r>
      <w:r w:rsidRPr="00D35264">
        <w:rPr>
          <w:rFonts w:ascii="Times New Roman" w:eastAsia="Times New Roman" w:hAnsi="Times New Roman" w:cs="Times New Roman"/>
          <w:lang w:eastAsia="sl-SI"/>
        </w:rPr>
        <w:t>).</w:t>
      </w:r>
    </w:p>
    <w:p w14:paraId="70DCC56E" w14:textId="77777777"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p>
    <w:p w14:paraId="5B5251CF" w14:textId="448E223F"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Žiurkėms buvo atlikti du emb</w:t>
      </w:r>
      <w:r w:rsidR="008C4E29" w:rsidRPr="00D35264">
        <w:rPr>
          <w:rFonts w:ascii="Times New Roman" w:eastAsia="Times New Roman" w:hAnsi="Times New Roman" w:cs="Times New Roman"/>
          <w:lang w:eastAsia="sl-SI"/>
        </w:rPr>
        <w:t>r</w:t>
      </w:r>
      <w:r w:rsidRPr="00D35264">
        <w:rPr>
          <w:rFonts w:ascii="Times New Roman" w:eastAsia="Times New Roman" w:hAnsi="Times New Roman" w:cs="Times New Roman"/>
          <w:lang w:eastAsia="sl-SI"/>
        </w:rPr>
        <w:t>iono-vaisiaus vystymosi tyrimai, skiriant 400 mg/kg, 1200 mg/kg ir 3600 mg/kg per parą. Skiriant 3600 mg/kg/per parą tik viename iš dviejų emb</w:t>
      </w:r>
      <w:r w:rsidR="00C57FB2" w:rsidRPr="00D35264">
        <w:rPr>
          <w:rFonts w:ascii="Times New Roman" w:eastAsia="Times New Roman" w:hAnsi="Times New Roman" w:cs="Times New Roman"/>
          <w:lang w:eastAsia="sl-SI"/>
        </w:rPr>
        <w:t>r</w:t>
      </w:r>
      <w:r w:rsidRPr="00D35264">
        <w:rPr>
          <w:rFonts w:ascii="Times New Roman" w:eastAsia="Times New Roman" w:hAnsi="Times New Roman" w:cs="Times New Roman"/>
          <w:lang w:eastAsia="sl-SI"/>
        </w:rPr>
        <w:t>iono-vaisiaus vystymosi tyrimų kiek sumažėjo vaisiaus svoris, tai buvo susiję su nežymiais skeleto formavimosi nukrypimais/nedidelėmis anomalijomis. Didesnio embrionų mirtingumo ar apsigimimų dažnio nenustatyta. Dozė, nesukelianti pašalinių reiškinių (</w:t>
      </w:r>
      <w:r w:rsidR="00844EF0" w:rsidRPr="00D35264">
        <w:rPr>
          <w:rFonts w:ascii="Times New Roman" w:eastAsia="Times New Roman" w:hAnsi="Times New Roman" w:cs="Times New Roman"/>
          <w:lang w:eastAsia="sl-SI"/>
        </w:rPr>
        <w:t xml:space="preserve">angl. </w:t>
      </w:r>
      <w:r w:rsidRPr="00D35264">
        <w:rPr>
          <w:rFonts w:ascii="Times New Roman" w:eastAsia="Times New Roman" w:hAnsi="Times New Roman" w:cs="Times New Roman"/>
          <w:lang w:eastAsia="sl-SI"/>
        </w:rPr>
        <w:t xml:space="preserve">NOAEL – </w:t>
      </w:r>
      <w:r w:rsidRPr="00D35264">
        <w:rPr>
          <w:rFonts w:ascii="Times New Roman" w:eastAsia="Times New Roman" w:hAnsi="Times New Roman" w:cs="Times New Roman"/>
          <w:i/>
          <w:lang w:eastAsia="sl-SI"/>
        </w:rPr>
        <w:t>no observed adverse effect level</w:t>
      </w:r>
      <w:r w:rsidRPr="00D35264">
        <w:rPr>
          <w:rFonts w:ascii="Times New Roman" w:eastAsia="Times New Roman" w:hAnsi="Times New Roman" w:cs="Times New Roman"/>
          <w:lang w:eastAsia="sl-SI"/>
        </w:rPr>
        <w:t>), buvo 3600 mg/kg/per parą palikuonių besilaukiančioms (12 kartų didesnės už didžiausią rekomenduojamą žmogui paros dozę pagal mg/m</w:t>
      </w:r>
      <w:r w:rsidRPr="00D35264">
        <w:rPr>
          <w:rFonts w:ascii="Times New Roman" w:eastAsia="Times New Roman" w:hAnsi="Times New Roman" w:cs="Times New Roman"/>
          <w:vertAlign w:val="superscript"/>
          <w:lang w:eastAsia="sl-SI"/>
        </w:rPr>
        <w:t>2</w:t>
      </w:r>
      <w:r w:rsidRPr="00D35264">
        <w:rPr>
          <w:rFonts w:ascii="Times New Roman" w:eastAsia="Times New Roman" w:hAnsi="Times New Roman" w:cs="Times New Roman"/>
          <w:lang w:eastAsia="sl-SI"/>
        </w:rPr>
        <w:t>) ir 1200 mg/kg/per parą vaisiui.</w:t>
      </w:r>
    </w:p>
    <w:p w14:paraId="69D3DBC5" w14:textId="5EACA18E"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Atlikti keturi embriono-vaisiaus vystymosi tyrimai su triušiais, tiriant 200 mg/kg, 600 mg/kg,</w:t>
      </w:r>
      <w:r w:rsidR="001A5F53"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800 mg/kg, 1200 mg/kg ir 1800 mg/kg per parą dozes. 1800 mg/kg/per parą dozė pasižymėjo išreikštu toksiniu poveikiu patelėms ir vaisiaus masės sumažėjimu bei dažnesnėmis kardiovaskulinėmis ir skeleto anomalijomis. Dozė, nesukelianti šal</w:t>
      </w:r>
      <w:r w:rsidR="00D076E1">
        <w:rPr>
          <w:rFonts w:ascii="Times New Roman" w:eastAsia="Times New Roman" w:hAnsi="Times New Roman" w:cs="Times New Roman"/>
          <w:lang w:eastAsia="sl-SI"/>
        </w:rPr>
        <w:t>ut</w:t>
      </w:r>
      <w:r w:rsidRPr="00D35264">
        <w:rPr>
          <w:rFonts w:ascii="Times New Roman" w:eastAsia="Times New Roman" w:hAnsi="Times New Roman" w:cs="Times New Roman"/>
          <w:lang w:eastAsia="sl-SI"/>
        </w:rPr>
        <w:t>inių reiškinių (NOAEL) patelėms buvo &lt; 200 mg/kg/per parą, o vaisiui 200 mg/kg/per parą (tai atitinka maksimalią rekomenduojamą žmogui paros dozę pagal mg/m</w:t>
      </w:r>
      <w:r w:rsidRPr="00D35264">
        <w:rPr>
          <w:rFonts w:ascii="Times New Roman" w:eastAsia="Times New Roman" w:hAnsi="Times New Roman" w:cs="Times New Roman"/>
          <w:vertAlign w:val="superscript"/>
          <w:lang w:eastAsia="sl-SI"/>
        </w:rPr>
        <w:t>2</w:t>
      </w:r>
      <w:r w:rsidRPr="00D35264">
        <w:rPr>
          <w:rFonts w:ascii="Times New Roman" w:eastAsia="Times New Roman" w:hAnsi="Times New Roman" w:cs="Times New Roman"/>
          <w:lang w:eastAsia="sl-SI"/>
        </w:rPr>
        <w:t>).</w:t>
      </w:r>
    </w:p>
    <w:p w14:paraId="7FA30ED9" w14:textId="2BBBF18A"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Perinatalinio ir postnatalinio vystymosi tyrimas buvo atliktas žiurkėms, skiriant 70 mg/kg, 350 mg/kg ir 1800 mg/kg per parą levetiracetamo dozes. NOAEL buvo ≥ 1800 mg/kg/per parą F0 patelėms ir F1 jauniklių išgyvenamumui, augimui ir vystymuisi iki nujunkymo (6 kartus didesnė už didžiausią rekomenduojamą žmogui paros dozę pagal mg/m</w:t>
      </w:r>
      <w:r w:rsidRPr="00D35264">
        <w:rPr>
          <w:rFonts w:ascii="Times New Roman" w:eastAsia="Times New Roman" w:hAnsi="Times New Roman" w:cs="Times New Roman"/>
          <w:vertAlign w:val="superscript"/>
          <w:lang w:eastAsia="sl-SI"/>
        </w:rPr>
        <w:t>2</w:t>
      </w:r>
      <w:r w:rsidRPr="00D35264">
        <w:rPr>
          <w:rFonts w:ascii="Times New Roman" w:eastAsia="Times New Roman" w:hAnsi="Times New Roman" w:cs="Times New Roman"/>
          <w:lang w:eastAsia="sl-SI"/>
        </w:rPr>
        <w:t>).</w:t>
      </w:r>
    </w:p>
    <w:p w14:paraId="2D7D9318" w14:textId="77777777"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p>
    <w:p w14:paraId="4580C7BA" w14:textId="713BFAAF" w:rsidR="00CF1FB9" w:rsidRPr="00D35264" w:rsidRDefault="00CF1FB9" w:rsidP="0031399F">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Žiurkių ir šunų ką tik atvestų palikuonių ir jauniklių tyrimais nustatyta, kad nepageidaujamo poveikio įprastiniam vystymuisi ar brendimui nebuvo, kai gyvūnams buvo duodama iki 1800 mg/kg kūno svorio per parą (6 – 17 kartų didesnė už didžiausią rekomenduojamą žmogui paros dozę pagal mg/m</w:t>
      </w:r>
      <w:r w:rsidRPr="00D35264">
        <w:rPr>
          <w:rFonts w:ascii="Times New Roman" w:eastAsia="Times New Roman" w:hAnsi="Times New Roman" w:cs="Times New Roman"/>
          <w:vertAlign w:val="superscript"/>
          <w:lang w:eastAsia="sl-SI"/>
        </w:rPr>
        <w:t>2</w:t>
      </w:r>
      <w:r w:rsidRPr="00D35264">
        <w:rPr>
          <w:rFonts w:ascii="Times New Roman" w:eastAsia="Times New Roman" w:hAnsi="Times New Roman" w:cs="Times New Roman"/>
          <w:lang w:eastAsia="sl-SI"/>
        </w:rPr>
        <w:t>).</w:t>
      </w:r>
    </w:p>
    <w:p w14:paraId="10C644AA" w14:textId="77777777" w:rsidR="00C84615" w:rsidRPr="00D35264" w:rsidRDefault="00C84615" w:rsidP="0031399F">
      <w:pPr>
        <w:widowControl w:val="0"/>
        <w:spacing w:after="0" w:line="240" w:lineRule="auto"/>
        <w:jc w:val="both"/>
        <w:rPr>
          <w:rFonts w:ascii="Times New Roman" w:eastAsia="Times New Roman" w:hAnsi="Times New Roman" w:cs="Times New Roman"/>
          <w:lang w:eastAsia="sl-SI"/>
        </w:rPr>
      </w:pPr>
    </w:p>
    <w:p w14:paraId="2144F3BE"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D478C86" w14:textId="77777777" w:rsidR="00C84615" w:rsidRPr="00D35264"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6.</w:t>
      </w:r>
      <w:r w:rsidRPr="00D35264">
        <w:rPr>
          <w:rFonts w:ascii="Times New Roman" w:eastAsia="Times New Roman" w:hAnsi="Times New Roman" w:cs="Times New Roman"/>
          <w:b/>
          <w:lang w:eastAsia="sl-SI"/>
        </w:rPr>
        <w:tab/>
        <w:t>FARMACINĖ INFORMACIJA</w:t>
      </w:r>
    </w:p>
    <w:p w14:paraId="6CE6DBF9"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F91E3DA"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6.1</w:t>
      </w:r>
      <w:r w:rsidRPr="00D35264">
        <w:rPr>
          <w:rFonts w:ascii="Times New Roman" w:eastAsia="Times New Roman" w:hAnsi="Times New Roman" w:cs="Times New Roman"/>
          <w:b/>
          <w:bCs/>
          <w:lang w:eastAsia="sl-SI"/>
        </w:rPr>
        <w:tab/>
        <w:t>Pagalbinių medžiagų sąrašas</w:t>
      </w:r>
    </w:p>
    <w:p w14:paraId="4ADF20E6" w14:textId="77777777" w:rsidR="00C84615" w:rsidRPr="00D35264" w:rsidRDefault="00C84615" w:rsidP="00DB0258">
      <w:pPr>
        <w:widowControl w:val="0"/>
        <w:spacing w:after="0" w:line="240" w:lineRule="auto"/>
        <w:jc w:val="both"/>
        <w:rPr>
          <w:rFonts w:ascii="Times New Roman" w:eastAsia="Times New Roman" w:hAnsi="Times New Roman" w:cs="Times New Roman"/>
          <w:lang w:eastAsia="sl-SI"/>
        </w:rPr>
      </w:pPr>
    </w:p>
    <w:p w14:paraId="1F7227FC" w14:textId="0757164C" w:rsidR="002C38E3" w:rsidRPr="00D35264" w:rsidRDefault="002C38E3" w:rsidP="00DB025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Natrio acetatas trihidratas</w:t>
      </w:r>
    </w:p>
    <w:p w14:paraId="0B7B4637" w14:textId="7EAAC0BB" w:rsidR="002C38E3" w:rsidRPr="00D35264" w:rsidRDefault="002C38E3" w:rsidP="00DB025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Natrio chloridas</w:t>
      </w:r>
    </w:p>
    <w:p w14:paraId="4FCF47F7" w14:textId="64C6FE37" w:rsidR="002C38E3" w:rsidRPr="00D35264" w:rsidRDefault="002C38E3" w:rsidP="00DB025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Ledinė acto rūgštis </w:t>
      </w:r>
      <w:r w:rsidRPr="00D35264">
        <w:rPr>
          <w:rFonts w:ascii="Times New Roman" w:eastAsia="Times New Roman" w:hAnsi="Times New Roman" w:cs="Times New Roman"/>
          <w:lang w:eastAsia="sl-SI" w:bidi="lt-LT"/>
        </w:rPr>
        <w:t>(pH koreguoti)</w:t>
      </w:r>
    </w:p>
    <w:p w14:paraId="15D7AA8A" w14:textId="1D4D66C6" w:rsidR="00C84615" w:rsidRPr="00D35264" w:rsidRDefault="002C38E3" w:rsidP="00DB025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Injekcinis vanduo</w:t>
      </w:r>
    </w:p>
    <w:p w14:paraId="2B7F95EB" w14:textId="77777777" w:rsidR="002C38E3" w:rsidRPr="00D35264" w:rsidRDefault="002C38E3" w:rsidP="00DB0258">
      <w:pPr>
        <w:widowControl w:val="0"/>
        <w:spacing w:after="0" w:line="240" w:lineRule="auto"/>
        <w:jc w:val="both"/>
        <w:rPr>
          <w:rFonts w:ascii="Times New Roman" w:eastAsia="Times New Roman" w:hAnsi="Times New Roman" w:cs="Times New Roman"/>
          <w:lang w:eastAsia="sl-SI"/>
        </w:rPr>
      </w:pPr>
    </w:p>
    <w:p w14:paraId="0DB6269C"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6.2</w:t>
      </w:r>
      <w:r w:rsidRPr="00D35264">
        <w:rPr>
          <w:rFonts w:ascii="Times New Roman" w:eastAsia="Times New Roman" w:hAnsi="Times New Roman" w:cs="Times New Roman"/>
          <w:b/>
          <w:bCs/>
          <w:lang w:eastAsia="sl-SI"/>
        </w:rPr>
        <w:tab/>
        <w:t>Nesuderinamumas</w:t>
      </w:r>
    </w:p>
    <w:p w14:paraId="1FF3E42C" w14:textId="77777777" w:rsidR="00C84615" w:rsidRPr="00D35264" w:rsidRDefault="00C84615" w:rsidP="00DB0258">
      <w:pPr>
        <w:widowControl w:val="0"/>
        <w:spacing w:after="0" w:line="240" w:lineRule="auto"/>
        <w:jc w:val="both"/>
        <w:rPr>
          <w:rFonts w:ascii="Times New Roman" w:eastAsia="Times New Roman" w:hAnsi="Times New Roman" w:cs="Times New Roman"/>
          <w:lang w:eastAsia="sl-SI"/>
        </w:rPr>
      </w:pPr>
    </w:p>
    <w:p w14:paraId="6A8539FC" w14:textId="77777777" w:rsidR="00C84615" w:rsidRPr="00D35264" w:rsidRDefault="00C84615" w:rsidP="00DB025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Šio vaistinio preparato negalima maišyti su kitais, išskyrus nurodytus 6.6</w:t>
      </w:r>
      <w:r w:rsidR="004520AF"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skyriuje.</w:t>
      </w:r>
    </w:p>
    <w:p w14:paraId="140E55C3" w14:textId="77777777" w:rsidR="00C84615" w:rsidRPr="00D35264" w:rsidRDefault="00C84615" w:rsidP="00DB0258">
      <w:pPr>
        <w:widowControl w:val="0"/>
        <w:spacing w:after="0" w:line="240" w:lineRule="auto"/>
        <w:jc w:val="both"/>
        <w:rPr>
          <w:rFonts w:ascii="Times New Roman" w:eastAsia="Times New Roman" w:hAnsi="Times New Roman" w:cs="Times New Roman"/>
          <w:lang w:eastAsia="sl-SI"/>
        </w:rPr>
      </w:pPr>
    </w:p>
    <w:p w14:paraId="04FCCBD2"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6.3</w:t>
      </w:r>
      <w:r w:rsidRPr="00D35264">
        <w:rPr>
          <w:rFonts w:ascii="Times New Roman" w:eastAsia="Times New Roman" w:hAnsi="Times New Roman" w:cs="Times New Roman"/>
          <w:b/>
          <w:bCs/>
          <w:lang w:eastAsia="sl-SI"/>
        </w:rPr>
        <w:tab/>
        <w:t>Tinkamumo laikas</w:t>
      </w:r>
    </w:p>
    <w:p w14:paraId="7123F0AE"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4A45429" w14:textId="6B5A2482" w:rsidR="00C83AE7" w:rsidRPr="00D35264" w:rsidRDefault="00CC5432" w:rsidP="00DB0258">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2 </w:t>
      </w:r>
      <w:r w:rsidR="00C83AE7" w:rsidRPr="00D35264">
        <w:rPr>
          <w:rFonts w:ascii="Times New Roman" w:eastAsia="Times New Roman" w:hAnsi="Times New Roman" w:cs="Times New Roman"/>
          <w:lang w:eastAsia="sl-SI"/>
        </w:rPr>
        <w:t>metai.</w:t>
      </w:r>
    </w:p>
    <w:p w14:paraId="7869D905" w14:textId="77777777" w:rsidR="00CC5432" w:rsidRPr="00D35264" w:rsidRDefault="00CC5432" w:rsidP="00DB0258">
      <w:pPr>
        <w:widowControl w:val="0"/>
        <w:spacing w:after="0" w:line="240" w:lineRule="auto"/>
        <w:jc w:val="both"/>
        <w:rPr>
          <w:rFonts w:ascii="Times New Roman" w:eastAsia="Times New Roman" w:hAnsi="Times New Roman" w:cs="Times New Roman"/>
          <w:lang w:eastAsia="sl-SI"/>
        </w:rPr>
      </w:pPr>
    </w:p>
    <w:p w14:paraId="6BF9C36D" w14:textId="77777777" w:rsidR="00CC5432" w:rsidRPr="00D35264" w:rsidRDefault="00CC5432" w:rsidP="00DB0258">
      <w:pPr>
        <w:tabs>
          <w:tab w:val="left" w:pos="567"/>
        </w:tabs>
        <w:spacing w:after="0" w:line="240" w:lineRule="auto"/>
        <w:jc w:val="both"/>
        <w:rPr>
          <w:rFonts w:ascii="Times New Roman" w:eastAsia="Times New Roman" w:hAnsi="Times New Roman" w:cs="Times New Roman"/>
          <w:u w:val="single"/>
          <w:lang w:eastAsia="lt-LT"/>
        </w:rPr>
      </w:pPr>
      <w:r w:rsidRPr="00D35264">
        <w:rPr>
          <w:rFonts w:ascii="Times New Roman" w:eastAsia="Times New Roman" w:hAnsi="Times New Roman" w:cs="Times New Roman"/>
          <w:u w:val="single"/>
          <w:lang w:eastAsia="lt-LT"/>
        </w:rPr>
        <w:lastRenderedPageBreak/>
        <w:t>Tinkamumo laikas po praskiedimo</w:t>
      </w:r>
    </w:p>
    <w:p w14:paraId="37A66D9E" w14:textId="74338EE2" w:rsidR="00CC5432" w:rsidRPr="00D35264" w:rsidRDefault="00CC5432" w:rsidP="00F97E2A">
      <w:pPr>
        <w:widowControl w:val="0"/>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Cheminis ir fizinis praskiesto tirpalo stabilumas 25 °C ir </w:t>
      </w:r>
      <w:r w:rsidR="003D2BB3" w:rsidRPr="00F97E2A">
        <w:rPr>
          <w:rFonts w:asciiTheme="majorBidi" w:hAnsiTheme="majorBidi" w:cstheme="majorBidi"/>
        </w:rPr>
        <w:t>2</w:t>
      </w:r>
      <w:r w:rsidR="00767138">
        <w:rPr>
          <w:rFonts w:asciiTheme="majorBidi" w:hAnsiTheme="majorBidi" w:cstheme="majorBidi"/>
        </w:rPr>
        <w:t> </w:t>
      </w:r>
      <w:r w:rsidR="003D2BB3" w:rsidRPr="00F97E2A">
        <w:rPr>
          <w:rFonts w:asciiTheme="majorBidi" w:hAnsiTheme="majorBidi" w:cstheme="majorBidi"/>
        </w:rPr>
        <w:sym w:font="Symbol" w:char="F0B0"/>
      </w:r>
      <w:r w:rsidR="003D2BB3" w:rsidRPr="00F97E2A">
        <w:rPr>
          <w:rFonts w:asciiTheme="majorBidi" w:hAnsiTheme="majorBidi" w:cstheme="majorBidi"/>
        </w:rPr>
        <w:t>C – 8</w:t>
      </w:r>
      <w:r w:rsidR="00767138">
        <w:rPr>
          <w:rFonts w:asciiTheme="majorBidi" w:hAnsiTheme="majorBidi" w:cstheme="majorBidi"/>
        </w:rPr>
        <w:t> </w:t>
      </w:r>
      <w:r w:rsidR="003D2BB3" w:rsidRPr="00F97E2A">
        <w:rPr>
          <w:rFonts w:asciiTheme="majorBidi" w:hAnsiTheme="majorBidi" w:cstheme="majorBidi"/>
        </w:rPr>
        <w:sym w:font="Symbol" w:char="F0B0"/>
      </w:r>
      <w:r w:rsidR="003D2BB3" w:rsidRPr="00F97E2A">
        <w:rPr>
          <w:rFonts w:asciiTheme="majorBidi" w:hAnsiTheme="majorBidi" w:cstheme="majorBidi"/>
        </w:rPr>
        <w:t>C</w:t>
      </w:r>
      <w:r w:rsidRPr="00D35264">
        <w:rPr>
          <w:rFonts w:ascii="Times New Roman" w:eastAsia="Times New Roman" w:hAnsi="Times New Roman" w:cs="Times New Roman"/>
          <w:lang w:eastAsia="sl-SI"/>
        </w:rPr>
        <w:t xml:space="preserve"> temperatūroje išlieka 7 paras.</w:t>
      </w:r>
    </w:p>
    <w:p w14:paraId="54B1BEB6" w14:textId="2CB4797C" w:rsidR="00CC5432" w:rsidRPr="00D35264" w:rsidRDefault="00CC5432" w:rsidP="00F97E2A">
      <w:pPr>
        <w:widowControl w:val="0"/>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Mikrobiologiniu požiūriu, praskiestas tirpalas turi būti suvartotas nedelsiant. Nedelsiant nesuvartojus, už saugojimo iki vartojimo laiką ir sąlygas atsako vartotojas, šis laikas įprastai neturi būti ilgesnis kaip 24 valandos </w:t>
      </w:r>
      <w:r w:rsidR="003D2BB3" w:rsidRPr="00D35264">
        <w:rPr>
          <w:rFonts w:asciiTheme="majorBidi" w:hAnsiTheme="majorBidi" w:cstheme="majorBidi"/>
        </w:rPr>
        <w:t>2</w:t>
      </w:r>
      <w:r w:rsidR="00767138">
        <w:rPr>
          <w:rFonts w:asciiTheme="majorBidi" w:hAnsiTheme="majorBidi" w:cstheme="majorBidi"/>
        </w:rPr>
        <w:t> </w:t>
      </w:r>
      <w:r w:rsidR="003D2BB3" w:rsidRPr="00D35264">
        <w:rPr>
          <w:rFonts w:asciiTheme="majorBidi" w:hAnsiTheme="majorBidi" w:cstheme="majorBidi"/>
        </w:rPr>
        <w:sym w:font="Symbol" w:char="F0B0"/>
      </w:r>
      <w:r w:rsidR="003D2BB3" w:rsidRPr="00D35264">
        <w:rPr>
          <w:rFonts w:asciiTheme="majorBidi" w:hAnsiTheme="majorBidi" w:cstheme="majorBidi"/>
        </w:rPr>
        <w:t>C – 8</w:t>
      </w:r>
      <w:r w:rsidR="00767138">
        <w:rPr>
          <w:rFonts w:asciiTheme="majorBidi" w:hAnsiTheme="majorBidi" w:cstheme="majorBidi"/>
        </w:rPr>
        <w:t> </w:t>
      </w:r>
      <w:r w:rsidR="003D2BB3" w:rsidRPr="00D35264">
        <w:rPr>
          <w:rFonts w:asciiTheme="majorBidi" w:hAnsiTheme="majorBidi" w:cstheme="majorBidi"/>
        </w:rPr>
        <w:sym w:font="Symbol" w:char="F0B0"/>
      </w:r>
      <w:r w:rsidR="003D2BB3"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nebent skiedimas buvo atliktas kontroliuojamomis ir patvirtintomis aseptinėmis sąlygomis.</w:t>
      </w:r>
    </w:p>
    <w:p w14:paraId="10C2ECFF" w14:textId="77777777" w:rsidR="00C83AE7" w:rsidRPr="00D35264" w:rsidRDefault="00C83AE7" w:rsidP="00DB0258">
      <w:pPr>
        <w:widowControl w:val="0"/>
        <w:spacing w:after="0" w:line="240" w:lineRule="auto"/>
        <w:jc w:val="both"/>
        <w:rPr>
          <w:rFonts w:ascii="Times New Roman" w:eastAsia="Times New Roman" w:hAnsi="Times New Roman" w:cs="Times New Roman"/>
          <w:lang w:eastAsia="sl-SI"/>
        </w:rPr>
      </w:pPr>
    </w:p>
    <w:p w14:paraId="695C1CEF"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6.4</w:t>
      </w:r>
      <w:r w:rsidRPr="00D35264">
        <w:rPr>
          <w:rFonts w:ascii="Times New Roman" w:eastAsia="Times New Roman" w:hAnsi="Times New Roman" w:cs="Times New Roman"/>
          <w:b/>
          <w:bCs/>
          <w:lang w:eastAsia="sl-SI"/>
        </w:rPr>
        <w:tab/>
        <w:t>Specialios laikymo sąlygos</w:t>
      </w:r>
    </w:p>
    <w:p w14:paraId="0DCEDE62" w14:textId="77777777" w:rsidR="00602727" w:rsidRPr="00D35264" w:rsidRDefault="00602727" w:rsidP="00897DA0">
      <w:pPr>
        <w:widowControl w:val="0"/>
        <w:spacing w:after="0" w:line="240" w:lineRule="auto"/>
        <w:jc w:val="both"/>
        <w:rPr>
          <w:rFonts w:ascii="Times New Roman" w:hAnsi="Times New Roman" w:cs="Times New Roman"/>
        </w:rPr>
      </w:pPr>
    </w:p>
    <w:p w14:paraId="3E2E73E7" w14:textId="07B51A7B" w:rsidR="00C84615" w:rsidRPr="00D35264" w:rsidRDefault="00CC5432"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Šiam vaistiniam preparatui specialių laikymo sąlygų nereikia.</w:t>
      </w:r>
    </w:p>
    <w:p w14:paraId="4DBB55C8" w14:textId="77777777" w:rsidR="00CC5432" w:rsidRPr="00D35264" w:rsidRDefault="00CC5432" w:rsidP="00897DA0">
      <w:pPr>
        <w:widowControl w:val="0"/>
        <w:spacing w:after="0" w:line="240" w:lineRule="auto"/>
        <w:jc w:val="both"/>
        <w:rPr>
          <w:rFonts w:ascii="Times New Roman" w:eastAsia="Times New Roman" w:hAnsi="Times New Roman" w:cs="Times New Roman"/>
          <w:lang w:eastAsia="sl-SI"/>
        </w:rPr>
      </w:pPr>
    </w:p>
    <w:p w14:paraId="3CB1F07B" w14:textId="6B850612" w:rsidR="00CC5432" w:rsidRPr="00D35264" w:rsidRDefault="00CC5432"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Praskiesto vaistinio preparato laikymo sąlygos pateikiamos 6.3 skyriuje.</w:t>
      </w:r>
    </w:p>
    <w:p w14:paraId="5EA190C6" w14:textId="77777777" w:rsidR="00CC5432" w:rsidRPr="00D35264" w:rsidRDefault="00CC5432" w:rsidP="00897DA0">
      <w:pPr>
        <w:widowControl w:val="0"/>
        <w:spacing w:after="0" w:line="240" w:lineRule="auto"/>
        <w:jc w:val="both"/>
        <w:rPr>
          <w:rFonts w:ascii="Times New Roman" w:eastAsia="Times New Roman" w:hAnsi="Times New Roman" w:cs="Times New Roman"/>
          <w:lang w:eastAsia="sl-SI"/>
        </w:rPr>
      </w:pPr>
    </w:p>
    <w:p w14:paraId="17212E80"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6.5</w:t>
      </w:r>
      <w:r w:rsidRPr="00D35264">
        <w:rPr>
          <w:rFonts w:ascii="Times New Roman" w:eastAsia="Times New Roman" w:hAnsi="Times New Roman" w:cs="Times New Roman"/>
          <w:b/>
          <w:bCs/>
          <w:lang w:eastAsia="sl-SI"/>
        </w:rPr>
        <w:tab/>
        <w:t>Talpyklės pobūdis ir jos turinys</w:t>
      </w:r>
    </w:p>
    <w:p w14:paraId="6F01A636" w14:textId="77777777" w:rsidR="00C84615" w:rsidRPr="00D35264" w:rsidRDefault="00C84615" w:rsidP="00897DA0">
      <w:pPr>
        <w:widowControl w:val="0"/>
        <w:spacing w:after="0" w:line="240" w:lineRule="auto"/>
        <w:jc w:val="both"/>
        <w:rPr>
          <w:rFonts w:ascii="Times New Roman" w:eastAsia="Times New Roman" w:hAnsi="Times New Roman" w:cs="Times New Roman"/>
          <w:lang w:eastAsia="sl-SI"/>
        </w:rPr>
      </w:pPr>
    </w:p>
    <w:p w14:paraId="0CDABA78" w14:textId="39D9BC78" w:rsidR="00691263" w:rsidRPr="00D35264" w:rsidRDefault="00691263"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ml tirpalas I</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tipo stiklo flakone, uždarytame bromobutilo guminio kamščio ir aliuminio nuplėšiamais dangteliais.</w:t>
      </w:r>
    </w:p>
    <w:p w14:paraId="34945B17" w14:textId="77777777" w:rsidR="00691263" w:rsidRPr="00D35264" w:rsidRDefault="00691263" w:rsidP="00897DA0">
      <w:pPr>
        <w:widowControl w:val="0"/>
        <w:spacing w:after="0" w:line="240" w:lineRule="auto"/>
        <w:jc w:val="both"/>
        <w:rPr>
          <w:rFonts w:ascii="Times New Roman" w:eastAsia="Times New Roman" w:hAnsi="Times New Roman" w:cs="Times New Roman"/>
          <w:lang w:eastAsia="sl-SI"/>
        </w:rPr>
      </w:pPr>
    </w:p>
    <w:p w14:paraId="59D45EB5" w14:textId="0A675B01" w:rsidR="00691263" w:rsidRPr="00D35264" w:rsidRDefault="00691263"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Pakuotės dydis: 10 flakonų</w:t>
      </w:r>
    </w:p>
    <w:p w14:paraId="073A3386" w14:textId="77777777" w:rsidR="00691263" w:rsidRPr="00D35264" w:rsidRDefault="00691263" w:rsidP="00897DA0">
      <w:pPr>
        <w:widowControl w:val="0"/>
        <w:spacing w:after="0" w:line="240" w:lineRule="auto"/>
        <w:jc w:val="both"/>
        <w:rPr>
          <w:rFonts w:ascii="Times New Roman" w:eastAsia="Times New Roman" w:hAnsi="Times New Roman" w:cs="Times New Roman"/>
          <w:lang w:eastAsia="sl-SI"/>
        </w:rPr>
      </w:pPr>
    </w:p>
    <w:p w14:paraId="4722D63D" w14:textId="77777777" w:rsidR="00C84615" w:rsidRPr="00D35264"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bookmarkStart w:id="5" w:name="OLE_LINK1"/>
      <w:r w:rsidRPr="00D35264">
        <w:rPr>
          <w:rFonts w:ascii="Times New Roman" w:eastAsia="Times New Roman" w:hAnsi="Times New Roman" w:cs="Times New Roman"/>
          <w:b/>
          <w:bCs/>
          <w:lang w:eastAsia="sl-SI"/>
        </w:rPr>
        <w:t>6.6</w:t>
      </w:r>
      <w:r w:rsidRPr="00D35264">
        <w:rPr>
          <w:rFonts w:ascii="Times New Roman" w:eastAsia="Times New Roman" w:hAnsi="Times New Roman" w:cs="Times New Roman"/>
          <w:b/>
          <w:bCs/>
          <w:lang w:eastAsia="sl-SI"/>
        </w:rPr>
        <w:tab/>
        <w:t>Specialūs reikalavimai atliekoms tvarkyti ir vaistiniam preparatui ruošti</w:t>
      </w:r>
    </w:p>
    <w:p w14:paraId="1E81BC14" w14:textId="77777777" w:rsidR="002578CD" w:rsidRPr="00D35264" w:rsidRDefault="002578CD" w:rsidP="00897DA0">
      <w:pPr>
        <w:widowControl w:val="0"/>
        <w:spacing w:after="0" w:line="240" w:lineRule="auto"/>
        <w:ind w:left="567" w:hanging="567"/>
        <w:jc w:val="both"/>
        <w:outlineLvl w:val="3"/>
        <w:rPr>
          <w:rFonts w:ascii="Times New Roman" w:eastAsia="Times New Roman" w:hAnsi="Times New Roman" w:cs="Times New Roman"/>
          <w:lang w:eastAsia="sl-SI"/>
        </w:rPr>
      </w:pPr>
    </w:p>
    <w:bookmarkEnd w:id="5"/>
    <w:p w14:paraId="196B6C0A" w14:textId="71202D1E" w:rsidR="004E7F52" w:rsidRPr="00D35264" w:rsidRDefault="00691263"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Žemiau pateiktoje lentelėje nurodyta Levetiracetam Kalceks koncentrato infuziniam tirpalui paruošimo tvarka norint pasiekti reikiamą 500 mg, 1000</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mg, 2000 mg arba 3000 mg paros dozę, padalintą į dvi dalis.</w:t>
      </w:r>
    </w:p>
    <w:p w14:paraId="44C159D0" w14:textId="77777777" w:rsidR="00691263" w:rsidRPr="00D35264" w:rsidRDefault="00691263" w:rsidP="00897DA0">
      <w:pPr>
        <w:pStyle w:val="Pagrindinistekstas"/>
        <w:jc w:val="both"/>
        <w:rPr>
          <w:lang w:val="lt-LT"/>
        </w:rPr>
      </w:pPr>
    </w:p>
    <w:p w14:paraId="1EAFDE08" w14:textId="0A5801FA" w:rsidR="00691263" w:rsidRPr="00D35264" w:rsidRDefault="00691263"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koncentrato infuziniam tirpalui paruošimo ir vartojimo tvarka</w:t>
      </w:r>
      <w:r w:rsidR="00820626" w:rsidRPr="00D35264">
        <w:rPr>
          <w:rFonts w:ascii="Times New Roman" w:eastAsia="Times New Roman" w:hAnsi="Times New Roman" w:cs="Times New Roman"/>
          <w:lang w:eastAsia="sl-SI"/>
        </w:rPr>
        <w:t>:</w:t>
      </w:r>
    </w:p>
    <w:tbl>
      <w:tblPr>
        <w:tblW w:w="9194" w:type="dxa"/>
        <w:tblInd w:w="43" w:type="dxa"/>
        <w:tblCellMar>
          <w:top w:w="56" w:type="dxa"/>
          <w:left w:w="106" w:type="dxa"/>
          <w:right w:w="38" w:type="dxa"/>
        </w:tblCellMar>
        <w:tblLook w:val="04A0" w:firstRow="1" w:lastRow="0" w:firstColumn="1" w:lastColumn="0" w:noHBand="0" w:noVBand="1"/>
      </w:tblPr>
      <w:tblGrid>
        <w:gridCol w:w="1031"/>
        <w:gridCol w:w="2607"/>
        <w:gridCol w:w="1248"/>
        <w:gridCol w:w="1251"/>
        <w:gridCol w:w="1691"/>
        <w:gridCol w:w="1366"/>
      </w:tblGrid>
      <w:tr w:rsidR="00970F61" w:rsidRPr="00D35264" w14:paraId="77FE7F78" w14:textId="77777777" w:rsidTr="00970F61">
        <w:trPr>
          <w:trHeight w:val="516"/>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1344455B" w14:textId="3B308DB5" w:rsidR="00970F61" w:rsidRPr="00D35264" w:rsidRDefault="00970F61" w:rsidP="00970F61">
            <w:pPr>
              <w:spacing w:after="0" w:line="240" w:lineRule="auto"/>
              <w:rPr>
                <w:rFonts w:ascii="Times New Roman" w:eastAsia="Times New Roman" w:hAnsi="Times New Roman" w:cs="Times New Roman"/>
                <w:color w:val="000000"/>
              </w:rPr>
            </w:pPr>
            <w:bookmarkStart w:id="6" w:name="_Hlk175663820"/>
            <w:r w:rsidRPr="00D35264">
              <w:rPr>
                <w:rFonts w:ascii="Times New Roman" w:eastAsia="Times New Roman" w:hAnsi="Times New Roman" w:cs="Times New Roman"/>
                <w:b/>
              </w:rPr>
              <w:t>Dozė</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3D255FD1" w14:textId="08D8CAAB"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b/>
              </w:rPr>
              <w:t>Reikiamas koncentrato tūris</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5DD9B1C3" w14:textId="4A9FC2A6"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b/>
              </w:rPr>
              <w:t>Skiediklio tūris</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038561B5" w14:textId="79E9C8BA"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b/>
              </w:rPr>
              <w:t>Infuzijos trukmė</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2F020464" w14:textId="6888A32D"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b/>
              </w:rPr>
              <w:t>Vartojimo dažnis</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7B6F4D89" w14:textId="0AEFAE7E"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b/>
              </w:rPr>
              <w:t>Paros dozė</w:t>
            </w:r>
          </w:p>
        </w:tc>
      </w:tr>
      <w:tr w:rsidR="00970F61" w:rsidRPr="00D35264" w14:paraId="094C4102" w14:textId="77777777" w:rsidTr="00970F61">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796D24CA" w14:textId="7777777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250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6B293F82" w14:textId="1F00DFF2"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2,5 ml (pusė 5 ml flakono)</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8764E3F" w14:textId="7777777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5DA48FA4" w14:textId="26F832B9"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0D276EBB" w14:textId="2EA5D360"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3CCFC1D8" w14:textId="6E3A20BF"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500 mg/</w:t>
            </w:r>
            <w:r w:rsidRPr="00D35264">
              <w:rPr>
                <w:rFonts w:ascii="Times New Roman" w:eastAsia="Times New Roman" w:hAnsi="Times New Roman" w:cs="Times New Roman"/>
              </w:rPr>
              <w:t>parą</w:t>
            </w:r>
          </w:p>
        </w:tc>
      </w:tr>
      <w:tr w:rsidR="00970F61" w:rsidRPr="00D35264" w14:paraId="07BAD002" w14:textId="77777777" w:rsidTr="00970F61">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4D668C6B" w14:textId="7777777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500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7225C287" w14:textId="2691C501"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5 ml (vienas 5 ml flakonas)</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DA4B732" w14:textId="7777777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2314C046" w14:textId="1DE0DB2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6E20FF5D" w14:textId="7531803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02F18CFF" w14:textId="28905266"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1000 mg/</w:t>
            </w:r>
            <w:r w:rsidRPr="00D35264">
              <w:rPr>
                <w:rFonts w:ascii="Times New Roman" w:eastAsia="Times New Roman" w:hAnsi="Times New Roman" w:cs="Times New Roman"/>
              </w:rPr>
              <w:t>parą</w:t>
            </w:r>
          </w:p>
        </w:tc>
      </w:tr>
      <w:tr w:rsidR="00970F61" w:rsidRPr="00D35264" w14:paraId="48874E6A" w14:textId="77777777" w:rsidTr="00970F61">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24CA8724" w14:textId="34DCB1EF"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1000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08AF3335" w14:textId="7BC48C44"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10 ml (du 5 ml flakonai)</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444C3941" w14:textId="7777777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3B3D4F43" w14:textId="0F5A0B1F"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3A169B00" w14:textId="26FB52A8"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10452ACA" w14:textId="3B9BA99C"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2000 mg/</w:t>
            </w:r>
            <w:r w:rsidRPr="00D35264">
              <w:rPr>
                <w:rFonts w:ascii="Times New Roman" w:eastAsia="Times New Roman" w:hAnsi="Times New Roman" w:cs="Times New Roman"/>
              </w:rPr>
              <w:t>parą</w:t>
            </w:r>
          </w:p>
        </w:tc>
      </w:tr>
      <w:tr w:rsidR="00970F61" w:rsidRPr="00D35264" w14:paraId="39301254" w14:textId="77777777" w:rsidTr="00970F61">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09D819D8" w14:textId="3422F21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1500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42642512" w14:textId="674B88DC"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15 ml (trys 5 ml flakonai)</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16EF06D2" w14:textId="77777777"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6AE5739D" w14:textId="43F275D2"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7F913941" w14:textId="6D282193"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014E701F" w14:textId="00B84340" w:rsidR="00970F61" w:rsidRPr="00D35264" w:rsidRDefault="00970F61" w:rsidP="00970F61">
            <w:pPr>
              <w:spacing w:after="0" w:line="240" w:lineRule="auto"/>
              <w:rPr>
                <w:rFonts w:ascii="Times New Roman" w:eastAsia="Times New Roman" w:hAnsi="Times New Roman" w:cs="Times New Roman"/>
                <w:color w:val="000000"/>
              </w:rPr>
            </w:pPr>
            <w:r w:rsidRPr="00D35264">
              <w:rPr>
                <w:rFonts w:ascii="Times New Roman" w:eastAsia="Times New Roman" w:hAnsi="Times New Roman" w:cs="Times New Roman"/>
                <w:color w:val="000000"/>
              </w:rPr>
              <w:t>3000 mg/</w:t>
            </w:r>
            <w:r w:rsidRPr="00D35264">
              <w:rPr>
                <w:rFonts w:ascii="Times New Roman" w:eastAsia="Times New Roman" w:hAnsi="Times New Roman" w:cs="Times New Roman"/>
              </w:rPr>
              <w:t>parą</w:t>
            </w:r>
          </w:p>
        </w:tc>
      </w:tr>
      <w:bookmarkEnd w:id="6"/>
    </w:tbl>
    <w:p w14:paraId="40572C76" w14:textId="77777777" w:rsidR="00970F61" w:rsidRPr="00D35264" w:rsidRDefault="00970F61" w:rsidP="00897DA0">
      <w:pPr>
        <w:widowControl w:val="0"/>
        <w:spacing w:after="0" w:line="240" w:lineRule="auto"/>
        <w:jc w:val="both"/>
        <w:rPr>
          <w:rFonts w:ascii="Times New Roman" w:eastAsia="Times New Roman" w:hAnsi="Times New Roman" w:cs="Times New Roman"/>
          <w:lang w:eastAsia="sl-SI"/>
        </w:rPr>
      </w:pPr>
    </w:p>
    <w:p w14:paraId="4BBD6094" w14:textId="00CCAB25" w:rsidR="00820626" w:rsidRPr="00D35264" w:rsidRDefault="00820626"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Šis vaistinis preparatas skirtas tik vienkartiniam vartojimui, bet koks nesuvartotas tirpalo kiekis turi būti sunaikintas.</w:t>
      </w:r>
    </w:p>
    <w:p w14:paraId="2F98B750" w14:textId="77777777"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p>
    <w:p w14:paraId="4A4C58F8" w14:textId="529AD93D"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 Kalceks koncentratas infuziniam tirpalui buvo fiziškai suderinamas ir cheminiu požiūriu stabilus 7 paras laikant 25 °C ir nuo </w:t>
      </w:r>
      <w:r w:rsidR="003D2BB3" w:rsidRPr="00D35264">
        <w:rPr>
          <w:rFonts w:asciiTheme="majorBidi" w:hAnsiTheme="majorBidi" w:cstheme="majorBidi"/>
        </w:rPr>
        <w:t xml:space="preserve">2 </w:t>
      </w:r>
      <w:r w:rsidR="003D2BB3" w:rsidRPr="00D35264">
        <w:rPr>
          <w:rFonts w:asciiTheme="majorBidi" w:hAnsiTheme="majorBidi" w:cstheme="majorBidi"/>
        </w:rPr>
        <w:sym w:font="Symbol" w:char="F0B0"/>
      </w:r>
      <w:r w:rsidR="003D2BB3" w:rsidRPr="00D35264">
        <w:rPr>
          <w:rFonts w:asciiTheme="majorBidi" w:hAnsiTheme="majorBidi" w:cstheme="majorBidi"/>
        </w:rPr>
        <w:t xml:space="preserve">C – 8 </w:t>
      </w:r>
      <w:r w:rsidR="003D2BB3" w:rsidRPr="00D35264">
        <w:rPr>
          <w:rFonts w:asciiTheme="majorBidi" w:hAnsiTheme="majorBidi" w:cstheme="majorBidi"/>
        </w:rPr>
        <w:sym w:font="Symbol" w:char="F0B0"/>
      </w:r>
      <w:r w:rsidR="003D2BB3"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kai jis sumaišomas su žemiau nurodytais skiedikliais ir yra sąlytyje su polivinilchlorido, poliolefino, polietileno arba polipropileno medžiagomis.</w:t>
      </w:r>
    </w:p>
    <w:p w14:paraId="3ABC9B96" w14:textId="77777777"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p>
    <w:p w14:paraId="35C3F463" w14:textId="77777777"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Skiedikliai:</w:t>
      </w:r>
    </w:p>
    <w:p w14:paraId="39834DBC" w14:textId="02B3B51B" w:rsidR="00114EB0" w:rsidRPr="00D35264" w:rsidRDefault="00114EB0"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9 mg/ml (0,9 %) natrio chlorido injekcinis tirpalas</w:t>
      </w:r>
    </w:p>
    <w:p w14:paraId="7D4A01FB" w14:textId="77777777" w:rsidR="00114EB0" w:rsidRPr="00D35264" w:rsidRDefault="00114EB0"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Ringerio laktato injekcinis tirpalas</w:t>
      </w:r>
    </w:p>
    <w:p w14:paraId="1B3AEE7A" w14:textId="43376F6D" w:rsidR="00114EB0" w:rsidRPr="00D35264" w:rsidRDefault="00114EB0"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50 mg/ml (5 %) gliukozės injekcinis tirpalas</w:t>
      </w:r>
    </w:p>
    <w:p w14:paraId="3EDB6E33" w14:textId="77777777"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p>
    <w:p w14:paraId="789FE322" w14:textId="77777777"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 tirpale atsiranda nuosėdų arba pasikeičia jo spalva, vaistinio preparato vartoti negalima.</w:t>
      </w:r>
    </w:p>
    <w:p w14:paraId="3B8501DB" w14:textId="77777777"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p>
    <w:p w14:paraId="6924A74B" w14:textId="19A28359"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Nesuvartotą vaistinį preparatą ar atliekas reikia tvarkyti laikantis vietinių reikalavimų.</w:t>
      </w:r>
    </w:p>
    <w:p w14:paraId="34C99E20" w14:textId="77777777" w:rsidR="00114EB0" w:rsidRPr="00D35264" w:rsidRDefault="00114EB0" w:rsidP="00897DA0">
      <w:pPr>
        <w:widowControl w:val="0"/>
        <w:spacing w:after="0" w:line="240" w:lineRule="auto"/>
        <w:jc w:val="both"/>
        <w:rPr>
          <w:rFonts w:ascii="Times New Roman" w:eastAsia="Times New Roman" w:hAnsi="Times New Roman" w:cs="Times New Roman"/>
          <w:lang w:eastAsia="sl-SI"/>
        </w:rPr>
      </w:pPr>
    </w:p>
    <w:p w14:paraId="2EF8A0F9" w14:textId="77777777" w:rsidR="00970F61" w:rsidRPr="00D35264" w:rsidRDefault="00970F61" w:rsidP="00897DA0">
      <w:pPr>
        <w:widowControl w:val="0"/>
        <w:spacing w:after="0" w:line="240" w:lineRule="auto"/>
        <w:jc w:val="both"/>
        <w:rPr>
          <w:rFonts w:ascii="Times New Roman" w:eastAsia="Times New Roman" w:hAnsi="Times New Roman" w:cs="Times New Roman"/>
          <w:lang w:eastAsia="sl-SI"/>
        </w:rPr>
      </w:pPr>
    </w:p>
    <w:p w14:paraId="62A019B0" w14:textId="77777777" w:rsidR="00C84615" w:rsidRPr="00D35264"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7.</w:t>
      </w:r>
      <w:r w:rsidRPr="00D35264">
        <w:rPr>
          <w:rFonts w:ascii="Times New Roman" w:eastAsia="Times New Roman" w:hAnsi="Times New Roman" w:cs="Times New Roman"/>
          <w:b/>
          <w:lang w:eastAsia="sl-SI"/>
        </w:rPr>
        <w:tab/>
        <w:t>REGISTRUOTOJAS</w:t>
      </w:r>
    </w:p>
    <w:p w14:paraId="33065C44"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60E62B0" w14:textId="77777777" w:rsidR="00E975CA" w:rsidRPr="00D35264"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r w:rsidRPr="00D35264">
        <w:rPr>
          <w:rFonts w:ascii="Times New Roman" w:eastAsia="Times New Roman" w:hAnsi="Times New Roman" w:cs="Times New Roman"/>
          <w:snapToGrid w:val="0"/>
          <w:color w:val="000000"/>
        </w:rPr>
        <w:t>AS KALCEKS</w:t>
      </w:r>
    </w:p>
    <w:p w14:paraId="40ECC671" w14:textId="77777777" w:rsidR="00005224" w:rsidRPr="00D35264"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r w:rsidRPr="00D35264">
        <w:rPr>
          <w:rFonts w:ascii="Times New Roman" w:eastAsia="Times New Roman" w:hAnsi="Times New Roman" w:cs="Times New Roman"/>
          <w:snapToGrid w:val="0"/>
          <w:color w:val="000000"/>
        </w:rPr>
        <w:t>Krustpils iela 71E</w:t>
      </w:r>
    </w:p>
    <w:p w14:paraId="5685A1FC" w14:textId="77777777" w:rsidR="00005224" w:rsidRPr="00D35264"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r w:rsidRPr="00D35264">
        <w:rPr>
          <w:rFonts w:ascii="Times New Roman" w:eastAsia="Times New Roman" w:hAnsi="Times New Roman" w:cs="Times New Roman"/>
          <w:snapToGrid w:val="0"/>
          <w:color w:val="000000"/>
        </w:rPr>
        <w:lastRenderedPageBreak/>
        <w:t>LV</w:t>
      </w:r>
      <w:r w:rsidRPr="00D35264">
        <w:rPr>
          <w:rFonts w:ascii="Times New Roman" w:eastAsia="Times New Roman" w:hAnsi="Times New Roman" w:cs="Times New Roman"/>
          <w:snapToGrid w:val="0"/>
          <w:color w:val="000000"/>
        </w:rPr>
        <w:noBreakHyphen/>
        <w:t xml:space="preserve">1057, </w:t>
      </w:r>
      <w:r w:rsidR="00005224" w:rsidRPr="00D35264">
        <w:rPr>
          <w:rFonts w:ascii="Times New Roman" w:eastAsia="Times New Roman" w:hAnsi="Times New Roman" w:cs="Times New Roman"/>
          <w:snapToGrid w:val="0"/>
          <w:color w:val="000000"/>
        </w:rPr>
        <w:t>Rīga</w:t>
      </w:r>
    </w:p>
    <w:p w14:paraId="5FA41E95" w14:textId="77777777" w:rsidR="00E975CA" w:rsidRPr="00D35264"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r w:rsidRPr="00D35264">
        <w:rPr>
          <w:rFonts w:ascii="Times New Roman" w:eastAsia="Times New Roman" w:hAnsi="Times New Roman" w:cs="Times New Roman"/>
          <w:snapToGrid w:val="0"/>
          <w:color w:val="000000"/>
        </w:rPr>
        <w:t>Latvija</w:t>
      </w:r>
    </w:p>
    <w:p w14:paraId="36361265"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36C857B"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0549A2E4" w14:textId="77777777" w:rsidR="00C84615" w:rsidRPr="00D35264"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8.</w:t>
      </w:r>
      <w:r w:rsidRPr="00D35264">
        <w:rPr>
          <w:rFonts w:ascii="Times New Roman" w:eastAsia="Times New Roman" w:hAnsi="Times New Roman" w:cs="Times New Roman"/>
          <w:b/>
          <w:lang w:eastAsia="sl-SI"/>
        </w:rPr>
        <w:tab/>
        <w:t>REGISTRACIJOS PAŽYMĖJIMO NUMERIS (-IAI)</w:t>
      </w:r>
    </w:p>
    <w:p w14:paraId="74FACB2F" w14:textId="48D5203F"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A9E8D22" w14:textId="1CB17D8E" w:rsidR="003149C3" w:rsidRDefault="0074754F" w:rsidP="003149C3">
      <w:pPr>
        <w:widowControl w:val="0"/>
        <w:spacing w:after="0" w:line="240" w:lineRule="auto"/>
        <w:rPr>
          <w:rFonts w:ascii="Times New Roman" w:eastAsia="Times New Roman" w:hAnsi="Times New Roman" w:cs="Times New Roman"/>
          <w:lang w:eastAsia="sl-SI"/>
        </w:rPr>
      </w:pPr>
      <w:r w:rsidRPr="0074754F">
        <w:rPr>
          <w:rFonts w:ascii="Times New Roman" w:eastAsia="Times New Roman" w:hAnsi="Times New Roman" w:cs="Times New Roman"/>
          <w:lang w:eastAsia="sl-SI"/>
        </w:rPr>
        <w:t>LT/1/26/5942/001</w:t>
      </w:r>
    </w:p>
    <w:p w14:paraId="5619A24D" w14:textId="77777777" w:rsidR="0074754F" w:rsidRPr="00D35264" w:rsidRDefault="0074754F" w:rsidP="003149C3">
      <w:pPr>
        <w:widowControl w:val="0"/>
        <w:spacing w:after="0" w:line="240" w:lineRule="auto"/>
        <w:rPr>
          <w:rFonts w:ascii="Times New Roman" w:eastAsia="Times New Roman" w:hAnsi="Times New Roman" w:cs="Times New Roman"/>
          <w:lang w:eastAsia="sl-SI"/>
        </w:rPr>
      </w:pPr>
    </w:p>
    <w:p w14:paraId="5451B96B"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E4314B6" w14:textId="77777777" w:rsidR="00C84615" w:rsidRPr="00D35264"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9.</w:t>
      </w:r>
      <w:r w:rsidRPr="00D35264">
        <w:rPr>
          <w:rFonts w:ascii="Times New Roman" w:eastAsia="Times New Roman" w:hAnsi="Times New Roman" w:cs="Times New Roman"/>
          <w:b/>
          <w:lang w:eastAsia="sl-SI"/>
        </w:rPr>
        <w:tab/>
        <w:t>REGISTRAVIMO / PERREGISTRAVIMO DATA</w:t>
      </w:r>
    </w:p>
    <w:p w14:paraId="4E7E77F6"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4CCFD25" w14:textId="0F844780" w:rsidR="006143BB" w:rsidRPr="00D35264" w:rsidRDefault="006143BB" w:rsidP="00E632DC">
      <w:pPr>
        <w:spacing w:after="0" w:line="240" w:lineRule="auto"/>
        <w:rPr>
          <w:rFonts w:ascii="Times New Roman" w:hAnsi="Times New Roman" w:cs="Times New Roman"/>
          <w:snapToGrid w:val="0"/>
        </w:rPr>
      </w:pPr>
      <w:r w:rsidRPr="00D35264">
        <w:rPr>
          <w:rFonts w:ascii="Times New Roman" w:hAnsi="Times New Roman" w:cs="Times New Roman"/>
          <w:snapToGrid w:val="0"/>
        </w:rPr>
        <w:t>Registravimo data</w:t>
      </w:r>
      <w:r w:rsidR="00F023AA" w:rsidRPr="00D35264">
        <w:rPr>
          <w:rFonts w:ascii="Times New Roman" w:hAnsi="Times New Roman" w:cs="Times New Roman"/>
          <w:snapToGrid w:val="0"/>
        </w:rPr>
        <w:t xml:space="preserve"> </w:t>
      </w:r>
      <w:r w:rsidR="0074754F">
        <w:rPr>
          <w:rFonts w:ascii="Times New Roman" w:hAnsi="Times New Roman" w:cs="Times New Roman"/>
          <w:snapToGrid w:val="0"/>
        </w:rPr>
        <w:t>2026 m. sausio 16 d.</w:t>
      </w:r>
    </w:p>
    <w:p w14:paraId="27185A0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C433D86"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A9C1C3D" w14:textId="77777777" w:rsidR="00C84615" w:rsidRPr="00D35264"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10.</w:t>
      </w:r>
      <w:r w:rsidRPr="00D35264">
        <w:rPr>
          <w:rFonts w:ascii="Times New Roman" w:eastAsia="Times New Roman" w:hAnsi="Times New Roman" w:cs="Times New Roman"/>
          <w:b/>
          <w:lang w:eastAsia="sl-SI"/>
        </w:rPr>
        <w:tab/>
        <w:t>TEKSTO PERŽIŪROS DATA</w:t>
      </w:r>
    </w:p>
    <w:p w14:paraId="01F432FF"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88D29C2" w14:textId="1054FAAE" w:rsidR="00C84615" w:rsidRPr="00D35264" w:rsidRDefault="0074754F" w:rsidP="00E632D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2026 m. sausio 16 d.</w:t>
      </w:r>
    </w:p>
    <w:p w14:paraId="3969F1EE" w14:textId="77777777" w:rsidR="00F023AA" w:rsidRPr="00D35264" w:rsidRDefault="00F023AA" w:rsidP="00E632DC">
      <w:pPr>
        <w:widowControl w:val="0"/>
        <w:spacing w:after="0" w:line="240" w:lineRule="auto"/>
        <w:rPr>
          <w:rFonts w:ascii="Times New Roman" w:eastAsia="Times New Roman" w:hAnsi="Times New Roman" w:cs="Times New Roman"/>
          <w:lang w:eastAsia="sl-SI"/>
        </w:rPr>
      </w:pPr>
    </w:p>
    <w:p w14:paraId="4A87BCEF" w14:textId="488B9FFD" w:rsidR="00C84615" w:rsidRPr="00D35264" w:rsidRDefault="00C84615" w:rsidP="006F1FB1">
      <w:pPr>
        <w:widowControl w:val="0"/>
        <w:tabs>
          <w:tab w:val="left" w:pos="5954"/>
          <w:tab w:val="left" w:pos="6237"/>
          <w:tab w:val="left" w:pos="6663"/>
          <w:tab w:val="left" w:pos="6946"/>
        </w:tabs>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sidRPr="00D35264">
        <w:rPr>
          <w:rFonts w:ascii="Times New Roman" w:eastAsia="Times New Roman" w:hAnsi="Times New Roman" w:cs="Times New Roman"/>
          <w:i/>
          <w:lang w:eastAsia="sl-SI"/>
        </w:rPr>
        <w:t xml:space="preserve"> </w:t>
      </w:r>
      <w:r w:rsidR="00F023AA" w:rsidRPr="00D35264">
        <w:rPr>
          <w:rFonts w:ascii="Times New Roman" w:eastAsia="Times New Roman" w:hAnsi="Times New Roman" w:cs="Times New Roman"/>
          <w:color w:val="0000EE"/>
          <w:u w:val="single"/>
          <w:lang w:eastAsia="lt-LT"/>
        </w:rPr>
        <w:t>https://vvkt.lrv.lt/lt/</w:t>
      </w:r>
      <w:r w:rsidR="005E3726" w:rsidRPr="00D35264">
        <w:rPr>
          <w:rFonts w:ascii="Times New Roman" w:eastAsia="Times New Roman" w:hAnsi="Times New Roman" w:cs="Times New Roman"/>
          <w:color w:val="0000EE"/>
          <w:u w:val="single"/>
          <w:lang w:eastAsia="lt-LT"/>
        </w:rPr>
        <w:t>.</w:t>
      </w:r>
      <w:r w:rsidRPr="00D35264">
        <w:rPr>
          <w:rFonts w:ascii="Times New Roman" w:eastAsia="Times New Roman" w:hAnsi="Times New Roman" w:cs="Times New Roman"/>
          <w:lang w:eastAsia="sl-SI"/>
        </w:rPr>
        <w:br w:type="page"/>
      </w:r>
    </w:p>
    <w:p w14:paraId="54680546"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359F3036"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37096308"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7E28F475"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04372272"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52311F4B"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418A5CB5"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74136B23"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28020052"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6FD32520"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12442694"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5B88A93F"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24D1B98B"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1CC7D34E"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39020797"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1DEA04CC"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35C6D0E4" w14:textId="77777777" w:rsidR="00C84615" w:rsidRPr="00D35264" w:rsidRDefault="00C84615" w:rsidP="00E632DC">
      <w:pPr>
        <w:widowControl w:val="0"/>
        <w:spacing w:after="0" w:line="240" w:lineRule="auto"/>
        <w:jc w:val="center"/>
        <w:rPr>
          <w:rFonts w:ascii="Times New Roman" w:eastAsia="Times New Roman" w:hAnsi="Times New Roman" w:cs="Times New Roman"/>
          <w:lang w:eastAsia="sl-SI"/>
        </w:rPr>
      </w:pPr>
    </w:p>
    <w:p w14:paraId="274878F2" w14:textId="77777777" w:rsidR="00C84615" w:rsidRPr="00D35264" w:rsidRDefault="00C84615" w:rsidP="00E632DC">
      <w:pPr>
        <w:widowControl w:val="0"/>
        <w:spacing w:after="0" w:line="240" w:lineRule="auto"/>
        <w:jc w:val="center"/>
        <w:rPr>
          <w:rFonts w:ascii="Times New Roman" w:eastAsia="Times New Roman" w:hAnsi="Times New Roman" w:cs="Times New Roman"/>
          <w:b/>
          <w:lang w:eastAsia="sl-SI"/>
        </w:rPr>
      </w:pPr>
    </w:p>
    <w:p w14:paraId="2254A5A5" w14:textId="77777777" w:rsidR="00C84615" w:rsidRPr="00D35264" w:rsidRDefault="00C84615" w:rsidP="00E632DC">
      <w:pPr>
        <w:widowControl w:val="0"/>
        <w:spacing w:after="0" w:line="240" w:lineRule="auto"/>
        <w:jc w:val="center"/>
        <w:rPr>
          <w:rFonts w:ascii="Times New Roman" w:eastAsia="Times New Roman" w:hAnsi="Times New Roman" w:cs="Times New Roman"/>
          <w:b/>
          <w:lang w:eastAsia="sl-SI"/>
        </w:rPr>
      </w:pPr>
    </w:p>
    <w:p w14:paraId="24637A98" w14:textId="77777777" w:rsidR="00C84615" w:rsidRPr="00D35264" w:rsidRDefault="00C84615" w:rsidP="00E632DC">
      <w:pPr>
        <w:widowControl w:val="0"/>
        <w:spacing w:after="0" w:line="240" w:lineRule="auto"/>
        <w:jc w:val="center"/>
        <w:rPr>
          <w:rFonts w:ascii="Times New Roman" w:eastAsia="Times New Roman" w:hAnsi="Times New Roman" w:cs="Times New Roman"/>
          <w:b/>
          <w:lang w:eastAsia="sl-SI"/>
        </w:rPr>
      </w:pPr>
    </w:p>
    <w:p w14:paraId="1762CFEB" w14:textId="77777777" w:rsidR="00C84615" w:rsidRPr="00D35264" w:rsidRDefault="00C84615" w:rsidP="00E632DC">
      <w:pPr>
        <w:widowControl w:val="0"/>
        <w:spacing w:after="0" w:line="240" w:lineRule="auto"/>
        <w:jc w:val="center"/>
        <w:rPr>
          <w:rFonts w:ascii="Times New Roman" w:eastAsia="Times New Roman" w:hAnsi="Times New Roman" w:cs="Times New Roman"/>
          <w:b/>
          <w:lang w:eastAsia="sl-SI"/>
        </w:rPr>
      </w:pPr>
    </w:p>
    <w:p w14:paraId="44CF34C6" w14:textId="77777777" w:rsidR="00C84615" w:rsidRPr="00D35264" w:rsidRDefault="00C84615" w:rsidP="00E632DC">
      <w:pPr>
        <w:widowControl w:val="0"/>
        <w:spacing w:after="0" w:line="240" w:lineRule="auto"/>
        <w:jc w:val="center"/>
        <w:rPr>
          <w:rFonts w:ascii="Times New Roman" w:eastAsia="Times New Roman" w:hAnsi="Times New Roman" w:cs="Times New Roman"/>
          <w:b/>
          <w:lang w:eastAsia="sl-SI"/>
        </w:rPr>
      </w:pPr>
    </w:p>
    <w:p w14:paraId="5C2877EE" w14:textId="77777777" w:rsidR="00C84615" w:rsidRPr="00D35264" w:rsidRDefault="00C84615" w:rsidP="00E632DC">
      <w:pPr>
        <w:widowControl w:val="0"/>
        <w:spacing w:after="0" w:line="240" w:lineRule="auto"/>
        <w:jc w:val="center"/>
        <w:rPr>
          <w:rFonts w:ascii="Times New Roman" w:eastAsia="Times New Roman" w:hAnsi="Times New Roman" w:cs="Times New Roman"/>
          <w:b/>
          <w:lang w:eastAsia="sl-SI"/>
        </w:rPr>
      </w:pPr>
    </w:p>
    <w:p w14:paraId="178DC3CC" w14:textId="77777777" w:rsidR="00C84615" w:rsidRPr="00D35264" w:rsidRDefault="00C84615" w:rsidP="00E632DC">
      <w:pPr>
        <w:widowControl w:val="0"/>
        <w:spacing w:after="0" w:line="240" w:lineRule="auto"/>
        <w:jc w:val="center"/>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II PRIEDAS</w:t>
      </w:r>
    </w:p>
    <w:p w14:paraId="349D36E3" w14:textId="77777777" w:rsidR="00C84615" w:rsidRPr="00D35264" w:rsidRDefault="00C84615" w:rsidP="00E632DC">
      <w:pPr>
        <w:widowControl w:val="0"/>
        <w:spacing w:after="0" w:line="240" w:lineRule="auto"/>
        <w:ind w:left="1701" w:right="1416" w:hanging="567"/>
        <w:rPr>
          <w:rFonts w:ascii="Times New Roman" w:eastAsia="Times New Roman" w:hAnsi="Times New Roman" w:cs="Times New Roman"/>
          <w:lang w:eastAsia="sl-SI"/>
        </w:rPr>
      </w:pPr>
    </w:p>
    <w:p w14:paraId="0E4F6AC6" w14:textId="77777777" w:rsidR="00C84615" w:rsidRPr="00D35264" w:rsidRDefault="00C84615" w:rsidP="00E632DC">
      <w:pPr>
        <w:widowControl w:val="0"/>
        <w:spacing w:after="0" w:line="240" w:lineRule="auto"/>
        <w:jc w:val="center"/>
        <w:rPr>
          <w:rFonts w:ascii="Times New Roman" w:eastAsia="Times New Roman" w:hAnsi="Times New Roman" w:cs="Times New Roman"/>
          <w:i/>
          <w:lang w:eastAsia="sl-SI"/>
        </w:rPr>
      </w:pPr>
      <w:r w:rsidRPr="00D35264">
        <w:rPr>
          <w:rFonts w:ascii="Times New Roman" w:eastAsia="Times New Roman" w:hAnsi="Times New Roman" w:cs="Times New Roman"/>
          <w:b/>
          <w:lang w:eastAsia="sl-SI"/>
        </w:rPr>
        <w:t>REGISTRACIJOS SĄLYGOS</w:t>
      </w:r>
    </w:p>
    <w:p w14:paraId="17BFEC46"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38D7F1B4" w14:textId="77777777" w:rsidR="00C84615" w:rsidRPr="00D35264" w:rsidRDefault="00C84615" w:rsidP="00E632DC">
      <w:pPr>
        <w:widowControl w:val="0"/>
        <w:tabs>
          <w:tab w:val="left" w:pos="1701"/>
        </w:tabs>
        <w:spacing w:after="0" w:line="240" w:lineRule="auto"/>
        <w:ind w:left="1701" w:right="567" w:hanging="567"/>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A.</w:t>
      </w:r>
      <w:r w:rsidRPr="00D35264">
        <w:rPr>
          <w:rFonts w:ascii="Times New Roman" w:eastAsia="Times New Roman" w:hAnsi="Times New Roman" w:cs="Times New Roman"/>
          <w:b/>
          <w:lang w:eastAsia="sl-SI"/>
        </w:rPr>
        <w:tab/>
        <w:t>GAMINTOJAS (-AI), ATSAKINGAS (-I) UŽ SERIJŲ IŠLEIDIMĄ</w:t>
      </w:r>
    </w:p>
    <w:p w14:paraId="4F6049AD" w14:textId="77777777" w:rsidR="00C84615" w:rsidRPr="00D35264" w:rsidRDefault="00C84615" w:rsidP="00E632DC">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3BF75008" w14:textId="77777777" w:rsidR="00C84615" w:rsidRPr="00D35264" w:rsidRDefault="00C84615" w:rsidP="00E632DC">
      <w:pPr>
        <w:widowControl w:val="0"/>
        <w:tabs>
          <w:tab w:val="left" w:pos="1701"/>
        </w:tabs>
        <w:spacing w:after="0" w:line="240" w:lineRule="auto"/>
        <w:ind w:left="1701" w:right="567" w:hanging="567"/>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B.</w:t>
      </w:r>
      <w:r w:rsidRPr="00D35264">
        <w:rPr>
          <w:rFonts w:ascii="Times New Roman" w:eastAsia="Times New Roman" w:hAnsi="Times New Roman" w:cs="Times New Roman"/>
          <w:b/>
          <w:lang w:eastAsia="sl-SI"/>
        </w:rPr>
        <w:tab/>
        <w:t>TIEKIMO IR VARTOJIMO SĄLYGOS AR APRIBOJIMAI</w:t>
      </w:r>
    </w:p>
    <w:p w14:paraId="19C6291C" w14:textId="77777777" w:rsidR="00C84615" w:rsidRPr="00D35264" w:rsidRDefault="00C84615" w:rsidP="00E632DC">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6223E7B8" w14:textId="77777777" w:rsidR="00C84615" w:rsidRPr="00D35264" w:rsidRDefault="00C84615" w:rsidP="00E632DC">
      <w:pPr>
        <w:widowControl w:val="0"/>
        <w:spacing w:after="0" w:line="240" w:lineRule="auto"/>
        <w:ind w:right="-1"/>
        <w:rPr>
          <w:rFonts w:ascii="Times New Roman" w:eastAsia="Times New Roman" w:hAnsi="Times New Roman" w:cs="Times New Roman"/>
          <w:lang w:eastAsia="sl-SI"/>
        </w:rPr>
      </w:pPr>
    </w:p>
    <w:p w14:paraId="167D61CD" w14:textId="77777777" w:rsidR="00C84615" w:rsidRPr="00D35264" w:rsidRDefault="00C84615" w:rsidP="00E632DC">
      <w:pPr>
        <w:widowControl w:val="0"/>
        <w:spacing w:after="0" w:line="240" w:lineRule="auto"/>
        <w:ind w:left="567" w:hanging="567"/>
        <w:rPr>
          <w:rFonts w:ascii="Times New Roman" w:eastAsia="Times New Roman" w:hAnsi="Times New Roman" w:cs="Times New Roman"/>
          <w:b/>
          <w:lang w:eastAsia="sl-SI"/>
        </w:rPr>
      </w:pPr>
      <w:r w:rsidRPr="00D35264">
        <w:rPr>
          <w:rFonts w:ascii="Times New Roman" w:eastAsia="Times New Roman" w:hAnsi="Times New Roman" w:cs="Times New Roman"/>
          <w:lang w:eastAsia="sl-SI"/>
        </w:rPr>
        <w:br w:type="page"/>
      </w:r>
      <w:r w:rsidRPr="00D35264">
        <w:rPr>
          <w:rFonts w:ascii="Times New Roman" w:eastAsia="Times New Roman" w:hAnsi="Times New Roman" w:cs="Times New Roman"/>
          <w:b/>
          <w:lang w:eastAsia="sl-SI"/>
        </w:rPr>
        <w:lastRenderedPageBreak/>
        <w:t>A.</w:t>
      </w:r>
      <w:r w:rsidRPr="00D35264">
        <w:rPr>
          <w:rFonts w:ascii="Times New Roman" w:eastAsia="Times New Roman" w:hAnsi="Times New Roman" w:cs="Times New Roman"/>
          <w:b/>
          <w:lang w:eastAsia="sl-SI"/>
        </w:rPr>
        <w:tab/>
        <w:t>GAMINTOJAS (-AI), ATSAKINGAS (-I) UŽ SERIJŲ IŠLEIDIMĄ</w:t>
      </w:r>
    </w:p>
    <w:p w14:paraId="631DB4C9"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05AD6F85"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u w:val="single"/>
          <w:lang w:eastAsia="sl-SI"/>
        </w:rPr>
        <w:t>Gamintojo (-ų), atsakingo (-ų) už serijų išleidimą, pavadinimas (-ai) ir adresas (-ai)</w:t>
      </w:r>
    </w:p>
    <w:p w14:paraId="699BF564"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1F21E063" w14:textId="77777777" w:rsidR="006A0A33" w:rsidRPr="00D35264" w:rsidRDefault="006A0A33" w:rsidP="006F1FB1">
      <w:pPr>
        <w:autoSpaceDE w:val="0"/>
        <w:autoSpaceDN w:val="0"/>
        <w:adjustRightInd w:val="0"/>
        <w:spacing w:after="0" w:line="240" w:lineRule="exact"/>
        <w:jc w:val="both"/>
        <w:rPr>
          <w:rFonts w:ascii="Times New Roman" w:hAnsi="Times New Roman" w:cs="Times New Roman"/>
          <w:color w:val="000000"/>
        </w:rPr>
      </w:pPr>
      <w:r w:rsidRPr="00D35264">
        <w:rPr>
          <w:rFonts w:ascii="Times New Roman" w:hAnsi="Times New Roman" w:cs="Times New Roman"/>
          <w:color w:val="000000"/>
        </w:rPr>
        <w:t>AS KALCEKS</w:t>
      </w:r>
    </w:p>
    <w:p w14:paraId="71A9EE62" w14:textId="77777777" w:rsidR="006A0A33" w:rsidRPr="00D35264" w:rsidRDefault="006A0A33" w:rsidP="006F1FB1">
      <w:pPr>
        <w:autoSpaceDE w:val="0"/>
        <w:autoSpaceDN w:val="0"/>
        <w:adjustRightInd w:val="0"/>
        <w:spacing w:after="0" w:line="240" w:lineRule="exact"/>
        <w:jc w:val="both"/>
        <w:rPr>
          <w:rFonts w:ascii="Times New Roman" w:eastAsia="Times New Roman" w:hAnsi="Times New Roman" w:cs="Times New Roman"/>
          <w:color w:val="000000"/>
        </w:rPr>
      </w:pPr>
      <w:r w:rsidRPr="00D35264">
        <w:rPr>
          <w:rFonts w:ascii="Times New Roman" w:hAnsi="Times New Roman" w:cs="Times New Roman"/>
          <w:color w:val="000000"/>
        </w:rPr>
        <w:t>Krustpils iela 71E</w:t>
      </w:r>
    </w:p>
    <w:p w14:paraId="1F2B1D30" w14:textId="77777777" w:rsidR="006A0A33" w:rsidRPr="00D35264" w:rsidRDefault="006A0A33" w:rsidP="006F1FB1">
      <w:pPr>
        <w:autoSpaceDE w:val="0"/>
        <w:autoSpaceDN w:val="0"/>
        <w:adjustRightInd w:val="0"/>
        <w:spacing w:after="0" w:line="240" w:lineRule="exact"/>
        <w:jc w:val="both"/>
        <w:rPr>
          <w:rFonts w:ascii="Times New Roman" w:hAnsi="Times New Roman" w:cs="Times New Roman"/>
          <w:color w:val="000000"/>
        </w:rPr>
      </w:pPr>
      <w:r w:rsidRPr="00D35264">
        <w:rPr>
          <w:rFonts w:ascii="Times New Roman" w:hAnsi="Times New Roman" w:cs="Times New Roman"/>
          <w:color w:val="000000"/>
        </w:rPr>
        <w:t>LV</w:t>
      </w:r>
      <w:r w:rsidRPr="00D35264">
        <w:rPr>
          <w:rFonts w:ascii="Times New Roman" w:hAnsi="Times New Roman" w:cs="Times New Roman"/>
          <w:color w:val="000000"/>
        </w:rPr>
        <w:noBreakHyphen/>
        <w:t>1057, Rīga</w:t>
      </w:r>
    </w:p>
    <w:p w14:paraId="540B9061" w14:textId="77777777" w:rsidR="006A0A33" w:rsidRPr="00D35264" w:rsidRDefault="006A0A33" w:rsidP="006F1FB1">
      <w:pPr>
        <w:autoSpaceDE w:val="0"/>
        <w:autoSpaceDN w:val="0"/>
        <w:adjustRightInd w:val="0"/>
        <w:spacing w:after="0" w:line="240" w:lineRule="exact"/>
        <w:jc w:val="both"/>
        <w:rPr>
          <w:rFonts w:ascii="Times New Roman" w:hAnsi="Times New Roman" w:cs="Times New Roman"/>
          <w:color w:val="000000"/>
        </w:rPr>
      </w:pPr>
      <w:r w:rsidRPr="00D35264">
        <w:rPr>
          <w:rFonts w:ascii="Times New Roman" w:hAnsi="Times New Roman" w:cs="Times New Roman"/>
          <w:color w:val="000000"/>
        </w:rPr>
        <w:t>Latvija</w:t>
      </w:r>
    </w:p>
    <w:p w14:paraId="5AAEC030" w14:textId="77777777" w:rsidR="008B31C6" w:rsidRPr="00D35264" w:rsidRDefault="008B31C6" w:rsidP="00E632DC">
      <w:pPr>
        <w:widowControl w:val="0"/>
        <w:spacing w:after="0" w:line="240" w:lineRule="auto"/>
        <w:rPr>
          <w:rFonts w:ascii="Times New Roman" w:eastAsia="Times New Roman" w:hAnsi="Times New Roman" w:cs="Times New Roman"/>
          <w:lang w:eastAsia="sl-SI"/>
        </w:rPr>
      </w:pPr>
    </w:p>
    <w:p w14:paraId="7D0FE14D"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5434E71" w14:textId="77777777" w:rsidR="00C84615" w:rsidRPr="00D35264" w:rsidRDefault="00C84615" w:rsidP="00E632DC">
      <w:pPr>
        <w:widowControl w:val="0"/>
        <w:spacing w:after="0" w:line="240" w:lineRule="auto"/>
        <w:ind w:left="567" w:hanging="567"/>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B.</w:t>
      </w:r>
      <w:r w:rsidRPr="00D35264">
        <w:rPr>
          <w:rFonts w:ascii="Times New Roman" w:eastAsia="Times New Roman" w:hAnsi="Times New Roman" w:cs="Times New Roman"/>
          <w:b/>
          <w:lang w:eastAsia="sl-SI"/>
        </w:rPr>
        <w:tab/>
        <w:t>TIEKIMO IR VARTOJIMO SĄLYGOS AR APRIBOJIMAI</w:t>
      </w:r>
    </w:p>
    <w:p w14:paraId="62252E79"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4774C79A"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Receptinis vaistinis preparatas.</w:t>
      </w:r>
    </w:p>
    <w:p w14:paraId="661A2B25" w14:textId="77777777" w:rsidR="00C84615" w:rsidRPr="00D35264" w:rsidRDefault="00C84615" w:rsidP="00E632DC">
      <w:pPr>
        <w:widowControl w:val="0"/>
        <w:tabs>
          <w:tab w:val="left" w:pos="5954"/>
          <w:tab w:val="left" w:pos="6237"/>
          <w:tab w:val="left" w:pos="6663"/>
          <w:tab w:val="left" w:pos="6946"/>
        </w:tabs>
        <w:spacing w:after="0" w:line="240" w:lineRule="auto"/>
        <w:jc w:val="center"/>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br w:type="page"/>
      </w:r>
    </w:p>
    <w:p w14:paraId="14F6203B"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13F3F97"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32775AA0"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7DC6CA4"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E40921D"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E3247C4"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09F7ECE5"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0747B3A2"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4C3084B"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9221929"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C2C13A9"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1FB0519"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5FF6D97"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31C2E11"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B2037E3"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E0CE704"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0075F57"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75E1731B"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6509BF3A"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41FA0DFB"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30F71DF7"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13456706" w14:textId="77777777" w:rsidR="00C84615" w:rsidRPr="00D35264" w:rsidRDefault="00C84615" w:rsidP="00E632DC">
      <w:pPr>
        <w:widowControl w:val="0"/>
        <w:spacing w:after="0" w:line="240" w:lineRule="auto"/>
        <w:outlineLvl w:val="0"/>
        <w:rPr>
          <w:rFonts w:ascii="Times New Roman" w:eastAsia="Times New Roman" w:hAnsi="Times New Roman" w:cs="Times New Roman"/>
          <w:b/>
          <w:lang w:eastAsia="sl-SI"/>
        </w:rPr>
      </w:pPr>
    </w:p>
    <w:p w14:paraId="688DFFEF" w14:textId="77777777"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AA05ADA" w14:textId="77777777"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III PRIEDAS</w:t>
      </w:r>
    </w:p>
    <w:p w14:paraId="64CA2DAB"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3B46D61C" w14:textId="77777777"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ŽENKLINIMAS IR PAKUOTĖS LAPELIS</w:t>
      </w:r>
    </w:p>
    <w:p w14:paraId="2790B39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br w:type="page"/>
      </w:r>
    </w:p>
    <w:p w14:paraId="75472D6D"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6A6B2E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042AD92F"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ADAA48E"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30E7DC8A"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A0464D6"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59D4341"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D29E277"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AE1BE81"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1563B71"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4336380"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27CEC4F"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D825F20"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D8832F4"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D179CCD"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2DE71627"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5499A0E"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3A7D44A"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888067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356D703B"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2774F37"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626CB44"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950EB2F" w14:textId="77777777"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05B511A" w14:textId="77777777"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A. ŽENKLINIMAS</w:t>
      </w:r>
    </w:p>
    <w:p w14:paraId="0A4322E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br w:type="page"/>
      </w:r>
    </w:p>
    <w:p w14:paraId="4C9F6E5B"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lastRenderedPageBreak/>
        <w:t>INFORMACIJA ANT IŠORINĖS PAKUOTĖS</w:t>
      </w:r>
    </w:p>
    <w:p w14:paraId="1B5982DC"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sl-SI"/>
        </w:rPr>
      </w:pPr>
    </w:p>
    <w:p w14:paraId="53FDF7AE" w14:textId="21C82D1C"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K</w:t>
      </w:r>
      <w:r w:rsidR="005937BC" w:rsidRPr="00D35264">
        <w:rPr>
          <w:rFonts w:ascii="Times New Roman" w:eastAsia="Times New Roman" w:hAnsi="Times New Roman" w:cs="Times New Roman"/>
          <w:b/>
          <w:lang w:eastAsia="sl-SI"/>
        </w:rPr>
        <w:t>artono dėžutė</w:t>
      </w:r>
    </w:p>
    <w:p w14:paraId="5113AC2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AC0E547"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528D811"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1.</w:t>
      </w:r>
      <w:r w:rsidRPr="00D35264">
        <w:rPr>
          <w:rFonts w:ascii="Times New Roman" w:eastAsia="Times New Roman" w:hAnsi="Times New Roman" w:cs="Times New Roman"/>
          <w:b/>
          <w:lang w:eastAsia="sl-SI"/>
        </w:rPr>
        <w:tab/>
      </w:r>
      <w:r w:rsidRPr="00D35264">
        <w:rPr>
          <w:rFonts w:ascii="Times New Roman" w:eastAsia="Times New Roman" w:hAnsi="Times New Roman" w:cs="Times New Roman"/>
          <w:b/>
          <w:caps/>
          <w:lang w:eastAsia="sl-SI"/>
        </w:rPr>
        <w:t>VAISTINIO</w:t>
      </w:r>
      <w:r w:rsidRPr="00D35264">
        <w:rPr>
          <w:rFonts w:ascii="Times New Roman" w:eastAsia="Times New Roman" w:hAnsi="Times New Roman" w:cs="Times New Roman"/>
          <w:b/>
          <w:lang w:eastAsia="sl-SI"/>
        </w:rPr>
        <w:t xml:space="preserve"> PREPARATO PAVADINIMAS</w:t>
      </w:r>
    </w:p>
    <w:p w14:paraId="1AF5E702"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66AC019B" w14:textId="068BA2AA" w:rsidR="00C84615" w:rsidRPr="00D35264" w:rsidRDefault="00BE390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w:t>
      </w:r>
      <w:r w:rsidR="00C835D4" w:rsidRPr="00D35264">
        <w:rPr>
          <w:rFonts w:ascii="Times New Roman" w:eastAsia="Times New Roman" w:hAnsi="Times New Roman" w:cs="Times New Roman"/>
          <w:lang w:eastAsia="sl-SI"/>
        </w:rPr>
        <w:t xml:space="preserve"> Kalceks </w:t>
      </w:r>
      <w:r w:rsidRPr="00D35264">
        <w:rPr>
          <w:rFonts w:ascii="Times New Roman" w:eastAsia="Times New Roman" w:hAnsi="Times New Roman" w:cs="Times New Roman"/>
          <w:lang w:eastAsia="sl-SI"/>
        </w:rPr>
        <w:t>10</w:t>
      </w:r>
      <w:r w:rsidR="00C84615" w:rsidRPr="00D35264">
        <w:rPr>
          <w:rFonts w:ascii="Times New Roman" w:eastAsia="Times New Roman" w:hAnsi="Times New Roman" w:cs="Times New Roman"/>
          <w:lang w:eastAsia="sl-SI"/>
        </w:rPr>
        <w:t>0 mg</w:t>
      </w:r>
      <w:r w:rsidRPr="00D35264">
        <w:rPr>
          <w:rFonts w:ascii="Times New Roman" w:eastAsia="Times New Roman" w:hAnsi="Times New Roman" w:cs="Times New Roman"/>
          <w:lang w:eastAsia="sl-SI"/>
        </w:rPr>
        <w:t>/ml</w:t>
      </w:r>
      <w:r w:rsidR="00C84615"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koncentratas infuziniam tirpalui</w:t>
      </w:r>
    </w:p>
    <w:p w14:paraId="4D47203E" w14:textId="191317CD" w:rsidR="00C84615" w:rsidRPr="00D35264" w:rsidRDefault="00A6058D" w:rsidP="006F1FB1">
      <w:pPr>
        <w:widowControl w:val="0"/>
        <w:spacing w:after="0" w:line="240" w:lineRule="auto"/>
        <w:jc w:val="both"/>
        <w:rPr>
          <w:rFonts w:ascii="Times New Roman" w:hAnsi="Times New Roman"/>
          <w:i/>
        </w:rPr>
      </w:pPr>
      <w:r w:rsidRPr="00D35264">
        <w:rPr>
          <w:rFonts w:ascii="Times New Roman" w:hAnsi="Times New Roman"/>
          <w:i/>
        </w:rPr>
        <w:t>l</w:t>
      </w:r>
      <w:r w:rsidR="00BE3908" w:rsidRPr="00D35264">
        <w:rPr>
          <w:rFonts w:ascii="Times New Roman" w:hAnsi="Times New Roman"/>
          <w:i/>
        </w:rPr>
        <w:t>evetiracetamum</w:t>
      </w:r>
    </w:p>
    <w:p w14:paraId="1EB5DF84" w14:textId="77777777" w:rsidR="00BE3908" w:rsidRPr="00D35264" w:rsidRDefault="00BE3908" w:rsidP="006F1FB1">
      <w:pPr>
        <w:widowControl w:val="0"/>
        <w:spacing w:after="0" w:line="240" w:lineRule="auto"/>
        <w:jc w:val="both"/>
        <w:rPr>
          <w:rFonts w:ascii="Times New Roman" w:eastAsia="Times New Roman" w:hAnsi="Times New Roman" w:cs="Times New Roman"/>
          <w:lang w:eastAsia="sl-SI"/>
        </w:rPr>
      </w:pPr>
    </w:p>
    <w:p w14:paraId="3CACCB7B"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C07092C"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2.</w:t>
      </w:r>
      <w:r w:rsidRPr="00D35264">
        <w:rPr>
          <w:rFonts w:ascii="Times New Roman" w:eastAsia="Times New Roman" w:hAnsi="Times New Roman" w:cs="Times New Roman"/>
          <w:b/>
          <w:lang w:eastAsia="sl-SI"/>
        </w:rPr>
        <w:tab/>
        <w:t>VEIKLIOJI (-IOS) MEDŽIAGA (-OS) IR JOS (-Ų) KIEKIS (-IAI)</w:t>
      </w:r>
    </w:p>
    <w:p w14:paraId="44F7AE82"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6CEE7CAD" w14:textId="129AB86C" w:rsidR="00C84615" w:rsidRPr="00D35264" w:rsidRDefault="00BE390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mililitre yra 100 mg levetiracetamo.</w:t>
      </w:r>
    </w:p>
    <w:p w14:paraId="1431F5AE"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5BAADF5D"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4547D3BE"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3.</w:t>
      </w:r>
      <w:r w:rsidRPr="00D35264">
        <w:rPr>
          <w:rFonts w:ascii="Times New Roman" w:eastAsia="Times New Roman" w:hAnsi="Times New Roman" w:cs="Times New Roman"/>
          <w:b/>
          <w:lang w:eastAsia="sl-SI"/>
        </w:rPr>
        <w:tab/>
        <w:t>PAGALBINIŲ MEDŽIAGŲ SĄRAŠAS</w:t>
      </w:r>
    </w:p>
    <w:p w14:paraId="6F92FB82"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13721F76" w14:textId="0E954FD9" w:rsidR="00BE3908" w:rsidRPr="00D35264" w:rsidRDefault="00BE390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Pagalbinės medžiagos: </w:t>
      </w:r>
      <w:bookmarkStart w:id="7" w:name="_Hlk213848487"/>
      <w:r w:rsidRPr="00D35264">
        <w:rPr>
          <w:rFonts w:ascii="Times New Roman" w:eastAsia="Times New Roman" w:hAnsi="Times New Roman" w:cs="Times New Roman"/>
          <w:lang w:eastAsia="sl-SI"/>
        </w:rPr>
        <w:t>natrio acetatas trihidratas, natrio chloridas, ledinė acto rūgštis, injekcinis vanduo.</w:t>
      </w:r>
      <w:bookmarkEnd w:id="7"/>
    </w:p>
    <w:p w14:paraId="2BE76A81" w14:textId="77777777" w:rsidR="007C44ED" w:rsidRPr="00D35264" w:rsidRDefault="007C44ED"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Daugiau informacijos žr. pakuotės lapelyje.</w:t>
      </w:r>
    </w:p>
    <w:p w14:paraId="798EBB7C" w14:textId="77777777" w:rsidR="00BE3908" w:rsidRPr="00D35264" w:rsidRDefault="00BE3908" w:rsidP="006F1FB1">
      <w:pPr>
        <w:widowControl w:val="0"/>
        <w:spacing w:after="0" w:line="240" w:lineRule="auto"/>
        <w:jc w:val="both"/>
        <w:rPr>
          <w:rFonts w:ascii="Times New Roman" w:eastAsia="Times New Roman" w:hAnsi="Times New Roman" w:cs="Times New Roman"/>
          <w:lang w:eastAsia="sl-SI"/>
        </w:rPr>
      </w:pPr>
    </w:p>
    <w:p w14:paraId="783B5D0C" w14:textId="77777777" w:rsidR="00BE3908" w:rsidRPr="00D35264" w:rsidRDefault="00BE3908" w:rsidP="00E632DC">
      <w:pPr>
        <w:widowControl w:val="0"/>
        <w:spacing w:after="0" w:line="240" w:lineRule="auto"/>
        <w:rPr>
          <w:rFonts w:ascii="Times New Roman" w:eastAsia="Times New Roman" w:hAnsi="Times New Roman" w:cs="Times New Roman"/>
          <w:lang w:eastAsia="sl-SI"/>
        </w:rPr>
      </w:pPr>
    </w:p>
    <w:p w14:paraId="4DCF991D"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4.</w:t>
      </w:r>
      <w:r w:rsidRPr="00D35264">
        <w:rPr>
          <w:rFonts w:ascii="Times New Roman" w:eastAsia="Times New Roman" w:hAnsi="Times New Roman" w:cs="Times New Roman"/>
          <w:b/>
          <w:lang w:eastAsia="sl-SI"/>
        </w:rPr>
        <w:tab/>
        <w:t>FARMACINĖ FORMA IR KIEKIS PAKUOTĖJE</w:t>
      </w:r>
    </w:p>
    <w:p w14:paraId="3031BC96"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7F1C922B" w14:textId="3D7B5B10" w:rsidR="00C84615" w:rsidRPr="00D35264" w:rsidRDefault="004601D5" w:rsidP="006F1FB1">
      <w:pPr>
        <w:widowControl w:val="0"/>
        <w:tabs>
          <w:tab w:val="left" w:pos="1701"/>
        </w:tabs>
        <w:spacing w:after="0" w:line="240" w:lineRule="auto"/>
        <w:jc w:val="both"/>
        <w:rPr>
          <w:rFonts w:ascii="Times New Roman" w:eastAsia="Times" w:hAnsi="Times New Roman" w:cs="Times New Roman"/>
          <w:highlight w:val="lightGray"/>
          <w:lang w:eastAsia="sl-SI"/>
        </w:rPr>
      </w:pPr>
      <w:r w:rsidRPr="00D35264">
        <w:rPr>
          <w:rFonts w:ascii="Times New Roman" w:eastAsia="Times" w:hAnsi="Times New Roman" w:cs="Times New Roman"/>
          <w:highlight w:val="lightGray"/>
          <w:lang w:eastAsia="sl-SI"/>
        </w:rPr>
        <w:t>koncentratas infuziniam tirpalui</w:t>
      </w:r>
    </w:p>
    <w:p w14:paraId="062066FF" w14:textId="77777777" w:rsidR="00C84615" w:rsidRPr="00D35264" w:rsidRDefault="00C84615" w:rsidP="006F1FB1">
      <w:pPr>
        <w:widowControl w:val="0"/>
        <w:tabs>
          <w:tab w:val="left" w:pos="1701"/>
        </w:tabs>
        <w:spacing w:after="0" w:line="240" w:lineRule="auto"/>
        <w:jc w:val="both"/>
        <w:rPr>
          <w:rFonts w:ascii="Times New Roman" w:eastAsia="Times" w:hAnsi="Times New Roman" w:cs="Times New Roman"/>
          <w:highlight w:val="lightGray"/>
          <w:lang w:eastAsia="sl-SI"/>
        </w:rPr>
      </w:pPr>
    </w:p>
    <w:p w14:paraId="21DCD03F" w14:textId="77777777" w:rsidR="00C84615" w:rsidRPr="00D35264" w:rsidRDefault="00C84615" w:rsidP="006F1FB1">
      <w:pPr>
        <w:widowControl w:val="0"/>
        <w:tabs>
          <w:tab w:val="left" w:pos="1701"/>
        </w:tabs>
        <w:spacing w:after="0" w:line="240" w:lineRule="auto"/>
        <w:jc w:val="both"/>
        <w:rPr>
          <w:rFonts w:ascii="Times New Roman" w:eastAsia="Times" w:hAnsi="Times New Roman" w:cs="Times New Roman"/>
          <w:lang w:eastAsia="sl-SI"/>
        </w:rPr>
      </w:pPr>
      <w:r w:rsidRPr="00D35264">
        <w:rPr>
          <w:rFonts w:ascii="Times New Roman" w:eastAsia="Times" w:hAnsi="Times New Roman" w:cs="Times New Roman"/>
          <w:lang w:eastAsia="sl-SI"/>
        </w:rPr>
        <w:t>10</w:t>
      </w:r>
      <w:r w:rsidR="00B222D2" w:rsidRPr="00D35264">
        <w:rPr>
          <w:rFonts w:ascii="Times New Roman" w:eastAsia="Times" w:hAnsi="Times New Roman" w:cs="Times New Roman"/>
          <w:lang w:eastAsia="sl-SI"/>
        </w:rPr>
        <w:t> </w:t>
      </w:r>
      <w:r w:rsidRPr="00D35264">
        <w:rPr>
          <w:rFonts w:ascii="Times New Roman" w:eastAsia="Times" w:hAnsi="Times New Roman" w:cs="Times New Roman"/>
          <w:lang w:eastAsia="sl-SI"/>
        </w:rPr>
        <w:t>flakonų</w:t>
      </w:r>
    </w:p>
    <w:p w14:paraId="085BBABA" w14:textId="77777777" w:rsidR="00C84615" w:rsidRPr="00D35264" w:rsidRDefault="00C84615" w:rsidP="006F1FB1">
      <w:pPr>
        <w:widowControl w:val="0"/>
        <w:spacing w:after="0" w:line="240" w:lineRule="auto"/>
        <w:jc w:val="both"/>
        <w:rPr>
          <w:rFonts w:ascii="Times New Roman" w:eastAsia="Times New Roman" w:hAnsi="Times New Roman" w:cs="Times New Roman"/>
          <w:highlight w:val="lightGray"/>
          <w:lang w:eastAsia="sl-SI"/>
        </w:rPr>
      </w:pPr>
    </w:p>
    <w:p w14:paraId="5AD1018B" w14:textId="77777777" w:rsidR="004601D5" w:rsidRPr="00D35264" w:rsidRDefault="004601D5"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500 mg/5 ml</w:t>
      </w:r>
    </w:p>
    <w:p w14:paraId="0D5F6A40" w14:textId="77777777" w:rsidR="00CA5E40" w:rsidRPr="00D35264" w:rsidRDefault="00CA5E40" w:rsidP="00E632DC">
      <w:pPr>
        <w:widowControl w:val="0"/>
        <w:spacing w:after="0" w:line="240" w:lineRule="auto"/>
        <w:rPr>
          <w:rFonts w:ascii="Times New Roman" w:eastAsia="Times New Roman" w:hAnsi="Times New Roman" w:cs="Times New Roman"/>
          <w:lang w:eastAsia="sl-SI"/>
        </w:rPr>
      </w:pPr>
    </w:p>
    <w:p w14:paraId="207BCD41"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487DEC56"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5.</w:t>
      </w:r>
      <w:r w:rsidRPr="00D35264">
        <w:rPr>
          <w:rFonts w:ascii="Times New Roman" w:eastAsia="Times New Roman" w:hAnsi="Times New Roman" w:cs="Times New Roman"/>
          <w:b/>
          <w:lang w:eastAsia="sl-SI"/>
        </w:rPr>
        <w:tab/>
        <w:t>VARTOJIMO METODAS IR BŪDAS (-AI)</w:t>
      </w:r>
    </w:p>
    <w:p w14:paraId="21E08226"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18568309" w14:textId="77777777" w:rsidR="004601D5" w:rsidRPr="00D35264" w:rsidRDefault="004601D5" w:rsidP="006F1FB1">
      <w:pPr>
        <w:tabs>
          <w:tab w:val="left" w:pos="567"/>
        </w:tabs>
        <w:spacing w:after="0" w:line="260" w:lineRule="exact"/>
        <w:jc w:val="both"/>
        <w:rPr>
          <w:rFonts w:ascii="Times New Roman" w:eastAsia="Times New Roman" w:hAnsi="Times New Roman" w:cs="Times New Roman"/>
          <w:lang w:eastAsia="lt-LT"/>
        </w:rPr>
      </w:pPr>
      <w:r w:rsidRPr="00D35264">
        <w:rPr>
          <w:rFonts w:ascii="Times New Roman" w:eastAsia="Times New Roman" w:hAnsi="Times New Roman" w:cs="Times New Roman"/>
          <w:lang w:eastAsia="lt-LT"/>
        </w:rPr>
        <w:t>Praskiedus, leisti į veną.</w:t>
      </w:r>
    </w:p>
    <w:p w14:paraId="42255933" w14:textId="77777777" w:rsidR="004601D5" w:rsidRPr="00D35264" w:rsidRDefault="004601D5" w:rsidP="006F1FB1">
      <w:pPr>
        <w:spacing w:after="0" w:line="240" w:lineRule="auto"/>
        <w:ind w:left="10" w:hanging="10"/>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lang w:bidi="lt-LT"/>
        </w:rPr>
        <w:t>Tik vienkartiniam vartojimui.</w:t>
      </w:r>
    </w:p>
    <w:p w14:paraId="49EDAB63" w14:textId="77777777" w:rsidR="004601D5" w:rsidRPr="00D35264" w:rsidRDefault="004601D5" w:rsidP="006F1FB1">
      <w:pPr>
        <w:tabs>
          <w:tab w:val="left" w:pos="567"/>
        </w:tabs>
        <w:spacing w:after="0" w:line="260" w:lineRule="exact"/>
        <w:jc w:val="both"/>
        <w:rPr>
          <w:rFonts w:ascii="Times New Roman" w:eastAsia="Times New Roman" w:hAnsi="Times New Roman" w:cs="Times New Roman"/>
          <w:snapToGrid w:val="0"/>
        </w:rPr>
      </w:pPr>
      <w:r w:rsidRPr="00D35264">
        <w:rPr>
          <w:rFonts w:ascii="Times New Roman" w:eastAsia="Times New Roman" w:hAnsi="Times New Roman" w:cs="Times New Roman"/>
          <w:snapToGrid w:val="0"/>
        </w:rPr>
        <w:t>Prieš vartojimą perskaitykite pakuotės lapelį.</w:t>
      </w:r>
    </w:p>
    <w:p w14:paraId="6074677D"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6CB3191F" w14:textId="77777777" w:rsidR="007668FE" w:rsidRPr="00D35264" w:rsidRDefault="007668FE" w:rsidP="00E632DC">
      <w:pPr>
        <w:widowControl w:val="0"/>
        <w:spacing w:after="0" w:line="240" w:lineRule="auto"/>
        <w:rPr>
          <w:rFonts w:ascii="Times New Roman" w:eastAsia="Times New Roman" w:hAnsi="Times New Roman" w:cs="Times New Roman"/>
          <w:lang w:eastAsia="sl-SI"/>
        </w:rPr>
      </w:pPr>
    </w:p>
    <w:p w14:paraId="2DD7BDFD"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6.</w:t>
      </w:r>
      <w:r w:rsidRPr="00D35264">
        <w:rPr>
          <w:rFonts w:ascii="Times New Roman" w:eastAsia="Times New Roman" w:hAnsi="Times New Roman" w:cs="Times New Roman"/>
          <w:b/>
          <w:lang w:eastAsia="sl-SI"/>
        </w:rPr>
        <w:tab/>
        <w:t>SPECIALUS ĮSPĖJIMAS, KAD VAISTINĮ PREPARATĄ BŪTINA LAIKYTI VAIKAMS NEPASTEBIMOJE IR NEPASIEKIAMOJE VIETOJE</w:t>
      </w:r>
    </w:p>
    <w:p w14:paraId="48A052F9"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499BFFE9"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Laikyti vaikams nepastebimoje ir nepasiekiamoje vietoje.</w:t>
      </w:r>
    </w:p>
    <w:p w14:paraId="00B5653D"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49F99599"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06ECF085"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7.</w:t>
      </w:r>
      <w:r w:rsidRPr="00D35264">
        <w:rPr>
          <w:rFonts w:ascii="Times New Roman" w:eastAsia="Times New Roman" w:hAnsi="Times New Roman" w:cs="Times New Roman"/>
          <w:b/>
          <w:lang w:eastAsia="sl-SI"/>
        </w:rPr>
        <w:tab/>
        <w:t>KITAS (-I) SPECIALUS (-ŪS) ĮSPĖJIMAS (-AI) (JEI REIKIA)</w:t>
      </w:r>
    </w:p>
    <w:p w14:paraId="4AD3C667"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396F3E14"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7BAD44E0"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8.</w:t>
      </w:r>
      <w:r w:rsidRPr="00D35264">
        <w:rPr>
          <w:rFonts w:ascii="Times New Roman" w:eastAsia="Times New Roman" w:hAnsi="Times New Roman" w:cs="Times New Roman"/>
          <w:b/>
          <w:lang w:eastAsia="sl-SI"/>
        </w:rPr>
        <w:tab/>
        <w:t>TINKAMUMO LAIKAS</w:t>
      </w:r>
    </w:p>
    <w:p w14:paraId="41384DBF" w14:textId="77777777"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p>
    <w:p w14:paraId="280B6258" w14:textId="77777777" w:rsidR="00780C10" w:rsidRPr="00D35264" w:rsidRDefault="00780C10" w:rsidP="006F1FB1">
      <w:pPr>
        <w:widowControl w:val="0"/>
        <w:spacing w:after="0" w:line="240" w:lineRule="auto"/>
        <w:jc w:val="both"/>
        <w:rPr>
          <w:rFonts w:ascii="Times New Roman" w:hAnsi="Times New Roman" w:cs="Times New Roman"/>
        </w:rPr>
      </w:pPr>
      <w:r w:rsidRPr="00D35264">
        <w:rPr>
          <w:rFonts w:ascii="Times New Roman" w:eastAsia="Times New Roman" w:hAnsi="Times New Roman" w:cs="Times New Roman"/>
          <w:lang w:eastAsia="sl-SI"/>
        </w:rPr>
        <w:t xml:space="preserve">EXP </w:t>
      </w:r>
      <w:r w:rsidR="00983B25" w:rsidRPr="00D35264">
        <w:rPr>
          <w:rFonts w:ascii="Times New Roman" w:hAnsi="Times New Roman" w:cs="Times New Roman"/>
        </w:rPr>
        <w:t>{mm MMMM}</w:t>
      </w:r>
    </w:p>
    <w:p w14:paraId="7A341CDD" w14:textId="77777777" w:rsidR="00A6058D" w:rsidRPr="00D35264" w:rsidRDefault="00A6058D" w:rsidP="006F1FB1">
      <w:pPr>
        <w:widowControl w:val="0"/>
        <w:spacing w:after="0" w:line="240" w:lineRule="auto"/>
        <w:jc w:val="both"/>
        <w:rPr>
          <w:rFonts w:ascii="Times New Roman" w:eastAsia="Times New Roman" w:hAnsi="Times New Roman" w:cs="Times New Roman"/>
          <w:lang w:eastAsia="sl-SI"/>
        </w:rPr>
      </w:pPr>
    </w:p>
    <w:p w14:paraId="431C5D98" w14:textId="71DFAE38" w:rsidR="00C84615" w:rsidRPr="00D35264" w:rsidRDefault="00A6058D"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hAnsi="Times New Roman" w:cs="Times New Roman"/>
        </w:rPr>
        <w:t>Skaitykite pakuotės lapelį dėl praskiesto vaisto tinkamumo laiko.</w:t>
      </w:r>
    </w:p>
    <w:p w14:paraId="323F5BBF" w14:textId="77777777" w:rsidR="009F0142" w:rsidRPr="00D35264" w:rsidRDefault="009F0142" w:rsidP="006F1FB1">
      <w:pPr>
        <w:widowControl w:val="0"/>
        <w:spacing w:after="0" w:line="240" w:lineRule="auto"/>
        <w:jc w:val="both"/>
        <w:rPr>
          <w:rFonts w:ascii="Times New Roman" w:eastAsia="Times New Roman" w:hAnsi="Times New Roman" w:cs="Times New Roman"/>
          <w:lang w:eastAsia="sl-SI"/>
        </w:rPr>
      </w:pPr>
    </w:p>
    <w:p w14:paraId="57BDFE7C" w14:textId="77777777" w:rsidR="006F1FB1" w:rsidRPr="00D35264" w:rsidRDefault="006F1FB1" w:rsidP="00E632DC">
      <w:pPr>
        <w:widowControl w:val="0"/>
        <w:spacing w:after="0" w:line="240" w:lineRule="auto"/>
        <w:rPr>
          <w:rFonts w:ascii="Times New Roman" w:eastAsia="Times New Roman" w:hAnsi="Times New Roman" w:cs="Times New Roman"/>
          <w:lang w:eastAsia="sl-SI"/>
        </w:rPr>
      </w:pPr>
    </w:p>
    <w:p w14:paraId="43AF8BD3"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9.</w:t>
      </w:r>
      <w:r w:rsidRPr="00D35264">
        <w:rPr>
          <w:rFonts w:ascii="Times New Roman" w:eastAsia="Times New Roman" w:hAnsi="Times New Roman" w:cs="Times New Roman"/>
          <w:b/>
          <w:lang w:eastAsia="sl-SI"/>
        </w:rPr>
        <w:tab/>
        <w:t>SPECIALIOS LAIKYMO SĄLYGOS</w:t>
      </w:r>
    </w:p>
    <w:p w14:paraId="4093E489"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4DA3DC3"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53803635" w14:textId="77777777" w:rsidR="00C84615" w:rsidRPr="00D35264" w:rsidRDefault="00C84615" w:rsidP="007D64E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10.</w:t>
      </w:r>
      <w:r w:rsidRPr="00D35264">
        <w:rPr>
          <w:rFonts w:ascii="Times New Roman" w:eastAsia="Times New Roman" w:hAnsi="Times New Roman" w:cs="Times New Roman"/>
          <w:b/>
          <w:lang w:eastAsia="sl-SI"/>
        </w:rPr>
        <w:tab/>
        <w:t>SPECIALIOS ATSARGUMO PRIEMONĖS DĖL NESUVARTOTO VAISTINIO PREPARATO AR JO ATLIEKŲ TVARKYMO (JEI REIKIA)</w:t>
      </w:r>
    </w:p>
    <w:p w14:paraId="78AC7D52"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C50AC7A"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DF57733"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11.</w:t>
      </w:r>
      <w:r w:rsidRPr="00D35264">
        <w:rPr>
          <w:rFonts w:ascii="Times New Roman" w:eastAsia="Times New Roman" w:hAnsi="Times New Roman" w:cs="Times New Roman"/>
          <w:b/>
          <w:lang w:eastAsia="sl-SI"/>
        </w:rPr>
        <w:tab/>
      </w:r>
      <w:r w:rsidRPr="00D35264">
        <w:rPr>
          <w:rFonts w:ascii="Times New Roman" w:eastAsia="Times New Roman" w:hAnsi="Times New Roman" w:cs="Times New Roman"/>
          <w:b/>
          <w:caps/>
          <w:lang w:eastAsia="sl-SI"/>
        </w:rPr>
        <w:t>registruotojo PAVADINIMAS IR ADRESAS</w:t>
      </w:r>
    </w:p>
    <w:p w14:paraId="1CEA9FD1"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7001E8EB" w14:textId="77777777" w:rsidR="00983B25" w:rsidRPr="00D35264" w:rsidRDefault="00983B25" w:rsidP="006F1FB1">
      <w:pPr>
        <w:spacing w:after="0" w:line="240" w:lineRule="auto"/>
        <w:jc w:val="both"/>
        <w:rPr>
          <w:rFonts w:ascii="Times New Roman" w:hAnsi="Times New Roman" w:cs="Times New Roman"/>
        </w:rPr>
      </w:pPr>
      <w:r w:rsidRPr="00D35264">
        <w:rPr>
          <w:rFonts w:ascii="Times New Roman" w:hAnsi="Times New Roman" w:cs="Times New Roman"/>
          <w:highlight w:val="lightGray"/>
        </w:rPr>
        <w:t>&lt;Logotipas&gt;</w:t>
      </w:r>
    </w:p>
    <w:p w14:paraId="145170F7" w14:textId="77777777" w:rsidR="00983B25" w:rsidRPr="00D35264" w:rsidRDefault="00983B25" w:rsidP="006F1FB1">
      <w:pPr>
        <w:autoSpaceDE w:val="0"/>
        <w:autoSpaceDN w:val="0"/>
        <w:adjustRightInd w:val="0"/>
        <w:spacing w:after="0" w:line="240" w:lineRule="atLeast"/>
        <w:jc w:val="both"/>
        <w:rPr>
          <w:rFonts w:ascii="Times New Roman" w:hAnsi="Times New Roman" w:cs="Times New Roman"/>
          <w:color w:val="000000"/>
        </w:rPr>
      </w:pPr>
      <w:r w:rsidRPr="00D35264">
        <w:rPr>
          <w:rFonts w:ascii="Times New Roman" w:hAnsi="Times New Roman" w:cs="Times New Roman"/>
          <w:color w:val="000000"/>
        </w:rPr>
        <w:t>AS KALCEKS</w:t>
      </w:r>
    </w:p>
    <w:p w14:paraId="1BCEF298" w14:textId="77777777" w:rsidR="0084427F" w:rsidRPr="00D35264" w:rsidRDefault="00983B25" w:rsidP="006F1FB1">
      <w:pPr>
        <w:autoSpaceDE w:val="0"/>
        <w:autoSpaceDN w:val="0"/>
        <w:adjustRightInd w:val="0"/>
        <w:spacing w:after="0" w:line="240" w:lineRule="atLeast"/>
        <w:jc w:val="both"/>
        <w:rPr>
          <w:rFonts w:ascii="Times New Roman" w:hAnsi="Times New Roman" w:cs="Times New Roman"/>
          <w:color w:val="000000"/>
        </w:rPr>
      </w:pPr>
      <w:r w:rsidRPr="00D35264">
        <w:rPr>
          <w:rFonts w:ascii="Times New Roman" w:hAnsi="Times New Roman" w:cs="Times New Roman"/>
          <w:color w:val="000000"/>
        </w:rPr>
        <w:t xml:space="preserve">Krustpils iela 71E, </w:t>
      </w:r>
    </w:p>
    <w:p w14:paraId="73675740" w14:textId="77777777" w:rsidR="00EC58B0" w:rsidRPr="00D35264" w:rsidRDefault="00983B25" w:rsidP="006F1FB1">
      <w:pPr>
        <w:autoSpaceDE w:val="0"/>
        <w:autoSpaceDN w:val="0"/>
        <w:adjustRightInd w:val="0"/>
        <w:spacing w:after="0" w:line="240" w:lineRule="atLeast"/>
        <w:jc w:val="both"/>
        <w:rPr>
          <w:rFonts w:ascii="Times New Roman" w:hAnsi="Times New Roman" w:cs="Times New Roman"/>
          <w:color w:val="000000"/>
        </w:rPr>
      </w:pPr>
      <w:r w:rsidRPr="00D35264">
        <w:rPr>
          <w:rFonts w:ascii="Times New Roman" w:hAnsi="Times New Roman" w:cs="Times New Roman"/>
          <w:color w:val="000000"/>
        </w:rPr>
        <w:t>Rīga, LV</w:t>
      </w:r>
      <w:r w:rsidRPr="00D35264">
        <w:rPr>
          <w:rFonts w:ascii="Times New Roman" w:hAnsi="Times New Roman" w:cs="Times New Roman"/>
          <w:color w:val="000000"/>
        </w:rPr>
        <w:noBreakHyphen/>
        <w:t xml:space="preserve">1057, </w:t>
      </w:r>
    </w:p>
    <w:p w14:paraId="1367754C" w14:textId="20B24E02" w:rsidR="00983B25" w:rsidRPr="00D35264" w:rsidRDefault="00983B25" w:rsidP="006F1FB1">
      <w:pPr>
        <w:autoSpaceDE w:val="0"/>
        <w:autoSpaceDN w:val="0"/>
        <w:adjustRightInd w:val="0"/>
        <w:spacing w:after="0" w:line="240" w:lineRule="atLeast"/>
        <w:jc w:val="both"/>
        <w:rPr>
          <w:rFonts w:ascii="Times New Roman" w:hAnsi="Times New Roman" w:cs="Times New Roman"/>
          <w:color w:val="000000"/>
        </w:rPr>
      </w:pPr>
      <w:r w:rsidRPr="00D35264">
        <w:rPr>
          <w:rFonts w:ascii="Times New Roman" w:hAnsi="Times New Roman" w:cs="Times New Roman"/>
          <w:color w:val="000000"/>
        </w:rPr>
        <w:t>Latvija</w:t>
      </w:r>
    </w:p>
    <w:p w14:paraId="030B959E" w14:textId="77777777" w:rsidR="00C84615" w:rsidRPr="00D35264" w:rsidRDefault="00C84615" w:rsidP="006F1FB1">
      <w:pPr>
        <w:widowControl w:val="0"/>
        <w:tabs>
          <w:tab w:val="left" w:pos="567"/>
        </w:tabs>
        <w:spacing w:after="0" w:line="240" w:lineRule="auto"/>
        <w:jc w:val="both"/>
        <w:rPr>
          <w:rFonts w:ascii="Times New Roman" w:eastAsia="Times New Roman" w:hAnsi="Times New Roman" w:cs="Times New Roman"/>
          <w:lang w:eastAsia="sl-SI"/>
        </w:rPr>
      </w:pPr>
    </w:p>
    <w:p w14:paraId="6E7779EE" w14:textId="77777777" w:rsidR="00983B25" w:rsidRPr="00D35264" w:rsidRDefault="00983B25" w:rsidP="00E632DC">
      <w:pPr>
        <w:widowControl w:val="0"/>
        <w:tabs>
          <w:tab w:val="left" w:pos="567"/>
        </w:tabs>
        <w:spacing w:after="0" w:line="240" w:lineRule="auto"/>
        <w:rPr>
          <w:rFonts w:ascii="Times New Roman" w:eastAsia="Times New Roman" w:hAnsi="Times New Roman" w:cs="Times New Roman"/>
          <w:lang w:eastAsia="sl-SI"/>
        </w:rPr>
      </w:pPr>
    </w:p>
    <w:p w14:paraId="788D8DC1"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12.</w:t>
      </w:r>
      <w:r w:rsidRPr="00D35264">
        <w:rPr>
          <w:rFonts w:ascii="Times New Roman" w:eastAsia="Times New Roman" w:hAnsi="Times New Roman" w:cs="Times New Roman"/>
          <w:b/>
          <w:lang w:eastAsia="sl-SI"/>
        </w:rPr>
        <w:tab/>
        <w:t>REGISTRACIJOS PAŽYMĖJIMO NUMERIS (-IAI)</w:t>
      </w:r>
    </w:p>
    <w:p w14:paraId="6984246A" w14:textId="218503C8"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B6D50FE" w14:textId="5236A9A3" w:rsidR="00EC6D62" w:rsidRDefault="0074754F" w:rsidP="00EC6D62">
      <w:pPr>
        <w:widowControl w:val="0"/>
        <w:tabs>
          <w:tab w:val="left" w:pos="567"/>
        </w:tabs>
        <w:spacing w:after="0" w:line="240" w:lineRule="auto"/>
        <w:rPr>
          <w:rFonts w:ascii="Times New Roman" w:eastAsia="Times New Roman" w:hAnsi="Times New Roman" w:cs="Times New Roman"/>
          <w:lang w:eastAsia="sl-SI"/>
        </w:rPr>
      </w:pPr>
      <w:r w:rsidRPr="0074754F">
        <w:rPr>
          <w:rFonts w:ascii="Times New Roman" w:eastAsia="Times New Roman" w:hAnsi="Times New Roman" w:cs="Times New Roman"/>
          <w:lang w:eastAsia="sl-SI"/>
        </w:rPr>
        <w:t>LT/1/26/5942/001</w:t>
      </w:r>
    </w:p>
    <w:p w14:paraId="4F082851" w14:textId="77777777" w:rsidR="0074754F" w:rsidRDefault="0074754F" w:rsidP="00EC6D62">
      <w:pPr>
        <w:widowControl w:val="0"/>
        <w:tabs>
          <w:tab w:val="left" w:pos="567"/>
        </w:tabs>
        <w:spacing w:after="0" w:line="240" w:lineRule="auto"/>
        <w:rPr>
          <w:rFonts w:ascii="Times New Roman" w:eastAsia="Times New Roman" w:hAnsi="Times New Roman" w:cs="Times New Roman"/>
          <w:lang w:eastAsia="sl-SI"/>
        </w:rPr>
      </w:pPr>
    </w:p>
    <w:p w14:paraId="1329D912" w14:textId="77777777" w:rsidR="0074754F" w:rsidRPr="00D35264" w:rsidRDefault="0074754F" w:rsidP="00EC6D62">
      <w:pPr>
        <w:widowControl w:val="0"/>
        <w:tabs>
          <w:tab w:val="left" w:pos="567"/>
        </w:tabs>
        <w:spacing w:after="0" w:line="240" w:lineRule="auto"/>
        <w:rPr>
          <w:rFonts w:ascii="Times New Roman" w:eastAsia="Times New Roman" w:hAnsi="Times New Roman" w:cs="Times New Roman"/>
          <w:lang w:eastAsia="sl-SI"/>
        </w:rPr>
      </w:pPr>
    </w:p>
    <w:p w14:paraId="7F478FA7"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13.</w:t>
      </w:r>
      <w:r w:rsidRPr="00D35264">
        <w:rPr>
          <w:rFonts w:ascii="Times New Roman" w:eastAsia="Times New Roman" w:hAnsi="Times New Roman" w:cs="Times New Roman"/>
          <w:b/>
          <w:lang w:eastAsia="sl-SI"/>
        </w:rPr>
        <w:tab/>
        <w:t>SERIJOS NUMERIS</w:t>
      </w:r>
    </w:p>
    <w:p w14:paraId="775EE5A3"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E9C94AE" w14:textId="77777777" w:rsidR="00780C10" w:rsidRPr="00D35264" w:rsidRDefault="00780C10" w:rsidP="00E632DC">
      <w:pPr>
        <w:widowControl w:val="0"/>
        <w:tabs>
          <w:tab w:val="left" w:pos="567"/>
        </w:tabs>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Lot</w:t>
      </w:r>
    </w:p>
    <w:p w14:paraId="2800916F"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8D807F9"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2B69B38"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14.</w:t>
      </w:r>
      <w:r w:rsidRPr="00D35264">
        <w:rPr>
          <w:rFonts w:ascii="Times New Roman" w:eastAsia="Times New Roman" w:hAnsi="Times New Roman" w:cs="Times New Roman"/>
          <w:b/>
          <w:lang w:eastAsia="sl-SI"/>
        </w:rPr>
        <w:tab/>
        <w:t>PARDAVIMO (IŠDAVIMO) TVARKA</w:t>
      </w:r>
    </w:p>
    <w:p w14:paraId="426DA349"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31E0F99"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Receptinis vaistas.</w:t>
      </w:r>
    </w:p>
    <w:p w14:paraId="33491F86"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174B2157"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84ABFED" w14:textId="77777777" w:rsidR="00C84615" w:rsidRPr="00D35264" w:rsidRDefault="00C84615" w:rsidP="00E632DC">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15.</w:t>
      </w:r>
      <w:r w:rsidRPr="00D35264">
        <w:rPr>
          <w:rFonts w:ascii="Times New Roman" w:eastAsia="Times New Roman" w:hAnsi="Times New Roman" w:cs="Times New Roman"/>
          <w:b/>
          <w:lang w:eastAsia="sl-SI"/>
        </w:rPr>
        <w:tab/>
        <w:t>VARTOJIMO INSTRUKCIJA</w:t>
      </w:r>
    </w:p>
    <w:p w14:paraId="26B1BF37"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C016BD6"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D92B5D4" w14:textId="77777777" w:rsidR="00C84615" w:rsidRPr="00D35264" w:rsidRDefault="00C84615" w:rsidP="00E632D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16.</w:t>
      </w:r>
      <w:r w:rsidRPr="00D35264">
        <w:rPr>
          <w:rFonts w:ascii="Times New Roman" w:eastAsia="Times New Roman" w:hAnsi="Times New Roman" w:cs="Times New Roman"/>
          <w:b/>
          <w:lang w:eastAsia="sl-SI"/>
        </w:rPr>
        <w:tab/>
        <w:t>INFORMACIJA BRAILIO RAŠTU</w:t>
      </w:r>
    </w:p>
    <w:p w14:paraId="70564B9F"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9A00926"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highlight w:val="lightGray"/>
          <w:lang w:eastAsia="sl-SI"/>
        </w:rPr>
        <w:t>Priimtas pagrindimas informacijos Brailio raštu nepateikti.</w:t>
      </w:r>
    </w:p>
    <w:p w14:paraId="4B8BD058"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4DC49C21"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AA687DE" w14:textId="77777777" w:rsidR="00C84615" w:rsidRPr="00D35264" w:rsidRDefault="00C84615" w:rsidP="00E632D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D35264">
        <w:rPr>
          <w:rFonts w:ascii="Times New Roman" w:eastAsia="Times New Roman" w:hAnsi="Times New Roman" w:cs="Times New Roman"/>
          <w:b/>
          <w:lang w:eastAsia="sl-SI"/>
        </w:rPr>
        <w:t>17.</w:t>
      </w:r>
      <w:r w:rsidRPr="00D35264">
        <w:rPr>
          <w:rFonts w:ascii="Times New Roman" w:eastAsia="Times New Roman" w:hAnsi="Times New Roman" w:cs="Times New Roman"/>
          <w:b/>
          <w:lang w:eastAsia="sl-SI"/>
        </w:rPr>
        <w:tab/>
        <w:t>UNIKALUS IDENTIFIKATORIUS – 2D BRŪKŠNINIS KODAS</w:t>
      </w:r>
    </w:p>
    <w:p w14:paraId="31B6F603" w14:textId="77777777" w:rsidR="00C84615" w:rsidRPr="00D35264" w:rsidRDefault="00C84615" w:rsidP="00E632DC">
      <w:pPr>
        <w:widowControl w:val="0"/>
        <w:tabs>
          <w:tab w:val="left" w:pos="567"/>
        </w:tabs>
        <w:spacing w:after="0" w:line="240" w:lineRule="auto"/>
        <w:rPr>
          <w:rFonts w:ascii="Times New Roman" w:eastAsia="Calibri" w:hAnsi="Times New Roman" w:cs="Times New Roman"/>
          <w:lang w:eastAsia="sl-SI"/>
        </w:rPr>
      </w:pPr>
    </w:p>
    <w:p w14:paraId="5308AAEE" w14:textId="77777777" w:rsidR="00C84615" w:rsidRPr="00D35264" w:rsidRDefault="00C84615" w:rsidP="00E632DC">
      <w:pPr>
        <w:widowControl w:val="0"/>
        <w:tabs>
          <w:tab w:val="left" w:pos="567"/>
        </w:tabs>
        <w:spacing w:after="0" w:line="240" w:lineRule="auto"/>
        <w:rPr>
          <w:rFonts w:ascii="Times New Roman" w:eastAsia="Calibri" w:hAnsi="Times New Roman" w:cs="Times New Roman"/>
          <w:highlight w:val="lightGray"/>
          <w:lang w:eastAsia="sl-SI"/>
        </w:rPr>
      </w:pPr>
      <w:r w:rsidRPr="00D35264">
        <w:rPr>
          <w:rFonts w:ascii="Times New Roman" w:eastAsia="Calibri" w:hAnsi="Times New Roman" w:cs="Times New Roman"/>
          <w:highlight w:val="lightGray"/>
          <w:lang w:eastAsia="sl-SI"/>
        </w:rPr>
        <w:t>2D brūkšninis kodas su nurodytu unikaliu identifikatoriumi.</w:t>
      </w:r>
    </w:p>
    <w:p w14:paraId="0E923E23"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snapToGrid w:val="0"/>
          <w:lang w:eastAsia="zh-CN"/>
        </w:rPr>
      </w:pPr>
    </w:p>
    <w:p w14:paraId="1B6677BE"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snapToGrid w:val="0"/>
          <w:lang w:eastAsia="zh-CN"/>
        </w:rPr>
      </w:pPr>
    </w:p>
    <w:p w14:paraId="450C8240" w14:textId="77777777" w:rsidR="00C84615" w:rsidRPr="00D35264" w:rsidRDefault="00C84615" w:rsidP="00E632D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D35264">
        <w:rPr>
          <w:rFonts w:ascii="Times New Roman" w:eastAsia="Times New Roman" w:hAnsi="Times New Roman" w:cs="Times New Roman"/>
          <w:b/>
          <w:lang w:eastAsia="sl-SI"/>
        </w:rPr>
        <w:t>18.</w:t>
      </w:r>
      <w:r w:rsidRPr="00D35264">
        <w:rPr>
          <w:rFonts w:ascii="Times New Roman" w:eastAsia="Times New Roman" w:hAnsi="Times New Roman" w:cs="Times New Roman"/>
          <w:b/>
          <w:lang w:eastAsia="sl-SI"/>
        </w:rPr>
        <w:tab/>
        <w:t>UNIKALUS IDENTIFIKATORIUS – ŽMONĖMS SUPRANTAMI DUOMENYS</w:t>
      </w:r>
    </w:p>
    <w:p w14:paraId="0BED9D02" w14:textId="77777777" w:rsidR="00C84615" w:rsidRPr="00D35264" w:rsidRDefault="00C84615" w:rsidP="006F1FB1">
      <w:pPr>
        <w:widowControl w:val="0"/>
        <w:tabs>
          <w:tab w:val="left" w:pos="567"/>
        </w:tabs>
        <w:spacing w:after="0" w:line="240" w:lineRule="auto"/>
        <w:jc w:val="both"/>
        <w:rPr>
          <w:rFonts w:ascii="Times New Roman" w:eastAsia="Calibri" w:hAnsi="Times New Roman" w:cs="Times New Roman"/>
          <w:lang w:eastAsia="sl-SI"/>
        </w:rPr>
      </w:pPr>
    </w:p>
    <w:p w14:paraId="35ACFB57" w14:textId="230815FB" w:rsidR="00983B25" w:rsidRPr="00D35264" w:rsidRDefault="00983B25" w:rsidP="006F1FB1">
      <w:pPr>
        <w:spacing w:after="0"/>
        <w:jc w:val="both"/>
        <w:rPr>
          <w:rFonts w:ascii="Times New Roman" w:hAnsi="Times New Roman" w:cs="Times New Roman"/>
        </w:rPr>
      </w:pPr>
      <w:r w:rsidRPr="00D35264">
        <w:rPr>
          <w:rFonts w:ascii="Times New Roman" w:hAnsi="Times New Roman" w:cs="Times New Roman"/>
        </w:rPr>
        <w:t>PC {numeris}</w:t>
      </w:r>
    </w:p>
    <w:p w14:paraId="4833197D" w14:textId="0840072B" w:rsidR="00983B25" w:rsidRPr="00D35264" w:rsidRDefault="00983B25" w:rsidP="006F1FB1">
      <w:pPr>
        <w:spacing w:after="0"/>
        <w:jc w:val="both"/>
        <w:rPr>
          <w:rFonts w:ascii="Times New Roman" w:hAnsi="Times New Roman" w:cs="Times New Roman"/>
        </w:rPr>
      </w:pPr>
      <w:r w:rsidRPr="00D35264">
        <w:rPr>
          <w:rFonts w:ascii="Times New Roman" w:hAnsi="Times New Roman" w:cs="Times New Roman"/>
        </w:rPr>
        <w:t>SN {numeris}</w:t>
      </w:r>
    </w:p>
    <w:p w14:paraId="6B65A4ED" w14:textId="1B5FACF4" w:rsidR="00983B25" w:rsidRPr="00D35264" w:rsidRDefault="00983B25" w:rsidP="006F1FB1">
      <w:pPr>
        <w:spacing w:after="0"/>
        <w:jc w:val="both"/>
        <w:rPr>
          <w:rFonts w:ascii="Times New Roman" w:hAnsi="Times New Roman" w:cs="Times New Roman"/>
        </w:rPr>
      </w:pPr>
      <w:r w:rsidRPr="00D35264">
        <w:rPr>
          <w:rFonts w:ascii="Times New Roman" w:hAnsi="Times New Roman" w:cs="Times New Roman"/>
          <w:highlight w:val="lightGray"/>
        </w:rPr>
        <w:t>NN {numeris}</w:t>
      </w:r>
    </w:p>
    <w:p w14:paraId="3575141B" w14:textId="77777777" w:rsidR="00C84615" w:rsidRPr="00D35264" w:rsidRDefault="00C84615" w:rsidP="006F1FB1">
      <w:pPr>
        <w:widowControl w:val="0"/>
        <w:spacing w:after="0" w:line="240" w:lineRule="auto"/>
        <w:jc w:val="both"/>
        <w:rPr>
          <w:rFonts w:ascii="Times New Roman" w:eastAsia="Times New Roman" w:hAnsi="Times New Roman" w:cs="Times New Roman"/>
          <w:b/>
          <w:lang w:eastAsia="sl-SI"/>
        </w:rPr>
      </w:pPr>
      <w:r w:rsidRPr="00D35264">
        <w:rPr>
          <w:rFonts w:ascii="Times New Roman" w:eastAsia="Times New Roman" w:hAnsi="Times New Roman" w:cs="Times New Roman"/>
          <w:lang w:eastAsia="sl-SI"/>
        </w:rPr>
        <w:br w:type="page"/>
      </w:r>
    </w:p>
    <w:p w14:paraId="67911AF6"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lastRenderedPageBreak/>
        <w:t>MINIMALI INFORMACIJA ANT MAŽŲ VIDINIŲ PAKUOČIŲ</w:t>
      </w:r>
    </w:p>
    <w:p w14:paraId="44C43053"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p>
    <w:p w14:paraId="357EBBA4" w14:textId="1DCEC456" w:rsidR="00C84615" w:rsidRPr="00D35264"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F</w:t>
      </w:r>
      <w:r w:rsidR="005937BC" w:rsidRPr="00D35264">
        <w:rPr>
          <w:rFonts w:ascii="Times New Roman" w:eastAsia="Times New Roman" w:hAnsi="Times New Roman" w:cs="Times New Roman"/>
          <w:b/>
          <w:lang w:eastAsia="sl-SI"/>
        </w:rPr>
        <w:t>lakonas</w:t>
      </w:r>
    </w:p>
    <w:p w14:paraId="59F15419"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A3434E7"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FDE3205"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1.</w:t>
      </w:r>
      <w:r w:rsidRPr="00D35264">
        <w:rPr>
          <w:rFonts w:ascii="Times New Roman" w:eastAsia="Times New Roman" w:hAnsi="Times New Roman" w:cs="Times New Roman"/>
          <w:b/>
          <w:lang w:eastAsia="sl-SI"/>
        </w:rPr>
        <w:tab/>
      </w:r>
      <w:r w:rsidRPr="00D35264">
        <w:rPr>
          <w:rFonts w:ascii="Times New Roman" w:eastAsia="Times New Roman" w:hAnsi="Times New Roman" w:cs="Times New Roman"/>
          <w:b/>
          <w:caps/>
          <w:lang w:eastAsia="sl-SI"/>
        </w:rPr>
        <w:t>Vaistinio preparato pavadinimas ir vartojimo būdas (-ai)</w:t>
      </w:r>
    </w:p>
    <w:p w14:paraId="6A31DB2E" w14:textId="77777777" w:rsidR="00C84615" w:rsidRPr="00D35264" w:rsidRDefault="00C84615" w:rsidP="006F1FB1">
      <w:pPr>
        <w:widowControl w:val="0"/>
        <w:tabs>
          <w:tab w:val="left" w:pos="567"/>
        </w:tabs>
        <w:spacing w:after="0" w:line="240" w:lineRule="auto"/>
        <w:jc w:val="both"/>
        <w:rPr>
          <w:rFonts w:ascii="Times New Roman" w:eastAsia="Times New Roman" w:hAnsi="Times New Roman" w:cs="Times New Roman"/>
          <w:lang w:eastAsia="sl-SI"/>
        </w:rPr>
      </w:pPr>
    </w:p>
    <w:p w14:paraId="248887E1" w14:textId="2E50F85D" w:rsidR="00A6058D" w:rsidRPr="00D35264" w:rsidRDefault="00A6058D"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100 mg/ml sterilus koncentratas</w:t>
      </w:r>
    </w:p>
    <w:p w14:paraId="13F5BF0B" w14:textId="2AA3E997" w:rsidR="00A6058D" w:rsidRPr="00D35264" w:rsidRDefault="00A6058D" w:rsidP="006F1FB1">
      <w:pPr>
        <w:widowControl w:val="0"/>
        <w:spacing w:after="0" w:line="240" w:lineRule="auto"/>
        <w:jc w:val="both"/>
        <w:rPr>
          <w:rFonts w:ascii="Times New Roman" w:hAnsi="Times New Roman"/>
          <w:i/>
        </w:rPr>
      </w:pPr>
      <w:r w:rsidRPr="00D35264">
        <w:rPr>
          <w:rFonts w:ascii="Times New Roman" w:hAnsi="Times New Roman"/>
          <w:i/>
          <w:highlight w:val="darkGray"/>
        </w:rPr>
        <w:t>levetiracetamum</w:t>
      </w:r>
    </w:p>
    <w:p w14:paraId="53F307CE" w14:textId="1EFE762B" w:rsidR="00C84615" w:rsidRPr="00D35264" w:rsidRDefault="00BE3908" w:rsidP="006F1FB1">
      <w:pPr>
        <w:widowControl w:val="0"/>
        <w:tabs>
          <w:tab w:val="left" w:pos="567"/>
        </w:tabs>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Praskiedus, leisti i.v.</w:t>
      </w:r>
    </w:p>
    <w:p w14:paraId="7FCC103D" w14:textId="77777777" w:rsidR="00520857" w:rsidRPr="00D35264" w:rsidRDefault="00520857" w:rsidP="006F1FB1">
      <w:pPr>
        <w:widowControl w:val="0"/>
        <w:tabs>
          <w:tab w:val="left" w:pos="567"/>
        </w:tabs>
        <w:spacing w:after="0" w:line="240" w:lineRule="auto"/>
        <w:jc w:val="both"/>
        <w:rPr>
          <w:rFonts w:ascii="Times New Roman" w:eastAsia="Times New Roman" w:hAnsi="Times New Roman" w:cs="Times New Roman"/>
          <w:lang w:eastAsia="sl-SI"/>
        </w:rPr>
      </w:pPr>
    </w:p>
    <w:p w14:paraId="66DEBC2A" w14:textId="77777777" w:rsidR="003849DB" w:rsidRPr="00D35264" w:rsidRDefault="003849DB" w:rsidP="006F1FB1">
      <w:pPr>
        <w:widowControl w:val="0"/>
        <w:tabs>
          <w:tab w:val="left" w:pos="567"/>
        </w:tabs>
        <w:spacing w:after="0" w:line="240" w:lineRule="auto"/>
        <w:jc w:val="both"/>
        <w:rPr>
          <w:rFonts w:ascii="Times New Roman" w:eastAsia="Times New Roman" w:hAnsi="Times New Roman" w:cs="Times New Roman"/>
          <w:lang w:eastAsia="sl-SI"/>
        </w:rPr>
      </w:pPr>
    </w:p>
    <w:p w14:paraId="07C6E4D7"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2.</w:t>
      </w:r>
      <w:r w:rsidRPr="00D35264">
        <w:rPr>
          <w:rFonts w:ascii="Times New Roman" w:eastAsia="Times New Roman" w:hAnsi="Times New Roman" w:cs="Times New Roman"/>
          <w:b/>
          <w:lang w:eastAsia="sl-SI"/>
        </w:rPr>
        <w:tab/>
        <w:t>VARTOJIMO METODAS</w:t>
      </w:r>
    </w:p>
    <w:p w14:paraId="7445C499"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3942023"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4A1B09C"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3.</w:t>
      </w:r>
      <w:r w:rsidRPr="00D35264">
        <w:rPr>
          <w:rFonts w:ascii="Times New Roman" w:eastAsia="Times New Roman" w:hAnsi="Times New Roman" w:cs="Times New Roman"/>
          <w:b/>
          <w:lang w:eastAsia="sl-SI"/>
        </w:rPr>
        <w:tab/>
        <w:t>TINKAMUMO LAIKAS</w:t>
      </w:r>
    </w:p>
    <w:p w14:paraId="5A013EF7"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7CD971F4"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EXP </w:t>
      </w:r>
      <w:r w:rsidR="00983B25" w:rsidRPr="00D35264">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mm/MMMM</w:t>
      </w:r>
      <w:r w:rsidR="00983B25" w:rsidRPr="00D35264">
        <w:rPr>
          <w:rFonts w:ascii="Times New Roman" w:eastAsia="Times New Roman" w:hAnsi="Times New Roman" w:cs="Times New Roman"/>
          <w:lang w:eastAsia="sl-SI"/>
        </w:rPr>
        <w:t>}</w:t>
      </w:r>
    </w:p>
    <w:p w14:paraId="3CF590E2"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3C3EFAA"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7ECE241F"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4.</w:t>
      </w:r>
      <w:r w:rsidRPr="00D35264">
        <w:rPr>
          <w:rFonts w:ascii="Times New Roman" w:eastAsia="Times New Roman" w:hAnsi="Times New Roman" w:cs="Times New Roman"/>
          <w:b/>
          <w:lang w:eastAsia="sl-SI"/>
        </w:rPr>
        <w:tab/>
        <w:t>SERIJOS NUMERIS</w:t>
      </w:r>
    </w:p>
    <w:p w14:paraId="454CB186"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A4329B0"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Lot</w:t>
      </w:r>
    </w:p>
    <w:p w14:paraId="6DA30DC4"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3540753"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69A9BD03"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5.</w:t>
      </w:r>
      <w:r w:rsidRPr="00D35264">
        <w:rPr>
          <w:rFonts w:ascii="Times New Roman" w:eastAsia="Times New Roman" w:hAnsi="Times New Roman" w:cs="Times New Roman"/>
          <w:b/>
          <w:lang w:eastAsia="sl-SI"/>
        </w:rPr>
        <w:tab/>
        <w:t>KIEKIS (MASĖ, TŪRIS ARBA VIENETAI)</w:t>
      </w:r>
    </w:p>
    <w:p w14:paraId="2FC50F55"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45443A52" w14:textId="77777777" w:rsidR="003849DB" w:rsidRPr="00D35264" w:rsidRDefault="003849DB" w:rsidP="003849DB">
      <w:pPr>
        <w:widowControl w:val="0"/>
        <w:spacing w:after="0" w:line="240" w:lineRule="auto"/>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500 mg/5 ml</w:t>
      </w:r>
    </w:p>
    <w:p w14:paraId="6ADA93AC"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E602DFC"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AD10A2B" w14:textId="77777777" w:rsidR="00C84615" w:rsidRPr="00D35264"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6.</w:t>
      </w:r>
      <w:r w:rsidRPr="00D35264">
        <w:rPr>
          <w:rFonts w:ascii="Times New Roman" w:eastAsia="Times New Roman" w:hAnsi="Times New Roman" w:cs="Times New Roman"/>
          <w:b/>
          <w:lang w:eastAsia="sl-SI"/>
        </w:rPr>
        <w:tab/>
        <w:t>KITA</w:t>
      </w:r>
    </w:p>
    <w:p w14:paraId="307FE37F"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5474ABE"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B0B1911" w14:textId="77777777" w:rsidR="00C84615" w:rsidRPr="00D35264"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43CD63F0"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r w:rsidRPr="00D35264">
        <w:rPr>
          <w:rFonts w:ascii="Times New Roman" w:eastAsia="Times New Roman" w:hAnsi="Times New Roman" w:cs="Times New Roman"/>
          <w:lang w:eastAsia="sl-SI"/>
        </w:rPr>
        <w:br w:type="page"/>
      </w:r>
    </w:p>
    <w:p w14:paraId="397FC1F5"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540B0B0"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DC7443A"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0913B4F"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E9D4887"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2F41C37"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29EB3429"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3F3CDBFE"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1CD0639C"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18A2454"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2BA05706"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13756F9"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31072FA"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29179AD1"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99B0E09"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1C762C0A"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C843B05"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7D92247"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6004FA8C"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3A0CB755"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14E215FE"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0726A25"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05EE21D"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b/>
          <w:lang w:eastAsia="sl-SI"/>
        </w:rPr>
      </w:pPr>
    </w:p>
    <w:p w14:paraId="53152FC0" w14:textId="77777777" w:rsidR="00C84615" w:rsidRPr="00D35264" w:rsidRDefault="00C84615" w:rsidP="00E632DC">
      <w:pPr>
        <w:widowControl w:val="0"/>
        <w:spacing w:after="0" w:line="240" w:lineRule="auto"/>
        <w:jc w:val="center"/>
        <w:outlineLvl w:val="0"/>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B. PAKUOTĖS LAPELIS</w:t>
      </w:r>
    </w:p>
    <w:p w14:paraId="6ED5C1F3" w14:textId="77777777"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35264">
        <w:rPr>
          <w:rFonts w:ascii="Times New Roman" w:eastAsia="Times New Roman" w:hAnsi="Times New Roman" w:cs="Times New Roman"/>
          <w:b/>
          <w:i/>
          <w:u w:val="single"/>
          <w:lang w:eastAsia="sl-SI"/>
        </w:rPr>
        <w:br w:type="page"/>
      </w:r>
      <w:r w:rsidRPr="00D35264">
        <w:rPr>
          <w:rFonts w:ascii="Times New Roman" w:eastAsia="Times New Roman" w:hAnsi="Times New Roman" w:cs="Times New Roman"/>
          <w:b/>
          <w:lang w:eastAsia="sl-SI"/>
        </w:rPr>
        <w:lastRenderedPageBreak/>
        <w:t>Pakuotės lapelis: informacija vartotojui</w:t>
      </w:r>
    </w:p>
    <w:p w14:paraId="197E7068" w14:textId="77777777" w:rsidR="00C84615" w:rsidRPr="00D35264" w:rsidRDefault="00C84615" w:rsidP="00E632DC">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22AAF344" w14:textId="430BA150" w:rsidR="00C84615" w:rsidRPr="00D35264" w:rsidRDefault="00CD600B" w:rsidP="00E632DC">
      <w:pPr>
        <w:widowControl w:val="0"/>
        <w:spacing w:after="0" w:line="240" w:lineRule="auto"/>
        <w:jc w:val="center"/>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Levetiracetam Kalceks 100 mg/ml koncentratas infuziniam tirpalui</w:t>
      </w:r>
    </w:p>
    <w:p w14:paraId="1454E472" w14:textId="28A3A237" w:rsidR="00C84615" w:rsidRPr="00D35264" w:rsidRDefault="00CD600B" w:rsidP="00E632DC">
      <w:pPr>
        <w:widowControl w:val="0"/>
        <w:numPr>
          <w:ilvl w:val="12"/>
          <w:numId w:val="0"/>
        </w:numPr>
        <w:spacing w:after="0" w:line="240" w:lineRule="auto"/>
        <w:jc w:val="center"/>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levetiracetamas</w:t>
      </w:r>
    </w:p>
    <w:p w14:paraId="17CC99A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F300E10" w14:textId="661B460E"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 xml:space="preserve">Atidžiai perskaitykite visą šį lapelį, prieš </w:t>
      </w:r>
      <w:r w:rsidR="00CD600B" w:rsidRPr="00D35264">
        <w:rPr>
          <w:rFonts w:ascii="Times New Roman" w:eastAsia="Times New Roman" w:hAnsi="Times New Roman" w:cs="Times New Roman"/>
          <w:b/>
          <w:lang w:eastAsia="sl-SI"/>
        </w:rPr>
        <w:t>Jums ar Jūsų vaikui pradedant vartoti vaistą</w:t>
      </w:r>
      <w:r w:rsidRPr="00D35264">
        <w:rPr>
          <w:rFonts w:ascii="Times New Roman" w:eastAsia="Times New Roman" w:hAnsi="Times New Roman" w:cs="Times New Roman"/>
          <w:b/>
          <w:lang w:eastAsia="sl-SI"/>
        </w:rPr>
        <w:t>, nes jame pateikiama Jums svarbi informacija.</w:t>
      </w:r>
    </w:p>
    <w:p w14:paraId="11984698" w14:textId="77777777" w:rsidR="00C84615" w:rsidRPr="00D35264" w:rsidRDefault="00C84615" w:rsidP="006F1FB1">
      <w:pPr>
        <w:widowControl w:val="0"/>
        <w:numPr>
          <w:ilvl w:val="0"/>
          <w:numId w:val="28"/>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Neišmeskite šio lapelio, nes vėl gali prireikti jį perskaityti.</w:t>
      </w:r>
    </w:p>
    <w:p w14:paraId="19D8F356" w14:textId="4C5EFC6C" w:rsidR="00C84615" w:rsidRPr="00D35264" w:rsidRDefault="00C84615" w:rsidP="006F1FB1">
      <w:pPr>
        <w:widowControl w:val="0"/>
        <w:numPr>
          <w:ilvl w:val="0"/>
          <w:numId w:val="28"/>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Jeigu kiltų daugiau klausimų, kreipkitės į gydytoją</w:t>
      </w:r>
      <w:r w:rsidR="005E7054" w:rsidRPr="00D35264">
        <w:rPr>
          <w:rFonts w:ascii="Times New Roman" w:eastAsia="Times New Roman" w:hAnsi="Times New Roman" w:cs="Times New Roman"/>
          <w:lang w:eastAsia="sl-SI"/>
        </w:rPr>
        <w:t xml:space="preserve"> arba</w:t>
      </w:r>
      <w:r w:rsidRPr="00D35264">
        <w:rPr>
          <w:rFonts w:ascii="Times New Roman" w:eastAsia="Times New Roman" w:hAnsi="Times New Roman" w:cs="Times New Roman"/>
          <w:lang w:eastAsia="sl-SI"/>
        </w:rPr>
        <w:t xml:space="preserve"> vaistininką.</w:t>
      </w:r>
    </w:p>
    <w:p w14:paraId="32FBF3F9" w14:textId="7C5542EF" w:rsidR="00C84615" w:rsidRPr="00D35264" w:rsidRDefault="00C84615" w:rsidP="006F1FB1">
      <w:pPr>
        <w:widowControl w:val="0"/>
        <w:numPr>
          <w:ilvl w:val="0"/>
          <w:numId w:val="28"/>
        </w:numPr>
        <w:tabs>
          <w:tab w:val="left" w:pos="567"/>
        </w:tabs>
        <w:spacing w:after="0" w:line="240" w:lineRule="auto"/>
        <w:ind w:left="567"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Jeigu pasireiškė šalutinis poveikis (net jeigu jis šiame lapelyje nenurodytas), kreipkitės į gydytoją</w:t>
      </w:r>
      <w:r w:rsidR="00CE717E" w:rsidRPr="00D35264">
        <w:rPr>
          <w:rFonts w:ascii="Times New Roman" w:eastAsia="Times New Roman" w:hAnsi="Times New Roman" w:cs="Times New Roman"/>
          <w:lang w:eastAsia="sl-SI"/>
        </w:rPr>
        <w:t xml:space="preserve"> arba</w:t>
      </w:r>
      <w:r w:rsidRPr="00D35264">
        <w:rPr>
          <w:rFonts w:ascii="Times New Roman" w:eastAsia="Times New Roman" w:hAnsi="Times New Roman" w:cs="Times New Roman"/>
          <w:lang w:eastAsia="sl-SI"/>
        </w:rPr>
        <w:t xml:space="preserve"> vaistininką. Žr.</w:t>
      </w:r>
      <w:r w:rsidR="00EB0DCB"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4</w:t>
      </w:r>
      <w:r w:rsidR="004520AF"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skyrių.</w:t>
      </w:r>
    </w:p>
    <w:p w14:paraId="06CB671C" w14:textId="77777777" w:rsidR="00C84615" w:rsidRPr="00D35264" w:rsidRDefault="00C84615" w:rsidP="006F1FB1">
      <w:pPr>
        <w:widowControl w:val="0"/>
        <w:spacing w:after="0" w:line="240" w:lineRule="auto"/>
        <w:ind w:right="-2"/>
        <w:jc w:val="both"/>
        <w:rPr>
          <w:rFonts w:ascii="Times New Roman" w:eastAsia="Times New Roman" w:hAnsi="Times New Roman" w:cs="Times New Roman"/>
          <w:lang w:eastAsia="sl-SI"/>
        </w:rPr>
      </w:pPr>
    </w:p>
    <w:p w14:paraId="443F53DF"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Apie ką rašoma šiame lapelyje</w:t>
      </w:r>
      <w:r w:rsidRPr="00D35264">
        <w:rPr>
          <w:rFonts w:ascii="Times New Roman" w:eastAsia="Times New Roman" w:hAnsi="Times New Roman" w:cs="Times New Roman"/>
          <w:b/>
          <w:lang w:eastAsia="sl-SI"/>
        </w:rPr>
        <w:t>?</w:t>
      </w:r>
    </w:p>
    <w:p w14:paraId="19C33683" w14:textId="254883AE"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1.</w:t>
      </w:r>
      <w:r w:rsidRPr="00D35264">
        <w:rPr>
          <w:rFonts w:ascii="Times New Roman" w:eastAsia="Times New Roman" w:hAnsi="Times New Roman" w:cs="Times New Roman"/>
          <w:lang w:eastAsia="sl-SI"/>
        </w:rPr>
        <w:tab/>
        <w:t xml:space="preserve">Kas yra </w:t>
      </w:r>
      <w:r w:rsidR="00A9065F" w:rsidRPr="00D35264">
        <w:rPr>
          <w:rFonts w:ascii="Times New Roman" w:eastAsia="Times New Roman" w:hAnsi="Times New Roman" w:cs="Times New Roman"/>
          <w:lang w:eastAsia="sl-SI"/>
        </w:rPr>
        <w:t xml:space="preserve">Levetiracetam </w:t>
      </w:r>
      <w:r w:rsidR="00B76C7E" w:rsidRPr="00D35264">
        <w:rPr>
          <w:rFonts w:ascii="Times New Roman" w:eastAsia="Times New Roman" w:hAnsi="Times New Roman" w:cs="Times New Roman"/>
          <w:lang w:eastAsia="sl-SI"/>
        </w:rPr>
        <w:t>Kalceks</w:t>
      </w:r>
      <w:r w:rsidRPr="00D35264">
        <w:rPr>
          <w:rFonts w:ascii="Times New Roman" w:eastAsia="Times New Roman" w:hAnsi="Times New Roman" w:cs="Times New Roman"/>
          <w:lang w:eastAsia="sl-SI"/>
        </w:rPr>
        <w:t xml:space="preserve"> ir kam jis vartojamas</w:t>
      </w:r>
    </w:p>
    <w:p w14:paraId="710EF78F" w14:textId="7415B6A5"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2.</w:t>
      </w:r>
      <w:r w:rsidRPr="00D35264">
        <w:rPr>
          <w:rFonts w:ascii="Times New Roman" w:eastAsia="Times New Roman" w:hAnsi="Times New Roman" w:cs="Times New Roman"/>
          <w:lang w:eastAsia="sl-SI"/>
        </w:rPr>
        <w:tab/>
        <w:t xml:space="preserve">Kas žinotina prieš vartojant </w:t>
      </w:r>
      <w:r w:rsidR="00A9065F" w:rsidRPr="00D35264">
        <w:rPr>
          <w:rFonts w:ascii="Times New Roman" w:eastAsia="Times New Roman" w:hAnsi="Times New Roman" w:cs="Times New Roman"/>
          <w:lang w:eastAsia="sl-SI"/>
        </w:rPr>
        <w:t xml:space="preserve">Levetiracetam </w:t>
      </w:r>
      <w:r w:rsidR="000520A4" w:rsidRPr="00D35264">
        <w:rPr>
          <w:rFonts w:ascii="Times New Roman" w:eastAsia="Times New Roman" w:hAnsi="Times New Roman" w:cs="Times New Roman"/>
          <w:lang w:eastAsia="sl-SI"/>
        </w:rPr>
        <w:t>Kalceks</w:t>
      </w:r>
    </w:p>
    <w:p w14:paraId="663C1D16" w14:textId="786E0319"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3.</w:t>
      </w:r>
      <w:r w:rsidRPr="00D35264">
        <w:rPr>
          <w:rFonts w:ascii="Times New Roman" w:eastAsia="Times New Roman" w:hAnsi="Times New Roman" w:cs="Times New Roman"/>
          <w:lang w:eastAsia="sl-SI"/>
        </w:rPr>
        <w:tab/>
        <w:t xml:space="preserve">Kaip vartoti </w:t>
      </w:r>
      <w:r w:rsidR="00A9065F" w:rsidRPr="00D35264">
        <w:rPr>
          <w:rFonts w:ascii="Times New Roman" w:eastAsia="Times New Roman" w:hAnsi="Times New Roman" w:cs="Times New Roman"/>
          <w:lang w:eastAsia="sl-SI"/>
        </w:rPr>
        <w:t xml:space="preserve">Levetiracetam </w:t>
      </w:r>
      <w:r w:rsidR="000520A4" w:rsidRPr="00D35264">
        <w:rPr>
          <w:rFonts w:ascii="Times New Roman" w:eastAsia="Times New Roman" w:hAnsi="Times New Roman" w:cs="Times New Roman"/>
          <w:lang w:eastAsia="sl-SI"/>
        </w:rPr>
        <w:t>Kalceks</w:t>
      </w:r>
    </w:p>
    <w:p w14:paraId="2B34C3D0" w14:textId="77777777"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4.</w:t>
      </w:r>
      <w:r w:rsidRPr="00D35264">
        <w:rPr>
          <w:rFonts w:ascii="Times New Roman" w:eastAsia="Times New Roman" w:hAnsi="Times New Roman" w:cs="Times New Roman"/>
          <w:lang w:eastAsia="sl-SI"/>
        </w:rPr>
        <w:tab/>
        <w:t>Galimas šalutinis poveikis</w:t>
      </w:r>
    </w:p>
    <w:p w14:paraId="2248CED7" w14:textId="3329C1BD" w:rsidR="00C84615" w:rsidRPr="00D35264" w:rsidRDefault="00C84615" w:rsidP="006F1FB1">
      <w:pPr>
        <w:widowControl w:val="0"/>
        <w:numPr>
          <w:ilvl w:val="12"/>
          <w:numId w:val="0"/>
        </w:numPr>
        <w:tabs>
          <w:tab w:val="left" w:pos="709"/>
        </w:tabs>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w:t>
      </w:r>
      <w:r w:rsidRPr="00D35264">
        <w:rPr>
          <w:rFonts w:ascii="Times New Roman" w:eastAsia="Times New Roman" w:hAnsi="Times New Roman" w:cs="Times New Roman"/>
          <w:lang w:eastAsia="sl-SI"/>
        </w:rPr>
        <w:tab/>
        <w:t xml:space="preserve">Kaip laikyti </w:t>
      </w:r>
      <w:r w:rsidR="00A9065F" w:rsidRPr="00D35264">
        <w:rPr>
          <w:rFonts w:ascii="Times New Roman" w:eastAsia="Times New Roman" w:hAnsi="Times New Roman" w:cs="Times New Roman"/>
          <w:lang w:eastAsia="sl-SI"/>
        </w:rPr>
        <w:t xml:space="preserve">Levetiracetam </w:t>
      </w:r>
      <w:r w:rsidR="000520A4" w:rsidRPr="00D35264">
        <w:rPr>
          <w:rFonts w:ascii="Times New Roman" w:eastAsia="Times New Roman" w:hAnsi="Times New Roman" w:cs="Times New Roman"/>
          <w:lang w:eastAsia="sl-SI"/>
        </w:rPr>
        <w:t>Kalceks</w:t>
      </w:r>
    </w:p>
    <w:p w14:paraId="5E33E47F" w14:textId="77777777"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6.</w:t>
      </w:r>
      <w:r w:rsidRPr="00D35264">
        <w:rPr>
          <w:rFonts w:ascii="Times New Roman" w:eastAsia="Times New Roman" w:hAnsi="Times New Roman" w:cs="Times New Roman"/>
          <w:lang w:eastAsia="sl-SI"/>
        </w:rPr>
        <w:tab/>
        <w:t>Pakuotės turinys ir kita informacija</w:t>
      </w:r>
    </w:p>
    <w:p w14:paraId="07D1C68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5BA4CE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7256A00" w14:textId="1F4FBBCB" w:rsidR="00C84615" w:rsidRPr="00D35264" w:rsidRDefault="00C84615" w:rsidP="006F1FB1">
      <w:pPr>
        <w:widowControl w:val="0"/>
        <w:spacing w:after="0" w:line="240" w:lineRule="auto"/>
        <w:ind w:left="567" w:hanging="567"/>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1.</w:t>
      </w:r>
      <w:r w:rsidRPr="00D35264">
        <w:rPr>
          <w:rFonts w:ascii="Times New Roman" w:eastAsia="Times New Roman" w:hAnsi="Times New Roman" w:cs="Times New Roman"/>
          <w:b/>
          <w:bCs/>
          <w:lang w:eastAsia="sl-SI"/>
        </w:rPr>
        <w:tab/>
        <w:t xml:space="preserve">Kas yra </w:t>
      </w:r>
      <w:r w:rsidR="00A9065F" w:rsidRPr="00D35264">
        <w:rPr>
          <w:rFonts w:ascii="Times New Roman" w:eastAsia="Times New Roman" w:hAnsi="Times New Roman" w:cs="Times New Roman"/>
          <w:b/>
          <w:bCs/>
          <w:lang w:eastAsia="sl-SI"/>
        </w:rPr>
        <w:t xml:space="preserve">Levetiracetam </w:t>
      </w:r>
      <w:r w:rsidR="00055968" w:rsidRPr="00D35264">
        <w:rPr>
          <w:rFonts w:ascii="Times New Roman" w:eastAsia="Times New Roman" w:hAnsi="Times New Roman" w:cs="Times New Roman"/>
          <w:b/>
          <w:bCs/>
          <w:lang w:eastAsia="sl-SI"/>
        </w:rPr>
        <w:t>Kalceks</w:t>
      </w:r>
      <w:r w:rsidRPr="00D35264">
        <w:rPr>
          <w:rFonts w:ascii="Times New Roman" w:eastAsia="Times New Roman" w:hAnsi="Times New Roman" w:cs="Times New Roman"/>
          <w:b/>
          <w:bCs/>
          <w:lang w:eastAsia="sl-SI"/>
        </w:rPr>
        <w:t xml:space="preserve"> ir kam jis vartojamas</w:t>
      </w:r>
    </w:p>
    <w:p w14:paraId="6160564B"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5E922AC" w14:textId="1A2CE85A"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Levetiracetamas yra vaistas nuo epilepsijos (vaistas epilepsijos priepuoliams gydyti).</w:t>
      </w:r>
    </w:p>
    <w:p w14:paraId="727A65AB" w14:textId="77777777"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AA63109" w14:textId="233D771B"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skiriamas:</w:t>
      </w:r>
    </w:p>
    <w:p w14:paraId="44B3FAF0" w14:textId="10C50F2F" w:rsidR="00A9065F" w:rsidRPr="00D35264" w:rsidRDefault="00A9065F" w:rsidP="006F1FB1">
      <w:pPr>
        <w:widowControl w:val="0"/>
        <w:numPr>
          <w:ilvl w:val="0"/>
          <w:numId w:val="21"/>
        </w:numPr>
        <w:spacing w:after="0" w:line="240" w:lineRule="auto"/>
        <w:ind w:left="567"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monoterapijai </w:t>
      </w:r>
      <w:r w:rsidR="00907C28">
        <w:rPr>
          <w:rFonts w:ascii="Times New Roman" w:eastAsia="Times New Roman" w:hAnsi="Times New Roman" w:cs="Times New Roman"/>
          <w:lang w:eastAsia="sl-SI"/>
        </w:rPr>
        <w:t xml:space="preserve">(vien šiuo vaistu) </w:t>
      </w:r>
      <w:r w:rsidRPr="00D35264">
        <w:rPr>
          <w:rFonts w:ascii="Times New Roman" w:eastAsia="Times New Roman" w:hAnsi="Times New Roman" w:cs="Times New Roman"/>
          <w:lang w:eastAsia="sl-SI"/>
        </w:rPr>
        <w:t xml:space="preserve">gydant tam tikrą epilepsijos formą, vyresniems nei 16 metų, kuriems </w:t>
      </w:r>
      <w:r w:rsidR="00FF36DC">
        <w:rPr>
          <w:rFonts w:ascii="Times New Roman" w:eastAsia="Times New Roman" w:hAnsi="Times New Roman" w:cs="Times New Roman"/>
          <w:lang w:eastAsia="sl-SI"/>
        </w:rPr>
        <w:t>pirmą kartą</w:t>
      </w:r>
      <w:r w:rsidRPr="00D35264">
        <w:rPr>
          <w:rFonts w:ascii="Times New Roman" w:eastAsia="Times New Roman" w:hAnsi="Times New Roman" w:cs="Times New Roman"/>
          <w:lang w:eastAsia="sl-SI"/>
        </w:rPr>
        <w:t xml:space="preserve"> diagnozuota epilepsija. Epilepsija – tai būklė, kai pacientams būna pasikartojantys traukulių priepuoliai. Levetiracetamas vartojamas, esant epilepsijos formai, kada priepuolis iš pradžių paveikia tiktai vieną smegenų pusę, bet po to gali išplisti didesniame plote į abi smegenų puses (daliniai traukuliai su antrine generalizacija arba be jos). Levetiracetamą Jums gydytojas paskyrė siekdamas sumažinti priepuolių skaičių.</w:t>
      </w:r>
    </w:p>
    <w:p w14:paraId="47AEACC4" w14:textId="77777777" w:rsidR="00A9065F" w:rsidRPr="00D35264" w:rsidRDefault="00A9065F" w:rsidP="006F1FB1">
      <w:pPr>
        <w:widowControl w:val="0"/>
        <w:numPr>
          <w:ilvl w:val="0"/>
          <w:numId w:val="21"/>
        </w:numPr>
        <w:spacing w:after="0" w:line="240" w:lineRule="auto"/>
        <w:ind w:left="567"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papildomam gydymui su kitais vaistais nuo epilepsijos:</w:t>
      </w:r>
    </w:p>
    <w:p w14:paraId="1326C468" w14:textId="65A17423" w:rsidR="00A9065F" w:rsidRPr="00D35264" w:rsidRDefault="00A9065F" w:rsidP="006F1FB1">
      <w:pPr>
        <w:widowControl w:val="0"/>
        <w:numPr>
          <w:ilvl w:val="1"/>
          <w:numId w:val="18"/>
        </w:numPr>
        <w:spacing w:after="0" w:line="240" w:lineRule="auto"/>
        <w:ind w:left="1134"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gydant židininiams priepuoliams su antrine generalizacija ar be jos, suaugusiesiems, paaugliams, vaikams nuo 4 metų</w:t>
      </w:r>
      <w:r w:rsidR="00D45445" w:rsidRPr="00D35264">
        <w:rPr>
          <w:rFonts w:ascii="Times New Roman" w:eastAsia="Times New Roman" w:hAnsi="Times New Roman" w:cs="Times New Roman"/>
          <w:lang w:eastAsia="sl-SI"/>
        </w:rPr>
        <w:t>;</w:t>
      </w:r>
    </w:p>
    <w:p w14:paraId="51497E28" w14:textId="0E0A7F86" w:rsidR="00A9065F" w:rsidRPr="00D35264" w:rsidRDefault="00A9065F" w:rsidP="006F1FB1">
      <w:pPr>
        <w:widowControl w:val="0"/>
        <w:numPr>
          <w:ilvl w:val="1"/>
          <w:numId w:val="18"/>
        </w:numPr>
        <w:spacing w:after="0" w:line="240" w:lineRule="auto"/>
        <w:ind w:left="1134"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miokloniniams traukuliams (trumpalaikiams staigiems raumenų ar raumenų grupių trūkčiojimams), suaugusiesiems ir </w:t>
      </w:r>
      <w:r w:rsidR="00907C28" w:rsidRPr="00D35264">
        <w:rPr>
          <w:rFonts w:ascii="Times New Roman" w:eastAsia="Times New Roman" w:hAnsi="Times New Roman" w:cs="Times New Roman"/>
          <w:lang w:eastAsia="sl-SI"/>
        </w:rPr>
        <w:t xml:space="preserve">12 metų </w:t>
      </w:r>
      <w:r w:rsidR="00907C28">
        <w:rPr>
          <w:rFonts w:ascii="Times New Roman" w:eastAsia="Times New Roman" w:hAnsi="Times New Roman" w:cs="Times New Roman"/>
          <w:lang w:eastAsia="sl-SI"/>
        </w:rPr>
        <w:t>bei vyresniems</w:t>
      </w:r>
      <w:r w:rsidR="00C33592">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paaugliams</w:t>
      </w:r>
      <w:r w:rsidR="00C33592">
        <w:rPr>
          <w:rFonts w:ascii="Times New Roman" w:eastAsia="Times New Roman" w:hAnsi="Times New Roman" w:cs="Times New Roman"/>
          <w:lang w:eastAsia="sl-SI"/>
        </w:rPr>
        <w:t>, sergantiems</w:t>
      </w:r>
      <w:r w:rsidRPr="00D35264">
        <w:rPr>
          <w:rFonts w:ascii="Times New Roman" w:eastAsia="Times New Roman" w:hAnsi="Times New Roman" w:cs="Times New Roman"/>
          <w:lang w:eastAsia="sl-SI"/>
        </w:rPr>
        <w:t xml:space="preserve">  </w:t>
      </w:r>
      <w:r w:rsidR="006C6C57">
        <w:rPr>
          <w:rFonts w:ascii="Times New Roman" w:eastAsia="Times New Roman" w:hAnsi="Times New Roman" w:cs="Times New Roman"/>
          <w:lang w:eastAsia="sl-SI"/>
        </w:rPr>
        <w:t>jaunuolių</w:t>
      </w:r>
      <w:r w:rsidRPr="00D35264">
        <w:rPr>
          <w:rFonts w:ascii="Times New Roman" w:eastAsia="Times New Roman" w:hAnsi="Times New Roman" w:cs="Times New Roman"/>
          <w:lang w:eastAsia="sl-SI"/>
        </w:rPr>
        <w:t xml:space="preserve"> mioklonine epilepsija</w:t>
      </w:r>
      <w:r w:rsidR="005370D9" w:rsidRPr="00D35264">
        <w:rPr>
          <w:rFonts w:ascii="Times New Roman" w:eastAsia="Times New Roman" w:hAnsi="Times New Roman" w:cs="Times New Roman"/>
          <w:lang w:eastAsia="sl-SI"/>
        </w:rPr>
        <w:t>;</w:t>
      </w:r>
    </w:p>
    <w:p w14:paraId="0B799D1A" w14:textId="4C8B69C8" w:rsidR="00A9065F" w:rsidRPr="00D35264" w:rsidRDefault="00A9065F" w:rsidP="006F1FB1">
      <w:pPr>
        <w:widowControl w:val="0"/>
        <w:numPr>
          <w:ilvl w:val="1"/>
          <w:numId w:val="18"/>
        </w:numPr>
        <w:spacing w:after="0" w:line="240" w:lineRule="auto"/>
        <w:ind w:left="1134"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pirminiams </w:t>
      </w:r>
      <w:proofErr w:type="spellStart"/>
      <w:r w:rsidRPr="00D35264">
        <w:rPr>
          <w:rFonts w:ascii="Times New Roman" w:eastAsia="Times New Roman" w:hAnsi="Times New Roman" w:cs="Times New Roman"/>
          <w:lang w:eastAsia="sl-SI"/>
        </w:rPr>
        <w:t>generalizuotiems</w:t>
      </w:r>
      <w:proofErr w:type="spellEnd"/>
      <w:r w:rsidRPr="00D35264">
        <w:rPr>
          <w:rFonts w:ascii="Times New Roman" w:eastAsia="Times New Roman" w:hAnsi="Times New Roman" w:cs="Times New Roman"/>
          <w:lang w:eastAsia="sl-SI"/>
        </w:rPr>
        <w:t xml:space="preserve"> toniniams</w:t>
      </w:r>
      <w:r w:rsidR="00B45BB5">
        <w:rPr>
          <w:rFonts w:ascii="Times New Roman" w:eastAsia="Times New Roman" w:hAnsi="Times New Roman" w:cs="Times New Roman"/>
          <w:lang w:eastAsia="sl-SI"/>
        </w:rPr>
        <w:noBreakHyphen/>
      </w:r>
      <w:proofErr w:type="spellStart"/>
      <w:r w:rsidRPr="00D35264">
        <w:rPr>
          <w:rFonts w:ascii="Times New Roman" w:eastAsia="Times New Roman" w:hAnsi="Times New Roman" w:cs="Times New Roman"/>
          <w:lang w:eastAsia="sl-SI"/>
        </w:rPr>
        <w:t>kloniniams</w:t>
      </w:r>
      <w:proofErr w:type="spellEnd"/>
      <w:r w:rsidRPr="00D35264">
        <w:rPr>
          <w:rFonts w:ascii="Times New Roman" w:eastAsia="Times New Roman" w:hAnsi="Times New Roman" w:cs="Times New Roman"/>
          <w:lang w:eastAsia="sl-SI"/>
        </w:rPr>
        <w:t xml:space="preserve"> traukuliams (stipriems priepuoliams, kurių metu prarandama sąmonė), suaugusiesiems ir </w:t>
      </w:r>
      <w:r w:rsidR="00A07A03" w:rsidRPr="00D35264">
        <w:rPr>
          <w:rFonts w:ascii="Times New Roman" w:eastAsia="Times New Roman" w:hAnsi="Times New Roman" w:cs="Times New Roman"/>
          <w:lang w:eastAsia="sl-SI"/>
        </w:rPr>
        <w:t xml:space="preserve">12 metų </w:t>
      </w:r>
      <w:r w:rsidR="00A07A03">
        <w:rPr>
          <w:rFonts w:ascii="Times New Roman" w:eastAsia="Times New Roman" w:hAnsi="Times New Roman" w:cs="Times New Roman"/>
          <w:lang w:eastAsia="sl-SI"/>
        </w:rPr>
        <w:t xml:space="preserve">bei vyresniems </w:t>
      </w:r>
      <w:r w:rsidRPr="00D35264">
        <w:rPr>
          <w:rFonts w:ascii="Times New Roman" w:eastAsia="Times New Roman" w:hAnsi="Times New Roman" w:cs="Times New Roman"/>
          <w:lang w:eastAsia="sl-SI"/>
        </w:rPr>
        <w:t xml:space="preserve">paaugliams, sergantiems idiopatine </w:t>
      </w:r>
      <w:proofErr w:type="spellStart"/>
      <w:r w:rsidRPr="00D35264">
        <w:rPr>
          <w:rFonts w:ascii="Times New Roman" w:eastAsia="Times New Roman" w:hAnsi="Times New Roman" w:cs="Times New Roman"/>
          <w:lang w:eastAsia="sl-SI"/>
        </w:rPr>
        <w:t>generalizuota</w:t>
      </w:r>
      <w:proofErr w:type="spellEnd"/>
      <w:r w:rsidRPr="00D35264">
        <w:rPr>
          <w:rFonts w:ascii="Times New Roman" w:eastAsia="Times New Roman" w:hAnsi="Times New Roman" w:cs="Times New Roman"/>
          <w:lang w:eastAsia="sl-SI"/>
        </w:rPr>
        <w:t xml:space="preserve"> epilepsija (manoma, kad ji turi genetinę priežastį).</w:t>
      </w:r>
    </w:p>
    <w:p w14:paraId="538C9662" w14:textId="77777777"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53720052" w14:textId="28F419D4"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koncentratas infuziniam tirpalui yra alternatyvi vaisto forma pacientams, kai jie laikinai negali vaisto gerti.</w:t>
      </w:r>
    </w:p>
    <w:p w14:paraId="45AC7938"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4B3245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67863D5A" w14:textId="41912B05" w:rsidR="00C84615" w:rsidRPr="00D35264" w:rsidRDefault="00C84615" w:rsidP="006F1FB1">
      <w:pPr>
        <w:widowControl w:val="0"/>
        <w:spacing w:after="0" w:line="240" w:lineRule="auto"/>
        <w:ind w:left="567" w:hanging="567"/>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2.</w:t>
      </w:r>
      <w:r w:rsidRPr="00D35264">
        <w:rPr>
          <w:rFonts w:ascii="Times New Roman" w:eastAsia="Times New Roman" w:hAnsi="Times New Roman" w:cs="Times New Roman"/>
          <w:b/>
          <w:bCs/>
          <w:lang w:eastAsia="sl-SI"/>
        </w:rPr>
        <w:tab/>
        <w:t xml:space="preserve">Kas žinotina prieš vartojant </w:t>
      </w:r>
      <w:r w:rsidR="00A9065F" w:rsidRPr="00D35264">
        <w:rPr>
          <w:rFonts w:ascii="Times New Roman" w:eastAsia="Times New Roman" w:hAnsi="Times New Roman" w:cs="Times New Roman"/>
          <w:b/>
          <w:bCs/>
          <w:lang w:eastAsia="sl-SI"/>
        </w:rPr>
        <w:t xml:space="preserve">Levetiracetam </w:t>
      </w:r>
      <w:r w:rsidR="00E401E9" w:rsidRPr="00D35264">
        <w:rPr>
          <w:rFonts w:ascii="Times New Roman" w:eastAsia="Times New Roman" w:hAnsi="Times New Roman" w:cs="Times New Roman"/>
          <w:b/>
          <w:bCs/>
          <w:lang w:eastAsia="sl-SI"/>
        </w:rPr>
        <w:t>Kalceks</w:t>
      </w:r>
    </w:p>
    <w:p w14:paraId="23EC896D"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460EB5F" w14:textId="194FDCBD" w:rsidR="00C84615" w:rsidRPr="00D35264" w:rsidRDefault="00D320AA"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 xml:space="preserve">Levetiracetam </w:t>
      </w:r>
      <w:r w:rsidR="00945CF4" w:rsidRPr="00D35264">
        <w:rPr>
          <w:rFonts w:ascii="Times New Roman" w:eastAsia="Times New Roman" w:hAnsi="Times New Roman" w:cs="Times New Roman"/>
          <w:b/>
          <w:bCs/>
          <w:lang w:eastAsia="sl-SI"/>
        </w:rPr>
        <w:t xml:space="preserve">Kalceks </w:t>
      </w:r>
      <w:r w:rsidR="00C84615" w:rsidRPr="00D35264">
        <w:rPr>
          <w:rFonts w:ascii="Times New Roman" w:eastAsia="Times New Roman" w:hAnsi="Times New Roman" w:cs="Times New Roman"/>
          <w:b/>
          <w:bCs/>
          <w:lang w:eastAsia="sl-SI"/>
        </w:rPr>
        <w:t xml:space="preserve">vartoti </w:t>
      </w:r>
      <w:r w:rsidR="008D7DE4" w:rsidRPr="00D35264">
        <w:rPr>
          <w:rFonts w:ascii="Times New Roman" w:eastAsia="Times New Roman" w:hAnsi="Times New Roman" w:cs="Times New Roman"/>
          <w:b/>
          <w:bCs/>
          <w:lang w:eastAsia="sl-SI"/>
        </w:rPr>
        <w:t>draudžiama</w:t>
      </w:r>
      <w:r w:rsidR="00C84615" w:rsidRPr="00D35264">
        <w:rPr>
          <w:rFonts w:ascii="Times New Roman" w:eastAsia="Times New Roman" w:hAnsi="Times New Roman" w:cs="Times New Roman"/>
          <w:b/>
          <w:bCs/>
          <w:lang w:eastAsia="sl-SI"/>
        </w:rPr>
        <w:t>:</w:t>
      </w:r>
    </w:p>
    <w:p w14:paraId="55326E02" w14:textId="36CBA2CA" w:rsidR="00C84615" w:rsidRPr="00D35264" w:rsidRDefault="00D320AA" w:rsidP="006F1FB1">
      <w:pPr>
        <w:pStyle w:val="Sraopastraipa"/>
        <w:numPr>
          <w:ilvl w:val="0"/>
          <w:numId w:val="22"/>
        </w:numPr>
        <w:ind w:left="567" w:hanging="567"/>
        <w:jc w:val="both"/>
        <w:rPr>
          <w:rFonts w:eastAsia="Times New Roman"/>
          <w:color w:val="000000"/>
          <w:sz w:val="22"/>
          <w:szCs w:val="22"/>
        </w:rPr>
      </w:pPr>
      <w:r w:rsidRPr="00D35264">
        <w:rPr>
          <w:rFonts w:eastAsia="Times New Roman"/>
          <w:color w:val="000000"/>
          <w:sz w:val="22"/>
          <w:szCs w:val="22"/>
        </w:rPr>
        <w:t>jeigu yra alergija levetiracetamui, pirolidono dariniams arba bet kuriai pagalbinei šio vaisto medžiagai (jos išvardytos 6 skyriuje).</w:t>
      </w:r>
    </w:p>
    <w:p w14:paraId="14479942"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9CF227D"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Įspėjimai ir atsargumo priemonės</w:t>
      </w:r>
    </w:p>
    <w:p w14:paraId="39C297B1" w14:textId="3CE3101D" w:rsidR="00D320AA" w:rsidRPr="00D35264" w:rsidRDefault="00D320AA" w:rsidP="006F1FB1">
      <w:pPr>
        <w:widowControl w:val="0"/>
        <w:spacing w:after="0" w:line="240" w:lineRule="auto"/>
        <w:jc w:val="both"/>
        <w:rPr>
          <w:rFonts w:ascii="Times New Roman" w:eastAsia="Calibri" w:hAnsi="Times New Roman" w:cs="Times New Roman"/>
        </w:rPr>
      </w:pPr>
      <w:r w:rsidRPr="00D35264">
        <w:rPr>
          <w:rFonts w:ascii="Times New Roman" w:eastAsia="Calibri" w:hAnsi="Times New Roman" w:cs="Times New Roman"/>
        </w:rPr>
        <w:t>Pasitarkite su gydytoju, prieš pradėdami vartoti Levetiracetam Kalceks</w:t>
      </w:r>
      <w:r w:rsidR="00183A13" w:rsidRPr="00D35264">
        <w:rPr>
          <w:rFonts w:ascii="Times New Roman" w:eastAsia="Calibri" w:hAnsi="Times New Roman" w:cs="Times New Roman"/>
        </w:rPr>
        <w:t>.</w:t>
      </w:r>
    </w:p>
    <w:p w14:paraId="79422B2D" w14:textId="77777777"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Jeigu Jūsų inkstų veikla sutrikusi, laikykitės savo gydytojo nurodymų. Jis/ji nuspręs, ar reikia patikslinti vaisto dozę.</w:t>
      </w:r>
    </w:p>
    <w:p w14:paraId="7A7F614B" w14:textId="77777777"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Jeigu pastebėjote savo vaiko sulėtėjusį augimą arba netikėtą brendimą, pasakykite gydytojui.</w:t>
      </w:r>
    </w:p>
    <w:p w14:paraId="03C47582" w14:textId="3DEB693E"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lastRenderedPageBreak/>
        <w:t>Nedaugelis žmonių, kurie buvo gydomi  vaistais</w:t>
      </w:r>
      <w:r w:rsidR="006C0F08">
        <w:rPr>
          <w:rFonts w:ascii="Times New Roman" w:eastAsia="Calibri" w:hAnsi="Times New Roman" w:cs="Times New Roman"/>
        </w:rPr>
        <w:t xml:space="preserve"> nuo epilepsijos</w:t>
      </w:r>
      <w:r w:rsidRPr="00D35264">
        <w:rPr>
          <w:rFonts w:ascii="Times New Roman" w:eastAsia="Calibri" w:hAnsi="Times New Roman" w:cs="Times New Roman"/>
        </w:rPr>
        <w:t>, tokiais kaip Levetiracetam Kalceks turėjo minčių apie savęs žalojimą arba savižudybę. Jeigu Jums yra bet kokie depresijos simptomai ir (arba) kyla mintys apie savižudybę, pasakykite gydytojui.</w:t>
      </w:r>
    </w:p>
    <w:p w14:paraId="22DCA810" w14:textId="77777777"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Jei Jūsų šeimoje ar ligos istorijoje yra buvę nereguliaraus širdies ritmo (matomo elektrokardiogramoje) atvejų arba jei sergate liga ir (arba) Jums skirtas gydymas, dėl kurio esate linkę į nereguliarų širdies ritmą ar druskų pusiausvyros sutrikimus.</w:t>
      </w:r>
    </w:p>
    <w:p w14:paraId="06282B42" w14:textId="77777777" w:rsidR="00D320AA" w:rsidRPr="00D35264" w:rsidRDefault="00D320AA" w:rsidP="006F1FB1">
      <w:pPr>
        <w:widowControl w:val="0"/>
        <w:spacing w:after="0" w:line="240" w:lineRule="auto"/>
        <w:jc w:val="both"/>
        <w:rPr>
          <w:rFonts w:ascii="Times New Roman" w:eastAsia="Calibri" w:hAnsi="Times New Roman" w:cs="Times New Roman"/>
        </w:rPr>
      </w:pPr>
    </w:p>
    <w:p w14:paraId="4E10345B" w14:textId="77777777" w:rsidR="00D320AA" w:rsidRPr="00D35264" w:rsidRDefault="00D320AA" w:rsidP="006F1FB1">
      <w:pPr>
        <w:widowControl w:val="0"/>
        <w:spacing w:after="0" w:line="240" w:lineRule="auto"/>
        <w:jc w:val="both"/>
        <w:rPr>
          <w:rFonts w:ascii="Times New Roman" w:eastAsia="Calibri" w:hAnsi="Times New Roman" w:cs="Times New Roman"/>
        </w:rPr>
      </w:pPr>
      <w:r w:rsidRPr="00D35264">
        <w:rPr>
          <w:rFonts w:ascii="Times New Roman" w:eastAsia="Calibri" w:hAnsi="Times New Roman" w:cs="Times New Roman"/>
        </w:rPr>
        <w:t>Pasakykite gydytojui arba vaistininkui, jeigu kuris nors iš išvardytų šalutinių reiškinių tampa sunkus arba trunka ilgiau nei kelias dienas:</w:t>
      </w:r>
    </w:p>
    <w:p w14:paraId="5EB5556F" w14:textId="0B3151E8" w:rsidR="00D320AA" w:rsidRPr="00D35264" w:rsidRDefault="00661A95" w:rsidP="006F1FB1">
      <w:pPr>
        <w:widowControl w:val="0"/>
        <w:numPr>
          <w:ilvl w:val="0"/>
          <w:numId w:val="24"/>
        </w:numPr>
        <w:spacing w:after="0" w:line="240" w:lineRule="auto"/>
        <w:ind w:left="567"/>
        <w:jc w:val="both"/>
        <w:rPr>
          <w:rFonts w:ascii="Times New Roman" w:eastAsia="Calibri" w:hAnsi="Times New Roman" w:cs="Times New Roman"/>
        </w:rPr>
      </w:pPr>
      <w:r>
        <w:rPr>
          <w:rFonts w:ascii="Times New Roman" w:eastAsia="Calibri" w:hAnsi="Times New Roman" w:cs="Times New Roman"/>
        </w:rPr>
        <w:t>neįprastos</w:t>
      </w:r>
      <w:r w:rsidR="00D320AA" w:rsidRPr="00D35264">
        <w:rPr>
          <w:rFonts w:ascii="Times New Roman" w:eastAsia="Calibri" w:hAnsi="Times New Roman" w:cs="Times New Roman"/>
        </w:rPr>
        <w:t xml:space="preserve"> mintys, </w:t>
      </w:r>
      <w:r w:rsidR="00FE6FBE">
        <w:rPr>
          <w:rFonts w:ascii="Times New Roman" w:eastAsia="Calibri" w:hAnsi="Times New Roman" w:cs="Times New Roman"/>
        </w:rPr>
        <w:t>irzlumas (</w:t>
      </w:r>
      <w:r w:rsidR="00D320AA" w:rsidRPr="00D35264">
        <w:rPr>
          <w:rFonts w:ascii="Times New Roman" w:eastAsia="Calibri" w:hAnsi="Times New Roman" w:cs="Times New Roman"/>
        </w:rPr>
        <w:t>dirglumas</w:t>
      </w:r>
      <w:r w:rsidR="00FE6FBE">
        <w:rPr>
          <w:rFonts w:ascii="Times New Roman" w:eastAsia="Calibri" w:hAnsi="Times New Roman" w:cs="Times New Roman"/>
        </w:rPr>
        <w:t>)</w:t>
      </w:r>
      <w:r w:rsidR="00D320AA" w:rsidRPr="00D35264">
        <w:rPr>
          <w:rFonts w:ascii="Times New Roman" w:eastAsia="Calibri" w:hAnsi="Times New Roman" w:cs="Times New Roman"/>
        </w:rPr>
        <w:t xml:space="preserve"> ar agresyvesnė reakcija nei įprastai arba jeigu Jūs ar Jūsų šeima ir draugai pastebite svarbių nuotaikos ar elgesio pokyčių</w:t>
      </w:r>
      <w:r w:rsidR="0052081F" w:rsidRPr="00D35264">
        <w:rPr>
          <w:rFonts w:ascii="Times New Roman" w:eastAsia="Calibri" w:hAnsi="Times New Roman" w:cs="Times New Roman"/>
        </w:rPr>
        <w:t>;</w:t>
      </w:r>
    </w:p>
    <w:p w14:paraId="6D9B5D03" w14:textId="7E1FF7B6" w:rsidR="00D320AA" w:rsidRPr="00D35264" w:rsidRDefault="00D320AA" w:rsidP="006F1FB1">
      <w:pPr>
        <w:widowControl w:val="0"/>
        <w:numPr>
          <w:ilvl w:val="0"/>
          <w:numId w:val="24"/>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 xml:space="preserve">epilepsijos </w:t>
      </w:r>
      <w:r w:rsidR="00DC5E8E">
        <w:rPr>
          <w:rFonts w:ascii="Times New Roman" w:eastAsia="Calibri" w:hAnsi="Times New Roman" w:cs="Times New Roman"/>
        </w:rPr>
        <w:t>paūmėjimas</w:t>
      </w:r>
      <w:r w:rsidR="00543573">
        <w:rPr>
          <w:rFonts w:ascii="Times New Roman" w:eastAsia="Calibri" w:hAnsi="Times New Roman" w:cs="Times New Roman"/>
        </w:rPr>
        <w:t xml:space="preserve"> (pasunkėjimas)</w:t>
      </w:r>
      <w:r w:rsidRPr="00D35264">
        <w:rPr>
          <w:rFonts w:ascii="Times New Roman" w:eastAsia="Calibri" w:hAnsi="Times New Roman" w:cs="Times New Roman"/>
        </w:rPr>
        <w:t>:</w:t>
      </w:r>
    </w:p>
    <w:p w14:paraId="7C4C262F" w14:textId="2B6EF76E" w:rsidR="00D320AA" w:rsidRPr="00D35264" w:rsidRDefault="00E3013F" w:rsidP="006F1FB1">
      <w:pPr>
        <w:widowControl w:val="0"/>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r</w:t>
      </w:r>
      <w:r w:rsidR="00D320AA" w:rsidRPr="00D35264">
        <w:rPr>
          <w:rFonts w:ascii="Times New Roman" w:eastAsia="Calibri" w:hAnsi="Times New Roman" w:cs="Times New Roman"/>
        </w:rPr>
        <w:t xml:space="preserve">etais atvejais Jūsų priepuoliai gali </w:t>
      </w:r>
      <w:r w:rsidR="00F01801">
        <w:rPr>
          <w:rFonts w:ascii="Times New Roman" w:eastAsia="Calibri" w:hAnsi="Times New Roman" w:cs="Times New Roman"/>
        </w:rPr>
        <w:t>paūmėti</w:t>
      </w:r>
      <w:r w:rsidR="00543573">
        <w:rPr>
          <w:rFonts w:ascii="Times New Roman" w:eastAsia="Calibri" w:hAnsi="Times New Roman" w:cs="Times New Roman"/>
        </w:rPr>
        <w:t xml:space="preserve"> (pasunkėti)</w:t>
      </w:r>
      <w:r w:rsidR="00D320AA" w:rsidRPr="00D35264">
        <w:rPr>
          <w:rFonts w:ascii="Times New Roman" w:eastAsia="Calibri" w:hAnsi="Times New Roman" w:cs="Times New Roman"/>
        </w:rPr>
        <w:t xml:space="preserve"> arba tapti dažnesni, daugiausiai tai įvyksta per pirmąjį mėnesį nuo gydymo pradžios ar padidinus dozę.</w:t>
      </w:r>
    </w:p>
    <w:p w14:paraId="1061E113" w14:textId="1DD86690" w:rsidR="00D320AA" w:rsidRPr="00D35264" w:rsidRDefault="00D320AA" w:rsidP="006F1FB1">
      <w:pPr>
        <w:widowControl w:val="0"/>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 xml:space="preserve">Sergant labai reta ankstyvosios epilepsijos forma (su SCN8A mutacijomis susijusia epilepsija), kuri sukelia įvairių tipų priepuolius ir įgūdžių </w:t>
      </w:r>
      <w:r w:rsidR="002546B9">
        <w:rPr>
          <w:rFonts w:ascii="Times New Roman" w:eastAsia="Calibri" w:hAnsi="Times New Roman" w:cs="Times New Roman"/>
        </w:rPr>
        <w:t>praradim</w:t>
      </w:r>
      <w:r w:rsidR="008E7EE2">
        <w:rPr>
          <w:rFonts w:ascii="Times New Roman" w:eastAsia="Calibri" w:hAnsi="Times New Roman" w:cs="Times New Roman"/>
        </w:rPr>
        <w:t>ą</w:t>
      </w:r>
      <w:r w:rsidRPr="00D35264">
        <w:rPr>
          <w:rFonts w:ascii="Times New Roman" w:eastAsia="Calibri" w:hAnsi="Times New Roman" w:cs="Times New Roman"/>
        </w:rPr>
        <w:t xml:space="preserve">, galite pastebėti, kad gydymo metu priepuoliai išlieka </w:t>
      </w:r>
      <w:proofErr w:type="spellStart"/>
      <w:r w:rsidRPr="00D35264">
        <w:rPr>
          <w:rFonts w:ascii="Times New Roman" w:eastAsia="Calibri" w:hAnsi="Times New Roman" w:cs="Times New Roman"/>
        </w:rPr>
        <w:t>arba</w:t>
      </w:r>
      <w:r w:rsidR="00E913BE">
        <w:rPr>
          <w:rFonts w:ascii="Times New Roman" w:eastAsia="Calibri" w:hAnsi="Times New Roman" w:cs="Times New Roman"/>
        </w:rPr>
        <w:t>paūmėja</w:t>
      </w:r>
      <w:proofErr w:type="spellEnd"/>
      <w:r w:rsidR="00543573">
        <w:rPr>
          <w:rFonts w:ascii="Times New Roman" w:eastAsia="Calibri" w:hAnsi="Times New Roman" w:cs="Times New Roman"/>
        </w:rPr>
        <w:t xml:space="preserve"> (pasunkėja)</w:t>
      </w:r>
      <w:r w:rsidRPr="00D35264">
        <w:rPr>
          <w:rFonts w:ascii="Times New Roman" w:eastAsia="Calibri" w:hAnsi="Times New Roman" w:cs="Times New Roman"/>
        </w:rPr>
        <w:t>.</w:t>
      </w:r>
    </w:p>
    <w:p w14:paraId="16043D18" w14:textId="77777777" w:rsidR="00D320AA" w:rsidRPr="00D35264" w:rsidRDefault="00D320AA" w:rsidP="006F1FB1">
      <w:pPr>
        <w:widowControl w:val="0"/>
        <w:spacing w:after="0" w:line="240" w:lineRule="auto"/>
        <w:jc w:val="both"/>
        <w:rPr>
          <w:rFonts w:ascii="Times New Roman" w:eastAsia="Calibri" w:hAnsi="Times New Roman" w:cs="Times New Roman"/>
        </w:rPr>
      </w:pPr>
    </w:p>
    <w:p w14:paraId="3BA8751F" w14:textId="627F9F86" w:rsidR="00D320AA" w:rsidRPr="00D35264" w:rsidRDefault="00D320AA" w:rsidP="006F1FB1">
      <w:pPr>
        <w:widowControl w:val="0"/>
        <w:spacing w:after="0" w:line="240" w:lineRule="auto"/>
        <w:jc w:val="both"/>
        <w:rPr>
          <w:rFonts w:ascii="Times New Roman" w:eastAsia="Calibri" w:hAnsi="Times New Roman" w:cs="Times New Roman"/>
        </w:rPr>
      </w:pPr>
      <w:r w:rsidRPr="00D35264">
        <w:rPr>
          <w:rFonts w:ascii="Times New Roman" w:eastAsia="Calibri" w:hAnsi="Times New Roman" w:cs="Times New Roman"/>
        </w:rPr>
        <w:t>Jei vartojant Levetiracetam Kalceks Jums pasireiškė kuris nors iš šių naujų simptomų, kuo greičiau kreipkitės į gydytoją.</w:t>
      </w:r>
    </w:p>
    <w:p w14:paraId="407FCC4F" w14:textId="77777777" w:rsidR="00B00DE6" w:rsidRPr="00D35264" w:rsidRDefault="00B00DE6" w:rsidP="006F1FB1">
      <w:pPr>
        <w:widowControl w:val="0"/>
        <w:spacing w:after="0" w:line="240" w:lineRule="auto"/>
        <w:jc w:val="both"/>
        <w:rPr>
          <w:rFonts w:ascii="Times New Roman" w:eastAsia="Calibri" w:hAnsi="Times New Roman" w:cs="Times New Roman"/>
        </w:rPr>
      </w:pPr>
    </w:p>
    <w:p w14:paraId="01CDB65D" w14:textId="77777777" w:rsidR="00C84615" w:rsidRPr="00D35264" w:rsidRDefault="00C84615" w:rsidP="006F1FB1">
      <w:pPr>
        <w:widowControl w:val="0"/>
        <w:spacing w:after="0" w:line="240" w:lineRule="auto"/>
        <w:jc w:val="both"/>
        <w:rPr>
          <w:rFonts w:ascii="Times New Roman" w:eastAsia="Calibri" w:hAnsi="Times New Roman" w:cs="Times New Roman"/>
          <w:b/>
        </w:rPr>
      </w:pPr>
      <w:r w:rsidRPr="00D35264">
        <w:rPr>
          <w:rFonts w:ascii="Times New Roman" w:eastAsia="Calibri" w:hAnsi="Times New Roman" w:cs="Times New Roman"/>
          <w:b/>
        </w:rPr>
        <w:t>Vaikams ir paaugliams</w:t>
      </w:r>
    </w:p>
    <w:p w14:paraId="7BF79797" w14:textId="12167D73" w:rsidR="00CF636C" w:rsidRPr="00D35264" w:rsidRDefault="00D320AA" w:rsidP="006F1FB1">
      <w:pPr>
        <w:widowControl w:val="0"/>
        <w:spacing w:after="0" w:line="240" w:lineRule="auto"/>
        <w:jc w:val="both"/>
        <w:rPr>
          <w:rFonts w:ascii="Times New Roman" w:eastAsia="SimSun" w:hAnsi="Times New Roman" w:cs="Times New Roman"/>
          <w:lang w:eastAsia="zh-CN"/>
        </w:rPr>
      </w:pPr>
      <w:r w:rsidRPr="00D35264">
        <w:rPr>
          <w:rFonts w:ascii="Times New Roman" w:eastAsia="SimSun" w:hAnsi="Times New Roman" w:cs="Times New Roman"/>
          <w:lang w:eastAsia="zh-CN"/>
        </w:rPr>
        <w:t>Levetiracetam Kalceks nėra skirtas monoterapijai gydyti vaikams ir paaugliams, jaunesniems kaip 16 metų.</w:t>
      </w:r>
    </w:p>
    <w:p w14:paraId="7BB45CD0" w14:textId="77777777" w:rsidR="00D320AA" w:rsidRPr="00D35264" w:rsidRDefault="00D320AA" w:rsidP="006F1FB1">
      <w:pPr>
        <w:widowControl w:val="0"/>
        <w:spacing w:after="0" w:line="240" w:lineRule="auto"/>
        <w:jc w:val="both"/>
        <w:rPr>
          <w:rFonts w:ascii="Times New Roman" w:eastAsia="SimSun" w:hAnsi="Times New Roman" w:cs="Times New Roman"/>
          <w:lang w:eastAsia="zh-CN"/>
        </w:rPr>
      </w:pPr>
    </w:p>
    <w:p w14:paraId="647F6547" w14:textId="02EF8964"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 xml:space="preserve">Kiti vaistai ir </w:t>
      </w:r>
      <w:r w:rsidR="00D320AA" w:rsidRPr="00D35264">
        <w:rPr>
          <w:rFonts w:ascii="Times New Roman" w:eastAsia="Times New Roman" w:hAnsi="Times New Roman" w:cs="Times New Roman"/>
          <w:b/>
          <w:bCs/>
          <w:lang w:eastAsia="sl-SI"/>
        </w:rPr>
        <w:t>Levetiracetam Kalceks</w:t>
      </w:r>
    </w:p>
    <w:p w14:paraId="065D4484" w14:textId="5C93EEC8" w:rsidR="004523E7" w:rsidRPr="00D35264" w:rsidRDefault="004523E7" w:rsidP="006F1FB1">
      <w:pPr>
        <w:numPr>
          <w:ilvl w:val="12"/>
          <w:numId w:val="0"/>
        </w:numPr>
        <w:spacing w:after="0"/>
        <w:jc w:val="both"/>
        <w:rPr>
          <w:rFonts w:ascii="Times New Roman" w:hAnsi="Times New Roman" w:cs="Times New Roman"/>
          <w:snapToGrid w:val="0"/>
        </w:rPr>
      </w:pPr>
      <w:r w:rsidRPr="00D35264">
        <w:rPr>
          <w:rFonts w:ascii="Times New Roman" w:hAnsi="Times New Roman" w:cs="Times New Roman"/>
          <w:snapToGrid w:val="0"/>
        </w:rPr>
        <w:t>Jeigu vartojate ar neseniai vartojote kitų vaistų</w:t>
      </w:r>
      <w:r w:rsidR="00AC6BF2">
        <w:rPr>
          <w:rFonts w:ascii="Times New Roman" w:hAnsi="Times New Roman" w:cs="Times New Roman"/>
          <w:snapToGrid w:val="0"/>
        </w:rPr>
        <w:t xml:space="preserve">, </w:t>
      </w:r>
      <w:r w:rsidR="00AC6BF2" w:rsidRPr="00AC6BF2">
        <w:rPr>
          <w:rFonts w:asciiTheme="majorBidi" w:hAnsiTheme="majorBidi" w:cstheme="majorBidi"/>
          <w:lang w:eastAsia="lt-LT"/>
        </w:rPr>
        <w:t xml:space="preserve">įskaitant </w:t>
      </w:r>
      <w:r w:rsidR="00002DCC">
        <w:rPr>
          <w:rFonts w:asciiTheme="majorBidi" w:hAnsiTheme="majorBidi" w:cstheme="majorBidi"/>
          <w:lang w:eastAsia="lt-LT"/>
        </w:rPr>
        <w:t xml:space="preserve">vaistus, </w:t>
      </w:r>
      <w:r w:rsidR="00AC6BF2" w:rsidRPr="00AC6BF2">
        <w:rPr>
          <w:rFonts w:asciiTheme="majorBidi" w:hAnsiTheme="majorBidi" w:cstheme="majorBidi"/>
          <w:lang w:eastAsia="lt-LT"/>
        </w:rPr>
        <w:t>įsigytus be recepto,</w:t>
      </w:r>
      <w:r w:rsidRPr="00D35264">
        <w:rPr>
          <w:rFonts w:ascii="Times New Roman" w:hAnsi="Times New Roman" w:cs="Times New Roman"/>
          <w:snapToGrid w:val="0"/>
        </w:rPr>
        <w:t xml:space="preserve"> arba dėl to nesate tikri, apie tai pasakykite gydytojui arba vaistininkui.</w:t>
      </w:r>
    </w:p>
    <w:p w14:paraId="6B4EAFB4" w14:textId="77777777" w:rsidR="00FD2C30" w:rsidRPr="00D35264" w:rsidRDefault="00FD2C30"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4B76F72"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Nėštumas</w:t>
      </w:r>
      <w:r w:rsidR="008E2627" w:rsidRPr="00D35264">
        <w:rPr>
          <w:rFonts w:ascii="Times New Roman" w:eastAsia="Times New Roman" w:hAnsi="Times New Roman" w:cs="Times New Roman"/>
          <w:b/>
          <w:bCs/>
          <w:lang w:eastAsia="sl-SI"/>
        </w:rPr>
        <w:t xml:space="preserve"> ir</w:t>
      </w:r>
      <w:r w:rsidRPr="00D35264">
        <w:rPr>
          <w:rFonts w:ascii="Times New Roman" w:eastAsia="Times New Roman" w:hAnsi="Times New Roman" w:cs="Times New Roman"/>
          <w:b/>
          <w:bCs/>
          <w:lang w:eastAsia="sl-SI"/>
        </w:rPr>
        <w:t xml:space="preserve"> žindymo laikotarpis</w:t>
      </w:r>
    </w:p>
    <w:p w14:paraId="425FDAE7" w14:textId="77777777" w:rsidR="00D320AA" w:rsidRPr="00D35264" w:rsidRDefault="00C84615"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Jeigu esate nėščia, žindote kūdikį, manote, kad galbūt esate nėščia, arba planuojate pastoti, tai prieš vartodama šį vaistą pasitarkite su gydytoju.</w:t>
      </w:r>
      <w:r w:rsidR="00D320AA" w:rsidRPr="00D35264">
        <w:rPr>
          <w:rFonts w:ascii="Times New Roman" w:eastAsia="SimSun" w:hAnsi="Times New Roman" w:cs="Times New Roman"/>
          <w:lang w:eastAsia="x-none"/>
        </w:rPr>
        <w:t xml:space="preserve"> Levetiracetamą nėštumo metu galima vartoti tik jeigu gydytojas, atidžiai įvertinęs, mano, jog tai reikalinga.</w:t>
      </w:r>
    </w:p>
    <w:p w14:paraId="725DA34F" w14:textId="77777777" w:rsidR="00D320AA" w:rsidRPr="00D35264" w:rsidRDefault="00D320AA"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Nenutraukite gydymo iš pradžių neaptarusi to su gydytoju.</w:t>
      </w:r>
    </w:p>
    <w:p w14:paraId="0D4F1446" w14:textId="77777777" w:rsidR="00D320AA" w:rsidRPr="00D35264" w:rsidRDefault="00D320AA"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Apsigimimų pavojaus Jūsų vaisiui visiškai atmesti negalima. Du tyrimai nerodo, kad autizmo spektro sutrikimų ar protinės negalios rizika padidėtų vaikams, gimusiems moterims, kurios nėštumo metu buvo gydomos levetiracetamu. Tačiau esamų duomenų apie levetiracetamo poveikį vaikų nervų sistemos vystymuisi yra nedaug.</w:t>
      </w:r>
    </w:p>
    <w:p w14:paraId="4C3B4759" w14:textId="4459B27D" w:rsidR="00C84615" w:rsidRPr="00D35264" w:rsidRDefault="00D320AA"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Gydymo metu žindyti nerekomenduojama.</w:t>
      </w:r>
    </w:p>
    <w:p w14:paraId="4A8C377D" w14:textId="77777777" w:rsidR="00D320AA" w:rsidRPr="00D35264" w:rsidRDefault="00D320AA" w:rsidP="006F1FB1">
      <w:pPr>
        <w:widowControl w:val="0"/>
        <w:spacing w:after="0" w:line="240" w:lineRule="auto"/>
        <w:jc w:val="both"/>
        <w:outlineLvl w:val="3"/>
        <w:rPr>
          <w:rFonts w:ascii="Times New Roman" w:eastAsia="Times New Roman" w:hAnsi="Times New Roman" w:cs="Times New Roman"/>
          <w:b/>
          <w:bCs/>
          <w:lang w:eastAsia="sl-SI"/>
        </w:rPr>
      </w:pPr>
    </w:p>
    <w:p w14:paraId="77B6C1DA" w14:textId="598B280C"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Vairavimas ir mechanizmų valdymas</w:t>
      </w:r>
    </w:p>
    <w:p w14:paraId="2F3C64DF" w14:textId="7F5D983A"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 vairuojate ar dirbate kokiais nors įrankiais ar mechanizmais, būkite atsargūs, nes Levetiracetam Kalceks gali sukelti mieguistumą</w:t>
      </w:r>
      <w:r w:rsidR="00640667">
        <w:rPr>
          <w:rFonts w:ascii="Times New Roman" w:eastAsia="Times New Roman" w:hAnsi="Times New Roman" w:cs="Times New Roman"/>
          <w:lang w:eastAsia="sl-SI"/>
        </w:rPr>
        <w:t xml:space="preserve"> (somnolenciją)</w:t>
      </w:r>
      <w:r w:rsidRPr="00D35264">
        <w:rPr>
          <w:rFonts w:ascii="Times New Roman" w:eastAsia="Times New Roman" w:hAnsi="Times New Roman" w:cs="Times New Roman"/>
          <w:lang w:eastAsia="sl-SI"/>
        </w:rPr>
        <w:t>. Šis poveikis gali būti stipresnis, kai vaisto pradedama vartoti arba padidinama jo dozė. Negalite vairuoti arba valdyti mechanizmų kol neįsitikinsite, kad šie gebėjimai nėra sutrikę.</w:t>
      </w:r>
    </w:p>
    <w:p w14:paraId="1C092557"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5EA3726" w14:textId="7632B822" w:rsidR="00C84615" w:rsidRPr="00D35264" w:rsidRDefault="00D320AA"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Levetiracetam Kalceks</w:t>
      </w:r>
      <w:r w:rsidR="00C84615" w:rsidRPr="00D35264">
        <w:rPr>
          <w:rFonts w:ascii="Times New Roman" w:eastAsia="Times New Roman" w:hAnsi="Times New Roman" w:cs="Times New Roman"/>
          <w:b/>
          <w:bCs/>
          <w:lang w:eastAsia="sl-SI"/>
        </w:rPr>
        <w:t xml:space="preserve"> sudėtyje yra natrio</w:t>
      </w:r>
    </w:p>
    <w:p w14:paraId="208F64CB" w14:textId="46E28ED7"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šio vaisto ml yra 3,82 mg natrio (valgomosios druskos sudedamosios dalies). Tai atitinka 0,19 % didžiausios rekomenduojamos natrio paros normos suaugusiesiems.</w:t>
      </w:r>
    </w:p>
    <w:p w14:paraId="517C97F3" w14:textId="77777777"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6DB278AB" w14:textId="77777777"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4342C7E" w14:textId="0E4A128B" w:rsidR="00C84615" w:rsidRPr="00D35264" w:rsidRDefault="00C84615" w:rsidP="006F1FB1">
      <w:pPr>
        <w:widowControl w:val="0"/>
        <w:spacing w:after="0" w:line="240" w:lineRule="auto"/>
        <w:ind w:left="567" w:hanging="567"/>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3.</w:t>
      </w:r>
      <w:r w:rsidRPr="00D35264">
        <w:rPr>
          <w:rFonts w:ascii="Times New Roman" w:eastAsia="Times New Roman" w:hAnsi="Times New Roman" w:cs="Times New Roman"/>
          <w:b/>
          <w:bCs/>
          <w:lang w:eastAsia="sl-SI"/>
        </w:rPr>
        <w:tab/>
        <w:t xml:space="preserve">Kaip vartoti </w:t>
      </w:r>
      <w:r w:rsidR="00A9065F" w:rsidRPr="00D35264">
        <w:rPr>
          <w:rFonts w:ascii="Times New Roman" w:eastAsia="Times New Roman" w:hAnsi="Times New Roman" w:cs="Times New Roman"/>
          <w:b/>
          <w:bCs/>
          <w:lang w:eastAsia="sl-SI"/>
        </w:rPr>
        <w:t xml:space="preserve">Levetiracetam </w:t>
      </w:r>
      <w:r w:rsidR="00953E15" w:rsidRPr="00D35264">
        <w:rPr>
          <w:rFonts w:ascii="Times New Roman" w:eastAsia="Times New Roman" w:hAnsi="Times New Roman" w:cs="Times New Roman"/>
          <w:b/>
          <w:bCs/>
          <w:lang w:eastAsia="sl-SI"/>
        </w:rPr>
        <w:t>Kalceks</w:t>
      </w:r>
    </w:p>
    <w:p w14:paraId="509BAA20" w14:textId="77777777" w:rsidR="00C84615" w:rsidRPr="00D35264"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4D927E39" w14:textId="11E36155"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Gydytojas</w:t>
      </w:r>
      <w:r w:rsidR="00745178">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 xml:space="preserve">arba </w:t>
      </w:r>
      <w:r w:rsidR="00745178">
        <w:rPr>
          <w:rFonts w:ascii="Times New Roman" w:eastAsia="Times New Roman" w:hAnsi="Times New Roman" w:cs="Times New Roman"/>
          <w:lang w:eastAsia="sl-SI"/>
        </w:rPr>
        <w:t xml:space="preserve"> </w:t>
      </w:r>
      <w:r w:rsidR="00C10E6B">
        <w:rPr>
          <w:rFonts w:ascii="Times New Roman" w:eastAsia="Times New Roman" w:hAnsi="Times New Roman" w:cs="Times New Roman"/>
          <w:lang w:eastAsia="sl-SI"/>
        </w:rPr>
        <w:t>slaugytojas</w:t>
      </w:r>
      <w:r w:rsidRPr="00D35264">
        <w:rPr>
          <w:rFonts w:ascii="Times New Roman" w:eastAsia="Times New Roman" w:hAnsi="Times New Roman" w:cs="Times New Roman"/>
          <w:lang w:eastAsia="sl-SI"/>
        </w:rPr>
        <w:t xml:space="preserve"> Jums suleis Levetiracetam Kalceks į veną.</w:t>
      </w:r>
    </w:p>
    <w:p w14:paraId="31871DFD" w14:textId="77777777" w:rsidR="00782F76" w:rsidRPr="00D35264" w:rsidRDefault="00782F7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8011D83" w14:textId="75A5E0A8"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reikia vartoti 2 kartus per parą, vieną kartą ryte ir vieną kartą vakare, kiekvieną parą maždaug tuo pačiu metu.</w:t>
      </w:r>
    </w:p>
    <w:p w14:paraId="2DD5E509"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1C057D3" w14:textId="49389A0B"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Leidžiamoji vaisto forma pakeičia geriamąją vaisto formą. Jūs galite pereiti nuo </w:t>
      </w:r>
      <w:r w:rsidR="003B3292" w:rsidRPr="00D35264">
        <w:rPr>
          <w:rFonts w:ascii="Times New Roman" w:eastAsia="Times New Roman" w:hAnsi="Times New Roman" w:cs="Times New Roman"/>
          <w:lang w:eastAsia="sl-SI"/>
        </w:rPr>
        <w:t xml:space="preserve">plėvele dengtų tablečių </w:t>
      </w:r>
      <w:r w:rsidR="00716B72" w:rsidRPr="00D35264">
        <w:rPr>
          <w:rFonts w:ascii="Times New Roman" w:eastAsia="Times New Roman" w:hAnsi="Times New Roman" w:cs="Times New Roman"/>
          <w:lang w:eastAsia="sl-SI"/>
        </w:rPr>
        <w:t>arba geriamojo tirpalo</w:t>
      </w:r>
      <w:r w:rsidRPr="00D35264">
        <w:rPr>
          <w:rFonts w:ascii="Times New Roman" w:eastAsia="Times New Roman" w:hAnsi="Times New Roman" w:cs="Times New Roman"/>
          <w:lang w:eastAsia="sl-SI"/>
        </w:rPr>
        <w:t xml:space="preserve"> </w:t>
      </w:r>
      <w:r w:rsidR="003D668E" w:rsidRPr="00D35264">
        <w:rPr>
          <w:rFonts w:ascii="Times New Roman" w:eastAsia="Times New Roman" w:hAnsi="Times New Roman" w:cs="Times New Roman"/>
          <w:lang w:eastAsia="sl-SI"/>
        </w:rPr>
        <w:t xml:space="preserve">vartojimo </w:t>
      </w:r>
      <w:r w:rsidR="00431324" w:rsidRPr="00D35264">
        <w:rPr>
          <w:rFonts w:ascii="Times New Roman" w:eastAsia="Times New Roman" w:hAnsi="Times New Roman" w:cs="Times New Roman"/>
          <w:lang w:eastAsia="sl-SI"/>
        </w:rPr>
        <w:t xml:space="preserve">prie leidimo į veną </w:t>
      </w:r>
      <w:r w:rsidR="00EE1FC2" w:rsidRPr="00D35264">
        <w:rPr>
          <w:rFonts w:ascii="Times New Roman" w:eastAsia="Times New Roman" w:hAnsi="Times New Roman" w:cs="Times New Roman"/>
          <w:lang w:eastAsia="sl-SI"/>
        </w:rPr>
        <w:t xml:space="preserve">formos </w:t>
      </w:r>
      <w:r w:rsidR="0024110D" w:rsidRPr="00D35264">
        <w:rPr>
          <w:rFonts w:ascii="Times New Roman" w:eastAsia="Times New Roman" w:hAnsi="Times New Roman" w:cs="Times New Roman"/>
          <w:lang w:eastAsia="sl-SI"/>
        </w:rPr>
        <w:t xml:space="preserve">arba </w:t>
      </w:r>
      <w:r w:rsidRPr="00D35264">
        <w:rPr>
          <w:rFonts w:ascii="Times New Roman" w:eastAsia="Times New Roman" w:hAnsi="Times New Roman" w:cs="Times New Roman"/>
          <w:lang w:eastAsia="sl-SI"/>
        </w:rPr>
        <w:t>leidimo iš karto, be dozės adaptacijos. Jūsų paros dozės ir vartojimo dažnumas nesikeičia.</w:t>
      </w:r>
    </w:p>
    <w:p w14:paraId="4AF5ED0E" w14:textId="2BCB4CD6" w:rsidR="008B7126" w:rsidRPr="00D35264" w:rsidRDefault="008B7126" w:rsidP="00E15A99">
      <w:pPr>
        <w:widowControl w:val="0"/>
        <w:numPr>
          <w:ilvl w:val="12"/>
          <w:numId w:val="0"/>
        </w:numPr>
        <w:spacing w:after="0" w:line="240" w:lineRule="auto"/>
        <w:ind w:right="-2"/>
        <w:jc w:val="both"/>
        <w:rPr>
          <w:rFonts w:ascii="Times New Roman" w:eastAsia="Times New Roman" w:hAnsi="Times New Roman" w:cs="Times New Roman"/>
          <w:lang w:eastAsia="sl-SI"/>
        </w:rPr>
      </w:pPr>
    </w:p>
    <w:p w14:paraId="5793FCCA" w14:textId="4B07EFFE"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i/>
          <w:lang w:eastAsia="sl-SI"/>
        </w:rPr>
      </w:pPr>
      <w:r w:rsidRPr="00D35264">
        <w:rPr>
          <w:rFonts w:ascii="Times New Roman" w:eastAsia="Times New Roman" w:hAnsi="Times New Roman" w:cs="Times New Roman"/>
          <w:b/>
          <w:i/>
          <w:lang w:eastAsia="sl-SI"/>
        </w:rPr>
        <w:t>Papildomas gydymas ir monoterapija (nuo 16</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i/>
          <w:lang w:eastAsia="sl-SI"/>
        </w:rPr>
        <w:t>metų)</w:t>
      </w:r>
    </w:p>
    <w:p w14:paraId="6355C5E5"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i/>
          <w:lang w:eastAsia="sl-SI"/>
        </w:rPr>
      </w:pPr>
    </w:p>
    <w:p w14:paraId="6C95CD56" w14:textId="196C23EA"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Suaugusiesiems (≥ 18</w:t>
      </w:r>
      <w:r w:rsidR="000D66B4"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lang w:eastAsia="sl-SI"/>
        </w:rPr>
        <w:t>metų) ir paaugliams (nuo 12 iki 17 metų), kurių svoris 50 kg ir didesnis</w:t>
      </w:r>
    </w:p>
    <w:p w14:paraId="49F352B4" w14:textId="5E5522B6"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Rekomenduojam</w:t>
      </w:r>
      <w:r w:rsidR="00C41805" w:rsidRPr="00D35264">
        <w:rPr>
          <w:rFonts w:ascii="Times New Roman" w:eastAsia="Times New Roman" w:hAnsi="Times New Roman" w:cs="Times New Roman"/>
          <w:lang w:eastAsia="sl-SI"/>
        </w:rPr>
        <w:t>a</w:t>
      </w:r>
      <w:r w:rsidRPr="00D35264">
        <w:rPr>
          <w:rFonts w:ascii="Times New Roman" w:eastAsia="Times New Roman" w:hAnsi="Times New Roman" w:cs="Times New Roman"/>
          <w:lang w:eastAsia="sl-SI"/>
        </w:rPr>
        <w:t xml:space="preserve"> dozė: nuo 1000 mg iki 3000 mg kiekvieną parą.</w:t>
      </w:r>
    </w:p>
    <w:p w14:paraId="16B8A3FA" w14:textId="14690EFB"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Pirmą kartą pradėjus vartoti </w:t>
      </w:r>
      <w:r w:rsidR="00514BD3" w:rsidRPr="00D35264">
        <w:rPr>
          <w:rFonts w:ascii="Times New Roman" w:eastAsia="Times New Roman" w:hAnsi="Times New Roman" w:cs="Times New Roman"/>
          <w:lang w:eastAsia="sl-SI"/>
        </w:rPr>
        <w:t>Levetiracetam Kalceks</w:t>
      </w:r>
      <w:r w:rsidRPr="00D35264">
        <w:rPr>
          <w:rFonts w:ascii="Times New Roman" w:eastAsia="Times New Roman" w:hAnsi="Times New Roman" w:cs="Times New Roman"/>
          <w:lang w:eastAsia="sl-SI"/>
        </w:rPr>
        <w:t>, Jūsų gydytojas gali skirti 2</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 xml:space="preserve">savaites </w:t>
      </w:r>
      <w:r w:rsidRPr="00D35264">
        <w:rPr>
          <w:rFonts w:ascii="Times New Roman" w:eastAsia="Times New Roman" w:hAnsi="Times New Roman" w:cs="Times New Roman"/>
          <w:b/>
          <w:lang w:eastAsia="sl-SI"/>
        </w:rPr>
        <w:t xml:space="preserve">mažesnę dozę, </w:t>
      </w:r>
      <w:r w:rsidRPr="00D35264">
        <w:rPr>
          <w:rFonts w:ascii="Times New Roman" w:eastAsia="Times New Roman" w:hAnsi="Times New Roman" w:cs="Times New Roman"/>
          <w:lang w:eastAsia="sl-SI"/>
        </w:rPr>
        <w:t>prieš paskirdamas mažiausią paros dozę.</w:t>
      </w:r>
    </w:p>
    <w:p w14:paraId="44776677"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3A2C95C" w14:textId="41B9E19D"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Dozė vaikams (nuo 4 iki 11</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bCs/>
          <w:lang w:eastAsia="sl-SI"/>
        </w:rPr>
        <w:t>metų) ir paaugliams (nuo 12 iki 17</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bCs/>
          <w:lang w:eastAsia="sl-SI"/>
        </w:rPr>
        <w:t>metų), kurių kūno svoris mažesnis nei 50</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bCs/>
          <w:lang w:eastAsia="sl-SI"/>
        </w:rPr>
        <w:t>kg</w:t>
      </w:r>
    </w:p>
    <w:p w14:paraId="07139801" w14:textId="39E5CE4E"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Rekomenduojam</w:t>
      </w:r>
      <w:r w:rsidR="00C41805" w:rsidRPr="00D35264">
        <w:rPr>
          <w:rFonts w:ascii="Times New Roman" w:eastAsia="Times New Roman" w:hAnsi="Times New Roman" w:cs="Times New Roman"/>
          <w:lang w:eastAsia="sl-SI"/>
        </w:rPr>
        <w:t>a</w:t>
      </w:r>
      <w:r w:rsidRPr="00D35264">
        <w:rPr>
          <w:rFonts w:ascii="Times New Roman" w:eastAsia="Times New Roman" w:hAnsi="Times New Roman" w:cs="Times New Roman"/>
          <w:lang w:eastAsia="sl-SI"/>
        </w:rPr>
        <w:t xml:space="preserve"> dozė: nuo 20 mg/kg kūno svorio iki 60 mg/kg kūno svorio kiekvieną parą.</w:t>
      </w:r>
    </w:p>
    <w:p w14:paraId="15BB2014"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6CA5E35" w14:textId="19EC667F"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Vartojimo metodas ir būdas</w:t>
      </w:r>
    </w:p>
    <w:p w14:paraId="5C8CE0E8" w14:textId="76A0D2DA"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skirtas leisti į veną.</w:t>
      </w:r>
    </w:p>
    <w:p w14:paraId="239D1354" w14:textId="73CE154E"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Rekomenduojama dozė turi būti skiedžiama mažiausiai 100</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ml tinkamo skiediklio ir lėtai, ilgiau kaip 15</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min.</w:t>
      </w:r>
      <w:r w:rsidR="006F1FB1"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leidžiama į veną.</w:t>
      </w:r>
    </w:p>
    <w:p w14:paraId="5BFB3855" w14:textId="4C0B825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Gydytojams ir slaugytojams detali informacija apie tikslų Levetiracetam Kalceks vartojimą pateikiama 6</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skyriuje.</w:t>
      </w:r>
    </w:p>
    <w:p w14:paraId="4FAD0545"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BB01397"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Gydymo trukmė</w:t>
      </w:r>
    </w:p>
    <w:p w14:paraId="6CEC546E" w14:textId="4CE2D319" w:rsidR="008B7126" w:rsidRPr="00D35264" w:rsidRDefault="008B7126" w:rsidP="006F1FB1">
      <w:pPr>
        <w:widowControl w:val="0"/>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Apie lev</w:t>
      </w:r>
      <w:r w:rsidR="0052364D" w:rsidRPr="00D35264">
        <w:rPr>
          <w:rFonts w:ascii="Times New Roman" w:eastAsia="Times New Roman" w:hAnsi="Times New Roman" w:cs="Times New Roman"/>
          <w:lang w:eastAsia="sl-SI"/>
        </w:rPr>
        <w:t>e</w:t>
      </w:r>
      <w:r w:rsidRPr="00D35264">
        <w:rPr>
          <w:rFonts w:ascii="Times New Roman" w:eastAsia="Times New Roman" w:hAnsi="Times New Roman" w:cs="Times New Roman"/>
          <w:lang w:eastAsia="sl-SI"/>
        </w:rPr>
        <w:t xml:space="preserve">tiracetamo leidimą į veną ilgiau kaip 4 dienas </w:t>
      </w:r>
      <w:r w:rsidR="00D00CE9" w:rsidRPr="00D35264">
        <w:rPr>
          <w:rFonts w:ascii="Times New Roman" w:eastAsia="Times New Roman" w:hAnsi="Times New Roman" w:cs="Times New Roman"/>
          <w:lang w:eastAsia="sl-SI"/>
        </w:rPr>
        <w:t xml:space="preserve">patirties </w:t>
      </w:r>
      <w:r w:rsidRPr="00D35264">
        <w:rPr>
          <w:rFonts w:ascii="Times New Roman" w:eastAsia="Times New Roman" w:hAnsi="Times New Roman" w:cs="Times New Roman"/>
          <w:lang w:eastAsia="sl-SI"/>
        </w:rPr>
        <w:t>nesukaupta.</w:t>
      </w:r>
    </w:p>
    <w:p w14:paraId="416FF23A"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7EAC750E" w14:textId="155BCAA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Nustojus vartoti Levetiracetam Kalceks</w:t>
      </w:r>
    </w:p>
    <w:p w14:paraId="3913A00F" w14:textId="01F8B8EC"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Kaip ir gydant kitais vaistais nuo epilepsijos, </w:t>
      </w:r>
      <w:r w:rsidR="00C57F14" w:rsidRPr="00D35264">
        <w:rPr>
          <w:rFonts w:ascii="Times New Roman" w:eastAsia="Times New Roman" w:hAnsi="Times New Roman" w:cs="Times New Roman"/>
          <w:lang w:eastAsia="sl-SI"/>
        </w:rPr>
        <w:t xml:space="preserve">nustoti </w:t>
      </w:r>
      <w:r w:rsidRPr="00D35264">
        <w:rPr>
          <w:rFonts w:ascii="Times New Roman" w:eastAsia="Times New Roman" w:hAnsi="Times New Roman" w:cs="Times New Roman"/>
          <w:lang w:eastAsia="sl-SI"/>
        </w:rPr>
        <w:t xml:space="preserve">gydyti Levetiracetam Kalceks būtina </w:t>
      </w:r>
      <w:r w:rsidR="003D668E" w:rsidRPr="00D35264">
        <w:rPr>
          <w:rFonts w:ascii="Times New Roman" w:eastAsia="Times New Roman" w:hAnsi="Times New Roman" w:cs="Times New Roman"/>
          <w:lang w:eastAsia="sl-SI"/>
        </w:rPr>
        <w:t>palaipsniui</w:t>
      </w:r>
      <w:r w:rsidRPr="00D35264">
        <w:rPr>
          <w:rFonts w:ascii="Times New Roman" w:eastAsia="Times New Roman" w:hAnsi="Times New Roman" w:cs="Times New Roman"/>
          <w:lang w:eastAsia="sl-SI"/>
        </w:rPr>
        <w:t xml:space="preserve">, </w:t>
      </w:r>
      <w:r w:rsidR="003D668E" w:rsidRPr="00D35264">
        <w:rPr>
          <w:rFonts w:ascii="Times New Roman" w:eastAsia="Times New Roman" w:hAnsi="Times New Roman" w:cs="Times New Roman"/>
          <w:lang w:eastAsia="sl-SI"/>
        </w:rPr>
        <w:t xml:space="preserve">kad </w:t>
      </w:r>
      <w:r w:rsidRPr="00D35264">
        <w:rPr>
          <w:rFonts w:ascii="Times New Roman" w:eastAsia="Times New Roman" w:hAnsi="Times New Roman" w:cs="Times New Roman"/>
          <w:lang w:eastAsia="sl-SI"/>
        </w:rPr>
        <w:t>išvengti priepuolių padažnėjimo. Jeigu gydytojas nu</w:t>
      </w:r>
      <w:r w:rsidR="003D668E" w:rsidRPr="00D35264">
        <w:rPr>
          <w:rFonts w:ascii="Times New Roman" w:eastAsia="Times New Roman" w:hAnsi="Times New Roman" w:cs="Times New Roman"/>
          <w:lang w:eastAsia="sl-SI"/>
        </w:rPr>
        <w:t xml:space="preserve">spręs baigti </w:t>
      </w:r>
      <w:r w:rsidRPr="00D35264">
        <w:rPr>
          <w:rFonts w:ascii="Times New Roman" w:eastAsia="Times New Roman" w:hAnsi="Times New Roman" w:cs="Times New Roman"/>
          <w:lang w:eastAsia="sl-SI"/>
        </w:rPr>
        <w:t>Jus gydyti Levetiracetam Kalceks, jis/ji Jus informuos kaip pa</w:t>
      </w:r>
      <w:r w:rsidR="008F16F8" w:rsidRPr="00D35264">
        <w:rPr>
          <w:rFonts w:ascii="Times New Roman" w:eastAsia="Times New Roman" w:hAnsi="Times New Roman" w:cs="Times New Roman"/>
          <w:lang w:eastAsia="sl-SI"/>
        </w:rPr>
        <w:t>laipsniui</w:t>
      </w:r>
      <w:r w:rsidRPr="00D35264">
        <w:rPr>
          <w:rFonts w:ascii="Times New Roman" w:eastAsia="Times New Roman" w:hAnsi="Times New Roman" w:cs="Times New Roman"/>
          <w:lang w:eastAsia="sl-SI"/>
        </w:rPr>
        <w:t xml:space="preserve"> baigti gydytis Levetiracetam Kalceks.</w:t>
      </w:r>
    </w:p>
    <w:p w14:paraId="40F03099"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59852C8E"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Jeigu kiltų daugiau klausimų dėl šio vaisto vartojimo, kreipkitės į gydytoją arba vaistininką.</w:t>
      </w:r>
    </w:p>
    <w:p w14:paraId="1C0F1B70"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4F83CEE" w14:textId="77777777" w:rsidR="00C84615" w:rsidRPr="00D35264" w:rsidRDefault="00C84615" w:rsidP="006F1FB1">
      <w:pPr>
        <w:widowControl w:val="0"/>
        <w:numPr>
          <w:ilvl w:val="12"/>
          <w:numId w:val="0"/>
        </w:numPr>
        <w:spacing w:after="0" w:line="240" w:lineRule="auto"/>
        <w:jc w:val="both"/>
        <w:rPr>
          <w:rFonts w:ascii="Times New Roman" w:eastAsia="Times New Roman" w:hAnsi="Times New Roman" w:cs="Times New Roman"/>
          <w:lang w:eastAsia="sl-SI"/>
        </w:rPr>
      </w:pPr>
    </w:p>
    <w:p w14:paraId="3246479C"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4.</w:t>
      </w:r>
      <w:r w:rsidRPr="00D35264">
        <w:rPr>
          <w:rFonts w:ascii="Times New Roman" w:eastAsia="Times New Roman" w:hAnsi="Times New Roman" w:cs="Times New Roman"/>
          <w:b/>
          <w:lang w:eastAsia="sl-SI"/>
        </w:rPr>
        <w:tab/>
        <w:t>Galimas šalutinis poveikis</w:t>
      </w:r>
    </w:p>
    <w:p w14:paraId="4D35FAA5" w14:textId="77777777" w:rsidR="00C84615" w:rsidRPr="00D35264" w:rsidRDefault="00C84615" w:rsidP="006F1FB1">
      <w:pPr>
        <w:widowControl w:val="0"/>
        <w:numPr>
          <w:ilvl w:val="12"/>
          <w:numId w:val="0"/>
        </w:numPr>
        <w:spacing w:after="0" w:line="240" w:lineRule="auto"/>
        <w:jc w:val="both"/>
        <w:rPr>
          <w:rFonts w:ascii="Times New Roman" w:eastAsia="Times New Roman" w:hAnsi="Times New Roman" w:cs="Times New Roman"/>
          <w:lang w:eastAsia="sl-SI"/>
        </w:rPr>
      </w:pPr>
    </w:p>
    <w:p w14:paraId="2ADD7704" w14:textId="77777777" w:rsidR="00C84615" w:rsidRPr="00D35264" w:rsidRDefault="00C84615" w:rsidP="006F1FB1">
      <w:pPr>
        <w:widowControl w:val="0"/>
        <w:numPr>
          <w:ilvl w:val="12"/>
          <w:numId w:val="0"/>
        </w:numPr>
        <w:spacing w:after="0" w:line="240" w:lineRule="auto"/>
        <w:ind w:right="-29"/>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Šis vaistas, kaip ir visi kiti, gali sukelti šalutinį poveikį, nors jis pasireiškia ne visiems žmonėms.</w:t>
      </w:r>
    </w:p>
    <w:p w14:paraId="0D2B9D96" w14:textId="77777777" w:rsidR="00C84615" w:rsidRPr="00D35264" w:rsidRDefault="00C84615" w:rsidP="006F1FB1">
      <w:pPr>
        <w:widowControl w:val="0"/>
        <w:autoSpaceDE w:val="0"/>
        <w:autoSpaceDN w:val="0"/>
        <w:adjustRightInd w:val="0"/>
        <w:spacing w:after="0" w:line="240" w:lineRule="auto"/>
        <w:jc w:val="both"/>
        <w:rPr>
          <w:rFonts w:ascii="Times New Roman" w:eastAsia="Calibri" w:hAnsi="Times New Roman" w:cs="Times New Roman"/>
          <w:b/>
        </w:rPr>
      </w:pPr>
    </w:p>
    <w:p w14:paraId="1AF3139F" w14:textId="77777777" w:rsidR="00A02DA9" w:rsidRPr="00D35264" w:rsidRDefault="00A02DA9" w:rsidP="006F1FB1">
      <w:pPr>
        <w:widowControl w:val="0"/>
        <w:spacing w:after="0" w:line="240" w:lineRule="auto"/>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Nedelsdami pasakykite gydytojui arba vykite į artimiausią greitosios pagalbos skyrių, jeigu pasireiškė:</w:t>
      </w:r>
    </w:p>
    <w:p w14:paraId="316507E1" w14:textId="06A30F9C"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silpnumas, </w:t>
      </w:r>
      <w:r w:rsidR="00146E73">
        <w:rPr>
          <w:rFonts w:ascii="Times New Roman" w:eastAsia="Times New Roman" w:hAnsi="Times New Roman" w:cs="Times New Roman"/>
          <w:lang w:eastAsia="sl-SI"/>
        </w:rPr>
        <w:t xml:space="preserve">galvos </w:t>
      </w:r>
      <w:r w:rsidR="00A11F87">
        <w:rPr>
          <w:rFonts w:ascii="Times New Roman" w:eastAsia="Times New Roman" w:hAnsi="Times New Roman" w:cs="Times New Roman"/>
          <w:lang w:eastAsia="sl-SI"/>
        </w:rPr>
        <w:t>sukimasis</w:t>
      </w:r>
      <w:r w:rsidR="00146E73">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ar</w:t>
      </w:r>
      <w:r w:rsidR="00A11F87">
        <w:rPr>
          <w:rFonts w:ascii="Times New Roman" w:eastAsia="Times New Roman" w:hAnsi="Times New Roman" w:cs="Times New Roman"/>
          <w:lang w:eastAsia="sl-SI"/>
        </w:rPr>
        <w:t xml:space="preserve"> svaigulys</w:t>
      </w:r>
      <w:r w:rsidRPr="00D35264">
        <w:rPr>
          <w:rFonts w:ascii="Times New Roman" w:eastAsia="Times New Roman" w:hAnsi="Times New Roman" w:cs="Times New Roman"/>
          <w:lang w:eastAsia="sl-SI"/>
        </w:rPr>
        <w:t xml:space="preserve">  arba sunkumas kvėpuoti, nes tai gali būti sunkios alerginės (anafilaksinės) reakcijos požymiai</w:t>
      </w:r>
      <w:r w:rsidR="000D6B05" w:rsidRPr="00D35264">
        <w:rPr>
          <w:rFonts w:ascii="Times New Roman" w:eastAsia="Times New Roman" w:hAnsi="Times New Roman" w:cs="Times New Roman"/>
          <w:lang w:eastAsia="sl-SI"/>
        </w:rPr>
        <w:t>;</w:t>
      </w:r>
    </w:p>
    <w:p w14:paraId="0BEC2160" w14:textId="1A8665F5"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veido, lūpų, liežuvio ir gerklės tinimas (</w:t>
      </w:r>
      <w:r w:rsidRPr="0097092F">
        <w:rPr>
          <w:rFonts w:ascii="Times New Roman" w:eastAsia="Times New Roman" w:hAnsi="Times New Roman" w:cs="Times New Roman"/>
          <w:i/>
          <w:iCs/>
          <w:lang w:eastAsia="sl-SI"/>
        </w:rPr>
        <w:t>Kvinkės edema</w:t>
      </w:r>
      <w:r w:rsidRPr="00D35264">
        <w:rPr>
          <w:rFonts w:ascii="Times New Roman" w:eastAsia="Times New Roman" w:hAnsi="Times New Roman" w:cs="Times New Roman"/>
          <w:lang w:eastAsia="sl-SI"/>
        </w:rPr>
        <w:t>)</w:t>
      </w:r>
      <w:r w:rsidR="000D6B05" w:rsidRPr="00D35264">
        <w:rPr>
          <w:rFonts w:ascii="Times New Roman" w:eastAsia="Times New Roman" w:hAnsi="Times New Roman" w:cs="Times New Roman"/>
          <w:lang w:eastAsia="sl-SI"/>
        </w:rPr>
        <w:t>;</w:t>
      </w:r>
    </w:p>
    <w:p w14:paraId="7CC92328" w14:textId="1DEE8F92"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į gripą panašūs simptomai ir bėrimas ant veido, pereinantis į užsitęsusį bėrimą su </w:t>
      </w:r>
      <w:r w:rsidR="00A24297">
        <w:rPr>
          <w:rFonts w:ascii="Times New Roman" w:eastAsia="Times New Roman" w:hAnsi="Times New Roman" w:cs="Times New Roman"/>
          <w:lang w:eastAsia="sl-SI"/>
        </w:rPr>
        <w:t>karščiavimu</w:t>
      </w:r>
      <w:r w:rsidRPr="00D35264">
        <w:rPr>
          <w:rFonts w:ascii="Times New Roman" w:eastAsia="Times New Roman" w:hAnsi="Times New Roman" w:cs="Times New Roman"/>
          <w:lang w:eastAsia="sl-SI"/>
        </w:rPr>
        <w:t>, padidėjęs kepenų fermentų aktyvumas kraujyje ir padidėjęs tam tikrų baltųjų kraujo ląstelių kiekis (eozinofilija), padidėję limfmazgiai ir apimti kiti kūno organai (reakcija į vaistą, pasireiškianti eozinofilija ir sisteminiais simptomais [</w:t>
      </w:r>
      <w:r w:rsidRPr="0097092F">
        <w:rPr>
          <w:rFonts w:ascii="Times New Roman" w:eastAsia="Times New Roman" w:hAnsi="Times New Roman" w:cs="Times New Roman"/>
          <w:i/>
          <w:iCs/>
          <w:lang w:eastAsia="sl-SI"/>
        </w:rPr>
        <w:t>DRESS</w:t>
      </w:r>
      <w:r w:rsidRPr="00D35264">
        <w:rPr>
          <w:rFonts w:ascii="Times New Roman" w:eastAsia="Times New Roman" w:hAnsi="Times New Roman" w:cs="Times New Roman"/>
          <w:lang w:eastAsia="sl-SI"/>
        </w:rPr>
        <w:t>])</w:t>
      </w:r>
      <w:r w:rsidR="00C743D3" w:rsidRPr="00D35264">
        <w:rPr>
          <w:rFonts w:ascii="Times New Roman" w:eastAsia="Times New Roman" w:hAnsi="Times New Roman" w:cs="Times New Roman"/>
          <w:lang w:eastAsia="sl-SI"/>
        </w:rPr>
        <w:t>;</w:t>
      </w:r>
    </w:p>
    <w:p w14:paraId="780A233E" w14:textId="01511416" w:rsidR="000D66B4"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simptomai, tokie kaip sumažėjęs šlapimo kiekis, nuovargis, pykinimas, vėmimas, sumišimas ir kojų, kulkšnių ar pėdų tinimas, nes tai gali būti staigaus inkstų funkcijos susilpnėjimo požymis</w:t>
      </w:r>
      <w:r w:rsidR="00C743D3" w:rsidRPr="00D35264">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w:t>
      </w:r>
    </w:p>
    <w:p w14:paraId="4B56BA14" w14:textId="64069394"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odos bėrimas, kuris gali būti </w:t>
      </w:r>
      <w:proofErr w:type="spellStart"/>
      <w:r w:rsidRPr="00D35264">
        <w:rPr>
          <w:rFonts w:ascii="Times New Roman" w:eastAsia="Times New Roman" w:hAnsi="Times New Roman" w:cs="Times New Roman"/>
          <w:lang w:eastAsia="sl-SI"/>
        </w:rPr>
        <w:t>pūslinis</w:t>
      </w:r>
      <w:proofErr w:type="spellEnd"/>
      <w:r w:rsidRPr="00D35264">
        <w:rPr>
          <w:rFonts w:ascii="Times New Roman" w:eastAsia="Times New Roman" w:hAnsi="Times New Roman" w:cs="Times New Roman"/>
          <w:lang w:eastAsia="sl-SI"/>
        </w:rPr>
        <w:t xml:space="preserve">, </w:t>
      </w:r>
      <w:r w:rsidR="00911A04">
        <w:rPr>
          <w:rFonts w:ascii="Times New Roman" w:eastAsia="Times New Roman" w:hAnsi="Times New Roman" w:cs="Times New Roman"/>
          <w:lang w:eastAsia="sl-SI"/>
        </w:rPr>
        <w:t>taikinio formos</w:t>
      </w:r>
      <w:r w:rsidRPr="00D35264">
        <w:rPr>
          <w:rFonts w:ascii="Times New Roman" w:eastAsia="Times New Roman" w:hAnsi="Times New Roman" w:cs="Times New Roman"/>
          <w:lang w:eastAsia="sl-SI"/>
        </w:rPr>
        <w:t xml:space="preserve"> (su tamsiais taškeliais centre, apsuptais šviesesniu apvadu ir tamsiu žiedu) (</w:t>
      </w:r>
      <w:r w:rsidRPr="00D35264">
        <w:rPr>
          <w:rFonts w:ascii="Times New Roman" w:eastAsia="Times New Roman" w:hAnsi="Times New Roman" w:cs="Times New Roman"/>
          <w:i/>
          <w:lang w:eastAsia="sl-SI"/>
        </w:rPr>
        <w:t>daugiaformė eritema</w:t>
      </w:r>
      <w:r w:rsidR="00157E7A">
        <w:rPr>
          <w:rFonts w:ascii="Times New Roman" w:eastAsia="Times New Roman" w:hAnsi="Times New Roman" w:cs="Times New Roman"/>
          <w:i/>
          <w:lang w:eastAsia="sl-SI"/>
        </w:rPr>
        <w:t xml:space="preserve"> [raudonė]</w:t>
      </w:r>
      <w:r w:rsidRPr="00D35264">
        <w:rPr>
          <w:rFonts w:ascii="Times New Roman" w:eastAsia="Times New Roman" w:hAnsi="Times New Roman" w:cs="Times New Roman"/>
          <w:lang w:eastAsia="sl-SI"/>
        </w:rPr>
        <w:t>)</w:t>
      </w:r>
      <w:r w:rsidR="00A30CF5" w:rsidRPr="00D35264">
        <w:rPr>
          <w:rFonts w:ascii="Times New Roman" w:eastAsia="Times New Roman" w:hAnsi="Times New Roman" w:cs="Times New Roman"/>
          <w:lang w:eastAsia="sl-SI"/>
        </w:rPr>
        <w:t>;</w:t>
      </w:r>
    </w:p>
    <w:p w14:paraId="592D778B" w14:textId="31DE8A56"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išplitęs bėrimas su pūslėmis ir besilupančia oda, ypač aplink burną, nosį, akis ir lyties organus (</w:t>
      </w:r>
      <w:r w:rsidRPr="00D35264">
        <w:rPr>
          <w:rFonts w:ascii="Times New Roman" w:eastAsia="Times New Roman" w:hAnsi="Times New Roman" w:cs="Times New Roman"/>
          <w:i/>
          <w:lang w:eastAsia="sl-SI"/>
        </w:rPr>
        <w:t xml:space="preserve">Stivenso </w:t>
      </w:r>
      <w:r w:rsidR="00E15A99" w:rsidRPr="00D35264">
        <w:rPr>
          <w:rFonts w:ascii="Times New Roman" w:eastAsia="Times New Roman" w:hAnsi="Times New Roman" w:cs="Times New Roman"/>
          <w:i/>
          <w:lang w:eastAsia="sl-SI"/>
        </w:rPr>
        <w:t>-</w:t>
      </w:r>
      <w:r w:rsidRPr="00D35264">
        <w:rPr>
          <w:rFonts w:ascii="Times New Roman" w:eastAsia="Times New Roman" w:hAnsi="Times New Roman" w:cs="Times New Roman"/>
          <w:i/>
          <w:lang w:eastAsia="sl-SI"/>
        </w:rPr>
        <w:t xml:space="preserve"> Džonsono sindromas</w:t>
      </w:r>
      <w:r w:rsidRPr="00D35264">
        <w:rPr>
          <w:rFonts w:ascii="Times New Roman" w:eastAsia="Times New Roman" w:hAnsi="Times New Roman" w:cs="Times New Roman"/>
          <w:lang w:eastAsia="sl-SI"/>
        </w:rPr>
        <w:t>)</w:t>
      </w:r>
      <w:r w:rsidR="00A30CF5" w:rsidRPr="00D35264">
        <w:rPr>
          <w:rFonts w:ascii="Times New Roman" w:eastAsia="Times New Roman" w:hAnsi="Times New Roman" w:cs="Times New Roman"/>
          <w:lang w:eastAsia="sl-SI"/>
        </w:rPr>
        <w:t>;</w:t>
      </w:r>
    </w:p>
    <w:p w14:paraId="404FE703" w14:textId="517912E1"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sunkesnė forma, sukelianti odos lupimąsi didesniame nei 30</w:t>
      </w:r>
      <w:r w:rsidR="00E57BCC"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 kūno paviršiaus plote (</w:t>
      </w:r>
      <w:r w:rsidRPr="00D35264">
        <w:rPr>
          <w:rFonts w:ascii="Times New Roman" w:eastAsia="Times New Roman" w:hAnsi="Times New Roman" w:cs="Times New Roman"/>
          <w:i/>
          <w:lang w:eastAsia="sl-SI"/>
        </w:rPr>
        <w:t>toksinė epidermio nekrolizė</w:t>
      </w:r>
      <w:r w:rsidRPr="00D35264">
        <w:rPr>
          <w:rFonts w:ascii="Times New Roman" w:eastAsia="Times New Roman" w:hAnsi="Times New Roman" w:cs="Times New Roman"/>
          <w:lang w:eastAsia="sl-SI"/>
        </w:rPr>
        <w:t>)</w:t>
      </w:r>
      <w:r w:rsidR="002F7E3A" w:rsidRPr="00D35264">
        <w:rPr>
          <w:rFonts w:ascii="Times New Roman" w:eastAsia="Times New Roman" w:hAnsi="Times New Roman" w:cs="Times New Roman"/>
          <w:lang w:eastAsia="sl-SI"/>
        </w:rPr>
        <w:t>;</w:t>
      </w:r>
    </w:p>
    <w:p w14:paraId="545E3DEC" w14:textId="478141ED"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sunkių psichikos</w:t>
      </w:r>
      <w:r w:rsidR="00131B19">
        <w:rPr>
          <w:rFonts w:ascii="Times New Roman" w:eastAsia="Times New Roman" w:hAnsi="Times New Roman" w:cs="Times New Roman"/>
          <w:lang w:eastAsia="sl-SI"/>
        </w:rPr>
        <w:t xml:space="preserve"> ir elgesio</w:t>
      </w:r>
      <w:r w:rsidRPr="00D35264">
        <w:rPr>
          <w:rFonts w:ascii="Times New Roman" w:eastAsia="Times New Roman" w:hAnsi="Times New Roman" w:cs="Times New Roman"/>
          <w:lang w:eastAsia="sl-SI"/>
        </w:rPr>
        <w:t xml:space="preserve"> pokyčių požymiai ar jei kas nors iš aplinkinių pastebi sumišimo, mieguistumo</w:t>
      </w:r>
      <w:r w:rsidR="00B45BB5">
        <w:rPr>
          <w:rFonts w:ascii="Times New Roman" w:eastAsia="Times New Roman" w:hAnsi="Times New Roman" w:cs="Times New Roman"/>
          <w:lang w:eastAsia="sl-SI"/>
        </w:rPr>
        <w:t xml:space="preserve"> </w:t>
      </w:r>
      <w:r w:rsidR="00131B19">
        <w:rPr>
          <w:rFonts w:ascii="Times New Roman" w:eastAsia="Times New Roman" w:hAnsi="Times New Roman" w:cs="Times New Roman"/>
          <w:lang w:eastAsia="sl-SI"/>
        </w:rPr>
        <w:t>(</w:t>
      </w:r>
      <w:proofErr w:type="spellStart"/>
      <w:r w:rsidR="00131B19">
        <w:rPr>
          <w:rFonts w:ascii="Times New Roman" w:eastAsia="Times New Roman" w:hAnsi="Times New Roman" w:cs="Times New Roman"/>
          <w:lang w:eastAsia="sl-SI"/>
        </w:rPr>
        <w:t>somnolencijos</w:t>
      </w:r>
      <w:proofErr w:type="spellEnd"/>
      <w:r w:rsidRPr="00D35264">
        <w:rPr>
          <w:rFonts w:ascii="Times New Roman" w:eastAsia="Times New Roman" w:hAnsi="Times New Roman" w:cs="Times New Roman"/>
          <w:lang w:eastAsia="sl-SI"/>
        </w:rPr>
        <w:t xml:space="preserve">), amnezijos (atminties </w:t>
      </w:r>
      <w:r w:rsidR="00F759EE">
        <w:rPr>
          <w:rFonts w:ascii="Times New Roman" w:eastAsia="Times New Roman" w:hAnsi="Times New Roman" w:cs="Times New Roman"/>
          <w:lang w:eastAsia="sl-SI"/>
        </w:rPr>
        <w:t>praradim</w:t>
      </w:r>
      <w:r w:rsidR="002C05CB">
        <w:rPr>
          <w:rFonts w:ascii="Times New Roman" w:eastAsia="Times New Roman" w:hAnsi="Times New Roman" w:cs="Times New Roman"/>
          <w:lang w:eastAsia="sl-SI"/>
        </w:rPr>
        <w:t>o</w:t>
      </w:r>
      <w:r w:rsidRPr="00D35264">
        <w:rPr>
          <w:rFonts w:ascii="Times New Roman" w:eastAsia="Times New Roman" w:hAnsi="Times New Roman" w:cs="Times New Roman"/>
          <w:lang w:eastAsia="sl-SI"/>
        </w:rPr>
        <w:t xml:space="preserve">), atminties </w:t>
      </w:r>
      <w:r w:rsidR="00D31745">
        <w:rPr>
          <w:rFonts w:ascii="Times New Roman" w:eastAsia="Times New Roman" w:hAnsi="Times New Roman" w:cs="Times New Roman"/>
          <w:lang w:eastAsia="sl-SI"/>
        </w:rPr>
        <w:t>sutrikim</w:t>
      </w:r>
      <w:r w:rsidR="00B50059">
        <w:rPr>
          <w:rFonts w:ascii="Times New Roman" w:eastAsia="Times New Roman" w:hAnsi="Times New Roman" w:cs="Times New Roman"/>
          <w:lang w:eastAsia="sl-SI"/>
        </w:rPr>
        <w:t>o</w:t>
      </w:r>
      <w:r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lastRenderedPageBreak/>
        <w:t xml:space="preserve">(užmaršumo), </w:t>
      </w:r>
      <w:r w:rsidR="00762E52">
        <w:rPr>
          <w:rFonts w:ascii="Times New Roman" w:eastAsia="Times New Roman" w:hAnsi="Times New Roman" w:cs="Times New Roman"/>
          <w:lang w:eastAsia="sl-SI"/>
        </w:rPr>
        <w:t>elgesio sutrikim</w:t>
      </w:r>
      <w:r w:rsidR="00012C5B">
        <w:rPr>
          <w:rFonts w:ascii="Times New Roman" w:eastAsia="Times New Roman" w:hAnsi="Times New Roman" w:cs="Times New Roman"/>
          <w:lang w:eastAsia="sl-SI"/>
        </w:rPr>
        <w:t>o</w:t>
      </w:r>
      <w:r w:rsidRPr="00D35264">
        <w:rPr>
          <w:rFonts w:ascii="Times New Roman" w:eastAsia="Times New Roman" w:hAnsi="Times New Roman" w:cs="Times New Roman"/>
          <w:lang w:eastAsia="sl-SI"/>
        </w:rPr>
        <w:t xml:space="preserve"> ar kitų neurologinių požymių, įskaitant nevalingus ir nekontroliuojamus judesius. Tai gali būti encefalopatijos simptomai.</w:t>
      </w:r>
    </w:p>
    <w:p w14:paraId="3E7A6CCA"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79AC43FE" w14:textId="549A69B4"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Dažniausiai pranešti šalutiniai poveikiai yra nazofaringitas</w:t>
      </w:r>
      <w:r w:rsidR="003A607B">
        <w:rPr>
          <w:rFonts w:ascii="Times New Roman" w:eastAsia="Times New Roman" w:hAnsi="Times New Roman" w:cs="Times New Roman"/>
          <w:lang w:eastAsia="sl-SI"/>
        </w:rPr>
        <w:t xml:space="preserve"> (nos</w:t>
      </w:r>
      <w:r w:rsidR="00FF3E06">
        <w:rPr>
          <w:rFonts w:ascii="Times New Roman" w:eastAsia="Times New Roman" w:hAnsi="Times New Roman" w:cs="Times New Roman"/>
          <w:lang w:eastAsia="sl-SI"/>
        </w:rPr>
        <w:t>i</w:t>
      </w:r>
      <w:r w:rsidR="003A607B">
        <w:rPr>
          <w:rFonts w:ascii="Times New Roman" w:eastAsia="Times New Roman" w:hAnsi="Times New Roman" w:cs="Times New Roman"/>
          <w:lang w:eastAsia="sl-SI"/>
        </w:rPr>
        <w:t>es ir ryklės uždegimas)</w:t>
      </w:r>
      <w:r w:rsidRPr="00D35264">
        <w:rPr>
          <w:rFonts w:ascii="Times New Roman" w:eastAsia="Times New Roman" w:hAnsi="Times New Roman" w:cs="Times New Roman"/>
          <w:lang w:eastAsia="sl-SI"/>
        </w:rPr>
        <w:t>, mieguistumas</w:t>
      </w:r>
      <w:r w:rsidR="00D321D4">
        <w:rPr>
          <w:rFonts w:ascii="Times New Roman" w:eastAsia="Times New Roman" w:hAnsi="Times New Roman" w:cs="Times New Roman"/>
          <w:lang w:eastAsia="sl-SI"/>
        </w:rPr>
        <w:t xml:space="preserve"> (</w:t>
      </w:r>
      <w:proofErr w:type="spellStart"/>
      <w:r w:rsidR="00D321D4">
        <w:rPr>
          <w:rFonts w:ascii="Times New Roman" w:eastAsia="Times New Roman" w:hAnsi="Times New Roman" w:cs="Times New Roman"/>
          <w:lang w:eastAsia="sl-SI"/>
        </w:rPr>
        <w:t>somnolencija</w:t>
      </w:r>
      <w:proofErr w:type="spellEnd"/>
      <w:r w:rsidRPr="00D35264">
        <w:rPr>
          <w:rFonts w:ascii="Times New Roman" w:eastAsia="Times New Roman" w:hAnsi="Times New Roman" w:cs="Times New Roman"/>
          <w:lang w:eastAsia="sl-SI"/>
        </w:rPr>
        <w:t xml:space="preserve">), galvos skausmas, nuovargis ir galvos svaigimas. Kai kurie iš šalutinių poveikių, pvz., mieguistumas, nuovargis ir </w:t>
      </w:r>
      <w:r w:rsidR="00FD68CF">
        <w:rPr>
          <w:rFonts w:ascii="Times New Roman" w:eastAsia="Times New Roman" w:hAnsi="Times New Roman" w:cs="Times New Roman"/>
          <w:lang w:eastAsia="sl-SI"/>
        </w:rPr>
        <w:t>svaigulys</w:t>
      </w:r>
      <w:r w:rsidRPr="00D35264">
        <w:rPr>
          <w:rFonts w:ascii="Times New Roman" w:eastAsia="Times New Roman" w:hAnsi="Times New Roman" w:cs="Times New Roman"/>
          <w:lang w:eastAsia="sl-SI"/>
        </w:rPr>
        <w:t>, gali dažniau pasireikšti pradėjus gydyti arba padidinus dozę. Tačiau šie reiškiniai turėtų laikui bėgant sumažėti.</w:t>
      </w:r>
    </w:p>
    <w:p w14:paraId="60B95378"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40C40786" w14:textId="62309AA0" w:rsidR="00A02DA9" w:rsidRPr="00D35264" w:rsidRDefault="00B879B0" w:rsidP="006F1FB1">
      <w:pPr>
        <w:widowControl w:val="0"/>
        <w:spacing w:after="0" w:line="240" w:lineRule="auto"/>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Labai dažni šalutinio poveikio reiškiniai (gali pasireikšti ne rečiau kaip 1 iš 10 asmenų):</w:t>
      </w:r>
    </w:p>
    <w:p w14:paraId="3B616CDB" w14:textId="6F38FF34"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nazofaringitas</w:t>
      </w:r>
      <w:r w:rsidR="00FD68CF">
        <w:rPr>
          <w:rFonts w:ascii="Times New Roman" w:eastAsia="Times New Roman" w:hAnsi="Times New Roman" w:cs="Times New Roman"/>
          <w:lang w:eastAsia="sl-SI"/>
        </w:rPr>
        <w:t xml:space="preserve"> (nosies ir ryklės uždegimas)</w:t>
      </w:r>
      <w:r w:rsidRPr="00D35264">
        <w:rPr>
          <w:rFonts w:ascii="Times New Roman" w:eastAsia="Times New Roman" w:hAnsi="Times New Roman" w:cs="Times New Roman"/>
          <w:lang w:eastAsia="sl-SI"/>
        </w:rPr>
        <w:t>;</w:t>
      </w:r>
    </w:p>
    <w:p w14:paraId="2399EAD9" w14:textId="42D5F8FB"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mieguistumas</w:t>
      </w:r>
      <w:r w:rsidR="00C54F59">
        <w:rPr>
          <w:rFonts w:ascii="Times New Roman" w:eastAsia="Times New Roman" w:hAnsi="Times New Roman" w:cs="Times New Roman"/>
          <w:lang w:eastAsia="sl-SI"/>
        </w:rPr>
        <w:t xml:space="preserve"> (</w:t>
      </w:r>
      <w:proofErr w:type="spellStart"/>
      <w:r w:rsidR="00C54F59">
        <w:rPr>
          <w:rFonts w:ascii="Times New Roman" w:eastAsia="Times New Roman" w:hAnsi="Times New Roman" w:cs="Times New Roman"/>
          <w:lang w:eastAsia="sl-SI"/>
        </w:rPr>
        <w:t>somnolencija</w:t>
      </w:r>
      <w:proofErr w:type="spellEnd"/>
      <w:r w:rsidRPr="00D35264">
        <w:rPr>
          <w:rFonts w:ascii="Times New Roman" w:eastAsia="Times New Roman" w:hAnsi="Times New Roman" w:cs="Times New Roman"/>
          <w:lang w:eastAsia="sl-SI"/>
        </w:rPr>
        <w:t>), galvos skausmas.</w:t>
      </w:r>
    </w:p>
    <w:p w14:paraId="62D33FC7"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5D4290EE" w14:textId="2F7220F7" w:rsidR="00A02DA9" w:rsidRPr="00D35264" w:rsidRDefault="00B879B0"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bCs/>
          <w:lang w:eastAsia="lt-LT"/>
        </w:rPr>
        <w:t>Dažni šalutinio poveikio reiškiniai (gali pasireikšti rečiau kaip 1 iš 10</w:t>
      </w:r>
      <w:r w:rsidR="00B45BB5">
        <w:rPr>
          <w:rFonts w:ascii="Times New Roman" w:eastAsia="Times New Roman" w:hAnsi="Times New Roman" w:cs="Times New Roman"/>
          <w:b/>
          <w:bCs/>
          <w:lang w:eastAsia="lt-LT"/>
        </w:rPr>
        <w:t> </w:t>
      </w:r>
      <w:r w:rsidRPr="00D35264">
        <w:rPr>
          <w:rFonts w:ascii="Times New Roman" w:eastAsia="Times New Roman" w:hAnsi="Times New Roman" w:cs="Times New Roman"/>
          <w:b/>
          <w:bCs/>
          <w:lang w:eastAsia="lt-LT"/>
        </w:rPr>
        <w:t>asmenų):</w:t>
      </w:r>
    </w:p>
    <w:p w14:paraId="5DBED9EB"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anoreksija (apetito netekimas);</w:t>
      </w:r>
    </w:p>
    <w:p w14:paraId="7DBAF5F1"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depresija, priešiškumas arba agresija, nerimas, nemiga, nervingumas arba irzlumas;</w:t>
      </w:r>
    </w:p>
    <w:p w14:paraId="087A1C22" w14:textId="71DD251A"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traukuliai, pusiausvyros sutrikimas, </w:t>
      </w:r>
      <w:r w:rsidR="00672003">
        <w:rPr>
          <w:rFonts w:ascii="Times New Roman" w:eastAsia="Times New Roman" w:hAnsi="Times New Roman" w:cs="Times New Roman"/>
          <w:lang w:eastAsia="sl-SI"/>
        </w:rPr>
        <w:t>svaigulys</w:t>
      </w:r>
      <w:r w:rsidRPr="00D35264">
        <w:rPr>
          <w:rFonts w:ascii="Times New Roman" w:eastAsia="Times New Roman" w:hAnsi="Times New Roman" w:cs="Times New Roman"/>
          <w:lang w:eastAsia="sl-SI"/>
        </w:rPr>
        <w:t xml:space="preserve"> (</w:t>
      </w:r>
      <w:r w:rsidR="00E831CF">
        <w:rPr>
          <w:rFonts w:ascii="Times New Roman" w:eastAsia="Times New Roman" w:hAnsi="Times New Roman" w:cs="Times New Roman"/>
          <w:lang w:eastAsia="sl-SI"/>
        </w:rPr>
        <w:t>nestabilumo</w:t>
      </w:r>
      <w:r w:rsidRPr="00D35264">
        <w:rPr>
          <w:rFonts w:ascii="Times New Roman" w:eastAsia="Times New Roman" w:hAnsi="Times New Roman" w:cs="Times New Roman"/>
          <w:lang w:eastAsia="sl-SI"/>
        </w:rPr>
        <w:t xml:space="preserve"> pojūtis), letargija (energijos ir entuziazmo trūkumas), tremoras (nevalingas drebulys);</w:t>
      </w:r>
    </w:p>
    <w:p w14:paraId="4F960850"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97092F">
        <w:rPr>
          <w:rFonts w:ascii="Times New Roman" w:eastAsia="Times New Roman" w:hAnsi="Times New Roman" w:cs="Times New Roman"/>
          <w:i/>
          <w:iCs/>
          <w:lang w:eastAsia="sl-SI"/>
        </w:rPr>
        <w:t>vertigo</w:t>
      </w:r>
      <w:r w:rsidRPr="00D35264">
        <w:rPr>
          <w:rFonts w:ascii="Times New Roman" w:eastAsia="Times New Roman" w:hAnsi="Times New Roman" w:cs="Times New Roman"/>
          <w:lang w:eastAsia="sl-SI"/>
        </w:rPr>
        <w:t xml:space="preserve"> (sukimosi pojūtis);</w:t>
      </w:r>
    </w:p>
    <w:p w14:paraId="49C9B53C"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kosulys;</w:t>
      </w:r>
    </w:p>
    <w:p w14:paraId="5A3AA646"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pilvo skausmas, viduriavimas, dispepsija (nevirškinimas), vėmimas, pykinimas;</w:t>
      </w:r>
    </w:p>
    <w:p w14:paraId="17099F5A"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bėrimas;</w:t>
      </w:r>
    </w:p>
    <w:p w14:paraId="673303F4"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astenija (nuovargis).</w:t>
      </w:r>
    </w:p>
    <w:p w14:paraId="2B2B93B0"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41CD9DEE" w14:textId="48677AB9" w:rsidR="00A02DA9" w:rsidRPr="00D35264" w:rsidRDefault="00B879B0" w:rsidP="006F1FB1">
      <w:pPr>
        <w:widowControl w:val="0"/>
        <w:spacing w:after="0" w:line="240" w:lineRule="auto"/>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Nedažni šalutinio poveikio reiškiniai (gali pasireikšti rečiau kaip 1 iš 100</w:t>
      </w:r>
      <w:r w:rsidR="00B45BB5">
        <w:rPr>
          <w:rFonts w:ascii="Times New Roman" w:eastAsia="Times New Roman" w:hAnsi="Times New Roman" w:cs="Times New Roman"/>
          <w:b/>
          <w:bCs/>
          <w:lang w:eastAsia="sl-SI"/>
        </w:rPr>
        <w:t> </w:t>
      </w:r>
      <w:r w:rsidRPr="00D35264">
        <w:rPr>
          <w:rFonts w:ascii="Times New Roman" w:eastAsia="Times New Roman" w:hAnsi="Times New Roman" w:cs="Times New Roman"/>
          <w:b/>
          <w:bCs/>
          <w:lang w:eastAsia="sl-SI"/>
        </w:rPr>
        <w:t>asmenų):</w:t>
      </w:r>
    </w:p>
    <w:p w14:paraId="083088E2"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sumažėjęs trombocitų skaičius, sumažėjęs baltųjų kraujo ląstelių skaičius;</w:t>
      </w:r>
    </w:p>
    <w:p w14:paraId="48FFFC46"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kūno svorio netekimas, kūno svorio padidėjimas;</w:t>
      </w:r>
    </w:p>
    <w:p w14:paraId="1F7DEFC9" w14:textId="66DC746E"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bandymas </w:t>
      </w:r>
      <w:r w:rsidR="00EB098C">
        <w:rPr>
          <w:rFonts w:ascii="Times New Roman" w:eastAsia="Times New Roman" w:hAnsi="Times New Roman" w:cs="Times New Roman"/>
          <w:lang w:eastAsia="sl-SI"/>
        </w:rPr>
        <w:t>nusižudyti</w:t>
      </w:r>
      <w:r w:rsidRPr="00D35264">
        <w:rPr>
          <w:rFonts w:ascii="Times New Roman" w:eastAsia="Times New Roman" w:hAnsi="Times New Roman" w:cs="Times New Roman"/>
          <w:lang w:eastAsia="sl-SI"/>
        </w:rPr>
        <w:t xml:space="preserve"> ir mintys apie savižudybę, psichikos </w:t>
      </w:r>
      <w:r w:rsidR="001138C7">
        <w:rPr>
          <w:rFonts w:ascii="Times New Roman" w:eastAsia="Times New Roman" w:hAnsi="Times New Roman" w:cs="Times New Roman"/>
          <w:lang w:eastAsia="sl-SI"/>
        </w:rPr>
        <w:t>ir elgesio sutrikimas</w:t>
      </w:r>
      <w:r w:rsidRPr="00D35264">
        <w:rPr>
          <w:rFonts w:ascii="Times New Roman" w:eastAsia="Times New Roman" w:hAnsi="Times New Roman" w:cs="Times New Roman"/>
          <w:lang w:eastAsia="sl-SI"/>
        </w:rPr>
        <w:t xml:space="preserve">, haliucinacijos, pyktis, sumišimas, panikos priepuolis, emocinis nepastovumas/nuotaikos svyravimai, </w:t>
      </w:r>
      <w:r w:rsidR="00C878F0">
        <w:rPr>
          <w:rFonts w:ascii="Times New Roman" w:eastAsia="Times New Roman" w:hAnsi="Times New Roman" w:cs="Times New Roman"/>
          <w:lang w:eastAsia="sl-SI"/>
        </w:rPr>
        <w:t>sujaudinimas</w:t>
      </w:r>
      <w:r w:rsidRPr="00D35264">
        <w:rPr>
          <w:rFonts w:ascii="Times New Roman" w:eastAsia="Times New Roman" w:hAnsi="Times New Roman" w:cs="Times New Roman"/>
          <w:lang w:eastAsia="sl-SI"/>
        </w:rPr>
        <w:t>;</w:t>
      </w:r>
    </w:p>
    <w:p w14:paraId="3D64AA24" w14:textId="4D27140D"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amnezija (atminties </w:t>
      </w:r>
      <w:r w:rsidR="004361D1">
        <w:rPr>
          <w:rFonts w:ascii="Times New Roman" w:eastAsia="Times New Roman" w:hAnsi="Times New Roman" w:cs="Times New Roman"/>
          <w:lang w:eastAsia="sl-SI"/>
        </w:rPr>
        <w:t>praradimas</w:t>
      </w:r>
      <w:r w:rsidRPr="00D35264">
        <w:rPr>
          <w:rFonts w:ascii="Times New Roman" w:eastAsia="Times New Roman" w:hAnsi="Times New Roman" w:cs="Times New Roman"/>
          <w:lang w:eastAsia="sl-SI"/>
        </w:rPr>
        <w:t xml:space="preserve">), atminties </w:t>
      </w:r>
      <w:r w:rsidR="007A4DEA">
        <w:rPr>
          <w:rFonts w:ascii="Times New Roman" w:eastAsia="Times New Roman" w:hAnsi="Times New Roman" w:cs="Times New Roman"/>
          <w:lang w:eastAsia="sl-SI"/>
        </w:rPr>
        <w:t>sutrikimas</w:t>
      </w:r>
      <w:r w:rsidRPr="00D35264">
        <w:rPr>
          <w:rFonts w:ascii="Times New Roman" w:eastAsia="Times New Roman" w:hAnsi="Times New Roman" w:cs="Times New Roman"/>
          <w:lang w:eastAsia="sl-SI"/>
        </w:rPr>
        <w:t xml:space="preserve"> (užmaršumas), sutrikusi koordinacija/</w:t>
      </w:r>
      <w:proofErr w:type="spellStart"/>
      <w:r w:rsidRPr="00D35264">
        <w:rPr>
          <w:rFonts w:ascii="Times New Roman" w:eastAsia="Times New Roman" w:hAnsi="Times New Roman" w:cs="Times New Roman"/>
          <w:lang w:eastAsia="sl-SI"/>
        </w:rPr>
        <w:t>ataksija</w:t>
      </w:r>
      <w:proofErr w:type="spellEnd"/>
      <w:r w:rsidRPr="00D35264">
        <w:rPr>
          <w:rFonts w:ascii="Times New Roman" w:eastAsia="Times New Roman" w:hAnsi="Times New Roman" w:cs="Times New Roman"/>
          <w:lang w:eastAsia="sl-SI"/>
        </w:rPr>
        <w:t xml:space="preserve"> (</w:t>
      </w:r>
      <w:r w:rsidR="009613CC">
        <w:rPr>
          <w:rFonts w:ascii="Times New Roman" w:eastAsia="Times New Roman" w:hAnsi="Times New Roman" w:cs="Times New Roman"/>
          <w:lang w:eastAsia="sl-SI"/>
        </w:rPr>
        <w:t>judesių koordinacijos sutrikimas</w:t>
      </w:r>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parestezija</w:t>
      </w:r>
      <w:proofErr w:type="spellEnd"/>
      <w:r w:rsidRPr="00D35264">
        <w:rPr>
          <w:rFonts w:ascii="Times New Roman" w:eastAsia="Times New Roman" w:hAnsi="Times New Roman" w:cs="Times New Roman"/>
          <w:lang w:eastAsia="sl-SI"/>
        </w:rPr>
        <w:t xml:space="preserve"> (dilgčiojimas), dėmesio sutrikimas (koncentracijos </w:t>
      </w:r>
      <w:r w:rsidR="005444CF">
        <w:rPr>
          <w:rFonts w:ascii="Times New Roman" w:eastAsia="Times New Roman" w:hAnsi="Times New Roman" w:cs="Times New Roman"/>
          <w:lang w:eastAsia="sl-SI"/>
        </w:rPr>
        <w:t>praradimas</w:t>
      </w:r>
      <w:r w:rsidRPr="00D35264">
        <w:rPr>
          <w:rFonts w:ascii="Times New Roman" w:eastAsia="Times New Roman" w:hAnsi="Times New Roman" w:cs="Times New Roman"/>
          <w:lang w:eastAsia="sl-SI"/>
        </w:rPr>
        <w:t>);</w:t>
      </w:r>
    </w:p>
    <w:p w14:paraId="59E002CA"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diplopija (dvejinimasis akyse), neryškus matymas;</w:t>
      </w:r>
    </w:p>
    <w:p w14:paraId="01D7E5D0"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padidėję/pakitę kepenų funkcijos tyrimo rezultatai;</w:t>
      </w:r>
    </w:p>
    <w:p w14:paraId="52981BA7"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nuplikimas, egzema, niežulys;</w:t>
      </w:r>
    </w:p>
    <w:p w14:paraId="3069AD43"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raumenų silpnumas, mialgija (raumenų skausmas);</w:t>
      </w:r>
    </w:p>
    <w:p w14:paraId="6128BAC8" w14:textId="211D09BC"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susižeidimas.</w:t>
      </w:r>
    </w:p>
    <w:p w14:paraId="72926385"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7500CF7D" w14:textId="4A775DBF" w:rsidR="00A02DA9" w:rsidRPr="00D35264" w:rsidRDefault="00B879B0"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bCs/>
          <w:lang w:eastAsia="lt-LT"/>
        </w:rPr>
        <w:t>Reti šalutinio poveikio reiškiniai (gali pasireikšti rečiau kaip 1 iš 1 000 asmenų):</w:t>
      </w:r>
    </w:p>
    <w:p w14:paraId="3B24D716"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infekcija;</w:t>
      </w:r>
    </w:p>
    <w:p w14:paraId="0F5C3765"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visų tipų kraujo ląstelių skaičiaus sumažėjimas;</w:t>
      </w:r>
    </w:p>
    <w:p w14:paraId="5FC5CD58"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sunkios alerginės reakcijos (vadinamasis </w:t>
      </w:r>
      <w:r w:rsidRPr="0097092F">
        <w:rPr>
          <w:rFonts w:ascii="Times New Roman" w:eastAsia="Times New Roman" w:hAnsi="Times New Roman" w:cs="Times New Roman"/>
          <w:i/>
          <w:iCs/>
          <w:lang w:eastAsia="sl-SI"/>
        </w:rPr>
        <w:t>DRESS</w:t>
      </w:r>
      <w:r w:rsidRPr="00D35264">
        <w:rPr>
          <w:rFonts w:ascii="Times New Roman" w:eastAsia="Times New Roman" w:hAnsi="Times New Roman" w:cs="Times New Roman"/>
          <w:lang w:eastAsia="sl-SI"/>
        </w:rPr>
        <w:t xml:space="preserve"> sindromas, anafilaksinė reakcija [sunki ir reikšminga alerginė reakcija], </w:t>
      </w:r>
      <w:r w:rsidRPr="0097092F">
        <w:rPr>
          <w:rFonts w:ascii="Times New Roman" w:eastAsia="Times New Roman" w:hAnsi="Times New Roman" w:cs="Times New Roman"/>
          <w:i/>
          <w:iCs/>
          <w:lang w:eastAsia="sl-SI"/>
        </w:rPr>
        <w:t>Kvinkės</w:t>
      </w:r>
      <w:r w:rsidRPr="00D35264">
        <w:rPr>
          <w:rFonts w:ascii="Times New Roman" w:eastAsia="Times New Roman" w:hAnsi="Times New Roman" w:cs="Times New Roman"/>
          <w:lang w:eastAsia="sl-SI"/>
        </w:rPr>
        <w:t xml:space="preserve"> edema [veido, lūpų, liežuvio ir gerklės tinimas]);</w:t>
      </w:r>
    </w:p>
    <w:p w14:paraId="426396E4"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natrio koncentracijos kraujyje sumažėjimas;</w:t>
      </w:r>
    </w:p>
    <w:p w14:paraId="01A06E37" w14:textId="7C232BA3"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savižudybės, asmenybės sutrikimai (elgesio problemos), </w:t>
      </w:r>
      <w:r w:rsidR="0022113E">
        <w:rPr>
          <w:rFonts w:ascii="Times New Roman" w:eastAsia="Times New Roman" w:hAnsi="Times New Roman" w:cs="Times New Roman"/>
          <w:lang w:eastAsia="sl-SI"/>
        </w:rPr>
        <w:t>mąstymo sutrikimai</w:t>
      </w:r>
      <w:r w:rsidRPr="00D35264">
        <w:rPr>
          <w:rFonts w:ascii="Times New Roman" w:eastAsia="Times New Roman" w:hAnsi="Times New Roman" w:cs="Times New Roman"/>
          <w:lang w:eastAsia="sl-SI"/>
        </w:rPr>
        <w:t xml:space="preserve"> (</w:t>
      </w:r>
      <w:r w:rsidR="00113A34">
        <w:rPr>
          <w:rFonts w:ascii="Times New Roman" w:eastAsia="Times New Roman" w:hAnsi="Times New Roman" w:cs="Times New Roman"/>
          <w:lang w:eastAsia="sl-SI"/>
        </w:rPr>
        <w:t>mąstymo sulėtėjimas, negalėjimas susikaupti</w:t>
      </w:r>
      <w:r w:rsidRPr="00D35264">
        <w:rPr>
          <w:rFonts w:ascii="Times New Roman" w:eastAsia="Times New Roman" w:hAnsi="Times New Roman" w:cs="Times New Roman"/>
          <w:lang w:eastAsia="sl-SI"/>
        </w:rPr>
        <w:t>);</w:t>
      </w:r>
    </w:p>
    <w:p w14:paraId="02B0EF1A" w14:textId="2C67C582" w:rsidR="00A02DA9" w:rsidRPr="00D35264" w:rsidRDefault="00F26854"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delyras</w:t>
      </w:r>
      <w:proofErr w:type="spellEnd"/>
      <w:r>
        <w:rPr>
          <w:rFonts w:ascii="Times New Roman" w:eastAsia="Times New Roman" w:hAnsi="Times New Roman" w:cs="Times New Roman"/>
          <w:lang w:eastAsia="sl-SI"/>
        </w:rPr>
        <w:t xml:space="preserve"> (</w:t>
      </w:r>
      <w:r w:rsidR="00A41813" w:rsidRPr="00A41813">
        <w:rPr>
          <w:rFonts w:ascii="Times New Roman" w:eastAsia="Times New Roman" w:hAnsi="Times New Roman" w:cs="Times New Roman"/>
          <w:lang w:eastAsia="sl-SI"/>
        </w:rPr>
        <w:t>sąmonės sutrikimas, kuriam būdingas sumišimas, orientacij</w:t>
      </w:r>
      <w:r w:rsidR="008447C9">
        <w:rPr>
          <w:rFonts w:ascii="Times New Roman" w:eastAsia="Times New Roman" w:hAnsi="Times New Roman" w:cs="Times New Roman"/>
          <w:lang w:eastAsia="sl-SI"/>
        </w:rPr>
        <w:t>os sutrikimas</w:t>
      </w:r>
      <w:r w:rsidR="00A41813" w:rsidRPr="00A41813">
        <w:rPr>
          <w:rFonts w:ascii="Times New Roman" w:eastAsia="Times New Roman" w:hAnsi="Times New Roman" w:cs="Times New Roman"/>
          <w:lang w:eastAsia="sl-SI"/>
        </w:rPr>
        <w:t>, nenuoseklus mąstymas ar haliucinacijos</w:t>
      </w:r>
      <w:r>
        <w:rPr>
          <w:rFonts w:ascii="Times New Roman" w:eastAsia="Times New Roman" w:hAnsi="Times New Roman" w:cs="Times New Roman"/>
          <w:lang w:eastAsia="sl-SI"/>
        </w:rPr>
        <w:t>)</w:t>
      </w:r>
      <w:r w:rsidR="00A02DA9" w:rsidRPr="00D35264">
        <w:rPr>
          <w:rFonts w:ascii="Times New Roman" w:eastAsia="Times New Roman" w:hAnsi="Times New Roman" w:cs="Times New Roman"/>
          <w:lang w:eastAsia="sl-SI"/>
        </w:rPr>
        <w:t>;</w:t>
      </w:r>
    </w:p>
    <w:p w14:paraId="58D177FC" w14:textId="62C70CCF"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encefalopatija (išsamų simptomų aprašymą rasite poskyryje „Nedelsdami pasakykite gydytojui“);</w:t>
      </w:r>
    </w:p>
    <w:p w14:paraId="76F4E515"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priepuoliai gali pasunkėti arba tapti dažnesni;</w:t>
      </w:r>
    </w:p>
    <w:p w14:paraId="2C0542C1"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nekontroliuojami raumenų spazmai, apimantys galvą, liemenį ir galūnes, sunkumas kontroliuoti judesius, hiperkinezija (padidėjęs aktyvumas);</w:t>
      </w:r>
    </w:p>
    <w:p w14:paraId="60DE9DC9" w14:textId="32A73D33"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širdies ritmo </w:t>
      </w:r>
      <w:r w:rsidR="00290328">
        <w:rPr>
          <w:rFonts w:ascii="Times New Roman" w:eastAsia="Times New Roman" w:hAnsi="Times New Roman" w:cs="Times New Roman"/>
          <w:lang w:eastAsia="sl-SI"/>
        </w:rPr>
        <w:t>sutrikimas (</w:t>
      </w:r>
      <w:r w:rsidRPr="00D35264">
        <w:rPr>
          <w:rFonts w:ascii="Times New Roman" w:eastAsia="Times New Roman" w:hAnsi="Times New Roman" w:cs="Times New Roman"/>
          <w:lang w:eastAsia="sl-SI"/>
        </w:rPr>
        <w:t>pakitimas</w:t>
      </w:r>
      <w:r w:rsidR="00290328">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(elektrokardiogramoje);</w:t>
      </w:r>
    </w:p>
    <w:p w14:paraId="57580049"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pankreatitas;</w:t>
      </w:r>
    </w:p>
    <w:p w14:paraId="660FC94F"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kepenų nepakankamumas, hepatitas;</w:t>
      </w:r>
    </w:p>
    <w:p w14:paraId="06AABEE8"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lastRenderedPageBreak/>
        <w:t>staigus inkstų funkcijos susilpnėjimas;</w:t>
      </w:r>
    </w:p>
    <w:p w14:paraId="5F6A90A3" w14:textId="2410DD00"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odos bėrimas, kuris gali būti </w:t>
      </w:r>
      <w:proofErr w:type="spellStart"/>
      <w:r w:rsidRPr="00D35264">
        <w:rPr>
          <w:rFonts w:ascii="Times New Roman" w:eastAsia="Times New Roman" w:hAnsi="Times New Roman" w:cs="Times New Roman"/>
          <w:lang w:eastAsia="sl-SI"/>
        </w:rPr>
        <w:t>pūslinis</w:t>
      </w:r>
      <w:proofErr w:type="spellEnd"/>
      <w:r w:rsidRPr="00D35264">
        <w:rPr>
          <w:rFonts w:ascii="Times New Roman" w:eastAsia="Times New Roman" w:hAnsi="Times New Roman" w:cs="Times New Roman"/>
          <w:lang w:eastAsia="sl-SI"/>
        </w:rPr>
        <w:t xml:space="preserve">, </w:t>
      </w:r>
      <w:r w:rsidR="00773769">
        <w:rPr>
          <w:rFonts w:ascii="Times New Roman" w:eastAsia="Times New Roman" w:hAnsi="Times New Roman" w:cs="Times New Roman"/>
          <w:lang w:eastAsia="sl-SI"/>
        </w:rPr>
        <w:t>taikinio formos</w:t>
      </w:r>
      <w:r w:rsidRPr="00D35264">
        <w:rPr>
          <w:rFonts w:ascii="Times New Roman" w:eastAsia="Times New Roman" w:hAnsi="Times New Roman" w:cs="Times New Roman"/>
          <w:lang w:eastAsia="sl-SI"/>
        </w:rPr>
        <w:t xml:space="preserve"> (su tamsiais taškeliais centre, apsuptais šviesesniu apvadu ir tamsiu žiedu) (</w:t>
      </w:r>
      <w:r w:rsidRPr="00D35264">
        <w:rPr>
          <w:rFonts w:ascii="Times New Roman" w:eastAsia="Times New Roman" w:hAnsi="Times New Roman" w:cs="Times New Roman"/>
          <w:i/>
          <w:lang w:eastAsia="sl-SI"/>
        </w:rPr>
        <w:t>daugiaformė eritema</w:t>
      </w:r>
      <w:r w:rsidR="0036712D">
        <w:rPr>
          <w:rFonts w:ascii="Times New Roman" w:eastAsia="Times New Roman" w:hAnsi="Times New Roman" w:cs="Times New Roman"/>
          <w:i/>
          <w:lang w:eastAsia="sl-SI"/>
        </w:rPr>
        <w:t xml:space="preserve"> [raudonė]</w:t>
      </w:r>
      <w:r w:rsidRPr="00D35264">
        <w:rPr>
          <w:rFonts w:ascii="Times New Roman" w:eastAsia="Times New Roman" w:hAnsi="Times New Roman" w:cs="Times New Roman"/>
          <w:lang w:eastAsia="sl-SI"/>
        </w:rPr>
        <w:t>), išplitęs bėrimas su pūslėmis ir besilupančia oda, ypač aplink burną, nosį, akis ir lyties organus (</w:t>
      </w:r>
      <w:r w:rsidRPr="00D35264">
        <w:rPr>
          <w:rFonts w:ascii="Times New Roman" w:eastAsia="Times New Roman" w:hAnsi="Times New Roman" w:cs="Times New Roman"/>
          <w:i/>
          <w:lang w:eastAsia="sl-SI"/>
        </w:rPr>
        <w:t>Stivenso</w:t>
      </w:r>
      <w:r w:rsidR="00995C15" w:rsidRPr="00D35264">
        <w:rPr>
          <w:rFonts w:ascii="Times New Roman" w:eastAsia="Times New Roman" w:hAnsi="Times New Roman" w:cs="Times New Roman"/>
          <w:i/>
          <w:lang w:eastAsia="sl-SI"/>
        </w:rPr>
        <w:t xml:space="preserve"> </w:t>
      </w:r>
      <w:r w:rsidR="009C053E" w:rsidRPr="00D35264">
        <w:rPr>
          <w:rFonts w:ascii="Times New Roman" w:eastAsia="Times New Roman" w:hAnsi="Times New Roman" w:cs="Times New Roman"/>
          <w:i/>
          <w:lang w:eastAsia="sl-SI"/>
        </w:rPr>
        <w:t>-</w:t>
      </w:r>
      <w:r w:rsidR="00995C15" w:rsidRPr="00D35264">
        <w:rPr>
          <w:rFonts w:ascii="Times New Roman" w:eastAsia="Times New Roman" w:hAnsi="Times New Roman" w:cs="Times New Roman"/>
          <w:i/>
          <w:lang w:eastAsia="sl-SI"/>
        </w:rPr>
        <w:t xml:space="preserve"> </w:t>
      </w:r>
      <w:r w:rsidRPr="00D35264">
        <w:rPr>
          <w:rFonts w:ascii="Times New Roman" w:eastAsia="Times New Roman" w:hAnsi="Times New Roman" w:cs="Times New Roman"/>
          <w:i/>
          <w:lang w:eastAsia="sl-SI"/>
        </w:rPr>
        <w:t>Džonsono sindromas</w:t>
      </w:r>
      <w:r w:rsidRPr="00D35264">
        <w:rPr>
          <w:rFonts w:ascii="Times New Roman" w:eastAsia="Times New Roman" w:hAnsi="Times New Roman" w:cs="Times New Roman"/>
          <w:lang w:eastAsia="sl-SI"/>
        </w:rPr>
        <w:t>), ir sunkesnė forma, sukelianti odos lupimąsi didesniame nei 30</w:t>
      </w:r>
      <w:r w:rsidR="00141B40"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kūno paviršiaus plote (</w:t>
      </w:r>
      <w:r w:rsidRPr="00D35264">
        <w:rPr>
          <w:rFonts w:ascii="Times New Roman" w:eastAsia="Times New Roman" w:hAnsi="Times New Roman" w:cs="Times New Roman"/>
          <w:i/>
          <w:lang w:eastAsia="sl-SI"/>
        </w:rPr>
        <w:t>toksinė epidermio nekrolizė</w:t>
      </w:r>
      <w:r w:rsidRPr="00D35264">
        <w:rPr>
          <w:rFonts w:ascii="Times New Roman" w:eastAsia="Times New Roman" w:hAnsi="Times New Roman" w:cs="Times New Roman"/>
          <w:lang w:eastAsia="sl-SI"/>
        </w:rPr>
        <w:t>);</w:t>
      </w:r>
    </w:p>
    <w:p w14:paraId="163BAC90" w14:textId="1A3320B6"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rabdomiolizė (raumenų audinio irimas) ir susijęs kreatinfosfokinazės aktyvumo padidėjimas kraujyje. Paplitimas reikšmingai didesnis </w:t>
      </w:r>
      <w:r w:rsidR="008F16F8" w:rsidRPr="00D35264">
        <w:rPr>
          <w:rFonts w:ascii="Times New Roman" w:eastAsia="Times New Roman" w:hAnsi="Times New Roman" w:cs="Times New Roman"/>
          <w:lang w:eastAsia="sl-SI"/>
        </w:rPr>
        <w:t xml:space="preserve">tarp pacientų </w:t>
      </w:r>
      <w:r w:rsidRPr="00D35264">
        <w:rPr>
          <w:rFonts w:ascii="Times New Roman" w:eastAsia="Times New Roman" w:hAnsi="Times New Roman" w:cs="Times New Roman"/>
          <w:lang w:eastAsia="sl-SI"/>
        </w:rPr>
        <w:t>japon</w:t>
      </w:r>
      <w:r w:rsidR="008F16F8" w:rsidRPr="00D35264">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lyginant su </w:t>
      </w:r>
      <w:r w:rsidR="008F16F8" w:rsidRPr="00D35264">
        <w:rPr>
          <w:rFonts w:ascii="Times New Roman" w:eastAsia="Times New Roman" w:hAnsi="Times New Roman" w:cs="Times New Roman"/>
          <w:lang w:eastAsia="sl-SI"/>
        </w:rPr>
        <w:t xml:space="preserve">pacientais </w:t>
      </w:r>
      <w:r w:rsidRPr="00D35264">
        <w:rPr>
          <w:rFonts w:ascii="Times New Roman" w:eastAsia="Times New Roman" w:hAnsi="Times New Roman" w:cs="Times New Roman"/>
          <w:lang w:eastAsia="sl-SI"/>
        </w:rPr>
        <w:t>ne japonais;</w:t>
      </w:r>
    </w:p>
    <w:p w14:paraId="0A57C0A5"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šlubavimas arba sunkumas vaikščioti;</w:t>
      </w:r>
    </w:p>
    <w:p w14:paraId="6386337C" w14:textId="7D5AB073"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karščiavimo, raumenų sąstingio, </w:t>
      </w:r>
      <w:r w:rsidR="00D13FD6">
        <w:rPr>
          <w:rFonts w:ascii="Times New Roman" w:eastAsia="Times New Roman" w:hAnsi="Times New Roman" w:cs="Times New Roman"/>
          <w:lang w:eastAsia="sl-SI"/>
        </w:rPr>
        <w:t>nestabil</w:t>
      </w:r>
      <w:r w:rsidR="00D32868">
        <w:rPr>
          <w:rFonts w:ascii="Times New Roman" w:eastAsia="Times New Roman" w:hAnsi="Times New Roman" w:cs="Times New Roman"/>
          <w:lang w:eastAsia="sl-SI"/>
        </w:rPr>
        <w:t>a</w:t>
      </w:r>
      <w:r w:rsidR="00D13FD6">
        <w:rPr>
          <w:rFonts w:ascii="Times New Roman" w:eastAsia="Times New Roman" w:hAnsi="Times New Roman" w:cs="Times New Roman"/>
          <w:lang w:eastAsia="sl-SI"/>
        </w:rPr>
        <w:t>us kraujospūd</w:t>
      </w:r>
      <w:r w:rsidR="00D32868">
        <w:rPr>
          <w:rFonts w:ascii="Times New Roman" w:eastAsia="Times New Roman" w:hAnsi="Times New Roman" w:cs="Times New Roman"/>
          <w:lang w:eastAsia="sl-SI"/>
        </w:rPr>
        <w:t>žio</w:t>
      </w:r>
      <w:r w:rsidRPr="00D35264">
        <w:rPr>
          <w:rFonts w:ascii="Times New Roman" w:eastAsia="Times New Roman" w:hAnsi="Times New Roman" w:cs="Times New Roman"/>
          <w:lang w:eastAsia="sl-SI"/>
        </w:rPr>
        <w:t xml:space="preserve"> ir širdies susitraukimų dažnio, sumišimo, </w:t>
      </w:r>
      <w:r w:rsidR="00223F6F">
        <w:rPr>
          <w:rFonts w:ascii="Times New Roman" w:eastAsia="Times New Roman" w:hAnsi="Times New Roman" w:cs="Times New Roman"/>
          <w:lang w:eastAsia="sl-SI"/>
        </w:rPr>
        <w:t xml:space="preserve">sąmonės </w:t>
      </w:r>
      <w:r w:rsidR="0003148E">
        <w:rPr>
          <w:rFonts w:ascii="Times New Roman" w:eastAsia="Times New Roman" w:hAnsi="Times New Roman" w:cs="Times New Roman"/>
          <w:lang w:eastAsia="sl-SI"/>
        </w:rPr>
        <w:t>sutrikimo (pritemimo)</w:t>
      </w:r>
      <w:r w:rsidRPr="00D35264">
        <w:rPr>
          <w:rFonts w:ascii="Times New Roman" w:eastAsia="Times New Roman" w:hAnsi="Times New Roman" w:cs="Times New Roman"/>
          <w:lang w:eastAsia="sl-SI"/>
        </w:rPr>
        <w:t xml:space="preserve"> derinys (tai gali būti sutrikimo, vadinamo </w:t>
      </w:r>
      <w:r w:rsidRPr="00D35264">
        <w:rPr>
          <w:rFonts w:ascii="Times New Roman" w:eastAsia="Times New Roman" w:hAnsi="Times New Roman" w:cs="Times New Roman"/>
          <w:i/>
          <w:lang w:eastAsia="sl-SI"/>
        </w:rPr>
        <w:t>piktybiniu neurolepsiniu sindromu</w:t>
      </w:r>
      <w:r w:rsidRPr="00D35264">
        <w:rPr>
          <w:rFonts w:ascii="Times New Roman" w:eastAsia="Times New Roman" w:hAnsi="Times New Roman" w:cs="Times New Roman"/>
          <w:lang w:eastAsia="sl-SI"/>
        </w:rPr>
        <w:t xml:space="preserve">, požymiai). Paplitimas reikšmingai didesnis </w:t>
      </w:r>
      <w:r w:rsidR="008F16F8" w:rsidRPr="00D35264">
        <w:rPr>
          <w:rFonts w:ascii="Times New Roman" w:eastAsia="Times New Roman" w:hAnsi="Times New Roman" w:cs="Times New Roman"/>
          <w:lang w:eastAsia="sl-SI"/>
        </w:rPr>
        <w:t xml:space="preserve">tarp pacientų </w:t>
      </w:r>
      <w:r w:rsidRPr="00D35264">
        <w:rPr>
          <w:rFonts w:ascii="Times New Roman" w:eastAsia="Times New Roman" w:hAnsi="Times New Roman" w:cs="Times New Roman"/>
          <w:lang w:eastAsia="sl-SI"/>
        </w:rPr>
        <w:t>japon</w:t>
      </w:r>
      <w:r w:rsidR="008F16F8" w:rsidRPr="00D35264">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lyginant su </w:t>
      </w:r>
      <w:r w:rsidR="008F16F8" w:rsidRPr="00D35264">
        <w:rPr>
          <w:rFonts w:ascii="Times New Roman" w:eastAsia="Times New Roman" w:hAnsi="Times New Roman" w:cs="Times New Roman"/>
          <w:lang w:eastAsia="sl-SI"/>
        </w:rPr>
        <w:t xml:space="preserve">pacientais </w:t>
      </w:r>
      <w:r w:rsidRPr="00D35264">
        <w:rPr>
          <w:rFonts w:ascii="Times New Roman" w:eastAsia="Times New Roman" w:hAnsi="Times New Roman" w:cs="Times New Roman"/>
          <w:lang w:eastAsia="sl-SI"/>
        </w:rPr>
        <w:t>ne japonais</w:t>
      </w:r>
      <w:r w:rsidR="008F16F8" w:rsidRPr="00D35264">
        <w:rPr>
          <w:rFonts w:ascii="Times New Roman" w:eastAsia="Times New Roman" w:hAnsi="Times New Roman" w:cs="Times New Roman"/>
          <w:lang w:eastAsia="sl-SI"/>
        </w:rPr>
        <w:t>.</w:t>
      </w:r>
    </w:p>
    <w:p w14:paraId="2E720912"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67D2B607" w14:textId="4C421AB9" w:rsidR="00A02DA9" w:rsidRPr="00D35264" w:rsidRDefault="00B879B0"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bCs/>
          <w:lang w:eastAsia="lt-LT"/>
        </w:rPr>
        <w:t>Labai reti šalutinio poveikio reiškiniai (gali pasireikšti rečiau kaip 1 iš 10 000 asmenų):</w:t>
      </w:r>
    </w:p>
    <w:p w14:paraId="199E171E" w14:textId="1F4B2E01"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pasikartojančios nepageidaujamos mintys ar pojūčiai arba stiprus noras vėl ir vėl </w:t>
      </w:r>
      <w:r w:rsidR="00B36B58" w:rsidRPr="00B36B58">
        <w:rPr>
          <w:rFonts w:ascii="Times New Roman" w:eastAsia="Times New Roman" w:hAnsi="Times New Roman" w:cs="Times New Roman"/>
          <w:lang w:eastAsia="sl-SI"/>
        </w:rPr>
        <w:t xml:space="preserve">atlikti tuos pačius veiksmus </w:t>
      </w:r>
      <w:r w:rsidRPr="00D35264">
        <w:rPr>
          <w:rFonts w:ascii="Times New Roman" w:eastAsia="Times New Roman" w:hAnsi="Times New Roman" w:cs="Times New Roman"/>
          <w:lang w:eastAsia="sl-SI"/>
        </w:rPr>
        <w:t>(obsesinis kompulsinis sutrikimas).</w:t>
      </w:r>
    </w:p>
    <w:p w14:paraId="35DC1246" w14:textId="77777777" w:rsidR="00FD4777" w:rsidRPr="00D35264" w:rsidRDefault="00FD4777" w:rsidP="006F1FB1">
      <w:pPr>
        <w:widowControl w:val="0"/>
        <w:spacing w:after="0" w:line="240" w:lineRule="auto"/>
        <w:jc w:val="both"/>
        <w:rPr>
          <w:rFonts w:ascii="Times New Roman" w:eastAsia="Times New Roman" w:hAnsi="Times New Roman" w:cs="Times New Roman"/>
          <w:b/>
          <w:lang w:eastAsia="sl-SI"/>
        </w:rPr>
      </w:pPr>
    </w:p>
    <w:p w14:paraId="56B5D9C6" w14:textId="77777777" w:rsidR="00C84615" w:rsidRPr="00D35264" w:rsidRDefault="00C84615" w:rsidP="006F1FB1">
      <w:pPr>
        <w:widowControl w:val="0"/>
        <w:spacing w:after="0" w:line="240" w:lineRule="auto"/>
        <w:jc w:val="both"/>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Pranešimas apie šalutinį poveikį</w:t>
      </w:r>
    </w:p>
    <w:p w14:paraId="09EBFFFD" w14:textId="7A930A8A" w:rsidR="00C84615" w:rsidRPr="00D35264" w:rsidRDefault="0043447D" w:rsidP="006F1FB1">
      <w:pPr>
        <w:widowControl w:val="0"/>
        <w:spacing w:after="0" w:line="240" w:lineRule="auto"/>
        <w:ind w:right="-449"/>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Jeigu pasireiškė </w:t>
      </w:r>
      <w:r w:rsidR="00B879B0" w:rsidRPr="00D35264">
        <w:rPr>
          <w:rFonts w:ascii="Times New Roman" w:eastAsia="Times New Roman" w:hAnsi="Times New Roman" w:cs="Times New Roman"/>
          <w:lang w:eastAsia="sl-SI"/>
        </w:rPr>
        <w:t>šalutinis poveikis, įskaitant šiame lapelyje nenurodytą, pasakykite gydytojui arba</w:t>
      </w:r>
      <w:r w:rsidR="003B5229" w:rsidRPr="00D35264">
        <w:rPr>
          <w:rFonts w:ascii="Times New Roman" w:eastAsia="Times New Roman" w:hAnsi="Times New Roman" w:cs="Times New Roman"/>
          <w:lang w:eastAsia="sl-SI"/>
        </w:rPr>
        <w:t xml:space="preserve"> </w:t>
      </w:r>
      <w:r w:rsidR="00B879B0" w:rsidRPr="00D35264">
        <w:rPr>
          <w:rFonts w:ascii="Times New Roman" w:eastAsia="Times New Roman" w:hAnsi="Times New Roman" w:cs="Times New Roman"/>
          <w:lang w:eastAsia="sl-SI"/>
        </w:rPr>
        <w:t xml:space="preserve">vaistininkui. Pranešimą apie šalutinį poveikį galite užpildyti ir pateikti Valstybinės vaistų kontrolės tarnybos prie Lietuvos Respublikos sveikatos apsaugos ministerijos tinklalapyje </w:t>
      </w:r>
      <w:r w:rsidR="00B879B0" w:rsidRPr="00D35264">
        <w:rPr>
          <w:rFonts w:ascii="Times New Roman" w:eastAsia="Times New Roman" w:hAnsi="Times New Roman" w:cs="Times New Roman"/>
          <w:u w:val="single"/>
          <w:lang w:eastAsia="sl-SI"/>
        </w:rPr>
        <w:t>https://vvkt.lrv.lt/lt/</w:t>
      </w:r>
      <w:r w:rsidR="00B879B0" w:rsidRPr="00D35264">
        <w:rPr>
          <w:rFonts w:ascii="Times New Roman" w:eastAsia="Times New Roman" w:hAnsi="Times New Roman" w:cs="Times New Roman"/>
          <w:lang w:eastAsia="sl-SI"/>
        </w:rPr>
        <w:t xml:space="preserve"> nurodytais būdais arba paskambinti nemokamu telefonu </w:t>
      </w:r>
      <w:r w:rsidR="00995C15" w:rsidRPr="00F97E2A">
        <w:rPr>
          <w:rFonts w:ascii="Times New Roman" w:eastAsia="Times New Roman" w:hAnsi="Times New Roman" w:cs="Times New Roman"/>
          <w:lang w:eastAsia="sl-SI"/>
        </w:rPr>
        <w:t>+3</w:t>
      </w:r>
      <w:r w:rsidR="00995C15" w:rsidRPr="00D35264">
        <w:rPr>
          <w:rFonts w:ascii="Times New Roman" w:eastAsia="Times New Roman" w:hAnsi="Times New Roman" w:cs="Times New Roman"/>
          <w:lang w:eastAsia="sl-SI"/>
        </w:rPr>
        <w:t>70</w:t>
      </w:r>
      <w:r w:rsidR="00B879B0" w:rsidRPr="00D35264">
        <w:rPr>
          <w:rFonts w:ascii="Times New Roman" w:eastAsia="Times New Roman" w:hAnsi="Times New Roman" w:cs="Times New Roman"/>
          <w:lang w:eastAsia="sl-SI"/>
        </w:rPr>
        <w:t xml:space="preserve"> 800 73 568. Pranešdami apie šalutinį poveikį galite mums padėti gauti daugiau informacijos apie šio vaisto saugumą</w:t>
      </w:r>
      <w:r w:rsidR="004833B1" w:rsidRPr="00D35264">
        <w:rPr>
          <w:rFonts w:ascii="Times New Roman" w:eastAsia="Times New Roman" w:hAnsi="Times New Roman" w:cs="Times New Roman"/>
          <w:lang w:eastAsia="sl-SI"/>
        </w:rPr>
        <w:t>.</w:t>
      </w:r>
    </w:p>
    <w:p w14:paraId="3DC835AC" w14:textId="77777777" w:rsidR="00616353" w:rsidRPr="00D35264" w:rsidRDefault="00616353" w:rsidP="006F1FB1">
      <w:pPr>
        <w:widowControl w:val="0"/>
        <w:spacing w:after="0" w:line="240" w:lineRule="auto"/>
        <w:ind w:right="-449"/>
        <w:jc w:val="both"/>
        <w:rPr>
          <w:rFonts w:ascii="Times New Roman" w:eastAsia="Times New Roman" w:hAnsi="Times New Roman" w:cs="Times New Roman"/>
          <w:lang w:eastAsia="sl-SI"/>
        </w:rPr>
      </w:pPr>
    </w:p>
    <w:p w14:paraId="47E6425C" w14:textId="77777777" w:rsidR="003B5229" w:rsidRPr="00D35264" w:rsidRDefault="003B5229" w:rsidP="00E632DC">
      <w:pPr>
        <w:widowControl w:val="0"/>
        <w:spacing w:after="0" w:line="240" w:lineRule="auto"/>
        <w:ind w:right="-449"/>
        <w:rPr>
          <w:rFonts w:ascii="Times New Roman" w:eastAsia="Times New Roman" w:hAnsi="Times New Roman" w:cs="Times New Roman"/>
          <w:lang w:eastAsia="sl-SI"/>
        </w:rPr>
      </w:pPr>
    </w:p>
    <w:p w14:paraId="44BFDA21" w14:textId="2CBDCA81"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5.</w:t>
      </w:r>
      <w:r w:rsidRPr="00D35264">
        <w:rPr>
          <w:rFonts w:ascii="Times New Roman" w:eastAsia="Times New Roman" w:hAnsi="Times New Roman" w:cs="Times New Roman"/>
          <w:b/>
          <w:lang w:eastAsia="sl-SI"/>
        </w:rPr>
        <w:tab/>
        <w:t xml:space="preserve">Kaip laikyti </w:t>
      </w:r>
      <w:r w:rsidR="00A9065F" w:rsidRPr="00D35264">
        <w:rPr>
          <w:rFonts w:ascii="Times New Roman" w:eastAsia="Times New Roman" w:hAnsi="Times New Roman" w:cs="Times New Roman"/>
          <w:b/>
          <w:lang w:eastAsia="sl-SI"/>
        </w:rPr>
        <w:t xml:space="preserve">Levetiracetam </w:t>
      </w:r>
      <w:r w:rsidR="00FF599A" w:rsidRPr="00D35264">
        <w:rPr>
          <w:rFonts w:ascii="Times New Roman" w:eastAsia="Times New Roman" w:hAnsi="Times New Roman" w:cs="Times New Roman"/>
          <w:b/>
          <w:lang w:eastAsia="sl-SI"/>
        </w:rPr>
        <w:t>Kalceks</w:t>
      </w:r>
    </w:p>
    <w:p w14:paraId="0F200B3E"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5B5C0889"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Šį vaistą laikykite vaikams nepastebimoje ir nepasiekiamoje vietoje.</w:t>
      </w:r>
    </w:p>
    <w:p w14:paraId="74C066C1"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432E50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Ant </w:t>
      </w:r>
      <w:r w:rsidR="0014359A" w:rsidRPr="00D35264">
        <w:rPr>
          <w:rFonts w:ascii="Times New Roman" w:eastAsia="Times New Roman" w:hAnsi="Times New Roman" w:cs="Times New Roman"/>
          <w:lang w:eastAsia="sl-SI"/>
        </w:rPr>
        <w:t>dėžutės</w:t>
      </w:r>
      <w:r w:rsidRPr="00D35264">
        <w:rPr>
          <w:rFonts w:ascii="Times New Roman" w:eastAsia="Times New Roman" w:hAnsi="Times New Roman" w:cs="Times New Roman"/>
          <w:lang w:eastAsia="sl-SI"/>
        </w:rPr>
        <w:t xml:space="preserve"> </w:t>
      </w:r>
      <w:r w:rsidR="0014359A" w:rsidRPr="00D35264">
        <w:rPr>
          <w:rFonts w:ascii="Times New Roman" w:eastAsia="Times New Roman" w:hAnsi="Times New Roman" w:cs="Times New Roman"/>
          <w:lang w:eastAsia="sl-SI"/>
        </w:rPr>
        <w:t>ir flakono</w:t>
      </w:r>
      <w:r w:rsidR="00BE5651" w:rsidRPr="00D35264">
        <w:rPr>
          <w:rFonts w:ascii="Times New Roman" w:eastAsia="Times New Roman" w:hAnsi="Times New Roman" w:cs="Times New Roman"/>
          <w:lang w:eastAsia="sl-SI"/>
        </w:rPr>
        <w:t xml:space="preserve"> </w:t>
      </w:r>
      <w:r w:rsidR="0014359A" w:rsidRPr="00D35264">
        <w:rPr>
          <w:rFonts w:ascii="Times New Roman" w:eastAsia="Times New Roman" w:hAnsi="Times New Roman" w:cs="Times New Roman"/>
          <w:lang w:eastAsia="sl-SI"/>
        </w:rPr>
        <w:t>po</w:t>
      </w:r>
      <w:r w:rsidRPr="00D35264">
        <w:rPr>
          <w:rFonts w:ascii="Times New Roman" w:eastAsia="Times New Roman" w:hAnsi="Times New Roman" w:cs="Times New Roman"/>
          <w:lang w:eastAsia="sl-SI"/>
        </w:rPr>
        <w:t xml:space="preserve"> „EXP“ nurodytam tinkamumo laikui pasibaigus, šio vaisto vartoti negalima. Vaistas tinkamas vartoti iki paskutinės nurodyto mėnesio dienos.</w:t>
      </w:r>
    </w:p>
    <w:p w14:paraId="7F896BE6"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C591136" w14:textId="1C5C274B" w:rsidR="0014359A" w:rsidRPr="00D35264" w:rsidRDefault="00AD1FE4"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Šiam vaistui specialių laikymo sąlygų nereikia.</w:t>
      </w:r>
    </w:p>
    <w:p w14:paraId="0E56B80A" w14:textId="77777777" w:rsidR="00AD1FE4" w:rsidRPr="00D35264" w:rsidRDefault="00AD1FE4" w:rsidP="006F1FB1">
      <w:pPr>
        <w:tabs>
          <w:tab w:val="left" w:pos="567"/>
        </w:tabs>
        <w:spacing w:after="0" w:line="240" w:lineRule="auto"/>
        <w:jc w:val="both"/>
        <w:rPr>
          <w:rFonts w:ascii="Times New Roman" w:eastAsia="Times New Roman" w:hAnsi="Times New Roman" w:cs="Times New Roman"/>
          <w:u w:val="single"/>
          <w:lang w:eastAsia="lt-LT"/>
        </w:rPr>
      </w:pPr>
    </w:p>
    <w:p w14:paraId="72D6B216" w14:textId="367A568A" w:rsidR="00AD1FE4" w:rsidRPr="00D35264" w:rsidRDefault="00AD1FE4" w:rsidP="006F1FB1">
      <w:pPr>
        <w:tabs>
          <w:tab w:val="left" w:pos="567"/>
        </w:tabs>
        <w:spacing w:after="0" w:line="240" w:lineRule="auto"/>
        <w:jc w:val="both"/>
        <w:rPr>
          <w:rFonts w:ascii="Times New Roman" w:eastAsia="Times New Roman" w:hAnsi="Times New Roman" w:cs="Times New Roman"/>
          <w:u w:val="single"/>
          <w:lang w:eastAsia="lt-LT"/>
        </w:rPr>
      </w:pPr>
      <w:r w:rsidRPr="00D35264">
        <w:rPr>
          <w:rFonts w:ascii="Times New Roman" w:eastAsia="Times New Roman" w:hAnsi="Times New Roman" w:cs="Times New Roman"/>
          <w:u w:val="single"/>
          <w:lang w:eastAsia="lt-LT"/>
        </w:rPr>
        <w:t>Tinkamumo laikas po praskiedimo</w:t>
      </w:r>
    </w:p>
    <w:p w14:paraId="317AE809" w14:textId="6A4F54B7" w:rsidR="00AD1FE4" w:rsidRPr="00D35264" w:rsidRDefault="00AD1FE4"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Cheminis ir fizinis praskiesto tirpalo stabilumas 25 °C ir </w:t>
      </w:r>
      <w:r w:rsidR="00995C15" w:rsidRPr="00D35264">
        <w:rPr>
          <w:rFonts w:asciiTheme="majorBidi" w:hAnsiTheme="majorBidi" w:cstheme="majorBidi"/>
        </w:rPr>
        <w:t>2</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 – 8</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išlieka 7 paras.</w:t>
      </w:r>
    </w:p>
    <w:p w14:paraId="5324666D" w14:textId="2C67EF8D" w:rsidR="00AD1FE4" w:rsidRPr="00D35264" w:rsidRDefault="00AD1FE4"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Mikrobiologiniu požiūriu, praskiestas tirpalas turi būti suvartotas nedelsiant. Nedelsiant nesuvartojus, už saugojimo iki vartojimo laiką ir sąlygas atsako vartotojas, šis laikas įprastai neturi būti ilgesnis kaip 24 valandos </w:t>
      </w:r>
      <w:r w:rsidR="00995C15" w:rsidRPr="00D35264">
        <w:rPr>
          <w:rFonts w:asciiTheme="majorBidi" w:hAnsiTheme="majorBidi" w:cstheme="majorBidi"/>
        </w:rPr>
        <w:t>2</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 – 8</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nebent skiedimas buvo atliktas kontroliuojamomis ir patvirtintomis aseptinėmis sąlygomis.</w:t>
      </w:r>
    </w:p>
    <w:p w14:paraId="6891A381" w14:textId="77777777" w:rsidR="00AD1FE4" w:rsidRPr="00D35264" w:rsidRDefault="00AD1FE4"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FF61CF6"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FC1C2C2"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i/>
          <w:lang w:eastAsia="sl-SI"/>
        </w:rPr>
      </w:pPr>
    </w:p>
    <w:p w14:paraId="775991EC"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23FF7E8"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6.</w:t>
      </w:r>
      <w:r w:rsidRPr="00D35264">
        <w:rPr>
          <w:rFonts w:ascii="Times New Roman" w:eastAsia="Times New Roman" w:hAnsi="Times New Roman" w:cs="Times New Roman"/>
          <w:lang w:eastAsia="sl-SI"/>
        </w:rPr>
        <w:tab/>
      </w:r>
      <w:r w:rsidRPr="00D35264">
        <w:rPr>
          <w:rFonts w:ascii="Times New Roman" w:eastAsia="Times New Roman" w:hAnsi="Times New Roman" w:cs="Times New Roman"/>
          <w:b/>
          <w:lang w:eastAsia="sl-SI"/>
        </w:rPr>
        <w:t>Pakuotės turinys ir kita informacija</w:t>
      </w:r>
    </w:p>
    <w:p w14:paraId="2B164BC9" w14:textId="77777777" w:rsidR="00C84615" w:rsidRPr="00D35264" w:rsidRDefault="00C84615" w:rsidP="006F1FB1">
      <w:pPr>
        <w:widowControl w:val="0"/>
        <w:numPr>
          <w:ilvl w:val="12"/>
          <w:numId w:val="0"/>
        </w:numPr>
        <w:spacing w:after="0" w:line="240" w:lineRule="auto"/>
        <w:jc w:val="both"/>
        <w:rPr>
          <w:rFonts w:ascii="Times New Roman" w:eastAsia="Times New Roman" w:hAnsi="Times New Roman" w:cs="Times New Roman"/>
          <w:lang w:eastAsia="sl-SI"/>
        </w:rPr>
      </w:pPr>
    </w:p>
    <w:p w14:paraId="116622F5" w14:textId="5B525BBF" w:rsidR="00C84615" w:rsidRPr="00D35264" w:rsidRDefault="00AD1FE4"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lang w:eastAsia="sl-SI"/>
        </w:rPr>
        <w:t>Levetiracetam Kalceks</w:t>
      </w:r>
      <w:r w:rsidR="00C84615" w:rsidRPr="00D35264">
        <w:rPr>
          <w:rFonts w:ascii="Times New Roman" w:eastAsia="Times New Roman" w:hAnsi="Times New Roman" w:cs="Times New Roman"/>
          <w:b/>
          <w:bCs/>
          <w:lang w:eastAsia="sl-SI"/>
        </w:rPr>
        <w:t xml:space="preserve"> sudėtis</w:t>
      </w:r>
    </w:p>
    <w:p w14:paraId="1657C8AE" w14:textId="26BDC99D" w:rsidR="0000724E" w:rsidRPr="00D35264" w:rsidRDefault="00C84615" w:rsidP="006F1FB1">
      <w:pPr>
        <w:widowControl w:val="0"/>
        <w:numPr>
          <w:ilvl w:val="0"/>
          <w:numId w:val="26"/>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Veiklioji medžiaga yra </w:t>
      </w:r>
      <w:r w:rsidR="00AD1FE4" w:rsidRPr="00D35264">
        <w:rPr>
          <w:rFonts w:ascii="Times New Roman" w:eastAsia="Times New Roman" w:hAnsi="Times New Roman" w:cs="Times New Roman"/>
          <w:lang w:eastAsia="sl-SI"/>
        </w:rPr>
        <w:t>levetiracetamas</w:t>
      </w:r>
      <w:r w:rsidRPr="00D35264">
        <w:rPr>
          <w:rFonts w:ascii="Times New Roman" w:eastAsia="Times New Roman" w:hAnsi="Times New Roman" w:cs="Times New Roman"/>
          <w:lang w:eastAsia="sl-SI"/>
        </w:rPr>
        <w:t>.</w:t>
      </w:r>
    </w:p>
    <w:p w14:paraId="4C5C6AE2" w14:textId="1BA55DCA" w:rsidR="00AD1FE4" w:rsidRPr="00D35264" w:rsidRDefault="00AD1FE4" w:rsidP="006F1FB1">
      <w:pPr>
        <w:widowControl w:val="0"/>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mililitre yra 100</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mg </w:t>
      </w:r>
      <w:proofErr w:type="spellStart"/>
      <w:r w:rsidRPr="00D35264">
        <w:rPr>
          <w:rFonts w:ascii="Times New Roman" w:eastAsia="Times New Roman" w:hAnsi="Times New Roman" w:cs="Times New Roman"/>
          <w:lang w:eastAsia="sl-SI"/>
        </w:rPr>
        <w:t>levetiracetamo</w:t>
      </w:r>
      <w:proofErr w:type="spellEnd"/>
      <w:r w:rsidRPr="00D35264">
        <w:rPr>
          <w:rFonts w:ascii="Times New Roman" w:eastAsia="Times New Roman" w:hAnsi="Times New Roman" w:cs="Times New Roman"/>
          <w:lang w:eastAsia="sl-SI"/>
        </w:rPr>
        <w:t>.</w:t>
      </w:r>
    </w:p>
    <w:p w14:paraId="2C319D23" w14:textId="07F66826" w:rsidR="00AD1FE4" w:rsidRPr="00D35264" w:rsidRDefault="00AD1FE4" w:rsidP="006F1FB1">
      <w:pPr>
        <w:widowControl w:val="0"/>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5</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ml flakone yra 500</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mg levetiracetamo.</w:t>
      </w:r>
    </w:p>
    <w:p w14:paraId="4576B55B" w14:textId="1F915286" w:rsidR="00C84615" w:rsidRPr="00D35264" w:rsidRDefault="00C84615" w:rsidP="006F1FB1">
      <w:pPr>
        <w:pStyle w:val="Sraopastraipa"/>
        <w:widowControl w:val="0"/>
        <w:numPr>
          <w:ilvl w:val="0"/>
          <w:numId w:val="27"/>
        </w:numPr>
        <w:tabs>
          <w:tab w:val="left" w:pos="567"/>
        </w:tabs>
        <w:ind w:left="0" w:right="-2" w:firstLine="0"/>
        <w:jc w:val="both"/>
        <w:rPr>
          <w:rFonts w:eastAsia="Times New Roman"/>
          <w:sz w:val="22"/>
          <w:szCs w:val="22"/>
          <w:lang w:eastAsia="sl-SI"/>
        </w:rPr>
      </w:pPr>
      <w:r w:rsidRPr="00D35264">
        <w:rPr>
          <w:rFonts w:eastAsia="Times New Roman"/>
          <w:sz w:val="22"/>
          <w:szCs w:val="22"/>
          <w:lang w:eastAsia="sl-SI"/>
        </w:rPr>
        <w:t xml:space="preserve">Pagalbinės medžiagos yra </w:t>
      </w:r>
      <w:r w:rsidR="00AD1FE4" w:rsidRPr="00D35264">
        <w:rPr>
          <w:rFonts w:eastAsia="Times New Roman"/>
          <w:sz w:val="22"/>
          <w:szCs w:val="22"/>
          <w:lang w:eastAsia="sl-SI"/>
        </w:rPr>
        <w:t>natrio acetatas trihidratas, natrio chloridas, ledinė acto rūgštis (pH koreguoti), injekcinis vanduo</w:t>
      </w:r>
      <w:r w:rsidRPr="00D35264">
        <w:rPr>
          <w:rFonts w:eastAsia="Times New Roman"/>
          <w:sz w:val="22"/>
          <w:szCs w:val="22"/>
          <w:lang w:eastAsia="sl-SI"/>
        </w:rPr>
        <w:t>.</w:t>
      </w:r>
    </w:p>
    <w:p w14:paraId="761850C7"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DDFD1A4" w14:textId="0B057BEE" w:rsidR="00C84615" w:rsidRPr="00D35264" w:rsidRDefault="00AD1FE4"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lang w:eastAsia="sl-SI"/>
        </w:rPr>
        <w:t>Levetiracetam Kalceks</w:t>
      </w:r>
      <w:r w:rsidR="00C84615" w:rsidRPr="00D35264">
        <w:rPr>
          <w:rFonts w:ascii="Times New Roman" w:eastAsia="Times New Roman" w:hAnsi="Times New Roman" w:cs="Times New Roman"/>
          <w:b/>
          <w:bCs/>
          <w:lang w:eastAsia="sl-SI"/>
        </w:rPr>
        <w:t xml:space="preserve"> išvaizda ir kiekis pakuotėje</w:t>
      </w:r>
    </w:p>
    <w:p w14:paraId="4291962C" w14:textId="544996E2"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 Kalceks 100 mg/ml koncentratas infuziniam tirpalui (sterilus koncentratas) yra skaidrus, </w:t>
      </w:r>
      <w:r w:rsidRPr="00D35264">
        <w:rPr>
          <w:rFonts w:ascii="Times New Roman" w:eastAsia="Times New Roman" w:hAnsi="Times New Roman" w:cs="Times New Roman"/>
          <w:lang w:eastAsia="sl-SI"/>
        </w:rPr>
        <w:lastRenderedPageBreak/>
        <w:t>bespalvis arba beveik bespalvis tirpalas, praktiškai be matomų dalelių.</w:t>
      </w:r>
    </w:p>
    <w:p w14:paraId="53512EF7" w14:textId="3AC220B0"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 ml tirpalas stiklo flakone, uždarytame bromobutilo guminio kamščio ir aliuminio nuplėšiamais dangteliais.</w:t>
      </w:r>
    </w:p>
    <w:p w14:paraId="6C838F99" w14:textId="77777777"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p>
    <w:p w14:paraId="0E28C092" w14:textId="77777777"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Pakuotės dydis: 10 flakonų</w:t>
      </w:r>
    </w:p>
    <w:p w14:paraId="412B6951"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9741C7F"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lang w:eastAsia="sl-SI"/>
        </w:rPr>
        <w:t>Registruotojas</w:t>
      </w:r>
      <w:r w:rsidRPr="00D35264">
        <w:rPr>
          <w:rFonts w:ascii="Times New Roman" w:eastAsia="Times New Roman" w:hAnsi="Times New Roman" w:cs="Times New Roman"/>
          <w:b/>
          <w:bCs/>
          <w:lang w:eastAsia="sl-SI"/>
        </w:rPr>
        <w:t xml:space="preserve"> ir gamintojas</w:t>
      </w:r>
    </w:p>
    <w:p w14:paraId="7D434547" w14:textId="77777777" w:rsidR="00401F3D" w:rsidRPr="00D35264" w:rsidRDefault="00401F3D" w:rsidP="006F1FB1">
      <w:pPr>
        <w:widowControl w:val="0"/>
        <w:autoSpaceDE w:val="0"/>
        <w:autoSpaceDN w:val="0"/>
        <w:adjustRightInd w:val="0"/>
        <w:spacing w:after="0" w:line="240" w:lineRule="atLeast"/>
        <w:jc w:val="both"/>
        <w:rPr>
          <w:rFonts w:ascii="Times New Roman" w:eastAsia="Calibri" w:hAnsi="Times New Roman" w:cs="Times New Roman"/>
          <w:color w:val="000000"/>
        </w:rPr>
      </w:pPr>
      <w:r w:rsidRPr="00D35264">
        <w:rPr>
          <w:rFonts w:ascii="Times New Roman" w:eastAsia="Times New Roman" w:hAnsi="Times New Roman" w:cs="Times New Roman"/>
          <w:color w:val="000000"/>
        </w:rPr>
        <w:t>AS KALCEKS</w:t>
      </w:r>
    </w:p>
    <w:p w14:paraId="18C5AA6F" w14:textId="77777777" w:rsidR="00401F3D" w:rsidRPr="00D35264" w:rsidRDefault="00401F3D" w:rsidP="006F1FB1">
      <w:pPr>
        <w:widowControl w:val="0"/>
        <w:autoSpaceDE w:val="0"/>
        <w:autoSpaceDN w:val="0"/>
        <w:adjustRightInd w:val="0"/>
        <w:spacing w:after="0" w:line="240" w:lineRule="atLeast"/>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Krustpils iela 71E</w:t>
      </w:r>
    </w:p>
    <w:p w14:paraId="72281EB1" w14:textId="77777777" w:rsidR="00401F3D" w:rsidRPr="00D35264" w:rsidRDefault="00401F3D" w:rsidP="006F1FB1">
      <w:pPr>
        <w:widowControl w:val="0"/>
        <w:autoSpaceDE w:val="0"/>
        <w:autoSpaceDN w:val="0"/>
        <w:adjustRightInd w:val="0"/>
        <w:spacing w:after="0" w:line="240" w:lineRule="atLeast"/>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LV</w:t>
      </w:r>
      <w:r w:rsidRPr="00D35264">
        <w:rPr>
          <w:rFonts w:ascii="Times New Roman" w:eastAsia="Times New Roman" w:hAnsi="Times New Roman" w:cs="Times New Roman"/>
          <w:color w:val="000000"/>
        </w:rPr>
        <w:noBreakHyphen/>
        <w:t>1057 Rīga</w:t>
      </w:r>
    </w:p>
    <w:p w14:paraId="082E5940" w14:textId="77777777" w:rsidR="00401F3D" w:rsidRPr="00D35264" w:rsidRDefault="00401F3D" w:rsidP="006F1FB1">
      <w:pPr>
        <w:widowControl w:val="0"/>
        <w:autoSpaceDE w:val="0"/>
        <w:autoSpaceDN w:val="0"/>
        <w:adjustRightInd w:val="0"/>
        <w:spacing w:after="0" w:line="240" w:lineRule="atLeast"/>
        <w:jc w:val="both"/>
        <w:rPr>
          <w:rFonts w:ascii="Times New Roman" w:eastAsia="Calibri" w:hAnsi="Times New Roman" w:cs="Times New Roman"/>
          <w:color w:val="000000"/>
        </w:rPr>
      </w:pPr>
      <w:r w:rsidRPr="00D35264">
        <w:rPr>
          <w:rFonts w:ascii="Times New Roman" w:eastAsia="Times New Roman" w:hAnsi="Times New Roman" w:cs="Times New Roman"/>
          <w:color w:val="000000"/>
        </w:rPr>
        <w:t>Latvija</w:t>
      </w:r>
    </w:p>
    <w:p w14:paraId="7522A3EB" w14:textId="58BB586B" w:rsidR="00401F3D" w:rsidRPr="00D35264" w:rsidRDefault="00401F3D" w:rsidP="006F1FB1">
      <w:pPr>
        <w:widowControl w:val="0"/>
        <w:autoSpaceDE w:val="0"/>
        <w:autoSpaceDN w:val="0"/>
        <w:spacing w:after="0" w:line="240" w:lineRule="auto"/>
        <w:jc w:val="both"/>
        <w:rPr>
          <w:rFonts w:ascii="Times New Roman" w:eastAsia="Calibri" w:hAnsi="Times New Roman" w:cs="Times New Roman"/>
        </w:rPr>
      </w:pPr>
      <w:r w:rsidRPr="00D35264">
        <w:rPr>
          <w:rFonts w:ascii="Times New Roman" w:eastAsia="Times New Roman" w:hAnsi="Times New Roman" w:cs="Times New Roman"/>
        </w:rPr>
        <w:t>Tel. +371 67083320</w:t>
      </w:r>
    </w:p>
    <w:p w14:paraId="4CF76D00" w14:textId="77777777" w:rsidR="00401F3D" w:rsidRPr="00D35264" w:rsidRDefault="00401F3D" w:rsidP="006F1FB1">
      <w:pPr>
        <w:widowControl w:val="0"/>
        <w:autoSpaceDE w:val="0"/>
        <w:autoSpaceDN w:val="0"/>
        <w:spacing w:after="0" w:line="240" w:lineRule="auto"/>
        <w:jc w:val="both"/>
        <w:rPr>
          <w:rFonts w:ascii="Times New Roman" w:eastAsia="Times New Roman" w:hAnsi="Times New Roman" w:cs="Times New Roman"/>
        </w:rPr>
      </w:pPr>
      <w:r w:rsidRPr="00D35264">
        <w:rPr>
          <w:rFonts w:ascii="Times New Roman" w:eastAsia="Times New Roman" w:hAnsi="Times New Roman" w:cs="Times New Roman"/>
        </w:rPr>
        <w:t>El. paštas: kalceks@kalceks.lv</w:t>
      </w:r>
    </w:p>
    <w:p w14:paraId="22017B8C" w14:textId="77777777" w:rsidR="005E212D" w:rsidRPr="00D35264" w:rsidRDefault="005E212D" w:rsidP="006F1FB1">
      <w:pPr>
        <w:spacing w:after="0"/>
        <w:jc w:val="both"/>
        <w:rPr>
          <w:rFonts w:ascii="Times New Roman" w:hAnsi="Times New Roman" w:cs="Times New Roman"/>
          <w:snapToGrid w:val="0"/>
        </w:rPr>
      </w:pPr>
    </w:p>
    <w:p w14:paraId="5EB092C1" w14:textId="77777777" w:rsidR="00B61DF0" w:rsidRPr="00D35264" w:rsidRDefault="00B61DF0" w:rsidP="006F1FB1">
      <w:pPr>
        <w:spacing w:after="0"/>
        <w:jc w:val="both"/>
        <w:rPr>
          <w:rFonts w:ascii="Times New Roman" w:hAnsi="Times New Roman" w:cs="Times New Roman"/>
          <w:snapToGrid w:val="0"/>
        </w:rPr>
      </w:pPr>
      <w:r w:rsidRPr="00D35264">
        <w:rPr>
          <w:rFonts w:ascii="Times New Roman" w:hAnsi="Times New Roman" w:cs="Times New Roman"/>
          <w:snapToGrid w:val="0"/>
        </w:rPr>
        <w:t>Jeigu apie šį vaistą norite sužinoti daugiau, kreipkitės į vietinį registruotojo atstovą:</w:t>
      </w:r>
    </w:p>
    <w:p w14:paraId="36FAEF46" w14:textId="77777777" w:rsidR="00B61DF0" w:rsidRPr="00D35264" w:rsidRDefault="00B61DF0" w:rsidP="006F1FB1">
      <w:pPr>
        <w:spacing w:after="0"/>
        <w:jc w:val="both"/>
        <w:rPr>
          <w:rFonts w:ascii="Times New Roman" w:hAnsi="Times New Roman" w:cs="Times New Roman"/>
          <w:snapToGrid w:val="0"/>
        </w:rPr>
      </w:pPr>
    </w:p>
    <w:p w14:paraId="534028BB" w14:textId="5ED194BF" w:rsidR="006922CD" w:rsidRPr="00D35264" w:rsidRDefault="006922CD" w:rsidP="006F1FB1">
      <w:pPr>
        <w:autoSpaceDE w:val="0"/>
        <w:autoSpaceDN w:val="0"/>
        <w:adjustRightInd w:val="0"/>
        <w:spacing w:after="0" w:line="240" w:lineRule="auto"/>
        <w:jc w:val="both"/>
        <w:rPr>
          <w:rFonts w:ascii="Times New Roman" w:hAnsi="Times New Roman" w:cs="Times New Roman"/>
          <w:color w:val="000000"/>
        </w:rPr>
      </w:pPr>
      <w:r w:rsidRPr="00D35264">
        <w:rPr>
          <w:rFonts w:ascii="Times New Roman" w:hAnsi="Times New Roman" w:cs="Times New Roman"/>
          <w:color w:val="000000"/>
        </w:rPr>
        <w:t>”</w:t>
      </w:r>
      <w:proofErr w:type="spellStart"/>
      <w:r w:rsidRPr="00D35264">
        <w:rPr>
          <w:rFonts w:ascii="Times New Roman" w:hAnsi="Times New Roman" w:cs="Times New Roman"/>
          <w:color w:val="000000"/>
        </w:rPr>
        <w:t>Grindeks</w:t>
      </w:r>
      <w:proofErr w:type="spellEnd"/>
      <w:r w:rsidRPr="00D35264">
        <w:rPr>
          <w:rFonts w:ascii="Times New Roman" w:hAnsi="Times New Roman" w:cs="Times New Roman"/>
          <w:color w:val="000000"/>
        </w:rPr>
        <w:t xml:space="preserve"> </w:t>
      </w:r>
      <w:proofErr w:type="spellStart"/>
      <w:r w:rsidRPr="00D35264">
        <w:rPr>
          <w:rFonts w:ascii="Times New Roman" w:hAnsi="Times New Roman" w:cs="Times New Roman"/>
          <w:color w:val="000000"/>
        </w:rPr>
        <w:t>Kalceks</w:t>
      </w:r>
      <w:proofErr w:type="spellEnd"/>
      <w:r w:rsidRPr="00D35264">
        <w:rPr>
          <w:rFonts w:ascii="Times New Roman" w:hAnsi="Times New Roman" w:cs="Times New Roman"/>
          <w:color w:val="000000"/>
        </w:rPr>
        <w:t xml:space="preserve"> Lietuva” UAB</w:t>
      </w:r>
    </w:p>
    <w:p w14:paraId="5F676F90" w14:textId="29444745" w:rsidR="006922CD" w:rsidRPr="00D35264" w:rsidRDefault="006922CD" w:rsidP="006F1FB1">
      <w:pPr>
        <w:autoSpaceDE w:val="0"/>
        <w:autoSpaceDN w:val="0"/>
        <w:adjustRightInd w:val="0"/>
        <w:spacing w:after="0" w:line="240" w:lineRule="auto"/>
        <w:jc w:val="both"/>
        <w:rPr>
          <w:rFonts w:ascii="Times New Roman" w:hAnsi="Times New Roman" w:cs="Times New Roman"/>
          <w:color w:val="000000"/>
        </w:rPr>
      </w:pPr>
      <w:r w:rsidRPr="00D35264">
        <w:rPr>
          <w:rFonts w:ascii="Times New Roman" w:hAnsi="Times New Roman" w:cs="Times New Roman"/>
          <w:color w:val="000000"/>
        </w:rPr>
        <w:t>Kalvarijų g. 300</w:t>
      </w:r>
    </w:p>
    <w:p w14:paraId="1E2FDB27" w14:textId="3B6EDA6A" w:rsidR="006922CD" w:rsidRPr="00D35264" w:rsidRDefault="006922CD" w:rsidP="006F1FB1">
      <w:pPr>
        <w:autoSpaceDE w:val="0"/>
        <w:autoSpaceDN w:val="0"/>
        <w:adjustRightInd w:val="0"/>
        <w:spacing w:after="0" w:line="240" w:lineRule="auto"/>
        <w:jc w:val="both"/>
        <w:rPr>
          <w:rFonts w:ascii="Times New Roman" w:hAnsi="Times New Roman" w:cs="Times New Roman"/>
          <w:color w:val="000000"/>
        </w:rPr>
      </w:pPr>
      <w:r w:rsidRPr="00D35264">
        <w:rPr>
          <w:rFonts w:ascii="Times New Roman" w:hAnsi="Times New Roman" w:cs="Times New Roman"/>
          <w:color w:val="000000"/>
        </w:rPr>
        <w:t>LT-08318 Vilnius</w:t>
      </w:r>
    </w:p>
    <w:p w14:paraId="2CF739F7" w14:textId="2024DF5A" w:rsidR="006922CD" w:rsidRPr="00D35264" w:rsidRDefault="006922CD" w:rsidP="006F1FB1">
      <w:pPr>
        <w:numPr>
          <w:ilvl w:val="12"/>
          <w:numId w:val="0"/>
        </w:numPr>
        <w:tabs>
          <w:tab w:val="left" w:pos="567"/>
        </w:tabs>
        <w:spacing w:after="0" w:line="240" w:lineRule="auto"/>
        <w:ind w:right="-2"/>
        <w:contextualSpacing/>
        <w:jc w:val="both"/>
        <w:rPr>
          <w:rFonts w:ascii="Times New Roman" w:hAnsi="Times New Roman"/>
          <w:color w:val="000000"/>
        </w:rPr>
      </w:pPr>
      <w:r w:rsidRPr="00D35264">
        <w:rPr>
          <w:rFonts w:ascii="Times New Roman" w:hAnsi="Times New Roman" w:cs="Times New Roman"/>
          <w:color w:val="000000"/>
        </w:rPr>
        <w:t>Tel.</w:t>
      </w:r>
      <w:r w:rsidR="00BF77F4" w:rsidRPr="00D35264">
        <w:rPr>
          <w:rFonts w:ascii="Times New Roman" w:hAnsi="Times New Roman" w:cs="Times New Roman"/>
          <w:color w:val="000000"/>
        </w:rPr>
        <w:t xml:space="preserve"> </w:t>
      </w:r>
      <w:r w:rsidRPr="00D35264">
        <w:rPr>
          <w:rFonts w:ascii="Times New Roman" w:hAnsi="Times New Roman" w:cs="Times New Roman"/>
          <w:color w:val="000000"/>
        </w:rPr>
        <w:t>+370 5 210 14 01</w:t>
      </w:r>
    </w:p>
    <w:p w14:paraId="44ED57A3"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6047E25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 xml:space="preserve">Šis vaistas </w:t>
      </w:r>
      <w:r w:rsidR="00544E2C" w:rsidRPr="00D35264">
        <w:rPr>
          <w:rFonts w:ascii="Times New Roman" w:eastAsia="Times New Roman" w:hAnsi="Times New Roman" w:cs="Times New Roman"/>
          <w:b/>
          <w:lang w:eastAsia="sl-SI"/>
        </w:rPr>
        <w:t xml:space="preserve">Europos ekonominės erdvės </w:t>
      </w:r>
      <w:r w:rsidRPr="00D35264">
        <w:rPr>
          <w:rFonts w:ascii="Times New Roman" w:eastAsia="Times New Roman" w:hAnsi="Times New Roman" w:cs="Times New Roman"/>
          <w:b/>
          <w:lang w:eastAsia="sl-SI"/>
        </w:rPr>
        <w:t>valstybėse narėse registruotas tokiais pavadinimais</w:t>
      </w:r>
      <w:r w:rsidRPr="00D35264">
        <w:rPr>
          <w:rFonts w:ascii="Times New Roman" w:eastAsia="Times New Roman" w:hAnsi="Times New Roman" w:cs="Times New Roman"/>
          <w:b/>
          <w:bCs/>
          <w:lang w:eastAsia="sl-SI"/>
        </w:rPr>
        <w:t>:</w:t>
      </w:r>
    </w:p>
    <w:p w14:paraId="7D51F1F7" w14:textId="6A97CBC3"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Suomija</w:t>
      </w:r>
      <w:r w:rsidR="00D41A2F" w:rsidRPr="00D35264">
        <w:rPr>
          <w:rFonts w:ascii="Times New Roman" w:eastAsia="Calibri" w:hAnsi="Times New Roman" w:cs="Times New Roman"/>
          <w:kern w:val="2"/>
          <w14:ligatures w14:val="standardContextual"/>
        </w:rPr>
        <w:tab/>
        <w:t>Levetiracetam Kalceks</w:t>
      </w:r>
    </w:p>
    <w:p w14:paraId="4BBC9521" w14:textId="466E8571"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Austrija, Vokietija</w:t>
      </w:r>
      <w:r w:rsidR="00D41A2F" w:rsidRPr="00D35264">
        <w:rPr>
          <w:rFonts w:ascii="Times New Roman" w:eastAsia="Calibri" w:hAnsi="Times New Roman" w:cs="Times New Roman"/>
          <w:kern w:val="2"/>
          <w14:ligatures w14:val="standardContextual"/>
        </w:rPr>
        <w:tab/>
        <w:t>Levetiracetam Kalceks 100 mg/ml Konzentrat zur Herstellung einer Infusionslösung</w:t>
      </w:r>
    </w:p>
    <w:p w14:paraId="1CB1EB55" w14:textId="3AB599EF"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Belgija</w:t>
      </w:r>
      <w:r w:rsidR="00D41A2F" w:rsidRPr="00D35264">
        <w:rPr>
          <w:rFonts w:ascii="Times New Roman" w:eastAsia="Calibri" w:hAnsi="Times New Roman" w:cs="Times New Roman"/>
          <w:kern w:val="2"/>
          <w14:ligatures w14:val="standardContextual"/>
        </w:rPr>
        <w:tab/>
        <w:t>Levetiracetam Kalceks 100 mg/ml solution à diluer pour perfusion</w:t>
      </w:r>
    </w:p>
    <w:p w14:paraId="709DD545" w14:textId="77777777" w:rsidR="00D41A2F" w:rsidRPr="00D35264" w:rsidRDefault="00D41A2F" w:rsidP="006F1FB1">
      <w:pPr>
        <w:tabs>
          <w:tab w:val="left" w:pos="1701"/>
        </w:tabs>
        <w:spacing w:after="0" w:line="240" w:lineRule="auto"/>
        <w:ind w:left="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Levetiracetam Kalceks 100 mg/ml concentraat voor oplossing voor infusie</w:t>
      </w:r>
    </w:p>
    <w:p w14:paraId="720BBD83" w14:textId="77777777" w:rsidR="00D41A2F" w:rsidRPr="00D35264" w:rsidRDefault="00D41A2F" w:rsidP="006F1FB1">
      <w:pPr>
        <w:tabs>
          <w:tab w:val="left" w:pos="1701"/>
        </w:tabs>
        <w:spacing w:after="0" w:line="240" w:lineRule="auto"/>
        <w:ind w:left="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Levetiracetam Kalceks 100 mg/ml Konzentrat zur Herstellung einer Infusionslösung</w:t>
      </w:r>
    </w:p>
    <w:p w14:paraId="477237C3" w14:textId="6320BF6C"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Kroatija</w:t>
      </w:r>
      <w:r w:rsidR="00D41A2F" w:rsidRPr="00D35264">
        <w:rPr>
          <w:rFonts w:ascii="Times New Roman" w:eastAsia="Calibri" w:hAnsi="Times New Roman" w:cs="Times New Roman"/>
          <w:kern w:val="2"/>
          <w14:ligatures w14:val="standardContextual"/>
        </w:rPr>
        <w:tab/>
        <w:t>Levetiracetam Kalceks 100 mg/ml koncentrat za otopinu za infuziju</w:t>
      </w:r>
    </w:p>
    <w:p w14:paraId="03D20058" w14:textId="7E36220D"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Čekija</w:t>
      </w:r>
      <w:r w:rsidR="00D41A2F" w:rsidRPr="00D35264">
        <w:rPr>
          <w:rFonts w:ascii="Times New Roman" w:eastAsia="Calibri" w:hAnsi="Times New Roman" w:cs="Times New Roman"/>
          <w:kern w:val="2"/>
          <w14:ligatures w14:val="standardContextual"/>
        </w:rPr>
        <w:t xml:space="preserve">, </w:t>
      </w:r>
      <w:r w:rsidRPr="00D35264">
        <w:rPr>
          <w:rFonts w:ascii="Times New Roman" w:eastAsia="Calibri" w:hAnsi="Times New Roman" w:cs="Times New Roman"/>
          <w:kern w:val="2"/>
          <w14:ligatures w14:val="standardContextual"/>
        </w:rPr>
        <w:t>Danija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Italija</w:t>
      </w:r>
      <w:r w:rsidR="00D41A2F" w:rsidRPr="00D35264">
        <w:rPr>
          <w:rFonts w:ascii="Times New Roman" w:eastAsia="Calibri" w:hAnsi="Times New Roman" w:cs="Times New Roman"/>
          <w:kern w:val="2"/>
          <w14:ligatures w14:val="standardContextual"/>
        </w:rPr>
        <w:t xml:space="preserve">, </w:t>
      </w:r>
      <w:r w:rsidRPr="00D35264">
        <w:rPr>
          <w:rFonts w:ascii="Times New Roman" w:eastAsia="Calibri" w:hAnsi="Times New Roman" w:cs="Times New Roman"/>
          <w:kern w:val="2"/>
          <w14:ligatures w14:val="standardContextual"/>
        </w:rPr>
        <w:t>Norvegija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Lenkija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Portugalija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Švedija:</w:t>
      </w:r>
    </w:p>
    <w:p w14:paraId="2A63F4E8" w14:textId="77777777" w:rsidR="00D41A2F" w:rsidRPr="00D35264" w:rsidRDefault="00D41A2F" w:rsidP="006F1FB1">
      <w:pPr>
        <w:tabs>
          <w:tab w:val="left" w:pos="1701"/>
        </w:tabs>
        <w:spacing w:after="0" w:line="240" w:lineRule="auto"/>
        <w:ind w:left="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Levetiracetam Kalceks</w:t>
      </w:r>
    </w:p>
    <w:p w14:paraId="57B71FF4" w14:textId="1282B700"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Prancūzija</w:t>
      </w:r>
      <w:r w:rsidR="00D41A2F" w:rsidRPr="00D35264">
        <w:rPr>
          <w:rFonts w:ascii="Times New Roman" w:eastAsia="Calibri" w:hAnsi="Times New Roman" w:cs="Times New Roman"/>
          <w:kern w:val="2"/>
          <w14:ligatures w14:val="standardContextual"/>
        </w:rPr>
        <w:tab/>
        <w:t>LEVETIRACETAM KALCEKS 100 mg/mL, solution à diluer pour perfusion</w:t>
      </w:r>
    </w:p>
    <w:p w14:paraId="2751ABE8" w14:textId="656D64BB"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Graikija</w:t>
      </w:r>
      <w:r w:rsidR="00D41A2F" w:rsidRPr="00D35264">
        <w:rPr>
          <w:rFonts w:ascii="Times New Roman" w:eastAsia="Calibri" w:hAnsi="Times New Roman" w:cs="Times New Roman"/>
          <w:kern w:val="2"/>
          <w14:ligatures w14:val="standardContextual"/>
        </w:rPr>
        <w:tab/>
        <w:t>LEVETIRACETAM/KALCEKS</w:t>
      </w:r>
    </w:p>
    <w:p w14:paraId="033CBC13" w14:textId="7E146340"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Vengrija</w:t>
      </w:r>
      <w:r w:rsidR="00D41A2F" w:rsidRPr="00D35264">
        <w:rPr>
          <w:rFonts w:ascii="Times New Roman" w:eastAsia="Calibri" w:hAnsi="Times New Roman" w:cs="Times New Roman"/>
          <w:kern w:val="2"/>
          <w14:ligatures w14:val="standardContextual"/>
        </w:rPr>
        <w:tab/>
        <w:t>Levetiracetam Kalceks 100 mg/ml koncentrátum oldatos infúzióhoz</w:t>
      </w:r>
    </w:p>
    <w:p w14:paraId="4C07E1BE" w14:textId="0C4709AD"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Airija</w:t>
      </w:r>
      <w:r w:rsidR="00D41A2F" w:rsidRPr="00D35264">
        <w:rPr>
          <w:rFonts w:ascii="Times New Roman" w:eastAsia="Calibri" w:hAnsi="Times New Roman" w:cs="Times New Roman"/>
          <w:kern w:val="2"/>
          <w14:ligatures w14:val="standardContextual"/>
        </w:rPr>
        <w:tab/>
        <w:t>Levetiracetam 100 mg/ml concentrate for solution for infusion</w:t>
      </w:r>
    </w:p>
    <w:p w14:paraId="656C22BF" w14:textId="4502F874" w:rsidR="00D41A2F" w:rsidRPr="00D35264" w:rsidRDefault="000D66B4"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Latvija</w:t>
      </w:r>
      <w:r w:rsidR="00D41A2F" w:rsidRPr="00D35264">
        <w:rPr>
          <w:rFonts w:ascii="Times New Roman" w:eastAsia="Calibri" w:hAnsi="Times New Roman" w:cs="Times New Roman"/>
          <w:kern w:val="2"/>
          <w14:ligatures w14:val="standardContextual"/>
        </w:rPr>
        <w:tab/>
        <w:t>Levetiracetam Kalceks 100 mg/ml koncentrāts infūziju šķīduma pagatavošanai</w:t>
      </w:r>
    </w:p>
    <w:p w14:paraId="007DD960" w14:textId="40510F86" w:rsidR="00D41A2F" w:rsidRPr="00D35264" w:rsidRDefault="00776F51" w:rsidP="006F1FB1">
      <w:pPr>
        <w:tabs>
          <w:tab w:val="left" w:pos="1701"/>
        </w:tabs>
        <w:spacing w:after="0" w:line="240" w:lineRule="auto"/>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Lietuva</w:t>
      </w:r>
      <w:r w:rsidR="00D41A2F" w:rsidRPr="00D35264">
        <w:rPr>
          <w:rFonts w:ascii="Times New Roman" w:eastAsia="Calibri" w:hAnsi="Times New Roman" w:cs="Times New Roman"/>
          <w:kern w:val="2"/>
          <w14:ligatures w14:val="standardContextual"/>
        </w:rPr>
        <w:tab/>
        <w:t>Levetiracetam Kalceks 100 mg/ml koncentratas infuziniam tirpalui</w:t>
      </w:r>
    </w:p>
    <w:p w14:paraId="7708DF22" w14:textId="68BAE854"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Nyderlandai</w:t>
      </w:r>
      <w:r w:rsidR="00D41A2F" w:rsidRPr="00D35264">
        <w:rPr>
          <w:rFonts w:ascii="Times New Roman" w:eastAsia="Calibri" w:hAnsi="Times New Roman" w:cs="Times New Roman"/>
          <w:kern w:val="2"/>
          <w14:ligatures w14:val="standardContextual"/>
        </w:rPr>
        <w:tab/>
        <w:t>Levetiracetam Kalceks 100 mg/ml concentraat voor oplossing voor infusie</w:t>
      </w:r>
    </w:p>
    <w:p w14:paraId="2A652273" w14:textId="77E0F716"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Slovakija</w:t>
      </w:r>
      <w:r w:rsidR="00D41A2F" w:rsidRPr="00D35264">
        <w:rPr>
          <w:rFonts w:ascii="Times New Roman" w:eastAsia="Calibri" w:hAnsi="Times New Roman" w:cs="Times New Roman"/>
          <w:kern w:val="2"/>
          <w14:ligatures w14:val="standardContextual"/>
        </w:rPr>
        <w:tab/>
        <w:t>Levetiracetam Kalceks koncentrát na infúzny roztok</w:t>
      </w:r>
    </w:p>
    <w:p w14:paraId="04E767FA" w14:textId="1B3CBA01"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bCs/>
        </w:rPr>
        <w:t>Slovėnija</w:t>
      </w:r>
      <w:r w:rsidR="00D41A2F" w:rsidRPr="00D35264">
        <w:rPr>
          <w:rFonts w:ascii="Times New Roman" w:eastAsia="Calibri" w:hAnsi="Times New Roman" w:cs="Times New Roman"/>
          <w:kern w:val="2"/>
          <w14:ligatures w14:val="standardContextual"/>
        </w:rPr>
        <w:tab/>
        <w:t>Levetiracetam Kalceks 100 mg/ml koncentrat za raztopino za infundiranje</w:t>
      </w:r>
    </w:p>
    <w:p w14:paraId="3C8C9F43" w14:textId="38010AA3"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bCs/>
        </w:rPr>
        <w:t>Ispanija</w:t>
      </w:r>
      <w:r w:rsidR="00D41A2F" w:rsidRPr="00D35264">
        <w:rPr>
          <w:rFonts w:ascii="Times New Roman" w:eastAsia="Calibri" w:hAnsi="Times New Roman" w:cs="Times New Roman"/>
          <w:kern w:val="2"/>
          <w14:ligatures w14:val="standardContextual"/>
        </w:rPr>
        <w:tab/>
        <w:t>Levetiracetam Kalceks 100 mg/ml concentrado para solución para perfusión EFG</w:t>
      </w:r>
    </w:p>
    <w:p w14:paraId="12D0EDFC" w14:textId="77777777" w:rsidR="00D41A2F" w:rsidRPr="00D35264" w:rsidRDefault="00D41A2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0E0EFFE" w14:textId="65AE4955"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Šis pakuotės lapelis paskutinį kartą peržiūrėtas</w:t>
      </w:r>
      <w:r w:rsidR="009D14D4" w:rsidRPr="00D35264">
        <w:rPr>
          <w:rFonts w:ascii="Times New Roman" w:eastAsia="Times New Roman" w:hAnsi="Times New Roman" w:cs="Times New Roman"/>
          <w:b/>
          <w:lang w:eastAsia="sl-SI"/>
        </w:rPr>
        <w:t xml:space="preserve"> </w:t>
      </w:r>
      <w:r w:rsidR="0074754F">
        <w:rPr>
          <w:rFonts w:ascii="Times New Roman" w:eastAsia="Times New Roman" w:hAnsi="Times New Roman" w:cs="Times New Roman"/>
          <w:b/>
          <w:lang w:eastAsia="sl-SI"/>
        </w:rPr>
        <w:t>2026-01-16</w:t>
      </w:r>
      <w:r w:rsidR="00776F51" w:rsidRPr="00D35264">
        <w:rPr>
          <w:rFonts w:ascii="Times New Roman" w:eastAsia="Times New Roman" w:hAnsi="Times New Roman" w:cs="Times New Roman"/>
          <w:b/>
          <w:lang w:eastAsia="sl-SI"/>
        </w:rPr>
        <w:t>.</w:t>
      </w:r>
    </w:p>
    <w:p w14:paraId="5DC0DEA7"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i/>
          <w:lang w:eastAsia="sl-SI"/>
        </w:rPr>
      </w:pPr>
    </w:p>
    <w:p w14:paraId="1ADBB2F5" w14:textId="2A61A20B" w:rsidR="000466C8" w:rsidRPr="00D35264" w:rsidRDefault="00776F51" w:rsidP="006F1FB1">
      <w:pPr>
        <w:widowControl w:val="0"/>
        <w:numPr>
          <w:ilvl w:val="12"/>
          <w:numId w:val="0"/>
        </w:numPr>
        <w:spacing w:after="0" w:line="240" w:lineRule="auto"/>
        <w:ind w:right="-2"/>
        <w:jc w:val="both"/>
        <w:rPr>
          <w:rFonts w:ascii="Times New Roman" w:eastAsia="Times New Roman" w:hAnsi="Times New Roman" w:cs="Times New Roman"/>
          <w:lang w:eastAsia="lt-LT"/>
        </w:rPr>
      </w:pPr>
      <w:r w:rsidRPr="00D35264">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003F1F73" w:rsidRPr="00D35264">
          <w:rPr>
            <w:rStyle w:val="Hipersaitas"/>
            <w:rFonts w:eastAsia="Times New Roman" w:cs="Times New Roman"/>
            <w:sz w:val="22"/>
            <w:szCs w:val="22"/>
            <w:lang w:val="lt-LT" w:eastAsia="lt-LT"/>
          </w:rPr>
          <w:t>https://vvkt.lrv.lt/lt/</w:t>
        </w:r>
      </w:hyperlink>
      <w:r w:rsidRPr="00D35264">
        <w:rPr>
          <w:rFonts w:ascii="Times New Roman" w:eastAsia="Times New Roman" w:hAnsi="Times New Roman" w:cs="Times New Roman"/>
          <w:lang w:eastAsia="lt-LT"/>
        </w:rPr>
        <w:t>.</w:t>
      </w:r>
    </w:p>
    <w:p w14:paraId="1EE16FE3" w14:textId="77777777" w:rsidR="003F1F73" w:rsidRPr="00D35264" w:rsidRDefault="003F1F73"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AFDE950" w14:textId="77777777" w:rsidR="00C84615" w:rsidRPr="00D35264"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w:t>
      </w:r>
    </w:p>
    <w:p w14:paraId="39EC6413" w14:textId="77777777" w:rsidR="00C84615" w:rsidRPr="00D35264" w:rsidRDefault="00C84615" w:rsidP="00E632DC">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3CC807B7" w14:textId="5EE0D702" w:rsidR="00C84615" w:rsidRPr="00D35264" w:rsidRDefault="00C84615" w:rsidP="006F1FB1">
      <w:pPr>
        <w:widowControl w:val="0"/>
        <w:numPr>
          <w:ilvl w:val="12"/>
          <w:numId w:val="0"/>
        </w:numPr>
        <w:tabs>
          <w:tab w:val="left" w:pos="2657"/>
        </w:tabs>
        <w:spacing w:after="0" w:line="240" w:lineRule="auto"/>
        <w:ind w:left="-37" w:right="-28"/>
        <w:jc w:val="both"/>
        <w:rPr>
          <w:rFonts w:ascii="Times New Roman" w:eastAsia="Times New Roman" w:hAnsi="Times New Roman" w:cs="Times New Roman"/>
          <w:i/>
          <w:lang w:eastAsia="sl-SI"/>
        </w:rPr>
      </w:pPr>
      <w:r w:rsidRPr="00D35264">
        <w:rPr>
          <w:rFonts w:ascii="Times New Roman" w:eastAsia="Times New Roman" w:hAnsi="Times New Roman" w:cs="Times New Roman"/>
          <w:lang w:eastAsia="sl-SI"/>
        </w:rPr>
        <w:t>Toliau pateikta informacija skirta tik sveikatos priežiūros specialistams</w:t>
      </w:r>
      <w:r w:rsidR="007C6193" w:rsidRPr="00D35264">
        <w:rPr>
          <w:rFonts w:ascii="Times New Roman" w:eastAsia="Times New Roman" w:hAnsi="Times New Roman" w:cs="Times New Roman"/>
          <w:lang w:eastAsia="sl-SI"/>
        </w:rPr>
        <w:t>.</w:t>
      </w:r>
    </w:p>
    <w:p w14:paraId="60DCD703" w14:textId="77777777" w:rsidR="00C84615" w:rsidRPr="00D35264" w:rsidRDefault="00C84615" w:rsidP="006F1FB1">
      <w:pPr>
        <w:widowControl w:val="0"/>
        <w:spacing w:after="0" w:line="240" w:lineRule="auto"/>
        <w:jc w:val="both"/>
        <w:rPr>
          <w:rFonts w:ascii="Times New Roman" w:eastAsia="Times New Roman" w:hAnsi="Times New Roman" w:cs="Times New Roman"/>
          <w:i/>
          <w:lang w:eastAsia="sl-SI"/>
        </w:rPr>
      </w:pPr>
    </w:p>
    <w:p w14:paraId="5B9481C0" w14:textId="2B67BB22" w:rsidR="0027307B" w:rsidRPr="00D35264" w:rsidRDefault="00742568" w:rsidP="006F1FB1">
      <w:pPr>
        <w:widowControl w:val="0"/>
        <w:spacing w:after="0" w:line="240" w:lineRule="auto"/>
        <w:jc w:val="both"/>
        <w:rPr>
          <w:rFonts w:ascii="Times New Roman" w:hAnsi="Times New Roman" w:cs="Times New Roman"/>
          <w:snapToGrid w:val="0"/>
        </w:rPr>
      </w:pPr>
      <w:r w:rsidRPr="00D35264">
        <w:rPr>
          <w:rFonts w:ascii="Times New Roman" w:hAnsi="Times New Roman" w:cs="Times New Roman"/>
          <w:snapToGrid w:val="0"/>
        </w:rPr>
        <w:t>Nurodymai, kaip taisyklingai vartoti Levetiracetam Kalceks, pateikti 3 skyriuje.</w:t>
      </w:r>
    </w:p>
    <w:p w14:paraId="6B429144" w14:textId="77777777" w:rsidR="009F618A" w:rsidRPr="00D35264" w:rsidRDefault="009F618A" w:rsidP="006F1FB1">
      <w:pPr>
        <w:widowControl w:val="0"/>
        <w:spacing w:after="0" w:line="240" w:lineRule="auto"/>
        <w:jc w:val="both"/>
        <w:rPr>
          <w:rFonts w:ascii="Times New Roman" w:hAnsi="Times New Roman" w:cs="Times New Roman"/>
        </w:rPr>
      </w:pPr>
    </w:p>
    <w:p w14:paraId="6C6ED4BE" w14:textId="721D5C7E"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hAnsi="Times New Roman" w:cs="Times New Roman"/>
        </w:rPr>
        <w:t xml:space="preserve">Viename Levetiracetam Kalceks koncentrato flakone yra 500 mg levetiracetamo (5 ml koncentrato po 100 mg/ml). </w:t>
      </w:r>
      <w:r w:rsidRPr="00D35264">
        <w:rPr>
          <w:rFonts w:ascii="Times New Roman" w:eastAsia="Times New Roman" w:hAnsi="Times New Roman" w:cs="Times New Roman"/>
          <w:lang w:eastAsia="sl-SI"/>
        </w:rPr>
        <w:t>Žemiau pateiktoje lentelėje nurodyta Levetiracetam Kalceks koncentrato infuziniam tirpalui paruošimo tvarka norint pasiekti reikiamą 500 mg, 1000</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mg, 2000 mg arba 3000 mg paros dozę, padalintą į dvi dalis.</w:t>
      </w:r>
    </w:p>
    <w:p w14:paraId="72E4695E" w14:textId="77777777" w:rsidR="00742568" w:rsidRPr="00D35264" w:rsidRDefault="00742568" w:rsidP="006F1FB1">
      <w:pPr>
        <w:pStyle w:val="Pagrindinistekstas"/>
        <w:jc w:val="both"/>
        <w:rPr>
          <w:lang w:val="lt-LT"/>
        </w:rPr>
      </w:pPr>
    </w:p>
    <w:p w14:paraId="3FAB2E2A"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lastRenderedPageBreak/>
        <w:t>Levetiracetam Kalceks koncentrato infuziniam tirpalui paruošimo ir vartojimo tvarka:</w:t>
      </w:r>
    </w:p>
    <w:tbl>
      <w:tblPr>
        <w:tblW w:w="9194" w:type="dxa"/>
        <w:tblInd w:w="43" w:type="dxa"/>
        <w:tblCellMar>
          <w:top w:w="56" w:type="dxa"/>
          <w:left w:w="106" w:type="dxa"/>
          <w:right w:w="38" w:type="dxa"/>
        </w:tblCellMar>
        <w:tblLook w:val="04A0" w:firstRow="1" w:lastRow="0" w:firstColumn="1" w:lastColumn="0" w:noHBand="0" w:noVBand="1"/>
      </w:tblPr>
      <w:tblGrid>
        <w:gridCol w:w="1031"/>
        <w:gridCol w:w="2607"/>
        <w:gridCol w:w="1248"/>
        <w:gridCol w:w="1251"/>
        <w:gridCol w:w="1691"/>
        <w:gridCol w:w="1366"/>
      </w:tblGrid>
      <w:tr w:rsidR="00742568" w:rsidRPr="00D35264" w14:paraId="64E6FFC1" w14:textId="77777777" w:rsidTr="004B2BA2">
        <w:trPr>
          <w:trHeight w:val="516"/>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2516D435"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Dozė</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77D7ABA6"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Reikiamas koncentrato tūris</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7E0FA90"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Skiediklio tūris</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7CF9388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Infuzijos trukmė</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7FF9B707"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Vartojimo dažnis</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29EF85A6"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Paros dozė</w:t>
            </w:r>
          </w:p>
        </w:tc>
      </w:tr>
      <w:tr w:rsidR="00742568" w:rsidRPr="00D35264" w14:paraId="5B8B95F2"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0CEE6FC6"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250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3242BE8C"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2,5 ml (pusė 5 ml flakono)</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4594BC8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76106AD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6EDEB87A"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71581787"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500 mg/</w:t>
            </w:r>
            <w:r w:rsidRPr="00D35264">
              <w:rPr>
                <w:rFonts w:ascii="Times New Roman" w:eastAsia="Times New Roman" w:hAnsi="Times New Roman" w:cs="Times New Roman"/>
              </w:rPr>
              <w:t>parą</w:t>
            </w:r>
          </w:p>
        </w:tc>
      </w:tr>
      <w:tr w:rsidR="00742568" w:rsidRPr="00D35264" w14:paraId="7516FE08"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15044127"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500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5F443FA5"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5 ml (vienas 5 ml flakonas)</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584A8BE9"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3EE643DC"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22C61D13"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255626B0" w14:textId="31C0FF0C"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1000 mg/</w:t>
            </w:r>
            <w:r w:rsidRPr="00D35264">
              <w:rPr>
                <w:rFonts w:ascii="Times New Roman" w:eastAsia="Times New Roman" w:hAnsi="Times New Roman" w:cs="Times New Roman"/>
              </w:rPr>
              <w:t>parą</w:t>
            </w:r>
          </w:p>
        </w:tc>
      </w:tr>
      <w:tr w:rsidR="00742568" w:rsidRPr="00D35264" w14:paraId="3B5D0A22"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0E1C7FC8" w14:textId="0C13388C"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765ECD55"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10 ml (du 5 ml flakonai)</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DF8202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22F55B58"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39BE1224"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4BCABA61" w14:textId="6E2EB569"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2000 mg/</w:t>
            </w:r>
            <w:r w:rsidRPr="00D35264">
              <w:rPr>
                <w:rFonts w:ascii="Times New Roman" w:eastAsia="Times New Roman" w:hAnsi="Times New Roman" w:cs="Times New Roman"/>
              </w:rPr>
              <w:t>parą</w:t>
            </w:r>
          </w:p>
        </w:tc>
      </w:tr>
      <w:tr w:rsidR="00742568" w:rsidRPr="00D35264" w14:paraId="17A7F22E"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7B5A8D98" w14:textId="0D112AEE"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1500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5BF6F8DA"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ml (trys 5 ml flakonai)</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CB5AE1F"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50E59674"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12C9CD04"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62CAC301" w14:textId="56EACB6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3000 mg/</w:t>
            </w:r>
            <w:r w:rsidRPr="00D35264">
              <w:rPr>
                <w:rFonts w:ascii="Times New Roman" w:eastAsia="Times New Roman" w:hAnsi="Times New Roman" w:cs="Times New Roman"/>
              </w:rPr>
              <w:t>parą</w:t>
            </w:r>
          </w:p>
        </w:tc>
      </w:tr>
    </w:tbl>
    <w:p w14:paraId="21028902"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794ED156"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Šis vaistinis preparatas skirtas tik vienkartiniam vartojimui, bet koks nesuvartotas tirpalo kiekis turi būti sunaikintas.</w:t>
      </w:r>
    </w:p>
    <w:p w14:paraId="5FC1D89C"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2A9FC8FE" w14:textId="094E9D76"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 Kalceks koncentratas infuziniam tirpalui buvo fiziškai suderinamas ir cheminiu požiūriu stabilus 7 paras laikant 25 °C ir nuo </w:t>
      </w:r>
      <w:r w:rsidR="00995C15" w:rsidRPr="00D35264">
        <w:rPr>
          <w:rFonts w:asciiTheme="majorBidi" w:hAnsiTheme="majorBidi" w:cstheme="majorBidi"/>
        </w:rPr>
        <w:t>2</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 – 8</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kai jis sumaišomas su žemiau nurodytais skiedikliais ir yra sąlytyje su polivinilchlorido, poliolefino, polietileno arba polipropileno medžiagomis.</w:t>
      </w:r>
    </w:p>
    <w:p w14:paraId="4EEE7677"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2D4383EE"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Skiedikliai:</w:t>
      </w:r>
    </w:p>
    <w:p w14:paraId="12290CFE" w14:textId="77777777" w:rsidR="00742568" w:rsidRPr="00D35264" w:rsidRDefault="00742568"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9 mg/ml (0,9 %) natrio chlorido injekcinis tirpalas</w:t>
      </w:r>
    </w:p>
    <w:p w14:paraId="4BE42358" w14:textId="77777777" w:rsidR="00742568" w:rsidRPr="00D35264" w:rsidRDefault="00742568"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Ringerio laktato injekcinis tirpalas</w:t>
      </w:r>
    </w:p>
    <w:p w14:paraId="0A2CD438" w14:textId="77777777" w:rsidR="00742568" w:rsidRPr="00D35264" w:rsidRDefault="00742568"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50 mg/ml (5 %) gliukozės injekcinis tirpalas</w:t>
      </w:r>
    </w:p>
    <w:p w14:paraId="74D6155F"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53FEE415"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 tirpale atsiranda nuosėdų arba pasikeičia jo spalva, vaistinio preparato vartoti negalima.</w:t>
      </w:r>
    </w:p>
    <w:p w14:paraId="7480DC28"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70E2D2A9" w14:textId="736E9F58" w:rsidR="00742568" w:rsidRPr="00D35264" w:rsidRDefault="00742568" w:rsidP="006F1FB1">
      <w:pPr>
        <w:widowControl w:val="0"/>
        <w:spacing w:after="0" w:line="240" w:lineRule="auto"/>
        <w:jc w:val="both"/>
        <w:rPr>
          <w:rFonts w:ascii="Times New Roman" w:hAnsi="Times New Roman" w:cs="Times New Roman"/>
        </w:rPr>
      </w:pPr>
      <w:r w:rsidRPr="00D35264">
        <w:rPr>
          <w:rFonts w:ascii="Times New Roman" w:eastAsia="Times New Roman" w:hAnsi="Times New Roman" w:cs="Times New Roman"/>
          <w:lang w:eastAsia="sl-SI"/>
        </w:rPr>
        <w:t>Nesuvartotą vaistinį preparatą ar atliekas reikia tvarkyti laikantis vietinių reikalavimų.</w:t>
      </w:r>
    </w:p>
    <w:sectPr w:rsidR="00742568" w:rsidRPr="00D35264" w:rsidSect="000374D2">
      <w:headerReference w:type="default" r:id="rId9"/>
      <w:footerReference w:type="even" r:id="rId10"/>
      <w:footerReference w:type="default" r:id="rId1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EDAE" w14:textId="77777777" w:rsidR="0097092F" w:rsidRDefault="0097092F">
      <w:pPr>
        <w:spacing w:after="0" w:line="240" w:lineRule="auto"/>
      </w:pPr>
      <w:r>
        <w:separator/>
      </w:r>
    </w:p>
  </w:endnote>
  <w:endnote w:type="continuationSeparator" w:id="0">
    <w:p w14:paraId="557250C5" w14:textId="77777777" w:rsidR="0097092F" w:rsidRDefault="0097092F">
      <w:pPr>
        <w:spacing w:after="0" w:line="240" w:lineRule="auto"/>
      </w:pPr>
      <w:r>
        <w:continuationSeparator/>
      </w:r>
    </w:p>
  </w:endnote>
  <w:endnote w:type="continuationNotice" w:id="1">
    <w:p w14:paraId="6FC1F692" w14:textId="77777777" w:rsidR="0097092F" w:rsidRDefault="00970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3045" w14:textId="77777777" w:rsidR="003149C3" w:rsidRDefault="003149C3" w:rsidP="002B0A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D5B43C" w14:textId="77777777" w:rsidR="003149C3" w:rsidRDefault="003149C3" w:rsidP="002B0A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750F" w14:textId="77777777" w:rsidR="0097092F" w:rsidRDefault="009709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4E9A" w14:textId="77777777" w:rsidR="0097092F" w:rsidRDefault="0097092F">
      <w:pPr>
        <w:spacing w:after="0" w:line="240" w:lineRule="auto"/>
      </w:pPr>
      <w:r>
        <w:separator/>
      </w:r>
    </w:p>
  </w:footnote>
  <w:footnote w:type="continuationSeparator" w:id="0">
    <w:p w14:paraId="68153B1B" w14:textId="77777777" w:rsidR="0097092F" w:rsidRDefault="0097092F">
      <w:pPr>
        <w:spacing w:after="0" w:line="240" w:lineRule="auto"/>
      </w:pPr>
      <w:r>
        <w:continuationSeparator/>
      </w:r>
    </w:p>
  </w:footnote>
  <w:footnote w:type="continuationNotice" w:id="1">
    <w:p w14:paraId="6188FC09" w14:textId="77777777" w:rsidR="0097092F" w:rsidRDefault="00970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8E7C" w14:textId="77777777" w:rsidR="003149C3" w:rsidRPr="00470BA0" w:rsidRDefault="003149C3" w:rsidP="00470BA0">
    <w:pPr>
      <w:pStyle w:val="Antrats"/>
    </w:pPr>
    <w:bookmarkStart w:id="8" w:name="TableTag1"/>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44171"/>
    <w:multiLevelType w:val="hybridMultilevel"/>
    <w:tmpl w:val="93CEEF62"/>
    <w:lvl w:ilvl="0" w:tplc="843426A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11514"/>
    <w:multiLevelType w:val="hybridMultilevel"/>
    <w:tmpl w:val="83F6111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C3C72"/>
    <w:multiLevelType w:val="hybridMultilevel"/>
    <w:tmpl w:val="5CAC91E2"/>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4" w15:restartNumberingAfterBreak="0">
    <w:nsid w:val="15396438"/>
    <w:multiLevelType w:val="hybridMultilevel"/>
    <w:tmpl w:val="D618ECBA"/>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5" w15:restartNumberingAfterBreak="0">
    <w:nsid w:val="16514566"/>
    <w:multiLevelType w:val="hybridMultilevel"/>
    <w:tmpl w:val="3EE44236"/>
    <w:lvl w:ilvl="0" w:tplc="E3FCECFE">
      <w:start w:val="20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875E52"/>
    <w:multiLevelType w:val="hybridMultilevel"/>
    <w:tmpl w:val="29202304"/>
    <w:lvl w:ilvl="0" w:tplc="E3FCECFE">
      <w:start w:val="2024"/>
      <w:numFmt w:val="bullet"/>
      <w:lvlText w:val="−"/>
      <w:lvlJc w:val="left"/>
      <w:pPr>
        <w:ind w:left="360" w:hanging="360"/>
      </w:pPr>
      <w:rPr>
        <w:rFonts w:ascii="Times New Roman" w:eastAsia="Times New Roman" w:hAnsi="Times New Roman" w:cs="Times New Roman" w:hint="default"/>
        <w:w w:val="1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5F25B56"/>
    <w:multiLevelType w:val="hybridMultilevel"/>
    <w:tmpl w:val="6B505916"/>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06A68"/>
    <w:multiLevelType w:val="hybridMultilevel"/>
    <w:tmpl w:val="EB1E6130"/>
    <w:lvl w:ilvl="0" w:tplc="04F80370">
      <w:start w:val="1"/>
      <w:numFmt w:val="bullet"/>
      <w:lvlText w:val="-"/>
      <w:lvlJc w:val="left"/>
      <w:pPr>
        <w:tabs>
          <w:tab w:val="num" w:pos="1854"/>
        </w:tabs>
        <w:ind w:left="1854" w:hanging="360"/>
      </w:pPr>
      <w:rPr>
        <w:rFonts w:ascii="Times New Roman" w:hAnsi="Times New Roman" w:cs="Times New Roman" w:hint="default"/>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300904D5"/>
    <w:multiLevelType w:val="hybridMultilevel"/>
    <w:tmpl w:val="3BE8A72E"/>
    <w:lvl w:ilvl="0" w:tplc="CA0CD80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D24C3"/>
    <w:multiLevelType w:val="hybridMultilevel"/>
    <w:tmpl w:val="1A5EECF6"/>
    <w:lvl w:ilvl="0" w:tplc="CA0CD80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6592F"/>
    <w:multiLevelType w:val="hybridMultilevel"/>
    <w:tmpl w:val="30B619A4"/>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12"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A1FEC"/>
    <w:multiLevelType w:val="hybridMultilevel"/>
    <w:tmpl w:val="8B06CCFC"/>
    <w:lvl w:ilvl="0" w:tplc="E3FCECFE">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76143"/>
    <w:multiLevelType w:val="hybridMultilevel"/>
    <w:tmpl w:val="2D0A4D0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CA2B75"/>
    <w:multiLevelType w:val="hybridMultilevel"/>
    <w:tmpl w:val="B760667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926D10"/>
    <w:multiLevelType w:val="hybridMultilevel"/>
    <w:tmpl w:val="DF601454"/>
    <w:lvl w:ilvl="0" w:tplc="843426AA">
      <w:numFmt w:val="bullet"/>
      <w:lvlText w:val=""/>
      <w:lvlJc w:val="left"/>
      <w:pPr>
        <w:ind w:left="720" w:hanging="360"/>
      </w:pPr>
      <w:rPr>
        <w:rFonts w:ascii="Symbol" w:eastAsia="Symbol" w:hAnsi="Symbol" w:cs="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E20252"/>
    <w:multiLevelType w:val="hybridMultilevel"/>
    <w:tmpl w:val="4C98F93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387F78"/>
    <w:multiLevelType w:val="hybridMultilevel"/>
    <w:tmpl w:val="FBEE5BFE"/>
    <w:lvl w:ilvl="0" w:tplc="843426AA">
      <w:numFmt w:val="bullet"/>
      <w:lvlText w:val=""/>
      <w:lvlJc w:val="left"/>
      <w:pPr>
        <w:ind w:left="685" w:hanging="567"/>
      </w:pPr>
      <w:rPr>
        <w:rFonts w:ascii="Symbol" w:eastAsia="Symbol" w:hAnsi="Symbol" w:cs="Symbol" w:hint="default"/>
        <w:w w:val="100"/>
        <w:sz w:val="22"/>
        <w:szCs w:val="22"/>
      </w:rPr>
    </w:lvl>
    <w:lvl w:ilvl="1" w:tplc="C1542A34">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53706448">
      <w:numFmt w:val="bullet"/>
      <w:lvlText w:val="•"/>
      <w:lvlJc w:val="left"/>
      <w:pPr>
        <w:ind w:left="2147" w:hanging="567"/>
      </w:pPr>
      <w:rPr>
        <w:rFonts w:hint="default"/>
      </w:rPr>
    </w:lvl>
    <w:lvl w:ilvl="3" w:tplc="799CBE7A">
      <w:numFmt w:val="bullet"/>
      <w:lvlText w:val="•"/>
      <w:lvlJc w:val="left"/>
      <w:pPr>
        <w:ind w:left="3034" w:hanging="567"/>
      </w:pPr>
      <w:rPr>
        <w:rFonts w:hint="default"/>
      </w:rPr>
    </w:lvl>
    <w:lvl w:ilvl="4" w:tplc="09CC48E2">
      <w:numFmt w:val="bullet"/>
      <w:lvlText w:val="•"/>
      <w:lvlJc w:val="left"/>
      <w:pPr>
        <w:ind w:left="3922" w:hanging="567"/>
      </w:pPr>
      <w:rPr>
        <w:rFonts w:hint="default"/>
      </w:rPr>
    </w:lvl>
    <w:lvl w:ilvl="5" w:tplc="8EEED480">
      <w:numFmt w:val="bullet"/>
      <w:lvlText w:val="•"/>
      <w:lvlJc w:val="left"/>
      <w:pPr>
        <w:ind w:left="4809" w:hanging="567"/>
      </w:pPr>
      <w:rPr>
        <w:rFonts w:hint="default"/>
      </w:rPr>
    </w:lvl>
    <w:lvl w:ilvl="6" w:tplc="E9E0EFD0">
      <w:numFmt w:val="bullet"/>
      <w:lvlText w:val="•"/>
      <w:lvlJc w:val="left"/>
      <w:pPr>
        <w:ind w:left="5696" w:hanging="567"/>
      </w:pPr>
      <w:rPr>
        <w:rFonts w:hint="default"/>
      </w:rPr>
    </w:lvl>
    <w:lvl w:ilvl="7" w:tplc="8A1CDF58">
      <w:numFmt w:val="bullet"/>
      <w:lvlText w:val="•"/>
      <w:lvlJc w:val="left"/>
      <w:pPr>
        <w:ind w:left="6584" w:hanging="567"/>
      </w:pPr>
      <w:rPr>
        <w:rFonts w:hint="default"/>
      </w:rPr>
    </w:lvl>
    <w:lvl w:ilvl="8" w:tplc="DB445066">
      <w:numFmt w:val="bullet"/>
      <w:lvlText w:val="•"/>
      <w:lvlJc w:val="left"/>
      <w:pPr>
        <w:ind w:left="7471" w:hanging="567"/>
      </w:pPr>
      <w:rPr>
        <w:rFonts w:hint="default"/>
      </w:rPr>
    </w:lvl>
  </w:abstractNum>
  <w:abstractNum w:abstractNumId="19"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97BB8"/>
    <w:multiLevelType w:val="hybridMultilevel"/>
    <w:tmpl w:val="49CEDD18"/>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721DA8"/>
    <w:multiLevelType w:val="hybridMultilevel"/>
    <w:tmpl w:val="C60443D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7C39F9"/>
    <w:multiLevelType w:val="hybridMultilevel"/>
    <w:tmpl w:val="FD9621BA"/>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24" w15:restartNumberingAfterBreak="0">
    <w:nsid w:val="7AE43D9F"/>
    <w:multiLevelType w:val="hybridMultilevel"/>
    <w:tmpl w:val="63BEF2C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8C7BCC"/>
    <w:multiLevelType w:val="hybridMultilevel"/>
    <w:tmpl w:val="21762802"/>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01BBC"/>
    <w:multiLevelType w:val="hybridMultilevel"/>
    <w:tmpl w:val="1CBCDD1C"/>
    <w:lvl w:ilvl="0" w:tplc="23C0F02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D5D7A"/>
    <w:multiLevelType w:val="hybridMultilevel"/>
    <w:tmpl w:val="2216F800"/>
    <w:lvl w:ilvl="0" w:tplc="CA0CD80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18962">
    <w:abstractNumId w:val="27"/>
  </w:num>
  <w:num w:numId="2" w16cid:durableId="1395810554">
    <w:abstractNumId w:val="21"/>
  </w:num>
  <w:num w:numId="3" w16cid:durableId="499084803">
    <w:abstractNumId w:val="0"/>
  </w:num>
  <w:num w:numId="4" w16cid:durableId="1025332035">
    <w:abstractNumId w:val="19"/>
  </w:num>
  <w:num w:numId="5" w16cid:durableId="255214908">
    <w:abstractNumId w:val="12"/>
  </w:num>
  <w:num w:numId="6" w16cid:durableId="50276720">
    <w:abstractNumId w:val="8"/>
  </w:num>
  <w:num w:numId="7" w16cid:durableId="1115826846">
    <w:abstractNumId w:val="10"/>
  </w:num>
  <w:num w:numId="8" w16cid:durableId="1929802403">
    <w:abstractNumId w:val="9"/>
  </w:num>
  <w:num w:numId="9" w16cid:durableId="1660301502">
    <w:abstractNumId w:val="2"/>
  </w:num>
  <w:num w:numId="10" w16cid:durableId="290090160">
    <w:abstractNumId w:val="24"/>
  </w:num>
  <w:num w:numId="11" w16cid:durableId="1193420268">
    <w:abstractNumId w:val="22"/>
  </w:num>
  <w:num w:numId="12" w16cid:durableId="2066831915">
    <w:abstractNumId w:val="20"/>
  </w:num>
  <w:num w:numId="13" w16cid:durableId="674308502">
    <w:abstractNumId w:val="17"/>
  </w:num>
  <w:num w:numId="14" w16cid:durableId="1687052505">
    <w:abstractNumId w:val="25"/>
  </w:num>
  <w:num w:numId="15" w16cid:durableId="1480464619">
    <w:abstractNumId w:val="14"/>
  </w:num>
  <w:num w:numId="16" w16cid:durableId="389767357">
    <w:abstractNumId w:val="7"/>
  </w:num>
  <w:num w:numId="17" w16cid:durableId="352388372">
    <w:abstractNumId w:val="15"/>
  </w:num>
  <w:num w:numId="18" w16cid:durableId="1265841004">
    <w:abstractNumId w:val="18"/>
  </w:num>
  <w:num w:numId="19" w16cid:durableId="2080664873">
    <w:abstractNumId w:val="1"/>
  </w:num>
  <w:num w:numId="20" w16cid:durableId="381943884">
    <w:abstractNumId w:val="26"/>
  </w:num>
  <w:num w:numId="21" w16cid:durableId="633295100">
    <w:abstractNumId w:val="11"/>
  </w:num>
  <w:num w:numId="22" w16cid:durableId="1560625812">
    <w:abstractNumId w:val="16"/>
  </w:num>
  <w:num w:numId="23" w16cid:durableId="38477224">
    <w:abstractNumId w:val="4"/>
  </w:num>
  <w:num w:numId="24" w16cid:durableId="471018092">
    <w:abstractNumId w:val="3"/>
  </w:num>
  <w:num w:numId="25" w16cid:durableId="1023626211">
    <w:abstractNumId w:val="23"/>
  </w:num>
  <w:num w:numId="26" w16cid:durableId="606617280">
    <w:abstractNumId w:val="5"/>
  </w:num>
  <w:num w:numId="27" w16cid:durableId="2020352257">
    <w:abstractNumId w:val="13"/>
  </w:num>
  <w:num w:numId="28" w16cid:durableId="108383795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C4"/>
    <w:rsid w:val="00002DCC"/>
    <w:rsid w:val="00003176"/>
    <w:rsid w:val="00003ABC"/>
    <w:rsid w:val="00003ECE"/>
    <w:rsid w:val="000048DF"/>
    <w:rsid w:val="00004CAC"/>
    <w:rsid w:val="00005224"/>
    <w:rsid w:val="0000724E"/>
    <w:rsid w:val="00007715"/>
    <w:rsid w:val="000123D7"/>
    <w:rsid w:val="00012C5B"/>
    <w:rsid w:val="00014149"/>
    <w:rsid w:val="00014E25"/>
    <w:rsid w:val="00015283"/>
    <w:rsid w:val="00016C1F"/>
    <w:rsid w:val="000177B4"/>
    <w:rsid w:val="00020A4A"/>
    <w:rsid w:val="00020B12"/>
    <w:rsid w:val="00020D49"/>
    <w:rsid w:val="000213A0"/>
    <w:rsid w:val="000227F3"/>
    <w:rsid w:val="000233A2"/>
    <w:rsid w:val="00026345"/>
    <w:rsid w:val="0002644A"/>
    <w:rsid w:val="00027F77"/>
    <w:rsid w:val="0003092B"/>
    <w:rsid w:val="000310B7"/>
    <w:rsid w:val="0003148E"/>
    <w:rsid w:val="000320AE"/>
    <w:rsid w:val="000347AD"/>
    <w:rsid w:val="000374D2"/>
    <w:rsid w:val="00040A80"/>
    <w:rsid w:val="0004255E"/>
    <w:rsid w:val="00042AA2"/>
    <w:rsid w:val="00042F8B"/>
    <w:rsid w:val="000437E9"/>
    <w:rsid w:val="000466C8"/>
    <w:rsid w:val="00047901"/>
    <w:rsid w:val="00050E73"/>
    <w:rsid w:val="000516EE"/>
    <w:rsid w:val="000520A4"/>
    <w:rsid w:val="000526F2"/>
    <w:rsid w:val="00052A3C"/>
    <w:rsid w:val="000542BD"/>
    <w:rsid w:val="00054AE5"/>
    <w:rsid w:val="00055968"/>
    <w:rsid w:val="000566F0"/>
    <w:rsid w:val="00057CC0"/>
    <w:rsid w:val="00060A2C"/>
    <w:rsid w:val="00061B4F"/>
    <w:rsid w:val="000621D1"/>
    <w:rsid w:val="00063D94"/>
    <w:rsid w:val="0007210C"/>
    <w:rsid w:val="00073E61"/>
    <w:rsid w:val="000746A5"/>
    <w:rsid w:val="00074A27"/>
    <w:rsid w:val="000757CD"/>
    <w:rsid w:val="000759C1"/>
    <w:rsid w:val="00075BD3"/>
    <w:rsid w:val="000775AF"/>
    <w:rsid w:val="00081B9A"/>
    <w:rsid w:val="00086DBE"/>
    <w:rsid w:val="00092B2D"/>
    <w:rsid w:val="00093FED"/>
    <w:rsid w:val="000959C3"/>
    <w:rsid w:val="00096C27"/>
    <w:rsid w:val="000A407D"/>
    <w:rsid w:val="000A45EB"/>
    <w:rsid w:val="000A516C"/>
    <w:rsid w:val="000B2D37"/>
    <w:rsid w:val="000B3601"/>
    <w:rsid w:val="000B7C5C"/>
    <w:rsid w:val="000C1F7A"/>
    <w:rsid w:val="000C4F30"/>
    <w:rsid w:val="000D2647"/>
    <w:rsid w:val="000D66B4"/>
    <w:rsid w:val="000D6B05"/>
    <w:rsid w:val="000D6F29"/>
    <w:rsid w:val="000E02A4"/>
    <w:rsid w:val="000E4033"/>
    <w:rsid w:val="000E4E93"/>
    <w:rsid w:val="000E5ABB"/>
    <w:rsid w:val="000E6B68"/>
    <w:rsid w:val="000F34C0"/>
    <w:rsid w:val="000F3BB6"/>
    <w:rsid w:val="000F47F4"/>
    <w:rsid w:val="000F5375"/>
    <w:rsid w:val="000F793E"/>
    <w:rsid w:val="000F7B18"/>
    <w:rsid w:val="000F7DD7"/>
    <w:rsid w:val="00103D0A"/>
    <w:rsid w:val="00105398"/>
    <w:rsid w:val="001057D2"/>
    <w:rsid w:val="00105A84"/>
    <w:rsid w:val="0010633B"/>
    <w:rsid w:val="0010677D"/>
    <w:rsid w:val="00107009"/>
    <w:rsid w:val="00107016"/>
    <w:rsid w:val="001138C7"/>
    <w:rsid w:val="00113A34"/>
    <w:rsid w:val="00114B75"/>
    <w:rsid w:val="00114C28"/>
    <w:rsid w:val="00114EB0"/>
    <w:rsid w:val="00115E6E"/>
    <w:rsid w:val="001169B1"/>
    <w:rsid w:val="00121B15"/>
    <w:rsid w:val="00122E6E"/>
    <w:rsid w:val="0012351C"/>
    <w:rsid w:val="00123D97"/>
    <w:rsid w:val="0012679D"/>
    <w:rsid w:val="001278E9"/>
    <w:rsid w:val="00130E1F"/>
    <w:rsid w:val="00131B19"/>
    <w:rsid w:val="00133A5D"/>
    <w:rsid w:val="00135EAD"/>
    <w:rsid w:val="0013756A"/>
    <w:rsid w:val="00141B40"/>
    <w:rsid w:val="001429E8"/>
    <w:rsid w:val="00142C66"/>
    <w:rsid w:val="0014359A"/>
    <w:rsid w:val="00144AED"/>
    <w:rsid w:val="00145330"/>
    <w:rsid w:val="00146E73"/>
    <w:rsid w:val="00152946"/>
    <w:rsid w:val="00153C0A"/>
    <w:rsid w:val="001555CC"/>
    <w:rsid w:val="00156B93"/>
    <w:rsid w:val="00157E7A"/>
    <w:rsid w:val="00157FC3"/>
    <w:rsid w:val="001612FC"/>
    <w:rsid w:val="00164698"/>
    <w:rsid w:val="0017248A"/>
    <w:rsid w:val="00172756"/>
    <w:rsid w:val="00172A39"/>
    <w:rsid w:val="00174A52"/>
    <w:rsid w:val="001762FB"/>
    <w:rsid w:val="0017669D"/>
    <w:rsid w:val="00180C91"/>
    <w:rsid w:val="0018184F"/>
    <w:rsid w:val="00181C5A"/>
    <w:rsid w:val="00182B1A"/>
    <w:rsid w:val="00183A13"/>
    <w:rsid w:val="00187905"/>
    <w:rsid w:val="001901A8"/>
    <w:rsid w:val="0019207C"/>
    <w:rsid w:val="001940C6"/>
    <w:rsid w:val="0019445B"/>
    <w:rsid w:val="001944B0"/>
    <w:rsid w:val="00195980"/>
    <w:rsid w:val="00195AAA"/>
    <w:rsid w:val="001A0A6C"/>
    <w:rsid w:val="001A1978"/>
    <w:rsid w:val="001A3E46"/>
    <w:rsid w:val="001A4A35"/>
    <w:rsid w:val="001A5F53"/>
    <w:rsid w:val="001A708A"/>
    <w:rsid w:val="001B1873"/>
    <w:rsid w:val="001B3448"/>
    <w:rsid w:val="001B5795"/>
    <w:rsid w:val="001B5D70"/>
    <w:rsid w:val="001B792F"/>
    <w:rsid w:val="001C0D8E"/>
    <w:rsid w:val="001C3F56"/>
    <w:rsid w:val="001C7E60"/>
    <w:rsid w:val="001D0D8F"/>
    <w:rsid w:val="001D26EF"/>
    <w:rsid w:val="001D2CA6"/>
    <w:rsid w:val="001D448D"/>
    <w:rsid w:val="001D56F9"/>
    <w:rsid w:val="001D6A39"/>
    <w:rsid w:val="001E1026"/>
    <w:rsid w:val="001E287C"/>
    <w:rsid w:val="001E534F"/>
    <w:rsid w:val="001E54CE"/>
    <w:rsid w:val="001E59D3"/>
    <w:rsid w:val="001E7570"/>
    <w:rsid w:val="001F1FCB"/>
    <w:rsid w:val="001F2A79"/>
    <w:rsid w:val="001F2D49"/>
    <w:rsid w:val="001F32D0"/>
    <w:rsid w:val="001F3884"/>
    <w:rsid w:val="001F6BDF"/>
    <w:rsid w:val="00201AE4"/>
    <w:rsid w:val="002024FA"/>
    <w:rsid w:val="00204328"/>
    <w:rsid w:val="00207DA5"/>
    <w:rsid w:val="002147B8"/>
    <w:rsid w:val="00214C5D"/>
    <w:rsid w:val="00220C14"/>
    <w:rsid w:val="0022113E"/>
    <w:rsid w:val="00222342"/>
    <w:rsid w:val="0022350B"/>
    <w:rsid w:val="00223F6F"/>
    <w:rsid w:val="002262A1"/>
    <w:rsid w:val="00226A4A"/>
    <w:rsid w:val="00227470"/>
    <w:rsid w:val="0024110D"/>
    <w:rsid w:val="00244F17"/>
    <w:rsid w:val="00244FC2"/>
    <w:rsid w:val="00246832"/>
    <w:rsid w:val="00246EBD"/>
    <w:rsid w:val="0024704D"/>
    <w:rsid w:val="00247A2E"/>
    <w:rsid w:val="00250AEA"/>
    <w:rsid w:val="002533A6"/>
    <w:rsid w:val="0025421C"/>
    <w:rsid w:val="002546B9"/>
    <w:rsid w:val="002578CD"/>
    <w:rsid w:val="0026007F"/>
    <w:rsid w:val="0026285C"/>
    <w:rsid w:val="00262F6F"/>
    <w:rsid w:val="00266D5E"/>
    <w:rsid w:val="00266F4C"/>
    <w:rsid w:val="002678ED"/>
    <w:rsid w:val="00272663"/>
    <w:rsid w:val="0027307B"/>
    <w:rsid w:val="002740A6"/>
    <w:rsid w:val="00274A8B"/>
    <w:rsid w:val="0027778F"/>
    <w:rsid w:val="00277E40"/>
    <w:rsid w:val="00281133"/>
    <w:rsid w:val="00283C1B"/>
    <w:rsid w:val="002849ED"/>
    <w:rsid w:val="00284BB3"/>
    <w:rsid w:val="00286853"/>
    <w:rsid w:val="00287730"/>
    <w:rsid w:val="00290328"/>
    <w:rsid w:val="00290B85"/>
    <w:rsid w:val="0029136D"/>
    <w:rsid w:val="00294060"/>
    <w:rsid w:val="0029582F"/>
    <w:rsid w:val="00295B64"/>
    <w:rsid w:val="00296155"/>
    <w:rsid w:val="0029698D"/>
    <w:rsid w:val="00297330"/>
    <w:rsid w:val="002A4C7C"/>
    <w:rsid w:val="002A517B"/>
    <w:rsid w:val="002A6BC9"/>
    <w:rsid w:val="002B0540"/>
    <w:rsid w:val="002B0A84"/>
    <w:rsid w:val="002B257C"/>
    <w:rsid w:val="002B2DBC"/>
    <w:rsid w:val="002B448F"/>
    <w:rsid w:val="002B77D0"/>
    <w:rsid w:val="002B7D92"/>
    <w:rsid w:val="002C05CB"/>
    <w:rsid w:val="002C3490"/>
    <w:rsid w:val="002C38E3"/>
    <w:rsid w:val="002C3C58"/>
    <w:rsid w:val="002C5598"/>
    <w:rsid w:val="002D100E"/>
    <w:rsid w:val="002D3A39"/>
    <w:rsid w:val="002D6C19"/>
    <w:rsid w:val="002E040A"/>
    <w:rsid w:val="002E0FDA"/>
    <w:rsid w:val="002E118A"/>
    <w:rsid w:val="002E169B"/>
    <w:rsid w:val="002E4F6E"/>
    <w:rsid w:val="002E6813"/>
    <w:rsid w:val="002E76F5"/>
    <w:rsid w:val="002F6091"/>
    <w:rsid w:val="002F621D"/>
    <w:rsid w:val="002F7E3A"/>
    <w:rsid w:val="0030101F"/>
    <w:rsid w:val="00312F8D"/>
    <w:rsid w:val="0031399F"/>
    <w:rsid w:val="003143F7"/>
    <w:rsid w:val="003149C3"/>
    <w:rsid w:val="003162DC"/>
    <w:rsid w:val="003171F4"/>
    <w:rsid w:val="00321070"/>
    <w:rsid w:val="0032274C"/>
    <w:rsid w:val="00322ED5"/>
    <w:rsid w:val="003252ED"/>
    <w:rsid w:val="00326004"/>
    <w:rsid w:val="00327820"/>
    <w:rsid w:val="00327EB4"/>
    <w:rsid w:val="003317E5"/>
    <w:rsid w:val="00334CEA"/>
    <w:rsid w:val="00336F58"/>
    <w:rsid w:val="00343EAF"/>
    <w:rsid w:val="00344D30"/>
    <w:rsid w:val="00345574"/>
    <w:rsid w:val="00350332"/>
    <w:rsid w:val="00357AE5"/>
    <w:rsid w:val="00361149"/>
    <w:rsid w:val="003621D1"/>
    <w:rsid w:val="00363A6E"/>
    <w:rsid w:val="00365C3C"/>
    <w:rsid w:val="0036712D"/>
    <w:rsid w:val="00367D90"/>
    <w:rsid w:val="0037069F"/>
    <w:rsid w:val="00371BF8"/>
    <w:rsid w:val="00373090"/>
    <w:rsid w:val="003734B3"/>
    <w:rsid w:val="00373F26"/>
    <w:rsid w:val="003740C0"/>
    <w:rsid w:val="003758C0"/>
    <w:rsid w:val="00375F68"/>
    <w:rsid w:val="0037773D"/>
    <w:rsid w:val="0038006D"/>
    <w:rsid w:val="003807B7"/>
    <w:rsid w:val="00383CC4"/>
    <w:rsid w:val="00384486"/>
    <w:rsid w:val="003849DB"/>
    <w:rsid w:val="003863A4"/>
    <w:rsid w:val="00386C3D"/>
    <w:rsid w:val="00395A62"/>
    <w:rsid w:val="0039626C"/>
    <w:rsid w:val="003966A4"/>
    <w:rsid w:val="003A1CAA"/>
    <w:rsid w:val="003A2FB7"/>
    <w:rsid w:val="003A3120"/>
    <w:rsid w:val="003A4011"/>
    <w:rsid w:val="003A49CB"/>
    <w:rsid w:val="003A4F9E"/>
    <w:rsid w:val="003A502E"/>
    <w:rsid w:val="003A607B"/>
    <w:rsid w:val="003A60F0"/>
    <w:rsid w:val="003A6691"/>
    <w:rsid w:val="003A7E97"/>
    <w:rsid w:val="003B2547"/>
    <w:rsid w:val="003B3292"/>
    <w:rsid w:val="003B3ABA"/>
    <w:rsid w:val="003B4FD5"/>
    <w:rsid w:val="003B5229"/>
    <w:rsid w:val="003B7580"/>
    <w:rsid w:val="003B7EE3"/>
    <w:rsid w:val="003C178F"/>
    <w:rsid w:val="003C1CCD"/>
    <w:rsid w:val="003C21A5"/>
    <w:rsid w:val="003C3CC1"/>
    <w:rsid w:val="003C7C14"/>
    <w:rsid w:val="003D0186"/>
    <w:rsid w:val="003D2BB3"/>
    <w:rsid w:val="003D43C1"/>
    <w:rsid w:val="003D4B2F"/>
    <w:rsid w:val="003D668E"/>
    <w:rsid w:val="003D76C3"/>
    <w:rsid w:val="003E3994"/>
    <w:rsid w:val="003E41CA"/>
    <w:rsid w:val="003E4765"/>
    <w:rsid w:val="003E6DA4"/>
    <w:rsid w:val="003E718F"/>
    <w:rsid w:val="003E76A3"/>
    <w:rsid w:val="003F1F73"/>
    <w:rsid w:val="003F3D19"/>
    <w:rsid w:val="003F79C8"/>
    <w:rsid w:val="0040066D"/>
    <w:rsid w:val="00401F3D"/>
    <w:rsid w:val="00402005"/>
    <w:rsid w:val="00403FFC"/>
    <w:rsid w:val="0040412B"/>
    <w:rsid w:val="004041BF"/>
    <w:rsid w:val="00406779"/>
    <w:rsid w:val="00412C64"/>
    <w:rsid w:val="0041355A"/>
    <w:rsid w:val="00413C52"/>
    <w:rsid w:val="004142C3"/>
    <w:rsid w:val="00416920"/>
    <w:rsid w:val="004233FE"/>
    <w:rsid w:val="004250EF"/>
    <w:rsid w:val="00425B6F"/>
    <w:rsid w:val="0042689B"/>
    <w:rsid w:val="00430AB3"/>
    <w:rsid w:val="00431324"/>
    <w:rsid w:val="004324F9"/>
    <w:rsid w:val="004328DE"/>
    <w:rsid w:val="00434174"/>
    <w:rsid w:val="0043447D"/>
    <w:rsid w:val="004361D1"/>
    <w:rsid w:val="0044085C"/>
    <w:rsid w:val="00440D34"/>
    <w:rsid w:val="004410AC"/>
    <w:rsid w:val="0044404F"/>
    <w:rsid w:val="00445C89"/>
    <w:rsid w:val="00445E2F"/>
    <w:rsid w:val="004501EE"/>
    <w:rsid w:val="00450C97"/>
    <w:rsid w:val="004520AF"/>
    <w:rsid w:val="00452298"/>
    <w:rsid w:val="004523E7"/>
    <w:rsid w:val="0045283B"/>
    <w:rsid w:val="004529E2"/>
    <w:rsid w:val="004574AA"/>
    <w:rsid w:val="00457E4A"/>
    <w:rsid w:val="004601D5"/>
    <w:rsid w:val="004608F7"/>
    <w:rsid w:val="004625D3"/>
    <w:rsid w:val="0046581F"/>
    <w:rsid w:val="00467925"/>
    <w:rsid w:val="00467C8E"/>
    <w:rsid w:val="004706F8"/>
    <w:rsid w:val="00470BA0"/>
    <w:rsid w:val="004714DE"/>
    <w:rsid w:val="00471DC5"/>
    <w:rsid w:val="004747E0"/>
    <w:rsid w:val="00474FDE"/>
    <w:rsid w:val="0047505B"/>
    <w:rsid w:val="00476B41"/>
    <w:rsid w:val="00480883"/>
    <w:rsid w:val="004833B1"/>
    <w:rsid w:val="00484152"/>
    <w:rsid w:val="00485B9F"/>
    <w:rsid w:val="00487517"/>
    <w:rsid w:val="004913BA"/>
    <w:rsid w:val="0049166E"/>
    <w:rsid w:val="00491FF4"/>
    <w:rsid w:val="00492148"/>
    <w:rsid w:val="00496AF5"/>
    <w:rsid w:val="004A0FB4"/>
    <w:rsid w:val="004A10E0"/>
    <w:rsid w:val="004A5414"/>
    <w:rsid w:val="004B0585"/>
    <w:rsid w:val="004B2AD2"/>
    <w:rsid w:val="004B3D57"/>
    <w:rsid w:val="004B5617"/>
    <w:rsid w:val="004B62F5"/>
    <w:rsid w:val="004B6F21"/>
    <w:rsid w:val="004C0D22"/>
    <w:rsid w:val="004C1CA3"/>
    <w:rsid w:val="004C21C3"/>
    <w:rsid w:val="004C6A32"/>
    <w:rsid w:val="004C6A66"/>
    <w:rsid w:val="004C7031"/>
    <w:rsid w:val="004D0CBF"/>
    <w:rsid w:val="004D205A"/>
    <w:rsid w:val="004D412A"/>
    <w:rsid w:val="004D4993"/>
    <w:rsid w:val="004D58A9"/>
    <w:rsid w:val="004D73F4"/>
    <w:rsid w:val="004E18D7"/>
    <w:rsid w:val="004E63F9"/>
    <w:rsid w:val="004E7F52"/>
    <w:rsid w:val="004F1797"/>
    <w:rsid w:val="004F5C1E"/>
    <w:rsid w:val="004F7DB7"/>
    <w:rsid w:val="00503BDE"/>
    <w:rsid w:val="00510389"/>
    <w:rsid w:val="00514BD3"/>
    <w:rsid w:val="0051626A"/>
    <w:rsid w:val="00516941"/>
    <w:rsid w:val="00517C1A"/>
    <w:rsid w:val="0052081F"/>
    <w:rsid w:val="00520857"/>
    <w:rsid w:val="00521F8E"/>
    <w:rsid w:val="0052206A"/>
    <w:rsid w:val="005222CB"/>
    <w:rsid w:val="00522EA6"/>
    <w:rsid w:val="0052364D"/>
    <w:rsid w:val="00524421"/>
    <w:rsid w:val="005302F1"/>
    <w:rsid w:val="0053139F"/>
    <w:rsid w:val="005322D2"/>
    <w:rsid w:val="00533C24"/>
    <w:rsid w:val="00533E28"/>
    <w:rsid w:val="00535912"/>
    <w:rsid w:val="005370D9"/>
    <w:rsid w:val="00537538"/>
    <w:rsid w:val="005434BE"/>
    <w:rsid w:val="00543573"/>
    <w:rsid w:val="005444CF"/>
    <w:rsid w:val="00544E2C"/>
    <w:rsid w:val="005451A2"/>
    <w:rsid w:val="00545D33"/>
    <w:rsid w:val="0055104D"/>
    <w:rsid w:val="005513A2"/>
    <w:rsid w:val="005540D7"/>
    <w:rsid w:val="00555416"/>
    <w:rsid w:val="005577D7"/>
    <w:rsid w:val="00557A6C"/>
    <w:rsid w:val="00557DA0"/>
    <w:rsid w:val="00561614"/>
    <w:rsid w:val="00561693"/>
    <w:rsid w:val="00566069"/>
    <w:rsid w:val="00566AE3"/>
    <w:rsid w:val="005679B9"/>
    <w:rsid w:val="005711BD"/>
    <w:rsid w:val="005711C5"/>
    <w:rsid w:val="005711D9"/>
    <w:rsid w:val="005763C0"/>
    <w:rsid w:val="005802AC"/>
    <w:rsid w:val="005802BA"/>
    <w:rsid w:val="005810C0"/>
    <w:rsid w:val="005836C4"/>
    <w:rsid w:val="00591AB7"/>
    <w:rsid w:val="005923A2"/>
    <w:rsid w:val="00592B09"/>
    <w:rsid w:val="0059365C"/>
    <w:rsid w:val="005937BC"/>
    <w:rsid w:val="005A1B21"/>
    <w:rsid w:val="005A1D05"/>
    <w:rsid w:val="005A38A8"/>
    <w:rsid w:val="005A3E57"/>
    <w:rsid w:val="005A6A81"/>
    <w:rsid w:val="005A756C"/>
    <w:rsid w:val="005B0EE6"/>
    <w:rsid w:val="005B283D"/>
    <w:rsid w:val="005B2F7D"/>
    <w:rsid w:val="005B2FED"/>
    <w:rsid w:val="005B4040"/>
    <w:rsid w:val="005B5676"/>
    <w:rsid w:val="005B7549"/>
    <w:rsid w:val="005C0E3D"/>
    <w:rsid w:val="005C4857"/>
    <w:rsid w:val="005C5696"/>
    <w:rsid w:val="005C6AC4"/>
    <w:rsid w:val="005C6FC4"/>
    <w:rsid w:val="005D08B5"/>
    <w:rsid w:val="005D2AA2"/>
    <w:rsid w:val="005D6536"/>
    <w:rsid w:val="005D7735"/>
    <w:rsid w:val="005E212D"/>
    <w:rsid w:val="005E2EAB"/>
    <w:rsid w:val="005E3726"/>
    <w:rsid w:val="005E3E2A"/>
    <w:rsid w:val="005E41CE"/>
    <w:rsid w:val="005E49E8"/>
    <w:rsid w:val="005E7054"/>
    <w:rsid w:val="005E784A"/>
    <w:rsid w:val="005F1A32"/>
    <w:rsid w:val="005F2247"/>
    <w:rsid w:val="005F2954"/>
    <w:rsid w:val="005F309B"/>
    <w:rsid w:val="005F48C0"/>
    <w:rsid w:val="005F781A"/>
    <w:rsid w:val="00602631"/>
    <w:rsid w:val="00602727"/>
    <w:rsid w:val="00603EC0"/>
    <w:rsid w:val="00610987"/>
    <w:rsid w:val="00611051"/>
    <w:rsid w:val="006143BB"/>
    <w:rsid w:val="00616353"/>
    <w:rsid w:val="006177B6"/>
    <w:rsid w:val="00620F33"/>
    <w:rsid w:val="0062292E"/>
    <w:rsid w:val="006267D7"/>
    <w:rsid w:val="00632432"/>
    <w:rsid w:val="00632CC4"/>
    <w:rsid w:val="006338CD"/>
    <w:rsid w:val="00634D25"/>
    <w:rsid w:val="00634FA8"/>
    <w:rsid w:val="0063524B"/>
    <w:rsid w:val="0063746E"/>
    <w:rsid w:val="00637C32"/>
    <w:rsid w:val="00640667"/>
    <w:rsid w:val="006431A9"/>
    <w:rsid w:val="00643A1B"/>
    <w:rsid w:val="006441A6"/>
    <w:rsid w:val="00645113"/>
    <w:rsid w:val="00661A95"/>
    <w:rsid w:val="00662BB1"/>
    <w:rsid w:val="0066453E"/>
    <w:rsid w:val="00664C7F"/>
    <w:rsid w:val="0067033E"/>
    <w:rsid w:val="00671819"/>
    <w:rsid w:val="00672003"/>
    <w:rsid w:val="006756C1"/>
    <w:rsid w:val="00680205"/>
    <w:rsid w:val="0068027C"/>
    <w:rsid w:val="006826FB"/>
    <w:rsid w:val="00682E19"/>
    <w:rsid w:val="006833B4"/>
    <w:rsid w:val="006835A7"/>
    <w:rsid w:val="00683DE2"/>
    <w:rsid w:val="00684A4E"/>
    <w:rsid w:val="00684EDE"/>
    <w:rsid w:val="0068635E"/>
    <w:rsid w:val="00691263"/>
    <w:rsid w:val="006916B3"/>
    <w:rsid w:val="006922CD"/>
    <w:rsid w:val="00692377"/>
    <w:rsid w:val="006941CE"/>
    <w:rsid w:val="00694879"/>
    <w:rsid w:val="006A0A33"/>
    <w:rsid w:val="006A108C"/>
    <w:rsid w:val="006A1457"/>
    <w:rsid w:val="006A3566"/>
    <w:rsid w:val="006A5CC3"/>
    <w:rsid w:val="006B19D3"/>
    <w:rsid w:val="006B38BE"/>
    <w:rsid w:val="006B3D4B"/>
    <w:rsid w:val="006B4328"/>
    <w:rsid w:val="006B6F9B"/>
    <w:rsid w:val="006B7E64"/>
    <w:rsid w:val="006C0F08"/>
    <w:rsid w:val="006C274F"/>
    <w:rsid w:val="006C2B18"/>
    <w:rsid w:val="006C2E49"/>
    <w:rsid w:val="006C3641"/>
    <w:rsid w:val="006C5A8C"/>
    <w:rsid w:val="006C5E9B"/>
    <w:rsid w:val="006C68AA"/>
    <w:rsid w:val="006C6C57"/>
    <w:rsid w:val="006D0E64"/>
    <w:rsid w:val="006D3A86"/>
    <w:rsid w:val="006D6D83"/>
    <w:rsid w:val="006E100F"/>
    <w:rsid w:val="006E2F40"/>
    <w:rsid w:val="006E4FBB"/>
    <w:rsid w:val="006E5662"/>
    <w:rsid w:val="006E6679"/>
    <w:rsid w:val="006E7B99"/>
    <w:rsid w:val="006F1FB1"/>
    <w:rsid w:val="006F20B7"/>
    <w:rsid w:val="006F4B69"/>
    <w:rsid w:val="006F6A18"/>
    <w:rsid w:val="006F6CB9"/>
    <w:rsid w:val="006F6F7D"/>
    <w:rsid w:val="006F73E8"/>
    <w:rsid w:val="006F7ABF"/>
    <w:rsid w:val="006F7F88"/>
    <w:rsid w:val="00710ED9"/>
    <w:rsid w:val="007115E5"/>
    <w:rsid w:val="007153C1"/>
    <w:rsid w:val="00716B72"/>
    <w:rsid w:val="007178D5"/>
    <w:rsid w:val="00717AD9"/>
    <w:rsid w:val="007204B2"/>
    <w:rsid w:val="007209BE"/>
    <w:rsid w:val="007210B5"/>
    <w:rsid w:val="00722C0E"/>
    <w:rsid w:val="00723568"/>
    <w:rsid w:val="007246BF"/>
    <w:rsid w:val="007256D2"/>
    <w:rsid w:val="0073600B"/>
    <w:rsid w:val="00736061"/>
    <w:rsid w:val="00736F2D"/>
    <w:rsid w:val="00737208"/>
    <w:rsid w:val="00737C32"/>
    <w:rsid w:val="00741D78"/>
    <w:rsid w:val="00742568"/>
    <w:rsid w:val="007425BD"/>
    <w:rsid w:val="00743153"/>
    <w:rsid w:val="007444A2"/>
    <w:rsid w:val="00744BA7"/>
    <w:rsid w:val="00745067"/>
    <w:rsid w:val="00745178"/>
    <w:rsid w:val="00745A1D"/>
    <w:rsid w:val="00746AAC"/>
    <w:rsid w:val="0074754F"/>
    <w:rsid w:val="00750831"/>
    <w:rsid w:val="00751457"/>
    <w:rsid w:val="00754722"/>
    <w:rsid w:val="00756CDB"/>
    <w:rsid w:val="00760523"/>
    <w:rsid w:val="0076075B"/>
    <w:rsid w:val="00760871"/>
    <w:rsid w:val="00762373"/>
    <w:rsid w:val="00762BDA"/>
    <w:rsid w:val="00762E52"/>
    <w:rsid w:val="00762E74"/>
    <w:rsid w:val="00763E68"/>
    <w:rsid w:val="00765851"/>
    <w:rsid w:val="00766324"/>
    <w:rsid w:val="007668FE"/>
    <w:rsid w:val="00767138"/>
    <w:rsid w:val="007704E6"/>
    <w:rsid w:val="00770C68"/>
    <w:rsid w:val="00773769"/>
    <w:rsid w:val="00776E17"/>
    <w:rsid w:val="00776F51"/>
    <w:rsid w:val="00780C10"/>
    <w:rsid w:val="00780FCD"/>
    <w:rsid w:val="00782565"/>
    <w:rsid w:val="00782F76"/>
    <w:rsid w:val="0078459D"/>
    <w:rsid w:val="00784ACC"/>
    <w:rsid w:val="00786A16"/>
    <w:rsid w:val="007874C1"/>
    <w:rsid w:val="007924D1"/>
    <w:rsid w:val="0079345D"/>
    <w:rsid w:val="00795D9C"/>
    <w:rsid w:val="00796F72"/>
    <w:rsid w:val="007A1CA5"/>
    <w:rsid w:val="007A2376"/>
    <w:rsid w:val="007A3705"/>
    <w:rsid w:val="007A38B9"/>
    <w:rsid w:val="007A4C17"/>
    <w:rsid w:val="007A4DEA"/>
    <w:rsid w:val="007A62D0"/>
    <w:rsid w:val="007A6ED1"/>
    <w:rsid w:val="007B0A48"/>
    <w:rsid w:val="007B0C34"/>
    <w:rsid w:val="007B10EC"/>
    <w:rsid w:val="007B198E"/>
    <w:rsid w:val="007C0897"/>
    <w:rsid w:val="007C221A"/>
    <w:rsid w:val="007C26A5"/>
    <w:rsid w:val="007C44ED"/>
    <w:rsid w:val="007C4A11"/>
    <w:rsid w:val="007C546F"/>
    <w:rsid w:val="007C5D11"/>
    <w:rsid w:val="007C6193"/>
    <w:rsid w:val="007D26D3"/>
    <w:rsid w:val="007D64E3"/>
    <w:rsid w:val="007D699C"/>
    <w:rsid w:val="007D741F"/>
    <w:rsid w:val="007D7B88"/>
    <w:rsid w:val="007D7F76"/>
    <w:rsid w:val="007E13B9"/>
    <w:rsid w:val="007E2029"/>
    <w:rsid w:val="007E4590"/>
    <w:rsid w:val="007E4F79"/>
    <w:rsid w:val="007E5C7E"/>
    <w:rsid w:val="007E6484"/>
    <w:rsid w:val="007E7736"/>
    <w:rsid w:val="007F10FA"/>
    <w:rsid w:val="007F15C3"/>
    <w:rsid w:val="007F2708"/>
    <w:rsid w:val="007F42CD"/>
    <w:rsid w:val="007F6644"/>
    <w:rsid w:val="007F7653"/>
    <w:rsid w:val="0080303B"/>
    <w:rsid w:val="00810C75"/>
    <w:rsid w:val="00814900"/>
    <w:rsid w:val="00815A6D"/>
    <w:rsid w:val="00816C68"/>
    <w:rsid w:val="00820626"/>
    <w:rsid w:val="00820F12"/>
    <w:rsid w:val="008218CB"/>
    <w:rsid w:val="008221DD"/>
    <w:rsid w:val="0082254E"/>
    <w:rsid w:val="00823827"/>
    <w:rsid w:val="00823F65"/>
    <w:rsid w:val="00825714"/>
    <w:rsid w:val="00825DDB"/>
    <w:rsid w:val="008318C0"/>
    <w:rsid w:val="008322DD"/>
    <w:rsid w:val="00834B8E"/>
    <w:rsid w:val="00835019"/>
    <w:rsid w:val="008376E4"/>
    <w:rsid w:val="00837B8A"/>
    <w:rsid w:val="008410AE"/>
    <w:rsid w:val="008415CA"/>
    <w:rsid w:val="00841F86"/>
    <w:rsid w:val="0084427F"/>
    <w:rsid w:val="008447C9"/>
    <w:rsid w:val="00844C65"/>
    <w:rsid w:val="00844EF0"/>
    <w:rsid w:val="0085113B"/>
    <w:rsid w:val="008529E1"/>
    <w:rsid w:val="0085398D"/>
    <w:rsid w:val="00854EE5"/>
    <w:rsid w:val="00855E8D"/>
    <w:rsid w:val="008608C4"/>
    <w:rsid w:val="00861AD3"/>
    <w:rsid w:val="00862FE4"/>
    <w:rsid w:val="00866295"/>
    <w:rsid w:val="008710A6"/>
    <w:rsid w:val="00874592"/>
    <w:rsid w:val="008755B4"/>
    <w:rsid w:val="00881CC2"/>
    <w:rsid w:val="00882981"/>
    <w:rsid w:val="00890D5F"/>
    <w:rsid w:val="00890DDD"/>
    <w:rsid w:val="00893B88"/>
    <w:rsid w:val="00894011"/>
    <w:rsid w:val="00897DA0"/>
    <w:rsid w:val="00897FD9"/>
    <w:rsid w:val="008A5CD7"/>
    <w:rsid w:val="008A6DE8"/>
    <w:rsid w:val="008A79B4"/>
    <w:rsid w:val="008B1B1A"/>
    <w:rsid w:val="008B1FA4"/>
    <w:rsid w:val="008B2A9B"/>
    <w:rsid w:val="008B31C6"/>
    <w:rsid w:val="008B409D"/>
    <w:rsid w:val="008B6067"/>
    <w:rsid w:val="008B7126"/>
    <w:rsid w:val="008C026E"/>
    <w:rsid w:val="008C1CC0"/>
    <w:rsid w:val="008C2F00"/>
    <w:rsid w:val="008C4E29"/>
    <w:rsid w:val="008C64E9"/>
    <w:rsid w:val="008C6CEF"/>
    <w:rsid w:val="008D02E8"/>
    <w:rsid w:val="008D256A"/>
    <w:rsid w:val="008D4B36"/>
    <w:rsid w:val="008D5654"/>
    <w:rsid w:val="008D7617"/>
    <w:rsid w:val="008D7DE4"/>
    <w:rsid w:val="008E0C16"/>
    <w:rsid w:val="008E1F60"/>
    <w:rsid w:val="008E2627"/>
    <w:rsid w:val="008E27F2"/>
    <w:rsid w:val="008E76FD"/>
    <w:rsid w:val="008E7A6D"/>
    <w:rsid w:val="008E7B85"/>
    <w:rsid w:val="008E7EE2"/>
    <w:rsid w:val="008F0F85"/>
    <w:rsid w:val="008F16F8"/>
    <w:rsid w:val="008F235B"/>
    <w:rsid w:val="008F2AC5"/>
    <w:rsid w:val="008F4E48"/>
    <w:rsid w:val="008F6831"/>
    <w:rsid w:val="008F6ED7"/>
    <w:rsid w:val="00900FB5"/>
    <w:rsid w:val="00905E38"/>
    <w:rsid w:val="0090775B"/>
    <w:rsid w:val="00907C28"/>
    <w:rsid w:val="00910533"/>
    <w:rsid w:val="009106EC"/>
    <w:rsid w:val="00910AE5"/>
    <w:rsid w:val="009111E5"/>
    <w:rsid w:val="00911A04"/>
    <w:rsid w:val="0091286F"/>
    <w:rsid w:val="009128CA"/>
    <w:rsid w:val="00913FD6"/>
    <w:rsid w:val="009150BB"/>
    <w:rsid w:val="009173C6"/>
    <w:rsid w:val="009174B0"/>
    <w:rsid w:val="009205A8"/>
    <w:rsid w:val="009210BB"/>
    <w:rsid w:val="00922A7C"/>
    <w:rsid w:val="009236B7"/>
    <w:rsid w:val="00925637"/>
    <w:rsid w:val="00925BB1"/>
    <w:rsid w:val="00930788"/>
    <w:rsid w:val="00930CD4"/>
    <w:rsid w:val="00932C85"/>
    <w:rsid w:val="0093579E"/>
    <w:rsid w:val="00937C6F"/>
    <w:rsid w:val="00940C11"/>
    <w:rsid w:val="00941E89"/>
    <w:rsid w:val="009428D1"/>
    <w:rsid w:val="009444C5"/>
    <w:rsid w:val="00945CF4"/>
    <w:rsid w:val="00952096"/>
    <w:rsid w:val="0095259D"/>
    <w:rsid w:val="009531BB"/>
    <w:rsid w:val="00953E15"/>
    <w:rsid w:val="009552D5"/>
    <w:rsid w:val="009577E0"/>
    <w:rsid w:val="009613CC"/>
    <w:rsid w:val="009620C0"/>
    <w:rsid w:val="00962BAF"/>
    <w:rsid w:val="00964831"/>
    <w:rsid w:val="00965384"/>
    <w:rsid w:val="00965508"/>
    <w:rsid w:val="00966DBB"/>
    <w:rsid w:val="00967A69"/>
    <w:rsid w:val="0097092F"/>
    <w:rsid w:val="00970F61"/>
    <w:rsid w:val="009716ED"/>
    <w:rsid w:val="009765F8"/>
    <w:rsid w:val="00982522"/>
    <w:rsid w:val="00982709"/>
    <w:rsid w:val="00982A60"/>
    <w:rsid w:val="00982E7D"/>
    <w:rsid w:val="00983142"/>
    <w:rsid w:val="00983B25"/>
    <w:rsid w:val="00985558"/>
    <w:rsid w:val="0098580F"/>
    <w:rsid w:val="00987DAA"/>
    <w:rsid w:val="00990A27"/>
    <w:rsid w:val="00990F98"/>
    <w:rsid w:val="00994CB7"/>
    <w:rsid w:val="00995516"/>
    <w:rsid w:val="00995C15"/>
    <w:rsid w:val="009A060E"/>
    <w:rsid w:val="009A189C"/>
    <w:rsid w:val="009A3F5B"/>
    <w:rsid w:val="009A59C3"/>
    <w:rsid w:val="009B3F72"/>
    <w:rsid w:val="009B51C8"/>
    <w:rsid w:val="009B600C"/>
    <w:rsid w:val="009B72F3"/>
    <w:rsid w:val="009C053E"/>
    <w:rsid w:val="009C06BA"/>
    <w:rsid w:val="009C213B"/>
    <w:rsid w:val="009C2DB1"/>
    <w:rsid w:val="009C37EF"/>
    <w:rsid w:val="009D14D4"/>
    <w:rsid w:val="009D46D2"/>
    <w:rsid w:val="009D5228"/>
    <w:rsid w:val="009D5710"/>
    <w:rsid w:val="009D5FD7"/>
    <w:rsid w:val="009E11F3"/>
    <w:rsid w:val="009E124F"/>
    <w:rsid w:val="009E3FF4"/>
    <w:rsid w:val="009E4FAF"/>
    <w:rsid w:val="009E6C0B"/>
    <w:rsid w:val="009E71FF"/>
    <w:rsid w:val="009F0142"/>
    <w:rsid w:val="009F0CA0"/>
    <w:rsid w:val="009F1332"/>
    <w:rsid w:val="009F618A"/>
    <w:rsid w:val="009F6414"/>
    <w:rsid w:val="009F641E"/>
    <w:rsid w:val="009F7DC8"/>
    <w:rsid w:val="00A02AD0"/>
    <w:rsid w:val="00A02DA9"/>
    <w:rsid w:val="00A02FDF"/>
    <w:rsid w:val="00A05D9E"/>
    <w:rsid w:val="00A0730A"/>
    <w:rsid w:val="00A07A03"/>
    <w:rsid w:val="00A11F87"/>
    <w:rsid w:val="00A12F7B"/>
    <w:rsid w:val="00A20E58"/>
    <w:rsid w:val="00A22063"/>
    <w:rsid w:val="00A23284"/>
    <w:rsid w:val="00A24297"/>
    <w:rsid w:val="00A24D37"/>
    <w:rsid w:val="00A26BE7"/>
    <w:rsid w:val="00A26DB8"/>
    <w:rsid w:val="00A30CF5"/>
    <w:rsid w:val="00A319DE"/>
    <w:rsid w:val="00A32AF4"/>
    <w:rsid w:val="00A33A33"/>
    <w:rsid w:val="00A35843"/>
    <w:rsid w:val="00A374F9"/>
    <w:rsid w:val="00A401CB"/>
    <w:rsid w:val="00A414F4"/>
    <w:rsid w:val="00A41813"/>
    <w:rsid w:val="00A44661"/>
    <w:rsid w:val="00A44B80"/>
    <w:rsid w:val="00A45A28"/>
    <w:rsid w:val="00A4637D"/>
    <w:rsid w:val="00A46B0A"/>
    <w:rsid w:val="00A47B4E"/>
    <w:rsid w:val="00A47BC2"/>
    <w:rsid w:val="00A508A4"/>
    <w:rsid w:val="00A51764"/>
    <w:rsid w:val="00A54BEE"/>
    <w:rsid w:val="00A6058D"/>
    <w:rsid w:val="00A6453D"/>
    <w:rsid w:val="00A66010"/>
    <w:rsid w:val="00A662F7"/>
    <w:rsid w:val="00A70B0E"/>
    <w:rsid w:val="00A72524"/>
    <w:rsid w:val="00A749F9"/>
    <w:rsid w:val="00A75C12"/>
    <w:rsid w:val="00A77ED8"/>
    <w:rsid w:val="00A83410"/>
    <w:rsid w:val="00A837E1"/>
    <w:rsid w:val="00A84B06"/>
    <w:rsid w:val="00A85126"/>
    <w:rsid w:val="00A85926"/>
    <w:rsid w:val="00A85A32"/>
    <w:rsid w:val="00A86037"/>
    <w:rsid w:val="00A878FA"/>
    <w:rsid w:val="00A9065F"/>
    <w:rsid w:val="00A93222"/>
    <w:rsid w:val="00A94CC6"/>
    <w:rsid w:val="00A97A9D"/>
    <w:rsid w:val="00AA1899"/>
    <w:rsid w:val="00AA1BE0"/>
    <w:rsid w:val="00AA29F6"/>
    <w:rsid w:val="00AB2998"/>
    <w:rsid w:val="00AB308A"/>
    <w:rsid w:val="00AB7DE2"/>
    <w:rsid w:val="00AB7DEC"/>
    <w:rsid w:val="00AC0D58"/>
    <w:rsid w:val="00AC3097"/>
    <w:rsid w:val="00AC6BF2"/>
    <w:rsid w:val="00AC6EB8"/>
    <w:rsid w:val="00AD0B6E"/>
    <w:rsid w:val="00AD1FE4"/>
    <w:rsid w:val="00AD3B13"/>
    <w:rsid w:val="00AD55A4"/>
    <w:rsid w:val="00AD5A5E"/>
    <w:rsid w:val="00AD711A"/>
    <w:rsid w:val="00AE0A9E"/>
    <w:rsid w:val="00AE19F7"/>
    <w:rsid w:val="00AE19F8"/>
    <w:rsid w:val="00AE2D3E"/>
    <w:rsid w:val="00AE3107"/>
    <w:rsid w:val="00AE49C9"/>
    <w:rsid w:val="00AE4E3D"/>
    <w:rsid w:val="00AE53D3"/>
    <w:rsid w:val="00AF18D7"/>
    <w:rsid w:val="00AF2619"/>
    <w:rsid w:val="00AF4421"/>
    <w:rsid w:val="00AF4776"/>
    <w:rsid w:val="00B0017E"/>
    <w:rsid w:val="00B005C4"/>
    <w:rsid w:val="00B00DE6"/>
    <w:rsid w:val="00B02211"/>
    <w:rsid w:val="00B05ECE"/>
    <w:rsid w:val="00B06CA3"/>
    <w:rsid w:val="00B11D5F"/>
    <w:rsid w:val="00B12035"/>
    <w:rsid w:val="00B12744"/>
    <w:rsid w:val="00B12F5B"/>
    <w:rsid w:val="00B15D03"/>
    <w:rsid w:val="00B16F16"/>
    <w:rsid w:val="00B20DAA"/>
    <w:rsid w:val="00B222D2"/>
    <w:rsid w:val="00B22D7A"/>
    <w:rsid w:val="00B23AA8"/>
    <w:rsid w:val="00B23AED"/>
    <w:rsid w:val="00B240E5"/>
    <w:rsid w:val="00B24E8D"/>
    <w:rsid w:val="00B27F2C"/>
    <w:rsid w:val="00B32D1B"/>
    <w:rsid w:val="00B3446F"/>
    <w:rsid w:val="00B353E3"/>
    <w:rsid w:val="00B35F60"/>
    <w:rsid w:val="00B36B58"/>
    <w:rsid w:val="00B41571"/>
    <w:rsid w:val="00B41A12"/>
    <w:rsid w:val="00B41BF2"/>
    <w:rsid w:val="00B4440A"/>
    <w:rsid w:val="00B45BB5"/>
    <w:rsid w:val="00B4732D"/>
    <w:rsid w:val="00B50059"/>
    <w:rsid w:val="00B52EF9"/>
    <w:rsid w:val="00B53095"/>
    <w:rsid w:val="00B53D4C"/>
    <w:rsid w:val="00B53E2A"/>
    <w:rsid w:val="00B55D39"/>
    <w:rsid w:val="00B60B38"/>
    <w:rsid w:val="00B61DF0"/>
    <w:rsid w:val="00B629A0"/>
    <w:rsid w:val="00B63632"/>
    <w:rsid w:val="00B6429B"/>
    <w:rsid w:val="00B72EF3"/>
    <w:rsid w:val="00B7348A"/>
    <w:rsid w:val="00B7486D"/>
    <w:rsid w:val="00B74EF7"/>
    <w:rsid w:val="00B7536B"/>
    <w:rsid w:val="00B76C7E"/>
    <w:rsid w:val="00B805C1"/>
    <w:rsid w:val="00B836E4"/>
    <w:rsid w:val="00B84040"/>
    <w:rsid w:val="00B84264"/>
    <w:rsid w:val="00B879B0"/>
    <w:rsid w:val="00B87D41"/>
    <w:rsid w:val="00B90497"/>
    <w:rsid w:val="00B91D84"/>
    <w:rsid w:val="00B92509"/>
    <w:rsid w:val="00B92C00"/>
    <w:rsid w:val="00B96116"/>
    <w:rsid w:val="00B96DEC"/>
    <w:rsid w:val="00BA1777"/>
    <w:rsid w:val="00BA17BE"/>
    <w:rsid w:val="00BA2AE0"/>
    <w:rsid w:val="00BA3A84"/>
    <w:rsid w:val="00BA4A8A"/>
    <w:rsid w:val="00BA6E54"/>
    <w:rsid w:val="00BB061D"/>
    <w:rsid w:val="00BB3E7C"/>
    <w:rsid w:val="00BB41F3"/>
    <w:rsid w:val="00BB4CB4"/>
    <w:rsid w:val="00BB4EDF"/>
    <w:rsid w:val="00BB71F0"/>
    <w:rsid w:val="00BC1042"/>
    <w:rsid w:val="00BC1749"/>
    <w:rsid w:val="00BC1F5C"/>
    <w:rsid w:val="00BC3815"/>
    <w:rsid w:val="00BC4CE5"/>
    <w:rsid w:val="00BC514F"/>
    <w:rsid w:val="00BC7380"/>
    <w:rsid w:val="00BD11AE"/>
    <w:rsid w:val="00BD1565"/>
    <w:rsid w:val="00BD1E4A"/>
    <w:rsid w:val="00BD4CE5"/>
    <w:rsid w:val="00BD69E1"/>
    <w:rsid w:val="00BD6A73"/>
    <w:rsid w:val="00BE0B1E"/>
    <w:rsid w:val="00BE1369"/>
    <w:rsid w:val="00BE1BA8"/>
    <w:rsid w:val="00BE27D3"/>
    <w:rsid w:val="00BE2DE7"/>
    <w:rsid w:val="00BE3908"/>
    <w:rsid w:val="00BE5651"/>
    <w:rsid w:val="00BE7255"/>
    <w:rsid w:val="00BF0208"/>
    <w:rsid w:val="00BF1C45"/>
    <w:rsid w:val="00BF44F0"/>
    <w:rsid w:val="00BF60A5"/>
    <w:rsid w:val="00BF60AC"/>
    <w:rsid w:val="00BF77F4"/>
    <w:rsid w:val="00C035E8"/>
    <w:rsid w:val="00C04637"/>
    <w:rsid w:val="00C05BF6"/>
    <w:rsid w:val="00C06D0E"/>
    <w:rsid w:val="00C075C1"/>
    <w:rsid w:val="00C10E6B"/>
    <w:rsid w:val="00C14AAE"/>
    <w:rsid w:val="00C170EF"/>
    <w:rsid w:val="00C17620"/>
    <w:rsid w:val="00C21105"/>
    <w:rsid w:val="00C22BB0"/>
    <w:rsid w:val="00C23513"/>
    <w:rsid w:val="00C2469B"/>
    <w:rsid w:val="00C25A80"/>
    <w:rsid w:val="00C25D8B"/>
    <w:rsid w:val="00C30B7B"/>
    <w:rsid w:val="00C31C63"/>
    <w:rsid w:val="00C32E58"/>
    <w:rsid w:val="00C33592"/>
    <w:rsid w:val="00C3553A"/>
    <w:rsid w:val="00C35E74"/>
    <w:rsid w:val="00C404E1"/>
    <w:rsid w:val="00C410BA"/>
    <w:rsid w:val="00C41516"/>
    <w:rsid w:val="00C41805"/>
    <w:rsid w:val="00C42915"/>
    <w:rsid w:val="00C42F7D"/>
    <w:rsid w:val="00C44090"/>
    <w:rsid w:val="00C46DBB"/>
    <w:rsid w:val="00C500F6"/>
    <w:rsid w:val="00C513D0"/>
    <w:rsid w:val="00C526AC"/>
    <w:rsid w:val="00C54679"/>
    <w:rsid w:val="00C54F59"/>
    <w:rsid w:val="00C57F14"/>
    <w:rsid w:val="00C57FB2"/>
    <w:rsid w:val="00C60DD3"/>
    <w:rsid w:val="00C61E1D"/>
    <w:rsid w:val="00C62B45"/>
    <w:rsid w:val="00C655DF"/>
    <w:rsid w:val="00C65930"/>
    <w:rsid w:val="00C72A5C"/>
    <w:rsid w:val="00C7389D"/>
    <w:rsid w:val="00C743D3"/>
    <w:rsid w:val="00C75AD5"/>
    <w:rsid w:val="00C760D4"/>
    <w:rsid w:val="00C80E55"/>
    <w:rsid w:val="00C83047"/>
    <w:rsid w:val="00C835D4"/>
    <w:rsid w:val="00C83640"/>
    <w:rsid w:val="00C83AE7"/>
    <w:rsid w:val="00C845B8"/>
    <w:rsid w:val="00C845D4"/>
    <w:rsid w:val="00C84615"/>
    <w:rsid w:val="00C878F0"/>
    <w:rsid w:val="00C919FF"/>
    <w:rsid w:val="00CA5E40"/>
    <w:rsid w:val="00CA66DD"/>
    <w:rsid w:val="00CA798A"/>
    <w:rsid w:val="00CB0F3F"/>
    <w:rsid w:val="00CB1600"/>
    <w:rsid w:val="00CB218E"/>
    <w:rsid w:val="00CB233F"/>
    <w:rsid w:val="00CB3085"/>
    <w:rsid w:val="00CB4D36"/>
    <w:rsid w:val="00CB55AD"/>
    <w:rsid w:val="00CB6282"/>
    <w:rsid w:val="00CB7031"/>
    <w:rsid w:val="00CB704F"/>
    <w:rsid w:val="00CB7F8D"/>
    <w:rsid w:val="00CC03FB"/>
    <w:rsid w:val="00CC1901"/>
    <w:rsid w:val="00CC236C"/>
    <w:rsid w:val="00CC3775"/>
    <w:rsid w:val="00CC40A4"/>
    <w:rsid w:val="00CC4B74"/>
    <w:rsid w:val="00CC5432"/>
    <w:rsid w:val="00CC5513"/>
    <w:rsid w:val="00CD126C"/>
    <w:rsid w:val="00CD1401"/>
    <w:rsid w:val="00CD2E2C"/>
    <w:rsid w:val="00CD46FE"/>
    <w:rsid w:val="00CD47E6"/>
    <w:rsid w:val="00CD4DE9"/>
    <w:rsid w:val="00CD600B"/>
    <w:rsid w:val="00CD69E1"/>
    <w:rsid w:val="00CE46EB"/>
    <w:rsid w:val="00CE717E"/>
    <w:rsid w:val="00CE735B"/>
    <w:rsid w:val="00CF1FB9"/>
    <w:rsid w:val="00CF20AD"/>
    <w:rsid w:val="00CF2135"/>
    <w:rsid w:val="00CF25CB"/>
    <w:rsid w:val="00CF3ECC"/>
    <w:rsid w:val="00CF636C"/>
    <w:rsid w:val="00CF63AC"/>
    <w:rsid w:val="00D00CE9"/>
    <w:rsid w:val="00D02998"/>
    <w:rsid w:val="00D03062"/>
    <w:rsid w:val="00D03704"/>
    <w:rsid w:val="00D039CF"/>
    <w:rsid w:val="00D054C9"/>
    <w:rsid w:val="00D076E1"/>
    <w:rsid w:val="00D1137C"/>
    <w:rsid w:val="00D13FD6"/>
    <w:rsid w:val="00D1592E"/>
    <w:rsid w:val="00D22131"/>
    <w:rsid w:val="00D2359F"/>
    <w:rsid w:val="00D238A2"/>
    <w:rsid w:val="00D239C3"/>
    <w:rsid w:val="00D23C50"/>
    <w:rsid w:val="00D271D9"/>
    <w:rsid w:val="00D30C7E"/>
    <w:rsid w:val="00D31745"/>
    <w:rsid w:val="00D320AA"/>
    <w:rsid w:val="00D321D4"/>
    <w:rsid w:val="00D32509"/>
    <w:rsid w:val="00D3260E"/>
    <w:rsid w:val="00D32868"/>
    <w:rsid w:val="00D34EF5"/>
    <w:rsid w:val="00D351D4"/>
    <w:rsid w:val="00D35264"/>
    <w:rsid w:val="00D37371"/>
    <w:rsid w:val="00D40453"/>
    <w:rsid w:val="00D41A2F"/>
    <w:rsid w:val="00D45445"/>
    <w:rsid w:val="00D57110"/>
    <w:rsid w:val="00D60142"/>
    <w:rsid w:val="00D64575"/>
    <w:rsid w:val="00D6635A"/>
    <w:rsid w:val="00D664CE"/>
    <w:rsid w:val="00D676F7"/>
    <w:rsid w:val="00D67BAA"/>
    <w:rsid w:val="00D715CE"/>
    <w:rsid w:val="00D74EB8"/>
    <w:rsid w:val="00D751A3"/>
    <w:rsid w:val="00D761E4"/>
    <w:rsid w:val="00D76450"/>
    <w:rsid w:val="00D826CB"/>
    <w:rsid w:val="00D83208"/>
    <w:rsid w:val="00D834A0"/>
    <w:rsid w:val="00D84118"/>
    <w:rsid w:val="00D859C4"/>
    <w:rsid w:val="00D8743D"/>
    <w:rsid w:val="00D95E0B"/>
    <w:rsid w:val="00DA083F"/>
    <w:rsid w:val="00DA3290"/>
    <w:rsid w:val="00DA3AB2"/>
    <w:rsid w:val="00DA497D"/>
    <w:rsid w:val="00DA6242"/>
    <w:rsid w:val="00DA72E9"/>
    <w:rsid w:val="00DB0258"/>
    <w:rsid w:val="00DB1409"/>
    <w:rsid w:val="00DB2551"/>
    <w:rsid w:val="00DB28DD"/>
    <w:rsid w:val="00DB315D"/>
    <w:rsid w:val="00DB4F86"/>
    <w:rsid w:val="00DB52CA"/>
    <w:rsid w:val="00DB6D3F"/>
    <w:rsid w:val="00DC5011"/>
    <w:rsid w:val="00DC5E10"/>
    <w:rsid w:val="00DC5E8E"/>
    <w:rsid w:val="00DC7305"/>
    <w:rsid w:val="00DD347E"/>
    <w:rsid w:val="00DD45D8"/>
    <w:rsid w:val="00DD47D1"/>
    <w:rsid w:val="00DD49C9"/>
    <w:rsid w:val="00DD5054"/>
    <w:rsid w:val="00DD576E"/>
    <w:rsid w:val="00DD6854"/>
    <w:rsid w:val="00DD7335"/>
    <w:rsid w:val="00DE0775"/>
    <w:rsid w:val="00DE2C25"/>
    <w:rsid w:val="00DE4906"/>
    <w:rsid w:val="00DE6676"/>
    <w:rsid w:val="00DE6BB8"/>
    <w:rsid w:val="00DE7B2D"/>
    <w:rsid w:val="00DF2EEC"/>
    <w:rsid w:val="00DF5022"/>
    <w:rsid w:val="00DF762B"/>
    <w:rsid w:val="00E10020"/>
    <w:rsid w:val="00E10538"/>
    <w:rsid w:val="00E124E4"/>
    <w:rsid w:val="00E12CF6"/>
    <w:rsid w:val="00E12E53"/>
    <w:rsid w:val="00E13C13"/>
    <w:rsid w:val="00E13C7A"/>
    <w:rsid w:val="00E14651"/>
    <w:rsid w:val="00E15716"/>
    <w:rsid w:val="00E15A99"/>
    <w:rsid w:val="00E17CC2"/>
    <w:rsid w:val="00E20FE7"/>
    <w:rsid w:val="00E2217E"/>
    <w:rsid w:val="00E26615"/>
    <w:rsid w:val="00E27487"/>
    <w:rsid w:val="00E2784A"/>
    <w:rsid w:val="00E3013F"/>
    <w:rsid w:val="00E32F8E"/>
    <w:rsid w:val="00E33D13"/>
    <w:rsid w:val="00E401E9"/>
    <w:rsid w:val="00E40738"/>
    <w:rsid w:val="00E41D06"/>
    <w:rsid w:val="00E4259B"/>
    <w:rsid w:val="00E426D1"/>
    <w:rsid w:val="00E4271F"/>
    <w:rsid w:val="00E449ED"/>
    <w:rsid w:val="00E5109D"/>
    <w:rsid w:val="00E512E6"/>
    <w:rsid w:val="00E521DC"/>
    <w:rsid w:val="00E53782"/>
    <w:rsid w:val="00E5379C"/>
    <w:rsid w:val="00E538E4"/>
    <w:rsid w:val="00E54650"/>
    <w:rsid w:val="00E56D2D"/>
    <w:rsid w:val="00E57BCC"/>
    <w:rsid w:val="00E6140B"/>
    <w:rsid w:val="00E61642"/>
    <w:rsid w:val="00E632DC"/>
    <w:rsid w:val="00E6395F"/>
    <w:rsid w:val="00E63A92"/>
    <w:rsid w:val="00E64D1C"/>
    <w:rsid w:val="00E64E68"/>
    <w:rsid w:val="00E65481"/>
    <w:rsid w:val="00E709C1"/>
    <w:rsid w:val="00E70DC7"/>
    <w:rsid w:val="00E73EB6"/>
    <w:rsid w:val="00E808D4"/>
    <w:rsid w:val="00E816F5"/>
    <w:rsid w:val="00E82148"/>
    <w:rsid w:val="00E831CF"/>
    <w:rsid w:val="00E83C8D"/>
    <w:rsid w:val="00E849D0"/>
    <w:rsid w:val="00E90821"/>
    <w:rsid w:val="00E910B4"/>
    <w:rsid w:val="00E913BE"/>
    <w:rsid w:val="00E922DA"/>
    <w:rsid w:val="00E95082"/>
    <w:rsid w:val="00E95155"/>
    <w:rsid w:val="00E975CA"/>
    <w:rsid w:val="00E97E83"/>
    <w:rsid w:val="00EA01CF"/>
    <w:rsid w:val="00EA1A30"/>
    <w:rsid w:val="00EA2F75"/>
    <w:rsid w:val="00EA45AC"/>
    <w:rsid w:val="00EA492A"/>
    <w:rsid w:val="00EA7338"/>
    <w:rsid w:val="00EA7373"/>
    <w:rsid w:val="00EB098C"/>
    <w:rsid w:val="00EB0DCB"/>
    <w:rsid w:val="00EB39E7"/>
    <w:rsid w:val="00EB3B97"/>
    <w:rsid w:val="00EB5AD8"/>
    <w:rsid w:val="00EB621F"/>
    <w:rsid w:val="00EB6588"/>
    <w:rsid w:val="00EC18DC"/>
    <w:rsid w:val="00EC26B8"/>
    <w:rsid w:val="00EC3171"/>
    <w:rsid w:val="00EC58B0"/>
    <w:rsid w:val="00EC6D62"/>
    <w:rsid w:val="00EC7215"/>
    <w:rsid w:val="00ED116A"/>
    <w:rsid w:val="00ED2E16"/>
    <w:rsid w:val="00ED5DA0"/>
    <w:rsid w:val="00ED74FC"/>
    <w:rsid w:val="00EE0226"/>
    <w:rsid w:val="00EE173B"/>
    <w:rsid w:val="00EE1FC2"/>
    <w:rsid w:val="00EE2976"/>
    <w:rsid w:val="00EE29BE"/>
    <w:rsid w:val="00EE3694"/>
    <w:rsid w:val="00EE71E2"/>
    <w:rsid w:val="00EF029E"/>
    <w:rsid w:val="00EF1AB2"/>
    <w:rsid w:val="00EF1CE2"/>
    <w:rsid w:val="00EF1EC3"/>
    <w:rsid w:val="00EF245E"/>
    <w:rsid w:val="00EF2D5C"/>
    <w:rsid w:val="00EF5D01"/>
    <w:rsid w:val="00F00BB0"/>
    <w:rsid w:val="00F01801"/>
    <w:rsid w:val="00F01FC3"/>
    <w:rsid w:val="00F0232C"/>
    <w:rsid w:val="00F023AA"/>
    <w:rsid w:val="00F02E2B"/>
    <w:rsid w:val="00F03944"/>
    <w:rsid w:val="00F045DB"/>
    <w:rsid w:val="00F05303"/>
    <w:rsid w:val="00F07EB5"/>
    <w:rsid w:val="00F10837"/>
    <w:rsid w:val="00F10860"/>
    <w:rsid w:val="00F127AD"/>
    <w:rsid w:val="00F13583"/>
    <w:rsid w:val="00F139A5"/>
    <w:rsid w:val="00F14A17"/>
    <w:rsid w:val="00F17FF7"/>
    <w:rsid w:val="00F202C9"/>
    <w:rsid w:val="00F218E9"/>
    <w:rsid w:val="00F26854"/>
    <w:rsid w:val="00F305C4"/>
    <w:rsid w:val="00F33FBB"/>
    <w:rsid w:val="00F36932"/>
    <w:rsid w:val="00F375C7"/>
    <w:rsid w:val="00F4045F"/>
    <w:rsid w:val="00F459A2"/>
    <w:rsid w:val="00F45BC9"/>
    <w:rsid w:val="00F47AA0"/>
    <w:rsid w:val="00F50860"/>
    <w:rsid w:val="00F50AFA"/>
    <w:rsid w:val="00F517F7"/>
    <w:rsid w:val="00F518DD"/>
    <w:rsid w:val="00F52427"/>
    <w:rsid w:val="00F53C6C"/>
    <w:rsid w:val="00F56F39"/>
    <w:rsid w:val="00F611EA"/>
    <w:rsid w:val="00F62179"/>
    <w:rsid w:val="00F634A9"/>
    <w:rsid w:val="00F6397D"/>
    <w:rsid w:val="00F66032"/>
    <w:rsid w:val="00F66709"/>
    <w:rsid w:val="00F667E6"/>
    <w:rsid w:val="00F667EE"/>
    <w:rsid w:val="00F66E39"/>
    <w:rsid w:val="00F759EE"/>
    <w:rsid w:val="00F77B54"/>
    <w:rsid w:val="00F825E7"/>
    <w:rsid w:val="00F83EC2"/>
    <w:rsid w:val="00F84202"/>
    <w:rsid w:val="00F8726B"/>
    <w:rsid w:val="00F87613"/>
    <w:rsid w:val="00F8763B"/>
    <w:rsid w:val="00F87EA8"/>
    <w:rsid w:val="00F90116"/>
    <w:rsid w:val="00F92C97"/>
    <w:rsid w:val="00F95001"/>
    <w:rsid w:val="00F95AB7"/>
    <w:rsid w:val="00F95F9C"/>
    <w:rsid w:val="00F97E2A"/>
    <w:rsid w:val="00FA0C9F"/>
    <w:rsid w:val="00FA1473"/>
    <w:rsid w:val="00FA2404"/>
    <w:rsid w:val="00FA46E5"/>
    <w:rsid w:val="00FA534B"/>
    <w:rsid w:val="00FA5B4A"/>
    <w:rsid w:val="00FA68AD"/>
    <w:rsid w:val="00FB282A"/>
    <w:rsid w:val="00FB2CC5"/>
    <w:rsid w:val="00FB50DB"/>
    <w:rsid w:val="00FB5479"/>
    <w:rsid w:val="00FB5FF7"/>
    <w:rsid w:val="00FC0C35"/>
    <w:rsid w:val="00FC654B"/>
    <w:rsid w:val="00FC6BC3"/>
    <w:rsid w:val="00FD01DE"/>
    <w:rsid w:val="00FD0373"/>
    <w:rsid w:val="00FD0460"/>
    <w:rsid w:val="00FD2C30"/>
    <w:rsid w:val="00FD45AF"/>
    <w:rsid w:val="00FD4777"/>
    <w:rsid w:val="00FD4D94"/>
    <w:rsid w:val="00FD5714"/>
    <w:rsid w:val="00FD68CF"/>
    <w:rsid w:val="00FE2717"/>
    <w:rsid w:val="00FE3429"/>
    <w:rsid w:val="00FE47EC"/>
    <w:rsid w:val="00FE4B97"/>
    <w:rsid w:val="00FE509F"/>
    <w:rsid w:val="00FE67D6"/>
    <w:rsid w:val="00FE6A5D"/>
    <w:rsid w:val="00FE6FBE"/>
    <w:rsid w:val="00FE7508"/>
    <w:rsid w:val="00FF0B27"/>
    <w:rsid w:val="00FF2C37"/>
    <w:rsid w:val="00FF36DC"/>
    <w:rsid w:val="00FF3E06"/>
    <w:rsid w:val="00FF4214"/>
    <w:rsid w:val="00FF599A"/>
    <w:rsid w:val="00FF6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3594"/>
  <w15:chartTrackingRefBased/>
  <w15:docId w15:val="{0304797B-883C-484D-A634-5926F86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704F"/>
  </w:style>
  <w:style w:type="paragraph" w:styleId="Antrat1">
    <w:name w:val="heading 1"/>
    <w:aliases w:val="Title A"/>
    <w:basedOn w:val="prastasis"/>
    <w:next w:val="prastasis"/>
    <w:link w:val="Antrat1Diagrama"/>
    <w:uiPriority w:val="99"/>
    <w:qFormat/>
    <w:rsid w:val="00C84615"/>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aliases w:val="Title B"/>
    <w:basedOn w:val="prastasis"/>
    <w:next w:val="prastasis"/>
    <w:link w:val="Antrat2Diagrama"/>
    <w:uiPriority w:val="99"/>
    <w:qFormat/>
    <w:rsid w:val="00C84615"/>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C84615"/>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C84615"/>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C84615"/>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C84615"/>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C8461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C8461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C8461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uiPriority w:val="99"/>
    <w:rsid w:val="00C84615"/>
    <w:rPr>
      <w:rFonts w:ascii="Arial" w:eastAsia="Times New Roman" w:hAnsi="Arial" w:cs="Arial"/>
      <w:b/>
      <w:bCs/>
      <w:kern w:val="32"/>
      <w:sz w:val="32"/>
      <w:szCs w:val="32"/>
      <w:lang w:val="sl-SI" w:eastAsia="sl-SI"/>
    </w:rPr>
  </w:style>
  <w:style w:type="character" w:customStyle="1" w:styleId="Antrat2Diagrama">
    <w:name w:val="Antraštė 2 Diagrama"/>
    <w:aliases w:val="Title B Diagrama"/>
    <w:basedOn w:val="Numatytasispastraiposriftas"/>
    <w:link w:val="Antrat2"/>
    <w:uiPriority w:val="99"/>
    <w:rsid w:val="00C8461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C8461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C8461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C84615"/>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C8461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C8461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C8461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C84615"/>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C84615"/>
  </w:style>
  <w:style w:type="numbering" w:customStyle="1" w:styleId="Sraonra11">
    <w:name w:val="Sąrašo nėra11"/>
    <w:next w:val="Sraonra"/>
    <w:uiPriority w:val="99"/>
    <w:semiHidden/>
    <w:unhideWhenUsed/>
    <w:rsid w:val="00C84615"/>
  </w:style>
  <w:style w:type="numbering" w:customStyle="1" w:styleId="Sraonra111">
    <w:name w:val="Sąrašo nėra111"/>
    <w:next w:val="Sraonra"/>
    <w:uiPriority w:val="99"/>
    <w:semiHidden/>
    <w:unhideWhenUsed/>
    <w:rsid w:val="00C84615"/>
  </w:style>
  <w:style w:type="paragraph" w:styleId="Antrats">
    <w:name w:val="header"/>
    <w:basedOn w:val="prastasis"/>
    <w:link w:val="Antrats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C8461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C84615"/>
    <w:rPr>
      <w:rFonts w:ascii="Times New Roman" w:eastAsia="Times New Roman" w:hAnsi="Times New Roman" w:cs="Times New Roman"/>
      <w:sz w:val="24"/>
      <w:szCs w:val="20"/>
      <w:lang w:val="sl-SI" w:eastAsia="sl-SI"/>
    </w:rPr>
  </w:style>
  <w:style w:type="table" w:styleId="Lentelstinklelis">
    <w:name w:val="Table Grid"/>
    <w:basedOn w:val="prastojilentel"/>
    <w:rsid w:val="00C84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C84615"/>
  </w:style>
  <w:style w:type="character" w:styleId="Hipersaitas">
    <w:name w:val="Hyperlink"/>
    <w:uiPriority w:val="99"/>
    <w:rsid w:val="00C84615"/>
    <w:rPr>
      <w:rFonts w:ascii="Times New Roman" w:hAnsi="Times New Roman"/>
      <w:color w:val="auto"/>
      <w:sz w:val="24"/>
      <w:szCs w:val="24"/>
      <w:u w:val="single"/>
      <w:lang w:val="en-US"/>
    </w:rPr>
  </w:style>
  <w:style w:type="character" w:styleId="Perirtashipersaitas">
    <w:name w:val="FollowedHyperlink"/>
    <w:uiPriority w:val="99"/>
    <w:rsid w:val="00C84615"/>
    <w:rPr>
      <w:color w:val="800080"/>
      <w:u w:val="single"/>
    </w:rPr>
  </w:style>
  <w:style w:type="paragraph" w:styleId="Paprastasistekstas">
    <w:name w:val="Plain Text"/>
    <w:basedOn w:val="prastasis"/>
    <w:link w:val="PaprastasistekstasDiagrama"/>
    <w:uiPriority w:val="99"/>
    <w:rsid w:val="00C84615"/>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C84615"/>
    <w:rPr>
      <w:rFonts w:ascii="Courier New" w:eastAsia="Times New Roman" w:hAnsi="Courier New" w:cs="Times New Roman"/>
      <w:sz w:val="20"/>
      <w:szCs w:val="20"/>
      <w:lang w:val="en-GB" w:eastAsia="sl-SI"/>
    </w:rPr>
  </w:style>
  <w:style w:type="paragraph" w:styleId="Antrat">
    <w:name w:val="caption"/>
    <w:basedOn w:val="prastasis"/>
    <w:next w:val="prastasis"/>
    <w:qFormat/>
    <w:rsid w:val="00C84615"/>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C8461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84615"/>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C84615"/>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C8461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C84615"/>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C8461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C84615"/>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C8461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sid w:val="00C84615"/>
    <w:rPr>
      <w:snapToGrid w:val="0"/>
      <w:sz w:val="22"/>
      <w:lang w:val="en-GB" w:eastAsia="en-US"/>
    </w:rPr>
  </w:style>
  <w:style w:type="paragraph" w:customStyle="1" w:styleId="BodytextAgency">
    <w:name w:val="Body text (Agency)"/>
    <w:basedOn w:val="prastasis"/>
    <w:link w:val="BodytextAgencyChar"/>
    <w:uiPriority w:val="99"/>
    <w:rsid w:val="00C8461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84615"/>
    <w:pPr>
      <w:spacing w:after="0" w:line="240" w:lineRule="auto"/>
    </w:pPr>
    <w:rPr>
      <w:rFonts w:ascii="Verdana" w:eastAsia="Times New Roman" w:hAnsi="Verdana" w:cs="Times New Roman"/>
      <w:snapToGrid w:val="0"/>
      <w:sz w:val="18"/>
      <w:lang w:val="en-GB" w:eastAsia="en-GB"/>
    </w:rPr>
  </w:style>
  <w:style w:type="paragraph" w:customStyle="1" w:styleId="TabletextrowsAgency">
    <w:name w:val="Table text rows (Agency)"/>
    <w:basedOn w:val="prastasis"/>
    <w:uiPriority w:val="99"/>
    <w:rsid w:val="00C8461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84615"/>
    <w:rPr>
      <w:rFonts w:ascii="Courier New" w:hAnsi="Courier New"/>
      <w:color w:val="00FF00"/>
      <w:sz w:val="40"/>
    </w:rPr>
  </w:style>
  <w:style w:type="character" w:customStyle="1" w:styleId="tw4winTerm">
    <w:name w:val="tw4winTerm"/>
    <w:uiPriority w:val="99"/>
    <w:rsid w:val="00C84615"/>
    <w:rPr>
      <w:color w:val="0000FF"/>
    </w:rPr>
  </w:style>
  <w:style w:type="character" w:customStyle="1" w:styleId="tw4winPopup">
    <w:name w:val="tw4winPopup"/>
    <w:uiPriority w:val="99"/>
    <w:rsid w:val="00C84615"/>
    <w:rPr>
      <w:rFonts w:ascii="Courier New" w:hAnsi="Courier New"/>
      <w:noProof/>
      <w:color w:val="008000"/>
    </w:rPr>
  </w:style>
  <w:style w:type="character" w:customStyle="1" w:styleId="tw4winJump">
    <w:name w:val="tw4winJump"/>
    <w:uiPriority w:val="99"/>
    <w:rsid w:val="00C84615"/>
    <w:rPr>
      <w:rFonts w:ascii="Courier New" w:hAnsi="Courier New"/>
      <w:noProof/>
      <w:color w:val="008080"/>
    </w:rPr>
  </w:style>
  <w:style w:type="character" w:customStyle="1" w:styleId="tw4winExternal">
    <w:name w:val="tw4winExternal"/>
    <w:uiPriority w:val="99"/>
    <w:rsid w:val="00C84615"/>
    <w:rPr>
      <w:rFonts w:ascii="Courier New" w:hAnsi="Courier New"/>
      <w:noProof/>
      <w:color w:val="808080"/>
    </w:rPr>
  </w:style>
  <w:style w:type="character" w:customStyle="1" w:styleId="tw4winInternal">
    <w:name w:val="tw4winInternal"/>
    <w:uiPriority w:val="99"/>
    <w:rsid w:val="00C84615"/>
    <w:rPr>
      <w:rFonts w:ascii="Courier New" w:hAnsi="Courier New"/>
      <w:noProof/>
      <w:color w:val="FF0000"/>
    </w:rPr>
  </w:style>
  <w:style w:type="character" w:customStyle="1" w:styleId="DONOTTRANSLATE">
    <w:name w:val="DO_NOT_TRANSLATE"/>
    <w:uiPriority w:val="99"/>
    <w:rsid w:val="00C84615"/>
    <w:rPr>
      <w:rFonts w:ascii="Courier New" w:hAnsi="Courier New"/>
      <w:noProof/>
      <w:color w:val="800000"/>
    </w:rPr>
  </w:style>
  <w:style w:type="paragraph" w:styleId="Debesliotekstas">
    <w:name w:val="Balloon Text"/>
    <w:basedOn w:val="prastasis"/>
    <w:link w:val="DebesliotekstasDiagrama"/>
    <w:uiPriority w:val="99"/>
    <w:rsid w:val="00C8461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84615"/>
    <w:rPr>
      <w:rFonts w:ascii="Tahoma" w:eastAsia="Times New Roman" w:hAnsi="Tahoma" w:cs="Times New Roman"/>
      <w:snapToGrid w:val="0"/>
      <w:sz w:val="16"/>
      <w:szCs w:val="16"/>
      <w:lang w:val="en-GB" w:eastAsia="x-none"/>
    </w:rPr>
  </w:style>
  <w:style w:type="character" w:styleId="Komentaronuoroda">
    <w:name w:val="annotation reference"/>
    <w:uiPriority w:val="99"/>
    <w:rsid w:val="00C84615"/>
    <w:rPr>
      <w:sz w:val="16"/>
      <w:szCs w:val="16"/>
    </w:rPr>
  </w:style>
  <w:style w:type="paragraph" w:styleId="Komentarotekstas">
    <w:name w:val="annotation text"/>
    <w:basedOn w:val="prastasis"/>
    <w:link w:val="KomentarotekstasDiagrama"/>
    <w:uiPriority w:val="99"/>
    <w:rsid w:val="00C84615"/>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C84615"/>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C84615"/>
    <w:rPr>
      <w:b/>
      <w:bCs/>
    </w:rPr>
  </w:style>
  <w:style w:type="character" w:customStyle="1" w:styleId="KomentarotemaDiagrama">
    <w:name w:val="Komentaro tema Diagrama"/>
    <w:basedOn w:val="KomentarotekstasDiagrama"/>
    <w:link w:val="Komentarotema"/>
    <w:uiPriority w:val="99"/>
    <w:rsid w:val="00C84615"/>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C8461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C84615"/>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C8461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8461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84615"/>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C8461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C84615"/>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C8461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C8461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C84615"/>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rsid w:val="00C8461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84615"/>
    <w:pPr>
      <w:tabs>
        <w:tab w:val="clear" w:pos="720"/>
        <w:tab w:val="num" w:pos="360"/>
      </w:tabs>
      <w:ind w:left="709" w:hanging="425"/>
    </w:pPr>
    <w:rPr>
      <w:sz w:val="22"/>
    </w:rPr>
  </w:style>
  <w:style w:type="paragraph" w:customStyle="1" w:styleId="AHeader3">
    <w:name w:val="AHeader 3"/>
    <w:basedOn w:val="AHeader2"/>
    <w:uiPriority w:val="99"/>
    <w:rsid w:val="00C84615"/>
    <w:pPr>
      <w:ind w:left="1276" w:hanging="567"/>
    </w:pPr>
  </w:style>
  <w:style w:type="paragraph" w:customStyle="1" w:styleId="AHeader2abc">
    <w:name w:val="AHeader 2 abc"/>
    <w:basedOn w:val="AHeader3"/>
    <w:uiPriority w:val="99"/>
    <w:rsid w:val="00C84615"/>
    <w:pPr>
      <w:jc w:val="both"/>
    </w:pPr>
    <w:rPr>
      <w:b w:val="0"/>
      <w:bCs w:val="0"/>
    </w:rPr>
  </w:style>
  <w:style w:type="paragraph" w:customStyle="1" w:styleId="AHeader3abc">
    <w:name w:val="AHeader 3 abc"/>
    <w:basedOn w:val="AHeader2abc"/>
    <w:uiPriority w:val="99"/>
    <w:rsid w:val="00C84615"/>
    <w:pPr>
      <w:ind w:left="1701" w:hanging="425"/>
    </w:pPr>
  </w:style>
  <w:style w:type="paragraph" w:styleId="Pagrindiniotekstotrauka3">
    <w:name w:val="Body Text Indent 3"/>
    <w:basedOn w:val="prastasis"/>
    <w:link w:val="Pagrindiniotekstotrauka3Diagrama"/>
    <w:uiPriority w:val="99"/>
    <w:rsid w:val="00C8461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C84615"/>
    <w:rPr>
      <w:rFonts w:ascii="Times New Roman" w:eastAsia="SimSun" w:hAnsi="Times New Roman" w:cs="Times New Roman"/>
      <w:sz w:val="20"/>
      <w:szCs w:val="21"/>
      <w:lang w:val="en-GB" w:eastAsia="x-none"/>
    </w:rPr>
  </w:style>
  <w:style w:type="character" w:styleId="Grietas">
    <w:name w:val="Strong"/>
    <w:uiPriority w:val="99"/>
    <w:qFormat/>
    <w:rsid w:val="00C84615"/>
    <w:rPr>
      <w:rFonts w:cs="Times New Roman"/>
      <w:b/>
      <w:bCs/>
    </w:rPr>
  </w:style>
  <w:style w:type="character" w:customStyle="1" w:styleId="BodytextAgencyChar">
    <w:name w:val="Body text (Agency) Char"/>
    <w:link w:val="BodytextAgency"/>
    <w:uiPriority w:val="99"/>
    <w:locked/>
    <w:rsid w:val="00C8461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8461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84615"/>
    <w:pPr>
      <w:keepNext/>
    </w:pPr>
    <w:rPr>
      <w:rFonts w:eastAsia="SimSun" w:cs="Verdana"/>
      <w:b/>
      <w:snapToGrid/>
      <w:szCs w:val="18"/>
      <w:lang w:eastAsia="en-GB"/>
    </w:rPr>
  </w:style>
  <w:style w:type="character" w:customStyle="1" w:styleId="NormalAgencyChar">
    <w:name w:val="Normal (Agency) Char"/>
    <w:link w:val="NormalAgency"/>
    <w:uiPriority w:val="99"/>
    <w:locked/>
    <w:rsid w:val="00C84615"/>
    <w:rPr>
      <w:rFonts w:ascii="Verdana" w:eastAsia="Times New Roman" w:hAnsi="Verdana" w:cs="Times New Roman"/>
      <w:snapToGrid w:val="0"/>
      <w:sz w:val="18"/>
      <w:lang w:val="en-GB" w:eastAsia="en-GB"/>
    </w:rPr>
  </w:style>
  <w:style w:type="paragraph" w:styleId="Pavadinimas">
    <w:name w:val="Title"/>
    <w:basedOn w:val="prastasis"/>
    <w:link w:val="PavadinimasDiagrama"/>
    <w:uiPriority w:val="99"/>
    <w:qFormat/>
    <w:rsid w:val="00C84615"/>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C84615"/>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84615"/>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C84615"/>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C84615"/>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uiPriority w:val="99"/>
    <w:locked/>
    <w:rsid w:val="00C84615"/>
    <w:rPr>
      <w:rFonts w:ascii="Times New Roman" w:eastAsia="SimSun" w:hAnsi="Times New Roman" w:cs="Times New Roman"/>
      <w:noProof/>
      <w:lang w:val="x-none" w:eastAsia="x-none"/>
    </w:rPr>
  </w:style>
  <w:style w:type="character" w:customStyle="1" w:styleId="CharChar12">
    <w:name w:val="Char Char12"/>
    <w:locked/>
    <w:rsid w:val="00C84615"/>
    <w:rPr>
      <w:snapToGrid w:val="0"/>
      <w:lang w:val="en-GB" w:eastAsia="en-US" w:bidi="ar-SA"/>
    </w:rPr>
  </w:style>
  <w:style w:type="paragraph" w:customStyle="1" w:styleId="BT-EMEASMCA">
    <w:name w:val="BT- EMEA_SMCA"/>
    <w:basedOn w:val="BTEMEASMCA"/>
    <w:autoRedefine/>
    <w:rsid w:val="00C84615"/>
    <w:pPr>
      <w:widowControl w:val="0"/>
      <w:numPr>
        <w:numId w:val="4"/>
      </w:numPr>
      <w:ind w:left="567" w:hanging="567"/>
    </w:pPr>
    <w:rPr>
      <w:rFonts w:eastAsia="Calibri"/>
      <w:noProof w:val="0"/>
      <w:color w:val="000000"/>
      <w:szCs w:val="24"/>
      <w:lang w:val="lt-LT" w:eastAsia="en-US"/>
    </w:rPr>
  </w:style>
  <w:style w:type="paragraph" w:styleId="Sraopastraipa">
    <w:name w:val="List Paragraph"/>
    <w:basedOn w:val="prastasis"/>
    <w:uiPriority w:val="34"/>
    <w:qFormat/>
    <w:rsid w:val="00C84615"/>
    <w:pPr>
      <w:spacing w:after="0" w:line="240" w:lineRule="auto"/>
      <w:ind w:left="720"/>
      <w:contextualSpacing/>
    </w:pPr>
    <w:rPr>
      <w:rFonts w:ascii="Times New Roman" w:eastAsia="Calibri" w:hAnsi="Times New Roman" w:cs="Times New Roman"/>
      <w:sz w:val="24"/>
      <w:szCs w:val="24"/>
    </w:rPr>
  </w:style>
  <w:style w:type="numbering" w:customStyle="1" w:styleId="Brezseznama1">
    <w:name w:val="Brez seznama1"/>
    <w:next w:val="Sraonra"/>
    <w:uiPriority w:val="99"/>
    <w:semiHidden/>
    <w:unhideWhenUsed/>
    <w:rsid w:val="00C84615"/>
  </w:style>
  <w:style w:type="numbering" w:customStyle="1" w:styleId="Brezseznama11">
    <w:name w:val="Brez seznama11"/>
    <w:next w:val="Sraonra"/>
    <w:uiPriority w:val="99"/>
    <w:semiHidden/>
    <w:unhideWhenUsed/>
    <w:rsid w:val="00C84615"/>
  </w:style>
  <w:style w:type="paragraph" w:styleId="Betarp">
    <w:name w:val="No Spacing"/>
    <w:aliases w:val="Heading3"/>
    <w:uiPriority w:val="1"/>
    <w:qFormat/>
    <w:rsid w:val="00C84615"/>
    <w:pPr>
      <w:spacing w:after="0" w:line="240" w:lineRule="auto"/>
    </w:pPr>
    <w:rPr>
      <w:rFonts w:ascii="Calibri" w:eastAsia="Calibri" w:hAnsi="Calibri" w:cs="Times New Roman"/>
      <w:lang w:val="sl-SI"/>
    </w:rPr>
  </w:style>
  <w:style w:type="character" w:customStyle="1" w:styleId="resultoftext">
    <w:name w:val="resultoftext"/>
    <w:basedOn w:val="Numatytasispastraiposriftas"/>
    <w:rsid w:val="00E32F8E"/>
  </w:style>
  <w:style w:type="character" w:customStyle="1" w:styleId="Neapdorotaspaminjimas1">
    <w:name w:val="Neapdorotas paminėjimas1"/>
    <w:basedOn w:val="Numatytasispastraiposriftas"/>
    <w:uiPriority w:val="99"/>
    <w:semiHidden/>
    <w:unhideWhenUsed/>
    <w:rsid w:val="00EA01CF"/>
    <w:rPr>
      <w:color w:val="605E5C"/>
      <w:shd w:val="clear" w:color="auto" w:fill="E1DFDD"/>
    </w:rPr>
  </w:style>
  <w:style w:type="character" w:customStyle="1" w:styleId="cf01">
    <w:name w:val="cf01"/>
    <w:basedOn w:val="Numatytasispastraiposriftas"/>
    <w:rsid w:val="0066453E"/>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F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442">
      <w:bodyDiv w:val="1"/>
      <w:marLeft w:val="0"/>
      <w:marRight w:val="0"/>
      <w:marTop w:val="0"/>
      <w:marBottom w:val="0"/>
      <w:divBdr>
        <w:top w:val="none" w:sz="0" w:space="0" w:color="auto"/>
        <w:left w:val="none" w:sz="0" w:space="0" w:color="auto"/>
        <w:bottom w:val="none" w:sz="0" w:space="0" w:color="auto"/>
        <w:right w:val="none" w:sz="0" w:space="0" w:color="auto"/>
      </w:divBdr>
    </w:div>
    <w:div w:id="84693964">
      <w:bodyDiv w:val="1"/>
      <w:marLeft w:val="0"/>
      <w:marRight w:val="0"/>
      <w:marTop w:val="0"/>
      <w:marBottom w:val="0"/>
      <w:divBdr>
        <w:top w:val="none" w:sz="0" w:space="0" w:color="auto"/>
        <w:left w:val="none" w:sz="0" w:space="0" w:color="auto"/>
        <w:bottom w:val="none" w:sz="0" w:space="0" w:color="auto"/>
        <w:right w:val="none" w:sz="0" w:space="0" w:color="auto"/>
      </w:divBdr>
    </w:div>
    <w:div w:id="167260924">
      <w:bodyDiv w:val="1"/>
      <w:marLeft w:val="0"/>
      <w:marRight w:val="0"/>
      <w:marTop w:val="0"/>
      <w:marBottom w:val="0"/>
      <w:divBdr>
        <w:top w:val="none" w:sz="0" w:space="0" w:color="auto"/>
        <w:left w:val="none" w:sz="0" w:space="0" w:color="auto"/>
        <w:bottom w:val="none" w:sz="0" w:space="0" w:color="auto"/>
        <w:right w:val="none" w:sz="0" w:space="0" w:color="auto"/>
      </w:divBdr>
    </w:div>
    <w:div w:id="428428519">
      <w:bodyDiv w:val="1"/>
      <w:marLeft w:val="0"/>
      <w:marRight w:val="0"/>
      <w:marTop w:val="0"/>
      <w:marBottom w:val="0"/>
      <w:divBdr>
        <w:top w:val="none" w:sz="0" w:space="0" w:color="auto"/>
        <w:left w:val="none" w:sz="0" w:space="0" w:color="auto"/>
        <w:bottom w:val="none" w:sz="0" w:space="0" w:color="auto"/>
        <w:right w:val="none" w:sz="0" w:space="0" w:color="auto"/>
      </w:divBdr>
    </w:div>
    <w:div w:id="446124878">
      <w:bodyDiv w:val="1"/>
      <w:marLeft w:val="0"/>
      <w:marRight w:val="0"/>
      <w:marTop w:val="0"/>
      <w:marBottom w:val="0"/>
      <w:divBdr>
        <w:top w:val="none" w:sz="0" w:space="0" w:color="auto"/>
        <w:left w:val="none" w:sz="0" w:space="0" w:color="auto"/>
        <w:bottom w:val="none" w:sz="0" w:space="0" w:color="auto"/>
        <w:right w:val="none" w:sz="0" w:space="0" w:color="auto"/>
      </w:divBdr>
    </w:div>
    <w:div w:id="574248075">
      <w:bodyDiv w:val="1"/>
      <w:marLeft w:val="0"/>
      <w:marRight w:val="0"/>
      <w:marTop w:val="0"/>
      <w:marBottom w:val="0"/>
      <w:divBdr>
        <w:top w:val="none" w:sz="0" w:space="0" w:color="auto"/>
        <w:left w:val="none" w:sz="0" w:space="0" w:color="auto"/>
        <w:bottom w:val="none" w:sz="0" w:space="0" w:color="auto"/>
        <w:right w:val="none" w:sz="0" w:space="0" w:color="auto"/>
      </w:divBdr>
    </w:div>
    <w:div w:id="668294702">
      <w:bodyDiv w:val="1"/>
      <w:marLeft w:val="0"/>
      <w:marRight w:val="0"/>
      <w:marTop w:val="0"/>
      <w:marBottom w:val="0"/>
      <w:divBdr>
        <w:top w:val="none" w:sz="0" w:space="0" w:color="auto"/>
        <w:left w:val="none" w:sz="0" w:space="0" w:color="auto"/>
        <w:bottom w:val="none" w:sz="0" w:space="0" w:color="auto"/>
        <w:right w:val="none" w:sz="0" w:space="0" w:color="auto"/>
      </w:divBdr>
    </w:div>
    <w:div w:id="882060028">
      <w:bodyDiv w:val="1"/>
      <w:marLeft w:val="0"/>
      <w:marRight w:val="0"/>
      <w:marTop w:val="0"/>
      <w:marBottom w:val="0"/>
      <w:divBdr>
        <w:top w:val="none" w:sz="0" w:space="0" w:color="auto"/>
        <w:left w:val="none" w:sz="0" w:space="0" w:color="auto"/>
        <w:bottom w:val="none" w:sz="0" w:space="0" w:color="auto"/>
        <w:right w:val="none" w:sz="0" w:space="0" w:color="auto"/>
      </w:divBdr>
    </w:div>
    <w:div w:id="986712685">
      <w:bodyDiv w:val="1"/>
      <w:marLeft w:val="0"/>
      <w:marRight w:val="0"/>
      <w:marTop w:val="0"/>
      <w:marBottom w:val="0"/>
      <w:divBdr>
        <w:top w:val="none" w:sz="0" w:space="0" w:color="auto"/>
        <w:left w:val="none" w:sz="0" w:space="0" w:color="auto"/>
        <w:bottom w:val="none" w:sz="0" w:space="0" w:color="auto"/>
        <w:right w:val="none" w:sz="0" w:space="0" w:color="auto"/>
      </w:divBdr>
    </w:div>
    <w:div w:id="1004211770">
      <w:bodyDiv w:val="1"/>
      <w:marLeft w:val="0"/>
      <w:marRight w:val="0"/>
      <w:marTop w:val="0"/>
      <w:marBottom w:val="0"/>
      <w:divBdr>
        <w:top w:val="none" w:sz="0" w:space="0" w:color="auto"/>
        <w:left w:val="none" w:sz="0" w:space="0" w:color="auto"/>
        <w:bottom w:val="none" w:sz="0" w:space="0" w:color="auto"/>
        <w:right w:val="none" w:sz="0" w:space="0" w:color="auto"/>
      </w:divBdr>
    </w:div>
    <w:div w:id="1037117684">
      <w:bodyDiv w:val="1"/>
      <w:marLeft w:val="0"/>
      <w:marRight w:val="0"/>
      <w:marTop w:val="0"/>
      <w:marBottom w:val="0"/>
      <w:divBdr>
        <w:top w:val="none" w:sz="0" w:space="0" w:color="auto"/>
        <w:left w:val="none" w:sz="0" w:space="0" w:color="auto"/>
        <w:bottom w:val="none" w:sz="0" w:space="0" w:color="auto"/>
        <w:right w:val="none" w:sz="0" w:space="0" w:color="auto"/>
      </w:divBdr>
    </w:div>
    <w:div w:id="1197041998">
      <w:bodyDiv w:val="1"/>
      <w:marLeft w:val="0"/>
      <w:marRight w:val="0"/>
      <w:marTop w:val="0"/>
      <w:marBottom w:val="0"/>
      <w:divBdr>
        <w:top w:val="none" w:sz="0" w:space="0" w:color="auto"/>
        <w:left w:val="none" w:sz="0" w:space="0" w:color="auto"/>
        <w:bottom w:val="none" w:sz="0" w:space="0" w:color="auto"/>
        <w:right w:val="none" w:sz="0" w:space="0" w:color="auto"/>
      </w:divBdr>
    </w:div>
    <w:div w:id="1295865871">
      <w:bodyDiv w:val="1"/>
      <w:marLeft w:val="0"/>
      <w:marRight w:val="0"/>
      <w:marTop w:val="0"/>
      <w:marBottom w:val="0"/>
      <w:divBdr>
        <w:top w:val="none" w:sz="0" w:space="0" w:color="auto"/>
        <w:left w:val="none" w:sz="0" w:space="0" w:color="auto"/>
        <w:bottom w:val="none" w:sz="0" w:space="0" w:color="auto"/>
        <w:right w:val="none" w:sz="0" w:space="0" w:color="auto"/>
      </w:divBdr>
    </w:div>
    <w:div w:id="1406415851">
      <w:bodyDiv w:val="1"/>
      <w:marLeft w:val="0"/>
      <w:marRight w:val="0"/>
      <w:marTop w:val="0"/>
      <w:marBottom w:val="0"/>
      <w:divBdr>
        <w:top w:val="none" w:sz="0" w:space="0" w:color="auto"/>
        <w:left w:val="none" w:sz="0" w:space="0" w:color="auto"/>
        <w:bottom w:val="none" w:sz="0" w:space="0" w:color="auto"/>
        <w:right w:val="none" w:sz="0" w:space="0" w:color="auto"/>
      </w:divBdr>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62842632">
      <w:bodyDiv w:val="1"/>
      <w:marLeft w:val="0"/>
      <w:marRight w:val="0"/>
      <w:marTop w:val="0"/>
      <w:marBottom w:val="0"/>
      <w:divBdr>
        <w:top w:val="none" w:sz="0" w:space="0" w:color="auto"/>
        <w:left w:val="none" w:sz="0" w:space="0" w:color="auto"/>
        <w:bottom w:val="none" w:sz="0" w:space="0" w:color="auto"/>
        <w:right w:val="none" w:sz="0" w:space="0" w:color="auto"/>
      </w:divBdr>
    </w:div>
    <w:div w:id="1507095655">
      <w:bodyDiv w:val="1"/>
      <w:marLeft w:val="0"/>
      <w:marRight w:val="0"/>
      <w:marTop w:val="0"/>
      <w:marBottom w:val="0"/>
      <w:divBdr>
        <w:top w:val="none" w:sz="0" w:space="0" w:color="auto"/>
        <w:left w:val="none" w:sz="0" w:space="0" w:color="auto"/>
        <w:bottom w:val="none" w:sz="0" w:space="0" w:color="auto"/>
        <w:right w:val="none" w:sz="0" w:space="0" w:color="auto"/>
      </w:divBdr>
    </w:div>
    <w:div w:id="1568800828">
      <w:bodyDiv w:val="1"/>
      <w:marLeft w:val="0"/>
      <w:marRight w:val="0"/>
      <w:marTop w:val="0"/>
      <w:marBottom w:val="0"/>
      <w:divBdr>
        <w:top w:val="none" w:sz="0" w:space="0" w:color="auto"/>
        <w:left w:val="none" w:sz="0" w:space="0" w:color="auto"/>
        <w:bottom w:val="none" w:sz="0" w:space="0" w:color="auto"/>
        <w:right w:val="none" w:sz="0" w:space="0" w:color="auto"/>
      </w:divBdr>
    </w:div>
    <w:div w:id="1840534392">
      <w:bodyDiv w:val="1"/>
      <w:marLeft w:val="0"/>
      <w:marRight w:val="0"/>
      <w:marTop w:val="0"/>
      <w:marBottom w:val="0"/>
      <w:divBdr>
        <w:top w:val="none" w:sz="0" w:space="0" w:color="auto"/>
        <w:left w:val="none" w:sz="0" w:space="0" w:color="auto"/>
        <w:bottom w:val="none" w:sz="0" w:space="0" w:color="auto"/>
        <w:right w:val="none" w:sz="0" w:space="0" w:color="auto"/>
      </w:divBdr>
    </w:div>
    <w:div w:id="1843663436">
      <w:bodyDiv w:val="1"/>
      <w:marLeft w:val="0"/>
      <w:marRight w:val="0"/>
      <w:marTop w:val="0"/>
      <w:marBottom w:val="0"/>
      <w:divBdr>
        <w:top w:val="none" w:sz="0" w:space="0" w:color="auto"/>
        <w:left w:val="none" w:sz="0" w:space="0" w:color="auto"/>
        <w:bottom w:val="none" w:sz="0" w:space="0" w:color="auto"/>
        <w:right w:val="none" w:sz="0" w:space="0" w:color="auto"/>
      </w:divBdr>
    </w:div>
    <w:div w:id="1845902571">
      <w:bodyDiv w:val="1"/>
      <w:marLeft w:val="0"/>
      <w:marRight w:val="0"/>
      <w:marTop w:val="0"/>
      <w:marBottom w:val="0"/>
      <w:divBdr>
        <w:top w:val="none" w:sz="0" w:space="0" w:color="auto"/>
        <w:left w:val="none" w:sz="0" w:space="0" w:color="auto"/>
        <w:bottom w:val="none" w:sz="0" w:space="0" w:color="auto"/>
        <w:right w:val="none" w:sz="0" w:space="0" w:color="auto"/>
      </w:divBdr>
    </w:div>
    <w:div w:id="1920559938">
      <w:bodyDiv w:val="1"/>
      <w:marLeft w:val="0"/>
      <w:marRight w:val="0"/>
      <w:marTop w:val="0"/>
      <w:marBottom w:val="0"/>
      <w:divBdr>
        <w:top w:val="none" w:sz="0" w:space="0" w:color="auto"/>
        <w:left w:val="none" w:sz="0" w:space="0" w:color="auto"/>
        <w:bottom w:val="none" w:sz="0" w:space="0" w:color="auto"/>
        <w:right w:val="none" w:sz="0" w:space="0" w:color="auto"/>
      </w:divBdr>
    </w:div>
    <w:div w:id="2018455972">
      <w:bodyDiv w:val="1"/>
      <w:marLeft w:val="0"/>
      <w:marRight w:val="0"/>
      <w:marTop w:val="0"/>
      <w:marBottom w:val="0"/>
      <w:divBdr>
        <w:top w:val="none" w:sz="0" w:space="0" w:color="auto"/>
        <w:left w:val="none" w:sz="0" w:space="0" w:color="auto"/>
        <w:bottom w:val="none" w:sz="0" w:space="0" w:color="auto"/>
        <w:right w:val="none" w:sz="0" w:space="0" w:color="auto"/>
      </w:divBdr>
    </w:div>
    <w:div w:id="20962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89D4-3699-4938-AC84-4180B32E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44531</Words>
  <Characters>25383</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 d.</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Birutė Valkauskaitė</cp:lastModifiedBy>
  <cp:revision>2</cp:revision>
  <dcterms:created xsi:type="dcterms:W3CDTF">2026-01-17T10:30:00Z</dcterms:created>
  <dcterms:modified xsi:type="dcterms:W3CDTF">2026-01-17T10:30:00Z</dcterms:modified>
</cp:coreProperties>
</file>