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0301B" w14:textId="77777777" w:rsidR="00485883" w:rsidRPr="00735A60" w:rsidRDefault="00485883" w:rsidP="00485883">
      <w:pPr>
        <w:pStyle w:val="Pagrindinistekstas"/>
        <w:spacing w:after="0"/>
      </w:pPr>
    </w:p>
    <w:p w14:paraId="58D0301C" w14:textId="77777777" w:rsidR="00485883" w:rsidRPr="00735A60" w:rsidRDefault="00485883" w:rsidP="00485883">
      <w:pPr>
        <w:pStyle w:val="Pagrindinistekstas"/>
        <w:spacing w:after="0"/>
      </w:pPr>
    </w:p>
    <w:p w14:paraId="58D0301D" w14:textId="77777777" w:rsidR="00485883" w:rsidRPr="00735A60" w:rsidRDefault="00485883" w:rsidP="00485883">
      <w:pPr>
        <w:pStyle w:val="Pagrindinistekstas"/>
        <w:spacing w:after="0"/>
      </w:pPr>
    </w:p>
    <w:p w14:paraId="58D0301E" w14:textId="77777777" w:rsidR="00485883" w:rsidRPr="00735A60" w:rsidRDefault="00485883" w:rsidP="00485883">
      <w:pPr>
        <w:pStyle w:val="Pagrindinistekstas"/>
        <w:spacing w:after="0"/>
      </w:pPr>
    </w:p>
    <w:p w14:paraId="58D0301F" w14:textId="77777777" w:rsidR="00485883" w:rsidRPr="00735A60" w:rsidRDefault="00485883" w:rsidP="00485883">
      <w:pPr>
        <w:pStyle w:val="Pagrindinistekstas"/>
        <w:spacing w:after="0"/>
      </w:pPr>
    </w:p>
    <w:p w14:paraId="58D03020" w14:textId="77777777" w:rsidR="00485883" w:rsidRPr="00735A60" w:rsidRDefault="00485883" w:rsidP="00485883">
      <w:pPr>
        <w:pStyle w:val="Pagrindinistekstas"/>
        <w:spacing w:after="0"/>
      </w:pPr>
    </w:p>
    <w:p w14:paraId="58D03021" w14:textId="77777777" w:rsidR="00485883" w:rsidRPr="00735A60" w:rsidRDefault="00485883" w:rsidP="00485883">
      <w:pPr>
        <w:pStyle w:val="Pagrindinistekstas"/>
        <w:spacing w:after="0"/>
      </w:pPr>
    </w:p>
    <w:p w14:paraId="58D03022" w14:textId="77777777" w:rsidR="00485883" w:rsidRPr="00735A60" w:rsidRDefault="00485883" w:rsidP="00485883">
      <w:pPr>
        <w:pStyle w:val="Pagrindinistekstas"/>
        <w:spacing w:after="0"/>
      </w:pPr>
    </w:p>
    <w:p w14:paraId="58D03023" w14:textId="77777777" w:rsidR="00485883" w:rsidRPr="00735A60" w:rsidRDefault="00485883" w:rsidP="00485883">
      <w:pPr>
        <w:pStyle w:val="Pagrindinistekstas"/>
        <w:spacing w:after="0"/>
      </w:pPr>
    </w:p>
    <w:p w14:paraId="58D03024" w14:textId="77777777" w:rsidR="00485883" w:rsidRPr="00735A60" w:rsidRDefault="00485883" w:rsidP="00485883">
      <w:pPr>
        <w:pStyle w:val="Pagrindinistekstas"/>
        <w:spacing w:after="0"/>
      </w:pPr>
    </w:p>
    <w:p w14:paraId="58D03025" w14:textId="77777777" w:rsidR="00485883" w:rsidRPr="00735A60" w:rsidRDefault="00485883" w:rsidP="00485883">
      <w:pPr>
        <w:pStyle w:val="Pagrindinistekstas"/>
        <w:spacing w:after="0"/>
      </w:pPr>
    </w:p>
    <w:p w14:paraId="58D03026" w14:textId="77777777" w:rsidR="00485883" w:rsidRPr="00735A60" w:rsidRDefault="00485883" w:rsidP="00485883">
      <w:pPr>
        <w:pStyle w:val="Pagrindinistekstas"/>
        <w:spacing w:after="0"/>
      </w:pPr>
    </w:p>
    <w:p w14:paraId="58D03027" w14:textId="77777777" w:rsidR="00485883" w:rsidRPr="00735A60" w:rsidRDefault="00485883" w:rsidP="00485883">
      <w:pPr>
        <w:pStyle w:val="Pagrindinistekstas"/>
        <w:spacing w:after="0"/>
      </w:pPr>
    </w:p>
    <w:p w14:paraId="58D03028" w14:textId="77777777" w:rsidR="00485883" w:rsidRPr="00735A60" w:rsidRDefault="00485883" w:rsidP="00485883">
      <w:pPr>
        <w:pStyle w:val="Pagrindinistekstas"/>
        <w:spacing w:after="0"/>
      </w:pPr>
    </w:p>
    <w:p w14:paraId="58D03029" w14:textId="77777777" w:rsidR="00485883" w:rsidRPr="00735A60" w:rsidRDefault="00485883" w:rsidP="00485883">
      <w:pPr>
        <w:pStyle w:val="Pagrindinistekstas"/>
        <w:spacing w:after="0"/>
      </w:pPr>
    </w:p>
    <w:p w14:paraId="58D0302A" w14:textId="77777777" w:rsidR="00485883" w:rsidRPr="00735A60" w:rsidRDefault="00485883" w:rsidP="00485883">
      <w:pPr>
        <w:pStyle w:val="Pagrindinistekstas"/>
        <w:spacing w:after="0"/>
      </w:pPr>
    </w:p>
    <w:p w14:paraId="58D0302B" w14:textId="77777777" w:rsidR="00485883" w:rsidRPr="00735A60" w:rsidRDefault="00485883" w:rsidP="00485883">
      <w:pPr>
        <w:pStyle w:val="Pagrindinistekstas"/>
        <w:spacing w:after="0"/>
      </w:pPr>
    </w:p>
    <w:p w14:paraId="58D0302C" w14:textId="77777777" w:rsidR="00485883" w:rsidRPr="00735A60" w:rsidRDefault="00485883" w:rsidP="00485883">
      <w:pPr>
        <w:pStyle w:val="Pagrindinistekstas"/>
        <w:spacing w:after="0"/>
      </w:pPr>
    </w:p>
    <w:p w14:paraId="58D0302D" w14:textId="77777777" w:rsidR="00485883" w:rsidRPr="00735A60" w:rsidRDefault="00485883" w:rsidP="00485883">
      <w:pPr>
        <w:pStyle w:val="Pagrindinistekstas"/>
        <w:spacing w:after="0"/>
      </w:pPr>
    </w:p>
    <w:p w14:paraId="58D0302E" w14:textId="77777777" w:rsidR="00485883" w:rsidRPr="00735A60" w:rsidRDefault="00485883" w:rsidP="00485883">
      <w:pPr>
        <w:pStyle w:val="Pagrindinistekstas"/>
        <w:spacing w:after="0"/>
      </w:pPr>
    </w:p>
    <w:p w14:paraId="58D0302F" w14:textId="77777777" w:rsidR="00485883" w:rsidRPr="00735A60" w:rsidRDefault="00485883" w:rsidP="00485883">
      <w:pPr>
        <w:pStyle w:val="Pagrindinistekstas"/>
        <w:spacing w:after="0"/>
      </w:pPr>
    </w:p>
    <w:p w14:paraId="58D03030" w14:textId="77777777" w:rsidR="00485883" w:rsidRPr="00735A60" w:rsidRDefault="00485883" w:rsidP="00485883">
      <w:pPr>
        <w:pStyle w:val="Pagrindinistekstas"/>
        <w:spacing w:after="0"/>
      </w:pPr>
    </w:p>
    <w:p w14:paraId="58D03031" w14:textId="77777777" w:rsidR="00485883" w:rsidRPr="00735A60" w:rsidRDefault="00485883" w:rsidP="00485883">
      <w:pPr>
        <w:pStyle w:val="Pagrindinistekstas"/>
        <w:spacing w:after="0"/>
      </w:pPr>
    </w:p>
    <w:p w14:paraId="58D03032" w14:textId="77777777" w:rsidR="00485883" w:rsidRPr="007B11CB" w:rsidRDefault="00485883" w:rsidP="00485883">
      <w:pPr>
        <w:pStyle w:val="TTEMEASMCA"/>
        <w:rPr>
          <w:lang w:val="lt-LT"/>
        </w:rPr>
      </w:pPr>
      <w:bookmarkStart w:id="0" w:name="_Toc129243096"/>
      <w:bookmarkStart w:id="1" w:name="_Toc129243221"/>
      <w:r w:rsidRPr="007B11CB">
        <w:rPr>
          <w:lang w:val="lt-LT"/>
        </w:rPr>
        <w:t>I PRIEDAS</w:t>
      </w:r>
      <w:bookmarkEnd w:id="0"/>
      <w:bookmarkEnd w:id="1"/>
    </w:p>
    <w:p w14:paraId="58D03033" w14:textId="77777777" w:rsidR="00485883" w:rsidRPr="007B11CB" w:rsidRDefault="00485883" w:rsidP="00485883">
      <w:pPr>
        <w:pStyle w:val="BTEMEASMCA"/>
      </w:pPr>
    </w:p>
    <w:p w14:paraId="58D03034" w14:textId="77777777" w:rsidR="00485883" w:rsidRPr="007B11CB" w:rsidRDefault="00485883" w:rsidP="00485883">
      <w:pPr>
        <w:pStyle w:val="TTEMEASMCA"/>
        <w:rPr>
          <w:lang w:val="lt-LT"/>
        </w:rPr>
      </w:pPr>
      <w:bookmarkStart w:id="2" w:name="_Toc129243097"/>
      <w:bookmarkStart w:id="3" w:name="_Toc129243222"/>
      <w:r w:rsidRPr="007B11CB">
        <w:rPr>
          <w:lang w:val="lt-LT"/>
        </w:rPr>
        <w:t>PREPARATO CHARAKTERISTIKŲ SANTRAUKA</w:t>
      </w:r>
      <w:bookmarkEnd w:id="2"/>
      <w:bookmarkEnd w:id="3"/>
    </w:p>
    <w:p w14:paraId="58D03035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036" w14:textId="77777777" w:rsidR="00485883" w:rsidRPr="007B11CB" w:rsidRDefault="00485883" w:rsidP="00485883">
      <w:pPr>
        <w:pStyle w:val="PI-1EMEASMCA"/>
      </w:pPr>
      <w:r w:rsidRPr="007B11CB">
        <w:br w:type="page"/>
      </w:r>
      <w:bookmarkStart w:id="4" w:name="_Toc129243098"/>
      <w:bookmarkStart w:id="5" w:name="_Toc129243223"/>
    </w:p>
    <w:p w14:paraId="58D03037" w14:textId="77777777" w:rsidR="00485883" w:rsidRPr="007B11CB" w:rsidRDefault="00485883" w:rsidP="00485883">
      <w:pPr>
        <w:pStyle w:val="PI-1EMEASMCA"/>
      </w:pPr>
      <w:r w:rsidRPr="007B11CB">
        <w:lastRenderedPageBreak/>
        <w:t>1.</w:t>
      </w:r>
      <w:r w:rsidRPr="007B11CB">
        <w:tab/>
        <w:t>VAISTINIO PREPARATO PAVADINIMAS</w:t>
      </w:r>
      <w:bookmarkEnd w:id="4"/>
      <w:bookmarkEnd w:id="5"/>
    </w:p>
    <w:p w14:paraId="58D03038" w14:textId="77777777" w:rsidR="00485883" w:rsidRPr="007B11CB" w:rsidRDefault="00485883" w:rsidP="00485883">
      <w:pPr>
        <w:pStyle w:val="BTEMEASMCA"/>
      </w:pPr>
    </w:p>
    <w:p w14:paraId="58D03039" w14:textId="77777777" w:rsidR="00485883" w:rsidRPr="007B11CB" w:rsidRDefault="00485883" w:rsidP="00485883">
      <w:pPr>
        <w:pStyle w:val="BTEMEASMCA"/>
      </w:pPr>
      <w:r w:rsidRPr="007B11CB">
        <w:t>Falimint 25 mg dengtos tabletės</w:t>
      </w:r>
    </w:p>
    <w:p w14:paraId="58D0303A" w14:textId="77777777" w:rsidR="00485883" w:rsidRPr="007B11CB" w:rsidRDefault="00485883" w:rsidP="00485883">
      <w:pPr>
        <w:pStyle w:val="BTEMEASMCA"/>
      </w:pPr>
    </w:p>
    <w:p w14:paraId="58D0303B" w14:textId="77777777" w:rsidR="00485883" w:rsidRPr="007B11CB" w:rsidRDefault="00485883" w:rsidP="00485883">
      <w:pPr>
        <w:pStyle w:val="BTEMEASMCA"/>
      </w:pPr>
    </w:p>
    <w:p w14:paraId="58D0303C" w14:textId="77777777" w:rsidR="00485883" w:rsidRPr="007B11CB" w:rsidRDefault="00485883" w:rsidP="00485883">
      <w:pPr>
        <w:pStyle w:val="PI-1EMEASMCA"/>
      </w:pPr>
      <w:r w:rsidRPr="007B11CB">
        <w:t>2.</w:t>
      </w:r>
      <w:r w:rsidRPr="007B11CB">
        <w:tab/>
        <w:t>KOKYBINĖ IR KIEKYBINĖ SUDĖTIS</w:t>
      </w:r>
    </w:p>
    <w:p w14:paraId="58D0303D" w14:textId="77777777" w:rsidR="00485883" w:rsidRPr="007B11CB" w:rsidRDefault="00485883" w:rsidP="00485883">
      <w:pPr>
        <w:pStyle w:val="BTEMEASMCA"/>
      </w:pPr>
    </w:p>
    <w:p w14:paraId="58D0303E" w14:textId="77777777" w:rsidR="00485883" w:rsidRPr="007B11CB" w:rsidRDefault="00485883" w:rsidP="00485883">
      <w:pPr>
        <w:pStyle w:val="BTEMEASMCA"/>
      </w:pPr>
      <w:r w:rsidRPr="007B11CB">
        <w:t>Kiekvienoje dengtoje tabletėje yra 25 mg acetilaminonitropropoksibenzeno.</w:t>
      </w:r>
    </w:p>
    <w:p w14:paraId="58D0303F" w14:textId="77777777" w:rsidR="00D56756" w:rsidRPr="007B11CB" w:rsidRDefault="00D56756" w:rsidP="00485883">
      <w:pPr>
        <w:rPr>
          <w:szCs w:val="22"/>
        </w:rPr>
      </w:pPr>
    </w:p>
    <w:p w14:paraId="58D03040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t>Pagalbinės medžiagos</w:t>
      </w:r>
      <w:r w:rsidR="00D56756" w:rsidRPr="007B11CB">
        <w:rPr>
          <w:szCs w:val="22"/>
        </w:rPr>
        <w:t>, kurių poveikis žinomas</w:t>
      </w:r>
      <w:r w:rsidR="00BD780C">
        <w:rPr>
          <w:szCs w:val="22"/>
        </w:rPr>
        <w:t>: k</w:t>
      </w:r>
      <w:r w:rsidR="00BD780C" w:rsidRPr="007B11CB">
        <w:rPr>
          <w:szCs w:val="22"/>
        </w:rPr>
        <w:t xml:space="preserve">iekvienoje </w:t>
      </w:r>
      <w:r w:rsidR="00D56756" w:rsidRPr="007B11CB">
        <w:rPr>
          <w:szCs w:val="22"/>
        </w:rPr>
        <w:t>dengtoje tabletėje yra</w:t>
      </w:r>
      <w:r w:rsidRPr="007B11CB">
        <w:rPr>
          <w:szCs w:val="22"/>
        </w:rPr>
        <w:t xml:space="preserve"> 383 mg</w:t>
      </w:r>
      <w:r w:rsidR="00D56756" w:rsidRPr="007B11CB">
        <w:rPr>
          <w:szCs w:val="22"/>
        </w:rPr>
        <w:t xml:space="preserve"> sacharozės ir</w:t>
      </w:r>
      <w:r w:rsidRPr="007B11CB">
        <w:rPr>
          <w:szCs w:val="22"/>
        </w:rPr>
        <w:t xml:space="preserve"> 8,5 mg</w:t>
      </w:r>
      <w:r w:rsidR="00D56756" w:rsidRPr="007B11CB">
        <w:rPr>
          <w:szCs w:val="22"/>
        </w:rPr>
        <w:t xml:space="preserve"> gliukozės (žr. 4.4 skyrių)</w:t>
      </w:r>
      <w:r w:rsidRPr="007B11CB">
        <w:rPr>
          <w:szCs w:val="22"/>
        </w:rPr>
        <w:t>.</w:t>
      </w:r>
    </w:p>
    <w:p w14:paraId="58D03041" w14:textId="77777777" w:rsidR="00485883" w:rsidRPr="007B11CB" w:rsidRDefault="00485883" w:rsidP="00485883">
      <w:pPr>
        <w:pStyle w:val="BTEMEASMCA"/>
      </w:pPr>
    </w:p>
    <w:p w14:paraId="58D03042" w14:textId="77777777" w:rsidR="00485883" w:rsidRPr="007B11CB" w:rsidRDefault="00485883" w:rsidP="00485883">
      <w:pPr>
        <w:pStyle w:val="BTEMEASMCA"/>
      </w:pPr>
      <w:r w:rsidRPr="007B11CB">
        <w:t>Visos pagalbinės medžiagos išvardytos 6.1 skyriuje.</w:t>
      </w:r>
    </w:p>
    <w:p w14:paraId="58D03043" w14:textId="77777777" w:rsidR="00485883" w:rsidRPr="007B11CB" w:rsidRDefault="00485883" w:rsidP="00485883">
      <w:pPr>
        <w:pStyle w:val="BTEMEASMCA"/>
      </w:pPr>
    </w:p>
    <w:p w14:paraId="58D03044" w14:textId="77777777" w:rsidR="00485883" w:rsidRPr="007B11CB" w:rsidRDefault="00485883" w:rsidP="00485883">
      <w:pPr>
        <w:pStyle w:val="BTEMEASMCA"/>
      </w:pPr>
    </w:p>
    <w:p w14:paraId="58D03045" w14:textId="77777777" w:rsidR="00485883" w:rsidRPr="007B11CB" w:rsidRDefault="00485883" w:rsidP="00485883">
      <w:pPr>
        <w:pStyle w:val="PI-1EMEASMCA"/>
      </w:pPr>
      <w:r w:rsidRPr="007B11CB">
        <w:t>3.</w:t>
      </w:r>
      <w:r w:rsidRPr="007B11CB">
        <w:tab/>
        <w:t>FARMACINĖ FORMA</w:t>
      </w:r>
    </w:p>
    <w:p w14:paraId="58D03046" w14:textId="77777777" w:rsidR="00485883" w:rsidRPr="007B11CB" w:rsidRDefault="00485883" w:rsidP="00485883">
      <w:pPr>
        <w:pStyle w:val="BTEMEASMCA"/>
      </w:pPr>
    </w:p>
    <w:p w14:paraId="58D03047" w14:textId="77777777" w:rsidR="00485883" w:rsidRPr="007B11CB" w:rsidRDefault="00485883" w:rsidP="00485883">
      <w:pPr>
        <w:pStyle w:val="BTEMEASMCA"/>
      </w:pPr>
      <w:r w:rsidRPr="007B11CB">
        <w:t>Dengta tabletė.</w:t>
      </w:r>
    </w:p>
    <w:p w14:paraId="58D03048" w14:textId="77777777" w:rsidR="00485883" w:rsidRPr="007B11CB" w:rsidRDefault="00485883" w:rsidP="00485883">
      <w:pPr>
        <w:pStyle w:val="BTEMEASMCA"/>
      </w:pPr>
      <w:r w:rsidRPr="007B11CB">
        <w:t>Beveik baltos abipus išgaubtos dengtos lygiu paviršiumi tabletės.</w:t>
      </w:r>
    </w:p>
    <w:p w14:paraId="58D03049" w14:textId="77777777" w:rsidR="00485883" w:rsidRPr="007B11CB" w:rsidRDefault="00485883" w:rsidP="00485883">
      <w:pPr>
        <w:pStyle w:val="BTEMEASMCA"/>
      </w:pPr>
    </w:p>
    <w:p w14:paraId="58D0304A" w14:textId="77777777" w:rsidR="00485883" w:rsidRPr="007B11CB" w:rsidRDefault="00485883" w:rsidP="00485883">
      <w:pPr>
        <w:pStyle w:val="BTEMEASMCA"/>
      </w:pPr>
    </w:p>
    <w:p w14:paraId="58D0304B" w14:textId="77777777" w:rsidR="00485883" w:rsidRPr="007B11CB" w:rsidRDefault="00485883" w:rsidP="00485883">
      <w:pPr>
        <w:pStyle w:val="PI-1EMEASMCA"/>
      </w:pPr>
      <w:r w:rsidRPr="007B11CB">
        <w:rPr>
          <w:caps/>
        </w:rPr>
        <w:t>4.</w:t>
      </w:r>
      <w:r w:rsidRPr="007B11CB">
        <w:rPr>
          <w:caps/>
        </w:rPr>
        <w:tab/>
      </w:r>
      <w:r w:rsidRPr="007B11CB">
        <w:t>KLINIKINĖ INFORMACIJA</w:t>
      </w:r>
    </w:p>
    <w:p w14:paraId="58D0304C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04D" w14:textId="77777777" w:rsidR="00485883" w:rsidRPr="007B11CB" w:rsidRDefault="00485883" w:rsidP="00485883">
      <w:pPr>
        <w:pStyle w:val="PI-2EMEASMCA"/>
      </w:pPr>
      <w:bookmarkStart w:id="6" w:name="_Toc129243102"/>
      <w:bookmarkStart w:id="7" w:name="_Toc129243227"/>
      <w:r w:rsidRPr="007B11CB">
        <w:t>4.1</w:t>
      </w:r>
      <w:r w:rsidRPr="007B11CB">
        <w:tab/>
        <w:t>Terapinės indikacijos</w:t>
      </w:r>
      <w:bookmarkEnd w:id="6"/>
      <w:bookmarkEnd w:id="7"/>
    </w:p>
    <w:p w14:paraId="58D0304E" w14:textId="77777777" w:rsidR="00485883" w:rsidRPr="007B11CB" w:rsidRDefault="00485883" w:rsidP="00485883">
      <w:pPr>
        <w:rPr>
          <w:szCs w:val="22"/>
        </w:rPr>
      </w:pPr>
    </w:p>
    <w:p w14:paraId="58D0304F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t xml:space="preserve">Lokalus gerklės ir ryklės ligų ar medicininių intervencijų sukelto skausmo malšinimas.   </w:t>
      </w:r>
    </w:p>
    <w:p w14:paraId="58D03050" w14:textId="77777777" w:rsidR="00485883" w:rsidRPr="007B11CB" w:rsidRDefault="00485883" w:rsidP="00485883">
      <w:pPr>
        <w:pStyle w:val="BTEMEASMCA"/>
      </w:pPr>
    </w:p>
    <w:p w14:paraId="58D03051" w14:textId="77777777" w:rsidR="00485883" w:rsidRPr="007B11CB" w:rsidRDefault="00485883" w:rsidP="00485883">
      <w:pPr>
        <w:pStyle w:val="PI-2EMEASMCA"/>
      </w:pPr>
      <w:r w:rsidRPr="007B11CB">
        <w:t>4.2</w:t>
      </w:r>
      <w:r w:rsidRPr="007B11CB">
        <w:tab/>
        <w:t>Dozavimas ir vartojimo metodas</w:t>
      </w:r>
    </w:p>
    <w:p w14:paraId="58D03052" w14:textId="77777777" w:rsidR="00485883" w:rsidRDefault="00485883" w:rsidP="00485883">
      <w:pPr>
        <w:pStyle w:val="BTEMEASMCA"/>
      </w:pPr>
    </w:p>
    <w:p w14:paraId="58D03053" w14:textId="77777777" w:rsidR="002267E4" w:rsidRPr="00290CD0" w:rsidRDefault="002267E4" w:rsidP="00485883">
      <w:pPr>
        <w:pStyle w:val="BTEMEASMCA"/>
        <w:rPr>
          <w:u w:val="single"/>
        </w:rPr>
      </w:pPr>
      <w:r w:rsidRPr="00290CD0">
        <w:rPr>
          <w:u w:val="single"/>
        </w:rPr>
        <w:t>Dozavimas</w:t>
      </w:r>
    </w:p>
    <w:p w14:paraId="58D03054" w14:textId="77777777" w:rsidR="002267E4" w:rsidRPr="007B11CB" w:rsidRDefault="002267E4" w:rsidP="00485883">
      <w:pPr>
        <w:pStyle w:val="BTEMEASMCA"/>
      </w:pPr>
    </w:p>
    <w:p w14:paraId="58D03055" w14:textId="77777777" w:rsidR="00485883" w:rsidRPr="007B11CB" w:rsidRDefault="00485883" w:rsidP="00485883">
      <w:pPr>
        <w:pStyle w:val="BTuEMEASMCA"/>
      </w:pPr>
      <w:r w:rsidRPr="007B11CB">
        <w:t>Suaug</w:t>
      </w:r>
      <w:r w:rsidR="00482DF3" w:rsidRPr="007B11CB">
        <w:t>usieji</w:t>
      </w:r>
      <w:r w:rsidRPr="007B11CB">
        <w:t xml:space="preserve">, įskaitant senyvus </w:t>
      </w:r>
    </w:p>
    <w:p w14:paraId="58D03056" w14:textId="77777777" w:rsidR="00485883" w:rsidRPr="007B11CB" w:rsidRDefault="009C45BB" w:rsidP="00485883">
      <w:pPr>
        <w:pStyle w:val="BTEMEASMCA"/>
      </w:pPr>
      <w:r>
        <w:t xml:space="preserve">Vartoti </w:t>
      </w:r>
      <w:r w:rsidR="00485883" w:rsidRPr="007B11CB">
        <w:t>po vieną-dvi dengtas tabletes</w:t>
      </w:r>
      <w:r w:rsidR="00482DF3" w:rsidRPr="007B11CB">
        <w:t xml:space="preserve"> kelis kartus per parą</w:t>
      </w:r>
      <w:r w:rsidR="00485883" w:rsidRPr="007B11CB">
        <w:t>, bet ne daugiau kaip 10 dengtų tablečių per parą.</w:t>
      </w:r>
    </w:p>
    <w:p w14:paraId="58D03057" w14:textId="77777777" w:rsidR="00485883" w:rsidRPr="007B11CB" w:rsidRDefault="00485883" w:rsidP="00485883">
      <w:pPr>
        <w:pStyle w:val="BTEMEASMCA"/>
      </w:pPr>
    </w:p>
    <w:p w14:paraId="58D03058" w14:textId="77777777" w:rsidR="00485883" w:rsidRPr="007B11CB" w:rsidRDefault="00485883" w:rsidP="00485883">
      <w:pPr>
        <w:pStyle w:val="BTEMEASMCA"/>
      </w:pPr>
      <w:r w:rsidRPr="007B11CB">
        <w:t xml:space="preserve">Falimint </w:t>
      </w:r>
      <w:r w:rsidR="00482DF3" w:rsidRPr="007B11CB">
        <w:t>negalima</w:t>
      </w:r>
      <w:r w:rsidRPr="007B11CB">
        <w:t xml:space="preserve"> vartoti ilgiau kaip 7 paras.</w:t>
      </w:r>
      <w:r w:rsidR="00482DF3" w:rsidRPr="007B11CB">
        <w:t xml:space="preserve"> Netinka ilga</w:t>
      </w:r>
      <w:r w:rsidR="00966C34">
        <w:t>laikia</w:t>
      </w:r>
      <w:r w:rsidR="00482DF3" w:rsidRPr="007B11CB">
        <w:t>m vartojimui!</w:t>
      </w:r>
    </w:p>
    <w:p w14:paraId="58D03059" w14:textId="77777777" w:rsidR="00485883" w:rsidRPr="007B11CB" w:rsidRDefault="00485883" w:rsidP="00485883">
      <w:pPr>
        <w:pStyle w:val="BTEMEASMCA"/>
      </w:pPr>
    </w:p>
    <w:p w14:paraId="58D0305A" w14:textId="77777777" w:rsidR="00485883" w:rsidRPr="007B11CB" w:rsidRDefault="00485883" w:rsidP="00485883">
      <w:pPr>
        <w:pStyle w:val="BTEMEASMCA"/>
        <w:rPr>
          <w:u w:val="single"/>
        </w:rPr>
      </w:pPr>
      <w:r w:rsidRPr="007B11CB">
        <w:rPr>
          <w:u w:val="single"/>
        </w:rPr>
        <w:t>Vaik</w:t>
      </w:r>
      <w:r w:rsidR="00482DF3" w:rsidRPr="007B11CB">
        <w:rPr>
          <w:u w:val="single"/>
        </w:rPr>
        <w:t>ų populiacija</w:t>
      </w:r>
    </w:p>
    <w:p w14:paraId="58D0305B" w14:textId="77777777" w:rsidR="00485883" w:rsidRPr="007B11CB" w:rsidRDefault="00191099" w:rsidP="00485883">
      <w:pPr>
        <w:pStyle w:val="BTEMEASMCA"/>
      </w:pPr>
      <w:r w:rsidRPr="007B11CB">
        <w:t>Falimint</w:t>
      </w:r>
      <w:r>
        <w:t xml:space="preserve"> saugumas ir veiksmingumas vaikams neištirtas.</w:t>
      </w:r>
      <w:r w:rsidR="00485883" w:rsidRPr="007B11CB">
        <w:t xml:space="preserve"> Tod</w:t>
      </w:r>
      <w:proofErr w:type="spellStart"/>
      <w:r w:rsidR="00485883" w:rsidRPr="007B11CB">
        <w:rPr>
          <w:noProof w:val="0"/>
        </w:rPr>
        <w:t>ė</w:t>
      </w:r>
      <w:r w:rsidR="00485883" w:rsidRPr="007B11CB">
        <w:t>l</w:t>
      </w:r>
      <w:proofErr w:type="spellEnd"/>
      <w:r w:rsidR="00485883" w:rsidRPr="007B11CB">
        <w:t xml:space="preserve"> Falimint vartoti vaikams nerekomenduojama.</w:t>
      </w:r>
    </w:p>
    <w:p w14:paraId="58D0305C" w14:textId="77777777" w:rsidR="00485883" w:rsidRPr="007B11CB" w:rsidRDefault="00485883" w:rsidP="00485883">
      <w:pPr>
        <w:pStyle w:val="BTEMEASMCA"/>
      </w:pPr>
    </w:p>
    <w:p w14:paraId="58D0305D" w14:textId="77777777" w:rsidR="00485883" w:rsidRPr="007B11CB" w:rsidRDefault="0032316C" w:rsidP="00485883">
      <w:pPr>
        <w:pStyle w:val="BTEMEASMCA"/>
        <w:rPr>
          <w:u w:val="single"/>
        </w:rPr>
      </w:pPr>
      <w:r>
        <w:rPr>
          <w:u w:val="single"/>
        </w:rPr>
        <w:t>Pacientams,</w:t>
      </w:r>
      <w:r w:rsidR="00485883" w:rsidRPr="007B11CB">
        <w:rPr>
          <w:u w:val="single"/>
        </w:rPr>
        <w:t xml:space="preserve"> kurių inkstų veikla sutrikusi</w:t>
      </w:r>
    </w:p>
    <w:p w14:paraId="58D0305E" w14:textId="77777777" w:rsidR="00485883" w:rsidRPr="007B11CB" w:rsidRDefault="00485883" w:rsidP="00485883">
      <w:pPr>
        <w:pStyle w:val="BTEMEASMCA"/>
      </w:pPr>
      <w:r w:rsidRPr="007B11CB">
        <w:t>Dėl nepakanakmos klinikinės patirties Falimint vartoti</w:t>
      </w:r>
      <w:r w:rsidRPr="007B11CB">
        <w:rPr>
          <w:noProof w:val="0"/>
        </w:rPr>
        <w:t xml:space="preserve"> pacientams, kurių inkstų veikla sutrikusi, nerekomenduojama.</w:t>
      </w:r>
    </w:p>
    <w:p w14:paraId="58D0305F" w14:textId="77777777" w:rsidR="00485883" w:rsidRDefault="00485883" w:rsidP="00485883">
      <w:pPr>
        <w:pStyle w:val="BTEMEASMCA"/>
      </w:pPr>
    </w:p>
    <w:p w14:paraId="58D03060" w14:textId="77777777" w:rsidR="002267E4" w:rsidRPr="00290CD0" w:rsidRDefault="002267E4" w:rsidP="00485883">
      <w:pPr>
        <w:pStyle w:val="BTEMEASMCA"/>
        <w:rPr>
          <w:u w:val="single"/>
        </w:rPr>
      </w:pPr>
      <w:r w:rsidRPr="00290CD0">
        <w:rPr>
          <w:u w:val="single"/>
        </w:rPr>
        <w:t>Vartojimo met</w:t>
      </w:r>
      <w:r>
        <w:rPr>
          <w:u w:val="single"/>
        </w:rPr>
        <w:t>o</w:t>
      </w:r>
      <w:r w:rsidRPr="00290CD0">
        <w:rPr>
          <w:u w:val="single"/>
        </w:rPr>
        <w:t>das</w:t>
      </w:r>
    </w:p>
    <w:p w14:paraId="58D03061" w14:textId="77777777" w:rsidR="002267E4" w:rsidRDefault="00191099" w:rsidP="00485883">
      <w:pPr>
        <w:pStyle w:val="BTEMEASMCA"/>
      </w:pPr>
      <w:r>
        <w:t>Tabletės turi lėtai ištirpti burnoje. Tablečių kramtyti negalima.</w:t>
      </w:r>
    </w:p>
    <w:p w14:paraId="58D03062" w14:textId="77777777" w:rsidR="00191099" w:rsidRPr="007B11CB" w:rsidRDefault="00191099" w:rsidP="00485883">
      <w:pPr>
        <w:pStyle w:val="BTEMEASMCA"/>
      </w:pPr>
    </w:p>
    <w:p w14:paraId="58D03063" w14:textId="77777777" w:rsidR="00485883" w:rsidRPr="007B11CB" w:rsidRDefault="00485883" w:rsidP="00485883">
      <w:pPr>
        <w:pStyle w:val="PI-2EMEASMCA"/>
      </w:pPr>
      <w:r w:rsidRPr="007B11CB">
        <w:t>4.3</w:t>
      </w:r>
      <w:r w:rsidRPr="007B11CB">
        <w:tab/>
        <w:t>Kontraindikacijos</w:t>
      </w:r>
    </w:p>
    <w:p w14:paraId="58D03064" w14:textId="77777777" w:rsidR="00485883" w:rsidRPr="007B11CB" w:rsidRDefault="00485883" w:rsidP="00485883">
      <w:pPr>
        <w:pStyle w:val="BTEMEASMCA"/>
      </w:pPr>
    </w:p>
    <w:p w14:paraId="58D03065" w14:textId="77777777" w:rsidR="00485883" w:rsidRPr="007B11CB" w:rsidRDefault="00485883" w:rsidP="00485883">
      <w:pPr>
        <w:pStyle w:val="BTEMEASMCA"/>
      </w:pPr>
      <w:r w:rsidRPr="007B11CB">
        <w:t xml:space="preserve">Padidėjęs jautrumas </w:t>
      </w:r>
      <w:r w:rsidR="00482DF3" w:rsidRPr="007B11CB">
        <w:t>veikliaja</w:t>
      </w:r>
      <w:r w:rsidR="00344661">
        <w:t>i</w:t>
      </w:r>
      <w:r w:rsidR="00482DF3" w:rsidRPr="007B11CB">
        <w:t xml:space="preserve"> arba </w:t>
      </w:r>
      <w:r w:rsidRPr="007B11CB">
        <w:t xml:space="preserve">bet kuriai </w:t>
      </w:r>
      <w:r w:rsidR="00482DF3" w:rsidRPr="007B11CB">
        <w:t>6.1 skyriuje nurodytai pagalbinei</w:t>
      </w:r>
      <w:r w:rsidRPr="007B11CB">
        <w:t xml:space="preserve"> medžiagai.</w:t>
      </w:r>
    </w:p>
    <w:p w14:paraId="58D03066" w14:textId="77777777" w:rsidR="00485883" w:rsidRPr="007B11CB" w:rsidRDefault="00485883" w:rsidP="00485883">
      <w:pPr>
        <w:pStyle w:val="BTEMEASMCA"/>
      </w:pPr>
    </w:p>
    <w:p w14:paraId="58D03067" w14:textId="77777777" w:rsidR="00485883" w:rsidRPr="007B11CB" w:rsidRDefault="00485883" w:rsidP="00485883">
      <w:pPr>
        <w:pStyle w:val="PI-2EMEASMCA"/>
      </w:pPr>
      <w:r w:rsidRPr="007B11CB">
        <w:lastRenderedPageBreak/>
        <w:t>4.4</w:t>
      </w:r>
      <w:r w:rsidRPr="007B11CB">
        <w:tab/>
        <w:t>Specialūs įspėjimai ir atsargumo priemonės</w:t>
      </w:r>
    </w:p>
    <w:p w14:paraId="58D03068" w14:textId="77777777" w:rsidR="00485883" w:rsidRPr="007B11CB" w:rsidRDefault="00485883" w:rsidP="00485883">
      <w:pPr>
        <w:pStyle w:val="BTEMEASMCA"/>
      </w:pPr>
    </w:p>
    <w:p w14:paraId="58D03069" w14:textId="77777777" w:rsidR="00485883" w:rsidRPr="007B11CB" w:rsidRDefault="00485883" w:rsidP="00485883">
      <w:pPr>
        <w:pStyle w:val="BTEMEASMCA"/>
        <w:rPr>
          <w:noProof w:val="0"/>
        </w:rPr>
      </w:pPr>
      <w:bookmarkStart w:id="8" w:name="OLE_LINK1"/>
      <w:r w:rsidRPr="007B11CB">
        <w:t>Kadangi apie Falimint vartojim</w:t>
      </w:r>
      <w:r w:rsidRPr="007B11CB">
        <w:rPr>
          <w:noProof w:val="0"/>
        </w:rPr>
        <w:t xml:space="preserve">ą nėštumo ir žindymo laikotarpiu duomenų nepakanka, šiais laikotarpiais </w:t>
      </w:r>
      <w:proofErr w:type="spellStart"/>
      <w:r w:rsidRPr="007B11CB">
        <w:rPr>
          <w:noProof w:val="0"/>
        </w:rPr>
        <w:t>Falimint</w:t>
      </w:r>
      <w:proofErr w:type="spellEnd"/>
      <w:r w:rsidRPr="007B11CB">
        <w:rPr>
          <w:noProof w:val="0"/>
        </w:rPr>
        <w:t xml:space="preserve"> vartoti nerekomenduojama</w:t>
      </w:r>
      <w:bookmarkEnd w:id="8"/>
      <w:r w:rsidRPr="007B11CB">
        <w:rPr>
          <w:noProof w:val="0"/>
        </w:rPr>
        <w:t xml:space="preserve">. </w:t>
      </w:r>
    </w:p>
    <w:p w14:paraId="58D0306A" w14:textId="77777777" w:rsidR="00485883" w:rsidRPr="007B11CB" w:rsidRDefault="00485883" w:rsidP="00485883">
      <w:pPr>
        <w:pStyle w:val="BTEMEASMCA"/>
      </w:pPr>
    </w:p>
    <w:p w14:paraId="58D0306B" w14:textId="77777777" w:rsidR="00485883" w:rsidRPr="007B11CB" w:rsidRDefault="00485883" w:rsidP="00485883">
      <w:pPr>
        <w:pStyle w:val="BTEMEASMCA"/>
      </w:pPr>
    </w:p>
    <w:p w14:paraId="58D0306C" w14:textId="77777777" w:rsidR="00485883" w:rsidRPr="007B11CB" w:rsidRDefault="00485883" w:rsidP="00485883">
      <w:pPr>
        <w:pStyle w:val="BTEMEASMCA"/>
      </w:pPr>
      <w:r w:rsidRPr="007B11CB">
        <w:t>Šio vaist</w:t>
      </w:r>
      <w:r w:rsidR="0032316C">
        <w:t>inio preparat</w:t>
      </w:r>
      <w:r w:rsidRPr="007B11CB">
        <w:t xml:space="preserve">o negalima skirti pacientams, kuriems nustatytas retas paveldimas sutrikimas – fruktozės netoleravimas, gliukozės ir laktozės malabsorbcija ar sacharazės ir izomaltazės stygius.  </w:t>
      </w:r>
    </w:p>
    <w:p w14:paraId="58D0306D" w14:textId="77777777" w:rsidR="00485883" w:rsidRPr="007B11CB" w:rsidRDefault="00485883" w:rsidP="00485883">
      <w:pPr>
        <w:pStyle w:val="BTEMEASMCA"/>
      </w:pPr>
    </w:p>
    <w:p w14:paraId="58D0306E" w14:textId="77777777" w:rsidR="00485883" w:rsidRPr="007B11CB" w:rsidRDefault="00485883" w:rsidP="00485883">
      <w:pPr>
        <w:pStyle w:val="PI-2EMEASMCA"/>
      </w:pPr>
      <w:r w:rsidRPr="007B11CB">
        <w:t>4.5</w:t>
      </w:r>
      <w:r w:rsidRPr="007B11CB">
        <w:tab/>
        <w:t>Sąveika su kitais vaistiniais preparatais ir kitokia sąveika</w:t>
      </w:r>
    </w:p>
    <w:p w14:paraId="58D0306F" w14:textId="77777777" w:rsidR="00485883" w:rsidRPr="007B11CB" w:rsidRDefault="00485883" w:rsidP="00485883">
      <w:pPr>
        <w:pStyle w:val="BTEMEASMCA"/>
      </w:pPr>
    </w:p>
    <w:p w14:paraId="58D03070" w14:textId="77777777" w:rsidR="00485883" w:rsidRPr="007B11CB" w:rsidRDefault="00485883" w:rsidP="00485883">
      <w:pPr>
        <w:pStyle w:val="BTEMEASMCA"/>
      </w:pPr>
      <w:r w:rsidRPr="007B11CB">
        <w:t>Nežinoma.</w:t>
      </w:r>
    </w:p>
    <w:p w14:paraId="58D03071" w14:textId="77777777" w:rsidR="00485883" w:rsidRPr="007B11CB" w:rsidRDefault="00485883" w:rsidP="00485883">
      <w:pPr>
        <w:pStyle w:val="BTEMEASMCA"/>
      </w:pPr>
    </w:p>
    <w:p w14:paraId="58D03072" w14:textId="77777777" w:rsidR="00485883" w:rsidRPr="007B11CB" w:rsidRDefault="00485883" w:rsidP="00485883">
      <w:pPr>
        <w:pStyle w:val="PI-2EMEASMCA"/>
      </w:pPr>
      <w:r w:rsidRPr="007B11CB">
        <w:t>4.6</w:t>
      </w:r>
      <w:r w:rsidRPr="007B11CB">
        <w:tab/>
      </w:r>
      <w:r w:rsidR="00482DF3" w:rsidRPr="007B11CB">
        <w:t>Vaisingumas, n</w:t>
      </w:r>
      <w:r w:rsidRPr="007B11CB">
        <w:t>ėštumo ir žindymo laikotarpis</w:t>
      </w:r>
    </w:p>
    <w:p w14:paraId="58D03073" w14:textId="77777777" w:rsidR="00485883" w:rsidRPr="007B11CB" w:rsidRDefault="00485883" w:rsidP="00485883">
      <w:pPr>
        <w:pStyle w:val="BTEMEASMCA"/>
      </w:pPr>
    </w:p>
    <w:p w14:paraId="58D03074" w14:textId="77777777" w:rsidR="00482DF3" w:rsidRPr="007B11CB" w:rsidRDefault="00482DF3" w:rsidP="00485883">
      <w:pPr>
        <w:pStyle w:val="BTEMEASMCA"/>
        <w:rPr>
          <w:i/>
        </w:rPr>
      </w:pPr>
      <w:r w:rsidRPr="007B11CB">
        <w:rPr>
          <w:i/>
        </w:rPr>
        <w:t>Vaisingumas</w:t>
      </w:r>
    </w:p>
    <w:p w14:paraId="58D03075" w14:textId="77777777" w:rsidR="00482DF3" w:rsidRPr="007B11CB" w:rsidRDefault="00482DF3" w:rsidP="00485883">
      <w:pPr>
        <w:pStyle w:val="BTEMEASMCA"/>
      </w:pPr>
      <w:r w:rsidRPr="007B11CB">
        <w:t>Duomenų nėra.</w:t>
      </w:r>
    </w:p>
    <w:p w14:paraId="58D03076" w14:textId="77777777" w:rsidR="00482DF3" w:rsidRPr="007B11CB" w:rsidRDefault="00482DF3" w:rsidP="00485883">
      <w:pPr>
        <w:pStyle w:val="BTEMEASMCA"/>
      </w:pPr>
    </w:p>
    <w:p w14:paraId="58D03077" w14:textId="77777777" w:rsidR="00482DF3" w:rsidRPr="007B11CB" w:rsidRDefault="00482DF3" w:rsidP="00485883">
      <w:pPr>
        <w:pStyle w:val="BTEMEASMCA"/>
        <w:rPr>
          <w:i/>
        </w:rPr>
      </w:pPr>
      <w:r w:rsidRPr="007B11CB">
        <w:rPr>
          <w:i/>
        </w:rPr>
        <w:t>Nėštumas</w:t>
      </w:r>
    </w:p>
    <w:p w14:paraId="58D03078" w14:textId="77777777" w:rsidR="00485883" w:rsidRPr="007B11CB" w:rsidRDefault="00482DF3" w:rsidP="00485883">
      <w:pPr>
        <w:pStyle w:val="BTEMEASMCA"/>
      </w:pPr>
      <w:r w:rsidRPr="007B11CB">
        <w:t>Apie acetaminonitropropoksibenzeno vartojimą nėščiosioms duomenų nėra arba  jie</w:t>
      </w:r>
      <w:r w:rsidR="00485883" w:rsidRPr="007B11CB">
        <w:t xml:space="preserve"> </w:t>
      </w:r>
      <w:r w:rsidRPr="007B11CB">
        <w:t>ne</w:t>
      </w:r>
      <w:r w:rsidR="00485883" w:rsidRPr="007B11CB">
        <w:t>pakankam</w:t>
      </w:r>
      <w:r w:rsidRPr="007B11CB">
        <w:t xml:space="preserve">i. </w:t>
      </w:r>
      <w:r w:rsidR="00485883" w:rsidRPr="007B11CB">
        <w:t xml:space="preserve">Falimint </w:t>
      </w:r>
      <w:r w:rsidR="00F176C9" w:rsidRPr="007B11CB">
        <w:t xml:space="preserve">nerekomenduojama </w:t>
      </w:r>
      <w:r w:rsidR="00485883" w:rsidRPr="007B11CB">
        <w:t>varto</w:t>
      </w:r>
      <w:r w:rsidR="00F176C9" w:rsidRPr="007B11CB">
        <w:t>t</w:t>
      </w:r>
      <w:r w:rsidR="00485883" w:rsidRPr="007B11CB">
        <w:t>i nėštumo laikotarpiu</w:t>
      </w:r>
      <w:r w:rsidR="00F176C9" w:rsidRPr="007B11CB">
        <w:t>.</w:t>
      </w:r>
    </w:p>
    <w:p w14:paraId="58D03079" w14:textId="77777777" w:rsidR="00F176C9" w:rsidRPr="007B11CB" w:rsidRDefault="00F176C9" w:rsidP="00485883">
      <w:pPr>
        <w:pStyle w:val="BTEMEASMCA"/>
      </w:pPr>
    </w:p>
    <w:p w14:paraId="58D0307A" w14:textId="77777777" w:rsidR="00F176C9" w:rsidRPr="007B11CB" w:rsidRDefault="00F176C9" w:rsidP="00485883">
      <w:pPr>
        <w:pStyle w:val="BTEMEASMCA"/>
        <w:rPr>
          <w:i/>
        </w:rPr>
      </w:pPr>
      <w:r w:rsidRPr="007B11CB">
        <w:rPr>
          <w:i/>
        </w:rPr>
        <w:t>Žindymas</w:t>
      </w:r>
    </w:p>
    <w:p w14:paraId="58D0307B" w14:textId="77777777" w:rsidR="00F176C9" w:rsidRPr="007B11CB" w:rsidRDefault="00F176C9" w:rsidP="00485883">
      <w:pPr>
        <w:pStyle w:val="BTEMEASMCA"/>
      </w:pPr>
      <w:r w:rsidRPr="007B11CB">
        <w:t>Apie acetaminonitropropoksibenzeno patekimą į žindyvės pieną informacijos nepakanka. Falimint nerekomenduojama vartoti žindymo laikotarpiu (žr. 4.3 skyrių).</w:t>
      </w:r>
    </w:p>
    <w:p w14:paraId="58D0307C" w14:textId="77777777" w:rsidR="00485883" w:rsidRPr="007B11CB" w:rsidRDefault="00485883" w:rsidP="00485883">
      <w:pPr>
        <w:pStyle w:val="BTEMEASMCA"/>
      </w:pPr>
    </w:p>
    <w:p w14:paraId="58D0307D" w14:textId="77777777" w:rsidR="00485883" w:rsidRPr="007B11CB" w:rsidRDefault="00485883" w:rsidP="00485883">
      <w:pPr>
        <w:pStyle w:val="PI-2EMEASMCA"/>
      </w:pPr>
      <w:r w:rsidRPr="007B11CB">
        <w:t>4.7</w:t>
      </w:r>
      <w:r w:rsidRPr="007B11CB">
        <w:tab/>
        <w:t>Poveikis gebėjimui vairuoti ir valdyti mechanizmus</w:t>
      </w:r>
    </w:p>
    <w:p w14:paraId="58D0307E" w14:textId="77777777" w:rsidR="00485883" w:rsidRPr="007B11CB" w:rsidRDefault="00485883" w:rsidP="00485883">
      <w:pPr>
        <w:pStyle w:val="BTEMEASMCA"/>
      </w:pPr>
    </w:p>
    <w:p w14:paraId="58D0307F" w14:textId="77777777" w:rsidR="00485883" w:rsidRPr="007B11CB" w:rsidRDefault="00191099" w:rsidP="00485883">
      <w:pPr>
        <w:pStyle w:val="BTEMEASMCA"/>
      </w:pPr>
      <w:r>
        <w:t>Falimint gebėjimo vairuoti ir valdyti mechanizmus neveikia arba veikia nereikšmingai.</w:t>
      </w:r>
    </w:p>
    <w:p w14:paraId="58D03080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081" w14:textId="77777777" w:rsidR="00485883" w:rsidRPr="007B11CB" w:rsidRDefault="00485883" w:rsidP="00485883">
      <w:pPr>
        <w:pStyle w:val="PI-2EMEASMCA"/>
      </w:pPr>
      <w:r w:rsidRPr="007B11CB">
        <w:t>4.8</w:t>
      </w:r>
      <w:r w:rsidRPr="007B11CB">
        <w:tab/>
        <w:t>Nepageidaujamas poveikis</w:t>
      </w:r>
    </w:p>
    <w:p w14:paraId="58D03082" w14:textId="77777777" w:rsidR="00485883" w:rsidRPr="007B11CB" w:rsidRDefault="00485883" w:rsidP="00485883">
      <w:pPr>
        <w:pStyle w:val="BTEMEASMCA"/>
      </w:pPr>
    </w:p>
    <w:p w14:paraId="58D03083" w14:textId="77777777" w:rsidR="00485883" w:rsidRPr="007B11CB" w:rsidRDefault="00485883" w:rsidP="00485883">
      <w:pPr>
        <w:pStyle w:val="BTEMEASMCA"/>
      </w:pPr>
      <w:r w:rsidRPr="007B11CB">
        <w:t>Nežinomas.</w:t>
      </w:r>
    </w:p>
    <w:p w14:paraId="58D03084" w14:textId="77777777" w:rsidR="00F176C9" w:rsidRPr="007B11CB" w:rsidRDefault="00F176C9" w:rsidP="006166C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Cs w:val="22"/>
          <w:u w:val="single"/>
          <w:lang w:eastAsia="en-US"/>
        </w:rPr>
      </w:pPr>
    </w:p>
    <w:p w14:paraId="58D03085" w14:textId="77777777" w:rsidR="008D4D16" w:rsidRPr="007B11CB" w:rsidRDefault="008D4D16" w:rsidP="006166C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napToGrid w:val="0"/>
          <w:szCs w:val="22"/>
          <w:u w:val="single"/>
          <w:lang w:eastAsia="en-US"/>
        </w:rPr>
      </w:pPr>
      <w:r w:rsidRPr="007B11CB">
        <w:rPr>
          <w:noProof/>
          <w:snapToGrid w:val="0"/>
          <w:szCs w:val="22"/>
          <w:u w:val="single"/>
          <w:lang w:eastAsia="en-US"/>
        </w:rPr>
        <w:t>Pranešimas apie įtariamas nepageidaujamas reakcijas</w:t>
      </w:r>
    </w:p>
    <w:p w14:paraId="58D03086" w14:textId="77777777" w:rsidR="008D4D16" w:rsidRPr="007B11CB" w:rsidRDefault="008D4D16" w:rsidP="006166C0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noProof/>
          <w:snapToGrid w:val="0"/>
          <w:szCs w:val="22"/>
          <w:lang w:eastAsia="en-US"/>
        </w:rPr>
      </w:pPr>
      <w:r w:rsidRPr="007B11CB">
        <w:rPr>
          <w:noProof/>
          <w:snapToGrid w:val="0"/>
          <w:szCs w:val="22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7B11CB">
        <w:rPr>
          <w:snapToGrid w:val="0"/>
          <w:szCs w:val="22"/>
          <w:lang w:eastAsia="en-US"/>
        </w:rPr>
        <w:t xml:space="preserve"> </w:t>
      </w:r>
      <w:r w:rsidRPr="007B11CB">
        <w:rPr>
          <w:noProof/>
          <w:snapToGrid w:val="0"/>
          <w:szCs w:val="22"/>
          <w:lang w:eastAsia="en-US"/>
        </w:rPr>
        <w:t>Sveikatos priežiūros specialistai turi pranešti apie bet kokias įtariamas nepageidaujamas reakcijas, užpildę interneto svetainėje http://</w:t>
      </w:r>
      <w:hyperlink r:id="rId9" w:history="1">
        <w:r w:rsidRPr="007B11CB">
          <w:rPr>
            <w:rFonts w:eastAsia="SimSun"/>
            <w:noProof/>
            <w:snapToGrid w:val="0"/>
            <w:color w:val="0000FF"/>
            <w:szCs w:val="22"/>
            <w:u w:val="single"/>
            <w:lang w:eastAsia="en-US"/>
          </w:rPr>
          <w:t>www.vvkt.lt</w:t>
        </w:r>
      </w:hyperlink>
      <w:r w:rsidRPr="007B11CB">
        <w:rPr>
          <w:noProof/>
          <w:snapToGrid w:val="0"/>
          <w:szCs w:val="22"/>
          <w:lang w:eastAsia="en-US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10" w:history="1">
        <w:r w:rsidRPr="007B11CB">
          <w:rPr>
            <w:rFonts w:eastAsia="SimSun"/>
            <w:noProof/>
            <w:snapToGrid w:val="0"/>
            <w:color w:val="0000FF"/>
            <w:szCs w:val="22"/>
            <w:u w:val="single"/>
            <w:lang w:eastAsia="en-US"/>
          </w:rPr>
          <w:t>NepageidaujamaR@vvkt.lt</w:t>
        </w:r>
      </w:hyperlink>
      <w:r w:rsidRPr="007B11CB">
        <w:rPr>
          <w:noProof/>
          <w:snapToGrid w:val="0"/>
          <w:szCs w:val="22"/>
          <w:lang w:eastAsia="en-US"/>
        </w:rPr>
        <w:t xml:space="preserve">), per interneto svetainę (adresu </w:t>
      </w:r>
      <w:hyperlink r:id="rId11" w:history="1">
        <w:r w:rsidR="008C29DF" w:rsidRPr="00340A63">
          <w:rPr>
            <w:rStyle w:val="Hipersaitas"/>
            <w:noProof/>
            <w:snapToGrid w:val="0"/>
            <w:szCs w:val="22"/>
            <w:lang w:eastAsia="en-US"/>
          </w:rPr>
          <w:t>http://www.vvkt.lt</w:t>
        </w:r>
      </w:hyperlink>
      <w:r w:rsidR="008C29DF">
        <w:rPr>
          <w:noProof/>
          <w:snapToGrid w:val="0"/>
          <w:szCs w:val="22"/>
          <w:lang w:eastAsia="en-US"/>
        </w:rPr>
        <w:t xml:space="preserve"> </w:t>
      </w:r>
      <w:r w:rsidRPr="007B11CB">
        <w:rPr>
          <w:noProof/>
          <w:snapToGrid w:val="0"/>
          <w:szCs w:val="22"/>
          <w:lang w:eastAsia="en-US"/>
        </w:rPr>
        <w:t>).</w:t>
      </w:r>
    </w:p>
    <w:p w14:paraId="58D03087" w14:textId="77777777" w:rsidR="00485883" w:rsidRPr="007B11CB" w:rsidRDefault="00485883" w:rsidP="00485883">
      <w:pPr>
        <w:pStyle w:val="BTEMEASMCA"/>
      </w:pPr>
    </w:p>
    <w:p w14:paraId="58D03088" w14:textId="77777777" w:rsidR="00485883" w:rsidRPr="007B11CB" w:rsidRDefault="00485883" w:rsidP="00485883">
      <w:pPr>
        <w:pStyle w:val="PI-2EMEASMCA"/>
      </w:pPr>
      <w:bookmarkStart w:id="9" w:name="_Toc129243110"/>
      <w:bookmarkStart w:id="10" w:name="_Toc129243235"/>
      <w:r w:rsidRPr="007B11CB">
        <w:t>4.9</w:t>
      </w:r>
      <w:r w:rsidRPr="007B11CB">
        <w:tab/>
        <w:t>Perdozavimas</w:t>
      </w:r>
      <w:bookmarkEnd w:id="9"/>
      <w:bookmarkEnd w:id="10"/>
    </w:p>
    <w:p w14:paraId="58D03089" w14:textId="77777777" w:rsidR="00485883" w:rsidRPr="007B11CB" w:rsidRDefault="00485883" w:rsidP="00485883">
      <w:pPr>
        <w:pStyle w:val="BTEMEASMCA"/>
      </w:pPr>
    </w:p>
    <w:p w14:paraId="58D0308A" w14:textId="77777777" w:rsidR="00485883" w:rsidRPr="007B11CB" w:rsidRDefault="00485883" w:rsidP="00485883">
      <w:pPr>
        <w:pStyle w:val="BTEMEASMCA"/>
      </w:pPr>
      <w:r w:rsidRPr="007B11CB">
        <w:t xml:space="preserve">Duomenų apie suaugusiųjų apsinuodijimą vartojant Falimint nėra. Yra pranešimų apie vieną kūdikį ir vieną ikimokyklinio amžiaus vaiką, kurie, neapdairiai suvalgę 10-20 dengtų tablečių, vėmė. </w:t>
      </w:r>
    </w:p>
    <w:p w14:paraId="58D0308B" w14:textId="77777777" w:rsidR="00485883" w:rsidRPr="007B11CB" w:rsidRDefault="00485883" w:rsidP="00485883">
      <w:pPr>
        <w:pStyle w:val="BTEMEASMCA"/>
      </w:pPr>
    </w:p>
    <w:p w14:paraId="58D0308C" w14:textId="77777777" w:rsidR="00485883" w:rsidRPr="007B11CB" w:rsidRDefault="00485883" w:rsidP="00485883">
      <w:pPr>
        <w:pStyle w:val="BTEMEASMCA"/>
      </w:pPr>
      <w:r w:rsidRPr="007B11CB">
        <w:t>Metabolitų, kurių sudėtyje būtų redukuota nitro grupė, iki šiol neaptikta.</w:t>
      </w:r>
    </w:p>
    <w:p w14:paraId="58D0308D" w14:textId="77777777" w:rsidR="00485883" w:rsidRPr="007B11CB" w:rsidRDefault="00485883" w:rsidP="00485883">
      <w:pPr>
        <w:pStyle w:val="BTEMEASMCA"/>
      </w:pPr>
    </w:p>
    <w:p w14:paraId="58D0308E" w14:textId="77777777" w:rsidR="00485883" w:rsidRPr="007B11CB" w:rsidRDefault="00485883" w:rsidP="00485883">
      <w:pPr>
        <w:pStyle w:val="BTEMEASMCA"/>
      </w:pPr>
    </w:p>
    <w:p w14:paraId="58D0308F" w14:textId="77777777" w:rsidR="00485883" w:rsidRPr="007B11CB" w:rsidRDefault="00485883" w:rsidP="00485883">
      <w:pPr>
        <w:pStyle w:val="PI-1EMEASMCA"/>
      </w:pPr>
      <w:r w:rsidRPr="007B11CB">
        <w:t>5.</w:t>
      </w:r>
      <w:r w:rsidRPr="007B11CB">
        <w:tab/>
        <w:t>FARMAKOLOGINĖS  SAVYBĖS</w:t>
      </w:r>
    </w:p>
    <w:p w14:paraId="58D03090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091" w14:textId="77777777" w:rsidR="00485883" w:rsidRPr="007B11CB" w:rsidRDefault="00485883" w:rsidP="00485883">
      <w:pPr>
        <w:pStyle w:val="PI-2EMEASMCA"/>
      </w:pPr>
      <w:r w:rsidRPr="007B11CB">
        <w:t>5.1</w:t>
      </w:r>
      <w:r w:rsidRPr="007B11CB">
        <w:tab/>
      </w:r>
      <w:proofErr w:type="spellStart"/>
      <w:r w:rsidRPr="007B11CB">
        <w:t>Farmakodinaminės</w:t>
      </w:r>
      <w:proofErr w:type="spellEnd"/>
      <w:r w:rsidRPr="007B11CB">
        <w:t xml:space="preserve"> savybės</w:t>
      </w:r>
    </w:p>
    <w:p w14:paraId="58D03092" w14:textId="77777777" w:rsidR="00485883" w:rsidRPr="007B11CB" w:rsidRDefault="00485883" w:rsidP="00485883">
      <w:pPr>
        <w:pStyle w:val="BTEMEASMCA"/>
      </w:pPr>
    </w:p>
    <w:p w14:paraId="58D03093" w14:textId="77777777" w:rsidR="00485883" w:rsidRPr="007B11CB" w:rsidRDefault="00485883" w:rsidP="00485883">
      <w:pPr>
        <w:pStyle w:val="BTEMEASMCA"/>
      </w:pPr>
      <w:r w:rsidRPr="007B11CB">
        <w:t xml:space="preserve">Farmakoterapinė grupė: </w:t>
      </w:r>
      <w:r w:rsidR="00F176C9" w:rsidRPr="007B11CB">
        <w:t>vaist</w:t>
      </w:r>
      <w:r w:rsidR="00F00197">
        <w:t>ini</w:t>
      </w:r>
      <w:r w:rsidR="00F176C9" w:rsidRPr="007B11CB">
        <w:t>ai</w:t>
      </w:r>
      <w:r w:rsidR="00F00197">
        <w:t xml:space="preserve"> preparatai</w:t>
      </w:r>
      <w:r w:rsidRPr="007B11CB">
        <w:t xml:space="preserve"> ryklės ligoms gydyti. ATC kodas: R 02A</w:t>
      </w:r>
    </w:p>
    <w:p w14:paraId="58D03094" w14:textId="77777777" w:rsidR="00485883" w:rsidRPr="007B11CB" w:rsidRDefault="00485883" w:rsidP="00485883">
      <w:pPr>
        <w:pStyle w:val="BTEMEASMCA"/>
      </w:pPr>
    </w:p>
    <w:p w14:paraId="58D03095" w14:textId="77777777" w:rsidR="00485883" w:rsidRPr="007B11CB" w:rsidRDefault="00485883" w:rsidP="00485883">
      <w:pPr>
        <w:pStyle w:val="BTEMEASMCA"/>
      </w:pPr>
      <w:r w:rsidRPr="007B11CB">
        <w:t xml:space="preserve">Falimint  </w:t>
      </w:r>
      <w:r w:rsidR="00F00197">
        <w:t>sudėtyje yra  veikliosios medžiagos</w:t>
      </w:r>
      <w:r w:rsidRPr="007B11CB">
        <w:t xml:space="preserve"> yra 1-acetilamino-5-nitro-2-propoksibenzenas, priklausan</w:t>
      </w:r>
      <w:r w:rsidR="00F00197">
        <w:t>čio</w:t>
      </w:r>
      <w:r w:rsidRPr="007B11CB">
        <w:t xml:space="preserve"> aromatinių nitrodarinių grupei.</w:t>
      </w:r>
    </w:p>
    <w:p w14:paraId="58D03096" w14:textId="77777777" w:rsidR="00485883" w:rsidRPr="007B11CB" w:rsidRDefault="00485883" w:rsidP="00485883">
      <w:pPr>
        <w:pStyle w:val="BTEMEASMCA"/>
      </w:pPr>
    </w:p>
    <w:p w14:paraId="58D03097" w14:textId="77777777" w:rsidR="00485883" w:rsidRPr="007B11CB" w:rsidRDefault="00485883" w:rsidP="00485883">
      <w:pPr>
        <w:pStyle w:val="BTEMEASMCA"/>
      </w:pPr>
      <w:r w:rsidRPr="007B11CB">
        <w:t xml:space="preserve">Falimint </w:t>
      </w:r>
      <w:r w:rsidRPr="007B11CB">
        <w:rPr>
          <w:vertAlign w:val="superscript"/>
        </w:rPr>
        <w:t xml:space="preserve"> </w:t>
      </w:r>
      <w:r w:rsidRPr="007B11CB">
        <w:t>savybės panašios į mentolio. Panašiai kaip ir mentolis, bet stipriau, jis sukelia šaldantį, poveikį burnoje ir gerklėje</w:t>
      </w:r>
      <w:r w:rsidR="00F00197">
        <w:t>.</w:t>
      </w:r>
      <w:r w:rsidRPr="007B11CB">
        <w:t xml:space="preserve"> Falimint nedžiovina gleivinės ir nesukelia sąstingio jausmo burnoje. </w:t>
      </w:r>
    </w:p>
    <w:p w14:paraId="58D03098" w14:textId="77777777" w:rsidR="00485883" w:rsidRPr="007B11CB" w:rsidRDefault="00485883" w:rsidP="00485883">
      <w:pPr>
        <w:pStyle w:val="BTEMEASMCA"/>
      </w:pPr>
      <w:r w:rsidRPr="007B11CB">
        <w:t xml:space="preserve">Gaivinantis ir šaldantis poveikis atsiranda dar čiulpiant dengtą tabletę. Jis palengvina alsavimą ir </w:t>
      </w:r>
      <w:r w:rsidR="00F00197">
        <w:t xml:space="preserve">malšina </w:t>
      </w:r>
      <w:r w:rsidRPr="007B11CB">
        <w:t>sausą kosulį</w:t>
      </w:r>
      <w:r w:rsidR="00344661">
        <w:t xml:space="preserve">, </w:t>
      </w:r>
      <w:r w:rsidRPr="007B11CB">
        <w:t xml:space="preserve">malšina skausmą. </w:t>
      </w:r>
    </w:p>
    <w:p w14:paraId="58D03099" w14:textId="77777777" w:rsidR="00485883" w:rsidRPr="007B11CB" w:rsidRDefault="00485883" w:rsidP="00485883">
      <w:pPr>
        <w:pStyle w:val="BTEMEASMCA"/>
      </w:pPr>
      <w:r w:rsidRPr="007B11CB">
        <w:t>Atliekant manipuliacijas burnos ertmėje ir ryklėje, pvz., apžiūrint naudojant instrumentus, tikrinant dantų būklę, jis slopina vėmimo refleksą.</w:t>
      </w:r>
    </w:p>
    <w:p w14:paraId="58D0309A" w14:textId="77777777" w:rsidR="00485883" w:rsidRPr="007B11CB" w:rsidRDefault="00485883" w:rsidP="00485883">
      <w:pPr>
        <w:pStyle w:val="BTEMEASMCA"/>
      </w:pPr>
    </w:p>
    <w:p w14:paraId="58D0309B" w14:textId="77777777" w:rsidR="00485883" w:rsidRPr="007B11CB" w:rsidRDefault="00485883" w:rsidP="00485883">
      <w:pPr>
        <w:pStyle w:val="PI-2EMEASMCA"/>
      </w:pPr>
      <w:bookmarkStart w:id="11" w:name="_Toc129243113"/>
      <w:bookmarkStart w:id="12" w:name="_Toc129243238"/>
      <w:r w:rsidRPr="007B11CB">
        <w:t>5.2</w:t>
      </w:r>
      <w:r w:rsidRPr="007B11CB">
        <w:tab/>
      </w:r>
      <w:proofErr w:type="spellStart"/>
      <w:r w:rsidRPr="007B11CB">
        <w:t>Farmakokinetinės</w:t>
      </w:r>
      <w:proofErr w:type="spellEnd"/>
      <w:r w:rsidRPr="007B11CB">
        <w:t xml:space="preserve"> savybės</w:t>
      </w:r>
      <w:bookmarkEnd w:id="11"/>
      <w:bookmarkEnd w:id="12"/>
    </w:p>
    <w:p w14:paraId="58D0309C" w14:textId="77777777" w:rsidR="00485883" w:rsidRPr="007B11CB" w:rsidRDefault="00485883" w:rsidP="00485883">
      <w:pPr>
        <w:pStyle w:val="BTEMEASMCA"/>
      </w:pPr>
    </w:p>
    <w:p w14:paraId="58D0309D" w14:textId="77777777" w:rsidR="00485883" w:rsidRPr="007B11CB" w:rsidRDefault="00485883" w:rsidP="00485883">
      <w:pPr>
        <w:pStyle w:val="BTEMEASMCA"/>
      </w:pPr>
      <w:r w:rsidRPr="007B11CB">
        <w:t xml:space="preserve">Acetilaminonitropropoksibenzeno farmakokinetiniai tyrimai atlikti žmonėms, biotransformacijos lyginamieji tyrimai </w:t>
      </w:r>
      <w:r w:rsidRPr="007B11CB">
        <w:rPr>
          <w:i/>
        </w:rPr>
        <w:t>in vitro</w:t>
      </w:r>
      <w:r w:rsidRPr="007B11CB">
        <w:t xml:space="preserve"> </w:t>
      </w:r>
      <w:r w:rsidR="0005032B" w:rsidRPr="007B11CB">
        <w:t xml:space="preserve">žiurkėms, triušiams </w:t>
      </w:r>
      <w:r w:rsidRPr="007B11CB">
        <w:t>ir žmonėms.</w:t>
      </w:r>
    </w:p>
    <w:p w14:paraId="58D0309E" w14:textId="77777777" w:rsidR="00485883" w:rsidRPr="007B11CB" w:rsidRDefault="00485883" w:rsidP="00485883">
      <w:pPr>
        <w:pStyle w:val="BTEMEASMCA"/>
      </w:pPr>
    </w:p>
    <w:p w14:paraId="58D0309F" w14:textId="77777777" w:rsidR="00485883" w:rsidRPr="007B11CB" w:rsidRDefault="00485883" w:rsidP="00485883">
      <w:pPr>
        <w:pStyle w:val="BTEMEASMCA"/>
      </w:pPr>
      <w:r w:rsidRPr="007B11CB">
        <w:t xml:space="preserve">Išgertas acetilaminonitropropoksibenzenas gerai absorbuojamas. Žmogaus kraujo plazmoje aptinkamas tik nepakitęs acetilaminonitropropoksibenzenas. Jo didžiausia koncentracija kraujyje susidaro </w:t>
      </w:r>
      <w:r w:rsidR="0005032B" w:rsidRPr="007B11CB">
        <w:t xml:space="preserve">jau </w:t>
      </w:r>
      <w:r w:rsidRPr="007B11CB">
        <w:t>po ½-1 val.</w:t>
      </w:r>
    </w:p>
    <w:p w14:paraId="58D030A0" w14:textId="77777777" w:rsidR="0005032B" w:rsidRPr="007B11CB" w:rsidRDefault="00191099" w:rsidP="0005032B">
      <w:pPr>
        <w:pStyle w:val="BTEMEASMCA"/>
      </w:pPr>
      <w:r w:rsidRPr="007B11CB">
        <w:t>Acetilaminonitropropoksibenzen</w:t>
      </w:r>
      <w:r>
        <w:t>as</w:t>
      </w:r>
      <w:r w:rsidR="0005032B" w:rsidRPr="007B11CB">
        <w:t xml:space="preserve"> išsiskiria su šlapimu. Šlapime po 24 valandų randama apie 95</w:t>
      </w:r>
      <w:r w:rsidR="0005032B" w:rsidRPr="007B11CB">
        <w:sym w:font="Times New Roman" w:char="0025"/>
      </w:r>
      <w:r w:rsidR="0005032B" w:rsidRPr="007B11CB">
        <w:t xml:space="preserve"> pavartotos dozės metabolitų pavidalu; svarbiausias metabolitas yra faliminto rūgštis [arba 3-(2-acetamino-4-nitrofenoksi) propiono rūgštis]. </w:t>
      </w:r>
    </w:p>
    <w:p w14:paraId="58D030A1" w14:textId="77777777" w:rsidR="0005032B" w:rsidRPr="007B11CB" w:rsidRDefault="0005032B" w:rsidP="0005032B">
      <w:pPr>
        <w:pStyle w:val="BTEMEASMCA"/>
      </w:pPr>
      <w:r w:rsidRPr="007B11CB">
        <w:t>Didžiausia metabolitų koncentracija šlapime susidaro po 2 valandų. Didžiausia metabolitų dalis su šlapimu pašalinama per 6 valandas.</w:t>
      </w:r>
    </w:p>
    <w:p w14:paraId="58D030A2" w14:textId="77777777" w:rsidR="00485883" w:rsidRPr="007B11CB" w:rsidRDefault="00485883" w:rsidP="00485883">
      <w:pPr>
        <w:pStyle w:val="BTEMEASMCA"/>
      </w:pPr>
    </w:p>
    <w:p w14:paraId="58D030A3" w14:textId="77777777" w:rsidR="00485883" w:rsidRPr="007B11CB" w:rsidRDefault="00485883" w:rsidP="00485883">
      <w:pPr>
        <w:pStyle w:val="BTEMEASMCA"/>
      </w:pPr>
      <w:r w:rsidRPr="007B11CB">
        <w:t xml:space="preserve">Acetilaminonitropropoksibenzeno metabolizmo tyrimai, norint nustatyti galimus metabolizmo būdus, atlikti dviejose </w:t>
      </w:r>
      <w:r w:rsidRPr="007B11CB">
        <w:rPr>
          <w:i/>
        </w:rPr>
        <w:t>in vitro</w:t>
      </w:r>
      <w:r w:rsidRPr="007B11CB">
        <w:t xml:space="preserve"> sistemose. </w:t>
      </w:r>
    </w:p>
    <w:p w14:paraId="58D030A4" w14:textId="77777777" w:rsidR="00485883" w:rsidRPr="007B11CB" w:rsidRDefault="00485883" w:rsidP="00485883">
      <w:pPr>
        <w:pStyle w:val="BTEMEASMCA"/>
      </w:pPr>
    </w:p>
    <w:p w14:paraId="58D030A5" w14:textId="77777777" w:rsidR="00485883" w:rsidRPr="007B11CB" w:rsidRDefault="00485883" w:rsidP="00485883">
      <w:pPr>
        <w:pStyle w:val="BTEMEASMCA"/>
      </w:pPr>
      <w:r w:rsidRPr="007B11CB">
        <w:t>Apie 2,3</w:t>
      </w:r>
      <w:r w:rsidRPr="007B11CB">
        <w:sym w:font="Times New Roman" w:char="0025"/>
      </w:r>
      <w:r w:rsidRPr="007B11CB">
        <w:t xml:space="preserve"> nustatyto acetilaminonitropropoksibenzeno kiekio buvo metabolitai, susidarantys 3 valandas veikiant oksidacijai (85</w:t>
      </w:r>
      <w:r w:rsidRPr="007B11CB">
        <w:sym w:font="Times New Roman" w:char="0025"/>
      </w:r>
      <w:r w:rsidRPr="007B11CB">
        <w:t xml:space="preserve"> metabolitų sudaro 2-amino-4-nitro-propoksibenzenas, labai saldus). </w:t>
      </w:r>
    </w:p>
    <w:p w14:paraId="58D030A6" w14:textId="77777777" w:rsidR="00485883" w:rsidRPr="007B11CB" w:rsidRDefault="00485883" w:rsidP="00485883">
      <w:pPr>
        <w:pStyle w:val="BTEMEASMCA"/>
      </w:pPr>
      <w:r w:rsidRPr="007B11CB">
        <w:t xml:space="preserve">Du kiti </w:t>
      </w:r>
      <w:r w:rsidR="00191099">
        <w:t>a</w:t>
      </w:r>
      <w:r w:rsidR="00191099" w:rsidRPr="007B11CB">
        <w:t>cetilaminonitropropoksibenzeno</w:t>
      </w:r>
      <w:r w:rsidR="0005032B" w:rsidRPr="007B11CB">
        <w:t xml:space="preserve"> </w:t>
      </w:r>
      <w:r w:rsidRPr="007B11CB">
        <w:t>metabolitai - 2-acetamino-4-nitrofenolis ir 2-amino-4-nitrofenolis, kurie anksčiau buvo nustatyti skirtingais būdais, susidaro veikiant gliukuronizacijai. Gliukorunidais virsta tik nedidelis kiekis (apie 1</w:t>
      </w:r>
      <w:r w:rsidRPr="007B11CB">
        <w:sym w:font="Times New Roman" w:char="0025"/>
      </w:r>
      <w:r w:rsidRPr="007B11CB">
        <w:t>).</w:t>
      </w:r>
    </w:p>
    <w:p w14:paraId="58D030A7" w14:textId="77777777" w:rsidR="00485883" w:rsidRPr="007B11CB" w:rsidRDefault="00485883" w:rsidP="00485883">
      <w:pPr>
        <w:pStyle w:val="BTEMEASMCA"/>
      </w:pPr>
    </w:p>
    <w:p w14:paraId="58D030A8" w14:textId="77777777" w:rsidR="0005032B" w:rsidRPr="007B11CB" w:rsidRDefault="0005032B" w:rsidP="00485883">
      <w:pPr>
        <w:pStyle w:val="BTEMEASMCA"/>
      </w:pPr>
      <w:r w:rsidRPr="007B11CB">
        <w:t xml:space="preserve">Biotransformacijos tyrimais naudojant viščiukų embrionus nustatyta, kad </w:t>
      </w:r>
      <w:r w:rsidR="0023452E" w:rsidRPr="007B11CB">
        <w:t xml:space="preserve">pavartotas </w:t>
      </w:r>
      <w:r w:rsidR="00191099">
        <w:t>acetilaminonitropropoksibenzenas</w:t>
      </w:r>
      <w:r w:rsidR="00191099" w:rsidRPr="007B11CB" w:rsidDel="00191099">
        <w:t xml:space="preserve"> </w:t>
      </w:r>
      <w:r w:rsidR="0023452E" w:rsidRPr="007B11CB">
        <w:t xml:space="preserve">dažniausiai išlieka jo vartojimo vietoje nepakitusiu pavidalu (95,4%). Metabolizavimo apimtis buvo tik 0,5-1%, nustatytas susidaręs 2-amino-nitrofenolio glukuronidas. </w:t>
      </w:r>
    </w:p>
    <w:p w14:paraId="58D030A9" w14:textId="77777777" w:rsidR="0023452E" w:rsidRPr="007B11CB" w:rsidRDefault="0023452E" w:rsidP="00485883">
      <w:pPr>
        <w:pStyle w:val="BTEMEASMCA"/>
      </w:pPr>
    </w:p>
    <w:p w14:paraId="58D030AA" w14:textId="77777777" w:rsidR="0023452E" w:rsidRPr="007B11CB" w:rsidRDefault="0023452E" w:rsidP="00485883">
      <w:pPr>
        <w:pStyle w:val="BTEMEASMCA"/>
      </w:pPr>
      <w:r w:rsidRPr="007B11CB">
        <w:t xml:space="preserve">Šie duomenys nesutampa su </w:t>
      </w:r>
      <w:r w:rsidR="00191099">
        <w:t>a</w:t>
      </w:r>
      <w:r w:rsidR="00191099" w:rsidRPr="007B11CB">
        <w:t>cetilaminonitropropoksibenzeno</w:t>
      </w:r>
      <w:r w:rsidRPr="007B11CB">
        <w:t xml:space="preserve"> metabolizmo tyrimais </w:t>
      </w:r>
      <w:r w:rsidRPr="007B11CB">
        <w:rPr>
          <w:i/>
        </w:rPr>
        <w:t>in vivo</w:t>
      </w:r>
      <w:r w:rsidRPr="007B11CB">
        <w:t>, atliktais su žiurkėmis, triušiais ir žmonėmis.</w:t>
      </w:r>
    </w:p>
    <w:p w14:paraId="58D030AB" w14:textId="77777777" w:rsidR="0023452E" w:rsidRPr="007B11CB" w:rsidRDefault="0023452E" w:rsidP="00485883">
      <w:pPr>
        <w:pStyle w:val="BTEMEASMCA"/>
      </w:pPr>
    </w:p>
    <w:p w14:paraId="58D030AC" w14:textId="77777777" w:rsidR="00485883" w:rsidRPr="007B11CB" w:rsidRDefault="00485883" w:rsidP="00485883">
      <w:pPr>
        <w:pStyle w:val="BTEMEASMCA"/>
      </w:pPr>
      <w:r w:rsidRPr="007B11CB">
        <w:t xml:space="preserve">Nors žmogaus kraujo plazmoje, pavartojus tablečių pavidalu, buvo rasta tik pirminė medžiaga (1-acetilamino-5-nitro-propoksibenzenas), </w:t>
      </w:r>
      <w:r w:rsidRPr="007B11CB">
        <w:lastRenderedPageBreak/>
        <w:t xml:space="preserve">acetilaminonitropropoksibenzenas išskiriamas iš organizmo tik metabolizuotas, nes yra labai tirpus riebaluose ir menkai tirpus vandenyje. Įvairiais testais buvo rasti 8 </w:t>
      </w:r>
      <w:r w:rsidR="00191099">
        <w:t>a</w:t>
      </w:r>
      <w:r w:rsidR="00191099" w:rsidRPr="007B11CB">
        <w:t>cetilaminonitropropoksibenzeno</w:t>
      </w:r>
      <w:r w:rsidRPr="007B11CB">
        <w:t xml:space="preserve"> metabolitai.  </w:t>
      </w:r>
    </w:p>
    <w:p w14:paraId="58D030AD" w14:textId="77777777" w:rsidR="00485883" w:rsidRPr="007B11CB" w:rsidRDefault="00485883" w:rsidP="00485883">
      <w:pPr>
        <w:pStyle w:val="BTEMEASMCA"/>
      </w:pPr>
      <w:r w:rsidRPr="007B11CB">
        <w:t xml:space="preserve">Svarbiausias iš jų yra 3-(2-acetamino-4-nitrofenoksi)propiono rūgštis. Metabolizmo procese svarbiausieji yra oksidaciniai propoksigrandinės pakitimai. </w:t>
      </w:r>
    </w:p>
    <w:p w14:paraId="58D030AE" w14:textId="77777777" w:rsidR="00485883" w:rsidRPr="007B11CB" w:rsidRDefault="00485883" w:rsidP="00485883">
      <w:pPr>
        <w:pStyle w:val="BTEMEASMCA"/>
      </w:pPr>
    </w:p>
    <w:p w14:paraId="58D030AF" w14:textId="77777777" w:rsidR="00485883" w:rsidRPr="007B11CB" w:rsidRDefault="00485883" w:rsidP="00485883">
      <w:pPr>
        <w:pStyle w:val="BTEMEASMCA"/>
      </w:pPr>
      <w:r w:rsidRPr="007B11CB">
        <w:t>Metabolitai, kurių sudėtyje būtų redukuota nitro grupė, dar nenustatyti.</w:t>
      </w:r>
    </w:p>
    <w:p w14:paraId="58D030B0" w14:textId="77777777" w:rsidR="00485883" w:rsidRPr="007B11CB" w:rsidRDefault="00485883" w:rsidP="00485883">
      <w:pPr>
        <w:pStyle w:val="BTEMEASMCA"/>
      </w:pPr>
    </w:p>
    <w:p w14:paraId="58D030B1" w14:textId="77777777" w:rsidR="00485883" w:rsidRPr="007B11CB" w:rsidRDefault="00485883" w:rsidP="00485883">
      <w:pPr>
        <w:pStyle w:val="BTEMEASMCA"/>
      </w:pPr>
      <w:r w:rsidRPr="007B11CB">
        <w:t>Įsidėmėtinas metabolizmo duomenų pastovumas nustatytas atliekant acetilaminonitropropoksibenzeno kiekybinę analizę žmogaus organizme.</w:t>
      </w:r>
    </w:p>
    <w:p w14:paraId="58D030B2" w14:textId="77777777" w:rsidR="00485883" w:rsidRPr="007B11CB" w:rsidRDefault="00485883" w:rsidP="00485883">
      <w:pPr>
        <w:pStyle w:val="BTEMEASMCA"/>
      </w:pPr>
      <w:r w:rsidRPr="007B11CB">
        <w:t xml:space="preserve">Pradinės tiriamosios medžiagos didelės dozės (12 mg/kg kūno svorio) taip pat sutapo su metabolitų sandaros duomenimis, vartojant įprastas dozes. </w:t>
      </w:r>
    </w:p>
    <w:p w14:paraId="58D030B3" w14:textId="77777777" w:rsidR="00485883" w:rsidRPr="007B11CB" w:rsidRDefault="00485883" w:rsidP="00485883">
      <w:pPr>
        <w:pStyle w:val="BTEMEASMCA"/>
      </w:pPr>
    </w:p>
    <w:p w14:paraId="58D030B4" w14:textId="77777777" w:rsidR="0023452E" w:rsidRPr="007B11CB" w:rsidRDefault="00191099" w:rsidP="00485883">
      <w:pPr>
        <w:pStyle w:val="BTEMEASMCA"/>
      </w:pPr>
      <w:r w:rsidRPr="007B11CB">
        <w:t>Acetilaminonitropropoksibenzeno</w:t>
      </w:r>
      <w:r w:rsidR="0023452E" w:rsidRPr="007B11CB">
        <w:t xml:space="preserve"> metabolizmo tyrim</w:t>
      </w:r>
      <w:r w:rsidR="006166C0" w:rsidRPr="007B11CB">
        <w:t xml:space="preserve">ų </w:t>
      </w:r>
      <w:r w:rsidR="0023452E" w:rsidRPr="007B11CB">
        <w:t>su žiurkėmis, triušiais ir žmo</w:t>
      </w:r>
      <w:r w:rsidR="006166C0" w:rsidRPr="007B11CB">
        <w:t>nėmis rezultatus palyginus</w:t>
      </w:r>
      <w:r w:rsidR="0023452E" w:rsidRPr="007B11CB">
        <w:t>, galima teigti: nors acetamino-4-nitrofenolio (I) ir 2-amino-4-nitrofenolio (II) junginių beveik vienodas kiekis aptinkamas visų trijų rūšių organizmuose</w:t>
      </w:r>
      <w:r w:rsidR="005D0499" w:rsidRPr="007B11CB">
        <w:t xml:space="preserve">, 3-(acetamino-4-nitrofenoksi)propiono rūgštis, kuri būdinga žmogui, </w:t>
      </w:r>
      <w:r w:rsidR="006166C0" w:rsidRPr="007B11CB">
        <w:t>neabejotinai</w:t>
      </w:r>
      <w:r w:rsidR="005D0499" w:rsidRPr="007B11CB">
        <w:t xml:space="preserve"> aptinkama žiurkių organizme, bet triušių organizme jos kiekis žymiai mažesnis. 3-(amino-4-nitrofenoksi) propiono rūgšties (deacilintos faliminto rūgšties) tik pėdsakai rasti žmogaus organizme, bet žym</w:t>
      </w:r>
      <w:r w:rsidR="00344661">
        <w:t>u</w:t>
      </w:r>
      <w:r w:rsidR="005D0499" w:rsidRPr="007B11CB">
        <w:t xml:space="preserve">s kiekis aptinkamas triušių organizme. </w:t>
      </w:r>
      <w:r w:rsidR="006166C0" w:rsidRPr="007B11CB">
        <w:t>Graužikų organizme ryškiai</w:t>
      </w:r>
      <w:r w:rsidR="005D0499" w:rsidRPr="007B11CB">
        <w:t xml:space="preserve"> padidėja 2-amino-nitropropoksibenzeno (</w:t>
      </w:r>
      <w:r w:rsidR="006166C0" w:rsidRPr="007B11CB">
        <w:t>ultra</w:t>
      </w:r>
      <w:r w:rsidR="005D0499" w:rsidRPr="007B11CB">
        <w:t xml:space="preserve"> saldaus) dalis.</w:t>
      </w:r>
      <w:r w:rsidR="006166C0" w:rsidRPr="007B11CB">
        <w:t xml:space="preserve"> Graužikų organizme yra didesnis glukuronidų (I) ir (II) kiekis, tuo metu pusiau esterifikuotos sieros rūgšties (II) randama tik žmogaus organizme. Šis junginys patvirtina įvairiose rūšyse dažnai stebimą metabolizmo skirtumą. </w:t>
      </w:r>
    </w:p>
    <w:p w14:paraId="58D030B5" w14:textId="77777777" w:rsidR="00133A9E" w:rsidRPr="007B11CB" w:rsidRDefault="00133A9E" w:rsidP="00485883">
      <w:pPr>
        <w:pStyle w:val="BTEMEASMCA"/>
      </w:pPr>
    </w:p>
    <w:p w14:paraId="58D030B6" w14:textId="77777777" w:rsidR="00485883" w:rsidRPr="007B11CB" w:rsidRDefault="00485883" w:rsidP="00485883">
      <w:pPr>
        <w:pStyle w:val="BTEMEASMCA"/>
      </w:pPr>
    </w:p>
    <w:p w14:paraId="58D030B7" w14:textId="77777777" w:rsidR="00485883" w:rsidRPr="007B11CB" w:rsidRDefault="00485883" w:rsidP="00485883">
      <w:pPr>
        <w:pStyle w:val="PI-2EMEASMCA"/>
      </w:pPr>
      <w:r w:rsidRPr="007B11CB">
        <w:t>5.3</w:t>
      </w:r>
      <w:r w:rsidRPr="007B11CB">
        <w:tab/>
      </w:r>
      <w:proofErr w:type="spellStart"/>
      <w:r w:rsidRPr="007B11CB">
        <w:t>Ikiklinikinių</w:t>
      </w:r>
      <w:proofErr w:type="spellEnd"/>
      <w:r w:rsidRPr="007B11CB">
        <w:t xml:space="preserve"> saugumo tyrimų duomenys</w:t>
      </w:r>
    </w:p>
    <w:p w14:paraId="58D030B8" w14:textId="77777777" w:rsidR="00485883" w:rsidRPr="007B11CB" w:rsidRDefault="00485883" w:rsidP="00485883">
      <w:pPr>
        <w:pStyle w:val="BTEMEASMCA"/>
      </w:pPr>
    </w:p>
    <w:p w14:paraId="58D030B9" w14:textId="77777777" w:rsidR="00485883" w:rsidRPr="007B11CB" w:rsidRDefault="00485883" w:rsidP="00485883">
      <w:pPr>
        <w:pStyle w:val="BTEMEASMCA"/>
        <w:rPr>
          <w:u w:val="single"/>
        </w:rPr>
      </w:pPr>
      <w:r w:rsidRPr="007B11CB">
        <w:rPr>
          <w:u w:val="single"/>
        </w:rPr>
        <w:t>Ūminis toksinis poveikis</w:t>
      </w:r>
    </w:p>
    <w:p w14:paraId="58D030BA" w14:textId="77777777" w:rsidR="00485883" w:rsidRPr="007B11CB" w:rsidRDefault="00485883" w:rsidP="00485883">
      <w:pPr>
        <w:pStyle w:val="BTEMEASMCA"/>
      </w:pPr>
      <w:r w:rsidRPr="007B11CB">
        <w:t>Tyrimais su pelėmis nustatyta, kad jų LD</w:t>
      </w:r>
      <w:r w:rsidRPr="007B11CB">
        <w:rPr>
          <w:vertAlign w:val="subscript"/>
        </w:rPr>
        <w:t>50</w:t>
      </w:r>
      <w:r w:rsidRPr="007B11CB">
        <w:t xml:space="preserve"> yra 1250 mg/kg kūno svorio.</w:t>
      </w:r>
    </w:p>
    <w:p w14:paraId="58D030BB" w14:textId="77777777" w:rsidR="00485883" w:rsidRPr="007B11CB" w:rsidRDefault="00485883" w:rsidP="00485883">
      <w:pPr>
        <w:pStyle w:val="BTEMEASMCA"/>
      </w:pPr>
    </w:p>
    <w:p w14:paraId="58D030BC" w14:textId="77777777" w:rsidR="00485883" w:rsidRPr="007B11CB" w:rsidRDefault="00485883" w:rsidP="00485883">
      <w:pPr>
        <w:pStyle w:val="BTEMEASMCA"/>
        <w:rPr>
          <w:u w:val="single"/>
        </w:rPr>
      </w:pPr>
      <w:r w:rsidRPr="007B11CB">
        <w:rPr>
          <w:u w:val="single"/>
        </w:rPr>
        <w:t>Toksinis kartotinių dozių poveikis</w:t>
      </w:r>
    </w:p>
    <w:p w14:paraId="58D030BD" w14:textId="77777777" w:rsidR="00485883" w:rsidRPr="007B11CB" w:rsidRDefault="00485883" w:rsidP="00485883">
      <w:pPr>
        <w:pStyle w:val="BTEMEASMCA"/>
      </w:pPr>
      <w:r w:rsidRPr="007B11CB">
        <w:t xml:space="preserve">Vartojant </w:t>
      </w:r>
      <w:r w:rsidR="006166C0" w:rsidRPr="007B11CB">
        <w:t xml:space="preserve">kartotines dozes (duodant žiurkėms su maistu 6 mėnesius) </w:t>
      </w:r>
      <w:r w:rsidRPr="007B11CB">
        <w:t>iki 10 mg/kg kūno svorio toksinio poveikio nenustatyta.</w:t>
      </w:r>
    </w:p>
    <w:p w14:paraId="58D030BE" w14:textId="77777777" w:rsidR="00485883" w:rsidRPr="007B11CB" w:rsidRDefault="00485883" w:rsidP="00485883">
      <w:pPr>
        <w:pStyle w:val="BTEMEASMCA"/>
      </w:pPr>
    </w:p>
    <w:p w14:paraId="58D030BF" w14:textId="77777777" w:rsidR="00485883" w:rsidRPr="007B11CB" w:rsidRDefault="00485883" w:rsidP="00485883">
      <w:pPr>
        <w:pStyle w:val="BTEMEASMCA"/>
        <w:rPr>
          <w:u w:val="single"/>
        </w:rPr>
      </w:pPr>
      <w:r w:rsidRPr="007B11CB">
        <w:rPr>
          <w:u w:val="single"/>
        </w:rPr>
        <w:t>Kancerogeninis ir genotoksinis poveikis</w:t>
      </w:r>
    </w:p>
    <w:p w14:paraId="58D030C0" w14:textId="77777777" w:rsidR="00485883" w:rsidRPr="007B11CB" w:rsidRDefault="00485883" w:rsidP="00485883">
      <w:pPr>
        <w:pStyle w:val="BTEMEASMCA"/>
      </w:pPr>
      <w:r w:rsidRPr="007B11CB">
        <w:t xml:space="preserve">Nitrogrupės darinių metabolizmo tyrimai atliekami vis dažniau, nes norima nustatyti šių </w:t>
      </w:r>
      <w:r w:rsidR="00C93139" w:rsidRPr="007B11CB">
        <w:t xml:space="preserve">susidarančių </w:t>
      </w:r>
      <w:r w:rsidRPr="007B11CB">
        <w:t>tarpinių medžiagų apykaitos produktų galimą ryšį su kancerogeniniu poveikiu. Dėl to acetamino-4-nitrofenolis buvo redukuojamas Raney-Nickel būdu.</w:t>
      </w:r>
    </w:p>
    <w:p w14:paraId="58D030C1" w14:textId="77777777" w:rsidR="00485883" w:rsidRPr="007B11CB" w:rsidRDefault="00485883" w:rsidP="00485883">
      <w:pPr>
        <w:pStyle w:val="BTEMEASMCA"/>
      </w:pPr>
      <w:r w:rsidRPr="007B11CB">
        <w:t xml:space="preserve">Sumaišius su oru, tiriamasis darinys greitai išsiskaidė į 5 sudėties dalis, nustatomas tiriant chromatografu. Šių produktų nerasta paraleliai tiriamuose šlapimo ekstrakto pavyzdžiuose. Dėl to galima išvada, kad redukuotų </w:t>
      </w:r>
      <w:r w:rsidR="00C93139" w:rsidRPr="007B11CB">
        <w:t>Falimint</w:t>
      </w:r>
      <w:r w:rsidRPr="007B11CB">
        <w:t xml:space="preserve"> metabolitų didesnių kiekių nėra.</w:t>
      </w:r>
    </w:p>
    <w:p w14:paraId="58D030C2" w14:textId="77777777" w:rsidR="00485883" w:rsidRPr="007B11CB" w:rsidRDefault="00485883" w:rsidP="00485883">
      <w:pPr>
        <w:pStyle w:val="BTEMEASMCA"/>
      </w:pPr>
      <w:r w:rsidRPr="007B11CB">
        <w:t xml:space="preserve">Tą pačią išvadą galima padaryti iš duomenų, kurie gauti tiriant </w:t>
      </w:r>
      <w:r w:rsidR="00C93139" w:rsidRPr="007B11CB">
        <w:t xml:space="preserve">Falimint </w:t>
      </w:r>
      <w:r w:rsidRPr="007B11CB">
        <w:t xml:space="preserve">metabolizmą </w:t>
      </w:r>
      <w:r w:rsidRPr="007B11CB">
        <w:rPr>
          <w:i/>
        </w:rPr>
        <w:t>in vivo</w:t>
      </w:r>
      <w:r w:rsidRPr="007B11CB">
        <w:t>. Labai didelė dalis susidarančių apykaitos produktų, kuriuose yra nepakitusi nitrogrupė, rodo, kad mažai tikėtina jų didelės apimties redukcija.</w:t>
      </w:r>
    </w:p>
    <w:p w14:paraId="58D030C3" w14:textId="77777777" w:rsidR="00485883" w:rsidRPr="007B11CB" w:rsidRDefault="00485883" w:rsidP="00485883">
      <w:pPr>
        <w:pStyle w:val="BTEMEASMCA"/>
      </w:pPr>
    </w:p>
    <w:p w14:paraId="58D030C4" w14:textId="77777777" w:rsidR="00485883" w:rsidRPr="007B11CB" w:rsidRDefault="00485883" w:rsidP="00485883">
      <w:pPr>
        <w:pStyle w:val="BTEMEASMCA"/>
        <w:rPr>
          <w:u w:val="single"/>
        </w:rPr>
      </w:pPr>
    </w:p>
    <w:p w14:paraId="58D030C5" w14:textId="77777777" w:rsidR="00485883" w:rsidRPr="007B11CB" w:rsidRDefault="00485883" w:rsidP="00485883">
      <w:pPr>
        <w:pStyle w:val="PI-1EMEASMCA"/>
      </w:pPr>
      <w:r w:rsidRPr="007B11CB">
        <w:t>6.</w:t>
      </w:r>
      <w:r w:rsidRPr="007B11CB">
        <w:tab/>
        <w:t>FARMACINĖ INFORMACIJA</w:t>
      </w:r>
    </w:p>
    <w:p w14:paraId="58D030C6" w14:textId="77777777" w:rsidR="00485883" w:rsidRPr="007B11CB" w:rsidRDefault="00485883" w:rsidP="00485883">
      <w:pPr>
        <w:pStyle w:val="BTEMEASMCA"/>
      </w:pPr>
    </w:p>
    <w:p w14:paraId="58D030C7" w14:textId="77777777" w:rsidR="00485883" w:rsidRPr="007B11CB" w:rsidRDefault="00485883" w:rsidP="00485883">
      <w:pPr>
        <w:pStyle w:val="PI-2EMEASMCA"/>
      </w:pPr>
      <w:r w:rsidRPr="007B11CB">
        <w:t>6.1</w:t>
      </w:r>
      <w:r w:rsidRPr="007B11CB">
        <w:tab/>
        <w:t>Pagalbinių medžiagų sąrašas</w:t>
      </w:r>
    </w:p>
    <w:p w14:paraId="58D030C8" w14:textId="77777777" w:rsidR="00485883" w:rsidRPr="007B11CB" w:rsidRDefault="00485883" w:rsidP="00485883">
      <w:pPr>
        <w:pStyle w:val="BTEMEASMCA"/>
      </w:pPr>
    </w:p>
    <w:p w14:paraId="58D030C9" w14:textId="77777777" w:rsidR="00485883" w:rsidRPr="00290CD0" w:rsidRDefault="00485883" w:rsidP="00485883">
      <w:pPr>
        <w:pStyle w:val="BTEMEASMCA"/>
        <w:rPr>
          <w:i/>
        </w:rPr>
      </w:pPr>
      <w:r w:rsidRPr="00290CD0">
        <w:rPr>
          <w:i/>
        </w:rPr>
        <w:t>Tabletės branduolys:</w:t>
      </w:r>
    </w:p>
    <w:p w14:paraId="58D030CA" w14:textId="77777777" w:rsidR="00485883" w:rsidRPr="007B11CB" w:rsidRDefault="00485883" w:rsidP="00485883">
      <w:pPr>
        <w:pStyle w:val="BTEMEASMCA"/>
      </w:pPr>
      <w:r w:rsidRPr="007B11CB">
        <w:lastRenderedPageBreak/>
        <w:t>Sacharozė</w:t>
      </w:r>
    </w:p>
    <w:p w14:paraId="58D030CB" w14:textId="77777777" w:rsidR="00485883" w:rsidRPr="007B11CB" w:rsidRDefault="00485883" w:rsidP="00485883">
      <w:pPr>
        <w:pStyle w:val="BTEMEASMCA"/>
      </w:pPr>
      <w:r w:rsidRPr="007B11CB">
        <w:t>Želatina</w:t>
      </w:r>
    </w:p>
    <w:p w14:paraId="58D030CC" w14:textId="77777777" w:rsidR="00485883" w:rsidRPr="007B11CB" w:rsidRDefault="00485883" w:rsidP="00485883">
      <w:pPr>
        <w:pStyle w:val="BTEMEASMCA"/>
      </w:pPr>
      <w:r w:rsidRPr="007B11CB">
        <w:t>Kietieji riebalai</w:t>
      </w:r>
    </w:p>
    <w:p w14:paraId="58D030CD" w14:textId="77777777" w:rsidR="00485883" w:rsidRPr="007B11CB" w:rsidRDefault="00485883" w:rsidP="00485883">
      <w:pPr>
        <w:pStyle w:val="BTEMEASMCA"/>
      </w:pPr>
      <w:r w:rsidRPr="007B11CB">
        <w:t>Talkas</w:t>
      </w:r>
    </w:p>
    <w:p w14:paraId="58D030CE" w14:textId="77777777" w:rsidR="00485883" w:rsidRPr="007B11CB" w:rsidRDefault="00485883" w:rsidP="00485883">
      <w:pPr>
        <w:pStyle w:val="BTEMEASMCA"/>
      </w:pPr>
      <w:r w:rsidRPr="007B11CB">
        <w:t>Kopovidonas</w:t>
      </w:r>
    </w:p>
    <w:p w14:paraId="58D030CF" w14:textId="77777777" w:rsidR="00485883" w:rsidRPr="007B11CB" w:rsidRDefault="004D568F" w:rsidP="00485883">
      <w:pPr>
        <w:pStyle w:val="BTEMEASMCA"/>
      </w:pPr>
      <w:r>
        <w:t>B</w:t>
      </w:r>
      <w:r w:rsidRPr="007B11CB">
        <w:t xml:space="preserve">evandenis </w:t>
      </w:r>
      <w:r>
        <w:t>k</w:t>
      </w:r>
      <w:r w:rsidR="00485883" w:rsidRPr="007B11CB">
        <w:t>oloidinis silicio dioksidas</w:t>
      </w:r>
    </w:p>
    <w:p w14:paraId="58D030D0" w14:textId="77777777" w:rsidR="00485883" w:rsidRPr="007B11CB" w:rsidRDefault="00485883" w:rsidP="00485883">
      <w:pPr>
        <w:pStyle w:val="BTEMEASMCA"/>
      </w:pPr>
      <w:r w:rsidRPr="007B11CB">
        <w:t xml:space="preserve">Magnio stearatas </w:t>
      </w:r>
    </w:p>
    <w:p w14:paraId="58D030D1" w14:textId="77777777" w:rsidR="00485883" w:rsidRPr="007B11CB" w:rsidRDefault="00485883" w:rsidP="00485883">
      <w:pPr>
        <w:pStyle w:val="BTEMEASMCA"/>
      </w:pPr>
    </w:p>
    <w:p w14:paraId="58D030D2" w14:textId="77777777" w:rsidR="00485883" w:rsidRPr="00290CD0" w:rsidRDefault="00485883" w:rsidP="00485883">
      <w:pPr>
        <w:pStyle w:val="BTEMEASMCA"/>
        <w:rPr>
          <w:i/>
        </w:rPr>
      </w:pPr>
      <w:r w:rsidRPr="00290CD0">
        <w:rPr>
          <w:i/>
        </w:rPr>
        <w:t>Tabletės dangalas:</w:t>
      </w:r>
    </w:p>
    <w:p w14:paraId="58D030D3" w14:textId="77777777" w:rsidR="00485883" w:rsidRPr="007B11CB" w:rsidRDefault="00485883" w:rsidP="00485883">
      <w:pPr>
        <w:pStyle w:val="BTEMEASMCA"/>
      </w:pPr>
      <w:r w:rsidRPr="007B11CB">
        <w:t>Sacharozė</w:t>
      </w:r>
    </w:p>
    <w:p w14:paraId="58D030D4" w14:textId="77777777" w:rsidR="00485883" w:rsidRPr="007B11CB" w:rsidRDefault="00485883" w:rsidP="00485883">
      <w:pPr>
        <w:pStyle w:val="BTEMEASMCA"/>
      </w:pPr>
      <w:r w:rsidRPr="007B11CB">
        <w:t>Talkas</w:t>
      </w:r>
    </w:p>
    <w:p w14:paraId="58D030D5" w14:textId="77777777" w:rsidR="00485883" w:rsidRPr="007B11CB" w:rsidRDefault="00485883" w:rsidP="00485883">
      <w:pPr>
        <w:pStyle w:val="BTEMEASMCA"/>
      </w:pPr>
      <w:r w:rsidRPr="007B11CB">
        <w:t>Gliukozės sirupas</w:t>
      </w:r>
    </w:p>
    <w:p w14:paraId="58D030D6" w14:textId="77777777" w:rsidR="00485883" w:rsidRPr="007B11CB" w:rsidRDefault="00485883" w:rsidP="00485883">
      <w:pPr>
        <w:pStyle w:val="BTEMEASMCA"/>
      </w:pPr>
      <w:r w:rsidRPr="007B11CB">
        <w:t xml:space="preserve">Simetikono emulsija </w:t>
      </w:r>
      <w:r w:rsidRPr="007B11CB">
        <w:rPr>
          <w:noProof w:val="0"/>
        </w:rPr>
        <w:t>30</w:t>
      </w:r>
      <w:r w:rsidR="004D568F">
        <w:rPr>
          <w:noProof w:val="0"/>
        </w:rPr>
        <w:t> </w:t>
      </w:r>
      <w:r w:rsidRPr="007B11CB">
        <w:rPr>
          <w:noProof w:val="0"/>
        </w:rPr>
        <w:t>%</w:t>
      </w:r>
    </w:p>
    <w:p w14:paraId="58D030D7" w14:textId="77777777" w:rsidR="00485883" w:rsidRPr="007B11CB" w:rsidRDefault="00485883" w:rsidP="00485883">
      <w:pPr>
        <w:pStyle w:val="BTEMEASMCA"/>
      </w:pPr>
      <w:r w:rsidRPr="007B11CB">
        <w:t xml:space="preserve">Skystasis lengvas parafinas </w:t>
      </w:r>
    </w:p>
    <w:p w14:paraId="58D030D8" w14:textId="77777777" w:rsidR="00485883" w:rsidRPr="007B11CB" w:rsidRDefault="00485883" w:rsidP="00485883">
      <w:pPr>
        <w:pStyle w:val="BTEMEASMCA"/>
      </w:pPr>
      <w:r w:rsidRPr="007B11CB">
        <w:t xml:space="preserve">Kietasis parafinas </w:t>
      </w:r>
    </w:p>
    <w:p w14:paraId="58D030D9" w14:textId="77777777" w:rsidR="00485883" w:rsidRPr="007B11CB" w:rsidRDefault="00485883" w:rsidP="00485883">
      <w:pPr>
        <w:pStyle w:val="BTEMEASMCA"/>
      </w:pPr>
    </w:p>
    <w:p w14:paraId="58D030DA" w14:textId="77777777" w:rsidR="00485883" w:rsidRPr="007B11CB" w:rsidRDefault="00485883" w:rsidP="00485883">
      <w:pPr>
        <w:pStyle w:val="PI-2EMEASMCA"/>
      </w:pPr>
      <w:r w:rsidRPr="007B11CB">
        <w:t>6.2</w:t>
      </w:r>
      <w:r w:rsidRPr="007B11CB">
        <w:tab/>
        <w:t>Nesuderinamumas</w:t>
      </w:r>
    </w:p>
    <w:p w14:paraId="58D030DB" w14:textId="77777777" w:rsidR="00485883" w:rsidRPr="007B11CB" w:rsidRDefault="00485883" w:rsidP="00485883">
      <w:pPr>
        <w:pStyle w:val="BTEMEASMCA"/>
      </w:pPr>
    </w:p>
    <w:p w14:paraId="58D030DC" w14:textId="77777777" w:rsidR="00485883" w:rsidRPr="007B11CB" w:rsidRDefault="00485883" w:rsidP="00485883">
      <w:pPr>
        <w:pStyle w:val="BTEMEASMCA"/>
      </w:pPr>
      <w:r w:rsidRPr="007B11CB">
        <w:t>Duomenys nebūtini.</w:t>
      </w:r>
    </w:p>
    <w:p w14:paraId="58D030DD" w14:textId="77777777" w:rsidR="00485883" w:rsidRPr="007B11CB" w:rsidRDefault="00485883" w:rsidP="00485883">
      <w:pPr>
        <w:pStyle w:val="BTEMEASMCA"/>
      </w:pPr>
    </w:p>
    <w:p w14:paraId="58D030DE" w14:textId="77777777" w:rsidR="00485883" w:rsidRPr="007B11CB" w:rsidRDefault="00485883" w:rsidP="00485883">
      <w:pPr>
        <w:pStyle w:val="PI-2EMEASMCA"/>
      </w:pPr>
      <w:r w:rsidRPr="007B11CB">
        <w:t>6.3</w:t>
      </w:r>
      <w:r w:rsidRPr="007B11CB">
        <w:tab/>
        <w:t>Tinkamumo laikas</w:t>
      </w:r>
    </w:p>
    <w:p w14:paraId="58D030DF" w14:textId="77777777" w:rsidR="00485883" w:rsidRPr="007B11CB" w:rsidRDefault="00485883" w:rsidP="00485883">
      <w:pPr>
        <w:pStyle w:val="BTEMEASMCA"/>
      </w:pPr>
    </w:p>
    <w:p w14:paraId="58D030E0" w14:textId="77777777" w:rsidR="00485883" w:rsidRPr="007B11CB" w:rsidRDefault="00485883" w:rsidP="00485883">
      <w:pPr>
        <w:pStyle w:val="BTEMEASMCA"/>
      </w:pPr>
      <w:r w:rsidRPr="007B11CB">
        <w:t xml:space="preserve">5 metai. </w:t>
      </w:r>
    </w:p>
    <w:p w14:paraId="58D030E1" w14:textId="77777777" w:rsidR="00485883" w:rsidRPr="007B11CB" w:rsidRDefault="00485883" w:rsidP="00485883">
      <w:pPr>
        <w:pStyle w:val="BTEMEASMCA"/>
      </w:pPr>
    </w:p>
    <w:p w14:paraId="58D030E2" w14:textId="77777777" w:rsidR="00485883" w:rsidRPr="007B11CB" w:rsidRDefault="00485883" w:rsidP="00485883">
      <w:pPr>
        <w:pStyle w:val="PI-2EMEASMCA"/>
      </w:pPr>
      <w:r w:rsidRPr="007B11CB">
        <w:t>6.4</w:t>
      </w:r>
      <w:r w:rsidRPr="007B11CB">
        <w:tab/>
        <w:t>Specialios laikymo sąlygos</w:t>
      </w:r>
    </w:p>
    <w:p w14:paraId="58D030E3" w14:textId="77777777" w:rsidR="00485883" w:rsidRPr="007B11CB" w:rsidRDefault="00485883" w:rsidP="00485883">
      <w:pPr>
        <w:pStyle w:val="BTEMEASMCA"/>
      </w:pPr>
    </w:p>
    <w:p w14:paraId="58D030E4" w14:textId="77777777" w:rsidR="00485883" w:rsidRPr="007B11CB" w:rsidRDefault="00485883" w:rsidP="00485883">
      <w:pPr>
        <w:pStyle w:val="BTEMEASMCA"/>
        <w:rPr>
          <w:i/>
        </w:rPr>
      </w:pPr>
      <w:r w:rsidRPr="007B11CB">
        <w:t>Laikyti ne aukštesnėje kaip 30 ºC temperatūroje.</w:t>
      </w:r>
    </w:p>
    <w:p w14:paraId="58D030E5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0E6" w14:textId="77777777" w:rsidR="00485883" w:rsidRPr="007B11CB" w:rsidRDefault="00485883" w:rsidP="00485883">
      <w:pPr>
        <w:pStyle w:val="PI-2EMEASMCA"/>
      </w:pPr>
      <w:r w:rsidRPr="007B11CB">
        <w:t>6.5</w:t>
      </w:r>
      <w:r w:rsidRPr="007B11CB">
        <w:tab/>
        <w:t>Pakuotė ir jos turinys</w:t>
      </w:r>
    </w:p>
    <w:p w14:paraId="58D030E7" w14:textId="77777777" w:rsidR="00485883" w:rsidRPr="007B11CB" w:rsidRDefault="00485883" w:rsidP="00485883">
      <w:pPr>
        <w:pStyle w:val="BTEMEASMCA"/>
      </w:pPr>
    </w:p>
    <w:p w14:paraId="58D030E8" w14:textId="77777777" w:rsidR="00485883" w:rsidRPr="007B11CB" w:rsidRDefault="00485883" w:rsidP="00485883">
      <w:pPr>
        <w:pStyle w:val="BTEMEASMCA"/>
      </w:pPr>
      <w:r w:rsidRPr="007B11CB">
        <w:t>Kartono dėžutė su PVC ir aliuminio folijos lizdinėmis plokštelėmis.</w:t>
      </w:r>
    </w:p>
    <w:p w14:paraId="58D030E9" w14:textId="77777777" w:rsidR="00485883" w:rsidRPr="007B11CB" w:rsidRDefault="00485883" w:rsidP="00485883">
      <w:pPr>
        <w:pStyle w:val="BTEMEASMCA"/>
      </w:pPr>
      <w:r w:rsidRPr="007B11CB">
        <w:t>Dėžutėje yra 20 dengtų tablečių.</w:t>
      </w:r>
    </w:p>
    <w:p w14:paraId="58D030EA" w14:textId="77777777" w:rsidR="00485883" w:rsidRPr="007B11CB" w:rsidRDefault="00485883" w:rsidP="00485883">
      <w:pPr>
        <w:pStyle w:val="BTEMEASMCA"/>
      </w:pPr>
    </w:p>
    <w:p w14:paraId="58D030EB" w14:textId="77777777" w:rsidR="00485883" w:rsidRPr="007B11CB" w:rsidRDefault="00485883" w:rsidP="00485883">
      <w:pPr>
        <w:pStyle w:val="PI-2EMEASMCA"/>
      </w:pPr>
      <w:bookmarkStart w:id="13" w:name="_Toc129243121"/>
      <w:bookmarkStart w:id="14" w:name="_Toc129243246"/>
      <w:r w:rsidRPr="007B11CB">
        <w:t>6.6</w:t>
      </w:r>
      <w:r w:rsidRPr="007B11CB">
        <w:tab/>
        <w:t xml:space="preserve">Specialūs reikalavimai atliekoms tvarkyti </w:t>
      </w:r>
      <w:bookmarkEnd w:id="13"/>
      <w:bookmarkEnd w:id="14"/>
    </w:p>
    <w:p w14:paraId="58D030EC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0ED" w14:textId="77777777" w:rsidR="00485883" w:rsidRPr="007B11CB" w:rsidRDefault="004D568F" w:rsidP="00485883">
      <w:pPr>
        <w:pStyle w:val="BTEMEASMCA"/>
      </w:pPr>
      <w:r>
        <w:t>Specialių reikalavimų nėra</w:t>
      </w:r>
      <w:r w:rsidR="00485883" w:rsidRPr="007B11CB">
        <w:t>.</w:t>
      </w:r>
    </w:p>
    <w:p w14:paraId="58D030EE" w14:textId="77777777" w:rsidR="00485883" w:rsidRPr="007B11CB" w:rsidRDefault="00485883" w:rsidP="00485883">
      <w:pPr>
        <w:pStyle w:val="BTEMEASMCA"/>
      </w:pPr>
    </w:p>
    <w:p w14:paraId="58D030EF" w14:textId="77777777" w:rsidR="00485883" w:rsidRPr="007B11CB" w:rsidRDefault="00485883" w:rsidP="00485883">
      <w:pPr>
        <w:pStyle w:val="BTEMEASMCA"/>
      </w:pPr>
    </w:p>
    <w:p w14:paraId="58D030F0" w14:textId="77777777" w:rsidR="008D4D16" w:rsidRPr="007B11CB" w:rsidRDefault="00485883" w:rsidP="008D4D16">
      <w:pPr>
        <w:pStyle w:val="Antrat3"/>
        <w:rPr>
          <w:bCs/>
          <w:snapToGrid w:val="0"/>
          <w:szCs w:val="22"/>
          <w:lang w:eastAsia="x-none"/>
        </w:rPr>
      </w:pPr>
      <w:bookmarkStart w:id="15" w:name="_Toc129243122"/>
      <w:bookmarkStart w:id="16" w:name="_Toc129243247"/>
      <w:r w:rsidRPr="007B11CB">
        <w:rPr>
          <w:szCs w:val="22"/>
        </w:rPr>
        <w:t>7.</w:t>
      </w:r>
      <w:r w:rsidRPr="007B11CB">
        <w:rPr>
          <w:szCs w:val="22"/>
        </w:rPr>
        <w:tab/>
      </w:r>
      <w:r w:rsidR="008D4D16" w:rsidRPr="007B11CB">
        <w:rPr>
          <w:bCs/>
          <w:snapToGrid w:val="0"/>
          <w:szCs w:val="22"/>
          <w:lang w:eastAsia="x-none"/>
        </w:rPr>
        <w:t>REGISTRUOTOJAS</w:t>
      </w:r>
    </w:p>
    <w:bookmarkEnd w:id="15"/>
    <w:bookmarkEnd w:id="16"/>
    <w:p w14:paraId="58D030F1" w14:textId="77777777" w:rsidR="00485883" w:rsidRPr="007B11CB" w:rsidRDefault="00485883" w:rsidP="008D4D16">
      <w:pPr>
        <w:pStyle w:val="PI-1EMEASMCA"/>
      </w:pPr>
    </w:p>
    <w:p w14:paraId="58D030F2" w14:textId="77777777" w:rsidR="00485883" w:rsidRPr="007B11CB" w:rsidRDefault="00485883" w:rsidP="00485883">
      <w:pPr>
        <w:pStyle w:val="BTEMEASMCA"/>
      </w:pPr>
      <w:r w:rsidRPr="007B11CB">
        <w:t>UAB “BERLIN CHEMIE MENARINI BALTIC”</w:t>
      </w:r>
    </w:p>
    <w:p w14:paraId="58D030F3" w14:textId="77777777" w:rsidR="00485883" w:rsidRPr="007B11CB" w:rsidRDefault="00485883" w:rsidP="00485883">
      <w:pPr>
        <w:tabs>
          <w:tab w:val="left" w:pos="142"/>
        </w:tabs>
        <w:rPr>
          <w:szCs w:val="22"/>
        </w:rPr>
      </w:pPr>
      <w:r w:rsidRPr="007B11CB">
        <w:rPr>
          <w:szCs w:val="22"/>
        </w:rPr>
        <w:t>Jasinskio 16a, LT-0</w:t>
      </w:r>
      <w:r w:rsidR="00C93139" w:rsidRPr="007B11CB">
        <w:rPr>
          <w:szCs w:val="22"/>
        </w:rPr>
        <w:t>3</w:t>
      </w:r>
      <w:r w:rsidRPr="007B11CB">
        <w:rPr>
          <w:szCs w:val="22"/>
        </w:rPr>
        <w:t>1</w:t>
      </w:r>
      <w:r w:rsidR="00C93139" w:rsidRPr="007B11CB">
        <w:rPr>
          <w:szCs w:val="22"/>
        </w:rPr>
        <w:t>63</w:t>
      </w:r>
      <w:r w:rsidRPr="007B11CB">
        <w:rPr>
          <w:szCs w:val="22"/>
        </w:rPr>
        <w:t xml:space="preserve"> Vilnius </w:t>
      </w:r>
    </w:p>
    <w:p w14:paraId="58D030F4" w14:textId="77777777" w:rsidR="00485883" w:rsidRPr="007B11CB" w:rsidRDefault="00485883" w:rsidP="00485883">
      <w:pPr>
        <w:tabs>
          <w:tab w:val="left" w:pos="142"/>
        </w:tabs>
        <w:rPr>
          <w:szCs w:val="22"/>
        </w:rPr>
      </w:pPr>
      <w:r w:rsidRPr="007B11CB">
        <w:rPr>
          <w:szCs w:val="22"/>
        </w:rPr>
        <w:t>Lietuva</w:t>
      </w:r>
    </w:p>
    <w:p w14:paraId="58D030F5" w14:textId="77777777" w:rsidR="00485883" w:rsidRPr="007B11CB" w:rsidRDefault="00485883" w:rsidP="00485883">
      <w:pPr>
        <w:pStyle w:val="BTEMEASMCA"/>
      </w:pPr>
    </w:p>
    <w:p w14:paraId="58D030F6" w14:textId="77777777" w:rsidR="00485883" w:rsidRPr="007B11CB" w:rsidRDefault="00485883" w:rsidP="00485883">
      <w:pPr>
        <w:pStyle w:val="BTEMEASMCA"/>
      </w:pPr>
    </w:p>
    <w:p w14:paraId="58D030F7" w14:textId="77777777" w:rsidR="00485883" w:rsidRPr="007B11CB" w:rsidRDefault="00485883" w:rsidP="00485883">
      <w:pPr>
        <w:pStyle w:val="PI-1EMEASMCA"/>
      </w:pPr>
      <w:bookmarkStart w:id="17" w:name="_Toc129243123"/>
      <w:bookmarkStart w:id="18" w:name="_Toc129243248"/>
      <w:r w:rsidRPr="007B11CB">
        <w:t>8.</w:t>
      </w:r>
      <w:r w:rsidRPr="007B11CB">
        <w:tab/>
      </w:r>
      <w:r w:rsidR="008D4D16" w:rsidRPr="007B11CB">
        <w:t xml:space="preserve">REGISTRACIJOS </w:t>
      </w:r>
      <w:r w:rsidR="008D4D16" w:rsidRPr="007B11CB">
        <w:rPr>
          <w:noProof/>
        </w:rPr>
        <w:t>PAŽYMĖJIMO</w:t>
      </w:r>
      <w:r w:rsidR="008D4D16" w:rsidRPr="007B11CB">
        <w:t xml:space="preserve"> </w:t>
      </w:r>
      <w:r w:rsidRPr="007B11CB">
        <w:t>NUMERIS</w:t>
      </w:r>
      <w:bookmarkEnd w:id="17"/>
      <w:bookmarkEnd w:id="18"/>
      <w:r w:rsidRPr="007B11CB">
        <w:t xml:space="preserve"> (-IAI)</w:t>
      </w:r>
    </w:p>
    <w:p w14:paraId="58D030F8" w14:textId="77777777" w:rsidR="00485883" w:rsidRPr="007B11CB" w:rsidRDefault="00485883" w:rsidP="00485883">
      <w:pPr>
        <w:pStyle w:val="BTEMEASMCA"/>
      </w:pPr>
    </w:p>
    <w:p w14:paraId="58D030F9" w14:textId="77777777" w:rsidR="00485883" w:rsidRPr="007B11CB" w:rsidRDefault="00485883" w:rsidP="00485883">
      <w:pPr>
        <w:pStyle w:val="BTEMEASMCA"/>
      </w:pPr>
      <w:r w:rsidRPr="007B11CB">
        <w:t>LT/1/95/1504/001</w:t>
      </w:r>
    </w:p>
    <w:p w14:paraId="58D030FA" w14:textId="77777777" w:rsidR="00485883" w:rsidRPr="007B11CB" w:rsidRDefault="00485883" w:rsidP="00485883">
      <w:pPr>
        <w:pStyle w:val="BTEMEASMCA"/>
      </w:pPr>
    </w:p>
    <w:p w14:paraId="58D030FB" w14:textId="77777777" w:rsidR="00485883" w:rsidRPr="007B11CB" w:rsidRDefault="00485883" w:rsidP="00485883">
      <w:pPr>
        <w:pStyle w:val="BTEMEASMCA"/>
      </w:pPr>
    </w:p>
    <w:p w14:paraId="58D030FC" w14:textId="77777777" w:rsidR="00485883" w:rsidRPr="007B11CB" w:rsidRDefault="00485883" w:rsidP="00485883">
      <w:pPr>
        <w:pStyle w:val="PI-1EMEASMCA"/>
      </w:pPr>
      <w:bookmarkStart w:id="19" w:name="_Toc129243124"/>
      <w:bookmarkStart w:id="20" w:name="_Toc129243249"/>
      <w:r w:rsidRPr="007B11CB">
        <w:t>9.</w:t>
      </w:r>
      <w:r w:rsidRPr="007B11CB">
        <w:tab/>
      </w:r>
      <w:r w:rsidR="008D4D16" w:rsidRPr="007B11CB">
        <w:t xml:space="preserve">REGISTRAVIMO / PERREGISTRAVIMO </w:t>
      </w:r>
      <w:r w:rsidRPr="007B11CB">
        <w:t>DATA</w:t>
      </w:r>
      <w:bookmarkEnd w:id="19"/>
      <w:bookmarkEnd w:id="20"/>
    </w:p>
    <w:p w14:paraId="58D030FD" w14:textId="77777777" w:rsidR="00485883" w:rsidRPr="007B11CB" w:rsidRDefault="00485883" w:rsidP="00485883">
      <w:pPr>
        <w:pStyle w:val="BTEMEASMCA"/>
      </w:pPr>
    </w:p>
    <w:p w14:paraId="58D030FE" w14:textId="77777777" w:rsidR="008D4D16" w:rsidRPr="007B11CB" w:rsidRDefault="0049691D" w:rsidP="008D4D16">
      <w:pPr>
        <w:rPr>
          <w:noProof/>
          <w:snapToGrid w:val="0"/>
          <w:szCs w:val="22"/>
          <w:lang w:eastAsia="en-US"/>
        </w:rPr>
      </w:pPr>
      <w:r w:rsidRPr="007B11CB">
        <w:rPr>
          <w:noProof/>
          <w:szCs w:val="22"/>
        </w:rPr>
        <w:t xml:space="preserve">Registravimo data </w:t>
      </w:r>
      <w:r>
        <w:rPr>
          <w:szCs w:val="22"/>
        </w:rPr>
        <w:t>1995 m. spalio mėn. 4 d.</w:t>
      </w:r>
      <w:r w:rsidR="008D4D16" w:rsidRPr="007B11CB">
        <w:rPr>
          <w:noProof/>
          <w:snapToGrid w:val="0"/>
          <w:szCs w:val="22"/>
          <w:lang w:eastAsia="en-US"/>
        </w:rPr>
        <w:t xml:space="preserve"> </w:t>
      </w:r>
    </w:p>
    <w:p w14:paraId="58D030FF" w14:textId="77777777" w:rsidR="008D4D16" w:rsidRPr="007B11CB" w:rsidRDefault="0049691D" w:rsidP="008D4D16">
      <w:pPr>
        <w:rPr>
          <w:snapToGrid w:val="0"/>
          <w:szCs w:val="22"/>
          <w:lang w:eastAsia="en-US"/>
        </w:rPr>
      </w:pPr>
      <w:r w:rsidRPr="007B11CB">
        <w:rPr>
          <w:noProof/>
          <w:snapToGrid w:val="0"/>
          <w:szCs w:val="22"/>
          <w:lang w:eastAsia="en-US"/>
        </w:rPr>
        <w:lastRenderedPageBreak/>
        <w:t xml:space="preserve">Paskutinio perregistravimo data </w:t>
      </w:r>
      <w:r>
        <w:rPr>
          <w:noProof/>
          <w:snapToGrid w:val="0"/>
          <w:szCs w:val="22"/>
          <w:lang w:eastAsia="en-US"/>
        </w:rPr>
        <w:t>2009</w:t>
      </w:r>
      <w:r w:rsidRPr="007B11CB">
        <w:rPr>
          <w:noProof/>
          <w:snapToGrid w:val="0"/>
          <w:szCs w:val="22"/>
          <w:lang w:eastAsia="en-US"/>
        </w:rPr>
        <w:t xml:space="preserve"> m. </w:t>
      </w:r>
      <w:r>
        <w:rPr>
          <w:noProof/>
          <w:snapToGrid w:val="0"/>
          <w:szCs w:val="22"/>
          <w:lang w:eastAsia="en-US"/>
        </w:rPr>
        <w:t>balandžio</w:t>
      </w:r>
      <w:r w:rsidRPr="007B11CB">
        <w:rPr>
          <w:noProof/>
          <w:snapToGrid w:val="0"/>
          <w:szCs w:val="22"/>
          <w:lang w:eastAsia="en-US"/>
        </w:rPr>
        <w:t xml:space="preserve"> mėn.</w:t>
      </w:r>
      <w:r w:rsidRPr="007B11CB">
        <w:rPr>
          <w:snapToGrid w:val="0"/>
          <w:szCs w:val="22"/>
          <w:lang w:eastAsia="en-US"/>
        </w:rPr>
        <w:t xml:space="preserve"> </w:t>
      </w:r>
      <w:r>
        <w:rPr>
          <w:noProof/>
          <w:snapToGrid w:val="0"/>
          <w:szCs w:val="22"/>
          <w:lang w:eastAsia="en-US"/>
        </w:rPr>
        <w:t>1</w:t>
      </w:r>
      <w:r w:rsidRPr="007B11CB">
        <w:rPr>
          <w:noProof/>
          <w:snapToGrid w:val="0"/>
          <w:szCs w:val="22"/>
          <w:lang w:eastAsia="en-US"/>
        </w:rPr>
        <w:t> d.</w:t>
      </w:r>
    </w:p>
    <w:p w14:paraId="58D03100" w14:textId="77777777" w:rsidR="00485883" w:rsidRPr="007B11CB" w:rsidRDefault="00485883" w:rsidP="00485883">
      <w:pPr>
        <w:pStyle w:val="BTEMEASMCA"/>
      </w:pPr>
    </w:p>
    <w:p w14:paraId="58D03101" w14:textId="77777777" w:rsidR="00485883" w:rsidRPr="007B11CB" w:rsidRDefault="00485883" w:rsidP="00485883">
      <w:pPr>
        <w:pStyle w:val="BTEMEASMCA"/>
      </w:pPr>
    </w:p>
    <w:p w14:paraId="58D03102" w14:textId="77777777" w:rsidR="00485883" w:rsidRPr="007B11CB" w:rsidRDefault="00485883" w:rsidP="00485883">
      <w:pPr>
        <w:pStyle w:val="BTEMEASMCA"/>
      </w:pPr>
    </w:p>
    <w:p w14:paraId="58D03103" w14:textId="77777777" w:rsidR="00485883" w:rsidRPr="007B11CB" w:rsidRDefault="00485883" w:rsidP="00485883">
      <w:pPr>
        <w:pStyle w:val="PI-1EMEASMCA"/>
      </w:pPr>
      <w:bookmarkStart w:id="21" w:name="_Toc129243125"/>
      <w:bookmarkStart w:id="22" w:name="_Toc129243250"/>
      <w:r w:rsidRPr="007B11CB">
        <w:t>10.</w:t>
      </w:r>
      <w:r w:rsidRPr="007B11CB">
        <w:tab/>
        <w:t>TEKSTO PERŽIŪROS DATA</w:t>
      </w:r>
      <w:bookmarkEnd w:id="21"/>
      <w:bookmarkEnd w:id="22"/>
    </w:p>
    <w:p w14:paraId="58D03104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05" w14:textId="77777777" w:rsidR="008D4D16" w:rsidRPr="007B11CB" w:rsidRDefault="008D4D16" w:rsidP="00485883">
      <w:pPr>
        <w:pStyle w:val="Pagrindinistekstas"/>
        <w:spacing w:after="0"/>
        <w:rPr>
          <w:szCs w:val="22"/>
        </w:rPr>
      </w:pPr>
    </w:p>
    <w:p w14:paraId="58D03106" w14:textId="1D2BC2B1" w:rsidR="008D4D16" w:rsidRPr="007B11CB" w:rsidRDefault="001A4B7E" w:rsidP="00485883">
      <w:pPr>
        <w:pStyle w:val="Pagrindinistekstas"/>
        <w:spacing w:after="0"/>
        <w:rPr>
          <w:szCs w:val="22"/>
        </w:rPr>
      </w:pPr>
      <w:r>
        <w:rPr>
          <w:noProof/>
          <w:szCs w:val="22"/>
        </w:rPr>
        <w:t>2016</w:t>
      </w:r>
      <w:r w:rsidR="008D4D16" w:rsidRPr="007B11CB">
        <w:rPr>
          <w:noProof/>
          <w:szCs w:val="22"/>
        </w:rPr>
        <w:t xml:space="preserve"> m. </w:t>
      </w:r>
      <w:r>
        <w:rPr>
          <w:noProof/>
          <w:szCs w:val="22"/>
        </w:rPr>
        <w:t>rugpjūčio 2</w:t>
      </w:r>
      <w:r w:rsidR="008D4D16" w:rsidRPr="007B11CB">
        <w:rPr>
          <w:noProof/>
          <w:szCs w:val="22"/>
        </w:rPr>
        <w:t> d.</w:t>
      </w:r>
    </w:p>
    <w:p w14:paraId="58D03107" w14:textId="77777777" w:rsidR="008D4D16" w:rsidRPr="007B11CB" w:rsidRDefault="008D4D16" w:rsidP="008D4D16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szCs w:val="22"/>
          <w:lang w:eastAsia="en-US"/>
        </w:rPr>
      </w:pPr>
    </w:p>
    <w:p w14:paraId="58D03108" w14:textId="77777777" w:rsidR="008D4D16" w:rsidRPr="007B11CB" w:rsidRDefault="008D4D16" w:rsidP="008D4D16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noProof/>
          <w:szCs w:val="22"/>
          <w:lang w:eastAsia="en-US"/>
        </w:rPr>
      </w:pPr>
    </w:p>
    <w:p w14:paraId="58D03109" w14:textId="77777777" w:rsidR="008D4D16" w:rsidRPr="007B11CB" w:rsidRDefault="008D4D16" w:rsidP="008D4D16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Cs w:val="22"/>
          <w:lang w:eastAsia="en-US"/>
        </w:rPr>
      </w:pPr>
      <w:r w:rsidRPr="007B11CB">
        <w:rPr>
          <w:rFonts w:eastAsia="SimSun"/>
          <w:noProof/>
          <w:szCs w:val="22"/>
          <w:lang w:eastAsia="en-US"/>
        </w:rPr>
        <w:t>Išsami informacija apie šį vaistinį preparatą pateikiama Valstybinės vaistų kontrolės tarnybos prie Lietuvos Respublikos sveikatos apsaugos ministerijos tinklalapyje</w:t>
      </w:r>
      <w:r w:rsidRPr="007B11CB">
        <w:rPr>
          <w:rFonts w:eastAsia="SimSun"/>
          <w:i/>
          <w:noProof/>
          <w:szCs w:val="22"/>
          <w:lang w:eastAsia="en-US"/>
        </w:rPr>
        <w:t xml:space="preserve"> </w:t>
      </w:r>
      <w:hyperlink r:id="rId12" w:history="1">
        <w:r w:rsidRPr="007B11CB">
          <w:rPr>
            <w:rFonts w:eastAsia="SimSun"/>
            <w:color w:val="0000FF"/>
            <w:szCs w:val="22"/>
            <w:u w:val="single"/>
            <w:lang w:eastAsia="en-US"/>
          </w:rPr>
          <w:t>http://www.vvkt.lt</w:t>
        </w:r>
      </w:hyperlink>
    </w:p>
    <w:p w14:paraId="58D0310A" w14:textId="77777777" w:rsidR="00485883" w:rsidRPr="00735A60" w:rsidRDefault="00485883" w:rsidP="00485883">
      <w:pPr>
        <w:pStyle w:val="Pagrindinistekstas"/>
        <w:spacing w:after="0"/>
      </w:pPr>
    </w:p>
    <w:p w14:paraId="58D0310B" w14:textId="77777777" w:rsidR="00485883" w:rsidRPr="00735A60" w:rsidRDefault="00485883" w:rsidP="00485883">
      <w:pPr>
        <w:pStyle w:val="Pagrindinistekstas"/>
        <w:spacing w:after="0"/>
      </w:pPr>
      <w:r w:rsidRPr="00735A60">
        <w:br w:type="page"/>
      </w:r>
    </w:p>
    <w:p w14:paraId="58D0310C" w14:textId="77777777" w:rsidR="00485883" w:rsidRPr="00735A60" w:rsidRDefault="00485883" w:rsidP="00485883">
      <w:pPr>
        <w:pStyle w:val="Pagrindinistekstas"/>
        <w:spacing w:after="0"/>
      </w:pPr>
    </w:p>
    <w:p w14:paraId="58D0310D" w14:textId="77777777" w:rsidR="00485883" w:rsidRPr="00735A60" w:rsidRDefault="00485883" w:rsidP="00485883">
      <w:pPr>
        <w:pStyle w:val="Pagrindinistekstas"/>
        <w:spacing w:after="0"/>
      </w:pPr>
    </w:p>
    <w:p w14:paraId="58D0310E" w14:textId="77777777" w:rsidR="00485883" w:rsidRPr="00735A60" w:rsidRDefault="00485883" w:rsidP="00485883">
      <w:pPr>
        <w:pStyle w:val="Pagrindinistekstas"/>
        <w:spacing w:after="0"/>
      </w:pPr>
    </w:p>
    <w:p w14:paraId="58D0310F" w14:textId="77777777" w:rsidR="00485883" w:rsidRPr="00735A60" w:rsidRDefault="00485883" w:rsidP="00485883">
      <w:pPr>
        <w:pStyle w:val="Pagrindinistekstas"/>
        <w:spacing w:after="0"/>
      </w:pPr>
    </w:p>
    <w:p w14:paraId="58D03110" w14:textId="77777777" w:rsidR="00485883" w:rsidRPr="00735A60" w:rsidRDefault="00485883" w:rsidP="00485883">
      <w:pPr>
        <w:pStyle w:val="Pagrindinistekstas"/>
        <w:spacing w:after="0"/>
      </w:pPr>
    </w:p>
    <w:p w14:paraId="58D03111" w14:textId="77777777" w:rsidR="00485883" w:rsidRPr="00735A60" w:rsidRDefault="00485883" w:rsidP="00485883">
      <w:pPr>
        <w:pStyle w:val="Pagrindinistekstas"/>
        <w:spacing w:after="0"/>
      </w:pPr>
    </w:p>
    <w:p w14:paraId="58D03112" w14:textId="77777777" w:rsidR="00485883" w:rsidRPr="00735A60" w:rsidRDefault="00485883" w:rsidP="00485883">
      <w:pPr>
        <w:pStyle w:val="Pagrindinistekstas"/>
        <w:spacing w:after="0"/>
      </w:pPr>
    </w:p>
    <w:p w14:paraId="58D03113" w14:textId="77777777" w:rsidR="00485883" w:rsidRPr="00735A60" w:rsidRDefault="00485883" w:rsidP="00485883">
      <w:pPr>
        <w:pStyle w:val="Pagrindinistekstas"/>
        <w:spacing w:after="0"/>
      </w:pPr>
    </w:p>
    <w:p w14:paraId="58D03114" w14:textId="77777777" w:rsidR="00485883" w:rsidRPr="00735A60" w:rsidRDefault="00485883" w:rsidP="00485883">
      <w:pPr>
        <w:pStyle w:val="Pagrindinistekstas"/>
        <w:spacing w:after="0"/>
      </w:pPr>
    </w:p>
    <w:p w14:paraId="58D03115" w14:textId="77777777" w:rsidR="00485883" w:rsidRPr="00735A60" w:rsidRDefault="00485883" w:rsidP="00485883">
      <w:pPr>
        <w:pStyle w:val="Pagrindinistekstas"/>
        <w:spacing w:after="0"/>
      </w:pPr>
    </w:p>
    <w:p w14:paraId="58D03116" w14:textId="77777777" w:rsidR="00485883" w:rsidRPr="00735A60" w:rsidRDefault="00485883" w:rsidP="00485883">
      <w:pPr>
        <w:pStyle w:val="Pagrindinistekstas"/>
        <w:spacing w:after="0"/>
      </w:pPr>
    </w:p>
    <w:p w14:paraId="58D03117" w14:textId="77777777" w:rsidR="00485883" w:rsidRPr="00735A60" w:rsidRDefault="00485883" w:rsidP="00485883">
      <w:pPr>
        <w:pStyle w:val="Pavadinimas"/>
      </w:pPr>
    </w:p>
    <w:p w14:paraId="58D03118" w14:textId="77777777" w:rsidR="00485883" w:rsidRPr="00735A60" w:rsidRDefault="00485883" w:rsidP="00485883">
      <w:pPr>
        <w:pStyle w:val="Pavadinimas"/>
      </w:pPr>
    </w:p>
    <w:p w14:paraId="58D03119" w14:textId="77777777" w:rsidR="00485883" w:rsidRPr="00735A60" w:rsidRDefault="00485883" w:rsidP="00485883">
      <w:pPr>
        <w:pStyle w:val="Pavadinimas"/>
      </w:pPr>
    </w:p>
    <w:p w14:paraId="58D0311A" w14:textId="77777777" w:rsidR="00485883" w:rsidRPr="00735A60" w:rsidRDefault="00485883" w:rsidP="00485883">
      <w:pPr>
        <w:pStyle w:val="Pavadinimas"/>
      </w:pPr>
    </w:p>
    <w:p w14:paraId="58D0311B" w14:textId="77777777" w:rsidR="00485883" w:rsidRPr="00735A60" w:rsidRDefault="00485883" w:rsidP="00485883">
      <w:pPr>
        <w:pStyle w:val="Pavadinimas"/>
      </w:pPr>
    </w:p>
    <w:p w14:paraId="58D0311C" w14:textId="77777777" w:rsidR="00485883" w:rsidRPr="00735A60" w:rsidRDefault="00485883" w:rsidP="00485883">
      <w:pPr>
        <w:pStyle w:val="Pavadinimas"/>
      </w:pPr>
    </w:p>
    <w:p w14:paraId="58D0311D" w14:textId="77777777" w:rsidR="00485883" w:rsidRPr="00735A60" w:rsidRDefault="00485883" w:rsidP="00485883">
      <w:pPr>
        <w:pStyle w:val="Pavadinimas"/>
      </w:pPr>
    </w:p>
    <w:p w14:paraId="58D0311E" w14:textId="77777777" w:rsidR="00485883" w:rsidRPr="00735A60" w:rsidRDefault="00485883" w:rsidP="00485883">
      <w:pPr>
        <w:pStyle w:val="Pavadinimas"/>
      </w:pPr>
    </w:p>
    <w:p w14:paraId="58D0311F" w14:textId="77777777" w:rsidR="00485883" w:rsidRPr="00735A60" w:rsidRDefault="00485883" w:rsidP="00485883">
      <w:pPr>
        <w:pStyle w:val="Pavadinimas"/>
      </w:pPr>
    </w:p>
    <w:p w14:paraId="58D03120" w14:textId="77777777" w:rsidR="00485883" w:rsidRPr="00735A60" w:rsidRDefault="00485883" w:rsidP="00485883">
      <w:pPr>
        <w:pStyle w:val="Pavadinimas"/>
      </w:pPr>
    </w:p>
    <w:p w14:paraId="58D03121" w14:textId="77777777" w:rsidR="00485883" w:rsidRPr="00735A60" w:rsidRDefault="00485883" w:rsidP="00485883">
      <w:pPr>
        <w:pStyle w:val="Pavadinimas"/>
      </w:pPr>
    </w:p>
    <w:p w14:paraId="58D03122" w14:textId="77777777" w:rsidR="004D568F" w:rsidRDefault="004D568F" w:rsidP="00485883">
      <w:pPr>
        <w:pStyle w:val="Pavadinimas"/>
        <w:spacing w:before="120" w:after="120"/>
        <w:rPr>
          <w:szCs w:val="22"/>
        </w:rPr>
      </w:pPr>
    </w:p>
    <w:p w14:paraId="58D03123" w14:textId="77777777" w:rsidR="00485883" w:rsidRPr="007B11CB" w:rsidRDefault="00485883" w:rsidP="00485883">
      <w:pPr>
        <w:pStyle w:val="Pavadinimas"/>
        <w:spacing w:before="120" w:after="120"/>
        <w:rPr>
          <w:szCs w:val="22"/>
        </w:rPr>
      </w:pPr>
      <w:r w:rsidRPr="007B11CB">
        <w:rPr>
          <w:szCs w:val="22"/>
        </w:rPr>
        <w:t>II PRIEDAS</w:t>
      </w:r>
    </w:p>
    <w:p w14:paraId="58D03124" w14:textId="77777777" w:rsidR="00485883" w:rsidRPr="007B11CB" w:rsidRDefault="008D4D16" w:rsidP="00485883">
      <w:pPr>
        <w:pStyle w:val="Pagrindinistekstas"/>
        <w:spacing w:before="120"/>
        <w:jc w:val="center"/>
        <w:rPr>
          <w:b/>
          <w:szCs w:val="22"/>
        </w:rPr>
      </w:pPr>
      <w:r w:rsidRPr="007B11CB">
        <w:rPr>
          <w:b/>
          <w:szCs w:val="22"/>
        </w:rPr>
        <w:t>REGISTRACIJOS</w:t>
      </w:r>
      <w:r w:rsidR="00485883" w:rsidRPr="007B11CB">
        <w:rPr>
          <w:b/>
          <w:szCs w:val="22"/>
        </w:rPr>
        <w:t>SĄLYGOS</w:t>
      </w:r>
    </w:p>
    <w:p w14:paraId="58D03125" w14:textId="77777777" w:rsidR="008D4D16" w:rsidRPr="007B11CB" w:rsidRDefault="008D4D16" w:rsidP="008D4D16">
      <w:pPr>
        <w:tabs>
          <w:tab w:val="left" w:pos="1701"/>
        </w:tabs>
        <w:spacing w:line="260" w:lineRule="exact"/>
        <w:ind w:left="1701" w:right="567" w:hanging="567"/>
        <w:rPr>
          <w:b/>
          <w:noProof/>
          <w:snapToGrid w:val="0"/>
          <w:szCs w:val="22"/>
          <w:lang w:eastAsia="en-US"/>
        </w:rPr>
      </w:pPr>
      <w:r w:rsidRPr="007B11CB">
        <w:rPr>
          <w:b/>
          <w:noProof/>
          <w:snapToGrid w:val="0"/>
          <w:szCs w:val="22"/>
          <w:lang w:eastAsia="en-US"/>
        </w:rPr>
        <w:t>A.</w:t>
      </w:r>
      <w:r w:rsidRPr="007B11CB">
        <w:rPr>
          <w:b/>
          <w:noProof/>
          <w:snapToGrid w:val="0"/>
          <w:szCs w:val="22"/>
          <w:lang w:eastAsia="en-US"/>
        </w:rPr>
        <w:tab/>
        <w:t>GAMINTOJAS (-AI) IR ATSAKINGAS (-I) UŽ SERIJŲ IŠLEIDIMĄ</w:t>
      </w:r>
    </w:p>
    <w:p w14:paraId="58D03126" w14:textId="77777777" w:rsidR="008D4D16" w:rsidRPr="007B11CB" w:rsidRDefault="008D4D16" w:rsidP="008D4D16">
      <w:pPr>
        <w:tabs>
          <w:tab w:val="left" w:pos="1701"/>
        </w:tabs>
        <w:spacing w:line="260" w:lineRule="exact"/>
        <w:ind w:left="567" w:right="567" w:hanging="567"/>
        <w:rPr>
          <w:noProof/>
          <w:snapToGrid w:val="0"/>
          <w:szCs w:val="22"/>
          <w:lang w:eastAsia="en-US"/>
        </w:rPr>
      </w:pPr>
    </w:p>
    <w:p w14:paraId="58D03127" w14:textId="77777777" w:rsidR="008D4D16" w:rsidRPr="007B11CB" w:rsidRDefault="008D4D16" w:rsidP="008D4D16">
      <w:pPr>
        <w:tabs>
          <w:tab w:val="left" w:pos="1701"/>
        </w:tabs>
        <w:spacing w:line="260" w:lineRule="exact"/>
        <w:ind w:left="1701" w:right="567" w:hanging="567"/>
        <w:rPr>
          <w:b/>
          <w:snapToGrid w:val="0"/>
          <w:szCs w:val="22"/>
          <w:lang w:eastAsia="en-US"/>
        </w:rPr>
      </w:pPr>
      <w:r w:rsidRPr="007B11CB">
        <w:rPr>
          <w:b/>
          <w:snapToGrid w:val="0"/>
          <w:szCs w:val="22"/>
          <w:lang w:eastAsia="en-US"/>
        </w:rPr>
        <w:t>B.</w:t>
      </w:r>
      <w:r w:rsidRPr="007B11CB">
        <w:rPr>
          <w:b/>
          <w:snapToGrid w:val="0"/>
          <w:szCs w:val="22"/>
          <w:lang w:eastAsia="en-US"/>
        </w:rPr>
        <w:tab/>
        <w:t>TIEKIMO IR VARTOJIMO SĄLYGOS AR APRIBOJIMAI</w:t>
      </w:r>
    </w:p>
    <w:p w14:paraId="58D03128" w14:textId="77777777" w:rsidR="00485883" w:rsidRPr="007B11CB" w:rsidRDefault="00485883" w:rsidP="00485883">
      <w:pPr>
        <w:pStyle w:val="Antrat1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58D03129" w14:textId="77777777" w:rsidR="00485883" w:rsidRPr="00735A60" w:rsidRDefault="00485883" w:rsidP="00485883">
      <w:pPr>
        <w:pStyle w:val="Pagrindinistekstas"/>
        <w:spacing w:before="120"/>
      </w:pPr>
    </w:p>
    <w:p w14:paraId="58D0312A" w14:textId="77777777" w:rsidR="00485883" w:rsidRPr="007B11CB" w:rsidRDefault="00485883" w:rsidP="00485883">
      <w:pPr>
        <w:pStyle w:val="Pagrindinistekstas"/>
        <w:tabs>
          <w:tab w:val="left" w:pos="540"/>
        </w:tabs>
        <w:spacing w:after="0"/>
        <w:rPr>
          <w:b/>
          <w:szCs w:val="22"/>
        </w:rPr>
      </w:pPr>
      <w:r w:rsidRPr="00735A60">
        <w:br w:type="page"/>
      </w:r>
      <w:r w:rsidRPr="007B11CB">
        <w:rPr>
          <w:b/>
          <w:szCs w:val="22"/>
        </w:rPr>
        <w:lastRenderedPageBreak/>
        <w:t xml:space="preserve">A. </w:t>
      </w:r>
      <w:r w:rsidRPr="007B11CB">
        <w:rPr>
          <w:b/>
          <w:szCs w:val="22"/>
        </w:rPr>
        <w:tab/>
      </w:r>
      <w:r w:rsidR="008D4D16" w:rsidRPr="007B11CB">
        <w:rPr>
          <w:b/>
          <w:szCs w:val="22"/>
        </w:rPr>
        <w:t>GAMINTOJAS</w:t>
      </w:r>
      <w:r w:rsidRPr="007B11CB">
        <w:rPr>
          <w:b/>
          <w:szCs w:val="22"/>
        </w:rPr>
        <w:t>, ATSAKINGAS UŽ SERIJŲ IŠLEIDIMĄ</w:t>
      </w:r>
    </w:p>
    <w:p w14:paraId="58D0312B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2C" w14:textId="77777777" w:rsidR="00485883" w:rsidRPr="007B11CB" w:rsidRDefault="00B16AB1" w:rsidP="00485883">
      <w:pPr>
        <w:pStyle w:val="Pagrindinistekstas"/>
        <w:spacing w:after="0"/>
        <w:rPr>
          <w:szCs w:val="22"/>
          <w:u w:val="single"/>
        </w:rPr>
      </w:pPr>
      <w:r>
        <w:rPr>
          <w:szCs w:val="22"/>
          <w:u w:val="single"/>
        </w:rPr>
        <w:t>G</w:t>
      </w:r>
      <w:r w:rsidR="00485883" w:rsidRPr="007B11CB">
        <w:rPr>
          <w:szCs w:val="22"/>
          <w:u w:val="single"/>
        </w:rPr>
        <w:t>amintojo, atsakingo už serijų išleidimą, pavadinimas ir adresas</w:t>
      </w:r>
    </w:p>
    <w:p w14:paraId="58D0312D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2E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t xml:space="preserve">BERLIN-CHEMIE AG </w:t>
      </w:r>
    </w:p>
    <w:p w14:paraId="58D0312F" w14:textId="77777777" w:rsidR="00485883" w:rsidRPr="007B11CB" w:rsidRDefault="00485883" w:rsidP="00485883">
      <w:pPr>
        <w:rPr>
          <w:szCs w:val="22"/>
        </w:rPr>
      </w:pPr>
      <w:proofErr w:type="spellStart"/>
      <w:r w:rsidRPr="007B11CB">
        <w:rPr>
          <w:szCs w:val="22"/>
        </w:rPr>
        <w:t>Glienicker</w:t>
      </w:r>
      <w:proofErr w:type="spellEnd"/>
      <w:r w:rsidRPr="007B11CB">
        <w:rPr>
          <w:szCs w:val="22"/>
        </w:rPr>
        <w:t xml:space="preserve"> </w:t>
      </w:r>
      <w:proofErr w:type="spellStart"/>
      <w:r w:rsidRPr="007B11CB">
        <w:rPr>
          <w:szCs w:val="22"/>
        </w:rPr>
        <w:t>Weg</w:t>
      </w:r>
      <w:proofErr w:type="spellEnd"/>
      <w:r w:rsidRPr="007B11CB">
        <w:rPr>
          <w:szCs w:val="22"/>
        </w:rPr>
        <w:t xml:space="preserve"> 125</w:t>
      </w:r>
    </w:p>
    <w:p w14:paraId="58D03130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t xml:space="preserve">D-12489 </w:t>
      </w:r>
      <w:proofErr w:type="spellStart"/>
      <w:r w:rsidRPr="007B11CB">
        <w:rPr>
          <w:szCs w:val="22"/>
        </w:rPr>
        <w:t>Berlin</w:t>
      </w:r>
      <w:proofErr w:type="spellEnd"/>
    </w:p>
    <w:p w14:paraId="58D03131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t>Vokietija</w:t>
      </w:r>
    </w:p>
    <w:p w14:paraId="58D03132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33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34" w14:textId="77777777" w:rsidR="00485883" w:rsidRPr="007B11CB" w:rsidRDefault="00485883" w:rsidP="00485883">
      <w:pPr>
        <w:pStyle w:val="PI-2EMEASMCA"/>
      </w:pPr>
      <w:bookmarkStart w:id="23" w:name="_Toc129243130"/>
      <w:bookmarkStart w:id="24" w:name="_Toc129243255"/>
      <w:r w:rsidRPr="007B11CB">
        <w:t>TIEKIMO IR VARTOJIMO SĄLYGOS AR APRIBOJIMAI</w:t>
      </w:r>
      <w:bookmarkEnd w:id="23"/>
      <w:bookmarkEnd w:id="24"/>
    </w:p>
    <w:p w14:paraId="58D03135" w14:textId="77777777" w:rsidR="00485883" w:rsidRPr="007B11CB" w:rsidRDefault="00485883" w:rsidP="00485883">
      <w:pPr>
        <w:pStyle w:val="BTEMEASMCA"/>
      </w:pPr>
    </w:p>
    <w:p w14:paraId="58D03136" w14:textId="77777777" w:rsidR="00485883" w:rsidRPr="007B11CB" w:rsidRDefault="00485883" w:rsidP="00485883">
      <w:pPr>
        <w:pStyle w:val="BTEMEASMCA"/>
      </w:pPr>
      <w:r w:rsidRPr="007B11CB">
        <w:t>Nereceptinis vaistinis preparatas.</w:t>
      </w:r>
    </w:p>
    <w:p w14:paraId="58D03137" w14:textId="77777777" w:rsidR="00485883" w:rsidRPr="00735A60" w:rsidRDefault="00485883" w:rsidP="00485883">
      <w:pPr>
        <w:pStyle w:val="Pagrindinistekstas"/>
        <w:spacing w:after="0"/>
      </w:pPr>
      <w:r w:rsidRPr="00735A60">
        <w:br w:type="page"/>
      </w:r>
    </w:p>
    <w:p w14:paraId="58D03138" w14:textId="77777777" w:rsidR="00485883" w:rsidRPr="00735A60" w:rsidRDefault="00485883" w:rsidP="00485883">
      <w:pPr>
        <w:pStyle w:val="Pagrindinistekstas"/>
        <w:spacing w:after="0"/>
      </w:pPr>
    </w:p>
    <w:p w14:paraId="58D03139" w14:textId="77777777" w:rsidR="00485883" w:rsidRPr="00735A60" w:rsidRDefault="00485883" w:rsidP="00485883">
      <w:pPr>
        <w:pStyle w:val="Pagrindinistekstas"/>
        <w:spacing w:after="0"/>
      </w:pPr>
    </w:p>
    <w:p w14:paraId="58D0313A" w14:textId="77777777" w:rsidR="00485883" w:rsidRPr="00735A60" w:rsidRDefault="00485883" w:rsidP="00485883">
      <w:pPr>
        <w:pStyle w:val="Pagrindinistekstas"/>
        <w:spacing w:after="0"/>
      </w:pPr>
    </w:p>
    <w:p w14:paraId="58D0313B" w14:textId="77777777" w:rsidR="00485883" w:rsidRPr="00735A60" w:rsidRDefault="00485883" w:rsidP="00485883">
      <w:pPr>
        <w:pStyle w:val="Pagrindinistekstas"/>
        <w:spacing w:after="0"/>
      </w:pPr>
    </w:p>
    <w:p w14:paraId="58D0313C" w14:textId="77777777" w:rsidR="00485883" w:rsidRPr="00735A60" w:rsidRDefault="00485883" w:rsidP="00485883">
      <w:pPr>
        <w:pStyle w:val="Pagrindinistekstas"/>
        <w:spacing w:after="0"/>
      </w:pPr>
    </w:p>
    <w:p w14:paraId="58D0313D" w14:textId="77777777" w:rsidR="00485883" w:rsidRPr="00735A60" w:rsidRDefault="00485883" w:rsidP="00485883">
      <w:pPr>
        <w:pStyle w:val="Pagrindinistekstas"/>
        <w:spacing w:after="0"/>
      </w:pPr>
    </w:p>
    <w:p w14:paraId="58D0313E" w14:textId="77777777" w:rsidR="00485883" w:rsidRPr="00735A60" w:rsidRDefault="00485883" w:rsidP="00485883">
      <w:pPr>
        <w:pStyle w:val="Pagrindinistekstas"/>
        <w:spacing w:after="0"/>
      </w:pPr>
    </w:p>
    <w:p w14:paraId="58D0313F" w14:textId="77777777" w:rsidR="00485883" w:rsidRPr="00735A60" w:rsidRDefault="00485883" w:rsidP="00485883">
      <w:pPr>
        <w:pStyle w:val="Pagrindinistekstas"/>
        <w:spacing w:after="0"/>
      </w:pPr>
    </w:p>
    <w:p w14:paraId="58D03140" w14:textId="77777777" w:rsidR="00485883" w:rsidRPr="00735A60" w:rsidRDefault="00485883" w:rsidP="00485883">
      <w:pPr>
        <w:pStyle w:val="Pagrindinistekstas"/>
        <w:spacing w:after="0"/>
      </w:pPr>
    </w:p>
    <w:p w14:paraId="58D03141" w14:textId="77777777" w:rsidR="00485883" w:rsidRPr="00735A60" w:rsidRDefault="00485883" w:rsidP="00485883">
      <w:pPr>
        <w:pStyle w:val="Pagrindinistekstas"/>
        <w:spacing w:after="0"/>
      </w:pPr>
    </w:p>
    <w:p w14:paraId="58D03142" w14:textId="77777777" w:rsidR="00485883" w:rsidRPr="00735A60" w:rsidRDefault="00485883" w:rsidP="00485883">
      <w:pPr>
        <w:pStyle w:val="Pagrindinistekstas"/>
        <w:spacing w:after="0"/>
      </w:pPr>
    </w:p>
    <w:p w14:paraId="58D03143" w14:textId="77777777" w:rsidR="00485883" w:rsidRPr="00735A60" w:rsidRDefault="00485883" w:rsidP="00485883">
      <w:pPr>
        <w:pStyle w:val="Pagrindinistekstas"/>
        <w:spacing w:after="0"/>
      </w:pPr>
    </w:p>
    <w:p w14:paraId="58D03144" w14:textId="77777777" w:rsidR="00485883" w:rsidRPr="00735A60" w:rsidRDefault="00485883" w:rsidP="00485883">
      <w:pPr>
        <w:pStyle w:val="Pagrindinistekstas"/>
        <w:spacing w:after="0"/>
      </w:pPr>
    </w:p>
    <w:p w14:paraId="58D03145" w14:textId="77777777" w:rsidR="00485883" w:rsidRPr="00735A60" w:rsidRDefault="00485883" w:rsidP="00485883">
      <w:pPr>
        <w:pStyle w:val="Pagrindinistekstas"/>
        <w:spacing w:after="0"/>
      </w:pPr>
    </w:p>
    <w:p w14:paraId="58D03146" w14:textId="77777777" w:rsidR="00485883" w:rsidRPr="00735A60" w:rsidRDefault="00485883" w:rsidP="00485883">
      <w:pPr>
        <w:pStyle w:val="Pagrindinistekstas"/>
        <w:spacing w:after="0"/>
      </w:pPr>
    </w:p>
    <w:p w14:paraId="58D03147" w14:textId="77777777" w:rsidR="00485883" w:rsidRPr="00735A60" w:rsidRDefault="00485883" w:rsidP="00485883">
      <w:pPr>
        <w:pStyle w:val="Pagrindinistekstas"/>
        <w:spacing w:after="0"/>
      </w:pPr>
    </w:p>
    <w:p w14:paraId="58D03148" w14:textId="77777777" w:rsidR="00485883" w:rsidRPr="00735A60" w:rsidRDefault="00485883" w:rsidP="00485883">
      <w:pPr>
        <w:pStyle w:val="Pagrindinistekstas"/>
        <w:spacing w:after="0"/>
      </w:pPr>
    </w:p>
    <w:p w14:paraId="58D03149" w14:textId="77777777" w:rsidR="00485883" w:rsidRPr="00735A60" w:rsidRDefault="00485883" w:rsidP="00485883">
      <w:pPr>
        <w:pStyle w:val="Pagrindinistekstas"/>
        <w:spacing w:after="0"/>
      </w:pPr>
    </w:p>
    <w:p w14:paraId="58D0314A" w14:textId="77777777" w:rsidR="00485883" w:rsidRPr="00735A60" w:rsidRDefault="00485883" w:rsidP="00485883">
      <w:pPr>
        <w:pStyle w:val="Pagrindinistekstas"/>
        <w:spacing w:after="0"/>
      </w:pPr>
    </w:p>
    <w:p w14:paraId="58D0314B" w14:textId="77777777" w:rsidR="00485883" w:rsidRPr="00735A60" w:rsidRDefault="00485883" w:rsidP="00485883">
      <w:pPr>
        <w:pStyle w:val="Pagrindinistekstas"/>
        <w:spacing w:after="0"/>
      </w:pPr>
    </w:p>
    <w:p w14:paraId="58D0314C" w14:textId="77777777" w:rsidR="00485883" w:rsidRPr="00735A60" w:rsidRDefault="00485883" w:rsidP="00485883">
      <w:pPr>
        <w:pStyle w:val="Pagrindinistekstas"/>
        <w:spacing w:after="0"/>
      </w:pPr>
    </w:p>
    <w:p w14:paraId="58D0314D" w14:textId="77777777" w:rsidR="00485883" w:rsidRPr="00735A60" w:rsidRDefault="00485883" w:rsidP="00485883">
      <w:pPr>
        <w:pStyle w:val="Pagrindinistekstas"/>
        <w:spacing w:after="0"/>
      </w:pPr>
    </w:p>
    <w:p w14:paraId="58D0314E" w14:textId="77777777" w:rsidR="00485883" w:rsidRPr="007B11CB" w:rsidRDefault="00485883" w:rsidP="00485883">
      <w:pPr>
        <w:pStyle w:val="TTEMEASMCA"/>
        <w:rPr>
          <w:lang w:val="lt-LT"/>
        </w:rPr>
      </w:pPr>
      <w:r w:rsidRPr="007B11CB">
        <w:rPr>
          <w:lang w:val="lt-LT"/>
        </w:rPr>
        <w:t>III PRIEDAS</w:t>
      </w:r>
    </w:p>
    <w:p w14:paraId="58D0314F" w14:textId="77777777" w:rsidR="00485883" w:rsidRPr="007B11CB" w:rsidRDefault="00485883" w:rsidP="00485883">
      <w:pPr>
        <w:pStyle w:val="TTEMEASMCA"/>
        <w:rPr>
          <w:lang w:val="lt-LT"/>
        </w:rPr>
      </w:pPr>
    </w:p>
    <w:p w14:paraId="58D03150" w14:textId="77777777" w:rsidR="00485883" w:rsidRPr="007B11CB" w:rsidRDefault="00485883" w:rsidP="00485883">
      <w:pPr>
        <w:pStyle w:val="TTEMEASMCA"/>
        <w:rPr>
          <w:lang w:val="lt-LT"/>
        </w:rPr>
      </w:pPr>
      <w:r w:rsidRPr="007B11CB">
        <w:rPr>
          <w:lang w:val="lt-LT"/>
        </w:rPr>
        <w:t>ŽENKLINIMAS IR PAKUOTĖS LAPELIS</w:t>
      </w:r>
    </w:p>
    <w:p w14:paraId="58D03151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  <w:r w:rsidRPr="007B11CB">
        <w:rPr>
          <w:szCs w:val="22"/>
        </w:rPr>
        <w:br w:type="page"/>
      </w:r>
    </w:p>
    <w:p w14:paraId="58D03152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3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4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5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6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7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8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9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A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B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C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D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E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5F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0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1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2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3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4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5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6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7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68" w14:textId="77777777" w:rsidR="00485883" w:rsidRPr="007B11CB" w:rsidRDefault="00485883" w:rsidP="00485883">
      <w:pPr>
        <w:pStyle w:val="TTEMEASMCA"/>
        <w:rPr>
          <w:lang w:val="lt-LT"/>
        </w:rPr>
      </w:pPr>
      <w:r w:rsidRPr="007B11CB">
        <w:rPr>
          <w:lang w:val="lt-LT"/>
        </w:rPr>
        <w:t>A. ŽENKLINIMAS</w:t>
      </w:r>
    </w:p>
    <w:p w14:paraId="58D03169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br w:type="page"/>
      </w:r>
      <w:r w:rsidRPr="007B11CB">
        <w:rPr>
          <w:szCs w:val="22"/>
        </w:rPr>
        <w:lastRenderedPageBreak/>
        <w:t>INFORMACIJA ANT IŠORINĖS PAKUOTĖS</w:t>
      </w:r>
    </w:p>
    <w:p w14:paraId="58D0316A" w14:textId="77777777" w:rsidR="00485883" w:rsidRPr="007B11CB" w:rsidRDefault="00485883" w:rsidP="00485883">
      <w:pPr>
        <w:pStyle w:val="PI-1labEMEASMCA"/>
        <w:rPr>
          <w:szCs w:val="22"/>
        </w:rPr>
      </w:pPr>
    </w:p>
    <w:p w14:paraId="58D0316B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KARTONINĖ DĖŽUTĖ</w:t>
      </w:r>
    </w:p>
    <w:p w14:paraId="58D0316C" w14:textId="77777777" w:rsidR="00485883" w:rsidRPr="007B11CB" w:rsidRDefault="00485883" w:rsidP="00485883">
      <w:pPr>
        <w:pStyle w:val="BTEMEASMCA"/>
      </w:pPr>
    </w:p>
    <w:p w14:paraId="58D0316D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1.</w:t>
      </w:r>
      <w:r w:rsidRPr="007B11CB">
        <w:rPr>
          <w:szCs w:val="22"/>
        </w:rPr>
        <w:tab/>
        <w:t>VAISTINIO PREPARATO PAVADINIMAS</w:t>
      </w:r>
    </w:p>
    <w:p w14:paraId="58D0316E" w14:textId="77777777" w:rsidR="00485883" w:rsidRPr="007B11CB" w:rsidRDefault="00485883" w:rsidP="00485883">
      <w:pPr>
        <w:pStyle w:val="BTEMEASMCA"/>
      </w:pPr>
    </w:p>
    <w:p w14:paraId="58D0316F" w14:textId="77777777" w:rsidR="00485883" w:rsidRPr="007B11CB" w:rsidRDefault="00485883" w:rsidP="00485883">
      <w:pPr>
        <w:pStyle w:val="BTEMEASMCA"/>
      </w:pPr>
      <w:r w:rsidRPr="007B11CB">
        <w:t>Falimint 25 mg dengtos tabletės</w:t>
      </w:r>
    </w:p>
    <w:p w14:paraId="58D03170" w14:textId="77777777" w:rsidR="00485883" w:rsidRPr="007B11CB" w:rsidRDefault="00B16AB1" w:rsidP="00485883">
      <w:pPr>
        <w:pStyle w:val="BTEMEASMCA"/>
      </w:pPr>
      <w:r w:rsidRPr="00B16AB1">
        <w:t>Acetylaminonitropropoxybenzenum</w:t>
      </w:r>
    </w:p>
    <w:p w14:paraId="58D03171" w14:textId="77777777" w:rsidR="00485883" w:rsidRPr="007B11CB" w:rsidRDefault="00485883" w:rsidP="00485883">
      <w:pPr>
        <w:pStyle w:val="BTEMEASMCA"/>
      </w:pPr>
    </w:p>
    <w:p w14:paraId="58D03172" w14:textId="77777777" w:rsidR="00485883" w:rsidRPr="007B11CB" w:rsidRDefault="00485883" w:rsidP="00485883">
      <w:pPr>
        <w:pStyle w:val="BTEMEASMCA"/>
      </w:pPr>
    </w:p>
    <w:p w14:paraId="58D03173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2.</w:t>
      </w:r>
      <w:r w:rsidRPr="007B11CB">
        <w:rPr>
          <w:szCs w:val="22"/>
        </w:rPr>
        <w:tab/>
        <w:t>VEIKLIOJI MEDŽIAGA IR JOS KIEKIS</w:t>
      </w:r>
    </w:p>
    <w:p w14:paraId="58D03174" w14:textId="77777777" w:rsidR="00485883" w:rsidRPr="007B11CB" w:rsidRDefault="00485883" w:rsidP="00485883">
      <w:pPr>
        <w:pStyle w:val="BTEMEASMCA"/>
      </w:pPr>
    </w:p>
    <w:p w14:paraId="58D03175" w14:textId="77777777" w:rsidR="00485883" w:rsidRPr="007B11CB" w:rsidRDefault="00485883" w:rsidP="00485883">
      <w:pPr>
        <w:pStyle w:val="BTEMEASMCA"/>
      </w:pPr>
      <w:r w:rsidRPr="007B11CB">
        <w:t xml:space="preserve">Vienoje </w:t>
      </w:r>
      <w:r w:rsidR="00C93139" w:rsidRPr="007B11CB">
        <w:t xml:space="preserve">dengtoje </w:t>
      </w:r>
      <w:r w:rsidRPr="007B11CB">
        <w:t>tabletėje yra 25 mg acetilaminonitropropoksibenzeno.</w:t>
      </w:r>
    </w:p>
    <w:p w14:paraId="58D03176" w14:textId="77777777" w:rsidR="00485883" w:rsidRPr="007B11CB" w:rsidRDefault="00485883" w:rsidP="00485883">
      <w:pPr>
        <w:pStyle w:val="BTEMEASMCA"/>
      </w:pPr>
    </w:p>
    <w:p w14:paraId="58D03177" w14:textId="77777777" w:rsidR="00485883" w:rsidRPr="007B11CB" w:rsidRDefault="00485883" w:rsidP="00485883">
      <w:pPr>
        <w:pStyle w:val="BTEMEASMCA"/>
      </w:pPr>
    </w:p>
    <w:p w14:paraId="58D03178" w14:textId="77777777" w:rsidR="00485883" w:rsidRPr="007B11CB" w:rsidRDefault="00485883" w:rsidP="00485883">
      <w:pPr>
        <w:pStyle w:val="PI-1labEMEASMCA"/>
        <w:rPr>
          <w:szCs w:val="22"/>
          <w:highlight w:val="lightGray"/>
        </w:rPr>
      </w:pPr>
      <w:r w:rsidRPr="007B11CB">
        <w:rPr>
          <w:szCs w:val="22"/>
        </w:rPr>
        <w:t>3.</w:t>
      </w:r>
      <w:r w:rsidRPr="007B11CB">
        <w:rPr>
          <w:szCs w:val="22"/>
        </w:rPr>
        <w:tab/>
        <w:t>PAGALBINIŲ MEDŽIAGŲ SĄRAŠAS</w:t>
      </w:r>
    </w:p>
    <w:p w14:paraId="58D03179" w14:textId="77777777" w:rsidR="00485883" w:rsidRPr="007B11CB" w:rsidRDefault="00485883" w:rsidP="00485883">
      <w:pPr>
        <w:pStyle w:val="BTEMEASMCA"/>
      </w:pPr>
    </w:p>
    <w:p w14:paraId="58D0317A" w14:textId="77777777" w:rsidR="00485883" w:rsidRPr="007B11CB" w:rsidRDefault="00485883" w:rsidP="00485883">
      <w:pPr>
        <w:pStyle w:val="BTEMEASMCA"/>
      </w:pPr>
      <w:r w:rsidRPr="007B11CB">
        <w:t>Sudėtyje yra gliukoz</w:t>
      </w:r>
      <w:r w:rsidRPr="007B11CB">
        <w:rPr>
          <w:noProof w:val="0"/>
        </w:rPr>
        <w:t>ės</w:t>
      </w:r>
      <w:r w:rsidR="00C93139" w:rsidRPr="007B11CB">
        <w:rPr>
          <w:noProof w:val="0"/>
        </w:rPr>
        <w:t xml:space="preserve"> ir</w:t>
      </w:r>
      <w:r w:rsidRPr="007B11CB">
        <w:rPr>
          <w:noProof w:val="0"/>
        </w:rPr>
        <w:t xml:space="preserve"> </w:t>
      </w:r>
      <w:r w:rsidRPr="007B11CB">
        <w:t>sacharozės.</w:t>
      </w:r>
    </w:p>
    <w:p w14:paraId="58D0317B" w14:textId="77777777" w:rsidR="00485883" w:rsidRPr="007B11CB" w:rsidRDefault="00485883" w:rsidP="00485883">
      <w:pPr>
        <w:pStyle w:val="BTEMEASMCA"/>
      </w:pPr>
    </w:p>
    <w:p w14:paraId="58D0317C" w14:textId="77777777" w:rsidR="00485883" w:rsidRPr="007B11CB" w:rsidRDefault="00485883" w:rsidP="00485883">
      <w:pPr>
        <w:pStyle w:val="BTEMEASMCA"/>
      </w:pPr>
      <w:r w:rsidRPr="007B11CB">
        <w:t xml:space="preserve"> </w:t>
      </w:r>
    </w:p>
    <w:p w14:paraId="58D0317D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4.</w:t>
      </w:r>
      <w:r w:rsidRPr="007B11CB">
        <w:rPr>
          <w:szCs w:val="22"/>
        </w:rPr>
        <w:tab/>
        <w:t>FARMACINĖ FORMA IR KIEKIS PAKUOTĖJE</w:t>
      </w:r>
    </w:p>
    <w:p w14:paraId="58D0317E" w14:textId="77777777" w:rsidR="00485883" w:rsidRPr="007B11CB" w:rsidRDefault="00485883" w:rsidP="00485883">
      <w:pPr>
        <w:pStyle w:val="BTEMEASMCA"/>
      </w:pPr>
    </w:p>
    <w:p w14:paraId="58D0317F" w14:textId="77777777" w:rsidR="00485883" w:rsidRPr="007B11CB" w:rsidRDefault="00485883" w:rsidP="00485883">
      <w:pPr>
        <w:pStyle w:val="BTEMEASMCA"/>
      </w:pPr>
      <w:r w:rsidRPr="007B11CB">
        <w:t>20 dengtų tablečių</w:t>
      </w:r>
    </w:p>
    <w:p w14:paraId="58D03180" w14:textId="77777777" w:rsidR="00485883" w:rsidRPr="007B11CB" w:rsidRDefault="00485883" w:rsidP="00485883">
      <w:pPr>
        <w:pStyle w:val="BTEMEASMCA"/>
      </w:pPr>
    </w:p>
    <w:p w14:paraId="58D03181" w14:textId="77777777" w:rsidR="00485883" w:rsidRPr="007B11CB" w:rsidRDefault="00485883" w:rsidP="00485883">
      <w:pPr>
        <w:pStyle w:val="BTEMEASMCA"/>
      </w:pPr>
    </w:p>
    <w:p w14:paraId="58D03182" w14:textId="77777777" w:rsidR="00485883" w:rsidRPr="007B11CB" w:rsidRDefault="00485883" w:rsidP="00485883">
      <w:pPr>
        <w:pStyle w:val="PI-1labEMEASMCA"/>
        <w:rPr>
          <w:szCs w:val="22"/>
          <w:highlight w:val="lightGray"/>
        </w:rPr>
      </w:pPr>
      <w:r w:rsidRPr="007B11CB">
        <w:rPr>
          <w:szCs w:val="22"/>
        </w:rPr>
        <w:t>5.</w:t>
      </w:r>
      <w:r w:rsidRPr="007B11CB">
        <w:rPr>
          <w:szCs w:val="22"/>
        </w:rPr>
        <w:tab/>
        <w:t>VARTOJIMO METODAS IR BŪDAS (-AI)</w:t>
      </w:r>
    </w:p>
    <w:p w14:paraId="58D03183" w14:textId="77777777" w:rsidR="00485883" w:rsidRPr="007B11CB" w:rsidRDefault="00485883" w:rsidP="00485883">
      <w:pPr>
        <w:pStyle w:val="BTEMEASMCA"/>
      </w:pPr>
    </w:p>
    <w:p w14:paraId="58D03184" w14:textId="77777777" w:rsidR="00485883" w:rsidRPr="007B11CB" w:rsidRDefault="00485883" w:rsidP="00485883">
      <w:pPr>
        <w:pStyle w:val="BTEMEASMCA"/>
      </w:pPr>
      <w:r w:rsidRPr="00290CD0">
        <w:t>Vartoti per burną.</w:t>
      </w:r>
    </w:p>
    <w:p w14:paraId="58D03185" w14:textId="77777777" w:rsidR="00485883" w:rsidRPr="007B11CB" w:rsidRDefault="00485883" w:rsidP="00485883">
      <w:pPr>
        <w:pStyle w:val="BTEMEASMCA"/>
      </w:pPr>
      <w:r w:rsidRPr="007B11CB">
        <w:t>Prieš vartojimą perskaitykite pakuotės lapelį.</w:t>
      </w:r>
    </w:p>
    <w:p w14:paraId="58D03186" w14:textId="77777777" w:rsidR="00485883" w:rsidRPr="007B11CB" w:rsidRDefault="00485883" w:rsidP="00485883">
      <w:pPr>
        <w:pStyle w:val="BTEMEASMCA"/>
      </w:pPr>
    </w:p>
    <w:p w14:paraId="58D03187" w14:textId="77777777" w:rsidR="00485883" w:rsidRPr="007B11CB" w:rsidRDefault="00485883" w:rsidP="00485883">
      <w:pPr>
        <w:pStyle w:val="BTEMEASMCA"/>
      </w:pPr>
    </w:p>
    <w:p w14:paraId="58D03188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6.</w:t>
      </w:r>
      <w:r w:rsidRPr="007B11CB">
        <w:rPr>
          <w:szCs w:val="22"/>
        </w:rPr>
        <w:tab/>
        <w:t>SPECIALUS ĮSPĖJIMAS, KAD VAISTINĮ PREPARATĄ BŪTINA LAIKYTI VAIKAMS NEPAS</w:t>
      </w:r>
      <w:r w:rsidR="0037273A" w:rsidRPr="007B11CB">
        <w:rPr>
          <w:szCs w:val="22"/>
        </w:rPr>
        <w:t>TEBIMOJE</w:t>
      </w:r>
      <w:r w:rsidRPr="007B11CB">
        <w:rPr>
          <w:szCs w:val="22"/>
        </w:rPr>
        <w:t xml:space="preserve"> IR NEPAS</w:t>
      </w:r>
      <w:r w:rsidR="0037273A" w:rsidRPr="007B11CB">
        <w:rPr>
          <w:szCs w:val="22"/>
        </w:rPr>
        <w:t>IEKIA</w:t>
      </w:r>
      <w:r w:rsidRPr="007B11CB">
        <w:rPr>
          <w:szCs w:val="22"/>
        </w:rPr>
        <w:t>MOJE VIETOJE</w:t>
      </w:r>
    </w:p>
    <w:p w14:paraId="58D03189" w14:textId="77777777" w:rsidR="00485883" w:rsidRPr="007B11CB" w:rsidRDefault="00485883" w:rsidP="00485883">
      <w:pPr>
        <w:pStyle w:val="BTEMEASMCA"/>
      </w:pPr>
    </w:p>
    <w:p w14:paraId="58D0318A" w14:textId="77777777" w:rsidR="00485883" w:rsidRPr="007B11CB" w:rsidRDefault="00485883" w:rsidP="00485883">
      <w:pPr>
        <w:pStyle w:val="BTEMEASMCA"/>
      </w:pPr>
      <w:r w:rsidRPr="007B11CB">
        <w:t>Laikyti vaikams nepas</w:t>
      </w:r>
      <w:r w:rsidR="0037273A" w:rsidRPr="007B11CB">
        <w:t>tebi</w:t>
      </w:r>
      <w:r w:rsidRPr="007B11CB">
        <w:t>moje ir nepas</w:t>
      </w:r>
      <w:r w:rsidR="0037273A" w:rsidRPr="007B11CB">
        <w:t>iekia</w:t>
      </w:r>
      <w:r w:rsidRPr="007B11CB">
        <w:t>moje vietoje.</w:t>
      </w:r>
    </w:p>
    <w:p w14:paraId="58D0318B" w14:textId="77777777" w:rsidR="00485883" w:rsidRPr="007B11CB" w:rsidRDefault="00485883" w:rsidP="00485883">
      <w:pPr>
        <w:pStyle w:val="BTEMEASMCA"/>
      </w:pPr>
    </w:p>
    <w:p w14:paraId="58D0318C" w14:textId="77777777" w:rsidR="00485883" w:rsidRPr="007B11CB" w:rsidRDefault="00485883" w:rsidP="00485883">
      <w:pPr>
        <w:pStyle w:val="BTEMEASMCA"/>
      </w:pPr>
    </w:p>
    <w:p w14:paraId="58D0318D" w14:textId="77777777" w:rsidR="00485883" w:rsidRPr="007B11CB" w:rsidRDefault="00485883" w:rsidP="00485883">
      <w:pPr>
        <w:pStyle w:val="PI-1labEMEASMCA"/>
        <w:rPr>
          <w:szCs w:val="22"/>
          <w:highlight w:val="lightGray"/>
        </w:rPr>
      </w:pPr>
      <w:r w:rsidRPr="007B11CB">
        <w:rPr>
          <w:szCs w:val="22"/>
        </w:rPr>
        <w:t>7.</w:t>
      </w:r>
      <w:r w:rsidRPr="007B11CB">
        <w:rPr>
          <w:szCs w:val="22"/>
        </w:rPr>
        <w:tab/>
        <w:t>KITAS (-I) SPECIALUS (-ŪS) ĮSPĖJIMAS (-AI) (JEI REIKIA)</w:t>
      </w:r>
    </w:p>
    <w:p w14:paraId="58D0318E" w14:textId="77777777" w:rsidR="00485883" w:rsidRPr="007B11CB" w:rsidRDefault="00485883" w:rsidP="00485883">
      <w:pPr>
        <w:pStyle w:val="BTEMEASMCA"/>
      </w:pPr>
    </w:p>
    <w:p w14:paraId="58D0318F" w14:textId="77777777" w:rsidR="00485883" w:rsidRPr="007B11CB" w:rsidRDefault="00485883" w:rsidP="00485883">
      <w:pPr>
        <w:pStyle w:val="BTEMEASMCA"/>
      </w:pPr>
    </w:p>
    <w:p w14:paraId="58D03190" w14:textId="77777777" w:rsidR="00485883" w:rsidRPr="007B11CB" w:rsidRDefault="00485883" w:rsidP="00485883">
      <w:pPr>
        <w:pStyle w:val="BTEMEASMCA"/>
      </w:pPr>
    </w:p>
    <w:p w14:paraId="58D03191" w14:textId="77777777" w:rsidR="00485883" w:rsidRPr="007B11CB" w:rsidRDefault="00485883" w:rsidP="00485883">
      <w:pPr>
        <w:pStyle w:val="PI-1labEMEASMCA"/>
        <w:rPr>
          <w:szCs w:val="22"/>
          <w:highlight w:val="lightGray"/>
        </w:rPr>
      </w:pPr>
      <w:r w:rsidRPr="007B11CB">
        <w:rPr>
          <w:szCs w:val="22"/>
        </w:rPr>
        <w:t>8.</w:t>
      </w:r>
      <w:r w:rsidRPr="007B11CB">
        <w:rPr>
          <w:szCs w:val="22"/>
        </w:rPr>
        <w:tab/>
        <w:t>TINKAMUMO LAIKAS</w:t>
      </w:r>
    </w:p>
    <w:p w14:paraId="58D03192" w14:textId="77777777" w:rsidR="00485883" w:rsidRPr="007B11CB" w:rsidRDefault="00485883" w:rsidP="00485883">
      <w:pPr>
        <w:pStyle w:val="BTEMEASMCA"/>
      </w:pPr>
    </w:p>
    <w:p w14:paraId="58D03193" w14:textId="77777777" w:rsidR="00485883" w:rsidRPr="007B11CB" w:rsidRDefault="00485883" w:rsidP="00485883">
      <w:pPr>
        <w:pStyle w:val="BTEMEASMCA"/>
      </w:pPr>
      <w:r w:rsidRPr="007B11CB">
        <w:t>Tinka iki</w:t>
      </w:r>
      <w:r w:rsidR="002A4FFE">
        <w:t xml:space="preserve"> {mm/MMMM}</w:t>
      </w:r>
    </w:p>
    <w:p w14:paraId="58D03194" w14:textId="77777777" w:rsidR="00485883" w:rsidRPr="007B11CB" w:rsidRDefault="00485883" w:rsidP="00485883">
      <w:pPr>
        <w:pStyle w:val="BTEMEASMCA"/>
      </w:pPr>
    </w:p>
    <w:p w14:paraId="58D03195" w14:textId="77777777" w:rsidR="00485883" w:rsidRPr="007B11CB" w:rsidRDefault="00485883" w:rsidP="00485883">
      <w:pPr>
        <w:pStyle w:val="BTEMEASMCA"/>
      </w:pPr>
    </w:p>
    <w:p w14:paraId="58D03196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9.</w:t>
      </w:r>
      <w:r w:rsidRPr="007B11CB">
        <w:rPr>
          <w:szCs w:val="22"/>
        </w:rPr>
        <w:tab/>
        <w:t>SPECIALIOS LAIKYMO SĄLYGOS</w:t>
      </w:r>
    </w:p>
    <w:p w14:paraId="58D03197" w14:textId="77777777" w:rsidR="00485883" w:rsidRPr="007B11CB" w:rsidRDefault="00485883" w:rsidP="00485883">
      <w:pPr>
        <w:pStyle w:val="BTEMEASMCA"/>
      </w:pPr>
    </w:p>
    <w:p w14:paraId="58D03198" w14:textId="77777777" w:rsidR="00485883" w:rsidRPr="007B11CB" w:rsidRDefault="00485883" w:rsidP="00485883">
      <w:pPr>
        <w:pStyle w:val="BTEMEASMCA"/>
        <w:rPr>
          <w:i/>
        </w:rPr>
      </w:pPr>
      <w:r w:rsidRPr="007B11CB">
        <w:t>Laikyti ne aukštesnėje kaip 30 ºC temperatūroje.</w:t>
      </w:r>
    </w:p>
    <w:p w14:paraId="58D03199" w14:textId="77777777" w:rsidR="00485883" w:rsidRPr="007B11CB" w:rsidRDefault="00485883" w:rsidP="00485883">
      <w:pPr>
        <w:pStyle w:val="BTEMEASMCA"/>
      </w:pPr>
    </w:p>
    <w:p w14:paraId="58D0319A" w14:textId="77777777" w:rsidR="00485883" w:rsidRPr="007B11CB" w:rsidRDefault="00485883" w:rsidP="00485883">
      <w:pPr>
        <w:pStyle w:val="BTEMEASMCA"/>
      </w:pPr>
    </w:p>
    <w:p w14:paraId="58D0319B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lastRenderedPageBreak/>
        <w:t>10.</w:t>
      </w:r>
      <w:r w:rsidRPr="007B11CB">
        <w:rPr>
          <w:szCs w:val="22"/>
        </w:rPr>
        <w:tab/>
        <w:t>SPECIALIOS ATSARGUMO PRIEMONĖS DĖL NESUVARTOTO VAISTINIO PREPARATO AR JO ATLIEKŲ TVARKYMO (JEI REIKIA)</w:t>
      </w:r>
    </w:p>
    <w:p w14:paraId="58D0319C" w14:textId="77777777" w:rsidR="00485883" w:rsidRPr="007B11CB" w:rsidRDefault="00485883" w:rsidP="00485883">
      <w:pPr>
        <w:pStyle w:val="BTEMEASMCA"/>
      </w:pPr>
    </w:p>
    <w:p w14:paraId="58D0319D" w14:textId="77777777" w:rsidR="00485883" w:rsidRPr="007B11CB" w:rsidRDefault="00485883" w:rsidP="00485883">
      <w:pPr>
        <w:pStyle w:val="BTEMEASMCA"/>
      </w:pPr>
    </w:p>
    <w:p w14:paraId="58D0319E" w14:textId="77777777" w:rsidR="00485883" w:rsidRPr="007B11CB" w:rsidRDefault="00485883" w:rsidP="00485883">
      <w:pPr>
        <w:pStyle w:val="BTEMEASMCA"/>
      </w:pPr>
    </w:p>
    <w:p w14:paraId="58D0319F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11.</w:t>
      </w:r>
      <w:r w:rsidRPr="007B11CB">
        <w:rPr>
          <w:szCs w:val="22"/>
        </w:rPr>
        <w:tab/>
        <w:t>R</w:t>
      </w:r>
      <w:r w:rsidR="0037273A" w:rsidRPr="007B11CB">
        <w:rPr>
          <w:szCs w:val="22"/>
        </w:rPr>
        <w:t>EGISTRUOTOJO</w:t>
      </w:r>
      <w:r w:rsidRPr="007B11CB">
        <w:rPr>
          <w:szCs w:val="22"/>
        </w:rPr>
        <w:t xml:space="preserve"> PAVADINIMAS IR ADRESAS</w:t>
      </w:r>
    </w:p>
    <w:p w14:paraId="58D031A0" w14:textId="77777777" w:rsidR="00485883" w:rsidRPr="007B11CB" w:rsidRDefault="00485883" w:rsidP="00485883">
      <w:pPr>
        <w:pStyle w:val="BTEMEASMCA"/>
      </w:pPr>
    </w:p>
    <w:p w14:paraId="58D031A1" w14:textId="77777777" w:rsidR="00485883" w:rsidRPr="007B11CB" w:rsidRDefault="00485883" w:rsidP="00485883">
      <w:pPr>
        <w:pStyle w:val="BTEMEASMCA"/>
      </w:pPr>
      <w:r w:rsidRPr="007B11CB">
        <w:t>UAB “BERLIN CHEMIE MENARINI BALTIC”</w:t>
      </w:r>
    </w:p>
    <w:p w14:paraId="58D031A2" w14:textId="77777777" w:rsidR="00CA2156" w:rsidRDefault="00485883" w:rsidP="00485883">
      <w:pPr>
        <w:tabs>
          <w:tab w:val="left" w:pos="142"/>
        </w:tabs>
        <w:rPr>
          <w:szCs w:val="22"/>
        </w:rPr>
      </w:pPr>
      <w:r w:rsidRPr="007B11CB">
        <w:rPr>
          <w:szCs w:val="22"/>
        </w:rPr>
        <w:t>Jasinskio 16a</w:t>
      </w:r>
    </w:p>
    <w:p w14:paraId="58D031A3" w14:textId="77777777" w:rsidR="00485883" w:rsidRPr="007B11CB" w:rsidRDefault="00485883" w:rsidP="00485883">
      <w:pPr>
        <w:tabs>
          <w:tab w:val="left" w:pos="142"/>
        </w:tabs>
        <w:rPr>
          <w:szCs w:val="22"/>
        </w:rPr>
      </w:pPr>
      <w:r w:rsidRPr="007B11CB">
        <w:rPr>
          <w:szCs w:val="22"/>
        </w:rPr>
        <w:t>LT-0</w:t>
      </w:r>
      <w:r w:rsidR="00C93139" w:rsidRPr="007B11CB">
        <w:rPr>
          <w:szCs w:val="22"/>
        </w:rPr>
        <w:t>3</w:t>
      </w:r>
      <w:r w:rsidRPr="007B11CB">
        <w:rPr>
          <w:szCs w:val="22"/>
        </w:rPr>
        <w:t>1</w:t>
      </w:r>
      <w:r w:rsidR="00C93139" w:rsidRPr="007B11CB">
        <w:rPr>
          <w:szCs w:val="22"/>
        </w:rPr>
        <w:t>63</w:t>
      </w:r>
      <w:r w:rsidRPr="007B11CB">
        <w:rPr>
          <w:szCs w:val="22"/>
        </w:rPr>
        <w:t xml:space="preserve"> Vilnius </w:t>
      </w:r>
    </w:p>
    <w:p w14:paraId="58D031A4" w14:textId="77777777" w:rsidR="00485883" w:rsidRPr="007B11CB" w:rsidRDefault="00485883" w:rsidP="00485883">
      <w:pPr>
        <w:tabs>
          <w:tab w:val="left" w:pos="142"/>
        </w:tabs>
        <w:rPr>
          <w:szCs w:val="22"/>
        </w:rPr>
      </w:pPr>
      <w:r w:rsidRPr="007B11CB">
        <w:rPr>
          <w:szCs w:val="22"/>
        </w:rPr>
        <w:t>Lietuva</w:t>
      </w:r>
    </w:p>
    <w:p w14:paraId="58D031A5" w14:textId="77777777" w:rsidR="00485883" w:rsidRPr="007B11CB" w:rsidRDefault="00485883" w:rsidP="00485883">
      <w:pPr>
        <w:pStyle w:val="BTEMEASMCA"/>
      </w:pPr>
    </w:p>
    <w:p w14:paraId="58D031A6" w14:textId="77777777" w:rsidR="00485883" w:rsidRPr="007B11CB" w:rsidRDefault="00485883" w:rsidP="00485883">
      <w:pPr>
        <w:pStyle w:val="BTEMEASMCA"/>
      </w:pPr>
    </w:p>
    <w:p w14:paraId="58D031A7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12.</w:t>
      </w:r>
      <w:r w:rsidRPr="007B11CB">
        <w:rPr>
          <w:szCs w:val="22"/>
        </w:rPr>
        <w:tab/>
      </w:r>
      <w:r w:rsidR="0037273A" w:rsidRPr="007B11CB">
        <w:rPr>
          <w:szCs w:val="22"/>
        </w:rPr>
        <w:t xml:space="preserve">REGISTRACIJOS PAŽYMĖJIMO </w:t>
      </w:r>
      <w:r w:rsidRPr="007B11CB">
        <w:rPr>
          <w:szCs w:val="22"/>
        </w:rPr>
        <w:t xml:space="preserve">NUMERIS </w:t>
      </w:r>
    </w:p>
    <w:p w14:paraId="58D031A8" w14:textId="77777777" w:rsidR="00485883" w:rsidRPr="007B11CB" w:rsidRDefault="00485883" w:rsidP="00485883">
      <w:pPr>
        <w:pStyle w:val="BTEMEASMCA"/>
      </w:pPr>
    </w:p>
    <w:p w14:paraId="58D031A9" w14:textId="77777777" w:rsidR="00485883" w:rsidRPr="007B11CB" w:rsidRDefault="00485883" w:rsidP="00485883">
      <w:pPr>
        <w:pStyle w:val="BTEMEASMCA"/>
      </w:pPr>
      <w:r w:rsidRPr="007B11CB">
        <w:t>LT/1/95/1504/001</w:t>
      </w:r>
    </w:p>
    <w:p w14:paraId="58D031AA" w14:textId="77777777" w:rsidR="00485883" w:rsidRPr="007B11CB" w:rsidRDefault="00485883" w:rsidP="00485883">
      <w:pPr>
        <w:pStyle w:val="BTEMEASMCA"/>
      </w:pPr>
    </w:p>
    <w:p w14:paraId="58D031AB" w14:textId="77777777" w:rsidR="00485883" w:rsidRPr="007B11CB" w:rsidRDefault="00485883" w:rsidP="00485883">
      <w:pPr>
        <w:pStyle w:val="BTEMEASMCA"/>
      </w:pPr>
    </w:p>
    <w:p w14:paraId="58D031AC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13.</w:t>
      </w:r>
      <w:r w:rsidRPr="007B11CB">
        <w:rPr>
          <w:szCs w:val="22"/>
        </w:rPr>
        <w:tab/>
        <w:t>SERIJOS NUMERIS</w:t>
      </w:r>
    </w:p>
    <w:p w14:paraId="58D031AD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1AE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  <w:r w:rsidRPr="007B11CB">
        <w:rPr>
          <w:szCs w:val="22"/>
        </w:rPr>
        <w:t>Serija</w:t>
      </w:r>
    </w:p>
    <w:p w14:paraId="58D031AF" w14:textId="77777777" w:rsidR="00485883" w:rsidRPr="007B11CB" w:rsidRDefault="00485883" w:rsidP="00485883">
      <w:pPr>
        <w:pStyle w:val="BTEMEASMCA"/>
      </w:pPr>
    </w:p>
    <w:p w14:paraId="58D031B0" w14:textId="77777777" w:rsidR="00485883" w:rsidRPr="007B11CB" w:rsidRDefault="00485883" w:rsidP="00485883">
      <w:pPr>
        <w:pStyle w:val="BTEMEASMCA"/>
      </w:pPr>
    </w:p>
    <w:p w14:paraId="58D031B1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14.</w:t>
      </w:r>
      <w:r w:rsidRPr="007B11CB">
        <w:rPr>
          <w:szCs w:val="22"/>
        </w:rPr>
        <w:tab/>
        <w:t>PARDAVIMO (IŠDAVIMO) TVARKA</w:t>
      </w:r>
    </w:p>
    <w:p w14:paraId="58D031B2" w14:textId="77777777" w:rsidR="00485883" w:rsidRPr="007B11CB" w:rsidRDefault="00485883" w:rsidP="00485883">
      <w:pPr>
        <w:pStyle w:val="BTEMEASMCA"/>
      </w:pPr>
    </w:p>
    <w:p w14:paraId="58D031B3" w14:textId="77777777" w:rsidR="00485883" w:rsidRPr="007B11CB" w:rsidRDefault="00485883" w:rsidP="00485883">
      <w:pPr>
        <w:pStyle w:val="BTEMEASMCA"/>
      </w:pPr>
      <w:r w:rsidRPr="007B11CB">
        <w:t>Nereceptinis vaistinis preparatas.</w:t>
      </w:r>
    </w:p>
    <w:p w14:paraId="58D031B4" w14:textId="77777777" w:rsidR="00485883" w:rsidRPr="007B11CB" w:rsidRDefault="00485883" w:rsidP="00485883">
      <w:pPr>
        <w:pStyle w:val="BTEMEASMCA"/>
      </w:pPr>
    </w:p>
    <w:p w14:paraId="58D031B5" w14:textId="77777777" w:rsidR="00485883" w:rsidRPr="007B11CB" w:rsidRDefault="00485883" w:rsidP="00485883">
      <w:pPr>
        <w:pStyle w:val="BTEMEASMCA"/>
      </w:pPr>
    </w:p>
    <w:p w14:paraId="58D031B6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15.</w:t>
      </w:r>
      <w:r w:rsidRPr="007B11CB">
        <w:rPr>
          <w:szCs w:val="22"/>
        </w:rPr>
        <w:tab/>
        <w:t>VARTOJIMO INSTRUKCIJA</w:t>
      </w:r>
    </w:p>
    <w:p w14:paraId="58D031B7" w14:textId="77777777" w:rsidR="00485883" w:rsidRPr="007B11CB" w:rsidRDefault="00485883" w:rsidP="00485883">
      <w:pPr>
        <w:pStyle w:val="BTEMEASMCA"/>
      </w:pPr>
    </w:p>
    <w:p w14:paraId="58D031B8" w14:textId="77777777" w:rsidR="00485883" w:rsidRPr="007B11CB" w:rsidRDefault="00485883" w:rsidP="00485883">
      <w:pPr>
        <w:pStyle w:val="BTEMEASMCA"/>
      </w:pPr>
      <w:r w:rsidRPr="007B11CB">
        <w:t>Lokalus gerklės ir ryklės ligų ar medicininių intervencijų sukelto skausmo malšinimas.</w:t>
      </w:r>
    </w:p>
    <w:p w14:paraId="58D031B9" w14:textId="77777777" w:rsidR="009C45BB" w:rsidRDefault="00485883" w:rsidP="00485883">
      <w:pPr>
        <w:pStyle w:val="BTEMEASMCA"/>
      </w:pPr>
      <w:r w:rsidRPr="007B11CB">
        <w:t xml:space="preserve">Vartoti po vieną-dvi tabletes </w:t>
      </w:r>
      <w:r w:rsidR="009C45BB">
        <w:t>kelis</w:t>
      </w:r>
      <w:r w:rsidR="00460C1D">
        <w:t xml:space="preserve"> </w:t>
      </w:r>
      <w:r w:rsidRPr="007B11CB">
        <w:t>kartus per dieną.</w:t>
      </w:r>
      <w:r w:rsidR="00460C1D">
        <w:t xml:space="preserve"> </w:t>
      </w:r>
      <w:r w:rsidR="009C45BB">
        <w:t>Neviršyti</w:t>
      </w:r>
      <w:r w:rsidR="009C45BB" w:rsidRPr="007B11CB">
        <w:t xml:space="preserve">10 </w:t>
      </w:r>
      <w:r w:rsidR="00366064">
        <w:t xml:space="preserve">dengtų </w:t>
      </w:r>
      <w:r w:rsidR="009C45BB" w:rsidRPr="007B11CB">
        <w:t>tablečių per parą.</w:t>
      </w:r>
    </w:p>
    <w:p w14:paraId="58D031BA" w14:textId="77777777" w:rsidR="00485883" w:rsidRPr="007B11CB" w:rsidRDefault="00485883" w:rsidP="00485883">
      <w:pPr>
        <w:pStyle w:val="BTEMEASMCA"/>
      </w:pPr>
      <w:r w:rsidRPr="007B11CB">
        <w:t>Tabletes lėtai sučiulpti</w:t>
      </w:r>
      <w:r w:rsidR="009C45BB">
        <w:t xml:space="preserve">. </w:t>
      </w:r>
      <w:r w:rsidRPr="007B11CB">
        <w:t>Negalima kramtyti!</w:t>
      </w:r>
    </w:p>
    <w:p w14:paraId="58D031BB" w14:textId="77777777" w:rsidR="00485883" w:rsidRPr="007B11CB" w:rsidRDefault="00485883" w:rsidP="00485883">
      <w:pPr>
        <w:pStyle w:val="BTEMEASMCA"/>
      </w:pPr>
    </w:p>
    <w:p w14:paraId="58D031BC" w14:textId="77777777" w:rsidR="00485883" w:rsidRPr="007B11CB" w:rsidRDefault="00485883" w:rsidP="00485883">
      <w:pPr>
        <w:rPr>
          <w:szCs w:val="22"/>
        </w:rPr>
      </w:pPr>
    </w:p>
    <w:p w14:paraId="58D031BD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16.</w:t>
      </w:r>
      <w:r w:rsidRPr="007B11CB">
        <w:rPr>
          <w:szCs w:val="22"/>
        </w:rPr>
        <w:tab/>
        <w:t>INFORMACIJA BRAILIO RAŠTU</w:t>
      </w:r>
    </w:p>
    <w:p w14:paraId="58D031BE" w14:textId="77777777" w:rsidR="00485883" w:rsidRPr="007B11CB" w:rsidRDefault="00485883" w:rsidP="00485883">
      <w:pPr>
        <w:pStyle w:val="BTEMEASMCA"/>
      </w:pPr>
    </w:p>
    <w:p w14:paraId="58D031BF" w14:textId="77777777" w:rsidR="00485883" w:rsidRPr="007B11CB" w:rsidRDefault="00485883" w:rsidP="00485883">
      <w:pPr>
        <w:pStyle w:val="BTEMEASMCA"/>
      </w:pPr>
      <w:r w:rsidRPr="007B11CB">
        <w:t>Falimint</w:t>
      </w:r>
    </w:p>
    <w:p w14:paraId="58D031C0" w14:textId="77777777" w:rsidR="00485883" w:rsidRDefault="00485883" w:rsidP="00485883">
      <w:pPr>
        <w:pStyle w:val="BTEMEASMCA"/>
      </w:pPr>
    </w:p>
    <w:p w14:paraId="58D031C1" w14:textId="77777777" w:rsidR="00E8044A" w:rsidRDefault="00E8044A" w:rsidP="00485883">
      <w:pPr>
        <w:pStyle w:val="BTEMEASMCA"/>
      </w:pPr>
    </w:p>
    <w:p w14:paraId="58D031C2" w14:textId="77777777" w:rsidR="00E8044A" w:rsidRPr="00E8044A" w:rsidRDefault="00E8044A" w:rsidP="00E80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noProof/>
          <w:szCs w:val="22"/>
          <w:lang w:eastAsia="en-US"/>
        </w:rPr>
      </w:pPr>
      <w:r w:rsidRPr="00E8044A">
        <w:rPr>
          <w:noProof/>
          <w:szCs w:val="22"/>
          <w:lang w:eastAsia="en-US"/>
        </w:rPr>
        <w:t>1</w:t>
      </w:r>
      <w:r w:rsidRPr="00E8044A">
        <w:rPr>
          <w:b/>
          <w:noProof/>
          <w:szCs w:val="22"/>
          <w:lang w:eastAsia="en-US"/>
        </w:rPr>
        <w:t>7.</w:t>
      </w:r>
      <w:r w:rsidRPr="00E8044A">
        <w:rPr>
          <w:b/>
          <w:noProof/>
          <w:szCs w:val="22"/>
          <w:lang w:eastAsia="en-US"/>
        </w:rPr>
        <w:tab/>
        <w:t>UNIKALUS IDENTIFIKATORIUS – 2D BRŪKŠNINIS KODAS</w:t>
      </w:r>
    </w:p>
    <w:p w14:paraId="58D031C3" w14:textId="77777777" w:rsidR="00E8044A" w:rsidRPr="00E8044A" w:rsidRDefault="00E8044A" w:rsidP="00E8044A">
      <w:pPr>
        <w:tabs>
          <w:tab w:val="left" w:pos="567"/>
        </w:tabs>
        <w:rPr>
          <w:noProof/>
          <w:szCs w:val="22"/>
          <w:lang w:eastAsia="en-US"/>
        </w:rPr>
      </w:pPr>
    </w:p>
    <w:p w14:paraId="58D031C4" w14:textId="77777777" w:rsidR="00E8044A" w:rsidRPr="00E8044A" w:rsidRDefault="00E8044A" w:rsidP="00E8044A">
      <w:pPr>
        <w:tabs>
          <w:tab w:val="left" w:pos="567"/>
        </w:tabs>
        <w:rPr>
          <w:noProof/>
          <w:szCs w:val="22"/>
          <w:lang w:eastAsia="en-US"/>
        </w:rPr>
      </w:pPr>
      <w:r w:rsidRPr="00E8044A">
        <w:rPr>
          <w:noProof/>
          <w:szCs w:val="22"/>
          <w:highlight w:val="lightGray"/>
          <w:lang w:eastAsia="en-US"/>
        </w:rPr>
        <w:t>Duomenys nebūtini.</w:t>
      </w:r>
    </w:p>
    <w:p w14:paraId="58D031C5" w14:textId="77777777" w:rsidR="00E8044A" w:rsidRPr="00E8044A" w:rsidRDefault="00E8044A" w:rsidP="00E8044A">
      <w:pPr>
        <w:tabs>
          <w:tab w:val="left" w:pos="567"/>
        </w:tabs>
        <w:rPr>
          <w:noProof/>
          <w:szCs w:val="22"/>
          <w:lang w:eastAsia="en-US"/>
        </w:rPr>
      </w:pPr>
    </w:p>
    <w:p w14:paraId="58D031C6" w14:textId="77777777" w:rsidR="00E8044A" w:rsidRPr="00E8044A" w:rsidRDefault="00E8044A" w:rsidP="00E8044A">
      <w:pPr>
        <w:tabs>
          <w:tab w:val="left" w:pos="567"/>
        </w:tabs>
        <w:rPr>
          <w:noProof/>
          <w:szCs w:val="22"/>
          <w:lang w:eastAsia="en-US"/>
        </w:rPr>
      </w:pPr>
    </w:p>
    <w:p w14:paraId="58D031C7" w14:textId="77777777" w:rsidR="00E8044A" w:rsidRPr="005D2B08" w:rsidRDefault="00E8044A" w:rsidP="00E80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noProof/>
          <w:szCs w:val="22"/>
          <w:lang w:eastAsia="en-US"/>
        </w:rPr>
      </w:pPr>
      <w:r w:rsidRPr="005D2B08">
        <w:rPr>
          <w:b/>
          <w:noProof/>
          <w:szCs w:val="22"/>
          <w:lang w:eastAsia="en-US"/>
        </w:rPr>
        <w:t>18.</w:t>
      </w:r>
      <w:r w:rsidRPr="005D2B08">
        <w:rPr>
          <w:b/>
          <w:noProof/>
          <w:szCs w:val="22"/>
          <w:lang w:eastAsia="en-US"/>
        </w:rPr>
        <w:tab/>
        <w:t>UNIKALUS IDENTIFIKATORIUS – ŽMONĖMS SUPRANTAMI DUOMENYS</w:t>
      </w:r>
    </w:p>
    <w:p w14:paraId="58D031C8" w14:textId="77777777" w:rsidR="00E8044A" w:rsidRPr="00E8044A" w:rsidRDefault="00E8044A" w:rsidP="00E8044A">
      <w:pPr>
        <w:tabs>
          <w:tab w:val="left" w:pos="567"/>
        </w:tabs>
        <w:rPr>
          <w:noProof/>
          <w:szCs w:val="22"/>
          <w:lang w:eastAsia="en-US"/>
        </w:rPr>
      </w:pPr>
    </w:p>
    <w:p w14:paraId="58D031C9" w14:textId="77777777" w:rsidR="00E8044A" w:rsidRPr="007B11CB" w:rsidRDefault="00E8044A" w:rsidP="00E8044A">
      <w:pPr>
        <w:pStyle w:val="BTEMEASMCA"/>
      </w:pPr>
      <w:r w:rsidRPr="00E8044A">
        <w:rPr>
          <w:noProof w:val="0"/>
          <w:szCs w:val="20"/>
          <w:highlight w:val="lightGray"/>
          <w:lang w:eastAsia="lt-LT"/>
        </w:rPr>
        <w:t>Duomenys nebūtini.</w:t>
      </w:r>
    </w:p>
    <w:p w14:paraId="58D031CA" w14:textId="77777777" w:rsidR="00485883" w:rsidRPr="007B11CB" w:rsidRDefault="00485883" w:rsidP="00485883">
      <w:pPr>
        <w:pStyle w:val="BTEMEASMCA"/>
      </w:pPr>
      <w:r w:rsidRPr="007B11CB">
        <w:br w:type="page"/>
      </w:r>
    </w:p>
    <w:p w14:paraId="58D031CB" w14:textId="77777777" w:rsidR="00E8044A" w:rsidRPr="007B11CB" w:rsidRDefault="00485883" w:rsidP="00E8044A">
      <w:pPr>
        <w:pStyle w:val="PI-1labEMEASMCA"/>
        <w:rPr>
          <w:szCs w:val="22"/>
        </w:rPr>
      </w:pPr>
      <w:r w:rsidRPr="007B11CB">
        <w:rPr>
          <w:szCs w:val="22"/>
        </w:rPr>
        <w:lastRenderedPageBreak/>
        <w:t xml:space="preserve">MINIMALI </w:t>
      </w:r>
      <w:r w:rsidRPr="007B11CB">
        <w:rPr>
          <w:caps/>
          <w:szCs w:val="22"/>
        </w:rPr>
        <w:t xml:space="preserve">informacija ant </w:t>
      </w:r>
      <w:r w:rsidRPr="007B11CB">
        <w:rPr>
          <w:szCs w:val="22"/>
        </w:rPr>
        <w:t xml:space="preserve">LIZDINIŲ LAKŠTŲ </w:t>
      </w:r>
      <w:r w:rsidR="00E8044A">
        <w:t>ARBA DVISLUOKSNIŲ JUOSTELIŲ</w:t>
      </w:r>
    </w:p>
    <w:p w14:paraId="58D031CC" w14:textId="77777777" w:rsidR="00485883" w:rsidRPr="007B11CB" w:rsidRDefault="00485883" w:rsidP="00485883">
      <w:pPr>
        <w:pStyle w:val="PI-1labEMEASMCA"/>
        <w:rPr>
          <w:szCs w:val="22"/>
        </w:rPr>
      </w:pPr>
    </w:p>
    <w:p w14:paraId="58D031CD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LIZDINĖS PLOKŠTELĖS</w:t>
      </w:r>
    </w:p>
    <w:p w14:paraId="58D031CE" w14:textId="77777777" w:rsidR="00485883" w:rsidRPr="007B11CB" w:rsidRDefault="00485883" w:rsidP="00485883">
      <w:pPr>
        <w:pStyle w:val="BTEMEASMCA"/>
      </w:pPr>
    </w:p>
    <w:p w14:paraId="58D031CF" w14:textId="77777777" w:rsidR="00485883" w:rsidRPr="007B11CB" w:rsidRDefault="00485883" w:rsidP="00485883">
      <w:pPr>
        <w:pStyle w:val="BTEMEASMCA"/>
      </w:pPr>
    </w:p>
    <w:p w14:paraId="58D031D0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1.</w:t>
      </w:r>
      <w:r w:rsidRPr="007B11CB">
        <w:rPr>
          <w:szCs w:val="22"/>
        </w:rPr>
        <w:tab/>
        <w:t>VAISTINIO PREPARATO PAVADINIMAS</w:t>
      </w:r>
    </w:p>
    <w:p w14:paraId="58D031D1" w14:textId="77777777" w:rsidR="00485883" w:rsidRPr="007B11CB" w:rsidRDefault="00485883" w:rsidP="00485883">
      <w:pPr>
        <w:pStyle w:val="BTEMEASMCA"/>
      </w:pPr>
    </w:p>
    <w:p w14:paraId="58D031D2" w14:textId="77777777" w:rsidR="00485883" w:rsidRPr="007B11CB" w:rsidRDefault="00485883" w:rsidP="00485883">
      <w:pPr>
        <w:pStyle w:val="BTEMEASMCA"/>
        <w:rPr>
          <w:i/>
        </w:rPr>
      </w:pPr>
      <w:r w:rsidRPr="007B11CB">
        <w:t>Falimint 25 mg dengtos tabletės</w:t>
      </w:r>
    </w:p>
    <w:p w14:paraId="58D031D3" w14:textId="77777777" w:rsidR="00485883" w:rsidRPr="007B11CB" w:rsidRDefault="00485883" w:rsidP="00485883">
      <w:pPr>
        <w:pStyle w:val="BTEMEASMCA"/>
      </w:pPr>
      <w:r w:rsidRPr="007B11CB">
        <w:t>Acetylaminonitropropoxybenzenum</w:t>
      </w:r>
    </w:p>
    <w:p w14:paraId="58D031D4" w14:textId="77777777" w:rsidR="00485883" w:rsidRPr="007B11CB" w:rsidRDefault="00485883" w:rsidP="00485883">
      <w:pPr>
        <w:pStyle w:val="BTEMEASMCA"/>
      </w:pPr>
    </w:p>
    <w:p w14:paraId="58D031D5" w14:textId="77777777" w:rsidR="00485883" w:rsidRPr="007B11CB" w:rsidRDefault="00485883" w:rsidP="00485883">
      <w:pPr>
        <w:pStyle w:val="BTEMEASMCA"/>
      </w:pPr>
    </w:p>
    <w:p w14:paraId="58D031D6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2.</w:t>
      </w:r>
      <w:r w:rsidRPr="007B11CB">
        <w:rPr>
          <w:szCs w:val="22"/>
        </w:rPr>
        <w:tab/>
      </w:r>
      <w:r w:rsidR="0037273A" w:rsidRPr="007B11CB">
        <w:rPr>
          <w:caps/>
          <w:szCs w:val="22"/>
        </w:rPr>
        <w:t xml:space="preserve">REGISTRUOTOJO </w:t>
      </w:r>
      <w:r w:rsidRPr="007B11CB">
        <w:rPr>
          <w:szCs w:val="22"/>
        </w:rPr>
        <w:t>PAVADINIMAS</w:t>
      </w:r>
    </w:p>
    <w:p w14:paraId="58D031D7" w14:textId="77777777" w:rsidR="00485883" w:rsidRPr="007B11CB" w:rsidRDefault="00485883" w:rsidP="00485883">
      <w:pPr>
        <w:pStyle w:val="BTEMEASMCA"/>
      </w:pPr>
    </w:p>
    <w:p w14:paraId="58D031D8" w14:textId="77777777" w:rsidR="00485883" w:rsidRPr="007B11CB" w:rsidRDefault="00485883" w:rsidP="00485883">
      <w:pPr>
        <w:pStyle w:val="BTEMEASMCA"/>
      </w:pPr>
      <w:r w:rsidRPr="007B11CB">
        <w:t>UAB “BERLIN CHEMIE MENARINI BALTIC”</w:t>
      </w:r>
    </w:p>
    <w:p w14:paraId="58D031D9" w14:textId="77777777" w:rsidR="00485883" w:rsidRPr="007B11CB" w:rsidRDefault="00485883" w:rsidP="00485883">
      <w:pPr>
        <w:pStyle w:val="BTAnIIEMEASMCA"/>
        <w:tabs>
          <w:tab w:val="clear" w:pos="1701"/>
        </w:tabs>
        <w:ind w:left="0" w:firstLine="0"/>
        <w:rPr>
          <w:rFonts w:cs="Times New Roman"/>
          <w:lang w:val="lt-LT"/>
        </w:rPr>
      </w:pPr>
    </w:p>
    <w:p w14:paraId="58D031DA" w14:textId="77777777" w:rsidR="00485883" w:rsidRPr="007B11CB" w:rsidRDefault="00485883" w:rsidP="00485883">
      <w:pPr>
        <w:pStyle w:val="BTAnIIEMEASMCA"/>
        <w:tabs>
          <w:tab w:val="clear" w:pos="1701"/>
        </w:tabs>
        <w:ind w:left="0" w:firstLine="0"/>
        <w:rPr>
          <w:rFonts w:cs="Times New Roman"/>
          <w:lang w:val="lt-LT"/>
        </w:rPr>
      </w:pPr>
    </w:p>
    <w:p w14:paraId="58D031DB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3.</w:t>
      </w:r>
      <w:r w:rsidRPr="007B11CB">
        <w:rPr>
          <w:szCs w:val="22"/>
        </w:rPr>
        <w:tab/>
        <w:t>TINKAMUMO LAIKAS</w:t>
      </w:r>
    </w:p>
    <w:p w14:paraId="58D031DC" w14:textId="77777777" w:rsidR="00485883" w:rsidRPr="007B11CB" w:rsidRDefault="00485883" w:rsidP="00485883">
      <w:pPr>
        <w:pStyle w:val="BTAnIIEMEASMCA"/>
        <w:tabs>
          <w:tab w:val="clear" w:pos="1701"/>
        </w:tabs>
        <w:ind w:left="0" w:firstLine="0"/>
        <w:rPr>
          <w:rFonts w:cs="Times New Roman"/>
          <w:lang w:val="lt-LT"/>
        </w:rPr>
      </w:pPr>
    </w:p>
    <w:p w14:paraId="58D031DD" w14:textId="77777777" w:rsidR="00485883" w:rsidRPr="007B11CB" w:rsidRDefault="00485883" w:rsidP="00485883">
      <w:pPr>
        <w:tabs>
          <w:tab w:val="num" w:pos="567"/>
        </w:tabs>
        <w:ind w:left="567" w:hanging="567"/>
        <w:rPr>
          <w:szCs w:val="22"/>
        </w:rPr>
      </w:pPr>
      <w:r w:rsidRPr="007B11CB">
        <w:rPr>
          <w:szCs w:val="22"/>
        </w:rPr>
        <w:t>EXP</w:t>
      </w:r>
      <w:r w:rsidR="001056FB">
        <w:rPr>
          <w:szCs w:val="22"/>
        </w:rPr>
        <w:t xml:space="preserve"> </w:t>
      </w:r>
      <w:r w:rsidR="001056FB">
        <w:t xml:space="preserve"> {mm/MMMM}</w:t>
      </w:r>
    </w:p>
    <w:p w14:paraId="58D031DE" w14:textId="77777777" w:rsidR="00485883" w:rsidRPr="007B11CB" w:rsidRDefault="00485883" w:rsidP="00485883">
      <w:pPr>
        <w:pStyle w:val="BTEMEASMCA"/>
      </w:pPr>
    </w:p>
    <w:p w14:paraId="58D031DF" w14:textId="77777777" w:rsidR="00485883" w:rsidRPr="007B11CB" w:rsidRDefault="00485883" w:rsidP="00485883">
      <w:pPr>
        <w:pStyle w:val="BTAnIIEMEASMCA"/>
        <w:tabs>
          <w:tab w:val="clear" w:pos="1701"/>
        </w:tabs>
        <w:ind w:left="0" w:firstLine="0"/>
        <w:rPr>
          <w:rFonts w:cs="Times New Roman"/>
          <w:lang w:val="lt-LT"/>
        </w:rPr>
      </w:pPr>
    </w:p>
    <w:p w14:paraId="58D031E0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4.</w:t>
      </w:r>
      <w:r w:rsidRPr="007B11CB">
        <w:rPr>
          <w:szCs w:val="22"/>
        </w:rPr>
        <w:tab/>
        <w:t>SERIJOS NUMERIS</w:t>
      </w:r>
    </w:p>
    <w:p w14:paraId="58D031E1" w14:textId="77777777" w:rsidR="00485883" w:rsidRPr="007B11CB" w:rsidRDefault="00485883" w:rsidP="00485883">
      <w:pPr>
        <w:pStyle w:val="BTAnIIEMEASMCA"/>
        <w:tabs>
          <w:tab w:val="clear" w:pos="1701"/>
        </w:tabs>
        <w:ind w:left="0" w:firstLine="0"/>
        <w:rPr>
          <w:rFonts w:cs="Times New Roman"/>
          <w:lang w:val="lt-LT"/>
        </w:rPr>
      </w:pPr>
    </w:p>
    <w:p w14:paraId="58D031E2" w14:textId="77777777" w:rsidR="00485883" w:rsidRPr="007B11CB" w:rsidRDefault="00485883" w:rsidP="00485883">
      <w:pPr>
        <w:pStyle w:val="BTEMEASMCA"/>
      </w:pPr>
      <w:r w:rsidRPr="007B11CB">
        <w:t>Lot</w:t>
      </w:r>
    </w:p>
    <w:p w14:paraId="58D031E3" w14:textId="77777777" w:rsidR="00485883" w:rsidRPr="007B11CB" w:rsidRDefault="00485883" w:rsidP="00485883">
      <w:pPr>
        <w:pStyle w:val="BTEMEASMCA"/>
      </w:pPr>
    </w:p>
    <w:p w14:paraId="58D031E4" w14:textId="77777777" w:rsidR="00485883" w:rsidRPr="007B11CB" w:rsidRDefault="00485883" w:rsidP="00485883">
      <w:pPr>
        <w:pStyle w:val="BTAnIIEMEASMCA"/>
        <w:tabs>
          <w:tab w:val="clear" w:pos="1701"/>
        </w:tabs>
        <w:ind w:left="0" w:firstLine="0"/>
        <w:rPr>
          <w:rFonts w:cs="Times New Roman"/>
          <w:lang w:val="lt-LT"/>
        </w:rPr>
      </w:pPr>
    </w:p>
    <w:p w14:paraId="58D031E5" w14:textId="77777777" w:rsidR="00485883" w:rsidRPr="007B11CB" w:rsidRDefault="00485883" w:rsidP="00485883">
      <w:pPr>
        <w:pStyle w:val="PI-1labEMEASMCA"/>
        <w:rPr>
          <w:szCs w:val="22"/>
        </w:rPr>
      </w:pPr>
      <w:r w:rsidRPr="007B11CB">
        <w:rPr>
          <w:szCs w:val="22"/>
        </w:rPr>
        <w:t>5.</w:t>
      </w:r>
      <w:r w:rsidRPr="007B11CB">
        <w:rPr>
          <w:szCs w:val="22"/>
        </w:rPr>
        <w:tab/>
        <w:t>KITA</w:t>
      </w:r>
    </w:p>
    <w:p w14:paraId="58D031E6" w14:textId="77777777" w:rsidR="00485883" w:rsidRPr="00735A60" w:rsidRDefault="00485883" w:rsidP="00485883">
      <w:pPr>
        <w:pStyle w:val="BTAnIIEMEASMCA"/>
        <w:tabs>
          <w:tab w:val="clear" w:pos="1701"/>
        </w:tabs>
        <w:ind w:left="0" w:firstLine="0"/>
        <w:rPr>
          <w:lang w:val="lt-LT"/>
        </w:rPr>
      </w:pPr>
    </w:p>
    <w:p w14:paraId="58D031E7" w14:textId="77777777" w:rsidR="00485883" w:rsidRPr="00735A60" w:rsidRDefault="00485883" w:rsidP="00485883">
      <w:pPr>
        <w:pStyle w:val="BTEMEASMCA"/>
      </w:pPr>
      <w:r w:rsidRPr="00735A60">
        <w:br w:type="page"/>
      </w:r>
    </w:p>
    <w:p w14:paraId="58D031E8" w14:textId="77777777" w:rsidR="00485883" w:rsidRPr="00735A60" w:rsidRDefault="00485883" w:rsidP="00485883">
      <w:pPr>
        <w:pStyle w:val="Pagrindinistekstas"/>
        <w:spacing w:after="0"/>
      </w:pPr>
    </w:p>
    <w:p w14:paraId="58D031E9" w14:textId="77777777" w:rsidR="00485883" w:rsidRPr="00735A60" w:rsidRDefault="00485883" w:rsidP="00485883">
      <w:pPr>
        <w:pStyle w:val="Pagrindinistekstas"/>
        <w:spacing w:after="0"/>
      </w:pPr>
    </w:p>
    <w:p w14:paraId="58D031EA" w14:textId="77777777" w:rsidR="00485883" w:rsidRPr="00735A60" w:rsidRDefault="00485883" w:rsidP="00485883">
      <w:pPr>
        <w:pStyle w:val="Pagrindinistekstas"/>
        <w:spacing w:after="0"/>
      </w:pPr>
    </w:p>
    <w:p w14:paraId="58D031EB" w14:textId="77777777" w:rsidR="00485883" w:rsidRPr="00735A60" w:rsidRDefault="00485883" w:rsidP="00485883">
      <w:pPr>
        <w:pStyle w:val="Pagrindinistekstas"/>
        <w:spacing w:after="0"/>
      </w:pPr>
    </w:p>
    <w:p w14:paraId="58D031EC" w14:textId="77777777" w:rsidR="00485883" w:rsidRPr="00735A60" w:rsidRDefault="00485883" w:rsidP="00485883">
      <w:pPr>
        <w:pStyle w:val="Pagrindinistekstas"/>
        <w:spacing w:after="0"/>
      </w:pPr>
    </w:p>
    <w:p w14:paraId="58D031ED" w14:textId="77777777" w:rsidR="00485883" w:rsidRPr="00735A60" w:rsidRDefault="00485883" w:rsidP="00485883">
      <w:pPr>
        <w:pStyle w:val="Pagrindinistekstas"/>
        <w:spacing w:after="0"/>
      </w:pPr>
    </w:p>
    <w:p w14:paraId="58D031EE" w14:textId="77777777" w:rsidR="00485883" w:rsidRPr="00735A60" w:rsidRDefault="00485883" w:rsidP="00485883">
      <w:pPr>
        <w:pStyle w:val="Pagrindinistekstas"/>
        <w:spacing w:after="0"/>
      </w:pPr>
    </w:p>
    <w:p w14:paraId="58D031EF" w14:textId="77777777" w:rsidR="00485883" w:rsidRPr="00735A60" w:rsidRDefault="00485883" w:rsidP="00485883">
      <w:pPr>
        <w:pStyle w:val="Pagrindinistekstas"/>
        <w:spacing w:after="0"/>
      </w:pPr>
    </w:p>
    <w:p w14:paraId="58D031F0" w14:textId="77777777" w:rsidR="00485883" w:rsidRPr="00735A60" w:rsidRDefault="00485883" w:rsidP="00485883">
      <w:pPr>
        <w:pStyle w:val="Pagrindinistekstas"/>
        <w:spacing w:after="0"/>
      </w:pPr>
    </w:p>
    <w:p w14:paraId="58D031F1" w14:textId="77777777" w:rsidR="00485883" w:rsidRPr="00735A60" w:rsidRDefault="00485883" w:rsidP="00485883">
      <w:pPr>
        <w:pStyle w:val="Pagrindinistekstas"/>
        <w:spacing w:after="0"/>
      </w:pPr>
    </w:p>
    <w:p w14:paraId="58D031F2" w14:textId="77777777" w:rsidR="00485883" w:rsidRPr="00735A60" w:rsidRDefault="00485883" w:rsidP="00485883">
      <w:pPr>
        <w:pStyle w:val="Pagrindinistekstas"/>
        <w:spacing w:after="0"/>
      </w:pPr>
    </w:p>
    <w:p w14:paraId="58D031F3" w14:textId="77777777" w:rsidR="00485883" w:rsidRPr="00735A60" w:rsidRDefault="00485883" w:rsidP="00485883">
      <w:pPr>
        <w:pStyle w:val="Pagrindinistekstas"/>
        <w:spacing w:after="0"/>
      </w:pPr>
    </w:p>
    <w:p w14:paraId="58D031F4" w14:textId="77777777" w:rsidR="00485883" w:rsidRPr="00735A60" w:rsidRDefault="00485883" w:rsidP="00485883">
      <w:pPr>
        <w:pStyle w:val="Pagrindinistekstas"/>
        <w:spacing w:after="0"/>
      </w:pPr>
    </w:p>
    <w:p w14:paraId="58D031F5" w14:textId="77777777" w:rsidR="00485883" w:rsidRPr="00735A60" w:rsidRDefault="00485883" w:rsidP="00485883">
      <w:pPr>
        <w:pStyle w:val="Pagrindinistekstas"/>
        <w:spacing w:after="0"/>
      </w:pPr>
    </w:p>
    <w:p w14:paraId="58D031F6" w14:textId="77777777" w:rsidR="00485883" w:rsidRPr="00735A60" w:rsidRDefault="00485883" w:rsidP="00485883">
      <w:pPr>
        <w:pStyle w:val="Pagrindinistekstas"/>
        <w:spacing w:after="0"/>
      </w:pPr>
    </w:p>
    <w:p w14:paraId="58D031F7" w14:textId="77777777" w:rsidR="00485883" w:rsidRPr="00735A60" w:rsidRDefault="00485883" w:rsidP="00485883">
      <w:pPr>
        <w:pStyle w:val="Pagrindinistekstas"/>
        <w:spacing w:after="0"/>
      </w:pPr>
    </w:p>
    <w:p w14:paraId="58D031F8" w14:textId="77777777" w:rsidR="00485883" w:rsidRPr="00735A60" w:rsidRDefault="00485883" w:rsidP="00485883">
      <w:pPr>
        <w:pStyle w:val="Pagrindinistekstas"/>
        <w:spacing w:after="0"/>
      </w:pPr>
    </w:p>
    <w:p w14:paraId="58D031F9" w14:textId="77777777" w:rsidR="00485883" w:rsidRPr="00735A60" w:rsidRDefault="00485883" w:rsidP="00485883">
      <w:pPr>
        <w:pStyle w:val="Pagrindinistekstas"/>
        <w:spacing w:after="0"/>
      </w:pPr>
    </w:p>
    <w:p w14:paraId="58D031FA" w14:textId="77777777" w:rsidR="00485883" w:rsidRPr="00735A60" w:rsidRDefault="00485883" w:rsidP="00485883">
      <w:pPr>
        <w:pStyle w:val="Pagrindinistekstas"/>
        <w:spacing w:after="0"/>
      </w:pPr>
    </w:p>
    <w:p w14:paraId="58D031FB" w14:textId="77777777" w:rsidR="00485883" w:rsidRPr="00735A60" w:rsidRDefault="00485883" w:rsidP="00485883">
      <w:pPr>
        <w:pStyle w:val="Pagrindinistekstas"/>
        <w:spacing w:after="0"/>
      </w:pPr>
    </w:p>
    <w:p w14:paraId="58D031FC" w14:textId="77777777" w:rsidR="00485883" w:rsidRPr="00735A60" w:rsidRDefault="00485883" w:rsidP="00485883">
      <w:pPr>
        <w:pStyle w:val="Pagrindinistekstas"/>
        <w:spacing w:after="0"/>
      </w:pPr>
    </w:p>
    <w:p w14:paraId="58D031FD" w14:textId="77777777" w:rsidR="00485883" w:rsidRPr="00735A60" w:rsidRDefault="00485883" w:rsidP="00485883">
      <w:pPr>
        <w:pStyle w:val="Pagrindinistekstas"/>
        <w:spacing w:after="0"/>
      </w:pPr>
    </w:p>
    <w:p w14:paraId="58D031FE" w14:textId="77777777" w:rsidR="004D568F" w:rsidRDefault="004D568F" w:rsidP="00485883">
      <w:pPr>
        <w:pStyle w:val="TTEMEASMCA"/>
        <w:rPr>
          <w:lang w:val="lt-LT"/>
        </w:rPr>
      </w:pPr>
    </w:p>
    <w:p w14:paraId="58D031FF" w14:textId="77777777" w:rsidR="00485883" w:rsidRPr="007B11CB" w:rsidRDefault="00485883" w:rsidP="00485883">
      <w:pPr>
        <w:pStyle w:val="TTEMEASMCA"/>
        <w:rPr>
          <w:lang w:val="lt-LT"/>
        </w:rPr>
      </w:pPr>
      <w:r w:rsidRPr="007B11CB">
        <w:rPr>
          <w:lang w:val="lt-LT"/>
        </w:rPr>
        <w:t>B. PAKUOTĖS LAPELIS</w:t>
      </w:r>
    </w:p>
    <w:p w14:paraId="58D03200" w14:textId="77777777" w:rsidR="00485883" w:rsidRPr="007B11CB" w:rsidRDefault="00485883" w:rsidP="00485883">
      <w:pPr>
        <w:pStyle w:val="Pagrindinistekstas"/>
        <w:spacing w:after="0"/>
        <w:jc w:val="both"/>
        <w:rPr>
          <w:szCs w:val="22"/>
        </w:rPr>
      </w:pPr>
      <w:r w:rsidRPr="007B11CB">
        <w:rPr>
          <w:szCs w:val="22"/>
        </w:rPr>
        <w:br w:type="page"/>
      </w:r>
    </w:p>
    <w:p w14:paraId="58D03201" w14:textId="77777777" w:rsidR="00485883" w:rsidRPr="007B11CB" w:rsidRDefault="00735A60" w:rsidP="00485883">
      <w:pPr>
        <w:pStyle w:val="TTEMEASMCA"/>
        <w:rPr>
          <w:lang w:val="lt-LT"/>
        </w:rPr>
      </w:pPr>
      <w:r w:rsidRPr="007B11CB">
        <w:rPr>
          <w:caps w:val="0"/>
          <w:lang w:val="lt-LT"/>
        </w:rPr>
        <w:lastRenderedPageBreak/>
        <w:t>Pakuotės lapelis: informacija vartotojui</w:t>
      </w:r>
    </w:p>
    <w:p w14:paraId="58D03202" w14:textId="77777777" w:rsidR="00485883" w:rsidRPr="007B11CB" w:rsidRDefault="00485883" w:rsidP="00485883">
      <w:pPr>
        <w:pStyle w:val="BTEMEASMCA"/>
      </w:pPr>
    </w:p>
    <w:p w14:paraId="58D03203" w14:textId="77777777" w:rsidR="00485883" w:rsidRPr="007B11CB" w:rsidRDefault="00485883" w:rsidP="00485883">
      <w:pPr>
        <w:pStyle w:val="BTbeEMEASMCA"/>
      </w:pPr>
      <w:r w:rsidRPr="007B11CB">
        <w:t>Falimint 25 mg dengtos tabletės</w:t>
      </w:r>
    </w:p>
    <w:p w14:paraId="58D03204" w14:textId="77777777" w:rsidR="00485883" w:rsidRPr="007B11CB" w:rsidRDefault="00485883" w:rsidP="00485883">
      <w:pPr>
        <w:pStyle w:val="BTeEMEASMCA"/>
      </w:pPr>
      <w:r w:rsidRPr="007B11CB">
        <w:t>Acetilaminonitropropoksibenzenas</w:t>
      </w:r>
    </w:p>
    <w:p w14:paraId="58D03205" w14:textId="77777777" w:rsidR="00485883" w:rsidRPr="007B11CB" w:rsidRDefault="00485883" w:rsidP="00485883">
      <w:pPr>
        <w:pStyle w:val="BTEMEASMCA"/>
      </w:pPr>
    </w:p>
    <w:p w14:paraId="58D03206" w14:textId="77777777" w:rsidR="00485883" w:rsidRPr="007B11CB" w:rsidRDefault="00485883" w:rsidP="00485883">
      <w:pPr>
        <w:pStyle w:val="BTbEMEASMCA"/>
      </w:pPr>
      <w:r w:rsidRPr="007B11CB">
        <w:t xml:space="preserve">Atidžiai perskaitykite visą šį lapelį, </w:t>
      </w:r>
      <w:r w:rsidR="0037273A" w:rsidRPr="007B11CB">
        <w:t xml:space="preserve">prieš pradėdami vartoti šį vaistą, </w:t>
      </w:r>
      <w:r w:rsidRPr="007B11CB">
        <w:t>nes jame pateikiama Jums svarbi informacija.</w:t>
      </w:r>
    </w:p>
    <w:p w14:paraId="58D03207" w14:textId="77777777" w:rsidR="0037273A" w:rsidRPr="007B11CB" w:rsidRDefault="0037273A" w:rsidP="0037273A">
      <w:pPr>
        <w:numPr>
          <w:ilvl w:val="12"/>
          <w:numId w:val="0"/>
        </w:numPr>
        <w:rPr>
          <w:snapToGrid w:val="0"/>
          <w:szCs w:val="22"/>
          <w:lang w:eastAsia="en-US"/>
        </w:rPr>
      </w:pPr>
      <w:r w:rsidRPr="007B11CB">
        <w:rPr>
          <w:noProof/>
          <w:snapToGrid w:val="0"/>
          <w:szCs w:val="22"/>
          <w:lang w:eastAsia="en-US"/>
        </w:rPr>
        <w:t>Visada vartokite šį vaistą tiksliai kaip aprašyta š</w:t>
      </w:r>
      <w:r w:rsidR="00C93139" w:rsidRPr="007B11CB">
        <w:rPr>
          <w:noProof/>
          <w:snapToGrid w:val="0"/>
          <w:szCs w:val="22"/>
          <w:lang w:eastAsia="en-US"/>
        </w:rPr>
        <w:t xml:space="preserve">iame lapelyje arba kaip nurodė </w:t>
      </w:r>
      <w:r w:rsidRPr="007B11CB">
        <w:rPr>
          <w:noProof/>
          <w:snapToGrid w:val="0"/>
          <w:szCs w:val="22"/>
          <w:lang w:eastAsia="en-US"/>
        </w:rPr>
        <w:t>gydytojas</w:t>
      </w:r>
      <w:r w:rsidR="00C93139" w:rsidRPr="007B11CB">
        <w:rPr>
          <w:noProof/>
          <w:snapToGrid w:val="0"/>
          <w:szCs w:val="22"/>
          <w:lang w:eastAsia="en-US"/>
        </w:rPr>
        <w:t xml:space="preserve"> arba </w:t>
      </w:r>
      <w:r w:rsidRPr="007B11CB">
        <w:rPr>
          <w:noProof/>
          <w:snapToGrid w:val="0"/>
          <w:szCs w:val="22"/>
          <w:lang w:eastAsia="en-US"/>
        </w:rPr>
        <w:t>vaistininkas.</w:t>
      </w:r>
    </w:p>
    <w:p w14:paraId="58D03208" w14:textId="77777777" w:rsidR="00485883" w:rsidRPr="007B11CB" w:rsidRDefault="00485883" w:rsidP="00366064">
      <w:pPr>
        <w:pStyle w:val="BT-EMEASMCA"/>
      </w:pPr>
      <w:r w:rsidRPr="007B11CB">
        <w:t>-</w:t>
      </w:r>
      <w:r w:rsidRPr="007B11CB">
        <w:tab/>
        <w:t>Neišmeskite šio lapelio, nes vėl gali prireikti jį perskaityti.</w:t>
      </w:r>
    </w:p>
    <w:p w14:paraId="58D03209" w14:textId="77777777" w:rsidR="00485883" w:rsidRPr="007B11CB" w:rsidRDefault="00485883" w:rsidP="00366064">
      <w:pPr>
        <w:pStyle w:val="BT-EMEASMCA"/>
      </w:pPr>
      <w:r w:rsidRPr="007B11CB">
        <w:t>-</w:t>
      </w:r>
      <w:r w:rsidRPr="007B11CB">
        <w:tab/>
        <w:t>Jeigu norite sužinoti daugiau arba pasitarti, kreipkitės į vaistininką.</w:t>
      </w:r>
    </w:p>
    <w:p w14:paraId="58D0320A" w14:textId="77777777" w:rsidR="00485883" w:rsidRPr="007B11CB" w:rsidRDefault="00485883" w:rsidP="00290CD0">
      <w:pPr>
        <w:pStyle w:val="BT-EMEASMCA"/>
        <w:ind w:left="1290" w:hanging="1290"/>
      </w:pPr>
      <w:r w:rsidRPr="007B11CB">
        <w:t>-</w:t>
      </w:r>
      <w:r w:rsidRPr="007B11CB">
        <w:tab/>
      </w:r>
      <w:r w:rsidR="004F2D84" w:rsidRPr="007B11CB">
        <w:t>Jeigu pasireiškė šalutinis poveikis (net jeigu jis šiame lapelyje nenurodytas), kreipkitės į gydytoją arba vaistininką. Žr. 4 skyrių.</w:t>
      </w:r>
    </w:p>
    <w:p w14:paraId="58D0320B" w14:textId="77777777" w:rsidR="004F2D84" w:rsidRPr="007B11CB" w:rsidRDefault="00485883">
      <w:pPr>
        <w:pStyle w:val="BT-EMEASMCA"/>
      </w:pPr>
      <w:r w:rsidRPr="007B11CB">
        <w:t>-</w:t>
      </w:r>
      <w:r w:rsidRPr="007B11CB">
        <w:tab/>
      </w:r>
      <w:r w:rsidR="004F2D84" w:rsidRPr="007B11CB">
        <w:t>Jeigu per 7 paras Jūsų savijauta nepagerėjo arba net pablogėjo, kreipkitės į gydytoją</w:t>
      </w:r>
      <w:r w:rsidR="00830B7F">
        <w:t>.</w:t>
      </w:r>
      <w:r w:rsidR="004F2D84" w:rsidRPr="007B11CB">
        <w:t xml:space="preserve"> </w:t>
      </w:r>
    </w:p>
    <w:p w14:paraId="58D0320C" w14:textId="77777777" w:rsidR="00485883" w:rsidRPr="007B11CB" w:rsidRDefault="00485883" w:rsidP="00485883">
      <w:pPr>
        <w:pStyle w:val="BTEMEASMCA"/>
      </w:pPr>
    </w:p>
    <w:p w14:paraId="58D0320D" w14:textId="77777777" w:rsidR="00485883" w:rsidRPr="007B11CB" w:rsidRDefault="00485883" w:rsidP="00485883">
      <w:pPr>
        <w:pStyle w:val="BTEMEASMCA"/>
      </w:pPr>
    </w:p>
    <w:p w14:paraId="58D0320E" w14:textId="77777777" w:rsidR="004F2D84" w:rsidRPr="007B11CB" w:rsidRDefault="004F2D84" w:rsidP="004F2D84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  <w:lang w:eastAsia="x-none"/>
        </w:rPr>
      </w:pPr>
      <w:r w:rsidRPr="007B11CB">
        <w:rPr>
          <w:b/>
          <w:bCs/>
          <w:snapToGrid w:val="0"/>
          <w:szCs w:val="22"/>
          <w:lang w:eastAsia="x-none"/>
        </w:rPr>
        <w:t>Apie ką rašoma šiame lapelyje?</w:t>
      </w:r>
    </w:p>
    <w:p w14:paraId="58D0320F" w14:textId="77777777" w:rsidR="00485883" w:rsidRPr="007B11CB" w:rsidRDefault="00485883" w:rsidP="00485883">
      <w:pPr>
        <w:pStyle w:val="BTEMEASMCA"/>
        <w:ind w:left="540" w:hanging="540"/>
      </w:pPr>
      <w:r w:rsidRPr="007B11CB">
        <w:t>1.</w:t>
      </w:r>
      <w:r w:rsidRPr="007B11CB">
        <w:tab/>
        <w:t>Kas yra Falimint ir kam jis vartojamas</w:t>
      </w:r>
    </w:p>
    <w:p w14:paraId="58D03210" w14:textId="77777777" w:rsidR="00485883" w:rsidRPr="007B11CB" w:rsidRDefault="00485883" w:rsidP="00485883">
      <w:pPr>
        <w:pStyle w:val="BTEMEASMCA"/>
        <w:ind w:left="540" w:hanging="540"/>
      </w:pPr>
      <w:r w:rsidRPr="007B11CB">
        <w:t>2.</w:t>
      </w:r>
      <w:r w:rsidRPr="007B11CB">
        <w:tab/>
        <w:t>Kas žinotina prieš vartojant Falimint</w:t>
      </w:r>
    </w:p>
    <w:p w14:paraId="58D03211" w14:textId="77777777" w:rsidR="00485883" w:rsidRPr="007B11CB" w:rsidRDefault="00485883" w:rsidP="00485883">
      <w:pPr>
        <w:pStyle w:val="BTEMEASMCA"/>
        <w:ind w:left="540" w:hanging="540"/>
      </w:pPr>
      <w:r w:rsidRPr="007B11CB">
        <w:t>3.</w:t>
      </w:r>
      <w:r w:rsidRPr="007B11CB">
        <w:tab/>
        <w:t xml:space="preserve">Kaip vartoti Falimint </w:t>
      </w:r>
    </w:p>
    <w:p w14:paraId="58D03212" w14:textId="77777777" w:rsidR="00485883" w:rsidRPr="007B11CB" w:rsidRDefault="00485883" w:rsidP="00485883">
      <w:pPr>
        <w:pStyle w:val="BTEMEASMCA"/>
        <w:ind w:left="540" w:hanging="540"/>
      </w:pPr>
      <w:r w:rsidRPr="007B11CB">
        <w:t>4.</w:t>
      </w:r>
      <w:r w:rsidRPr="007B11CB">
        <w:tab/>
        <w:t>Galimas šalutinis poveikis</w:t>
      </w:r>
    </w:p>
    <w:p w14:paraId="58D03213" w14:textId="77777777" w:rsidR="00485883" w:rsidRPr="007B11CB" w:rsidRDefault="00485883" w:rsidP="00485883">
      <w:pPr>
        <w:pStyle w:val="BTEMEASMCA"/>
        <w:ind w:left="540" w:hanging="540"/>
      </w:pPr>
      <w:r w:rsidRPr="007B11CB">
        <w:t>5.</w:t>
      </w:r>
      <w:r w:rsidRPr="007B11CB">
        <w:tab/>
        <w:t>Kaip laikyti Falimint</w:t>
      </w:r>
    </w:p>
    <w:p w14:paraId="58D03214" w14:textId="77777777" w:rsidR="00485883" w:rsidRPr="007B11CB" w:rsidRDefault="00485883" w:rsidP="00485883">
      <w:pPr>
        <w:pStyle w:val="BTEMEASMCA"/>
        <w:ind w:left="540" w:hanging="540"/>
      </w:pPr>
      <w:r w:rsidRPr="007B11CB">
        <w:t>6.</w:t>
      </w:r>
      <w:r w:rsidRPr="007B11CB">
        <w:tab/>
      </w:r>
      <w:r w:rsidR="000C08A5" w:rsidRPr="007B11CB">
        <w:t>Pakuotės turinys ir k</w:t>
      </w:r>
      <w:r w:rsidRPr="007B11CB">
        <w:t>ita informacija</w:t>
      </w:r>
    </w:p>
    <w:p w14:paraId="58D03215" w14:textId="77777777" w:rsidR="00485883" w:rsidRPr="007B11CB" w:rsidRDefault="00485883" w:rsidP="00485883">
      <w:pPr>
        <w:pStyle w:val="Pagrindinistekstas"/>
        <w:spacing w:after="0"/>
        <w:ind w:left="567" w:hanging="567"/>
        <w:rPr>
          <w:szCs w:val="22"/>
        </w:rPr>
      </w:pPr>
    </w:p>
    <w:p w14:paraId="58D03216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217" w14:textId="77777777" w:rsidR="00485883" w:rsidRPr="007B11CB" w:rsidRDefault="00485883" w:rsidP="00485883">
      <w:pPr>
        <w:pStyle w:val="PI-1EMEASMCA"/>
      </w:pPr>
      <w:r w:rsidRPr="007B11CB">
        <w:t>1.</w:t>
      </w:r>
      <w:r w:rsidRPr="007B11CB">
        <w:tab/>
      </w:r>
      <w:r w:rsidR="000C08A5" w:rsidRPr="007B11CB">
        <w:t>Kas yra</w:t>
      </w:r>
      <w:r w:rsidRPr="007B11CB">
        <w:rPr>
          <w:i/>
        </w:rPr>
        <w:t xml:space="preserve"> </w:t>
      </w:r>
      <w:proofErr w:type="spellStart"/>
      <w:r w:rsidR="000C08A5" w:rsidRPr="007B11CB">
        <w:t>Falimint</w:t>
      </w:r>
      <w:proofErr w:type="spellEnd"/>
      <w:r w:rsidR="000C08A5" w:rsidRPr="007B11CB">
        <w:t xml:space="preserve"> ir kam jis vartojamas</w:t>
      </w:r>
    </w:p>
    <w:p w14:paraId="58D03218" w14:textId="77777777" w:rsidR="009C45BB" w:rsidRDefault="009C45BB" w:rsidP="00485883">
      <w:pPr>
        <w:pStyle w:val="Pagrindinistekstas"/>
        <w:spacing w:after="0"/>
        <w:rPr>
          <w:b/>
          <w:szCs w:val="22"/>
        </w:rPr>
      </w:pPr>
    </w:p>
    <w:p w14:paraId="58D03219" w14:textId="77777777" w:rsidR="00485883" w:rsidRPr="00290CD0" w:rsidRDefault="009C45BB" w:rsidP="00485883">
      <w:pPr>
        <w:pStyle w:val="Pagrindinistekstas"/>
        <w:spacing w:after="0"/>
        <w:rPr>
          <w:szCs w:val="22"/>
        </w:rPr>
      </w:pPr>
      <w:proofErr w:type="spellStart"/>
      <w:r w:rsidRPr="00290CD0">
        <w:rPr>
          <w:szCs w:val="22"/>
        </w:rPr>
        <w:t>Falimint</w:t>
      </w:r>
      <w:proofErr w:type="spellEnd"/>
      <w:r w:rsidRPr="00290CD0">
        <w:rPr>
          <w:szCs w:val="22"/>
        </w:rPr>
        <w:t xml:space="preserve"> veiklioji medžiaga yra</w:t>
      </w:r>
      <w:r w:rsidR="005C3C37" w:rsidRPr="005C3C37">
        <w:t xml:space="preserve"> </w:t>
      </w:r>
      <w:proofErr w:type="spellStart"/>
      <w:r w:rsidR="005C3C37">
        <w:t>a</w:t>
      </w:r>
      <w:r w:rsidR="005C3C37" w:rsidRPr="007B11CB">
        <w:t>cetilaminonitropropoksibenzenas</w:t>
      </w:r>
      <w:proofErr w:type="spellEnd"/>
      <w:r w:rsidR="005C3C37">
        <w:t xml:space="preserve">, </w:t>
      </w:r>
      <w:r w:rsidR="00194931">
        <w:t>priklausantis</w:t>
      </w:r>
      <w:r w:rsidR="005C3C37">
        <w:t xml:space="preserve"> aromatinių </w:t>
      </w:r>
      <w:proofErr w:type="spellStart"/>
      <w:r w:rsidR="005C3C37">
        <w:t>nitrodarinių</w:t>
      </w:r>
      <w:proofErr w:type="spellEnd"/>
      <w:r w:rsidR="005C3C37">
        <w:t xml:space="preserve"> grupei</w:t>
      </w:r>
      <w:r w:rsidR="000F215D">
        <w:t>, kurie skirti ryklės ligoms gydyti</w:t>
      </w:r>
      <w:r w:rsidR="005C3C37">
        <w:t>.</w:t>
      </w:r>
    </w:p>
    <w:p w14:paraId="58D0321A" w14:textId="77777777" w:rsidR="00290CD0" w:rsidRDefault="00290CD0" w:rsidP="00485883">
      <w:pPr>
        <w:rPr>
          <w:szCs w:val="22"/>
        </w:rPr>
      </w:pPr>
    </w:p>
    <w:p w14:paraId="58D0321B" w14:textId="77777777" w:rsidR="00485883" w:rsidRPr="007B11CB" w:rsidRDefault="00485883" w:rsidP="00485883">
      <w:pPr>
        <w:rPr>
          <w:szCs w:val="22"/>
        </w:rPr>
      </w:pPr>
      <w:proofErr w:type="spellStart"/>
      <w:r w:rsidRPr="007B11CB">
        <w:rPr>
          <w:szCs w:val="22"/>
        </w:rPr>
        <w:t>Falimint</w:t>
      </w:r>
      <w:proofErr w:type="spellEnd"/>
      <w:r w:rsidRPr="007B11CB">
        <w:rPr>
          <w:szCs w:val="22"/>
        </w:rPr>
        <w:t xml:space="preserve"> vartojamas lokaliam gerklės ir ryklės ligų ar medicininių procedūrų sukelto skausmo malšinimui.</w:t>
      </w:r>
    </w:p>
    <w:p w14:paraId="58D0321C" w14:textId="77777777" w:rsidR="00485883" w:rsidRPr="007B11CB" w:rsidRDefault="00485883" w:rsidP="00485883">
      <w:pPr>
        <w:pStyle w:val="BTEMEASMCA"/>
      </w:pPr>
    </w:p>
    <w:p w14:paraId="58D0321D" w14:textId="77777777" w:rsidR="00485883" w:rsidRPr="007B11CB" w:rsidRDefault="00485883" w:rsidP="00485883">
      <w:pPr>
        <w:pStyle w:val="BTEMEASMCA"/>
      </w:pPr>
    </w:p>
    <w:p w14:paraId="58D0321E" w14:textId="77777777" w:rsidR="00485883" w:rsidRPr="007B11CB" w:rsidRDefault="00485883" w:rsidP="00485883">
      <w:pPr>
        <w:pStyle w:val="PI-1EMEASMCA"/>
        <w:rPr>
          <w:i/>
        </w:rPr>
      </w:pPr>
      <w:r w:rsidRPr="007B11CB">
        <w:t>2.</w:t>
      </w:r>
      <w:r w:rsidRPr="007B11CB">
        <w:tab/>
      </w:r>
      <w:r w:rsidR="000C08A5" w:rsidRPr="007B11CB">
        <w:t xml:space="preserve">Kas žinotina prieš vartojant </w:t>
      </w:r>
      <w:proofErr w:type="spellStart"/>
      <w:r w:rsidR="000C08A5" w:rsidRPr="007B11CB">
        <w:t>Falimint</w:t>
      </w:r>
      <w:proofErr w:type="spellEnd"/>
      <w:r w:rsidR="000C08A5" w:rsidRPr="007B11CB">
        <w:t xml:space="preserve"> </w:t>
      </w:r>
    </w:p>
    <w:p w14:paraId="58D0321F" w14:textId="77777777" w:rsidR="00485883" w:rsidRPr="007B11CB" w:rsidRDefault="00485883" w:rsidP="00485883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58D03220" w14:textId="77777777" w:rsidR="00485883" w:rsidRPr="007B11CB" w:rsidRDefault="00485883" w:rsidP="00485883">
      <w:pPr>
        <w:pStyle w:val="PI-1EMEASMCA"/>
      </w:pPr>
      <w:proofErr w:type="spellStart"/>
      <w:r w:rsidRPr="007B11CB">
        <w:t>Falimint</w:t>
      </w:r>
      <w:proofErr w:type="spellEnd"/>
      <w:r w:rsidRPr="007B11CB">
        <w:t xml:space="preserve"> vartoti negalima:</w:t>
      </w:r>
    </w:p>
    <w:p w14:paraId="58D03221" w14:textId="77777777" w:rsidR="00485883" w:rsidRPr="007B11CB" w:rsidRDefault="00485883" w:rsidP="00366064">
      <w:pPr>
        <w:pStyle w:val="BT-EMEASMCA"/>
      </w:pPr>
      <w:r w:rsidRPr="007B11CB">
        <w:t>-</w:t>
      </w:r>
      <w:r w:rsidRPr="007B11CB">
        <w:tab/>
        <w:t xml:space="preserve">jeigu yra alergija acetilaminonitropropoksibenzenui arba bet kuriai pagalbinei </w:t>
      </w:r>
      <w:r w:rsidR="00AE238F" w:rsidRPr="007B11CB">
        <w:t xml:space="preserve">šio </w:t>
      </w:r>
      <w:r w:rsidRPr="007B11CB">
        <w:t>vaisto medžiagai</w:t>
      </w:r>
      <w:r w:rsidR="00AE238F" w:rsidRPr="007B11CB">
        <w:t xml:space="preserve"> (jos išvardytos 6 skyriuje)</w:t>
      </w:r>
      <w:r w:rsidRPr="007B11CB">
        <w:t>.</w:t>
      </w:r>
    </w:p>
    <w:p w14:paraId="58D03222" w14:textId="77777777" w:rsidR="00485883" w:rsidRPr="007B11CB" w:rsidRDefault="00485883" w:rsidP="00485883">
      <w:pPr>
        <w:pStyle w:val="Antrat3"/>
        <w:rPr>
          <w:szCs w:val="22"/>
        </w:rPr>
      </w:pPr>
    </w:p>
    <w:p w14:paraId="58D03223" w14:textId="77777777" w:rsidR="000C08A5" w:rsidRPr="007B11CB" w:rsidRDefault="000C08A5" w:rsidP="000C08A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  <w:lang w:eastAsia="x-none"/>
        </w:rPr>
      </w:pPr>
      <w:r w:rsidRPr="007B11CB">
        <w:rPr>
          <w:b/>
          <w:bCs/>
          <w:snapToGrid w:val="0"/>
          <w:szCs w:val="22"/>
          <w:lang w:eastAsia="x-none"/>
        </w:rPr>
        <w:t xml:space="preserve">Įspėjimai ir atsargumo priemonės </w:t>
      </w:r>
    </w:p>
    <w:p w14:paraId="58D03224" w14:textId="77777777" w:rsidR="00290CD0" w:rsidRDefault="00AE238F" w:rsidP="00290CD0">
      <w:pPr>
        <w:numPr>
          <w:ilvl w:val="12"/>
          <w:numId w:val="0"/>
        </w:numPr>
        <w:ind w:right="-2"/>
        <w:rPr>
          <w:noProof/>
          <w:snapToGrid w:val="0"/>
          <w:szCs w:val="22"/>
          <w:lang w:eastAsia="en-US"/>
        </w:rPr>
      </w:pPr>
      <w:r w:rsidRPr="007B11CB">
        <w:rPr>
          <w:noProof/>
          <w:snapToGrid w:val="0"/>
          <w:szCs w:val="22"/>
          <w:lang w:eastAsia="en-US"/>
        </w:rPr>
        <w:t>Pasitarkite su gydytoju</w:t>
      </w:r>
      <w:r w:rsidR="00830B7F">
        <w:rPr>
          <w:noProof/>
          <w:snapToGrid w:val="0"/>
          <w:szCs w:val="22"/>
          <w:lang w:eastAsia="en-US"/>
        </w:rPr>
        <w:t>i</w:t>
      </w:r>
      <w:r w:rsidRPr="007B11CB">
        <w:rPr>
          <w:noProof/>
          <w:snapToGrid w:val="0"/>
          <w:szCs w:val="22"/>
          <w:lang w:eastAsia="en-US"/>
        </w:rPr>
        <w:t xml:space="preserve"> arba vaistininku</w:t>
      </w:r>
      <w:r w:rsidR="00830B7F">
        <w:rPr>
          <w:noProof/>
          <w:snapToGrid w:val="0"/>
          <w:szCs w:val="22"/>
          <w:lang w:eastAsia="en-US"/>
        </w:rPr>
        <w:t>i</w:t>
      </w:r>
      <w:r w:rsidRPr="007B11CB">
        <w:rPr>
          <w:noProof/>
          <w:snapToGrid w:val="0"/>
          <w:szCs w:val="22"/>
          <w:lang w:eastAsia="en-US"/>
        </w:rPr>
        <w:t>, prieš pradėdami vartoti Falimint</w:t>
      </w:r>
      <w:r w:rsidR="00BF1DAD">
        <w:rPr>
          <w:noProof/>
          <w:snapToGrid w:val="0"/>
          <w:szCs w:val="22"/>
          <w:lang w:eastAsia="en-US"/>
        </w:rPr>
        <w:t>:</w:t>
      </w:r>
    </w:p>
    <w:p w14:paraId="58D03225" w14:textId="77777777" w:rsidR="00485883" w:rsidRPr="00BF1DAD" w:rsidRDefault="00485883" w:rsidP="00290CD0">
      <w:pPr>
        <w:numPr>
          <w:ilvl w:val="12"/>
          <w:numId w:val="0"/>
        </w:numPr>
        <w:ind w:right="-2"/>
      </w:pPr>
      <w:r w:rsidRPr="00BF1DAD">
        <w:t xml:space="preserve">-         </w:t>
      </w:r>
      <w:r w:rsidR="00BF1DAD">
        <w:t>j</w:t>
      </w:r>
      <w:r w:rsidRPr="00BF1DAD">
        <w:t xml:space="preserve">eigu esate </w:t>
      </w:r>
      <w:r w:rsidRPr="00290CD0">
        <w:t>nėščia arba žindote</w:t>
      </w:r>
      <w:r w:rsidR="00290CD0">
        <w:t>;</w:t>
      </w:r>
      <w:r w:rsidRPr="00BF1DAD">
        <w:t xml:space="preserve"> </w:t>
      </w:r>
    </w:p>
    <w:p w14:paraId="58D03226" w14:textId="77777777" w:rsidR="00AE238F" w:rsidRPr="00BF1DAD" w:rsidRDefault="00485883" w:rsidP="00485883">
      <w:pPr>
        <w:pStyle w:val="BTEMEASMCA"/>
      </w:pPr>
      <w:r w:rsidRPr="00BF1DAD">
        <w:t xml:space="preserve">-        </w:t>
      </w:r>
      <w:r w:rsidR="00BF1DAD">
        <w:t>j</w:t>
      </w:r>
      <w:r w:rsidR="00AE238F" w:rsidRPr="00BF1DAD">
        <w:t xml:space="preserve">eigu jums nustatytas </w:t>
      </w:r>
      <w:r w:rsidR="00AE238F" w:rsidRPr="00290CD0">
        <w:t>inkstų nepakankamumas</w:t>
      </w:r>
      <w:r w:rsidR="00AE238F" w:rsidRPr="00BF1DAD">
        <w:t>.</w:t>
      </w:r>
    </w:p>
    <w:p w14:paraId="58D03227" w14:textId="77777777" w:rsidR="00AE238F" w:rsidRPr="007B11CB" w:rsidRDefault="00AE238F" w:rsidP="00AE238F">
      <w:pPr>
        <w:pStyle w:val="BTEMEASMCA"/>
        <w:rPr>
          <w:b/>
        </w:rPr>
      </w:pPr>
    </w:p>
    <w:p w14:paraId="58D03228" w14:textId="77777777" w:rsidR="00AE238F" w:rsidRPr="007B11CB" w:rsidRDefault="00AE238F" w:rsidP="00AE238F">
      <w:pPr>
        <w:pStyle w:val="BTEMEASMCA"/>
        <w:rPr>
          <w:b/>
        </w:rPr>
      </w:pPr>
      <w:r w:rsidRPr="007B11CB">
        <w:rPr>
          <w:b/>
        </w:rPr>
        <w:t xml:space="preserve">Vaikams </w:t>
      </w:r>
    </w:p>
    <w:p w14:paraId="58D03229" w14:textId="77777777" w:rsidR="00485883" w:rsidRPr="007B11CB" w:rsidRDefault="005C3C37">
      <w:pPr>
        <w:pStyle w:val="BT-EMEASMCA"/>
      </w:pPr>
      <w:r>
        <w:t>Falimint saugumas ir veiksmingumas vaikams neištirtas.</w:t>
      </w:r>
      <w:r w:rsidRPr="006A1544">
        <w:t xml:space="preserve"> </w:t>
      </w:r>
      <w:r w:rsidRPr="007B11CB">
        <w:t>Tod</w:t>
      </w:r>
      <w:proofErr w:type="spellStart"/>
      <w:r w:rsidRPr="007B11CB">
        <w:rPr>
          <w:noProof w:val="0"/>
        </w:rPr>
        <w:t>ė</w:t>
      </w:r>
      <w:r w:rsidRPr="007B11CB">
        <w:t>l</w:t>
      </w:r>
      <w:proofErr w:type="spellEnd"/>
      <w:r w:rsidRPr="007B11CB">
        <w:t xml:space="preserve"> Falimint vartoti vaikams nerekomenduojama.</w:t>
      </w:r>
    </w:p>
    <w:p w14:paraId="58D0322A" w14:textId="77777777" w:rsidR="00485883" w:rsidRPr="007B11CB" w:rsidRDefault="00485883" w:rsidP="00485883">
      <w:pPr>
        <w:pStyle w:val="BTEMEASMCA"/>
      </w:pPr>
    </w:p>
    <w:p w14:paraId="58D0322B" w14:textId="77777777" w:rsidR="000C08A5" w:rsidRPr="007B11CB" w:rsidRDefault="00AE238F" w:rsidP="000C08A5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  <w:lang w:eastAsia="x-none"/>
        </w:rPr>
      </w:pPr>
      <w:r w:rsidRPr="007B11CB">
        <w:rPr>
          <w:b/>
          <w:bCs/>
          <w:snapToGrid w:val="0"/>
          <w:szCs w:val="22"/>
          <w:lang w:eastAsia="x-none"/>
        </w:rPr>
        <w:lastRenderedPageBreak/>
        <w:t xml:space="preserve">Kiti vaistai ir </w:t>
      </w:r>
      <w:proofErr w:type="spellStart"/>
      <w:r w:rsidRPr="007B11CB">
        <w:rPr>
          <w:b/>
          <w:bCs/>
          <w:snapToGrid w:val="0"/>
          <w:szCs w:val="22"/>
          <w:lang w:eastAsia="x-none"/>
        </w:rPr>
        <w:t>Falimint</w:t>
      </w:r>
      <w:proofErr w:type="spellEnd"/>
    </w:p>
    <w:p w14:paraId="58D0322C" w14:textId="77777777" w:rsidR="00AE238F" w:rsidRPr="007B11CB" w:rsidRDefault="00AE238F" w:rsidP="000C08A5">
      <w:pPr>
        <w:keepNext/>
        <w:tabs>
          <w:tab w:val="left" w:pos="567"/>
        </w:tabs>
        <w:spacing w:line="260" w:lineRule="exact"/>
        <w:jc w:val="both"/>
        <w:outlineLvl w:val="3"/>
        <w:rPr>
          <w:bCs/>
          <w:snapToGrid w:val="0"/>
          <w:szCs w:val="22"/>
          <w:lang w:eastAsia="x-none"/>
        </w:rPr>
      </w:pPr>
      <w:r w:rsidRPr="007B11CB">
        <w:rPr>
          <w:bCs/>
          <w:snapToGrid w:val="0"/>
          <w:szCs w:val="22"/>
          <w:lang w:eastAsia="x-none"/>
        </w:rPr>
        <w:t>Šio vaisto poveikis kitiems vaistams, kurie gali būti vartojami kartu, nelauktinas.</w:t>
      </w:r>
    </w:p>
    <w:p w14:paraId="58D0322D" w14:textId="77777777" w:rsidR="000C08A5" w:rsidRPr="007B11CB" w:rsidRDefault="000C08A5" w:rsidP="00485883">
      <w:pPr>
        <w:pStyle w:val="PI-1EMEASMCA"/>
      </w:pPr>
    </w:p>
    <w:p w14:paraId="58D0322E" w14:textId="77777777" w:rsidR="00485883" w:rsidRPr="007B11CB" w:rsidRDefault="00485883" w:rsidP="00485883">
      <w:pPr>
        <w:pStyle w:val="PI-1EMEASMCA"/>
      </w:pPr>
      <w:r w:rsidRPr="007B11CB">
        <w:t>Nėštumas ir žindymo laikotarpis</w:t>
      </w:r>
    </w:p>
    <w:p w14:paraId="58D0322F" w14:textId="77777777" w:rsidR="00AE238F" w:rsidRPr="007B11CB" w:rsidRDefault="00AE238F" w:rsidP="00AE238F">
      <w:pPr>
        <w:numPr>
          <w:ilvl w:val="12"/>
          <w:numId w:val="0"/>
        </w:numPr>
        <w:rPr>
          <w:snapToGrid w:val="0"/>
          <w:szCs w:val="22"/>
          <w:lang w:eastAsia="en-US"/>
        </w:rPr>
      </w:pPr>
      <w:r w:rsidRPr="007B11CB">
        <w:rPr>
          <w:noProof/>
          <w:snapToGrid w:val="0"/>
          <w:szCs w:val="22"/>
          <w:lang w:eastAsia="en-US"/>
        </w:rPr>
        <w:t>Jeigu esate nėščia, žindote kūdikį, manote, kad galbūt esate nėščia, arba planuojate pastoti, tai prieš vartodama šį vaistą, pasitarkite su gydytoju arba vaistininku.</w:t>
      </w:r>
      <w:r w:rsidRPr="007B11CB">
        <w:rPr>
          <w:snapToGrid w:val="0"/>
          <w:szCs w:val="22"/>
          <w:lang w:eastAsia="en-US"/>
        </w:rPr>
        <w:t xml:space="preserve"> </w:t>
      </w:r>
    </w:p>
    <w:p w14:paraId="58D03230" w14:textId="77777777" w:rsidR="00485883" w:rsidRPr="007B11CB" w:rsidRDefault="00485883" w:rsidP="00485883">
      <w:pPr>
        <w:pStyle w:val="BTEMEASMCA"/>
      </w:pPr>
      <w:r w:rsidRPr="007B11CB">
        <w:t xml:space="preserve">Kadangi nėra pakankamai duomenų dėl Falimint vartojimo nėštumo ir žindymo laikotarpiais, tais atvejais </w:t>
      </w:r>
      <w:r w:rsidR="00AE238F" w:rsidRPr="007B11CB">
        <w:t>Falimint</w:t>
      </w:r>
      <w:r w:rsidRPr="007B11CB">
        <w:t xml:space="preserve"> vartoti nerekomenduojama.</w:t>
      </w:r>
    </w:p>
    <w:p w14:paraId="58D03231" w14:textId="77777777" w:rsidR="00485883" w:rsidRPr="007B11CB" w:rsidRDefault="00485883" w:rsidP="00485883">
      <w:pPr>
        <w:pStyle w:val="BTEMEASMCA"/>
      </w:pPr>
    </w:p>
    <w:p w14:paraId="58D03232" w14:textId="77777777" w:rsidR="00485883" w:rsidRPr="007B11CB" w:rsidRDefault="00485883" w:rsidP="00485883">
      <w:pPr>
        <w:pStyle w:val="PI-1EMEASMCA"/>
      </w:pPr>
      <w:r w:rsidRPr="007B11CB">
        <w:t>Vairavimas ir mechanizmų valdymas</w:t>
      </w:r>
    </w:p>
    <w:p w14:paraId="58D03233" w14:textId="77777777" w:rsidR="00485883" w:rsidRPr="007B11CB" w:rsidRDefault="005C3C37" w:rsidP="00485883">
      <w:pPr>
        <w:pStyle w:val="BTEMEASMCA"/>
      </w:pPr>
      <w:r>
        <w:t>Falimint</w:t>
      </w:r>
      <w:r w:rsidRPr="004C40DE">
        <w:t xml:space="preserve"> gebėjimo vairuoti ir valdyti mechanizmus</w:t>
      </w:r>
      <w:r>
        <w:t xml:space="preserve"> neveikia arba veikia nereikšmingai.</w:t>
      </w:r>
    </w:p>
    <w:p w14:paraId="58D03234" w14:textId="77777777" w:rsidR="00485883" w:rsidRPr="007B11CB" w:rsidRDefault="00485883" w:rsidP="00485883">
      <w:pPr>
        <w:pStyle w:val="PI-1EMEASMCA"/>
      </w:pPr>
    </w:p>
    <w:p w14:paraId="58D03235" w14:textId="77777777" w:rsidR="0070659D" w:rsidRPr="007B11CB" w:rsidRDefault="0070659D" w:rsidP="0070659D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Cs w:val="22"/>
          <w:lang w:eastAsia="x-none"/>
        </w:rPr>
      </w:pPr>
      <w:proofErr w:type="spellStart"/>
      <w:r w:rsidRPr="007B11CB">
        <w:rPr>
          <w:b/>
          <w:bCs/>
          <w:snapToGrid w:val="0"/>
          <w:szCs w:val="22"/>
          <w:lang w:eastAsia="x-none"/>
        </w:rPr>
        <w:t>Falimint</w:t>
      </w:r>
      <w:proofErr w:type="spellEnd"/>
      <w:r w:rsidRPr="007B11CB">
        <w:rPr>
          <w:b/>
          <w:bCs/>
          <w:snapToGrid w:val="0"/>
          <w:szCs w:val="22"/>
          <w:lang w:eastAsia="x-none"/>
        </w:rPr>
        <w:t xml:space="preserve"> sudėtyje yra </w:t>
      </w:r>
      <w:r w:rsidRPr="007B11CB">
        <w:rPr>
          <w:b/>
          <w:bCs/>
          <w:snapToGrid w:val="0"/>
          <w:color w:val="000000"/>
          <w:szCs w:val="22"/>
          <w:lang w:eastAsia="x-none"/>
        </w:rPr>
        <w:t>pagalbinių medžiagų sacharozės ir gliukozės</w:t>
      </w:r>
    </w:p>
    <w:p w14:paraId="58D03236" w14:textId="77777777" w:rsidR="00485883" w:rsidRPr="007B11CB" w:rsidRDefault="00485883" w:rsidP="00485883">
      <w:pPr>
        <w:pStyle w:val="BTEMEASMCA"/>
      </w:pPr>
      <w:r w:rsidRPr="007B11CB">
        <w:t>Jeigu gydytojas Jums yra sakęs, kad netoleruojate kokių nors angliavandenių, kreipkitės į jį prieš pradėdami vartoti šį vaistą.</w:t>
      </w:r>
    </w:p>
    <w:p w14:paraId="58D03237" w14:textId="77777777" w:rsidR="00485883" w:rsidRPr="007B11CB" w:rsidRDefault="00485883" w:rsidP="00485883">
      <w:pPr>
        <w:pStyle w:val="BTEMEASMCA"/>
      </w:pPr>
    </w:p>
    <w:p w14:paraId="58D03238" w14:textId="77777777" w:rsidR="00485883" w:rsidRPr="007B11CB" w:rsidRDefault="00485883" w:rsidP="00485883">
      <w:pPr>
        <w:pStyle w:val="BTEMEASMCA"/>
      </w:pPr>
    </w:p>
    <w:p w14:paraId="58D03239" w14:textId="77777777" w:rsidR="00485883" w:rsidRPr="007B11CB" w:rsidRDefault="00485883" w:rsidP="00485883">
      <w:pPr>
        <w:pStyle w:val="PI-1EMEASMCA"/>
      </w:pPr>
      <w:r w:rsidRPr="007B11CB">
        <w:t>3.</w:t>
      </w:r>
      <w:r w:rsidRPr="007B11CB">
        <w:tab/>
      </w:r>
      <w:r w:rsidR="000C08A5" w:rsidRPr="007B11CB">
        <w:t xml:space="preserve">Kaip vartoti </w:t>
      </w:r>
      <w:proofErr w:type="spellStart"/>
      <w:r w:rsidR="000C08A5" w:rsidRPr="007B11CB">
        <w:t>Falimint</w:t>
      </w:r>
      <w:proofErr w:type="spellEnd"/>
    </w:p>
    <w:p w14:paraId="58D0323A" w14:textId="77777777" w:rsidR="00485883" w:rsidRPr="007B11CB" w:rsidRDefault="00485883" w:rsidP="00485883">
      <w:pPr>
        <w:pStyle w:val="PI-1EMEASMCA"/>
      </w:pPr>
    </w:p>
    <w:p w14:paraId="58D0323B" w14:textId="77777777" w:rsidR="00485883" w:rsidRPr="007B11CB" w:rsidRDefault="00CA48F3" w:rsidP="00CA48F3">
      <w:pPr>
        <w:numPr>
          <w:ilvl w:val="12"/>
          <w:numId w:val="0"/>
        </w:numPr>
        <w:ind w:right="-2"/>
        <w:rPr>
          <w:szCs w:val="22"/>
        </w:rPr>
      </w:pPr>
      <w:r w:rsidRPr="007B11CB">
        <w:rPr>
          <w:noProof/>
          <w:snapToGrid w:val="0"/>
          <w:szCs w:val="22"/>
          <w:lang w:eastAsia="en-US"/>
        </w:rPr>
        <w:t>Visada vartokite šį vaistą tiksliai kaip nurodė gydytojas arba vaistininkas.</w:t>
      </w:r>
      <w:r w:rsidRPr="007B11CB">
        <w:rPr>
          <w:snapToGrid w:val="0"/>
          <w:szCs w:val="22"/>
          <w:lang w:eastAsia="en-US"/>
        </w:rPr>
        <w:t xml:space="preserve"> </w:t>
      </w:r>
      <w:r w:rsidR="00485883" w:rsidRPr="007B11CB">
        <w:rPr>
          <w:szCs w:val="22"/>
        </w:rPr>
        <w:t xml:space="preserve">Jeigu abejojate, kreipkitės į gydytoją arba vaistininką. </w:t>
      </w:r>
    </w:p>
    <w:p w14:paraId="58D0323C" w14:textId="77777777" w:rsidR="00CA48F3" w:rsidRPr="007B11CB" w:rsidRDefault="00CA48F3" w:rsidP="00485883">
      <w:pPr>
        <w:pStyle w:val="BTEMEASMCA"/>
      </w:pPr>
    </w:p>
    <w:p w14:paraId="58D0323D" w14:textId="77777777" w:rsidR="00CA48F3" w:rsidRPr="007B11CB" w:rsidRDefault="00CA48F3" w:rsidP="00485883">
      <w:pPr>
        <w:pStyle w:val="BTEMEASMCA"/>
      </w:pPr>
      <w:r w:rsidRPr="007B11CB">
        <w:t>Suaugusieji</w:t>
      </w:r>
      <w:r w:rsidR="00F836C9">
        <w:t>, įskaitant</w:t>
      </w:r>
      <w:r w:rsidRPr="007B11CB">
        <w:t xml:space="preserve"> senyv</w:t>
      </w:r>
      <w:r w:rsidR="00F836C9">
        <w:t>us</w:t>
      </w:r>
    </w:p>
    <w:p w14:paraId="58D0323E" w14:textId="77777777" w:rsidR="00485883" w:rsidRPr="007B11CB" w:rsidRDefault="00CA48F3" w:rsidP="00485883">
      <w:pPr>
        <w:pStyle w:val="BTEMEASMCA"/>
      </w:pPr>
      <w:r w:rsidRPr="007B11CB">
        <w:t xml:space="preserve">Jeigu kitaip nenurodoma, leiskite 1-2 dengtoms tabletėms lėtai ištirpti burnoje kelis </w:t>
      </w:r>
      <w:r w:rsidR="00485883" w:rsidRPr="007B11CB">
        <w:t xml:space="preserve">kartus per dieną, bet ne daugiau kaip 10 tablečių per </w:t>
      </w:r>
      <w:r w:rsidRPr="007B11CB">
        <w:t>par</w:t>
      </w:r>
      <w:r w:rsidR="00485883" w:rsidRPr="007B11CB">
        <w:t>ą.</w:t>
      </w:r>
      <w:r w:rsidR="00EF14B9">
        <w:t xml:space="preserve"> </w:t>
      </w:r>
      <w:r w:rsidR="00485883" w:rsidRPr="007B11CB">
        <w:t>Negalima tablečių kramtyti!</w:t>
      </w:r>
    </w:p>
    <w:p w14:paraId="58D0323F" w14:textId="77777777" w:rsidR="00485883" w:rsidRPr="007B11CB" w:rsidRDefault="00485883" w:rsidP="00485883">
      <w:pPr>
        <w:pStyle w:val="BTEMEASMCA"/>
      </w:pPr>
    </w:p>
    <w:p w14:paraId="58D03240" w14:textId="77777777" w:rsidR="00485883" w:rsidRPr="007B11CB" w:rsidRDefault="00CA48F3" w:rsidP="00485883">
      <w:pPr>
        <w:pStyle w:val="BTEMEASMCA"/>
      </w:pPr>
      <w:r w:rsidRPr="007B11CB">
        <w:t xml:space="preserve">Falimint galima vartoti tik kelias dienas. Jo netinka vartoti ilgai. </w:t>
      </w:r>
    </w:p>
    <w:p w14:paraId="58D03241" w14:textId="77777777" w:rsidR="00485883" w:rsidRPr="007B11CB" w:rsidRDefault="00485883" w:rsidP="00485883">
      <w:pPr>
        <w:pStyle w:val="BTEMEASMCA"/>
      </w:pPr>
      <w:r w:rsidRPr="007B11CB">
        <w:t>Jei, vartojant vaisto, per 7 paras jūsų būklė nepagerėja, būtina kreiptis į gydytoją.</w:t>
      </w:r>
    </w:p>
    <w:p w14:paraId="58D03242" w14:textId="77777777" w:rsidR="00485883" w:rsidRPr="007B11CB" w:rsidRDefault="00485883" w:rsidP="00485883">
      <w:pPr>
        <w:pStyle w:val="BTEMEASMCA"/>
      </w:pPr>
    </w:p>
    <w:p w14:paraId="58D03243" w14:textId="77777777" w:rsidR="00485883" w:rsidRPr="007B11CB" w:rsidRDefault="00D523AE" w:rsidP="00485883">
      <w:pPr>
        <w:pStyle w:val="PI-1EMEASMCA"/>
      </w:pPr>
      <w:r w:rsidRPr="007B11CB">
        <w:t>Ką daryti p</w:t>
      </w:r>
      <w:r w:rsidR="00485883" w:rsidRPr="007B11CB">
        <w:t xml:space="preserve">avartojus per didelę </w:t>
      </w:r>
      <w:proofErr w:type="spellStart"/>
      <w:r w:rsidR="00485883" w:rsidRPr="007B11CB">
        <w:t>Falimint</w:t>
      </w:r>
      <w:proofErr w:type="spellEnd"/>
      <w:r w:rsidR="00485883" w:rsidRPr="007B11CB">
        <w:t xml:space="preserve"> dozę</w:t>
      </w:r>
      <w:r w:rsidRPr="007B11CB">
        <w:t>?</w:t>
      </w:r>
    </w:p>
    <w:p w14:paraId="58D03244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t xml:space="preserve">Pranešimų apie </w:t>
      </w:r>
      <w:proofErr w:type="spellStart"/>
      <w:r w:rsidR="00D523AE" w:rsidRPr="007B11CB">
        <w:rPr>
          <w:szCs w:val="22"/>
        </w:rPr>
        <w:t>Falimint</w:t>
      </w:r>
      <w:proofErr w:type="spellEnd"/>
      <w:r w:rsidR="00D523AE" w:rsidRPr="007B11CB">
        <w:rPr>
          <w:szCs w:val="22"/>
        </w:rPr>
        <w:t xml:space="preserve"> sukeltą </w:t>
      </w:r>
      <w:r w:rsidRPr="007B11CB">
        <w:rPr>
          <w:szCs w:val="22"/>
        </w:rPr>
        <w:t xml:space="preserve">toksinį poveikį suaugusiems nėra. Yra duomenų apie vieną kūdikį ir vieną ikimokyklinio amžiaus vaiką, kurie, neapdairiai suvalgę 10-20 dengtų tablečių, vėmė. </w:t>
      </w:r>
    </w:p>
    <w:p w14:paraId="58D03245" w14:textId="77777777" w:rsidR="00485883" w:rsidRPr="007B11CB" w:rsidRDefault="00485883" w:rsidP="00485883">
      <w:pPr>
        <w:pStyle w:val="BTEMEASMCA"/>
      </w:pPr>
      <w:r w:rsidRPr="007B11CB">
        <w:t>Perdozavus vaisto kreipkitės į gydytoją.</w:t>
      </w:r>
    </w:p>
    <w:p w14:paraId="58D03246" w14:textId="77777777" w:rsidR="00485883" w:rsidRPr="007B11CB" w:rsidRDefault="00485883" w:rsidP="00485883">
      <w:pPr>
        <w:pStyle w:val="PI-3EMEASMCA"/>
      </w:pPr>
    </w:p>
    <w:p w14:paraId="58D03247" w14:textId="77777777" w:rsidR="00485883" w:rsidRPr="007B11CB" w:rsidRDefault="00485883" w:rsidP="00485883">
      <w:pPr>
        <w:pStyle w:val="PI-3EMEASMCA"/>
      </w:pPr>
      <w:r w:rsidRPr="007B11CB">
        <w:t xml:space="preserve">Pamiršus pavartoti </w:t>
      </w:r>
      <w:proofErr w:type="spellStart"/>
      <w:r w:rsidRPr="007B11CB">
        <w:t>Falimint</w:t>
      </w:r>
      <w:proofErr w:type="spellEnd"/>
    </w:p>
    <w:p w14:paraId="58D03248" w14:textId="77777777" w:rsidR="00485883" w:rsidRPr="007B11CB" w:rsidRDefault="00485883" w:rsidP="00485883">
      <w:pPr>
        <w:pStyle w:val="BTEMEASMCA"/>
      </w:pPr>
      <w:r w:rsidRPr="007B11CB">
        <w:t>Pamiršus pavartoti vaisto vieną kartą, galima vartoti vaisto tuoj pat, kai tik prisimenama.Tačiau per parą negalima suvartoti daugiau kaip 10 tablečių.</w:t>
      </w:r>
    </w:p>
    <w:p w14:paraId="58D03249" w14:textId="77777777" w:rsidR="00485883" w:rsidRPr="007B11CB" w:rsidRDefault="00485883" w:rsidP="00485883">
      <w:pPr>
        <w:pStyle w:val="BTEMEASMCA"/>
      </w:pPr>
      <w:r w:rsidRPr="007B11CB">
        <w:tab/>
      </w:r>
      <w:r w:rsidRPr="007B11CB">
        <w:tab/>
      </w:r>
    </w:p>
    <w:p w14:paraId="58D0324A" w14:textId="77777777" w:rsidR="00485883" w:rsidRPr="007B11CB" w:rsidRDefault="00485883" w:rsidP="00485883">
      <w:pPr>
        <w:pStyle w:val="PI-3EMEASMCA"/>
      </w:pPr>
      <w:r w:rsidRPr="007B11CB">
        <w:t xml:space="preserve">Nustojus vartoti </w:t>
      </w:r>
      <w:proofErr w:type="spellStart"/>
      <w:r w:rsidRPr="007B11CB">
        <w:t>Falimint</w:t>
      </w:r>
      <w:proofErr w:type="spellEnd"/>
    </w:p>
    <w:p w14:paraId="58D0324B" w14:textId="77777777" w:rsidR="00485883" w:rsidRPr="007B11CB" w:rsidRDefault="00485883" w:rsidP="00485883">
      <w:pPr>
        <w:pStyle w:val="BTEMEASMCA"/>
      </w:pPr>
      <w:r w:rsidRPr="007B11CB">
        <w:t>Nustojus vartoti vaisto gali atsinaujinti skausmas.</w:t>
      </w:r>
    </w:p>
    <w:p w14:paraId="58D0324C" w14:textId="77777777" w:rsidR="00485883" w:rsidRPr="007B11CB" w:rsidRDefault="00485883" w:rsidP="00485883">
      <w:pPr>
        <w:pStyle w:val="BTEMEASMCA"/>
      </w:pPr>
    </w:p>
    <w:p w14:paraId="58D0324D" w14:textId="77777777" w:rsidR="00485883" w:rsidRPr="007B11CB" w:rsidRDefault="00485883" w:rsidP="00485883">
      <w:pPr>
        <w:pStyle w:val="BTEMEASMCA"/>
      </w:pPr>
      <w:r w:rsidRPr="007B11CB">
        <w:t>Jeigu kiltų daugiau klausimų dėl šio vaisto vartojimo, kreipkitės į gydytoją arba vaistininką.</w:t>
      </w:r>
    </w:p>
    <w:p w14:paraId="58D0324E" w14:textId="77777777" w:rsidR="00485883" w:rsidRPr="007B11CB" w:rsidRDefault="00485883" w:rsidP="00485883">
      <w:pPr>
        <w:pStyle w:val="BTEMEASMCA"/>
      </w:pPr>
    </w:p>
    <w:p w14:paraId="58D0324F" w14:textId="77777777" w:rsidR="00485883" w:rsidRPr="007B11CB" w:rsidRDefault="00485883" w:rsidP="00485883">
      <w:pPr>
        <w:pStyle w:val="BTEMEASMCA"/>
      </w:pPr>
    </w:p>
    <w:p w14:paraId="58D03250" w14:textId="77777777" w:rsidR="00485883" w:rsidRPr="007B11CB" w:rsidRDefault="00485883" w:rsidP="00485883">
      <w:pPr>
        <w:pStyle w:val="PI-1EMEASMCA"/>
      </w:pPr>
      <w:r w:rsidRPr="007B11CB">
        <w:t>4.</w:t>
      </w:r>
      <w:r w:rsidRPr="007B11CB">
        <w:tab/>
      </w:r>
      <w:r w:rsidR="000C08A5" w:rsidRPr="007B11CB">
        <w:t>Galimas šalutinis poveikis</w:t>
      </w:r>
    </w:p>
    <w:p w14:paraId="58D03251" w14:textId="77777777" w:rsidR="00D523AE" w:rsidRPr="007B11CB" w:rsidRDefault="00D523AE" w:rsidP="00D523AE">
      <w:pPr>
        <w:numPr>
          <w:ilvl w:val="12"/>
          <w:numId w:val="0"/>
        </w:numPr>
        <w:ind w:right="-29"/>
        <w:rPr>
          <w:noProof/>
          <w:snapToGrid w:val="0"/>
          <w:szCs w:val="22"/>
          <w:lang w:eastAsia="en-US"/>
        </w:rPr>
      </w:pPr>
    </w:p>
    <w:p w14:paraId="58D03252" w14:textId="77777777" w:rsidR="00D523AE" w:rsidRPr="007B11CB" w:rsidRDefault="00D523AE" w:rsidP="00D523AE">
      <w:pPr>
        <w:numPr>
          <w:ilvl w:val="12"/>
          <w:numId w:val="0"/>
        </w:numPr>
        <w:ind w:right="-29"/>
        <w:rPr>
          <w:snapToGrid w:val="0"/>
          <w:szCs w:val="22"/>
          <w:lang w:eastAsia="en-US"/>
        </w:rPr>
      </w:pPr>
      <w:r w:rsidRPr="007B11CB">
        <w:rPr>
          <w:noProof/>
          <w:snapToGrid w:val="0"/>
          <w:szCs w:val="22"/>
          <w:lang w:eastAsia="en-US"/>
        </w:rPr>
        <w:t>Šis vaistas, kaip ir visi kiti, gali sukelti šalutinį poveikį, nors jis pasireiškia ne visiems žmonėms.</w:t>
      </w:r>
    </w:p>
    <w:p w14:paraId="58D03253" w14:textId="77777777" w:rsidR="00290CD0" w:rsidRDefault="00290CD0" w:rsidP="00485883">
      <w:pPr>
        <w:pStyle w:val="BTEMEASMCA"/>
      </w:pPr>
    </w:p>
    <w:p w14:paraId="58D03254" w14:textId="77777777" w:rsidR="00485883" w:rsidRPr="007B11CB" w:rsidRDefault="00485883" w:rsidP="00485883">
      <w:pPr>
        <w:pStyle w:val="BTEMEASMCA"/>
      </w:pPr>
      <w:r w:rsidRPr="007B11CB">
        <w:t xml:space="preserve">Šalutinis Falimint poveikis </w:t>
      </w:r>
      <w:r w:rsidR="00194931">
        <w:t>nežinomas</w:t>
      </w:r>
      <w:r w:rsidR="00EF14B9">
        <w:t>.</w:t>
      </w:r>
    </w:p>
    <w:p w14:paraId="58D03255" w14:textId="77777777" w:rsidR="00485883" w:rsidRPr="007B11CB" w:rsidRDefault="00485883" w:rsidP="00485883">
      <w:pPr>
        <w:pStyle w:val="BTEMEASMCA"/>
      </w:pPr>
    </w:p>
    <w:p w14:paraId="58D03256" w14:textId="77777777" w:rsidR="00E60E9C" w:rsidRPr="00E60E9C" w:rsidRDefault="00E60E9C" w:rsidP="00E60E9C">
      <w:pPr>
        <w:tabs>
          <w:tab w:val="left" w:pos="567"/>
        </w:tabs>
        <w:rPr>
          <w:b/>
          <w:snapToGrid w:val="0"/>
          <w:szCs w:val="24"/>
          <w:lang w:eastAsia="en-US"/>
        </w:rPr>
      </w:pPr>
      <w:r w:rsidRPr="00E60E9C">
        <w:rPr>
          <w:b/>
          <w:noProof/>
          <w:snapToGrid w:val="0"/>
          <w:szCs w:val="24"/>
          <w:lang w:eastAsia="en-US"/>
        </w:rPr>
        <w:lastRenderedPageBreak/>
        <w:t>Pranešimas apie šalutinį poveikį</w:t>
      </w:r>
    </w:p>
    <w:p w14:paraId="58D03257" w14:textId="77777777" w:rsidR="00485883" w:rsidRDefault="00E60E9C" w:rsidP="00485883">
      <w:pPr>
        <w:pStyle w:val="BTEMEASMCA"/>
        <w:rPr>
          <w:snapToGrid w:val="0"/>
        </w:rPr>
      </w:pPr>
      <w:r w:rsidRPr="00E60E9C">
        <w:rPr>
          <w:snapToGrid w:val="0"/>
        </w:rPr>
        <w:t>Jeigu pasireiškė šalutinis poveikis, įskaitant šiame l</w:t>
      </w:r>
      <w:r>
        <w:rPr>
          <w:snapToGrid w:val="0"/>
        </w:rPr>
        <w:t>apelyje nenurodytą, pasakykite gydytojui arba vaistininkui</w:t>
      </w:r>
      <w:r w:rsidRPr="00E60E9C">
        <w:rPr>
          <w:snapToGrid w:val="0"/>
        </w:rPr>
        <w:t>. Apie šalutinį poveikį taip pat galite pranešti Valstybinei vaistų kontrolės tarnybai prie Lietuvos Respublikos sveikatos apsaugos ministerijos nemokamu t</w:t>
      </w:r>
      <w:r w:rsidRPr="00E60E9C">
        <w:rPr>
          <w:snapToGrid w:val="0"/>
          <w:lang w:eastAsia="zh-CN"/>
        </w:rPr>
        <w:t>elefonu 8 800 73568</w:t>
      </w:r>
      <w:r w:rsidRPr="00E60E9C">
        <w:rPr>
          <w:snapToGrid w:val="0"/>
        </w:rPr>
        <w:t xml:space="preserve"> arba užpildyti interneto svetainėje </w:t>
      </w:r>
      <w:hyperlink r:id="rId13" w:history="1">
        <w:r w:rsidRPr="00E60E9C">
          <w:rPr>
            <w:rFonts w:eastAsia="SimSun"/>
            <w:snapToGrid w:val="0"/>
            <w:color w:val="0000FF"/>
            <w:u w:val="single"/>
          </w:rPr>
          <w:t>www.vvkt.lt</w:t>
        </w:r>
      </w:hyperlink>
      <w:r w:rsidRPr="00E60E9C">
        <w:rPr>
          <w:snapToGrid w:val="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E60E9C">
        <w:rPr>
          <w:snapToGrid w:val="0"/>
          <w:lang w:eastAsia="zh-CN"/>
        </w:rPr>
        <w:t xml:space="preserve">nemokamu </w:t>
      </w:r>
      <w:r w:rsidRPr="00E60E9C">
        <w:rPr>
          <w:snapToGrid w:val="0"/>
        </w:rPr>
        <w:t>fakso numeriu 8 800 20131</w:t>
      </w:r>
      <w:r w:rsidRPr="00E60E9C">
        <w:rPr>
          <w:snapToGrid w:val="0"/>
          <w:lang w:eastAsia="zh-CN"/>
        </w:rPr>
        <w:t xml:space="preserve">, </w:t>
      </w:r>
      <w:r w:rsidRPr="00E60E9C">
        <w:rPr>
          <w:snapToGrid w:val="0"/>
        </w:rPr>
        <w:t xml:space="preserve">el. paštu </w:t>
      </w:r>
      <w:hyperlink r:id="rId14" w:history="1">
        <w:r w:rsidRPr="00E60E9C">
          <w:rPr>
            <w:rFonts w:eastAsia="SimSun"/>
            <w:snapToGrid w:val="0"/>
            <w:color w:val="0000FF"/>
            <w:u w:val="single"/>
          </w:rPr>
          <w:t>NepageidaujamaR@vvkt.lt</w:t>
        </w:r>
      </w:hyperlink>
      <w:r w:rsidRPr="00E60E9C">
        <w:rPr>
          <w:snapToGrid w:val="0"/>
        </w:rPr>
        <w:t xml:space="preserve">, taip pat per Valstybinės vaistų kontrolės tarnybos prie Lietuvos Respublikos sveikatos apsaugos ministerijos interneto svetainę (adresu </w:t>
      </w:r>
      <w:hyperlink r:id="rId15" w:history="1">
        <w:r w:rsidRPr="00E60E9C">
          <w:rPr>
            <w:rFonts w:eastAsia="SimSun"/>
            <w:snapToGrid w:val="0"/>
            <w:color w:val="0000FF"/>
            <w:u w:val="single"/>
          </w:rPr>
          <w:t>http://www.vvkt.lt</w:t>
        </w:r>
      </w:hyperlink>
      <w:r w:rsidRPr="00E60E9C">
        <w:rPr>
          <w:snapToGrid w:val="0"/>
        </w:rPr>
        <w:t>). Pranešdami apie šalutinį poveikį galite mums padėti gauti daugiau informacijos apie šio vaisto saugumą.</w:t>
      </w:r>
    </w:p>
    <w:p w14:paraId="58D03258" w14:textId="77777777" w:rsidR="00E60E9C" w:rsidRDefault="00E60E9C" w:rsidP="00485883">
      <w:pPr>
        <w:pStyle w:val="BTEMEASMCA"/>
        <w:rPr>
          <w:snapToGrid w:val="0"/>
        </w:rPr>
      </w:pPr>
    </w:p>
    <w:p w14:paraId="58D03259" w14:textId="77777777" w:rsidR="00E60E9C" w:rsidRPr="007B11CB" w:rsidRDefault="00E60E9C" w:rsidP="00485883">
      <w:pPr>
        <w:pStyle w:val="BTEMEASMCA"/>
      </w:pPr>
    </w:p>
    <w:p w14:paraId="58D0325A" w14:textId="77777777" w:rsidR="00485883" w:rsidRPr="007B11CB" w:rsidRDefault="00485883" w:rsidP="00485883">
      <w:pPr>
        <w:pStyle w:val="PI-1EMEASMCA"/>
      </w:pPr>
      <w:r w:rsidRPr="007B11CB">
        <w:t>5.</w:t>
      </w:r>
      <w:r w:rsidRPr="007B11CB">
        <w:tab/>
      </w:r>
      <w:r w:rsidR="000C08A5" w:rsidRPr="007B11CB">
        <w:t xml:space="preserve">Kaip laikyti </w:t>
      </w:r>
      <w:proofErr w:type="spellStart"/>
      <w:r w:rsidR="000C08A5" w:rsidRPr="007B11CB">
        <w:t>Falimint</w:t>
      </w:r>
      <w:proofErr w:type="spellEnd"/>
      <w:r w:rsidR="000C08A5" w:rsidRPr="007B11CB">
        <w:t xml:space="preserve"> </w:t>
      </w:r>
    </w:p>
    <w:p w14:paraId="58D0325B" w14:textId="77777777" w:rsidR="00485883" w:rsidRPr="007B11CB" w:rsidRDefault="00485883" w:rsidP="00485883">
      <w:pPr>
        <w:pStyle w:val="BTEMEASMCA"/>
      </w:pPr>
    </w:p>
    <w:p w14:paraId="58D0325C" w14:textId="77777777" w:rsidR="00485883" w:rsidRPr="007B11CB" w:rsidRDefault="00485883" w:rsidP="00485883">
      <w:pPr>
        <w:pStyle w:val="BTEMEASMCA"/>
      </w:pPr>
      <w:r w:rsidRPr="007B11CB">
        <w:t xml:space="preserve">Laikyti vaikams </w:t>
      </w:r>
      <w:r w:rsidR="00D523AE" w:rsidRPr="007B11CB">
        <w:t xml:space="preserve">nepastebimoje ir </w:t>
      </w:r>
      <w:r w:rsidRPr="007B11CB">
        <w:t>nepasiekiamoje vietoje.</w:t>
      </w:r>
    </w:p>
    <w:p w14:paraId="58D0325D" w14:textId="77777777" w:rsidR="00485883" w:rsidRPr="007B11CB" w:rsidRDefault="00485883" w:rsidP="00485883">
      <w:pPr>
        <w:pStyle w:val="BTEMEASMCA"/>
      </w:pPr>
    </w:p>
    <w:p w14:paraId="58D0325E" w14:textId="77777777" w:rsidR="00290CD0" w:rsidRDefault="00485883" w:rsidP="00485883">
      <w:pPr>
        <w:pStyle w:val="BTEMEASMCA"/>
      </w:pPr>
      <w:r w:rsidRPr="007B11CB">
        <w:t>Laikyti ne aukštesnėje kaip 30 ºC temperatūroje.</w:t>
      </w:r>
    </w:p>
    <w:p w14:paraId="58D0325F" w14:textId="77777777" w:rsidR="00290CD0" w:rsidRDefault="00290CD0" w:rsidP="00485883">
      <w:pPr>
        <w:pStyle w:val="BTEMEASMCA"/>
      </w:pPr>
    </w:p>
    <w:p w14:paraId="58D03260" w14:textId="77777777" w:rsidR="00485883" w:rsidRPr="007B11CB" w:rsidRDefault="00485883" w:rsidP="00485883">
      <w:pPr>
        <w:pStyle w:val="BTEMEASMCA"/>
      </w:pPr>
      <w:r w:rsidRPr="007B11CB">
        <w:t xml:space="preserve">Ant lizdinės plokštelės po “EXP” ir ant dėžutės po „Tinka iki“ nurodytam tinkamumo laikui pasibaigus, </w:t>
      </w:r>
      <w:r w:rsidR="004D568F">
        <w:t>šio vaisto</w:t>
      </w:r>
      <w:r w:rsidRPr="007B11CB">
        <w:t xml:space="preserve"> vartoti negalima. Vaistas tinka</w:t>
      </w:r>
      <w:r w:rsidR="004D568F">
        <w:t>mas</w:t>
      </w:r>
      <w:r w:rsidRPr="007B11CB">
        <w:t xml:space="preserve"> vartoti iki paskutinės nurodyto mėnesio dienos. </w:t>
      </w:r>
    </w:p>
    <w:p w14:paraId="58D03261" w14:textId="77777777" w:rsidR="00485883" w:rsidRPr="007B11CB" w:rsidRDefault="00485883" w:rsidP="00485883">
      <w:pPr>
        <w:pStyle w:val="BTEMEASMCA"/>
      </w:pPr>
    </w:p>
    <w:p w14:paraId="58D03262" w14:textId="77777777" w:rsidR="00485883" w:rsidRPr="007B11CB" w:rsidRDefault="00485883" w:rsidP="00485883">
      <w:pPr>
        <w:pStyle w:val="BTEMEASMCA"/>
      </w:pPr>
      <w:r w:rsidRPr="007B11CB">
        <w:t>Vaistų negalima iš</w:t>
      </w:r>
      <w:r w:rsidR="004D568F">
        <w:t>mesti</w:t>
      </w:r>
      <w:r w:rsidR="006E3A2F">
        <w:t xml:space="preserve"> </w:t>
      </w:r>
      <w:r w:rsidRPr="007B11CB">
        <w:t>į kanalizaciją arba su buitinėmis atliekomis. Kaip tvarkyti nereikalingus vaistus, klauskite vaistininko. Šios priemonės padės apsaugoti aplinką.</w:t>
      </w:r>
    </w:p>
    <w:p w14:paraId="58D03263" w14:textId="77777777" w:rsidR="00485883" w:rsidRPr="007B11CB" w:rsidRDefault="00485883" w:rsidP="00485883">
      <w:pPr>
        <w:pStyle w:val="BTEMEASMCA"/>
      </w:pPr>
    </w:p>
    <w:p w14:paraId="58D03264" w14:textId="77777777" w:rsidR="00485883" w:rsidRPr="007B11CB" w:rsidRDefault="00485883" w:rsidP="00485883">
      <w:pPr>
        <w:pStyle w:val="BTEMEASMCA"/>
      </w:pPr>
    </w:p>
    <w:p w14:paraId="58D03265" w14:textId="77777777" w:rsidR="00485883" w:rsidRPr="007B11CB" w:rsidRDefault="00485883" w:rsidP="00485883">
      <w:pPr>
        <w:pStyle w:val="PI-1EMEASMCA"/>
      </w:pPr>
      <w:r w:rsidRPr="007B11CB">
        <w:t>6.</w:t>
      </w:r>
      <w:r w:rsidRPr="007B11CB">
        <w:tab/>
      </w:r>
      <w:r w:rsidR="000C08A5" w:rsidRPr="007B11CB">
        <w:t>Pakuotės turinys ir kita informacija</w:t>
      </w:r>
    </w:p>
    <w:p w14:paraId="58D03266" w14:textId="77777777" w:rsidR="00485883" w:rsidRPr="007B11CB" w:rsidRDefault="00485883" w:rsidP="00485883">
      <w:pPr>
        <w:pStyle w:val="BTEMEASMCA"/>
      </w:pPr>
    </w:p>
    <w:p w14:paraId="58D03267" w14:textId="77777777" w:rsidR="00485883" w:rsidRPr="007B11CB" w:rsidRDefault="00485883" w:rsidP="00485883">
      <w:pPr>
        <w:pStyle w:val="PI-3EMEASMCA"/>
      </w:pPr>
      <w:proofErr w:type="spellStart"/>
      <w:r w:rsidRPr="007B11CB">
        <w:t>Falimint</w:t>
      </w:r>
      <w:proofErr w:type="spellEnd"/>
      <w:r w:rsidRPr="007B11CB">
        <w:t xml:space="preserve"> sudėtis</w:t>
      </w:r>
    </w:p>
    <w:p w14:paraId="58D03268" w14:textId="77777777" w:rsidR="00D523AE" w:rsidRPr="007B11CB" w:rsidRDefault="00485883" w:rsidP="00D523AE">
      <w:pPr>
        <w:ind w:left="567" w:right="-1" w:hanging="567"/>
        <w:rPr>
          <w:color w:val="000000"/>
          <w:szCs w:val="22"/>
          <w:lang w:eastAsia="de-DE"/>
        </w:rPr>
      </w:pPr>
      <w:r w:rsidRPr="007B11CB">
        <w:rPr>
          <w:szCs w:val="22"/>
        </w:rPr>
        <w:t>-</w:t>
      </w:r>
      <w:r w:rsidRPr="007B11CB">
        <w:rPr>
          <w:szCs w:val="22"/>
        </w:rPr>
        <w:tab/>
        <w:t xml:space="preserve">Veiklioji medžiaga yra </w:t>
      </w:r>
      <w:proofErr w:type="spellStart"/>
      <w:r w:rsidRPr="007B11CB">
        <w:rPr>
          <w:szCs w:val="22"/>
        </w:rPr>
        <w:t>acetilaminonitropropoksibenzenas</w:t>
      </w:r>
      <w:proofErr w:type="spellEnd"/>
      <w:r w:rsidRPr="007B11CB">
        <w:rPr>
          <w:szCs w:val="22"/>
        </w:rPr>
        <w:t>.</w:t>
      </w:r>
      <w:r w:rsidR="00D523AE" w:rsidRPr="007B11CB">
        <w:rPr>
          <w:szCs w:val="22"/>
        </w:rPr>
        <w:t xml:space="preserve"> Kiekvienoje dengtoje tabletėje yra 25 mg </w:t>
      </w:r>
      <w:proofErr w:type="spellStart"/>
      <w:r w:rsidR="00D523AE" w:rsidRPr="007B11CB">
        <w:rPr>
          <w:color w:val="000000"/>
          <w:szCs w:val="22"/>
          <w:lang w:eastAsia="de-DE"/>
        </w:rPr>
        <w:t>acet</w:t>
      </w:r>
      <w:r w:rsidR="004D568F">
        <w:rPr>
          <w:color w:val="000000"/>
          <w:szCs w:val="22"/>
          <w:lang w:eastAsia="de-DE"/>
        </w:rPr>
        <w:t>i</w:t>
      </w:r>
      <w:r w:rsidR="00D523AE" w:rsidRPr="007B11CB">
        <w:rPr>
          <w:color w:val="000000"/>
          <w:szCs w:val="22"/>
          <w:lang w:eastAsia="de-DE"/>
        </w:rPr>
        <w:t>laminonitropropo</w:t>
      </w:r>
      <w:r w:rsidR="004D568F">
        <w:rPr>
          <w:color w:val="000000"/>
          <w:szCs w:val="22"/>
          <w:lang w:eastAsia="de-DE"/>
        </w:rPr>
        <w:t>ksi</w:t>
      </w:r>
      <w:r w:rsidR="00D523AE" w:rsidRPr="007B11CB">
        <w:rPr>
          <w:color w:val="000000"/>
          <w:szCs w:val="22"/>
          <w:lang w:eastAsia="de-DE"/>
        </w:rPr>
        <w:t>benzen</w:t>
      </w:r>
      <w:r w:rsidR="004D568F">
        <w:rPr>
          <w:color w:val="000000"/>
          <w:szCs w:val="22"/>
          <w:lang w:eastAsia="de-DE"/>
        </w:rPr>
        <w:t>o</w:t>
      </w:r>
      <w:proofErr w:type="spellEnd"/>
      <w:r w:rsidR="00D523AE" w:rsidRPr="007B11CB">
        <w:rPr>
          <w:color w:val="000000"/>
          <w:szCs w:val="22"/>
          <w:lang w:eastAsia="de-DE"/>
        </w:rPr>
        <w:t>.</w:t>
      </w:r>
    </w:p>
    <w:p w14:paraId="58D03269" w14:textId="77777777" w:rsidR="00485883" w:rsidRPr="007B11CB" w:rsidRDefault="00485883" w:rsidP="00290CD0">
      <w:pPr>
        <w:pStyle w:val="BTEMEASMCA"/>
      </w:pPr>
      <w:r w:rsidRPr="007B11CB">
        <w:t>-</w:t>
      </w:r>
      <w:r w:rsidR="00290CD0">
        <w:t xml:space="preserve">         </w:t>
      </w:r>
      <w:r w:rsidRPr="007B11CB">
        <w:t>Pagalbinės medžiagos</w:t>
      </w:r>
      <w:r w:rsidR="004D568F">
        <w:t>. Tabletės branduolys:</w:t>
      </w:r>
      <w:r w:rsidRPr="007B11CB">
        <w:t xml:space="preserve"> sacharozė, želatina, </w:t>
      </w:r>
      <w:r w:rsidR="004D568F" w:rsidRPr="007B11CB">
        <w:t xml:space="preserve">bevandenis </w:t>
      </w:r>
      <w:r w:rsidRPr="007B11CB">
        <w:t>koloidinis silicio dioksidas, kopovidonas, kietieji riebalai, talkas, magnio stearatas</w:t>
      </w:r>
      <w:r w:rsidR="004D568F">
        <w:t xml:space="preserve">. Tabletės dangalas: sacharozė, </w:t>
      </w:r>
      <w:r w:rsidR="00CA2156">
        <w:t xml:space="preserve">talkas, </w:t>
      </w:r>
      <w:r w:rsidR="00CA2156" w:rsidRPr="007B11CB">
        <w:t>gliukozės sirupas,</w:t>
      </w:r>
      <w:r w:rsidR="00CA2156">
        <w:t xml:space="preserve"> </w:t>
      </w:r>
      <w:r w:rsidRPr="007B11CB">
        <w:t>simetikono emulsija 30</w:t>
      </w:r>
      <w:r w:rsidR="00CA2156">
        <w:t xml:space="preserve"> </w:t>
      </w:r>
      <w:r w:rsidRPr="007B11CB">
        <w:t xml:space="preserve">%, skystasis lengvas parafinas, kietasis parafinas. </w:t>
      </w:r>
    </w:p>
    <w:p w14:paraId="58D0326A" w14:textId="77777777" w:rsidR="00290CD0" w:rsidRDefault="00290CD0" w:rsidP="00485883">
      <w:pPr>
        <w:pStyle w:val="PI-3EMEASMCA"/>
      </w:pPr>
    </w:p>
    <w:p w14:paraId="58D0326B" w14:textId="77777777" w:rsidR="00485883" w:rsidRPr="007B11CB" w:rsidRDefault="00485883" w:rsidP="00485883">
      <w:pPr>
        <w:pStyle w:val="PI-3EMEASMCA"/>
      </w:pPr>
      <w:proofErr w:type="spellStart"/>
      <w:r w:rsidRPr="007B11CB">
        <w:t>Falimint</w:t>
      </w:r>
      <w:proofErr w:type="spellEnd"/>
      <w:r w:rsidRPr="007B11CB">
        <w:t xml:space="preserve"> išvaizda ir kiekis pakuotėje</w:t>
      </w:r>
    </w:p>
    <w:p w14:paraId="58D0326C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  <w:r w:rsidRPr="007B11CB">
        <w:rPr>
          <w:szCs w:val="22"/>
        </w:rPr>
        <w:t>Beveik baltos abipus išgaubtos dengtos lygiu paviršiumi tabletės.</w:t>
      </w:r>
    </w:p>
    <w:p w14:paraId="58D0326D" w14:textId="77777777" w:rsidR="00485883" w:rsidRPr="007B11CB" w:rsidRDefault="00485883" w:rsidP="00485883">
      <w:pPr>
        <w:pStyle w:val="BTEMEASMCA"/>
      </w:pPr>
      <w:r w:rsidRPr="007B11CB">
        <w:t>Kartoninėje dėžutėje yra lizdinė plokštelė su 20 dengtų tablečių.</w:t>
      </w:r>
    </w:p>
    <w:p w14:paraId="58D0326E" w14:textId="77777777" w:rsidR="00485883" w:rsidRPr="007B11CB" w:rsidRDefault="00485883" w:rsidP="00485883">
      <w:pPr>
        <w:pStyle w:val="Pagrindinistekstas"/>
        <w:spacing w:after="0"/>
        <w:rPr>
          <w:szCs w:val="22"/>
        </w:rPr>
      </w:pPr>
    </w:p>
    <w:p w14:paraId="58D0326F" w14:textId="77777777" w:rsidR="00290CD0" w:rsidRPr="00290CD0" w:rsidRDefault="000C08A5" w:rsidP="00485883">
      <w:pPr>
        <w:pStyle w:val="BTEMEASMCA"/>
        <w:rPr>
          <w:b/>
        </w:rPr>
      </w:pPr>
      <w:r w:rsidRPr="00290CD0">
        <w:rPr>
          <w:b/>
        </w:rPr>
        <w:t xml:space="preserve">Registruotojas </w:t>
      </w:r>
      <w:r w:rsidR="00290CD0" w:rsidRPr="00290CD0">
        <w:rPr>
          <w:b/>
        </w:rPr>
        <w:t>ir gamintojas</w:t>
      </w:r>
    </w:p>
    <w:p w14:paraId="58D03270" w14:textId="77777777" w:rsidR="00290CD0" w:rsidRPr="00290CD0" w:rsidRDefault="00290CD0" w:rsidP="00485883">
      <w:pPr>
        <w:pStyle w:val="BTEMEASMCA"/>
        <w:rPr>
          <w:i/>
        </w:rPr>
      </w:pPr>
      <w:r w:rsidRPr="00290CD0">
        <w:rPr>
          <w:i/>
        </w:rPr>
        <w:t>Registruotojas</w:t>
      </w:r>
    </w:p>
    <w:p w14:paraId="58D03271" w14:textId="77777777" w:rsidR="00485883" w:rsidRPr="007B11CB" w:rsidRDefault="00485883" w:rsidP="00485883">
      <w:pPr>
        <w:pStyle w:val="BTEMEASMCA"/>
      </w:pPr>
      <w:r w:rsidRPr="007B11CB">
        <w:t>UAB „BERLIN CHEMIE MENARINI BALTIC“</w:t>
      </w:r>
    </w:p>
    <w:p w14:paraId="58D03272" w14:textId="77777777" w:rsidR="00485883" w:rsidRPr="007B11CB" w:rsidRDefault="00485883" w:rsidP="00485883">
      <w:pPr>
        <w:shd w:val="clear" w:color="auto" w:fill="FFFFFF"/>
        <w:rPr>
          <w:color w:val="000000"/>
          <w:szCs w:val="22"/>
        </w:rPr>
      </w:pPr>
      <w:r w:rsidRPr="007B11CB">
        <w:rPr>
          <w:color w:val="000000"/>
          <w:szCs w:val="22"/>
        </w:rPr>
        <w:t xml:space="preserve">Jasinskio 16a </w:t>
      </w:r>
    </w:p>
    <w:p w14:paraId="58D03273" w14:textId="77777777" w:rsidR="00485883" w:rsidRPr="007B11CB" w:rsidRDefault="00485883" w:rsidP="00485883">
      <w:pPr>
        <w:shd w:val="clear" w:color="auto" w:fill="FFFFFF"/>
        <w:rPr>
          <w:color w:val="000000"/>
          <w:szCs w:val="22"/>
        </w:rPr>
      </w:pPr>
      <w:r w:rsidRPr="007B11CB">
        <w:rPr>
          <w:color w:val="000000"/>
          <w:szCs w:val="22"/>
        </w:rPr>
        <w:t>LT-0</w:t>
      </w:r>
      <w:r w:rsidR="00D523AE" w:rsidRPr="007B11CB">
        <w:rPr>
          <w:color w:val="000000"/>
          <w:szCs w:val="22"/>
        </w:rPr>
        <w:t>3</w:t>
      </w:r>
      <w:r w:rsidRPr="007B11CB">
        <w:rPr>
          <w:color w:val="000000"/>
          <w:szCs w:val="22"/>
        </w:rPr>
        <w:t>1</w:t>
      </w:r>
      <w:r w:rsidR="00D523AE" w:rsidRPr="007B11CB">
        <w:rPr>
          <w:color w:val="000000"/>
          <w:szCs w:val="22"/>
        </w:rPr>
        <w:t>63</w:t>
      </w:r>
      <w:r w:rsidRPr="007B11CB">
        <w:rPr>
          <w:color w:val="000000"/>
          <w:szCs w:val="22"/>
        </w:rPr>
        <w:t xml:space="preserve"> Vilnius </w:t>
      </w:r>
    </w:p>
    <w:p w14:paraId="58D03274" w14:textId="77777777" w:rsidR="00485883" w:rsidRPr="007B11CB" w:rsidRDefault="00485883" w:rsidP="00485883">
      <w:pPr>
        <w:shd w:val="clear" w:color="auto" w:fill="FFFFFF"/>
        <w:rPr>
          <w:color w:val="000000"/>
          <w:szCs w:val="22"/>
        </w:rPr>
      </w:pPr>
      <w:r w:rsidRPr="007B11CB">
        <w:rPr>
          <w:color w:val="000000"/>
          <w:szCs w:val="22"/>
        </w:rPr>
        <w:t>Lietuva</w:t>
      </w:r>
    </w:p>
    <w:p w14:paraId="58D03275" w14:textId="77777777" w:rsidR="00485883" w:rsidRPr="007B11CB" w:rsidRDefault="00485883" w:rsidP="00485883">
      <w:pPr>
        <w:pStyle w:val="BTEMEASMCA"/>
      </w:pPr>
    </w:p>
    <w:p w14:paraId="58D03276" w14:textId="77777777" w:rsidR="00485883" w:rsidRPr="00290CD0" w:rsidRDefault="00485883" w:rsidP="00485883">
      <w:pPr>
        <w:rPr>
          <w:i/>
          <w:szCs w:val="22"/>
        </w:rPr>
      </w:pPr>
      <w:r w:rsidRPr="00290CD0">
        <w:rPr>
          <w:i/>
          <w:szCs w:val="22"/>
        </w:rPr>
        <w:t>Gamintojas</w:t>
      </w:r>
    </w:p>
    <w:p w14:paraId="58D03277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t xml:space="preserve">BERLIN-CHEMIE AG </w:t>
      </w:r>
    </w:p>
    <w:p w14:paraId="58D03278" w14:textId="77777777" w:rsidR="00485883" w:rsidRPr="007B11CB" w:rsidRDefault="00485883" w:rsidP="00485883">
      <w:pPr>
        <w:rPr>
          <w:szCs w:val="22"/>
        </w:rPr>
      </w:pPr>
      <w:proofErr w:type="spellStart"/>
      <w:r w:rsidRPr="007B11CB">
        <w:rPr>
          <w:szCs w:val="22"/>
        </w:rPr>
        <w:t>Glienicker</w:t>
      </w:r>
      <w:proofErr w:type="spellEnd"/>
      <w:r w:rsidRPr="007B11CB">
        <w:rPr>
          <w:szCs w:val="22"/>
        </w:rPr>
        <w:t xml:space="preserve"> </w:t>
      </w:r>
      <w:proofErr w:type="spellStart"/>
      <w:r w:rsidRPr="007B11CB">
        <w:rPr>
          <w:szCs w:val="22"/>
        </w:rPr>
        <w:t>Weg</w:t>
      </w:r>
      <w:proofErr w:type="spellEnd"/>
      <w:r w:rsidRPr="007B11CB">
        <w:rPr>
          <w:szCs w:val="22"/>
        </w:rPr>
        <w:t xml:space="preserve"> 125</w:t>
      </w:r>
    </w:p>
    <w:p w14:paraId="58D03279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t xml:space="preserve">D-12489 </w:t>
      </w:r>
      <w:proofErr w:type="spellStart"/>
      <w:r w:rsidRPr="007B11CB">
        <w:rPr>
          <w:szCs w:val="22"/>
        </w:rPr>
        <w:t>Berlin</w:t>
      </w:r>
      <w:proofErr w:type="spellEnd"/>
    </w:p>
    <w:p w14:paraId="58D0327A" w14:textId="77777777" w:rsidR="00485883" w:rsidRPr="007B11CB" w:rsidRDefault="00485883" w:rsidP="00485883">
      <w:pPr>
        <w:rPr>
          <w:szCs w:val="22"/>
        </w:rPr>
      </w:pPr>
      <w:r w:rsidRPr="007B11CB">
        <w:rPr>
          <w:szCs w:val="22"/>
        </w:rPr>
        <w:lastRenderedPageBreak/>
        <w:t>Vokietija</w:t>
      </w:r>
    </w:p>
    <w:p w14:paraId="58D0327B" w14:textId="77777777" w:rsidR="00485883" w:rsidRPr="007B11CB" w:rsidRDefault="00485883" w:rsidP="00485883">
      <w:pPr>
        <w:pStyle w:val="BTEMEASMCA"/>
      </w:pPr>
    </w:p>
    <w:p w14:paraId="58D0327C" w14:textId="77777777" w:rsidR="00485883" w:rsidRPr="007B11CB" w:rsidRDefault="00485883" w:rsidP="00485883">
      <w:pPr>
        <w:pStyle w:val="BTEMEASMCA"/>
      </w:pPr>
    </w:p>
    <w:p w14:paraId="58D0327D" w14:textId="77777777" w:rsidR="00485883" w:rsidRPr="007B11CB" w:rsidRDefault="00485883" w:rsidP="00485883">
      <w:pPr>
        <w:pStyle w:val="BTEMEASMCA"/>
      </w:pPr>
      <w:r w:rsidRPr="007B11CB">
        <w:t xml:space="preserve">Jeigu apie šį vaistą norite sužinoti daugiau, kreipkitės į vietinį </w:t>
      </w:r>
      <w:r w:rsidR="000C08A5" w:rsidRPr="007B11CB">
        <w:t>registruotojo</w:t>
      </w:r>
      <w:r w:rsidR="006E3A2F">
        <w:t xml:space="preserve"> </w:t>
      </w:r>
      <w:r w:rsidRPr="007B11CB">
        <w:t>atstovą.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485883" w:rsidRPr="007B11CB" w14:paraId="58D03286" w14:textId="77777777" w:rsidTr="004F2D84">
        <w:tc>
          <w:tcPr>
            <w:tcW w:w="4678" w:type="dxa"/>
          </w:tcPr>
          <w:p w14:paraId="58D0327E" w14:textId="77777777" w:rsidR="00485883" w:rsidRPr="007B11CB" w:rsidRDefault="00485883" w:rsidP="004F2D84">
            <w:pPr>
              <w:pStyle w:val="BTEMEASMCA"/>
            </w:pPr>
          </w:p>
          <w:p w14:paraId="58D0327F" w14:textId="77777777" w:rsidR="00485883" w:rsidRPr="007B11CB" w:rsidRDefault="00485883" w:rsidP="004F2D84">
            <w:pPr>
              <w:pStyle w:val="BTEMEASMCA"/>
            </w:pPr>
            <w:r w:rsidRPr="007B11CB">
              <w:t>UAB „BERLIN CHEMIE MENARINI BALTIC“</w:t>
            </w:r>
          </w:p>
          <w:p w14:paraId="58D03280" w14:textId="77777777" w:rsidR="00485883" w:rsidRPr="007B11CB" w:rsidRDefault="00485883" w:rsidP="004F2D84">
            <w:pPr>
              <w:pStyle w:val="BTEMEASMCA"/>
            </w:pPr>
            <w:r w:rsidRPr="007B11CB">
              <w:t xml:space="preserve">Jasinskio 16a </w:t>
            </w:r>
          </w:p>
          <w:p w14:paraId="58D03281" w14:textId="77777777" w:rsidR="00485883" w:rsidRPr="007B11CB" w:rsidRDefault="00485883" w:rsidP="004F2D84">
            <w:pPr>
              <w:pStyle w:val="BTEMEASMCA"/>
            </w:pPr>
            <w:r w:rsidRPr="007B11CB">
              <w:t>LT-</w:t>
            </w:r>
            <w:r w:rsidR="00D523AE" w:rsidRPr="007B11CB">
              <w:rPr>
                <w:color w:val="000000"/>
              </w:rPr>
              <w:t>03163</w:t>
            </w:r>
            <w:r w:rsidRPr="007B11CB">
              <w:t xml:space="preserve"> Vilnius</w:t>
            </w:r>
          </w:p>
          <w:p w14:paraId="58D03282" w14:textId="77777777" w:rsidR="00485883" w:rsidRPr="007B11CB" w:rsidRDefault="00485883" w:rsidP="004F2D84">
            <w:pPr>
              <w:pStyle w:val="BTEMEASMCA"/>
            </w:pPr>
            <w:r w:rsidRPr="007B11CB">
              <w:t>Tel. +370 5 269 19 47</w:t>
            </w:r>
          </w:p>
          <w:p w14:paraId="58D03283" w14:textId="77777777" w:rsidR="00485883" w:rsidRPr="007B11CB" w:rsidRDefault="00485883" w:rsidP="004F2D84">
            <w:pPr>
              <w:shd w:val="clear" w:color="auto" w:fill="FFFFFF"/>
              <w:rPr>
                <w:color w:val="000000"/>
                <w:szCs w:val="22"/>
              </w:rPr>
            </w:pPr>
            <w:r w:rsidRPr="007B11CB">
              <w:rPr>
                <w:szCs w:val="22"/>
              </w:rPr>
              <w:t xml:space="preserve">El. paštas: </w:t>
            </w:r>
            <w:r w:rsidRPr="007B11CB">
              <w:rPr>
                <w:color w:val="000000"/>
                <w:szCs w:val="22"/>
                <w:u w:val="single"/>
              </w:rPr>
              <w:t>lt@berlin-chemie.com</w:t>
            </w:r>
          </w:p>
          <w:p w14:paraId="58D03284" w14:textId="77777777" w:rsidR="00485883" w:rsidRPr="007B11CB" w:rsidRDefault="00485883" w:rsidP="004F2D84">
            <w:pPr>
              <w:pStyle w:val="BTEMEASMCA"/>
            </w:pPr>
          </w:p>
          <w:p w14:paraId="58D03285" w14:textId="77777777" w:rsidR="00485883" w:rsidRPr="007B11CB" w:rsidRDefault="00485883" w:rsidP="004F2D84">
            <w:pPr>
              <w:pStyle w:val="BTEMEASMCA"/>
            </w:pPr>
          </w:p>
        </w:tc>
      </w:tr>
    </w:tbl>
    <w:p w14:paraId="58D03289" w14:textId="0BB83928" w:rsidR="00485883" w:rsidRPr="007B11CB" w:rsidRDefault="00485883" w:rsidP="00485883">
      <w:pPr>
        <w:pStyle w:val="PI-1EMEASMCA"/>
      </w:pPr>
      <w:r w:rsidRPr="007B11CB">
        <w:t>Šis pakuotės lapelis paskutinį kartą p</w:t>
      </w:r>
      <w:r w:rsidR="000C08A5" w:rsidRPr="007B11CB">
        <w:t>eržiūrėtas</w:t>
      </w:r>
      <w:r w:rsidRPr="007B11CB">
        <w:t xml:space="preserve"> </w:t>
      </w:r>
      <w:r w:rsidR="000C08A5" w:rsidRPr="007B11CB">
        <w:rPr>
          <w:b w:val="0"/>
        </w:rPr>
        <w:t xml:space="preserve"> </w:t>
      </w:r>
      <w:r w:rsidR="00697815" w:rsidRPr="00697815">
        <w:t>2016-08-02</w:t>
      </w:r>
    </w:p>
    <w:p w14:paraId="58D0328A" w14:textId="77777777" w:rsidR="00485883" w:rsidRPr="007B11CB" w:rsidRDefault="00485883" w:rsidP="00485883">
      <w:pPr>
        <w:rPr>
          <w:szCs w:val="22"/>
        </w:rPr>
      </w:pPr>
    </w:p>
    <w:p w14:paraId="58D0328B" w14:textId="77777777" w:rsidR="00485883" w:rsidRPr="007B11CB" w:rsidRDefault="00485883" w:rsidP="00485883">
      <w:pPr>
        <w:rPr>
          <w:szCs w:val="22"/>
        </w:rPr>
      </w:pPr>
    </w:p>
    <w:p w14:paraId="58D0328C" w14:textId="77777777" w:rsidR="000C08A5" w:rsidRPr="007B11CB" w:rsidRDefault="000C08A5" w:rsidP="000C08A5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Cs w:val="22"/>
          <w:lang w:eastAsia="en-US"/>
        </w:rPr>
      </w:pPr>
      <w:r w:rsidRPr="007B11CB">
        <w:rPr>
          <w:snapToGrid w:val="0"/>
          <w:szCs w:val="22"/>
          <w:lang w:eastAsia="en-US"/>
        </w:rPr>
        <w:t>Išsami informacija apie šį vaistą pateikiama Valstybinės vaistų kontrolės tarnybos prie Lietuvos Respublikos sveikatos apsaugos ministerijos tinklalapyje</w:t>
      </w:r>
      <w:r w:rsidRPr="007B11CB">
        <w:rPr>
          <w:i/>
          <w:snapToGrid w:val="0"/>
          <w:szCs w:val="22"/>
          <w:lang w:eastAsia="en-US"/>
        </w:rPr>
        <w:t xml:space="preserve"> </w:t>
      </w:r>
      <w:hyperlink r:id="rId16" w:history="1">
        <w:r w:rsidRPr="007B11CB">
          <w:rPr>
            <w:rFonts w:eastAsia="SimSun"/>
            <w:snapToGrid w:val="0"/>
            <w:color w:val="0000FF"/>
            <w:szCs w:val="22"/>
            <w:u w:val="single"/>
            <w:lang w:eastAsia="en-US"/>
          </w:rPr>
          <w:t>http://www.vvkt.lt/</w:t>
        </w:r>
      </w:hyperlink>
      <w:r w:rsidRPr="007B11CB">
        <w:rPr>
          <w:snapToGrid w:val="0"/>
          <w:szCs w:val="22"/>
          <w:lang w:eastAsia="en-US"/>
        </w:rPr>
        <w:t>.</w:t>
      </w:r>
    </w:p>
    <w:p w14:paraId="58D0328D" w14:textId="77777777" w:rsidR="00485883" w:rsidRPr="00735A60" w:rsidRDefault="00485883" w:rsidP="00485883"/>
    <w:p w14:paraId="58D0328E" w14:textId="77777777" w:rsidR="002242B7" w:rsidRPr="00735A60" w:rsidRDefault="002242B7">
      <w:bookmarkStart w:id="25" w:name="_GoBack"/>
      <w:bookmarkEnd w:id="25"/>
      <w:permStart w:id="1964586357" w:edGrp="everyone"/>
      <w:permEnd w:id="1964586357"/>
    </w:p>
    <w:sectPr w:rsidR="002242B7" w:rsidRPr="00735A60" w:rsidSect="004F2D84"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03291" w14:textId="77777777" w:rsidR="00576040" w:rsidRDefault="00576040">
      <w:r>
        <w:separator/>
      </w:r>
    </w:p>
  </w:endnote>
  <w:endnote w:type="continuationSeparator" w:id="0">
    <w:p w14:paraId="58D03292" w14:textId="77777777" w:rsidR="00576040" w:rsidRDefault="0057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03293" w14:textId="77777777" w:rsidR="004D568F" w:rsidRDefault="004D568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58D03294" w14:textId="77777777" w:rsidR="004D568F" w:rsidRDefault="004D568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03295" w14:textId="77777777" w:rsidR="004D568F" w:rsidRDefault="004D568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7815">
      <w:rPr>
        <w:rStyle w:val="Puslapionumeris"/>
        <w:noProof/>
      </w:rPr>
      <w:t>17</w:t>
    </w:r>
    <w:r>
      <w:rPr>
        <w:rStyle w:val="Puslapionumeris"/>
      </w:rPr>
      <w:fldChar w:fldCharType="end"/>
    </w:r>
  </w:p>
  <w:p w14:paraId="58D03296" w14:textId="77777777" w:rsidR="004D568F" w:rsidRDefault="004D568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0328F" w14:textId="77777777" w:rsidR="00576040" w:rsidRDefault="00576040">
      <w:r>
        <w:separator/>
      </w:r>
    </w:p>
  </w:footnote>
  <w:footnote w:type="continuationSeparator" w:id="0">
    <w:p w14:paraId="58D03290" w14:textId="77777777" w:rsidR="00576040" w:rsidRDefault="00576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N+F7NL1O5jd2GzFwM/gTwp/hqYk8Ssq0DXBx7NP5bIaVeqWVNoZbLEuW6ue7vnOa6mYxQ5y8U9xQ239M5lksQ==" w:salt="FDX6lYO6zgqSbPMtAKCIV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3"/>
    <w:rsid w:val="0003533E"/>
    <w:rsid w:val="0005032B"/>
    <w:rsid w:val="00067A92"/>
    <w:rsid w:val="000C08A5"/>
    <w:rsid w:val="000F215D"/>
    <w:rsid w:val="00103DC5"/>
    <w:rsid w:val="001056FB"/>
    <w:rsid w:val="00133A9E"/>
    <w:rsid w:val="00191099"/>
    <w:rsid w:val="00194931"/>
    <w:rsid w:val="001A4B7E"/>
    <w:rsid w:val="002242B7"/>
    <w:rsid w:val="002267E4"/>
    <w:rsid w:val="0023452E"/>
    <w:rsid w:val="002720BC"/>
    <w:rsid w:val="00290CD0"/>
    <w:rsid w:val="002A4FFE"/>
    <w:rsid w:val="002A69F5"/>
    <w:rsid w:val="002E335C"/>
    <w:rsid w:val="0032316C"/>
    <w:rsid w:val="00344661"/>
    <w:rsid w:val="00366064"/>
    <w:rsid w:val="0037273A"/>
    <w:rsid w:val="00460C1D"/>
    <w:rsid w:val="00461CD6"/>
    <w:rsid w:val="00482DF3"/>
    <w:rsid w:val="00485883"/>
    <w:rsid w:val="0049691D"/>
    <w:rsid w:val="004D568F"/>
    <w:rsid w:val="004F2D84"/>
    <w:rsid w:val="004F533F"/>
    <w:rsid w:val="00524809"/>
    <w:rsid w:val="00576040"/>
    <w:rsid w:val="005C3C37"/>
    <w:rsid w:val="005D0499"/>
    <w:rsid w:val="005D2B08"/>
    <w:rsid w:val="006166C0"/>
    <w:rsid w:val="00697815"/>
    <w:rsid w:val="006B2E65"/>
    <w:rsid w:val="006E3A2F"/>
    <w:rsid w:val="006E7865"/>
    <w:rsid w:val="0070659D"/>
    <w:rsid w:val="0073308E"/>
    <w:rsid w:val="00735A60"/>
    <w:rsid w:val="00787185"/>
    <w:rsid w:val="007B11CB"/>
    <w:rsid w:val="0080449B"/>
    <w:rsid w:val="00830B7F"/>
    <w:rsid w:val="00832B48"/>
    <w:rsid w:val="008C29DF"/>
    <w:rsid w:val="008D4D16"/>
    <w:rsid w:val="009368E9"/>
    <w:rsid w:val="00966C34"/>
    <w:rsid w:val="00967D7A"/>
    <w:rsid w:val="00970874"/>
    <w:rsid w:val="009C45BB"/>
    <w:rsid w:val="009C5438"/>
    <w:rsid w:val="00A747D6"/>
    <w:rsid w:val="00AE238F"/>
    <w:rsid w:val="00AF34C0"/>
    <w:rsid w:val="00B0553A"/>
    <w:rsid w:val="00B16AB1"/>
    <w:rsid w:val="00B623A3"/>
    <w:rsid w:val="00BD780C"/>
    <w:rsid w:val="00BF1DAD"/>
    <w:rsid w:val="00C93139"/>
    <w:rsid w:val="00CA2156"/>
    <w:rsid w:val="00CA45EE"/>
    <w:rsid w:val="00CA48F3"/>
    <w:rsid w:val="00D523AE"/>
    <w:rsid w:val="00D56756"/>
    <w:rsid w:val="00DB0F61"/>
    <w:rsid w:val="00DD0758"/>
    <w:rsid w:val="00E60E9C"/>
    <w:rsid w:val="00E8044A"/>
    <w:rsid w:val="00E828AD"/>
    <w:rsid w:val="00EF14B9"/>
    <w:rsid w:val="00F00197"/>
    <w:rsid w:val="00F176C9"/>
    <w:rsid w:val="00F31245"/>
    <w:rsid w:val="00F836C9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301B"/>
  <w15:docId w15:val="{1A16270D-0F71-4395-87BF-1B69EAD7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858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858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485883"/>
    <w:pPr>
      <w:keepNext/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485883"/>
    <w:pPr>
      <w:keepNext/>
      <w:tabs>
        <w:tab w:val="left" w:pos="540"/>
      </w:tabs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2D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5883"/>
    <w:rPr>
      <w:rFonts w:ascii="Arial" w:eastAsia="Times New Roman" w:hAnsi="Arial" w:cs="Arial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485883"/>
    <w:rPr>
      <w:rFonts w:ascii="Times New Roman" w:eastAsia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485883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48588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85883"/>
    <w:rPr>
      <w:rFonts w:ascii="Times New Roman" w:eastAsia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48588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485883"/>
    <w:rPr>
      <w:rFonts w:ascii="Times New Roman" w:eastAsia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rsid w:val="00485883"/>
  </w:style>
  <w:style w:type="paragraph" w:styleId="Pavadinimas">
    <w:name w:val="Title"/>
    <w:basedOn w:val="prastasis"/>
    <w:link w:val="PavadinimasDiagrama"/>
    <w:autoRedefine/>
    <w:qFormat/>
    <w:rsid w:val="00485883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485883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customStyle="1" w:styleId="BTEMEASMCA">
    <w:name w:val="BT EMEA_SMCA"/>
    <w:basedOn w:val="prastasis"/>
    <w:autoRedefine/>
    <w:rsid w:val="00485883"/>
    <w:rPr>
      <w:noProof/>
      <w:szCs w:val="22"/>
      <w:lang w:eastAsia="en-US"/>
    </w:rPr>
  </w:style>
  <w:style w:type="paragraph" w:customStyle="1" w:styleId="TTEMEASMCA">
    <w:name w:val="TT EMEA_SMCA"/>
    <w:basedOn w:val="Antrat1"/>
    <w:autoRedefine/>
    <w:rsid w:val="00485883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 w:eastAsia="en-US"/>
    </w:rPr>
  </w:style>
  <w:style w:type="paragraph" w:customStyle="1" w:styleId="PI-1EMEASMCA">
    <w:name w:val="PI-1 EMEA_SMCA"/>
    <w:basedOn w:val="Antrat2"/>
    <w:autoRedefine/>
    <w:rsid w:val="00485883"/>
    <w:pPr>
      <w:tabs>
        <w:tab w:val="clear" w:pos="540"/>
        <w:tab w:val="left" w:pos="567"/>
      </w:tabs>
      <w:ind w:left="567" w:hanging="567"/>
    </w:pPr>
    <w:rPr>
      <w:szCs w:val="22"/>
      <w:lang w:eastAsia="en-US"/>
    </w:rPr>
  </w:style>
  <w:style w:type="paragraph" w:customStyle="1" w:styleId="PI-2EMEASMCA">
    <w:name w:val="PI-2 EMEA_SMCA"/>
    <w:basedOn w:val="Antrat3"/>
    <w:autoRedefine/>
    <w:rsid w:val="00485883"/>
    <w:pPr>
      <w:keepLines/>
      <w:tabs>
        <w:tab w:val="clear" w:pos="540"/>
        <w:tab w:val="left" w:pos="567"/>
      </w:tabs>
      <w:ind w:left="567" w:hanging="567"/>
    </w:pPr>
    <w:rPr>
      <w:kern w:val="28"/>
      <w:szCs w:val="22"/>
      <w:lang w:eastAsia="en-US"/>
    </w:rPr>
  </w:style>
  <w:style w:type="character" w:styleId="Hipersaitas">
    <w:name w:val="Hyperlink"/>
    <w:basedOn w:val="Numatytasispastraiposriftas"/>
    <w:uiPriority w:val="99"/>
    <w:rsid w:val="00485883"/>
    <w:rPr>
      <w:color w:val="0000FF"/>
      <w:u w:val="single"/>
    </w:rPr>
  </w:style>
  <w:style w:type="paragraph" w:customStyle="1" w:styleId="BTbeEMEASMCA">
    <w:name w:val="BT(be) EMEA_SMCA"/>
    <w:basedOn w:val="BTEMEASMCA"/>
    <w:autoRedefine/>
    <w:rsid w:val="00485883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485883"/>
    <w:pPr>
      <w:jc w:val="center"/>
    </w:pPr>
  </w:style>
  <w:style w:type="paragraph" w:customStyle="1" w:styleId="BT-EMEASMCA">
    <w:name w:val="BT- EMEA_SMCA"/>
    <w:basedOn w:val="BTEMEASMCA"/>
    <w:autoRedefine/>
    <w:rsid w:val="00366064"/>
    <w:pPr>
      <w:tabs>
        <w:tab w:val="left" w:pos="0"/>
      </w:tabs>
    </w:pPr>
  </w:style>
  <w:style w:type="paragraph" w:customStyle="1" w:styleId="BTbEMEASMCA">
    <w:name w:val="BT(b) EMEA_SMCA"/>
    <w:basedOn w:val="BTEMEASMCA"/>
    <w:autoRedefine/>
    <w:rsid w:val="00485883"/>
    <w:rPr>
      <w:b/>
    </w:rPr>
  </w:style>
  <w:style w:type="paragraph" w:customStyle="1" w:styleId="PI-3EMEASMCA">
    <w:name w:val="PI-3 EMEA_SMCA"/>
    <w:basedOn w:val="prastasis"/>
    <w:autoRedefine/>
    <w:rsid w:val="00485883"/>
    <w:pPr>
      <w:spacing w:line="220" w:lineRule="exact"/>
    </w:pPr>
    <w:rPr>
      <w:b/>
      <w:bCs/>
      <w:szCs w:val="22"/>
      <w:lang w:eastAsia="en-US"/>
    </w:rPr>
  </w:style>
  <w:style w:type="paragraph" w:customStyle="1" w:styleId="PI-1labEMEASMCA">
    <w:name w:val="PI-1_lab EMEA_SMCA"/>
    <w:basedOn w:val="prastasis"/>
    <w:autoRedefine/>
    <w:rsid w:val="0048588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</w:rPr>
  </w:style>
  <w:style w:type="paragraph" w:customStyle="1" w:styleId="BTAnIIEMEASMCA">
    <w:name w:val="BT(AnII) EMEA_SMCA"/>
    <w:basedOn w:val="Debesliotekstas"/>
    <w:autoRedefine/>
    <w:rsid w:val="0048588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BTuEMEASMCA">
    <w:name w:val="BT(u) EMEA_SMCA"/>
    <w:basedOn w:val="BTEMEASMCA"/>
    <w:autoRedefine/>
    <w:rsid w:val="00485883"/>
    <w:rPr>
      <w:u w:val="single"/>
    </w:rPr>
  </w:style>
  <w:style w:type="paragraph" w:styleId="Antrats">
    <w:name w:val="header"/>
    <w:basedOn w:val="prastasis"/>
    <w:link w:val="AntratsDiagrama"/>
    <w:rsid w:val="0048588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85883"/>
    <w:rPr>
      <w:rFonts w:ascii="Times New Roman" w:eastAsia="Times New Roman" w:hAnsi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588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5883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2D84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01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01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01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01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01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vkt.l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mailto:NepageidaujamaR@vvkt.lt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356403-3CEE-4FC0-AA2A-F316509605E9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9331DB-4E5E-428C-AE37-B5B029E6D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C2C00-BB62-49D5-A4EF-A5AE6E62C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12528</Words>
  <Characters>7141</Characters>
  <Application>Microsoft Office Word</Application>
  <DocSecurity>8</DocSecurity>
  <Lines>59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BCMB</Company>
  <LinksUpToDate>false</LinksUpToDate>
  <CharactersWithSpaces>19630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Michalkovas</dc:creator>
  <cp:lastModifiedBy>Albina Burkauskaitė</cp:lastModifiedBy>
  <cp:revision>3</cp:revision>
  <dcterms:created xsi:type="dcterms:W3CDTF">2016-08-09T07:11:00Z</dcterms:created>
  <dcterms:modified xsi:type="dcterms:W3CDTF">2016-08-09T07:11:00Z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