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B49" w14:textId="77777777" w:rsidR="00934FD7" w:rsidRPr="009540FA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741AD98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4DAD4D2D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C769097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B95B125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8B9AC6F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6190FEB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A846BF0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52D8732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EA834B3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65FA7EF5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5E5653A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C69554F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4FFA9F79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CC4D4C0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622A3E5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9F62902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39020FE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B4EA66F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353DB66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314A143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97B4C94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2A3576F3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6021100F" w14:textId="77777777" w:rsidR="00934FD7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6F71E9BC" w14:textId="77777777" w:rsidR="00934FD7" w:rsidRPr="009540FA" w:rsidRDefault="00934FD7" w:rsidP="00934FD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B. Pakuotės lapelis</w:t>
      </w:r>
    </w:p>
    <w:p w14:paraId="0020CCC8" w14:textId="77777777" w:rsidR="00934FD7" w:rsidRPr="009540FA" w:rsidRDefault="00934FD7" w:rsidP="00934F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  <w:bookmarkStart w:id="0" w:name="_Toc129243138"/>
      <w:bookmarkStart w:id="1" w:name="_Toc129243263"/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lastRenderedPageBreak/>
        <w:t>Pakuotės lapelis:</w:t>
      </w:r>
      <w:r w:rsidRPr="009540FA">
        <w:rPr>
          <w:rFonts w:ascii="Times New Roman" w:eastAsia="Times New Roman" w:hAnsi="Times New Roman" w:cs="Times New Roman"/>
          <w:b/>
          <w:bCs/>
          <w:iCs/>
          <w:kern w:val="0"/>
          <w:szCs w:val="24"/>
          <w14:ligatures w14:val="none"/>
        </w:rPr>
        <w:t xml:space="preserve"> 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informacija vartotojui</w:t>
      </w:r>
      <w:bookmarkEnd w:id="0"/>
      <w:bookmarkEnd w:id="1"/>
    </w:p>
    <w:p w14:paraId="055CD553" w14:textId="77777777" w:rsidR="00934FD7" w:rsidRPr="009540FA" w:rsidRDefault="00934FD7" w:rsidP="0093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707B43" w14:textId="77777777" w:rsidR="00934FD7" w:rsidRPr="009540FA" w:rsidRDefault="00934FD7" w:rsidP="00934F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06C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Amoxicilina/Acido Clavulanico Generis 1000 mg/200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  <w:r w:rsidRPr="00E06C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mg milteliai injekciniam ar infuziniam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tirpalui</w:t>
      </w:r>
    </w:p>
    <w:p w14:paraId="5735A4B2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540FA">
        <w:rPr>
          <w:rFonts w:ascii="Times New Roman" w:eastAsia="Calibri" w:hAnsi="Times New Roman" w:cs="Times New Roman"/>
          <w:kern w:val="0"/>
          <w:lang w:eastAsia="lt-LT"/>
          <w14:ligatures w14:val="none"/>
        </w:rPr>
        <w:t>amoksicilinas ir klavulano rūgštis</w:t>
      </w:r>
    </w:p>
    <w:p w14:paraId="3FFC352E" w14:textId="77777777" w:rsidR="00934FD7" w:rsidRPr="009540FA" w:rsidRDefault="00934FD7" w:rsidP="00934FD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0EA7F" w14:textId="77777777" w:rsidR="00934FD7" w:rsidRPr="009540FA" w:rsidRDefault="00934FD7" w:rsidP="00934F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Atidžiai perskaitykite visą šį lapelį, prieš pradėdami vartoti vaistą</w:t>
      </w:r>
      <w:r w:rsidRPr="009540FA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, nes jame pateikiama Jums svarbi informacija.</w:t>
      </w:r>
    </w:p>
    <w:p w14:paraId="5780DA3C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Neišmeskite šio lapelio, nes vėl gali prireikti jį perskaityti.</w:t>
      </w:r>
    </w:p>
    <w:p w14:paraId="0541104F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Jeigu kiltų daugiau klausimų, kreipkitės į gydytoją arba vaistininką.</w:t>
      </w:r>
    </w:p>
    <w:p w14:paraId="2C1B5861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Šis vaistas skirtas tik Jums, todėl kitiems žmonėms jo duoti negalima. Vaistas gali jiems pakenkti (net tiems, kurių ligos požymiai yra tokie patys kaip Jūsų).</w:t>
      </w:r>
    </w:p>
    <w:p w14:paraId="301A4520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Jeigu pasireiškė šalutinis poveikis (net jeigu jis šiame lapelyje nenurodytas), kreipkitės į gydytoją arba vaistininką. Žr. 4 skyrių.</w:t>
      </w:r>
    </w:p>
    <w:p w14:paraId="7ADAA5D4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8A19D" w14:textId="77777777" w:rsidR="00934FD7" w:rsidRPr="009540FA" w:rsidRDefault="00934FD7" w:rsidP="00934FD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eastAsia="x-none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eastAsia="x-none"/>
          <w14:ligatures w14:val="none"/>
        </w:rPr>
        <w:t>Apie ką rašoma šiame lapelyje?</w:t>
      </w:r>
    </w:p>
    <w:p w14:paraId="18FCD795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6E736E9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Kas yra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ir kam jis vartojamas</w:t>
      </w:r>
    </w:p>
    <w:p w14:paraId="5F3262EE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0A3FF2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Kaip vartoti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43E794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Galimas šalutinis poveikis</w:t>
      </w:r>
    </w:p>
    <w:p w14:paraId="1F17E93E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Kaip laikyti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5BA625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Pakuotės turinys ir kita informacija</w:t>
      </w:r>
    </w:p>
    <w:p w14:paraId="1E01C33E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ABE748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4931F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yra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ir kam jis vartojamas</w:t>
      </w:r>
    </w:p>
    <w:p w14:paraId="231CB733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ACD61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yra antibiotikas, kurio poveikis pasireiškia infekcines ligas sukeliančių bakterijų naikinimu. Jį sudaro dvi skirtingos medžiagos vadinamos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amoksicilinu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klavulano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rūgštimi. Amoksicilinas priskiriamas taip vadinamai penicilinų grupei, kurie kai kada gali liautis veikę (tampa neveiksmingi). Nuo to apsaugo kita sudėtinė medžiaga - klavulano rūgštis. </w:t>
      </w:r>
    </w:p>
    <w:p w14:paraId="449D79BC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3EB2D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yra gydomos šios suaugusiųjų ir vaikų infekcinės ligos:</w:t>
      </w:r>
    </w:p>
    <w:p w14:paraId="7671FAEE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sunkios ausų, nosies ir prienosinių ančių infekcinės ligos;</w:t>
      </w:r>
    </w:p>
    <w:p w14:paraId="0DB477A5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kvėpavimo takų infekcinės ligos;</w:t>
      </w:r>
    </w:p>
    <w:p w14:paraId="5F5EC018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šlapimo takų infekcinės ligos;</w:t>
      </w:r>
    </w:p>
    <w:p w14:paraId="50FC39AD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odos ir poodinio audinio infekcinės ligos, įskaitant dantų infekcines ligas;</w:t>
      </w:r>
    </w:p>
    <w:p w14:paraId="773D7D55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kaulų ir sąnarių infekcinės ligos;</w:t>
      </w:r>
    </w:p>
    <w:p w14:paraId="0CFE1DC5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pilvo ertmės organų infekcinės ligos;</w:t>
      </w:r>
    </w:p>
    <w:p w14:paraId="0BC8B3A9" w14:textId="77777777" w:rsidR="00934FD7" w:rsidRPr="009540FA" w:rsidRDefault="00934FD7" w:rsidP="00934FD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moterų lyties organų ligos.</w:t>
      </w:r>
    </w:p>
    <w:p w14:paraId="2DA10A8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C9B82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vartojamas suaugusiems žmonėms ir vaikams infekcijų, susijusių su didesnėmis chirurginėmis procedūromis, profilaktikai. </w:t>
      </w:r>
    </w:p>
    <w:p w14:paraId="628676E2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B9FD4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F7F28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</w:p>
    <w:p w14:paraId="343DCDAA" w14:textId="77777777" w:rsidR="00934FD7" w:rsidRPr="009540FA" w:rsidRDefault="00934FD7" w:rsidP="00934F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207CC13" w14:textId="77777777" w:rsidR="00934FD7" w:rsidRPr="009540FA" w:rsidRDefault="00934FD7" w:rsidP="00934F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vartoti draudžiama:</w:t>
      </w:r>
    </w:p>
    <w:p w14:paraId="402CBC29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jeigu yra alergija amoksicilinui, klavulano rūgščiai, bet kokiam kitam penicilinui arba bet kuriai pagalbinei šio vaisto medžiagai (jos išvardytos 6 skyriuje);</w:t>
      </w:r>
    </w:p>
    <w:p w14:paraId="0F3B40C5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jeigu Jums yra buvę sunkių alerginių (padidėjusio jautrumo) reakcijų, tokių kaip odos išbėrimas, veido arba kaklo patinimas, bet kuriam kitam antibiotikui;</w:t>
      </w:r>
    </w:p>
    <w:p w14:paraId="6F30912B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jeigu vartojant antibiotiko Jums kada nors buvo kepenų veiklos sutrikimas ar gelta (odos pageltimas).</w:t>
      </w:r>
    </w:p>
    <w:p w14:paraId="353E0307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6E64E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Nevartokite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, jei Jums tinka bet kuris aukščiau minėtas atvejis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. Jei nesate tikras, prieš vartojant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, pasitarkite su savo gydytoju, vaistininku arba slaugytoja.</w:t>
      </w:r>
    </w:p>
    <w:p w14:paraId="4EBE121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C9727E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Įspėjimai ir atsargumo priemonės</w:t>
      </w:r>
    </w:p>
    <w:p w14:paraId="073A401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Pasitarkite su gydytoju arba vaistininku prieš pradėdami vartoti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, jeigu:</w:t>
      </w:r>
    </w:p>
    <w:p w14:paraId="60B87C0E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yra liaukų uždegimas (infekcinė mononukleozė);</w:t>
      </w:r>
    </w:p>
    <w:p w14:paraId="207C018D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buvote gydytas dėl inkstų ar kepenų problemų;</w:t>
      </w:r>
    </w:p>
    <w:p w14:paraId="5054373E" w14:textId="77777777" w:rsidR="00934FD7" w:rsidRPr="009540FA" w:rsidRDefault="00934FD7" w:rsidP="00934FD7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93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nereguliariai šlapinatės.</w:t>
      </w:r>
    </w:p>
    <w:p w14:paraId="49D8282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8555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Jei nesate tikras, ar Jums tinka bet kuris iš minėtų atvejų, prieš vartojant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pasitarkite su savo gydytoju, vaistininku arba slaugytoja.</w:t>
      </w:r>
    </w:p>
    <w:p w14:paraId="7D3E3B19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6E2824" w14:textId="155A2D4F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Tam tikrais atvejais Jūsų gydytojas gali ištirti infekcinę ligą sukėlusių bakterijų tipą. Atsižvelgiant į rezultatus, Jums gali būti paskirta kito stiprumo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arba kito vaisto.</w:t>
      </w:r>
    </w:p>
    <w:p w14:paraId="3806C2DF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6EBE0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Būklės į kurias reikia atkreipti dėmesį</w:t>
      </w:r>
    </w:p>
    <w:p w14:paraId="117CE44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gali pasunkinti kai kuriuos jau esančius sutrikimus ar sukelti sunkų nepageidaujamą poveikį. Tai apima alergines reakcijas, traukulius ir storųjų žarnų uždegimą. Kad sumažėtų bet kokių problemų rizika, vartojant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turite stebėti, ar neatsiranda tam tikrų simptomų (žr. 4 skyrių „Būklės į kurias reikia atkreipti dėmesį“).</w:t>
      </w:r>
    </w:p>
    <w:p w14:paraId="7F4ECB5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AB38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Kraujo ir šlapimo tyrimai</w:t>
      </w:r>
    </w:p>
    <w:p w14:paraId="3D24FDA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Jeigu Jums atliekami kraujo tyrimai (raudonųjų kraujo kūnelių būklės tyrimai ar kepenų veiklos tyrimai) arba šlapimo tyrimai (gliukozės nustatymui), įspėkite gydytoją ar slaugytoją, kad vartojate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. Tai yra todėl, kad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gali paveikti šių tipų tyrimų rezultatus.</w:t>
      </w:r>
    </w:p>
    <w:p w14:paraId="4F23ECCC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04034FD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Kiti vaistai ir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</w:p>
    <w:p w14:paraId="2A3D9073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Jeigu vartojate ar neseniai vartojote kitų vaistų arba dėl to nesate tikri, apie tai pasakykite gydytojui arba vaistininkui.</w:t>
      </w:r>
    </w:p>
    <w:p w14:paraId="16DB4AA5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CB5EA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Jeigu alopurinolio (vaistas nuo podagros) vartojate kartu su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, gali būti labiau tikėtina, kad Jums pasireikš alerginė odos reakcija.</w:t>
      </w:r>
    </w:p>
    <w:p w14:paraId="15FA134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2DEC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Jeigu vartojate probenecido (vaistas nuo podagros) Jūsų gydytojas gali nuspręsti priderinti Jūsų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dozę.</w:t>
      </w:r>
    </w:p>
    <w:p w14:paraId="0FE8D9BA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563D9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Jei kartu su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vartojama vaistų, padedančių sustabdyti kraujo krešėjimą (tokių, kaip varfarinas), gali būti reikalingi papildomi kraujo tyrimai.</w:t>
      </w:r>
    </w:p>
    <w:p w14:paraId="4B046D4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0F093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gali keisti metotreksato (vaisto, kuriuo gydomas vėžys arba reumatinės ligos) veikimą.</w:t>
      </w:r>
    </w:p>
    <w:p w14:paraId="6779D83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68CB9D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Amoxicilina/Acido Clavulanico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Generis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gali keisti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mikofenolato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mofetilio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(vaisto, kuris vartojamas, norint apsisaugoti nuo persodinto organo atmetimo) veikimą.</w:t>
      </w:r>
    </w:p>
    <w:p w14:paraId="775815C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79782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Nėštumas ir žindymo laikotarpis</w:t>
      </w:r>
    </w:p>
    <w:p w14:paraId="1A8C1C9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>Jeigu esate nėščia, žindote kūdikį, manote, kad galbūt esate nėščia, arba planuojate pastoti, tai prieš vartodama šį vaistą, pasitarkite su gydytoju arba vaistininku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316F7A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E4BA6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Vairavimas ir mechanizmų valdymas</w:t>
      </w:r>
    </w:p>
    <w:p w14:paraId="70F8FF3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gali sukelti šalutinį poveikį, kuris gali veikti gebėjimą vairuoti. Nevairuokite ir nevaldykite mechanizmų, kol nepasijusite geriau.</w:t>
      </w:r>
    </w:p>
    <w:p w14:paraId="1B63A7A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2FD24" w14:textId="77777777" w:rsidR="00934FD7" w:rsidRPr="009540FA" w:rsidRDefault="00934FD7" w:rsidP="00934FD7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sudėtyje yra natrio</w:t>
      </w:r>
    </w:p>
    <w:p w14:paraId="2E56419E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Vienoje šio vaistinio preparato dozėje yra maždaug 62,7 mg (2,7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mmol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) natrio. Į tai reikia atsižvelgti pacientams, kurių dietoje kontroliuojamas natrio kiekis. </w:t>
      </w:r>
    </w:p>
    <w:p w14:paraId="3E2027AF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F43E1" w14:textId="77777777" w:rsidR="00934FD7" w:rsidRPr="009540FA" w:rsidRDefault="00934FD7" w:rsidP="00934FD7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sudėtyje yra kalio</w:t>
      </w:r>
    </w:p>
    <w:p w14:paraId="62FC10BD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Vienoje šio vaistinio preparato dozėje yra maždaug 39,5 mg (1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mmol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) kalio. Į tai reikia atsižvelgti pacientams, kurių susilpnėjusi inkstų funkcija arba kurių dietoje kontroliuojamas kalio kiekis. </w:t>
      </w:r>
    </w:p>
    <w:p w14:paraId="7B1B0231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00258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6BD38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vartoti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</w:p>
    <w:p w14:paraId="6B25B940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0B70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Visada vartokite šį vaistą tiksliai kaip nurodė gydytojas arba vaistininkas. Jeigu abejojate, kreipkitės į gydytoją arba vaistininką. </w:t>
      </w:r>
    </w:p>
    <w:p w14:paraId="4ABA34E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8B4B17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Niekada pats neleiskite šio vaisto. Šį vaistą Jums suleis kvalifikuotas asmuo, t. y. gydytojas ar slaugytoja. </w:t>
      </w:r>
    </w:p>
    <w:p w14:paraId="4ECCA9C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</w:pPr>
    </w:p>
    <w:p w14:paraId="1C999A13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>Rekomenduojama dozė</w:t>
      </w:r>
    </w:p>
    <w:p w14:paraId="4BB8848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C0D64F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>Suaugusiesiems ir vaikams, sveriantiems 40 kg ar daugiau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10"/>
      </w:tblGrid>
      <w:tr w:rsidR="00934FD7" w:rsidRPr="009540FA" w14:paraId="60F18AA5" w14:textId="77777777" w:rsidTr="003270A6">
        <w:tc>
          <w:tcPr>
            <w:tcW w:w="4643" w:type="dxa"/>
          </w:tcPr>
          <w:p w14:paraId="00EA4F13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Įprastinė dozė</w:t>
            </w:r>
          </w:p>
        </w:tc>
        <w:tc>
          <w:tcPr>
            <w:tcW w:w="4643" w:type="dxa"/>
          </w:tcPr>
          <w:p w14:paraId="37E82C20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1000 mg/ 200 mg kas 8 valandos</w:t>
            </w:r>
          </w:p>
        </w:tc>
      </w:tr>
      <w:tr w:rsidR="00934FD7" w:rsidRPr="009540FA" w14:paraId="071B1CDA" w14:textId="77777777" w:rsidTr="003270A6">
        <w:tc>
          <w:tcPr>
            <w:tcW w:w="4643" w:type="dxa"/>
          </w:tcPr>
          <w:p w14:paraId="2D60C451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Infekcijos profilaktika operacijos metu ir po jos</w:t>
            </w:r>
          </w:p>
        </w:tc>
        <w:tc>
          <w:tcPr>
            <w:tcW w:w="4643" w:type="dxa"/>
          </w:tcPr>
          <w:p w14:paraId="7458323C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1000 mg/ 200 mg prieš operaciją, kai Jums duoda anestetikų.</w:t>
            </w:r>
          </w:p>
          <w:p w14:paraId="768C2DB1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C1CFEA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Dozė gali skirtis priklausomai nuo operacijos pobūdžio. Jūsų gydytojas gali kartotinai skirti dar vieną dozę, jei operacija trunka ilgiau kaip 1 valandą.</w:t>
            </w:r>
          </w:p>
          <w:p w14:paraId="78524482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2E80C8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F4B3A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>Mažiau kaip 40 kg sveriantiems vaikams</w:t>
      </w:r>
      <w:r w:rsidRPr="009540FA" w:rsidDel="00C77E9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</w:p>
    <w:p w14:paraId="32C5D05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Visos dozės nustatytos atsižvelgiant į vaiko kūno svorį kilogramais.</w:t>
      </w:r>
    </w:p>
    <w:p w14:paraId="69D6F63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4506"/>
      </w:tblGrid>
      <w:tr w:rsidR="00934FD7" w:rsidRPr="009540FA" w14:paraId="567D3768" w14:textId="77777777" w:rsidTr="003270A6">
        <w:tc>
          <w:tcPr>
            <w:tcW w:w="4643" w:type="dxa"/>
          </w:tcPr>
          <w:p w14:paraId="76AFAC69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mėnesių ir vyresniems vaikams</w:t>
            </w:r>
          </w:p>
        </w:tc>
        <w:tc>
          <w:tcPr>
            <w:tcW w:w="4643" w:type="dxa"/>
          </w:tcPr>
          <w:p w14:paraId="4C762697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 mg/5 mg kiekvienam kūno svorio kg kas 8 valandos.</w:t>
            </w:r>
          </w:p>
          <w:p w14:paraId="6BB33ECD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4FD7" w:rsidRPr="009540FA" w14:paraId="08931A8E" w14:textId="77777777" w:rsidTr="003270A6">
        <w:tc>
          <w:tcPr>
            <w:tcW w:w="4643" w:type="dxa"/>
          </w:tcPr>
          <w:p w14:paraId="1CC37137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Jaunesniems kaip 3 mėnesių arba mažiau kaip 4 kg sveriantiems vaikams</w:t>
            </w:r>
          </w:p>
        </w:tc>
        <w:tc>
          <w:tcPr>
            <w:tcW w:w="4643" w:type="dxa"/>
          </w:tcPr>
          <w:p w14:paraId="10DB1C0E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0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 mg/5 mg kiekvienam kūno svorio kg kas 12 valandų.</w:t>
            </w:r>
          </w:p>
          <w:p w14:paraId="40D00D18" w14:textId="77777777" w:rsidR="00934FD7" w:rsidRPr="009540FA" w:rsidRDefault="00934FD7" w:rsidP="00327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E6E5BF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B6DF9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>Pacientams, kurių inkstų ar kepenų funkcija sutrikusi</w:t>
      </w:r>
    </w:p>
    <w:p w14:paraId="2946AF5E" w14:textId="77777777" w:rsidR="00934FD7" w:rsidRPr="009540FA" w:rsidRDefault="00934FD7" w:rsidP="00934F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 Jūsų inkstų funkcija sutrikusi, jums gali būti duodama skirtinga dozė. Jūsų gydytojas gali parinkti kito stiprumo ar kitą vaistą.</w:t>
      </w:r>
    </w:p>
    <w:p w14:paraId="17C26EAF" w14:textId="77777777" w:rsidR="00934FD7" w:rsidRPr="009540FA" w:rsidRDefault="00934FD7" w:rsidP="00934F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 Jūsų kepenų funkcija sutrikusi, Jums gydytojas toliau Jus atidžia stebės ir Jums gali tekti dažniau tirti kraują, kad būtų nustatyta, kaip veikia kepenys.</w:t>
      </w:r>
    </w:p>
    <w:p w14:paraId="191CF8A2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B1627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Kaip 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bus duodamas Jums</w:t>
      </w:r>
    </w:p>
    <w:p w14:paraId="180D8B98" w14:textId="77777777" w:rsidR="00934FD7" w:rsidRPr="009540FA" w:rsidRDefault="00934FD7" w:rsidP="00934F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bus leidžiamas į veną arba vartojamas į veną infuzijos būdu.</w:t>
      </w:r>
    </w:p>
    <w:p w14:paraId="5AB10D40" w14:textId="77777777" w:rsidR="00934FD7" w:rsidRPr="009540FA" w:rsidRDefault="00934FD7" w:rsidP="00934F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Užtikrinkite, kad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vartojimo metu gertumėte pakankamai skysčių.</w:t>
      </w:r>
    </w:p>
    <w:p w14:paraId="55563195" w14:textId="77777777" w:rsidR="00934FD7" w:rsidRPr="009540FA" w:rsidRDefault="00934FD7" w:rsidP="00934F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Jums paprastai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bus duodama ne ilgiau kaip 2 savaites, jeigu gydytojas neperžiūrėjo Jūsų gydymo. </w:t>
      </w:r>
    </w:p>
    <w:p w14:paraId="66B8F918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6138F0FF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Ką daryti pavartojus per didelę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dozę</w:t>
      </w:r>
    </w:p>
    <w:p w14:paraId="60825A53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Mažai tikėtina, kad Jums suleistų per didelę dozę, bet jei manote, kad gavote per daug </w:t>
      </w:r>
      <w:r>
        <w:rPr>
          <w:rFonts w:ascii="Times New Roman" w:eastAsia="Times New Roman" w:hAnsi="Times New Roman" w:cs="Times New Roman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, nedelsiant pasakykite savo gydytojui, vaistininkui ar slaugytojai. Perdozavimo simptomai gali būti skrandžio sutrikimas (pykinimas, vėmimas ar viduriavimas) arba konvulsijos. </w:t>
      </w:r>
    </w:p>
    <w:p w14:paraId="03D00D61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DF2F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>Jeigu kiltų daugiau klausimų dėl šio vaisto vartojimo, kreipkitės į gydytoją vaistininką arba slaugytoją.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7DE3F0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9E4699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0768AC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4.</w:t>
      </w: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ab/>
        <w:t>G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alimas šalutinis poveikis</w:t>
      </w:r>
    </w:p>
    <w:p w14:paraId="03476987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807C1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Šis vaistas, kaip ir visi kiti, gali sukelti šalutinį poveikį, nors jis pasireiškia ne visiems žmonėms. </w:t>
      </w:r>
    </w:p>
    <w:p w14:paraId="7A3E5B4B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41377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i/>
          <w:kern w:val="0"/>
          <w14:ligatures w14:val="none"/>
        </w:rPr>
        <w:t>Būklės į kurias reikia atkreipti dėmesį</w:t>
      </w:r>
    </w:p>
    <w:p w14:paraId="71F9CDBC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  <w:t>Alerginės reakcijos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</w:p>
    <w:p w14:paraId="175688A8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odos išbėrimas;</w:t>
      </w:r>
    </w:p>
    <w:p w14:paraId="6DC5431C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kraujagyslių uždegimas (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vaskulitas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), kuris gali pasireikšti raudonomis ar purpurinėmis iškiliomis dėmėmis odoje, bet gali paveikti ir kitas organizmo vietas;</w:t>
      </w:r>
    </w:p>
    <w:p w14:paraId="43AC7E36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karščiavimas, sąnarių skausmas, kaklo, pažastų ar kirkšnių limfmazgių patinimas;</w:t>
      </w:r>
    </w:p>
    <w:p w14:paraId="4B72ACF7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patinimas, kartais veido ar gerklės (angioneurozinė edema), dėl kurio gali pasunkėti kvėpavimas;</w:t>
      </w:r>
    </w:p>
    <w:p w14:paraId="09626749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ūminis kraujotakos nepakankamumas (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kolapsas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1F21100C" w14:textId="77777777" w:rsidR="00934FD7" w:rsidRPr="00934FD7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krūtinės skausmas pasireiškus alerginėms reakcijoms, kuris gali būti alergijos sukelto širdies smūgio (širdies priepuolio) simptomas (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>Kounis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sindromas).</w:t>
      </w:r>
    </w:p>
    <w:p w14:paraId="52715C7F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Atsiradus bet kuriam iš šių simptomų, </w:t>
      </w:r>
      <w:r w:rsidRPr="009540F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nedelsiant kreipkitės į gydytoją. Nutraukite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vartojimą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.</w:t>
      </w:r>
    </w:p>
    <w:p w14:paraId="61F6608E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3E3216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Storosios žarnos</w:t>
      </w:r>
      <w:r w:rsidRPr="009540F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 uždegimas</w:t>
      </w:r>
    </w:p>
    <w:p w14:paraId="7B85ED0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Dėl storosios žarnos uždegimo gali pasireikšti viduriavimas vandeningomis išmatomis su krauju ir gleivėmis, pilvo skausmas ir (arba) karščiavimas.</w:t>
      </w:r>
    </w:p>
    <w:p w14:paraId="5BE3C3C5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BDA314F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  <w:t>Ūminis kasos uždegimas (ūminis pankreatitas)</w:t>
      </w:r>
    </w:p>
    <w:p w14:paraId="0CA28E4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Jei pajutote stiprų ir nepraeinantį skausmą pilvo srityje, tai gali būti ūminio pankreatito požymis.</w:t>
      </w:r>
    </w:p>
    <w:p w14:paraId="5337EBF7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3643DD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  <w:t xml:space="preserve">Vaistų sukelto </w:t>
      </w:r>
      <w:proofErr w:type="spellStart"/>
      <w:r w:rsidRPr="009540FA"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  <w:t>enterokolito</w:t>
      </w:r>
      <w:proofErr w:type="spellEnd"/>
      <w:r w:rsidRPr="009540FA">
        <w:rPr>
          <w:rFonts w:ascii="Times New Roman" w:eastAsia="Times New Roman" w:hAnsi="Times New Roman" w:cs="Times New Roman"/>
          <w:bCs/>
          <w:color w:val="000000"/>
          <w:kern w:val="0"/>
          <w:u w:val="single"/>
          <w14:ligatures w14:val="none"/>
        </w:rPr>
        <w:t xml:space="preserve"> sindromas (VSES)</w:t>
      </w:r>
    </w:p>
    <w:p w14:paraId="57A55C83" w14:textId="247D8B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Gauta pranešimų apie VSES, kuris daugiausiai pasireiškė </w:t>
      </w:r>
      <w:proofErr w:type="spellStart"/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amoksiciliną</w:t>
      </w:r>
      <w:proofErr w:type="spellEnd"/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/ </w:t>
      </w:r>
      <w:proofErr w:type="spellStart"/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klavulano</w:t>
      </w:r>
      <w:proofErr w:type="spellEnd"/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rūgštį vartojantiems vaikams. Tai yra tam tikro tipo alerginė reakcija, kurios pagrindinis simptomas yra pasikartojantis vėmimas (1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–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4 valandas po vaisto pavartojimo). Kiti simptomai gali būti pilvo skausmas, letargija, viduriavimas ir kraujospūdžio sumažėjimas.</w:t>
      </w:r>
    </w:p>
    <w:p w14:paraId="7DDAEDA5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Atsiradus šių simptomų, </w:t>
      </w:r>
      <w:r w:rsidRPr="009540F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kiek galima greičiau kreipkitės į savo gydytoją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.</w:t>
      </w:r>
    </w:p>
    <w:p w14:paraId="52DBCDE6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576CD3D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Labai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dažni šalutinio poveikio reiškiniai (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gali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pasireikšti ne rečiau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kaip 1 iš 10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asmenų):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</w:p>
    <w:p w14:paraId="49AC9173" w14:textId="77777777" w:rsidR="00934FD7" w:rsidRPr="00145D38" w:rsidRDefault="00934FD7" w:rsidP="00934FD7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Viduriavimas.</w:t>
      </w:r>
    </w:p>
    <w:p w14:paraId="7C54BF0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A30FF47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Dažni šalutinio poveikio reiškiniai (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gali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pasireikšti rečiau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kaip 1 iš 10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asmenų):</w:t>
      </w:r>
    </w:p>
    <w:p w14:paraId="24BE2654" w14:textId="77777777" w:rsidR="00934FD7" w:rsidRPr="00145D38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Pienligė (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Candida</w:t>
      </w:r>
      <w:proofErr w:type="spellEnd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–</w:t>
      </w:r>
      <w:proofErr w:type="spellStart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mieliagrybių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infekcija, pažeidžianti</w:t>
      </w:r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makštį, burną ar odos klostes).</w:t>
      </w:r>
    </w:p>
    <w:p w14:paraId="2DD12EB2" w14:textId="77777777" w:rsidR="00934FD7" w:rsidRPr="00145D38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Šleikštulys (pykinimas), ypač vartojant dideles dozes.</w:t>
      </w:r>
    </w:p>
    <w:p w14:paraId="4CF935C2" w14:textId="77777777" w:rsidR="00934FD7" w:rsidRPr="00145D38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Vėmimas.</w:t>
      </w:r>
    </w:p>
    <w:p w14:paraId="0F903E2D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BAE1100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Nedažni šalutinio poveikio reiškiniai (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gali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pasireikšti rečiau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kaip 1 iš 100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asmenų):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</w:p>
    <w:p w14:paraId="4FCEFFDF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Odos išbėrimas, niežulys. </w:t>
      </w:r>
    </w:p>
    <w:p w14:paraId="533AE3CE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lastRenderedPageBreak/>
        <w:t>Reljefiškas, niežtintis išbėrimas (dilgėlinė).</w:t>
      </w:r>
    </w:p>
    <w:p w14:paraId="15422EDB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Nevirškinimas (Skrandžio veiklos sutrikimas).</w:t>
      </w:r>
    </w:p>
    <w:p w14:paraId="270C32F2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Svaigulys.</w:t>
      </w:r>
    </w:p>
    <w:p w14:paraId="1A0B27E9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Galvos skausmas.</w:t>
      </w:r>
    </w:p>
    <w:p w14:paraId="3906DFC0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7C294E0" w14:textId="77777777" w:rsidR="00934FD7" w:rsidRPr="00F15893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F15893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Nedažnas šalutinis poveikis, kurį galima pastebėti Jūsų kraujo tyrimuose:</w:t>
      </w:r>
    </w:p>
    <w:p w14:paraId="5ED64431" w14:textId="77777777" w:rsidR="00934FD7" w:rsidRPr="00145D38" w:rsidRDefault="00934FD7" w:rsidP="00934FD7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Tam tikrų kepenų gaminamų medžiagų (fermentų) aktyvumo padidėjimas. </w:t>
      </w:r>
    </w:p>
    <w:p w14:paraId="5D02FE71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6E80B71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Reti šalutinio poveikio reiškiniai (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gali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pasireikšti rečiau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kaip 1 iš 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1 000 asmenų):</w:t>
      </w:r>
    </w:p>
    <w:p w14:paraId="1F0BD874" w14:textId="77777777" w:rsidR="00934FD7" w:rsidRPr="009540FA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Odos išbėrimas,  kuris gali pasireikšti pūslėmis ar būti panašus į mažus taikinius (viduryje tamsi dėmelė, apsupta blyškesnės srities, kurią supa tamsus žiedas –daugiaformė raudonė).</w:t>
      </w:r>
    </w:p>
    <w:p w14:paraId="247B8AEC" w14:textId="77777777" w:rsidR="00934FD7" w:rsidRPr="00145D38" w:rsidRDefault="00934FD7" w:rsidP="00934FD7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Tromboflebitas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venų uždegimas,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kylantis susidarius </w:t>
      </w:r>
      <w:proofErr w:type="spellStart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trombams</w:t>
      </w:r>
      <w:proofErr w:type="spellEnd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venose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28D3CBA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ArialUnicodeMS" w:hAnsi="Times New Roman" w:cs="Times New Roman"/>
          <w:kern w:val="0"/>
          <w14:ligatures w14:val="none"/>
        </w:rPr>
        <w:t>→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Jeigu pastebėjote bet kurį iš šių simptomų, nedelsdami kreipkitės į gydytoją.</w:t>
      </w:r>
    </w:p>
    <w:p w14:paraId="6F5F7FDD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DB92863" w14:textId="77777777" w:rsidR="00934FD7" w:rsidRPr="00145D38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145D3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Retas šalutinis poveikis, kurį galima pastebėti Jūsų kraujo tyrimuose:</w:t>
      </w:r>
    </w:p>
    <w:p w14:paraId="034F3569" w14:textId="77777777" w:rsidR="00934FD7" w:rsidRPr="00145D38" w:rsidRDefault="00934FD7" w:rsidP="00934FD7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mažas ląstelių, dalyvaujančių krešėjime kiekis;</w:t>
      </w:r>
    </w:p>
    <w:p w14:paraId="10C0AFA6" w14:textId="77777777" w:rsidR="00934FD7" w:rsidRPr="00145D38" w:rsidRDefault="00934FD7" w:rsidP="00934FD7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mažas baltųjų kraujo ląstelių kiekis.</w:t>
      </w:r>
    </w:p>
    <w:p w14:paraId="4B1F371E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7925324" w14:textId="77777777" w:rsidR="00934FD7" w:rsidRPr="009540FA" w:rsidRDefault="00934FD7" w:rsidP="00934F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Šalutinio poveikio reiškiniai, kurių</w:t>
      </w:r>
      <w:r w:rsidRPr="009540F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dažnis nežinomas (negali būti apskaičiuotas pagal turimus duomenis</w:t>
      </w:r>
      <w:r w:rsidRPr="009540F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):</w:t>
      </w:r>
    </w:p>
    <w:p w14:paraId="138C4C5F" w14:textId="77777777" w:rsidR="00934FD7" w:rsidRPr="009540FA" w:rsidRDefault="00934FD7" w:rsidP="00934FD7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Alerginės reakcijos (žr. aukščiau).</w:t>
      </w:r>
    </w:p>
    <w:p w14:paraId="085A8626" w14:textId="77777777" w:rsidR="00934FD7" w:rsidRPr="009540FA" w:rsidRDefault="00934FD7" w:rsidP="00934FD7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Storųjų žarnų uždegimas (žr. aukščiau).</w:t>
      </w:r>
    </w:p>
    <w:p w14:paraId="13D904AC" w14:textId="77777777" w:rsidR="00934FD7" w:rsidRPr="009540FA" w:rsidRDefault="00934FD7" w:rsidP="00934FD7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Sunkios odos reakcijos:</w:t>
      </w:r>
    </w:p>
    <w:p w14:paraId="0794FC0D" w14:textId="77777777" w:rsidR="00934FD7" w:rsidRPr="00145D38" w:rsidRDefault="00934FD7" w:rsidP="00934FD7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plačiai išplitęs odos išbėrimas, kuris gali pasireikšti pūslėmis ar odos lupimusi, ypač apie burną, nosį, akis ir lytinius organus (</w:t>
      </w:r>
      <w:proofErr w:type="spellStart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Stivenso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- Džonsono [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Stevens-Johnson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] sindromas) ir sunkesnėmis formomis, dėl kurių pasireiškia masyvus odos lupimasis (daugiau kaip 30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 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% kūno paviršiaus ploto – </w:t>
      </w:r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toksinė epidermio nekrolizė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79962FB9" w14:textId="77777777" w:rsidR="00934FD7" w:rsidRPr="00145D38" w:rsidRDefault="00934FD7" w:rsidP="00934FD7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plačiai išplitęs raudonas odos išbėrimas, pasireiškiantis mažomis pūlingomis pūslėmis (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buliozinis</w:t>
      </w:r>
      <w:proofErr w:type="spellEnd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[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pūslinis</w:t>
      </w:r>
      <w:proofErr w:type="spellEnd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] 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eksfoliacinis</w:t>
      </w:r>
      <w:proofErr w:type="spellEnd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dermatitas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11B1C478" w14:textId="77777777" w:rsidR="00934FD7" w:rsidRPr="00145D38" w:rsidRDefault="00934FD7" w:rsidP="00934FD7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raudonas, žvynuotas išbėrimas, pasireiškiantis gumbais po oda ir pūslėmis (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egzanteminė</w:t>
      </w:r>
      <w:proofErr w:type="spellEnd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145D38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pustuliozė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6BCAF799" w14:textId="77777777" w:rsidR="00934FD7" w:rsidRPr="00145D38" w:rsidRDefault="00934FD7" w:rsidP="00934FD7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eozinofiliją</w:t>
      </w:r>
      <w:proofErr w:type="spellEnd"/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) ir kepenų fermentų kiekio padidėjimą) (reakcija į vaistą su eozinofilija ir sisteminiais simptomais (</w:t>
      </w:r>
      <w:r w:rsidRPr="00145D38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DRESS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)</w:t>
      </w:r>
      <w:r w:rsidRPr="00145D38"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  <w:t>.</w:t>
      </w:r>
    </w:p>
    <w:p w14:paraId="648997C6" w14:textId="77777777" w:rsidR="00934FD7" w:rsidRPr="009540FA" w:rsidRDefault="00934FD7" w:rsidP="00934FD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D90760D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Pasireiškus bet kuriam iš šių simptomų, nedelsiant kreipkitės į gydytoją.</w:t>
      </w:r>
    </w:p>
    <w:p w14:paraId="7A0D9282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Kepenų uždegimas (hepatitas).</w:t>
      </w:r>
    </w:p>
    <w:p w14:paraId="75BA717F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Gelta dėl bilirubino (kepenyse gaminamos medžiagos) padaugėjimo kraujyje, kuri gali pasireikšti Jūsų odos ir akių baltymo pageltimu.</w:t>
      </w:r>
    </w:p>
    <w:p w14:paraId="0CA1011D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Inkstų kanalėlių uždegimas.</w:t>
      </w:r>
    </w:p>
    <w:p w14:paraId="17B45F46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Kraujo krešėjimo pailgėjimas.</w:t>
      </w:r>
    </w:p>
    <w:p w14:paraId="7DB7BA92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Grįžtamas padidėjęs aktyvumas.</w:t>
      </w:r>
    </w:p>
    <w:p w14:paraId="0C7D7172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Gauruotasis juodas liežuvis.</w:t>
      </w:r>
    </w:p>
    <w:p w14:paraId="4375E660" w14:textId="77777777" w:rsidR="00934FD7" w:rsidRPr="00145D38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Konvulsijos (žmonėms, kurie vartoja dideles Amoxicilina/Acido Clavulanico Generis dozes ar kurių sutrikusi inkstų funkcija).</w:t>
      </w:r>
    </w:p>
    <w:p w14:paraId="1D13C10D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E1D0D7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Šalutinis poveikis, </w:t>
      </w: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kurį galima pastebėti Jūsų kraujo tyrimuose:</w:t>
      </w:r>
    </w:p>
    <w:p w14:paraId="071575AA" w14:textId="77777777" w:rsidR="00934FD7" w:rsidRPr="009540FA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Sunkus baltųjų kraujo ląstelių kiekio sumažėjimas.</w:t>
      </w:r>
    </w:p>
    <w:p w14:paraId="5D4FBF04" w14:textId="77777777" w:rsidR="00934FD7" w:rsidRPr="009540FA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Mažas raudonųjų kraujo kūnelių kiekis (</w:t>
      </w:r>
      <w:r w:rsidRPr="00145D38">
        <w:rPr>
          <w:rFonts w:ascii="Times New Roman" w:eastAsia="Times New Roman" w:hAnsi="Times New Roman" w:cs="Times New Roman"/>
          <w:kern w:val="0"/>
          <w:szCs w:val="24"/>
          <w14:ligatures w14:val="none"/>
        </w:rPr>
        <w:t>hemolizinė anemija</w:t>
      </w: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).</w:t>
      </w:r>
    </w:p>
    <w:p w14:paraId="575FE880" w14:textId="77777777" w:rsidR="00934FD7" w:rsidRPr="009540FA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Kristalai šlapime, kurie gali sukelti ūminę inkstų pažaidą.</w:t>
      </w:r>
    </w:p>
    <w:p w14:paraId="15674D7F" w14:textId="77777777" w:rsidR="00934FD7" w:rsidRPr="009540FA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lastRenderedPageBreak/>
        <w:t xml:space="preserve">Išbėrimas su pūslėmis, kurios išsidėsto ratu arba kaip perlų grandinėlės aplink centrinėje dalyje susiformavusį šašą (linijinė </w:t>
      </w:r>
      <w:proofErr w:type="spellStart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IgA</w:t>
      </w:r>
      <w:proofErr w:type="spellEnd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liga).</w:t>
      </w:r>
    </w:p>
    <w:p w14:paraId="3714B031" w14:textId="77777777" w:rsidR="00934FD7" w:rsidRPr="009540FA" w:rsidRDefault="00934FD7" w:rsidP="00934FD7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Galvos ir nugaros smegenis gaubiančių membranų uždegimas (</w:t>
      </w:r>
      <w:proofErr w:type="spellStart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aseptinis</w:t>
      </w:r>
      <w:proofErr w:type="spellEnd"/>
      <w:r w:rsidRPr="009540F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meningitas).</w:t>
      </w:r>
    </w:p>
    <w:p w14:paraId="2FB82457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4656DD98" w14:textId="77777777" w:rsidR="00934FD7" w:rsidRPr="009540FA" w:rsidRDefault="00934FD7" w:rsidP="00934F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14:ligatures w14:val="none"/>
        </w:rPr>
        <w:t>Pranešimas apie šalutinį poveikį</w:t>
      </w:r>
    </w:p>
    <w:p w14:paraId="0D7FEEB5" w14:textId="09255C83" w:rsidR="00934FD7" w:rsidRPr="009540FA" w:rsidRDefault="00934FD7" w:rsidP="00934FD7">
      <w:pPr>
        <w:tabs>
          <w:tab w:val="left" w:pos="567"/>
        </w:tabs>
        <w:autoSpaceDN w:val="0"/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Jeigu pasireiškė šalutinis poveikis, įskaitant šiame lapelyje nenurodytą, pasakykite gydytojui arba vaistininkui.</w:t>
      </w:r>
      <w:r w:rsidRPr="00145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D3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r w:rsidRPr="00BD3969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https://vvkt.lrv.lt/lt/</w:t>
      </w:r>
      <w:r w:rsidRPr="00BD3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nurodytais būdais arba paskambinti nemokamu telefonu </w:t>
      </w:r>
      <w:r w:rsidR="00BE3C0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+370</w:t>
      </w:r>
      <w:r w:rsidR="00BE3C0D" w:rsidRPr="00BD3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D39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800 73 568. Pranešdami apie šalutinį poveikį galite mums padėti gauti daugiau informacijos apie šio vaisto saugumą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FF54B19" w14:textId="77777777" w:rsidR="00934FD7" w:rsidRPr="009540FA" w:rsidRDefault="00934FD7" w:rsidP="00934FD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kern w:val="0"/>
          <w:szCs w:val="24"/>
          <w14:ligatures w14:val="none"/>
        </w:rPr>
      </w:pPr>
    </w:p>
    <w:p w14:paraId="004F0AE0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60F289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5.</w:t>
      </w: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ab/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Kaip laikyti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</w:p>
    <w:p w14:paraId="694576B1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7555F" w14:textId="77777777" w:rsidR="00934FD7" w:rsidRPr="009540FA" w:rsidRDefault="00934FD7" w:rsidP="00934F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Šį vaistą laikykite vaikams nepastebimoje ir nepasiekiamoje vietoje.</w:t>
      </w:r>
    </w:p>
    <w:p w14:paraId="4DC2D4A9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5253F" w14:textId="77777777" w:rsidR="00934FD7" w:rsidRPr="009540FA" w:rsidRDefault="00934FD7" w:rsidP="00934F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Šiam vaistui specialių laikymo sąlygų nereikia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. Laikyti gamintojo pakuotėje</w:t>
      </w:r>
      <w:r>
        <w:rPr>
          <w:rFonts w:ascii="Times New Roman" w:eastAsia="Times New Roman" w:hAnsi="Times New Roman" w:cs="Times New Roman"/>
          <w:kern w:val="0"/>
          <w14:ligatures w14:val="none"/>
        </w:rPr>
        <w:t>, kad vaistas būtų apsaugotas nuo šviesos ir drėgmės.</w:t>
      </w:r>
    </w:p>
    <w:p w14:paraId="3152B129" w14:textId="77777777" w:rsidR="001C08FE" w:rsidRPr="006D7203" w:rsidRDefault="001C08FE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3527A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Ant dėžutės po „EXP“ ir flakono etiketės nurodytam tinkamumo laikui pasibaigus, šio vaisto vartoti negalima. Vaistas tinkamas vartoti iki paskutinės nurodyto mėnesio dienos.</w:t>
      </w:r>
    </w:p>
    <w:p w14:paraId="195FF155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A09A5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4C10C885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97E6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2A7A2" w14:textId="77777777" w:rsidR="00934FD7" w:rsidRPr="009540FA" w:rsidRDefault="00934FD7" w:rsidP="00934FD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>Pakuotės turinys ir kita informacija</w:t>
      </w:r>
    </w:p>
    <w:p w14:paraId="3D05BB82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F732E9" w14:textId="77777777" w:rsidR="00934FD7" w:rsidRPr="009540FA" w:rsidRDefault="00934FD7" w:rsidP="00934F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sudėtis</w:t>
      </w:r>
    </w:p>
    <w:p w14:paraId="6968CF76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Veikliosios medžiagos yra amoksicilinas (amoksicilino natrio druskos pavidalu) ir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klavulano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rūgštis (kalio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klavulanato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pavidalu). Kiekviename flakone yra 1000 mg amoksicilino (amoksicilino natrio druskos pavidalu) ir 200 mg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klavulano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rūgšties (kalio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klavulanato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pavidalu).</w:t>
      </w:r>
    </w:p>
    <w:p w14:paraId="74EBD242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ab/>
        <w:t>Pagalbinės medžiagos: nėra.</w:t>
      </w:r>
    </w:p>
    <w:p w14:paraId="15EE1980" w14:textId="77777777" w:rsidR="00934FD7" w:rsidRPr="009540FA" w:rsidRDefault="00934FD7" w:rsidP="00934F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551026" w14:textId="77777777" w:rsidR="00934FD7" w:rsidRPr="009540FA" w:rsidRDefault="00934FD7" w:rsidP="00934FD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Amoxicilina/Acido Clavulanico Generis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išvaizda ir kiekis pakuotėje</w:t>
      </w:r>
    </w:p>
    <w:p w14:paraId="5C597B0A" w14:textId="77777777" w:rsidR="00934FD7" w:rsidRPr="009540FA" w:rsidRDefault="00934FD7" w:rsidP="00934F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6B32C9" w14:textId="2A3E4A14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Amoxicilina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Acido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Clavulanico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Generis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tiekiamas </w:t>
      </w:r>
      <w:r w:rsidR="00D266EE">
        <w:rPr>
          <w:rFonts w:ascii="Times New Roman" w:eastAsia="Times New Roman" w:hAnsi="Times New Roman" w:cs="Times New Roman"/>
          <w:kern w:val="0"/>
          <w14:ligatures w14:val="none"/>
        </w:rPr>
        <w:t xml:space="preserve">skaidraus II tipo 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stiklo flakonais, kurie užkimšti </w:t>
      </w:r>
      <w:proofErr w:type="spellStart"/>
      <w:r w:rsidR="00D266EE">
        <w:rPr>
          <w:rFonts w:ascii="Times New Roman" w:eastAsia="Times New Roman" w:hAnsi="Times New Roman" w:cs="Times New Roman"/>
          <w:kern w:val="0"/>
          <w14:ligatures w14:val="none"/>
        </w:rPr>
        <w:t>chlorbutilo</w:t>
      </w:r>
      <w:proofErr w:type="spellEnd"/>
      <w:r w:rsidR="00D266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kamšteliais ir </w:t>
      </w:r>
      <w:r w:rsidR="00624B0F">
        <w:rPr>
          <w:rFonts w:ascii="Times New Roman" w:eastAsia="Times New Roman" w:hAnsi="Times New Roman" w:cs="Times New Roman"/>
          <w:kern w:val="0"/>
          <w14:ligatures w14:val="none"/>
        </w:rPr>
        <w:t>nuplėšiamu</w:t>
      </w:r>
      <w:r w:rsidR="00624B0F"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>gaubteli</w:t>
      </w:r>
      <w:r w:rsidR="00624B0F">
        <w:rPr>
          <w:rFonts w:ascii="Times New Roman" w:eastAsia="Times New Roman" w:hAnsi="Times New Roman" w:cs="Times New Roman"/>
          <w:kern w:val="0"/>
          <w14:ligatures w14:val="none"/>
        </w:rPr>
        <w:t>u</w:t>
      </w:r>
      <w:proofErr w:type="spellEnd"/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880304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 xml:space="preserve">Kartono dėžutėje yra 1, </w:t>
      </w:r>
      <w:r>
        <w:rPr>
          <w:rFonts w:ascii="Times New Roman" w:eastAsia="Times New Roman" w:hAnsi="Times New Roman" w:cs="Times New Roman"/>
          <w:kern w:val="0"/>
          <w14:ligatures w14:val="none"/>
        </w:rPr>
        <w:t>2x1 arba 3x1 flakonai</w:t>
      </w: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E87A8F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28C13" w14:textId="77777777" w:rsidR="00934FD7" w:rsidRPr="009540FA" w:rsidRDefault="00934FD7" w:rsidP="00934F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kern w:val="0"/>
          <w14:ligatures w14:val="none"/>
        </w:rPr>
        <w:t>Gali būti tiekiamos ne visų dydžių pakuotės.</w:t>
      </w:r>
    </w:p>
    <w:p w14:paraId="1AB4A3B9" w14:textId="77777777" w:rsid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F9BC7D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1E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Registruotojas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eksportuojančioje valstybėje</w:t>
      </w:r>
    </w:p>
    <w:p w14:paraId="21F712A8" w14:textId="77777777" w:rsidR="00934FD7" w:rsidRP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Eugia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Pharma (Malta) 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Limited</w:t>
      </w:r>
      <w:proofErr w:type="spellEnd"/>
    </w:p>
    <w:p w14:paraId="1E938662" w14:textId="77777777" w:rsidR="00934FD7" w:rsidRP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Vault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14, 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Level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2,</w:t>
      </w:r>
    </w:p>
    <w:p w14:paraId="1C971ECB" w14:textId="77777777" w:rsidR="00934FD7" w:rsidRP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Valletta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Waterfront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</w:t>
      </w:r>
    </w:p>
    <w:p w14:paraId="6C850645" w14:textId="77777777" w:rsidR="00934FD7" w:rsidRP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Floriana</w:t>
      </w:r>
      <w:proofErr w:type="spellEnd"/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FRN-1914,</w:t>
      </w:r>
    </w:p>
    <w:p w14:paraId="6DC0B770" w14:textId="464E6B91" w:rsidR="00934FD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934FD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Malta</w:t>
      </w:r>
    </w:p>
    <w:p w14:paraId="0902408E" w14:textId="77777777" w:rsidR="00934FD7" w:rsidRPr="00BD3969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54A2E17" w14:textId="77777777" w:rsidR="00934FD7" w:rsidRPr="00C74207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Cs w:val="20"/>
          <w:lang w:eastAsia="lt-LT"/>
          <w14:ligatures w14:val="none"/>
        </w:rPr>
      </w:pPr>
      <w:r w:rsidRPr="00C74207">
        <w:rPr>
          <w:rFonts w:ascii="Times New Roman" w:eastAsia="Times New Roman" w:hAnsi="Times New Roman" w:cs="Times New Roman"/>
          <w:b/>
          <w:bCs/>
          <w:iCs/>
          <w:kern w:val="0"/>
          <w:szCs w:val="20"/>
          <w:lang w:eastAsia="lt-LT"/>
          <w14:ligatures w14:val="none"/>
        </w:rPr>
        <w:t>Gamintojas</w:t>
      </w:r>
    </w:p>
    <w:p w14:paraId="690F0F9E" w14:textId="77777777" w:rsidR="00934FD7" w:rsidRPr="00934FD7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</w:pPr>
      <w:proofErr w:type="spellStart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Reig</w:t>
      </w:r>
      <w:proofErr w:type="spellEnd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 </w:t>
      </w:r>
      <w:proofErr w:type="spellStart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Jofre</w:t>
      </w:r>
      <w:proofErr w:type="spellEnd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, S.A.</w:t>
      </w:r>
    </w:p>
    <w:p w14:paraId="01D712F8" w14:textId="77777777" w:rsidR="00934FD7" w:rsidRPr="00934FD7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</w:pPr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C/ </w:t>
      </w:r>
      <w:proofErr w:type="spellStart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Jarama</w:t>
      </w:r>
      <w:proofErr w:type="spellEnd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 xml:space="preserve">, 111 Poligono </w:t>
      </w:r>
      <w:proofErr w:type="spellStart"/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Industrial</w:t>
      </w:r>
      <w:proofErr w:type="spellEnd"/>
    </w:p>
    <w:p w14:paraId="32FF5D28" w14:textId="77777777" w:rsidR="00934FD7" w:rsidRPr="00934FD7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</w:pPr>
      <w:r w:rsidRPr="00934FD7"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t>E-45007, Toledo</w:t>
      </w:r>
    </w:p>
    <w:p w14:paraId="59D6D922" w14:textId="1B466E12" w:rsidR="00934FD7" w:rsidRPr="00934FD7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0"/>
          <w:lang w:eastAsia="fr-FR"/>
          <w14:ligatures w14:val="none"/>
        </w:rPr>
        <w:lastRenderedPageBreak/>
        <w:t>Ispanija</w:t>
      </w:r>
    </w:p>
    <w:p w14:paraId="0BCF361A" w14:textId="77777777" w:rsidR="00934FD7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</w:pPr>
    </w:p>
    <w:p w14:paraId="2254D0B5" w14:textId="77777777" w:rsidR="00934FD7" w:rsidRPr="00EE1E4B" w:rsidRDefault="00934FD7" w:rsidP="00934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</w:pPr>
      <w:r w:rsidRPr="00EE1E4B"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  <w:t>Lygiagretus importuotojas</w:t>
      </w:r>
    </w:p>
    <w:p w14:paraId="2AD7840D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UAB „Ideal Trade Links“</w:t>
      </w:r>
    </w:p>
    <w:p w14:paraId="28F1A776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Kerupės</w:t>
      </w:r>
      <w:proofErr w:type="spellEnd"/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g. 17, Zapyškis</w:t>
      </w:r>
    </w:p>
    <w:p w14:paraId="59B2314F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LT-53431 Kauno r.</w:t>
      </w:r>
    </w:p>
    <w:p w14:paraId="241A7C91" w14:textId="77777777" w:rsidR="00934FD7" w:rsidRPr="00EE1E4B" w:rsidRDefault="00934FD7" w:rsidP="00934F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Lietuva</w:t>
      </w:r>
    </w:p>
    <w:p w14:paraId="27298A7D" w14:textId="77777777" w:rsidR="00934FD7" w:rsidRPr="00EE1E4B" w:rsidRDefault="00934FD7" w:rsidP="00934F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</w:pPr>
    </w:p>
    <w:p w14:paraId="7FB29FA5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b/>
          <w:bCs/>
          <w:iCs/>
          <w:kern w:val="0"/>
          <w:szCs w:val="20"/>
          <w:lang w:eastAsia="lt-LT"/>
          <w14:ligatures w14:val="none"/>
        </w:rPr>
        <w:t xml:space="preserve">Perpakavo </w:t>
      </w:r>
    </w:p>
    <w:p w14:paraId="02A36CAA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UAB „Entafarma“</w:t>
      </w:r>
    </w:p>
    <w:p w14:paraId="528C62A4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</w:pPr>
      <w:proofErr w:type="spellStart"/>
      <w:r w:rsidRPr="00EE1E4B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Klonėnų</w:t>
      </w:r>
      <w:proofErr w:type="spellEnd"/>
      <w:r w:rsidRPr="00EE1E4B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 xml:space="preserve"> vs. 1</w:t>
      </w:r>
    </w:p>
    <w:p w14:paraId="6EB0FFD9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LT-19156 Širvintų r. sav., Jauniūnų sen.</w:t>
      </w:r>
    </w:p>
    <w:p w14:paraId="1754299C" w14:textId="77777777" w:rsidR="00934FD7" w:rsidRPr="00EE1E4B" w:rsidRDefault="00934FD7" w:rsidP="00934FD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Cs w:val="20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Lietuva</w:t>
      </w:r>
    </w:p>
    <w:p w14:paraId="12CD103B" w14:textId="77777777" w:rsidR="00934FD7" w:rsidRPr="00EE1E4B" w:rsidRDefault="00934FD7" w:rsidP="00934FD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</w:pPr>
    </w:p>
    <w:p w14:paraId="5FF450A4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0"/>
          <w:lang w:eastAsia="lt-LT"/>
        </w:rPr>
      </w:pPr>
      <w:r w:rsidRPr="00EE1E4B">
        <w:rPr>
          <w:rFonts w:ascii="Times New Roman" w:eastAsia="Times New Roman" w:hAnsi="Times New Roman" w:cs="Times New Roman"/>
          <w:bCs/>
          <w:iCs/>
          <w:szCs w:val="20"/>
          <w:lang w:eastAsia="lt-LT"/>
        </w:rPr>
        <w:t>arba</w:t>
      </w:r>
    </w:p>
    <w:p w14:paraId="3AC6A009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lt-LT"/>
        </w:rPr>
      </w:pPr>
    </w:p>
    <w:p w14:paraId="70F647CB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Medezin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 sp. z </w:t>
      </w: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o.o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332D1E5F" w14:textId="77777777" w:rsidR="00934FD7" w:rsidRPr="00EE1E4B" w:rsidRDefault="00934FD7" w:rsidP="00934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Ul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Księdza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Kazimierza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Janika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 14</w:t>
      </w:r>
    </w:p>
    <w:p w14:paraId="64F30471" w14:textId="77777777" w:rsidR="00934FD7" w:rsidRPr="00EE1E4B" w:rsidRDefault="00934FD7" w:rsidP="00934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Konstantynów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bookmarkStart w:id="2" w:name="_Hlk123635316"/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Ł</w:t>
      </w:r>
      <w:bookmarkEnd w:id="2"/>
      <w:r w:rsidRPr="00EE1E4B">
        <w:rPr>
          <w:rFonts w:ascii="Times New Roman" w:eastAsia="Times New Roman" w:hAnsi="Times New Roman" w:cs="Times New Roman"/>
          <w:szCs w:val="20"/>
          <w:lang w:eastAsia="lt-LT"/>
        </w:rPr>
        <w:t>ódzki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proofErr w:type="spellStart"/>
      <w:r w:rsidRPr="00EE1E4B">
        <w:rPr>
          <w:rFonts w:ascii="Times New Roman" w:eastAsia="Times New Roman" w:hAnsi="Times New Roman" w:cs="Times New Roman"/>
          <w:szCs w:val="20"/>
          <w:lang w:eastAsia="lt-LT"/>
        </w:rPr>
        <w:t>Łódzkie</w:t>
      </w:r>
      <w:proofErr w:type="spellEnd"/>
      <w:r w:rsidRPr="00EE1E4B">
        <w:rPr>
          <w:rFonts w:ascii="Times New Roman" w:eastAsia="Times New Roman" w:hAnsi="Times New Roman" w:cs="Times New Roman"/>
          <w:szCs w:val="20"/>
          <w:lang w:eastAsia="lt-LT"/>
        </w:rPr>
        <w:t>, 95-050</w:t>
      </w:r>
    </w:p>
    <w:p w14:paraId="59FE4C66" w14:textId="77777777" w:rsidR="00934FD7" w:rsidRPr="00EE1E4B" w:rsidRDefault="00934FD7" w:rsidP="00934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EE1E4B">
        <w:rPr>
          <w:rFonts w:ascii="Times New Roman" w:eastAsia="Times New Roman" w:hAnsi="Times New Roman" w:cs="Times New Roman"/>
          <w:szCs w:val="20"/>
          <w:lang w:eastAsia="lt-LT"/>
        </w:rPr>
        <w:t>Lenkija</w:t>
      </w:r>
    </w:p>
    <w:p w14:paraId="2D676D6A" w14:textId="77777777" w:rsid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</w:p>
    <w:p w14:paraId="1A4C89C6" w14:textId="48242334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 xml:space="preserve">arba </w:t>
      </w:r>
    </w:p>
    <w:p w14:paraId="054E2515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</w:p>
    <w:p w14:paraId="21F15A4B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UAB „Santamed LT“</w:t>
      </w:r>
    </w:p>
    <w:p w14:paraId="4321A38C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Kauno r. sav.</w:t>
      </w:r>
    </w:p>
    <w:p w14:paraId="7C8C0374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Linksmakalnio sen., Linksmakalnio km.</w:t>
      </w:r>
    </w:p>
    <w:p w14:paraId="226D71ED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LT-53290</w:t>
      </w:r>
    </w:p>
    <w:p w14:paraId="5BB86371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Liepų g. 9</w:t>
      </w:r>
    </w:p>
    <w:p w14:paraId="4BCBD7CB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Lietuva</w:t>
      </w:r>
    </w:p>
    <w:p w14:paraId="6622563E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fi-FI" w:eastAsia="lt-LT"/>
          <w14:ligatures w14:val="none"/>
        </w:rPr>
      </w:pPr>
    </w:p>
    <w:p w14:paraId="4E537E03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 xml:space="preserve">arba </w:t>
      </w:r>
    </w:p>
    <w:p w14:paraId="74160BBC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</w:p>
    <w:p w14:paraId="0CCD128D" w14:textId="77777777" w:rsidR="008F6DEF" w:rsidRPr="008F6DEF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8F6DEF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UAB „Armila“</w:t>
      </w:r>
    </w:p>
    <w:p w14:paraId="324D6A63" w14:textId="77777777" w:rsidR="008F6DEF" w:rsidRPr="006D7203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6D7203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Molėtų pl. 75</w:t>
      </w:r>
    </w:p>
    <w:p w14:paraId="5EF73686" w14:textId="77777777" w:rsidR="008F6DEF" w:rsidRPr="006D7203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</w:pPr>
      <w:r w:rsidRPr="006D7203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LT-14259 Vilnius</w:t>
      </w:r>
    </w:p>
    <w:p w14:paraId="4CF3955C" w14:textId="77777777" w:rsidR="008F6DEF" w:rsidRPr="006D7203" w:rsidRDefault="008F6DEF" w:rsidP="008F6DE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fi-FI" w:eastAsia="lt-LT"/>
          <w14:ligatures w14:val="none"/>
        </w:rPr>
      </w:pPr>
      <w:r w:rsidRPr="006D7203">
        <w:rPr>
          <w:rFonts w:ascii="Times New Roman" w:eastAsia="Times New Roman" w:hAnsi="Times New Roman" w:cs="Times New Roman"/>
          <w:bCs/>
          <w:kern w:val="0"/>
          <w:szCs w:val="20"/>
          <w:lang w:val="fi-FI" w:eastAsia="lt-LT"/>
          <w14:ligatures w14:val="none"/>
        </w:rPr>
        <w:t>Lietuva</w:t>
      </w:r>
    </w:p>
    <w:p w14:paraId="0BC5CDBC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E724F42" w14:textId="318D010E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E1E4B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Šis pakuotės lapelis paskutinį kartą peržiūrėtas </w:t>
      </w:r>
      <w:r w:rsidR="006D720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2025-08-27.</w:t>
      </w:r>
    </w:p>
    <w:p w14:paraId="42576607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2DF1E639" w14:textId="77777777" w:rsidR="00934FD7" w:rsidRPr="00EE1E4B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eastAsia="lt-LT"/>
          <w14:ligatures w14:val="none"/>
        </w:rPr>
      </w:pPr>
      <w:r w:rsidRPr="00EE1E4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EE1E4B"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  <w:t xml:space="preserve"> </w:t>
      </w:r>
      <w:r w:rsidRPr="00EE1E4B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</w:t>
      </w:r>
      <w:r w:rsidRPr="00EE1E4B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eastAsia="lt-LT"/>
          <w14:ligatures w14:val="none"/>
        </w:rPr>
        <w:t>.</w:t>
      </w:r>
    </w:p>
    <w:p w14:paraId="3419DDB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B9A7B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25B31" w14:textId="77777777" w:rsidR="00934FD7" w:rsidRPr="009540FA" w:rsidRDefault="00934FD7" w:rsidP="00934F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54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Šis pakuotės lapelis</w:t>
      </w:r>
      <w:r w:rsidRPr="009540F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paskutinį kartą peržiūrėtas </w:t>
      </w:r>
    </w:p>
    <w:p w14:paraId="04B13FF8" w14:textId="77777777" w:rsidR="00934FD7" w:rsidRPr="009540FA" w:rsidRDefault="00934FD7" w:rsidP="00934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FC66B" w14:textId="020CB7C9" w:rsidR="00934FD7" w:rsidRPr="00145D38" w:rsidRDefault="00934FD7" w:rsidP="00934FD7">
      <w:pPr>
        <w:rPr>
          <w:i/>
          <w:iCs/>
        </w:rPr>
      </w:pP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Lygiagrečiai importuojamas vaistas nuo referencinio skiriasi tinkamumo laiku: lygiagrečiai importuojamo – 3 metai, referencinio – 2 metai; laikymo sąlygomis: lygiagrečiai importuojamą laikyti gamintojo pakuotėje apsaugotą nuo šviesos ir drėgmės</w:t>
      </w:r>
      <w:r w:rsidR="001C08FE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, šiam vaistui specialių laikymo sąlygų nereikia</w:t>
      </w: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; referencinį laikyti ne aukštesnėje kaip 25</w:t>
      </w:r>
      <w:r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 </w:t>
      </w:r>
      <w:r w:rsidRPr="00145D38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°C temperatūroje</w:t>
      </w:r>
      <w:r w:rsidR="007A618F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 xml:space="preserve">; </w:t>
      </w:r>
      <w:bookmarkStart w:id="3" w:name="_Hlk189059472"/>
      <w:r w:rsidR="007A618F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pakuotės dydžiu: lygiagrečiai importuojamo papildomos pakuotės N1x2, N1x3</w:t>
      </w:r>
      <w:bookmarkEnd w:id="3"/>
      <w:r w:rsidR="001C08FE">
        <w:rPr>
          <w:rFonts w:ascii="Times New Roman" w:eastAsia="Times New Roman" w:hAnsi="Times New Roman" w:cs="Times New Roman"/>
          <w:i/>
          <w:iCs/>
          <w:noProof/>
          <w:snapToGrid w:val="0"/>
          <w:kern w:val="0"/>
          <w:szCs w:val="20"/>
          <w14:ligatures w14:val="none"/>
        </w:rPr>
        <w:t>.</w:t>
      </w:r>
    </w:p>
    <w:p w14:paraId="00ED3E72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C37"/>
    <w:multiLevelType w:val="hybridMultilevel"/>
    <w:tmpl w:val="5A587A5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2DF"/>
    <w:multiLevelType w:val="hybridMultilevel"/>
    <w:tmpl w:val="35926B0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551A"/>
    <w:multiLevelType w:val="hybridMultilevel"/>
    <w:tmpl w:val="FB2663F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0F11"/>
    <w:multiLevelType w:val="hybridMultilevel"/>
    <w:tmpl w:val="48FA2798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630CC"/>
    <w:multiLevelType w:val="hybridMultilevel"/>
    <w:tmpl w:val="673AA47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40C39"/>
    <w:multiLevelType w:val="hybridMultilevel"/>
    <w:tmpl w:val="3FD4F53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13942"/>
    <w:multiLevelType w:val="hybridMultilevel"/>
    <w:tmpl w:val="8F40026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1287">
    <w:abstractNumId w:val="3"/>
  </w:num>
  <w:num w:numId="2" w16cid:durableId="205414187">
    <w:abstractNumId w:val="5"/>
  </w:num>
  <w:num w:numId="3" w16cid:durableId="1783038631">
    <w:abstractNumId w:val="7"/>
  </w:num>
  <w:num w:numId="4" w16cid:durableId="421992374">
    <w:abstractNumId w:val="4"/>
  </w:num>
  <w:num w:numId="5" w16cid:durableId="1119690309">
    <w:abstractNumId w:val="6"/>
  </w:num>
  <w:num w:numId="6" w16cid:durableId="753668958">
    <w:abstractNumId w:val="1"/>
  </w:num>
  <w:num w:numId="7" w16cid:durableId="1214075555">
    <w:abstractNumId w:val="8"/>
  </w:num>
  <w:num w:numId="8" w16cid:durableId="1785463851">
    <w:abstractNumId w:val="0"/>
  </w:num>
  <w:num w:numId="9" w16cid:durableId="189611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7"/>
    <w:rsid w:val="00072232"/>
    <w:rsid w:val="000B4F35"/>
    <w:rsid w:val="00123517"/>
    <w:rsid w:val="0013158C"/>
    <w:rsid w:val="001C08FE"/>
    <w:rsid w:val="004160D7"/>
    <w:rsid w:val="005F2B9C"/>
    <w:rsid w:val="00624B0F"/>
    <w:rsid w:val="0069320E"/>
    <w:rsid w:val="006B710F"/>
    <w:rsid w:val="006D7203"/>
    <w:rsid w:val="007A618F"/>
    <w:rsid w:val="00867275"/>
    <w:rsid w:val="008F6DEF"/>
    <w:rsid w:val="00934FD7"/>
    <w:rsid w:val="009A67EC"/>
    <w:rsid w:val="00BE3C0D"/>
    <w:rsid w:val="00C60E15"/>
    <w:rsid w:val="00D266EE"/>
    <w:rsid w:val="00EB663D"/>
    <w:rsid w:val="00EB7F63"/>
    <w:rsid w:val="00F06D6A"/>
    <w:rsid w:val="00F91762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A33C"/>
  <w15:chartTrackingRefBased/>
  <w15:docId w15:val="{C7FCFC09-E757-40FB-96DF-152F0EC0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4FD7"/>
  </w:style>
  <w:style w:type="paragraph" w:styleId="Antrat1">
    <w:name w:val="heading 1"/>
    <w:basedOn w:val="prastasis"/>
    <w:next w:val="prastasis"/>
    <w:link w:val="Antrat1Diagrama"/>
    <w:uiPriority w:val="9"/>
    <w:qFormat/>
    <w:rsid w:val="0093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4F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4F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4F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4F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4F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4F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4F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4F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4F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4F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4FD7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D26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DACD2-B376-4636-8A40-BD33C40BE72C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CF0D5760-DD62-4C80-849A-676AFC9F9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FF2A6-1FB6-4FB9-8576-41CF1566B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10651</Words>
  <Characters>6072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0124</dc:creator>
  <cp:keywords/>
  <dc:description/>
  <cp:lastModifiedBy>Karolina Kontrauskaitė</cp:lastModifiedBy>
  <cp:revision>4</cp:revision>
  <dcterms:created xsi:type="dcterms:W3CDTF">2025-08-20T12:50:00Z</dcterms:created>
  <dcterms:modified xsi:type="dcterms:W3CDTF">2025-08-29T13:29:00Z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