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C1A31"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0DE5A2BE"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3DA11DCD"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690125F3"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r w:rsidRPr="00F3549B">
        <w:rPr>
          <w:rFonts w:ascii="Times New Roman" w:eastAsia="Calibri" w:hAnsi="Times New Roman" w:cs="Times New Roman"/>
          <w:b/>
          <w:caps/>
          <w:kern w:val="0"/>
          <w:sz w:val="22"/>
          <w:szCs w:val="22"/>
          <w14:ligatures w14:val="none"/>
        </w:rPr>
        <w:t>B. PAKUOTĖS LAPELIS</w:t>
      </w:r>
    </w:p>
    <w:p w14:paraId="6C19CB5E" w14:textId="77777777" w:rsidR="008C774A" w:rsidRPr="00F3549B" w:rsidRDefault="008C774A" w:rsidP="008C774A">
      <w:pPr>
        <w:pageBreakBefore/>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bookmarkStart w:id="0" w:name="_Toc129243263"/>
      <w:bookmarkStart w:id="1" w:name="_Toc129243138"/>
      <w:r w:rsidRPr="00F3549B">
        <w:rPr>
          <w:rFonts w:ascii="Times New Roman" w:eastAsia="Calibri" w:hAnsi="Times New Roman" w:cs="Times New Roman"/>
          <w:b/>
          <w:caps/>
          <w:kern w:val="0"/>
          <w:sz w:val="22"/>
          <w:szCs w:val="22"/>
          <w14:ligatures w14:val="none"/>
        </w:rPr>
        <w:t>P</w:t>
      </w:r>
      <w:r w:rsidRPr="00F3549B">
        <w:rPr>
          <w:rFonts w:ascii="Times New Roman" w:eastAsia="Calibri" w:hAnsi="Times New Roman" w:cs="Times New Roman"/>
          <w:b/>
          <w:kern w:val="0"/>
          <w:sz w:val="22"/>
          <w:szCs w:val="22"/>
          <w14:ligatures w14:val="none"/>
        </w:rPr>
        <w:t>akuotės lapelis: informacija vartotojui</w:t>
      </w:r>
      <w:bookmarkEnd w:id="0"/>
      <w:bookmarkEnd w:id="1"/>
    </w:p>
    <w:p w14:paraId="349BCB29"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57CDC107" w14:textId="5DAAACBD" w:rsidR="008C774A" w:rsidRPr="00F3549B" w:rsidRDefault="00BF5C52" w:rsidP="008C774A">
      <w:pPr>
        <w:widowControl w:val="0"/>
        <w:autoSpaceDE w:val="0"/>
        <w:autoSpaceDN w:val="0"/>
        <w:adjustRightInd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100 mg kietosios kapsulės</w:t>
      </w:r>
    </w:p>
    <w:p w14:paraId="0B732148" w14:textId="785D285B" w:rsidR="008C774A" w:rsidRPr="00F3549B" w:rsidRDefault="00BF5C52" w:rsidP="008C774A">
      <w:pPr>
        <w:widowControl w:val="0"/>
        <w:autoSpaceDE w:val="0"/>
        <w:autoSpaceDN w:val="0"/>
        <w:adjustRightInd w:val="0"/>
        <w:spacing w:after="0" w:line="240" w:lineRule="auto"/>
        <w:jc w:val="center"/>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Gabapentine Sandoz</w:t>
      </w:r>
      <w:r w:rsidR="008C774A" w:rsidRPr="00F3549B">
        <w:rPr>
          <w:rFonts w:ascii="Times New Roman" w:eastAsia="Calibri" w:hAnsi="Times New Roman" w:cs="Times New Roman"/>
          <w:b/>
          <w:color w:val="000000"/>
          <w:kern w:val="0"/>
          <w:sz w:val="22"/>
          <w:szCs w:val="22"/>
          <w14:ligatures w14:val="none"/>
        </w:rPr>
        <w:t xml:space="preserve"> 300 mg kietosios kapsulės</w:t>
      </w:r>
    </w:p>
    <w:p w14:paraId="5AD084AC" w14:textId="77777777" w:rsidR="008C774A" w:rsidRPr="00F3549B" w:rsidRDefault="008C774A" w:rsidP="008C774A">
      <w:pPr>
        <w:spacing w:after="0" w:line="240" w:lineRule="auto"/>
        <w:jc w:val="center"/>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gabapentinas</w:t>
      </w:r>
    </w:p>
    <w:p w14:paraId="0C7E9932"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6FC7DD6A"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61862BEF"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Neišmeskite šio lapelio, nes vėl gali prireikti jį perskaityti.</w:t>
      </w:r>
    </w:p>
    <w:p w14:paraId="7350568C"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kiltų daugiau klausimų, kreipkitės į gydytoją arba vaistininką.</w:t>
      </w:r>
    </w:p>
    <w:p w14:paraId="6C153A2F"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5660AB3"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36B51E9D"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5D643F9B"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Apie ką rašoma šiame lapelyje?</w:t>
      </w:r>
    </w:p>
    <w:p w14:paraId="69E8FD97"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p>
    <w:p w14:paraId="2A55735B" w14:textId="051E980F"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Kas yra </w:t>
      </w:r>
      <w:r w:rsidR="00BF5C52">
        <w:rPr>
          <w:rFonts w:ascii="Times New Roman" w:eastAsia="Calibri" w:hAnsi="Times New Roman" w:cs="Times New Roman"/>
          <w:kern w:val="0"/>
          <w:sz w:val="22"/>
          <w:szCs w:val="22"/>
          <w14:ligatures w14:val="none"/>
        </w:rPr>
        <w:t>Gabapentine Sandoz</w:t>
      </w:r>
      <w:r w:rsidRPr="00F60F49">
        <w:rPr>
          <w:rFonts w:ascii="Times New Roman" w:eastAsia="Calibri" w:hAnsi="Times New Roman" w:cs="Times New Roman"/>
          <w:kern w:val="0"/>
          <w:sz w:val="22"/>
          <w:szCs w:val="22"/>
          <w14:ligatures w14:val="none"/>
        </w:rPr>
        <w:t xml:space="preserve"> ir kam jis vartojamas</w:t>
      </w:r>
    </w:p>
    <w:p w14:paraId="2B373A4F" w14:textId="2C1DA862"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Kas žinotina prieš vartojant </w:t>
      </w:r>
      <w:r w:rsidR="00BF5C52">
        <w:rPr>
          <w:rFonts w:ascii="Times New Roman" w:eastAsia="Calibri" w:hAnsi="Times New Roman" w:cs="Times New Roman"/>
          <w:kern w:val="0"/>
          <w:sz w:val="22"/>
          <w:szCs w:val="22"/>
          <w14:ligatures w14:val="none"/>
        </w:rPr>
        <w:t>Gabapentine Sandoz</w:t>
      </w:r>
    </w:p>
    <w:p w14:paraId="00C4B0C9" w14:textId="6633995C"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Kaip vartoti </w:t>
      </w:r>
      <w:r w:rsidR="00BF5C52">
        <w:rPr>
          <w:rFonts w:ascii="Times New Roman" w:eastAsia="Calibri" w:hAnsi="Times New Roman" w:cs="Times New Roman"/>
          <w:kern w:val="0"/>
          <w:sz w:val="22"/>
          <w:szCs w:val="22"/>
          <w14:ligatures w14:val="none"/>
        </w:rPr>
        <w:t>Gabapentine Sandoz</w:t>
      </w:r>
    </w:p>
    <w:p w14:paraId="14BEB875" w14:textId="77777777"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Galimas šalutinis poveikis</w:t>
      </w:r>
    </w:p>
    <w:p w14:paraId="73B72523" w14:textId="6825D4B6"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Kaip laikyti </w:t>
      </w:r>
      <w:r w:rsidR="00BF5C52">
        <w:rPr>
          <w:rFonts w:ascii="Times New Roman" w:eastAsia="Calibri" w:hAnsi="Times New Roman" w:cs="Times New Roman"/>
          <w:kern w:val="0"/>
          <w:sz w:val="22"/>
          <w:szCs w:val="22"/>
          <w14:ligatures w14:val="none"/>
        </w:rPr>
        <w:t>Gabapentine Sandoz</w:t>
      </w:r>
    </w:p>
    <w:p w14:paraId="5418A3BE" w14:textId="77777777"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Pakuotės turinys ir kita informacija</w:t>
      </w:r>
    </w:p>
    <w:p w14:paraId="504E812C"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6EBE43F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41F914" w14:textId="524A7DFA" w:rsidR="008C774A" w:rsidRPr="00F3549B" w:rsidRDefault="008C774A" w:rsidP="008C774A">
      <w:pPr>
        <w:widowControl w:val="0"/>
        <w:numPr>
          <w:ilvl w:val="0"/>
          <w:numId w:val="1"/>
        </w:numPr>
        <w:tabs>
          <w:tab w:val="num" w:pos="720"/>
        </w:tabs>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   Kas yra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ir kam jis vartojamas </w:t>
      </w:r>
    </w:p>
    <w:p w14:paraId="41FD3D7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B2C1031" w14:textId="54797E64" w:rsidR="008C774A" w:rsidRPr="00F3549B" w:rsidRDefault="00BF5C52" w:rsidP="008C774A">
      <w:pPr>
        <w:widowControl w:val="0"/>
        <w:autoSpaceDE w:val="0"/>
        <w:autoSpaceDN w:val="0"/>
        <w:adjustRightInd w:val="0"/>
        <w:spacing w:after="0" w:line="260" w:lineRule="atLeast"/>
        <w:ind w:right="885"/>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priklauso vaistų, vartojamų epilepsijai gydyti ir periferiniam neuropatiniam skausmui (ilgai besitęsiančiam skausmui, kurį sukelia nervų pažeidimas) malšinti, grupei. </w:t>
      </w:r>
    </w:p>
    <w:p w14:paraId="5475FB58" w14:textId="1D5DEF4C"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Veiklioji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medžiaga yra gabapentinas.</w:t>
      </w:r>
    </w:p>
    <w:p w14:paraId="4D384D1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3F32BD4" w14:textId="3F5CE071"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vartojama gydyti:</w:t>
      </w:r>
    </w:p>
    <w:p w14:paraId="22E512C6" w14:textId="21671DAD" w:rsidR="008C774A" w:rsidRPr="00F3549B" w:rsidRDefault="008C774A" w:rsidP="008C774A">
      <w:pPr>
        <w:widowControl w:val="0"/>
        <w:numPr>
          <w:ilvl w:val="0"/>
          <w:numId w:val="16"/>
        </w:numPr>
        <w:tabs>
          <w:tab w:val="clear" w:pos="720"/>
        </w:tabs>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Įvairioms epilepsijos formoms (priepuoliams, kurie iš pradžių kyla kurioje nors smegenų dalyje, o vėliau išplinta arba neišplinta į kitas smegenų dalis) gydyti. Jus arba Jūsų 6 metų ir vyresnį vaiką gydantis gydytojas skiria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epilepsijai gydyti, jeigu taikant esamą gydymą būklė nėra visiškai kontroliuojama. Jeigu gydytojas nenurodė kitaip, Jūs arba Jūsų 6 metų ir vyresnis vaikas turite vartoti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kartu su kitais šiuo metu vartojamais vaistais. Suaugusiuosius ir vyresnius nei 12 metų paauglius galima gydyti ir vienu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w:t>
      </w:r>
    </w:p>
    <w:p w14:paraId="490DF698" w14:textId="77777777" w:rsidR="008C774A" w:rsidRPr="00F3549B" w:rsidRDefault="008C774A" w:rsidP="008C774A">
      <w:pPr>
        <w:widowControl w:val="0"/>
        <w:numPr>
          <w:ilvl w:val="0"/>
          <w:numId w:val="16"/>
        </w:numPr>
        <w:tabs>
          <w:tab w:val="clear" w:pos="720"/>
        </w:tabs>
        <w:autoSpaceDE w:val="0"/>
        <w:autoSpaceDN w:val="0"/>
        <w:adjustRightInd w:val="0"/>
        <w:spacing w:after="0" w:line="240" w:lineRule="auto"/>
        <w:ind w:left="567" w:hanging="283"/>
        <w:rPr>
          <w:rFonts w:ascii="Times New Roman" w:eastAsia="Times New Roman" w:hAnsi="Times New Roman" w:cs="Times New Roman"/>
          <w:color w:val="000000"/>
          <w:kern w:val="0"/>
          <w:sz w:val="22"/>
          <w:lang w:eastAsia="de-DE"/>
          <w14:ligatures w14:val="none"/>
        </w:rPr>
      </w:pPr>
      <w:r w:rsidRPr="00F3549B">
        <w:rPr>
          <w:rFonts w:ascii="Times New Roman" w:eastAsia="Times New Roman" w:hAnsi="Times New Roman" w:cs="Times New Roman"/>
          <w:kern w:val="0"/>
          <w:sz w:val="22"/>
          <w:lang w:eastAsia="de-DE"/>
          <w14:ligatures w14:val="none"/>
        </w:rPr>
        <w:t>Periferiniam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37B9F5B1"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74136449"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26FB2E52" w14:textId="314BA64F" w:rsidR="008C774A" w:rsidRPr="00F3549B" w:rsidRDefault="008C774A" w:rsidP="008C774A">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2.        Kas žinotina prieš vartojant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0D2CC58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9A369D3" w14:textId="02A32309"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vartoti draudžiama:</w:t>
      </w:r>
    </w:p>
    <w:p w14:paraId="5D1F6E96" w14:textId="77777777" w:rsidR="008C774A" w:rsidRPr="00F3549B" w:rsidRDefault="008C774A" w:rsidP="008C774A">
      <w:pPr>
        <w:widowControl w:val="0"/>
        <w:numPr>
          <w:ilvl w:val="0"/>
          <w:numId w:val="2"/>
        </w:numPr>
        <w:tabs>
          <w:tab w:val="clear" w:pos="720"/>
        </w:tabs>
        <w:autoSpaceDE w:val="0"/>
        <w:autoSpaceDN w:val="0"/>
        <w:adjustRightInd w:val="0"/>
        <w:spacing w:after="0" w:line="240" w:lineRule="auto"/>
        <w:ind w:left="567" w:hanging="28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yra alergija (padidėjęs jautrumas) gabapentinui arba bet kuriai pagalbinei šio vaisto medžiagai (jos išvardytos 6 skyriuje). </w:t>
      </w:r>
    </w:p>
    <w:p w14:paraId="19E24D68"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9C04B40"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Įspėjimai ir atsargumo priemonės</w:t>
      </w:r>
    </w:p>
    <w:p w14:paraId="0113A022" w14:textId="26803679"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kern w:val="0"/>
          <w:sz w:val="22"/>
          <w:szCs w:val="22"/>
          <w14:ligatures w14:val="none"/>
        </w:rPr>
        <w:t xml:space="preserve">Pasitarkite su gydytoju arba vaistininku, prieš pradėdami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w:t>
      </w:r>
      <w:r w:rsidRPr="00F3549B">
        <w:rPr>
          <w:rFonts w:ascii="Times New Roman" w:eastAsia="Calibri" w:hAnsi="Times New Roman" w:cs="Times New Roman"/>
          <w:b/>
          <w:kern w:val="0"/>
          <w:sz w:val="22"/>
          <w:szCs w:val="22"/>
          <w14:ligatures w14:val="none"/>
        </w:rPr>
        <w:t xml:space="preserve"> </w:t>
      </w:r>
    </w:p>
    <w:p w14:paraId="68F2EF92" w14:textId="77777777" w:rsidR="008C774A" w:rsidRPr="00F3549B" w:rsidRDefault="008C774A" w:rsidP="008C774A">
      <w:pPr>
        <w:widowControl w:val="0"/>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Jūs turite inkstų problemų, gydytojas gali skirti vaistą vartoti pagal kitokį dozavimo planą;</w:t>
      </w:r>
    </w:p>
    <w:p w14:paraId="4ADDAF39" w14:textId="77777777" w:rsidR="008C774A" w:rsidRPr="00F3549B" w:rsidRDefault="008C774A" w:rsidP="008C774A">
      <w:pPr>
        <w:widowControl w:val="0"/>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Jums atliekama hemodializė (nereikalingoms medžiagoms iš organizmo šalinti inkstų nepakankamumo atveju), ir jeigu Jums pasireiškia raumenų skausmas ir (ar) silpnumas, praneškite gydytojui; </w:t>
      </w:r>
    </w:p>
    <w:p w14:paraId="3597F453" w14:textId="77777777" w:rsidR="008C774A" w:rsidRPr="00F3549B" w:rsidRDefault="008C774A" w:rsidP="008C774A">
      <w:pPr>
        <w:widowControl w:val="0"/>
        <w:numPr>
          <w:ilvl w:val="0"/>
          <w:numId w:val="15"/>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atsiranda nuolatinis pilvo skausmas, jeigu jaučiatės ligotu ar esate ligotas, nedelsdami kreipkitės į gydytoją, nes tokie simptomai gali rodyti ūminį pankreatitą (kasos uždegimą);</w:t>
      </w:r>
    </w:p>
    <w:p w14:paraId="2184ED18" w14:textId="77777777" w:rsidR="008C774A" w:rsidRPr="00F3549B" w:rsidRDefault="008C774A" w:rsidP="008C774A">
      <w:pPr>
        <w:widowControl w:val="0"/>
        <w:numPr>
          <w:ilvl w:val="0"/>
          <w:numId w:val="15"/>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jeigu Jums yra nervų sistemos, kvėpavimo sutrikimų arba esate vyresni nei 65 metų, gydytojas gali paskirti Jums kitokį šio vaisto dozavimo režimą.</w:t>
      </w:r>
    </w:p>
    <w:p w14:paraId="03887C80" w14:textId="77777777" w:rsidR="008C774A" w:rsidRPr="00F3549B" w:rsidRDefault="008C774A" w:rsidP="008C774A">
      <w:pPr>
        <w:widowControl w:val="0"/>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p>
    <w:p w14:paraId="261CF89E" w14:textId="3B175A34" w:rsidR="008C774A" w:rsidRPr="00F3549B" w:rsidRDefault="008C774A" w:rsidP="008C774A">
      <w:pPr>
        <w:widowControl w:val="0"/>
        <w:numPr>
          <w:ilvl w:val="0"/>
          <w:numId w:val="15"/>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Prieš pradėdami vartoti šį vaistą, pasakykite gydytojui, jeigu kada nors piktnaudžiavote alkoholiu, receptiniais vaistais ar narkotikais arba buvote nuo šių medžiagų priklausomi; tai gali reikšti, kad turite didesnę riziką tapti priklausomi nuo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w:t>
      </w:r>
    </w:p>
    <w:p w14:paraId="407A8F21" w14:textId="77777777" w:rsidR="008C774A" w:rsidRPr="00F3549B" w:rsidRDefault="008C774A" w:rsidP="008C774A">
      <w:pPr>
        <w:widowControl w:val="0"/>
        <w:autoSpaceDE w:val="0"/>
        <w:autoSpaceDN w:val="0"/>
        <w:adjustRightInd w:val="0"/>
        <w:spacing w:after="0" w:line="240" w:lineRule="auto"/>
        <w:ind w:left="284" w:right="538"/>
        <w:rPr>
          <w:rFonts w:ascii="Times New Roman" w:eastAsia="Calibri" w:hAnsi="Times New Roman" w:cs="Times New Roman"/>
          <w:kern w:val="0"/>
          <w:sz w:val="22"/>
          <w:szCs w:val="22"/>
          <w14:ligatures w14:val="none"/>
        </w:rPr>
      </w:pPr>
    </w:p>
    <w:p w14:paraId="38D1B4A3" w14:textId="77777777" w:rsidR="008C774A" w:rsidRPr="00F3549B" w:rsidRDefault="008C774A" w:rsidP="008C774A">
      <w:pPr>
        <w:tabs>
          <w:tab w:val="left" w:pos="0"/>
        </w:tabs>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Gabapentinui patekus į rinką buvo pranešta apie piktnaudžiavimo ir priklausomybės atvejus. Pasikalbėkite su gydytoju, jeigu anksčiau piktnaudžiavote arba buvote priklausomi nuo vaistų.</w:t>
      </w:r>
    </w:p>
    <w:p w14:paraId="600BAE46"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3B29A433"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Priklausomybė</w:t>
      </w:r>
    </w:p>
    <w:p w14:paraId="478CFA2A" w14:textId="3B657654"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Kai kurie žmonės gali tapti priklausomi nuo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(jiems gali atsirasti poreikis toliau vartoti vaistą). Nustojus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jiems gali atsirasti abstinencijos reiškinių (žr. 3 skyrių „Kaip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ir „Nustojus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Jei nerimaujate, kad galite tapti priklausomi nuo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svarbu pasitarti su gydytoju. </w:t>
      </w:r>
    </w:p>
    <w:p w14:paraId="0665FB99"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1171C3FF" w14:textId="4C5006CB"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vartodami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pastebėjote bet kurį iš šių požymių, tai gali būti ženklas, kad tapote priklausomi: </w:t>
      </w:r>
    </w:p>
    <w:p w14:paraId="5478D5F1"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Jums yra poreikis vartoti vaistą ilgiau nei nurodė jį išrašęs gydytojas;</w:t>
      </w:r>
    </w:p>
    <w:p w14:paraId="3AB46341"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jaučiate, kad Jums reikia vartoti didesnę nei rekomenduojamą vaisto dozę; </w:t>
      </w:r>
    </w:p>
    <w:p w14:paraId="35509340"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vartojate vaistą dėl kitų priežasčių, nei vaistas buvo skirtas; </w:t>
      </w:r>
    </w:p>
    <w:p w14:paraId="6F2DC188"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pakartotinai nesėkmingai bandėte nutraukti arba kontroliuoti vaisto vartojimą;</w:t>
      </w:r>
    </w:p>
    <w:p w14:paraId="496682F4"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nustoję vartoti vaistą jaučiatės blogai, o vėl pavartoję vaisto jaučiatės geriau. </w:t>
      </w:r>
    </w:p>
    <w:p w14:paraId="7CBAB0EA"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2121FEE4"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 pastebėjote bet kurį iš šių požymių, pasitarkite su gydytoju, kad aptartumėte geriausią gydymo būdą, įskaitant tai, kada tikslinga nustoti vartoti vaistą ir kaip tai padaryti saugiai.</w:t>
      </w:r>
    </w:p>
    <w:p w14:paraId="303C2A4D" w14:textId="77777777" w:rsidR="008C774A" w:rsidRPr="00F3549B" w:rsidRDefault="008C774A" w:rsidP="008C774A">
      <w:pPr>
        <w:widowControl w:val="0"/>
        <w:autoSpaceDE w:val="0"/>
        <w:autoSpaceDN w:val="0"/>
        <w:adjustRightInd w:val="0"/>
        <w:spacing w:after="0" w:line="240" w:lineRule="auto"/>
        <w:ind w:right="538"/>
        <w:rPr>
          <w:rFonts w:ascii="Calibri" w:eastAsia="Calibri" w:hAnsi="Calibri" w:cs="Times New Roman"/>
          <w:kern w:val="0"/>
          <w:sz w:val="22"/>
          <w:szCs w:val="22"/>
          <w14:ligatures w14:val="none"/>
        </w:rPr>
      </w:pPr>
    </w:p>
    <w:p w14:paraId="0F2F8BAA"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Nedaugelis žmonių, kurie buvo gydomi vaistais nuo epilepsijos, tokiais kaip gabapentinas, turėjo minčių apie savęs žalojimą arba savižudybę. Jeigu bet kuriuo metu turite tokių minčių, nedelsdami kreipkitės į gydytoją.</w:t>
      </w:r>
    </w:p>
    <w:p w14:paraId="2E0DBB5F"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p>
    <w:p w14:paraId="5FD9F158"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Svarbi informacija apie galimas sunkias reakcijas</w:t>
      </w:r>
    </w:p>
    <w:p w14:paraId="470CA1E6"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4AABC1BB"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14:paraId="3A340038"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77F943A6"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kern w:val="0"/>
          <w:sz w:val="22"/>
          <w:szCs w:val="22"/>
          <w14:ligatures w14:val="none"/>
        </w:rPr>
        <w:t>Perskaitykite šių simptomų aprašymą šio pakuotės lapelio 4 skyriuje</w:t>
      </w:r>
      <w:r w:rsidRPr="00F3549B">
        <w:rPr>
          <w:rFonts w:ascii="Times New Roman" w:eastAsia="Calibri" w:hAnsi="Times New Roman" w:cs="Times New Roman"/>
          <w:kern w:val="0"/>
          <w:sz w:val="22"/>
          <w:szCs w:val="22"/>
          <w14:ligatures w14:val="none"/>
        </w:rPr>
        <w:t xml:space="preserve"> po teiginio </w:t>
      </w:r>
      <w:r w:rsidRPr="00F3549B">
        <w:rPr>
          <w:rFonts w:ascii="Times New Roman" w:eastAsia="Calibri" w:hAnsi="Times New Roman" w:cs="Times New Roman"/>
          <w:i/>
          <w:kern w:val="0"/>
          <w:sz w:val="22"/>
          <w:szCs w:val="22"/>
          <w14:ligatures w14:val="none"/>
        </w:rPr>
        <w:t>,,Nedelsdami praneškite savo gydytojui, jeigu, pavartojus vaisto, Jums pasireiškia kurie nors iš šių simptomų. Nors jie yra labai reti, bet gali būti labai rimti“</w:t>
      </w:r>
      <w:r w:rsidRPr="00F3549B">
        <w:rPr>
          <w:rFonts w:ascii="Times New Roman" w:eastAsia="Calibri" w:hAnsi="Times New Roman" w:cs="Times New Roman"/>
          <w:kern w:val="0"/>
          <w:sz w:val="22"/>
          <w:szCs w:val="22"/>
          <w14:ligatures w14:val="none"/>
        </w:rPr>
        <w:t>.</w:t>
      </w:r>
    </w:p>
    <w:p w14:paraId="30A5394E" w14:textId="77777777" w:rsidR="008C774A" w:rsidRPr="00F3549B" w:rsidRDefault="008C774A" w:rsidP="008C774A">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p>
    <w:p w14:paraId="4D9444DE"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kreatinfosfokinazės koncentracijos padidėjimas). Jei patyrėte bent vieną iš šių simptomų, nedelsdami kreipkitės į gydytoją.</w:t>
      </w:r>
    </w:p>
    <w:p w14:paraId="4C22E931"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258CFE5" w14:textId="6113DF60"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Kiti vaistai ir </w:t>
      </w:r>
      <w:r w:rsidR="00BF5C52">
        <w:rPr>
          <w:rFonts w:ascii="Times New Roman" w:eastAsia="Calibri" w:hAnsi="Times New Roman" w:cs="Times New Roman"/>
          <w:b/>
          <w:kern w:val="0"/>
          <w:sz w:val="22"/>
          <w:szCs w:val="22"/>
          <w14:ligatures w14:val="none"/>
        </w:rPr>
        <w:t>Gabapentine Sandoz</w:t>
      </w:r>
    </w:p>
    <w:p w14:paraId="542C6EE3" w14:textId="77777777" w:rsidR="008C774A" w:rsidRPr="00F3549B" w:rsidRDefault="008C774A" w:rsidP="008C774A">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p>
    <w:p w14:paraId="47A6ED7B" w14:textId="77777777" w:rsidR="008C774A" w:rsidRPr="00F3549B" w:rsidRDefault="008C774A" w:rsidP="008C774A">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69F15A8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B2BCF60" w14:textId="77777777" w:rsidR="008C774A" w:rsidRPr="00F3549B" w:rsidRDefault="008C774A" w:rsidP="008C774A">
      <w:pPr>
        <w:widowControl w:val="0"/>
        <w:autoSpaceDE w:val="0"/>
        <w:autoSpaceDN w:val="0"/>
        <w:adjustRightInd w:val="0"/>
        <w:spacing w:after="0" w:line="260" w:lineRule="atLeast"/>
        <w:ind w:right="700"/>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Vaistai, kurių sudėtyje yra opioidų, pvz., morfino.</w:t>
      </w:r>
    </w:p>
    <w:p w14:paraId="0ABF9542" w14:textId="09481B90"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vartojate vaistų, kurių sudėtyje yra opioidų (pvz., morfino), apie tai pasakykite savo gydytojui arba vaistininkui, nes opioidai gali sustiprinti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veikimą. Be to, kai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vartojamas kartu su opioidais, gali pasireikšti mieguistumas, sedacija, kvėpavimo susilpnėjimas, arba mirtis.</w:t>
      </w:r>
    </w:p>
    <w:p w14:paraId="72CDB05B"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57F399C7" w14:textId="77777777" w:rsidR="008C774A" w:rsidRPr="00F3549B" w:rsidRDefault="008C774A" w:rsidP="008C774A">
      <w:pPr>
        <w:spacing w:after="0" w:line="240" w:lineRule="auto"/>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Antacidiniai vaistai nuo virškinimo sutrikimų</w:t>
      </w:r>
    </w:p>
    <w:p w14:paraId="375F57E9" w14:textId="34660385" w:rsidR="008C774A" w:rsidRPr="00F3549B" w:rsidRDefault="008C774A" w:rsidP="008C774A">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vartojamas kartu su skrandžio rūgštingumą mažinančiais (antacidiniais) vaistais, kurių sudėtyje yra aliuminio ir magnio, gali sumažėti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absorbcija skrandyje. Dėl to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rekomenduojama gerti praėjus mažiausiai dviem valandom po skrandžio rūgštingumą mažinančių vaistų vartojimo.   </w:t>
      </w:r>
    </w:p>
    <w:p w14:paraId="5FBC5FB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8B08954" w14:textId="02C48CAF"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Sandoz</w:t>
      </w:r>
    </w:p>
    <w:p w14:paraId="07914EE9" w14:textId="77777777" w:rsidR="008C774A" w:rsidRPr="00F3549B" w:rsidRDefault="008C774A" w:rsidP="008C774A">
      <w:pPr>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sąveikos su kitais antiepilepsiniais vaistais ar sudėtinėmis kontraceptinėmis tabletėmis nesitikima;</w:t>
      </w:r>
    </w:p>
    <w:p w14:paraId="6C8CE9A1" w14:textId="7BEC1F6F" w:rsidR="008C774A" w:rsidRPr="00F3549B" w:rsidRDefault="008C774A" w:rsidP="008C774A">
      <w:pPr>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gali turėti įtakos kai kuriems laboratorinių tyrimų rezultatams. Jeigu reikia atlikti šlapimo tyrimus, pasakykite gydytojui ar ligoninės personalui, kad vartojate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w:t>
      </w:r>
    </w:p>
    <w:p w14:paraId="74EBAD0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05A33AD" w14:textId="1D09E8D7"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vartojimas su maistu  </w:t>
      </w:r>
    </w:p>
    <w:p w14:paraId="6F7D1BA2"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2D9A0100" w14:textId="5ECF59F9" w:rsidR="008C774A" w:rsidRPr="00F3549B" w:rsidRDefault="00BF5C52"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galima vartoti valgant ar nevalgius. </w:t>
      </w:r>
    </w:p>
    <w:p w14:paraId="08252D40"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545B855" w14:textId="77777777" w:rsidR="008C774A" w:rsidRPr="00F3549B" w:rsidRDefault="008C774A" w:rsidP="008C774A">
      <w:pPr>
        <w:spacing w:after="0" w:line="220" w:lineRule="exac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Nėštumas, žindymo laikotarpis ir vaisingumas</w:t>
      </w:r>
    </w:p>
    <w:p w14:paraId="2EBD64AE"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32CC2BD9"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5DBAE5F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6162A0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Nėštumas</w:t>
      </w:r>
    </w:p>
    <w:p w14:paraId="7B56FF78" w14:textId="5F7EC532"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negalima vartoti nėštumo metu, nebent kitaip rekomendavo Jūsų gydytojas. </w:t>
      </w:r>
    </w:p>
    <w:p w14:paraId="53938FE2" w14:textId="77777777" w:rsidR="008C774A" w:rsidRPr="00F3549B" w:rsidRDefault="008C774A" w:rsidP="008C774A">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Vaisingos moterys, vartojančios šį vaistą, turi vartoti efektyvią kontracepciją.</w:t>
      </w:r>
    </w:p>
    <w:p w14:paraId="5F03C384"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2E7086CE"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Specialių tyrimų, kuriais būtų nustatytas gabapentino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2DF05D3C"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Gabapentiną vartojant nėštumo laikotarpiu, naujagimiams gali pasireikšti abstinencijos simptomų. Ši rizika gali padidėti, jei gabapentinas vartojamas kartu su opioidiniais analgetikais (vaistais, skirtais stipriam skausmui malšinti). </w:t>
      </w:r>
    </w:p>
    <w:p w14:paraId="79359CD0" w14:textId="77777777" w:rsidR="008C774A" w:rsidRPr="00F3549B" w:rsidRDefault="008C774A" w:rsidP="008C774A">
      <w:pPr>
        <w:spacing w:after="0" w:line="240" w:lineRule="auto"/>
        <w:rPr>
          <w:rFonts w:ascii="Calibri" w:eastAsia="Calibri" w:hAnsi="Calibri" w:cs="Times New Roman"/>
          <w:kern w:val="0"/>
          <w:sz w:val="22"/>
          <w:szCs w:val="22"/>
          <w14:ligatures w14:val="none"/>
        </w:rPr>
      </w:pPr>
    </w:p>
    <w:p w14:paraId="18CDC57C" w14:textId="06ADD82E"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pastojote, manote, kad galite būti nėščia, ar planuojate pastoti vartodama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nedelsdama kreipkitės į savo gydytoją. Staigiai nutraukti šio vaisto vartojimo negalima, nes tai gali sukelti nutraukimo priepuolius, kurie gali turėti rimtų pasekmių Jums ir vaisiui.</w:t>
      </w:r>
    </w:p>
    <w:p w14:paraId="291DEB82"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7BE09C4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Žindymas</w:t>
      </w:r>
    </w:p>
    <w:p w14:paraId="72D98AD7" w14:textId="37C9E344" w:rsidR="008C774A" w:rsidRPr="00F3549B" w:rsidRDefault="00BF5C52"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veiklioji medžiaga gabapentinas išsiskiria į motinos pieną. Kadangi poveikis kūdikiui nėra žinomas, žindymo metu </w:t>
      </w: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vartoti nerekomenduojama.</w:t>
      </w:r>
    </w:p>
    <w:p w14:paraId="1EB05BF5"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6EC49799" w14:textId="77777777" w:rsidR="008C774A" w:rsidRPr="00F3549B" w:rsidRDefault="008C774A" w:rsidP="008C774A">
      <w:pPr>
        <w:spacing w:after="0" w:line="240" w:lineRule="auto"/>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Vaisingumas</w:t>
      </w:r>
    </w:p>
    <w:p w14:paraId="06F8C15F"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Tyrimų su gyvūnais metu poveikio vaisingumui nepastebėta.</w:t>
      </w:r>
    </w:p>
    <w:p w14:paraId="101F057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122A48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Vairavimas ir mechanizmų valdymas </w:t>
      </w:r>
    </w:p>
    <w:p w14:paraId="790E2B73"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6732A3C1" w14:textId="15B7A329" w:rsidR="008C774A" w:rsidRDefault="00BF5C52" w:rsidP="002115E6">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gali sukelti svaigulį, mieguistumą ar nuovargį. Vairuoti ir valdyti mechanizmų ar dalyvauti kitoje pavojingoje veikloje negalima tol, kol nesužinosite, kaip gydymas šiuo vaistu veikia Jūsų gebėjimus. </w:t>
      </w:r>
    </w:p>
    <w:p w14:paraId="771BFC6D" w14:textId="77777777" w:rsidR="00B95BC0" w:rsidRDefault="00B95BC0" w:rsidP="002115E6">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0830FD15" w14:textId="10A1D782" w:rsidR="00B95BC0" w:rsidRPr="00CB3989" w:rsidRDefault="00B95BC0" w:rsidP="00B95BC0">
      <w:pPr>
        <w:spacing w:after="0" w:line="240" w:lineRule="auto"/>
        <w:rPr>
          <w:rFonts w:ascii="Times New Roman" w:eastAsia="Times New Roman" w:hAnsi="Times New Roman" w:cs="Times New Roman"/>
          <w:b/>
          <w:kern w:val="0"/>
          <w:sz w:val="22"/>
          <w:szCs w:val="22"/>
          <w:lang w:eastAsia="lt-LT"/>
          <w14:ligatures w14:val="none"/>
        </w:rPr>
      </w:pPr>
      <w:r w:rsidRPr="00B95BC0">
        <w:rPr>
          <w:rFonts w:ascii="Times New Roman" w:eastAsia="Times New Roman" w:hAnsi="Times New Roman" w:cs="Times New Roman"/>
          <w:b/>
          <w:kern w:val="0"/>
          <w:sz w:val="22"/>
          <w:szCs w:val="22"/>
          <w:lang w:eastAsia="lt-LT"/>
          <w14:ligatures w14:val="none"/>
        </w:rPr>
        <w:t xml:space="preserve">Gabapentine Sandoz </w:t>
      </w:r>
      <w:r w:rsidRPr="00CB3989">
        <w:rPr>
          <w:rFonts w:ascii="Times New Roman" w:eastAsia="Times New Roman" w:hAnsi="Times New Roman" w:cs="Times New Roman"/>
          <w:b/>
          <w:kern w:val="0"/>
          <w:sz w:val="22"/>
          <w:szCs w:val="22"/>
          <w:lang w:eastAsia="lt-LT"/>
          <w14:ligatures w14:val="none"/>
        </w:rPr>
        <w:t>sudėtyje yra natrio</w:t>
      </w:r>
    </w:p>
    <w:p w14:paraId="01BB441F" w14:textId="6229279C" w:rsidR="00B95BC0" w:rsidRDefault="00B95BC0" w:rsidP="00B95BC0">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Šio vaisto viename mililitre yra mažiau kaip 1 mmol (23 mg) natrio, t.y. jis beveik neturi reikšmės.</w:t>
      </w:r>
    </w:p>
    <w:p w14:paraId="7BBA3379" w14:textId="77777777" w:rsidR="002115E6" w:rsidRPr="00F3549B" w:rsidRDefault="002115E6" w:rsidP="002115E6">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1CC104BF"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33DFE0DD" w14:textId="043425E4" w:rsidR="008C774A" w:rsidRPr="00F3549B" w:rsidRDefault="008C774A" w:rsidP="008C774A">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3. </w:t>
      </w:r>
      <w:r w:rsidRPr="00F3549B">
        <w:rPr>
          <w:rFonts w:ascii="Times New Roman" w:eastAsia="Calibri" w:hAnsi="Times New Roman" w:cs="Times New Roman"/>
          <w:b/>
          <w:kern w:val="0"/>
          <w:sz w:val="22"/>
          <w:szCs w:val="22"/>
          <w14:ligatures w14:val="none"/>
        </w:rPr>
        <w:tab/>
        <w:t xml:space="preserve">Kaip vartoti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2EC2511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FAD6173" w14:textId="77777777" w:rsidR="008C774A" w:rsidRPr="00F3549B" w:rsidRDefault="008C774A" w:rsidP="008C774A">
      <w:pPr>
        <w:widowControl w:val="0"/>
        <w:autoSpaceDE w:val="0"/>
        <w:autoSpaceDN w:val="0"/>
        <w:adjustRightInd w:val="0"/>
        <w:spacing w:after="0" w:line="240" w:lineRule="auto"/>
        <w:ind w:right="32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 Nevartokite didesnės vaisto dozės nei paskirta.</w:t>
      </w:r>
    </w:p>
    <w:p w14:paraId="69807C4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12C813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Jūsų gydytojas parinks Jums tinkamiausią vaisto dozę. </w:t>
      </w:r>
    </w:p>
    <w:p w14:paraId="2366EC0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E78E351"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Epilepsija. Rekomenduojama dozė yra</w:t>
      </w:r>
    </w:p>
    <w:p w14:paraId="3EB5708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u w:val="single"/>
          <w14:ligatures w14:val="none"/>
        </w:rPr>
      </w:pPr>
    </w:p>
    <w:p w14:paraId="51ABDCBD"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 xml:space="preserve">Suaugusieji ir paaugliai </w:t>
      </w:r>
    </w:p>
    <w:p w14:paraId="494020BE"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Vartokite tiek kapsulių, kiek nurodė Jūsų gydytojas. Įprastai gydytojas Jums tinkamą dozę nustatys palaipsniui.</w:t>
      </w:r>
    </w:p>
    <w:p w14:paraId="3C34E9F2"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Pradinė dozė yra tarp 300 mg ir 900 mg per parą. </w:t>
      </w:r>
    </w:p>
    <w:p w14:paraId="54FFC95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Toliau dozė gali būti palaipsniui didinama iki maksimalios 3600 mg dozės per parą, kurią Jums gydytojas lieps išgerti per tris kartus vienodomis dozėmis, t.y. vieną iš ryto, kitą per pietus ir trečią vakare. </w:t>
      </w:r>
    </w:p>
    <w:p w14:paraId="73DC2C67"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i/>
          <w:kern w:val="0"/>
          <w:sz w:val="22"/>
          <w:szCs w:val="22"/>
          <w14:ligatures w14:val="none"/>
        </w:rPr>
      </w:pPr>
    </w:p>
    <w:p w14:paraId="60A059C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Vaikai 6 metų amžiaus ir vyresni</w:t>
      </w:r>
    </w:p>
    <w:p w14:paraId="02A1634B"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Kokią vaisto dozę skirti Jūsų vaikui, nuspręs gydytojas, nes ji yra skaičiuojama pagal Jūsų vaiko svorį. </w:t>
      </w:r>
    </w:p>
    <w:p w14:paraId="046ADD9C"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Gydymas pradedamas mažiausia pradine doze, kuri palaipsniui yra didinama trijų dienų laikotarpyje. Įprastai pradinė dozė epilepsijos kontrolei yra 25 - 35 mg kilogramui kūno svorio per parą. Ši dozė yra padalijama į tris dalis ir kapsulės turi būti geriamos kiekvieną dieną, ryte, per pietus ir vakare. </w:t>
      </w:r>
    </w:p>
    <w:p w14:paraId="12C46758" w14:textId="56EAD9CB" w:rsidR="008C774A" w:rsidRPr="00F3549B" w:rsidRDefault="008C774A" w:rsidP="008C774A">
      <w:pPr>
        <w:widowControl w:val="0"/>
        <w:autoSpaceDE w:val="0"/>
        <w:autoSpaceDN w:val="0"/>
        <w:adjustRightInd w:val="0"/>
        <w:spacing w:after="0" w:line="240" w:lineRule="auto"/>
        <w:ind w:right="113"/>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14:ligatures w14:val="none"/>
        </w:rPr>
        <w:br/>
      </w:r>
      <w:r w:rsidR="00BF5C52">
        <w:rPr>
          <w:rFonts w:ascii="Times New Roman" w:eastAsia="Calibri" w:hAnsi="Times New Roman" w:cs="Times New Roman"/>
          <w:kern w:val="0"/>
          <w:sz w:val="22"/>
          <w:szCs w:val="22"/>
          <w:u w:val="single"/>
          <w14:ligatures w14:val="none"/>
        </w:rPr>
        <w:t>Gabapentine Sandoz</w:t>
      </w:r>
      <w:r w:rsidRPr="00F3549B">
        <w:rPr>
          <w:rFonts w:ascii="Times New Roman" w:eastAsia="Calibri" w:hAnsi="Times New Roman" w:cs="Times New Roman"/>
          <w:kern w:val="0"/>
          <w:sz w:val="22"/>
          <w:szCs w:val="22"/>
          <w:u w:val="single"/>
          <w14:ligatures w14:val="none"/>
        </w:rPr>
        <w:t xml:space="preserve"> negalima vartoti jaunesniems kaip 6 metų vaikams. </w:t>
      </w:r>
      <w:r w:rsidRPr="00F3549B">
        <w:rPr>
          <w:rFonts w:ascii="Times New Roman" w:eastAsia="Calibri" w:hAnsi="Times New Roman" w:cs="Times New Roman"/>
          <w:kern w:val="0"/>
          <w:sz w:val="22"/>
          <w:szCs w:val="22"/>
          <w:u w:val="single"/>
          <w14:ligatures w14:val="none"/>
        </w:rPr>
        <w:br/>
      </w:r>
    </w:p>
    <w:p w14:paraId="13BD51E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Periferinis neuropatinis skausmas. Rekomenduojama dozė yra</w:t>
      </w:r>
    </w:p>
    <w:p w14:paraId="60FB1B2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C4DE41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Suaugusieji</w:t>
      </w:r>
    </w:p>
    <w:p w14:paraId="7334805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Vartokite tiek kapsulių, kiek nurodė Jūsų gydytojas. Paprastai gydytojas Jums tinkamą dozę nustatys palaipsniui. </w:t>
      </w:r>
    </w:p>
    <w:p w14:paraId="402BE9E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Pradinė dozė yra tarp 300 mg ir 900 mg per parą. </w:t>
      </w:r>
    </w:p>
    <w:p w14:paraId="6FB96FE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Paskui dozė gali būti palaipsniui didinama iki maksimalios 3600 mg dozės per parą, kurią Jums gydytojas lieps išgerti per tris kartus vienodomis dozėmis, t.y. vieną iš ryto, kitą per pietus ir trečią vakare. </w:t>
      </w:r>
    </w:p>
    <w:p w14:paraId="3807C09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i/>
          <w:color w:val="000000"/>
          <w:kern w:val="0"/>
          <w:sz w:val="22"/>
          <w:szCs w:val="22"/>
          <w14:ligatures w14:val="none"/>
        </w:rPr>
      </w:pPr>
    </w:p>
    <w:p w14:paraId="1C747DD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F3549B">
        <w:rPr>
          <w:rFonts w:ascii="Times New Roman" w:eastAsia="Calibri" w:hAnsi="Times New Roman" w:cs="Times New Roman"/>
          <w:b/>
          <w:color w:val="000000"/>
          <w:kern w:val="0"/>
          <w:sz w:val="22"/>
          <w:szCs w:val="22"/>
          <w14:ligatures w14:val="none"/>
        </w:rPr>
        <w:t>Jeigu Jūs turite problemų su inkstais arba Jums atliekama hemodializė</w:t>
      </w:r>
    </w:p>
    <w:p w14:paraId="3C0C1C7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Jeigu Jūs turite problemų su inkstais arba Jums atliekama hemodializė, gydytojas gali skirti kitokį vartojimo grafiką ir (arba) dozę.</w:t>
      </w:r>
    </w:p>
    <w:p w14:paraId="37ACAAA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61C26C1"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Jeigu esate senyvas pacientas (vyresnis kaip 65 metų)</w:t>
      </w:r>
    </w:p>
    <w:p w14:paraId="3107A2A4" w14:textId="6D7C209E"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Turite vartoti įprastinę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dozę, išskyrus, jeigu sergate inkstų liga. Jeigu sergate inkstų liga, gydytojas gali skirti kitokią gydymo schemą ir (arba) dozę.</w:t>
      </w:r>
    </w:p>
    <w:p w14:paraId="0CF7300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1FACDE6" w14:textId="6364FCD3"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Jeigu manote, kad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veikia per stipriai arba per silpnai, kiek galima greičiau kreipkitės į gydytoją arba vaistininką.</w:t>
      </w:r>
    </w:p>
    <w:p w14:paraId="0DB99101"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22FC796E"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Vartojimo metodas</w:t>
      </w:r>
    </w:p>
    <w:p w14:paraId="4ACB45EE" w14:textId="34AE966F" w:rsidR="008C774A" w:rsidRPr="00F3549B" w:rsidRDefault="00BF5C52" w:rsidP="008C774A">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reikia vartoti per burną. Visada reikia nuryti kapsulę užsigeriant dideliu vandens kiekiu. </w:t>
      </w:r>
    </w:p>
    <w:p w14:paraId="7346948C"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75BDBDEF" w14:textId="7CD87EE8"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Vartokite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tol, kol gydytojas lieps nutraukti gydymą.</w:t>
      </w:r>
    </w:p>
    <w:p w14:paraId="0B2C7C6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44AE2C27" w14:textId="6EA9B35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Ką daryti pavartojus per didelę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dozę</w:t>
      </w:r>
    </w:p>
    <w:p w14:paraId="68E0A3B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Didesnių negu rekomenduojamos dozių vartojimas gali sukelti dažnesnį šalutinį poveikį, įskaitant sąmonės netekimą, svaigulį, dvejinimąsi akyse, neaiškią kalbą, mieguistumą ir viduriavimą.</w:t>
      </w:r>
    </w:p>
    <w:p w14:paraId="0CF6861F"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Nedelsdami skambinkite savo gydytojui arba </w:t>
      </w:r>
      <w:r w:rsidRPr="00F3549B">
        <w:rPr>
          <w:rFonts w:ascii="Times New Roman" w:eastAsia="Times New Roman" w:hAnsi="Times New Roman" w:cs="Times New Roman"/>
          <w:kern w:val="0"/>
          <w:sz w:val="22"/>
          <w:szCs w:val="22"/>
          <w:lang w:eastAsia="de-DE"/>
          <w14:ligatures w14:val="none"/>
        </w:rPr>
        <w:t>vykite</w:t>
      </w:r>
      <w:r w:rsidRPr="00F3549B">
        <w:rPr>
          <w:rFonts w:ascii="Times New Roman" w:eastAsia="Calibri" w:hAnsi="Times New Roman" w:cs="Times New Roman"/>
          <w:kern w:val="0"/>
          <w:sz w:val="22"/>
          <w:szCs w:val="22"/>
          <w14:ligatures w14:val="none"/>
        </w:rPr>
        <w:t xml:space="preserve"> į ligoninės skubios pagalbos skyrių. Pasiimkite su savimi likusias kapsules, dėžutę ir etiketę, kad ligoninėje galėtų tiksliai pasakyti, kokio vaisto išgėrėte. </w:t>
      </w:r>
    </w:p>
    <w:p w14:paraId="6883FB6C"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A5145DD" w14:textId="0AA94388"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Pamiršus pavartoti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0AF1EAC8" w14:textId="77777777" w:rsidR="008C774A" w:rsidRPr="00F3549B" w:rsidRDefault="008C774A" w:rsidP="008C774A">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pamiršote pavartoti vaisto, jo dozę išgerkite iš karto kai tik prisiminsite, nebent jau atėjęs kitos dozės vartojimo laikas. Negalima vartoti dvigubos dozės norint kompensuoti praleistą dozę. </w:t>
      </w:r>
    </w:p>
    <w:p w14:paraId="7DC8B6AC"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1814D148" w14:textId="342270C5"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Nustojus vartoti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71AD871A" w14:textId="44188053"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Nenustokite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staiga. Jei norite nustoti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pirmiausia pasitarkite su gydytoju. Jis nurodys, kaip tai padaryti.</w:t>
      </w:r>
      <w:r w:rsidRPr="00F3549B">
        <w:rPr>
          <w:rFonts w:ascii="Calibri" w:eastAsia="Calibri" w:hAnsi="Calibri" w:cs="Times New Roman"/>
          <w:kern w:val="0"/>
          <w:sz w:val="22"/>
          <w:szCs w:val="22"/>
          <w14:ligatures w14:val="none"/>
        </w:rPr>
        <w:t xml:space="preserve"> </w:t>
      </w:r>
      <w:r w:rsidRPr="00F3549B">
        <w:rPr>
          <w:rFonts w:ascii="Times New Roman" w:eastAsia="Calibri" w:hAnsi="Times New Roman" w:cs="Times New Roman"/>
          <w:kern w:val="0"/>
          <w:sz w:val="22"/>
          <w:szCs w:val="22"/>
          <w14:ligatures w14:val="none"/>
        </w:rPr>
        <w:t xml:space="preserve">Jeigu reikia nutraukti gydymą, tai turi būti daroma palaipsniui, mažiausiai 1 savaitės laikotarpyje. Turite žinoti, kad baigus trumpalaikį ar ilgalaikį gydymą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Jei patiriate abstinencijos reiškinių, kreipkitės į gydytoją.</w:t>
      </w:r>
    </w:p>
    <w:p w14:paraId="2924E962" w14:textId="77777777" w:rsidR="008C774A" w:rsidRPr="00F3549B" w:rsidRDefault="008C774A" w:rsidP="008C774A">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p>
    <w:p w14:paraId="081A0EAD" w14:textId="77777777" w:rsidR="008C774A" w:rsidRPr="00F3549B" w:rsidRDefault="008C774A" w:rsidP="008C774A">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kiltų daugiau klausimų dėl šio vaisto vartojimo, kreipkitės į gydytoją arba vaistininką. </w:t>
      </w:r>
    </w:p>
    <w:p w14:paraId="6AB1AD8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D5C0EF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FB695D6" w14:textId="77777777" w:rsidR="008C774A" w:rsidRPr="00F3549B" w:rsidRDefault="008C774A" w:rsidP="008C774A">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4. </w:t>
      </w:r>
      <w:r w:rsidRPr="00F3549B">
        <w:rPr>
          <w:rFonts w:ascii="Times New Roman" w:eastAsia="Calibri" w:hAnsi="Times New Roman" w:cs="Times New Roman"/>
          <w:b/>
          <w:kern w:val="0"/>
          <w:sz w:val="22"/>
          <w:szCs w:val="22"/>
          <w14:ligatures w14:val="none"/>
        </w:rPr>
        <w:tab/>
        <w:t xml:space="preserve">Galimas šalutinis poveikis </w:t>
      </w:r>
    </w:p>
    <w:p w14:paraId="6A9EFB7F" w14:textId="77777777" w:rsidR="008C774A" w:rsidRPr="00F3549B" w:rsidRDefault="008C774A" w:rsidP="008C774A">
      <w:pPr>
        <w:widowControl w:val="0"/>
        <w:tabs>
          <w:tab w:val="left" w:pos="738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0231F49" w14:textId="77777777" w:rsidR="008C774A" w:rsidRPr="00F3549B" w:rsidRDefault="008C774A" w:rsidP="008C774A">
      <w:pPr>
        <w:widowControl w:val="0"/>
        <w:autoSpaceDE w:val="0"/>
        <w:autoSpaceDN w:val="0"/>
        <w:adjustRightInd w:val="0"/>
        <w:spacing w:after="0" w:line="260" w:lineRule="atLeast"/>
        <w:ind w:right="8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0E741FC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7F4745B" w14:textId="3F93825D"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F3549B">
        <w:rPr>
          <w:rFonts w:ascii="Times New Roman" w:eastAsia="Calibri" w:hAnsi="Times New Roman" w:cs="Times New Roman"/>
          <w:b/>
          <w:bCs/>
          <w:kern w:val="0"/>
          <w:sz w:val="22"/>
          <w:szCs w:val="22"/>
          <w14:ligatures w14:val="none"/>
        </w:rPr>
        <w:t xml:space="preserve">Pastebėję bent vieną iš toliau nurodytų simptomų, nutraukite </w:t>
      </w:r>
      <w:r w:rsidR="00BF5C52">
        <w:rPr>
          <w:rFonts w:ascii="Times New Roman" w:eastAsia="Calibri" w:hAnsi="Times New Roman" w:cs="Times New Roman"/>
          <w:b/>
          <w:bCs/>
          <w:kern w:val="0"/>
          <w:sz w:val="22"/>
          <w:szCs w:val="22"/>
          <w14:ligatures w14:val="none"/>
        </w:rPr>
        <w:t>Gabapentine Sandoz</w:t>
      </w:r>
      <w:r w:rsidRPr="00F3549B">
        <w:rPr>
          <w:rFonts w:ascii="Times New Roman" w:eastAsia="Calibri" w:hAnsi="Times New Roman" w:cs="Times New Roman"/>
          <w:b/>
          <w:bCs/>
          <w:kern w:val="0"/>
          <w:sz w:val="22"/>
          <w:szCs w:val="22"/>
          <w14:ligatures w14:val="none"/>
        </w:rPr>
        <w:t xml:space="preserve"> vartojimą ir nedelsdami kreipkitės į gydytoją: </w:t>
      </w:r>
    </w:p>
    <w:p w14:paraId="18209716" w14:textId="77777777" w:rsidR="008C774A" w:rsidRPr="00F3549B" w:rsidRDefault="008C774A" w:rsidP="008C774A">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14:paraId="3550DA2B" w14:textId="77777777" w:rsidR="008C774A" w:rsidRPr="00F3549B" w:rsidRDefault="008C774A" w:rsidP="008C774A">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išplitęs išbėrimas, aukšta kūno temperatūra ir padidėję limfmazgiai (DRESS sindromas ar padidėjusio jautrumo vaistui sindromas).</w:t>
      </w:r>
    </w:p>
    <w:p w14:paraId="79CE7FC8"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209058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Nedelsdami kreipkitės į gydytoją, jeigu pavartojus vaisto, Jums pasireiškia kurie nors iš šių simptomų. Jie gali būti labai sunkūs:</w:t>
      </w:r>
    </w:p>
    <w:p w14:paraId="2F25FF36"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5FBC7510" w14:textId="77777777" w:rsidR="008C774A" w:rsidRPr="00F3549B" w:rsidRDefault="008C774A" w:rsidP="008C774A">
      <w:pPr>
        <w:widowControl w:val="0"/>
        <w:numPr>
          <w:ilvl w:val="1"/>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sunkios odos reakcijos, kurioms pasireiškus, reikia nedelsiant suteikti medicininę pagalbą,</w:t>
      </w:r>
      <w:r w:rsidRPr="00F3549B">
        <w:rPr>
          <w:rFonts w:ascii="Times New Roman" w:eastAsia="Calibri" w:hAnsi="Times New Roman" w:cs="Times New Roman"/>
          <w:b/>
          <w:color w:val="000000"/>
          <w:kern w:val="0"/>
          <w:sz w:val="22"/>
          <w:szCs w:val="22"/>
          <w14:ligatures w14:val="none"/>
        </w:rPr>
        <w:t xml:space="preserve"> </w:t>
      </w:r>
      <w:r w:rsidRPr="00F3549B">
        <w:rPr>
          <w:rFonts w:ascii="Times New Roman" w:eastAsia="Calibri" w:hAnsi="Times New Roman" w:cs="Times New Roman"/>
          <w:kern w:val="0"/>
          <w:sz w:val="22"/>
          <w:szCs w:val="22"/>
          <w14:ligatures w14:val="none"/>
        </w:rPr>
        <w:t>veido ir lūpų pabrinkimas, odos bėrimas ir paraudimas, plaukų slinkimas (tai gali būti sunkios alerginės reakcijos simptomai);</w:t>
      </w:r>
    </w:p>
    <w:p w14:paraId="5BE3CB5D" w14:textId="77777777" w:rsidR="008C774A" w:rsidRPr="00F3549B" w:rsidRDefault="008C774A" w:rsidP="008C774A">
      <w:pPr>
        <w:widowControl w:val="0"/>
        <w:numPr>
          <w:ilvl w:val="1"/>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kvėpavimo sutrikimai, kuriems pasireiškus sunkia forma, Jums gali reikėti skubios medicininės pagalbos ir intensyvios priežiūros, kad Jūs galėtumėte toliau normaliai kvėpuoti;</w:t>
      </w:r>
    </w:p>
    <w:p w14:paraId="4CFDA5D9" w14:textId="6F0DB564" w:rsidR="008C774A" w:rsidRPr="00F3549B" w:rsidRDefault="00BF5C52" w:rsidP="008C774A">
      <w:pPr>
        <w:widowControl w:val="0"/>
        <w:numPr>
          <w:ilvl w:val="1"/>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vartojimo nutraukimo. Iš karto kreipkitės į savo gydytoją, jeigu atsiranda kuris nors iš išvardytų simptomų:</w:t>
      </w:r>
    </w:p>
    <w:p w14:paraId="39D0415C"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odos bėrimas</w:t>
      </w:r>
    </w:p>
    <w:p w14:paraId="056843DD"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dilgėlinė</w:t>
      </w:r>
    </w:p>
    <w:p w14:paraId="0C0015CF"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karščiavimas</w:t>
      </w:r>
    </w:p>
    <w:p w14:paraId="7A51533A"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nepraeinantis limfmazgių padidėjimas</w:t>
      </w:r>
    </w:p>
    <w:p w14:paraId="1CF2DEA5"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lūpų ar liežuvio patinimas</w:t>
      </w:r>
    </w:p>
    <w:p w14:paraId="2C541C1C"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odos ar akių baltymo pageltimas</w:t>
      </w:r>
    </w:p>
    <w:p w14:paraId="31C7328B"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neįprastos mėlynės ar kraujavimas</w:t>
      </w:r>
    </w:p>
    <w:p w14:paraId="41EAC634"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sunkus nuovargis ar silpnumas</w:t>
      </w:r>
    </w:p>
    <w:p w14:paraId="66C28C35"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netikėtas raumenų skausmas</w:t>
      </w:r>
    </w:p>
    <w:p w14:paraId="5089CCDB"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dažnos infekcinės ligos</w:t>
      </w:r>
    </w:p>
    <w:p w14:paraId="5184D43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FCDEF9C" w14:textId="7512736E"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Šie simptomai gali būti pirmieji sunkios reakcijos požymiai. Gydytojas turės Jus ištirti ir nuspręsti, ar galite toliau vartoti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w:t>
      </w:r>
    </w:p>
    <w:p w14:paraId="4A6E254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E98634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Jeigu Jums atliekama hemodializė, pasakykite savo gydytojui, jeigu Jums atsiranda raumenų skausmas ir (ar) silpnumas.</w:t>
      </w:r>
    </w:p>
    <w:p w14:paraId="3724FF12"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15A279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Kiti šalutiniai poveikiai yra tokie:</w:t>
      </w:r>
    </w:p>
    <w:p w14:paraId="1AAD7B5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C62586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Labai 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ne rečiau kaip 1 iš 10 asmenų</w:t>
      </w:r>
      <w:r w:rsidRPr="00F3549B">
        <w:rPr>
          <w:rFonts w:ascii="Times New Roman" w:eastAsia="Calibri" w:hAnsi="Times New Roman" w:cs="Times New Roman"/>
          <w:b/>
          <w:bCs/>
          <w:noProof/>
          <w:snapToGrid w:val="0"/>
          <w:kern w:val="0"/>
          <w:sz w:val="22"/>
          <w:szCs w:val="22"/>
          <w14:ligatures w14:val="none"/>
        </w:rPr>
        <w:t>):</w:t>
      </w:r>
    </w:p>
    <w:p w14:paraId="33E65B68" w14:textId="77777777" w:rsidR="008C774A" w:rsidRPr="00F3549B" w:rsidRDefault="008C774A" w:rsidP="008C774A">
      <w:pPr>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virusinė infekcija</w:t>
      </w:r>
    </w:p>
    <w:p w14:paraId="274D8584" w14:textId="77777777" w:rsidR="008C774A" w:rsidRPr="00F3549B" w:rsidRDefault="008C774A" w:rsidP="008C774A">
      <w:pPr>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mieguistumas, galvos svaigimas, koordinacijos sutrikimas</w:t>
      </w:r>
    </w:p>
    <w:p w14:paraId="6407DF89" w14:textId="77777777" w:rsidR="008C774A" w:rsidRPr="00F3549B" w:rsidRDefault="008C774A" w:rsidP="008C774A">
      <w:pPr>
        <w:widowControl w:val="0"/>
        <w:numPr>
          <w:ilvl w:val="0"/>
          <w:numId w:val="9"/>
        </w:numPr>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kern w:val="0"/>
          <w:sz w:val="22"/>
          <w:szCs w:val="22"/>
          <w14:ligatures w14:val="none"/>
        </w:rPr>
        <w:t>nuovargis, karščiavimas</w:t>
      </w:r>
    </w:p>
    <w:p w14:paraId="1D1768A8"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2616BF5D"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10 asmenų</w:t>
      </w:r>
      <w:r w:rsidRPr="00F3549B">
        <w:rPr>
          <w:rFonts w:ascii="Times New Roman" w:eastAsia="Calibri" w:hAnsi="Times New Roman" w:cs="Times New Roman"/>
          <w:b/>
          <w:bCs/>
          <w:noProof/>
          <w:snapToGrid w:val="0"/>
          <w:kern w:val="0"/>
          <w:sz w:val="22"/>
          <w:szCs w:val="22"/>
          <w14:ligatures w14:val="none"/>
        </w:rPr>
        <w:t>):</w:t>
      </w:r>
    </w:p>
    <w:p w14:paraId="51B80D74"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plaučių uždegimas, kvėpavimo takų infekcijos, šlapimo takų infekcija, ausų uždegimas ar kitokios infekcijos</w:t>
      </w:r>
    </w:p>
    <w:p w14:paraId="1CE8FD99"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baltųjų kraujo ląstelių kiekio sumažėjimas</w:t>
      </w:r>
    </w:p>
    <w:p w14:paraId="3155A3FC"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anoreksija, apetito padidėjimas</w:t>
      </w:r>
    </w:p>
    <w:p w14:paraId="3D80C660"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pyktis kitiems, sumišimas, nuotaikos pokyčiai, depresija, nerimas, nervingumas, mąstymo sutrikimai</w:t>
      </w:r>
    </w:p>
    <w:p w14:paraId="104723D3"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p>
    <w:p w14:paraId="14360C0E"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neryškus matymas, dvejinimasis akyse</w:t>
      </w:r>
    </w:p>
    <w:p w14:paraId="7879239D"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svaigulys</w:t>
      </w:r>
    </w:p>
    <w:p w14:paraId="5A583685"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padidėjęs kraujo spaudimas, kraujagyslių išsiplėtimas</w:t>
      </w:r>
    </w:p>
    <w:p w14:paraId="05306928"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pasunkėjęs kvėpavimas, bronchitas, gerklės skausmas, kosulys, nosies išsausėjimas</w:t>
      </w:r>
    </w:p>
    <w:p w14:paraId="2D3ED908"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vėmimas, pykinimas, dantų anomalijos, dantenų uždegimas, viduriavimas, pilvo skausmai, virškinimo sutrikimas, vidurių užkietėjimas, burnos ar gerklės sausumas, dujų kaupimasis žarnyne</w:t>
      </w:r>
    </w:p>
    <w:p w14:paraId="5F18D5E8"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veido pabrinkimas, mėlynės, išbėrimas, odos niežulys, veido riebalinių liaukų uždegimas (spuogai)</w:t>
      </w:r>
    </w:p>
    <w:p w14:paraId="56D3027E"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sąnarių, raumenų, nugaros skausmas, trūkčiojimas</w:t>
      </w:r>
    </w:p>
    <w:p w14:paraId="7813741C"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erekcijos sutrikimas (impotencija)</w:t>
      </w:r>
    </w:p>
    <w:p w14:paraId="1D5A5C4C"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kojų ir rankų patinimas, judėjimo sunkumai, silpnumas, skausmas, prasta savijauta, į gripą panašūs simptomai</w:t>
      </w:r>
    </w:p>
    <w:p w14:paraId="2E93887B"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baltųjų kraujo ląstelių sumažėjimas, svorio padidėjimas, netyčiniai susižeidimai, lūžiai, nubrozdinimai </w:t>
      </w:r>
    </w:p>
    <w:p w14:paraId="6CE7AB5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EA57F47"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Papildomai dažnai klinikiniuose tyrimuose vaikams pastebėtas agresyvus elgesys ir mėšlungiški judesiai.</w:t>
      </w:r>
    </w:p>
    <w:p w14:paraId="7E1089B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7FA01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Nedažni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100 asmenų</w:t>
      </w:r>
      <w:r w:rsidRPr="00F3549B">
        <w:rPr>
          <w:rFonts w:ascii="Times New Roman" w:eastAsia="Calibri" w:hAnsi="Times New Roman" w:cs="Times New Roman"/>
          <w:b/>
          <w:bCs/>
          <w:noProof/>
          <w:snapToGrid w:val="0"/>
          <w:kern w:val="0"/>
          <w:sz w:val="22"/>
          <w:szCs w:val="22"/>
          <w14:ligatures w14:val="none"/>
        </w:rPr>
        <w:t>):</w:t>
      </w:r>
    </w:p>
    <w:p w14:paraId="4A2DB387" w14:textId="77777777" w:rsidR="008C774A" w:rsidRPr="00F3549B" w:rsidRDefault="008C774A" w:rsidP="008C774A">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Times New Roman" w:hAnsi="Times New Roman" w:cs="Times New Roman"/>
          <w:kern w:val="0"/>
          <w:sz w:val="22"/>
          <w:szCs w:val="22"/>
          <w14:ligatures w14:val="none"/>
        </w:rPr>
        <w:t>ažitacija (</w:t>
      </w:r>
      <w:r w:rsidRPr="00F3549B">
        <w:rPr>
          <w:rFonts w:ascii="Times New Roman" w:eastAsia="Calibri" w:hAnsi="Times New Roman" w:cs="Times New Roman"/>
          <w:kern w:val="0"/>
          <w:sz w:val="22"/>
          <w:szCs w:val="22"/>
          <w14:ligatures w14:val="none"/>
        </w:rPr>
        <w:t>lėtinė būklė, susijusi su neramumu ir nesąmoningais betiksliais judesiais)</w:t>
      </w:r>
    </w:p>
    <w:p w14:paraId="564D10B7"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alerginės reakcijos, tokios kaip dilgėlinė</w:t>
      </w:r>
    </w:p>
    <w:p w14:paraId="6587320A"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sumažėjęs judrumas</w:t>
      </w:r>
    </w:p>
    <w:p w14:paraId="0E97A99D"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smarkus širdies plakimas</w:t>
      </w:r>
    </w:p>
    <w:p w14:paraId="6B52A8CD" w14:textId="77777777" w:rsidR="008C774A" w:rsidRPr="00F3549B" w:rsidRDefault="008C774A" w:rsidP="008C774A">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rijimo sutrikimas</w:t>
      </w:r>
    </w:p>
    <w:p w14:paraId="5D22A639"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galimas veido, liemens ir galūnių patinimas</w:t>
      </w:r>
    </w:p>
    <w:p w14:paraId="154FCC53"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nenormalūs kraujo tyrimų rodmenys, rodantys kepenų sutrikimą</w:t>
      </w:r>
    </w:p>
    <w:p w14:paraId="315E4A0B"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psichikos sutrikimai</w:t>
      </w:r>
    </w:p>
    <w:p w14:paraId="094B6330"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nugriuvimas</w:t>
      </w:r>
    </w:p>
    <w:p w14:paraId="2C28DE16" w14:textId="77777777" w:rsidR="008C774A" w:rsidRPr="00F3549B" w:rsidRDefault="008C774A" w:rsidP="008C774A">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gliukozės koncentracijos kraujyje padidėjimas (dažniausiai stebima cukriniu diabetu sergantiems pacientams)</w:t>
      </w:r>
    </w:p>
    <w:p w14:paraId="36DCCDEE" w14:textId="77777777" w:rsidR="008C774A" w:rsidRPr="00F3549B" w:rsidRDefault="008C774A" w:rsidP="008C774A">
      <w:pPr>
        <w:widowControl w:val="0"/>
        <w:autoSpaceDE w:val="0"/>
        <w:autoSpaceDN w:val="0"/>
        <w:adjustRightInd w:val="0"/>
        <w:spacing w:after="0" w:line="240" w:lineRule="auto"/>
        <w:ind w:left="720"/>
        <w:rPr>
          <w:rFonts w:ascii="Times New Roman" w:eastAsia="Calibri" w:hAnsi="Times New Roman" w:cs="Times New Roman"/>
          <w:color w:val="000000"/>
          <w:kern w:val="0"/>
          <w:sz w:val="22"/>
          <w:szCs w:val="22"/>
          <w14:ligatures w14:val="none"/>
        </w:rPr>
      </w:pPr>
    </w:p>
    <w:p w14:paraId="4FD4F86E" w14:textId="77777777" w:rsidR="008C774A" w:rsidRPr="00F3549B" w:rsidRDefault="008C774A" w:rsidP="008C774A">
      <w:pPr>
        <w:widowControl w:val="0"/>
        <w:tabs>
          <w:tab w:val="left" w:pos="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Reti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1 000 asmenų</w:t>
      </w:r>
      <w:r w:rsidRPr="00F3549B">
        <w:rPr>
          <w:rFonts w:ascii="Times New Roman" w:eastAsia="Calibri" w:hAnsi="Times New Roman" w:cs="Times New Roman"/>
          <w:b/>
          <w:bCs/>
          <w:noProof/>
          <w:snapToGrid w:val="0"/>
          <w:kern w:val="0"/>
          <w:sz w:val="22"/>
          <w:szCs w:val="22"/>
          <w14:ligatures w14:val="none"/>
        </w:rPr>
        <w:t>):</w:t>
      </w:r>
    </w:p>
    <w:p w14:paraId="384B6D0D" w14:textId="77777777" w:rsidR="008C774A" w:rsidRPr="00F3549B" w:rsidRDefault="008C774A" w:rsidP="008C774A">
      <w:pPr>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gliukozės koncentracijos kraujyje sumažėjimas (dažniausiai stebima cukriniu diabetu sergantiems pacientams)</w:t>
      </w:r>
    </w:p>
    <w:p w14:paraId="40A36470" w14:textId="77777777" w:rsidR="008C774A" w:rsidRPr="00F3549B" w:rsidRDefault="008C774A" w:rsidP="008C774A">
      <w:pPr>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sąmonės netekimas</w:t>
      </w:r>
    </w:p>
    <w:p w14:paraId="5750F8EC" w14:textId="77777777" w:rsidR="008C774A" w:rsidRPr="00F3549B" w:rsidRDefault="008C774A" w:rsidP="008C774A">
      <w:pPr>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pasunkėjęs kvėpavimas, paviršutiniškas kvėpavimas (kvėpavimo slopinimas)</w:t>
      </w:r>
    </w:p>
    <w:p w14:paraId="586A6693"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04EE0460"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 xml:space="preserve">Šalutinio poveikio reiškiniai, kurių dažnis nežinomas (negali būti apskaičiuotas pagal turimus duomenis): </w:t>
      </w:r>
      <w:r w:rsidRPr="00F3549B">
        <w:rPr>
          <w:rFonts w:ascii="Times New Roman" w:eastAsia="Calibri" w:hAnsi="Times New Roman" w:cs="Times New Roman"/>
          <w:kern w:val="0"/>
          <w:sz w:val="22"/>
          <w:szCs w:val="22"/>
          <w14:ligatures w14:val="none"/>
        </w:rPr>
        <w:t xml:space="preserve"> </w:t>
      </w:r>
    </w:p>
    <w:p w14:paraId="3A2A8ABA" w14:textId="29C01499" w:rsidR="008C774A" w:rsidRPr="00F3549B" w:rsidRDefault="008C774A" w:rsidP="008C774A">
      <w:pPr>
        <w:widowControl w:val="0"/>
        <w:numPr>
          <w:ilvl w:val="0"/>
          <w:numId w:val="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priklausomybė nuo </w:t>
      </w:r>
      <w:r w:rsidR="00BF5C52">
        <w:rPr>
          <w:rFonts w:ascii="Times New Roman" w:eastAsia="Times New Roman" w:hAnsi="Times New Roman" w:cs="Times New Roman"/>
          <w:kern w:val="0"/>
          <w:sz w:val="22"/>
          <w:szCs w:val="22"/>
          <w:lang w:eastAsia="de-DE"/>
          <w14:ligatures w14:val="none"/>
        </w:rPr>
        <w:t>Gabapentine Sandoz</w:t>
      </w:r>
      <w:r w:rsidRPr="00F3549B">
        <w:rPr>
          <w:rFonts w:ascii="Times New Roman" w:eastAsia="Times New Roman" w:hAnsi="Times New Roman" w:cs="Times New Roman"/>
          <w:kern w:val="0"/>
          <w:sz w:val="22"/>
          <w:szCs w:val="22"/>
          <w:lang w:eastAsia="de-DE"/>
          <w14:ligatures w14:val="none"/>
        </w:rPr>
        <w:t xml:space="preserve"> („priklausomybė nuo vaisto“) </w:t>
      </w:r>
    </w:p>
    <w:p w14:paraId="0D18CFB9" w14:textId="77777777" w:rsidR="008C774A" w:rsidRPr="00F3549B" w:rsidRDefault="008C774A" w:rsidP="008C774A">
      <w:pPr>
        <w:widowControl w:val="0"/>
        <w:autoSpaceDE w:val="0"/>
        <w:autoSpaceDN w:val="0"/>
        <w:adjustRightInd w:val="0"/>
        <w:spacing w:after="0" w:line="240" w:lineRule="auto"/>
        <w:ind w:left="714"/>
        <w:rPr>
          <w:rFonts w:ascii="Times New Roman" w:eastAsia="Times New Roman" w:hAnsi="Times New Roman" w:cs="Times New Roman"/>
          <w:kern w:val="0"/>
          <w:sz w:val="22"/>
          <w:szCs w:val="22"/>
          <w:lang w:eastAsia="de-DE"/>
          <w14:ligatures w14:val="none"/>
        </w:rPr>
      </w:pPr>
    </w:p>
    <w:p w14:paraId="0BE5B0FF" w14:textId="1A96F5D6" w:rsidR="008C774A" w:rsidRPr="00F3549B" w:rsidRDefault="008C774A" w:rsidP="008C774A">
      <w:pPr>
        <w:widowControl w:val="0"/>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Turite žinoti, kad baigus trumpalaikį ar ilgalaikį gydymą </w:t>
      </w:r>
      <w:r w:rsidR="00BF5C52">
        <w:rPr>
          <w:rFonts w:ascii="Times New Roman" w:eastAsia="Times New Roman" w:hAnsi="Times New Roman" w:cs="Times New Roman"/>
          <w:kern w:val="0"/>
          <w:sz w:val="22"/>
          <w:szCs w:val="22"/>
          <w:lang w:eastAsia="de-DE"/>
          <w14:ligatures w14:val="none"/>
        </w:rPr>
        <w:t>Gabapentine Sandoz</w:t>
      </w:r>
      <w:r w:rsidRPr="00F3549B">
        <w:rPr>
          <w:rFonts w:ascii="Times New Roman" w:eastAsia="Times New Roman" w:hAnsi="Times New Roman" w:cs="Times New Roman"/>
          <w:kern w:val="0"/>
          <w:sz w:val="22"/>
          <w:szCs w:val="22"/>
          <w:lang w:eastAsia="de-DE"/>
          <w14:ligatures w14:val="none"/>
        </w:rPr>
        <w:t xml:space="preserve">, galite patirti tam tikrą šalutinį poveikį, taip vadinamus abstinencijos reiškinius (žr. „Nustojus vartoti </w:t>
      </w:r>
      <w:r w:rsidR="00BF5C52">
        <w:rPr>
          <w:rFonts w:ascii="Times New Roman" w:eastAsia="Times New Roman" w:hAnsi="Times New Roman" w:cs="Times New Roman"/>
          <w:kern w:val="0"/>
          <w:sz w:val="22"/>
          <w:szCs w:val="22"/>
          <w:lang w:eastAsia="de-DE"/>
          <w14:ligatures w14:val="none"/>
        </w:rPr>
        <w:t>Gabapentine Sandoz</w:t>
      </w:r>
      <w:r w:rsidRPr="00F3549B">
        <w:rPr>
          <w:rFonts w:ascii="Times New Roman" w:eastAsia="Times New Roman" w:hAnsi="Times New Roman" w:cs="Times New Roman"/>
          <w:kern w:val="0"/>
          <w:sz w:val="22"/>
          <w:szCs w:val="22"/>
          <w:lang w:eastAsia="de-DE"/>
          <w14:ligatures w14:val="none"/>
        </w:rPr>
        <w:t>“).</w:t>
      </w:r>
    </w:p>
    <w:p w14:paraId="05C3D060"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441DAD05"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Po gabapentino patekimo į rinką buvo pastebėti šie nepageidaujami poveikiai:</w:t>
      </w:r>
    </w:p>
    <w:p w14:paraId="418370DB"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kraujo plokštelių kiekio sumažėjimas (ląstelės, nuo kurių priklauso kraujo krešėjimas)</w:t>
      </w:r>
    </w:p>
    <w:p w14:paraId="6A8D6BCE" w14:textId="77777777" w:rsidR="008C774A" w:rsidRPr="00F3549B" w:rsidRDefault="008C774A" w:rsidP="008C774A">
      <w:pPr>
        <w:widowControl w:val="0"/>
        <w:numPr>
          <w:ilvl w:val="0"/>
          <w:numId w:val="5"/>
        </w:numPr>
        <w:tabs>
          <w:tab w:val="left" w:pos="1530"/>
        </w:tabs>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haliucinacijos, mintys apie savižudybę </w:t>
      </w:r>
    </w:p>
    <w:p w14:paraId="4E6DAD67" w14:textId="77777777" w:rsidR="008C774A" w:rsidRPr="00F3549B" w:rsidRDefault="008C774A" w:rsidP="008C774A">
      <w:pPr>
        <w:widowControl w:val="0"/>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nenormalaus judėjimo (raitymasis, mėšlungiški judesiai, sustingimas) problemos </w:t>
      </w:r>
    </w:p>
    <w:p w14:paraId="60A23403"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skambėjimas ausyse</w:t>
      </w:r>
    </w:p>
    <w:p w14:paraId="49B250FF"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odos ir akių pageltimas (gelta), kepenų uždegimas</w:t>
      </w:r>
    </w:p>
    <w:p w14:paraId="58DA34C8"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ūminis inkstų nepakankamumas, šlapimo nelaikymas</w:t>
      </w:r>
    </w:p>
    <w:p w14:paraId="4627B6F2"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krūtų audinio išvešėjimas, krūtų padidėjimas</w:t>
      </w:r>
    </w:p>
    <w:p w14:paraId="7CA23707" w14:textId="77777777" w:rsidR="008C774A" w:rsidRPr="00F3549B" w:rsidRDefault="008C774A" w:rsidP="008C774A">
      <w:pPr>
        <w:widowControl w:val="0"/>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šalutiniai reiškiniai, atsirandantys staigiai nutraukus gabapentino vartojimą (nerimas, miego</w:t>
      </w:r>
    </w:p>
    <w:p w14:paraId="762614EE" w14:textId="77777777" w:rsidR="008C774A" w:rsidRPr="00F60F49" w:rsidRDefault="008C774A" w:rsidP="008C774A">
      <w:pPr>
        <w:pStyle w:val="ListParagraph"/>
        <w:widowControl w:val="0"/>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sutrikimai, bloga savijauta, skausmas, prakaitavimas), krūtinės skausmas </w:t>
      </w:r>
    </w:p>
    <w:p w14:paraId="2DFDE560"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raumenų skaidulų irimas (rabdomiolizė)</w:t>
      </w:r>
    </w:p>
    <w:p w14:paraId="0055518C"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kraujo tyrimų rodmenų pasikeitimas (kreatinfosfokinazės koncentracijos  padidėjimas)</w:t>
      </w:r>
    </w:p>
    <w:p w14:paraId="642607C7"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lytinės funkcijos sutrikimai, įskaitant negalėjimą pasiekti orgazmo, uždelstą ejakuliaciją</w:t>
      </w:r>
    </w:p>
    <w:p w14:paraId="220545AC"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222222"/>
          <w:kern w:val="0"/>
          <w:sz w:val="22"/>
          <w:szCs w:val="22"/>
          <w14:ligatures w14:val="none"/>
        </w:rPr>
        <w:t>natrio kiekio kraujyje sumažėjimas</w:t>
      </w:r>
    </w:p>
    <w:p w14:paraId="3F4E9A52"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anafilaksija (sunki, galinti būti pavojinga gyvybei alerginė reakcija, pasireiškianti pasunkėjusiu kvėpavimu; lūpų, gerklės ir liežuvio tinimu bei hipotenzija, dėl kurių reikia skubios medicinos pagalbos) </w:t>
      </w:r>
    </w:p>
    <w:p w14:paraId="45831687"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104119C"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Pranešimas apie šalutinį poveikį</w:t>
      </w:r>
    </w:p>
    <w:p w14:paraId="24245BF9" w14:textId="076D665D"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60F49">
        <w:rPr>
          <w:rFonts w:ascii="Times New Roman" w:eastAsia="Calibri"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5F05C5">
        <w:rPr>
          <w:rFonts w:ascii="Times New Roman" w:eastAsia="Calibri" w:hAnsi="Times New Roman" w:cs="Times New Roman"/>
          <w:snapToGrid w:val="0"/>
          <w:kern w:val="0"/>
          <w:sz w:val="22"/>
          <w:szCs w:val="22"/>
          <w14:ligatures w14:val="none"/>
        </w:rPr>
        <w:t>+370</w:t>
      </w:r>
      <w:r w:rsidRPr="00F60F49">
        <w:rPr>
          <w:rFonts w:ascii="Times New Roman" w:eastAsia="Calibri" w:hAnsi="Times New Roman" w:cs="Times New Roman"/>
          <w:snapToGrid w:val="0"/>
          <w:kern w:val="0"/>
          <w:sz w:val="22"/>
          <w:szCs w:val="22"/>
          <w14:ligatures w14:val="none"/>
        </w:rPr>
        <w:t xml:space="preserve"> 800 73 568. Pranešdami apie šalutinį poveikį galite mums padėti gauti daugiau informacijos apie šio vaisto saugumą.</w:t>
      </w:r>
    </w:p>
    <w:p w14:paraId="21E9322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A36D692" w14:textId="3FF52D62" w:rsidR="008C774A" w:rsidRPr="00F3549B" w:rsidRDefault="008C774A" w:rsidP="008C774A">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kern w:val="0"/>
          <w:sz w:val="22"/>
          <w:szCs w:val="22"/>
          <w14:ligatures w14:val="none"/>
        </w:rPr>
        <w:t xml:space="preserve">5. </w:t>
      </w:r>
      <w:r w:rsidRPr="00F3549B">
        <w:rPr>
          <w:rFonts w:ascii="Times New Roman" w:eastAsia="Calibri" w:hAnsi="Times New Roman" w:cs="Times New Roman"/>
          <w:b/>
          <w:kern w:val="0"/>
          <w:sz w:val="22"/>
          <w:szCs w:val="22"/>
          <w14:ligatures w14:val="none"/>
        </w:rPr>
        <w:tab/>
        <w:t xml:space="preserve">Kaip laikyti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74D259E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4D0F6D2"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Šį vaistą laikykite vaikams nepastebimoje ir nepasiekiamoje vietoje.</w:t>
      </w:r>
    </w:p>
    <w:p w14:paraId="1F99BDC4"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811DC1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Ant dėžutės, lizdinės plokštelės arba buteliuko po „Tinka iki/EXP“ nurodytam tinkamumo laikui pasibaigus, šio vaisto vartoti negalima. Vaistas tinkamas vartoti iki paskutinės nurodyto mėnesio dienos.</w:t>
      </w:r>
    </w:p>
    <w:p w14:paraId="10367BE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53B7927"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Laikyti ne aukštesnėje kaip 25 °C temperatūroje.</w:t>
      </w:r>
    </w:p>
    <w:p w14:paraId="6ED5A794" w14:textId="66615603" w:rsidR="008C774A" w:rsidRPr="00F3549B" w:rsidRDefault="00D348F7"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L</w:t>
      </w:r>
      <w:r w:rsidR="008C774A" w:rsidRPr="00F3549B">
        <w:rPr>
          <w:rFonts w:ascii="Times New Roman" w:eastAsia="Calibri" w:hAnsi="Times New Roman" w:cs="Times New Roman"/>
          <w:color w:val="000000"/>
          <w:kern w:val="0"/>
          <w:sz w:val="22"/>
          <w:szCs w:val="22"/>
          <w14:ligatures w14:val="none"/>
        </w:rPr>
        <w:t>aikyti gamintojo pakuotėje</w:t>
      </w:r>
      <w:r>
        <w:rPr>
          <w:rFonts w:ascii="Times New Roman" w:eastAsia="Calibri" w:hAnsi="Times New Roman" w:cs="Times New Roman"/>
          <w:color w:val="000000"/>
          <w:kern w:val="0"/>
          <w:sz w:val="22"/>
          <w:szCs w:val="22"/>
          <w14:ligatures w14:val="none"/>
        </w:rPr>
        <w:t xml:space="preserve">, </w:t>
      </w:r>
      <w:r w:rsidRPr="00D348F7">
        <w:rPr>
          <w:rFonts w:ascii="Times New Roman" w:eastAsia="Calibri" w:hAnsi="Times New Roman" w:cs="Times New Roman"/>
          <w:color w:val="000000"/>
          <w:kern w:val="0"/>
          <w:sz w:val="22"/>
          <w:szCs w:val="22"/>
          <w14:ligatures w14:val="none"/>
        </w:rPr>
        <w:t xml:space="preserve">kad </w:t>
      </w:r>
      <w:r>
        <w:rPr>
          <w:rFonts w:ascii="Times New Roman" w:eastAsia="Calibri" w:hAnsi="Times New Roman" w:cs="Times New Roman"/>
          <w:color w:val="000000"/>
          <w:kern w:val="0"/>
          <w:sz w:val="22"/>
          <w:szCs w:val="22"/>
          <w14:ligatures w14:val="none"/>
        </w:rPr>
        <w:t>vaistas</w:t>
      </w:r>
      <w:r w:rsidRPr="00D348F7">
        <w:rPr>
          <w:rFonts w:ascii="Times New Roman" w:eastAsia="Calibri" w:hAnsi="Times New Roman" w:cs="Times New Roman"/>
          <w:color w:val="000000"/>
          <w:kern w:val="0"/>
          <w:sz w:val="22"/>
          <w:szCs w:val="22"/>
          <w14:ligatures w14:val="none"/>
        </w:rPr>
        <w:t xml:space="preserve"> būtų apsaugotas nuo drėgmės</w:t>
      </w:r>
      <w:r>
        <w:rPr>
          <w:rFonts w:ascii="Times New Roman" w:eastAsia="Calibri" w:hAnsi="Times New Roman" w:cs="Times New Roman"/>
          <w:color w:val="000000"/>
          <w:kern w:val="0"/>
          <w:sz w:val="22"/>
          <w:szCs w:val="22"/>
          <w14:ligatures w14:val="none"/>
        </w:rPr>
        <w:t>.</w:t>
      </w:r>
    </w:p>
    <w:p w14:paraId="158ABF1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6D2C08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Vaistų negalima išmesti į kanalizaciją arba su buitinėmis atliekomis. Kaip išmesti nereikalingus vaistus, klauskite vaistininko. Šios priemonės padės apsaugoti aplinką. </w:t>
      </w:r>
      <w:r w:rsidRPr="00F3549B">
        <w:rPr>
          <w:rFonts w:ascii="Times New Roman" w:eastAsia="Calibri" w:hAnsi="Times New Roman" w:cs="Times New Roman"/>
          <w:kern w:val="0"/>
          <w:sz w:val="22"/>
          <w:szCs w:val="22"/>
          <w14:ligatures w14:val="none"/>
        </w:rPr>
        <w:br/>
      </w:r>
    </w:p>
    <w:p w14:paraId="5E310B0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A81F646" w14:textId="77777777" w:rsidR="008C774A" w:rsidRPr="00F3549B" w:rsidRDefault="008C774A" w:rsidP="008C774A">
      <w:pPr>
        <w:widowControl w:val="0"/>
        <w:autoSpaceDE w:val="0"/>
        <w:autoSpaceDN w:val="0"/>
        <w:adjustRightInd w:val="0"/>
        <w:spacing w:after="0" w:line="240" w:lineRule="auto"/>
        <w:ind w:left="567" w:right="48"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6. </w:t>
      </w:r>
      <w:r w:rsidRPr="00F3549B">
        <w:rPr>
          <w:rFonts w:ascii="Times New Roman" w:eastAsia="Calibri" w:hAnsi="Times New Roman" w:cs="Times New Roman"/>
          <w:b/>
          <w:kern w:val="0"/>
          <w:sz w:val="22"/>
          <w:szCs w:val="22"/>
          <w14:ligatures w14:val="none"/>
        </w:rPr>
        <w:tab/>
        <w:t xml:space="preserve">Pakuotės turinys ir kita informacija </w:t>
      </w:r>
    </w:p>
    <w:p w14:paraId="06D19B46" w14:textId="77777777" w:rsidR="008C774A" w:rsidRPr="00F3549B" w:rsidRDefault="008C774A" w:rsidP="008C774A">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p>
    <w:p w14:paraId="323E769E" w14:textId="5844AE2D" w:rsidR="008C774A" w:rsidRPr="00F3549B" w:rsidRDefault="00BF5C52" w:rsidP="008C774A">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sudėtis </w:t>
      </w:r>
    </w:p>
    <w:p w14:paraId="215948F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951F796" w14:textId="62E5A2F7" w:rsidR="008C774A" w:rsidRPr="009D4FD1" w:rsidRDefault="008C774A" w:rsidP="008C774A">
      <w:pPr>
        <w:pStyle w:val="ListParagraph"/>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D4FD1">
        <w:rPr>
          <w:rFonts w:ascii="Times New Roman" w:eastAsia="Calibri" w:hAnsi="Times New Roman" w:cs="Times New Roman"/>
          <w:kern w:val="0"/>
          <w:sz w:val="22"/>
          <w:szCs w:val="22"/>
          <w14:ligatures w14:val="none"/>
        </w:rPr>
        <w:t>Veiklioji medžiaga yra gabapentinas.</w:t>
      </w:r>
      <w:r>
        <w:rPr>
          <w:rFonts w:ascii="Times New Roman" w:eastAsia="Calibri" w:hAnsi="Times New Roman" w:cs="Times New Roman"/>
          <w:kern w:val="0"/>
          <w:sz w:val="22"/>
          <w:szCs w:val="22"/>
          <w14:ligatures w14:val="none"/>
        </w:rPr>
        <w:br/>
      </w:r>
      <w:r w:rsidRPr="009D4FD1">
        <w:rPr>
          <w:rFonts w:ascii="Times New Roman" w:eastAsia="Calibri" w:hAnsi="Times New Roman" w:cs="Times New Roman"/>
          <w:kern w:val="0"/>
          <w:sz w:val="22"/>
          <w:szCs w:val="22"/>
          <w14:ligatures w14:val="none"/>
        </w:rPr>
        <w:t>Kiekvienoje kietojoje želatinos kapsulėje yra 100 mg</w:t>
      </w:r>
      <w:r w:rsidR="00D933B8">
        <w:rPr>
          <w:rFonts w:ascii="Times New Roman" w:eastAsia="Calibri" w:hAnsi="Times New Roman" w:cs="Times New Roman"/>
          <w:kern w:val="0"/>
          <w:sz w:val="22"/>
          <w:szCs w:val="22"/>
          <w14:ligatures w14:val="none"/>
        </w:rPr>
        <w:t xml:space="preserve"> arba</w:t>
      </w:r>
      <w:r w:rsidRPr="009D4FD1">
        <w:rPr>
          <w:rFonts w:ascii="Times New Roman" w:eastAsia="Calibri" w:hAnsi="Times New Roman" w:cs="Times New Roman"/>
          <w:kern w:val="0"/>
          <w:sz w:val="22"/>
          <w:szCs w:val="22"/>
          <w14:ligatures w14:val="none"/>
        </w:rPr>
        <w:t xml:space="preserve"> 300 mg gabapentino. </w:t>
      </w:r>
    </w:p>
    <w:p w14:paraId="45E8C159" w14:textId="3169537A" w:rsidR="008C774A" w:rsidRPr="00DB6248" w:rsidRDefault="008C774A" w:rsidP="008C774A">
      <w:pPr>
        <w:pStyle w:val="ListParagraph"/>
        <w:widowControl w:val="0"/>
        <w:numPr>
          <w:ilvl w:val="0"/>
          <w:numId w:val="4"/>
        </w:numPr>
        <w:autoSpaceDE w:val="0"/>
        <w:autoSpaceDN w:val="0"/>
        <w:adjustRightInd w:val="0"/>
        <w:spacing w:after="0" w:line="240" w:lineRule="auto"/>
        <w:ind w:left="567" w:hanging="283"/>
        <w:rPr>
          <w:rFonts w:ascii="Times New Roman" w:eastAsia="Calibri" w:hAnsi="Times New Roman" w:cs="Times New Roman"/>
          <w:b/>
          <w:kern w:val="0"/>
          <w:sz w:val="22"/>
          <w:szCs w:val="22"/>
          <w14:ligatures w14:val="none"/>
        </w:rPr>
      </w:pPr>
      <w:r w:rsidRPr="00DB6248">
        <w:rPr>
          <w:rFonts w:ascii="Times New Roman" w:eastAsia="Calibri" w:hAnsi="Times New Roman" w:cs="Times New Roman"/>
          <w:kern w:val="0"/>
          <w:sz w:val="22"/>
          <w:szCs w:val="22"/>
          <w14:ligatures w14:val="none"/>
        </w:rPr>
        <w:t>Pagalbinės medžiagos yra:</w:t>
      </w:r>
      <w:r w:rsidRPr="00DB6248">
        <w:rPr>
          <w:rFonts w:ascii="Times New Roman" w:eastAsia="Calibri" w:hAnsi="Times New Roman" w:cs="Times New Roman"/>
          <w:kern w:val="0"/>
          <w:sz w:val="22"/>
          <w:szCs w:val="22"/>
          <w14:ligatures w14:val="none"/>
        </w:rPr>
        <w:br/>
      </w:r>
      <w:r w:rsidRPr="00DB6248">
        <w:rPr>
          <w:rFonts w:ascii="Times New Roman" w:eastAsia="Calibri" w:hAnsi="Times New Roman" w:cs="Times New Roman"/>
          <w:color w:val="000000"/>
          <w:kern w:val="0"/>
          <w:sz w:val="22"/>
          <w:szCs w:val="22"/>
          <w14:ligatures w14:val="none"/>
        </w:rPr>
        <w:t xml:space="preserve">Kapsulės turinys: </w:t>
      </w:r>
      <w:r w:rsidR="000C699E" w:rsidRPr="000C699E">
        <w:rPr>
          <w:rFonts w:ascii="Times New Roman" w:eastAsia="Calibri" w:hAnsi="Times New Roman" w:cs="Times New Roman"/>
          <w:color w:val="000000"/>
          <w:kern w:val="0"/>
          <w:sz w:val="22"/>
          <w:szCs w:val="22"/>
          <w14:ligatures w14:val="none"/>
        </w:rPr>
        <w:t>pregelifikuotas kukurūzų krakmolas</w:t>
      </w:r>
      <w:r w:rsidRPr="00DB6248">
        <w:rPr>
          <w:rFonts w:ascii="Times New Roman" w:eastAsia="Calibri" w:hAnsi="Times New Roman" w:cs="Times New Roman"/>
          <w:color w:val="000000"/>
          <w:kern w:val="0"/>
          <w:sz w:val="22"/>
          <w:szCs w:val="22"/>
          <w14:ligatures w14:val="none"/>
        </w:rPr>
        <w:t>, kukurūzų krakmolas, talkas</w:t>
      </w:r>
      <w:r w:rsidR="005775C7">
        <w:rPr>
          <w:rFonts w:ascii="Times New Roman" w:eastAsia="Calibri" w:hAnsi="Times New Roman" w:cs="Times New Roman"/>
          <w:color w:val="000000"/>
          <w:kern w:val="0"/>
          <w:sz w:val="22"/>
          <w:szCs w:val="22"/>
          <w14:ligatures w14:val="none"/>
        </w:rPr>
        <w:t xml:space="preserve">, </w:t>
      </w:r>
      <w:r w:rsidR="005775C7" w:rsidRPr="005775C7">
        <w:rPr>
          <w:rFonts w:ascii="Times New Roman" w:eastAsia="Calibri" w:hAnsi="Times New Roman" w:cs="Times New Roman"/>
          <w:color w:val="000000"/>
          <w:kern w:val="0"/>
          <w:sz w:val="22"/>
          <w:szCs w:val="22"/>
          <w14:ligatures w14:val="none"/>
        </w:rPr>
        <w:t>bevandenis koloidinis silicio dioksidas</w:t>
      </w:r>
      <w:r w:rsidRPr="00DB6248">
        <w:rPr>
          <w:rFonts w:ascii="Times New Roman" w:eastAsia="Calibri" w:hAnsi="Times New Roman" w:cs="Times New Roman"/>
          <w:color w:val="000000"/>
          <w:kern w:val="0"/>
          <w:sz w:val="22"/>
          <w:szCs w:val="22"/>
          <w14:ligatures w14:val="none"/>
        </w:rPr>
        <w:t>.</w:t>
      </w:r>
      <w:r w:rsidRPr="00DB6248">
        <w:rPr>
          <w:rFonts w:ascii="Times New Roman" w:eastAsia="Calibri" w:hAnsi="Times New Roman" w:cs="Times New Roman"/>
          <w:color w:val="000000"/>
          <w:kern w:val="0"/>
          <w:sz w:val="22"/>
          <w:szCs w:val="22"/>
          <w14:ligatures w14:val="none"/>
        </w:rPr>
        <w:br/>
        <w:t xml:space="preserve">Kapsulės korpusas: </w:t>
      </w:r>
      <w:r w:rsidRPr="00DB6248">
        <w:rPr>
          <w:rFonts w:ascii="Times New Roman" w:eastAsia="Calibri" w:hAnsi="Times New Roman" w:cs="Times New Roman"/>
          <w:kern w:val="0"/>
          <w:sz w:val="22"/>
          <w:szCs w:val="22"/>
          <w14:ligatures w14:val="none"/>
        </w:rPr>
        <w:t xml:space="preserve">želatina, </w:t>
      </w:r>
      <w:r w:rsidR="00CD02A2" w:rsidRPr="00CD02A2">
        <w:rPr>
          <w:rFonts w:ascii="Times New Roman" w:eastAsia="Calibri" w:hAnsi="Times New Roman" w:cs="Times New Roman"/>
          <w:kern w:val="0"/>
          <w:sz w:val="22"/>
          <w:szCs w:val="22"/>
          <w14:ligatures w14:val="none"/>
        </w:rPr>
        <w:t>natrio laurilsulfat</w:t>
      </w:r>
      <w:r w:rsidR="00CD02A2">
        <w:rPr>
          <w:rFonts w:ascii="Times New Roman" w:eastAsia="Calibri" w:hAnsi="Times New Roman" w:cs="Times New Roman"/>
          <w:kern w:val="0"/>
          <w:sz w:val="22"/>
          <w:szCs w:val="22"/>
          <w14:ligatures w14:val="none"/>
        </w:rPr>
        <w:t xml:space="preserve">as, </w:t>
      </w:r>
      <w:r w:rsidRPr="00DB6248">
        <w:rPr>
          <w:rFonts w:ascii="Times New Roman" w:eastAsia="Calibri" w:hAnsi="Times New Roman" w:cs="Times New Roman"/>
          <w:kern w:val="0"/>
          <w:sz w:val="22"/>
          <w:szCs w:val="22"/>
          <w14:ligatures w14:val="none"/>
        </w:rPr>
        <w:t>titano dioksidas (E171).</w:t>
      </w:r>
      <w:r w:rsidRPr="00DB6248">
        <w:rPr>
          <w:rFonts w:ascii="Times New Roman" w:eastAsia="Calibri" w:hAnsi="Times New Roman" w:cs="Times New Roman"/>
          <w:kern w:val="0"/>
          <w:sz w:val="22"/>
          <w:szCs w:val="22"/>
          <w14:ligatures w14:val="none"/>
        </w:rPr>
        <w:br/>
      </w:r>
      <w:r w:rsidR="00BF5C52">
        <w:rPr>
          <w:rFonts w:ascii="Times New Roman" w:eastAsia="Calibri" w:hAnsi="Times New Roman" w:cs="Times New Roman"/>
          <w:i/>
          <w:color w:val="000000"/>
          <w:kern w:val="0"/>
          <w:sz w:val="22"/>
          <w:szCs w:val="22"/>
          <w14:ligatures w14:val="none"/>
        </w:rPr>
        <w:t>Gabapentine Sandoz</w:t>
      </w:r>
      <w:r w:rsidRPr="00DB6248">
        <w:rPr>
          <w:rFonts w:ascii="Times New Roman" w:eastAsia="Calibri" w:hAnsi="Times New Roman" w:cs="Times New Roman"/>
          <w:i/>
          <w:color w:val="000000"/>
          <w:kern w:val="0"/>
          <w:sz w:val="22"/>
          <w:szCs w:val="22"/>
          <w14:ligatures w14:val="none"/>
        </w:rPr>
        <w:t xml:space="preserve"> 300 mg kietosiose kapsulėse papildomai yra:</w:t>
      </w:r>
      <w:r w:rsidRPr="00DB6248">
        <w:rPr>
          <w:rFonts w:ascii="Times New Roman" w:eastAsia="Calibri" w:hAnsi="Times New Roman" w:cs="Times New Roman"/>
          <w:i/>
          <w:color w:val="000000"/>
          <w:kern w:val="0"/>
          <w:sz w:val="22"/>
          <w:szCs w:val="22"/>
          <w14:ligatures w14:val="none"/>
        </w:rPr>
        <w:br/>
      </w:r>
      <w:r w:rsidRPr="00DB6248">
        <w:rPr>
          <w:rFonts w:ascii="Times New Roman" w:eastAsia="Calibri" w:hAnsi="Times New Roman" w:cs="Times New Roman"/>
          <w:color w:val="000000"/>
          <w:kern w:val="0"/>
          <w:sz w:val="22"/>
          <w:szCs w:val="22"/>
          <w14:ligatures w14:val="none"/>
        </w:rPr>
        <w:t>Geltonojo geležies oksido (E172)</w:t>
      </w:r>
      <w:r w:rsidRPr="00DB6248">
        <w:rPr>
          <w:rFonts w:ascii="Times New Roman" w:eastAsia="Calibri" w:hAnsi="Times New Roman" w:cs="Times New Roman"/>
          <w:color w:val="000000"/>
          <w:kern w:val="0"/>
          <w:sz w:val="22"/>
          <w:szCs w:val="22"/>
          <w14:ligatures w14:val="none"/>
        </w:rPr>
        <w:br/>
      </w:r>
    </w:p>
    <w:p w14:paraId="0D4E5664" w14:textId="0DD7ED8C"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išvaizda ir kiekis pakuotėje </w:t>
      </w:r>
    </w:p>
    <w:p w14:paraId="1154F2C1"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2F180F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Kietoji kapsulė</w:t>
      </w:r>
    </w:p>
    <w:p w14:paraId="05EDA667" w14:textId="11362538"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100 mg kietoji kapsulė: kieta želatininė kapsulė su baltu nepermatomu korpusu ir dangteliu.</w:t>
      </w:r>
    </w:p>
    <w:p w14:paraId="09157E03" w14:textId="2D5577F8"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300 mg kietoji kapsulė: kieta želatininė kapsulė su geltonu nepermatomu korpusu ir dangteliu.</w:t>
      </w:r>
    </w:p>
    <w:p w14:paraId="188FF33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3825A3D" w14:textId="47C1CE70" w:rsidR="008C774A" w:rsidRPr="00F3549B" w:rsidRDefault="00211C18" w:rsidP="0061262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211C18">
        <w:rPr>
          <w:rFonts w:ascii="Times New Roman" w:eastAsia="Calibri" w:hAnsi="Times New Roman" w:cs="Times New Roman"/>
          <w:kern w:val="0"/>
          <w:sz w:val="22"/>
          <w:szCs w:val="22"/>
          <w14:ligatures w14:val="none"/>
        </w:rPr>
        <w:t>Kapsulės supakuotos į PVC/PE/PVDC/Aliuminio lizdines plokšteles</w:t>
      </w:r>
      <w:r w:rsidR="00CD02A2">
        <w:rPr>
          <w:rFonts w:ascii="Times New Roman" w:eastAsia="Calibri" w:hAnsi="Times New Roman" w:cs="Times New Roman"/>
          <w:kern w:val="0"/>
          <w:sz w:val="22"/>
          <w:szCs w:val="22"/>
          <w14:ligatures w14:val="none"/>
        </w:rPr>
        <w:t xml:space="preserve">. </w:t>
      </w:r>
      <w:r w:rsidR="0061262A">
        <w:rPr>
          <w:rFonts w:ascii="Times New Roman" w:eastAsia="Calibri" w:hAnsi="Times New Roman" w:cs="Times New Roman"/>
          <w:kern w:val="0"/>
          <w:sz w:val="22"/>
          <w:szCs w:val="22"/>
          <w14:ligatures w14:val="none"/>
        </w:rPr>
        <w:t>K</w:t>
      </w:r>
      <w:r w:rsidR="008C774A" w:rsidRPr="00F3549B">
        <w:rPr>
          <w:rFonts w:ascii="Times New Roman" w:eastAsia="Calibri" w:hAnsi="Times New Roman" w:cs="Times New Roman"/>
          <w:kern w:val="0"/>
          <w:sz w:val="22"/>
          <w:szCs w:val="22"/>
          <w14:ligatures w14:val="none"/>
        </w:rPr>
        <w:t>arton</w:t>
      </w:r>
      <w:r w:rsidR="0061262A">
        <w:rPr>
          <w:rFonts w:ascii="Times New Roman" w:eastAsia="Calibri" w:hAnsi="Times New Roman" w:cs="Times New Roman"/>
          <w:kern w:val="0"/>
          <w:sz w:val="22"/>
          <w:szCs w:val="22"/>
          <w14:ligatures w14:val="none"/>
        </w:rPr>
        <w:t>o</w:t>
      </w:r>
      <w:r w:rsidR="008C774A" w:rsidRPr="00F3549B">
        <w:rPr>
          <w:rFonts w:ascii="Times New Roman" w:eastAsia="Calibri" w:hAnsi="Times New Roman" w:cs="Times New Roman"/>
          <w:kern w:val="0"/>
          <w:sz w:val="22"/>
          <w:szCs w:val="22"/>
          <w14:ligatures w14:val="none"/>
        </w:rPr>
        <w:t xml:space="preserve"> dėžutėje 100 kietųjų kapsulių.</w:t>
      </w:r>
    </w:p>
    <w:p w14:paraId="4234C2E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D2681D7" w14:textId="77777777" w:rsidR="008C774A" w:rsidRPr="009923C1" w:rsidRDefault="008C774A" w:rsidP="008C774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923C1">
        <w:rPr>
          <w:rFonts w:ascii="Times New Roman" w:eastAsia="Times New Roman" w:hAnsi="Times New Roman" w:cs="Times New Roman"/>
          <w:b/>
          <w:noProof/>
          <w:kern w:val="0"/>
          <w:sz w:val="22"/>
          <w:szCs w:val="22"/>
          <w14:ligatures w14:val="none"/>
        </w:rPr>
        <w:t>Registruotojas eksportuojančioje valstybėje</w:t>
      </w:r>
    </w:p>
    <w:p w14:paraId="3959FD12"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 xml:space="preserve">Sandoz nv/sa, </w:t>
      </w:r>
    </w:p>
    <w:p w14:paraId="4C4E78AD"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 xml:space="preserve">Telecom Gardens, </w:t>
      </w:r>
    </w:p>
    <w:p w14:paraId="79785637"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 xml:space="preserve">Medialaan 40, </w:t>
      </w:r>
    </w:p>
    <w:p w14:paraId="1890863A"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B-1800 Vilvoorde</w:t>
      </w:r>
    </w:p>
    <w:p w14:paraId="124BF08E" w14:textId="7B7A177D" w:rsidR="008C774A" w:rsidRPr="009923C1"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Belgija</w:t>
      </w:r>
    </w:p>
    <w:p w14:paraId="065822E6" w14:textId="77777777" w:rsidR="008C774A" w:rsidRPr="009923C1" w:rsidRDefault="008C774A" w:rsidP="008C77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3F8494" w14:textId="77777777" w:rsidR="008C774A" w:rsidRPr="009923C1" w:rsidRDefault="008C774A" w:rsidP="008C774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923C1">
        <w:rPr>
          <w:rFonts w:ascii="Times New Roman" w:eastAsia="Aptos" w:hAnsi="Times New Roman" w:cs="Times New Roman"/>
          <w:b/>
          <w:color w:val="000000"/>
          <w:kern w:val="0"/>
          <w:sz w:val="22"/>
          <w:szCs w:val="22"/>
          <w14:ligatures w14:val="none"/>
        </w:rPr>
        <w:t>Gamintojas</w:t>
      </w:r>
    </w:p>
    <w:p w14:paraId="3A6330FF"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Salutas Pharma GmbH, </w:t>
      </w:r>
    </w:p>
    <w:p w14:paraId="0A5B6E0C"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Otto-von-Guericke-Allee 1, </w:t>
      </w:r>
    </w:p>
    <w:p w14:paraId="709979CE"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39179 Barleben, </w:t>
      </w:r>
    </w:p>
    <w:p w14:paraId="4AE2BD8F"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Vokietija</w:t>
      </w:r>
    </w:p>
    <w:p w14:paraId="778EFC2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6D3366"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arba</w:t>
      </w:r>
    </w:p>
    <w:p w14:paraId="4F599D01"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BE91E1C"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Lek S.A., </w:t>
      </w:r>
    </w:p>
    <w:p w14:paraId="7934DD7A"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Podlipie 16, </w:t>
      </w:r>
    </w:p>
    <w:p w14:paraId="7C219232"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95-010 Stryków, </w:t>
      </w:r>
    </w:p>
    <w:p w14:paraId="2EF27230"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Lenkija</w:t>
      </w:r>
    </w:p>
    <w:p w14:paraId="2613762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A974E9"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arba</w:t>
      </w:r>
    </w:p>
    <w:p w14:paraId="26F7034F"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46C06B"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Sandoz GmbH, </w:t>
      </w:r>
    </w:p>
    <w:p w14:paraId="4E50B717"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Biochemiestrasse 10, </w:t>
      </w:r>
    </w:p>
    <w:p w14:paraId="098CCEB1"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6250 Kundl, </w:t>
      </w:r>
    </w:p>
    <w:p w14:paraId="79E20DE6"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Austrija</w:t>
      </w:r>
    </w:p>
    <w:p w14:paraId="703C3A32"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9183E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arba</w:t>
      </w:r>
    </w:p>
    <w:p w14:paraId="567F0D5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3082B3"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Lek Pharmaceuticals d.d., </w:t>
      </w:r>
    </w:p>
    <w:p w14:paraId="5712E5AB"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Verovškova 57, </w:t>
      </w:r>
    </w:p>
    <w:p w14:paraId="0B01A665"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1526 Ljubljana, </w:t>
      </w:r>
    </w:p>
    <w:p w14:paraId="7F96BDAD" w14:textId="595918ED" w:rsidR="008C774A" w:rsidRPr="009923C1"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Slovėnija</w:t>
      </w:r>
    </w:p>
    <w:p w14:paraId="54F787E3" w14:textId="77777777" w:rsidR="008C774A" w:rsidRPr="009923C1" w:rsidRDefault="008C774A" w:rsidP="008C77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724FAFD" w14:textId="77777777" w:rsidR="008C774A" w:rsidRPr="009923C1" w:rsidRDefault="008C774A" w:rsidP="008C774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Aptos" w:hAnsi="Times New Roman" w:cs="Times New Roman"/>
          <w:b/>
          <w:color w:val="000000"/>
          <w:kern w:val="0"/>
          <w:sz w:val="22"/>
          <w:szCs w:val="22"/>
          <w14:ligatures w14:val="none"/>
        </w:rPr>
        <w:t xml:space="preserve">Lygiagretus importuotojas </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UAB „Niromed“</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Žirmūnų g. 139A</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LT-09120 Vilnius</w:t>
      </w:r>
      <w:r w:rsidRPr="009923C1">
        <w:rPr>
          <w:rFonts w:ascii="Times New Roman" w:eastAsia="TimesNewRoman" w:hAnsi="Times New Roman" w:cs="Times New Roman"/>
          <w:color w:val="000000"/>
          <w:kern w:val="0"/>
          <w:sz w:val="22"/>
          <w:szCs w:val="22"/>
          <w14:ligatures w14:val="none"/>
        </w:rPr>
        <w:br/>
        <w:t>Lietuva</w:t>
      </w:r>
    </w:p>
    <w:p w14:paraId="20BD887D" w14:textId="77777777" w:rsidR="008C774A" w:rsidRPr="009923C1" w:rsidRDefault="008C774A" w:rsidP="008C774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229EF51" w14:textId="77777777" w:rsidR="008C774A" w:rsidRPr="009923C1" w:rsidRDefault="008C774A" w:rsidP="008C774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923C1">
        <w:rPr>
          <w:rFonts w:ascii="Times New Roman" w:eastAsia="Times New Roman" w:hAnsi="Times New Roman" w:cs="Times New Roman"/>
          <w:b/>
          <w:bCs/>
          <w:kern w:val="0"/>
          <w:sz w:val="22"/>
          <w:szCs w:val="22"/>
          <w14:ligatures w14:val="none"/>
        </w:rPr>
        <w:t>Perpakavo</w:t>
      </w:r>
    </w:p>
    <w:p w14:paraId="3DCEA9FA"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LABOR Przedsiębiorstwo Farmaceutyczno-Chemiczne sp. z o.o.</w:t>
      </w:r>
    </w:p>
    <w:p w14:paraId="3C5BB476"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Ul. Długosza 49,</w:t>
      </w:r>
    </w:p>
    <w:p w14:paraId="2526E823"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51-162 Wrocław,</w:t>
      </w:r>
    </w:p>
    <w:p w14:paraId="60A45550"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Lenkija</w:t>
      </w:r>
    </w:p>
    <w:p w14:paraId="1B69CCA9"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4DD26C4"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arba</w:t>
      </w:r>
    </w:p>
    <w:p w14:paraId="73250FF5"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FE21347" w14:textId="77777777" w:rsidR="008C774A" w:rsidRPr="009923C1" w:rsidRDefault="008C774A" w:rsidP="008C77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UAB „Entafarma“</w:t>
      </w:r>
    </w:p>
    <w:p w14:paraId="4F0A6C93" w14:textId="77777777" w:rsidR="008C774A" w:rsidRPr="009923C1" w:rsidRDefault="008C774A" w:rsidP="008C77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Klonėnų vs. 1,</w:t>
      </w:r>
    </w:p>
    <w:p w14:paraId="5DF41EE3" w14:textId="77777777" w:rsidR="008C774A" w:rsidRPr="009923C1" w:rsidRDefault="008C774A" w:rsidP="008C77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LT-19156 Širvintų r. sav.</w:t>
      </w:r>
    </w:p>
    <w:p w14:paraId="7951E259" w14:textId="77777777" w:rsidR="008C774A" w:rsidRPr="009923C1" w:rsidRDefault="008C774A" w:rsidP="008C774A">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9923C1">
        <w:rPr>
          <w:rFonts w:ascii="Times New Roman" w:eastAsia="TimesNewRoman" w:hAnsi="Times New Roman" w:cs="Times New Roman"/>
          <w:color w:val="000000"/>
          <w:kern w:val="0"/>
          <w:sz w:val="22"/>
          <w:szCs w:val="22"/>
          <w14:ligatures w14:val="none"/>
        </w:rPr>
        <w:t>Lietuva</w:t>
      </w:r>
    </w:p>
    <w:p w14:paraId="55656226"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2D732259" w14:textId="300C3635" w:rsidR="008C774A" w:rsidRPr="00F3549B" w:rsidRDefault="008C774A" w:rsidP="008C774A">
      <w:pPr>
        <w:spacing w:after="0" w:line="240" w:lineRule="auto"/>
        <w:rPr>
          <w:rFonts w:ascii="Times New Roman" w:eastAsia="Calibri" w:hAnsi="Times New Roman" w:cs="Times New Roman"/>
          <w:b/>
          <w:caps/>
          <w:kern w:val="0"/>
          <w:sz w:val="22"/>
          <w:szCs w:val="22"/>
          <w14:ligatures w14:val="none"/>
        </w:rPr>
      </w:pPr>
      <w:r w:rsidRPr="00F3549B">
        <w:rPr>
          <w:rFonts w:ascii="Times New Roman" w:eastAsia="Calibri" w:hAnsi="Times New Roman" w:cs="Times New Roman"/>
          <w:b/>
          <w:kern w:val="0"/>
          <w:sz w:val="22"/>
          <w:szCs w:val="22"/>
          <w14:ligatures w14:val="none"/>
        </w:rPr>
        <w:t>Šis pakuotės lapelis paskutinį kartą peržiūrėtas</w:t>
      </w:r>
      <w:r w:rsidR="001A52C9">
        <w:rPr>
          <w:rFonts w:ascii="Times New Roman" w:eastAsia="Calibri" w:hAnsi="Times New Roman" w:cs="Times New Roman"/>
          <w:b/>
          <w:kern w:val="0"/>
          <w:sz w:val="22"/>
          <w:szCs w:val="22"/>
          <w14:ligatures w14:val="none"/>
        </w:rPr>
        <w:t xml:space="preserve"> 2025-08-21</w:t>
      </w:r>
      <w:bookmarkStart w:id="2" w:name="_GoBack"/>
      <w:bookmarkEnd w:id="2"/>
    </w:p>
    <w:p w14:paraId="34F9824E"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6308B93C" w14:textId="77777777" w:rsidR="008C774A" w:rsidRDefault="008C774A" w:rsidP="008C774A">
      <w:pPr>
        <w:spacing w:after="0" w:line="240" w:lineRule="auto"/>
        <w:rPr>
          <w:rFonts w:ascii="Times New Roman" w:eastAsia="Times New Roman" w:hAnsi="Times New Roman" w:cs="Times New Roman"/>
          <w:kern w:val="0"/>
          <w:sz w:val="22"/>
          <w:szCs w:val="20"/>
          <w:lang w:eastAsia="lt-LT" w:bidi="lt-LT"/>
          <w14:ligatures w14:val="none"/>
        </w:rPr>
      </w:pPr>
      <w:r w:rsidRPr="00FF3AB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FF3AB9">
          <w:rPr>
            <w:rStyle w:val="Hyperlink"/>
            <w:rFonts w:ascii="Times New Roman" w:eastAsia="Times New Roman" w:hAnsi="Times New Roman" w:cs="Times New Roman"/>
            <w:kern w:val="0"/>
            <w:sz w:val="22"/>
            <w:szCs w:val="20"/>
            <w:lang w:eastAsia="lt-LT" w:bidi="lt-LT"/>
            <w14:ligatures w14:val="none"/>
          </w:rPr>
          <w:t>https://vvkt.lrv.lt/lt/</w:t>
        </w:r>
      </w:hyperlink>
      <w:r w:rsidRPr="00FF3AB9">
        <w:rPr>
          <w:rFonts w:ascii="Times New Roman" w:eastAsia="Times New Roman" w:hAnsi="Times New Roman" w:cs="Times New Roman"/>
          <w:kern w:val="0"/>
          <w:sz w:val="22"/>
          <w:szCs w:val="20"/>
          <w:lang w:eastAsia="lt-LT" w:bidi="lt-LT"/>
          <w14:ligatures w14:val="none"/>
        </w:rPr>
        <w:t>.</w:t>
      </w:r>
    </w:p>
    <w:p w14:paraId="60B716E6" w14:textId="77777777" w:rsidR="008C774A" w:rsidRPr="00FF3AB9" w:rsidRDefault="008C774A" w:rsidP="008C774A">
      <w:pPr>
        <w:spacing w:after="0" w:line="240" w:lineRule="auto"/>
        <w:rPr>
          <w:rFonts w:ascii="Times New Roman" w:eastAsia="Times New Roman" w:hAnsi="Times New Roman" w:cs="Times New Roman"/>
          <w:kern w:val="0"/>
          <w:sz w:val="22"/>
          <w:szCs w:val="20"/>
          <w:lang w:eastAsia="lt-LT" w:bidi="lt-LT"/>
          <w14:ligatures w14:val="none"/>
        </w:rPr>
      </w:pPr>
    </w:p>
    <w:p w14:paraId="0CA5F832" w14:textId="5F4AF075" w:rsidR="00BF5C52" w:rsidRPr="00BF5C52" w:rsidRDefault="00BF5C52" w:rsidP="00BF5C52">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Gabapentine Sandoz</w:t>
      </w:r>
      <w:r w:rsidRPr="00BF5C52">
        <w:rPr>
          <w:rFonts w:ascii="Times New Roman" w:eastAsia="Aptos" w:hAnsi="Times New Roman" w:cs="Times New Roman"/>
          <w:i/>
          <w:iCs/>
          <w:sz w:val="22"/>
          <w:szCs w:val="22"/>
        </w:rPr>
        <w:t xml:space="preserve"> 100 mg kietosios kapsulės </w:t>
      </w:r>
    </w:p>
    <w:p w14:paraId="562F5388" w14:textId="79FA1E25" w:rsidR="00BF5C52" w:rsidRPr="00BF5C52" w:rsidRDefault="00BF5C52" w:rsidP="00BF5C52">
      <w:pPr>
        <w:spacing w:line="259" w:lineRule="auto"/>
        <w:rPr>
          <w:rFonts w:ascii="Times New Roman" w:eastAsia="Aptos" w:hAnsi="Times New Roman" w:cs="Times New Roman"/>
          <w:i/>
          <w:iCs/>
          <w:sz w:val="22"/>
          <w:szCs w:val="22"/>
        </w:rPr>
      </w:pPr>
      <w:r w:rsidRPr="00BF5C52">
        <w:rPr>
          <w:rFonts w:ascii="Times New Roman" w:eastAsia="Aptos" w:hAnsi="Times New Roman" w:cs="Times New Roman"/>
          <w:i/>
          <w:iCs/>
          <w:sz w:val="22"/>
          <w:szCs w:val="22"/>
        </w:rPr>
        <w:t>Lygiagrečiai importuojamas vaistas nuo referencinio vaisto skiriasi pagalbinėmis medžiagomis: referencinio vaisto kapsulės turinyje yra laktozė, lygiagrečiai importuojamo vaisto kapsulės turinyje yra pregelifikuotas kukurūzų krakmolas, bevandenis koloidinis silicio dioksidas, kapsulės korpuse yra natrio laurilsulfatas</w:t>
      </w:r>
      <w:r w:rsidR="00470490">
        <w:rPr>
          <w:rFonts w:ascii="Times New Roman" w:eastAsia="Aptos" w:hAnsi="Times New Roman" w:cs="Times New Roman"/>
          <w:i/>
          <w:iCs/>
          <w:sz w:val="22"/>
          <w:szCs w:val="22"/>
        </w:rPr>
        <w:t xml:space="preserve">; laikymo sąlygomis: </w:t>
      </w:r>
      <w:r w:rsidR="00470490" w:rsidRPr="00470490">
        <w:rPr>
          <w:rFonts w:ascii="Times New Roman" w:eastAsia="Aptos" w:hAnsi="Times New Roman" w:cs="Times New Roman"/>
          <w:i/>
          <w:iCs/>
          <w:sz w:val="22"/>
          <w:szCs w:val="22"/>
        </w:rPr>
        <w:t>lygiagrečiai importuojamą vaistinį preparatą papildomai laikyti gamintojo pakuotėje, kad vaistas būtų apsaugotas nuo drėgmės</w:t>
      </w:r>
      <w:r w:rsidRPr="00BF5C52">
        <w:rPr>
          <w:rFonts w:ascii="Times New Roman" w:eastAsia="Aptos" w:hAnsi="Times New Roman" w:cs="Times New Roman"/>
          <w:i/>
          <w:iCs/>
          <w:sz w:val="22"/>
          <w:szCs w:val="22"/>
        </w:rPr>
        <w:t>.</w:t>
      </w:r>
    </w:p>
    <w:p w14:paraId="70A4592D" w14:textId="77777777" w:rsidR="00BF5C52" w:rsidRPr="00BF5C52" w:rsidRDefault="00BF5C52" w:rsidP="00BF5C52">
      <w:pPr>
        <w:spacing w:line="259" w:lineRule="auto"/>
        <w:rPr>
          <w:rFonts w:ascii="Times New Roman" w:eastAsia="Aptos" w:hAnsi="Times New Roman" w:cs="Times New Roman"/>
          <w:i/>
          <w:iCs/>
          <w:sz w:val="22"/>
          <w:szCs w:val="22"/>
        </w:rPr>
      </w:pPr>
    </w:p>
    <w:p w14:paraId="6BFE0C34" w14:textId="2DC15F9D" w:rsidR="00BF5C52" w:rsidRPr="00BF5C52" w:rsidRDefault="00BF5C52" w:rsidP="00BF5C52">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Gabapentine Sandoz</w:t>
      </w:r>
      <w:r w:rsidRPr="00BF5C52">
        <w:rPr>
          <w:rFonts w:ascii="Times New Roman" w:eastAsia="Aptos" w:hAnsi="Times New Roman" w:cs="Times New Roman"/>
          <w:i/>
          <w:iCs/>
          <w:sz w:val="22"/>
          <w:szCs w:val="22"/>
        </w:rPr>
        <w:t xml:space="preserve"> 300 mg kietosios kapsulės </w:t>
      </w:r>
    </w:p>
    <w:p w14:paraId="0C2726A6" w14:textId="60A890B5" w:rsidR="00BF5C52" w:rsidRPr="00BF5C52" w:rsidRDefault="00BF5C52" w:rsidP="00BF5C52">
      <w:pPr>
        <w:spacing w:line="259" w:lineRule="auto"/>
        <w:rPr>
          <w:rFonts w:ascii="Times New Roman" w:eastAsia="Aptos" w:hAnsi="Times New Roman" w:cs="Times New Roman"/>
          <w:sz w:val="22"/>
          <w:szCs w:val="22"/>
        </w:rPr>
      </w:pPr>
      <w:r w:rsidRPr="00BF5C52">
        <w:rPr>
          <w:rFonts w:ascii="Times New Roman" w:eastAsia="Aptos" w:hAnsi="Times New Roman" w:cs="Times New Roman"/>
          <w:i/>
          <w:iCs/>
          <w:sz w:val="22"/>
          <w:szCs w:val="22"/>
        </w:rPr>
        <w:t>Lygiagrečiai importuojamas vaistas nuo referencinio vaisto skiriasi pagalbinėmis medžiagomis: referencinio vaisto kapsulės turinyje yra laktozė, lygiagrečiai importuojamo vaisto kapsulės turinyje yra pregelifikuotas kukurūzų krakmolas, bevandenis koloidinis silicio dioksidas, kapsulės korpuse yra natrio laurilsulfatas</w:t>
      </w:r>
      <w:r w:rsidR="00AF524C">
        <w:rPr>
          <w:rFonts w:ascii="Times New Roman" w:eastAsia="Aptos" w:hAnsi="Times New Roman" w:cs="Times New Roman"/>
          <w:i/>
          <w:iCs/>
          <w:sz w:val="22"/>
          <w:szCs w:val="22"/>
        </w:rPr>
        <w:t xml:space="preserve">; </w:t>
      </w:r>
      <w:r w:rsidR="00AF524C" w:rsidRPr="00AF524C">
        <w:rPr>
          <w:rFonts w:ascii="Times New Roman" w:eastAsia="Aptos" w:hAnsi="Times New Roman" w:cs="Times New Roman"/>
          <w:i/>
          <w:iCs/>
          <w:sz w:val="22"/>
          <w:szCs w:val="22"/>
        </w:rPr>
        <w:t>laikymo sąlygomis: lygiagrečiai importuojamą vaistinį preparatą papildomai laikyti gamintojo pakuotėje, kad vaistas būtų apsaugotas nuo drėgmės</w:t>
      </w:r>
      <w:r w:rsidRPr="00BF5C52">
        <w:rPr>
          <w:rFonts w:ascii="Times New Roman" w:eastAsia="Aptos" w:hAnsi="Times New Roman" w:cs="Times New Roman"/>
          <w:i/>
          <w:iCs/>
          <w:sz w:val="22"/>
          <w:szCs w:val="22"/>
        </w:rPr>
        <w:t>.</w:t>
      </w:r>
    </w:p>
    <w:p w14:paraId="083133FF" w14:textId="28E492AF" w:rsidR="000E75BE" w:rsidRPr="008C774A" w:rsidRDefault="000E75BE" w:rsidP="008C774A"/>
    <w:sectPr w:rsidR="000E75BE" w:rsidRPr="008C7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341"/>
    <w:multiLevelType w:val="hybridMultilevel"/>
    <w:tmpl w:val="170A4960"/>
    <w:lvl w:ilvl="0" w:tplc="24EE4B46">
      <w:numFmt w:val="bullet"/>
      <w:lvlText w:val="-"/>
      <w:lvlJc w:val="left"/>
      <w:pPr>
        <w:tabs>
          <w:tab w:val="num" w:pos="720"/>
        </w:tabs>
        <w:ind w:left="720" w:hanging="360"/>
      </w:pPr>
      <w:rPr>
        <w:rFonts w:ascii="Times New Roman" w:eastAsia="MS Mincho" w:hAnsi="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56581"/>
    <w:multiLevelType w:val="hybridMultilevel"/>
    <w:tmpl w:val="3AF08430"/>
    <w:lvl w:ilvl="0" w:tplc="24EE4B46">
      <w:numFmt w:val="bullet"/>
      <w:lvlText w:val="-"/>
      <w:lvlJc w:val="left"/>
      <w:pPr>
        <w:tabs>
          <w:tab w:val="num" w:pos="720"/>
        </w:tabs>
        <w:ind w:left="720" w:hanging="360"/>
      </w:pPr>
      <w:rPr>
        <w:rFonts w:ascii="Times New Roman" w:eastAsia="MS Mincho" w:hAnsi="Times New Roman"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11D39"/>
    <w:multiLevelType w:val="hybridMultilevel"/>
    <w:tmpl w:val="BEB8174A"/>
    <w:lvl w:ilvl="0" w:tplc="FFFFFFFF">
      <w:start w:val="1"/>
      <w:numFmt w:val="bullet"/>
      <w:lvlText w:val=""/>
      <w:lvlJc w:val="left"/>
      <w:pPr>
        <w:tabs>
          <w:tab w:val="num" w:pos="720"/>
        </w:tabs>
        <w:ind w:left="720" w:hanging="360"/>
      </w:pPr>
      <w:rPr>
        <w:rFonts w:ascii="Symbol" w:hAnsi="Symbol" w:hint="default"/>
      </w:rPr>
    </w:lvl>
    <w:lvl w:ilvl="1" w:tplc="24EE4B46">
      <w:numFmt w:val="bullet"/>
      <w:lvlText w:val="-"/>
      <w:lvlJc w:val="left"/>
      <w:pPr>
        <w:ind w:left="1440" w:hanging="360"/>
      </w:pPr>
      <w:rPr>
        <w:rFonts w:ascii="Times New Roman" w:eastAsia="MS Mincho"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B3BDB"/>
    <w:multiLevelType w:val="hybridMultilevel"/>
    <w:tmpl w:val="5DDE85D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75671FF"/>
    <w:multiLevelType w:val="hybridMultilevel"/>
    <w:tmpl w:val="1D442844"/>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Times New Roman" w:eastAsia="MS Mincho" w:hAnsi="Times New Roman" w:hint="default"/>
      </w:rPr>
    </w:lvl>
    <w:lvl w:ilvl="2" w:tplc="0427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32426"/>
    <w:multiLevelType w:val="hybridMultilevel"/>
    <w:tmpl w:val="DB96BDB0"/>
    <w:lvl w:ilvl="0" w:tplc="24EE4B46">
      <w:numFmt w:val="bullet"/>
      <w:lvlText w:val="-"/>
      <w:lvlJc w:val="left"/>
      <w:pPr>
        <w:ind w:left="1080" w:hanging="360"/>
      </w:pPr>
      <w:rPr>
        <w:rFonts w:ascii="Times New Roman" w:eastAsia="MS Mincho"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74960E2"/>
    <w:multiLevelType w:val="hybridMultilevel"/>
    <w:tmpl w:val="1A8A837E"/>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40B6383E"/>
    <w:multiLevelType w:val="hybridMultilevel"/>
    <w:tmpl w:val="112657F2"/>
    <w:lvl w:ilvl="0" w:tplc="24EE4B46">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162DE"/>
    <w:multiLevelType w:val="hybridMultilevel"/>
    <w:tmpl w:val="BE22A856"/>
    <w:lvl w:ilvl="0" w:tplc="24EE4B46">
      <w:numFmt w:val="bullet"/>
      <w:lvlText w:val="-"/>
      <w:lvlJc w:val="left"/>
      <w:pPr>
        <w:tabs>
          <w:tab w:val="num" w:pos="720"/>
        </w:tabs>
        <w:ind w:left="720" w:hanging="360"/>
      </w:pPr>
      <w:rPr>
        <w:rFonts w:ascii="Times New Roman" w:eastAsia="MS Mincho"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0B7CED"/>
    <w:multiLevelType w:val="hybridMultilevel"/>
    <w:tmpl w:val="426E00A8"/>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D3B149D"/>
    <w:multiLevelType w:val="hybridMultilevel"/>
    <w:tmpl w:val="3256844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FAE4EE1"/>
    <w:multiLevelType w:val="hybridMultilevel"/>
    <w:tmpl w:val="87486DB2"/>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A737EE"/>
    <w:multiLevelType w:val="hybridMultilevel"/>
    <w:tmpl w:val="39F82DFC"/>
    <w:lvl w:ilvl="0" w:tplc="24EE4B46">
      <w:numFmt w:val="bullet"/>
      <w:lvlText w:val="-"/>
      <w:lvlJc w:val="left"/>
      <w:pPr>
        <w:ind w:left="360" w:hanging="360"/>
      </w:pPr>
      <w:rPr>
        <w:rFonts w:ascii="Times New Roman" w:eastAsia="MS Mincho" w:hAnsi="Times New Roman" w:hint="default"/>
        <w:color w:val="auto"/>
      </w:rPr>
    </w:lvl>
    <w:lvl w:ilvl="1" w:tplc="FFFFFFFF">
      <w:numFmt w:val="bullet"/>
      <w:lvlText w:val="•"/>
      <w:lvlJc w:val="left"/>
      <w:pPr>
        <w:ind w:left="3240" w:hanging="360"/>
      </w:pPr>
      <w:rPr>
        <w:rFonts w:ascii="Times New Roman" w:eastAsiaTheme="minorHAnsi" w:hAnsi="Times New Roman" w:cs="Times New Roman"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60C233E5"/>
    <w:multiLevelType w:val="hybridMultilevel"/>
    <w:tmpl w:val="969A3CF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7E75C8E"/>
    <w:multiLevelType w:val="hybridMultilevel"/>
    <w:tmpl w:val="0032C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674752"/>
    <w:multiLevelType w:val="hybridMultilevel"/>
    <w:tmpl w:val="D19C0688"/>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D1137B"/>
    <w:multiLevelType w:val="hybridMultilevel"/>
    <w:tmpl w:val="374CCE20"/>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7"/>
  </w:num>
  <w:num w:numId="5">
    <w:abstractNumId w:val="12"/>
  </w:num>
  <w:num w:numId="6">
    <w:abstractNumId w:val="3"/>
  </w:num>
  <w:num w:numId="7">
    <w:abstractNumId w:val="11"/>
  </w:num>
  <w:num w:numId="8">
    <w:abstractNumId w:val="5"/>
  </w:num>
  <w:num w:numId="9">
    <w:abstractNumId w:val="10"/>
  </w:num>
  <w:num w:numId="10">
    <w:abstractNumId w:val="2"/>
  </w:num>
  <w:num w:numId="11">
    <w:abstractNumId w:val="4"/>
  </w:num>
  <w:num w:numId="12">
    <w:abstractNumId w:val="13"/>
  </w:num>
  <w:num w:numId="13">
    <w:abstractNumId w:val="16"/>
  </w:num>
  <w:num w:numId="14">
    <w:abstractNumId w:val="14"/>
  </w:num>
  <w:num w:numId="15">
    <w:abstractNumId w:val="6"/>
  </w:num>
  <w:num w:numId="16">
    <w:abstractNumId w:val="1"/>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E1"/>
    <w:rsid w:val="00004309"/>
    <w:rsid w:val="00090DCA"/>
    <w:rsid w:val="000C699E"/>
    <w:rsid w:val="000E75BE"/>
    <w:rsid w:val="001A52C9"/>
    <w:rsid w:val="002115E6"/>
    <w:rsid w:val="00211C18"/>
    <w:rsid w:val="003163CF"/>
    <w:rsid w:val="00470490"/>
    <w:rsid w:val="005775C7"/>
    <w:rsid w:val="005F05C5"/>
    <w:rsid w:val="0061262A"/>
    <w:rsid w:val="008C774A"/>
    <w:rsid w:val="00AF524C"/>
    <w:rsid w:val="00B14F25"/>
    <w:rsid w:val="00B95BC0"/>
    <w:rsid w:val="00BF5C52"/>
    <w:rsid w:val="00CD02A2"/>
    <w:rsid w:val="00D17D74"/>
    <w:rsid w:val="00D348F7"/>
    <w:rsid w:val="00D517E1"/>
    <w:rsid w:val="00D933B8"/>
    <w:rsid w:val="00DB6248"/>
    <w:rsid w:val="00E03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7E9B"/>
  <w15:chartTrackingRefBased/>
  <w15:docId w15:val="{38C97C83-F845-4CE7-A0E9-DEBB8E54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4A"/>
  </w:style>
  <w:style w:type="paragraph" w:styleId="Heading1">
    <w:name w:val="heading 1"/>
    <w:basedOn w:val="Normal"/>
    <w:next w:val="Normal"/>
    <w:link w:val="Heading1Char"/>
    <w:uiPriority w:val="9"/>
    <w:qFormat/>
    <w:rsid w:val="00D51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E1"/>
    <w:rPr>
      <w:rFonts w:eastAsiaTheme="majorEastAsia" w:cstheme="majorBidi"/>
      <w:color w:val="272727" w:themeColor="text1" w:themeTint="D8"/>
    </w:rPr>
  </w:style>
  <w:style w:type="paragraph" w:styleId="Title">
    <w:name w:val="Title"/>
    <w:basedOn w:val="Normal"/>
    <w:next w:val="Normal"/>
    <w:link w:val="TitleChar"/>
    <w:uiPriority w:val="10"/>
    <w:qFormat/>
    <w:rsid w:val="00D51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E1"/>
    <w:pPr>
      <w:spacing w:before="160"/>
      <w:jc w:val="center"/>
    </w:pPr>
    <w:rPr>
      <w:i/>
      <w:iCs/>
      <w:color w:val="404040" w:themeColor="text1" w:themeTint="BF"/>
    </w:rPr>
  </w:style>
  <w:style w:type="character" w:customStyle="1" w:styleId="QuoteChar">
    <w:name w:val="Quote Char"/>
    <w:basedOn w:val="DefaultParagraphFont"/>
    <w:link w:val="Quote"/>
    <w:uiPriority w:val="29"/>
    <w:rsid w:val="00D517E1"/>
    <w:rPr>
      <w:i/>
      <w:iCs/>
      <w:color w:val="404040" w:themeColor="text1" w:themeTint="BF"/>
    </w:rPr>
  </w:style>
  <w:style w:type="paragraph" w:styleId="ListParagraph">
    <w:name w:val="List Paragraph"/>
    <w:basedOn w:val="Normal"/>
    <w:uiPriority w:val="34"/>
    <w:qFormat/>
    <w:rsid w:val="00D517E1"/>
    <w:pPr>
      <w:ind w:left="720"/>
      <w:contextualSpacing/>
    </w:pPr>
  </w:style>
  <w:style w:type="character" w:styleId="IntenseEmphasis">
    <w:name w:val="Intense Emphasis"/>
    <w:basedOn w:val="DefaultParagraphFont"/>
    <w:uiPriority w:val="21"/>
    <w:qFormat/>
    <w:rsid w:val="00D517E1"/>
    <w:rPr>
      <w:i/>
      <w:iCs/>
      <w:color w:val="0F4761" w:themeColor="accent1" w:themeShade="BF"/>
    </w:rPr>
  </w:style>
  <w:style w:type="paragraph" w:styleId="IntenseQuote">
    <w:name w:val="Intense Quote"/>
    <w:basedOn w:val="Normal"/>
    <w:next w:val="Normal"/>
    <w:link w:val="IntenseQuoteChar"/>
    <w:uiPriority w:val="30"/>
    <w:qFormat/>
    <w:rsid w:val="00D51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E1"/>
    <w:rPr>
      <w:i/>
      <w:iCs/>
      <w:color w:val="0F4761" w:themeColor="accent1" w:themeShade="BF"/>
    </w:rPr>
  </w:style>
  <w:style w:type="character" w:styleId="IntenseReference">
    <w:name w:val="Intense Reference"/>
    <w:basedOn w:val="DefaultParagraphFont"/>
    <w:uiPriority w:val="32"/>
    <w:qFormat/>
    <w:rsid w:val="00D517E1"/>
    <w:rPr>
      <w:b/>
      <w:bCs/>
      <w:smallCaps/>
      <w:color w:val="0F4761" w:themeColor="accent1" w:themeShade="BF"/>
      <w:spacing w:val="5"/>
    </w:rPr>
  </w:style>
  <w:style w:type="character" w:styleId="Hyperlink">
    <w:name w:val="Hyperlink"/>
    <w:basedOn w:val="DefaultParagraphFont"/>
    <w:uiPriority w:val="99"/>
    <w:unhideWhenUsed/>
    <w:rsid w:val="008C77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15311</Words>
  <Characters>8728</Characters>
  <Application>Microsoft Office Word</Application>
  <DocSecurity>0</DocSecurity>
  <Lines>72</Lines>
  <Paragraphs>47</Paragraphs>
  <ScaleCrop>false</ScaleCrop>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18</cp:revision>
  <dcterms:created xsi:type="dcterms:W3CDTF">2025-02-05T21:52:00Z</dcterms:created>
  <dcterms:modified xsi:type="dcterms:W3CDTF">2025-08-25T09:47:00Z</dcterms:modified>
</cp:coreProperties>
</file>