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236AA" w:rsidRPr="00005CCF" w:rsidRDefault="005236AA" w:rsidP="002B02E6">
      <w:pPr>
        <w:pBdr>
          <w:top w:val="nil"/>
          <w:left w:val="nil"/>
          <w:bottom w:val="nil"/>
          <w:right w:val="nil"/>
          <w:between w:val="nil"/>
        </w:pBdr>
        <w:jc w:val="center"/>
        <w:rPr>
          <w:b/>
          <w:smallCaps/>
          <w:color w:val="000000"/>
          <w:lang w:val="lt-LT"/>
        </w:rPr>
      </w:pPr>
    </w:p>
    <w:p w14:paraId="00000002" w14:textId="77777777" w:rsidR="005236AA" w:rsidRPr="00005CCF" w:rsidRDefault="005236AA" w:rsidP="002B02E6">
      <w:pPr>
        <w:pBdr>
          <w:top w:val="nil"/>
          <w:left w:val="nil"/>
          <w:bottom w:val="nil"/>
          <w:right w:val="nil"/>
          <w:between w:val="nil"/>
        </w:pBdr>
        <w:jc w:val="center"/>
        <w:rPr>
          <w:b/>
          <w:smallCaps/>
          <w:color w:val="000000"/>
          <w:lang w:val="lt-LT"/>
        </w:rPr>
      </w:pPr>
    </w:p>
    <w:p w14:paraId="00000003" w14:textId="77777777" w:rsidR="005236AA" w:rsidRPr="00005CCF" w:rsidRDefault="005236AA" w:rsidP="002B02E6">
      <w:pPr>
        <w:pBdr>
          <w:top w:val="nil"/>
          <w:left w:val="nil"/>
          <w:bottom w:val="nil"/>
          <w:right w:val="nil"/>
          <w:between w:val="nil"/>
        </w:pBdr>
        <w:jc w:val="center"/>
        <w:rPr>
          <w:b/>
          <w:smallCaps/>
          <w:color w:val="000000"/>
          <w:lang w:val="lt-LT"/>
        </w:rPr>
      </w:pPr>
    </w:p>
    <w:p w14:paraId="00000004" w14:textId="77777777" w:rsidR="005236AA" w:rsidRPr="00005CCF" w:rsidRDefault="005236AA" w:rsidP="002B02E6">
      <w:pPr>
        <w:pBdr>
          <w:top w:val="nil"/>
          <w:left w:val="nil"/>
          <w:bottom w:val="nil"/>
          <w:right w:val="nil"/>
          <w:between w:val="nil"/>
        </w:pBdr>
        <w:jc w:val="center"/>
        <w:rPr>
          <w:b/>
          <w:smallCaps/>
          <w:color w:val="000000"/>
          <w:lang w:val="lt-LT"/>
        </w:rPr>
      </w:pPr>
    </w:p>
    <w:p w14:paraId="00000005" w14:textId="77777777" w:rsidR="005236AA" w:rsidRPr="00005CCF" w:rsidRDefault="005236AA" w:rsidP="002B02E6">
      <w:pPr>
        <w:pBdr>
          <w:top w:val="nil"/>
          <w:left w:val="nil"/>
          <w:bottom w:val="nil"/>
          <w:right w:val="nil"/>
          <w:between w:val="nil"/>
        </w:pBdr>
        <w:jc w:val="center"/>
        <w:rPr>
          <w:b/>
          <w:smallCaps/>
          <w:color w:val="000000"/>
          <w:lang w:val="lt-LT"/>
        </w:rPr>
      </w:pPr>
    </w:p>
    <w:p w14:paraId="00000006" w14:textId="77777777" w:rsidR="005236AA" w:rsidRPr="00005CCF" w:rsidRDefault="005236AA" w:rsidP="002B02E6">
      <w:pPr>
        <w:pBdr>
          <w:top w:val="nil"/>
          <w:left w:val="nil"/>
          <w:bottom w:val="nil"/>
          <w:right w:val="nil"/>
          <w:between w:val="nil"/>
        </w:pBdr>
        <w:jc w:val="center"/>
        <w:rPr>
          <w:b/>
          <w:smallCaps/>
          <w:color w:val="000000"/>
          <w:lang w:val="lt-LT"/>
        </w:rPr>
      </w:pPr>
    </w:p>
    <w:p w14:paraId="00000007" w14:textId="77777777" w:rsidR="005236AA" w:rsidRPr="00005CCF" w:rsidRDefault="005236AA" w:rsidP="002B02E6">
      <w:pPr>
        <w:pBdr>
          <w:top w:val="nil"/>
          <w:left w:val="nil"/>
          <w:bottom w:val="nil"/>
          <w:right w:val="nil"/>
          <w:between w:val="nil"/>
        </w:pBdr>
        <w:jc w:val="center"/>
        <w:rPr>
          <w:b/>
          <w:smallCaps/>
          <w:color w:val="000000"/>
          <w:lang w:val="lt-LT"/>
        </w:rPr>
      </w:pPr>
    </w:p>
    <w:p w14:paraId="00000008" w14:textId="77777777" w:rsidR="005236AA" w:rsidRPr="00005CCF" w:rsidRDefault="005236AA" w:rsidP="002B02E6">
      <w:pPr>
        <w:pBdr>
          <w:top w:val="nil"/>
          <w:left w:val="nil"/>
          <w:bottom w:val="nil"/>
          <w:right w:val="nil"/>
          <w:between w:val="nil"/>
        </w:pBdr>
        <w:jc w:val="center"/>
        <w:rPr>
          <w:b/>
          <w:smallCaps/>
          <w:color w:val="000000"/>
          <w:lang w:val="lt-LT"/>
        </w:rPr>
      </w:pPr>
    </w:p>
    <w:p w14:paraId="00000009" w14:textId="77777777" w:rsidR="005236AA" w:rsidRPr="00005CCF" w:rsidRDefault="005236AA" w:rsidP="002B02E6">
      <w:pPr>
        <w:pBdr>
          <w:top w:val="nil"/>
          <w:left w:val="nil"/>
          <w:bottom w:val="nil"/>
          <w:right w:val="nil"/>
          <w:between w:val="nil"/>
        </w:pBdr>
        <w:jc w:val="center"/>
        <w:rPr>
          <w:b/>
          <w:smallCaps/>
          <w:color w:val="000000"/>
          <w:lang w:val="lt-LT"/>
        </w:rPr>
      </w:pPr>
    </w:p>
    <w:p w14:paraId="0000000A" w14:textId="77777777" w:rsidR="005236AA" w:rsidRPr="00005CCF" w:rsidRDefault="005236AA" w:rsidP="002B02E6">
      <w:pPr>
        <w:pBdr>
          <w:top w:val="nil"/>
          <w:left w:val="nil"/>
          <w:bottom w:val="nil"/>
          <w:right w:val="nil"/>
          <w:between w:val="nil"/>
        </w:pBdr>
        <w:jc w:val="center"/>
        <w:rPr>
          <w:b/>
          <w:smallCaps/>
          <w:color w:val="000000"/>
          <w:lang w:val="lt-LT"/>
        </w:rPr>
      </w:pPr>
    </w:p>
    <w:p w14:paraId="0000000B" w14:textId="77777777" w:rsidR="005236AA" w:rsidRPr="00005CCF" w:rsidRDefault="005236AA" w:rsidP="002B02E6">
      <w:pPr>
        <w:pBdr>
          <w:top w:val="nil"/>
          <w:left w:val="nil"/>
          <w:bottom w:val="nil"/>
          <w:right w:val="nil"/>
          <w:between w:val="nil"/>
        </w:pBdr>
        <w:jc w:val="center"/>
        <w:rPr>
          <w:b/>
          <w:smallCaps/>
          <w:color w:val="000000"/>
          <w:lang w:val="lt-LT"/>
        </w:rPr>
      </w:pPr>
    </w:p>
    <w:p w14:paraId="0000000C" w14:textId="77777777" w:rsidR="005236AA" w:rsidRPr="00005CCF" w:rsidRDefault="005236AA" w:rsidP="002B02E6">
      <w:pPr>
        <w:pBdr>
          <w:top w:val="nil"/>
          <w:left w:val="nil"/>
          <w:bottom w:val="nil"/>
          <w:right w:val="nil"/>
          <w:between w:val="nil"/>
        </w:pBdr>
        <w:jc w:val="center"/>
        <w:rPr>
          <w:b/>
          <w:smallCaps/>
          <w:color w:val="000000"/>
          <w:lang w:val="lt-LT"/>
        </w:rPr>
      </w:pPr>
    </w:p>
    <w:p w14:paraId="0000000D" w14:textId="77777777" w:rsidR="005236AA" w:rsidRPr="00005CCF" w:rsidRDefault="005236AA" w:rsidP="002B02E6">
      <w:pPr>
        <w:pBdr>
          <w:top w:val="nil"/>
          <w:left w:val="nil"/>
          <w:bottom w:val="nil"/>
          <w:right w:val="nil"/>
          <w:between w:val="nil"/>
        </w:pBdr>
        <w:jc w:val="center"/>
        <w:rPr>
          <w:b/>
          <w:smallCaps/>
          <w:color w:val="000000"/>
          <w:lang w:val="lt-LT"/>
        </w:rPr>
      </w:pPr>
    </w:p>
    <w:p w14:paraId="0000000E" w14:textId="77777777" w:rsidR="005236AA" w:rsidRPr="00005CCF" w:rsidRDefault="005236AA" w:rsidP="002B02E6">
      <w:pPr>
        <w:pBdr>
          <w:top w:val="nil"/>
          <w:left w:val="nil"/>
          <w:bottom w:val="nil"/>
          <w:right w:val="nil"/>
          <w:between w:val="nil"/>
        </w:pBdr>
        <w:jc w:val="center"/>
        <w:rPr>
          <w:b/>
          <w:smallCaps/>
          <w:color w:val="000000"/>
          <w:lang w:val="lt-LT"/>
        </w:rPr>
      </w:pPr>
    </w:p>
    <w:p w14:paraId="0000000F" w14:textId="77777777" w:rsidR="005236AA" w:rsidRPr="00005CCF" w:rsidRDefault="005236AA" w:rsidP="002B02E6">
      <w:pPr>
        <w:pBdr>
          <w:top w:val="nil"/>
          <w:left w:val="nil"/>
          <w:bottom w:val="nil"/>
          <w:right w:val="nil"/>
          <w:between w:val="nil"/>
        </w:pBdr>
        <w:jc w:val="center"/>
        <w:rPr>
          <w:b/>
          <w:smallCaps/>
          <w:color w:val="000000"/>
          <w:lang w:val="lt-LT"/>
        </w:rPr>
      </w:pPr>
    </w:p>
    <w:p w14:paraId="00000010" w14:textId="77777777" w:rsidR="005236AA" w:rsidRPr="00005CCF" w:rsidRDefault="005236AA" w:rsidP="002B02E6">
      <w:pPr>
        <w:pBdr>
          <w:top w:val="nil"/>
          <w:left w:val="nil"/>
          <w:bottom w:val="nil"/>
          <w:right w:val="nil"/>
          <w:between w:val="nil"/>
        </w:pBdr>
        <w:jc w:val="center"/>
        <w:rPr>
          <w:b/>
          <w:smallCaps/>
          <w:color w:val="000000"/>
          <w:lang w:val="lt-LT"/>
        </w:rPr>
      </w:pPr>
    </w:p>
    <w:p w14:paraId="00000011" w14:textId="77777777" w:rsidR="005236AA" w:rsidRPr="00005CCF" w:rsidRDefault="005236AA" w:rsidP="002B02E6">
      <w:pPr>
        <w:pBdr>
          <w:top w:val="nil"/>
          <w:left w:val="nil"/>
          <w:bottom w:val="nil"/>
          <w:right w:val="nil"/>
          <w:between w:val="nil"/>
        </w:pBdr>
        <w:jc w:val="center"/>
        <w:rPr>
          <w:b/>
          <w:smallCaps/>
          <w:color w:val="000000"/>
          <w:lang w:val="lt-LT"/>
        </w:rPr>
      </w:pPr>
    </w:p>
    <w:p w14:paraId="00000012" w14:textId="77777777" w:rsidR="005236AA" w:rsidRPr="00005CCF" w:rsidRDefault="005236AA" w:rsidP="002B02E6">
      <w:pPr>
        <w:pBdr>
          <w:top w:val="nil"/>
          <w:left w:val="nil"/>
          <w:bottom w:val="nil"/>
          <w:right w:val="nil"/>
          <w:between w:val="nil"/>
        </w:pBdr>
        <w:jc w:val="center"/>
        <w:rPr>
          <w:b/>
          <w:smallCaps/>
          <w:color w:val="000000"/>
          <w:lang w:val="lt-LT"/>
        </w:rPr>
      </w:pPr>
    </w:p>
    <w:p w14:paraId="00000013" w14:textId="77777777" w:rsidR="005236AA" w:rsidRPr="00005CCF" w:rsidRDefault="005236AA" w:rsidP="002B02E6">
      <w:pPr>
        <w:pBdr>
          <w:top w:val="nil"/>
          <w:left w:val="nil"/>
          <w:bottom w:val="nil"/>
          <w:right w:val="nil"/>
          <w:between w:val="nil"/>
        </w:pBdr>
        <w:jc w:val="center"/>
        <w:rPr>
          <w:b/>
          <w:smallCaps/>
          <w:color w:val="000000"/>
          <w:lang w:val="lt-LT"/>
        </w:rPr>
      </w:pPr>
    </w:p>
    <w:p w14:paraId="00000014" w14:textId="77777777" w:rsidR="005236AA" w:rsidRPr="00005CCF" w:rsidRDefault="005236AA" w:rsidP="002B02E6">
      <w:pPr>
        <w:pBdr>
          <w:top w:val="nil"/>
          <w:left w:val="nil"/>
          <w:bottom w:val="nil"/>
          <w:right w:val="nil"/>
          <w:between w:val="nil"/>
        </w:pBdr>
        <w:jc w:val="center"/>
        <w:rPr>
          <w:b/>
          <w:smallCaps/>
          <w:color w:val="000000"/>
          <w:lang w:val="lt-LT"/>
        </w:rPr>
      </w:pPr>
    </w:p>
    <w:p w14:paraId="00000015" w14:textId="77777777" w:rsidR="005236AA" w:rsidRPr="00005CCF" w:rsidRDefault="005236AA" w:rsidP="002B02E6">
      <w:pPr>
        <w:pBdr>
          <w:top w:val="nil"/>
          <w:left w:val="nil"/>
          <w:bottom w:val="nil"/>
          <w:right w:val="nil"/>
          <w:between w:val="nil"/>
        </w:pBdr>
        <w:jc w:val="center"/>
        <w:rPr>
          <w:b/>
          <w:smallCaps/>
          <w:color w:val="000000"/>
          <w:lang w:val="lt-LT"/>
        </w:rPr>
      </w:pPr>
    </w:p>
    <w:p w14:paraId="00000016" w14:textId="77777777" w:rsidR="005236AA" w:rsidRPr="00005CCF" w:rsidRDefault="005236AA" w:rsidP="002B02E6">
      <w:pPr>
        <w:pBdr>
          <w:top w:val="nil"/>
          <w:left w:val="nil"/>
          <w:bottom w:val="nil"/>
          <w:right w:val="nil"/>
          <w:between w:val="nil"/>
        </w:pBdr>
        <w:jc w:val="center"/>
        <w:rPr>
          <w:b/>
          <w:smallCaps/>
          <w:color w:val="000000"/>
          <w:lang w:val="lt-LT"/>
        </w:rPr>
      </w:pPr>
    </w:p>
    <w:p w14:paraId="00000017" w14:textId="77777777" w:rsidR="005236AA" w:rsidRPr="00005CCF" w:rsidRDefault="005236AA" w:rsidP="002B02E6">
      <w:pPr>
        <w:pBdr>
          <w:top w:val="nil"/>
          <w:left w:val="nil"/>
          <w:bottom w:val="nil"/>
          <w:right w:val="nil"/>
          <w:between w:val="nil"/>
        </w:pBdr>
        <w:jc w:val="center"/>
        <w:rPr>
          <w:b/>
          <w:smallCaps/>
          <w:color w:val="000000"/>
          <w:lang w:val="lt-LT"/>
        </w:rPr>
      </w:pPr>
    </w:p>
    <w:p w14:paraId="328CC4F8" w14:textId="77777777" w:rsidR="00D61953" w:rsidRPr="00005CCF" w:rsidRDefault="00D61953" w:rsidP="002B02E6">
      <w:pPr>
        <w:jc w:val="center"/>
        <w:outlineLvl w:val="0"/>
        <w:rPr>
          <w:lang w:val="lt-LT"/>
        </w:rPr>
      </w:pPr>
      <w:r w:rsidRPr="00005CCF">
        <w:rPr>
          <w:b/>
          <w:lang w:val="lt-LT"/>
        </w:rPr>
        <w:t>I PRIEDAS</w:t>
      </w:r>
    </w:p>
    <w:p w14:paraId="5D6D2713" w14:textId="77777777" w:rsidR="00D61953" w:rsidRPr="00005CCF" w:rsidRDefault="00D61953" w:rsidP="002B02E6">
      <w:pPr>
        <w:jc w:val="center"/>
        <w:outlineLvl w:val="0"/>
        <w:rPr>
          <w:lang w:val="lt-LT"/>
        </w:rPr>
      </w:pPr>
    </w:p>
    <w:p w14:paraId="3F80DA98" w14:textId="77777777" w:rsidR="00D61953" w:rsidRPr="00005CCF" w:rsidRDefault="00D61953" w:rsidP="002B02E6">
      <w:pPr>
        <w:jc w:val="center"/>
        <w:outlineLvl w:val="0"/>
        <w:rPr>
          <w:lang w:val="lt-LT"/>
        </w:rPr>
      </w:pPr>
      <w:r w:rsidRPr="00005CCF">
        <w:rPr>
          <w:b/>
          <w:lang w:val="lt-LT"/>
        </w:rPr>
        <w:t>PREPARATO CHARAKTERISTIKŲ SANTRAUKA</w:t>
      </w:r>
    </w:p>
    <w:p w14:paraId="00000018" w14:textId="5767574B" w:rsidR="005236AA" w:rsidRPr="00005CCF" w:rsidRDefault="005236AA" w:rsidP="002B02E6">
      <w:pPr>
        <w:pBdr>
          <w:top w:val="nil"/>
          <w:left w:val="nil"/>
          <w:bottom w:val="nil"/>
          <w:right w:val="nil"/>
          <w:between w:val="nil"/>
        </w:pBdr>
        <w:jc w:val="center"/>
        <w:rPr>
          <w:b/>
          <w:smallCaps/>
          <w:color w:val="000000"/>
          <w:lang w:val="lt-LT"/>
        </w:rPr>
      </w:pPr>
    </w:p>
    <w:p w14:paraId="00000019" w14:textId="52846B49" w:rsidR="005236AA" w:rsidRPr="00005CCF" w:rsidRDefault="00033153" w:rsidP="002B02E6">
      <w:pPr>
        <w:numPr>
          <w:ilvl w:val="0"/>
          <w:numId w:val="4"/>
        </w:numPr>
        <w:pBdr>
          <w:top w:val="nil"/>
          <w:left w:val="nil"/>
          <w:bottom w:val="nil"/>
          <w:right w:val="nil"/>
          <w:between w:val="nil"/>
        </w:pBdr>
        <w:tabs>
          <w:tab w:val="left" w:pos="567"/>
        </w:tabs>
        <w:ind w:right="-2"/>
        <w:rPr>
          <w:lang w:val="lt-LT"/>
        </w:rPr>
      </w:pPr>
      <w:r w:rsidRPr="00005CCF">
        <w:rPr>
          <w:lang w:val="lt-LT"/>
        </w:rPr>
        <w:br w:type="page"/>
      </w:r>
      <w:r w:rsidR="00AA66FE" w:rsidRPr="00005CCF">
        <w:rPr>
          <w:b/>
          <w:lang w:val="lt-LT"/>
        </w:rPr>
        <w:lastRenderedPageBreak/>
        <w:t>VAISTINIO PREPARATO PAVADINIMAS</w:t>
      </w:r>
    </w:p>
    <w:p w14:paraId="0000001A" w14:textId="77777777" w:rsidR="005236AA" w:rsidRPr="00005CCF" w:rsidRDefault="005236AA" w:rsidP="002B02E6">
      <w:pPr>
        <w:rPr>
          <w:lang w:val="lt-LT"/>
        </w:rPr>
      </w:pPr>
    </w:p>
    <w:p w14:paraId="0000001B" w14:textId="762FA1FD" w:rsidR="005236AA" w:rsidRPr="00005CCF" w:rsidRDefault="00AA66FE" w:rsidP="002B02E6">
      <w:pPr>
        <w:rPr>
          <w:lang w:val="lt-LT"/>
        </w:rPr>
      </w:pPr>
      <w:proofErr w:type="spellStart"/>
      <w:r w:rsidRPr="00005CCF">
        <w:rPr>
          <w:lang w:val="lt-LT"/>
        </w:rPr>
        <w:t>Twilev</w:t>
      </w:r>
      <w:proofErr w:type="spellEnd"/>
      <w:r w:rsidRPr="00005CCF">
        <w:rPr>
          <w:lang w:val="lt-LT"/>
        </w:rPr>
        <w:t xml:space="preserve"> </w:t>
      </w:r>
      <w:r w:rsidR="003077E0" w:rsidRPr="00005CCF">
        <w:rPr>
          <w:lang w:val="lt-LT"/>
        </w:rPr>
        <w:t>2</w:t>
      </w:r>
      <w:r w:rsidRPr="00005CCF">
        <w:rPr>
          <w:lang w:val="lt-LT"/>
        </w:rPr>
        <w:t>,</w:t>
      </w:r>
      <w:r w:rsidR="00033153" w:rsidRPr="00005CCF">
        <w:rPr>
          <w:lang w:val="lt-LT"/>
        </w:rPr>
        <w:t>5</w:t>
      </w:r>
      <w:r w:rsidRPr="00005CCF">
        <w:rPr>
          <w:lang w:val="lt-LT"/>
        </w:rPr>
        <w:t> </w:t>
      </w:r>
      <w:r w:rsidR="00033153" w:rsidRPr="00005CCF">
        <w:rPr>
          <w:lang w:val="lt-LT"/>
        </w:rPr>
        <w:t>mg/5</w:t>
      </w:r>
      <w:r w:rsidRPr="00005CCF">
        <w:rPr>
          <w:lang w:val="lt-LT"/>
        </w:rPr>
        <w:t> </w:t>
      </w:r>
      <w:r w:rsidR="00033153" w:rsidRPr="00005CCF">
        <w:rPr>
          <w:lang w:val="lt-LT"/>
        </w:rPr>
        <w:t xml:space="preserve">mg </w:t>
      </w:r>
      <w:r w:rsidRPr="00005CCF">
        <w:rPr>
          <w:lang w:val="lt-LT"/>
        </w:rPr>
        <w:t>plėvele dengtos tabletės</w:t>
      </w:r>
    </w:p>
    <w:p w14:paraId="0000001C" w14:textId="77777777" w:rsidR="005236AA" w:rsidRPr="00005CCF" w:rsidRDefault="005236AA" w:rsidP="002B02E6">
      <w:pPr>
        <w:rPr>
          <w:lang w:val="lt-LT"/>
        </w:rPr>
      </w:pPr>
    </w:p>
    <w:p w14:paraId="0000001D" w14:textId="07C00A29" w:rsidR="005236AA" w:rsidRPr="00005CCF" w:rsidRDefault="00AA66FE" w:rsidP="002B02E6">
      <w:pPr>
        <w:rPr>
          <w:lang w:val="lt-LT"/>
        </w:rPr>
      </w:pPr>
      <w:proofErr w:type="spellStart"/>
      <w:r w:rsidRPr="00005CCF">
        <w:rPr>
          <w:lang w:val="lt-LT"/>
        </w:rPr>
        <w:t>Twilev</w:t>
      </w:r>
      <w:proofErr w:type="spellEnd"/>
      <w:r w:rsidRPr="00005CCF">
        <w:rPr>
          <w:lang w:val="lt-LT"/>
        </w:rPr>
        <w:t xml:space="preserve"> </w:t>
      </w:r>
      <w:r w:rsidR="00033153" w:rsidRPr="00005CCF">
        <w:rPr>
          <w:lang w:val="lt-LT"/>
        </w:rPr>
        <w:t>5</w:t>
      </w:r>
      <w:r w:rsidRPr="00005CCF">
        <w:rPr>
          <w:lang w:val="lt-LT"/>
        </w:rPr>
        <w:t> </w:t>
      </w:r>
      <w:r w:rsidR="00033153" w:rsidRPr="00005CCF">
        <w:rPr>
          <w:lang w:val="lt-LT"/>
        </w:rPr>
        <w:t>mg/5</w:t>
      </w:r>
      <w:r w:rsidRPr="00005CCF">
        <w:rPr>
          <w:lang w:val="lt-LT"/>
        </w:rPr>
        <w:t> </w:t>
      </w:r>
      <w:r w:rsidR="00033153" w:rsidRPr="00005CCF">
        <w:rPr>
          <w:lang w:val="lt-LT"/>
        </w:rPr>
        <w:t xml:space="preserve">mg </w:t>
      </w:r>
      <w:r w:rsidRPr="00005CCF">
        <w:rPr>
          <w:lang w:val="lt-LT"/>
        </w:rPr>
        <w:t>plėvele dengtos tabletės</w:t>
      </w:r>
    </w:p>
    <w:p w14:paraId="0000001E" w14:textId="77777777" w:rsidR="005236AA" w:rsidRPr="00005CCF" w:rsidRDefault="005236AA" w:rsidP="002B02E6">
      <w:pPr>
        <w:rPr>
          <w:lang w:val="lt-LT"/>
        </w:rPr>
      </w:pPr>
    </w:p>
    <w:p w14:paraId="0000001F" w14:textId="7428060F" w:rsidR="005236AA" w:rsidRPr="00005CCF" w:rsidRDefault="00AA66FE" w:rsidP="002B02E6">
      <w:pPr>
        <w:rPr>
          <w:lang w:val="lt-LT"/>
        </w:rPr>
      </w:pPr>
      <w:proofErr w:type="spellStart"/>
      <w:r w:rsidRPr="00005CCF">
        <w:rPr>
          <w:lang w:val="lt-LT"/>
        </w:rPr>
        <w:t>Twilev</w:t>
      </w:r>
      <w:proofErr w:type="spellEnd"/>
      <w:r w:rsidRPr="00005CCF">
        <w:rPr>
          <w:lang w:val="lt-LT"/>
        </w:rPr>
        <w:t xml:space="preserve"> </w:t>
      </w:r>
      <w:r w:rsidR="00973C79" w:rsidRPr="00005CCF">
        <w:rPr>
          <w:lang w:val="lt-LT"/>
        </w:rPr>
        <w:t>10</w:t>
      </w:r>
      <w:r w:rsidRPr="00005CCF">
        <w:rPr>
          <w:lang w:val="lt-LT"/>
        </w:rPr>
        <w:t> </w:t>
      </w:r>
      <w:r w:rsidR="00033153" w:rsidRPr="00005CCF">
        <w:rPr>
          <w:lang w:val="lt-LT"/>
        </w:rPr>
        <w:t>mg/</w:t>
      </w:r>
      <w:r w:rsidR="003077E0" w:rsidRPr="00005CCF">
        <w:rPr>
          <w:lang w:val="lt-LT"/>
        </w:rPr>
        <w:t>5</w:t>
      </w:r>
      <w:r w:rsidRPr="00005CCF">
        <w:rPr>
          <w:lang w:val="lt-LT"/>
        </w:rPr>
        <w:t> </w:t>
      </w:r>
      <w:r w:rsidR="00033153" w:rsidRPr="00005CCF">
        <w:rPr>
          <w:lang w:val="lt-LT"/>
        </w:rPr>
        <w:t xml:space="preserve">mg </w:t>
      </w:r>
      <w:r w:rsidRPr="00005CCF">
        <w:rPr>
          <w:lang w:val="lt-LT"/>
        </w:rPr>
        <w:t>plėvele dengtos tabletės</w:t>
      </w:r>
    </w:p>
    <w:p w14:paraId="69103D70" w14:textId="77777777" w:rsidR="00AA66FE" w:rsidRPr="00005CCF" w:rsidRDefault="00AA66FE" w:rsidP="002B02E6">
      <w:pPr>
        <w:rPr>
          <w:lang w:val="lt-LT"/>
        </w:rPr>
      </w:pPr>
    </w:p>
    <w:p w14:paraId="00000020" w14:textId="77777777" w:rsidR="005236AA" w:rsidRPr="00005CCF" w:rsidRDefault="005236AA" w:rsidP="002B02E6">
      <w:pPr>
        <w:rPr>
          <w:lang w:val="lt-LT"/>
        </w:rPr>
      </w:pPr>
    </w:p>
    <w:p w14:paraId="00000021" w14:textId="524BFD83" w:rsidR="005236AA" w:rsidRPr="00005CCF" w:rsidRDefault="00AA66FE" w:rsidP="002B02E6">
      <w:pPr>
        <w:numPr>
          <w:ilvl w:val="0"/>
          <w:numId w:val="4"/>
        </w:numPr>
        <w:pBdr>
          <w:top w:val="nil"/>
          <w:left w:val="nil"/>
          <w:bottom w:val="nil"/>
          <w:right w:val="nil"/>
          <w:between w:val="nil"/>
        </w:pBdr>
        <w:tabs>
          <w:tab w:val="left" w:pos="567"/>
        </w:tabs>
        <w:ind w:right="-2"/>
        <w:rPr>
          <w:lang w:val="lt-LT"/>
        </w:rPr>
      </w:pPr>
      <w:r w:rsidRPr="00005CCF">
        <w:rPr>
          <w:b/>
          <w:lang w:val="lt-LT"/>
        </w:rPr>
        <w:t>KOKYBINĖ IR KIEKYBINĖ SUDĖTIS</w:t>
      </w:r>
    </w:p>
    <w:p w14:paraId="00000022" w14:textId="77777777" w:rsidR="005236AA" w:rsidRPr="00005CCF" w:rsidRDefault="005236AA" w:rsidP="002B02E6">
      <w:pPr>
        <w:rPr>
          <w:lang w:val="lt-LT"/>
        </w:rPr>
      </w:pPr>
    </w:p>
    <w:p w14:paraId="2845A6C4" w14:textId="586EC801" w:rsidR="004376FB" w:rsidRPr="00005CCF" w:rsidRDefault="00AA66FE" w:rsidP="002B02E6">
      <w:pPr>
        <w:pStyle w:val="Sraopastraipa"/>
        <w:ind w:left="0"/>
        <w:rPr>
          <w:color w:val="000000" w:themeColor="text1"/>
          <w:u w:val="single"/>
          <w:lang w:val="lt-LT"/>
        </w:rPr>
      </w:pPr>
      <w:proofErr w:type="spellStart"/>
      <w:r w:rsidRPr="00005CCF">
        <w:rPr>
          <w:color w:val="000000" w:themeColor="text1"/>
          <w:u w:val="single"/>
          <w:lang w:val="lt-LT"/>
        </w:rPr>
        <w:t>Twilev</w:t>
      </w:r>
      <w:proofErr w:type="spellEnd"/>
      <w:r w:rsidRPr="00005CCF">
        <w:rPr>
          <w:color w:val="000000" w:themeColor="text1"/>
          <w:u w:val="single"/>
          <w:lang w:val="lt-LT"/>
        </w:rPr>
        <w:t xml:space="preserve"> </w:t>
      </w:r>
      <w:r w:rsidR="004376FB" w:rsidRPr="00005CCF">
        <w:rPr>
          <w:color w:val="000000" w:themeColor="text1"/>
          <w:u w:val="single"/>
          <w:lang w:val="lt-LT"/>
        </w:rPr>
        <w:t>2</w:t>
      </w:r>
      <w:r w:rsidRPr="00005CCF">
        <w:rPr>
          <w:color w:val="000000" w:themeColor="text1"/>
          <w:u w:val="single"/>
          <w:lang w:val="lt-LT"/>
        </w:rPr>
        <w:t>,</w:t>
      </w:r>
      <w:r w:rsidR="004376FB" w:rsidRPr="00005CCF">
        <w:rPr>
          <w:color w:val="000000" w:themeColor="text1"/>
          <w:u w:val="single"/>
          <w:lang w:val="lt-LT"/>
        </w:rPr>
        <w:t>5</w:t>
      </w:r>
      <w:r w:rsidRPr="00005CCF">
        <w:rPr>
          <w:color w:val="000000" w:themeColor="text1"/>
          <w:u w:val="single"/>
          <w:lang w:val="lt-LT"/>
        </w:rPr>
        <w:t> </w:t>
      </w:r>
      <w:r w:rsidR="004376FB" w:rsidRPr="00005CCF">
        <w:rPr>
          <w:color w:val="000000" w:themeColor="text1"/>
          <w:u w:val="single"/>
          <w:lang w:val="lt-LT"/>
        </w:rPr>
        <w:t>mg/5</w:t>
      </w:r>
      <w:r w:rsidRPr="00005CCF">
        <w:rPr>
          <w:color w:val="000000" w:themeColor="text1"/>
          <w:u w:val="single"/>
          <w:lang w:val="lt-LT"/>
        </w:rPr>
        <w:t> </w:t>
      </w:r>
      <w:r w:rsidR="004376FB" w:rsidRPr="00005CCF">
        <w:rPr>
          <w:color w:val="000000" w:themeColor="text1"/>
          <w:u w:val="single"/>
          <w:lang w:val="lt-LT"/>
        </w:rPr>
        <w:t xml:space="preserve">mg </w:t>
      </w:r>
      <w:r w:rsidRPr="00005CCF">
        <w:rPr>
          <w:color w:val="000000" w:themeColor="text1"/>
          <w:u w:val="single"/>
          <w:lang w:val="lt-LT"/>
        </w:rPr>
        <w:t>plėvele dengtos tabletės</w:t>
      </w:r>
    </w:p>
    <w:p w14:paraId="00000023" w14:textId="089A8BCF" w:rsidR="005236AA" w:rsidRPr="00005CCF" w:rsidRDefault="00AA66FE" w:rsidP="002B02E6">
      <w:pPr>
        <w:rPr>
          <w:lang w:val="lt-LT"/>
        </w:rPr>
      </w:pPr>
      <w:r w:rsidRPr="00005CCF">
        <w:rPr>
          <w:lang w:val="lt-LT"/>
        </w:rPr>
        <w:t>Kiekvienoje plėvele dengtoje tabletėje yra</w:t>
      </w:r>
      <w:r w:rsidR="00315549" w:rsidRPr="00005CCF">
        <w:rPr>
          <w:lang w:val="lt-LT"/>
        </w:rPr>
        <w:t xml:space="preserve"> </w:t>
      </w:r>
      <w:r w:rsidR="003077E0" w:rsidRPr="00005CCF">
        <w:rPr>
          <w:lang w:val="lt-LT"/>
        </w:rPr>
        <w:t>2</w:t>
      </w:r>
      <w:r w:rsidR="00315549" w:rsidRPr="00005CCF">
        <w:rPr>
          <w:lang w:val="lt-LT"/>
        </w:rPr>
        <w:t>,</w:t>
      </w:r>
      <w:r w:rsidR="003077E0" w:rsidRPr="00005CCF">
        <w:rPr>
          <w:lang w:val="lt-LT"/>
        </w:rPr>
        <w:t>5</w:t>
      </w:r>
      <w:r w:rsidR="00315549" w:rsidRPr="00005CCF">
        <w:rPr>
          <w:lang w:val="lt-LT"/>
        </w:rPr>
        <w:t> </w:t>
      </w:r>
      <w:r w:rsidR="003077E0" w:rsidRPr="00005CCF">
        <w:rPr>
          <w:lang w:val="lt-LT"/>
        </w:rPr>
        <w:t xml:space="preserve">mg </w:t>
      </w:r>
      <w:proofErr w:type="spellStart"/>
      <w:r w:rsidR="003077E0" w:rsidRPr="00005CCF">
        <w:rPr>
          <w:lang w:val="lt-LT"/>
        </w:rPr>
        <w:t>ramipril</w:t>
      </w:r>
      <w:r w:rsidR="00315549" w:rsidRPr="00005CCF">
        <w:rPr>
          <w:lang w:val="lt-LT"/>
        </w:rPr>
        <w:t>io</w:t>
      </w:r>
      <w:proofErr w:type="spellEnd"/>
      <w:r w:rsidR="00315549" w:rsidRPr="00005CCF">
        <w:rPr>
          <w:lang w:val="lt-LT"/>
        </w:rPr>
        <w:t xml:space="preserve"> ir</w:t>
      </w:r>
      <w:r w:rsidR="003077E0" w:rsidRPr="00005CCF">
        <w:rPr>
          <w:lang w:val="lt-LT"/>
        </w:rPr>
        <w:t xml:space="preserve"> </w:t>
      </w:r>
      <w:r w:rsidR="00033153" w:rsidRPr="00005CCF">
        <w:rPr>
          <w:lang w:val="lt-LT"/>
        </w:rPr>
        <w:t>5</w:t>
      </w:r>
      <w:r w:rsidR="00315549" w:rsidRPr="00005CCF">
        <w:rPr>
          <w:lang w:val="lt-LT"/>
        </w:rPr>
        <w:t> </w:t>
      </w:r>
      <w:r w:rsidR="00033153" w:rsidRPr="00005CCF">
        <w:rPr>
          <w:lang w:val="lt-LT"/>
        </w:rPr>
        <w:t xml:space="preserve">mg </w:t>
      </w:r>
      <w:proofErr w:type="spellStart"/>
      <w:r w:rsidR="00033153" w:rsidRPr="00005CCF">
        <w:rPr>
          <w:lang w:val="lt-LT"/>
        </w:rPr>
        <w:t>nebivolol</w:t>
      </w:r>
      <w:r w:rsidR="00315549" w:rsidRPr="00005CCF">
        <w:rPr>
          <w:lang w:val="lt-LT"/>
        </w:rPr>
        <w:t>io</w:t>
      </w:r>
      <w:proofErr w:type="spellEnd"/>
      <w:r w:rsidR="00033153" w:rsidRPr="00005CCF">
        <w:rPr>
          <w:lang w:val="lt-LT"/>
        </w:rPr>
        <w:t xml:space="preserve"> (5</w:t>
      </w:r>
      <w:r w:rsidR="00315549" w:rsidRPr="00005CCF">
        <w:rPr>
          <w:lang w:val="lt-LT"/>
        </w:rPr>
        <w:t>,</w:t>
      </w:r>
      <w:r w:rsidR="00033153" w:rsidRPr="00005CCF">
        <w:rPr>
          <w:lang w:val="lt-LT"/>
        </w:rPr>
        <w:t>45</w:t>
      </w:r>
      <w:r w:rsidR="00315549" w:rsidRPr="00005CCF">
        <w:rPr>
          <w:lang w:val="lt-LT"/>
        </w:rPr>
        <w:t> </w:t>
      </w:r>
      <w:r w:rsidR="00033153" w:rsidRPr="00005CCF">
        <w:rPr>
          <w:lang w:val="lt-LT"/>
        </w:rPr>
        <w:t xml:space="preserve">mg </w:t>
      </w:r>
      <w:proofErr w:type="spellStart"/>
      <w:r w:rsidR="00033153" w:rsidRPr="00005CCF">
        <w:rPr>
          <w:lang w:val="lt-LT"/>
        </w:rPr>
        <w:t>nebivolol</w:t>
      </w:r>
      <w:r w:rsidR="00315549" w:rsidRPr="00005CCF">
        <w:rPr>
          <w:lang w:val="lt-LT"/>
        </w:rPr>
        <w:t>io</w:t>
      </w:r>
      <w:proofErr w:type="spellEnd"/>
      <w:r w:rsidR="00033153" w:rsidRPr="00005CCF">
        <w:rPr>
          <w:lang w:val="lt-LT"/>
        </w:rPr>
        <w:t xml:space="preserve"> h</w:t>
      </w:r>
      <w:r w:rsidR="00315549" w:rsidRPr="00005CCF">
        <w:rPr>
          <w:lang w:val="lt-LT"/>
        </w:rPr>
        <w:t>i</w:t>
      </w:r>
      <w:r w:rsidR="00033153" w:rsidRPr="00005CCF">
        <w:rPr>
          <w:lang w:val="lt-LT"/>
        </w:rPr>
        <w:t>drochlorid</w:t>
      </w:r>
      <w:r w:rsidR="00315549" w:rsidRPr="00005CCF">
        <w:rPr>
          <w:lang w:val="lt-LT"/>
        </w:rPr>
        <w:t>o pavidalu</w:t>
      </w:r>
      <w:r w:rsidR="00033153" w:rsidRPr="00005CCF">
        <w:rPr>
          <w:lang w:val="lt-LT"/>
        </w:rPr>
        <w:t>)</w:t>
      </w:r>
      <w:r w:rsidR="0071366A" w:rsidRPr="00005CCF">
        <w:rPr>
          <w:lang w:val="lt-LT"/>
        </w:rPr>
        <w:t>.</w:t>
      </w:r>
    </w:p>
    <w:p w14:paraId="00000024" w14:textId="77777777" w:rsidR="005236AA" w:rsidRPr="00005CCF" w:rsidRDefault="005236AA" w:rsidP="002B02E6">
      <w:pPr>
        <w:rPr>
          <w:lang w:val="lt-LT"/>
        </w:rPr>
      </w:pPr>
    </w:p>
    <w:p w14:paraId="0667804F" w14:textId="56FE5F16" w:rsidR="004376FB" w:rsidRPr="00005CCF" w:rsidRDefault="00AA66FE" w:rsidP="002B02E6">
      <w:pPr>
        <w:rPr>
          <w:color w:val="000000" w:themeColor="text1"/>
          <w:u w:val="single"/>
          <w:lang w:val="lt-LT"/>
        </w:rPr>
      </w:pPr>
      <w:proofErr w:type="spellStart"/>
      <w:r w:rsidRPr="00005CCF">
        <w:rPr>
          <w:color w:val="000000" w:themeColor="text1"/>
          <w:u w:val="single"/>
          <w:lang w:val="lt-LT"/>
        </w:rPr>
        <w:t>Twilev</w:t>
      </w:r>
      <w:proofErr w:type="spellEnd"/>
      <w:r w:rsidR="00315549" w:rsidRPr="00005CCF">
        <w:rPr>
          <w:color w:val="000000" w:themeColor="text1"/>
          <w:u w:val="single"/>
          <w:lang w:val="lt-LT"/>
        </w:rPr>
        <w:t xml:space="preserve"> </w:t>
      </w:r>
      <w:r w:rsidR="004376FB" w:rsidRPr="00005CCF">
        <w:rPr>
          <w:color w:val="000000" w:themeColor="text1"/>
          <w:u w:val="single"/>
          <w:lang w:val="lt-LT"/>
        </w:rPr>
        <w:t>5</w:t>
      </w:r>
      <w:r w:rsidR="00315549" w:rsidRPr="00005CCF">
        <w:rPr>
          <w:color w:val="000000" w:themeColor="text1"/>
          <w:u w:val="single"/>
          <w:lang w:val="lt-LT"/>
        </w:rPr>
        <w:t> </w:t>
      </w:r>
      <w:r w:rsidR="004376FB" w:rsidRPr="00005CCF">
        <w:rPr>
          <w:color w:val="000000" w:themeColor="text1"/>
          <w:u w:val="single"/>
          <w:lang w:val="lt-LT"/>
        </w:rPr>
        <w:t>mg/5</w:t>
      </w:r>
      <w:r w:rsidR="00315549" w:rsidRPr="00005CCF">
        <w:rPr>
          <w:color w:val="000000" w:themeColor="text1"/>
          <w:u w:val="single"/>
          <w:lang w:val="lt-LT"/>
        </w:rPr>
        <w:t> </w:t>
      </w:r>
      <w:r w:rsidR="004376FB" w:rsidRPr="00005CCF">
        <w:rPr>
          <w:color w:val="000000" w:themeColor="text1"/>
          <w:u w:val="single"/>
          <w:lang w:val="lt-LT"/>
        </w:rPr>
        <w:t xml:space="preserve">mg </w:t>
      </w:r>
      <w:r w:rsidRPr="00005CCF">
        <w:rPr>
          <w:color w:val="000000" w:themeColor="text1"/>
          <w:u w:val="single"/>
          <w:lang w:val="lt-LT"/>
        </w:rPr>
        <w:t>plėvele dengtos tabletės</w:t>
      </w:r>
    </w:p>
    <w:p w14:paraId="00000025" w14:textId="77C9ED1F" w:rsidR="005236AA" w:rsidRPr="00005CCF" w:rsidRDefault="00AA66FE" w:rsidP="002B02E6">
      <w:pPr>
        <w:rPr>
          <w:lang w:val="lt-LT"/>
        </w:rPr>
      </w:pPr>
      <w:r w:rsidRPr="00005CCF">
        <w:rPr>
          <w:lang w:val="lt-LT"/>
        </w:rPr>
        <w:t>Kiekvienoje plėvele dengtoje tabletėje yra</w:t>
      </w:r>
      <w:r w:rsidR="00315549" w:rsidRPr="00005CCF">
        <w:rPr>
          <w:lang w:val="lt-LT"/>
        </w:rPr>
        <w:t xml:space="preserve"> </w:t>
      </w:r>
      <w:r w:rsidR="003077E0" w:rsidRPr="00005CCF">
        <w:rPr>
          <w:lang w:val="lt-LT"/>
        </w:rPr>
        <w:t>5</w:t>
      </w:r>
      <w:r w:rsidR="00315549" w:rsidRPr="00005CCF">
        <w:rPr>
          <w:lang w:val="lt-LT"/>
        </w:rPr>
        <w:t> </w:t>
      </w:r>
      <w:r w:rsidR="003077E0" w:rsidRPr="00005CCF">
        <w:rPr>
          <w:lang w:val="lt-LT"/>
        </w:rPr>
        <w:t xml:space="preserve">mg </w:t>
      </w:r>
      <w:proofErr w:type="spellStart"/>
      <w:r w:rsidR="00315549" w:rsidRPr="00005CCF">
        <w:rPr>
          <w:lang w:val="lt-LT"/>
        </w:rPr>
        <w:t>ramiprilio</w:t>
      </w:r>
      <w:proofErr w:type="spellEnd"/>
      <w:r w:rsidR="00315549" w:rsidRPr="00005CCF">
        <w:rPr>
          <w:lang w:val="lt-LT"/>
        </w:rPr>
        <w:t xml:space="preserve"> ir </w:t>
      </w:r>
      <w:r w:rsidR="00033153" w:rsidRPr="00005CCF">
        <w:rPr>
          <w:lang w:val="lt-LT"/>
        </w:rPr>
        <w:t>5</w:t>
      </w:r>
      <w:r w:rsidR="00315549" w:rsidRPr="00005CCF">
        <w:rPr>
          <w:lang w:val="lt-LT"/>
        </w:rPr>
        <w:t> </w:t>
      </w:r>
      <w:r w:rsidR="00033153" w:rsidRPr="00005CCF">
        <w:rPr>
          <w:lang w:val="lt-LT"/>
        </w:rPr>
        <w:t xml:space="preserve">mg </w:t>
      </w:r>
      <w:proofErr w:type="spellStart"/>
      <w:r w:rsidR="00033153" w:rsidRPr="00005CCF">
        <w:rPr>
          <w:lang w:val="lt-LT"/>
        </w:rPr>
        <w:t>nebivolol</w:t>
      </w:r>
      <w:r w:rsidR="00315549" w:rsidRPr="00005CCF">
        <w:rPr>
          <w:lang w:val="lt-LT"/>
        </w:rPr>
        <w:t>io</w:t>
      </w:r>
      <w:proofErr w:type="spellEnd"/>
      <w:r w:rsidR="00033153" w:rsidRPr="00005CCF">
        <w:rPr>
          <w:lang w:val="lt-LT"/>
        </w:rPr>
        <w:t xml:space="preserve"> (</w:t>
      </w:r>
      <w:r w:rsidR="00315549" w:rsidRPr="00005CCF">
        <w:rPr>
          <w:lang w:val="lt-LT"/>
        </w:rPr>
        <w:t xml:space="preserve">5,45 mg </w:t>
      </w:r>
      <w:proofErr w:type="spellStart"/>
      <w:r w:rsidR="00315549" w:rsidRPr="00005CCF">
        <w:rPr>
          <w:lang w:val="lt-LT"/>
        </w:rPr>
        <w:t>nebivololio</w:t>
      </w:r>
      <w:proofErr w:type="spellEnd"/>
      <w:r w:rsidR="00315549" w:rsidRPr="00005CCF">
        <w:rPr>
          <w:lang w:val="lt-LT"/>
        </w:rPr>
        <w:t xml:space="preserve"> hidrochlorido pavidalu</w:t>
      </w:r>
      <w:r w:rsidR="00033153" w:rsidRPr="00005CCF">
        <w:rPr>
          <w:lang w:val="lt-LT"/>
        </w:rPr>
        <w:t>)</w:t>
      </w:r>
      <w:r w:rsidR="0071366A" w:rsidRPr="00005CCF">
        <w:rPr>
          <w:lang w:val="lt-LT"/>
        </w:rPr>
        <w:t>.</w:t>
      </w:r>
    </w:p>
    <w:p w14:paraId="00000026" w14:textId="77777777" w:rsidR="005236AA" w:rsidRPr="00005CCF" w:rsidRDefault="005236AA" w:rsidP="002B02E6">
      <w:pPr>
        <w:rPr>
          <w:lang w:val="lt-LT"/>
        </w:rPr>
      </w:pPr>
    </w:p>
    <w:p w14:paraId="736DBE0B" w14:textId="63F6D4D6" w:rsidR="004376FB" w:rsidRPr="00005CCF" w:rsidRDefault="00AA66FE" w:rsidP="002B02E6">
      <w:pPr>
        <w:rPr>
          <w:color w:val="000000" w:themeColor="text1"/>
          <w:u w:val="single"/>
          <w:lang w:val="lt-LT"/>
        </w:rPr>
      </w:pPr>
      <w:proofErr w:type="spellStart"/>
      <w:r w:rsidRPr="00005CCF">
        <w:rPr>
          <w:color w:val="000000" w:themeColor="text1"/>
          <w:u w:val="single"/>
          <w:lang w:val="lt-LT"/>
        </w:rPr>
        <w:t>Twilev</w:t>
      </w:r>
      <w:proofErr w:type="spellEnd"/>
      <w:r w:rsidR="00315549" w:rsidRPr="00005CCF">
        <w:rPr>
          <w:color w:val="000000" w:themeColor="text1"/>
          <w:u w:val="single"/>
          <w:lang w:val="lt-LT"/>
        </w:rPr>
        <w:t xml:space="preserve"> </w:t>
      </w:r>
      <w:r w:rsidR="004376FB" w:rsidRPr="00005CCF">
        <w:rPr>
          <w:color w:val="000000" w:themeColor="text1"/>
          <w:u w:val="single"/>
          <w:lang w:val="lt-LT"/>
        </w:rPr>
        <w:t>10</w:t>
      </w:r>
      <w:r w:rsidR="00315549" w:rsidRPr="00005CCF">
        <w:rPr>
          <w:color w:val="000000" w:themeColor="text1"/>
          <w:u w:val="single"/>
          <w:lang w:val="lt-LT"/>
        </w:rPr>
        <w:t> </w:t>
      </w:r>
      <w:r w:rsidR="004376FB" w:rsidRPr="00005CCF">
        <w:rPr>
          <w:color w:val="000000" w:themeColor="text1"/>
          <w:u w:val="single"/>
          <w:lang w:val="lt-LT"/>
        </w:rPr>
        <w:t>mg/5</w:t>
      </w:r>
      <w:r w:rsidR="00315549" w:rsidRPr="00005CCF">
        <w:rPr>
          <w:color w:val="000000" w:themeColor="text1"/>
          <w:u w:val="single"/>
          <w:lang w:val="lt-LT"/>
        </w:rPr>
        <w:t> </w:t>
      </w:r>
      <w:r w:rsidR="004376FB" w:rsidRPr="00005CCF">
        <w:rPr>
          <w:color w:val="000000" w:themeColor="text1"/>
          <w:u w:val="single"/>
          <w:lang w:val="lt-LT"/>
        </w:rPr>
        <w:t xml:space="preserve">mg </w:t>
      </w:r>
      <w:r w:rsidRPr="00005CCF">
        <w:rPr>
          <w:color w:val="000000" w:themeColor="text1"/>
          <w:u w:val="single"/>
          <w:lang w:val="lt-LT"/>
        </w:rPr>
        <w:t>plėvele dengtos tabletės</w:t>
      </w:r>
    </w:p>
    <w:p w14:paraId="00000027" w14:textId="56A66D6B" w:rsidR="005236AA" w:rsidRPr="00005CCF" w:rsidRDefault="00AA66FE" w:rsidP="002B02E6">
      <w:pPr>
        <w:rPr>
          <w:lang w:val="lt-LT"/>
        </w:rPr>
      </w:pPr>
      <w:r w:rsidRPr="00005CCF">
        <w:rPr>
          <w:lang w:val="lt-LT"/>
        </w:rPr>
        <w:t>Kiekvienoje plėvele dengtoje tabletėje yra</w:t>
      </w:r>
      <w:r w:rsidR="00315549" w:rsidRPr="00005CCF">
        <w:rPr>
          <w:lang w:val="lt-LT"/>
        </w:rPr>
        <w:t xml:space="preserve"> </w:t>
      </w:r>
      <w:r w:rsidR="003077E0" w:rsidRPr="00005CCF">
        <w:rPr>
          <w:lang w:val="lt-LT"/>
        </w:rPr>
        <w:t>10</w:t>
      </w:r>
      <w:r w:rsidR="00315549" w:rsidRPr="00005CCF">
        <w:rPr>
          <w:lang w:val="lt-LT"/>
        </w:rPr>
        <w:t> </w:t>
      </w:r>
      <w:r w:rsidR="003077E0" w:rsidRPr="00005CCF">
        <w:rPr>
          <w:lang w:val="lt-LT"/>
        </w:rPr>
        <w:t xml:space="preserve">mg </w:t>
      </w:r>
      <w:proofErr w:type="spellStart"/>
      <w:r w:rsidR="00315549" w:rsidRPr="00005CCF">
        <w:rPr>
          <w:lang w:val="lt-LT"/>
        </w:rPr>
        <w:t>ramiprilio</w:t>
      </w:r>
      <w:proofErr w:type="spellEnd"/>
      <w:r w:rsidR="00315549" w:rsidRPr="00005CCF">
        <w:rPr>
          <w:lang w:val="lt-LT"/>
        </w:rPr>
        <w:t xml:space="preserve"> ir </w:t>
      </w:r>
      <w:r w:rsidR="00033153" w:rsidRPr="00005CCF">
        <w:rPr>
          <w:lang w:val="lt-LT"/>
        </w:rPr>
        <w:t>5</w:t>
      </w:r>
      <w:r w:rsidR="00315549" w:rsidRPr="00005CCF">
        <w:rPr>
          <w:lang w:val="lt-LT"/>
        </w:rPr>
        <w:t> </w:t>
      </w:r>
      <w:r w:rsidR="00033153" w:rsidRPr="00005CCF">
        <w:rPr>
          <w:lang w:val="lt-LT"/>
        </w:rPr>
        <w:t xml:space="preserve">mg </w:t>
      </w:r>
      <w:proofErr w:type="spellStart"/>
      <w:r w:rsidR="00033153" w:rsidRPr="00005CCF">
        <w:rPr>
          <w:lang w:val="lt-LT"/>
        </w:rPr>
        <w:t>nebivolol</w:t>
      </w:r>
      <w:r w:rsidR="00315549" w:rsidRPr="00005CCF">
        <w:rPr>
          <w:lang w:val="lt-LT"/>
        </w:rPr>
        <w:t>io</w:t>
      </w:r>
      <w:proofErr w:type="spellEnd"/>
      <w:r w:rsidR="00033153" w:rsidRPr="00005CCF">
        <w:rPr>
          <w:lang w:val="lt-LT"/>
        </w:rPr>
        <w:t xml:space="preserve"> (</w:t>
      </w:r>
      <w:r w:rsidR="00315549" w:rsidRPr="00005CCF">
        <w:rPr>
          <w:lang w:val="lt-LT"/>
        </w:rPr>
        <w:t xml:space="preserve">5,45 mg </w:t>
      </w:r>
      <w:proofErr w:type="spellStart"/>
      <w:r w:rsidR="00315549" w:rsidRPr="00005CCF">
        <w:rPr>
          <w:lang w:val="lt-LT"/>
        </w:rPr>
        <w:t>nebivololio</w:t>
      </w:r>
      <w:proofErr w:type="spellEnd"/>
      <w:r w:rsidR="00315549" w:rsidRPr="00005CCF">
        <w:rPr>
          <w:lang w:val="lt-LT"/>
        </w:rPr>
        <w:t xml:space="preserve"> hidrochlorido pavidalu</w:t>
      </w:r>
      <w:r w:rsidR="00033153" w:rsidRPr="00005CCF">
        <w:rPr>
          <w:lang w:val="lt-LT"/>
        </w:rPr>
        <w:t>)</w:t>
      </w:r>
      <w:r w:rsidR="0071366A" w:rsidRPr="00005CCF">
        <w:rPr>
          <w:lang w:val="lt-LT"/>
        </w:rPr>
        <w:t>.</w:t>
      </w:r>
      <w:r w:rsidR="00033153" w:rsidRPr="00005CCF">
        <w:rPr>
          <w:lang w:val="lt-LT"/>
        </w:rPr>
        <w:t xml:space="preserve"> </w:t>
      </w:r>
    </w:p>
    <w:p w14:paraId="00000028" w14:textId="77777777" w:rsidR="005236AA" w:rsidRPr="00005CCF" w:rsidRDefault="005236AA" w:rsidP="002B02E6">
      <w:pPr>
        <w:rPr>
          <w:lang w:val="lt-LT"/>
        </w:rPr>
      </w:pPr>
    </w:p>
    <w:p w14:paraId="00000029" w14:textId="707EFAE7" w:rsidR="005236AA" w:rsidRPr="00005CCF" w:rsidRDefault="00315549" w:rsidP="002B02E6">
      <w:pPr>
        <w:rPr>
          <w:lang w:val="lt-LT"/>
        </w:rPr>
      </w:pPr>
      <w:r w:rsidRPr="00005CCF">
        <w:rPr>
          <w:lang w:val="lt-LT"/>
        </w:rPr>
        <w:t>Visos pagalbinės medžiagos išvardytos 6.1 skyriuje.</w:t>
      </w:r>
    </w:p>
    <w:p w14:paraId="08A36B53" w14:textId="77777777" w:rsidR="00315549" w:rsidRPr="00005CCF" w:rsidRDefault="00315549" w:rsidP="002B02E6">
      <w:pPr>
        <w:rPr>
          <w:lang w:val="lt-LT"/>
        </w:rPr>
      </w:pPr>
    </w:p>
    <w:p w14:paraId="0000002A" w14:textId="77777777" w:rsidR="005236AA" w:rsidRPr="00005CCF" w:rsidRDefault="005236AA" w:rsidP="002B02E6">
      <w:pPr>
        <w:rPr>
          <w:lang w:val="lt-LT"/>
        </w:rPr>
      </w:pPr>
    </w:p>
    <w:p w14:paraId="0000002B" w14:textId="14953F05" w:rsidR="005236AA" w:rsidRPr="00005CCF" w:rsidRDefault="00315549" w:rsidP="002B02E6">
      <w:pPr>
        <w:numPr>
          <w:ilvl w:val="0"/>
          <w:numId w:val="4"/>
        </w:numPr>
        <w:pBdr>
          <w:top w:val="nil"/>
          <w:left w:val="nil"/>
          <w:bottom w:val="nil"/>
          <w:right w:val="nil"/>
          <w:between w:val="nil"/>
        </w:pBdr>
        <w:tabs>
          <w:tab w:val="left" w:pos="567"/>
        </w:tabs>
        <w:ind w:right="-2"/>
        <w:rPr>
          <w:lang w:val="lt-LT"/>
        </w:rPr>
      </w:pPr>
      <w:r w:rsidRPr="00005CCF">
        <w:rPr>
          <w:b/>
          <w:smallCaps/>
          <w:color w:val="000000"/>
          <w:lang w:val="lt-LT"/>
        </w:rPr>
        <w:t>F</w:t>
      </w:r>
      <w:r w:rsidR="00033153" w:rsidRPr="00005CCF">
        <w:rPr>
          <w:b/>
          <w:smallCaps/>
          <w:color w:val="000000"/>
          <w:lang w:val="lt-LT"/>
        </w:rPr>
        <w:t>ARMAC</w:t>
      </w:r>
      <w:r w:rsidRPr="00005CCF">
        <w:rPr>
          <w:b/>
          <w:smallCaps/>
          <w:color w:val="000000"/>
          <w:lang w:val="lt-LT"/>
        </w:rPr>
        <w:t>INĖ</w:t>
      </w:r>
      <w:r w:rsidR="00033153" w:rsidRPr="00005CCF">
        <w:rPr>
          <w:b/>
          <w:smallCaps/>
          <w:color w:val="000000"/>
          <w:lang w:val="lt-LT"/>
        </w:rPr>
        <w:t xml:space="preserve"> FORM</w:t>
      </w:r>
      <w:r w:rsidRPr="00005CCF">
        <w:rPr>
          <w:b/>
          <w:smallCaps/>
          <w:color w:val="000000"/>
          <w:lang w:val="lt-LT"/>
        </w:rPr>
        <w:t>A</w:t>
      </w:r>
    </w:p>
    <w:p w14:paraId="0000002C" w14:textId="77777777" w:rsidR="005236AA" w:rsidRPr="00005CCF" w:rsidRDefault="005236AA" w:rsidP="002B02E6">
      <w:pPr>
        <w:rPr>
          <w:lang w:val="lt-LT"/>
        </w:rPr>
      </w:pPr>
    </w:p>
    <w:p w14:paraId="0000002D" w14:textId="07F47BAA" w:rsidR="005236AA" w:rsidRPr="00005CCF" w:rsidRDefault="00AA66FE" w:rsidP="002B02E6">
      <w:pPr>
        <w:rPr>
          <w:lang w:val="lt-LT"/>
        </w:rPr>
      </w:pPr>
      <w:r w:rsidRPr="00005CCF">
        <w:rPr>
          <w:lang w:val="lt-LT"/>
        </w:rPr>
        <w:t>Plėvele dengta tabletė</w:t>
      </w:r>
    </w:p>
    <w:p w14:paraId="0000002E" w14:textId="77777777" w:rsidR="005236AA" w:rsidRPr="00005CCF" w:rsidRDefault="005236AA" w:rsidP="002B02E6">
      <w:pPr>
        <w:rPr>
          <w:lang w:val="lt-LT"/>
        </w:rPr>
      </w:pPr>
    </w:p>
    <w:p w14:paraId="0000002F" w14:textId="5822D567" w:rsidR="005236AA" w:rsidRPr="00005CCF" w:rsidRDefault="00AA66FE" w:rsidP="002B02E6">
      <w:pPr>
        <w:rPr>
          <w:lang w:val="lt-LT"/>
        </w:rPr>
      </w:pPr>
      <w:proofErr w:type="spellStart"/>
      <w:r w:rsidRPr="00005CCF">
        <w:rPr>
          <w:lang w:val="lt-LT"/>
        </w:rPr>
        <w:t>Twilev</w:t>
      </w:r>
      <w:proofErr w:type="spellEnd"/>
      <w:r w:rsidRPr="00005CCF">
        <w:rPr>
          <w:lang w:val="lt-LT"/>
        </w:rPr>
        <w:t xml:space="preserve"> </w:t>
      </w:r>
      <w:r w:rsidR="00E73C09" w:rsidRPr="00005CCF">
        <w:rPr>
          <w:lang w:val="lt-LT"/>
        </w:rPr>
        <w:t>2</w:t>
      </w:r>
      <w:r w:rsidRPr="00005CCF">
        <w:rPr>
          <w:lang w:val="lt-LT"/>
        </w:rPr>
        <w:t>,</w:t>
      </w:r>
      <w:r w:rsidR="00033153" w:rsidRPr="00005CCF">
        <w:rPr>
          <w:lang w:val="lt-LT"/>
        </w:rPr>
        <w:t>5</w:t>
      </w:r>
      <w:r w:rsidRPr="00005CCF">
        <w:rPr>
          <w:lang w:val="lt-LT"/>
        </w:rPr>
        <w:t> </w:t>
      </w:r>
      <w:r w:rsidR="00033153" w:rsidRPr="00005CCF">
        <w:rPr>
          <w:lang w:val="lt-LT"/>
        </w:rPr>
        <w:t>mg/5</w:t>
      </w:r>
      <w:r w:rsidRPr="00005CCF">
        <w:rPr>
          <w:lang w:val="lt-LT"/>
        </w:rPr>
        <w:t> </w:t>
      </w:r>
      <w:r w:rsidR="00033153" w:rsidRPr="00005CCF">
        <w:rPr>
          <w:lang w:val="lt-LT"/>
        </w:rPr>
        <w:t xml:space="preserve">mg </w:t>
      </w:r>
      <w:r w:rsidRPr="00005CCF">
        <w:rPr>
          <w:lang w:val="lt-LT"/>
        </w:rPr>
        <w:t>plėvele dengtos tabletės</w:t>
      </w:r>
    </w:p>
    <w:p w14:paraId="0C40228D" w14:textId="3078605B" w:rsidR="00715910" w:rsidRPr="00005CCF" w:rsidRDefault="00315549" w:rsidP="002B02E6">
      <w:pPr>
        <w:rPr>
          <w:lang w:val="lt-LT"/>
        </w:rPr>
      </w:pPr>
      <w:r w:rsidRPr="00005CCF">
        <w:rPr>
          <w:lang w:val="lt-LT"/>
        </w:rPr>
        <w:t xml:space="preserve">Rožinės spalvos, ovalo formos </w:t>
      </w:r>
      <w:r w:rsidR="00AA66FE" w:rsidRPr="00005CCF">
        <w:rPr>
          <w:lang w:val="lt-LT"/>
        </w:rPr>
        <w:t>plėvele dengta tabletė</w:t>
      </w:r>
      <w:r w:rsidR="0068140F" w:rsidRPr="00005CCF">
        <w:rPr>
          <w:lang w:val="lt-LT"/>
        </w:rPr>
        <w:t xml:space="preserve"> </w:t>
      </w:r>
      <w:r w:rsidR="003077E0" w:rsidRPr="00005CCF">
        <w:rPr>
          <w:lang w:val="lt-LT"/>
        </w:rPr>
        <w:t>(12</w:t>
      </w:r>
      <w:r w:rsidRPr="00005CCF">
        <w:rPr>
          <w:lang w:val="lt-LT"/>
        </w:rPr>
        <w:t> </w:t>
      </w:r>
      <w:r w:rsidR="003077E0" w:rsidRPr="00005CCF">
        <w:rPr>
          <w:lang w:val="lt-LT"/>
        </w:rPr>
        <w:t>mm</w:t>
      </w:r>
      <w:r w:rsidRPr="00005CCF">
        <w:rPr>
          <w:lang w:val="lt-LT"/>
        </w:rPr>
        <w:t xml:space="preserve"> ilgio</w:t>
      </w:r>
      <w:r w:rsidR="003077E0" w:rsidRPr="00005CCF">
        <w:rPr>
          <w:lang w:val="lt-LT"/>
        </w:rPr>
        <w:t>, 6</w:t>
      </w:r>
      <w:r w:rsidRPr="00005CCF">
        <w:rPr>
          <w:lang w:val="lt-LT"/>
        </w:rPr>
        <w:t> </w:t>
      </w:r>
      <w:r w:rsidR="003077E0" w:rsidRPr="00005CCF">
        <w:rPr>
          <w:lang w:val="lt-LT"/>
        </w:rPr>
        <w:t>mm</w:t>
      </w:r>
      <w:r w:rsidRPr="00005CCF">
        <w:rPr>
          <w:lang w:val="lt-LT"/>
        </w:rPr>
        <w:t xml:space="preserve"> pločio</w:t>
      </w:r>
      <w:r w:rsidR="003077E0" w:rsidRPr="00005CCF">
        <w:rPr>
          <w:lang w:val="lt-LT"/>
        </w:rPr>
        <w:t>)</w:t>
      </w:r>
      <w:r w:rsidRPr="00005CCF">
        <w:rPr>
          <w:lang w:val="lt-LT"/>
        </w:rPr>
        <w:t>.</w:t>
      </w:r>
    </w:p>
    <w:p w14:paraId="29370D45" w14:textId="77777777" w:rsidR="003077E0" w:rsidRPr="00005CCF" w:rsidRDefault="003077E0" w:rsidP="002B02E6">
      <w:pPr>
        <w:rPr>
          <w:lang w:val="lt-LT"/>
        </w:rPr>
      </w:pPr>
    </w:p>
    <w:p w14:paraId="00000031" w14:textId="78B6EF0E" w:rsidR="005236AA" w:rsidRPr="00005CCF" w:rsidRDefault="00AA66FE" w:rsidP="002B02E6">
      <w:pPr>
        <w:rPr>
          <w:lang w:val="lt-LT"/>
        </w:rPr>
      </w:pPr>
      <w:proofErr w:type="spellStart"/>
      <w:r w:rsidRPr="00005CCF">
        <w:rPr>
          <w:lang w:val="lt-LT"/>
        </w:rPr>
        <w:t>Twilev</w:t>
      </w:r>
      <w:proofErr w:type="spellEnd"/>
      <w:r w:rsidRPr="00005CCF">
        <w:rPr>
          <w:lang w:val="lt-LT"/>
        </w:rPr>
        <w:t xml:space="preserve"> </w:t>
      </w:r>
      <w:r w:rsidR="00033153" w:rsidRPr="00005CCF">
        <w:rPr>
          <w:lang w:val="lt-LT"/>
        </w:rPr>
        <w:t>5</w:t>
      </w:r>
      <w:r w:rsidRPr="00005CCF">
        <w:rPr>
          <w:lang w:val="lt-LT"/>
        </w:rPr>
        <w:t> </w:t>
      </w:r>
      <w:r w:rsidR="00033153" w:rsidRPr="00005CCF">
        <w:rPr>
          <w:lang w:val="lt-LT"/>
        </w:rPr>
        <w:t>mg/5</w:t>
      </w:r>
      <w:r w:rsidRPr="00005CCF">
        <w:rPr>
          <w:lang w:val="lt-LT"/>
        </w:rPr>
        <w:t> </w:t>
      </w:r>
      <w:r w:rsidR="00033153" w:rsidRPr="00005CCF">
        <w:rPr>
          <w:lang w:val="lt-LT"/>
        </w:rPr>
        <w:t xml:space="preserve">mg </w:t>
      </w:r>
      <w:r w:rsidRPr="00005CCF">
        <w:rPr>
          <w:lang w:val="lt-LT"/>
        </w:rPr>
        <w:t>plėvele dengtos tabletės</w:t>
      </w:r>
    </w:p>
    <w:p w14:paraId="5471F743" w14:textId="072BAFB2" w:rsidR="00715910" w:rsidRPr="00005CCF" w:rsidRDefault="00315549" w:rsidP="002B02E6">
      <w:pPr>
        <w:rPr>
          <w:highlight w:val="white"/>
          <w:lang w:val="lt-LT"/>
        </w:rPr>
      </w:pPr>
      <w:r w:rsidRPr="00005CCF">
        <w:rPr>
          <w:lang w:val="lt-LT"/>
        </w:rPr>
        <w:t xml:space="preserve">Geltonos spalvos, ovalo </w:t>
      </w:r>
      <w:r w:rsidR="00F05A16" w:rsidRPr="00005CCF">
        <w:rPr>
          <w:lang w:val="lt-LT"/>
        </w:rPr>
        <w:t xml:space="preserve">formos </w:t>
      </w:r>
      <w:r w:rsidR="00AA66FE" w:rsidRPr="00005CCF">
        <w:rPr>
          <w:lang w:val="lt-LT"/>
        </w:rPr>
        <w:t>plėvele dengta tabletė</w:t>
      </w:r>
      <w:r w:rsidR="009D0C26" w:rsidRPr="00005CCF">
        <w:rPr>
          <w:lang w:val="lt-LT"/>
        </w:rPr>
        <w:t xml:space="preserve"> </w:t>
      </w:r>
      <w:r w:rsidRPr="00005CCF">
        <w:rPr>
          <w:lang w:val="lt-LT"/>
        </w:rPr>
        <w:t>su laužimo vagele vienoje pusėje</w:t>
      </w:r>
      <w:r w:rsidR="009D0C26" w:rsidRPr="00005CCF">
        <w:rPr>
          <w:lang w:val="lt-LT"/>
        </w:rPr>
        <w:t xml:space="preserve"> </w:t>
      </w:r>
      <w:r w:rsidR="003077E0" w:rsidRPr="00005CCF">
        <w:rPr>
          <w:highlight w:val="white"/>
          <w:lang w:val="lt-LT"/>
        </w:rPr>
        <w:t>(</w:t>
      </w:r>
      <w:r w:rsidRPr="00005CCF">
        <w:rPr>
          <w:lang w:val="lt-LT"/>
        </w:rPr>
        <w:t>12 mm ilgio, 6 mm pločio</w:t>
      </w:r>
      <w:r w:rsidR="003077E0" w:rsidRPr="00005CCF">
        <w:rPr>
          <w:highlight w:val="white"/>
          <w:lang w:val="lt-LT"/>
        </w:rPr>
        <w:t>)</w:t>
      </w:r>
      <w:r w:rsidRPr="00005CCF">
        <w:rPr>
          <w:highlight w:val="white"/>
          <w:lang w:val="lt-LT"/>
        </w:rPr>
        <w:t>.</w:t>
      </w:r>
    </w:p>
    <w:p w14:paraId="425DD61B" w14:textId="77777777" w:rsidR="003077E0" w:rsidRPr="00005CCF" w:rsidRDefault="003077E0" w:rsidP="002B02E6">
      <w:pPr>
        <w:rPr>
          <w:lang w:val="lt-LT"/>
        </w:rPr>
      </w:pPr>
    </w:p>
    <w:p w14:paraId="00000033" w14:textId="74E9D38E" w:rsidR="005236AA" w:rsidRPr="00005CCF" w:rsidRDefault="00AA66FE" w:rsidP="002B02E6">
      <w:pPr>
        <w:rPr>
          <w:lang w:val="lt-LT"/>
        </w:rPr>
      </w:pPr>
      <w:proofErr w:type="spellStart"/>
      <w:r w:rsidRPr="00005CCF">
        <w:rPr>
          <w:lang w:val="lt-LT"/>
        </w:rPr>
        <w:t>Twilev</w:t>
      </w:r>
      <w:proofErr w:type="spellEnd"/>
      <w:r w:rsidRPr="00005CCF">
        <w:rPr>
          <w:lang w:val="lt-LT"/>
        </w:rPr>
        <w:t xml:space="preserve"> </w:t>
      </w:r>
      <w:r w:rsidR="00973C79" w:rsidRPr="00005CCF">
        <w:rPr>
          <w:lang w:val="lt-LT"/>
        </w:rPr>
        <w:t>10</w:t>
      </w:r>
      <w:r w:rsidRPr="00005CCF">
        <w:rPr>
          <w:lang w:val="lt-LT"/>
        </w:rPr>
        <w:t> </w:t>
      </w:r>
      <w:r w:rsidR="00973C79" w:rsidRPr="00005CCF">
        <w:rPr>
          <w:lang w:val="lt-LT"/>
        </w:rPr>
        <w:t>mg/5</w:t>
      </w:r>
      <w:r w:rsidRPr="00005CCF">
        <w:rPr>
          <w:lang w:val="lt-LT"/>
        </w:rPr>
        <w:t> </w:t>
      </w:r>
      <w:r w:rsidR="00033153" w:rsidRPr="00005CCF">
        <w:rPr>
          <w:lang w:val="lt-LT"/>
        </w:rPr>
        <w:t xml:space="preserve">mg </w:t>
      </w:r>
      <w:r w:rsidRPr="00005CCF">
        <w:rPr>
          <w:lang w:val="lt-LT"/>
        </w:rPr>
        <w:t>plėvele dengtos tabletės</w:t>
      </w:r>
    </w:p>
    <w:p w14:paraId="5A729711" w14:textId="05C7545F" w:rsidR="003077E0" w:rsidRPr="00005CCF" w:rsidRDefault="00F05A16" w:rsidP="002B02E6">
      <w:pPr>
        <w:rPr>
          <w:lang w:val="lt-LT"/>
        </w:rPr>
      </w:pPr>
      <w:r w:rsidRPr="00005CCF">
        <w:rPr>
          <w:lang w:val="lt-LT"/>
        </w:rPr>
        <w:t>Baltos spalvos</w:t>
      </w:r>
      <w:r w:rsidR="009D0C26" w:rsidRPr="00005CCF">
        <w:rPr>
          <w:lang w:val="lt-LT"/>
        </w:rPr>
        <w:t>, oval</w:t>
      </w:r>
      <w:r w:rsidRPr="00005CCF">
        <w:rPr>
          <w:lang w:val="lt-LT"/>
        </w:rPr>
        <w:t xml:space="preserve">o formos </w:t>
      </w:r>
      <w:r w:rsidR="00AA66FE" w:rsidRPr="00005CCF">
        <w:rPr>
          <w:lang w:val="lt-LT"/>
        </w:rPr>
        <w:t>plėvele dengta tabletė</w:t>
      </w:r>
      <w:r w:rsidR="009D0C26" w:rsidRPr="00005CCF">
        <w:rPr>
          <w:lang w:val="lt-LT"/>
        </w:rPr>
        <w:t xml:space="preserve"> </w:t>
      </w:r>
      <w:r w:rsidRPr="00005CCF">
        <w:rPr>
          <w:lang w:val="lt-LT"/>
        </w:rPr>
        <w:t xml:space="preserve">su laužimo vagele abiejose pusėje </w:t>
      </w:r>
      <w:r w:rsidR="003077E0" w:rsidRPr="00005CCF">
        <w:rPr>
          <w:lang w:val="lt-LT"/>
        </w:rPr>
        <w:t>(</w:t>
      </w:r>
      <w:r w:rsidR="00E46E75" w:rsidRPr="00005CCF">
        <w:rPr>
          <w:lang w:val="lt-LT"/>
        </w:rPr>
        <w:t>12 mm ilgio, 6 mm pločio</w:t>
      </w:r>
      <w:r w:rsidR="003077E0" w:rsidRPr="00005CCF">
        <w:rPr>
          <w:lang w:val="lt-LT"/>
        </w:rPr>
        <w:t>)</w:t>
      </w:r>
      <w:r w:rsidR="00E46E75" w:rsidRPr="00005CCF">
        <w:rPr>
          <w:lang w:val="lt-LT"/>
        </w:rPr>
        <w:t>.</w:t>
      </w:r>
    </w:p>
    <w:p w14:paraId="1542D4A8" w14:textId="77777777" w:rsidR="00715910" w:rsidRPr="00005CCF" w:rsidRDefault="00715910" w:rsidP="002B02E6">
      <w:pPr>
        <w:rPr>
          <w:lang w:val="lt-LT"/>
        </w:rPr>
      </w:pPr>
    </w:p>
    <w:p w14:paraId="00000035" w14:textId="53610DEA" w:rsidR="005236AA" w:rsidRPr="00005CCF" w:rsidRDefault="00E46E75" w:rsidP="002B02E6">
      <w:pPr>
        <w:rPr>
          <w:color w:val="000000"/>
          <w:lang w:val="lt-LT"/>
        </w:rPr>
      </w:pPr>
      <w:r w:rsidRPr="00005CCF">
        <w:rPr>
          <w:lang w:val="lt-LT"/>
        </w:rPr>
        <w:t>Vagelė skirta tik tabletei perlaužti, kad būtų lengviau nuryti, bet ne jai padalyti į lygias dozes</w:t>
      </w:r>
      <w:r w:rsidR="00033153" w:rsidRPr="00005CCF">
        <w:rPr>
          <w:color w:val="000000"/>
          <w:lang w:val="lt-LT"/>
        </w:rPr>
        <w:t>.</w:t>
      </w:r>
    </w:p>
    <w:p w14:paraId="5330F49D" w14:textId="77777777" w:rsidR="00E46E75" w:rsidRPr="00005CCF" w:rsidRDefault="00E46E75" w:rsidP="002B02E6">
      <w:pPr>
        <w:rPr>
          <w:color w:val="000000"/>
          <w:lang w:val="lt-LT"/>
        </w:rPr>
      </w:pPr>
    </w:p>
    <w:p w14:paraId="00000036" w14:textId="77777777" w:rsidR="005236AA" w:rsidRPr="00005CCF" w:rsidRDefault="005236AA" w:rsidP="002B02E6">
      <w:pPr>
        <w:rPr>
          <w:lang w:val="lt-LT"/>
        </w:rPr>
      </w:pPr>
    </w:p>
    <w:p w14:paraId="00000037" w14:textId="36FEBD59" w:rsidR="005236AA" w:rsidRPr="00005CCF" w:rsidRDefault="00E46E75" w:rsidP="002B02E6">
      <w:pPr>
        <w:numPr>
          <w:ilvl w:val="0"/>
          <w:numId w:val="4"/>
        </w:numPr>
        <w:pBdr>
          <w:top w:val="nil"/>
          <w:left w:val="nil"/>
          <w:bottom w:val="nil"/>
          <w:right w:val="nil"/>
          <w:between w:val="nil"/>
        </w:pBdr>
        <w:tabs>
          <w:tab w:val="left" w:pos="567"/>
        </w:tabs>
        <w:ind w:right="-2"/>
        <w:rPr>
          <w:lang w:val="lt-LT"/>
        </w:rPr>
      </w:pPr>
      <w:r w:rsidRPr="00005CCF">
        <w:rPr>
          <w:b/>
          <w:lang w:val="lt-LT"/>
        </w:rPr>
        <w:t>KLINIKINĖ INFORMACIJA</w:t>
      </w:r>
    </w:p>
    <w:p w14:paraId="00000038" w14:textId="77777777" w:rsidR="005236AA" w:rsidRPr="00005CCF" w:rsidRDefault="005236AA" w:rsidP="002B02E6">
      <w:pPr>
        <w:rPr>
          <w:lang w:val="lt-LT"/>
        </w:rPr>
      </w:pPr>
    </w:p>
    <w:p w14:paraId="00000039" w14:textId="21CC8E09" w:rsidR="005236AA" w:rsidRPr="00005CCF" w:rsidRDefault="00E46E75" w:rsidP="002B02E6">
      <w:pPr>
        <w:pBdr>
          <w:top w:val="nil"/>
          <w:left w:val="nil"/>
          <w:bottom w:val="nil"/>
          <w:right w:val="nil"/>
          <w:between w:val="nil"/>
        </w:pBdr>
        <w:tabs>
          <w:tab w:val="left" w:pos="567"/>
        </w:tabs>
        <w:ind w:left="567" w:hanging="567"/>
        <w:rPr>
          <w:lang w:val="lt-LT"/>
        </w:rPr>
      </w:pPr>
      <w:r w:rsidRPr="00005CCF">
        <w:rPr>
          <w:b/>
          <w:lang w:val="lt-LT"/>
        </w:rPr>
        <w:t>4.1</w:t>
      </w:r>
      <w:r w:rsidRPr="00005CCF">
        <w:rPr>
          <w:b/>
          <w:lang w:val="lt-LT"/>
        </w:rPr>
        <w:tab/>
        <w:t>Terapinės indikacijos</w:t>
      </w:r>
    </w:p>
    <w:p w14:paraId="0000003A" w14:textId="77777777" w:rsidR="005236AA" w:rsidRPr="00005CCF" w:rsidRDefault="005236AA" w:rsidP="002B02E6">
      <w:pPr>
        <w:rPr>
          <w:lang w:val="lt-LT"/>
        </w:rPr>
      </w:pPr>
    </w:p>
    <w:p w14:paraId="1625C81D" w14:textId="4AA55B76" w:rsidR="00FC7ACC" w:rsidRPr="00005CCF" w:rsidRDefault="00FC7ACC" w:rsidP="002B02E6">
      <w:pPr>
        <w:rPr>
          <w:lang w:val="lt-LT"/>
        </w:rPr>
      </w:pPr>
      <w:r w:rsidRPr="00005CCF">
        <w:rPr>
          <w:lang w:val="lt-LT"/>
        </w:rPr>
        <w:t>Pirminės (</w:t>
      </w:r>
      <w:proofErr w:type="spellStart"/>
      <w:r w:rsidRPr="00005CCF">
        <w:rPr>
          <w:lang w:val="lt-LT"/>
        </w:rPr>
        <w:t>esencialinės</w:t>
      </w:r>
      <w:proofErr w:type="spellEnd"/>
      <w:r w:rsidRPr="00005CCF">
        <w:rPr>
          <w:lang w:val="lt-LT"/>
        </w:rPr>
        <w:t xml:space="preserve">) hipertenzijos </w:t>
      </w:r>
      <w:r w:rsidR="00285144">
        <w:rPr>
          <w:lang w:val="lt-LT"/>
        </w:rPr>
        <w:t>pakeičiamasis</w:t>
      </w:r>
      <w:r w:rsidR="00285144" w:rsidRPr="00005CCF">
        <w:rPr>
          <w:lang w:val="lt-LT"/>
        </w:rPr>
        <w:t xml:space="preserve"> </w:t>
      </w:r>
      <w:r w:rsidRPr="00005CCF">
        <w:rPr>
          <w:lang w:val="lt-LT"/>
        </w:rPr>
        <w:t>gydymas</w:t>
      </w:r>
      <w:r w:rsidR="009D58C3">
        <w:rPr>
          <w:lang w:val="lt-LT"/>
        </w:rPr>
        <w:t xml:space="preserve">, skirtas </w:t>
      </w:r>
      <w:r w:rsidRPr="00005CCF">
        <w:rPr>
          <w:lang w:val="lt-LT"/>
        </w:rPr>
        <w:t>suaugusi</w:t>
      </w:r>
      <w:r w:rsidR="009D58C3">
        <w:rPr>
          <w:lang w:val="lt-LT"/>
        </w:rPr>
        <w:t>ų</w:t>
      </w:r>
      <w:r w:rsidRPr="00005CCF">
        <w:rPr>
          <w:lang w:val="lt-LT"/>
        </w:rPr>
        <w:t xml:space="preserve"> pacient</w:t>
      </w:r>
      <w:r w:rsidR="009D58C3">
        <w:rPr>
          <w:lang w:val="lt-LT"/>
        </w:rPr>
        <w:t>ų</w:t>
      </w:r>
      <w:r w:rsidRPr="00005CCF">
        <w:rPr>
          <w:lang w:val="lt-LT"/>
        </w:rPr>
        <w:t>, kurių</w:t>
      </w:r>
      <w:r w:rsidR="004D7C99" w:rsidRPr="003349B8">
        <w:rPr>
          <w:lang w:val="lt-LT"/>
        </w:rPr>
        <w:t xml:space="preserve"> kraujospūdis yra tinkamai </w:t>
      </w:r>
      <w:r w:rsidR="0096102F">
        <w:rPr>
          <w:lang w:val="lt-LT"/>
        </w:rPr>
        <w:t>su</w:t>
      </w:r>
      <w:r w:rsidR="004D7C99" w:rsidRPr="003349B8">
        <w:rPr>
          <w:lang w:val="lt-LT"/>
        </w:rPr>
        <w:t>reguliuo</w:t>
      </w:r>
      <w:r w:rsidR="0096102F">
        <w:rPr>
          <w:lang w:val="lt-LT"/>
        </w:rPr>
        <w:t>tas</w:t>
      </w:r>
      <w:r w:rsidR="004D7C99" w:rsidRPr="003349B8">
        <w:rPr>
          <w:lang w:val="lt-LT"/>
        </w:rPr>
        <w:t xml:space="preserve"> vienu metu vartojant </w:t>
      </w:r>
      <w:proofErr w:type="spellStart"/>
      <w:r w:rsidR="004D7C99" w:rsidRPr="003349B8">
        <w:rPr>
          <w:lang w:val="lt-LT"/>
        </w:rPr>
        <w:t>nebivololį</w:t>
      </w:r>
      <w:proofErr w:type="spellEnd"/>
      <w:r w:rsidR="004D7C99" w:rsidRPr="003349B8">
        <w:rPr>
          <w:lang w:val="lt-LT"/>
        </w:rPr>
        <w:t xml:space="preserve"> ir </w:t>
      </w:r>
      <w:proofErr w:type="spellStart"/>
      <w:r w:rsidR="004D7C99" w:rsidRPr="003349B8">
        <w:rPr>
          <w:lang w:val="lt-LT"/>
        </w:rPr>
        <w:t>ramiprilį</w:t>
      </w:r>
      <w:proofErr w:type="spellEnd"/>
      <w:r w:rsidR="004D7C99" w:rsidRPr="003349B8">
        <w:rPr>
          <w:lang w:val="lt-LT"/>
        </w:rPr>
        <w:t xml:space="preserve"> tokiomis pačiomis dozėmis, kaip ir šiame </w:t>
      </w:r>
      <w:r w:rsidR="0096102F">
        <w:rPr>
          <w:lang w:val="lt-LT"/>
        </w:rPr>
        <w:t xml:space="preserve">fiksuotų dozių </w:t>
      </w:r>
      <w:r w:rsidR="004D7C99" w:rsidRPr="003349B8">
        <w:rPr>
          <w:lang w:val="lt-LT"/>
        </w:rPr>
        <w:t xml:space="preserve">derinyje, tačiau vartojant atskirus </w:t>
      </w:r>
      <w:r w:rsidR="0096102F">
        <w:rPr>
          <w:lang w:val="lt-LT"/>
        </w:rPr>
        <w:t xml:space="preserve">vaistinius </w:t>
      </w:r>
      <w:r w:rsidR="004D7C99" w:rsidRPr="003349B8">
        <w:rPr>
          <w:lang w:val="lt-LT"/>
        </w:rPr>
        <w:t>preparatus</w:t>
      </w:r>
      <w:r w:rsidRPr="00005CCF">
        <w:rPr>
          <w:lang w:val="lt-LT"/>
        </w:rPr>
        <w:t>.</w:t>
      </w:r>
    </w:p>
    <w:p w14:paraId="0000003D" w14:textId="77777777" w:rsidR="005236AA" w:rsidRPr="00005CCF" w:rsidRDefault="005236AA" w:rsidP="002B02E6">
      <w:pPr>
        <w:rPr>
          <w:lang w:val="lt-LT"/>
        </w:rPr>
      </w:pPr>
    </w:p>
    <w:p w14:paraId="0000003E" w14:textId="0EE94712" w:rsidR="005236AA" w:rsidRPr="00005CCF" w:rsidRDefault="00FC7ACC" w:rsidP="002B02E6">
      <w:pPr>
        <w:keepNext/>
        <w:pBdr>
          <w:top w:val="nil"/>
          <w:left w:val="nil"/>
          <w:bottom w:val="nil"/>
          <w:right w:val="nil"/>
          <w:between w:val="nil"/>
        </w:pBdr>
        <w:tabs>
          <w:tab w:val="left" w:pos="567"/>
        </w:tabs>
        <w:ind w:left="567" w:hanging="567"/>
        <w:rPr>
          <w:color w:val="000000"/>
          <w:lang w:val="lt-LT"/>
        </w:rPr>
      </w:pPr>
      <w:r w:rsidRPr="00005CCF">
        <w:rPr>
          <w:b/>
          <w:lang w:val="lt-LT"/>
        </w:rPr>
        <w:lastRenderedPageBreak/>
        <w:t>4.2</w:t>
      </w:r>
      <w:r w:rsidRPr="00005CCF">
        <w:rPr>
          <w:b/>
          <w:lang w:val="lt-LT"/>
        </w:rPr>
        <w:tab/>
        <w:t>Dozavimas ir vartojimo metodas</w:t>
      </w:r>
    </w:p>
    <w:p w14:paraId="0000003F" w14:textId="77777777" w:rsidR="005236AA" w:rsidRPr="00005CCF" w:rsidRDefault="005236AA" w:rsidP="002B02E6">
      <w:pPr>
        <w:keepNext/>
        <w:rPr>
          <w:lang w:val="lt-LT"/>
        </w:rPr>
      </w:pPr>
    </w:p>
    <w:p w14:paraId="00000040" w14:textId="23F692FF" w:rsidR="005236AA" w:rsidRPr="00005CCF" w:rsidRDefault="00FC7ACC" w:rsidP="002B02E6">
      <w:pPr>
        <w:keepNext/>
        <w:rPr>
          <w:u w:val="single"/>
          <w:lang w:val="lt-LT"/>
        </w:rPr>
      </w:pPr>
      <w:r w:rsidRPr="00005CCF">
        <w:rPr>
          <w:u w:val="single"/>
          <w:lang w:val="lt-LT"/>
        </w:rPr>
        <w:t>Dozavimas</w:t>
      </w:r>
    </w:p>
    <w:p w14:paraId="00000043" w14:textId="77777777" w:rsidR="005236AA" w:rsidRPr="00005CCF" w:rsidRDefault="005236AA" w:rsidP="002B02E6">
      <w:pPr>
        <w:keepNext/>
        <w:rPr>
          <w:i/>
          <w:lang w:val="lt-LT"/>
        </w:rPr>
      </w:pPr>
    </w:p>
    <w:p w14:paraId="21A84681" w14:textId="7BEC777F" w:rsidR="00C026A8" w:rsidRPr="00005CCF" w:rsidRDefault="00FC7ACC" w:rsidP="002B02E6">
      <w:pPr>
        <w:rPr>
          <w:lang w:val="lt-LT"/>
        </w:rPr>
      </w:pPr>
      <w:r w:rsidRPr="00005CCF">
        <w:rPr>
          <w:lang w:val="lt-LT"/>
        </w:rPr>
        <w:t xml:space="preserve">Rekomenduojama dozė yra viena tabletė </w:t>
      </w:r>
      <w:r w:rsidR="00033153" w:rsidRPr="00005CCF">
        <w:rPr>
          <w:lang w:val="lt-LT"/>
        </w:rPr>
        <w:t xml:space="preserve">per </w:t>
      </w:r>
      <w:r w:rsidRPr="00005CCF">
        <w:rPr>
          <w:lang w:val="lt-LT"/>
        </w:rPr>
        <w:t>parą</w:t>
      </w:r>
      <w:r w:rsidR="00033153" w:rsidRPr="00005CCF">
        <w:rPr>
          <w:lang w:val="lt-LT"/>
        </w:rPr>
        <w:t xml:space="preserve"> </w:t>
      </w:r>
      <w:r w:rsidR="00C026A8" w:rsidRPr="00005CCF">
        <w:rPr>
          <w:lang w:val="lt-LT"/>
        </w:rPr>
        <w:t xml:space="preserve">kaip vienkartinė dozė, kurią geriausia išgerti kasdien tuo pačiu laiku. </w:t>
      </w:r>
    </w:p>
    <w:p w14:paraId="5F5F1468" w14:textId="77777777" w:rsidR="003C1CA4" w:rsidRPr="00005CCF" w:rsidRDefault="003C1CA4" w:rsidP="002B02E6">
      <w:pPr>
        <w:rPr>
          <w:lang w:val="lt-LT"/>
        </w:rPr>
      </w:pPr>
    </w:p>
    <w:p w14:paraId="00000046" w14:textId="33EDEEFC" w:rsidR="005236AA" w:rsidRPr="00005CCF" w:rsidRDefault="008F2549" w:rsidP="002B02E6">
      <w:pPr>
        <w:rPr>
          <w:lang w:val="lt-LT"/>
        </w:rPr>
      </w:pPr>
      <w:r w:rsidRPr="00005CCF">
        <w:rPr>
          <w:iCs/>
          <w:lang w:val="lt-LT"/>
        </w:rPr>
        <w:t>Fiksuotų dozių derin</w:t>
      </w:r>
      <w:r w:rsidR="009D58C3">
        <w:rPr>
          <w:iCs/>
          <w:lang w:val="lt-LT"/>
        </w:rPr>
        <w:t>y</w:t>
      </w:r>
      <w:r w:rsidRPr="00005CCF">
        <w:rPr>
          <w:iCs/>
          <w:lang w:val="lt-LT"/>
        </w:rPr>
        <w:t>s nėra tinkam</w:t>
      </w:r>
      <w:r w:rsidR="009D58C3">
        <w:rPr>
          <w:iCs/>
          <w:lang w:val="lt-LT"/>
        </w:rPr>
        <w:t>a</w:t>
      </w:r>
      <w:r w:rsidRPr="00005CCF">
        <w:rPr>
          <w:iCs/>
          <w:lang w:val="lt-LT"/>
        </w:rPr>
        <w:t>s gydymui pradėti.</w:t>
      </w:r>
      <w:r w:rsidR="00046917" w:rsidRPr="003349B8">
        <w:rPr>
          <w:lang w:val="lt-LT"/>
        </w:rPr>
        <w:t xml:space="preserve"> Jei dozavimą reikia keisti, būtina individualiai titruoti kiekvienos veikliosios medžiagos dozę</w:t>
      </w:r>
      <w:r w:rsidRPr="00005CCF">
        <w:rPr>
          <w:iCs/>
          <w:lang w:val="lt-LT"/>
        </w:rPr>
        <w:t>.</w:t>
      </w:r>
    </w:p>
    <w:p w14:paraId="00000047" w14:textId="77777777" w:rsidR="005236AA" w:rsidRPr="00005CCF" w:rsidRDefault="005236AA" w:rsidP="002B02E6">
      <w:pPr>
        <w:rPr>
          <w:lang w:val="lt-LT"/>
        </w:rPr>
      </w:pPr>
    </w:p>
    <w:p w14:paraId="00000048" w14:textId="3A08B884" w:rsidR="005236AA" w:rsidRPr="00005CCF" w:rsidRDefault="008F2549" w:rsidP="002B02E6">
      <w:pPr>
        <w:rPr>
          <w:u w:val="single"/>
          <w:lang w:val="lt-LT"/>
        </w:rPr>
      </w:pPr>
      <w:r w:rsidRPr="00005CCF">
        <w:rPr>
          <w:u w:val="single"/>
          <w:lang w:val="lt-LT"/>
        </w:rPr>
        <w:t>Ypatingos</w:t>
      </w:r>
      <w:r w:rsidR="00033153" w:rsidRPr="00005CCF">
        <w:rPr>
          <w:u w:val="single"/>
          <w:lang w:val="lt-LT"/>
        </w:rPr>
        <w:t xml:space="preserve"> popul</w:t>
      </w:r>
      <w:r w:rsidRPr="00005CCF">
        <w:rPr>
          <w:u w:val="single"/>
          <w:lang w:val="lt-LT"/>
        </w:rPr>
        <w:t>iacijo</w:t>
      </w:r>
      <w:r w:rsidR="00033153" w:rsidRPr="00005CCF">
        <w:rPr>
          <w:u w:val="single"/>
          <w:lang w:val="lt-LT"/>
        </w:rPr>
        <w:t>s</w:t>
      </w:r>
    </w:p>
    <w:p w14:paraId="00000049" w14:textId="77777777" w:rsidR="005236AA" w:rsidRPr="00005CCF" w:rsidRDefault="005236AA" w:rsidP="002B02E6">
      <w:pPr>
        <w:rPr>
          <w:lang w:val="lt-LT"/>
        </w:rPr>
      </w:pPr>
    </w:p>
    <w:p w14:paraId="77660232" w14:textId="1186E93F" w:rsidR="003C1CA4" w:rsidRPr="00005CCF" w:rsidRDefault="008F2549" w:rsidP="002B02E6">
      <w:pPr>
        <w:pBdr>
          <w:top w:val="nil"/>
          <w:left w:val="nil"/>
          <w:bottom w:val="nil"/>
          <w:right w:val="nil"/>
          <w:between w:val="nil"/>
        </w:pBdr>
        <w:rPr>
          <w:i/>
          <w:color w:val="000000"/>
          <w:lang w:val="lt-LT"/>
        </w:rPr>
      </w:pPr>
      <w:r w:rsidRPr="00005CCF">
        <w:rPr>
          <w:i/>
          <w:color w:val="000000"/>
          <w:lang w:val="lt-LT"/>
        </w:rPr>
        <w:t>Senyvi pacientai</w:t>
      </w:r>
    </w:p>
    <w:p w14:paraId="0000004B" w14:textId="219F268E" w:rsidR="005236AA" w:rsidRPr="00005CCF" w:rsidRDefault="00DF77DE" w:rsidP="002B02E6">
      <w:pPr>
        <w:pBdr>
          <w:top w:val="nil"/>
          <w:left w:val="nil"/>
          <w:bottom w:val="nil"/>
          <w:right w:val="nil"/>
          <w:between w:val="nil"/>
        </w:pBdr>
        <w:rPr>
          <w:color w:val="000000"/>
          <w:lang w:val="lt-LT"/>
        </w:rPr>
      </w:pPr>
      <w:r w:rsidRPr="00005CCF">
        <w:rPr>
          <w:color w:val="000000"/>
          <w:lang w:val="lt-LT"/>
        </w:rPr>
        <w:t>Atsižvelgiant į tai, kad vartojimo vyresniems kaip 75 metų pacientams patirties yra nedaug, tokius pacientus gydyti reikia atsargiai juos atidžiai stebint.</w:t>
      </w:r>
    </w:p>
    <w:p w14:paraId="0000004C" w14:textId="77777777" w:rsidR="005236AA" w:rsidRPr="00005CCF" w:rsidRDefault="005236AA" w:rsidP="002B02E6">
      <w:pPr>
        <w:rPr>
          <w:lang w:val="lt-LT"/>
        </w:rPr>
      </w:pPr>
    </w:p>
    <w:p w14:paraId="65A83BC7" w14:textId="49F5FDE2" w:rsidR="002A0993" w:rsidRPr="00005CCF" w:rsidRDefault="00A4399D" w:rsidP="002B02E6">
      <w:pPr>
        <w:rPr>
          <w:i/>
          <w:lang w:val="lt-LT"/>
        </w:rPr>
      </w:pPr>
      <w:r>
        <w:rPr>
          <w:i/>
          <w:lang w:val="lt-LT"/>
        </w:rPr>
        <w:t>Sutrikusi i</w:t>
      </w:r>
      <w:r w:rsidRPr="00005CCF">
        <w:rPr>
          <w:i/>
          <w:lang w:val="lt-LT"/>
        </w:rPr>
        <w:t>nkstų funkcij</w:t>
      </w:r>
      <w:r>
        <w:rPr>
          <w:i/>
          <w:lang w:val="lt-LT"/>
        </w:rPr>
        <w:t>a</w:t>
      </w:r>
    </w:p>
    <w:p w14:paraId="0000004E" w14:textId="483CBEDF" w:rsidR="005236AA" w:rsidRPr="00005CCF" w:rsidRDefault="002B61D4" w:rsidP="002B02E6">
      <w:pPr>
        <w:rPr>
          <w:lang w:val="lt-LT"/>
        </w:rPr>
      </w:pPr>
      <w:sdt>
        <w:sdtPr>
          <w:rPr>
            <w:lang w:val="lt-LT"/>
          </w:rPr>
          <w:tag w:val="goog_rdk_0"/>
          <w:id w:val="-438755747"/>
        </w:sdtPr>
        <w:sdtEndPr/>
        <w:sdtContent/>
      </w:sdt>
      <w:sdt>
        <w:sdtPr>
          <w:rPr>
            <w:lang w:val="lt-LT"/>
          </w:rPr>
          <w:tag w:val="goog_rdk_1"/>
          <w:id w:val="735357697"/>
        </w:sdtPr>
        <w:sdtEndPr/>
        <w:sdtContent/>
      </w:sdt>
      <w:r w:rsidR="00DF77DE" w:rsidRPr="00005CCF">
        <w:rPr>
          <w:lang w:val="lt-LT"/>
        </w:rPr>
        <w:t>Paros dozė pacientams</w:t>
      </w:r>
      <w:r w:rsidR="005836FC" w:rsidRPr="00005CCF">
        <w:rPr>
          <w:lang w:val="lt-LT"/>
        </w:rPr>
        <w:t>, kurių inkstų funkcija yra sutrikusi,</w:t>
      </w:r>
      <w:r w:rsidR="00DF77DE" w:rsidRPr="00005CCF">
        <w:rPr>
          <w:lang w:val="lt-LT"/>
        </w:rPr>
        <w:t xml:space="preserve"> </w:t>
      </w:r>
      <w:r w:rsidR="009D58C3">
        <w:rPr>
          <w:lang w:val="lt-LT"/>
        </w:rPr>
        <w:t>priklauso nuo</w:t>
      </w:r>
      <w:r w:rsidR="00DF77DE" w:rsidRPr="00005CCF">
        <w:rPr>
          <w:lang w:val="lt-LT"/>
        </w:rPr>
        <w:t xml:space="preserve"> </w:t>
      </w:r>
      <w:r w:rsidR="005836FC" w:rsidRPr="00005CCF">
        <w:rPr>
          <w:lang w:val="lt-LT"/>
        </w:rPr>
        <w:t>kreatinino klirens</w:t>
      </w:r>
      <w:r w:rsidR="009D58C3">
        <w:rPr>
          <w:lang w:val="lt-LT"/>
        </w:rPr>
        <w:t>o</w:t>
      </w:r>
      <w:r w:rsidR="00033153" w:rsidRPr="00005CCF">
        <w:rPr>
          <w:lang w:val="lt-LT"/>
        </w:rPr>
        <w:t xml:space="preserve"> (</w:t>
      </w:r>
      <w:r w:rsidR="005836FC" w:rsidRPr="00005CCF">
        <w:rPr>
          <w:lang w:val="lt-LT"/>
        </w:rPr>
        <w:t>žr.</w:t>
      </w:r>
      <w:r w:rsidR="00033153" w:rsidRPr="00005CCF">
        <w:rPr>
          <w:lang w:val="lt-LT"/>
        </w:rPr>
        <w:t xml:space="preserve"> 5.2</w:t>
      </w:r>
      <w:r w:rsidR="005836FC" w:rsidRPr="00005CCF">
        <w:rPr>
          <w:lang w:val="lt-LT"/>
        </w:rPr>
        <w:t> skyrių</w:t>
      </w:r>
      <w:r w:rsidR="00033153" w:rsidRPr="00005CCF">
        <w:rPr>
          <w:lang w:val="lt-LT"/>
        </w:rPr>
        <w:t>)</w:t>
      </w:r>
      <w:r w:rsidR="005836FC" w:rsidRPr="00005CCF">
        <w:rPr>
          <w:lang w:val="lt-LT"/>
        </w:rPr>
        <w:t>.</w:t>
      </w:r>
    </w:p>
    <w:p w14:paraId="2A583CD8" w14:textId="480E7112" w:rsidR="00C54B3D" w:rsidRPr="00005CCF" w:rsidRDefault="00C54B3D" w:rsidP="002B02E6">
      <w:pPr>
        <w:ind w:left="567" w:hanging="567"/>
        <w:rPr>
          <w:lang w:val="lt-LT"/>
        </w:rPr>
      </w:pPr>
      <w:r w:rsidRPr="00005CCF">
        <w:rPr>
          <w:lang w:val="lt-LT"/>
        </w:rPr>
        <w:t>-</w:t>
      </w:r>
      <w:r w:rsidR="005836FC" w:rsidRPr="00005CCF">
        <w:rPr>
          <w:lang w:val="lt-LT"/>
        </w:rPr>
        <w:tab/>
        <w:t>Jeigu kreatinino klirensas</w:t>
      </w:r>
      <w:r w:rsidRPr="00005CCF">
        <w:rPr>
          <w:lang w:val="lt-LT"/>
        </w:rPr>
        <w:t xml:space="preserve"> </w:t>
      </w:r>
      <w:r w:rsidR="005836FC" w:rsidRPr="00005CCF">
        <w:rPr>
          <w:lang w:val="lt-LT"/>
        </w:rPr>
        <w:t xml:space="preserve">yra </w:t>
      </w:r>
      <w:r w:rsidRPr="00005CCF">
        <w:rPr>
          <w:lang w:val="lt-LT"/>
        </w:rPr>
        <w:t>60</w:t>
      </w:r>
      <w:r w:rsidR="005836FC" w:rsidRPr="00005CCF">
        <w:rPr>
          <w:lang w:val="lt-LT"/>
        </w:rPr>
        <w:t> </w:t>
      </w:r>
      <w:r w:rsidRPr="00005CCF">
        <w:rPr>
          <w:lang w:val="lt-LT"/>
        </w:rPr>
        <w:t>ml/min</w:t>
      </w:r>
      <w:r w:rsidR="005836FC" w:rsidRPr="00005CCF">
        <w:rPr>
          <w:lang w:val="lt-LT"/>
        </w:rPr>
        <w:t>. ir didesnis</w:t>
      </w:r>
      <w:r w:rsidR="00B43760" w:rsidRPr="00005CCF">
        <w:rPr>
          <w:lang w:val="lt-LT"/>
        </w:rPr>
        <w:t>,</w:t>
      </w:r>
      <w:r w:rsidRPr="00005CCF">
        <w:rPr>
          <w:lang w:val="lt-LT"/>
        </w:rPr>
        <w:t xml:space="preserve"> </w:t>
      </w:r>
      <w:r w:rsidR="005836FC" w:rsidRPr="00005CCF">
        <w:rPr>
          <w:lang w:val="lt-LT"/>
        </w:rPr>
        <w:t>didžiausia</w:t>
      </w:r>
      <w:r w:rsidRPr="00005CCF">
        <w:rPr>
          <w:lang w:val="lt-LT"/>
        </w:rPr>
        <w:t xml:space="preserve"> </w:t>
      </w:r>
      <w:proofErr w:type="spellStart"/>
      <w:r w:rsidR="00AA66FE" w:rsidRPr="00005CCF">
        <w:rPr>
          <w:lang w:val="lt-LT"/>
        </w:rPr>
        <w:t>Twilev</w:t>
      </w:r>
      <w:proofErr w:type="spellEnd"/>
      <w:r w:rsidR="005836FC" w:rsidRPr="00005CCF">
        <w:rPr>
          <w:lang w:val="lt-LT"/>
        </w:rPr>
        <w:t xml:space="preserve"> paro</w:t>
      </w:r>
      <w:r w:rsidRPr="00005CCF">
        <w:rPr>
          <w:lang w:val="lt-LT"/>
        </w:rPr>
        <w:t xml:space="preserve">s </w:t>
      </w:r>
      <w:r w:rsidR="005836FC" w:rsidRPr="00005CCF">
        <w:rPr>
          <w:lang w:val="lt-LT"/>
        </w:rPr>
        <w:t xml:space="preserve">dozė yra </w:t>
      </w:r>
      <w:r w:rsidR="009A55C5" w:rsidRPr="00005CCF">
        <w:rPr>
          <w:lang w:val="lt-LT"/>
        </w:rPr>
        <w:t>10</w:t>
      </w:r>
      <w:r w:rsidR="005836FC" w:rsidRPr="00005CCF">
        <w:rPr>
          <w:lang w:val="lt-LT"/>
        </w:rPr>
        <w:t> </w:t>
      </w:r>
      <w:r w:rsidR="00524543" w:rsidRPr="00005CCF">
        <w:rPr>
          <w:lang w:val="lt-LT"/>
        </w:rPr>
        <w:t>mg/</w:t>
      </w:r>
      <w:r w:rsidR="009A55C5" w:rsidRPr="00005CCF">
        <w:rPr>
          <w:lang w:val="lt-LT"/>
        </w:rPr>
        <w:t>5</w:t>
      </w:r>
      <w:r w:rsidR="005836FC" w:rsidRPr="00005CCF">
        <w:rPr>
          <w:lang w:val="lt-LT"/>
        </w:rPr>
        <w:t> </w:t>
      </w:r>
      <w:r w:rsidRPr="00005CCF">
        <w:rPr>
          <w:lang w:val="lt-LT"/>
        </w:rPr>
        <w:t>mg;</w:t>
      </w:r>
    </w:p>
    <w:p w14:paraId="1622EDC2" w14:textId="3AF28CC4" w:rsidR="00C54B3D" w:rsidRPr="00005CCF" w:rsidRDefault="00C54B3D" w:rsidP="002B02E6">
      <w:pPr>
        <w:ind w:left="567" w:hanging="567"/>
        <w:rPr>
          <w:lang w:val="lt-LT"/>
        </w:rPr>
      </w:pPr>
      <w:r w:rsidRPr="00005CCF">
        <w:rPr>
          <w:lang w:val="lt-LT"/>
        </w:rPr>
        <w:t>-</w:t>
      </w:r>
      <w:r w:rsidR="005836FC" w:rsidRPr="00005CCF">
        <w:rPr>
          <w:lang w:val="lt-LT"/>
        </w:rPr>
        <w:tab/>
        <w:t>Jeigu kreatinino klirensas</w:t>
      </w:r>
      <w:r w:rsidRPr="00005CCF">
        <w:rPr>
          <w:lang w:val="lt-LT"/>
        </w:rPr>
        <w:t xml:space="preserve"> </w:t>
      </w:r>
      <w:r w:rsidR="005836FC" w:rsidRPr="00005CCF">
        <w:rPr>
          <w:lang w:val="lt-LT"/>
        </w:rPr>
        <w:t>yra tarp</w:t>
      </w:r>
      <w:r w:rsidRPr="00005CCF">
        <w:rPr>
          <w:lang w:val="lt-LT"/>
        </w:rPr>
        <w:t xml:space="preserve"> 10</w:t>
      </w:r>
      <w:r w:rsidR="005836FC" w:rsidRPr="00005CCF">
        <w:rPr>
          <w:lang w:val="lt-LT"/>
        </w:rPr>
        <w:t>–</w:t>
      </w:r>
      <w:r w:rsidRPr="00005CCF">
        <w:rPr>
          <w:lang w:val="lt-LT"/>
        </w:rPr>
        <w:t>60</w:t>
      </w:r>
      <w:r w:rsidR="005836FC" w:rsidRPr="00005CCF">
        <w:rPr>
          <w:lang w:val="lt-LT"/>
        </w:rPr>
        <w:t> </w:t>
      </w:r>
      <w:r w:rsidRPr="00005CCF">
        <w:rPr>
          <w:lang w:val="lt-LT"/>
        </w:rPr>
        <w:t>ml/min</w:t>
      </w:r>
      <w:r w:rsidR="005836FC" w:rsidRPr="00005CCF">
        <w:rPr>
          <w:lang w:val="lt-LT"/>
        </w:rPr>
        <w:t>.</w:t>
      </w:r>
      <w:r w:rsidR="00B43760" w:rsidRPr="00005CCF">
        <w:rPr>
          <w:lang w:val="lt-LT"/>
        </w:rPr>
        <w:t>,</w:t>
      </w:r>
      <w:r w:rsidRPr="00005CCF">
        <w:rPr>
          <w:lang w:val="lt-LT"/>
        </w:rPr>
        <w:t xml:space="preserve"> </w:t>
      </w:r>
      <w:r w:rsidR="005836FC" w:rsidRPr="00005CCF">
        <w:rPr>
          <w:lang w:val="lt-LT"/>
        </w:rPr>
        <w:t xml:space="preserve">didžiausia </w:t>
      </w:r>
      <w:proofErr w:type="spellStart"/>
      <w:r w:rsidR="005836FC" w:rsidRPr="00005CCF">
        <w:rPr>
          <w:lang w:val="lt-LT"/>
        </w:rPr>
        <w:t>Twilev</w:t>
      </w:r>
      <w:proofErr w:type="spellEnd"/>
      <w:r w:rsidR="005836FC" w:rsidRPr="00005CCF">
        <w:rPr>
          <w:lang w:val="lt-LT"/>
        </w:rPr>
        <w:t xml:space="preserve"> paros dozė yra </w:t>
      </w:r>
      <w:r w:rsidR="00524543" w:rsidRPr="00005CCF">
        <w:rPr>
          <w:lang w:val="lt-LT"/>
        </w:rPr>
        <w:t>5</w:t>
      </w:r>
      <w:r w:rsidR="005836FC" w:rsidRPr="00005CCF">
        <w:rPr>
          <w:lang w:val="lt-LT"/>
        </w:rPr>
        <w:t> </w:t>
      </w:r>
      <w:r w:rsidR="00524543" w:rsidRPr="00005CCF">
        <w:rPr>
          <w:lang w:val="lt-LT"/>
        </w:rPr>
        <w:t>mg/</w:t>
      </w:r>
      <w:r w:rsidRPr="00005CCF">
        <w:rPr>
          <w:lang w:val="lt-LT"/>
        </w:rPr>
        <w:t>5</w:t>
      </w:r>
      <w:r w:rsidR="005836FC" w:rsidRPr="00005CCF">
        <w:rPr>
          <w:lang w:val="lt-LT"/>
        </w:rPr>
        <w:t> </w:t>
      </w:r>
      <w:r w:rsidRPr="00005CCF">
        <w:rPr>
          <w:lang w:val="lt-LT"/>
        </w:rPr>
        <w:t>mg;</w:t>
      </w:r>
    </w:p>
    <w:p w14:paraId="5507E34C" w14:textId="2496D6D3" w:rsidR="00C54B3D" w:rsidRPr="00005CCF" w:rsidRDefault="00C54B3D" w:rsidP="002B02E6">
      <w:pPr>
        <w:ind w:left="567" w:hanging="567"/>
        <w:rPr>
          <w:lang w:val="lt-LT"/>
        </w:rPr>
      </w:pPr>
      <w:r w:rsidRPr="00005CCF">
        <w:rPr>
          <w:lang w:val="lt-LT"/>
        </w:rPr>
        <w:t>-</w:t>
      </w:r>
      <w:r w:rsidR="005836FC" w:rsidRPr="00005CCF">
        <w:rPr>
          <w:lang w:val="lt-LT"/>
        </w:rPr>
        <w:tab/>
        <w:t>Hipertenzija sergantys pacientai, kuriems yra atliekamos hemodializės</w:t>
      </w:r>
      <w:r w:rsidRPr="00005CCF">
        <w:rPr>
          <w:lang w:val="lt-LT"/>
        </w:rPr>
        <w:t xml:space="preserve">: </w:t>
      </w:r>
      <w:r w:rsidR="005836FC" w:rsidRPr="00005CCF">
        <w:rPr>
          <w:lang w:val="lt-LT"/>
        </w:rPr>
        <w:t xml:space="preserve">šiek tiek </w:t>
      </w:r>
      <w:proofErr w:type="spellStart"/>
      <w:r w:rsidRPr="00005CCF">
        <w:rPr>
          <w:lang w:val="lt-LT"/>
        </w:rPr>
        <w:t>ramipril</w:t>
      </w:r>
      <w:r w:rsidR="005836FC" w:rsidRPr="00005CCF">
        <w:rPr>
          <w:lang w:val="lt-LT"/>
        </w:rPr>
        <w:t>io</w:t>
      </w:r>
      <w:proofErr w:type="spellEnd"/>
      <w:r w:rsidR="005836FC" w:rsidRPr="00005CCF">
        <w:rPr>
          <w:lang w:val="lt-LT"/>
        </w:rPr>
        <w:t xml:space="preserve"> pasišalina iš organizmo </w:t>
      </w:r>
      <w:r w:rsidR="009D58C3" w:rsidRPr="00005CCF">
        <w:rPr>
          <w:lang w:val="lt-LT"/>
        </w:rPr>
        <w:t xml:space="preserve">dializės metu </w:t>
      </w:r>
      <w:r w:rsidR="005836FC" w:rsidRPr="00005CCF">
        <w:rPr>
          <w:lang w:val="lt-LT"/>
        </w:rPr>
        <w:t>ir</w:t>
      </w:r>
      <w:r w:rsidRPr="00005CCF">
        <w:rPr>
          <w:lang w:val="lt-LT"/>
        </w:rPr>
        <w:t xml:space="preserve"> </w:t>
      </w:r>
      <w:r w:rsidR="005836FC" w:rsidRPr="00005CCF">
        <w:rPr>
          <w:lang w:val="lt-LT"/>
        </w:rPr>
        <w:t xml:space="preserve">didžiausia </w:t>
      </w:r>
      <w:proofErr w:type="spellStart"/>
      <w:r w:rsidR="005836FC" w:rsidRPr="00005CCF">
        <w:rPr>
          <w:lang w:val="lt-LT"/>
        </w:rPr>
        <w:t>Twilev</w:t>
      </w:r>
      <w:proofErr w:type="spellEnd"/>
      <w:r w:rsidR="005836FC" w:rsidRPr="00005CCF">
        <w:rPr>
          <w:lang w:val="lt-LT"/>
        </w:rPr>
        <w:t xml:space="preserve"> paros dozė yra 5 mg/5 mg. Vaistinį preparatą reikia išgerti praėjus kelioms valandoms po </w:t>
      </w:r>
      <w:r w:rsidRPr="00005CCF">
        <w:rPr>
          <w:lang w:val="lt-LT"/>
        </w:rPr>
        <w:t>hemodial</w:t>
      </w:r>
      <w:r w:rsidR="005836FC" w:rsidRPr="00005CCF">
        <w:rPr>
          <w:lang w:val="lt-LT"/>
        </w:rPr>
        <w:t>izė</w:t>
      </w:r>
      <w:r w:rsidRPr="00005CCF">
        <w:rPr>
          <w:lang w:val="lt-LT"/>
        </w:rPr>
        <w:t>s</w:t>
      </w:r>
      <w:r w:rsidR="009D58C3">
        <w:rPr>
          <w:lang w:val="lt-LT"/>
        </w:rPr>
        <w:t xml:space="preserve"> </w:t>
      </w:r>
      <w:r w:rsidR="00916E29">
        <w:rPr>
          <w:lang w:val="lt-LT"/>
        </w:rPr>
        <w:t>procedūros</w:t>
      </w:r>
      <w:r w:rsidRPr="00005CCF">
        <w:rPr>
          <w:lang w:val="lt-LT"/>
        </w:rPr>
        <w:t>.</w:t>
      </w:r>
    </w:p>
    <w:p w14:paraId="00000053" w14:textId="77777777" w:rsidR="005236AA" w:rsidRPr="00005CCF" w:rsidRDefault="005236AA" w:rsidP="002B02E6">
      <w:pPr>
        <w:rPr>
          <w:lang w:val="lt-LT"/>
        </w:rPr>
      </w:pPr>
    </w:p>
    <w:p w14:paraId="00000054" w14:textId="49BC25B6" w:rsidR="005236AA" w:rsidRPr="00005CCF" w:rsidRDefault="002B37CC" w:rsidP="002B02E6">
      <w:pPr>
        <w:rPr>
          <w:i/>
          <w:lang w:val="lt-LT"/>
        </w:rPr>
      </w:pPr>
      <w:r>
        <w:rPr>
          <w:i/>
          <w:lang w:val="lt-LT"/>
        </w:rPr>
        <w:t>Sutrikusi k</w:t>
      </w:r>
      <w:r w:rsidRPr="00005CCF">
        <w:rPr>
          <w:i/>
          <w:lang w:val="lt-LT"/>
        </w:rPr>
        <w:t>epenų funkcij</w:t>
      </w:r>
      <w:r>
        <w:rPr>
          <w:i/>
          <w:lang w:val="lt-LT"/>
        </w:rPr>
        <w:t>a</w:t>
      </w:r>
    </w:p>
    <w:p w14:paraId="00000055" w14:textId="5496D1FD" w:rsidR="005236AA" w:rsidRPr="00005CCF" w:rsidRDefault="009202B3" w:rsidP="002B02E6">
      <w:pPr>
        <w:rPr>
          <w:lang w:val="lt-LT"/>
        </w:rPr>
      </w:pPr>
      <w:r w:rsidRPr="00005CCF">
        <w:rPr>
          <w:lang w:val="lt-LT"/>
        </w:rPr>
        <w:t xml:space="preserve">Pacientams, kurių kepenų funkcija yra sutrikusi arba pasireiškia kepenų funkcijos nepakankamumas, </w:t>
      </w:r>
      <w:proofErr w:type="spellStart"/>
      <w:r w:rsidR="000F2E16" w:rsidRPr="00005CCF">
        <w:rPr>
          <w:lang w:val="lt-LT"/>
        </w:rPr>
        <w:t>Twilev</w:t>
      </w:r>
      <w:proofErr w:type="spellEnd"/>
      <w:r w:rsidR="000F2E16" w:rsidRPr="00005CCF">
        <w:rPr>
          <w:lang w:val="lt-LT"/>
        </w:rPr>
        <w:t xml:space="preserve"> vartoti </w:t>
      </w:r>
      <w:r w:rsidR="006B4BDB">
        <w:rPr>
          <w:lang w:val="lt-LT"/>
        </w:rPr>
        <w:t>draudžia</w:t>
      </w:r>
      <w:r w:rsidR="000F2E16" w:rsidRPr="00005CCF">
        <w:rPr>
          <w:lang w:val="lt-LT"/>
        </w:rPr>
        <w:t>ma</w:t>
      </w:r>
      <w:r w:rsidR="00033153" w:rsidRPr="00005CCF">
        <w:rPr>
          <w:lang w:val="lt-LT"/>
        </w:rPr>
        <w:t xml:space="preserve"> (</w:t>
      </w:r>
      <w:r w:rsidR="000F2E16" w:rsidRPr="00005CCF">
        <w:rPr>
          <w:lang w:val="lt-LT"/>
        </w:rPr>
        <w:t xml:space="preserve">žr. </w:t>
      </w:r>
      <w:r w:rsidR="00033153" w:rsidRPr="00005CCF">
        <w:rPr>
          <w:lang w:val="lt-LT"/>
        </w:rPr>
        <w:t>4.3</w:t>
      </w:r>
      <w:r w:rsidR="000F2E16" w:rsidRPr="00005CCF">
        <w:rPr>
          <w:lang w:val="lt-LT"/>
        </w:rPr>
        <w:t xml:space="preserve"> ir</w:t>
      </w:r>
      <w:r w:rsidR="00033153" w:rsidRPr="00005CCF">
        <w:rPr>
          <w:lang w:val="lt-LT"/>
        </w:rPr>
        <w:t xml:space="preserve"> 4.4</w:t>
      </w:r>
      <w:r w:rsidR="000F2E16" w:rsidRPr="00005CCF">
        <w:rPr>
          <w:lang w:val="lt-LT"/>
        </w:rPr>
        <w:t> skyrius</w:t>
      </w:r>
      <w:r w:rsidR="003C7B7E" w:rsidRPr="00005CCF">
        <w:rPr>
          <w:lang w:val="lt-LT"/>
        </w:rPr>
        <w:t>)</w:t>
      </w:r>
      <w:r w:rsidR="000F2E16" w:rsidRPr="00005CCF">
        <w:rPr>
          <w:lang w:val="lt-LT"/>
        </w:rPr>
        <w:t>.</w:t>
      </w:r>
    </w:p>
    <w:p w14:paraId="00000056" w14:textId="77777777" w:rsidR="005236AA" w:rsidRPr="00005CCF" w:rsidRDefault="005236AA" w:rsidP="002B02E6">
      <w:pPr>
        <w:rPr>
          <w:lang w:val="lt-LT"/>
        </w:rPr>
      </w:pPr>
    </w:p>
    <w:p w14:paraId="00000057" w14:textId="70C33A0F" w:rsidR="005236AA" w:rsidRPr="00005CCF" w:rsidRDefault="000F2E16" w:rsidP="002B02E6">
      <w:pPr>
        <w:rPr>
          <w:i/>
          <w:lang w:val="lt-LT"/>
        </w:rPr>
      </w:pPr>
      <w:r w:rsidRPr="00005CCF">
        <w:rPr>
          <w:i/>
          <w:lang w:val="lt-LT"/>
        </w:rPr>
        <w:t>Vaikų</w:t>
      </w:r>
      <w:r w:rsidR="00033153" w:rsidRPr="00005CCF">
        <w:rPr>
          <w:i/>
          <w:lang w:val="lt-LT"/>
        </w:rPr>
        <w:t xml:space="preserve"> popul</w:t>
      </w:r>
      <w:r w:rsidRPr="00005CCF">
        <w:rPr>
          <w:i/>
          <w:lang w:val="lt-LT"/>
        </w:rPr>
        <w:t>iacija</w:t>
      </w:r>
    </w:p>
    <w:p w14:paraId="00000058" w14:textId="51238895" w:rsidR="005236AA" w:rsidRPr="00005CCF" w:rsidRDefault="00AA66FE" w:rsidP="002B02E6">
      <w:pPr>
        <w:rPr>
          <w:color w:val="000000"/>
          <w:lang w:val="lt-LT"/>
        </w:rPr>
      </w:pPr>
      <w:proofErr w:type="spellStart"/>
      <w:r w:rsidRPr="00005CCF">
        <w:rPr>
          <w:color w:val="000000"/>
          <w:lang w:val="lt-LT"/>
        </w:rPr>
        <w:t>Twilev</w:t>
      </w:r>
      <w:proofErr w:type="spellEnd"/>
      <w:r w:rsidR="000F2E16" w:rsidRPr="00005CCF">
        <w:rPr>
          <w:color w:val="000000"/>
          <w:lang w:val="lt-LT"/>
        </w:rPr>
        <w:t xml:space="preserve"> saugumas ir veiksmingumas vaikams ir jaunesniems kaip 18 metų amžiaus paaugliams</w:t>
      </w:r>
      <w:r w:rsidR="00033153" w:rsidRPr="00005CCF">
        <w:rPr>
          <w:color w:val="000000"/>
          <w:lang w:val="lt-LT"/>
        </w:rPr>
        <w:t xml:space="preserve"> </w:t>
      </w:r>
      <w:r w:rsidR="000F2E16" w:rsidRPr="00005CCF">
        <w:rPr>
          <w:color w:val="000000"/>
          <w:lang w:val="lt-LT"/>
        </w:rPr>
        <w:t>nenustatyti</w:t>
      </w:r>
      <w:r w:rsidR="00033153" w:rsidRPr="00005CCF">
        <w:rPr>
          <w:color w:val="000000"/>
          <w:lang w:val="lt-LT"/>
        </w:rPr>
        <w:t xml:space="preserve">. </w:t>
      </w:r>
      <w:r w:rsidR="00F74EC8" w:rsidRPr="00005CCF">
        <w:rPr>
          <w:color w:val="000000"/>
          <w:lang w:val="lt-LT"/>
        </w:rPr>
        <w:t>Duomenų nėra</w:t>
      </w:r>
      <w:r w:rsidR="00033153" w:rsidRPr="00005CCF">
        <w:rPr>
          <w:color w:val="000000"/>
          <w:lang w:val="lt-LT"/>
        </w:rPr>
        <w:t>. T</w:t>
      </w:r>
      <w:r w:rsidR="00F74EC8" w:rsidRPr="00005CCF">
        <w:rPr>
          <w:color w:val="000000"/>
          <w:lang w:val="lt-LT"/>
        </w:rPr>
        <w:t>odėl vartoti vaikams ir paaugliams nerekomenduojama</w:t>
      </w:r>
      <w:r w:rsidR="00033153" w:rsidRPr="00005CCF">
        <w:rPr>
          <w:color w:val="000000"/>
          <w:lang w:val="lt-LT"/>
        </w:rPr>
        <w:t>.</w:t>
      </w:r>
    </w:p>
    <w:p w14:paraId="00000059" w14:textId="77777777" w:rsidR="005236AA" w:rsidRPr="00005CCF" w:rsidRDefault="005236AA" w:rsidP="002B02E6">
      <w:pPr>
        <w:rPr>
          <w:lang w:val="lt-LT"/>
        </w:rPr>
      </w:pPr>
    </w:p>
    <w:p w14:paraId="0000005A" w14:textId="69FF4E9B" w:rsidR="005236AA" w:rsidRPr="00005CCF" w:rsidRDefault="00F74EC8" w:rsidP="002B02E6">
      <w:pPr>
        <w:rPr>
          <w:u w:val="single"/>
          <w:lang w:val="lt-LT"/>
        </w:rPr>
      </w:pPr>
      <w:r w:rsidRPr="00005CCF">
        <w:rPr>
          <w:u w:val="single"/>
          <w:lang w:val="lt-LT"/>
        </w:rPr>
        <w:t>Vartojimo metodas</w:t>
      </w:r>
    </w:p>
    <w:p w14:paraId="0000005B" w14:textId="0C7DA7A3" w:rsidR="005236AA" w:rsidRPr="00005CCF" w:rsidRDefault="00175B85" w:rsidP="002B02E6">
      <w:pPr>
        <w:rPr>
          <w:lang w:val="lt-LT"/>
        </w:rPr>
      </w:pPr>
      <w:r w:rsidRPr="00005CCF">
        <w:rPr>
          <w:lang w:val="lt-LT"/>
        </w:rPr>
        <w:t>Vartoti per burną</w:t>
      </w:r>
      <w:r w:rsidR="00033153" w:rsidRPr="00005CCF">
        <w:rPr>
          <w:lang w:val="lt-LT"/>
        </w:rPr>
        <w:t>.</w:t>
      </w:r>
    </w:p>
    <w:p w14:paraId="0000005C" w14:textId="6FA74AFF" w:rsidR="005236AA" w:rsidRPr="00005CCF" w:rsidRDefault="00033153" w:rsidP="002B02E6">
      <w:pPr>
        <w:rPr>
          <w:lang w:val="lt-LT"/>
        </w:rPr>
      </w:pPr>
      <w:r w:rsidRPr="00005CCF">
        <w:rPr>
          <w:lang w:val="lt-LT"/>
        </w:rPr>
        <w:t>Tablet</w:t>
      </w:r>
      <w:r w:rsidR="00175B85" w:rsidRPr="00005CCF">
        <w:rPr>
          <w:lang w:val="lt-LT"/>
        </w:rPr>
        <w:t>e</w:t>
      </w:r>
      <w:r w:rsidRPr="00005CCF">
        <w:rPr>
          <w:lang w:val="lt-LT"/>
        </w:rPr>
        <w:t xml:space="preserve">s </w:t>
      </w:r>
      <w:r w:rsidR="00175B85" w:rsidRPr="00005CCF">
        <w:rPr>
          <w:lang w:val="lt-LT"/>
        </w:rPr>
        <w:t>galima išgerti valgant arba be maisto</w:t>
      </w:r>
      <w:r w:rsidRPr="00005CCF">
        <w:rPr>
          <w:lang w:val="lt-LT"/>
        </w:rPr>
        <w:t>.</w:t>
      </w:r>
    </w:p>
    <w:p w14:paraId="0000005D" w14:textId="77777777" w:rsidR="005236AA" w:rsidRPr="00005CCF" w:rsidRDefault="005236AA" w:rsidP="002B02E6">
      <w:pPr>
        <w:rPr>
          <w:b/>
          <w:lang w:val="lt-LT"/>
        </w:rPr>
      </w:pPr>
    </w:p>
    <w:p w14:paraId="0000005E" w14:textId="5FEC871A" w:rsidR="005236AA" w:rsidRPr="00005CCF" w:rsidRDefault="00175B85" w:rsidP="002B02E6">
      <w:pPr>
        <w:keepNext/>
        <w:pBdr>
          <w:top w:val="nil"/>
          <w:left w:val="nil"/>
          <w:bottom w:val="nil"/>
          <w:right w:val="nil"/>
          <w:between w:val="nil"/>
        </w:pBdr>
        <w:tabs>
          <w:tab w:val="left" w:pos="567"/>
        </w:tabs>
        <w:ind w:left="567" w:hanging="567"/>
        <w:rPr>
          <w:lang w:val="lt-LT"/>
        </w:rPr>
      </w:pPr>
      <w:r w:rsidRPr="00005CCF">
        <w:rPr>
          <w:b/>
          <w:lang w:val="lt-LT"/>
        </w:rPr>
        <w:t>4.3</w:t>
      </w:r>
      <w:r w:rsidRPr="00005CCF">
        <w:rPr>
          <w:b/>
          <w:lang w:val="lt-LT"/>
        </w:rPr>
        <w:tab/>
        <w:t>K</w:t>
      </w:r>
      <w:r w:rsidR="00033153" w:rsidRPr="00005CCF">
        <w:rPr>
          <w:b/>
          <w:lang w:val="lt-LT"/>
        </w:rPr>
        <w:t>ontraindi</w:t>
      </w:r>
      <w:r w:rsidRPr="00005CCF">
        <w:rPr>
          <w:b/>
          <w:lang w:val="lt-LT"/>
        </w:rPr>
        <w:t>kacijo</w:t>
      </w:r>
      <w:r w:rsidR="00033153" w:rsidRPr="00005CCF">
        <w:rPr>
          <w:b/>
          <w:lang w:val="lt-LT"/>
        </w:rPr>
        <w:t>s</w:t>
      </w:r>
    </w:p>
    <w:p w14:paraId="0000005F" w14:textId="77777777" w:rsidR="005236AA" w:rsidRPr="00005CCF" w:rsidRDefault="005236AA" w:rsidP="002B02E6">
      <w:pPr>
        <w:keepNext/>
        <w:pBdr>
          <w:top w:val="nil"/>
          <w:left w:val="nil"/>
          <w:bottom w:val="nil"/>
          <w:right w:val="nil"/>
          <w:between w:val="nil"/>
        </w:pBdr>
        <w:tabs>
          <w:tab w:val="left" w:pos="567"/>
        </w:tabs>
        <w:ind w:left="567" w:hanging="567"/>
        <w:rPr>
          <w:lang w:val="lt-LT"/>
        </w:rPr>
      </w:pPr>
    </w:p>
    <w:p w14:paraId="00000060" w14:textId="48BD2C90" w:rsidR="005236AA" w:rsidRPr="00005CCF" w:rsidRDefault="00175B85" w:rsidP="002B02E6">
      <w:pPr>
        <w:rPr>
          <w:color w:val="000000"/>
          <w:lang w:val="lt-LT"/>
        </w:rPr>
      </w:pPr>
      <w:r w:rsidRPr="00005CCF">
        <w:rPr>
          <w:lang w:val="lt-LT"/>
        </w:rPr>
        <w:t>Padidėjęs jautrumas veikli</w:t>
      </w:r>
      <w:r w:rsidR="00D75822">
        <w:rPr>
          <w:lang w:val="lt-LT"/>
        </w:rPr>
        <w:t>osioms medžiagoms</w:t>
      </w:r>
      <w:r w:rsidRPr="00005CCF">
        <w:rPr>
          <w:lang w:val="lt-LT"/>
        </w:rPr>
        <w:t xml:space="preserve"> arba bet kuriai 6.1 skyriuje nurodytai pagalbinei medžiagai, arba bet kuriam kitam </w:t>
      </w:r>
      <w:proofErr w:type="spellStart"/>
      <w:r w:rsidRPr="00005CCF">
        <w:rPr>
          <w:color w:val="000000"/>
          <w:lang w:val="lt-LT"/>
        </w:rPr>
        <w:t>a</w:t>
      </w:r>
      <w:r w:rsidR="00033153" w:rsidRPr="00005CCF">
        <w:rPr>
          <w:color w:val="000000"/>
          <w:lang w:val="lt-LT"/>
        </w:rPr>
        <w:t>ngioten</w:t>
      </w:r>
      <w:r w:rsidRPr="00005CCF">
        <w:rPr>
          <w:color w:val="000000"/>
          <w:lang w:val="lt-LT"/>
        </w:rPr>
        <w:t>ziną</w:t>
      </w:r>
      <w:proofErr w:type="spellEnd"/>
      <w:r w:rsidR="00033153" w:rsidRPr="00005CCF">
        <w:rPr>
          <w:color w:val="000000"/>
          <w:lang w:val="lt-LT"/>
        </w:rPr>
        <w:t xml:space="preserve"> </w:t>
      </w:r>
      <w:r w:rsidRPr="00005CCF">
        <w:rPr>
          <w:color w:val="000000"/>
          <w:lang w:val="lt-LT"/>
        </w:rPr>
        <w:t>k</w:t>
      </w:r>
      <w:r w:rsidR="00033153" w:rsidRPr="00005CCF">
        <w:rPr>
          <w:color w:val="000000"/>
          <w:lang w:val="lt-LT"/>
        </w:rPr>
        <w:t>onvert</w:t>
      </w:r>
      <w:r w:rsidRPr="00005CCF">
        <w:rPr>
          <w:color w:val="000000"/>
          <w:lang w:val="lt-LT"/>
        </w:rPr>
        <w:t>uojančio fermento</w:t>
      </w:r>
      <w:r w:rsidR="00D75822">
        <w:rPr>
          <w:color w:val="000000"/>
          <w:lang w:val="lt-LT"/>
        </w:rPr>
        <w:t xml:space="preserve"> (AKF</w:t>
      </w:r>
      <w:r w:rsidR="00033153" w:rsidRPr="00005CCF">
        <w:rPr>
          <w:color w:val="000000"/>
          <w:lang w:val="lt-LT"/>
        </w:rPr>
        <w:t>) inhibitor</w:t>
      </w:r>
      <w:r w:rsidRPr="00005CCF">
        <w:rPr>
          <w:color w:val="000000"/>
          <w:lang w:val="lt-LT"/>
        </w:rPr>
        <w:t>iui</w:t>
      </w:r>
      <w:r w:rsidR="00033153" w:rsidRPr="00005CCF">
        <w:rPr>
          <w:color w:val="000000"/>
          <w:lang w:val="lt-LT"/>
        </w:rPr>
        <w:t xml:space="preserve"> </w:t>
      </w:r>
      <w:r w:rsidRPr="00005CCF">
        <w:rPr>
          <w:color w:val="000000"/>
          <w:lang w:val="lt-LT"/>
        </w:rPr>
        <w:t>a</w:t>
      </w:r>
      <w:r w:rsidR="00033153" w:rsidRPr="00005CCF">
        <w:rPr>
          <w:color w:val="000000"/>
          <w:lang w:val="lt-LT"/>
        </w:rPr>
        <w:t xml:space="preserve">r </w:t>
      </w:r>
      <w:r w:rsidRPr="00005CCF">
        <w:rPr>
          <w:color w:val="000000"/>
          <w:lang w:val="lt-LT"/>
        </w:rPr>
        <w:t>bet kuriam kitam</w:t>
      </w:r>
      <w:r w:rsidR="00033153" w:rsidRPr="00005CCF">
        <w:rPr>
          <w:lang w:val="lt-LT"/>
        </w:rPr>
        <w:t xml:space="preserve"> beta</w:t>
      </w:r>
      <w:r w:rsidRPr="00005CCF">
        <w:rPr>
          <w:lang w:val="lt-LT"/>
        </w:rPr>
        <w:t xml:space="preserve"> </w:t>
      </w:r>
      <w:proofErr w:type="spellStart"/>
      <w:r w:rsidRPr="00005CCF">
        <w:rPr>
          <w:lang w:val="lt-LT"/>
        </w:rPr>
        <w:t>adrenoblokatoriui</w:t>
      </w:r>
      <w:proofErr w:type="spellEnd"/>
      <w:r w:rsidRPr="00005CCF">
        <w:rPr>
          <w:lang w:val="lt-LT"/>
        </w:rPr>
        <w:t>.</w:t>
      </w:r>
    </w:p>
    <w:p w14:paraId="00000061" w14:textId="77777777" w:rsidR="005236AA" w:rsidRPr="00005CCF" w:rsidRDefault="005236AA" w:rsidP="002B02E6">
      <w:pPr>
        <w:rPr>
          <w:lang w:val="lt-LT"/>
        </w:rPr>
      </w:pPr>
    </w:p>
    <w:p w14:paraId="00000062" w14:textId="350EB956" w:rsidR="005236AA" w:rsidRPr="00005CCF" w:rsidRDefault="00175B85" w:rsidP="002B02E6">
      <w:pPr>
        <w:numPr>
          <w:ilvl w:val="0"/>
          <w:numId w:val="1"/>
        </w:numPr>
        <w:pBdr>
          <w:top w:val="nil"/>
          <w:left w:val="nil"/>
          <w:bottom w:val="nil"/>
          <w:right w:val="nil"/>
          <w:between w:val="nil"/>
        </w:pBdr>
        <w:ind w:left="567" w:hanging="567"/>
        <w:rPr>
          <w:color w:val="000000"/>
          <w:lang w:val="lt-LT"/>
        </w:rPr>
      </w:pPr>
      <w:r w:rsidRPr="00005CCF">
        <w:rPr>
          <w:color w:val="000000"/>
          <w:lang w:val="lt-LT"/>
        </w:rPr>
        <w:t>Kepenų funkcijos nepakankamumas arba kepenų funkcijos sutrikimas.</w:t>
      </w:r>
    </w:p>
    <w:p w14:paraId="0654D5F9" w14:textId="2BD8EB15" w:rsidR="00C144CD" w:rsidRPr="00005CCF" w:rsidRDefault="00175B85" w:rsidP="002B02E6">
      <w:pPr>
        <w:numPr>
          <w:ilvl w:val="0"/>
          <w:numId w:val="1"/>
        </w:numPr>
        <w:pBdr>
          <w:top w:val="nil"/>
          <w:left w:val="nil"/>
          <w:bottom w:val="nil"/>
          <w:right w:val="nil"/>
          <w:between w:val="nil"/>
        </w:pBdr>
        <w:ind w:left="567" w:hanging="567"/>
        <w:rPr>
          <w:color w:val="000000"/>
          <w:lang w:val="lt-LT"/>
        </w:rPr>
      </w:pPr>
      <w:r w:rsidRPr="00005CCF">
        <w:rPr>
          <w:color w:val="000000"/>
          <w:lang w:val="lt-LT"/>
        </w:rPr>
        <w:t>Ūminis širdies nepakankamumas.</w:t>
      </w:r>
    </w:p>
    <w:p w14:paraId="7838415D" w14:textId="279A11CC" w:rsidR="00C144CD" w:rsidRPr="00005CCF" w:rsidRDefault="00175B85" w:rsidP="002B02E6">
      <w:pPr>
        <w:numPr>
          <w:ilvl w:val="0"/>
          <w:numId w:val="1"/>
        </w:numPr>
        <w:pBdr>
          <w:top w:val="nil"/>
          <w:left w:val="nil"/>
          <w:bottom w:val="nil"/>
          <w:right w:val="nil"/>
          <w:between w:val="nil"/>
        </w:pBdr>
        <w:ind w:left="567" w:hanging="567"/>
        <w:rPr>
          <w:color w:val="000000"/>
          <w:lang w:val="lt-LT"/>
        </w:rPr>
      </w:pPr>
      <w:r w:rsidRPr="00005CCF">
        <w:rPr>
          <w:color w:val="000000"/>
          <w:lang w:val="lt-LT"/>
        </w:rPr>
        <w:t>Šokas</w:t>
      </w:r>
      <w:r w:rsidR="00C144CD" w:rsidRPr="00005CCF">
        <w:rPr>
          <w:color w:val="000000"/>
          <w:lang w:val="lt-LT"/>
        </w:rPr>
        <w:t xml:space="preserve"> (</w:t>
      </w:r>
      <w:r w:rsidRPr="00005CCF">
        <w:rPr>
          <w:color w:val="000000"/>
          <w:lang w:val="lt-LT"/>
        </w:rPr>
        <w:t>įskaitant</w:t>
      </w:r>
      <w:r w:rsidR="00C144CD" w:rsidRPr="00005CCF">
        <w:rPr>
          <w:color w:val="000000"/>
          <w:lang w:val="lt-LT"/>
        </w:rPr>
        <w:t xml:space="preserve"> </w:t>
      </w:r>
      <w:proofErr w:type="spellStart"/>
      <w:r w:rsidRPr="00005CCF">
        <w:rPr>
          <w:color w:val="000000"/>
          <w:lang w:val="lt-LT"/>
        </w:rPr>
        <w:t>k</w:t>
      </w:r>
      <w:r w:rsidR="00033153" w:rsidRPr="00005CCF">
        <w:rPr>
          <w:color w:val="000000"/>
          <w:lang w:val="lt-LT"/>
        </w:rPr>
        <w:t>ardiogeni</w:t>
      </w:r>
      <w:r w:rsidRPr="00005CCF">
        <w:rPr>
          <w:color w:val="000000"/>
          <w:lang w:val="lt-LT"/>
        </w:rPr>
        <w:t>nį</w:t>
      </w:r>
      <w:proofErr w:type="spellEnd"/>
      <w:r w:rsidR="00033153" w:rsidRPr="00005CCF">
        <w:rPr>
          <w:color w:val="000000"/>
          <w:lang w:val="lt-LT"/>
        </w:rPr>
        <w:t xml:space="preserve"> </w:t>
      </w:r>
      <w:r w:rsidRPr="00005CCF">
        <w:rPr>
          <w:color w:val="000000"/>
          <w:lang w:val="lt-LT"/>
        </w:rPr>
        <w:t>šoką</w:t>
      </w:r>
      <w:r w:rsidR="00C144CD" w:rsidRPr="00005CCF">
        <w:rPr>
          <w:color w:val="000000"/>
          <w:lang w:val="lt-LT"/>
        </w:rPr>
        <w:t>)</w:t>
      </w:r>
      <w:r w:rsidRPr="00005CCF">
        <w:rPr>
          <w:color w:val="000000"/>
          <w:lang w:val="lt-LT"/>
        </w:rPr>
        <w:t>.</w:t>
      </w:r>
    </w:p>
    <w:p w14:paraId="00000063" w14:textId="6D199CFA" w:rsidR="005236AA" w:rsidRPr="00005CCF" w:rsidRDefault="00175B85" w:rsidP="002B02E6">
      <w:pPr>
        <w:numPr>
          <w:ilvl w:val="0"/>
          <w:numId w:val="1"/>
        </w:numPr>
        <w:pBdr>
          <w:top w:val="nil"/>
          <w:left w:val="nil"/>
          <w:bottom w:val="nil"/>
          <w:right w:val="nil"/>
          <w:between w:val="nil"/>
        </w:pBdr>
        <w:ind w:left="567" w:hanging="567"/>
        <w:rPr>
          <w:color w:val="000000"/>
          <w:lang w:val="lt-LT"/>
        </w:rPr>
      </w:pPr>
      <w:r w:rsidRPr="00005CCF">
        <w:rPr>
          <w:color w:val="000000"/>
          <w:lang w:val="lt-LT"/>
        </w:rPr>
        <w:t xml:space="preserve">Širdies nepakankamumo </w:t>
      </w:r>
      <w:proofErr w:type="spellStart"/>
      <w:r w:rsidRPr="00005CCF">
        <w:rPr>
          <w:color w:val="000000"/>
          <w:lang w:val="lt-LT"/>
        </w:rPr>
        <w:t>dekompensacijos</w:t>
      </w:r>
      <w:proofErr w:type="spellEnd"/>
      <w:r w:rsidRPr="00005CCF">
        <w:rPr>
          <w:color w:val="000000"/>
          <w:lang w:val="lt-LT"/>
        </w:rPr>
        <w:t xml:space="preserve"> epizodai </w:t>
      </w:r>
      <w:r w:rsidR="00C144CD" w:rsidRPr="00005CCF">
        <w:rPr>
          <w:color w:val="000000"/>
          <w:lang w:val="lt-LT"/>
        </w:rPr>
        <w:t>(</w:t>
      </w:r>
      <w:r w:rsidRPr="00005CCF">
        <w:rPr>
          <w:color w:val="000000"/>
          <w:lang w:val="lt-LT"/>
        </w:rPr>
        <w:t>įskaitant po ūminio miokardo infarkto</w:t>
      </w:r>
      <w:r w:rsidR="00C144CD" w:rsidRPr="00005CCF">
        <w:rPr>
          <w:color w:val="000000"/>
          <w:lang w:val="lt-LT"/>
        </w:rPr>
        <w:t>)</w:t>
      </w:r>
      <w:r w:rsidRPr="00005CCF">
        <w:rPr>
          <w:color w:val="000000"/>
          <w:lang w:val="lt-LT"/>
        </w:rPr>
        <w:t xml:space="preserve">, </w:t>
      </w:r>
      <w:r w:rsidR="00917BA2">
        <w:rPr>
          <w:color w:val="000000"/>
          <w:lang w:val="lt-LT"/>
        </w:rPr>
        <w:t xml:space="preserve">kurių atveju </w:t>
      </w:r>
      <w:r w:rsidRPr="00005CCF">
        <w:rPr>
          <w:color w:val="000000"/>
          <w:lang w:val="lt-LT"/>
        </w:rPr>
        <w:t>reik</w:t>
      </w:r>
      <w:r w:rsidR="00917BA2">
        <w:rPr>
          <w:color w:val="000000"/>
          <w:lang w:val="lt-LT"/>
        </w:rPr>
        <w:t>ia</w:t>
      </w:r>
      <w:r w:rsidRPr="00005CCF">
        <w:rPr>
          <w:color w:val="000000"/>
          <w:lang w:val="lt-LT"/>
        </w:rPr>
        <w:t xml:space="preserve"> </w:t>
      </w:r>
      <w:proofErr w:type="spellStart"/>
      <w:r w:rsidRPr="00005CCF">
        <w:rPr>
          <w:color w:val="000000"/>
          <w:lang w:val="lt-LT"/>
        </w:rPr>
        <w:t>inotropinės</w:t>
      </w:r>
      <w:proofErr w:type="spellEnd"/>
      <w:r w:rsidRPr="00005CCF">
        <w:rPr>
          <w:color w:val="000000"/>
          <w:lang w:val="lt-LT"/>
        </w:rPr>
        <w:t xml:space="preserve"> terapijos į veną.</w:t>
      </w:r>
    </w:p>
    <w:p w14:paraId="00000064" w14:textId="4885D008" w:rsidR="005236AA" w:rsidRPr="00005CCF" w:rsidRDefault="00175B85" w:rsidP="002B02E6">
      <w:pPr>
        <w:numPr>
          <w:ilvl w:val="0"/>
          <w:numId w:val="1"/>
        </w:numPr>
        <w:pBdr>
          <w:top w:val="nil"/>
          <w:left w:val="nil"/>
          <w:bottom w:val="nil"/>
          <w:right w:val="nil"/>
          <w:between w:val="nil"/>
        </w:pBdr>
        <w:ind w:left="567" w:hanging="567"/>
        <w:rPr>
          <w:color w:val="000000"/>
          <w:lang w:val="lt-LT"/>
        </w:rPr>
      </w:pPr>
      <w:r w:rsidRPr="00005CCF">
        <w:rPr>
          <w:color w:val="000000"/>
          <w:lang w:val="lt-LT"/>
        </w:rPr>
        <w:t>Sinusinio mazgo silpnumo sindromas</w:t>
      </w:r>
      <w:r w:rsidR="00033153" w:rsidRPr="00005CCF">
        <w:rPr>
          <w:color w:val="000000"/>
          <w:lang w:val="lt-LT"/>
        </w:rPr>
        <w:t xml:space="preserve">, </w:t>
      </w:r>
      <w:r w:rsidRPr="00005CCF">
        <w:rPr>
          <w:color w:val="000000"/>
          <w:lang w:val="lt-LT"/>
        </w:rPr>
        <w:t>įskaitant</w:t>
      </w:r>
      <w:r w:rsidR="00033153" w:rsidRPr="00005CCF">
        <w:rPr>
          <w:color w:val="000000"/>
          <w:lang w:val="lt-LT"/>
        </w:rPr>
        <w:t xml:space="preserve"> </w:t>
      </w:r>
      <w:proofErr w:type="spellStart"/>
      <w:r w:rsidR="00033153" w:rsidRPr="00005CCF">
        <w:rPr>
          <w:color w:val="000000"/>
          <w:lang w:val="lt-LT"/>
        </w:rPr>
        <w:t>sinoatrial</w:t>
      </w:r>
      <w:r w:rsidR="005E68E3" w:rsidRPr="00005CCF">
        <w:rPr>
          <w:color w:val="000000"/>
          <w:lang w:val="lt-LT"/>
        </w:rPr>
        <w:t>inę</w:t>
      </w:r>
      <w:proofErr w:type="spellEnd"/>
      <w:r w:rsidR="00033153" w:rsidRPr="00005CCF">
        <w:rPr>
          <w:color w:val="000000"/>
          <w:lang w:val="lt-LT"/>
        </w:rPr>
        <w:t xml:space="preserve"> blo</w:t>
      </w:r>
      <w:r w:rsidR="005E68E3" w:rsidRPr="00005CCF">
        <w:rPr>
          <w:color w:val="000000"/>
          <w:lang w:val="lt-LT"/>
        </w:rPr>
        <w:t>kadą.</w:t>
      </w:r>
    </w:p>
    <w:p w14:paraId="00000065" w14:textId="6FEB0C7A" w:rsidR="005236AA" w:rsidRPr="00005CCF" w:rsidRDefault="005E68E3" w:rsidP="002B02E6">
      <w:pPr>
        <w:numPr>
          <w:ilvl w:val="0"/>
          <w:numId w:val="1"/>
        </w:numPr>
        <w:pBdr>
          <w:top w:val="nil"/>
          <w:left w:val="nil"/>
          <w:bottom w:val="nil"/>
          <w:right w:val="nil"/>
          <w:between w:val="nil"/>
        </w:pBdr>
        <w:ind w:left="567" w:hanging="567"/>
        <w:rPr>
          <w:color w:val="000000"/>
          <w:lang w:val="lt-LT"/>
        </w:rPr>
      </w:pPr>
      <w:r w:rsidRPr="00005CCF">
        <w:rPr>
          <w:color w:val="000000"/>
          <w:lang w:val="lt-LT"/>
        </w:rPr>
        <w:t xml:space="preserve">Antrojo ir trečiojo laipsnio širdies blokada </w:t>
      </w:r>
      <w:r w:rsidR="00033153" w:rsidRPr="00005CCF">
        <w:rPr>
          <w:color w:val="000000"/>
          <w:lang w:val="lt-LT"/>
        </w:rPr>
        <w:t>(</w:t>
      </w:r>
      <w:r w:rsidRPr="00005CCF">
        <w:rPr>
          <w:color w:val="000000"/>
          <w:lang w:val="lt-LT"/>
        </w:rPr>
        <w:t>be stimuliatoriaus</w:t>
      </w:r>
      <w:r w:rsidR="00033153" w:rsidRPr="00005CCF">
        <w:rPr>
          <w:color w:val="000000"/>
          <w:lang w:val="lt-LT"/>
        </w:rPr>
        <w:t>)</w:t>
      </w:r>
      <w:r w:rsidRPr="00005CCF">
        <w:rPr>
          <w:color w:val="000000"/>
          <w:lang w:val="lt-LT"/>
        </w:rPr>
        <w:t>.</w:t>
      </w:r>
    </w:p>
    <w:p w14:paraId="0A77A5D8" w14:textId="79AAAB0A" w:rsidR="005E68E3" w:rsidRPr="00005CCF" w:rsidRDefault="00206090" w:rsidP="002B02E6">
      <w:pPr>
        <w:numPr>
          <w:ilvl w:val="0"/>
          <w:numId w:val="1"/>
        </w:numPr>
        <w:pBdr>
          <w:top w:val="nil"/>
          <w:left w:val="nil"/>
          <w:bottom w:val="nil"/>
          <w:right w:val="nil"/>
          <w:between w:val="nil"/>
        </w:pBdr>
        <w:ind w:left="567" w:hanging="567"/>
        <w:rPr>
          <w:color w:val="000000"/>
          <w:lang w:val="lt-LT"/>
        </w:rPr>
      </w:pPr>
      <w:r>
        <w:rPr>
          <w:color w:val="000000"/>
          <w:lang w:val="lt-LT"/>
        </w:rPr>
        <w:t>Anksčiau buvęs b</w:t>
      </w:r>
      <w:r w:rsidR="005E68E3" w:rsidRPr="00005CCF">
        <w:rPr>
          <w:color w:val="000000"/>
          <w:lang w:val="lt-LT"/>
        </w:rPr>
        <w:t>ronchų spazm</w:t>
      </w:r>
      <w:r>
        <w:rPr>
          <w:color w:val="000000"/>
          <w:lang w:val="lt-LT"/>
        </w:rPr>
        <w:t>as</w:t>
      </w:r>
      <w:r w:rsidR="005E68E3" w:rsidRPr="00005CCF">
        <w:rPr>
          <w:color w:val="000000"/>
          <w:lang w:val="lt-LT"/>
        </w:rPr>
        <w:t xml:space="preserve"> ir bronchinė astm</w:t>
      </w:r>
      <w:r>
        <w:rPr>
          <w:color w:val="000000"/>
          <w:lang w:val="lt-LT"/>
        </w:rPr>
        <w:t>a</w:t>
      </w:r>
      <w:r w:rsidR="005E68E3" w:rsidRPr="00005CCF">
        <w:rPr>
          <w:color w:val="000000"/>
          <w:lang w:val="lt-LT"/>
        </w:rPr>
        <w:t>.</w:t>
      </w:r>
    </w:p>
    <w:p w14:paraId="00000067" w14:textId="51C4C97D" w:rsidR="005236AA" w:rsidRPr="00005CCF" w:rsidRDefault="005E68E3" w:rsidP="002B02E6">
      <w:pPr>
        <w:numPr>
          <w:ilvl w:val="0"/>
          <w:numId w:val="1"/>
        </w:numPr>
        <w:pBdr>
          <w:top w:val="nil"/>
          <w:left w:val="nil"/>
          <w:bottom w:val="nil"/>
          <w:right w:val="nil"/>
          <w:between w:val="nil"/>
        </w:pBdr>
        <w:ind w:left="567" w:hanging="567"/>
        <w:rPr>
          <w:color w:val="000000"/>
          <w:lang w:val="lt-LT"/>
        </w:rPr>
      </w:pPr>
      <w:r w:rsidRPr="00005CCF">
        <w:rPr>
          <w:color w:val="000000"/>
          <w:lang w:val="lt-LT"/>
        </w:rPr>
        <w:t xml:space="preserve">Negydyta </w:t>
      </w:r>
      <w:proofErr w:type="spellStart"/>
      <w:r w:rsidRPr="00005CCF">
        <w:rPr>
          <w:color w:val="000000"/>
          <w:lang w:val="lt-LT"/>
        </w:rPr>
        <w:t>feochromocitoma</w:t>
      </w:r>
      <w:proofErr w:type="spellEnd"/>
      <w:r w:rsidRPr="00005CCF">
        <w:rPr>
          <w:color w:val="000000"/>
          <w:lang w:val="lt-LT"/>
        </w:rPr>
        <w:t>.</w:t>
      </w:r>
    </w:p>
    <w:p w14:paraId="00000068" w14:textId="0AA81191" w:rsidR="005236AA" w:rsidRPr="00005CCF" w:rsidRDefault="00033153" w:rsidP="002B02E6">
      <w:pPr>
        <w:numPr>
          <w:ilvl w:val="0"/>
          <w:numId w:val="1"/>
        </w:numPr>
        <w:pBdr>
          <w:top w:val="nil"/>
          <w:left w:val="nil"/>
          <w:bottom w:val="nil"/>
          <w:right w:val="nil"/>
          <w:between w:val="nil"/>
        </w:pBdr>
        <w:ind w:left="567" w:hanging="567"/>
        <w:rPr>
          <w:color w:val="000000"/>
          <w:lang w:val="lt-LT"/>
        </w:rPr>
      </w:pPr>
      <w:proofErr w:type="spellStart"/>
      <w:r w:rsidRPr="00005CCF">
        <w:rPr>
          <w:color w:val="000000"/>
          <w:lang w:val="lt-LT"/>
        </w:rPr>
        <w:t>Metaboli</w:t>
      </w:r>
      <w:r w:rsidR="005E68E3" w:rsidRPr="00005CCF">
        <w:rPr>
          <w:color w:val="000000"/>
          <w:lang w:val="lt-LT"/>
        </w:rPr>
        <w:t>nė</w:t>
      </w:r>
      <w:proofErr w:type="spellEnd"/>
      <w:r w:rsidRPr="00005CCF">
        <w:rPr>
          <w:color w:val="000000"/>
          <w:lang w:val="lt-LT"/>
        </w:rPr>
        <w:t xml:space="preserve"> </w:t>
      </w:r>
      <w:proofErr w:type="spellStart"/>
      <w:r w:rsidRPr="00005CCF">
        <w:rPr>
          <w:color w:val="000000"/>
          <w:lang w:val="lt-LT"/>
        </w:rPr>
        <w:t>acido</w:t>
      </w:r>
      <w:r w:rsidR="005E68E3" w:rsidRPr="00005CCF">
        <w:rPr>
          <w:color w:val="000000"/>
          <w:lang w:val="lt-LT"/>
        </w:rPr>
        <w:t>zė</w:t>
      </w:r>
      <w:proofErr w:type="spellEnd"/>
      <w:r w:rsidR="005E68E3" w:rsidRPr="00005CCF">
        <w:rPr>
          <w:color w:val="000000"/>
          <w:lang w:val="lt-LT"/>
        </w:rPr>
        <w:t>.</w:t>
      </w:r>
    </w:p>
    <w:p w14:paraId="665782A5" w14:textId="74513AD9" w:rsidR="00BB0FFF" w:rsidRPr="00005CCF" w:rsidRDefault="00F82C1F" w:rsidP="002B02E6">
      <w:pPr>
        <w:numPr>
          <w:ilvl w:val="0"/>
          <w:numId w:val="1"/>
        </w:numPr>
        <w:pBdr>
          <w:top w:val="nil"/>
          <w:left w:val="nil"/>
          <w:bottom w:val="nil"/>
          <w:right w:val="nil"/>
          <w:between w:val="nil"/>
        </w:pBdr>
        <w:ind w:left="567" w:hanging="567"/>
        <w:rPr>
          <w:color w:val="000000"/>
          <w:lang w:val="lt-LT"/>
        </w:rPr>
      </w:pPr>
      <w:r w:rsidRPr="00005CCF">
        <w:rPr>
          <w:color w:val="000000"/>
          <w:lang w:val="lt-LT"/>
        </w:rPr>
        <w:t>S</w:t>
      </w:r>
      <w:r w:rsidR="005E68E3" w:rsidRPr="00005CCF">
        <w:rPr>
          <w:color w:val="000000"/>
          <w:lang w:val="lt-LT"/>
        </w:rPr>
        <w:t>i</w:t>
      </w:r>
      <w:r w:rsidRPr="00005CCF">
        <w:rPr>
          <w:color w:val="000000"/>
          <w:lang w:val="lt-LT"/>
        </w:rPr>
        <w:t>mptom</w:t>
      </w:r>
      <w:r w:rsidR="005E68E3" w:rsidRPr="00005CCF">
        <w:rPr>
          <w:color w:val="000000"/>
          <w:lang w:val="lt-LT"/>
        </w:rPr>
        <w:t>inė</w:t>
      </w:r>
      <w:r w:rsidRPr="00005CCF">
        <w:rPr>
          <w:color w:val="000000"/>
          <w:lang w:val="lt-LT"/>
        </w:rPr>
        <w:t xml:space="preserve"> </w:t>
      </w:r>
      <w:proofErr w:type="spellStart"/>
      <w:r w:rsidRPr="00005CCF">
        <w:rPr>
          <w:color w:val="000000"/>
          <w:lang w:val="lt-LT"/>
        </w:rPr>
        <w:t>h</w:t>
      </w:r>
      <w:r w:rsidR="005E68E3" w:rsidRPr="00005CCF">
        <w:rPr>
          <w:color w:val="000000"/>
          <w:lang w:val="lt-LT"/>
        </w:rPr>
        <w:t>i</w:t>
      </w:r>
      <w:r w:rsidRPr="00005CCF">
        <w:rPr>
          <w:color w:val="000000"/>
          <w:lang w:val="lt-LT"/>
        </w:rPr>
        <w:t>poten</w:t>
      </w:r>
      <w:r w:rsidR="005E68E3" w:rsidRPr="00005CCF">
        <w:rPr>
          <w:color w:val="000000"/>
          <w:lang w:val="lt-LT"/>
        </w:rPr>
        <w:t>zija</w:t>
      </w:r>
      <w:proofErr w:type="spellEnd"/>
      <w:r w:rsidR="005E68E3" w:rsidRPr="00005CCF">
        <w:rPr>
          <w:color w:val="000000"/>
          <w:lang w:val="lt-LT"/>
        </w:rPr>
        <w:t>.</w:t>
      </w:r>
    </w:p>
    <w:p w14:paraId="00000069" w14:textId="2E7C5EE5" w:rsidR="005236AA" w:rsidRPr="00005CCF" w:rsidRDefault="00016D87" w:rsidP="002B02E6">
      <w:pPr>
        <w:numPr>
          <w:ilvl w:val="0"/>
          <w:numId w:val="1"/>
        </w:numPr>
        <w:pBdr>
          <w:top w:val="nil"/>
          <w:left w:val="nil"/>
          <w:bottom w:val="nil"/>
          <w:right w:val="nil"/>
          <w:between w:val="nil"/>
        </w:pBdr>
        <w:ind w:left="567" w:hanging="567"/>
        <w:rPr>
          <w:color w:val="000000"/>
          <w:lang w:val="lt-LT"/>
        </w:rPr>
      </w:pPr>
      <w:r w:rsidRPr="00005CCF">
        <w:rPr>
          <w:color w:val="000000"/>
          <w:lang w:val="lt-LT"/>
        </w:rPr>
        <w:t>S</w:t>
      </w:r>
      <w:r w:rsidR="005E68E3" w:rsidRPr="00005CCF">
        <w:rPr>
          <w:color w:val="000000"/>
          <w:lang w:val="lt-LT"/>
        </w:rPr>
        <w:t>i</w:t>
      </w:r>
      <w:r w:rsidRPr="00005CCF">
        <w:rPr>
          <w:color w:val="000000"/>
          <w:lang w:val="lt-LT"/>
        </w:rPr>
        <w:t>mptom</w:t>
      </w:r>
      <w:r w:rsidR="005E68E3" w:rsidRPr="00005CCF">
        <w:rPr>
          <w:color w:val="000000"/>
          <w:lang w:val="lt-LT"/>
        </w:rPr>
        <w:t>inė</w:t>
      </w:r>
      <w:r w:rsidRPr="00005CCF">
        <w:rPr>
          <w:color w:val="000000"/>
          <w:lang w:val="lt-LT"/>
        </w:rPr>
        <w:t xml:space="preserve"> b</w:t>
      </w:r>
      <w:r w:rsidR="00033153" w:rsidRPr="00005CCF">
        <w:rPr>
          <w:color w:val="000000"/>
          <w:lang w:val="lt-LT"/>
        </w:rPr>
        <w:t>rad</w:t>
      </w:r>
      <w:r w:rsidR="005E68E3" w:rsidRPr="00005CCF">
        <w:rPr>
          <w:color w:val="000000"/>
          <w:lang w:val="lt-LT"/>
        </w:rPr>
        <w:t>ik</w:t>
      </w:r>
      <w:r w:rsidR="00033153" w:rsidRPr="00005CCF">
        <w:rPr>
          <w:color w:val="000000"/>
          <w:lang w:val="lt-LT"/>
        </w:rPr>
        <w:t>ardi</w:t>
      </w:r>
      <w:r w:rsidR="005E68E3" w:rsidRPr="00005CCF">
        <w:rPr>
          <w:color w:val="000000"/>
          <w:lang w:val="lt-LT"/>
        </w:rPr>
        <w:t>j</w:t>
      </w:r>
      <w:r w:rsidR="00033153" w:rsidRPr="00005CCF">
        <w:rPr>
          <w:color w:val="000000"/>
          <w:lang w:val="lt-LT"/>
        </w:rPr>
        <w:t>a</w:t>
      </w:r>
      <w:r w:rsidR="005E68E3" w:rsidRPr="00005CCF">
        <w:rPr>
          <w:color w:val="000000"/>
          <w:lang w:val="lt-LT"/>
        </w:rPr>
        <w:t>.</w:t>
      </w:r>
    </w:p>
    <w:p w14:paraId="55066268" w14:textId="005323F0" w:rsidR="008A2AAF" w:rsidRPr="00005CCF" w:rsidRDefault="00033153" w:rsidP="002B02E6">
      <w:pPr>
        <w:numPr>
          <w:ilvl w:val="0"/>
          <w:numId w:val="1"/>
        </w:numPr>
        <w:pBdr>
          <w:top w:val="nil"/>
          <w:left w:val="nil"/>
          <w:bottom w:val="nil"/>
          <w:right w:val="nil"/>
          <w:between w:val="nil"/>
        </w:pBdr>
        <w:ind w:left="567" w:hanging="567"/>
        <w:rPr>
          <w:lang w:val="lt-LT"/>
        </w:rPr>
      </w:pPr>
      <w:r w:rsidRPr="00005CCF">
        <w:rPr>
          <w:color w:val="000000"/>
          <w:lang w:val="lt-LT"/>
        </w:rPr>
        <w:lastRenderedPageBreak/>
        <w:t>S</w:t>
      </w:r>
      <w:r w:rsidR="005E68E3" w:rsidRPr="00005CCF">
        <w:rPr>
          <w:color w:val="000000"/>
          <w:lang w:val="lt-LT"/>
        </w:rPr>
        <w:t>unkus periferinės kraujotakos sutrikimas.</w:t>
      </w:r>
    </w:p>
    <w:p w14:paraId="0000006B" w14:textId="324424FF" w:rsidR="005236AA" w:rsidRPr="00005CCF" w:rsidRDefault="008138AB" w:rsidP="002B02E6">
      <w:pPr>
        <w:numPr>
          <w:ilvl w:val="0"/>
          <w:numId w:val="1"/>
        </w:numPr>
        <w:pBdr>
          <w:top w:val="nil"/>
          <w:left w:val="nil"/>
          <w:bottom w:val="nil"/>
          <w:right w:val="nil"/>
          <w:between w:val="nil"/>
        </w:pBdr>
        <w:ind w:left="567" w:hanging="567"/>
        <w:rPr>
          <w:lang w:val="lt-LT"/>
        </w:rPr>
      </w:pPr>
      <w:r w:rsidRPr="00005CCF">
        <w:rPr>
          <w:color w:val="000000"/>
          <w:lang w:val="lt-LT"/>
        </w:rPr>
        <w:t>Buvusi</w:t>
      </w:r>
      <w:r w:rsidR="00033153" w:rsidRPr="00005CCF">
        <w:rPr>
          <w:color w:val="000000"/>
          <w:lang w:val="lt-LT"/>
        </w:rPr>
        <w:t xml:space="preserve"> </w:t>
      </w:r>
      <w:proofErr w:type="spellStart"/>
      <w:r w:rsidR="00033153" w:rsidRPr="00005CCF">
        <w:rPr>
          <w:color w:val="000000"/>
          <w:lang w:val="lt-LT"/>
        </w:rPr>
        <w:t>angio</w:t>
      </w:r>
      <w:r w:rsidRPr="00005CCF">
        <w:rPr>
          <w:color w:val="000000"/>
          <w:lang w:val="lt-LT"/>
        </w:rPr>
        <w:t>neurozinė</w:t>
      </w:r>
      <w:proofErr w:type="spellEnd"/>
      <w:r w:rsidRPr="00005CCF">
        <w:rPr>
          <w:color w:val="000000"/>
          <w:lang w:val="lt-LT"/>
        </w:rPr>
        <w:t xml:space="preserve"> </w:t>
      </w:r>
      <w:r w:rsidR="00033153" w:rsidRPr="00005CCF">
        <w:rPr>
          <w:color w:val="000000"/>
          <w:lang w:val="lt-LT"/>
        </w:rPr>
        <w:t>edema (</w:t>
      </w:r>
      <w:r w:rsidRPr="00005CCF">
        <w:rPr>
          <w:color w:val="000000"/>
          <w:lang w:val="lt-LT"/>
        </w:rPr>
        <w:t xml:space="preserve">paveldima, idiopatinė arba anksčiau vartojant AKF inhibitorių arba AIIRA pasireiškusi </w:t>
      </w:r>
      <w:proofErr w:type="spellStart"/>
      <w:r w:rsidRPr="00005CCF">
        <w:rPr>
          <w:color w:val="000000"/>
          <w:lang w:val="lt-LT"/>
        </w:rPr>
        <w:t>angioneurozinė</w:t>
      </w:r>
      <w:proofErr w:type="spellEnd"/>
      <w:r w:rsidRPr="00005CCF">
        <w:rPr>
          <w:color w:val="000000"/>
          <w:lang w:val="lt-LT"/>
        </w:rPr>
        <w:t xml:space="preserve"> edema</w:t>
      </w:r>
      <w:r w:rsidR="007A3D29" w:rsidRPr="00005CCF">
        <w:rPr>
          <w:color w:val="000000"/>
          <w:lang w:val="lt-LT"/>
        </w:rPr>
        <w:t>)</w:t>
      </w:r>
      <w:r w:rsidRPr="00005CCF">
        <w:rPr>
          <w:color w:val="000000"/>
          <w:lang w:val="lt-LT"/>
        </w:rPr>
        <w:t>.</w:t>
      </w:r>
    </w:p>
    <w:p w14:paraId="0000006C" w14:textId="49EB792F" w:rsidR="005236AA" w:rsidRPr="00005CCF" w:rsidRDefault="008138AB" w:rsidP="002B02E6">
      <w:pPr>
        <w:numPr>
          <w:ilvl w:val="0"/>
          <w:numId w:val="1"/>
        </w:numPr>
        <w:pBdr>
          <w:top w:val="nil"/>
          <w:left w:val="nil"/>
          <w:bottom w:val="nil"/>
          <w:right w:val="nil"/>
          <w:between w:val="nil"/>
        </w:pBdr>
        <w:ind w:left="567" w:hanging="567"/>
        <w:jc w:val="both"/>
        <w:rPr>
          <w:color w:val="000000"/>
          <w:lang w:val="lt-LT"/>
        </w:rPr>
      </w:pPr>
      <w:r w:rsidRPr="00005CCF">
        <w:rPr>
          <w:color w:val="000000"/>
          <w:lang w:val="lt-LT"/>
        </w:rPr>
        <w:t>Vartojimas kartu gydant</w:t>
      </w:r>
      <w:r w:rsidR="00033153" w:rsidRPr="00005CCF">
        <w:rPr>
          <w:color w:val="000000"/>
          <w:lang w:val="lt-LT"/>
        </w:rPr>
        <w:t xml:space="preserve"> </w:t>
      </w:r>
      <w:proofErr w:type="spellStart"/>
      <w:r w:rsidR="00033153" w:rsidRPr="00005CCF">
        <w:rPr>
          <w:color w:val="000000"/>
          <w:lang w:val="lt-LT"/>
        </w:rPr>
        <w:t>sa</w:t>
      </w:r>
      <w:r w:rsidRPr="00005CCF">
        <w:rPr>
          <w:color w:val="000000"/>
          <w:lang w:val="lt-LT"/>
        </w:rPr>
        <w:t>k</w:t>
      </w:r>
      <w:r w:rsidR="00033153" w:rsidRPr="00005CCF">
        <w:rPr>
          <w:color w:val="000000"/>
          <w:lang w:val="lt-LT"/>
        </w:rPr>
        <w:t>ubitril</w:t>
      </w:r>
      <w:r w:rsidR="002433BE">
        <w:rPr>
          <w:color w:val="000000"/>
          <w:lang w:val="lt-LT"/>
        </w:rPr>
        <w:t>i</w:t>
      </w:r>
      <w:r w:rsidRPr="00005CCF">
        <w:rPr>
          <w:color w:val="000000"/>
          <w:lang w:val="lt-LT"/>
        </w:rPr>
        <w:t>u</w:t>
      </w:r>
      <w:proofErr w:type="spellEnd"/>
      <w:r w:rsidR="007A3D29" w:rsidRPr="00005CCF">
        <w:rPr>
          <w:color w:val="000000"/>
          <w:lang w:val="lt-LT"/>
        </w:rPr>
        <w:t xml:space="preserve"> </w:t>
      </w:r>
      <w:r w:rsidR="00033153" w:rsidRPr="00005CCF">
        <w:rPr>
          <w:color w:val="000000"/>
          <w:lang w:val="lt-LT"/>
        </w:rPr>
        <w:t>/</w:t>
      </w:r>
      <w:r w:rsidR="007A3D29" w:rsidRPr="00005CCF">
        <w:rPr>
          <w:color w:val="000000"/>
          <w:lang w:val="lt-LT"/>
        </w:rPr>
        <w:t xml:space="preserve"> </w:t>
      </w:r>
      <w:proofErr w:type="spellStart"/>
      <w:r w:rsidR="00033153" w:rsidRPr="00005CCF">
        <w:rPr>
          <w:color w:val="000000"/>
          <w:lang w:val="lt-LT"/>
        </w:rPr>
        <w:t>valsartan</w:t>
      </w:r>
      <w:r w:rsidRPr="00005CCF">
        <w:rPr>
          <w:color w:val="000000"/>
          <w:lang w:val="lt-LT"/>
        </w:rPr>
        <w:t>u</w:t>
      </w:r>
      <w:proofErr w:type="spellEnd"/>
      <w:r w:rsidR="00033153" w:rsidRPr="00005CCF">
        <w:rPr>
          <w:color w:val="000000"/>
          <w:lang w:val="lt-LT"/>
        </w:rPr>
        <w:t xml:space="preserve"> (</w:t>
      </w:r>
      <w:r w:rsidR="000F2E16" w:rsidRPr="00005CCF">
        <w:rPr>
          <w:color w:val="000000"/>
          <w:lang w:val="lt-LT"/>
        </w:rPr>
        <w:t>žr.</w:t>
      </w:r>
      <w:r w:rsidRPr="00005CCF">
        <w:rPr>
          <w:color w:val="000000"/>
          <w:lang w:val="lt-LT"/>
        </w:rPr>
        <w:t xml:space="preserve"> </w:t>
      </w:r>
      <w:r w:rsidR="00033153" w:rsidRPr="00005CCF">
        <w:rPr>
          <w:color w:val="000000"/>
          <w:lang w:val="lt-LT"/>
        </w:rPr>
        <w:t xml:space="preserve">4.4 </w:t>
      </w:r>
      <w:r w:rsidRPr="00005CCF">
        <w:rPr>
          <w:color w:val="000000"/>
          <w:lang w:val="lt-LT"/>
        </w:rPr>
        <w:t>ir</w:t>
      </w:r>
      <w:r w:rsidR="00033153" w:rsidRPr="00005CCF">
        <w:rPr>
          <w:color w:val="000000"/>
          <w:lang w:val="lt-LT"/>
        </w:rPr>
        <w:t xml:space="preserve"> 4.5</w:t>
      </w:r>
      <w:r w:rsidRPr="00005CCF">
        <w:rPr>
          <w:color w:val="000000"/>
          <w:lang w:val="lt-LT"/>
        </w:rPr>
        <w:t> skyrius</w:t>
      </w:r>
      <w:r w:rsidR="00033153" w:rsidRPr="00005CCF">
        <w:rPr>
          <w:color w:val="000000"/>
          <w:lang w:val="lt-LT"/>
        </w:rPr>
        <w:t>)</w:t>
      </w:r>
      <w:r w:rsidRPr="00005CCF">
        <w:rPr>
          <w:color w:val="000000"/>
          <w:lang w:val="lt-LT"/>
        </w:rPr>
        <w:t>.</w:t>
      </w:r>
    </w:p>
    <w:p w14:paraId="0000006D" w14:textId="706801B0" w:rsidR="005236AA" w:rsidRPr="00005CCF" w:rsidRDefault="008138AB" w:rsidP="002B02E6">
      <w:pPr>
        <w:numPr>
          <w:ilvl w:val="0"/>
          <w:numId w:val="1"/>
        </w:numPr>
        <w:pBdr>
          <w:top w:val="nil"/>
          <w:left w:val="nil"/>
          <w:bottom w:val="nil"/>
          <w:right w:val="nil"/>
          <w:between w:val="nil"/>
        </w:pBdr>
        <w:ind w:left="567" w:hanging="567"/>
        <w:rPr>
          <w:color w:val="000000"/>
          <w:lang w:val="lt-LT"/>
        </w:rPr>
      </w:pPr>
      <w:proofErr w:type="spellStart"/>
      <w:r w:rsidRPr="00005CCF">
        <w:rPr>
          <w:color w:val="000000"/>
          <w:lang w:val="lt-LT"/>
        </w:rPr>
        <w:t>Ekstrakorporiniai</w:t>
      </w:r>
      <w:proofErr w:type="spellEnd"/>
      <w:r w:rsidRPr="00005CCF">
        <w:rPr>
          <w:color w:val="000000"/>
          <w:lang w:val="lt-LT"/>
        </w:rPr>
        <w:t xml:space="preserve"> gydymo metodai, dėl kurių kraujas liečiasi su neigiam</w:t>
      </w:r>
      <w:r w:rsidR="002433BE">
        <w:rPr>
          <w:color w:val="000000"/>
          <w:lang w:val="lt-LT"/>
        </w:rPr>
        <w:t>ą</w:t>
      </w:r>
      <w:r w:rsidRPr="00005CCF">
        <w:rPr>
          <w:color w:val="000000"/>
          <w:lang w:val="lt-LT"/>
        </w:rPr>
        <w:t xml:space="preserve"> </w:t>
      </w:r>
      <w:r w:rsidR="002433BE">
        <w:rPr>
          <w:color w:val="000000"/>
          <w:lang w:val="lt-LT"/>
        </w:rPr>
        <w:t>krūvį turinčia</w:t>
      </w:r>
      <w:r w:rsidRPr="00005CCF">
        <w:rPr>
          <w:color w:val="000000"/>
          <w:lang w:val="lt-LT"/>
        </w:rPr>
        <w:t xml:space="preserve">is paviršiais </w:t>
      </w:r>
      <w:r w:rsidR="00033153" w:rsidRPr="00005CCF">
        <w:rPr>
          <w:color w:val="000000"/>
          <w:lang w:val="lt-LT"/>
        </w:rPr>
        <w:t>(</w:t>
      </w:r>
      <w:r w:rsidR="00322ED9" w:rsidRPr="00005CCF">
        <w:rPr>
          <w:color w:val="000000"/>
          <w:lang w:val="lt-LT"/>
        </w:rPr>
        <w:t>žr.</w:t>
      </w:r>
      <w:r w:rsidR="00033153" w:rsidRPr="00005CCF">
        <w:rPr>
          <w:color w:val="000000"/>
          <w:lang w:val="lt-LT"/>
        </w:rPr>
        <w:t xml:space="preserve"> 4.5</w:t>
      </w:r>
      <w:r w:rsidR="00322ED9" w:rsidRPr="00005CCF">
        <w:rPr>
          <w:color w:val="000000"/>
          <w:lang w:val="lt-LT"/>
        </w:rPr>
        <w:t> skyrių</w:t>
      </w:r>
      <w:r w:rsidR="00033153" w:rsidRPr="00005CCF">
        <w:rPr>
          <w:color w:val="000000"/>
          <w:lang w:val="lt-LT"/>
        </w:rPr>
        <w:t>).</w:t>
      </w:r>
    </w:p>
    <w:p w14:paraId="0000006E" w14:textId="79E426F7" w:rsidR="005236AA" w:rsidRPr="00005CCF" w:rsidRDefault="00322ED9" w:rsidP="002B02E6">
      <w:pPr>
        <w:numPr>
          <w:ilvl w:val="0"/>
          <w:numId w:val="1"/>
        </w:numPr>
        <w:pBdr>
          <w:top w:val="nil"/>
          <w:left w:val="nil"/>
          <w:bottom w:val="nil"/>
          <w:right w:val="nil"/>
          <w:between w:val="nil"/>
        </w:pBdr>
        <w:ind w:left="567" w:hanging="567"/>
        <w:rPr>
          <w:color w:val="000000"/>
          <w:lang w:val="lt-LT"/>
        </w:rPr>
      </w:pPr>
      <w:r w:rsidRPr="00005CCF">
        <w:rPr>
          <w:color w:val="000000"/>
          <w:lang w:val="lt-LT"/>
        </w:rPr>
        <w:t>Reikšminga abipus</w:t>
      </w:r>
      <w:r w:rsidR="002433BE">
        <w:rPr>
          <w:color w:val="000000"/>
          <w:lang w:val="lt-LT"/>
        </w:rPr>
        <w:t>ė</w:t>
      </w:r>
      <w:r w:rsidRPr="00005CCF">
        <w:rPr>
          <w:color w:val="000000"/>
          <w:lang w:val="lt-LT"/>
        </w:rPr>
        <w:t xml:space="preserve"> inkstų arterijų s</w:t>
      </w:r>
      <w:r w:rsidR="002433BE">
        <w:rPr>
          <w:color w:val="000000"/>
          <w:lang w:val="lt-LT"/>
        </w:rPr>
        <w:t>tenozė</w:t>
      </w:r>
      <w:r w:rsidRPr="00005CCF">
        <w:rPr>
          <w:color w:val="000000"/>
          <w:lang w:val="lt-LT"/>
        </w:rPr>
        <w:t xml:space="preserve"> arba </w:t>
      </w:r>
      <w:r w:rsidR="002433BE">
        <w:rPr>
          <w:color w:val="000000"/>
          <w:lang w:val="lt-LT"/>
        </w:rPr>
        <w:t xml:space="preserve">vienintelio funkcionuojančio </w:t>
      </w:r>
      <w:r w:rsidRPr="00005CCF">
        <w:rPr>
          <w:color w:val="000000"/>
          <w:lang w:val="lt-LT"/>
        </w:rPr>
        <w:t>inkst</w:t>
      </w:r>
      <w:r w:rsidR="002433BE">
        <w:rPr>
          <w:color w:val="000000"/>
          <w:lang w:val="lt-LT"/>
        </w:rPr>
        <w:t>o</w:t>
      </w:r>
      <w:r w:rsidRPr="00005CCF">
        <w:rPr>
          <w:color w:val="000000"/>
          <w:lang w:val="lt-LT"/>
        </w:rPr>
        <w:t xml:space="preserve"> arterij</w:t>
      </w:r>
      <w:r w:rsidR="002433BE">
        <w:rPr>
          <w:color w:val="000000"/>
          <w:lang w:val="lt-LT"/>
        </w:rPr>
        <w:t>os</w:t>
      </w:r>
      <w:r w:rsidRPr="00005CCF">
        <w:rPr>
          <w:color w:val="000000"/>
          <w:lang w:val="lt-LT"/>
        </w:rPr>
        <w:t xml:space="preserve"> s</w:t>
      </w:r>
      <w:r w:rsidR="002433BE">
        <w:rPr>
          <w:color w:val="000000"/>
          <w:lang w:val="lt-LT"/>
        </w:rPr>
        <w:t>tenozė</w:t>
      </w:r>
      <w:r w:rsidR="00033153" w:rsidRPr="00005CCF">
        <w:rPr>
          <w:color w:val="000000"/>
          <w:lang w:val="lt-LT"/>
        </w:rPr>
        <w:t>.</w:t>
      </w:r>
    </w:p>
    <w:p w14:paraId="0000006F" w14:textId="6EC33B09" w:rsidR="005236AA" w:rsidRPr="00005CCF" w:rsidRDefault="00322ED9" w:rsidP="002B02E6">
      <w:pPr>
        <w:numPr>
          <w:ilvl w:val="0"/>
          <w:numId w:val="1"/>
        </w:numPr>
        <w:pBdr>
          <w:top w:val="nil"/>
          <w:left w:val="nil"/>
          <w:bottom w:val="nil"/>
          <w:right w:val="nil"/>
          <w:between w:val="nil"/>
        </w:pBdr>
        <w:ind w:left="567" w:hanging="567"/>
        <w:rPr>
          <w:color w:val="000000"/>
          <w:lang w:val="lt-LT"/>
        </w:rPr>
      </w:pPr>
      <w:r w:rsidRPr="00005CCF">
        <w:rPr>
          <w:color w:val="000000"/>
          <w:lang w:val="lt-LT"/>
        </w:rPr>
        <w:t xml:space="preserve">Antrasis ir trečiasis nėštumo trimestrai </w:t>
      </w:r>
      <w:r w:rsidR="00033153" w:rsidRPr="00005CCF">
        <w:rPr>
          <w:color w:val="000000"/>
          <w:lang w:val="lt-LT"/>
        </w:rPr>
        <w:t>(</w:t>
      </w:r>
      <w:r w:rsidR="000F2E16" w:rsidRPr="00005CCF">
        <w:rPr>
          <w:color w:val="000000"/>
          <w:lang w:val="lt-LT"/>
        </w:rPr>
        <w:t>žr.</w:t>
      </w:r>
      <w:r w:rsidRPr="00005CCF">
        <w:rPr>
          <w:color w:val="000000"/>
          <w:lang w:val="lt-LT"/>
        </w:rPr>
        <w:t xml:space="preserve"> </w:t>
      </w:r>
      <w:r w:rsidR="00033153" w:rsidRPr="00005CCF">
        <w:rPr>
          <w:color w:val="000000"/>
          <w:lang w:val="lt-LT"/>
        </w:rPr>
        <w:t xml:space="preserve">4.4 </w:t>
      </w:r>
      <w:r w:rsidRPr="00005CCF">
        <w:rPr>
          <w:color w:val="000000"/>
          <w:lang w:val="lt-LT"/>
        </w:rPr>
        <w:t>ir</w:t>
      </w:r>
      <w:r w:rsidR="00033153" w:rsidRPr="00005CCF">
        <w:rPr>
          <w:color w:val="000000"/>
          <w:lang w:val="lt-LT"/>
        </w:rPr>
        <w:t xml:space="preserve"> 4.6</w:t>
      </w:r>
      <w:r w:rsidRPr="00005CCF">
        <w:rPr>
          <w:color w:val="000000"/>
          <w:lang w:val="lt-LT"/>
        </w:rPr>
        <w:t> skyrius</w:t>
      </w:r>
      <w:r w:rsidR="00033153" w:rsidRPr="00005CCF">
        <w:rPr>
          <w:color w:val="000000"/>
          <w:lang w:val="lt-LT"/>
        </w:rPr>
        <w:t>).</w:t>
      </w:r>
    </w:p>
    <w:p w14:paraId="00000070" w14:textId="58A43E08" w:rsidR="005236AA" w:rsidRPr="00005CCF" w:rsidRDefault="002B61D4" w:rsidP="002B02E6">
      <w:pPr>
        <w:numPr>
          <w:ilvl w:val="0"/>
          <w:numId w:val="1"/>
        </w:numPr>
        <w:pBdr>
          <w:top w:val="nil"/>
          <w:left w:val="nil"/>
          <w:bottom w:val="nil"/>
          <w:right w:val="nil"/>
          <w:between w:val="nil"/>
        </w:pBdr>
        <w:ind w:left="567" w:hanging="567"/>
        <w:rPr>
          <w:color w:val="000000"/>
          <w:lang w:val="lt-LT"/>
        </w:rPr>
      </w:pPr>
      <w:sdt>
        <w:sdtPr>
          <w:rPr>
            <w:lang w:val="lt-LT"/>
          </w:rPr>
          <w:tag w:val="goog_rdk_14"/>
          <w:id w:val="538091030"/>
        </w:sdtPr>
        <w:sdtEndPr/>
        <w:sdtContent/>
      </w:sdt>
      <w:sdt>
        <w:sdtPr>
          <w:rPr>
            <w:lang w:val="lt-LT"/>
          </w:rPr>
          <w:tag w:val="goog_rdk_15"/>
          <w:id w:val="378679003"/>
        </w:sdtPr>
        <w:sdtEndPr/>
        <w:sdtContent/>
      </w:sdt>
      <w:proofErr w:type="spellStart"/>
      <w:r w:rsidR="00AA66FE" w:rsidRPr="00005CCF">
        <w:rPr>
          <w:lang w:val="lt-LT"/>
        </w:rPr>
        <w:t>Twilev</w:t>
      </w:r>
      <w:proofErr w:type="spellEnd"/>
      <w:r w:rsidR="00322ED9" w:rsidRPr="00005CCF">
        <w:rPr>
          <w:lang w:val="lt-LT"/>
        </w:rPr>
        <w:t xml:space="preserve"> negalima vartoti pacientams, kuriems pasireiškia </w:t>
      </w:r>
      <w:proofErr w:type="spellStart"/>
      <w:r w:rsidR="00322ED9" w:rsidRPr="00005CCF">
        <w:rPr>
          <w:lang w:val="lt-LT"/>
        </w:rPr>
        <w:t>hipotenzija</w:t>
      </w:r>
      <w:proofErr w:type="spellEnd"/>
      <w:r w:rsidR="00322ED9" w:rsidRPr="00005CCF">
        <w:rPr>
          <w:lang w:val="lt-LT"/>
        </w:rPr>
        <w:t xml:space="preserve"> arba yra </w:t>
      </w:r>
      <w:proofErr w:type="spellStart"/>
      <w:r w:rsidR="002433BE">
        <w:rPr>
          <w:lang w:val="lt-LT"/>
        </w:rPr>
        <w:t>h</w:t>
      </w:r>
      <w:r w:rsidR="002433BE" w:rsidRPr="002433BE">
        <w:rPr>
          <w:lang w:val="lt-LT"/>
        </w:rPr>
        <w:t>emodinamiškai</w:t>
      </w:r>
      <w:proofErr w:type="spellEnd"/>
      <w:r w:rsidR="002433BE" w:rsidRPr="002433BE">
        <w:rPr>
          <w:lang w:val="lt-LT"/>
        </w:rPr>
        <w:t xml:space="preserve"> nestabili būsen</w:t>
      </w:r>
      <w:r w:rsidR="009154D9">
        <w:rPr>
          <w:lang w:val="lt-LT"/>
        </w:rPr>
        <w:t>a</w:t>
      </w:r>
      <w:r w:rsidR="00322ED9" w:rsidRPr="00005CCF">
        <w:rPr>
          <w:lang w:val="lt-LT"/>
        </w:rPr>
        <w:t>.</w:t>
      </w:r>
    </w:p>
    <w:p w14:paraId="00000071" w14:textId="516A286F" w:rsidR="005236AA" w:rsidRPr="00005CCF" w:rsidRDefault="00AA66FE" w:rsidP="002B02E6">
      <w:pPr>
        <w:numPr>
          <w:ilvl w:val="0"/>
          <w:numId w:val="1"/>
        </w:numPr>
        <w:ind w:left="567" w:hanging="567"/>
        <w:rPr>
          <w:color w:val="000000"/>
          <w:lang w:val="lt-LT"/>
        </w:rPr>
      </w:pPr>
      <w:proofErr w:type="spellStart"/>
      <w:r w:rsidRPr="00005CCF">
        <w:rPr>
          <w:lang w:val="lt-LT"/>
        </w:rPr>
        <w:t>Twilev</w:t>
      </w:r>
      <w:proofErr w:type="spellEnd"/>
      <w:r w:rsidR="00322ED9" w:rsidRPr="00005CCF">
        <w:rPr>
          <w:lang w:val="lt-LT"/>
        </w:rPr>
        <w:t xml:space="preserve"> </w:t>
      </w:r>
      <w:r w:rsidR="00322ED9" w:rsidRPr="00005CCF">
        <w:rPr>
          <w:color w:val="000000"/>
          <w:lang w:val="lt-LT"/>
        </w:rPr>
        <w:t xml:space="preserve">negalima vartoti kartu su vaistiniais preparatais, kurių sudėtyje yra </w:t>
      </w:r>
      <w:proofErr w:type="spellStart"/>
      <w:r w:rsidR="00322ED9" w:rsidRPr="00005CCF">
        <w:rPr>
          <w:color w:val="000000"/>
          <w:lang w:val="lt-LT"/>
        </w:rPr>
        <w:t>a</w:t>
      </w:r>
      <w:r w:rsidR="00033153" w:rsidRPr="00005CCF">
        <w:rPr>
          <w:color w:val="000000"/>
          <w:lang w:val="lt-LT"/>
        </w:rPr>
        <w:t>liskiren</w:t>
      </w:r>
      <w:r w:rsidR="00322ED9" w:rsidRPr="00005CCF">
        <w:rPr>
          <w:color w:val="000000"/>
          <w:lang w:val="lt-LT"/>
        </w:rPr>
        <w:t>o</w:t>
      </w:r>
      <w:proofErr w:type="spellEnd"/>
      <w:r w:rsidR="00322ED9" w:rsidRPr="00005CCF">
        <w:rPr>
          <w:color w:val="000000"/>
          <w:lang w:val="lt-LT"/>
        </w:rPr>
        <w:t>, cukriniu diabetu sergantiems pacientams ar pacientams, kuriems pasireiškia</w:t>
      </w:r>
      <w:r w:rsidR="00033153" w:rsidRPr="00005CCF">
        <w:rPr>
          <w:color w:val="000000"/>
          <w:lang w:val="lt-LT"/>
        </w:rPr>
        <w:t xml:space="preserve"> </w:t>
      </w:r>
      <w:r w:rsidR="00322ED9" w:rsidRPr="00005CCF">
        <w:rPr>
          <w:color w:val="000000"/>
          <w:lang w:val="lt-LT"/>
        </w:rPr>
        <w:t>i</w:t>
      </w:r>
      <w:r w:rsidR="00DF77DE" w:rsidRPr="00005CCF">
        <w:rPr>
          <w:color w:val="000000"/>
          <w:lang w:val="lt-LT"/>
        </w:rPr>
        <w:t>nkstų funkcijos sutrikimas</w:t>
      </w:r>
      <w:r w:rsidR="00033153" w:rsidRPr="00005CCF">
        <w:rPr>
          <w:color w:val="000000"/>
          <w:lang w:val="lt-LT"/>
        </w:rPr>
        <w:t xml:space="preserve"> (GF</w:t>
      </w:r>
      <w:r w:rsidR="00322ED9" w:rsidRPr="00005CCF">
        <w:rPr>
          <w:color w:val="000000"/>
          <w:lang w:val="lt-LT"/>
        </w:rPr>
        <w:t>G</w:t>
      </w:r>
      <w:r w:rsidR="00033153" w:rsidRPr="00005CCF">
        <w:rPr>
          <w:color w:val="000000"/>
          <w:lang w:val="lt-LT"/>
        </w:rPr>
        <w:t xml:space="preserve"> &lt;</w:t>
      </w:r>
      <w:r w:rsidR="00322ED9" w:rsidRPr="00005CCF">
        <w:rPr>
          <w:color w:val="000000"/>
          <w:lang w:val="lt-LT"/>
        </w:rPr>
        <w:t> </w:t>
      </w:r>
      <w:r w:rsidR="00033153" w:rsidRPr="00005CCF">
        <w:rPr>
          <w:color w:val="000000"/>
          <w:lang w:val="lt-LT"/>
        </w:rPr>
        <w:t>60</w:t>
      </w:r>
      <w:r w:rsidR="00322ED9" w:rsidRPr="00005CCF">
        <w:rPr>
          <w:color w:val="000000"/>
          <w:lang w:val="lt-LT"/>
        </w:rPr>
        <w:t> </w:t>
      </w:r>
      <w:r w:rsidR="00033153" w:rsidRPr="00005CCF">
        <w:rPr>
          <w:color w:val="000000"/>
          <w:lang w:val="lt-LT"/>
        </w:rPr>
        <w:t>ml/min</w:t>
      </w:r>
      <w:r w:rsidR="00322ED9" w:rsidRPr="00005CCF">
        <w:rPr>
          <w:color w:val="000000"/>
          <w:lang w:val="lt-LT"/>
        </w:rPr>
        <w:t>.</w:t>
      </w:r>
      <w:r w:rsidR="00033153" w:rsidRPr="00005CCF">
        <w:rPr>
          <w:color w:val="000000"/>
          <w:lang w:val="lt-LT"/>
        </w:rPr>
        <w:t>/1</w:t>
      </w:r>
      <w:r w:rsidR="00322ED9" w:rsidRPr="00005CCF">
        <w:rPr>
          <w:color w:val="000000"/>
          <w:lang w:val="lt-LT"/>
        </w:rPr>
        <w:t>,</w:t>
      </w:r>
      <w:r w:rsidR="00033153" w:rsidRPr="00005CCF">
        <w:rPr>
          <w:color w:val="000000"/>
          <w:lang w:val="lt-LT"/>
        </w:rPr>
        <w:t>73</w:t>
      </w:r>
      <w:r w:rsidR="00322ED9" w:rsidRPr="00005CCF">
        <w:rPr>
          <w:color w:val="000000"/>
          <w:lang w:val="lt-LT"/>
        </w:rPr>
        <w:t> </w:t>
      </w:r>
      <w:r w:rsidR="00033153" w:rsidRPr="00005CCF">
        <w:rPr>
          <w:color w:val="000000"/>
          <w:lang w:val="lt-LT"/>
        </w:rPr>
        <w:t>m</w:t>
      </w:r>
      <w:r w:rsidR="00033153" w:rsidRPr="00005CCF">
        <w:rPr>
          <w:color w:val="000000"/>
          <w:vertAlign w:val="superscript"/>
          <w:lang w:val="lt-LT"/>
        </w:rPr>
        <w:t>2</w:t>
      </w:r>
      <w:r w:rsidR="00033153" w:rsidRPr="00005CCF">
        <w:rPr>
          <w:color w:val="000000"/>
          <w:lang w:val="lt-LT"/>
        </w:rPr>
        <w:t>) (</w:t>
      </w:r>
      <w:r w:rsidR="000F2E16" w:rsidRPr="00005CCF">
        <w:rPr>
          <w:color w:val="000000"/>
          <w:lang w:val="lt-LT"/>
        </w:rPr>
        <w:t>žr.</w:t>
      </w:r>
      <w:r w:rsidR="00322ED9" w:rsidRPr="00005CCF">
        <w:rPr>
          <w:color w:val="000000"/>
          <w:lang w:val="lt-LT"/>
        </w:rPr>
        <w:t xml:space="preserve"> </w:t>
      </w:r>
      <w:r w:rsidR="00033153" w:rsidRPr="00005CCF">
        <w:rPr>
          <w:color w:val="000000"/>
          <w:lang w:val="lt-LT"/>
        </w:rPr>
        <w:t xml:space="preserve">4.5 </w:t>
      </w:r>
      <w:r w:rsidR="00322ED9" w:rsidRPr="00005CCF">
        <w:rPr>
          <w:color w:val="000000"/>
          <w:lang w:val="lt-LT"/>
        </w:rPr>
        <w:t>ir</w:t>
      </w:r>
      <w:r w:rsidR="00033153" w:rsidRPr="00005CCF">
        <w:rPr>
          <w:color w:val="000000"/>
          <w:lang w:val="lt-LT"/>
        </w:rPr>
        <w:t xml:space="preserve"> 5.1</w:t>
      </w:r>
      <w:r w:rsidR="00322ED9" w:rsidRPr="00005CCF">
        <w:rPr>
          <w:color w:val="000000"/>
          <w:lang w:val="lt-LT"/>
        </w:rPr>
        <w:t> skyri</w:t>
      </w:r>
      <w:r w:rsidR="002433BE">
        <w:rPr>
          <w:color w:val="000000"/>
          <w:lang w:val="lt-LT"/>
        </w:rPr>
        <w:t>us</w:t>
      </w:r>
      <w:r w:rsidR="00033153" w:rsidRPr="00005CCF">
        <w:rPr>
          <w:color w:val="000000"/>
          <w:lang w:val="lt-LT"/>
        </w:rPr>
        <w:t>)</w:t>
      </w:r>
      <w:r w:rsidR="00322ED9" w:rsidRPr="00005CCF">
        <w:rPr>
          <w:color w:val="000000"/>
          <w:lang w:val="lt-LT"/>
        </w:rPr>
        <w:t>.</w:t>
      </w:r>
    </w:p>
    <w:p w14:paraId="4D9619AD" w14:textId="77777777" w:rsidR="00E93A86" w:rsidRPr="00005CCF" w:rsidRDefault="00E93A86" w:rsidP="002B02E6">
      <w:pPr>
        <w:pBdr>
          <w:top w:val="nil"/>
          <w:left w:val="nil"/>
          <w:bottom w:val="nil"/>
          <w:right w:val="nil"/>
          <w:between w:val="nil"/>
        </w:pBdr>
        <w:rPr>
          <w:color w:val="000000"/>
          <w:lang w:val="lt-LT"/>
        </w:rPr>
      </w:pPr>
    </w:p>
    <w:p w14:paraId="00000073" w14:textId="341CDB0E" w:rsidR="005236AA" w:rsidRPr="00005CCF" w:rsidRDefault="00322ED9" w:rsidP="002B02E6">
      <w:pPr>
        <w:keepNext/>
        <w:pBdr>
          <w:top w:val="nil"/>
          <w:left w:val="nil"/>
          <w:bottom w:val="nil"/>
          <w:right w:val="nil"/>
          <w:between w:val="nil"/>
        </w:pBdr>
        <w:tabs>
          <w:tab w:val="left" w:pos="567"/>
        </w:tabs>
        <w:ind w:left="567" w:hanging="567"/>
        <w:rPr>
          <w:lang w:val="lt-LT"/>
        </w:rPr>
      </w:pPr>
      <w:r w:rsidRPr="00005CCF">
        <w:rPr>
          <w:b/>
          <w:lang w:val="lt-LT"/>
        </w:rPr>
        <w:t>4.4</w:t>
      </w:r>
      <w:r w:rsidRPr="00005CCF">
        <w:rPr>
          <w:b/>
          <w:lang w:val="lt-LT"/>
        </w:rPr>
        <w:tab/>
        <w:t>Specialūs įspėjimai ir atsargumo priemonės</w:t>
      </w:r>
    </w:p>
    <w:p w14:paraId="00000074" w14:textId="77777777" w:rsidR="005236AA" w:rsidRPr="00005CCF" w:rsidRDefault="005236AA" w:rsidP="002B02E6">
      <w:pPr>
        <w:keepNext/>
        <w:pBdr>
          <w:top w:val="nil"/>
          <w:left w:val="nil"/>
          <w:bottom w:val="nil"/>
          <w:right w:val="nil"/>
          <w:between w:val="nil"/>
        </w:pBdr>
        <w:tabs>
          <w:tab w:val="left" w:pos="567"/>
        </w:tabs>
        <w:ind w:left="567" w:hanging="567"/>
        <w:rPr>
          <w:lang w:val="lt-LT"/>
        </w:rPr>
      </w:pPr>
    </w:p>
    <w:p w14:paraId="00000075" w14:textId="6E6ED258" w:rsidR="005236AA" w:rsidRPr="00005CCF" w:rsidRDefault="00C144CD" w:rsidP="002B02E6">
      <w:pPr>
        <w:rPr>
          <w:lang w:val="lt-LT"/>
        </w:rPr>
      </w:pPr>
      <w:r w:rsidRPr="00005CCF">
        <w:rPr>
          <w:lang w:val="lt-LT"/>
        </w:rPr>
        <w:t>Special</w:t>
      </w:r>
      <w:r w:rsidR="009B7953" w:rsidRPr="00005CCF">
        <w:rPr>
          <w:lang w:val="lt-LT"/>
        </w:rPr>
        <w:t xml:space="preserve">ūs įspėjimai ir atsargumo priemonės yra </w:t>
      </w:r>
      <w:r w:rsidR="00BD66A5">
        <w:rPr>
          <w:lang w:val="lt-LT"/>
        </w:rPr>
        <w:t>siejami</w:t>
      </w:r>
      <w:r w:rsidR="009B7953" w:rsidRPr="00005CCF">
        <w:rPr>
          <w:lang w:val="lt-LT"/>
        </w:rPr>
        <w:t xml:space="preserve"> su atskiromis veikliosiomis medžiagomis, kurios yra išvardytos toliau, </w:t>
      </w:r>
      <w:r w:rsidR="00BD66A5">
        <w:rPr>
          <w:lang w:val="lt-LT"/>
        </w:rPr>
        <w:t xml:space="preserve">o taip pat </w:t>
      </w:r>
      <w:r w:rsidR="009B7953" w:rsidRPr="00005CCF">
        <w:rPr>
          <w:lang w:val="lt-LT"/>
        </w:rPr>
        <w:t>ir fiksuotų dozių deriniu</w:t>
      </w:r>
      <w:r w:rsidR="00033153" w:rsidRPr="00005CCF">
        <w:rPr>
          <w:color w:val="000000"/>
          <w:lang w:val="lt-LT"/>
        </w:rPr>
        <w:t xml:space="preserve"> </w:t>
      </w:r>
      <w:proofErr w:type="spellStart"/>
      <w:r w:rsidR="009B7953" w:rsidRPr="00005CCF">
        <w:rPr>
          <w:color w:val="000000"/>
          <w:lang w:val="lt-LT"/>
        </w:rPr>
        <w:t>Twilev</w:t>
      </w:r>
      <w:proofErr w:type="spellEnd"/>
      <w:r w:rsidR="00033153" w:rsidRPr="00005CCF">
        <w:rPr>
          <w:color w:val="000000"/>
          <w:lang w:val="lt-LT"/>
        </w:rPr>
        <w:t xml:space="preserve">. </w:t>
      </w:r>
    </w:p>
    <w:p w14:paraId="00000076" w14:textId="77777777" w:rsidR="005236AA" w:rsidRPr="00005CCF" w:rsidRDefault="005236AA" w:rsidP="002B02E6">
      <w:pPr>
        <w:rPr>
          <w:lang w:val="lt-LT"/>
        </w:rPr>
      </w:pPr>
    </w:p>
    <w:p w14:paraId="00000077" w14:textId="7215A889" w:rsidR="005236AA" w:rsidRPr="00005CCF" w:rsidRDefault="00033153" w:rsidP="002B02E6">
      <w:pPr>
        <w:rPr>
          <w:i/>
          <w:color w:val="000000"/>
          <w:u w:val="single"/>
          <w:lang w:val="lt-LT"/>
        </w:rPr>
      </w:pPr>
      <w:proofErr w:type="spellStart"/>
      <w:r w:rsidRPr="00005CCF">
        <w:rPr>
          <w:i/>
          <w:color w:val="000000"/>
          <w:u w:val="single"/>
          <w:lang w:val="lt-LT"/>
        </w:rPr>
        <w:t>Nebivolol</w:t>
      </w:r>
      <w:r w:rsidR="009B7953" w:rsidRPr="00005CCF">
        <w:rPr>
          <w:i/>
          <w:color w:val="000000"/>
          <w:u w:val="single"/>
          <w:lang w:val="lt-LT"/>
        </w:rPr>
        <w:t>is</w:t>
      </w:r>
      <w:proofErr w:type="spellEnd"/>
    </w:p>
    <w:p w14:paraId="00000078" w14:textId="77777777" w:rsidR="005236AA" w:rsidRPr="00005CCF" w:rsidRDefault="005236AA" w:rsidP="002B02E6">
      <w:pPr>
        <w:rPr>
          <w:lang w:val="lt-LT"/>
        </w:rPr>
      </w:pPr>
    </w:p>
    <w:p w14:paraId="00000079" w14:textId="40B96FEB" w:rsidR="005236AA" w:rsidRPr="00005CCF" w:rsidRDefault="00033153" w:rsidP="002B02E6">
      <w:pPr>
        <w:rPr>
          <w:i/>
          <w:lang w:val="lt-LT"/>
        </w:rPr>
      </w:pPr>
      <w:r w:rsidRPr="00005CCF">
        <w:rPr>
          <w:i/>
          <w:lang w:val="lt-LT"/>
        </w:rPr>
        <w:t>Aneste</w:t>
      </w:r>
      <w:r w:rsidR="009B7953" w:rsidRPr="00005CCF">
        <w:rPr>
          <w:i/>
          <w:lang w:val="lt-LT"/>
        </w:rPr>
        <w:t>zij</w:t>
      </w:r>
      <w:r w:rsidRPr="00005CCF">
        <w:rPr>
          <w:i/>
          <w:lang w:val="lt-LT"/>
        </w:rPr>
        <w:t>a</w:t>
      </w:r>
    </w:p>
    <w:p w14:paraId="0000007A" w14:textId="653299DF" w:rsidR="005236AA" w:rsidRPr="00005CCF" w:rsidRDefault="00793DAE" w:rsidP="002B02E6">
      <w:pPr>
        <w:rPr>
          <w:lang w:val="lt-LT"/>
        </w:rPr>
      </w:pPr>
      <w:r>
        <w:rPr>
          <w:lang w:val="lt-LT"/>
        </w:rPr>
        <w:t>Tęsiama</w:t>
      </w:r>
      <w:r w:rsidR="009B7953" w:rsidRPr="00005CCF">
        <w:rPr>
          <w:lang w:val="lt-LT"/>
        </w:rPr>
        <w:t xml:space="preserve"> beta </w:t>
      </w:r>
      <w:proofErr w:type="spellStart"/>
      <w:r w:rsidR="009B7953" w:rsidRPr="00005CCF">
        <w:rPr>
          <w:lang w:val="lt-LT"/>
        </w:rPr>
        <w:t>adreno</w:t>
      </w:r>
      <w:r>
        <w:rPr>
          <w:lang w:val="lt-LT"/>
        </w:rPr>
        <w:t>receptorių</w:t>
      </w:r>
      <w:proofErr w:type="spellEnd"/>
      <w:r>
        <w:rPr>
          <w:lang w:val="lt-LT"/>
        </w:rPr>
        <w:t xml:space="preserve"> </w:t>
      </w:r>
      <w:r w:rsidR="009B7953" w:rsidRPr="00005CCF">
        <w:rPr>
          <w:lang w:val="lt-LT"/>
        </w:rPr>
        <w:t>bloka</w:t>
      </w:r>
      <w:r>
        <w:rPr>
          <w:lang w:val="lt-LT"/>
        </w:rPr>
        <w:t>da mažina</w:t>
      </w:r>
      <w:r w:rsidR="009B7953" w:rsidRPr="00005CCF">
        <w:rPr>
          <w:lang w:val="lt-LT"/>
        </w:rPr>
        <w:t xml:space="preserve"> aritmijų rizik</w:t>
      </w:r>
      <w:r>
        <w:rPr>
          <w:lang w:val="lt-LT"/>
        </w:rPr>
        <w:t>ą</w:t>
      </w:r>
      <w:r w:rsidR="009B7953" w:rsidRPr="00005CCF">
        <w:rPr>
          <w:lang w:val="lt-LT"/>
        </w:rPr>
        <w:t xml:space="preserve"> indukcijos ir </w:t>
      </w:r>
      <w:proofErr w:type="spellStart"/>
      <w:r w:rsidR="009B7953" w:rsidRPr="00005CCF">
        <w:rPr>
          <w:lang w:val="lt-LT"/>
        </w:rPr>
        <w:t>intubacijos</w:t>
      </w:r>
      <w:proofErr w:type="spellEnd"/>
      <w:r w:rsidR="009B7953" w:rsidRPr="00005CCF">
        <w:rPr>
          <w:lang w:val="lt-LT"/>
        </w:rPr>
        <w:t xml:space="preserve"> metu. Jei</w:t>
      </w:r>
      <w:r>
        <w:rPr>
          <w:lang w:val="lt-LT"/>
        </w:rPr>
        <w:t>gu</w:t>
      </w:r>
      <w:r w:rsidR="009B7953" w:rsidRPr="00005CCF">
        <w:rPr>
          <w:lang w:val="lt-LT"/>
        </w:rPr>
        <w:t xml:space="preserve"> ruošiantis </w:t>
      </w:r>
      <w:r>
        <w:rPr>
          <w:lang w:val="lt-LT"/>
        </w:rPr>
        <w:t xml:space="preserve">chirurginei </w:t>
      </w:r>
      <w:r w:rsidR="009B7953" w:rsidRPr="00005CCF">
        <w:rPr>
          <w:lang w:val="lt-LT"/>
        </w:rPr>
        <w:t xml:space="preserve">operacijai beta </w:t>
      </w:r>
      <w:proofErr w:type="spellStart"/>
      <w:r w:rsidR="007330C7" w:rsidRPr="003349B8">
        <w:rPr>
          <w:lang w:val="lt-LT"/>
        </w:rPr>
        <w:t>adrenoblokatorių</w:t>
      </w:r>
      <w:proofErr w:type="spellEnd"/>
      <w:r w:rsidR="007330C7" w:rsidRPr="003349B8">
        <w:rPr>
          <w:lang w:val="lt-LT"/>
        </w:rPr>
        <w:t xml:space="preserve"> vartojimas </w:t>
      </w:r>
      <w:r w:rsidR="00265B3A" w:rsidRPr="00005CCF">
        <w:rPr>
          <w:lang w:val="lt-LT"/>
        </w:rPr>
        <w:t xml:space="preserve">yra </w:t>
      </w:r>
      <w:r w:rsidR="009B7953" w:rsidRPr="00005CCF">
        <w:rPr>
          <w:lang w:val="lt-LT"/>
        </w:rPr>
        <w:t>nutraukiama</w:t>
      </w:r>
      <w:r w:rsidR="007330C7">
        <w:rPr>
          <w:lang w:val="lt-LT"/>
        </w:rPr>
        <w:t>s</w:t>
      </w:r>
      <w:r w:rsidR="009B7953" w:rsidRPr="00005CCF">
        <w:rPr>
          <w:lang w:val="lt-LT"/>
        </w:rPr>
        <w:t xml:space="preserve">, beta </w:t>
      </w:r>
      <w:proofErr w:type="spellStart"/>
      <w:r w:rsidR="007330C7" w:rsidRPr="003349B8">
        <w:rPr>
          <w:lang w:val="lt-LT"/>
        </w:rPr>
        <w:t>adrenoreceptorių</w:t>
      </w:r>
      <w:proofErr w:type="spellEnd"/>
      <w:r w:rsidR="007330C7" w:rsidRPr="003349B8">
        <w:rPr>
          <w:lang w:val="lt-LT"/>
        </w:rPr>
        <w:t xml:space="preserve"> </w:t>
      </w:r>
      <w:r w:rsidR="009B7953" w:rsidRPr="00005CCF">
        <w:rPr>
          <w:lang w:val="lt-LT"/>
        </w:rPr>
        <w:t>antagonisto vartojimas turi būti nutrauktas</w:t>
      </w:r>
      <w:r>
        <w:rPr>
          <w:lang w:val="lt-LT"/>
        </w:rPr>
        <w:t>,</w:t>
      </w:r>
      <w:r w:rsidR="009B7953" w:rsidRPr="00005CCF">
        <w:rPr>
          <w:lang w:val="lt-LT"/>
        </w:rPr>
        <w:t xml:space="preserve"> likus </w:t>
      </w:r>
      <w:r>
        <w:rPr>
          <w:lang w:val="lt-LT"/>
        </w:rPr>
        <w:t xml:space="preserve">ne </w:t>
      </w:r>
      <w:r w:rsidR="009B7953" w:rsidRPr="00005CCF">
        <w:rPr>
          <w:lang w:val="lt-LT"/>
        </w:rPr>
        <w:t>mažiau</w:t>
      </w:r>
      <w:r>
        <w:rPr>
          <w:lang w:val="lt-LT"/>
        </w:rPr>
        <w:t xml:space="preserve"> k</w:t>
      </w:r>
      <w:r w:rsidR="009B7953" w:rsidRPr="00005CCF">
        <w:rPr>
          <w:lang w:val="lt-LT"/>
        </w:rPr>
        <w:t>ai</w:t>
      </w:r>
      <w:r>
        <w:rPr>
          <w:lang w:val="lt-LT"/>
        </w:rPr>
        <w:t>p</w:t>
      </w:r>
      <w:r w:rsidR="009B7953" w:rsidRPr="00005CCF">
        <w:rPr>
          <w:lang w:val="lt-LT"/>
        </w:rPr>
        <w:t xml:space="preserve"> 24 valandoms </w:t>
      </w:r>
      <w:r w:rsidR="00265B3A" w:rsidRPr="00005CCF">
        <w:rPr>
          <w:lang w:val="lt-LT"/>
        </w:rPr>
        <w:t>iki</w:t>
      </w:r>
      <w:r w:rsidR="009B7953" w:rsidRPr="00005CCF">
        <w:rPr>
          <w:lang w:val="lt-LT"/>
        </w:rPr>
        <w:t xml:space="preserve"> operacij</w:t>
      </w:r>
      <w:r w:rsidR="00265B3A" w:rsidRPr="00005CCF">
        <w:rPr>
          <w:lang w:val="lt-LT"/>
        </w:rPr>
        <w:t>os</w:t>
      </w:r>
      <w:r w:rsidR="009B7953" w:rsidRPr="00005CCF">
        <w:rPr>
          <w:lang w:val="lt-LT"/>
        </w:rPr>
        <w:t>.</w:t>
      </w:r>
    </w:p>
    <w:p w14:paraId="774B7E6F" w14:textId="77777777" w:rsidR="009B7953" w:rsidRPr="00005CCF" w:rsidRDefault="009B7953" w:rsidP="002B02E6">
      <w:pPr>
        <w:rPr>
          <w:lang w:val="lt-LT"/>
        </w:rPr>
      </w:pPr>
    </w:p>
    <w:p w14:paraId="0000007B" w14:textId="2224B698" w:rsidR="005236AA" w:rsidRPr="00005CCF" w:rsidRDefault="009B7953" w:rsidP="002B02E6">
      <w:pPr>
        <w:rPr>
          <w:lang w:val="lt-LT"/>
        </w:rPr>
      </w:pPr>
      <w:r w:rsidRPr="00005CCF">
        <w:rPr>
          <w:lang w:val="lt-LT"/>
        </w:rPr>
        <w:t>Reikia imtis atsargumo priemonių vartojant tam tikrus anestetikus, kurie s</w:t>
      </w:r>
      <w:r w:rsidR="00793DAE">
        <w:rPr>
          <w:lang w:val="lt-LT"/>
        </w:rPr>
        <w:t>lopin</w:t>
      </w:r>
      <w:r w:rsidRPr="00005CCF">
        <w:rPr>
          <w:lang w:val="lt-LT"/>
        </w:rPr>
        <w:t xml:space="preserve">a miokardą. Pacientą nuo klajoklio nervo </w:t>
      </w:r>
      <w:r w:rsidR="0090786D" w:rsidRPr="00005CCF">
        <w:rPr>
          <w:lang w:val="lt-LT"/>
        </w:rPr>
        <w:t xml:space="preserve">aktyvinimo reakcijų </w:t>
      </w:r>
      <w:r w:rsidRPr="00005CCF">
        <w:rPr>
          <w:lang w:val="lt-LT"/>
        </w:rPr>
        <w:t>gali apsaugoti į veną švirkščia</w:t>
      </w:r>
      <w:r w:rsidR="00793DAE">
        <w:rPr>
          <w:lang w:val="lt-LT"/>
        </w:rPr>
        <w:t>mas</w:t>
      </w:r>
      <w:r w:rsidRPr="00005CCF">
        <w:rPr>
          <w:lang w:val="lt-LT"/>
        </w:rPr>
        <w:t xml:space="preserve"> atropin</w:t>
      </w:r>
      <w:r w:rsidR="00793DAE">
        <w:rPr>
          <w:lang w:val="lt-LT"/>
        </w:rPr>
        <w:t>as</w:t>
      </w:r>
      <w:r w:rsidRPr="00005CCF">
        <w:rPr>
          <w:lang w:val="lt-LT"/>
        </w:rPr>
        <w:t>.</w:t>
      </w:r>
    </w:p>
    <w:p w14:paraId="0000007C" w14:textId="77777777" w:rsidR="005236AA" w:rsidRPr="00005CCF" w:rsidRDefault="005236AA" w:rsidP="002B02E6">
      <w:pPr>
        <w:rPr>
          <w:lang w:val="lt-LT"/>
        </w:rPr>
      </w:pPr>
    </w:p>
    <w:p w14:paraId="0000007D" w14:textId="56F132AB" w:rsidR="005236AA" w:rsidRPr="00005CCF" w:rsidRDefault="0090786D" w:rsidP="002B02E6">
      <w:pPr>
        <w:rPr>
          <w:i/>
          <w:lang w:val="lt-LT"/>
        </w:rPr>
      </w:pPr>
      <w:r w:rsidRPr="00005CCF">
        <w:rPr>
          <w:i/>
          <w:lang w:val="lt-LT"/>
        </w:rPr>
        <w:t>Širdies ir kraujagyslių sistema</w:t>
      </w:r>
    </w:p>
    <w:p w14:paraId="0000007E" w14:textId="51897D6F" w:rsidR="005236AA" w:rsidRPr="00005CCF" w:rsidRDefault="0090786D" w:rsidP="002B02E6">
      <w:pPr>
        <w:rPr>
          <w:lang w:val="lt-LT"/>
        </w:rPr>
      </w:pPr>
      <w:r w:rsidRPr="00005CCF">
        <w:rPr>
          <w:lang w:val="lt-LT"/>
        </w:rPr>
        <w:t xml:space="preserve">Paprastai beta </w:t>
      </w:r>
      <w:r w:rsidR="007C2AEA">
        <w:rPr>
          <w:lang w:val="lt-LT"/>
        </w:rPr>
        <w:t xml:space="preserve"> </w:t>
      </w:r>
      <w:proofErr w:type="spellStart"/>
      <w:r w:rsidR="007C2AEA" w:rsidRPr="003349B8">
        <w:rPr>
          <w:lang w:val="lt-LT"/>
        </w:rPr>
        <w:t>adrenoreceptorių</w:t>
      </w:r>
      <w:proofErr w:type="spellEnd"/>
      <w:r w:rsidR="007C2AEA" w:rsidRPr="003349B8">
        <w:rPr>
          <w:lang w:val="lt-LT"/>
        </w:rPr>
        <w:t xml:space="preserve"> </w:t>
      </w:r>
      <w:r w:rsidRPr="00005CCF">
        <w:rPr>
          <w:lang w:val="lt-LT"/>
        </w:rPr>
        <w:t>antagonist</w:t>
      </w:r>
      <w:r w:rsidR="007A3D29" w:rsidRPr="00005CCF">
        <w:rPr>
          <w:lang w:val="lt-LT"/>
        </w:rPr>
        <w:t>ų</w:t>
      </w:r>
      <w:r w:rsidRPr="00005CCF">
        <w:rPr>
          <w:lang w:val="lt-LT"/>
        </w:rPr>
        <w:t xml:space="preserve"> negalima </w:t>
      </w:r>
      <w:r w:rsidR="00014818">
        <w:rPr>
          <w:lang w:val="lt-LT"/>
        </w:rPr>
        <w:t>varto</w:t>
      </w:r>
      <w:r w:rsidRPr="00005CCF">
        <w:rPr>
          <w:lang w:val="lt-LT"/>
        </w:rPr>
        <w:t xml:space="preserve">ti pacientams, sergantiems negydytu </w:t>
      </w:r>
      <w:proofErr w:type="spellStart"/>
      <w:r w:rsidRPr="00005CCF">
        <w:rPr>
          <w:lang w:val="lt-LT"/>
        </w:rPr>
        <w:t>staziniu</w:t>
      </w:r>
      <w:proofErr w:type="spellEnd"/>
      <w:r w:rsidRPr="00005CCF">
        <w:rPr>
          <w:lang w:val="lt-LT"/>
        </w:rPr>
        <w:t xml:space="preserve"> širdies nepakankamumu (SŠN), išskyrus atvejus, kai jų būklė yra stabilizuota</w:t>
      </w:r>
      <w:r w:rsidR="00033153" w:rsidRPr="00005CCF">
        <w:rPr>
          <w:lang w:val="lt-LT"/>
        </w:rPr>
        <w:t>.</w:t>
      </w:r>
    </w:p>
    <w:p w14:paraId="34E70CA7" w14:textId="77777777" w:rsidR="0090786D" w:rsidRPr="00005CCF" w:rsidRDefault="0090786D" w:rsidP="002B02E6">
      <w:pPr>
        <w:rPr>
          <w:lang w:val="lt-LT"/>
        </w:rPr>
      </w:pPr>
    </w:p>
    <w:p w14:paraId="6DA0FDFD" w14:textId="1E844CE6" w:rsidR="0033374D" w:rsidRPr="00005CCF" w:rsidRDefault="0033374D" w:rsidP="002B02E6">
      <w:pPr>
        <w:rPr>
          <w:lang w:val="lt-LT"/>
        </w:rPr>
      </w:pPr>
      <w:r w:rsidRPr="00005CCF">
        <w:rPr>
          <w:lang w:val="lt-LT"/>
        </w:rPr>
        <w:t xml:space="preserve">Pacientams, sergantiems išemine širdies liga, gydymą beta </w:t>
      </w:r>
      <w:r w:rsidR="00E36286">
        <w:rPr>
          <w:lang w:val="lt-LT"/>
        </w:rPr>
        <w:t xml:space="preserve"> </w:t>
      </w:r>
      <w:proofErr w:type="spellStart"/>
      <w:r w:rsidR="00E36286" w:rsidRPr="003349B8">
        <w:rPr>
          <w:lang w:val="lt-LT"/>
        </w:rPr>
        <w:t>adrenoreceptorių</w:t>
      </w:r>
      <w:proofErr w:type="spellEnd"/>
      <w:r w:rsidR="00E36286" w:rsidRPr="003349B8">
        <w:rPr>
          <w:lang w:val="lt-LT"/>
        </w:rPr>
        <w:t xml:space="preserve"> </w:t>
      </w:r>
      <w:r w:rsidRPr="00005CCF">
        <w:rPr>
          <w:lang w:val="lt-LT"/>
        </w:rPr>
        <w:t>antagonistais reikia nutraukti palaipsniui, t. y. per 1–2 savaites. Jei reikia, tuo pačiu metu reikia pradėti pakeičiamąją terapiją, kad būtų išvengta krūtinės anginos paūmėjimo.</w:t>
      </w:r>
    </w:p>
    <w:p w14:paraId="0000007F" w14:textId="4C1423E2" w:rsidR="005236AA" w:rsidRPr="00005CCF" w:rsidRDefault="005236AA" w:rsidP="002B02E6">
      <w:pPr>
        <w:rPr>
          <w:lang w:val="lt-LT"/>
        </w:rPr>
      </w:pPr>
    </w:p>
    <w:p w14:paraId="00000080" w14:textId="49B706F0" w:rsidR="005236AA" w:rsidRPr="00005CCF" w:rsidRDefault="00033153" w:rsidP="002B02E6">
      <w:pPr>
        <w:rPr>
          <w:lang w:val="lt-LT"/>
        </w:rPr>
      </w:pPr>
      <w:r w:rsidRPr="00005CCF">
        <w:rPr>
          <w:lang w:val="lt-LT"/>
        </w:rPr>
        <w:t>Beta</w:t>
      </w:r>
      <w:r w:rsidR="00255772" w:rsidRPr="00005CCF">
        <w:rPr>
          <w:lang w:val="lt-LT"/>
        </w:rPr>
        <w:t xml:space="preserve"> </w:t>
      </w:r>
      <w:r w:rsidR="00E36286">
        <w:rPr>
          <w:lang w:val="lt-LT"/>
        </w:rPr>
        <w:t xml:space="preserve"> </w:t>
      </w:r>
      <w:proofErr w:type="spellStart"/>
      <w:r w:rsidR="00E36286" w:rsidRPr="003349B8">
        <w:rPr>
          <w:lang w:val="lt-LT"/>
        </w:rPr>
        <w:t>adrenoreceptorių</w:t>
      </w:r>
      <w:proofErr w:type="spellEnd"/>
      <w:r w:rsidR="00E36286" w:rsidRPr="003349B8">
        <w:rPr>
          <w:lang w:val="lt-LT"/>
        </w:rPr>
        <w:t xml:space="preserve"> </w:t>
      </w:r>
      <w:r w:rsidRPr="00005CCF">
        <w:rPr>
          <w:lang w:val="lt-LT"/>
        </w:rPr>
        <w:t>antagonist</w:t>
      </w:r>
      <w:r w:rsidR="00255772" w:rsidRPr="00005CCF">
        <w:rPr>
          <w:lang w:val="lt-LT"/>
        </w:rPr>
        <w:t>ai gali sukelti</w:t>
      </w:r>
      <w:r w:rsidRPr="00005CCF">
        <w:rPr>
          <w:lang w:val="lt-LT"/>
        </w:rPr>
        <w:t xml:space="preserve"> brad</w:t>
      </w:r>
      <w:r w:rsidR="00255772" w:rsidRPr="00005CCF">
        <w:rPr>
          <w:lang w:val="lt-LT"/>
        </w:rPr>
        <w:t>ik</w:t>
      </w:r>
      <w:r w:rsidRPr="00005CCF">
        <w:rPr>
          <w:lang w:val="lt-LT"/>
        </w:rPr>
        <w:t>ardi</w:t>
      </w:r>
      <w:r w:rsidR="00255772" w:rsidRPr="00005CCF">
        <w:rPr>
          <w:lang w:val="lt-LT"/>
        </w:rPr>
        <w:t>ją</w:t>
      </w:r>
      <w:r w:rsidRPr="00005CCF">
        <w:rPr>
          <w:lang w:val="lt-LT"/>
        </w:rPr>
        <w:t xml:space="preserve">: </w:t>
      </w:r>
      <w:r w:rsidR="00255772" w:rsidRPr="00005CCF">
        <w:rPr>
          <w:lang w:val="lt-LT"/>
        </w:rPr>
        <w:t>jeigu</w:t>
      </w:r>
      <w:r w:rsidRPr="00005CCF">
        <w:rPr>
          <w:lang w:val="lt-LT"/>
        </w:rPr>
        <w:t xml:space="preserve"> puls</w:t>
      </w:r>
      <w:r w:rsidR="00255772" w:rsidRPr="00005CCF">
        <w:rPr>
          <w:lang w:val="lt-LT"/>
        </w:rPr>
        <w:t xml:space="preserve">o dažnis </w:t>
      </w:r>
      <w:r w:rsidR="00014818">
        <w:rPr>
          <w:lang w:val="lt-LT"/>
        </w:rPr>
        <w:t xml:space="preserve">ramybėje </w:t>
      </w:r>
      <w:r w:rsidR="00255772" w:rsidRPr="00005CCF">
        <w:rPr>
          <w:lang w:val="lt-LT"/>
        </w:rPr>
        <w:t>suretėja iki mažiau</w:t>
      </w:r>
      <w:r w:rsidRPr="00005CCF">
        <w:rPr>
          <w:lang w:val="lt-LT"/>
        </w:rPr>
        <w:t xml:space="preserve"> </w:t>
      </w:r>
      <w:r w:rsidR="00255772" w:rsidRPr="00005CCF">
        <w:rPr>
          <w:lang w:val="lt-LT"/>
        </w:rPr>
        <w:t xml:space="preserve">kaip </w:t>
      </w:r>
      <w:r w:rsidRPr="00005CCF">
        <w:rPr>
          <w:lang w:val="lt-LT"/>
        </w:rPr>
        <w:t>50</w:t>
      </w:r>
      <w:r w:rsidR="00255772" w:rsidRPr="00005CCF">
        <w:rPr>
          <w:lang w:val="lt-LT"/>
        </w:rPr>
        <w:t>–</w:t>
      </w:r>
      <w:r w:rsidRPr="00005CCF">
        <w:rPr>
          <w:lang w:val="lt-LT"/>
        </w:rPr>
        <w:t>55</w:t>
      </w:r>
      <w:r w:rsidR="00255772" w:rsidRPr="00005CCF">
        <w:rPr>
          <w:lang w:val="lt-LT"/>
        </w:rPr>
        <w:t> dūžių per minutę ir (ar</w:t>
      </w:r>
      <w:r w:rsidR="00014818">
        <w:rPr>
          <w:lang w:val="lt-LT"/>
        </w:rPr>
        <w:t>ba</w:t>
      </w:r>
      <w:r w:rsidR="00255772" w:rsidRPr="00005CCF">
        <w:rPr>
          <w:lang w:val="lt-LT"/>
        </w:rPr>
        <w:t>) pacientui pasireiškia bradikardiją rodantys simptomai, dozę reikia sumažinti.</w:t>
      </w:r>
    </w:p>
    <w:p w14:paraId="750361E3" w14:textId="77777777" w:rsidR="00255772" w:rsidRPr="00005CCF" w:rsidRDefault="00255772" w:rsidP="002B02E6">
      <w:pPr>
        <w:rPr>
          <w:lang w:val="lt-LT"/>
        </w:rPr>
      </w:pPr>
    </w:p>
    <w:p w14:paraId="00000081" w14:textId="71348238" w:rsidR="005236AA" w:rsidRPr="00005CCF" w:rsidRDefault="00033153" w:rsidP="002B02E6">
      <w:pPr>
        <w:rPr>
          <w:lang w:val="lt-LT"/>
        </w:rPr>
      </w:pPr>
      <w:r w:rsidRPr="00005CCF">
        <w:rPr>
          <w:lang w:val="lt-LT"/>
        </w:rPr>
        <w:t>Beta</w:t>
      </w:r>
      <w:r w:rsidR="00255772" w:rsidRPr="00005CCF">
        <w:rPr>
          <w:lang w:val="lt-LT"/>
        </w:rPr>
        <w:t xml:space="preserve"> </w:t>
      </w:r>
      <w:r w:rsidR="00E36286">
        <w:rPr>
          <w:lang w:val="lt-LT"/>
        </w:rPr>
        <w:t xml:space="preserve"> </w:t>
      </w:r>
      <w:proofErr w:type="spellStart"/>
      <w:r w:rsidR="00E36286" w:rsidRPr="006957DB">
        <w:rPr>
          <w:lang w:val="lt-LT"/>
        </w:rPr>
        <w:t>adrenoreceptorių</w:t>
      </w:r>
      <w:proofErr w:type="spellEnd"/>
      <w:r w:rsidR="00E36286" w:rsidRPr="006957DB">
        <w:rPr>
          <w:lang w:val="lt-LT"/>
        </w:rPr>
        <w:t xml:space="preserve"> </w:t>
      </w:r>
      <w:r w:rsidRPr="00005CCF">
        <w:rPr>
          <w:lang w:val="lt-LT"/>
        </w:rPr>
        <w:t>antagonist</w:t>
      </w:r>
      <w:r w:rsidR="00255772" w:rsidRPr="00005CCF">
        <w:rPr>
          <w:lang w:val="lt-LT"/>
        </w:rPr>
        <w:t>ai turi būti vartojami atsargiai</w:t>
      </w:r>
      <w:r w:rsidRPr="00005CCF">
        <w:rPr>
          <w:lang w:val="lt-LT"/>
        </w:rPr>
        <w:t>:</w:t>
      </w:r>
    </w:p>
    <w:p w14:paraId="39D0B043" w14:textId="4866A793" w:rsidR="00B809C8" w:rsidRPr="00005CCF" w:rsidRDefault="00B809C8" w:rsidP="002B02E6">
      <w:pPr>
        <w:ind w:left="567" w:hanging="567"/>
        <w:rPr>
          <w:lang w:val="lt-LT"/>
        </w:rPr>
      </w:pPr>
      <w:r w:rsidRPr="00005CCF">
        <w:rPr>
          <w:lang w:val="lt-LT"/>
        </w:rPr>
        <w:t>-</w:t>
      </w:r>
      <w:r w:rsidR="00255772" w:rsidRPr="00005CCF">
        <w:rPr>
          <w:lang w:val="lt-LT"/>
        </w:rPr>
        <w:tab/>
        <w:t>p</w:t>
      </w:r>
      <w:r w:rsidRPr="00005CCF">
        <w:rPr>
          <w:lang w:val="lt-LT"/>
        </w:rPr>
        <w:t>eri</w:t>
      </w:r>
      <w:r w:rsidR="00255772" w:rsidRPr="00005CCF">
        <w:rPr>
          <w:lang w:val="lt-LT"/>
        </w:rPr>
        <w:t>f</w:t>
      </w:r>
      <w:r w:rsidRPr="00005CCF">
        <w:rPr>
          <w:lang w:val="lt-LT"/>
        </w:rPr>
        <w:t>er</w:t>
      </w:r>
      <w:r w:rsidR="00255772" w:rsidRPr="00005CCF">
        <w:rPr>
          <w:lang w:val="lt-LT"/>
        </w:rPr>
        <w:t>inės kraujotakos sutrikimų</w:t>
      </w:r>
      <w:r w:rsidRPr="00005CCF">
        <w:rPr>
          <w:lang w:val="lt-LT"/>
        </w:rPr>
        <w:t xml:space="preserve"> (</w:t>
      </w:r>
      <w:r w:rsidR="00255772" w:rsidRPr="00005CCF">
        <w:rPr>
          <w:lang w:val="lt-LT"/>
        </w:rPr>
        <w:t>Reino [</w:t>
      </w:r>
      <w:proofErr w:type="spellStart"/>
      <w:r w:rsidR="00255772" w:rsidRPr="00005CCF">
        <w:rPr>
          <w:lang w:val="lt-LT"/>
        </w:rPr>
        <w:t>Raynaud</w:t>
      </w:r>
      <w:proofErr w:type="spellEnd"/>
      <w:r w:rsidR="00255772" w:rsidRPr="00005CCF">
        <w:rPr>
          <w:lang w:val="lt-LT"/>
        </w:rPr>
        <w:t>] lig</w:t>
      </w:r>
      <w:r w:rsidR="00E11189" w:rsidRPr="00005CCF">
        <w:rPr>
          <w:lang w:val="lt-LT"/>
        </w:rPr>
        <w:t xml:space="preserve">os </w:t>
      </w:r>
      <w:r w:rsidR="00255772" w:rsidRPr="00005CCF">
        <w:rPr>
          <w:lang w:val="lt-LT"/>
        </w:rPr>
        <w:t>ar sindrom</w:t>
      </w:r>
      <w:r w:rsidR="00E11189" w:rsidRPr="00005CCF">
        <w:rPr>
          <w:lang w:val="lt-LT"/>
        </w:rPr>
        <w:t>o</w:t>
      </w:r>
      <w:r w:rsidRPr="00005CCF">
        <w:rPr>
          <w:lang w:val="lt-LT"/>
        </w:rPr>
        <w:t xml:space="preserve">, </w:t>
      </w:r>
      <w:r w:rsidR="00E11189" w:rsidRPr="00005CCF">
        <w:rPr>
          <w:lang w:val="lt-LT"/>
        </w:rPr>
        <w:t>protarpinio šlubumo</w:t>
      </w:r>
      <w:r w:rsidRPr="00005CCF">
        <w:rPr>
          <w:lang w:val="lt-LT"/>
        </w:rPr>
        <w:t>)</w:t>
      </w:r>
      <w:r w:rsidR="00255772" w:rsidRPr="00005CCF">
        <w:rPr>
          <w:lang w:val="lt-LT"/>
        </w:rPr>
        <w:t xml:space="preserve"> atvejais</w:t>
      </w:r>
      <w:r w:rsidRPr="00005CCF">
        <w:rPr>
          <w:lang w:val="lt-LT"/>
        </w:rPr>
        <w:t xml:space="preserve">, </w:t>
      </w:r>
      <w:r w:rsidR="00E11189" w:rsidRPr="00005CCF">
        <w:rPr>
          <w:lang w:val="lt-LT"/>
        </w:rPr>
        <w:t>ne</w:t>
      </w:r>
      <w:r w:rsidRPr="00005CCF">
        <w:rPr>
          <w:lang w:val="lt-LT"/>
        </w:rPr>
        <w:t xml:space="preserve">s </w:t>
      </w:r>
      <w:r w:rsidR="00E11189" w:rsidRPr="00005CCF">
        <w:rPr>
          <w:lang w:val="lt-LT"/>
        </w:rPr>
        <w:t>šios būklės gali pasunkėti</w:t>
      </w:r>
      <w:r w:rsidRPr="00005CCF">
        <w:rPr>
          <w:lang w:val="lt-LT"/>
        </w:rPr>
        <w:t>;</w:t>
      </w:r>
    </w:p>
    <w:p w14:paraId="1606CC64" w14:textId="33DF604A" w:rsidR="00B809C8" w:rsidRPr="00005CCF" w:rsidRDefault="00B809C8" w:rsidP="002B02E6">
      <w:pPr>
        <w:ind w:left="567" w:hanging="567"/>
        <w:rPr>
          <w:lang w:val="lt-LT"/>
        </w:rPr>
      </w:pPr>
      <w:r w:rsidRPr="00005CCF">
        <w:rPr>
          <w:lang w:val="lt-LT"/>
        </w:rPr>
        <w:t>-</w:t>
      </w:r>
      <w:r w:rsidR="00E11189" w:rsidRPr="00005CCF">
        <w:rPr>
          <w:lang w:val="lt-LT"/>
        </w:rPr>
        <w:tab/>
      </w:r>
      <w:r w:rsidR="009E3C37">
        <w:rPr>
          <w:lang w:val="lt-LT"/>
        </w:rPr>
        <w:t xml:space="preserve">pasireiškus </w:t>
      </w:r>
      <w:r w:rsidR="00E11189" w:rsidRPr="00005CCF">
        <w:rPr>
          <w:lang w:val="lt-LT"/>
        </w:rPr>
        <w:t>pirmojo laipsnio širdies blokada</w:t>
      </w:r>
      <w:r w:rsidR="009E3C37">
        <w:rPr>
          <w:lang w:val="lt-LT"/>
        </w:rPr>
        <w:t>i</w:t>
      </w:r>
      <w:r w:rsidRPr="00005CCF">
        <w:rPr>
          <w:lang w:val="lt-LT"/>
        </w:rPr>
        <w:t xml:space="preserve">, </w:t>
      </w:r>
      <w:r w:rsidR="00E11189" w:rsidRPr="00005CCF">
        <w:rPr>
          <w:lang w:val="lt-LT"/>
        </w:rPr>
        <w:t>nes</w:t>
      </w:r>
      <w:r w:rsidRPr="00005CCF">
        <w:rPr>
          <w:lang w:val="lt-LT"/>
        </w:rPr>
        <w:t xml:space="preserve"> </w:t>
      </w:r>
      <w:r w:rsidR="00CD3B43" w:rsidRPr="00005CCF">
        <w:rPr>
          <w:lang w:val="lt-LT"/>
        </w:rPr>
        <w:t xml:space="preserve">beta </w:t>
      </w:r>
      <w:proofErr w:type="spellStart"/>
      <w:r w:rsidR="00CD3B43" w:rsidRPr="00005CCF">
        <w:rPr>
          <w:lang w:val="lt-LT"/>
        </w:rPr>
        <w:t>adrenoblokatori</w:t>
      </w:r>
      <w:r w:rsidR="009E3C37">
        <w:rPr>
          <w:lang w:val="lt-LT"/>
        </w:rPr>
        <w:t>ai</w:t>
      </w:r>
      <w:proofErr w:type="spellEnd"/>
      <w:r w:rsidR="009E3C37">
        <w:rPr>
          <w:lang w:val="lt-LT"/>
        </w:rPr>
        <w:t xml:space="preserve"> ilgina</w:t>
      </w:r>
      <w:r w:rsidR="00CD3B43" w:rsidRPr="00005CCF">
        <w:rPr>
          <w:lang w:val="lt-LT"/>
        </w:rPr>
        <w:t xml:space="preserve"> </w:t>
      </w:r>
      <w:r w:rsidR="00ED7C99" w:rsidRPr="00005CCF">
        <w:rPr>
          <w:lang w:val="lt-LT"/>
        </w:rPr>
        <w:t>laidumo laik</w:t>
      </w:r>
      <w:r w:rsidR="009E3C37">
        <w:rPr>
          <w:lang w:val="lt-LT"/>
        </w:rPr>
        <w:t>ą</w:t>
      </w:r>
      <w:r w:rsidRPr="00005CCF">
        <w:rPr>
          <w:lang w:val="lt-LT"/>
        </w:rPr>
        <w:t>;</w:t>
      </w:r>
    </w:p>
    <w:p w14:paraId="1DDBC7D6" w14:textId="57E37907" w:rsidR="00B809C8" w:rsidRPr="00005CCF" w:rsidRDefault="00B809C8" w:rsidP="002B02E6">
      <w:pPr>
        <w:ind w:left="567" w:hanging="567"/>
        <w:rPr>
          <w:lang w:val="lt-LT"/>
        </w:rPr>
      </w:pPr>
      <w:r w:rsidRPr="00005CCF">
        <w:rPr>
          <w:lang w:val="lt-LT"/>
        </w:rPr>
        <w:t>-</w:t>
      </w:r>
      <w:r w:rsidR="00E11189" w:rsidRPr="00005CCF">
        <w:rPr>
          <w:lang w:val="lt-LT"/>
        </w:rPr>
        <w:tab/>
      </w:r>
      <w:proofErr w:type="spellStart"/>
      <w:r w:rsidR="00ED7C99" w:rsidRPr="00005CCF">
        <w:rPr>
          <w:lang w:val="lt-LT"/>
        </w:rPr>
        <w:t>Princmetalo</w:t>
      </w:r>
      <w:proofErr w:type="spellEnd"/>
      <w:r w:rsidR="00ED7C99" w:rsidRPr="00005CCF">
        <w:rPr>
          <w:lang w:val="lt-LT"/>
        </w:rPr>
        <w:t xml:space="preserve"> (</w:t>
      </w:r>
      <w:proofErr w:type="spellStart"/>
      <w:r w:rsidRPr="00005CCF">
        <w:rPr>
          <w:lang w:val="lt-LT"/>
        </w:rPr>
        <w:t>Prinzmetal</w:t>
      </w:r>
      <w:proofErr w:type="spellEnd"/>
      <w:r w:rsidR="00ED7C99" w:rsidRPr="00005CCF">
        <w:rPr>
          <w:lang w:val="lt-LT"/>
        </w:rPr>
        <w:t>)</w:t>
      </w:r>
      <w:r w:rsidRPr="00005CCF">
        <w:rPr>
          <w:lang w:val="lt-LT"/>
        </w:rPr>
        <w:t xml:space="preserve"> </w:t>
      </w:r>
      <w:r w:rsidR="00ED7C99" w:rsidRPr="00005CCF">
        <w:rPr>
          <w:lang w:val="lt-LT"/>
        </w:rPr>
        <w:t xml:space="preserve">krūtinės </w:t>
      </w:r>
      <w:r w:rsidRPr="00005CCF">
        <w:rPr>
          <w:lang w:val="lt-LT"/>
        </w:rPr>
        <w:t>angin</w:t>
      </w:r>
      <w:r w:rsidR="00ED7C99" w:rsidRPr="00005CCF">
        <w:rPr>
          <w:lang w:val="lt-LT"/>
        </w:rPr>
        <w:t>os atveju</w:t>
      </w:r>
      <w:r w:rsidR="009E3C37">
        <w:rPr>
          <w:lang w:val="lt-LT"/>
        </w:rPr>
        <w:t xml:space="preserve">, nes nėra neutralizuojamojo poveikio </w:t>
      </w:r>
      <w:r w:rsidR="009E3C37" w:rsidRPr="00005CCF">
        <w:rPr>
          <w:lang w:val="lt-LT"/>
        </w:rPr>
        <w:t xml:space="preserve">vainikinių arterijų </w:t>
      </w:r>
      <w:proofErr w:type="spellStart"/>
      <w:r w:rsidR="009E3C37" w:rsidRPr="00005CCF">
        <w:rPr>
          <w:lang w:val="lt-LT"/>
        </w:rPr>
        <w:t>vazokonstrikcij</w:t>
      </w:r>
      <w:r w:rsidR="009E3C37">
        <w:rPr>
          <w:lang w:val="lt-LT"/>
        </w:rPr>
        <w:t>ai</w:t>
      </w:r>
      <w:proofErr w:type="spellEnd"/>
      <w:r w:rsidR="009E3C37">
        <w:rPr>
          <w:lang w:val="lt-LT"/>
        </w:rPr>
        <w:t xml:space="preserve"> dėl </w:t>
      </w:r>
      <w:r w:rsidR="00ED7C99" w:rsidRPr="00005CCF">
        <w:rPr>
          <w:lang w:val="lt-LT"/>
        </w:rPr>
        <w:t xml:space="preserve">alfa receptorių </w:t>
      </w:r>
      <w:r w:rsidR="009E3C37">
        <w:rPr>
          <w:lang w:val="lt-LT"/>
        </w:rPr>
        <w:t>aktyvinimo</w:t>
      </w:r>
      <w:r w:rsidRPr="00005CCF">
        <w:rPr>
          <w:lang w:val="lt-LT"/>
        </w:rPr>
        <w:t>: beta</w:t>
      </w:r>
      <w:r w:rsidR="00ED7C99" w:rsidRPr="00005CCF">
        <w:rPr>
          <w:lang w:val="lt-LT"/>
        </w:rPr>
        <w:t xml:space="preserve"> </w:t>
      </w:r>
      <w:proofErr w:type="spellStart"/>
      <w:r w:rsidR="00165F58" w:rsidRPr="003349B8">
        <w:rPr>
          <w:lang w:val="lt-LT"/>
        </w:rPr>
        <w:t>adrenoreceptorių</w:t>
      </w:r>
      <w:proofErr w:type="spellEnd"/>
      <w:r w:rsidR="00165F58" w:rsidRPr="003349B8">
        <w:rPr>
          <w:lang w:val="lt-LT"/>
        </w:rPr>
        <w:t xml:space="preserve"> </w:t>
      </w:r>
      <w:r w:rsidRPr="00005CCF">
        <w:rPr>
          <w:lang w:val="lt-LT"/>
        </w:rPr>
        <w:t>antagonist</w:t>
      </w:r>
      <w:r w:rsidR="00ED7C99" w:rsidRPr="00005CCF">
        <w:rPr>
          <w:lang w:val="lt-LT"/>
        </w:rPr>
        <w:t>ai gali</w:t>
      </w:r>
      <w:r w:rsidR="005235BE" w:rsidRPr="003349B8">
        <w:rPr>
          <w:lang w:val="lt-LT"/>
        </w:rPr>
        <w:t xml:space="preserve"> padažninti krūtinės anginos priepuolius ir pailginti jų trukmę</w:t>
      </w:r>
      <w:r w:rsidRPr="00005CCF">
        <w:rPr>
          <w:lang w:val="lt-LT"/>
        </w:rPr>
        <w:t>.</w:t>
      </w:r>
    </w:p>
    <w:p w14:paraId="0342BC42" w14:textId="77777777" w:rsidR="00ED7C99" w:rsidRPr="00005CCF" w:rsidRDefault="00ED7C99" w:rsidP="002B02E6">
      <w:pPr>
        <w:rPr>
          <w:lang w:val="lt-LT"/>
        </w:rPr>
      </w:pPr>
    </w:p>
    <w:p w14:paraId="00000085" w14:textId="10395AD1" w:rsidR="005236AA" w:rsidRPr="00005CCF" w:rsidRDefault="009E3C37" w:rsidP="002B02E6">
      <w:pPr>
        <w:rPr>
          <w:lang w:val="lt-LT"/>
        </w:rPr>
      </w:pPr>
      <w:r>
        <w:rPr>
          <w:lang w:val="lt-LT"/>
        </w:rPr>
        <w:t xml:space="preserve">Įprastai </w:t>
      </w:r>
      <w:proofErr w:type="spellStart"/>
      <w:r>
        <w:rPr>
          <w:lang w:val="lt-LT"/>
        </w:rPr>
        <w:t>n</w:t>
      </w:r>
      <w:r w:rsidR="00ED7C99" w:rsidRPr="00005CCF">
        <w:rPr>
          <w:lang w:val="lt-LT"/>
        </w:rPr>
        <w:t>ebivololio</w:t>
      </w:r>
      <w:proofErr w:type="spellEnd"/>
      <w:r w:rsidR="00ED7C99" w:rsidRPr="00005CCF">
        <w:rPr>
          <w:lang w:val="lt-LT"/>
        </w:rPr>
        <w:t xml:space="preserve"> nerekomenduojama vartoti kartu su </w:t>
      </w:r>
      <w:proofErr w:type="spellStart"/>
      <w:r w:rsidR="00ED7C99" w:rsidRPr="00005CCF">
        <w:rPr>
          <w:lang w:val="lt-LT"/>
        </w:rPr>
        <w:t>verapamilio</w:t>
      </w:r>
      <w:proofErr w:type="spellEnd"/>
      <w:r w:rsidR="00ED7C99" w:rsidRPr="00005CCF">
        <w:rPr>
          <w:lang w:val="lt-LT"/>
        </w:rPr>
        <w:t xml:space="preserve"> ir </w:t>
      </w:r>
      <w:proofErr w:type="spellStart"/>
      <w:r w:rsidR="00ED7C99" w:rsidRPr="00005CCF">
        <w:rPr>
          <w:lang w:val="lt-LT"/>
        </w:rPr>
        <w:t>diltiazemo</w:t>
      </w:r>
      <w:proofErr w:type="spellEnd"/>
      <w:r w:rsidR="00ED7C99" w:rsidRPr="00005CCF">
        <w:rPr>
          <w:lang w:val="lt-LT"/>
        </w:rPr>
        <w:t xml:space="preserve"> tipo kalcio kanalų antagonistais, I klasės </w:t>
      </w:r>
      <w:proofErr w:type="spellStart"/>
      <w:r w:rsidR="00ED7C99" w:rsidRPr="00005CCF">
        <w:rPr>
          <w:lang w:val="lt-LT"/>
        </w:rPr>
        <w:t>antiaritminiais</w:t>
      </w:r>
      <w:proofErr w:type="spellEnd"/>
      <w:r w:rsidR="00ED7C99" w:rsidRPr="00005CCF">
        <w:rPr>
          <w:lang w:val="lt-LT"/>
        </w:rPr>
        <w:t xml:space="preserve"> ir centrinio </w:t>
      </w:r>
      <w:r w:rsidR="005B7681" w:rsidRPr="00005CCF">
        <w:rPr>
          <w:lang w:val="lt-LT"/>
        </w:rPr>
        <w:t>po</w:t>
      </w:r>
      <w:r w:rsidR="00ED7C99" w:rsidRPr="00005CCF">
        <w:rPr>
          <w:lang w:val="lt-LT"/>
        </w:rPr>
        <w:t xml:space="preserve">veikio </w:t>
      </w:r>
      <w:proofErr w:type="spellStart"/>
      <w:r w:rsidR="00ED7C99" w:rsidRPr="00005CCF">
        <w:rPr>
          <w:lang w:val="lt-LT"/>
        </w:rPr>
        <w:t>antihipertenziniais</w:t>
      </w:r>
      <w:proofErr w:type="spellEnd"/>
      <w:r w:rsidR="00ED7C99" w:rsidRPr="00005CCF">
        <w:rPr>
          <w:lang w:val="lt-LT"/>
        </w:rPr>
        <w:t xml:space="preserve"> vaistiniais preparatais (išsamią informaciją žr.</w:t>
      </w:r>
      <w:r w:rsidR="00033153" w:rsidRPr="00005CCF">
        <w:rPr>
          <w:lang w:val="lt-LT"/>
        </w:rPr>
        <w:t xml:space="preserve"> 4.5</w:t>
      </w:r>
      <w:r w:rsidR="00ED7C99" w:rsidRPr="00005CCF">
        <w:rPr>
          <w:lang w:val="lt-LT"/>
        </w:rPr>
        <w:t> skyriuje)</w:t>
      </w:r>
      <w:r w:rsidR="00033153" w:rsidRPr="00005CCF">
        <w:rPr>
          <w:lang w:val="lt-LT"/>
        </w:rPr>
        <w:t>.</w:t>
      </w:r>
    </w:p>
    <w:p w14:paraId="00000086" w14:textId="77777777" w:rsidR="005236AA" w:rsidRPr="00005CCF" w:rsidRDefault="005236AA" w:rsidP="002B02E6">
      <w:pPr>
        <w:rPr>
          <w:lang w:val="lt-LT"/>
        </w:rPr>
      </w:pPr>
    </w:p>
    <w:p w14:paraId="00000087" w14:textId="7F54CA86" w:rsidR="005236AA" w:rsidRPr="00005CCF" w:rsidRDefault="00033153" w:rsidP="002B02E6">
      <w:pPr>
        <w:rPr>
          <w:i/>
          <w:lang w:val="lt-LT"/>
        </w:rPr>
      </w:pPr>
      <w:r w:rsidRPr="00005CCF">
        <w:rPr>
          <w:i/>
          <w:lang w:val="lt-LT"/>
        </w:rPr>
        <w:t>Metaboli</w:t>
      </w:r>
      <w:r w:rsidR="006232B9" w:rsidRPr="00005CCF">
        <w:rPr>
          <w:i/>
          <w:lang w:val="lt-LT"/>
        </w:rPr>
        <w:t>zmas / endokrininė sistema</w:t>
      </w:r>
    </w:p>
    <w:p w14:paraId="0000008A" w14:textId="03C19300" w:rsidR="005236AA" w:rsidRPr="00005CCF" w:rsidRDefault="00033153" w:rsidP="002B02E6">
      <w:pPr>
        <w:rPr>
          <w:lang w:val="lt-LT"/>
        </w:rPr>
      </w:pPr>
      <w:proofErr w:type="spellStart"/>
      <w:r w:rsidRPr="00005CCF">
        <w:rPr>
          <w:lang w:val="lt-LT"/>
        </w:rPr>
        <w:lastRenderedPageBreak/>
        <w:t>Nebivolol</w:t>
      </w:r>
      <w:r w:rsidR="006232B9" w:rsidRPr="00005CCF">
        <w:rPr>
          <w:lang w:val="lt-LT"/>
        </w:rPr>
        <w:t>is</w:t>
      </w:r>
      <w:proofErr w:type="spellEnd"/>
      <w:r w:rsidR="006232B9" w:rsidRPr="00005CCF">
        <w:rPr>
          <w:lang w:val="lt-LT"/>
        </w:rPr>
        <w:t xml:space="preserve"> ne</w:t>
      </w:r>
      <w:r w:rsidR="009E3C37">
        <w:rPr>
          <w:lang w:val="lt-LT"/>
        </w:rPr>
        <w:t>veik</w:t>
      </w:r>
      <w:r w:rsidR="006232B9" w:rsidRPr="00005CCF">
        <w:rPr>
          <w:lang w:val="lt-LT"/>
        </w:rPr>
        <w:t xml:space="preserve">ia diabetu sergančių pacientų gliukozės koncentracijų. </w:t>
      </w:r>
      <w:r w:rsidR="009E3C37">
        <w:rPr>
          <w:lang w:val="lt-LT"/>
        </w:rPr>
        <w:t>Vis dėlto</w:t>
      </w:r>
      <w:r w:rsidR="006232B9" w:rsidRPr="00005CCF">
        <w:rPr>
          <w:lang w:val="lt-LT"/>
        </w:rPr>
        <w:t xml:space="preserve"> reikia būti atsargiems gydant cukriniu diabetu sergančius pacientus, nes </w:t>
      </w:r>
      <w:proofErr w:type="spellStart"/>
      <w:r w:rsidR="006232B9" w:rsidRPr="00005CCF">
        <w:rPr>
          <w:lang w:val="lt-LT"/>
        </w:rPr>
        <w:t>nebivololis</w:t>
      </w:r>
      <w:proofErr w:type="spellEnd"/>
      <w:r w:rsidR="006232B9" w:rsidRPr="00005CCF">
        <w:rPr>
          <w:lang w:val="lt-LT"/>
        </w:rPr>
        <w:t xml:space="preserve"> gali maskuoti kai kuriuos hipoglikemijos simptomus</w:t>
      </w:r>
      <w:r w:rsidRPr="00005CCF">
        <w:rPr>
          <w:lang w:val="lt-LT"/>
        </w:rPr>
        <w:t xml:space="preserve"> (tach</w:t>
      </w:r>
      <w:r w:rsidR="006232B9" w:rsidRPr="00005CCF">
        <w:rPr>
          <w:lang w:val="lt-LT"/>
        </w:rPr>
        <w:t>ik</w:t>
      </w:r>
      <w:r w:rsidRPr="00005CCF">
        <w:rPr>
          <w:lang w:val="lt-LT"/>
        </w:rPr>
        <w:t>ardi</w:t>
      </w:r>
      <w:r w:rsidR="006232B9" w:rsidRPr="00005CCF">
        <w:rPr>
          <w:lang w:val="lt-LT"/>
        </w:rPr>
        <w:t>ją</w:t>
      </w:r>
      <w:r w:rsidRPr="00005CCF">
        <w:rPr>
          <w:lang w:val="lt-LT"/>
        </w:rPr>
        <w:t xml:space="preserve">, </w:t>
      </w:r>
      <w:proofErr w:type="spellStart"/>
      <w:r w:rsidRPr="00005CCF">
        <w:rPr>
          <w:lang w:val="lt-LT"/>
        </w:rPr>
        <w:t>palpita</w:t>
      </w:r>
      <w:r w:rsidR="006232B9" w:rsidRPr="00005CCF">
        <w:rPr>
          <w:lang w:val="lt-LT"/>
        </w:rPr>
        <w:t>cija</w:t>
      </w:r>
      <w:r w:rsidRPr="00005CCF">
        <w:rPr>
          <w:lang w:val="lt-LT"/>
        </w:rPr>
        <w:t>s</w:t>
      </w:r>
      <w:proofErr w:type="spellEnd"/>
      <w:r w:rsidRPr="00005CCF">
        <w:rPr>
          <w:lang w:val="lt-LT"/>
        </w:rPr>
        <w:t>).</w:t>
      </w:r>
      <w:r w:rsidR="00C25EC2" w:rsidRPr="00005CCF">
        <w:rPr>
          <w:lang w:val="lt-LT"/>
        </w:rPr>
        <w:t xml:space="preserve"> </w:t>
      </w:r>
      <w:r w:rsidR="00037756" w:rsidRPr="00005CCF">
        <w:rPr>
          <w:lang w:val="lt-LT"/>
        </w:rPr>
        <w:t xml:space="preserve">Kartu su </w:t>
      </w:r>
      <w:proofErr w:type="spellStart"/>
      <w:r w:rsidR="00037756" w:rsidRPr="00005CCF">
        <w:rPr>
          <w:iCs/>
          <w:lang w:val="lt-LT"/>
        </w:rPr>
        <w:t>sulfonilkarbamid</w:t>
      </w:r>
      <w:r w:rsidR="00A74DA2">
        <w:rPr>
          <w:iCs/>
          <w:lang w:val="lt-LT"/>
        </w:rPr>
        <w:t>o</w:t>
      </w:r>
      <w:proofErr w:type="spellEnd"/>
      <w:r w:rsidR="00A74DA2">
        <w:rPr>
          <w:iCs/>
          <w:lang w:val="lt-LT"/>
        </w:rPr>
        <w:t xml:space="preserve"> dariniais</w:t>
      </w:r>
      <w:r w:rsidR="00037756" w:rsidRPr="00005CCF">
        <w:rPr>
          <w:lang w:val="lt-LT"/>
        </w:rPr>
        <w:t xml:space="preserve"> vartojami b</w:t>
      </w:r>
      <w:r w:rsidR="00C25EC2" w:rsidRPr="00005CCF">
        <w:rPr>
          <w:lang w:val="lt-LT"/>
        </w:rPr>
        <w:t>eta</w:t>
      </w:r>
      <w:r w:rsidR="006232B9" w:rsidRPr="00005CCF">
        <w:rPr>
          <w:lang w:val="lt-LT"/>
        </w:rPr>
        <w:t xml:space="preserve"> </w:t>
      </w:r>
      <w:proofErr w:type="spellStart"/>
      <w:r w:rsidR="006232B9" w:rsidRPr="00005CCF">
        <w:rPr>
          <w:lang w:val="lt-LT"/>
        </w:rPr>
        <w:t>adreno</w:t>
      </w:r>
      <w:r w:rsidR="00C25EC2" w:rsidRPr="00005CCF">
        <w:rPr>
          <w:lang w:val="lt-LT"/>
        </w:rPr>
        <w:t>blo</w:t>
      </w:r>
      <w:r w:rsidR="006232B9" w:rsidRPr="00005CCF">
        <w:rPr>
          <w:lang w:val="lt-LT"/>
        </w:rPr>
        <w:t>katoriai</w:t>
      </w:r>
      <w:proofErr w:type="spellEnd"/>
      <w:r w:rsidR="006232B9" w:rsidRPr="00005CCF">
        <w:rPr>
          <w:lang w:val="lt-LT"/>
        </w:rPr>
        <w:t xml:space="preserve"> gali dar </w:t>
      </w:r>
      <w:r w:rsidR="00037756" w:rsidRPr="00005CCF">
        <w:rPr>
          <w:lang w:val="lt-LT"/>
        </w:rPr>
        <w:t xml:space="preserve">labiau </w:t>
      </w:r>
      <w:r w:rsidR="006232B9" w:rsidRPr="00005CCF">
        <w:rPr>
          <w:lang w:val="lt-LT"/>
        </w:rPr>
        <w:t>padidinti sunkios hipoglikemijos riziką</w:t>
      </w:r>
      <w:r w:rsidR="00C25EC2" w:rsidRPr="00005CCF">
        <w:rPr>
          <w:lang w:val="lt-LT"/>
        </w:rPr>
        <w:t>. Diabet</w:t>
      </w:r>
      <w:r w:rsidR="00553320" w:rsidRPr="00005CCF">
        <w:rPr>
          <w:lang w:val="lt-LT"/>
        </w:rPr>
        <w:t>u sergantiems pacientams</w:t>
      </w:r>
      <w:r w:rsidR="001F4ECF" w:rsidRPr="00005CCF">
        <w:rPr>
          <w:lang w:val="lt-LT"/>
        </w:rPr>
        <w:t xml:space="preserve"> reikia nurodyti, kad atidžiai matuotų gliukozės koncentracijos kraujyje</w:t>
      </w:r>
      <w:r w:rsidR="00C25EC2" w:rsidRPr="00005CCF">
        <w:rPr>
          <w:lang w:val="lt-LT"/>
        </w:rPr>
        <w:t xml:space="preserve"> (</w:t>
      </w:r>
      <w:r w:rsidR="001F4ECF" w:rsidRPr="00005CCF">
        <w:rPr>
          <w:lang w:val="lt-LT"/>
        </w:rPr>
        <w:t>žr.</w:t>
      </w:r>
      <w:r w:rsidR="00C25EC2" w:rsidRPr="00005CCF">
        <w:rPr>
          <w:lang w:val="lt-LT"/>
        </w:rPr>
        <w:t xml:space="preserve"> 4.5</w:t>
      </w:r>
      <w:r w:rsidR="001F4ECF" w:rsidRPr="00005CCF">
        <w:rPr>
          <w:lang w:val="lt-LT"/>
        </w:rPr>
        <w:t> skyrių</w:t>
      </w:r>
      <w:r w:rsidR="00C25EC2" w:rsidRPr="00005CCF">
        <w:rPr>
          <w:lang w:val="lt-LT"/>
        </w:rPr>
        <w:t xml:space="preserve">). </w:t>
      </w:r>
      <w:r w:rsidRPr="00005CCF">
        <w:rPr>
          <w:lang w:val="lt-LT"/>
        </w:rPr>
        <w:t>Beta</w:t>
      </w:r>
      <w:r w:rsidR="001F4ECF" w:rsidRPr="00005CCF">
        <w:rPr>
          <w:lang w:val="lt-LT"/>
        </w:rPr>
        <w:t xml:space="preserve"> </w:t>
      </w:r>
      <w:r w:rsidR="00D363CB">
        <w:rPr>
          <w:lang w:val="lt-LT"/>
        </w:rPr>
        <w:t xml:space="preserve"> </w:t>
      </w:r>
      <w:proofErr w:type="spellStart"/>
      <w:r w:rsidR="00D363CB" w:rsidRPr="006957DB">
        <w:rPr>
          <w:lang w:val="lt-LT"/>
        </w:rPr>
        <w:t>adrenoreceptorių</w:t>
      </w:r>
      <w:proofErr w:type="spellEnd"/>
      <w:r w:rsidR="009E3C37">
        <w:rPr>
          <w:lang w:val="lt-LT"/>
        </w:rPr>
        <w:t xml:space="preserve"> </w:t>
      </w:r>
      <w:r w:rsidR="001F4ECF" w:rsidRPr="00005CCF">
        <w:rPr>
          <w:lang w:val="lt-LT"/>
        </w:rPr>
        <w:t xml:space="preserve">blokatoriai gali </w:t>
      </w:r>
      <w:r w:rsidRPr="00005CCF">
        <w:rPr>
          <w:lang w:val="lt-LT"/>
        </w:rPr>
        <w:t>mask</w:t>
      </w:r>
      <w:r w:rsidR="001F4ECF" w:rsidRPr="00005CCF">
        <w:rPr>
          <w:lang w:val="lt-LT"/>
        </w:rPr>
        <w:t xml:space="preserve">uoti tachikardijos simptomus </w:t>
      </w:r>
      <w:proofErr w:type="spellStart"/>
      <w:r w:rsidR="001F4ECF" w:rsidRPr="00005CCF">
        <w:rPr>
          <w:lang w:val="lt-LT"/>
        </w:rPr>
        <w:t>hipertirozės</w:t>
      </w:r>
      <w:proofErr w:type="spellEnd"/>
      <w:r w:rsidR="001F4ECF" w:rsidRPr="00005CCF">
        <w:rPr>
          <w:lang w:val="lt-LT"/>
        </w:rPr>
        <w:t xml:space="preserve"> atveju.</w:t>
      </w:r>
      <w:r w:rsidRPr="00005CCF">
        <w:rPr>
          <w:lang w:val="lt-LT"/>
        </w:rPr>
        <w:t xml:space="preserve"> </w:t>
      </w:r>
      <w:r w:rsidR="001F4ECF" w:rsidRPr="00005CCF">
        <w:rPr>
          <w:lang w:val="lt-LT"/>
        </w:rPr>
        <w:t>Staigiai nutraukus vartojimą, simptomai gali sustiprėti.</w:t>
      </w:r>
    </w:p>
    <w:p w14:paraId="2AF9B19A" w14:textId="77777777" w:rsidR="001F4ECF" w:rsidRPr="00005CCF" w:rsidRDefault="001F4ECF" w:rsidP="002B02E6">
      <w:pPr>
        <w:rPr>
          <w:lang w:val="lt-LT"/>
        </w:rPr>
      </w:pPr>
    </w:p>
    <w:p w14:paraId="0000008B" w14:textId="2597781B" w:rsidR="005236AA" w:rsidRPr="00005CCF" w:rsidRDefault="001F4ECF" w:rsidP="002B02E6">
      <w:pPr>
        <w:rPr>
          <w:i/>
          <w:lang w:val="lt-LT"/>
        </w:rPr>
      </w:pPr>
      <w:r w:rsidRPr="00005CCF">
        <w:rPr>
          <w:i/>
          <w:lang w:val="lt-LT"/>
        </w:rPr>
        <w:t>Kvėpavimo sistema</w:t>
      </w:r>
    </w:p>
    <w:p w14:paraId="09EDEEB1" w14:textId="5C7AF8DA" w:rsidR="00EF5753" w:rsidRPr="00005CCF" w:rsidRDefault="00EF5753" w:rsidP="002B02E6">
      <w:pPr>
        <w:rPr>
          <w:lang w:val="lt-LT"/>
        </w:rPr>
      </w:pPr>
      <w:r w:rsidRPr="00005CCF">
        <w:rPr>
          <w:lang w:val="lt-LT"/>
        </w:rPr>
        <w:t xml:space="preserve">Lėtinėmis obstrukcinėmis plaučių ligomis sergantiems pacientams beta </w:t>
      </w:r>
      <w:r w:rsidR="00C54FFE">
        <w:rPr>
          <w:lang w:val="lt-LT"/>
        </w:rPr>
        <w:t xml:space="preserve"> </w:t>
      </w:r>
      <w:proofErr w:type="spellStart"/>
      <w:r w:rsidR="00C54FFE" w:rsidRPr="003349B8">
        <w:rPr>
          <w:lang w:val="lt-LT"/>
        </w:rPr>
        <w:t>adrenoreceptorių</w:t>
      </w:r>
      <w:proofErr w:type="spellEnd"/>
      <w:r w:rsidR="00C54FFE" w:rsidRPr="003349B8">
        <w:rPr>
          <w:lang w:val="lt-LT"/>
        </w:rPr>
        <w:t xml:space="preserve"> </w:t>
      </w:r>
      <w:r w:rsidRPr="00005CCF">
        <w:rPr>
          <w:lang w:val="lt-LT"/>
        </w:rPr>
        <w:t xml:space="preserve"> antagonistus reikia vartoti atsargiai, nes gali sustiprėti kvėpavimo takų susiaurėjimas.</w:t>
      </w:r>
    </w:p>
    <w:p w14:paraId="0000008D" w14:textId="77777777" w:rsidR="005236AA" w:rsidRPr="00005CCF" w:rsidRDefault="005236AA" w:rsidP="002B02E6">
      <w:pPr>
        <w:rPr>
          <w:lang w:val="lt-LT"/>
        </w:rPr>
      </w:pPr>
    </w:p>
    <w:p w14:paraId="0000008E" w14:textId="0FC43B36" w:rsidR="005236AA" w:rsidRPr="00005CCF" w:rsidRDefault="00EF5753" w:rsidP="002B02E6">
      <w:pPr>
        <w:rPr>
          <w:i/>
          <w:lang w:val="lt-LT"/>
        </w:rPr>
      </w:pPr>
      <w:r w:rsidRPr="00005CCF">
        <w:rPr>
          <w:i/>
          <w:lang w:val="lt-LT"/>
        </w:rPr>
        <w:t>Kita</w:t>
      </w:r>
    </w:p>
    <w:p w14:paraId="19A5AEEF" w14:textId="4F4E84E9" w:rsidR="00EF5753" w:rsidRPr="00005CCF" w:rsidRDefault="00EF5753" w:rsidP="002B02E6">
      <w:pPr>
        <w:rPr>
          <w:lang w:val="lt-LT"/>
        </w:rPr>
      </w:pPr>
      <w:r w:rsidRPr="00005CCF">
        <w:rPr>
          <w:lang w:val="lt-LT"/>
        </w:rPr>
        <w:t xml:space="preserve">Pacientai, kuriems yra buvusi žvynelinė, beta </w:t>
      </w:r>
      <w:r w:rsidR="00DE2704">
        <w:rPr>
          <w:lang w:val="lt-LT"/>
        </w:rPr>
        <w:t xml:space="preserve"> </w:t>
      </w:r>
      <w:proofErr w:type="spellStart"/>
      <w:r w:rsidR="00DE2704" w:rsidRPr="003349B8">
        <w:rPr>
          <w:lang w:val="lt-LT"/>
        </w:rPr>
        <w:t>adrenoreceptorių</w:t>
      </w:r>
      <w:proofErr w:type="spellEnd"/>
      <w:r w:rsidR="00DE2704" w:rsidRPr="003349B8">
        <w:rPr>
          <w:lang w:val="lt-LT"/>
        </w:rPr>
        <w:t xml:space="preserve"> </w:t>
      </w:r>
      <w:r w:rsidRPr="00005CCF">
        <w:rPr>
          <w:lang w:val="lt-LT"/>
        </w:rPr>
        <w:t xml:space="preserve"> antagonist</w:t>
      </w:r>
      <w:r w:rsidR="00990126">
        <w:rPr>
          <w:lang w:val="lt-LT"/>
        </w:rPr>
        <w:t>ai gali būti</w:t>
      </w:r>
      <w:r w:rsidRPr="00005CCF">
        <w:rPr>
          <w:lang w:val="lt-LT"/>
        </w:rPr>
        <w:t xml:space="preserve"> varto</w:t>
      </w:r>
      <w:r w:rsidR="00990126">
        <w:rPr>
          <w:lang w:val="lt-LT"/>
        </w:rPr>
        <w:t>jam</w:t>
      </w:r>
      <w:r w:rsidRPr="00005CCF">
        <w:rPr>
          <w:lang w:val="lt-LT"/>
        </w:rPr>
        <w:t>i tik</w:t>
      </w:r>
      <w:r w:rsidR="008F7022" w:rsidRPr="003349B8">
        <w:rPr>
          <w:lang w:val="lt-LT"/>
        </w:rPr>
        <w:t xml:space="preserve"> kruopščiai įvertinus naudą ir riziką</w:t>
      </w:r>
      <w:r w:rsidRPr="00005CCF">
        <w:rPr>
          <w:lang w:val="lt-LT"/>
        </w:rPr>
        <w:t>.</w:t>
      </w:r>
    </w:p>
    <w:p w14:paraId="79E3DF37" w14:textId="77777777" w:rsidR="00EF5753" w:rsidRPr="00005CCF" w:rsidRDefault="00EF5753" w:rsidP="002B02E6">
      <w:pPr>
        <w:rPr>
          <w:lang w:val="lt-LT"/>
        </w:rPr>
      </w:pPr>
    </w:p>
    <w:p w14:paraId="4ADE601E" w14:textId="124DBE1B" w:rsidR="000163E6" w:rsidRPr="00005CCF" w:rsidRDefault="000163E6" w:rsidP="002B02E6">
      <w:pPr>
        <w:rPr>
          <w:lang w:val="lt-LT"/>
        </w:rPr>
      </w:pPr>
      <w:r w:rsidRPr="00005CCF">
        <w:rPr>
          <w:lang w:val="lt-LT"/>
        </w:rPr>
        <w:t xml:space="preserve">Beta </w:t>
      </w:r>
      <w:r w:rsidR="00F63705">
        <w:rPr>
          <w:lang w:val="lt-LT"/>
        </w:rPr>
        <w:t xml:space="preserve"> </w:t>
      </w:r>
      <w:proofErr w:type="spellStart"/>
      <w:r w:rsidR="00F63705" w:rsidRPr="003349B8">
        <w:rPr>
          <w:lang w:val="lt-LT"/>
        </w:rPr>
        <w:t>adrenoreceptorių</w:t>
      </w:r>
      <w:proofErr w:type="spellEnd"/>
      <w:r w:rsidR="00F63705" w:rsidRPr="003349B8">
        <w:rPr>
          <w:lang w:val="lt-LT"/>
        </w:rPr>
        <w:t xml:space="preserve"> </w:t>
      </w:r>
      <w:r w:rsidRPr="00005CCF">
        <w:rPr>
          <w:lang w:val="lt-LT"/>
        </w:rPr>
        <w:t xml:space="preserve"> antagonistai gali didinti jautrumą alergenams ir anafilaksinių reakcijų sunkumą.</w:t>
      </w:r>
    </w:p>
    <w:p w14:paraId="00000091" w14:textId="77777777" w:rsidR="005236AA" w:rsidRPr="00005CCF" w:rsidRDefault="005236AA" w:rsidP="002B02E6">
      <w:pPr>
        <w:rPr>
          <w:lang w:val="lt-LT"/>
        </w:rPr>
      </w:pPr>
    </w:p>
    <w:p w14:paraId="00000092" w14:textId="1AA04995" w:rsidR="005236AA" w:rsidRPr="00005CCF" w:rsidRDefault="00033153" w:rsidP="002B02E6">
      <w:pPr>
        <w:rPr>
          <w:i/>
          <w:u w:val="single"/>
          <w:lang w:val="lt-LT"/>
        </w:rPr>
      </w:pPr>
      <w:proofErr w:type="spellStart"/>
      <w:r w:rsidRPr="00005CCF">
        <w:rPr>
          <w:i/>
          <w:u w:val="single"/>
          <w:lang w:val="lt-LT"/>
        </w:rPr>
        <w:t>Ramipril</w:t>
      </w:r>
      <w:r w:rsidR="000163E6" w:rsidRPr="00005CCF">
        <w:rPr>
          <w:i/>
          <w:u w:val="single"/>
          <w:lang w:val="lt-LT"/>
        </w:rPr>
        <w:t>is</w:t>
      </w:r>
      <w:proofErr w:type="spellEnd"/>
    </w:p>
    <w:p w14:paraId="00000093" w14:textId="7551069A" w:rsidR="005236AA" w:rsidRPr="00005CCF" w:rsidRDefault="005236AA" w:rsidP="002B02E6">
      <w:pPr>
        <w:rPr>
          <w:i/>
          <w:u w:val="single"/>
          <w:lang w:val="lt-LT"/>
        </w:rPr>
      </w:pPr>
    </w:p>
    <w:p w14:paraId="4077254D" w14:textId="53336E39" w:rsidR="0092619F" w:rsidRPr="00005CCF" w:rsidRDefault="000163E6" w:rsidP="002B02E6">
      <w:pPr>
        <w:rPr>
          <w:u w:val="single"/>
          <w:lang w:val="lt-LT"/>
        </w:rPr>
      </w:pPr>
      <w:r w:rsidRPr="00005CCF">
        <w:rPr>
          <w:u w:val="single"/>
          <w:lang w:val="lt-LT"/>
        </w:rPr>
        <w:t>Ypatingos</w:t>
      </w:r>
      <w:r w:rsidR="0092619F" w:rsidRPr="00005CCF">
        <w:rPr>
          <w:u w:val="single"/>
          <w:lang w:val="lt-LT"/>
        </w:rPr>
        <w:t xml:space="preserve"> popul</w:t>
      </w:r>
      <w:r w:rsidRPr="00005CCF">
        <w:rPr>
          <w:u w:val="single"/>
          <w:lang w:val="lt-LT"/>
        </w:rPr>
        <w:t>iacijos</w:t>
      </w:r>
    </w:p>
    <w:p w14:paraId="00000094" w14:textId="19404F6B" w:rsidR="005236AA" w:rsidRPr="00005CCF" w:rsidRDefault="000163E6" w:rsidP="002B02E6">
      <w:pPr>
        <w:rPr>
          <w:i/>
          <w:lang w:val="lt-LT"/>
        </w:rPr>
      </w:pPr>
      <w:r w:rsidRPr="00005CCF">
        <w:rPr>
          <w:i/>
          <w:lang w:val="lt-LT"/>
        </w:rPr>
        <w:t>Nėštumas</w:t>
      </w:r>
    </w:p>
    <w:p w14:paraId="00000096" w14:textId="345E8175" w:rsidR="005236AA" w:rsidRPr="00005CCF" w:rsidRDefault="00033153" w:rsidP="002B02E6">
      <w:pPr>
        <w:rPr>
          <w:lang w:val="lt-LT"/>
        </w:rPr>
      </w:pPr>
      <w:r w:rsidRPr="00005CCF">
        <w:rPr>
          <w:lang w:val="lt-LT"/>
        </w:rPr>
        <w:t>A</w:t>
      </w:r>
      <w:r w:rsidR="008A6F83" w:rsidRPr="00005CCF">
        <w:rPr>
          <w:lang w:val="lt-LT"/>
        </w:rPr>
        <w:t>KF</w:t>
      </w:r>
      <w:r w:rsidRPr="00005CCF">
        <w:rPr>
          <w:lang w:val="lt-LT"/>
        </w:rPr>
        <w:t xml:space="preserve"> inhibitor</w:t>
      </w:r>
      <w:r w:rsidR="008A6F83" w:rsidRPr="00005CCF">
        <w:rPr>
          <w:lang w:val="lt-LT"/>
        </w:rPr>
        <w:t xml:space="preserve">ių, </w:t>
      </w:r>
      <w:r w:rsidR="00990126">
        <w:rPr>
          <w:lang w:val="lt-LT"/>
        </w:rPr>
        <w:t>pavyzdžiui,</w:t>
      </w:r>
      <w:r w:rsidR="008A6F83" w:rsidRPr="00005CCF">
        <w:rPr>
          <w:lang w:val="lt-LT"/>
        </w:rPr>
        <w:t xml:space="preserve"> </w:t>
      </w:r>
      <w:proofErr w:type="spellStart"/>
      <w:r w:rsidRPr="00005CCF">
        <w:rPr>
          <w:lang w:val="lt-LT"/>
        </w:rPr>
        <w:t>ramipril</w:t>
      </w:r>
      <w:r w:rsidR="00990126">
        <w:rPr>
          <w:lang w:val="lt-LT"/>
        </w:rPr>
        <w:t>io</w:t>
      </w:r>
      <w:proofErr w:type="spellEnd"/>
      <w:r w:rsidR="008A6F83" w:rsidRPr="00005CCF">
        <w:rPr>
          <w:lang w:val="lt-LT"/>
        </w:rPr>
        <w:t xml:space="preserve">, arba </w:t>
      </w:r>
      <w:proofErr w:type="spellStart"/>
      <w:r w:rsidR="008A6F83" w:rsidRPr="00005CCF">
        <w:rPr>
          <w:lang w:val="lt-LT"/>
        </w:rPr>
        <w:t>angiotenzino</w:t>
      </w:r>
      <w:proofErr w:type="spellEnd"/>
      <w:r w:rsidRPr="00005CCF">
        <w:rPr>
          <w:lang w:val="lt-LT"/>
        </w:rPr>
        <w:t xml:space="preserve"> II </w:t>
      </w:r>
      <w:r w:rsidR="008A6F83" w:rsidRPr="00005CCF">
        <w:rPr>
          <w:lang w:val="lt-LT"/>
        </w:rPr>
        <w:t>r</w:t>
      </w:r>
      <w:r w:rsidRPr="00005CCF">
        <w:rPr>
          <w:lang w:val="lt-LT"/>
        </w:rPr>
        <w:t>eceptor</w:t>
      </w:r>
      <w:r w:rsidR="008A6F83" w:rsidRPr="00005CCF">
        <w:rPr>
          <w:lang w:val="lt-LT"/>
        </w:rPr>
        <w:t>ių</w:t>
      </w:r>
      <w:r w:rsidRPr="00005CCF">
        <w:rPr>
          <w:lang w:val="lt-LT"/>
        </w:rPr>
        <w:t xml:space="preserve"> </w:t>
      </w:r>
      <w:r w:rsidR="008A6F83" w:rsidRPr="00005CCF">
        <w:rPr>
          <w:lang w:val="lt-LT"/>
        </w:rPr>
        <w:t>a</w:t>
      </w:r>
      <w:r w:rsidRPr="00005CCF">
        <w:rPr>
          <w:lang w:val="lt-LT"/>
        </w:rPr>
        <w:t>ntagonist</w:t>
      </w:r>
      <w:r w:rsidR="008A6F83" w:rsidRPr="00005CCF">
        <w:rPr>
          <w:lang w:val="lt-LT"/>
        </w:rPr>
        <w:t>ų</w:t>
      </w:r>
      <w:r w:rsidRPr="00005CCF">
        <w:rPr>
          <w:lang w:val="lt-LT"/>
        </w:rPr>
        <w:t xml:space="preserve"> (AIIRA) </w:t>
      </w:r>
      <w:r w:rsidR="008A6F83" w:rsidRPr="00005CCF">
        <w:rPr>
          <w:lang w:val="lt-LT"/>
        </w:rPr>
        <w:t>negalima pradėti vartoti nėštumo metu</w:t>
      </w:r>
      <w:r w:rsidRPr="00005CCF">
        <w:rPr>
          <w:lang w:val="lt-LT"/>
        </w:rPr>
        <w:t xml:space="preserve">. </w:t>
      </w:r>
      <w:r w:rsidR="008A6F83" w:rsidRPr="00005CCF">
        <w:rPr>
          <w:lang w:val="lt-LT"/>
        </w:rPr>
        <w:t xml:space="preserve">Išskyrus atvejus, kai laikoma, kad </w:t>
      </w:r>
      <w:r w:rsidR="00990126">
        <w:rPr>
          <w:lang w:val="lt-LT"/>
        </w:rPr>
        <w:t>būtina tęsti</w:t>
      </w:r>
      <w:r w:rsidR="008A6F83" w:rsidRPr="00005CCF">
        <w:rPr>
          <w:lang w:val="lt-LT"/>
        </w:rPr>
        <w:t xml:space="preserve"> gydym</w:t>
      </w:r>
      <w:r w:rsidR="00990126">
        <w:rPr>
          <w:lang w:val="lt-LT"/>
        </w:rPr>
        <w:t>ą</w:t>
      </w:r>
      <w:r w:rsidR="008A6F83" w:rsidRPr="00005CCF">
        <w:rPr>
          <w:lang w:val="lt-LT"/>
        </w:rPr>
        <w:t xml:space="preserve"> AKF inhibitori</w:t>
      </w:r>
      <w:r w:rsidR="00990126">
        <w:rPr>
          <w:lang w:val="lt-LT"/>
        </w:rPr>
        <w:t>umi</w:t>
      </w:r>
      <w:r w:rsidR="008A6F83" w:rsidRPr="00005CCF">
        <w:rPr>
          <w:lang w:val="lt-LT"/>
        </w:rPr>
        <w:t xml:space="preserve"> / AIIRA, planuojančių pastoti pacienčių gydymą reikia keisti</w:t>
      </w:r>
      <w:r w:rsidR="00883FF2" w:rsidRPr="00005CCF">
        <w:rPr>
          <w:lang w:val="lt-LT"/>
        </w:rPr>
        <w:t>,</w:t>
      </w:r>
      <w:r w:rsidR="008A6F83" w:rsidRPr="00005CCF">
        <w:rPr>
          <w:lang w:val="lt-LT"/>
        </w:rPr>
        <w:t xml:space="preserve"> pereinant prie alternatyvių </w:t>
      </w:r>
      <w:proofErr w:type="spellStart"/>
      <w:r w:rsidR="008A6F83" w:rsidRPr="00005CCF">
        <w:rPr>
          <w:lang w:val="lt-LT"/>
        </w:rPr>
        <w:t>antihipertenzinių</w:t>
      </w:r>
      <w:proofErr w:type="spellEnd"/>
      <w:r w:rsidR="008A6F83" w:rsidRPr="00005CCF">
        <w:rPr>
          <w:lang w:val="lt-LT"/>
        </w:rPr>
        <w:t xml:space="preserve"> vaistinių preparatų, kurių saugumas nėštumo metu yra įrodytas</w:t>
      </w:r>
      <w:r w:rsidR="00883FF2" w:rsidRPr="00005CCF">
        <w:rPr>
          <w:lang w:val="lt-LT"/>
        </w:rPr>
        <w:t>, vartojimo</w:t>
      </w:r>
      <w:r w:rsidR="008A6F83" w:rsidRPr="00005CCF">
        <w:rPr>
          <w:lang w:val="lt-LT"/>
        </w:rPr>
        <w:t xml:space="preserve">. Diagnozavus nėštumą, gydymą AKF inhibitoriais / AIIRA reikia nedelsiant nutraukti ir, jeigu tinka, pradėti alternatyvų gydymą </w:t>
      </w:r>
      <w:r w:rsidRPr="00005CCF">
        <w:rPr>
          <w:lang w:val="lt-LT"/>
        </w:rPr>
        <w:t>(</w:t>
      </w:r>
      <w:r w:rsidR="000F2E16" w:rsidRPr="00005CCF">
        <w:rPr>
          <w:lang w:val="lt-LT"/>
        </w:rPr>
        <w:t>žr.</w:t>
      </w:r>
      <w:r w:rsidR="008A6F83" w:rsidRPr="00005CCF">
        <w:rPr>
          <w:lang w:val="lt-LT"/>
        </w:rPr>
        <w:t xml:space="preserve"> </w:t>
      </w:r>
      <w:r w:rsidRPr="00005CCF">
        <w:rPr>
          <w:lang w:val="lt-LT"/>
        </w:rPr>
        <w:t xml:space="preserve">4.3 </w:t>
      </w:r>
      <w:r w:rsidR="008A6F83" w:rsidRPr="00005CCF">
        <w:rPr>
          <w:lang w:val="lt-LT"/>
        </w:rPr>
        <w:t>ir</w:t>
      </w:r>
      <w:r w:rsidRPr="00005CCF">
        <w:rPr>
          <w:lang w:val="lt-LT"/>
        </w:rPr>
        <w:t xml:space="preserve"> 4.6</w:t>
      </w:r>
      <w:r w:rsidR="008A6F83" w:rsidRPr="00005CCF">
        <w:rPr>
          <w:lang w:val="lt-LT"/>
        </w:rPr>
        <w:t> skyrių</w:t>
      </w:r>
      <w:r w:rsidRPr="00005CCF">
        <w:rPr>
          <w:lang w:val="lt-LT"/>
        </w:rPr>
        <w:t>).</w:t>
      </w:r>
    </w:p>
    <w:p w14:paraId="00000097" w14:textId="77777777" w:rsidR="005236AA" w:rsidRPr="00005CCF" w:rsidRDefault="005236AA" w:rsidP="002B02E6">
      <w:pPr>
        <w:rPr>
          <w:lang w:val="lt-LT"/>
        </w:rPr>
      </w:pPr>
    </w:p>
    <w:p w14:paraId="00000098" w14:textId="512EED4A" w:rsidR="005236AA" w:rsidRPr="00005CCF" w:rsidRDefault="008A6F83" w:rsidP="002B02E6">
      <w:pPr>
        <w:rPr>
          <w:i/>
          <w:lang w:val="lt-LT"/>
        </w:rPr>
      </w:pPr>
      <w:r w:rsidRPr="00005CCF">
        <w:rPr>
          <w:i/>
          <w:lang w:val="lt-LT"/>
        </w:rPr>
        <w:t xml:space="preserve">Pacientai, kuriems yra ypač didelė </w:t>
      </w:r>
      <w:proofErr w:type="spellStart"/>
      <w:r w:rsidRPr="00005CCF">
        <w:rPr>
          <w:i/>
          <w:lang w:val="lt-LT"/>
        </w:rPr>
        <w:t>hipotenzijos</w:t>
      </w:r>
      <w:proofErr w:type="spellEnd"/>
      <w:r w:rsidRPr="00005CCF">
        <w:rPr>
          <w:i/>
          <w:lang w:val="lt-LT"/>
        </w:rPr>
        <w:t xml:space="preserve"> rizika</w:t>
      </w:r>
    </w:p>
    <w:p w14:paraId="00000099" w14:textId="77777777" w:rsidR="005236AA" w:rsidRPr="00005CCF" w:rsidRDefault="005236AA" w:rsidP="002B02E6">
      <w:pPr>
        <w:rPr>
          <w:lang w:val="lt-LT"/>
        </w:rPr>
      </w:pPr>
    </w:p>
    <w:p w14:paraId="0000009A" w14:textId="1F979CB0" w:rsidR="005236AA" w:rsidRPr="00005CCF" w:rsidRDefault="008A6F83" w:rsidP="002B02E6">
      <w:pPr>
        <w:pStyle w:val="Sraopastraipa"/>
        <w:numPr>
          <w:ilvl w:val="0"/>
          <w:numId w:val="14"/>
        </w:numPr>
        <w:ind w:left="567" w:hanging="567"/>
        <w:rPr>
          <w:i/>
          <w:lang w:val="lt-LT"/>
        </w:rPr>
      </w:pPr>
      <w:r w:rsidRPr="00005CCF">
        <w:rPr>
          <w:i/>
          <w:lang w:val="lt-LT"/>
        </w:rPr>
        <w:t xml:space="preserve">Pacientai, kurių </w:t>
      </w:r>
      <w:proofErr w:type="spellStart"/>
      <w:r w:rsidRPr="00005CCF">
        <w:rPr>
          <w:i/>
          <w:lang w:val="lt-LT"/>
        </w:rPr>
        <w:t>renino</w:t>
      </w:r>
      <w:proofErr w:type="spellEnd"/>
      <w:r w:rsidRPr="00005CCF">
        <w:rPr>
          <w:i/>
          <w:lang w:val="lt-LT"/>
        </w:rPr>
        <w:t xml:space="preserve">, </w:t>
      </w:r>
      <w:proofErr w:type="spellStart"/>
      <w:r w:rsidRPr="00005CCF">
        <w:rPr>
          <w:i/>
          <w:lang w:val="lt-LT"/>
        </w:rPr>
        <w:t>angiotenzino</w:t>
      </w:r>
      <w:proofErr w:type="spellEnd"/>
      <w:r w:rsidRPr="00005CCF">
        <w:rPr>
          <w:i/>
          <w:lang w:val="lt-LT"/>
        </w:rPr>
        <w:t xml:space="preserve"> ir </w:t>
      </w:r>
      <w:proofErr w:type="spellStart"/>
      <w:r w:rsidRPr="00005CCF">
        <w:rPr>
          <w:i/>
          <w:lang w:val="lt-LT"/>
        </w:rPr>
        <w:t>aldosterono</w:t>
      </w:r>
      <w:proofErr w:type="spellEnd"/>
      <w:r w:rsidRPr="00005CCF">
        <w:rPr>
          <w:i/>
          <w:lang w:val="lt-LT"/>
        </w:rPr>
        <w:t xml:space="preserve"> sistema stipriai aktyvuota</w:t>
      </w:r>
    </w:p>
    <w:p w14:paraId="0000009B" w14:textId="77777777" w:rsidR="005236AA" w:rsidRPr="00005CCF" w:rsidRDefault="005236AA" w:rsidP="002B02E6">
      <w:pPr>
        <w:rPr>
          <w:lang w:val="lt-LT"/>
        </w:rPr>
      </w:pPr>
    </w:p>
    <w:p w14:paraId="0000009C" w14:textId="68A6EA66" w:rsidR="005236AA" w:rsidRPr="00005CCF" w:rsidRDefault="008A6F83" w:rsidP="002B02E6">
      <w:pPr>
        <w:rPr>
          <w:lang w:val="lt-LT"/>
        </w:rPr>
      </w:pPr>
      <w:r w:rsidRPr="00005CCF">
        <w:rPr>
          <w:iCs/>
          <w:lang w:val="lt-LT"/>
        </w:rPr>
        <w:t xml:space="preserve">Pacientams, kurių </w:t>
      </w:r>
      <w:proofErr w:type="spellStart"/>
      <w:r w:rsidRPr="00005CCF">
        <w:rPr>
          <w:iCs/>
          <w:lang w:val="lt-LT"/>
        </w:rPr>
        <w:t>renino</w:t>
      </w:r>
      <w:proofErr w:type="spellEnd"/>
      <w:r w:rsidRPr="00005CCF">
        <w:rPr>
          <w:iCs/>
          <w:lang w:val="lt-LT"/>
        </w:rPr>
        <w:t xml:space="preserve">, </w:t>
      </w:r>
      <w:proofErr w:type="spellStart"/>
      <w:r w:rsidRPr="00005CCF">
        <w:rPr>
          <w:iCs/>
          <w:lang w:val="lt-LT"/>
        </w:rPr>
        <w:t>angiotenzino</w:t>
      </w:r>
      <w:proofErr w:type="spellEnd"/>
      <w:r w:rsidRPr="00005CCF">
        <w:rPr>
          <w:iCs/>
          <w:lang w:val="lt-LT"/>
        </w:rPr>
        <w:t xml:space="preserve"> ir </w:t>
      </w:r>
      <w:proofErr w:type="spellStart"/>
      <w:r w:rsidRPr="00005CCF">
        <w:rPr>
          <w:iCs/>
          <w:lang w:val="lt-LT"/>
        </w:rPr>
        <w:t>aldosterono</w:t>
      </w:r>
      <w:proofErr w:type="spellEnd"/>
      <w:r w:rsidRPr="00005CCF">
        <w:rPr>
          <w:iCs/>
          <w:lang w:val="lt-LT"/>
        </w:rPr>
        <w:t xml:space="preserve"> sistema yra stipriai aktyvuota, </w:t>
      </w:r>
      <w:r w:rsidR="000755D0" w:rsidRPr="00005CCF">
        <w:rPr>
          <w:iCs/>
          <w:lang w:val="lt-LT"/>
        </w:rPr>
        <w:t>dėl AKF slopinimo kyla ūmaus didelio kraujospūdžio sumažėjimo ir inkstų funkcijos pablogėjimo rizika, ypač kai AKF inhibitorius arba kartu vartojamas diuretikas skiriami vartoti arba dozė didinama pirmą kartą</w:t>
      </w:r>
      <w:r w:rsidR="00033153" w:rsidRPr="00005CCF">
        <w:rPr>
          <w:lang w:val="lt-LT"/>
        </w:rPr>
        <w:t>.</w:t>
      </w:r>
    </w:p>
    <w:p w14:paraId="0000009D" w14:textId="77777777" w:rsidR="005236AA" w:rsidRPr="00005CCF" w:rsidRDefault="005236AA" w:rsidP="002B02E6">
      <w:pPr>
        <w:rPr>
          <w:lang w:val="lt-LT"/>
        </w:rPr>
      </w:pPr>
    </w:p>
    <w:p w14:paraId="2D017BEC" w14:textId="3F62353B" w:rsidR="00B34D5E" w:rsidRPr="00005CCF" w:rsidRDefault="00F1053F" w:rsidP="002B02E6">
      <w:pPr>
        <w:rPr>
          <w:lang w:val="lt-LT"/>
        </w:rPr>
      </w:pPr>
      <w:r w:rsidRPr="003349B8">
        <w:rPr>
          <w:lang w:val="lt-LT"/>
        </w:rPr>
        <w:t xml:space="preserve"> Būtina numatyti reikšmingą </w:t>
      </w:r>
      <w:proofErr w:type="spellStart"/>
      <w:r w:rsidRPr="003349B8">
        <w:rPr>
          <w:lang w:val="lt-LT"/>
        </w:rPr>
        <w:t>renino</w:t>
      </w:r>
      <w:proofErr w:type="spellEnd"/>
      <w:r w:rsidRPr="003349B8">
        <w:rPr>
          <w:lang w:val="lt-LT"/>
        </w:rPr>
        <w:t xml:space="preserve">, </w:t>
      </w:r>
      <w:proofErr w:type="spellStart"/>
      <w:r w:rsidRPr="003349B8">
        <w:rPr>
          <w:lang w:val="lt-LT"/>
        </w:rPr>
        <w:t>angiotenzino</w:t>
      </w:r>
      <w:proofErr w:type="spellEnd"/>
      <w:r w:rsidRPr="003349B8">
        <w:rPr>
          <w:lang w:val="lt-LT"/>
        </w:rPr>
        <w:t xml:space="preserve"> ir </w:t>
      </w:r>
      <w:proofErr w:type="spellStart"/>
      <w:r w:rsidRPr="003349B8">
        <w:rPr>
          <w:lang w:val="lt-LT"/>
        </w:rPr>
        <w:t>aldosterono</w:t>
      </w:r>
      <w:proofErr w:type="spellEnd"/>
      <w:r w:rsidRPr="003349B8">
        <w:rPr>
          <w:lang w:val="lt-LT"/>
        </w:rPr>
        <w:t xml:space="preserve"> sistemos suaktyvėjimą bei užtikrinti medicininę priežiūrą, įskaitant kraujospūdžio stebėjimą, pavyzdžiui</w:t>
      </w:r>
      <w:r w:rsidR="00B34D5E" w:rsidRPr="00005CCF">
        <w:rPr>
          <w:lang w:val="lt-LT"/>
        </w:rPr>
        <w:t>:</w:t>
      </w:r>
    </w:p>
    <w:p w14:paraId="0000009F" w14:textId="77777777" w:rsidR="005236AA" w:rsidRPr="00005CCF" w:rsidRDefault="005236AA" w:rsidP="002B02E6">
      <w:pPr>
        <w:rPr>
          <w:lang w:val="lt-LT"/>
        </w:rPr>
      </w:pPr>
    </w:p>
    <w:p w14:paraId="000000A0" w14:textId="2F18E6CF" w:rsidR="005236AA" w:rsidRPr="00005CCF" w:rsidRDefault="00033153" w:rsidP="002B02E6">
      <w:pPr>
        <w:ind w:left="567" w:hanging="567"/>
        <w:rPr>
          <w:lang w:val="lt-LT"/>
        </w:rPr>
      </w:pPr>
      <w:r w:rsidRPr="00005CCF">
        <w:rPr>
          <w:lang w:val="lt-LT"/>
        </w:rPr>
        <w:t>-</w:t>
      </w:r>
      <w:r w:rsidR="00B34D5E" w:rsidRPr="00005CCF">
        <w:rPr>
          <w:lang w:val="lt-LT"/>
        </w:rPr>
        <w:tab/>
        <w:t>pasireiškia sunki hipertenzija;</w:t>
      </w:r>
    </w:p>
    <w:p w14:paraId="000000A1" w14:textId="695B6A90" w:rsidR="005236AA" w:rsidRPr="00005CCF" w:rsidRDefault="00033153" w:rsidP="002B02E6">
      <w:pPr>
        <w:ind w:left="567" w:hanging="567"/>
        <w:rPr>
          <w:lang w:val="lt-LT"/>
        </w:rPr>
      </w:pPr>
      <w:r w:rsidRPr="00005CCF">
        <w:rPr>
          <w:lang w:val="lt-LT"/>
        </w:rPr>
        <w:t>-</w:t>
      </w:r>
      <w:r w:rsidR="00B34D5E" w:rsidRPr="00005CCF">
        <w:rPr>
          <w:lang w:val="lt-LT"/>
        </w:rPr>
        <w:tab/>
        <w:t xml:space="preserve">pasireiškia </w:t>
      </w:r>
      <w:proofErr w:type="spellStart"/>
      <w:r w:rsidR="00B34D5E" w:rsidRPr="00005CCF">
        <w:rPr>
          <w:lang w:val="lt-LT"/>
        </w:rPr>
        <w:t>dekompensuotas</w:t>
      </w:r>
      <w:proofErr w:type="spellEnd"/>
      <w:r w:rsidR="00B34D5E" w:rsidRPr="00005CCF">
        <w:rPr>
          <w:lang w:val="lt-LT"/>
        </w:rPr>
        <w:t xml:space="preserve"> </w:t>
      </w:r>
      <w:proofErr w:type="spellStart"/>
      <w:r w:rsidR="00B34D5E" w:rsidRPr="00005CCF">
        <w:rPr>
          <w:lang w:val="lt-LT"/>
        </w:rPr>
        <w:t>stazinis</w:t>
      </w:r>
      <w:proofErr w:type="spellEnd"/>
      <w:r w:rsidR="00B34D5E" w:rsidRPr="00005CCF">
        <w:rPr>
          <w:lang w:val="lt-LT"/>
        </w:rPr>
        <w:t xml:space="preserve"> </w:t>
      </w:r>
      <w:r w:rsidR="00B34D5E" w:rsidRPr="00005CCF">
        <w:rPr>
          <w:color w:val="000000"/>
          <w:lang w:val="lt-LT"/>
        </w:rPr>
        <w:t>širdies nepakankamumas;</w:t>
      </w:r>
    </w:p>
    <w:p w14:paraId="000000A2" w14:textId="73140E92" w:rsidR="005236AA" w:rsidRPr="00005CCF" w:rsidRDefault="00033153" w:rsidP="002B02E6">
      <w:pPr>
        <w:ind w:left="567" w:hanging="567"/>
        <w:rPr>
          <w:lang w:val="lt-LT"/>
        </w:rPr>
      </w:pPr>
      <w:r w:rsidRPr="00005CCF">
        <w:rPr>
          <w:lang w:val="lt-LT"/>
        </w:rPr>
        <w:t>-</w:t>
      </w:r>
      <w:r w:rsidR="00B34D5E" w:rsidRPr="00005CCF">
        <w:rPr>
          <w:lang w:val="lt-LT"/>
        </w:rPr>
        <w:tab/>
        <w:t xml:space="preserve">pasireiškia </w:t>
      </w:r>
      <w:proofErr w:type="spellStart"/>
      <w:r w:rsidR="00B34D5E" w:rsidRPr="00005CCF">
        <w:rPr>
          <w:lang w:val="lt-LT"/>
        </w:rPr>
        <w:t>hemodinami</w:t>
      </w:r>
      <w:r w:rsidR="005C7139">
        <w:rPr>
          <w:lang w:val="lt-LT"/>
        </w:rPr>
        <w:t>š</w:t>
      </w:r>
      <w:r w:rsidR="00B34D5E" w:rsidRPr="00005CCF">
        <w:rPr>
          <w:lang w:val="lt-LT"/>
        </w:rPr>
        <w:t>kai</w:t>
      </w:r>
      <w:proofErr w:type="spellEnd"/>
      <w:r w:rsidR="00B34D5E" w:rsidRPr="00005CCF">
        <w:rPr>
          <w:lang w:val="lt-LT"/>
        </w:rPr>
        <w:t xml:space="preserve"> reikšmingas kraujo pritekėjimo į kairįjį skilvelį ir ištekėjimo iš kairiojo skilvelio sutrikimas </w:t>
      </w:r>
      <w:r w:rsidRPr="00005CCF">
        <w:rPr>
          <w:lang w:val="lt-LT"/>
        </w:rPr>
        <w:t>(</w:t>
      </w:r>
      <w:r w:rsidR="00B34D5E" w:rsidRPr="00005CCF">
        <w:rPr>
          <w:lang w:val="lt-LT"/>
        </w:rPr>
        <w:t>pvz</w:t>
      </w:r>
      <w:r w:rsidRPr="00005CCF">
        <w:rPr>
          <w:lang w:val="lt-LT"/>
        </w:rPr>
        <w:t>.</w:t>
      </w:r>
      <w:r w:rsidR="00B34D5E" w:rsidRPr="00005CCF">
        <w:rPr>
          <w:lang w:val="lt-LT"/>
        </w:rPr>
        <w:t>,</w:t>
      </w:r>
      <w:r w:rsidRPr="00005CCF">
        <w:rPr>
          <w:lang w:val="lt-LT"/>
        </w:rPr>
        <w:t xml:space="preserve"> </w:t>
      </w:r>
      <w:r w:rsidR="00B34D5E" w:rsidRPr="00005CCF">
        <w:rPr>
          <w:lang w:val="lt-LT"/>
        </w:rPr>
        <w:t xml:space="preserve">aortos arba </w:t>
      </w:r>
      <w:proofErr w:type="spellStart"/>
      <w:r w:rsidR="00B34D5E" w:rsidRPr="00005CCF">
        <w:rPr>
          <w:lang w:val="lt-LT"/>
        </w:rPr>
        <w:t>dviburio</w:t>
      </w:r>
      <w:proofErr w:type="spellEnd"/>
      <w:r w:rsidR="00B34D5E" w:rsidRPr="00005CCF">
        <w:rPr>
          <w:lang w:val="lt-LT"/>
        </w:rPr>
        <w:t xml:space="preserve"> vožtuvo </w:t>
      </w:r>
      <w:r w:rsidRPr="00005CCF">
        <w:rPr>
          <w:lang w:val="lt-LT"/>
        </w:rPr>
        <w:t>steno</w:t>
      </w:r>
      <w:r w:rsidR="00B34D5E" w:rsidRPr="00005CCF">
        <w:rPr>
          <w:lang w:val="lt-LT"/>
        </w:rPr>
        <w:t>zė</w:t>
      </w:r>
      <w:r w:rsidRPr="00005CCF">
        <w:rPr>
          <w:lang w:val="lt-LT"/>
        </w:rPr>
        <w:t>)</w:t>
      </w:r>
      <w:r w:rsidR="00717F51" w:rsidRPr="00005CCF">
        <w:rPr>
          <w:lang w:val="lt-LT"/>
        </w:rPr>
        <w:t>;</w:t>
      </w:r>
    </w:p>
    <w:p w14:paraId="000000A3" w14:textId="411581D5" w:rsidR="005236AA" w:rsidRPr="00005CCF" w:rsidRDefault="00033153" w:rsidP="002B02E6">
      <w:pPr>
        <w:ind w:left="567" w:hanging="567"/>
        <w:rPr>
          <w:lang w:val="lt-LT"/>
        </w:rPr>
      </w:pPr>
      <w:r w:rsidRPr="00005CCF">
        <w:rPr>
          <w:lang w:val="lt-LT"/>
        </w:rPr>
        <w:t>-</w:t>
      </w:r>
      <w:r w:rsidR="00717F51" w:rsidRPr="00005CCF">
        <w:rPr>
          <w:lang w:val="lt-LT"/>
        </w:rPr>
        <w:tab/>
        <w:t xml:space="preserve">yra </w:t>
      </w:r>
      <w:r w:rsidR="000372A6" w:rsidRPr="00005CCF">
        <w:rPr>
          <w:lang w:val="lt-LT"/>
        </w:rPr>
        <w:t xml:space="preserve">diagnozuota </w:t>
      </w:r>
      <w:r w:rsidR="00717F51" w:rsidRPr="00005CCF">
        <w:rPr>
          <w:lang w:val="lt-LT"/>
        </w:rPr>
        <w:t>vienos pusės inksto arterijos stenozė,</w:t>
      </w:r>
      <w:r w:rsidR="008B22E1" w:rsidRPr="006957DB">
        <w:rPr>
          <w:lang w:val="es-ES"/>
        </w:rPr>
        <w:t xml:space="preserve"> kai kitas inkstas funkcionuoja</w:t>
      </w:r>
      <w:r w:rsidR="00717F51" w:rsidRPr="00005CCF">
        <w:rPr>
          <w:lang w:val="lt-LT"/>
        </w:rPr>
        <w:t>;</w:t>
      </w:r>
    </w:p>
    <w:p w14:paraId="000000A4" w14:textId="3C8DD61B" w:rsidR="005236AA" w:rsidRPr="00005CCF" w:rsidRDefault="00033153" w:rsidP="002B02E6">
      <w:pPr>
        <w:ind w:left="567" w:hanging="567"/>
        <w:rPr>
          <w:lang w:val="lt-LT"/>
        </w:rPr>
      </w:pPr>
      <w:r w:rsidRPr="00005CCF">
        <w:rPr>
          <w:lang w:val="lt-LT"/>
        </w:rPr>
        <w:t>-</w:t>
      </w:r>
      <w:r w:rsidR="00717F51" w:rsidRPr="00005CCF">
        <w:rPr>
          <w:lang w:val="lt-LT"/>
        </w:rPr>
        <w:tab/>
        <w:t xml:space="preserve">yra arba gali pasireikšti skysčių ar druskų trūkumas </w:t>
      </w:r>
      <w:r w:rsidRPr="00005CCF">
        <w:rPr>
          <w:lang w:val="lt-LT"/>
        </w:rPr>
        <w:t>(</w:t>
      </w:r>
      <w:r w:rsidR="00717F51" w:rsidRPr="00005CCF">
        <w:rPr>
          <w:lang w:val="lt-LT"/>
        </w:rPr>
        <w:t>įskaitant diuretikų vartojančius pacientus</w:t>
      </w:r>
      <w:r w:rsidRPr="00005CCF">
        <w:rPr>
          <w:lang w:val="lt-LT"/>
        </w:rPr>
        <w:t>)</w:t>
      </w:r>
      <w:r w:rsidR="00717F51" w:rsidRPr="00005CCF">
        <w:rPr>
          <w:lang w:val="lt-LT"/>
        </w:rPr>
        <w:t>;</w:t>
      </w:r>
    </w:p>
    <w:p w14:paraId="000000A5" w14:textId="285B96B0" w:rsidR="005236AA" w:rsidRPr="00005CCF" w:rsidRDefault="00033153" w:rsidP="002B02E6">
      <w:pPr>
        <w:ind w:left="567" w:hanging="567"/>
        <w:rPr>
          <w:lang w:val="lt-LT"/>
        </w:rPr>
      </w:pPr>
      <w:r w:rsidRPr="00005CCF">
        <w:rPr>
          <w:lang w:val="lt-LT"/>
        </w:rPr>
        <w:t>-</w:t>
      </w:r>
      <w:r w:rsidR="000372A6" w:rsidRPr="00005CCF">
        <w:rPr>
          <w:lang w:val="lt-LT"/>
        </w:rPr>
        <w:tab/>
        <w:t>yra diagnozuota kepenų cirozė</w:t>
      </w:r>
      <w:r w:rsidRPr="00005CCF">
        <w:rPr>
          <w:lang w:val="lt-LT"/>
        </w:rPr>
        <w:t xml:space="preserve"> </w:t>
      </w:r>
      <w:r w:rsidR="000372A6" w:rsidRPr="00005CCF">
        <w:rPr>
          <w:lang w:val="lt-LT"/>
        </w:rPr>
        <w:t>ir (arba)</w:t>
      </w:r>
      <w:r w:rsidRPr="00005CCF">
        <w:rPr>
          <w:lang w:val="lt-LT"/>
        </w:rPr>
        <w:t xml:space="preserve"> </w:t>
      </w:r>
      <w:proofErr w:type="spellStart"/>
      <w:r w:rsidRPr="00005CCF">
        <w:rPr>
          <w:lang w:val="lt-LT"/>
        </w:rPr>
        <w:t>ascit</w:t>
      </w:r>
      <w:r w:rsidR="000372A6" w:rsidRPr="00005CCF">
        <w:rPr>
          <w:lang w:val="lt-LT"/>
        </w:rPr>
        <w:t>a</w:t>
      </w:r>
      <w:r w:rsidRPr="00005CCF">
        <w:rPr>
          <w:lang w:val="lt-LT"/>
        </w:rPr>
        <w:t>s</w:t>
      </w:r>
      <w:proofErr w:type="spellEnd"/>
      <w:r w:rsidR="000372A6" w:rsidRPr="00005CCF">
        <w:rPr>
          <w:lang w:val="lt-LT"/>
        </w:rPr>
        <w:t>;</w:t>
      </w:r>
    </w:p>
    <w:p w14:paraId="000000A6" w14:textId="4C898581" w:rsidR="005236AA" w:rsidRPr="00005CCF" w:rsidRDefault="00033153" w:rsidP="002B02E6">
      <w:pPr>
        <w:ind w:left="567" w:hanging="567"/>
        <w:rPr>
          <w:lang w:val="lt-LT"/>
        </w:rPr>
      </w:pPr>
      <w:r w:rsidRPr="00005CCF">
        <w:rPr>
          <w:lang w:val="lt-LT"/>
        </w:rPr>
        <w:t>-</w:t>
      </w:r>
      <w:r w:rsidR="000372A6" w:rsidRPr="00005CCF">
        <w:rPr>
          <w:lang w:val="lt-LT"/>
        </w:rPr>
        <w:tab/>
        <w:t xml:space="preserve">atliekama didelė </w:t>
      </w:r>
      <w:r w:rsidR="005C7139">
        <w:rPr>
          <w:lang w:val="lt-LT"/>
        </w:rPr>
        <w:t xml:space="preserve">chirurginė </w:t>
      </w:r>
      <w:r w:rsidR="000372A6" w:rsidRPr="00005CCF">
        <w:rPr>
          <w:lang w:val="lt-LT"/>
        </w:rPr>
        <w:t>operacija arba anestez</w:t>
      </w:r>
      <w:r w:rsidR="005C7139">
        <w:rPr>
          <w:lang w:val="lt-LT"/>
        </w:rPr>
        <w:t>ijai vartojami</w:t>
      </w:r>
      <w:r w:rsidR="000372A6" w:rsidRPr="00005CCF">
        <w:rPr>
          <w:lang w:val="lt-LT"/>
        </w:rPr>
        <w:t xml:space="preserve"> </w:t>
      </w:r>
      <w:proofErr w:type="spellStart"/>
      <w:r w:rsidR="005C7139" w:rsidRPr="00005CCF">
        <w:rPr>
          <w:lang w:val="lt-LT"/>
        </w:rPr>
        <w:t>hipotenziją</w:t>
      </w:r>
      <w:proofErr w:type="spellEnd"/>
      <w:r w:rsidR="005C7139" w:rsidRPr="00005CCF">
        <w:rPr>
          <w:lang w:val="lt-LT"/>
        </w:rPr>
        <w:t xml:space="preserve"> sukelian</w:t>
      </w:r>
      <w:r w:rsidR="005C7139">
        <w:rPr>
          <w:lang w:val="lt-LT"/>
        </w:rPr>
        <w:t xml:space="preserve">tys </w:t>
      </w:r>
      <w:r w:rsidR="000372A6" w:rsidRPr="00005CCF">
        <w:rPr>
          <w:lang w:val="lt-LT"/>
        </w:rPr>
        <w:t>vaist</w:t>
      </w:r>
      <w:r w:rsidR="005C7139">
        <w:rPr>
          <w:lang w:val="lt-LT"/>
        </w:rPr>
        <w:t>ini preparat</w:t>
      </w:r>
      <w:r w:rsidR="000372A6" w:rsidRPr="00005CCF">
        <w:rPr>
          <w:lang w:val="lt-LT"/>
        </w:rPr>
        <w:t>ai.</w:t>
      </w:r>
    </w:p>
    <w:p w14:paraId="060F226A" w14:textId="77777777" w:rsidR="000372A6" w:rsidRPr="00005CCF" w:rsidRDefault="002B61D4" w:rsidP="002B02E6">
      <w:pPr>
        <w:rPr>
          <w:lang w:val="lt-LT"/>
        </w:rPr>
      </w:pPr>
      <w:sdt>
        <w:sdtPr>
          <w:rPr>
            <w:lang w:val="lt-LT"/>
          </w:rPr>
          <w:tag w:val="goog_rdk_25"/>
          <w:id w:val="-710114167"/>
        </w:sdtPr>
        <w:sdtEndPr/>
        <w:sdtContent/>
      </w:sdt>
      <w:sdt>
        <w:sdtPr>
          <w:rPr>
            <w:lang w:val="lt-LT"/>
          </w:rPr>
          <w:tag w:val="goog_rdk_26"/>
          <w:id w:val="-869445763"/>
        </w:sdtPr>
        <w:sdtEndPr/>
        <w:sdtContent/>
      </w:sdt>
      <w:sdt>
        <w:sdtPr>
          <w:rPr>
            <w:lang w:val="lt-LT"/>
          </w:rPr>
          <w:tag w:val="goog_rdk_27"/>
          <w:id w:val="-867528150"/>
        </w:sdtPr>
        <w:sdtEndPr/>
        <w:sdtContent/>
      </w:sdt>
    </w:p>
    <w:p w14:paraId="000000A7" w14:textId="5FD55378" w:rsidR="005236AA" w:rsidRPr="00005CCF" w:rsidRDefault="001C5439" w:rsidP="002B02E6">
      <w:pPr>
        <w:rPr>
          <w:lang w:val="lt-LT"/>
        </w:rPr>
      </w:pPr>
      <w:r w:rsidRPr="00005CCF">
        <w:rPr>
          <w:lang w:val="lt-LT"/>
        </w:rPr>
        <w:t>Paprastai</w:t>
      </w:r>
      <w:r w:rsidR="00F55ABD">
        <w:rPr>
          <w:lang w:val="lt-LT"/>
        </w:rPr>
        <w:t>,</w:t>
      </w:r>
      <w:r w:rsidRPr="00005CCF">
        <w:rPr>
          <w:lang w:val="lt-LT"/>
        </w:rPr>
        <w:t xml:space="preserve"> prieš pradedant gydymą</w:t>
      </w:r>
      <w:r w:rsidR="00F55ABD">
        <w:rPr>
          <w:lang w:val="lt-LT"/>
        </w:rPr>
        <w:t>,</w:t>
      </w:r>
      <w:r w:rsidRPr="00005CCF">
        <w:rPr>
          <w:lang w:val="lt-LT"/>
        </w:rPr>
        <w:t xml:space="preserve"> rekomenduojama koreguoti dehidrataciją, </w:t>
      </w:r>
      <w:proofErr w:type="spellStart"/>
      <w:r w:rsidRPr="00005CCF">
        <w:rPr>
          <w:lang w:val="lt-LT"/>
        </w:rPr>
        <w:t>hipovolemiją</w:t>
      </w:r>
      <w:proofErr w:type="spellEnd"/>
      <w:r w:rsidRPr="00005CCF">
        <w:rPr>
          <w:lang w:val="lt-LT"/>
        </w:rPr>
        <w:t xml:space="preserve"> arba druskų trūkumą </w:t>
      </w:r>
      <w:r w:rsidR="00033153" w:rsidRPr="00005CCF">
        <w:rPr>
          <w:lang w:val="lt-LT"/>
        </w:rPr>
        <w:t>(</w:t>
      </w:r>
      <w:r w:rsidR="006C4BF2" w:rsidRPr="00005CCF">
        <w:rPr>
          <w:lang w:val="lt-LT"/>
        </w:rPr>
        <w:t xml:space="preserve">tačiau pacientams, kuriems yra diagnozuotas širdies nepakankamumas, tokios korekcinės priemonės turi būti </w:t>
      </w:r>
      <w:r w:rsidR="00F55ABD">
        <w:rPr>
          <w:lang w:val="lt-LT"/>
        </w:rPr>
        <w:t xml:space="preserve">atidžiai apsvarstytos, </w:t>
      </w:r>
      <w:r w:rsidR="006C4BF2" w:rsidRPr="00005CCF">
        <w:rPr>
          <w:lang w:val="lt-LT"/>
        </w:rPr>
        <w:t>atsižvelgiant į skysčių perkrovos riziką</w:t>
      </w:r>
      <w:r w:rsidR="00033153" w:rsidRPr="00005CCF">
        <w:rPr>
          <w:lang w:val="lt-LT"/>
        </w:rPr>
        <w:t>)</w:t>
      </w:r>
      <w:r w:rsidR="009D5CD2" w:rsidRPr="00005CCF">
        <w:rPr>
          <w:lang w:val="lt-LT"/>
        </w:rPr>
        <w:t>.</w:t>
      </w:r>
    </w:p>
    <w:p w14:paraId="000000A8" w14:textId="77777777" w:rsidR="005236AA" w:rsidRPr="00005CCF" w:rsidRDefault="005236AA" w:rsidP="002B02E6">
      <w:pPr>
        <w:rPr>
          <w:lang w:val="lt-LT"/>
        </w:rPr>
      </w:pPr>
    </w:p>
    <w:p w14:paraId="000000A9" w14:textId="3AD9BD33" w:rsidR="005236AA" w:rsidRPr="00005CCF" w:rsidRDefault="00033153" w:rsidP="002B02E6">
      <w:pPr>
        <w:pStyle w:val="Sraopastraipa"/>
        <w:keepNext/>
        <w:numPr>
          <w:ilvl w:val="0"/>
          <w:numId w:val="14"/>
        </w:numPr>
        <w:ind w:left="567" w:hanging="567"/>
        <w:rPr>
          <w:i/>
          <w:lang w:val="lt-LT"/>
        </w:rPr>
      </w:pPr>
      <w:r w:rsidRPr="00005CCF">
        <w:rPr>
          <w:i/>
          <w:lang w:val="lt-LT"/>
        </w:rPr>
        <w:lastRenderedPageBreak/>
        <w:t>D</w:t>
      </w:r>
      <w:r w:rsidR="006C4BF2" w:rsidRPr="00005CCF">
        <w:rPr>
          <w:i/>
          <w:lang w:val="lt-LT"/>
        </w:rPr>
        <w:t xml:space="preserve">viguba </w:t>
      </w:r>
      <w:proofErr w:type="spellStart"/>
      <w:r w:rsidR="006C4BF2" w:rsidRPr="00005CCF">
        <w:rPr>
          <w:i/>
          <w:lang w:val="lt-LT"/>
        </w:rPr>
        <w:t>renino</w:t>
      </w:r>
      <w:proofErr w:type="spellEnd"/>
      <w:r w:rsidR="006C4BF2" w:rsidRPr="00005CCF">
        <w:rPr>
          <w:i/>
          <w:lang w:val="lt-LT"/>
        </w:rPr>
        <w:t xml:space="preserve">, </w:t>
      </w:r>
      <w:proofErr w:type="spellStart"/>
      <w:r w:rsidR="006C4BF2" w:rsidRPr="00005CCF">
        <w:rPr>
          <w:i/>
          <w:lang w:val="lt-LT"/>
        </w:rPr>
        <w:t>angiotenzino</w:t>
      </w:r>
      <w:proofErr w:type="spellEnd"/>
      <w:r w:rsidR="006C4BF2" w:rsidRPr="00005CCF">
        <w:rPr>
          <w:i/>
          <w:lang w:val="lt-LT"/>
        </w:rPr>
        <w:t xml:space="preserve"> ir </w:t>
      </w:r>
      <w:proofErr w:type="spellStart"/>
      <w:r w:rsidR="006C4BF2" w:rsidRPr="00005CCF">
        <w:rPr>
          <w:i/>
          <w:lang w:val="lt-LT"/>
        </w:rPr>
        <w:t>aldosterono</w:t>
      </w:r>
      <w:proofErr w:type="spellEnd"/>
      <w:r w:rsidR="006C4BF2" w:rsidRPr="00005CCF">
        <w:rPr>
          <w:i/>
          <w:lang w:val="lt-LT"/>
        </w:rPr>
        <w:t xml:space="preserve"> sistemos (RAAS) blokada</w:t>
      </w:r>
    </w:p>
    <w:p w14:paraId="000000AA" w14:textId="77777777" w:rsidR="005236AA" w:rsidRPr="00005CCF" w:rsidRDefault="005236AA" w:rsidP="002B02E6">
      <w:pPr>
        <w:keepNext/>
        <w:rPr>
          <w:lang w:val="lt-LT"/>
        </w:rPr>
      </w:pPr>
    </w:p>
    <w:p w14:paraId="000000AD" w14:textId="19C55090" w:rsidR="005236AA" w:rsidRPr="00005CCF" w:rsidRDefault="00BD0853" w:rsidP="002B02E6">
      <w:pPr>
        <w:rPr>
          <w:lang w:val="lt-LT"/>
        </w:rPr>
      </w:pPr>
      <w:r w:rsidRPr="00005CCF">
        <w:rPr>
          <w:lang w:val="lt-LT"/>
        </w:rPr>
        <w:t>Yra duomenų, kad</w:t>
      </w:r>
      <w:r w:rsidR="00033153" w:rsidRPr="00005CCF">
        <w:rPr>
          <w:lang w:val="lt-LT"/>
        </w:rPr>
        <w:t xml:space="preserve"> </w:t>
      </w:r>
      <w:r w:rsidRPr="00005CCF">
        <w:rPr>
          <w:lang w:val="lt-LT"/>
        </w:rPr>
        <w:t xml:space="preserve">kartu vartojant AKF inhibitorius, </w:t>
      </w:r>
      <w:proofErr w:type="spellStart"/>
      <w:r w:rsidRPr="00005CCF">
        <w:rPr>
          <w:lang w:val="lt-LT"/>
        </w:rPr>
        <w:t>angiotenzino</w:t>
      </w:r>
      <w:proofErr w:type="spellEnd"/>
      <w:r w:rsidRPr="00005CCF">
        <w:rPr>
          <w:lang w:val="lt-LT"/>
        </w:rPr>
        <w:t xml:space="preserve"> II receptorių blokatorius arba </w:t>
      </w:r>
      <w:proofErr w:type="spellStart"/>
      <w:r w:rsidRPr="00005CCF">
        <w:rPr>
          <w:lang w:val="lt-LT"/>
        </w:rPr>
        <w:t>aliskireną</w:t>
      </w:r>
      <w:proofErr w:type="spellEnd"/>
      <w:r w:rsidR="000F59A5">
        <w:rPr>
          <w:lang w:val="lt-LT"/>
        </w:rPr>
        <w:t>,</w:t>
      </w:r>
      <w:r w:rsidRPr="00005CCF">
        <w:rPr>
          <w:lang w:val="lt-LT"/>
        </w:rPr>
        <w:t xml:space="preserve"> padidėja </w:t>
      </w:r>
      <w:proofErr w:type="spellStart"/>
      <w:r w:rsidRPr="00005CCF">
        <w:rPr>
          <w:lang w:val="lt-LT"/>
        </w:rPr>
        <w:t>hipotenzijos</w:t>
      </w:r>
      <w:proofErr w:type="spellEnd"/>
      <w:r w:rsidRPr="00005CCF">
        <w:rPr>
          <w:lang w:val="lt-LT"/>
        </w:rPr>
        <w:t xml:space="preserve">, </w:t>
      </w:r>
      <w:proofErr w:type="spellStart"/>
      <w:r w:rsidRPr="00005CCF">
        <w:rPr>
          <w:lang w:val="lt-LT"/>
        </w:rPr>
        <w:t>hiperkalemijos</w:t>
      </w:r>
      <w:proofErr w:type="spellEnd"/>
      <w:r w:rsidRPr="00005CCF">
        <w:rPr>
          <w:lang w:val="lt-LT"/>
        </w:rPr>
        <w:t xml:space="preserve"> ir inkstų funkcijos sutrikimo rizika </w:t>
      </w:r>
      <w:r w:rsidR="00033153" w:rsidRPr="00005CCF">
        <w:rPr>
          <w:lang w:val="lt-LT"/>
        </w:rPr>
        <w:t>(</w:t>
      </w:r>
      <w:r w:rsidR="00556178" w:rsidRPr="00005CCF">
        <w:rPr>
          <w:lang w:val="lt-LT"/>
        </w:rPr>
        <w:t>įskaitant ūm</w:t>
      </w:r>
      <w:r w:rsidR="000F59A5">
        <w:rPr>
          <w:lang w:val="lt-LT"/>
        </w:rPr>
        <w:t>inį</w:t>
      </w:r>
      <w:r w:rsidR="00556178" w:rsidRPr="00005CCF">
        <w:rPr>
          <w:lang w:val="lt-LT"/>
        </w:rPr>
        <w:t xml:space="preserve"> inkstų funkcijos nepakankamumas</w:t>
      </w:r>
      <w:r w:rsidR="00033153" w:rsidRPr="00005CCF">
        <w:rPr>
          <w:lang w:val="lt-LT"/>
        </w:rPr>
        <w:t xml:space="preserve">). </w:t>
      </w:r>
      <w:r w:rsidR="000F59A5">
        <w:rPr>
          <w:lang w:val="lt-LT"/>
        </w:rPr>
        <w:t>Todėl d</w:t>
      </w:r>
      <w:r w:rsidR="00556178" w:rsidRPr="00005CCF">
        <w:rPr>
          <w:lang w:val="lt-LT"/>
        </w:rPr>
        <w:t xml:space="preserve">viguba </w:t>
      </w:r>
      <w:r w:rsidR="00033153" w:rsidRPr="00005CCF">
        <w:rPr>
          <w:lang w:val="lt-LT"/>
        </w:rPr>
        <w:t xml:space="preserve">RAAS </w:t>
      </w:r>
      <w:r w:rsidR="00556178" w:rsidRPr="00005CCF">
        <w:rPr>
          <w:lang w:val="lt-LT"/>
        </w:rPr>
        <w:t xml:space="preserve">blokada </w:t>
      </w:r>
      <w:r w:rsidR="000F59A5">
        <w:rPr>
          <w:lang w:val="lt-LT"/>
        </w:rPr>
        <w:t xml:space="preserve">skiriant vartoti </w:t>
      </w:r>
      <w:r w:rsidR="00556178" w:rsidRPr="00005CCF">
        <w:rPr>
          <w:lang w:val="lt-LT"/>
        </w:rPr>
        <w:t xml:space="preserve">kartu </w:t>
      </w:r>
      <w:r w:rsidR="00033153" w:rsidRPr="00005CCF">
        <w:rPr>
          <w:lang w:val="lt-LT"/>
        </w:rPr>
        <w:t>A</w:t>
      </w:r>
      <w:r w:rsidR="00556178" w:rsidRPr="00005CCF">
        <w:rPr>
          <w:lang w:val="lt-LT"/>
        </w:rPr>
        <w:t xml:space="preserve">KF </w:t>
      </w:r>
      <w:r w:rsidR="00033153" w:rsidRPr="00005CCF">
        <w:rPr>
          <w:lang w:val="lt-LT"/>
        </w:rPr>
        <w:t>inhibitor</w:t>
      </w:r>
      <w:r w:rsidR="00556178" w:rsidRPr="00005CCF">
        <w:rPr>
          <w:lang w:val="lt-LT"/>
        </w:rPr>
        <w:t>i</w:t>
      </w:r>
      <w:r w:rsidR="000F59A5">
        <w:rPr>
          <w:lang w:val="lt-LT"/>
        </w:rPr>
        <w:t>ų</w:t>
      </w:r>
      <w:r w:rsidR="00033153" w:rsidRPr="00005CCF">
        <w:rPr>
          <w:lang w:val="lt-LT"/>
        </w:rPr>
        <w:t xml:space="preserve">, </w:t>
      </w:r>
      <w:proofErr w:type="spellStart"/>
      <w:r w:rsidR="00033153" w:rsidRPr="00005CCF">
        <w:rPr>
          <w:lang w:val="lt-LT"/>
        </w:rPr>
        <w:t>angioten</w:t>
      </w:r>
      <w:r w:rsidR="00556178" w:rsidRPr="00005CCF">
        <w:rPr>
          <w:lang w:val="lt-LT"/>
        </w:rPr>
        <w:t>z</w:t>
      </w:r>
      <w:r w:rsidR="00033153" w:rsidRPr="00005CCF">
        <w:rPr>
          <w:lang w:val="lt-LT"/>
        </w:rPr>
        <w:t>in</w:t>
      </w:r>
      <w:r w:rsidR="00556178" w:rsidRPr="00005CCF">
        <w:rPr>
          <w:lang w:val="lt-LT"/>
        </w:rPr>
        <w:t>o</w:t>
      </w:r>
      <w:proofErr w:type="spellEnd"/>
      <w:r w:rsidR="00033153" w:rsidRPr="00005CCF">
        <w:rPr>
          <w:lang w:val="lt-LT"/>
        </w:rPr>
        <w:t xml:space="preserve"> II receptor</w:t>
      </w:r>
      <w:r w:rsidR="00556178" w:rsidRPr="00005CCF">
        <w:rPr>
          <w:lang w:val="lt-LT"/>
        </w:rPr>
        <w:t>ių</w:t>
      </w:r>
      <w:r w:rsidR="00033153" w:rsidRPr="00005CCF">
        <w:rPr>
          <w:lang w:val="lt-LT"/>
        </w:rPr>
        <w:t xml:space="preserve"> blo</w:t>
      </w:r>
      <w:r w:rsidR="00556178" w:rsidRPr="00005CCF">
        <w:rPr>
          <w:lang w:val="lt-LT"/>
        </w:rPr>
        <w:t xml:space="preserve">katorių </w:t>
      </w:r>
      <w:r w:rsidR="000F59A5">
        <w:rPr>
          <w:lang w:val="lt-LT"/>
        </w:rPr>
        <w:t>ar</w:t>
      </w:r>
      <w:r w:rsidR="00556178" w:rsidRPr="00005CCF">
        <w:rPr>
          <w:lang w:val="lt-LT"/>
        </w:rPr>
        <w:t xml:space="preserve"> </w:t>
      </w:r>
      <w:proofErr w:type="spellStart"/>
      <w:r w:rsidR="00033153" w:rsidRPr="00005CCF">
        <w:rPr>
          <w:lang w:val="lt-LT"/>
        </w:rPr>
        <w:t>aliskiren</w:t>
      </w:r>
      <w:r w:rsidR="000F59A5">
        <w:rPr>
          <w:lang w:val="lt-LT"/>
        </w:rPr>
        <w:t>ą</w:t>
      </w:r>
      <w:proofErr w:type="spellEnd"/>
      <w:r w:rsidR="000F59A5">
        <w:rPr>
          <w:lang w:val="lt-LT"/>
        </w:rPr>
        <w:t>,</w:t>
      </w:r>
      <w:r w:rsidR="00033153" w:rsidRPr="00005CCF">
        <w:rPr>
          <w:lang w:val="lt-LT"/>
        </w:rPr>
        <w:t xml:space="preserve"> </w:t>
      </w:r>
      <w:r w:rsidR="00556178" w:rsidRPr="00005CCF">
        <w:rPr>
          <w:lang w:val="lt-LT"/>
        </w:rPr>
        <w:t>nerekomenduojama</w:t>
      </w:r>
      <w:r w:rsidR="00033153" w:rsidRPr="00005CCF">
        <w:rPr>
          <w:lang w:val="lt-LT"/>
        </w:rPr>
        <w:t xml:space="preserve"> (</w:t>
      </w:r>
      <w:r w:rsidR="000F2E16" w:rsidRPr="00005CCF">
        <w:rPr>
          <w:lang w:val="lt-LT"/>
        </w:rPr>
        <w:t>žr.</w:t>
      </w:r>
      <w:r w:rsidR="00556178" w:rsidRPr="00005CCF">
        <w:rPr>
          <w:lang w:val="lt-LT"/>
        </w:rPr>
        <w:t xml:space="preserve"> </w:t>
      </w:r>
      <w:r w:rsidR="00033153" w:rsidRPr="00005CCF">
        <w:rPr>
          <w:lang w:val="lt-LT"/>
        </w:rPr>
        <w:t xml:space="preserve">4.5 </w:t>
      </w:r>
      <w:r w:rsidR="00556178" w:rsidRPr="00005CCF">
        <w:rPr>
          <w:lang w:val="lt-LT"/>
        </w:rPr>
        <w:t>ir</w:t>
      </w:r>
      <w:r w:rsidR="00033153" w:rsidRPr="00005CCF">
        <w:rPr>
          <w:lang w:val="lt-LT"/>
        </w:rPr>
        <w:t xml:space="preserve"> 5.1</w:t>
      </w:r>
      <w:r w:rsidR="00556178" w:rsidRPr="00005CCF">
        <w:rPr>
          <w:lang w:val="lt-LT"/>
        </w:rPr>
        <w:t> skyrius</w:t>
      </w:r>
      <w:r w:rsidR="00033153" w:rsidRPr="00005CCF">
        <w:rPr>
          <w:lang w:val="lt-LT"/>
        </w:rPr>
        <w:t>).</w:t>
      </w:r>
      <w:r w:rsidR="000F59A5">
        <w:rPr>
          <w:lang w:val="lt-LT"/>
        </w:rPr>
        <w:t xml:space="preserve"> </w:t>
      </w:r>
      <w:r w:rsidR="00F36EC7" w:rsidRPr="00005CCF">
        <w:rPr>
          <w:lang w:val="lt-LT"/>
        </w:rPr>
        <w:t>Jei</w:t>
      </w:r>
      <w:r w:rsidR="000F59A5">
        <w:rPr>
          <w:lang w:val="lt-LT"/>
        </w:rPr>
        <w:t>gu gydymas skiriant</w:t>
      </w:r>
      <w:r w:rsidR="00F36EC7" w:rsidRPr="00005CCF">
        <w:rPr>
          <w:lang w:val="lt-LT"/>
        </w:rPr>
        <w:t xml:space="preserve"> dvigub</w:t>
      </w:r>
      <w:r w:rsidR="000F59A5">
        <w:rPr>
          <w:lang w:val="lt-LT"/>
        </w:rPr>
        <w:t>ą</w:t>
      </w:r>
      <w:r w:rsidR="00F36EC7" w:rsidRPr="00005CCF">
        <w:rPr>
          <w:lang w:val="lt-LT"/>
        </w:rPr>
        <w:t xml:space="preserve"> bloka</w:t>
      </w:r>
      <w:r w:rsidR="000F59A5">
        <w:rPr>
          <w:lang w:val="lt-LT"/>
        </w:rPr>
        <w:t>dą,</w:t>
      </w:r>
      <w:r w:rsidR="00F36EC7" w:rsidRPr="00005CCF">
        <w:rPr>
          <w:lang w:val="lt-LT"/>
        </w:rPr>
        <w:t xml:space="preserve"> laikoma</w:t>
      </w:r>
      <w:r w:rsidR="000F59A5">
        <w:rPr>
          <w:lang w:val="lt-LT"/>
        </w:rPr>
        <w:t>s</w:t>
      </w:r>
      <w:r w:rsidR="00F36EC7" w:rsidRPr="00005CCF">
        <w:rPr>
          <w:lang w:val="lt-LT"/>
        </w:rPr>
        <w:t xml:space="preserve"> absoliučiai būtin</w:t>
      </w:r>
      <w:r w:rsidR="000F59A5">
        <w:rPr>
          <w:lang w:val="lt-LT"/>
        </w:rPr>
        <w:t>u</w:t>
      </w:r>
      <w:r w:rsidR="00F36EC7" w:rsidRPr="00005CCF">
        <w:rPr>
          <w:lang w:val="lt-LT"/>
        </w:rPr>
        <w:t xml:space="preserve">, ji turėtų būti </w:t>
      </w:r>
      <w:r w:rsidR="000F59A5">
        <w:rPr>
          <w:lang w:val="lt-LT"/>
        </w:rPr>
        <w:t>skiria</w:t>
      </w:r>
      <w:r w:rsidR="00F36EC7" w:rsidRPr="00005CCF">
        <w:rPr>
          <w:lang w:val="lt-LT"/>
        </w:rPr>
        <w:t>ma tik prižiūrint specialistui ir dažnai atidžiai stebint inkstų funkciją, elektrolitų koncentracij</w:t>
      </w:r>
      <w:r w:rsidR="000F59A5">
        <w:rPr>
          <w:lang w:val="lt-LT"/>
        </w:rPr>
        <w:t>as</w:t>
      </w:r>
      <w:r w:rsidR="00F36EC7" w:rsidRPr="00005CCF">
        <w:rPr>
          <w:lang w:val="lt-LT"/>
        </w:rPr>
        <w:t xml:space="preserve"> ir kraujospūdį.</w:t>
      </w:r>
      <w:r w:rsidR="000F59A5">
        <w:rPr>
          <w:lang w:val="lt-LT"/>
        </w:rPr>
        <w:t xml:space="preserve"> </w:t>
      </w:r>
      <w:r w:rsidR="00832EDD" w:rsidRPr="00005CCF">
        <w:rPr>
          <w:lang w:val="lt-LT"/>
        </w:rPr>
        <w:t xml:space="preserve">AKF inhibitorių ir </w:t>
      </w:r>
      <w:proofErr w:type="spellStart"/>
      <w:r w:rsidR="00832EDD" w:rsidRPr="00005CCF">
        <w:rPr>
          <w:lang w:val="lt-LT"/>
        </w:rPr>
        <w:t>angiotenzino</w:t>
      </w:r>
      <w:proofErr w:type="spellEnd"/>
      <w:r w:rsidR="00832EDD" w:rsidRPr="00005CCF">
        <w:rPr>
          <w:lang w:val="lt-LT"/>
        </w:rPr>
        <w:t xml:space="preserve"> II receptorių blokatorių negalima vartoti diabetine </w:t>
      </w:r>
      <w:proofErr w:type="spellStart"/>
      <w:r w:rsidR="00832EDD" w:rsidRPr="00005CCF">
        <w:rPr>
          <w:lang w:val="lt-LT"/>
        </w:rPr>
        <w:t>nefropatija</w:t>
      </w:r>
      <w:proofErr w:type="spellEnd"/>
      <w:r w:rsidR="00832EDD" w:rsidRPr="00005CCF">
        <w:rPr>
          <w:lang w:val="lt-LT"/>
        </w:rPr>
        <w:t xml:space="preserve"> sergantiems pacientams</w:t>
      </w:r>
      <w:r w:rsidR="00033153" w:rsidRPr="00005CCF">
        <w:rPr>
          <w:lang w:val="lt-LT"/>
        </w:rPr>
        <w:t>.</w:t>
      </w:r>
    </w:p>
    <w:p w14:paraId="000000AE" w14:textId="77777777" w:rsidR="005236AA" w:rsidRPr="00005CCF" w:rsidRDefault="005236AA" w:rsidP="002B02E6">
      <w:pPr>
        <w:rPr>
          <w:lang w:val="lt-LT"/>
        </w:rPr>
      </w:pPr>
    </w:p>
    <w:p w14:paraId="000000AF" w14:textId="558B747C" w:rsidR="005236AA" w:rsidRPr="00005CCF" w:rsidRDefault="00DC3AD4" w:rsidP="002B02E6">
      <w:pPr>
        <w:pStyle w:val="Sraopastraipa"/>
        <w:numPr>
          <w:ilvl w:val="0"/>
          <w:numId w:val="14"/>
        </w:numPr>
        <w:ind w:left="567" w:hanging="567"/>
        <w:rPr>
          <w:i/>
          <w:lang w:val="lt-LT"/>
        </w:rPr>
      </w:pPr>
      <w:r w:rsidRPr="00005CCF">
        <w:rPr>
          <w:i/>
          <w:lang w:val="lt-LT"/>
        </w:rPr>
        <w:t xml:space="preserve">Praeinantis ir nuolatinis širdies nepakankamumas po MI </w:t>
      </w:r>
    </w:p>
    <w:p w14:paraId="000000B0" w14:textId="77777777" w:rsidR="005236AA" w:rsidRPr="00005CCF" w:rsidRDefault="005236AA" w:rsidP="002B02E6">
      <w:pPr>
        <w:rPr>
          <w:i/>
          <w:lang w:val="lt-LT"/>
        </w:rPr>
      </w:pPr>
    </w:p>
    <w:p w14:paraId="000000B1" w14:textId="6BC4CF06" w:rsidR="005236AA" w:rsidRPr="00005CCF" w:rsidRDefault="00DC3AD4" w:rsidP="002B02E6">
      <w:pPr>
        <w:pStyle w:val="Sraopastraipa"/>
        <w:numPr>
          <w:ilvl w:val="0"/>
          <w:numId w:val="14"/>
        </w:numPr>
        <w:ind w:left="567" w:hanging="567"/>
        <w:rPr>
          <w:i/>
          <w:lang w:val="lt-LT"/>
        </w:rPr>
      </w:pPr>
      <w:r w:rsidRPr="00005CCF">
        <w:rPr>
          <w:i/>
          <w:lang w:val="lt-LT"/>
        </w:rPr>
        <w:t>Pacientai, kuriems</w:t>
      </w:r>
      <w:r w:rsidR="00C8175C" w:rsidRPr="00005CCF">
        <w:rPr>
          <w:i/>
          <w:lang w:val="lt-LT"/>
        </w:rPr>
        <w:t xml:space="preserve"> ūmios </w:t>
      </w:r>
      <w:proofErr w:type="spellStart"/>
      <w:r w:rsidR="00C8175C" w:rsidRPr="00005CCF">
        <w:rPr>
          <w:i/>
          <w:lang w:val="lt-LT"/>
        </w:rPr>
        <w:t>hipotenzijos</w:t>
      </w:r>
      <w:proofErr w:type="spellEnd"/>
      <w:r w:rsidR="00C8175C" w:rsidRPr="00005CCF">
        <w:rPr>
          <w:i/>
          <w:lang w:val="lt-LT"/>
        </w:rPr>
        <w:t xml:space="preserve"> atveju kyla </w:t>
      </w:r>
      <w:r w:rsidRPr="00005CCF">
        <w:rPr>
          <w:i/>
          <w:lang w:val="lt-LT"/>
        </w:rPr>
        <w:t>širdies arba ga</w:t>
      </w:r>
      <w:r w:rsidR="00C8175C" w:rsidRPr="00005CCF">
        <w:rPr>
          <w:i/>
          <w:lang w:val="lt-LT"/>
        </w:rPr>
        <w:t>l</w:t>
      </w:r>
      <w:r w:rsidRPr="00005CCF">
        <w:rPr>
          <w:i/>
          <w:lang w:val="lt-LT"/>
        </w:rPr>
        <w:t xml:space="preserve">vos smegenų </w:t>
      </w:r>
      <w:r w:rsidR="00C8175C" w:rsidRPr="00005CCF">
        <w:rPr>
          <w:i/>
          <w:lang w:val="lt-LT"/>
        </w:rPr>
        <w:t xml:space="preserve">išemijos </w:t>
      </w:r>
      <w:r w:rsidRPr="00005CCF">
        <w:rPr>
          <w:i/>
          <w:lang w:val="lt-LT"/>
        </w:rPr>
        <w:t>rizika</w:t>
      </w:r>
    </w:p>
    <w:p w14:paraId="000000B2" w14:textId="77777777" w:rsidR="005236AA" w:rsidRPr="00005CCF" w:rsidRDefault="005236AA" w:rsidP="002B02E6">
      <w:pPr>
        <w:rPr>
          <w:i/>
          <w:lang w:val="lt-LT"/>
        </w:rPr>
      </w:pPr>
    </w:p>
    <w:p w14:paraId="2FA76324" w14:textId="10D13CAF" w:rsidR="0092619F" w:rsidRPr="00005CCF" w:rsidRDefault="002A6557" w:rsidP="002B02E6">
      <w:pPr>
        <w:rPr>
          <w:lang w:val="lt-LT"/>
        </w:rPr>
      </w:pPr>
      <w:r w:rsidRPr="00005CCF">
        <w:rPr>
          <w:lang w:val="lt-LT"/>
        </w:rPr>
        <w:t>Pradini</w:t>
      </w:r>
      <w:r w:rsidR="00BD0753">
        <w:rPr>
          <w:lang w:val="lt-LT"/>
        </w:rPr>
        <w:t>u</w:t>
      </w:r>
      <w:r w:rsidRPr="00005CCF">
        <w:rPr>
          <w:lang w:val="lt-LT"/>
        </w:rPr>
        <w:t xml:space="preserve"> gydymo etap</w:t>
      </w:r>
      <w:r w:rsidR="00BD0753">
        <w:rPr>
          <w:lang w:val="lt-LT"/>
        </w:rPr>
        <w:t>u yra būtina</w:t>
      </w:r>
      <w:r w:rsidRPr="00005CCF">
        <w:rPr>
          <w:lang w:val="lt-LT"/>
        </w:rPr>
        <w:t xml:space="preserve"> speciali medicininė priežiūr</w:t>
      </w:r>
      <w:r w:rsidR="00BD0753">
        <w:rPr>
          <w:lang w:val="lt-LT"/>
        </w:rPr>
        <w:t>a</w:t>
      </w:r>
      <w:r w:rsidR="00033153" w:rsidRPr="00005CCF">
        <w:rPr>
          <w:lang w:val="lt-LT"/>
        </w:rPr>
        <w:t>.</w:t>
      </w:r>
    </w:p>
    <w:p w14:paraId="000000B4" w14:textId="77777777" w:rsidR="005236AA" w:rsidRPr="00005CCF" w:rsidRDefault="005236AA" w:rsidP="002B02E6">
      <w:pPr>
        <w:rPr>
          <w:lang w:val="lt-LT"/>
        </w:rPr>
      </w:pPr>
    </w:p>
    <w:p w14:paraId="000000B5" w14:textId="4507C820" w:rsidR="005236AA" w:rsidRPr="00005CCF" w:rsidRDefault="002A6557" w:rsidP="002B02E6">
      <w:pPr>
        <w:rPr>
          <w:i/>
          <w:lang w:val="lt-LT"/>
        </w:rPr>
      </w:pPr>
      <w:r w:rsidRPr="00005CCF">
        <w:rPr>
          <w:i/>
          <w:lang w:val="lt-LT"/>
        </w:rPr>
        <w:t>Chirurginė operacija</w:t>
      </w:r>
    </w:p>
    <w:p w14:paraId="000000B6" w14:textId="58E5B582" w:rsidR="005236AA" w:rsidRPr="00005CCF" w:rsidRDefault="002A6557" w:rsidP="002B02E6">
      <w:pPr>
        <w:rPr>
          <w:lang w:val="lt-LT"/>
        </w:rPr>
      </w:pPr>
      <w:r w:rsidRPr="00005CCF">
        <w:rPr>
          <w:lang w:val="lt-LT"/>
        </w:rPr>
        <w:t xml:space="preserve">Jeigu įmanoma, rekomenduojama gydymą </w:t>
      </w:r>
      <w:proofErr w:type="spellStart"/>
      <w:r w:rsidRPr="00005CCF">
        <w:rPr>
          <w:lang w:val="lt-LT"/>
        </w:rPr>
        <w:t>angiotenziną</w:t>
      </w:r>
      <w:proofErr w:type="spellEnd"/>
      <w:r w:rsidRPr="00005CCF">
        <w:rPr>
          <w:lang w:val="lt-LT"/>
        </w:rPr>
        <w:t xml:space="preserve"> konvertuojančio fermento inhibitoriais</w:t>
      </w:r>
      <w:r w:rsidR="00586701">
        <w:rPr>
          <w:lang w:val="lt-LT"/>
        </w:rPr>
        <w:t xml:space="preserve">, pavyzdžiui, </w:t>
      </w:r>
      <w:proofErr w:type="spellStart"/>
      <w:r w:rsidR="00586701">
        <w:rPr>
          <w:lang w:val="lt-LT"/>
        </w:rPr>
        <w:t>ramipriliu</w:t>
      </w:r>
      <w:proofErr w:type="spellEnd"/>
      <w:r w:rsidR="00586701">
        <w:rPr>
          <w:lang w:val="lt-LT"/>
        </w:rPr>
        <w:t>,</w:t>
      </w:r>
      <w:r w:rsidRPr="00005CCF">
        <w:rPr>
          <w:lang w:val="lt-LT"/>
        </w:rPr>
        <w:t xml:space="preserve"> nuraukti likus vienai parai iki </w:t>
      </w:r>
      <w:r w:rsidR="00586701">
        <w:rPr>
          <w:lang w:val="lt-LT"/>
        </w:rPr>
        <w:t xml:space="preserve">chirurginės </w:t>
      </w:r>
      <w:r w:rsidRPr="00005CCF">
        <w:rPr>
          <w:lang w:val="lt-LT"/>
        </w:rPr>
        <w:t>operacijos.</w:t>
      </w:r>
    </w:p>
    <w:p w14:paraId="000000B7" w14:textId="77777777" w:rsidR="005236AA" w:rsidRPr="00005CCF" w:rsidRDefault="005236AA" w:rsidP="002B02E6">
      <w:pPr>
        <w:rPr>
          <w:lang w:val="lt-LT"/>
        </w:rPr>
      </w:pPr>
    </w:p>
    <w:p w14:paraId="000000B8" w14:textId="3C30BE39" w:rsidR="005236AA" w:rsidRPr="00005CCF" w:rsidRDefault="00304439" w:rsidP="002B02E6">
      <w:pPr>
        <w:rPr>
          <w:i/>
          <w:lang w:val="lt-LT"/>
        </w:rPr>
      </w:pPr>
      <w:r w:rsidRPr="00005CCF">
        <w:rPr>
          <w:i/>
          <w:lang w:val="lt-LT"/>
        </w:rPr>
        <w:t>Inkstų funkcijos stebėsena</w:t>
      </w:r>
    </w:p>
    <w:p w14:paraId="000000B9" w14:textId="7A745621" w:rsidR="005236AA" w:rsidRPr="00005CCF" w:rsidRDefault="00304439" w:rsidP="002B02E6">
      <w:pPr>
        <w:rPr>
          <w:lang w:val="lt-LT"/>
        </w:rPr>
      </w:pPr>
      <w:r w:rsidRPr="00005CCF">
        <w:rPr>
          <w:lang w:val="lt-LT"/>
        </w:rPr>
        <w:t>Inkstų funkciją reikia įvertinti prieš gydymą ir tirti gydymo metu. Ypač atidi stebėsena būtina pacientams, kurių i</w:t>
      </w:r>
      <w:r w:rsidR="00DF77DE" w:rsidRPr="00005CCF">
        <w:rPr>
          <w:lang w:val="lt-LT"/>
        </w:rPr>
        <w:t>nkstų funkcij</w:t>
      </w:r>
      <w:r w:rsidRPr="00005CCF">
        <w:rPr>
          <w:lang w:val="lt-LT"/>
        </w:rPr>
        <w:t>a jau</w:t>
      </w:r>
      <w:r w:rsidR="00DF77DE" w:rsidRPr="00005CCF">
        <w:rPr>
          <w:lang w:val="lt-LT"/>
        </w:rPr>
        <w:t xml:space="preserve"> </w:t>
      </w:r>
      <w:r w:rsidRPr="00005CCF">
        <w:rPr>
          <w:lang w:val="lt-LT"/>
        </w:rPr>
        <w:t xml:space="preserve">yra </w:t>
      </w:r>
      <w:r w:rsidR="00DF77DE" w:rsidRPr="00005CCF">
        <w:rPr>
          <w:lang w:val="lt-LT"/>
        </w:rPr>
        <w:t>sutrik</w:t>
      </w:r>
      <w:r w:rsidRPr="00005CCF">
        <w:rPr>
          <w:lang w:val="lt-LT"/>
        </w:rPr>
        <w:t>usi</w:t>
      </w:r>
      <w:r w:rsidR="00033153" w:rsidRPr="00005CCF">
        <w:rPr>
          <w:lang w:val="lt-LT"/>
        </w:rPr>
        <w:t xml:space="preserve"> (</w:t>
      </w:r>
      <w:r w:rsidRPr="00005CCF">
        <w:rPr>
          <w:lang w:val="lt-LT"/>
        </w:rPr>
        <w:t xml:space="preserve">žr. </w:t>
      </w:r>
      <w:r w:rsidR="00033153" w:rsidRPr="00005CCF">
        <w:rPr>
          <w:lang w:val="lt-LT"/>
        </w:rPr>
        <w:t>4.2</w:t>
      </w:r>
      <w:r w:rsidRPr="00005CCF">
        <w:rPr>
          <w:lang w:val="lt-LT"/>
        </w:rPr>
        <w:t> skyrių</w:t>
      </w:r>
      <w:r w:rsidR="00033153" w:rsidRPr="00005CCF">
        <w:rPr>
          <w:lang w:val="lt-LT"/>
        </w:rPr>
        <w:t xml:space="preserve">). </w:t>
      </w:r>
      <w:r w:rsidRPr="00005CCF">
        <w:rPr>
          <w:lang w:val="lt-LT"/>
        </w:rPr>
        <w:t>Kyla inkstų funkcijos sutrikimo rizika</w:t>
      </w:r>
      <w:r w:rsidR="00033153" w:rsidRPr="00005CCF">
        <w:rPr>
          <w:lang w:val="lt-LT"/>
        </w:rPr>
        <w:t xml:space="preserve">, </w:t>
      </w:r>
      <w:r w:rsidRPr="00005CCF">
        <w:rPr>
          <w:lang w:val="lt-LT"/>
        </w:rPr>
        <w:t xml:space="preserve">ypač pacientams, kuriems yra pasireiškęs </w:t>
      </w:r>
      <w:proofErr w:type="spellStart"/>
      <w:r w:rsidRPr="00005CCF">
        <w:rPr>
          <w:lang w:val="lt-LT"/>
        </w:rPr>
        <w:t>stazinis</w:t>
      </w:r>
      <w:proofErr w:type="spellEnd"/>
      <w:r w:rsidRPr="00005CCF">
        <w:rPr>
          <w:lang w:val="lt-LT"/>
        </w:rPr>
        <w:t xml:space="preserve"> širdies nepakankamumas arba po inkstų persodinimo</w:t>
      </w:r>
      <w:r w:rsidR="00033153" w:rsidRPr="00005CCF">
        <w:rPr>
          <w:lang w:val="lt-LT"/>
        </w:rPr>
        <w:t>.</w:t>
      </w:r>
    </w:p>
    <w:p w14:paraId="000000BA" w14:textId="77777777" w:rsidR="005236AA" w:rsidRPr="00005CCF" w:rsidRDefault="005236AA" w:rsidP="002B02E6">
      <w:pPr>
        <w:rPr>
          <w:i/>
          <w:lang w:val="lt-LT"/>
        </w:rPr>
      </w:pPr>
    </w:p>
    <w:p w14:paraId="000000BB" w14:textId="0DAE15BE" w:rsidR="005236AA" w:rsidRPr="00005CCF" w:rsidRDefault="00033153" w:rsidP="002B02E6">
      <w:pPr>
        <w:rPr>
          <w:i/>
          <w:lang w:val="lt-LT"/>
        </w:rPr>
      </w:pPr>
      <w:proofErr w:type="spellStart"/>
      <w:r w:rsidRPr="00005CCF">
        <w:rPr>
          <w:i/>
          <w:lang w:val="lt-LT"/>
        </w:rPr>
        <w:t>Angio</w:t>
      </w:r>
      <w:r w:rsidR="00304439" w:rsidRPr="00005CCF">
        <w:rPr>
          <w:i/>
          <w:lang w:val="lt-LT"/>
        </w:rPr>
        <w:t>neurozinė</w:t>
      </w:r>
      <w:proofErr w:type="spellEnd"/>
      <w:r w:rsidR="00304439" w:rsidRPr="00005CCF">
        <w:rPr>
          <w:i/>
          <w:lang w:val="lt-LT"/>
        </w:rPr>
        <w:t xml:space="preserve"> </w:t>
      </w:r>
      <w:r w:rsidRPr="00005CCF">
        <w:rPr>
          <w:i/>
          <w:lang w:val="lt-LT"/>
        </w:rPr>
        <w:t>edema</w:t>
      </w:r>
    </w:p>
    <w:p w14:paraId="000000BC" w14:textId="1EAF25AC" w:rsidR="005236AA" w:rsidRPr="00005CCF" w:rsidRDefault="00304439" w:rsidP="002B02E6">
      <w:pPr>
        <w:rPr>
          <w:lang w:val="lt-LT"/>
        </w:rPr>
      </w:pPr>
      <w:r w:rsidRPr="00005CCF">
        <w:rPr>
          <w:lang w:val="lt-LT"/>
        </w:rPr>
        <w:t xml:space="preserve">Gauta pranešimų apie AKF inhibitoriais, įskaitant </w:t>
      </w:r>
      <w:proofErr w:type="spellStart"/>
      <w:r w:rsidRPr="00005CCF">
        <w:rPr>
          <w:lang w:val="lt-LT"/>
        </w:rPr>
        <w:t>ramipriliu</w:t>
      </w:r>
      <w:proofErr w:type="spellEnd"/>
      <w:r w:rsidR="007A0867">
        <w:rPr>
          <w:lang w:val="lt-LT"/>
        </w:rPr>
        <w:t>,</w:t>
      </w:r>
      <w:r w:rsidRPr="00005CCF">
        <w:rPr>
          <w:lang w:val="lt-LT"/>
        </w:rPr>
        <w:t xml:space="preserve"> gydytiems pacientams pasireiškusią </w:t>
      </w:r>
      <w:proofErr w:type="spellStart"/>
      <w:r w:rsidRPr="00005CCF">
        <w:rPr>
          <w:lang w:val="lt-LT"/>
        </w:rPr>
        <w:t>angioneurozinę</w:t>
      </w:r>
      <w:proofErr w:type="spellEnd"/>
      <w:r w:rsidRPr="00005CCF">
        <w:rPr>
          <w:lang w:val="lt-LT"/>
        </w:rPr>
        <w:t xml:space="preserve"> edemą </w:t>
      </w:r>
      <w:r w:rsidR="00033153" w:rsidRPr="00005CCF">
        <w:rPr>
          <w:lang w:val="lt-LT"/>
        </w:rPr>
        <w:t>(</w:t>
      </w:r>
      <w:r w:rsidRPr="00005CCF">
        <w:rPr>
          <w:lang w:val="lt-LT"/>
        </w:rPr>
        <w:t xml:space="preserve">žr. </w:t>
      </w:r>
      <w:r w:rsidR="00033153" w:rsidRPr="00005CCF">
        <w:rPr>
          <w:lang w:val="lt-LT"/>
        </w:rPr>
        <w:t>4.8</w:t>
      </w:r>
      <w:r w:rsidRPr="00005CCF">
        <w:rPr>
          <w:lang w:val="lt-LT"/>
        </w:rPr>
        <w:t> skyrių</w:t>
      </w:r>
      <w:r w:rsidR="00033153" w:rsidRPr="00005CCF">
        <w:rPr>
          <w:lang w:val="lt-LT"/>
        </w:rPr>
        <w:t xml:space="preserve">). </w:t>
      </w:r>
      <w:proofErr w:type="spellStart"/>
      <w:r w:rsidRPr="00005CCF">
        <w:rPr>
          <w:lang w:val="lt-LT"/>
        </w:rPr>
        <w:t>A</w:t>
      </w:r>
      <w:r w:rsidR="00033153" w:rsidRPr="00005CCF">
        <w:rPr>
          <w:lang w:val="lt-LT"/>
        </w:rPr>
        <w:t>ngio</w:t>
      </w:r>
      <w:r w:rsidRPr="00005CCF">
        <w:rPr>
          <w:lang w:val="lt-LT"/>
        </w:rPr>
        <w:t>neurozinės</w:t>
      </w:r>
      <w:proofErr w:type="spellEnd"/>
      <w:r w:rsidRPr="00005CCF">
        <w:rPr>
          <w:lang w:val="lt-LT"/>
        </w:rPr>
        <w:t xml:space="preserve"> </w:t>
      </w:r>
      <w:r w:rsidR="00033153" w:rsidRPr="00005CCF">
        <w:rPr>
          <w:lang w:val="lt-LT"/>
        </w:rPr>
        <w:t>edem</w:t>
      </w:r>
      <w:r w:rsidRPr="00005CCF">
        <w:rPr>
          <w:lang w:val="lt-LT"/>
        </w:rPr>
        <w:t>os</w:t>
      </w:r>
      <w:r w:rsidR="00033153" w:rsidRPr="00005CCF">
        <w:rPr>
          <w:lang w:val="lt-LT"/>
        </w:rPr>
        <w:t xml:space="preserve"> (</w:t>
      </w:r>
      <w:r w:rsidRPr="00005CCF">
        <w:rPr>
          <w:lang w:val="lt-LT"/>
        </w:rPr>
        <w:t>pvz</w:t>
      </w:r>
      <w:r w:rsidR="00033153" w:rsidRPr="00005CCF">
        <w:rPr>
          <w:lang w:val="lt-LT"/>
        </w:rPr>
        <w:t>.</w:t>
      </w:r>
      <w:r w:rsidRPr="00005CCF">
        <w:rPr>
          <w:lang w:val="lt-LT"/>
        </w:rPr>
        <w:t>, kvėpavimo takų ar liežuvio patinimo su kvėpavimo sutrikimu ir be kvėpavimo sutrikimo</w:t>
      </w:r>
      <w:r w:rsidR="00033153" w:rsidRPr="00005CCF">
        <w:rPr>
          <w:lang w:val="lt-LT"/>
        </w:rPr>
        <w:t xml:space="preserve">) </w:t>
      </w:r>
      <w:r w:rsidRPr="00005CCF">
        <w:rPr>
          <w:lang w:val="lt-LT"/>
        </w:rPr>
        <w:t xml:space="preserve">rizika gali būti didesnė pacientams, kartu vartojantiems vaistinių preparatų, kurie </w:t>
      </w:r>
      <w:r w:rsidR="007A0867">
        <w:rPr>
          <w:lang w:val="lt-LT"/>
        </w:rPr>
        <w:t xml:space="preserve">taip pat </w:t>
      </w:r>
      <w:r w:rsidRPr="00005CCF">
        <w:rPr>
          <w:lang w:val="lt-LT"/>
        </w:rPr>
        <w:t>gali sukelti</w:t>
      </w:r>
      <w:r w:rsidR="00033153" w:rsidRPr="00005CCF">
        <w:rPr>
          <w:lang w:val="lt-LT"/>
        </w:rPr>
        <w:t xml:space="preserve"> </w:t>
      </w:r>
      <w:proofErr w:type="spellStart"/>
      <w:r w:rsidRPr="00005CCF">
        <w:rPr>
          <w:lang w:val="lt-LT"/>
        </w:rPr>
        <w:t>angioneurozinę</w:t>
      </w:r>
      <w:proofErr w:type="spellEnd"/>
      <w:r w:rsidRPr="00005CCF">
        <w:rPr>
          <w:lang w:val="lt-LT"/>
        </w:rPr>
        <w:t xml:space="preserve"> edemą, pavyzdžiui, </w:t>
      </w:r>
      <w:proofErr w:type="spellStart"/>
      <w:r w:rsidR="000D48B2" w:rsidRPr="00005CCF">
        <w:rPr>
          <w:lang w:val="lt-LT"/>
        </w:rPr>
        <w:t>rapamicino</w:t>
      </w:r>
      <w:proofErr w:type="spellEnd"/>
      <w:r w:rsidR="000D48B2" w:rsidRPr="00005CCF">
        <w:rPr>
          <w:lang w:val="lt-LT"/>
        </w:rPr>
        <w:t xml:space="preserve"> taikinio žinduolių organizme (angl. </w:t>
      </w:r>
      <w:proofErr w:type="spellStart"/>
      <w:r w:rsidR="00033153" w:rsidRPr="00005CCF">
        <w:rPr>
          <w:i/>
          <w:iCs/>
          <w:lang w:val="lt-LT"/>
        </w:rPr>
        <w:t>mammalian</w:t>
      </w:r>
      <w:proofErr w:type="spellEnd"/>
      <w:r w:rsidR="00033153" w:rsidRPr="00005CCF">
        <w:rPr>
          <w:i/>
          <w:iCs/>
          <w:lang w:val="lt-LT"/>
        </w:rPr>
        <w:t xml:space="preserve"> </w:t>
      </w:r>
      <w:proofErr w:type="spellStart"/>
      <w:r w:rsidR="00033153" w:rsidRPr="00005CCF">
        <w:rPr>
          <w:i/>
          <w:iCs/>
          <w:lang w:val="lt-LT"/>
        </w:rPr>
        <w:t>target</w:t>
      </w:r>
      <w:proofErr w:type="spellEnd"/>
      <w:r w:rsidR="00033153" w:rsidRPr="00005CCF">
        <w:rPr>
          <w:i/>
          <w:iCs/>
          <w:lang w:val="lt-LT"/>
        </w:rPr>
        <w:t xml:space="preserve"> </w:t>
      </w:r>
      <w:proofErr w:type="spellStart"/>
      <w:r w:rsidR="00033153" w:rsidRPr="00005CCF">
        <w:rPr>
          <w:i/>
          <w:iCs/>
          <w:lang w:val="lt-LT"/>
        </w:rPr>
        <w:t>of</w:t>
      </w:r>
      <w:proofErr w:type="spellEnd"/>
      <w:r w:rsidR="00033153" w:rsidRPr="00005CCF">
        <w:rPr>
          <w:i/>
          <w:iCs/>
          <w:lang w:val="lt-LT"/>
        </w:rPr>
        <w:t xml:space="preserve"> </w:t>
      </w:r>
      <w:proofErr w:type="spellStart"/>
      <w:r w:rsidR="00033153" w:rsidRPr="00005CCF">
        <w:rPr>
          <w:i/>
          <w:iCs/>
          <w:lang w:val="lt-LT"/>
        </w:rPr>
        <w:t>rapamycin</w:t>
      </w:r>
      <w:proofErr w:type="spellEnd"/>
      <w:r w:rsidR="000D48B2" w:rsidRPr="00005CCF">
        <w:rPr>
          <w:lang w:val="lt-LT"/>
        </w:rPr>
        <w:t xml:space="preserve">, </w:t>
      </w:r>
      <w:proofErr w:type="spellStart"/>
      <w:r w:rsidR="000D48B2" w:rsidRPr="00005CCF">
        <w:rPr>
          <w:i/>
          <w:iCs/>
          <w:lang w:val="lt-LT"/>
        </w:rPr>
        <w:t>mTOR</w:t>
      </w:r>
      <w:proofErr w:type="spellEnd"/>
      <w:r w:rsidR="00033153" w:rsidRPr="00005CCF">
        <w:rPr>
          <w:lang w:val="lt-LT"/>
        </w:rPr>
        <w:t>) inhibitor</w:t>
      </w:r>
      <w:r w:rsidRPr="00005CCF">
        <w:rPr>
          <w:lang w:val="lt-LT"/>
        </w:rPr>
        <w:t>ių</w:t>
      </w:r>
      <w:r w:rsidR="00033153" w:rsidRPr="00005CCF">
        <w:rPr>
          <w:lang w:val="lt-LT"/>
        </w:rPr>
        <w:t xml:space="preserve"> (</w:t>
      </w:r>
      <w:r w:rsidR="00295A1D" w:rsidRPr="00005CCF">
        <w:rPr>
          <w:lang w:val="lt-LT"/>
        </w:rPr>
        <w:t>pvz</w:t>
      </w:r>
      <w:r w:rsidR="00033153" w:rsidRPr="00005CCF">
        <w:rPr>
          <w:lang w:val="lt-LT"/>
        </w:rPr>
        <w:t>.</w:t>
      </w:r>
      <w:r w:rsidR="00295A1D" w:rsidRPr="00005CCF">
        <w:rPr>
          <w:lang w:val="lt-LT"/>
        </w:rPr>
        <w:t>:</w:t>
      </w:r>
      <w:r w:rsidR="00033153" w:rsidRPr="00005CCF">
        <w:rPr>
          <w:lang w:val="lt-LT"/>
        </w:rPr>
        <w:t xml:space="preserve"> </w:t>
      </w:r>
      <w:proofErr w:type="spellStart"/>
      <w:r w:rsidR="00033153" w:rsidRPr="00005CCF">
        <w:rPr>
          <w:lang w:val="lt-LT"/>
        </w:rPr>
        <w:t>temsirolimu</w:t>
      </w:r>
      <w:r w:rsidR="00295A1D" w:rsidRPr="00005CCF">
        <w:rPr>
          <w:lang w:val="lt-LT"/>
        </w:rPr>
        <w:t>zą</w:t>
      </w:r>
      <w:proofErr w:type="spellEnd"/>
      <w:r w:rsidR="00033153" w:rsidRPr="00005CCF">
        <w:rPr>
          <w:lang w:val="lt-LT"/>
        </w:rPr>
        <w:t xml:space="preserve">, </w:t>
      </w:r>
      <w:proofErr w:type="spellStart"/>
      <w:r w:rsidR="00033153" w:rsidRPr="00005CCF">
        <w:rPr>
          <w:lang w:val="lt-LT"/>
        </w:rPr>
        <w:t>everolimu</w:t>
      </w:r>
      <w:r w:rsidR="00295A1D" w:rsidRPr="00005CCF">
        <w:rPr>
          <w:lang w:val="lt-LT"/>
        </w:rPr>
        <w:t>zą</w:t>
      </w:r>
      <w:proofErr w:type="spellEnd"/>
      <w:r w:rsidR="00033153" w:rsidRPr="00005CCF">
        <w:rPr>
          <w:lang w:val="lt-LT"/>
        </w:rPr>
        <w:t xml:space="preserve">, </w:t>
      </w:r>
      <w:proofErr w:type="spellStart"/>
      <w:r w:rsidR="00033153" w:rsidRPr="00005CCF">
        <w:rPr>
          <w:lang w:val="lt-LT"/>
        </w:rPr>
        <w:t>sirolimu</w:t>
      </w:r>
      <w:r w:rsidR="00295A1D" w:rsidRPr="00005CCF">
        <w:rPr>
          <w:lang w:val="lt-LT"/>
        </w:rPr>
        <w:t>zą</w:t>
      </w:r>
      <w:proofErr w:type="spellEnd"/>
      <w:r w:rsidR="00033153" w:rsidRPr="00005CCF">
        <w:rPr>
          <w:lang w:val="lt-LT"/>
        </w:rPr>
        <w:t xml:space="preserve">), </w:t>
      </w:r>
      <w:proofErr w:type="spellStart"/>
      <w:r w:rsidR="00033153" w:rsidRPr="00005CCF">
        <w:rPr>
          <w:lang w:val="lt-LT"/>
        </w:rPr>
        <w:t>vildagliptin</w:t>
      </w:r>
      <w:r w:rsidR="00295A1D" w:rsidRPr="00005CCF">
        <w:rPr>
          <w:lang w:val="lt-LT"/>
        </w:rPr>
        <w:t>ą</w:t>
      </w:r>
      <w:proofErr w:type="spellEnd"/>
      <w:r w:rsidR="00033153" w:rsidRPr="00005CCF">
        <w:rPr>
          <w:lang w:val="lt-LT"/>
        </w:rPr>
        <w:t xml:space="preserve"> </w:t>
      </w:r>
      <w:r w:rsidR="00295A1D" w:rsidRPr="00005CCF">
        <w:rPr>
          <w:lang w:val="lt-LT"/>
        </w:rPr>
        <w:t>a</w:t>
      </w:r>
      <w:r w:rsidR="00033153" w:rsidRPr="00005CCF">
        <w:rPr>
          <w:lang w:val="lt-LT"/>
        </w:rPr>
        <w:t xml:space="preserve">r </w:t>
      </w:r>
      <w:proofErr w:type="spellStart"/>
      <w:r w:rsidR="00033153" w:rsidRPr="00005CCF">
        <w:rPr>
          <w:lang w:val="lt-LT"/>
        </w:rPr>
        <w:t>nepril</w:t>
      </w:r>
      <w:r w:rsidR="00295A1D" w:rsidRPr="00005CCF">
        <w:rPr>
          <w:lang w:val="lt-LT"/>
        </w:rPr>
        <w:t>iz</w:t>
      </w:r>
      <w:r w:rsidR="00033153" w:rsidRPr="00005CCF">
        <w:rPr>
          <w:lang w:val="lt-LT"/>
        </w:rPr>
        <w:t>in</w:t>
      </w:r>
      <w:r w:rsidR="00295A1D" w:rsidRPr="00005CCF">
        <w:rPr>
          <w:lang w:val="lt-LT"/>
        </w:rPr>
        <w:t>o</w:t>
      </w:r>
      <w:proofErr w:type="spellEnd"/>
      <w:r w:rsidR="00033153" w:rsidRPr="00005CCF">
        <w:rPr>
          <w:lang w:val="lt-LT"/>
        </w:rPr>
        <w:t xml:space="preserve"> (NEP) inhibitor</w:t>
      </w:r>
      <w:r w:rsidR="005E3CEC" w:rsidRPr="00005CCF">
        <w:rPr>
          <w:lang w:val="lt-LT"/>
        </w:rPr>
        <w:t>i</w:t>
      </w:r>
      <w:r w:rsidR="00295A1D" w:rsidRPr="00005CCF">
        <w:rPr>
          <w:lang w:val="lt-LT"/>
        </w:rPr>
        <w:t>ų</w:t>
      </w:r>
      <w:r w:rsidR="00033153" w:rsidRPr="00005CCF">
        <w:rPr>
          <w:lang w:val="lt-LT"/>
        </w:rPr>
        <w:t xml:space="preserve"> (</w:t>
      </w:r>
      <w:r w:rsidR="00295A1D" w:rsidRPr="00005CCF">
        <w:rPr>
          <w:lang w:val="lt-LT"/>
        </w:rPr>
        <w:t>pvz.,</w:t>
      </w:r>
      <w:r w:rsidR="00033153" w:rsidRPr="00005CCF">
        <w:rPr>
          <w:lang w:val="lt-LT"/>
        </w:rPr>
        <w:t xml:space="preserve"> </w:t>
      </w:r>
      <w:proofErr w:type="spellStart"/>
      <w:r w:rsidR="00033153" w:rsidRPr="00005CCF">
        <w:rPr>
          <w:lang w:val="lt-LT"/>
        </w:rPr>
        <w:t>race</w:t>
      </w:r>
      <w:r w:rsidR="00295A1D" w:rsidRPr="00005CCF">
        <w:rPr>
          <w:lang w:val="lt-LT"/>
        </w:rPr>
        <w:t>k</w:t>
      </w:r>
      <w:r w:rsidR="00033153" w:rsidRPr="00005CCF">
        <w:rPr>
          <w:lang w:val="lt-LT"/>
        </w:rPr>
        <w:t>adotril</w:t>
      </w:r>
      <w:r w:rsidR="00295A1D" w:rsidRPr="00005CCF">
        <w:rPr>
          <w:lang w:val="lt-LT"/>
        </w:rPr>
        <w:t>į</w:t>
      </w:r>
      <w:proofErr w:type="spellEnd"/>
      <w:r w:rsidR="00033153" w:rsidRPr="00005CCF">
        <w:rPr>
          <w:lang w:val="lt-LT"/>
        </w:rPr>
        <w:t xml:space="preserve">). </w:t>
      </w:r>
      <w:r w:rsidR="00295A1D" w:rsidRPr="00005CCF">
        <w:rPr>
          <w:lang w:val="lt-LT"/>
        </w:rPr>
        <w:t xml:space="preserve">Dėl </w:t>
      </w:r>
      <w:proofErr w:type="spellStart"/>
      <w:r w:rsidR="00295A1D" w:rsidRPr="00005CCF">
        <w:rPr>
          <w:lang w:val="lt-LT"/>
        </w:rPr>
        <w:t>angioneurozinės</w:t>
      </w:r>
      <w:proofErr w:type="spellEnd"/>
      <w:r w:rsidR="00295A1D" w:rsidRPr="00005CCF">
        <w:rPr>
          <w:lang w:val="lt-LT"/>
        </w:rPr>
        <w:t xml:space="preserve"> edemos rizikos padidėjimo </w:t>
      </w:r>
      <w:proofErr w:type="spellStart"/>
      <w:r w:rsidR="00295A1D" w:rsidRPr="00005CCF">
        <w:rPr>
          <w:lang w:val="lt-LT"/>
        </w:rPr>
        <w:t>r</w:t>
      </w:r>
      <w:r w:rsidR="00033153" w:rsidRPr="00005CCF">
        <w:rPr>
          <w:lang w:val="lt-LT"/>
        </w:rPr>
        <w:t>amipril</w:t>
      </w:r>
      <w:r w:rsidR="007A0867">
        <w:rPr>
          <w:lang w:val="lt-LT"/>
        </w:rPr>
        <w:t>į</w:t>
      </w:r>
      <w:proofErr w:type="spellEnd"/>
      <w:r w:rsidR="007A0867">
        <w:rPr>
          <w:lang w:val="lt-LT"/>
        </w:rPr>
        <w:t xml:space="preserve"> draudžiama</w:t>
      </w:r>
      <w:r w:rsidR="00295A1D" w:rsidRPr="00005CCF">
        <w:rPr>
          <w:lang w:val="lt-LT"/>
        </w:rPr>
        <w:t xml:space="preserve"> vartoti kartu su</w:t>
      </w:r>
      <w:r w:rsidR="00033153" w:rsidRPr="00005CCF">
        <w:rPr>
          <w:lang w:val="lt-LT"/>
        </w:rPr>
        <w:t xml:space="preserve"> </w:t>
      </w:r>
      <w:proofErr w:type="spellStart"/>
      <w:r w:rsidR="00033153" w:rsidRPr="00005CCF">
        <w:rPr>
          <w:lang w:val="lt-LT"/>
        </w:rPr>
        <w:t>sa</w:t>
      </w:r>
      <w:r w:rsidR="00295A1D" w:rsidRPr="00005CCF">
        <w:rPr>
          <w:lang w:val="lt-LT"/>
        </w:rPr>
        <w:t>k</w:t>
      </w:r>
      <w:r w:rsidR="00033153" w:rsidRPr="00005CCF">
        <w:rPr>
          <w:lang w:val="lt-LT"/>
        </w:rPr>
        <w:t>ubitril</w:t>
      </w:r>
      <w:r w:rsidR="00295A1D" w:rsidRPr="00005CCF">
        <w:rPr>
          <w:lang w:val="lt-LT"/>
        </w:rPr>
        <w:t>iu</w:t>
      </w:r>
      <w:proofErr w:type="spellEnd"/>
      <w:r w:rsidR="00295A1D" w:rsidRPr="00005CCF">
        <w:rPr>
          <w:lang w:val="lt-LT"/>
        </w:rPr>
        <w:t xml:space="preserve"> </w:t>
      </w:r>
      <w:r w:rsidR="00033153" w:rsidRPr="00005CCF">
        <w:rPr>
          <w:lang w:val="lt-LT"/>
        </w:rPr>
        <w:t>/</w:t>
      </w:r>
      <w:r w:rsidR="00295A1D" w:rsidRPr="00005CCF">
        <w:rPr>
          <w:lang w:val="lt-LT"/>
        </w:rPr>
        <w:t xml:space="preserve"> </w:t>
      </w:r>
      <w:proofErr w:type="spellStart"/>
      <w:r w:rsidR="00033153" w:rsidRPr="00005CCF">
        <w:rPr>
          <w:lang w:val="lt-LT"/>
        </w:rPr>
        <w:t>valsartan</w:t>
      </w:r>
      <w:r w:rsidR="00295A1D" w:rsidRPr="00005CCF">
        <w:rPr>
          <w:lang w:val="lt-LT"/>
        </w:rPr>
        <w:t>u</w:t>
      </w:r>
      <w:proofErr w:type="spellEnd"/>
      <w:r w:rsidR="00033153" w:rsidRPr="00005CCF">
        <w:rPr>
          <w:lang w:val="lt-LT"/>
        </w:rPr>
        <w:t xml:space="preserve"> (</w:t>
      </w:r>
      <w:r w:rsidR="000F2E16" w:rsidRPr="00005CCF">
        <w:rPr>
          <w:lang w:val="lt-LT"/>
        </w:rPr>
        <w:t>žr.</w:t>
      </w:r>
      <w:r w:rsidR="00295A1D" w:rsidRPr="00005CCF">
        <w:rPr>
          <w:lang w:val="lt-LT"/>
        </w:rPr>
        <w:t xml:space="preserve"> </w:t>
      </w:r>
      <w:r w:rsidR="00033153" w:rsidRPr="00005CCF">
        <w:rPr>
          <w:lang w:val="lt-LT"/>
        </w:rPr>
        <w:t xml:space="preserve">4.3 </w:t>
      </w:r>
      <w:r w:rsidR="00295A1D" w:rsidRPr="00005CCF">
        <w:rPr>
          <w:lang w:val="lt-LT"/>
        </w:rPr>
        <w:t>ir</w:t>
      </w:r>
      <w:r w:rsidR="00033153" w:rsidRPr="00005CCF">
        <w:rPr>
          <w:lang w:val="lt-LT"/>
        </w:rPr>
        <w:t xml:space="preserve"> 4.5</w:t>
      </w:r>
      <w:r w:rsidR="00295A1D" w:rsidRPr="00005CCF">
        <w:rPr>
          <w:lang w:val="lt-LT"/>
        </w:rPr>
        <w:t> skyrius</w:t>
      </w:r>
      <w:r w:rsidR="00033153" w:rsidRPr="00005CCF">
        <w:rPr>
          <w:lang w:val="lt-LT"/>
        </w:rPr>
        <w:t>).</w:t>
      </w:r>
    </w:p>
    <w:p w14:paraId="000000BD" w14:textId="77777777" w:rsidR="005236AA" w:rsidRPr="00005CCF" w:rsidRDefault="005236AA" w:rsidP="002B02E6">
      <w:pPr>
        <w:rPr>
          <w:lang w:val="lt-LT"/>
        </w:rPr>
      </w:pPr>
    </w:p>
    <w:p w14:paraId="6ADE5994" w14:textId="4F4745C4" w:rsidR="005E3CEC" w:rsidRPr="00005CCF" w:rsidRDefault="005E3CEC" w:rsidP="002B02E6">
      <w:pPr>
        <w:rPr>
          <w:lang w:val="lt-LT"/>
        </w:rPr>
      </w:pPr>
      <w:r w:rsidRPr="00005CCF">
        <w:rPr>
          <w:lang w:val="lt-LT"/>
        </w:rPr>
        <w:t xml:space="preserve">Pasireiškus </w:t>
      </w:r>
      <w:proofErr w:type="spellStart"/>
      <w:r w:rsidRPr="00005CCF">
        <w:rPr>
          <w:lang w:val="lt-LT"/>
        </w:rPr>
        <w:t>angioneurozinei</w:t>
      </w:r>
      <w:proofErr w:type="spellEnd"/>
      <w:r w:rsidRPr="00005CCF">
        <w:rPr>
          <w:lang w:val="lt-LT"/>
        </w:rPr>
        <w:t xml:space="preserve"> edemai, </w:t>
      </w:r>
      <w:proofErr w:type="spellStart"/>
      <w:r w:rsidR="00033153" w:rsidRPr="00005CCF">
        <w:rPr>
          <w:lang w:val="lt-LT"/>
        </w:rPr>
        <w:t>ramipril</w:t>
      </w:r>
      <w:r w:rsidRPr="00005CCF">
        <w:rPr>
          <w:lang w:val="lt-LT"/>
        </w:rPr>
        <w:t>io</w:t>
      </w:r>
      <w:proofErr w:type="spellEnd"/>
      <w:r w:rsidRPr="00005CCF">
        <w:rPr>
          <w:lang w:val="lt-LT"/>
        </w:rPr>
        <w:t xml:space="preserve"> vartojimas turi būti nutrauktas</w:t>
      </w:r>
      <w:r w:rsidR="00033153" w:rsidRPr="00005CCF">
        <w:rPr>
          <w:lang w:val="lt-LT"/>
        </w:rPr>
        <w:t>.</w:t>
      </w:r>
      <w:r w:rsidR="007A0867">
        <w:rPr>
          <w:lang w:val="lt-LT"/>
        </w:rPr>
        <w:t xml:space="preserve"> </w:t>
      </w:r>
      <w:r w:rsidRPr="00005CCF">
        <w:rPr>
          <w:lang w:val="lt-LT"/>
        </w:rPr>
        <w:t xml:space="preserve">Reikia iš karto pradėti </w:t>
      </w:r>
      <w:r w:rsidR="007A0867">
        <w:rPr>
          <w:lang w:val="lt-LT"/>
        </w:rPr>
        <w:t xml:space="preserve">teikti </w:t>
      </w:r>
      <w:r w:rsidRPr="00005CCF">
        <w:rPr>
          <w:lang w:val="lt-LT"/>
        </w:rPr>
        <w:t>skubi</w:t>
      </w:r>
      <w:r w:rsidR="007A0867">
        <w:rPr>
          <w:lang w:val="lt-LT"/>
        </w:rPr>
        <w:t>ąją</w:t>
      </w:r>
      <w:r w:rsidRPr="00005CCF">
        <w:rPr>
          <w:lang w:val="lt-LT"/>
        </w:rPr>
        <w:t xml:space="preserve"> pagalbą. Pacientą reikia stebėti ne trumpiau kaip </w:t>
      </w:r>
      <w:r w:rsidR="0092619F" w:rsidRPr="00005CCF">
        <w:rPr>
          <w:lang w:val="lt-LT"/>
        </w:rPr>
        <w:t>12</w:t>
      </w:r>
      <w:r w:rsidRPr="00005CCF">
        <w:rPr>
          <w:lang w:val="lt-LT"/>
        </w:rPr>
        <w:t>–</w:t>
      </w:r>
      <w:r w:rsidR="0092619F" w:rsidRPr="00005CCF">
        <w:rPr>
          <w:lang w:val="lt-LT"/>
        </w:rPr>
        <w:t>24</w:t>
      </w:r>
      <w:r w:rsidRPr="00005CCF">
        <w:rPr>
          <w:lang w:val="lt-LT"/>
        </w:rPr>
        <w:t> valandas ir išleisti iš gydymo įstaigos</w:t>
      </w:r>
      <w:r w:rsidR="0092619F" w:rsidRPr="00005CCF">
        <w:rPr>
          <w:lang w:val="lt-LT"/>
        </w:rPr>
        <w:t xml:space="preserve"> </w:t>
      </w:r>
      <w:r w:rsidRPr="00005CCF">
        <w:rPr>
          <w:lang w:val="lt-LT"/>
        </w:rPr>
        <w:t>tik po visiško simptomų išnykimo.</w:t>
      </w:r>
    </w:p>
    <w:p w14:paraId="54C783A8" w14:textId="77777777" w:rsidR="000E605F" w:rsidRPr="00005CCF" w:rsidRDefault="000E605F" w:rsidP="002B02E6">
      <w:pPr>
        <w:rPr>
          <w:lang w:val="lt-LT"/>
        </w:rPr>
      </w:pPr>
    </w:p>
    <w:p w14:paraId="000000BF" w14:textId="628F6F0C" w:rsidR="005236AA" w:rsidRPr="00005CCF" w:rsidRDefault="005E3CEC" w:rsidP="002B02E6">
      <w:pPr>
        <w:rPr>
          <w:lang w:val="lt-LT"/>
        </w:rPr>
      </w:pPr>
      <w:r w:rsidRPr="00005CCF">
        <w:rPr>
          <w:lang w:val="lt-LT"/>
        </w:rPr>
        <w:t xml:space="preserve">Gauta pranešimų apie AKF inhibitoriais, įskaitant </w:t>
      </w:r>
      <w:proofErr w:type="spellStart"/>
      <w:r w:rsidRPr="00005CCF">
        <w:rPr>
          <w:lang w:val="lt-LT"/>
        </w:rPr>
        <w:t>ramipril</w:t>
      </w:r>
      <w:r w:rsidR="007A0867">
        <w:rPr>
          <w:lang w:val="lt-LT"/>
        </w:rPr>
        <w:t>iu</w:t>
      </w:r>
      <w:proofErr w:type="spellEnd"/>
      <w:r w:rsidRPr="00005CCF">
        <w:rPr>
          <w:lang w:val="lt-LT"/>
        </w:rPr>
        <w:t xml:space="preserve">, gydytiems pacientams pasireiškusią žarnyno </w:t>
      </w:r>
      <w:proofErr w:type="spellStart"/>
      <w:r w:rsidRPr="00005CCF">
        <w:rPr>
          <w:lang w:val="lt-LT"/>
        </w:rPr>
        <w:t>angioneurozinę</w:t>
      </w:r>
      <w:proofErr w:type="spellEnd"/>
      <w:r w:rsidRPr="00005CCF">
        <w:rPr>
          <w:lang w:val="lt-LT"/>
        </w:rPr>
        <w:t xml:space="preserve"> edemą </w:t>
      </w:r>
      <w:r w:rsidR="0092619F" w:rsidRPr="00005CCF">
        <w:rPr>
          <w:lang w:val="lt-LT"/>
        </w:rPr>
        <w:t>(</w:t>
      </w:r>
      <w:r w:rsidR="00304439" w:rsidRPr="00005CCF">
        <w:rPr>
          <w:lang w:val="lt-LT"/>
        </w:rPr>
        <w:t>žr.</w:t>
      </w:r>
      <w:r w:rsidRPr="00005CCF">
        <w:rPr>
          <w:lang w:val="lt-LT"/>
        </w:rPr>
        <w:t xml:space="preserve"> </w:t>
      </w:r>
      <w:r w:rsidR="0092619F" w:rsidRPr="00005CCF">
        <w:rPr>
          <w:lang w:val="lt-LT"/>
        </w:rPr>
        <w:t>4.8</w:t>
      </w:r>
      <w:r w:rsidRPr="00005CCF">
        <w:rPr>
          <w:lang w:val="lt-LT"/>
        </w:rPr>
        <w:t> skyrių</w:t>
      </w:r>
      <w:r w:rsidR="0092619F" w:rsidRPr="00005CCF">
        <w:rPr>
          <w:lang w:val="lt-LT"/>
        </w:rPr>
        <w:t>)</w:t>
      </w:r>
      <w:r w:rsidR="000E605F" w:rsidRPr="00005CCF">
        <w:rPr>
          <w:lang w:val="lt-LT"/>
        </w:rPr>
        <w:t xml:space="preserve">. </w:t>
      </w:r>
      <w:r w:rsidRPr="00005CCF">
        <w:rPr>
          <w:lang w:val="lt-LT"/>
        </w:rPr>
        <w:t xml:space="preserve">Šie pacientai kreipėsi dėl pilvo skausmo </w:t>
      </w:r>
      <w:r w:rsidR="0092619F" w:rsidRPr="00005CCF">
        <w:rPr>
          <w:lang w:val="lt-LT"/>
        </w:rPr>
        <w:t>(</w:t>
      </w:r>
      <w:r w:rsidRPr="00005CCF">
        <w:rPr>
          <w:lang w:val="lt-LT"/>
        </w:rPr>
        <w:t>pasireiškusio kartu su pykinimu ar vėmimu</w:t>
      </w:r>
      <w:r w:rsidR="0092619F" w:rsidRPr="00005CCF">
        <w:rPr>
          <w:lang w:val="lt-LT"/>
        </w:rPr>
        <w:t>).</w:t>
      </w:r>
    </w:p>
    <w:p w14:paraId="055D2D52" w14:textId="77777777" w:rsidR="000E605F" w:rsidRPr="00005CCF" w:rsidRDefault="000E605F" w:rsidP="002B02E6">
      <w:pPr>
        <w:rPr>
          <w:lang w:val="lt-LT"/>
        </w:rPr>
      </w:pPr>
    </w:p>
    <w:p w14:paraId="25001BEE" w14:textId="1AC324DC" w:rsidR="00842D03" w:rsidRPr="00005CCF" w:rsidRDefault="00842D03" w:rsidP="002B02E6">
      <w:pPr>
        <w:rPr>
          <w:i/>
          <w:lang w:val="lt-LT"/>
        </w:rPr>
      </w:pPr>
      <w:r w:rsidRPr="00005CCF">
        <w:rPr>
          <w:i/>
          <w:lang w:val="lt-LT"/>
        </w:rPr>
        <w:t>Ana</w:t>
      </w:r>
      <w:r w:rsidR="005E3CEC" w:rsidRPr="00005CCF">
        <w:rPr>
          <w:i/>
          <w:lang w:val="lt-LT"/>
        </w:rPr>
        <w:t>fi</w:t>
      </w:r>
      <w:r w:rsidRPr="00005CCF">
        <w:rPr>
          <w:i/>
          <w:lang w:val="lt-LT"/>
        </w:rPr>
        <w:t>la</w:t>
      </w:r>
      <w:r w:rsidR="005E3CEC" w:rsidRPr="00005CCF">
        <w:rPr>
          <w:i/>
          <w:lang w:val="lt-LT"/>
        </w:rPr>
        <w:t xml:space="preserve">ksinės reakcijos </w:t>
      </w:r>
      <w:proofErr w:type="spellStart"/>
      <w:r w:rsidRPr="00005CCF">
        <w:rPr>
          <w:i/>
          <w:lang w:val="lt-LT"/>
        </w:rPr>
        <w:t>desensi</w:t>
      </w:r>
      <w:r w:rsidR="005E3CEC" w:rsidRPr="00005CCF">
        <w:rPr>
          <w:i/>
          <w:lang w:val="lt-LT"/>
        </w:rPr>
        <w:t>bilizacijos</w:t>
      </w:r>
      <w:proofErr w:type="spellEnd"/>
      <w:r w:rsidR="005E3CEC" w:rsidRPr="00005CCF">
        <w:rPr>
          <w:i/>
          <w:lang w:val="lt-LT"/>
        </w:rPr>
        <w:t xml:space="preserve"> metu</w:t>
      </w:r>
    </w:p>
    <w:p w14:paraId="71639009" w14:textId="62009DAC" w:rsidR="00842D03" w:rsidRPr="00005CCF" w:rsidRDefault="009A48EF" w:rsidP="002B02E6">
      <w:pPr>
        <w:rPr>
          <w:lang w:val="lt-LT"/>
        </w:rPr>
      </w:pPr>
      <w:r w:rsidRPr="00005CCF">
        <w:rPr>
          <w:lang w:val="lt-LT"/>
        </w:rPr>
        <w:t xml:space="preserve">Dėl </w:t>
      </w:r>
      <w:r w:rsidR="00D57C6C" w:rsidRPr="00005CCF">
        <w:rPr>
          <w:lang w:val="lt-LT"/>
        </w:rPr>
        <w:t>A</w:t>
      </w:r>
      <w:r w:rsidRPr="00005CCF">
        <w:rPr>
          <w:lang w:val="lt-LT"/>
        </w:rPr>
        <w:t>KF slopinimo</w:t>
      </w:r>
      <w:r w:rsidR="00D57C6C" w:rsidRPr="00005CCF">
        <w:rPr>
          <w:lang w:val="lt-LT"/>
        </w:rPr>
        <w:t xml:space="preserve"> padidėja anafilaksinių ir </w:t>
      </w:r>
      <w:proofErr w:type="spellStart"/>
      <w:r w:rsidR="00D57C6C" w:rsidRPr="00005CCF">
        <w:rPr>
          <w:lang w:val="lt-LT"/>
        </w:rPr>
        <w:t>anafilaktoidinių</w:t>
      </w:r>
      <w:proofErr w:type="spellEnd"/>
      <w:r w:rsidR="00D57C6C" w:rsidRPr="00005CCF">
        <w:rPr>
          <w:lang w:val="lt-LT"/>
        </w:rPr>
        <w:t xml:space="preserve"> reakcijų į vabzdžių nuodus ir kitus alergenus tikimybė ir sunkumas</w:t>
      </w:r>
      <w:r w:rsidR="00842D03" w:rsidRPr="00005CCF">
        <w:rPr>
          <w:lang w:val="lt-LT"/>
        </w:rPr>
        <w:t xml:space="preserve">. </w:t>
      </w:r>
      <w:r w:rsidRPr="00005CCF">
        <w:rPr>
          <w:lang w:val="lt-LT"/>
        </w:rPr>
        <w:t xml:space="preserve">Prieš skiriant </w:t>
      </w:r>
      <w:proofErr w:type="spellStart"/>
      <w:r w:rsidRPr="00005CCF">
        <w:rPr>
          <w:lang w:val="lt-LT"/>
        </w:rPr>
        <w:t>desensibilizaciją</w:t>
      </w:r>
      <w:proofErr w:type="spellEnd"/>
      <w:r w:rsidRPr="00005CCF">
        <w:rPr>
          <w:lang w:val="lt-LT"/>
        </w:rPr>
        <w:t xml:space="preserve">, reikia apgalvotai laikinai </w:t>
      </w:r>
      <w:r w:rsidR="00E07389">
        <w:rPr>
          <w:lang w:val="lt-LT"/>
        </w:rPr>
        <w:t>nu</w:t>
      </w:r>
      <w:r w:rsidRPr="00005CCF">
        <w:rPr>
          <w:lang w:val="lt-LT"/>
        </w:rPr>
        <w:t xml:space="preserve">traukti gydymą </w:t>
      </w:r>
      <w:proofErr w:type="spellStart"/>
      <w:r w:rsidR="00AA66FE" w:rsidRPr="00005CCF">
        <w:rPr>
          <w:lang w:val="lt-LT"/>
        </w:rPr>
        <w:t>Twilev</w:t>
      </w:r>
      <w:proofErr w:type="spellEnd"/>
      <w:r w:rsidR="00842D03" w:rsidRPr="00005CCF">
        <w:rPr>
          <w:lang w:val="lt-LT"/>
        </w:rPr>
        <w:t>.</w:t>
      </w:r>
    </w:p>
    <w:p w14:paraId="12BF8180" w14:textId="57D7B9CE" w:rsidR="00842D03" w:rsidRPr="00005CCF" w:rsidRDefault="00842D03" w:rsidP="002B02E6">
      <w:pPr>
        <w:rPr>
          <w:lang w:val="lt-LT"/>
        </w:rPr>
      </w:pPr>
    </w:p>
    <w:p w14:paraId="79AA9CD8" w14:textId="699F922A" w:rsidR="00842D03" w:rsidRPr="00005CCF" w:rsidRDefault="00842D03" w:rsidP="002B02E6">
      <w:pPr>
        <w:rPr>
          <w:i/>
          <w:lang w:val="lt-LT"/>
        </w:rPr>
      </w:pPr>
      <w:r w:rsidRPr="00005CCF">
        <w:rPr>
          <w:i/>
          <w:lang w:val="lt-LT"/>
        </w:rPr>
        <w:t>Ele</w:t>
      </w:r>
      <w:r w:rsidR="00411D66" w:rsidRPr="00005CCF">
        <w:rPr>
          <w:i/>
          <w:lang w:val="lt-LT"/>
        </w:rPr>
        <w:t>k</w:t>
      </w:r>
      <w:r w:rsidRPr="00005CCF">
        <w:rPr>
          <w:i/>
          <w:lang w:val="lt-LT"/>
        </w:rPr>
        <w:t>trol</w:t>
      </w:r>
      <w:r w:rsidR="001F02E5" w:rsidRPr="00005CCF">
        <w:rPr>
          <w:i/>
          <w:lang w:val="lt-LT"/>
        </w:rPr>
        <w:t>itų stebėsena</w:t>
      </w:r>
      <w:r w:rsidRPr="00005CCF">
        <w:rPr>
          <w:i/>
          <w:lang w:val="lt-LT"/>
        </w:rPr>
        <w:t xml:space="preserve">: </w:t>
      </w:r>
      <w:proofErr w:type="spellStart"/>
      <w:r w:rsidR="001F02E5" w:rsidRPr="00005CCF">
        <w:rPr>
          <w:i/>
          <w:lang w:val="lt-LT"/>
        </w:rPr>
        <w:t>hi</w:t>
      </w:r>
      <w:r w:rsidRPr="00005CCF">
        <w:rPr>
          <w:i/>
          <w:lang w:val="lt-LT"/>
        </w:rPr>
        <w:t>perkalemi</w:t>
      </w:r>
      <w:r w:rsidR="001F02E5" w:rsidRPr="00005CCF">
        <w:rPr>
          <w:i/>
          <w:lang w:val="lt-LT"/>
        </w:rPr>
        <w:t>j</w:t>
      </w:r>
      <w:r w:rsidRPr="00005CCF">
        <w:rPr>
          <w:i/>
          <w:lang w:val="lt-LT"/>
        </w:rPr>
        <w:t>a</w:t>
      </w:r>
      <w:proofErr w:type="spellEnd"/>
    </w:p>
    <w:p w14:paraId="214FF458" w14:textId="42B2085C" w:rsidR="00842D03" w:rsidRPr="00005CCF" w:rsidRDefault="001F02E5" w:rsidP="002B02E6">
      <w:pPr>
        <w:rPr>
          <w:lang w:val="lt-LT"/>
        </w:rPr>
      </w:pPr>
      <w:r w:rsidRPr="00005CCF">
        <w:rPr>
          <w:lang w:val="lt-LT"/>
        </w:rPr>
        <w:t xml:space="preserve">Kai kuriems AKF inhibitoriais, įskaitant </w:t>
      </w:r>
      <w:proofErr w:type="spellStart"/>
      <w:r w:rsidRPr="00005CCF">
        <w:rPr>
          <w:lang w:val="lt-LT"/>
        </w:rPr>
        <w:t>ramipriliu</w:t>
      </w:r>
      <w:proofErr w:type="spellEnd"/>
      <w:r w:rsidRPr="00005CCF">
        <w:rPr>
          <w:lang w:val="lt-LT"/>
        </w:rPr>
        <w:t xml:space="preserve">, gydytiems pacientams pasireiškė </w:t>
      </w:r>
      <w:proofErr w:type="spellStart"/>
      <w:r w:rsidRPr="00005CCF">
        <w:rPr>
          <w:lang w:val="lt-LT"/>
        </w:rPr>
        <w:t>hi</w:t>
      </w:r>
      <w:r w:rsidR="00842D03" w:rsidRPr="00005CCF">
        <w:rPr>
          <w:lang w:val="lt-LT"/>
        </w:rPr>
        <w:t>perkalemi</w:t>
      </w:r>
      <w:r w:rsidRPr="00005CCF">
        <w:rPr>
          <w:lang w:val="lt-LT"/>
        </w:rPr>
        <w:t>j</w:t>
      </w:r>
      <w:r w:rsidR="00842D03" w:rsidRPr="00005CCF">
        <w:rPr>
          <w:lang w:val="lt-LT"/>
        </w:rPr>
        <w:t>a</w:t>
      </w:r>
      <w:proofErr w:type="spellEnd"/>
      <w:r w:rsidR="00842D03" w:rsidRPr="00005CCF">
        <w:rPr>
          <w:lang w:val="lt-LT"/>
        </w:rPr>
        <w:t>. Pa</w:t>
      </w:r>
      <w:r w:rsidRPr="00005CCF">
        <w:rPr>
          <w:lang w:val="lt-LT"/>
        </w:rPr>
        <w:t xml:space="preserve">cientai, kuriems </w:t>
      </w:r>
      <w:r w:rsidR="00046BB6">
        <w:rPr>
          <w:lang w:val="lt-LT"/>
        </w:rPr>
        <w:t>yr</w:t>
      </w:r>
      <w:r w:rsidRPr="00005CCF">
        <w:rPr>
          <w:lang w:val="lt-LT"/>
        </w:rPr>
        <w:t xml:space="preserve">a </w:t>
      </w:r>
      <w:proofErr w:type="spellStart"/>
      <w:r w:rsidRPr="00005CCF">
        <w:rPr>
          <w:lang w:val="lt-LT"/>
        </w:rPr>
        <w:t>hiperkalemijos</w:t>
      </w:r>
      <w:proofErr w:type="spellEnd"/>
      <w:r w:rsidRPr="00005CCF">
        <w:rPr>
          <w:lang w:val="lt-LT"/>
        </w:rPr>
        <w:t xml:space="preserve"> rizika: sergantys inkstų funkcijos nepakankamumu, vyresni kaip</w:t>
      </w:r>
      <w:r w:rsidR="00842D03" w:rsidRPr="00005CCF">
        <w:rPr>
          <w:lang w:val="lt-LT"/>
        </w:rPr>
        <w:t xml:space="preserve"> 70</w:t>
      </w:r>
      <w:r w:rsidRPr="00005CCF">
        <w:rPr>
          <w:lang w:val="lt-LT"/>
        </w:rPr>
        <w:t> metų amžiaus</w:t>
      </w:r>
      <w:r w:rsidR="00842D03" w:rsidRPr="00005CCF">
        <w:rPr>
          <w:lang w:val="lt-LT"/>
        </w:rPr>
        <w:t xml:space="preserve">, </w:t>
      </w:r>
      <w:r w:rsidRPr="00005CCF">
        <w:rPr>
          <w:lang w:val="lt-LT"/>
        </w:rPr>
        <w:t>sergantys nekontroliuojamu cukriniu d</w:t>
      </w:r>
      <w:r w:rsidR="00842D03" w:rsidRPr="00005CCF">
        <w:rPr>
          <w:lang w:val="lt-LT"/>
        </w:rPr>
        <w:t>iabet</w:t>
      </w:r>
      <w:r w:rsidRPr="00005CCF">
        <w:rPr>
          <w:lang w:val="lt-LT"/>
        </w:rPr>
        <w:t>u arba vartojantys kalio druskų, kalį organizme sulaikančių diuretikų ir kitų kalio koncentracijas plazmoje didinančių veikliųjų medžiagų</w:t>
      </w:r>
      <w:r w:rsidR="00842D03" w:rsidRPr="00005CCF">
        <w:rPr>
          <w:lang w:val="lt-LT"/>
        </w:rPr>
        <w:t xml:space="preserve">, </w:t>
      </w:r>
      <w:r w:rsidRPr="00005CCF">
        <w:rPr>
          <w:lang w:val="lt-LT"/>
        </w:rPr>
        <w:t xml:space="preserve">turintys tokių sutrikimų, kaip </w:t>
      </w:r>
      <w:r w:rsidR="00842D03" w:rsidRPr="00005CCF">
        <w:rPr>
          <w:lang w:val="lt-LT"/>
        </w:rPr>
        <w:t>deh</w:t>
      </w:r>
      <w:r w:rsidRPr="00005CCF">
        <w:rPr>
          <w:lang w:val="lt-LT"/>
        </w:rPr>
        <w:t>i</w:t>
      </w:r>
      <w:r w:rsidR="00842D03" w:rsidRPr="00005CCF">
        <w:rPr>
          <w:lang w:val="lt-LT"/>
        </w:rPr>
        <w:t>drat</w:t>
      </w:r>
      <w:r w:rsidRPr="00005CCF">
        <w:rPr>
          <w:lang w:val="lt-LT"/>
        </w:rPr>
        <w:t>acija</w:t>
      </w:r>
      <w:r w:rsidR="00842D03" w:rsidRPr="00005CCF">
        <w:rPr>
          <w:lang w:val="lt-LT"/>
        </w:rPr>
        <w:t xml:space="preserve">, </w:t>
      </w:r>
      <w:r w:rsidRPr="00005CCF">
        <w:rPr>
          <w:lang w:val="lt-LT"/>
        </w:rPr>
        <w:t xml:space="preserve">ūmi širdies </w:t>
      </w:r>
      <w:proofErr w:type="spellStart"/>
      <w:r w:rsidRPr="00005CCF">
        <w:rPr>
          <w:lang w:val="lt-LT"/>
        </w:rPr>
        <w:t>dekompensacija</w:t>
      </w:r>
      <w:proofErr w:type="spellEnd"/>
      <w:r w:rsidRPr="00005CCF">
        <w:rPr>
          <w:lang w:val="lt-LT"/>
        </w:rPr>
        <w:t xml:space="preserve">, </w:t>
      </w:r>
      <w:proofErr w:type="spellStart"/>
      <w:r w:rsidRPr="00005CCF">
        <w:rPr>
          <w:lang w:val="lt-LT"/>
        </w:rPr>
        <w:t>metabolinė</w:t>
      </w:r>
      <w:proofErr w:type="spellEnd"/>
      <w:r w:rsidRPr="00005CCF">
        <w:rPr>
          <w:lang w:val="lt-LT"/>
        </w:rPr>
        <w:t xml:space="preserve"> </w:t>
      </w:r>
      <w:proofErr w:type="spellStart"/>
      <w:r w:rsidRPr="00005CCF">
        <w:rPr>
          <w:lang w:val="lt-LT"/>
        </w:rPr>
        <w:t>acidozė</w:t>
      </w:r>
      <w:proofErr w:type="spellEnd"/>
      <w:r w:rsidR="00842D03" w:rsidRPr="00005CCF">
        <w:rPr>
          <w:lang w:val="lt-LT"/>
        </w:rPr>
        <w:t xml:space="preserve">. </w:t>
      </w:r>
      <w:r w:rsidRPr="00005CCF">
        <w:rPr>
          <w:lang w:val="lt-LT"/>
        </w:rPr>
        <w:t xml:space="preserve">Jeigu </w:t>
      </w:r>
      <w:r w:rsidRPr="00005CCF">
        <w:rPr>
          <w:lang w:val="lt-LT"/>
        </w:rPr>
        <w:lastRenderedPageBreak/>
        <w:t xml:space="preserve">manoma, kad pirmiau nurodytų vaistinių preparatų vartojimas kartu yra tinkamas, rekomenduojama reguliariai </w:t>
      </w:r>
      <w:r w:rsidR="00C87231">
        <w:rPr>
          <w:lang w:val="lt-LT"/>
        </w:rPr>
        <w:t>tirti</w:t>
      </w:r>
      <w:r w:rsidR="00C87231" w:rsidRPr="00005CCF">
        <w:rPr>
          <w:lang w:val="lt-LT"/>
        </w:rPr>
        <w:t xml:space="preserve"> </w:t>
      </w:r>
      <w:r w:rsidRPr="00005CCF">
        <w:rPr>
          <w:lang w:val="lt-LT"/>
        </w:rPr>
        <w:t>kalio koncentraciją serume</w:t>
      </w:r>
      <w:r w:rsidR="00842D03" w:rsidRPr="00005CCF">
        <w:rPr>
          <w:lang w:val="lt-LT"/>
        </w:rPr>
        <w:t xml:space="preserve"> (</w:t>
      </w:r>
      <w:r w:rsidR="00304439" w:rsidRPr="00005CCF">
        <w:rPr>
          <w:lang w:val="lt-LT"/>
        </w:rPr>
        <w:t>žr.</w:t>
      </w:r>
      <w:r w:rsidRPr="00005CCF">
        <w:rPr>
          <w:lang w:val="lt-LT"/>
        </w:rPr>
        <w:t xml:space="preserve"> </w:t>
      </w:r>
      <w:r w:rsidR="00842D03" w:rsidRPr="00005CCF">
        <w:rPr>
          <w:lang w:val="lt-LT"/>
        </w:rPr>
        <w:t>4.5</w:t>
      </w:r>
      <w:r w:rsidRPr="00005CCF">
        <w:rPr>
          <w:lang w:val="lt-LT"/>
        </w:rPr>
        <w:t> skyrių</w:t>
      </w:r>
      <w:r w:rsidR="00842D03" w:rsidRPr="00005CCF">
        <w:rPr>
          <w:lang w:val="lt-LT"/>
        </w:rPr>
        <w:t>).</w:t>
      </w:r>
    </w:p>
    <w:p w14:paraId="76D4E2BB" w14:textId="77777777" w:rsidR="00842D03" w:rsidRPr="00005CCF" w:rsidRDefault="00842D03" w:rsidP="002B02E6">
      <w:pPr>
        <w:rPr>
          <w:lang w:val="lt-LT"/>
        </w:rPr>
      </w:pPr>
    </w:p>
    <w:p w14:paraId="135DA0C6" w14:textId="25E88882" w:rsidR="00842D03" w:rsidRPr="00005CCF" w:rsidRDefault="00411D66" w:rsidP="00046BB6">
      <w:pPr>
        <w:keepNext/>
        <w:rPr>
          <w:i/>
          <w:lang w:val="lt-LT"/>
        </w:rPr>
      </w:pPr>
      <w:r w:rsidRPr="00005CCF">
        <w:rPr>
          <w:i/>
          <w:lang w:val="lt-LT"/>
        </w:rPr>
        <w:t xml:space="preserve">Elektrolitų stebėsena: </w:t>
      </w:r>
      <w:proofErr w:type="spellStart"/>
      <w:r w:rsidRPr="00005CCF">
        <w:rPr>
          <w:i/>
          <w:lang w:val="lt-LT"/>
        </w:rPr>
        <w:t>hi</w:t>
      </w:r>
      <w:r w:rsidR="00842D03" w:rsidRPr="00005CCF">
        <w:rPr>
          <w:i/>
          <w:lang w:val="lt-LT"/>
        </w:rPr>
        <w:t>ponatremi</w:t>
      </w:r>
      <w:r w:rsidRPr="00005CCF">
        <w:rPr>
          <w:i/>
          <w:lang w:val="lt-LT"/>
        </w:rPr>
        <w:t>j</w:t>
      </w:r>
      <w:r w:rsidR="00842D03" w:rsidRPr="00005CCF">
        <w:rPr>
          <w:i/>
          <w:lang w:val="lt-LT"/>
        </w:rPr>
        <w:t>a</w:t>
      </w:r>
      <w:proofErr w:type="spellEnd"/>
    </w:p>
    <w:p w14:paraId="09ED8661" w14:textId="42F78F3B" w:rsidR="00842D03" w:rsidRPr="00005CCF" w:rsidRDefault="00411D66" w:rsidP="002B02E6">
      <w:pPr>
        <w:rPr>
          <w:lang w:val="lt-LT"/>
        </w:rPr>
      </w:pPr>
      <w:r w:rsidRPr="00005CCF">
        <w:rPr>
          <w:lang w:val="lt-LT"/>
        </w:rPr>
        <w:t xml:space="preserve">Kai kuriems </w:t>
      </w:r>
      <w:proofErr w:type="spellStart"/>
      <w:r w:rsidRPr="00005CCF">
        <w:rPr>
          <w:lang w:val="lt-LT"/>
        </w:rPr>
        <w:t>ramipriliu</w:t>
      </w:r>
      <w:proofErr w:type="spellEnd"/>
      <w:r w:rsidRPr="00005CCF">
        <w:rPr>
          <w:lang w:val="lt-LT"/>
        </w:rPr>
        <w:t xml:space="preserve"> gydytiems pacientams </w:t>
      </w:r>
      <w:r w:rsidR="00456170" w:rsidRPr="00005CCF">
        <w:rPr>
          <w:lang w:val="lt-LT"/>
        </w:rPr>
        <w:t xml:space="preserve">pasireiškė sutrikusios </w:t>
      </w:r>
      <w:proofErr w:type="spellStart"/>
      <w:r w:rsidR="00456170" w:rsidRPr="00005CCF">
        <w:rPr>
          <w:lang w:val="lt-LT"/>
        </w:rPr>
        <w:t>antidiurezinio</w:t>
      </w:r>
      <w:proofErr w:type="spellEnd"/>
      <w:r w:rsidR="00456170" w:rsidRPr="00005CCF">
        <w:rPr>
          <w:lang w:val="lt-LT"/>
        </w:rPr>
        <w:t xml:space="preserve"> hormono sekrecijos sindromas (</w:t>
      </w:r>
      <w:r w:rsidR="00842D03" w:rsidRPr="00005CCF">
        <w:rPr>
          <w:lang w:val="lt-LT"/>
        </w:rPr>
        <w:t>SAH</w:t>
      </w:r>
      <w:r w:rsidR="00456170" w:rsidRPr="00005CCF">
        <w:rPr>
          <w:lang w:val="lt-LT"/>
        </w:rPr>
        <w:t>SS</w:t>
      </w:r>
      <w:r w:rsidR="00842D03" w:rsidRPr="00005CCF">
        <w:rPr>
          <w:lang w:val="lt-LT"/>
        </w:rPr>
        <w:t xml:space="preserve">) </w:t>
      </w:r>
      <w:r w:rsidR="00456170" w:rsidRPr="00005CCF">
        <w:rPr>
          <w:lang w:val="lt-LT"/>
        </w:rPr>
        <w:t xml:space="preserve">ir dėl to pasireiškusi </w:t>
      </w:r>
      <w:proofErr w:type="spellStart"/>
      <w:r w:rsidR="00456170" w:rsidRPr="00005CCF">
        <w:rPr>
          <w:lang w:val="lt-LT"/>
        </w:rPr>
        <w:t>hiponatremija</w:t>
      </w:r>
      <w:proofErr w:type="spellEnd"/>
      <w:r w:rsidR="00456170" w:rsidRPr="00005CCF">
        <w:rPr>
          <w:lang w:val="lt-LT"/>
        </w:rPr>
        <w:t xml:space="preserve">. Rekomenduojama reguliariai </w:t>
      </w:r>
      <w:r w:rsidR="000051D7">
        <w:rPr>
          <w:lang w:val="lt-LT"/>
        </w:rPr>
        <w:t>tirti</w:t>
      </w:r>
      <w:r w:rsidR="000051D7" w:rsidRPr="00005CCF">
        <w:rPr>
          <w:lang w:val="lt-LT"/>
        </w:rPr>
        <w:t xml:space="preserve"> </w:t>
      </w:r>
      <w:r w:rsidR="00456170" w:rsidRPr="00005CCF">
        <w:rPr>
          <w:lang w:val="lt-LT"/>
        </w:rPr>
        <w:t xml:space="preserve">natrio koncentracijas senyvų ir kitų pacientų, kuriems </w:t>
      </w:r>
      <w:r w:rsidR="00AE54D9">
        <w:rPr>
          <w:lang w:val="lt-LT"/>
        </w:rPr>
        <w:t>yr</w:t>
      </w:r>
      <w:r w:rsidR="00456170" w:rsidRPr="00005CCF">
        <w:rPr>
          <w:lang w:val="lt-LT"/>
        </w:rPr>
        <w:t xml:space="preserve">a </w:t>
      </w:r>
      <w:proofErr w:type="spellStart"/>
      <w:r w:rsidR="00456170" w:rsidRPr="00005CCF">
        <w:rPr>
          <w:lang w:val="lt-LT"/>
        </w:rPr>
        <w:t>hiponatremijos</w:t>
      </w:r>
      <w:proofErr w:type="spellEnd"/>
      <w:r w:rsidR="00456170" w:rsidRPr="00005CCF">
        <w:rPr>
          <w:lang w:val="lt-LT"/>
        </w:rPr>
        <w:t xml:space="preserve"> rizika, serume</w:t>
      </w:r>
      <w:r w:rsidR="00842D03" w:rsidRPr="00005CCF">
        <w:rPr>
          <w:lang w:val="lt-LT"/>
        </w:rPr>
        <w:t>.</w:t>
      </w:r>
    </w:p>
    <w:p w14:paraId="23222FD1" w14:textId="77777777" w:rsidR="00842D03" w:rsidRPr="00005CCF" w:rsidRDefault="00842D03" w:rsidP="002B02E6">
      <w:pPr>
        <w:rPr>
          <w:lang w:val="lt-LT"/>
        </w:rPr>
      </w:pPr>
    </w:p>
    <w:p w14:paraId="7848DE6C" w14:textId="12B9C4BB" w:rsidR="00842D03" w:rsidRPr="00005CCF" w:rsidRDefault="00842D03" w:rsidP="002B02E6">
      <w:pPr>
        <w:rPr>
          <w:i/>
          <w:lang w:val="lt-LT"/>
        </w:rPr>
      </w:pPr>
      <w:proofErr w:type="spellStart"/>
      <w:r w:rsidRPr="00005CCF">
        <w:rPr>
          <w:i/>
          <w:lang w:val="lt-LT"/>
        </w:rPr>
        <w:t>Neutropeni</w:t>
      </w:r>
      <w:r w:rsidR="00456170" w:rsidRPr="00005CCF">
        <w:rPr>
          <w:i/>
          <w:lang w:val="lt-LT"/>
        </w:rPr>
        <w:t>j</w:t>
      </w:r>
      <w:r w:rsidRPr="00005CCF">
        <w:rPr>
          <w:i/>
          <w:lang w:val="lt-LT"/>
        </w:rPr>
        <w:t>a</w:t>
      </w:r>
      <w:proofErr w:type="spellEnd"/>
      <w:r w:rsidR="00456170" w:rsidRPr="00005CCF">
        <w:rPr>
          <w:i/>
          <w:lang w:val="lt-LT"/>
        </w:rPr>
        <w:t xml:space="preserve"> </w:t>
      </w:r>
      <w:r w:rsidRPr="00005CCF">
        <w:rPr>
          <w:i/>
          <w:lang w:val="lt-LT"/>
        </w:rPr>
        <w:t>/</w:t>
      </w:r>
      <w:r w:rsidR="00456170" w:rsidRPr="00005CCF">
        <w:rPr>
          <w:i/>
          <w:lang w:val="lt-LT"/>
        </w:rPr>
        <w:t xml:space="preserve"> </w:t>
      </w:r>
      <w:proofErr w:type="spellStart"/>
      <w:r w:rsidRPr="00005CCF">
        <w:rPr>
          <w:i/>
          <w:lang w:val="lt-LT"/>
        </w:rPr>
        <w:t>agranul</w:t>
      </w:r>
      <w:r w:rsidR="00456170" w:rsidRPr="00005CCF">
        <w:rPr>
          <w:i/>
          <w:lang w:val="lt-LT"/>
        </w:rPr>
        <w:t>i</w:t>
      </w:r>
      <w:r w:rsidRPr="00005CCF">
        <w:rPr>
          <w:i/>
          <w:lang w:val="lt-LT"/>
        </w:rPr>
        <w:t>oc</w:t>
      </w:r>
      <w:r w:rsidR="00456170" w:rsidRPr="00005CCF">
        <w:rPr>
          <w:i/>
          <w:lang w:val="lt-LT"/>
        </w:rPr>
        <w:t>i</w:t>
      </w:r>
      <w:r w:rsidRPr="00005CCF">
        <w:rPr>
          <w:i/>
          <w:lang w:val="lt-LT"/>
        </w:rPr>
        <w:t>to</w:t>
      </w:r>
      <w:r w:rsidR="00456170" w:rsidRPr="00005CCF">
        <w:rPr>
          <w:i/>
          <w:lang w:val="lt-LT"/>
        </w:rPr>
        <w:t>zė</w:t>
      </w:r>
      <w:proofErr w:type="spellEnd"/>
    </w:p>
    <w:p w14:paraId="1E89D55D" w14:textId="369247AF" w:rsidR="00842D03" w:rsidRPr="00005CCF" w:rsidRDefault="007B7515" w:rsidP="002B02E6">
      <w:pPr>
        <w:rPr>
          <w:lang w:val="lt-LT"/>
        </w:rPr>
      </w:pPr>
      <w:r w:rsidRPr="00005CCF">
        <w:rPr>
          <w:lang w:val="lt-LT"/>
        </w:rPr>
        <w:t xml:space="preserve">Retais atvejais buvo stebėta </w:t>
      </w:r>
      <w:proofErr w:type="spellStart"/>
      <w:r w:rsidRPr="00005CCF">
        <w:rPr>
          <w:lang w:val="lt-LT"/>
        </w:rPr>
        <w:t>n</w:t>
      </w:r>
      <w:r w:rsidR="00842D03" w:rsidRPr="00005CCF">
        <w:rPr>
          <w:lang w:val="lt-LT"/>
        </w:rPr>
        <w:t>eutropeni</w:t>
      </w:r>
      <w:r w:rsidRPr="00005CCF">
        <w:rPr>
          <w:lang w:val="lt-LT"/>
        </w:rPr>
        <w:t>j</w:t>
      </w:r>
      <w:r w:rsidR="00842D03" w:rsidRPr="00005CCF">
        <w:rPr>
          <w:lang w:val="lt-LT"/>
        </w:rPr>
        <w:t>a</w:t>
      </w:r>
      <w:proofErr w:type="spellEnd"/>
      <w:r w:rsidRPr="00005CCF">
        <w:rPr>
          <w:lang w:val="lt-LT"/>
        </w:rPr>
        <w:t xml:space="preserve"> </w:t>
      </w:r>
      <w:r w:rsidR="00842D03" w:rsidRPr="00005CCF">
        <w:rPr>
          <w:lang w:val="lt-LT"/>
        </w:rPr>
        <w:t>/</w:t>
      </w:r>
      <w:r w:rsidRPr="00005CCF">
        <w:rPr>
          <w:lang w:val="lt-LT"/>
        </w:rPr>
        <w:t xml:space="preserve"> </w:t>
      </w:r>
      <w:proofErr w:type="spellStart"/>
      <w:r w:rsidR="00842D03" w:rsidRPr="00005CCF">
        <w:rPr>
          <w:lang w:val="lt-LT"/>
        </w:rPr>
        <w:t>agranul</w:t>
      </w:r>
      <w:r w:rsidRPr="00005CCF">
        <w:rPr>
          <w:lang w:val="lt-LT"/>
        </w:rPr>
        <w:t>i</w:t>
      </w:r>
      <w:r w:rsidR="00842D03" w:rsidRPr="00005CCF">
        <w:rPr>
          <w:lang w:val="lt-LT"/>
        </w:rPr>
        <w:t>oc</w:t>
      </w:r>
      <w:r w:rsidRPr="00005CCF">
        <w:rPr>
          <w:lang w:val="lt-LT"/>
        </w:rPr>
        <w:t>i</w:t>
      </w:r>
      <w:r w:rsidR="00842D03" w:rsidRPr="00005CCF">
        <w:rPr>
          <w:lang w:val="lt-LT"/>
        </w:rPr>
        <w:t>to</w:t>
      </w:r>
      <w:r w:rsidRPr="00005CCF">
        <w:rPr>
          <w:lang w:val="lt-LT"/>
        </w:rPr>
        <w:t>zė</w:t>
      </w:r>
      <w:proofErr w:type="spellEnd"/>
      <w:r w:rsidR="00842D03" w:rsidRPr="00005CCF">
        <w:rPr>
          <w:lang w:val="lt-LT"/>
        </w:rPr>
        <w:t xml:space="preserve">, </w:t>
      </w:r>
      <w:r w:rsidRPr="00005CCF">
        <w:rPr>
          <w:lang w:val="lt-LT"/>
        </w:rPr>
        <w:t xml:space="preserve">o taip pat </w:t>
      </w:r>
      <w:proofErr w:type="spellStart"/>
      <w:r w:rsidR="00842D03" w:rsidRPr="00005CCF">
        <w:rPr>
          <w:lang w:val="lt-LT"/>
        </w:rPr>
        <w:t>tromboc</w:t>
      </w:r>
      <w:r w:rsidRPr="00005CCF">
        <w:rPr>
          <w:lang w:val="lt-LT"/>
        </w:rPr>
        <w:t>i</w:t>
      </w:r>
      <w:r w:rsidR="00842D03" w:rsidRPr="00005CCF">
        <w:rPr>
          <w:lang w:val="lt-LT"/>
        </w:rPr>
        <w:t>topeni</w:t>
      </w:r>
      <w:r w:rsidRPr="00005CCF">
        <w:rPr>
          <w:lang w:val="lt-LT"/>
        </w:rPr>
        <w:t>j</w:t>
      </w:r>
      <w:r w:rsidR="00842D03" w:rsidRPr="00005CCF">
        <w:rPr>
          <w:lang w:val="lt-LT"/>
        </w:rPr>
        <w:t>a</w:t>
      </w:r>
      <w:proofErr w:type="spellEnd"/>
      <w:r w:rsidR="00842D03" w:rsidRPr="00005CCF">
        <w:rPr>
          <w:lang w:val="lt-LT"/>
        </w:rPr>
        <w:t xml:space="preserve"> </w:t>
      </w:r>
      <w:r w:rsidRPr="00005CCF">
        <w:rPr>
          <w:lang w:val="lt-LT"/>
        </w:rPr>
        <w:t>ir</w:t>
      </w:r>
      <w:r w:rsidR="00842D03" w:rsidRPr="00005CCF">
        <w:rPr>
          <w:lang w:val="lt-LT"/>
        </w:rPr>
        <w:t xml:space="preserve"> anemi</w:t>
      </w:r>
      <w:r w:rsidRPr="00005CCF">
        <w:rPr>
          <w:lang w:val="lt-LT"/>
        </w:rPr>
        <w:t>j</w:t>
      </w:r>
      <w:r w:rsidR="00842D03" w:rsidRPr="00005CCF">
        <w:rPr>
          <w:lang w:val="lt-LT"/>
        </w:rPr>
        <w:t xml:space="preserve">a, </w:t>
      </w:r>
      <w:r w:rsidRPr="00005CCF">
        <w:rPr>
          <w:lang w:val="lt-LT"/>
        </w:rPr>
        <w:t>o taip pat buvo pranešta apie kaulų čiulpų slopinimą</w:t>
      </w:r>
      <w:r w:rsidR="00842D03" w:rsidRPr="00005CCF">
        <w:rPr>
          <w:lang w:val="lt-LT"/>
        </w:rPr>
        <w:t xml:space="preserve">. </w:t>
      </w:r>
      <w:r w:rsidRPr="00005CCF">
        <w:rPr>
          <w:lang w:val="lt-LT"/>
        </w:rPr>
        <w:t xml:space="preserve">Rekomenduojama </w:t>
      </w:r>
      <w:r w:rsidR="000051D7">
        <w:rPr>
          <w:lang w:val="lt-LT"/>
        </w:rPr>
        <w:t>tirti</w:t>
      </w:r>
      <w:r w:rsidR="000051D7" w:rsidRPr="00005CCF">
        <w:rPr>
          <w:lang w:val="lt-LT"/>
        </w:rPr>
        <w:t xml:space="preserve"> </w:t>
      </w:r>
      <w:r w:rsidRPr="00005CCF">
        <w:rPr>
          <w:lang w:val="lt-LT"/>
        </w:rPr>
        <w:t xml:space="preserve">baltųjų kraujo </w:t>
      </w:r>
      <w:r w:rsidR="000051D7">
        <w:rPr>
          <w:lang w:val="lt-LT"/>
        </w:rPr>
        <w:t>kūnelių</w:t>
      </w:r>
      <w:r w:rsidR="000051D7" w:rsidRPr="00005CCF">
        <w:rPr>
          <w:lang w:val="lt-LT"/>
        </w:rPr>
        <w:t xml:space="preserve"> </w:t>
      </w:r>
      <w:r w:rsidRPr="00005CCF">
        <w:rPr>
          <w:lang w:val="lt-LT"/>
        </w:rPr>
        <w:t>kiekį,</w:t>
      </w:r>
      <w:r w:rsidR="00842D03" w:rsidRPr="00005CCF">
        <w:rPr>
          <w:lang w:val="lt-LT"/>
        </w:rPr>
        <w:t xml:space="preserve"> </w:t>
      </w:r>
      <w:r w:rsidRPr="00005CCF">
        <w:rPr>
          <w:lang w:val="lt-LT"/>
        </w:rPr>
        <w:t xml:space="preserve">kad būtų galima </w:t>
      </w:r>
      <w:r w:rsidR="006B736B">
        <w:rPr>
          <w:lang w:val="lt-LT"/>
        </w:rPr>
        <w:t>pastebė</w:t>
      </w:r>
      <w:r w:rsidRPr="00005CCF">
        <w:rPr>
          <w:lang w:val="lt-LT"/>
        </w:rPr>
        <w:t xml:space="preserve">ti galimą </w:t>
      </w:r>
      <w:proofErr w:type="spellStart"/>
      <w:r w:rsidRPr="00005CCF">
        <w:rPr>
          <w:lang w:val="lt-LT"/>
        </w:rPr>
        <w:t>leukopeniją</w:t>
      </w:r>
      <w:proofErr w:type="spellEnd"/>
      <w:r w:rsidR="00842D03" w:rsidRPr="00005CCF">
        <w:rPr>
          <w:lang w:val="lt-LT"/>
        </w:rPr>
        <w:t xml:space="preserve">. </w:t>
      </w:r>
      <w:r w:rsidRPr="00005CCF">
        <w:rPr>
          <w:lang w:val="lt-LT"/>
        </w:rPr>
        <w:t>Dažnesnis stebėjimas rekomenduojamas pradinėje gydymo fazėje ir pacientams, kurių inkstų funkcija yra sutrikusi,</w:t>
      </w:r>
      <w:r w:rsidR="00842D03" w:rsidRPr="00005CCF">
        <w:rPr>
          <w:lang w:val="lt-LT"/>
        </w:rPr>
        <w:t xml:space="preserve"> </w:t>
      </w:r>
      <w:r w:rsidRPr="00005CCF">
        <w:rPr>
          <w:lang w:val="lt-LT"/>
        </w:rPr>
        <w:t>kartu</w:t>
      </w:r>
      <w:r w:rsidR="00842D03" w:rsidRPr="00005CCF">
        <w:rPr>
          <w:lang w:val="lt-LT"/>
        </w:rPr>
        <w:t xml:space="preserve"> </w:t>
      </w:r>
      <w:r w:rsidRPr="00005CCF">
        <w:rPr>
          <w:lang w:val="lt-LT"/>
        </w:rPr>
        <w:t xml:space="preserve">sergantiems </w:t>
      </w:r>
      <w:proofErr w:type="spellStart"/>
      <w:r w:rsidR="00B47E87" w:rsidRPr="00005CCF">
        <w:rPr>
          <w:lang w:val="lt-LT"/>
        </w:rPr>
        <w:t>kolagenoze</w:t>
      </w:r>
      <w:proofErr w:type="spellEnd"/>
      <w:r w:rsidR="00842D03" w:rsidRPr="00005CCF">
        <w:rPr>
          <w:lang w:val="lt-LT"/>
        </w:rPr>
        <w:t xml:space="preserve"> (</w:t>
      </w:r>
      <w:r w:rsidR="00B47E87" w:rsidRPr="00005CCF">
        <w:rPr>
          <w:lang w:val="lt-LT"/>
        </w:rPr>
        <w:t>pvz</w:t>
      </w:r>
      <w:r w:rsidR="00842D03" w:rsidRPr="00005CCF">
        <w:rPr>
          <w:lang w:val="lt-LT"/>
        </w:rPr>
        <w:t>.</w:t>
      </w:r>
      <w:r w:rsidR="00B47E87" w:rsidRPr="00005CCF">
        <w:rPr>
          <w:lang w:val="lt-LT"/>
        </w:rPr>
        <w:t>,</w:t>
      </w:r>
      <w:r w:rsidR="00842D03" w:rsidRPr="00005CCF">
        <w:rPr>
          <w:lang w:val="lt-LT"/>
        </w:rPr>
        <w:t xml:space="preserve"> </w:t>
      </w:r>
      <w:r w:rsidR="00B47E87" w:rsidRPr="00005CCF">
        <w:rPr>
          <w:lang w:val="lt-LT"/>
        </w:rPr>
        <w:t xml:space="preserve">raudonąja vilklige arba </w:t>
      </w:r>
      <w:proofErr w:type="spellStart"/>
      <w:r w:rsidR="00B47E87" w:rsidRPr="00005CCF">
        <w:rPr>
          <w:lang w:val="lt-LT"/>
        </w:rPr>
        <w:t>sklerodermija</w:t>
      </w:r>
      <w:proofErr w:type="spellEnd"/>
      <w:r w:rsidR="00842D03" w:rsidRPr="00005CCF">
        <w:rPr>
          <w:lang w:val="lt-LT"/>
        </w:rPr>
        <w:t xml:space="preserve">), </w:t>
      </w:r>
      <w:r w:rsidR="00B47E87" w:rsidRPr="00005CCF">
        <w:rPr>
          <w:lang w:val="lt-LT"/>
        </w:rPr>
        <w:t>ir visiems pacientams,</w:t>
      </w:r>
      <w:r w:rsidR="00842D03" w:rsidRPr="00005CCF">
        <w:rPr>
          <w:lang w:val="lt-LT"/>
        </w:rPr>
        <w:t xml:space="preserve"> </w:t>
      </w:r>
      <w:r w:rsidR="00B47E87" w:rsidRPr="00005CCF">
        <w:rPr>
          <w:lang w:val="lt-LT"/>
        </w:rPr>
        <w:t xml:space="preserve">kurie gydomi kitais vaistiniais preparatais, galinčiais sukelti kraujo sudėties pokyčius </w:t>
      </w:r>
      <w:r w:rsidR="00842D03" w:rsidRPr="00005CCF">
        <w:rPr>
          <w:lang w:val="lt-LT"/>
        </w:rPr>
        <w:t>(</w:t>
      </w:r>
      <w:r w:rsidR="000F2E16" w:rsidRPr="00005CCF">
        <w:rPr>
          <w:lang w:val="lt-LT"/>
        </w:rPr>
        <w:t>žr.</w:t>
      </w:r>
      <w:r w:rsidR="00B47E87" w:rsidRPr="00005CCF">
        <w:rPr>
          <w:lang w:val="lt-LT"/>
        </w:rPr>
        <w:t xml:space="preserve"> </w:t>
      </w:r>
      <w:r w:rsidR="00842D03" w:rsidRPr="00005CCF">
        <w:rPr>
          <w:lang w:val="lt-LT"/>
        </w:rPr>
        <w:t xml:space="preserve">4.5 </w:t>
      </w:r>
      <w:r w:rsidR="00B47E87" w:rsidRPr="00005CCF">
        <w:rPr>
          <w:lang w:val="lt-LT"/>
        </w:rPr>
        <w:t>ir</w:t>
      </w:r>
      <w:r w:rsidR="00842D03" w:rsidRPr="00005CCF">
        <w:rPr>
          <w:lang w:val="lt-LT"/>
        </w:rPr>
        <w:t xml:space="preserve"> 4.8</w:t>
      </w:r>
      <w:r w:rsidR="00B47E87" w:rsidRPr="00005CCF">
        <w:rPr>
          <w:lang w:val="lt-LT"/>
        </w:rPr>
        <w:t> skyrius</w:t>
      </w:r>
      <w:r w:rsidR="00842D03" w:rsidRPr="00005CCF">
        <w:rPr>
          <w:lang w:val="lt-LT"/>
        </w:rPr>
        <w:t>).</w:t>
      </w:r>
    </w:p>
    <w:p w14:paraId="226C630A" w14:textId="77777777" w:rsidR="00842D03" w:rsidRPr="00005CCF" w:rsidRDefault="00842D03" w:rsidP="002B02E6">
      <w:pPr>
        <w:rPr>
          <w:i/>
          <w:lang w:val="lt-LT"/>
        </w:rPr>
      </w:pPr>
    </w:p>
    <w:p w14:paraId="28CB1BA4" w14:textId="67984307" w:rsidR="00842D03" w:rsidRPr="00005CCF" w:rsidRDefault="00842D03" w:rsidP="002B02E6">
      <w:pPr>
        <w:rPr>
          <w:i/>
          <w:lang w:val="lt-LT"/>
        </w:rPr>
      </w:pPr>
      <w:r w:rsidRPr="00005CCF">
        <w:rPr>
          <w:i/>
          <w:lang w:val="lt-LT"/>
        </w:rPr>
        <w:t>Etni</w:t>
      </w:r>
      <w:r w:rsidR="002D7668" w:rsidRPr="00005CCF">
        <w:rPr>
          <w:i/>
          <w:lang w:val="lt-LT"/>
        </w:rPr>
        <w:t>niai skirtumai</w:t>
      </w:r>
    </w:p>
    <w:p w14:paraId="222E6A5E" w14:textId="25CDEA2A" w:rsidR="00842D03" w:rsidRPr="00005CCF" w:rsidRDefault="00842D03" w:rsidP="002B02E6">
      <w:pPr>
        <w:rPr>
          <w:lang w:val="lt-LT"/>
        </w:rPr>
      </w:pPr>
      <w:r w:rsidRPr="00005CCF">
        <w:rPr>
          <w:lang w:val="lt-LT"/>
        </w:rPr>
        <w:t>A</w:t>
      </w:r>
      <w:r w:rsidR="002D7668" w:rsidRPr="00005CCF">
        <w:rPr>
          <w:lang w:val="lt-LT"/>
        </w:rPr>
        <w:t>KF</w:t>
      </w:r>
      <w:r w:rsidRPr="00005CCF">
        <w:rPr>
          <w:lang w:val="lt-LT"/>
        </w:rPr>
        <w:t xml:space="preserve"> inhibitor</w:t>
      </w:r>
      <w:r w:rsidR="002D7668" w:rsidRPr="00005CCF">
        <w:rPr>
          <w:lang w:val="lt-LT"/>
        </w:rPr>
        <w:t xml:space="preserve">iai </w:t>
      </w:r>
      <w:proofErr w:type="spellStart"/>
      <w:r w:rsidR="002D7668" w:rsidRPr="00005CCF">
        <w:rPr>
          <w:lang w:val="lt-LT"/>
        </w:rPr>
        <w:t>angioneurozinę</w:t>
      </w:r>
      <w:proofErr w:type="spellEnd"/>
      <w:r w:rsidR="002D7668" w:rsidRPr="00005CCF">
        <w:rPr>
          <w:lang w:val="lt-LT"/>
        </w:rPr>
        <w:t xml:space="preserve"> edemą juodaodžiams sukelia dažniau nei nejuodaodžiams pacientams. </w:t>
      </w:r>
      <w:proofErr w:type="spellStart"/>
      <w:r w:rsidR="002D7668" w:rsidRPr="00005CCF">
        <w:rPr>
          <w:lang w:val="lt-LT"/>
        </w:rPr>
        <w:t>Ramiprilis</w:t>
      </w:r>
      <w:proofErr w:type="spellEnd"/>
      <w:r w:rsidR="002D7668" w:rsidRPr="00005CCF">
        <w:rPr>
          <w:lang w:val="lt-LT"/>
        </w:rPr>
        <w:t>, kaip ir kitokie AKF inhibitoriai,</w:t>
      </w:r>
      <w:r w:rsidRPr="00005CCF">
        <w:rPr>
          <w:lang w:val="lt-LT"/>
        </w:rPr>
        <w:t xml:space="preserve"> </w:t>
      </w:r>
      <w:r w:rsidR="00E52EA9" w:rsidRPr="00005CCF">
        <w:rPr>
          <w:lang w:val="lt-LT"/>
        </w:rPr>
        <w:t>gali mažiau veiksmingai mažinti kraujospūdį juodaodžiams nei nejuodaodžiams pacientams</w:t>
      </w:r>
      <w:r w:rsidRPr="00005CCF">
        <w:rPr>
          <w:lang w:val="lt-LT"/>
        </w:rPr>
        <w:t xml:space="preserve">, </w:t>
      </w:r>
      <w:r w:rsidR="00E52EA9" w:rsidRPr="00005CCF">
        <w:rPr>
          <w:lang w:val="lt-LT"/>
        </w:rPr>
        <w:t>gali</w:t>
      </w:r>
      <w:r w:rsidR="006B736B">
        <w:rPr>
          <w:lang w:val="lt-LT"/>
        </w:rPr>
        <w:t>mai</w:t>
      </w:r>
      <w:r w:rsidR="00E52EA9" w:rsidRPr="00005CCF">
        <w:rPr>
          <w:lang w:val="lt-LT"/>
        </w:rPr>
        <w:t xml:space="preserve"> dėl didesnio hipertenzijos paplitimo tarp juodaodžių hipertenzija sergančių žmonių, kurių </w:t>
      </w:r>
      <w:proofErr w:type="spellStart"/>
      <w:r w:rsidR="00E52EA9" w:rsidRPr="00005CCF">
        <w:rPr>
          <w:lang w:val="lt-LT"/>
        </w:rPr>
        <w:t>renino</w:t>
      </w:r>
      <w:proofErr w:type="spellEnd"/>
      <w:r w:rsidR="00E52EA9" w:rsidRPr="00005CCF">
        <w:rPr>
          <w:lang w:val="lt-LT"/>
        </w:rPr>
        <w:t xml:space="preserve"> koncentracijos yra mažos</w:t>
      </w:r>
      <w:r w:rsidRPr="00005CCF">
        <w:rPr>
          <w:lang w:val="lt-LT"/>
        </w:rPr>
        <w:t>.</w:t>
      </w:r>
    </w:p>
    <w:p w14:paraId="49F8C9EE" w14:textId="77777777" w:rsidR="00842D03" w:rsidRPr="00005CCF" w:rsidRDefault="00842D03" w:rsidP="002B02E6">
      <w:pPr>
        <w:rPr>
          <w:lang w:val="lt-LT"/>
        </w:rPr>
      </w:pPr>
    </w:p>
    <w:p w14:paraId="69B3682B" w14:textId="4BD69094" w:rsidR="00842D03" w:rsidRPr="00005CCF" w:rsidRDefault="00E52EA9" w:rsidP="002B02E6">
      <w:pPr>
        <w:rPr>
          <w:i/>
          <w:lang w:val="lt-LT"/>
        </w:rPr>
      </w:pPr>
      <w:r w:rsidRPr="00005CCF">
        <w:rPr>
          <w:i/>
          <w:lang w:val="lt-LT"/>
        </w:rPr>
        <w:t>Kosulys</w:t>
      </w:r>
    </w:p>
    <w:p w14:paraId="09FFF76B" w14:textId="38661838" w:rsidR="00842D03" w:rsidRPr="00005CCF" w:rsidRDefault="00E52EA9" w:rsidP="002B02E6">
      <w:pPr>
        <w:rPr>
          <w:lang w:val="lt-LT"/>
        </w:rPr>
      </w:pPr>
      <w:r w:rsidRPr="00005CCF">
        <w:rPr>
          <w:lang w:val="lt-LT"/>
        </w:rPr>
        <w:t>Pranešama apie vartojant AKF inhibitori</w:t>
      </w:r>
      <w:r w:rsidR="003445BC" w:rsidRPr="00005CCF">
        <w:rPr>
          <w:lang w:val="lt-LT"/>
        </w:rPr>
        <w:t xml:space="preserve">us pasireiškusį kosulį. Paprastai kosulys būna neproduktyvus, nuolatinis ir praeina nutraukus gydymą. </w:t>
      </w:r>
      <w:r w:rsidR="006B736B">
        <w:rPr>
          <w:lang w:val="lt-LT"/>
        </w:rPr>
        <w:t>A</w:t>
      </w:r>
      <w:r w:rsidR="006B736B" w:rsidRPr="00005CCF">
        <w:rPr>
          <w:lang w:val="lt-LT"/>
        </w:rPr>
        <w:t>tliekant kosulio diferencinę diagnostiką</w:t>
      </w:r>
      <w:r w:rsidR="006B736B">
        <w:rPr>
          <w:lang w:val="lt-LT"/>
        </w:rPr>
        <w:t xml:space="preserve">, reikia numatyti </w:t>
      </w:r>
      <w:r w:rsidR="003445BC" w:rsidRPr="00005CCF">
        <w:rPr>
          <w:lang w:val="lt-LT"/>
        </w:rPr>
        <w:t>AKF inhibitorių sukelt</w:t>
      </w:r>
      <w:r w:rsidR="006B736B">
        <w:rPr>
          <w:lang w:val="lt-LT"/>
        </w:rPr>
        <w:t>o</w:t>
      </w:r>
      <w:r w:rsidR="003445BC" w:rsidRPr="00005CCF">
        <w:rPr>
          <w:lang w:val="lt-LT"/>
        </w:rPr>
        <w:t xml:space="preserve"> kosul</w:t>
      </w:r>
      <w:r w:rsidR="006B736B">
        <w:rPr>
          <w:lang w:val="lt-LT"/>
        </w:rPr>
        <w:t>io galimybę</w:t>
      </w:r>
      <w:r w:rsidR="003445BC" w:rsidRPr="00005CCF">
        <w:rPr>
          <w:lang w:val="lt-LT"/>
        </w:rPr>
        <w:t>.</w:t>
      </w:r>
    </w:p>
    <w:p w14:paraId="38F049EE" w14:textId="77777777" w:rsidR="0092619F" w:rsidRPr="00005CCF" w:rsidRDefault="0092619F" w:rsidP="002B02E6">
      <w:pPr>
        <w:rPr>
          <w:lang w:val="lt-LT"/>
        </w:rPr>
      </w:pPr>
    </w:p>
    <w:p w14:paraId="22C78D12" w14:textId="5179E927" w:rsidR="00D06BF2" w:rsidRPr="00005CCF" w:rsidRDefault="003445BC" w:rsidP="002B02E6">
      <w:pPr>
        <w:rPr>
          <w:i/>
          <w:u w:val="single"/>
          <w:lang w:val="lt-LT"/>
        </w:rPr>
      </w:pPr>
      <w:r w:rsidRPr="00005CCF">
        <w:rPr>
          <w:i/>
          <w:u w:val="single"/>
          <w:lang w:val="lt-LT"/>
        </w:rPr>
        <w:t>Pagalbinės medžiagos</w:t>
      </w:r>
    </w:p>
    <w:p w14:paraId="000000C0" w14:textId="2442636B" w:rsidR="005236AA" w:rsidRPr="00005CCF" w:rsidRDefault="003445BC" w:rsidP="002B02E6">
      <w:pPr>
        <w:rPr>
          <w:highlight w:val="white"/>
          <w:lang w:val="lt-LT"/>
        </w:rPr>
      </w:pPr>
      <w:r w:rsidRPr="00005CCF">
        <w:rPr>
          <w:highlight w:val="white"/>
          <w:lang w:val="lt-LT"/>
        </w:rPr>
        <w:t>Vienoje šio vaistinio preparato tabletėje yra mažiau kaip</w:t>
      </w:r>
      <w:r w:rsidR="00033153" w:rsidRPr="00005CCF">
        <w:rPr>
          <w:highlight w:val="white"/>
          <w:lang w:val="lt-LT"/>
        </w:rPr>
        <w:t xml:space="preserve"> 1</w:t>
      </w:r>
      <w:r w:rsidRPr="00005CCF">
        <w:rPr>
          <w:highlight w:val="white"/>
          <w:lang w:val="lt-LT"/>
        </w:rPr>
        <w:t> </w:t>
      </w:r>
      <w:proofErr w:type="spellStart"/>
      <w:r w:rsidR="00033153" w:rsidRPr="00005CCF">
        <w:rPr>
          <w:highlight w:val="white"/>
          <w:lang w:val="lt-LT"/>
        </w:rPr>
        <w:t>mmol</w:t>
      </w:r>
      <w:proofErr w:type="spellEnd"/>
      <w:r w:rsidR="00033153" w:rsidRPr="00005CCF">
        <w:rPr>
          <w:highlight w:val="white"/>
          <w:lang w:val="lt-LT"/>
        </w:rPr>
        <w:t xml:space="preserve"> </w:t>
      </w:r>
      <w:r w:rsidRPr="00005CCF">
        <w:rPr>
          <w:highlight w:val="white"/>
          <w:lang w:val="lt-LT"/>
        </w:rPr>
        <w:t>natrio</w:t>
      </w:r>
      <w:r w:rsidR="00033153" w:rsidRPr="00005CCF">
        <w:rPr>
          <w:highlight w:val="white"/>
          <w:lang w:val="lt-LT"/>
        </w:rPr>
        <w:t xml:space="preserve"> (23</w:t>
      </w:r>
      <w:r w:rsidRPr="00005CCF">
        <w:rPr>
          <w:highlight w:val="white"/>
          <w:lang w:val="lt-LT"/>
        </w:rPr>
        <w:t> </w:t>
      </w:r>
      <w:r w:rsidR="00033153" w:rsidRPr="00005CCF">
        <w:rPr>
          <w:highlight w:val="white"/>
          <w:lang w:val="lt-LT"/>
        </w:rPr>
        <w:t>mg)</w:t>
      </w:r>
      <w:r w:rsidRPr="00005CCF">
        <w:rPr>
          <w:highlight w:val="white"/>
          <w:lang w:val="lt-LT"/>
        </w:rPr>
        <w:t>,</w:t>
      </w:r>
      <w:r w:rsidR="00033153" w:rsidRPr="00005CCF">
        <w:rPr>
          <w:highlight w:val="white"/>
          <w:lang w:val="lt-LT"/>
        </w:rPr>
        <w:t xml:space="preserve"> </w:t>
      </w:r>
      <w:r w:rsidRPr="00005CCF">
        <w:rPr>
          <w:lang w:val="lt-LT"/>
        </w:rPr>
        <w:t>t. y. jis beveik neturi reikšmės</w:t>
      </w:r>
      <w:r w:rsidR="00033153" w:rsidRPr="00005CCF">
        <w:rPr>
          <w:highlight w:val="white"/>
          <w:lang w:val="lt-LT"/>
        </w:rPr>
        <w:t>.</w:t>
      </w:r>
    </w:p>
    <w:p w14:paraId="000000C1" w14:textId="77777777" w:rsidR="005236AA" w:rsidRPr="00005CCF" w:rsidRDefault="005236AA" w:rsidP="002B02E6">
      <w:pPr>
        <w:rPr>
          <w:highlight w:val="white"/>
          <w:lang w:val="lt-LT"/>
        </w:rPr>
      </w:pPr>
    </w:p>
    <w:p w14:paraId="000000C2" w14:textId="20274187" w:rsidR="005236AA" w:rsidRPr="00005CCF" w:rsidRDefault="003445BC" w:rsidP="002B02E6">
      <w:pPr>
        <w:keepNext/>
        <w:pBdr>
          <w:top w:val="nil"/>
          <w:left w:val="nil"/>
          <w:bottom w:val="nil"/>
          <w:right w:val="nil"/>
          <w:between w:val="nil"/>
        </w:pBdr>
        <w:tabs>
          <w:tab w:val="left" w:pos="567"/>
        </w:tabs>
        <w:ind w:left="567" w:hanging="567"/>
        <w:rPr>
          <w:lang w:val="lt-LT"/>
        </w:rPr>
      </w:pPr>
      <w:r w:rsidRPr="00005CCF">
        <w:rPr>
          <w:b/>
          <w:color w:val="000000"/>
          <w:lang w:val="lt-LT"/>
        </w:rPr>
        <w:t>4.5</w:t>
      </w:r>
      <w:r w:rsidRPr="00005CCF">
        <w:rPr>
          <w:b/>
          <w:color w:val="000000"/>
          <w:lang w:val="lt-LT"/>
        </w:rPr>
        <w:tab/>
      </w:r>
      <w:r w:rsidRPr="00005CCF">
        <w:rPr>
          <w:b/>
          <w:lang w:val="lt-LT"/>
        </w:rPr>
        <w:t>Sąveika su kitais vaistiniais preparatais ir kitokia sąveika</w:t>
      </w:r>
    </w:p>
    <w:p w14:paraId="000000C3" w14:textId="77777777" w:rsidR="005236AA" w:rsidRPr="00005CCF" w:rsidRDefault="005236AA" w:rsidP="002B02E6">
      <w:pPr>
        <w:keepNext/>
        <w:pBdr>
          <w:top w:val="nil"/>
          <w:left w:val="nil"/>
          <w:bottom w:val="nil"/>
          <w:right w:val="nil"/>
          <w:between w:val="nil"/>
        </w:pBdr>
        <w:tabs>
          <w:tab w:val="left" w:pos="567"/>
        </w:tabs>
        <w:ind w:left="567" w:hanging="567"/>
        <w:rPr>
          <w:lang w:val="lt-LT"/>
        </w:rPr>
      </w:pPr>
    </w:p>
    <w:p w14:paraId="000000C5" w14:textId="2A018BB1" w:rsidR="005236AA" w:rsidRPr="00005CCF" w:rsidRDefault="00311921" w:rsidP="002B02E6">
      <w:pPr>
        <w:rPr>
          <w:lang w:val="lt-LT"/>
        </w:rPr>
      </w:pPr>
      <w:r w:rsidRPr="00005CCF">
        <w:rPr>
          <w:lang w:val="lt-LT"/>
        </w:rPr>
        <w:t xml:space="preserve">Vaistinių preparatų sąveikos įvertinimo vartojant </w:t>
      </w:r>
      <w:proofErr w:type="spellStart"/>
      <w:r w:rsidRPr="00005CCF">
        <w:rPr>
          <w:lang w:val="lt-LT"/>
        </w:rPr>
        <w:t>Twilev</w:t>
      </w:r>
      <w:proofErr w:type="spellEnd"/>
      <w:r w:rsidRPr="00005CCF">
        <w:rPr>
          <w:lang w:val="lt-LT"/>
        </w:rPr>
        <w:t xml:space="preserve"> klinikinių tyrimų neatlikta. Sąveikos, kurios buvo nustatytos vartojant atskiras veikliąsias medžiagas, kurios yra</w:t>
      </w:r>
      <w:r w:rsidR="00D06BF2" w:rsidRPr="00005CCF">
        <w:rPr>
          <w:lang w:val="lt-LT"/>
        </w:rPr>
        <w:t xml:space="preserve"> </w:t>
      </w:r>
      <w:proofErr w:type="spellStart"/>
      <w:r w:rsidR="00AA66FE" w:rsidRPr="00005CCF">
        <w:rPr>
          <w:lang w:val="lt-LT"/>
        </w:rPr>
        <w:t>Twilev</w:t>
      </w:r>
      <w:proofErr w:type="spellEnd"/>
      <w:r w:rsidRPr="00005CCF">
        <w:rPr>
          <w:lang w:val="lt-LT"/>
        </w:rPr>
        <w:t xml:space="preserve"> sudėtyje </w:t>
      </w:r>
      <w:r w:rsidR="00D06BF2" w:rsidRPr="00005CCF">
        <w:rPr>
          <w:lang w:val="lt-LT"/>
        </w:rPr>
        <w:t>(</w:t>
      </w:r>
      <w:proofErr w:type="spellStart"/>
      <w:r w:rsidR="00D06BF2" w:rsidRPr="00005CCF">
        <w:rPr>
          <w:lang w:val="lt-LT"/>
        </w:rPr>
        <w:t>nebivolol</w:t>
      </w:r>
      <w:r w:rsidRPr="00005CCF">
        <w:rPr>
          <w:lang w:val="lt-LT"/>
        </w:rPr>
        <w:t>io</w:t>
      </w:r>
      <w:proofErr w:type="spellEnd"/>
      <w:r w:rsidRPr="00005CCF">
        <w:rPr>
          <w:lang w:val="lt-LT"/>
        </w:rPr>
        <w:t xml:space="preserve"> ar</w:t>
      </w:r>
      <w:r w:rsidR="00D06BF2" w:rsidRPr="00005CCF">
        <w:rPr>
          <w:lang w:val="lt-LT"/>
        </w:rPr>
        <w:t xml:space="preserve"> </w:t>
      </w:r>
      <w:proofErr w:type="spellStart"/>
      <w:r w:rsidR="00D06BF2" w:rsidRPr="00005CCF">
        <w:rPr>
          <w:lang w:val="lt-LT"/>
        </w:rPr>
        <w:t>ramipril</w:t>
      </w:r>
      <w:r w:rsidRPr="00005CCF">
        <w:rPr>
          <w:lang w:val="lt-LT"/>
        </w:rPr>
        <w:t>io</w:t>
      </w:r>
      <w:proofErr w:type="spellEnd"/>
      <w:r w:rsidR="00D06BF2" w:rsidRPr="00005CCF">
        <w:rPr>
          <w:lang w:val="lt-LT"/>
        </w:rPr>
        <w:t>)</w:t>
      </w:r>
      <w:r w:rsidRPr="00005CCF">
        <w:rPr>
          <w:lang w:val="lt-LT"/>
        </w:rPr>
        <w:t>, gali pasireikšti ir vartojant</w:t>
      </w:r>
      <w:r w:rsidR="00D06BF2" w:rsidRPr="00005CCF">
        <w:rPr>
          <w:lang w:val="lt-LT"/>
        </w:rPr>
        <w:t xml:space="preserve">. </w:t>
      </w:r>
      <w:r w:rsidRPr="00005CCF">
        <w:rPr>
          <w:lang w:val="lt-LT"/>
        </w:rPr>
        <w:t>Dešimt dienų vieną kartą per parą vartojant</w:t>
      </w:r>
      <w:r w:rsidR="001D0B3E" w:rsidRPr="00005CCF">
        <w:rPr>
          <w:lang w:val="lt-LT"/>
        </w:rPr>
        <w:t xml:space="preserve"> 10</w:t>
      </w:r>
      <w:r w:rsidRPr="00005CCF">
        <w:rPr>
          <w:lang w:val="lt-LT"/>
        </w:rPr>
        <w:t> </w:t>
      </w:r>
      <w:r w:rsidR="001D0B3E" w:rsidRPr="00005CCF">
        <w:rPr>
          <w:lang w:val="lt-LT"/>
        </w:rPr>
        <w:t xml:space="preserve">mg </w:t>
      </w:r>
      <w:proofErr w:type="spellStart"/>
      <w:r w:rsidRPr="00005CCF">
        <w:rPr>
          <w:lang w:val="lt-LT"/>
        </w:rPr>
        <w:t>nebivololio</w:t>
      </w:r>
      <w:proofErr w:type="spellEnd"/>
      <w:r w:rsidRPr="00005CCF">
        <w:rPr>
          <w:lang w:val="lt-LT"/>
        </w:rPr>
        <w:t xml:space="preserve"> dozę kartu su vieną kartą per parą vartojama</w:t>
      </w:r>
      <w:r w:rsidR="001D0B3E" w:rsidRPr="00005CCF">
        <w:rPr>
          <w:lang w:val="lt-LT"/>
        </w:rPr>
        <w:t xml:space="preserve"> 5</w:t>
      </w:r>
      <w:r w:rsidRPr="00005CCF">
        <w:rPr>
          <w:lang w:val="lt-LT"/>
        </w:rPr>
        <w:t> </w:t>
      </w:r>
      <w:r w:rsidR="001D0B3E" w:rsidRPr="00005CCF">
        <w:rPr>
          <w:lang w:val="lt-LT"/>
        </w:rPr>
        <w:t xml:space="preserve">mg </w:t>
      </w:r>
      <w:proofErr w:type="spellStart"/>
      <w:r w:rsidRPr="00005CCF">
        <w:rPr>
          <w:lang w:val="lt-LT"/>
        </w:rPr>
        <w:t>ramiprilio</w:t>
      </w:r>
      <w:proofErr w:type="spellEnd"/>
      <w:r w:rsidRPr="00005CCF">
        <w:rPr>
          <w:lang w:val="lt-LT"/>
        </w:rPr>
        <w:t xml:space="preserve"> doze, kliniškai reikšmingos </w:t>
      </w:r>
      <w:proofErr w:type="spellStart"/>
      <w:r w:rsidRPr="00005CCF">
        <w:rPr>
          <w:lang w:val="lt-LT"/>
        </w:rPr>
        <w:t>farmakokinetinės</w:t>
      </w:r>
      <w:proofErr w:type="spellEnd"/>
      <w:r w:rsidRPr="00005CCF">
        <w:rPr>
          <w:lang w:val="lt-LT"/>
        </w:rPr>
        <w:t xml:space="preserve"> sąveikos tarp šių veikliųjų medžiagų nepastebėta.</w:t>
      </w:r>
    </w:p>
    <w:p w14:paraId="6D2C88A1" w14:textId="77777777" w:rsidR="00121FDB" w:rsidRPr="00005CCF" w:rsidRDefault="00121FDB" w:rsidP="002B02E6">
      <w:pPr>
        <w:rPr>
          <w:lang w:val="lt-LT"/>
        </w:rPr>
      </w:pPr>
    </w:p>
    <w:p w14:paraId="5B23AA18" w14:textId="3D7EBB7B" w:rsidR="00121FDB" w:rsidRPr="00005CCF" w:rsidRDefault="00C0589E" w:rsidP="002B02E6">
      <w:pPr>
        <w:rPr>
          <w:u w:val="single"/>
          <w:lang w:val="lt-LT"/>
        </w:rPr>
      </w:pPr>
      <w:proofErr w:type="spellStart"/>
      <w:r w:rsidRPr="00005CCF">
        <w:rPr>
          <w:u w:val="single"/>
          <w:lang w:val="lt-LT"/>
        </w:rPr>
        <w:t>F</w:t>
      </w:r>
      <w:r w:rsidR="00121FDB" w:rsidRPr="00005CCF">
        <w:rPr>
          <w:u w:val="single"/>
          <w:lang w:val="lt-LT"/>
        </w:rPr>
        <w:t>arma</w:t>
      </w:r>
      <w:r w:rsidRPr="00005CCF">
        <w:rPr>
          <w:u w:val="single"/>
          <w:lang w:val="lt-LT"/>
        </w:rPr>
        <w:t>k</w:t>
      </w:r>
      <w:r w:rsidR="00121FDB" w:rsidRPr="00005CCF">
        <w:rPr>
          <w:u w:val="single"/>
          <w:lang w:val="lt-LT"/>
        </w:rPr>
        <w:t>okineti</w:t>
      </w:r>
      <w:r w:rsidRPr="00005CCF">
        <w:rPr>
          <w:u w:val="single"/>
          <w:lang w:val="lt-LT"/>
        </w:rPr>
        <w:t>nė</w:t>
      </w:r>
      <w:proofErr w:type="spellEnd"/>
      <w:r w:rsidRPr="00005CCF">
        <w:rPr>
          <w:u w:val="single"/>
          <w:lang w:val="lt-LT"/>
        </w:rPr>
        <w:t xml:space="preserve"> sąveika</w:t>
      </w:r>
    </w:p>
    <w:p w14:paraId="1627A6ED" w14:textId="1D81017B" w:rsidR="00121FDB" w:rsidRPr="00005CCF" w:rsidRDefault="00121FDB" w:rsidP="002B02E6">
      <w:pPr>
        <w:rPr>
          <w:lang w:val="lt-LT"/>
        </w:rPr>
      </w:pPr>
    </w:p>
    <w:p w14:paraId="3F12C6ED" w14:textId="2FAB181D" w:rsidR="00121FDB" w:rsidRPr="00005CCF" w:rsidRDefault="00C0589E" w:rsidP="002B02E6">
      <w:pPr>
        <w:rPr>
          <w:i/>
          <w:iCs/>
          <w:lang w:val="lt-LT"/>
        </w:rPr>
      </w:pPr>
      <w:r w:rsidRPr="00005CCF">
        <w:rPr>
          <w:i/>
          <w:iCs/>
          <w:lang w:val="lt-LT"/>
        </w:rPr>
        <w:t xml:space="preserve">Kitų vaistinių preparatų poveikis </w:t>
      </w:r>
      <w:proofErr w:type="spellStart"/>
      <w:r w:rsidRPr="00005CCF">
        <w:rPr>
          <w:i/>
          <w:iCs/>
          <w:lang w:val="lt-LT"/>
        </w:rPr>
        <w:t>Twilev</w:t>
      </w:r>
      <w:proofErr w:type="spellEnd"/>
    </w:p>
    <w:p w14:paraId="5DEB4129" w14:textId="6EB18FDB" w:rsidR="00121FDB" w:rsidRPr="00BE0B5F" w:rsidRDefault="00F448D1" w:rsidP="002B02E6">
      <w:pPr>
        <w:rPr>
          <w:color w:val="000000" w:themeColor="text1"/>
          <w:lang w:val="lt-LT"/>
        </w:rPr>
      </w:pPr>
      <w:proofErr w:type="spellStart"/>
      <w:r w:rsidRPr="00005CCF">
        <w:rPr>
          <w:lang w:val="lt-LT"/>
        </w:rPr>
        <w:t>N</w:t>
      </w:r>
      <w:r w:rsidR="00121FDB" w:rsidRPr="00005CCF" w:rsidDel="00413283">
        <w:rPr>
          <w:lang w:val="lt-LT"/>
        </w:rPr>
        <w:t>ebivolol</w:t>
      </w:r>
      <w:r w:rsidRPr="00005CCF">
        <w:rPr>
          <w:lang w:val="lt-LT"/>
        </w:rPr>
        <w:t>io</w:t>
      </w:r>
      <w:proofErr w:type="spellEnd"/>
      <w:r w:rsidR="00121FDB" w:rsidRPr="00005CCF" w:rsidDel="00413283">
        <w:rPr>
          <w:lang w:val="lt-LT"/>
        </w:rPr>
        <w:t xml:space="preserve"> metaboli</w:t>
      </w:r>
      <w:r w:rsidRPr="00005CCF">
        <w:rPr>
          <w:lang w:val="lt-LT"/>
        </w:rPr>
        <w:t>zmą veikia</w:t>
      </w:r>
      <w:r w:rsidR="00121FDB" w:rsidRPr="00005CCF" w:rsidDel="00413283">
        <w:rPr>
          <w:lang w:val="lt-LT"/>
        </w:rPr>
        <w:t xml:space="preserve"> CYP2D6 </w:t>
      </w:r>
      <w:proofErr w:type="spellStart"/>
      <w:r w:rsidR="00121FDB" w:rsidRPr="00005CCF" w:rsidDel="00413283">
        <w:rPr>
          <w:lang w:val="lt-LT"/>
        </w:rPr>
        <w:t>i</w:t>
      </w:r>
      <w:r w:rsidRPr="00005CCF">
        <w:rPr>
          <w:lang w:val="lt-LT"/>
        </w:rPr>
        <w:t>z</w:t>
      </w:r>
      <w:r w:rsidR="00121FDB" w:rsidRPr="00005CCF" w:rsidDel="00413283">
        <w:rPr>
          <w:lang w:val="lt-LT"/>
        </w:rPr>
        <w:t>o</w:t>
      </w:r>
      <w:r w:rsidRPr="00005CCF">
        <w:rPr>
          <w:lang w:val="lt-LT"/>
        </w:rPr>
        <w:t>fermentai</w:t>
      </w:r>
      <w:proofErr w:type="spellEnd"/>
      <w:r w:rsidRPr="00005CCF">
        <w:rPr>
          <w:lang w:val="lt-LT"/>
        </w:rPr>
        <w:t xml:space="preserve">, todėl vartojant kartu su medžiagomis, kurios slopina šį fermentą, ypač </w:t>
      </w:r>
      <w:proofErr w:type="spellStart"/>
      <w:r w:rsidR="00121FDB" w:rsidRPr="00005CCF" w:rsidDel="00413283">
        <w:rPr>
          <w:lang w:val="lt-LT"/>
        </w:rPr>
        <w:t>paro</w:t>
      </w:r>
      <w:r w:rsidRPr="00005CCF">
        <w:rPr>
          <w:lang w:val="lt-LT"/>
        </w:rPr>
        <w:t>ks</w:t>
      </w:r>
      <w:r w:rsidR="00121FDB" w:rsidRPr="00005CCF" w:rsidDel="00413283">
        <w:rPr>
          <w:lang w:val="lt-LT"/>
        </w:rPr>
        <w:t>etin</w:t>
      </w:r>
      <w:r w:rsidRPr="00005CCF">
        <w:rPr>
          <w:lang w:val="lt-LT"/>
        </w:rPr>
        <w:t>u</w:t>
      </w:r>
      <w:proofErr w:type="spellEnd"/>
      <w:r w:rsidR="00121FDB" w:rsidRPr="00005CCF" w:rsidDel="00413283">
        <w:rPr>
          <w:lang w:val="lt-LT"/>
        </w:rPr>
        <w:t xml:space="preserve">, </w:t>
      </w:r>
      <w:proofErr w:type="spellStart"/>
      <w:r w:rsidR="00121FDB" w:rsidRPr="00005CCF" w:rsidDel="00413283">
        <w:rPr>
          <w:lang w:val="lt-LT"/>
        </w:rPr>
        <w:t>fluo</w:t>
      </w:r>
      <w:r w:rsidRPr="00005CCF">
        <w:rPr>
          <w:lang w:val="lt-LT"/>
        </w:rPr>
        <w:t>ks</w:t>
      </w:r>
      <w:r w:rsidR="00121FDB" w:rsidRPr="00005CCF" w:rsidDel="00413283">
        <w:rPr>
          <w:lang w:val="lt-LT"/>
        </w:rPr>
        <w:t>etin</w:t>
      </w:r>
      <w:r w:rsidRPr="00005CCF">
        <w:rPr>
          <w:lang w:val="lt-LT"/>
        </w:rPr>
        <w:t>u</w:t>
      </w:r>
      <w:proofErr w:type="spellEnd"/>
      <w:r w:rsidR="00121FDB" w:rsidRPr="00005CCF" w:rsidDel="00413283">
        <w:rPr>
          <w:lang w:val="lt-LT"/>
        </w:rPr>
        <w:t xml:space="preserve">, </w:t>
      </w:r>
      <w:proofErr w:type="spellStart"/>
      <w:r w:rsidR="00121FDB" w:rsidRPr="00005CCF" w:rsidDel="00413283">
        <w:rPr>
          <w:lang w:val="lt-LT"/>
        </w:rPr>
        <w:t>tioridazin</w:t>
      </w:r>
      <w:r w:rsidRPr="00005CCF">
        <w:rPr>
          <w:lang w:val="lt-LT"/>
        </w:rPr>
        <w:t>u</w:t>
      </w:r>
      <w:proofErr w:type="spellEnd"/>
      <w:r w:rsidRPr="00005CCF">
        <w:rPr>
          <w:lang w:val="lt-LT"/>
        </w:rPr>
        <w:t xml:space="preserve"> ir</w:t>
      </w:r>
      <w:r w:rsidR="00121FDB" w:rsidRPr="00005CCF" w:rsidDel="00413283">
        <w:rPr>
          <w:lang w:val="lt-LT"/>
        </w:rPr>
        <w:t xml:space="preserve"> </w:t>
      </w:r>
      <w:proofErr w:type="spellStart"/>
      <w:r w:rsidRPr="00005CCF">
        <w:rPr>
          <w:lang w:val="lt-LT"/>
        </w:rPr>
        <w:t>ch</w:t>
      </w:r>
      <w:r w:rsidR="00121FDB" w:rsidRPr="00005CCF" w:rsidDel="00413283">
        <w:rPr>
          <w:lang w:val="lt-LT"/>
        </w:rPr>
        <w:t>inidin</w:t>
      </w:r>
      <w:r w:rsidRPr="00005CCF">
        <w:rPr>
          <w:lang w:val="lt-LT"/>
        </w:rPr>
        <w:t>u</w:t>
      </w:r>
      <w:proofErr w:type="spellEnd"/>
      <w:r w:rsidRPr="00005CCF">
        <w:rPr>
          <w:lang w:val="lt-LT"/>
        </w:rPr>
        <w:t xml:space="preserve">, galimas </w:t>
      </w:r>
      <w:proofErr w:type="spellStart"/>
      <w:r w:rsidRPr="00005CCF">
        <w:rPr>
          <w:lang w:val="lt-LT"/>
        </w:rPr>
        <w:t>nebivololio</w:t>
      </w:r>
      <w:proofErr w:type="spellEnd"/>
      <w:r w:rsidRPr="00005CCF">
        <w:rPr>
          <w:lang w:val="lt-LT"/>
        </w:rPr>
        <w:t xml:space="preserve"> koncentracijos plazmoje padidėjimas gali būti susijęs su didesne pernelyg didelės bradikardijos ir nepageidaujamų reiškinių rizika</w:t>
      </w:r>
      <w:r w:rsidR="00121FDB" w:rsidRPr="00005CCF" w:rsidDel="00413283">
        <w:rPr>
          <w:lang w:val="lt-LT"/>
        </w:rPr>
        <w:t>.</w:t>
      </w:r>
    </w:p>
    <w:p w14:paraId="74A3EEB1" w14:textId="77777777" w:rsidR="00F448D1" w:rsidRPr="00005CCF" w:rsidDel="00413283" w:rsidRDefault="00F448D1" w:rsidP="002B02E6">
      <w:pPr>
        <w:rPr>
          <w:lang w:val="lt-LT"/>
        </w:rPr>
      </w:pPr>
    </w:p>
    <w:p w14:paraId="252FA135" w14:textId="5DF578BA" w:rsidR="00121FDB" w:rsidRPr="00005CCF" w:rsidRDefault="0034175D" w:rsidP="002B02E6">
      <w:pPr>
        <w:rPr>
          <w:lang w:val="lt-LT"/>
        </w:rPr>
      </w:pPr>
      <w:r w:rsidRPr="00005CCF">
        <w:rPr>
          <w:lang w:val="lt-LT"/>
        </w:rPr>
        <w:t xml:space="preserve">Kartu vartojant </w:t>
      </w:r>
      <w:proofErr w:type="spellStart"/>
      <w:r w:rsidR="00121FDB" w:rsidRPr="00005CCF" w:rsidDel="00413283">
        <w:rPr>
          <w:lang w:val="lt-LT"/>
        </w:rPr>
        <w:t>cimetidin</w:t>
      </w:r>
      <w:r w:rsidRPr="00005CCF">
        <w:rPr>
          <w:lang w:val="lt-LT"/>
        </w:rPr>
        <w:t>ą</w:t>
      </w:r>
      <w:proofErr w:type="spellEnd"/>
      <w:r w:rsidRPr="00005CCF">
        <w:rPr>
          <w:lang w:val="lt-LT"/>
        </w:rPr>
        <w:t>, padidėjo</w:t>
      </w:r>
      <w:r w:rsidR="00121FDB" w:rsidRPr="00005CCF" w:rsidDel="00413283">
        <w:rPr>
          <w:lang w:val="lt-LT"/>
        </w:rPr>
        <w:t xml:space="preserve"> </w:t>
      </w:r>
      <w:proofErr w:type="spellStart"/>
      <w:r w:rsidR="00121FDB" w:rsidRPr="00005CCF" w:rsidDel="00413283">
        <w:rPr>
          <w:lang w:val="lt-LT"/>
        </w:rPr>
        <w:t>nebivolol</w:t>
      </w:r>
      <w:r w:rsidRPr="00005CCF">
        <w:rPr>
          <w:lang w:val="lt-LT"/>
        </w:rPr>
        <w:t>io</w:t>
      </w:r>
      <w:proofErr w:type="spellEnd"/>
      <w:r w:rsidRPr="00005CCF">
        <w:rPr>
          <w:lang w:val="lt-LT"/>
        </w:rPr>
        <w:t xml:space="preserve"> koncentracija plazmoje</w:t>
      </w:r>
      <w:r w:rsidR="00121FDB" w:rsidRPr="00005CCF" w:rsidDel="00413283">
        <w:rPr>
          <w:lang w:val="lt-LT"/>
        </w:rPr>
        <w:t xml:space="preserve">, </w:t>
      </w:r>
      <w:r w:rsidRPr="00005CCF">
        <w:rPr>
          <w:lang w:val="lt-LT"/>
        </w:rPr>
        <w:t>o klinikinis poveikis nepaki</w:t>
      </w:r>
      <w:r w:rsidR="006B736B">
        <w:rPr>
          <w:lang w:val="lt-LT"/>
        </w:rPr>
        <w:t>to</w:t>
      </w:r>
      <w:r w:rsidRPr="00005CCF">
        <w:rPr>
          <w:lang w:val="lt-LT"/>
        </w:rPr>
        <w:t>. Kartu vartojant</w:t>
      </w:r>
      <w:r w:rsidR="00121FDB" w:rsidRPr="00005CCF" w:rsidDel="00413283">
        <w:rPr>
          <w:lang w:val="lt-LT"/>
        </w:rPr>
        <w:t xml:space="preserve"> </w:t>
      </w:r>
      <w:proofErr w:type="spellStart"/>
      <w:r w:rsidR="00121FDB" w:rsidRPr="00005CCF" w:rsidDel="00413283">
        <w:rPr>
          <w:lang w:val="lt-LT"/>
        </w:rPr>
        <w:t>ranitidin</w:t>
      </w:r>
      <w:r w:rsidRPr="00005CCF">
        <w:rPr>
          <w:lang w:val="lt-LT"/>
        </w:rPr>
        <w:t>ą</w:t>
      </w:r>
      <w:proofErr w:type="spellEnd"/>
      <w:r w:rsidRPr="00005CCF">
        <w:rPr>
          <w:lang w:val="lt-LT"/>
        </w:rPr>
        <w:t>,</w:t>
      </w:r>
      <w:r w:rsidR="00121FDB" w:rsidRPr="00005CCF" w:rsidDel="00413283">
        <w:rPr>
          <w:lang w:val="lt-LT"/>
        </w:rPr>
        <w:t xml:space="preserve"> </w:t>
      </w:r>
      <w:proofErr w:type="spellStart"/>
      <w:r w:rsidRPr="00005CCF">
        <w:rPr>
          <w:lang w:val="lt-LT"/>
        </w:rPr>
        <w:t>nebivololio</w:t>
      </w:r>
      <w:proofErr w:type="spellEnd"/>
      <w:r w:rsidRPr="00005CCF">
        <w:rPr>
          <w:lang w:val="lt-LT"/>
        </w:rPr>
        <w:t xml:space="preserve"> farmakokinetika nepakito. Kadangi</w:t>
      </w:r>
      <w:r w:rsidR="00121FDB" w:rsidRPr="00005CCF" w:rsidDel="00413283">
        <w:rPr>
          <w:lang w:val="lt-LT"/>
        </w:rPr>
        <w:t xml:space="preserve"> </w:t>
      </w:r>
      <w:proofErr w:type="spellStart"/>
      <w:r w:rsidR="00121FDB" w:rsidRPr="00005CCF" w:rsidDel="00413283">
        <w:rPr>
          <w:lang w:val="lt-LT"/>
        </w:rPr>
        <w:t>nebivololis</w:t>
      </w:r>
      <w:proofErr w:type="spellEnd"/>
      <w:r w:rsidR="00121FDB" w:rsidRPr="00005CCF" w:rsidDel="00413283">
        <w:rPr>
          <w:lang w:val="lt-LT"/>
        </w:rPr>
        <w:t xml:space="preserve"> </w:t>
      </w:r>
      <w:r w:rsidRPr="00005CCF">
        <w:rPr>
          <w:lang w:val="lt-LT"/>
        </w:rPr>
        <w:t xml:space="preserve">vartojamas kartu su maistu, o </w:t>
      </w:r>
      <w:proofErr w:type="spellStart"/>
      <w:r w:rsidRPr="00005CCF">
        <w:rPr>
          <w:lang w:val="lt-LT"/>
        </w:rPr>
        <w:t>antacidiniai</w:t>
      </w:r>
      <w:proofErr w:type="spellEnd"/>
      <w:r w:rsidRPr="00005CCF">
        <w:rPr>
          <w:lang w:val="lt-LT"/>
        </w:rPr>
        <w:t xml:space="preserve"> vaistiniai preparatai tarp valgymų, šiais vaistiniais preparatais galima gydyti vienu metu.</w:t>
      </w:r>
    </w:p>
    <w:p w14:paraId="3A7678D3" w14:textId="77777777" w:rsidR="0034175D" w:rsidRPr="00005CCF" w:rsidDel="00413283" w:rsidRDefault="0034175D" w:rsidP="002B02E6">
      <w:pPr>
        <w:rPr>
          <w:lang w:val="lt-LT"/>
        </w:rPr>
      </w:pPr>
    </w:p>
    <w:p w14:paraId="2F482387" w14:textId="41F2622B" w:rsidR="00121FDB" w:rsidRPr="00005CCF" w:rsidRDefault="00624B16" w:rsidP="002B02E6">
      <w:pPr>
        <w:rPr>
          <w:lang w:val="lt-LT"/>
        </w:rPr>
      </w:pPr>
      <w:proofErr w:type="spellStart"/>
      <w:r w:rsidRPr="00005CCF">
        <w:rPr>
          <w:lang w:val="lt-LT"/>
        </w:rPr>
        <w:t>N</w:t>
      </w:r>
      <w:r w:rsidR="00121FDB" w:rsidRPr="00005CCF" w:rsidDel="00413283">
        <w:rPr>
          <w:lang w:val="lt-LT"/>
        </w:rPr>
        <w:t>ebivolol</w:t>
      </w:r>
      <w:r w:rsidRPr="00005CCF">
        <w:rPr>
          <w:lang w:val="lt-LT"/>
        </w:rPr>
        <w:t>į</w:t>
      </w:r>
      <w:proofErr w:type="spellEnd"/>
      <w:r w:rsidRPr="00005CCF">
        <w:rPr>
          <w:lang w:val="lt-LT"/>
        </w:rPr>
        <w:t xml:space="preserve"> vartojant kartu su</w:t>
      </w:r>
      <w:r w:rsidR="00121FDB" w:rsidRPr="00005CCF" w:rsidDel="00413283">
        <w:rPr>
          <w:lang w:val="lt-LT"/>
        </w:rPr>
        <w:t xml:space="preserve"> </w:t>
      </w:r>
      <w:proofErr w:type="spellStart"/>
      <w:r w:rsidR="00121FDB" w:rsidRPr="00005CCF" w:rsidDel="00413283">
        <w:rPr>
          <w:lang w:val="lt-LT"/>
        </w:rPr>
        <w:t>ni</w:t>
      </w:r>
      <w:r w:rsidRPr="00005CCF">
        <w:rPr>
          <w:lang w:val="lt-LT"/>
        </w:rPr>
        <w:t>k</w:t>
      </w:r>
      <w:r w:rsidR="00121FDB" w:rsidRPr="00005CCF" w:rsidDel="00413283">
        <w:rPr>
          <w:lang w:val="lt-LT"/>
        </w:rPr>
        <w:t>ardipin</w:t>
      </w:r>
      <w:r w:rsidRPr="00005CCF">
        <w:rPr>
          <w:lang w:val="lt-LT"/>
        </w:rPr>
        <w:t>u</w:t>
      </w:r>
      <w:proofErr w:type="spellEnd"/>
      <w:r w:rsidRPr="00005CCF">
        <w:rPr>
          <w:lang w:val="lt-LT"/>
        </w:rPr>
        <w:t>,</w:t>
      </w:r>
      <w:r w:rsidR="00121FDB" w:rsidRPr="00005CCF" w:rsidDel="00413283">
        <w:rPr>
          <w:lang w:val="lt-LT"/>
        </w:rPr>
        <w:t xml:space="preserve"> </w:t>
      </w:r>
      <w:r w:rsidRPr="00005CCF">
        <w:rPr>
          <w:lang w:val="lt-LT"/>
        </w:rPr>
        <w:t>šiek tiek padidėja abiejų vaistinių medžiagų koncentracijos plazmoje, bet klinikinis poveikis nepakinta. Vartojant kartu su alkoholiu,</w:t>
      </w:r>
      <w:r w:rsidR="00121FDB" w:rsidRPr="00005CCF" w:rsidDel="00413283">
        <w:rPr>
          <w:lang w:val="lt-LT"/>
        </w:rPr>
        <w:t xml:space="preserve"> </w:t>
      </w:r>
      <w:proofErr w:type="spellStart"/>
      <w:r w:rsidR="00121FDB" w:rsidRPr="00005CCF" w:rsidDel="00413283">
        <w:rPr>
          <w:lang w:val="lt-LT"/>
        </w:rPr>
        <w:t>furo</w:t>
      </w:r>
      <w:r w:rsidRPr="00005CCF">
        <w:rPr>
          <w:lang w:val="lt-LT"/>
        </w:rPr>
        <w:t>z</w:t>
      </w:r>
      <w:r w:rsidR="00121FDB" w:rsidRPr="00005CCF" w:rsidDel="00413283">
        <w:rPr>
          <w:lang w:val="lt-LT"/>
        </w:rPr>
        <w:t>emid</w:t>
      </w:r>
      <w:r w:rsidRPr="00005CCF">
        <w:rPr>
          <w:lang w:val="lt-LT"/>
        </w:rPr>
        <w:t>u</w:t>
      </w:r>
      <w:proofErr w:type="spellEnd"/>
      <w:r w:rsidR="00121FDB" w:rsidRPr="00005CCF" w:rsidDel="00413283">
        <w:rPr>
          <w:lang w:val="lt-LT"/>
        </w:rPr>
        <w:t xml:space="preserve"> </w:t>
      </w:r>
      <w:r w:rsidRPr="00005CCF">
        <w:rPr>
          <w:lang w:val="lt-LT"/>
        </w:rPr>
        <w:t>a</w:t>
      </w:r>
      <w:r w:rsidR="00121FDB" w:rsidRPr="00005CCF" w:rsidDel="00413283">
        <w:rPr>
          <w:lang w:val="lt-LT"/>
        </w:rPr>
        <w:t xml:space="preserve">r </w:t>
      </w:r>
      <w:proofErr w:type="spellStart"/>
      <w:r w:rsidR="00121FDB" w:rsidRPr="00005CCF" w:rsidDel="00413283">
        <w:rPr>
          <w:lang w:val="lt-LT"/>
        </w:rPr>
        <w:t>h</w:t>
      </w:r>
      <w:r w:rsidRPr="00005CCF">
        <w:rPr>
          <w:lang w:val="lt-LT"/>
        </w:rPr>
        <w:t>i</w:t>
      </w:r>
      <w:r w:rsidR="00121FDB" w:rsidRPr="00005CCF" w:rsidDel="00413283">
        <w:rPr>
          <w:lang w:val="lt-LT"/>
        </w:rPr>
        <w:t>drochlorotiazid</w:t>
      </w:r>
      <w:r w:rsidRPr="00005CCF">
        <w:rPr>
          <w:lang w:val="lt-LT"/>
        </w:rPr>
        <w:t>u</w:t>
      </w:r>
      <w:proofErr w:type="spellEnd"/>
      <w:r w:rsidRPr="00005CCF">
        <w:rPr>
          <w:lang w:val="lt-LT"/>
        </w:rPr>
        <w:t>,</w:t>
      </w:r>
      <w:r w:rsidR="00121FDB" w:rsidRPr="00005CCF" w:rsidDel="00413283">
        <w:rPr>
          <w:lang w:val="lt-LT"/>
        </w:rPr>
        <w:t xml:space="preserve"> </w:t>
      </w:r>
      <w:proofErr w:type="spellStart"/>
      <w:r w:rsidR="00121FDB" w:rsidRPr="00005CCF" w:rsidDel="00413283">
        <w:rPr>
          <w:lang w:val="lt-LT"/>
        </w:rPr>
        <w:t>nebivolol</w:t>
      </w:r>
      <w:r w:rsidRPr="00005CCF">
        <w:rPr>
          <w:lang w:val="lt-LT"/>
        </w:rPr>
        <w:t>io</w:t>
      </w:r>
      <w:proofErr w:type="spellEnd"/>
      <w:r w:rsidRPr="00005CCF">
        <w:rPr>
          <w:lang w:val="lt-LT"/>
        </w:rPr>
        <w:t xml:space="preserve"> </w:t>
      </w:r>
      <w:proofErr w:type="spellStart"/>
      <w:r w:rsidRPr="00005CCF">
        <w:rPr>
          <w:lang w:val="lt-LT"/>
        </w:rPr>
        <w:t>farmakokinetinės</w:t>
      </w:r>
      <w:proofErr w:type="spellEnd"/>
      <w:r w:rsidRPr="00005CCF">
        <w:rPr>
          <w:lang w:val="lt-LT"/>
        </w:rPr>
        <w:t xml:space="preserve"> savybės nepakinta</w:t>
      </w:r>
      <w:r w:rsidR="00121FDB" w:rsidRPr="00005CCF" w:rsidDel="00413283">
        <w:rPr>
          <w:lang w:val="lt-LT"/>
        </w:rPr>
        <w:t>.</w:t>
      </w:r>
    </w:p>
    <w:p w14:paraId="79229749" w14:textId="096948A1" w:rsidR="00121FDB" w:rsidRPr="00005CCF" w:rsidRDefault="00121FDB" w:rsidP="002B02E6">
      <w:pPr>
        <w:rPr>
          <w:lang w:val="lt-LT"/>
        </w:rPr>
      </w:pPr>
    </w:p>
    <w:p w14:paraId="046A1D9D" w14:textId="7AF08782" w:rsidR="00D27660" w:rsidRPr="00005CCF" w:rsidRDefault="00AA66FE" w:rsidP="002B02E6">
      <w:pPr>
        <w:rPr>
          <w:i/>
          <w:iCs/>
          <w:lang w:val="lt-LT"/>
        </w:rPr>
      </w:pPr>
      <w:proofErr w:type="spellStart"/>
      <w:r w:rsidRPr="00005CCF">
        <w:rPr>
          <w:i/>
          <w:iCs/>
          <w:lang w:val="lt-LT"/>
        </w:rPr>
        <w:lastRenderedPageBreak/>
        <w:t>Twilev</w:t>
      </w:r>
      <w:proofErr w:type="spellEnd"/>
      <w:r w:rsidR="007B0E7E" w:rsidRPr="00005CCF">
        <w:rPr>
          <w:i/>
          <w:iCs/>
          <w:lang w:val="lt-LT"/>
        </w:rPr>
        <w:t xml:space="preserve"> poveikis kitiems</w:t>
      </w:r>
      <w:r w:rsidR="00D005BC" w:rsidRPr="00005CCF">
        <w:rPr>
          <w:i/>
          <w:iCs/>
          <w:lang w:val="lt-LT"/>
        </w:rPr>
        <w:t xml:space="preserve"> vaistiniams preparatams</w:t>
      </w:r>
    </w:p>
    <w:p w14:paraId="75FEB32C" w14:textId="3118F279" w:rsidR="00D27660" w:rsidRPr="00005CCF" w:rsidRDefault="00D27660" w:rsidP="002B02E6">
      <w:pPr>
        <w:rPr>
          <w:lang w:val="lt-LT"/>
        </w:rPr>
      </w:pPr>
      <w:proofErr w:type="spellStart"/>
      <w:r w:rsidRPr="00005CCF">
        <w:rPr>
          <w:lang w:val="lt-LT"/>
        </w:rPr>
        <w:t>Nebivolol</w:t>
      </w:r>
      <w:r w:rsidR="00D005BC" w:rsidRPr="00005CCF">
        <w:rPr>
          <w:lang w:val="lt-LT"/>
        </w:rPr>
        <w:t>i</w:t>
      </w:r>
      <w:r w:rsidRPr="00005CCF">
        <w:rPr>
          <w:lang w:val="lt-LT"/>
        </w:rPr>
        <w:t>s</w:t>
      </w:r>
      <w:proofErr w:type="spellEnd"/>
      <w:r w:rsidRPr="00005CCF">
        <w:rPr>
          <w:lang w:val="lt-LT"/>
        </w:rPr>
        <w:t xml:space="preserve"> n</w:t>
      </w:r>
      <w:r w:rsidR="00D005BC" w:rsidRPr="00005CCF">
        <w:rPr>
          <w:lang w:val="lt-LT"/>
        </w:rPr>
        <w:t>eveikia varfarino farmakokinetikos.</w:t>
      </w:r>
    </w:p>
    <w:p w14:paraId="5F6D3A66" w14:textId="7C6643CD" w:rsidR="001A404C" w:rsidRPr="00005CCF" w:rsidRDefault="001A404C" w:rsidP="002B02E6">
      <w:pPr>
        <w:rPr>
          <w:lang w:val="lt-LT"/>
        </w:rPr>
      </w:pPr>
    </w:p>
    <w:p w14:paraId="1FB875FE" w14:textId="0010BFF1" w:rsidR="001A404C" w:rsidRPr="00005CCF" w:rsidRDefault="00D005BC" w:rsidP="00657CDB">
      <w:pPr>
        <w:keepNext/>
        <w:rPr>
          <w:u w:val="single"/>
          <w:lang w:val="lt-LT"/>
        </w:rPr>
      </w:pPr>
      <w:proofErr w:type="spellStart"/>
      <w:r w:rsidRPr="00005CCF">
        <w:rPr>
          <w:u w:val="single"/>
          <w:lang w:val="lt-LT"/>
        </w:rPr>
        <w:t>F</w:t>
      </w:r>
      <w:r w:rsidR="001A404C" w:rsidRPr="00005CCF">
        <w:rPr>
          <w:u w:val="single"/>
          <w:lang w:val="lt-LT"/>
        </w:rPr>
        <w:t>arma</w:t>
      </w:r>
      <w:r w:rsidRPr="00005CCF">
        <w:rPr>
          <w:u w:val="single"/>
          <w:lang w:val="lt-LT"/>
        </w:rPr>
        <w:t>k</w:t>
      </w:r>
      <w:r w:rsidR="001A404C" w:rsidRPr="00005CCF">
        <w:rPr>
          <w:u w:val="single"/>
          <w:lang w:val="lt-LT"/>
        </w:rPr>
        <w:t>od</w:t>
      </w:r>
      <w:r w:rsidRPr="00005CCF">
        <w:rPr>
          <w:u w:val="single"/>
          <w:lang w:val="lt-LT"/>
        </w:rPr>
        <w:t>i</w:t>
      </w:r>
      <w:r w:rsidR="001A404C" w:rsidRPr="00005CCF">
        <w:rPr>
          <w:u w:val="single"/>
          <w:lang w:val="lt-LT"/>
        </w:rPr>
        <w:t>nami</w:t>
      </w:r>
      <w:r w:rsidRPr="00005CCF">
        <w:rPr>
          <w:u w:val="single"/>
          <w:lang w:val="lt-LT"/>
        </w:rPr>
        <w:t>nė</w:t>
      </w:r>
      <w:proofErr w:type="spellEnd"/>
      <w:r w:rsidR="001A404C" w:rsidRPr="00005CCF">
        <w:rPr>
          <w:u w:val="single"/>
          <w:lang w:val="lt-LT"/>
        </w:rPr>
        <w:t xml:space="preserve"> </w:t>
      </w:r>
      <w:r w:rsidRPr="00005CCF">
        <w:rPr>
          <w:u w:val="single"/>
          <w:lang w:val="lt-LT"/>
        </w:rPr>
        <w:t>sąveikia</w:t>
      </w:r>
    </w:p>
    <w:p w14:paraId="0ACFDFED" w14:textId="123A5741" w:rsidR="001A404C" w:rsidRPr="00005CCF" w:rsidRDefault="001A404C" w:rsidP="00657CDB">
      <w:pPr>
        <w:keepNext/>
        <w:rPr>
          <w:lang w:val="lt-LT"/>
        </w:rPr>
      </w:pPr>
    </w:p>
    <w:p w14:paraId="1370CFBC" w14:textId="05D5A5A1" w:rsidR="00CA233D" w:rsidRPr="00005CCF" w:rsidRDefault="00D005BC" w:rsidP="002B02E6">
      <w:pPr>
        <w:rPr>
          <w:lang w:val="lt-LT"/>
        </w:rPr>
      </w:pPr>
      <w:r w:rsidRPr="00005CCF">
        <w:rPr>
          <w:lang w:val="lt-LT"/>
        </w:rPr>
        <w:t>K</w:t>
      </w:r>
      <w:r w:rsidR="00CA233D" w:rsidRPr="00005CCF">
        <w:rPr>
          <w:lang w:val="lt-LT"/>
        </w:rPr>
        <w:t>lini</w:t>
      </w:r>
      <w:r w:rsidRPr="00005CCF">
        <w:rPr>
          <w:lang w:val="lt-LT"/>
        </w:rPr>
        <w:t xml:space="preserve">kinių tyrimų duomenys atskleidė, kad dviguba </w:t>
      </w:r>
      <w:proofErr w:type="spellStart"/>
      <w:r w:rsidRPr="00005CCF">
        <w:rPr>
          <w:lang w:val="lt-LT"/>
        </w:rPr>
        <w:t>renino</w:t>
      </w:r>
      <w:proofErr w:type="spellEnd"/>
      <w:r w:rsidRPr="00005CCF">
        <w:rPr>
          <w:lang w:val="lt-LT"/>
        </w:rPr>
        <w:t xml:space="preserve">, </w:t>
      </w:r>
      <w:proofErr w:type="spellStart"/>
      <w:r w:rsidRPr="00005CCF">
        <w:rPr>
          <w:lang w:val="lt-LT"/>
        </w:rPr>
        <w:t>angiotenzino</w:t>
      </w:r>
      <w:proofErr w:type="spellEnd"/>
      <w:r w:rsidRPr="00005CCF">
        <w:rPr>
          <w:lang w:val="lt-LT"/>
        </w:rPr>
        <w:t xml:space="preserve"> ir </w:t>
      </w:r>
      <w:proofErr w:type="spellStart"/>
      <w:r w:rsidRPr="00005CCF">
        <w:rPr>
          <w:lang w:val="lt-LT"/>
        </w:rPr>
        <w:t>aldosterono</w:t>
      </w:r>
      <w:proofErr w:type="spellEnd"/>
      <w:r w:rsidRPr="00005CCF">
        <w:rPr>
          <w:lang w:val="lt-LT"/>
        </w:rPr>
        <w:t xml:space="preserve"> sistemos (RAAS) blokada</w:t>
      </w:r>
      <w:r w:rsidR="00CA233D" w:rsidRPr="00005CCF">
        <w:rPr>
          <w:lang w:val="lt-LT"/>
        </w:rPr>
        <w:t xml:space="preserve"> </w:t>
      </w:r>
      <w:r w:rsidRPr="00005CCF">
        <w:rPr>
          <w:lang w:val="lt-LT"/>
        </w:rPr>
        <w:t>dėl kombinuoto</w:t>
      </w:r>
      <w:r w:rsidR="00CA233D" w:rsidRPr="00005CCF">
        <w:rPr>
          <w:lang w:val="lt-LT"/>
        </w:rPr>
        <w:t xml:space="preserve"> A</w:t>
      </w:r>
      <w:r w:rsidRPr="00005CCF">
        <w:rPr>
          <w:lang w:val="lt-LT"/>
        </w:rPr>
        <w:t xml:space="preserve">KF </w:t>
      </w:r>
      <w:r w:rsidR="00CA233D" w:rsidRPr="00005CCF">
        <w:rPr>
          <w:lang w:val="lt-LT"/>
        </w:rPr>
        <w:t>inhibitor</w:t>
      </w:r>
      <w:r w:rsidRPr="00005CCF">
        <w:rPr>
          <w:lang w:val="lt-LT"/>
        </w:rPr>
        <w:t>ių</w:t>
      </w:r>
      <w:r w:rsidR="00CA233D" w:rsidRPr="00005CCF">
        <w:rPr>
          <w:lang w:val="lt-LT"/>
        </w:rPr>
        <w:t xml:space="preserve">, </w:t>
      </w:r>
      <w:proofErr w:type="spellStart"/>
      <w:r w:rsidR="00CA233D" w:rsidRPr="00005CCF">
        <w:rPr>
          <w:lang w:val="lt-LT"/>
        </w:rPr>
        <w:t>angioten</w:t>
      </w:r>
      <w:r w:rsidRPr="00005CCF">
        <w:rPr>
          <w:lang w:val="lt-LT"/>
        </w:rPr>
        <w:t>z</w:t>
      </w:r>
      <w:r w:rsidR="00CA233D" w:rsidRPr="00005CCF">
        <w:rPr>
          <w:lang w:val="lt-LT"/>
        </w:rPr>
        <w:t>in</w:t>
      </w:r>
      <w:r w:rsidRPr="00005CCF">
        <w:rPr>
          <w:lang w:val="lt-LT"/>
        </w:rPr>
        <w:t>o</w:t>
      </w:r>
      <w:proofErr w:type="spellEnd"/>
      <w:r w:rsidR="00CA233D" w:rsidRPr="00005CCF">
        <w:rPr>
          <w:lang w:val="lt-LT"/>
        </w:rPr>
        <w:t xml:space="preserve"> II receptor</w:t>
      </w:r>
      <w:r w:rsidRPr="00005CCF">
        <w:rPr>
          <w:lang w:val="lt-LT"/>
        </w:rPr>
        <w:t>ių blokatorių ar</w:t>
      </w:r>
      <w:r w:rsidR="00CA233D" w:rsidRPr="00005CCF">
        <w:rPr>
          <w:lang w:val="lt-LT"/>
        </w:rPr>
        <w:t xml:space="preserve"> </w:t>
      </w:r>
      <w:proofErr w:type="spellStart"/>
      <w:r w:rsidR="00CA233D" w:rsidRPr="00005CCF">
        <w:rPr>
          <w:lang w:val="lt-LT"/>
        </w:rPr>
        <w:t>aliskiren</w:t>
      </w:r>
      <w:r w:rsidRPr="00005CCF">
        <w:rPr>
          <w:lang w:val="lt-LT"/>
        </w:rPr>
        <w:t>o</w:t>
      </w:r>
      <w:proofErr w:type="spellEnd"/>
      <w:r w:rsidRPr="00005CCF">
        <w:rPr>
          <w:lang w:val="lt-LT"/>
        </w:rPr>
        <w:t xml:space="preserve"> veikimo yra susijusi su nepageidaujamų reiškinių (pvz., </w:t>
      </w:r>
      <w:proofErr w:type="spellStart"/>
      <w:r w:rsidRPr="00005CCF">
        <w:rPr>
          <w:lang w:val="lt-LT"/>
        </w:rPr>
        <w:t>hipotenzijos</w:t>
      </w:r>
      <w:proofErr w:type="spellEnd"/>
      <w:r w:rsidRPr="00005CCF">
        <w:rPr>
          <w:lang w:val="lt-LT"/>
        </w:rPr>
        <w:t xml:space="preserve">, </w:t>
      </w:r>
      <w:proofErr w:type="spellStart"/>
      <w:r w:rsidRPr="00005CCF">
        <w:rPr>
          <w:lang w:val="lt-LT"/>
        </w:rPr>
        <w:t>hiperkalemijos</w:t>
      </w:r>
      <w:proofErr w:type="spellEnd"/>
      <w:r w:rsidRPr="00005CCF">
        <w:rPr>
          <w:lang w:val="lt-LT"/>
        </w:rPr>
        <w:t xml:space="preserve"> ir inkstų funkcijos susilpnėjimo, įskaitant ūminį inkstų funkcijos nepakankamumą) padažnėjimu, palyginti su vieno RA</w:t>
      </w:r>
      <w:r w:rsidR="002140DB">
        <w:rPr>
          <w:lang w:val="lt-LT"/>
        </w:rPr>
        <w:t>A</w:t>
      </w:r>
      <w:r w:rsidRPr="00005CCF">
        <w:rPr>
          <w:lang w:val="lt-LT"/>
        </w:rPr>
        <w:t xml:space="preserve">S veikiančio vaistinio preparato vartojimu </w:t>
      </w:r>
      <w:r w:rsidR="00CA233D" w:rsidRPr="00005CCF">
        <w:rPr>
          <w:lang w:val="lt-LT"/>
        </w:rPr>
        <w:t>(</w:t>
      </w:r>
      <w:r w:rsidR="000F2E16" w:rsidRPr="00005CCF">
        <w:rPr>
          <w:lang w:val="lt-LT"/>
        </w:rPr>
        <w:t>žr.</w:t>
      </w:r>
      <w:r w:rsidRPr="00005CCF">
        <w:rPr>
          <w:lang w:val="lt-LT"/>
        </w:rPr>
        <w:t xml:space="preserve"> </w:t>
      </w:r>
      <w:r w:rsidR="00CA233D" w:rsidRPr="00005CCF">
        <w:rPr>
          <w:lang w:val="lt-LT"/>
        </w:rPr>
        <w:t xml:space="preserve">4.3, 4.4 </w:t>
      </w:r>
      <w:r w:rsidRPr="00005CCF">
        <w:rPr>
          <w:lang w:val="lt-LT"/>
        </w:rPr>
        <w:t>ir</w:t>
      </w:r>
      <w:r w:rsidR="00CA233D" w:rsidRPr="00005CCF">
        <w:rPr>
          <w:lang w:val="lt-LT"/>
        </w:rPr>
        <w:t xml:space="preserve"> 5.1</w:t>
      </w:r>
      <w:r w:rsidRPr="00005CCF">
        <w:rPr>
          <w:lang w:val="lt-LT"/>
        </w:rPr>
        <w:t> skyrius</w:t>
      </w:r>
      <w:r w:rsidR="00CA233D" w:rsidRPr="00005CCF">
        <w:rPr>
          <w:lang w:val="lt-LT"/>
        </w:rPr>
        <w:t>).</w:t>
      </w:r>
    </w:p>
    <w:p w14:paraId="64991ECE" w14:textId="77777777" w:rsidR="00CA233D" w:rsidRPr="00005CCF" w:rsidRDefault="00CA233D" w:rsidP="002B02E6">
      <w:pPr>
        <w:rPr>
          <w:lang w:val="lt-LT"/>
        </w:rPr>
      </w:pPr>
    </w:p>
    <w:p w14:paraId="08B491D6" w14:textId="6718F78A" w:rsidR="00CA233D" w:rsidRPr="00005CCF" w:rsidRDefault="00D005BC" w:rsidP="002B02E6">
      <w:pPr>
        <w:pStyle w:val="Sraopastraipa"/>
        <w:numPr>
          <w:ilvl w:val="0"/>
          <w:numId w:val="1"/>
        </w:numPr>
        <w:ind w:left="567" w:hanging="567"/>
        <w:rPr>
          <w:lang w:val="lt-LT"/>
        </w:rPr>
      </w:pPr>
      <w:r w:rsidRPr="00005CCF">
        <w:rPr>
          <w:lang w:val="lt-LT"/>
        </w:rPr>
        <w:t>Varto</w:t>
      </w:r>
      <w:r w:rsidR="002140DB">
        <w:rPr>
          <w:lang w:val="lt-LT"/>
        </w:rPr>
        <w:t>ti</w:t>
      </w:r>
      <w:r w:rsidRPr="00005CCF">
        <w:rPr>
          <w:lang w:val="lt-LT"/>
        </w:rPr>
        <w:t xml:space="preserve"> kartu </w:t>
      </w:r>
      <w:r w:rsidR="002140DB">
        <w:rPr>
          <w:lang w:val="lt-LT"/>
        </w:rPr>
        <w:t>draudžiama (</w:t>
      </w:r>
      <w:r w:rsidRPr="00005CCF">
        <w:rPr>
          <w:lang w:val="lt-LT"/>
        </w:rPr>
        <w:t>kontraindik</w:t>
      </w:r>
      <w:r w:rsidR="002140DB">
        <w:rPr>
          <w:lang w:val="lt-LT"/>
        </w:rPr>
        <w:t>acija)</w:t>
      </w:r>
    </w:p>
    <w:p w14:paraId="124B8135" w14:textId="77777777" w:rsidR="00CA233D" w:rsidRPr="00005CCF" w:rsidRDefault="00CA233D" w:rsidP="002B02E6">
      <w:pPr>
        <w:rPr>
          <w:i/>
          <w:lang w:val="lt-LT"/>
        </w:rPr>
      </w:pPr>
    </w:p>
    <w:p w14:paraId="75A88626" w14:textId="5A8BAEAC" w:rsidR="00CA233D" w:rsidRPr="00005CCF" w:rsidRDefault="00CA233D" w:rsidP="002B02E6">
      <w:pPr>
        <w:rPr>
          <w:i/>
          <w:lang w:val="lt-LT"/>
        </w:rPr>
      </w:pPr>
      <w:proofErr w:type="spellStart"/>
      <w:r w:rsidRPr="00005CCF">
        <w:rPr>
          <w:i/>
          <w:lang w:val="lt-LT"/>
        </w:rPr>
        <w:t>Sa</w:t>
      </w:r>
      <w:r w:rsidR="00D005BC" w:rsidRPr="00005CCF">
        <w:rPr>
          <w:i/>
          <w:lang w:val="lt-LT"/>
        </w:rPr>
        <w:t>k</w:t>
      </w:r>
      <w:r w:rsidRPr="00005CCF">
        <w:rPr>
          <w:i/>
          <w:lang w:val="lt-LT"/>
        </w:rPr>
        <w:t>ubitril</w:t>
      </w:r>
      <w:r w:rsidR="00D005BC" w:rsidRPr="00005CCF">
        <w:rPr>
          <w:i/>
          <w:lang w:val="lt-LT"/>
        </w:rPr>
        <w:t>is</w:t>
      </w:r>
      <w:proofErr w:type="spellEnd"/>
      <w:r w:rsidR="00D005BC" w:rsidRPr="00005CCF">
        <w:rPr>
          <w:i/>
          <w:lang w:val="lt-LT"/>
        </w:rPr>
        <w:t xml:space="preserve"> </w:t>
      </w:r>
      <w:r w:rsidRPr="00005CCF">
        <w:rPr>
          <w:i/>
          <w:lang w:val="lt-LT"/>
        </w:rPr>
        <w:t>/</w:t>
      </w:r>
      <w:r w:rsidR="00D005BC" w:rsidRPr="00005CCF">
        <w:rPr>
          <w:i/>
          <w:lang w:val="lt-LT"/>
        </w:rPr>
        <w:t xml:space="preserve"> </w:t>
      </w:r>
      <w:proofErr w:type="spellStart"/>
      <w:r w:rsidRPr="00005CCF">
        <w:rPr>
          <w:i/>
          <w:lang w:val="lt-LT"/>
        </w:rPr>
        <w:t>valsartan</w:t>
      </w:r>
      <w:r w:rsidR="00D005BC" w:rsidRPr="00005CCF">
        <w:rPr>
          <w:i/>
          <w:lang w:val="lt-LT"/>
        </w:rPr>
        <w:t>as</w:t>
      </w:r>
      <w:proofErr w:type="spellEnd"/>
    </w:p>
    <w:p w14:paraId="5D2F4CF9" w14:textId="573E12F2" w:rsidR="00CA233D" w:rsidRPr="00005CCF" w:rsidRDefault="00D52D95" w:rsidP="002B02E6">
      <w:pPr>
        <w:rPr>
          <w:lang w:val="lt-LT"/>
        </w:rPr>
      </w:pPr>
      <w:r w:rsidRPr="00005CCF">
        <w:rPr>
          <w:lang w:val="lt-LT"/>
        </w:rPr>
        <w:t>AKF inhibitori</w:t>
      </w:r>
      <w:r w:rsidR="002140DB">
        <w:rPr>
          <w:lang w:val="lt-LT"/>
        </w:rPr>
        <w:t>us draudžiama vartoti</w:t>
      </w:r>
      <w:r w:rsidRPr="00005CCF">
        <w:rPr>
          <w:lang w:val="lt-LT"/>
        </w:rPr>
        <w:t xml:space="preserve"> kartu su </w:t>
      </w:r>
      <w:proofErr w:type="spellStart"/>
      <w:r w:rsidR="00CA233D" w:rsidRPr="00005CCF">
        <w:rPr>
          <w:lang w:val="lt-LT"/>
        </w:rPr>
        <w:t>sa</w:t>
      </w:r>
      <w:r w:rsidRPr="00005CCF">
        <w:rPr>
          <w:lang w:val="lt-LT"/>
        </w:rPr>
        <w:t>k</w:t>
      </w:r>
      <w:r w:rsidR="00CA233D" w:rsidRPr="00005CCF">
        <w:rPr>
          <w:lang w:val="lt-LT"/>
        </w:rPr>
        <w:t>ubitril</w:t>
      </w:r>
      <w:r w:rsidRPr="00005CCF">
        <w:rPr>
          <w:lang w:val="lt-LT"/>
        </w:rPr>
        <w:t>iu</w:t>
      </w:r>
      <w:proofErr w:type="spellEnd"/>
      <w:r w:rsidRPr="00005CCF">
        <w:rPr>
          <w:lang w:val="lt-LT"/>
        </w:rPr>
        <w:t xml:space="preserve"> </w:t>
      </w:r>
      <w:r w:rsidR="00CA233D" w:rsidRPr="00005CCF">
        <w:rPr>
          <w:lang w:val="lt-LT"/>
        </w:rPr>
        <w:t>/</w:t>
      </w:r>
      <w:r w:rsidRPr="00005CCF">
        <w:rPr>
          <w:lang w:val="lt-LT"/>
        </w:rPr>
        <w:t xml:space="preserve"> </w:t>
      </w:r>
      <w:proofErr w:type="spellStart"/>
      <w:r w:rsidR="00CA233D" w:rsidRPr="00005CCF">
        <w:rPr>
          <w:lang w:val="lt-LT"/>
        </w:rPr>
        <w:t>valsartan</w:t>
      </w:r>
      <w:r w:rsidRPr="00005CCF">
        <w:rPr>
          <w:lang w:val="lt-LT"/>
        </w:rPr>
        <w:t>u</w:t>
      </w:r>
      <w:proofErr w:type="spellEnd"/>
      <w:r w:rsidRPr="00005CCF">
        <w:rPr>
          <w:lang w:val="lt-LT"/>
        </w:rPr>
        <w:t xml:space="preserve">, nes padidėja </w:t>
      </w:r>
      <w:proofErr w:type="spellStart"/>
      <w:r w:rsidRPr="00005CCF">
        <w:rPr>
          <w:lang w:val="lt-LT"/>
        </w:rPr>
        <w:t>angioneurozinės</w:t>
      </w:r>
      <w:proofErr w:type="spellEnd"/>
      <w:r w:rsidRPr="00005CCF">
        <w:rPr>
          <w:lang w:val="lt-LT"/>
        </w:rPr>
        <w:t xml:space="preserve"> edemos rizika</w:t>
      </w:r>
      <w:r w:rsidR="00CA233D" w:rsidRPr="00005CCF">
        <w:rPr>
          <w:lang w:val="lt-LT"/>
        </w:rPr>
        <w:t xml:space="preserve"> (</w:t>
      </w:r>
      <w:r w:rsidR="000F2E16" w:rsidRPr="00005CCF">
        <w:rPr>
          <w:lang w:val="lt-LT"/>
        </w:rPr>
        <w:t>žr.</w:t>
      </w:r>
      <w:r w:rsidRPr="00005CCF">
        <w:rPr>
          <w:lang w:val="lt-LT"/>
        </w:rPr>
        <w:t xml:space="preserve"> </w:t>
      </w:r>
      <w:r w:rsidR="00CA233D" w:rsidRPr="00005CCF">
        <w:rPr>
          <w:lang w:val="lt-LT"/>
        </w:rPr>
        <w:t xml:space="preserve">4.3 </w:t>
      </w:r>
      <w:r w:rsidRPr="00005CCF">
        <w:rPr>
          <w:lang w:val="lt-LT"/>
        </w:rPr>
        <w:t>ir</w:t>
      </w:r>
      <w:r w:rsidR="00CA233D" w:rsidRPr="00005CCF">
        <w:rPr>
          <w:lang w:val="lt-LT"/>
        </w:rPr>
        <w:t xml:space="preserve"> 4.4</w:t>
      </w:r>
      <w:r w:rsidRPr="00005CCF">
        <w:rPr>
          <w:lang w:val="lt-LT"/>
        </w:rPr>
        <w:t> skyrius</w:t>
      </w:r>
      <w:r w:rsidR="00CA233D" w:rsidRPr="00005CCF">
        <w:rPr>
          <w:lang w:val="lt-LT"/>
        </w:rPr>
        <w:t xml:space="preserve">). </w:t>
      </w:r>
      <w:r w:rsidRPr="00005CCF">
        <w:rPr>
          <w:lang w:val="lt-LT"/>
        </w:rPr>
        <w:t>Gydymo</w:t>
      </w:r>
      <w:r w:rsidR="00CA233D" w:rsidRPr="00005CCF">
        <w:rPr>
          <w:lang w:val="lt-LT"/>
        </w:rPr>
        <w:t xml:space="preserve"> </w:t>
      </w:r>
      <w:proofErr w:type="spellStart"/>
      <w:r w:rsidR="00CA233D" w:rsidRPr="00005CCF">
        <w:rPr>
          <w:lang w:val="lt-LT"/>
        </w:rPr>
        <w:t>ramipril</w:t>
      </w:r>
      <w:r w:rsidRPr="00005CCF">
        <w:rPr>
          <w:lang w:val="lt-LT"/>
        </w:rPr>
        <w:t>iu</w:t>
      </w:r>
      <w:proofErr w:type="spellEnd"/>
      <w:r w:rsidRPr="00005CCF">
        <w:rPr>
          <w:lang w:val="lt-LT"/>
        </w:rPr>
        <w:t xml:space="preserve"> negalima pradėti</w:t>
      </w:r>
      <w:r w:rsidR="00B05E86" w:rsidRPr="00005CCF">
        <w:rPr>
          <w:lang w:val="lt-LT"/>
        </w:rPr>
        <w:t>, kol nepraeina</w:t>
      </w:r>
      <w:r w:rsidR="00CA233D" w:rsidRPr="00005CCF">
        <w:rPr>
          <w:lang w:val="lt-LT"/>
        </w:rPr>
        <w:t xml:space="preserve"> 36</w:t>
      </w:r>
      <w:r w:rsidR="00B05E86" w:rsidRPr="00005CCF">
        <w:rPr>
          <w:lang w:val="lt-LT"/>
        </w:rPr>
        <w:t> valandos po paskutiniosios</w:t>
      </w:r>
      <w:r w:rsidR="00CA233D" w:rsidRPr="00005CCF">
        <w:rPr>
          <w:lang w:val="lt-LT"/>
        </w:rPr>
        <w:t xml:space="preserve"> </w:t>
      </w:r>
      <w:proofErr w:type="spellStart"/>
      <w:r w:rsidR="00CA233D" w:rsidRPr="00005CCF">
        <w:rPr>
          <w:lang w:val="lt-LT"/>
        </w:rPr>
        <w:t>sa</w:t>
      </w:r>
      <w:r w:rsidR="00B05E86" w:rsidRPr="00005CCF">
        <w:rPr>
          <w:lang w:val="lt-LT"/>
        </w:rPr>
        <w:t>k</w:t>
      </w:r>
      <w:r w:rsidR="00CA233D" w:rsidRPr="00005CCF">
        <w:rPr>
          <w:lang w:val="lt-LT"/>
        </w:rPr>
        <w:t>ubitril</w:t>
      </w:r>
      <w:r w:rsidR="00B05E86" w:rsidRPr="00005CCF">
        <w:rPr>
          <w:lang w:val="lt-LT"/>
        </w:rPr>
        <w:t>io</w:t>
      </w:r>
      <w:proofErr w:type="spellEnd"/>
      <w:r w:rsidR="00B05E86" w:rsidRPr="00005CCF">
        <w:rPr>
          <w:lang w:val="lt-LT"/>
        </w:rPr>
        <w:t xml:space="preserve"> </w:t>
      </w:r>
      <w:r w:rsidR="00CA233D" w:rsidRPr="00005CCF">
        <w:rPr>
          <w:lang w:val="lt-LT"/>
        </w:rPr>
        <w:t>/</w:t>
      </w:r>
      <w:r w:rsidR="00B05E86" w:rsidRPr="00005CCF">
        <w:rPr>
          <w:lang w:val="lt-LT"/>
        </w:rPr>
        <w:t xml:space="preserve"> </w:t>
      </w:r>
      <w:proofErr w:type="spellStart"/>
      <w:r w:rsidR="00CA233D" w:rsidRPr="00005CCF">
        <w:rPr>
          <w:lang w:val="lt-LT"/>
        </w:rPr>
        <w:t>valsartan</w:t>
      </w:r>
      <w:r w:rsidR="00B05E86" w:rsidRPr="00005CCF">
        <w:rPr>
          <w:lang w:val="lt-LT"/>
        </w:rPr>
        <w:t>o</w:t>
      </w:r>
      <w:proofErr w:type="spellEnd"/>
      <w:r w:rsidR="00B05E86" w:rsidRPr="00005CCF">
        <w:rPr>
          <w:lang w:val="lt-LT"/>
        </w:rPr>
        <w:t xml:space="preserve"> dozės suvartojimo</w:t>
      </w:r>
      <w:r w:rsidR="00CA233D" w:rsidRPr="00005CCF">
        <w:rPr>
          <w:lang w:val="lt-LT"/>
        </w:rPr>
        <w:t xml:space="preserve">. </w:t>
      </w:r>
      <w:proofErr w:type="spellStart"/>
      <w:r w:rsidR="00CA233D" w:rsidRPr="00005CCF">
        <w:rPr>
          <w:lang w:val="lt-LT"/>
        </w:rPr>
        <w:t>Sa</w:t>
      </w:r>
      <w:r w:rsidR="00B05E86" w:rsidRPr="00005CCF">
        <w:rPr>
          <w:lang w:val="lt-LT"/>
        </w:rPr>
        <w:t>k</w:t>
      </w:r>
      <w:r w:rsidR="00CA233D" w:rsidRPr="00005CCF">
        <w:rPr>
          <w:lang w:val="lt-LT"/>
        </w:rPr>
        <w:t>ubitril</w:t>
      </w:r>
      <w:r w:rsidR="00B05E86" w:rsidRPr="00005CCF">
        <w:rPr>
          <w:lang w:val="lt-LT"/>
        </w:rPr>
        <w:t>io</w:t>
      </w:r>
      <w:proofErr w:type="spellEnd"/>
      <w:r w:rsidR="00B05E86" w:rsidRPr="00005CCF">
        <w:rPr>
          <w:lang w:val="lt-LT"/>
        </w:rPr>
        <w:t xml:space="preserve"> </w:t>
      </w:r>
      <w:r w:rsidR="00CA233D" w:rsidRPr="00005CCF">
        <w:rPr>
          <w:lang w:val="lt-LT"/>
        </w:rPr>
        <w:t>/</w:t>
      </w:r>
      <w:r w:rsidR="00B05E86" w:rsidRPr="00005CCF">
        <w:rPr>
          <w:lang w:val="lt-LT"/>
        </w:rPr>
        <w:t xml:space="preserve"> </w:t>
      </w:r>
      <w:proofErr w:type="spellStart"/>
      <w:r w:rsidR="00CA233D" w:rsidRPr="00005CCF">
        <w:rPr>
          <w:lang w:val="lt-LT"/>
        </w:rPr>
        <w:t>valsartan</w:t>
      </w:r>
      <w:r w:rsidR="00B05E86" w:rsidRPr="00005CCF">
        <w:rPr>
          <w:lang w:val="lt-LT"/>
        </w:rPr>
        <w:t>o</w:t>
      </w:r>
      <w:proofErr w:type="spellEnd"/>
      <w:r w:rsidR="00B05E86" w:rsidRPr="00005CCF">
        <w:rPr>
          <w:lang w:val="lt-LT"/>
        </w:rPr>
        <w:t xml:space="preserve"> negalima pradėti vartoti, kol nepraeina</w:t>
      </w:r>
      <w:r w:rsidR="00CA233D" w:rsidRPr="00005CCF">
        <w:rPr>
          <w:lang w:val="lt-LT"/>
        </w:rPr>
        <w:t xml:space="preserve"> 36</w:t>
      </w:r>
      <w:r w:rsidR="00B05E86" w:rsidRPr="00005CCF">
        <w:rPr>
          <w:lang w:val="lt-LT"/>
        </w:rPr>
        <w:t> valandos po paskutiniosios</w:t>
      </w:r>
      <w:r w:rsidR="00CA233D" w:rsidRPr="00005CCF">
        <w:rPr>
          <w:lang w:val="lt-LT"/>
        </w:rPr>
        <w:t xml:space="preserve"> </w:t>
      </w:r>
      <w:proofErr w:type="spellStart"/>
      <w:r w:rsidR="00CA233D" w:rsidRPr="00005CCF">
        <w:rPr>
          <w:lang w:val="lt-LT"/>
        </w:rPr>
        <w:t>ramipril</w:t>
      </w:r>
      <w:r w:rsidR="00B05E86" w:rsidRPr="00005CCF">
        <w:rPr>
          <w:lang w:val="lt-LT"/>
        </w:rPr>
        <w:t>io</w:t>
      </w:r>
      <w:proofErr w:type="spellEnd"/>
      <w:r w:rsidR="00B05E86" w:rsidRPr="00005CCF">
        <w:rPr>
          <w:lang w:val="lt-LT"/>
        </w:rPr>
        <w:t xml:space="preserve"> dozės suvartojimo</w:t>
      </w:r>
      <w:r w:rsidR="00CA233D" w:rsidRPr="00005CCF">
        <w:rPr>
          <w:lang w:val="lt-LT"/>
        </w:rPr>
        <w:t>.</w:t>
      </w:r>
    </w:p>
    <w:p w14:paraId="7AA8DF52" w14:textId="77777777" w:rsidR="00CA233D" w:rsidRPr="00005CCF" w:rsidRDefault="00CA233D" w:rsidP="002B02E6">
      <w:pPr>
        <w:rPr>
          <w:lang w:val="lt-LT"/>
        </w:rPr>
      </w:pPr>
    </w:p>
    <w:p w14:paraId="63321587" w14:textId="0B9084A5" w:rsidR="00CA233D" w:rsidRPr="00005CCF" w:rsidRDefault="00CA233D" w:rsidP="002B02E6">
      <w:pPr>
        <w:rPr>
          <w:lang w:val="lt-LT"/>
        </w:rPr>
      </w:pPr>
      <w:proofErr w:type="spellStart"/>
      <w:r w:rsidRPr="00005CCF">
        <w:rPr>
          <w:lang w:val="lt-LT"/>
        </w:rPr>
        <w:t>E</w:t>
      </w:r>
      <w:r w:rsidR="00277548" w:rsidRPr="00005CCF">
        <w:rPr>
          <w:lang w:val="lt-LT"/>
        </w:rPr>
        <w:t>ks</w:t>
      </w:r>
      <w:r w:rsidRPr="00005CCF">
        <w:rPr>
          <w:lang w:val="lt-LT"/>
        </w:rPr>
        <w:t>tra</w:t>
      </w:r>
      <w:r w:rsidR="00277548" w:rsidRPr="00005CCF">
        <w:rPr>
          <w:lang w:val="lt-LT"/>
        </w:rPr>
        <w:t>k</w:t>
      </w:r>
      <w:r w:rsidRPr="00005CCF">
        <w:rPr>
          <w:lang w:val="lt-LT"/>
        </w:rPr>
        <w:t>orpor</w:t>
      </w:r>
      <w:r w:rsidR="00277548" w:rsidRPr="00005CCF">
        <w:rPr>
          <w:lang w:val="lt-LT"/>
        </w:rPr>
        <w:t>inis</w:t>
      </w:r>
      <w:proofErr w:type="spellEnd"/>
      <w:r w:rsidR="00277548" w:rsidRPr="00005CCF">
        <w:rPr>
          <w:lang w:val="lt-LT"/>
        </w:rPr>
        <w:t xml:space="preserve"> gydymas, kurio metu kraujas susiliečia su neigiamą krūvį turinčiais paviršiais, pavyzdžiui: </w:t>
      </w:r>
      <w:r w:rsidR="00D85E3E">
        <w:rPr>
          <w:lang w:val="lt-LT"/>
        </w:rPr>
        <w:t xml:space="preserve">atliekant </w:t>
      </w:r>
      <w:r w:rsidRPr="00005CCF">
        <w:rPr>
          <w:lang w:val="lt-LT"/>
        </w:rPr>
        <w:t>dial</w:t>
      </w:r>
      <w:r w:rsidR="00277548" w:rsidRPr="00005CCF">
        <w:rPr>
          <w:lang w:val="lt-LT"/>
        </w:rPr>
        <w:t>iz</w:t>
      </w:r>
      <w:r w:rsidR="00D85E3E">
        <w:rPr>
          <w:lang w:val="lt-LT"/>
        </w:rPr>
        <w:t>ę</w:t>
      </w:r>
      <w:r w:rsidRPr="00005CCF">
        <w:rPr>
          <w:lang w:val="lt-LT"/>
        </w:rPr>
        <w:t xml:space="preserve"> </w:t>
      </w:r>
      <w:r w:rsidR="00277548" w:rsidRPr="00005CCF">
        <w:rPr>
          <w:lang w:val="lt-LT"/>
        </w:rPr>
        <w:t>a</w:t>
      </w:r>
      <w:r w:rsidRPr="00005CCF">
        <w:rPr>
          <w:lang w:val="lt-LT"/>
        </w:rPr>
        <w:t xml:space="preserve">r </w:t>
      </w:r>
      <w:proofErr w:type="spellStart"/>
      <w:r w:rsidRPr="00005CCF">
        <w:rPr>
          <w:lang w:val="lt-LT"/>
        </w:rPr>
        <w:t>hemofiltra</w:t>
      </w:r>
      <w:r w:rsidR="00277548" w:rsidRPr="00005CCF">
        <w:rPr>
          <w:lang w:val="lt-LT"/>
        </w:rPr>
        <w:t>cij</w:t>
      </w:r>
      <w:r w:rsidR="00D85E3E">
        <w:rPr>
          <w:lang w:val="lt-LT"/>
        </w:rPr>
        <w:t>ą</w:t>
      </w:r>
      <w:proofErr w:type="spellEnd"/>
      <w:r w:rsidR="00E4459D" w:rsidRPr="00005CCF">
        <w:rPr>
          <w:lang w:val="lt-LT"/>
        </w:rPr>
        <w:t>,</w:t>
      </w:r>
      <w:r w:rsidR="00277548" w:rsidRPr="00005CCF">
        <w:rPr>
          <w:lang w:val="lt-LT"/>
        </w:rPr>
        <w:t xml:space="preserve"> naudojant tam tikras didelio pralaidumo</w:t>
      </w:r>
      <w:r w:rsidRPr="00005CCF">
        <w:rPr>
          <w:lang w:val="lt-LT"/>
        </w:rPr>
        <w:t xml:space="preserve"> membran</w:t>
      </w:r>
      <w:r w:rsidR="00277548" w:rsidRPr="00005CCF">
        <w:rPr>
          <w:lang w:val="lt-LT"/>
        </w:rPr>
        <w:t>a</w:t>
      </w:r>
      <w:r w:rsidRPr="00005CCF">
        <w:rPr>
          <w:lang w:val="lt-LT"/>
        </w:rPr>
        <w:t>s (</w:t>
      </w:r>
      <w:r w:rsidR="0090279B" w:rsidRPr="00005CCF">
        <w:rPr>
          <w:lang w:val="lt-LT"/>
        </w:rPr>
        <w:t>pvz</w:t>
      </w:r>
      <w:r w:rsidRPr="00005CCF">
        <w:rPr>
          <w:lang w:val="lt-LT"/>
        </w:rPr>
        <w:t>.</w:t>
      </w:r>
      <w:r w:rsidR="0090279B" w:rsidRPr="00005CCF">
        <w:rPr>
          <w:lang w:val="lt-LT"/>
        </w:rPr>
        <w:t>,</w:t>
      </w:r>
      <w:r w:rsidRPr="00005CCF">
        <w:rPr>
          <w:lang w:val="lt-LT"/>
        </w:rPr>
        <w:t xml:space="preserve"> </w:t>
      </w:r>
      <w:proofErr w:type="spellStart"/>
      <w:r w:rsidRPr="00005CCF">
        <w:rPr>
          <w:lang w:val="lt-LT"/>
        </w:rPr>
        <w:t>pol</w:t>
      </w:r>
      <w:r w:rsidR="0090279B" w:rsidRPr="00005CCF">
        <w:rPr>
          <w:lang w:val="lt-LT"/>
        </w:rPr>
        <w:t>i</w:t>
      </w:r>
      <w:r w:rsidRPr="00005CCF">
        <w:rPr>
          <w:lang w:val="lt-LT"/>
        </w:rPr>
        <w:t>a</w:t>
      </w:r>
      <w:r w:rsidR="0090279B" w:rsidRPr="00005CCF">
        <w:rPr>
          <w:lang w:val="lt-LT"/>
        </w:rPr>
        <w:t>k</w:t>
      </w:r>
      <w:r w:rsidRPr="00005CCF">
        <w:rPr>
          <w:lang w:val="lt-LT"/>
        </w:rPr>
        <w:t>r</w:t>
      </w:r>
      <w:r w:rsidR="0090279B" w:rsidRPr="00005CCF">
        <w:rPr>
          <w:lang w:val="lt-LT"/>
        </w:rPr>
        <w:t>i</w:t>
      </w:r>
      <w:r w:rsidRPr="00005CCF">
        <w:rPr>
          <w:lang w:val="lt-LT"/>
        </w:rPr>
        <w:t>lonitril</w:t>
      </w:r>
      <w:r w:rsidR="0090279B" w:rsidRPr="00005CCF">
        <w:rPr>
          <w:lang w:val="lt-LT"/>
        </w:rPr>
        <w:t>o</w:t>
      </w:r>
      <w:proofErr w:type="spellEnd"/>
      <w:r w:rsidRPr="00005CCF">
        <w:rPr>
          <w:lang w:val="lt-LT"/>
        </w:rPr>
        <w:t xml:space="preserve"> membran</w:t>
      </w:r>
      <w:r w:rsidR="0090279B" w:rsidRPr="00005CCF">
        <w:rPr>
          <w:lang w:val="lt-LT"/>
        </w:rPr>
        <w:t>a</w:t>
      </w:r>
      <w:r w:rsidRPr="00005CCF">
        <w:rPr>
          <w:lang w:val="lt-LT"/>
        </w:rPr>
        <w:t>s)</w:t>
      </w:r>
      <w:r w:rsidR="00E4459D" w:rsidRPr="00005CCF">
        <w:rPr>
          <w:lang w:val="lt-LT"/>
        </w:rPr>
        <w:t>,</w:t>
      </w:r>
      <w:r w:rsidRPr="00005CCF">
        <w:rPr>
          <w:lang w:val="lt-LT"/>
        </w:rPr>
        <w:t xml:space="preserve"> </w:t>
      </w:r>
      <w:r w:rsidR="0090279B" w:rsidRPr="00005CCF">
        <w:rPr>
          <w:lang w:val="lt-LT"/>
        </w:rPr>
        <w:t>ir</w:t>
      </w:r>
      <w:r w:rsidRPr="00005CCF">
        <w:rPr>
          <w:lang w:val="lt-LT"/>
        </w:rPr>
        <w:t xml:space="preserve"> </w:t>
      </w:r>
      <w:r w:rsidR="0090279B" w:rsidRPr="00005CCF">
        <w:rPr>
          <w:lang w:val="lt-LT"/>
        </w:rPr>
        <w:t>mažo</w:t>
      </w:r>
      <w:r w:rsidRPr="00005CCF">
        <w:rPr>
          <w:lang w:val="lt-LT"/>
        </w:rPr>
        <w:t xml:space="preserve"> </w:t>
      </w:r>
      <w:r w:rsidR="0090279B" w:rsidRPr="00005CCF">
        <w:rPr>
          <w:lang w:val="lt-LT"/>
        </w:rPr>
        <w:t>tankio</w:t>
      </w:r>
      <w:r w:rsidRPr="00005CCF">
        <w:rPr>
          <w:lang w:val="lt-LT"/>
        </w:rPr>
        <w:t xml:space="preserve"> lipoprotein</w:t>
      </w:r>
      <w:r w:rsidR="0090279B" w:rsidRPr="00005CCF">
        <w:rPr>
          <w:lang w:val="lt-LT"/>
        </w:rPr>
        <w:t>ų</w:t>
      </w:r>
      <w:r w:rsidRPr="00005CCF">
        <w:rPr>
          <w:lang w:val="lt-LT"/>
        </w:rPr>
        <w:t xml:space="preserve"> </w:t>
      </w:r>
      <w:proofErr w:type="spellStart"/>
      <w:r w:rsidRPr="00005CCF">
        <w:rPr>
          <w:lang w:val="lt-LT"/>
        </w:rPr>
        <w:t>a</w:t>
      </w:r>
      <w:r w:rsidR="0090279B" w:rsidRPr="00005CCF">
        <w:rPr>
          <w:lang w:val="lt-LT"/>
        </w:rPr>
        <w:t>f</w:t>
      </w:r>
      <w:r w:rsidRPr="00005CCF">
        <w:rPr>
          <w:lang w:val="lt-LT"/>
        </w:rPr>
        <w:t>ere</w:t>
      </w:r>
      <w:r w:rsidR="0090279B" w:rsidRPr="00005CCF">
        <w:rPr>
          <w:lang w:val="lt-LT"/>
        </w:rPr>
        <w:t>z</w:t>
      </w:r>
      <w:r w:rsidR="00D85E3E">
        <w:rPr>
          <w:lang w:val="lt-LT"/>
        </w:rPr>
        <w:t>ę</w:t>
      </w:r>
      <w:proofErr w:type="spellEnd"/>
      <w:r w:rsidR="00E4459D" w:rsidRPr="00005CCF">
        <w:rPr>
          <w:lang w:val="lt-LT"/>
        </w:rPr>
        <w:t>,</w:t>
      </w:r>
      <w:r w:rsidR="0090279B" w:rsidRPr="00005CCF">
        <w:rPr>
          <w:lang w:val="lt-LT"/>
        </w:rPr>
        <w:t xml:space="preserve"> naudojant</w:t>
      </w:r>
      <w:r w:rsidRPr="00005CCF">
        <w:rPr>
          <w:lang w:val="lt-LT"/>
        </w:rPr>
        <w:t xml:space="preserve"> </w:t>
      </w:r>
      <w:proofErr w:type="spellStart"/>
      <w:r w:rsidRPr="00005CCF">
        <w:rPr>
          <w:lang w:val="lt-LT"/>
        </w:rPr>
        <w:t>de</w:t>
      </w:r>
      <w:r w:rsidR="0090279B" w:rsidRPr="00005CCF">
        <w:rPr>
          <w:lang w:val="lt-LT"/>
        </w:rPr>
        <w:t>ks</w:t>
      </w:r>
      <w:r w:rsidRPr="00005CCF">
        <w:rPr>
          <w:lang w:val="lt-LT"/>
        </w:rPr>
        <w:t>tran</w:t>
      </w:r>
      <w:r w:rsidR="0090279B" w:rsidRPr="00005CCF">
        <w:rPr>
          <w:lang w:val="lt-LT"/>
        </w:rPr>
        <w:t>o</w:t>
      </w:r>
      <w:proofErr w:type="spellEnd"/>
      <w:r w:rsidRPr="00005CCF">
        <w:rPr>
          <w:lang w:val="lt-LT"/>
        </w:rPr>
        <w:t xml:space="preserve"> sul</w:t>
      </w:r>
      <w:r w:rsidR="0090279B" w:rsidRPr="00005CCF">
        <w:rPr>
          <w:lang w:val="lt-LT"/>
        </w:rPr>
        <w:t>f</w:t>
      </w:r>
      <w:r w:rsidRPr="00005CCF">
        <w:rPr>
          <w:lang w:val="lt-LT"/>
        </w:rPr>
        <w:t>at</w:t>
      </w:r>
      <w:r w:rsidR="0090279B" w:rsidRPr="00005CCF">
        <w:rPr>
          <w:lang w:val="lt-LT"/>
        </w:rPr>
        <w:t>ą</w:t>
      </w:r>
      <w:r w:rsidR="00E4459D" w:rsidRPr="00005CCF">
        <w:rPr>
          <w:lang w:val="lt-LT"/>
        </w:rPr>
        <w:t>,</w:t>
      </w:r>
      <w:r w:rsidRPr="00005CCF">
        <w:rPr>
          <w:lang w:val="lt-LT"/>
        </w:rPr>
        <w:t xml:space="preserve"> d</w:t>
      </w:r>
      <w:r w:rsidR="0090279B" w:rsidRPr="00005CCF">
        <w:rPr>
          <w:lang w:val="lt-LT"/>
        </w:rPr>
        <w:t>ėl sunkių</w:t>
      </w:r>
      <w:r w:rsidRPr="00005CCF">
        <w:rPr>
          <w:lang w:val="lt-LT"/>
        </w:rPr>
        <w:t xml:space="preserve"> </w:t>
      </w:r>
      <w:proofErr w:type="spellStart"/>
      <w:r w:rsidRPr="00005CCF">
        <w:rPr>
          <w:lang w:val="lt-LT"/>
        </w:rPr>
        <w:t>ana</w:t>
      </w:r>
      <w:r w:rsidR="0090279B" w:rsidRPr="00005CCF">
        <w:rPr>
          <w:lang w:val="lt-LT"/>
        </w:rPr>
        <w:t>fi</w:t>
      </w:r>
      <w:r w:rsidRPr="00005CCF">
        <w:rPr>
          <w:lang w:val="lt-LT"/>
        </w:rPr>
        <w:t>la</w:t>
      </w:r>
      <w:r w:rsidR="0090279B" w:rsidRPr="00005CCF">
        <w:rPr>
          <w:lang w:val="lt-LT"/>
        </w:rPr>
        <w:t>k</w:t>
      </w:r>
      <w:r w:rsidRPr="00005CCF">
        <w:rPr>
          <w:lang w:val="lt-LT"/>
        </w:rPr>
        <w:t>toid</w:t>
      </w:r>
      <w:r w:rsidR="0090279B" w:rsidRPr="00005CCF">
        <w:rPr>
          <w:lang w:val="lt-LT"/>
        </w:rPr>
        <w:t>inių</w:t>
      </w:r>
      <w:proofErr w:type="spellEnd"/>
      <w:r w:rsidRPr="00005CCF">
        <w:rPr>
          <w:lang w:val="lt-LT"/>
        </w:rPr>
        <w:t xml:space="preserve"> rea</w:t>
      </w:r>
      <w:r w:rsidR="0090279B" w:rsidRPr="00005CCF">
        <w:rPr>
          <w:lang w:val="lt-LT"/>
        </w:rPr>
        <w:t>kcijų rizikos padidėjimo</w:t>
      </w:r>
      <w:r w:rsidRPr="00005CCF">
        <w:rPr>
          <w:lang w:val="lt-LT"/>
        </w:rPr>
        <w:t xml:space="preserve"> (</w:t>
      </w:r>
      <w:r w:rsidR="00304439" w:rsidRPr="00005CCF">
        <w:rPr>
          <w:lang w:val="lt-LT"/>
        </w:rPr>
        <w:t>žr.</w:t>
      </w:r>
      <w:r w:rsidR="0090279B" w:rsidRPr="00005CCF">
        <w:rPr>
          <w:lang w:val="lt-LT"/>
        </w:rPr>
        <w:t xml:space="preserve"> </w:t>
      </w:r>
      <w:r w:rsidRPr="00005CCF">
        <w:rPr>
          <w:lang w:val="lt-LT"/>
        </w:rPr>
        <w:t>4.3</w:t>
      </w:r>
      <w:r w:rsidR="0090279B" w:rsidRPr="00005CCF">
        <w:rPr>
          <w:lang w:val="lt-LT"/>
        </w:rPr>
        <w:t> skyrių</w:t>
      </w:r>
      <w:r w:rsidRPr="00005CCF">
        <w:rPr>
          <w:lang w:val="lt-LT"/>
        </w:rPr>
        <w:t xml:space="preserve">). </w:t>
      </w:r>
      <w:r w:rsidR="00E4459D" w:rsidRPr="00005CCF">
        <w:rPr>
          <w:lang w:val="lt-LT"/>
        </w:rPr>
        <w:t xml:space="preserve">Jeigu reikia taip gydyti, reikia įvertinti kitokių dializės membranų naudojimo arba kitos klasės </w:t>
      </w:r>
      <w:proofErr w:type="spellStart"/>
      <w:r w:rsidR="00E4459D" w:rsidRPr="00005CCF">
        <w:rPr>
          <w:lang w:val="lt-LT"/>
        </w:rPr>
        <w:t>antihipertenzinių</w:t>
      </w:r>
      <w:proofErr w:type="spellEnd"/>
      <w:r w:rsidR="00E4459D" w:rsidRPr="00005CCF">
        <w:rPr>
          <w:lang w:val="lt-LT"/>
        </w:rPr>
        <w:t xml:space="preserve"> vaistinių preparatų vartojimo galimybes</w:t>
      </w:r>
      <w:r w:rsidRPr="00005CCF">
        <w:rPr>
          <w:lang w:val="lt-LT"/>
        </w:rPr>
        <w:t>.</w:t>
      </w:r>
    </w:p>
    <w:p w14:paraId="664EA41D" w14:textId="77777777" w:rsidR="00CA233D" w:rsidRPr="00005CCF" w:rsidRDefault="00CA233D" w:rsidP="002B02E6">
      <w:pPr>
        <w:rPr>
          <w:lang w:val="lt-LT"/>
        </w:rPr>
      </w:pPr>
    </w:p>
    <w:p w14:paraId="63CE2D76" w14:textId="4CF6515D" w:rsidR="001A404C" w:rsidRPr="00005CCF" w:rsidRDefault="00D827FB" w:rsidP="002B02E6">
      <w:pPr>
        <w:pStyle w:val="Sraopastraipa"/>
        <w:numPr>
          <w:ilvl w:val="0"/>
          <w:numId w:val="1"/>
        </w:numPr>
        <w:ind w:left="567" w:hanging="567"/>
        <w:rPr>
          <w:lang w:val="lt-LT"/>
        </w:rPr>
      </w:pPr>
      <w:r w:rsidRPr="00005CCF">
        <w:rPr>
          <w:lang w:val="lt-LT"/>
        </w:rPr>
        <w:t>Varto</w:t>
      </w:r>
      <w:r w:rsidR="00D85E3E">
        <w:rPr>
          <w:lang w:val="lt-LT"/>
        </w:rPr>
        <w:t>ti</w:t>
      </w:r>
      <w:r w:rsidRPr="00005CCF">
        <w:rPr>
          <w:lang w:val="lt-LT"/>
        </w:rPr>
        <w:t xml:space="preserve"> kartu nerekomenduojama</w:t>
      </w:r>
    </w:p>
    <w:p w14:paraId="77B2E1B4" w14:textId="77777777" w:rsidR="001A404C" w:rsidRPr="00005CCF" w:rsidRDefault="001A404C" w:rsidP="002B02E6">
      <w:pPr>
        <w:ind w:left="720"/>
        <w:rPr>
          <w:lang w:val="lt-LT"/>
        </w:rPr>
      </w:pPr>
    </w:p>
    <w:p w14:paraId="6172413A" w14:textId="77777777" w:rsidR="003B5952" w:rsidRPr="00005CCF" w:rsidRDefault="001A404C" w:rsidP="002B02E6">
      <w:pPr>
        <w:rPr>
          <w:lang w:val="lt-LT"/>
        </w:rPr>
      </w:pPr>
      <w:r w:rsidRPr="00005CCF">
        <w:rPr>
          <w:i/>
          <w:lang w:val="lt-LT"/>
        </w:rPr>
        <w:t xml:space="preserve">I </w:t>
      </w:r>
      <w:r w:rsidR="0043142F" w:rsidRPr="00005CCF">
        <w:rPr>
          <w:i/>
          <w:lang w:val="lt-LT"/>
        </w:rPr>
        <w:t xml:space="preserve">klasės </w:t>
      </w:r>
      <w:proofErr w:type="spellStart"/>
      <w:r w:rsidRPr="00005CCF">
        <w:rPr>
          <w:i/>
          <w:lang w:val="lt-LT"/>
        </w:rPr>
        <w:t>antiar</w:t>
      </w:r>
      <w:r w:rsidR="0043142F" w:rsidRPr="00005CCF">
        <w:rPr>
          <w:i/>
          <w:lang w:val="lt-LT"/>
        </w:rPr>
        <w:t>i</w:t>
      </w:r>
      <w:r w:rsidRPr="00005CCF">
        <w:rPr>
          <w:i/>
          <w:lang w:val="lt-LT"/>
        </w:rPr>
        <w:t>tmi</w:t>
      </w:r>
      <w:r w:rsidR="0043142F" w:rsidRPr="00005CCF">
        <w:rPr>
          <w:i/>
          <w:lang w:val="lt-LT"/>
        </w:rPr>
        <w:t>niai</w:t>
      </w:r>
      <w:proofErr w:type="spellEnd"/>
      <w:r w:rsidR="0043142F" w:rsidRPr="00005CCF">
        <w:rPr>
          <w:i/>
          <w:lang w:val="lt-LT"/>
        </w:rPr>
        <w:t xml:space="preserve"> vaistiniai preparatai</w:t>
      </w:r>
      <w:r w:rsidRPr="00005CCF">
        <w:rPr>
          <w:i/>
          <w:lang w:val="lt-LT"/>
        </w:rPr>
        <w:t xml:space="preserve"> (</w:t>
      </w:r>
      <w:proofErr w:type="spellStart"/>
      <w:r w:rsidR="0043142F" w:rsidRPr="00005CCF">
        <w:rPr>
          <w:i/>
          <w:lang w:val="lt-LT"/>
        </w:rPr>
        <w:t>ch</w:t>
      </w:r>
      <w:r w:rsidRPr="00005CCF">
        <w:rPr>
          <w:i/>
          <w:lang w:val="lt-LT"/>
        </w:rPr>
        <w:t>inidin</w:t>
      </w:r>
      <w:r w:rsidR="0043142F" w:rsidRPr="00005CCF">
        <w:rPr>
          <w:i/>
          <w:lang w:val="lt-LT"/>
        </w:rPr>
        <w:t>as</w:t>
      </w:r>
      <w:proofErr w:type="spellEnd"/>
      <w:r w:rsidRPr="00005CCF">
        <w:rPr>
          <w:i/>
          <w:lang w:val="lt-LT"/>
        </w:rPr>
        <w:t xml:space="preserve">, </w:t>
      </w:r>
      <w:proofErr w:type="spellStart"/>
      <w:r w:rsidRPr="00005CCF">
        <w:rPr>
          <w:i/>
          <w:lang w:val="lt-LT"/>
        </w:rPr>
        <w:t>h</w:t>
      </w:r>
      <w:r w:rsidR="0043142F" w:rsidRPr="00005CCF">
        <w:rPr>
          <w:i/>
          <w:lang w:val="lt-LT"/>
        </w:rPr>
        <w:t>i</w:t>
      </w:r>
      <w:r w:rsidRPr="00005CCF">
        <w:rPr>
          <w:i/>
          <w:lang w:val="lt-LT"/>
        </w:rPr>
        <w:t>dro</w:t>
      </w:r>
      <w:r w:rsidR="0043142F" w:rsidRPr="00005CCF">
        <w:rPr>
          <w:i/>
          <w:lang w:val="lt-LT"/>
        </w:rPr>
        <w:t>ch</w:t>
      </w:r>
      <w:r w:rsidRPr="00005CCF">
        <w:rPr>
          <w:i/>
          <w:lang w:val="lt-LT"/>
        </w:rPr>
        <w:t>inidin</w:t>
      </w:r>
      <w:r w:rsidR="0043142F" w:rsidRPr="00005CCF">
        <w:rPr>
          <w:i/>
          <w:lang w:val="lt-LT"/>
        </w:rPr>
        <w:t>as</w:t>
      </w:r>
      <w:proofErr w:type="spellEnd"/>
      <w:r w:rsidRPr="00005CCF">
        <w:rPr>
          <w:i/>
          <w:lang w:val="lt-LT"/>
        </w:rPr>
        <w:t xml:space="preserve">, </w:t>
      </w:r>
      <w:proofErr w:type="spellStart"/>
      <w:r w:rsidRPr="00005CCF">
        <w:rPr>
          <w:i/>
          <w:lang w:val="lt-LT"/>
        </w:rPr>
        <w:t>cibenzolin</w:t>
      </w:r>
      <w:r w:rsidR="0043142F" w:rsidRPr="00005CCF">
        <w:rPr>
          <w:i/>
          <w:lang w:val="lt-LT"/>
        </w:rPr>
        <w:t>as</w:t>
      </w:r>
      <w:proofErr w:type="spellEnd"/>
      <w:r w:rsidRPr="00005CCF">
        <w:rPr>
          <w:i/>
          <w:lang w:val="lt-LT"/>
        </w:rPr>
        <w:t xml:space="preserve">, </w:t>
      </w:r>
      <w:proofErr w:type="spellStart"/>
      <w:r w:rsidRPr="00005CCF">
        <w:rPr>
          <w:i/>
          <w:lang w:val="lt-LT"/>
        </w:rPr>
        <w:t>fle</w:t>
      </w:r>
      <w:r w:rsidR="0043142F" w:rsidRPr="00005CCF">
        <w:rPr>
          <w:i/>
          <w:lang w:val="lt-LT"/>
        </w:rPr>
        <w:t>k</w:t>
      </w:r>
      <w:r w:rsidRPr="00005CCF">
        <w:rPr>
          <w:i/>
          <w:lang w:val="lt-LT"/>
        </w:rPr>
        <w:t>ainid</w:t>
      </w:r>
      <w:r w:rsidR="0043142F" w:rsidRPr="00005CCF">
        <w:rPr>
          <w:i/>
          <w:lang w:val="lt-LT"/>
        </w:rPr>
        <w:t>as</w:t>
      </w:r>
      <w:proofErr w:type="spellEnd"/>
      <w:r w:rsidRPr="00005CCF">
        <w:rPr>
          <w:i/>
          <w:lang w:val="lt-LT"/>
        </w:rPr>
        <w:t xml:space="preserve">, </w:t>
      </w:r>
      <w:proofErr w:type="spellStart"/>
      <w:r w:rsidRPr="00005CCF">
        <w:rPr>
          <w:i/>
          <w:lang w:val="lt-LT"/>
        </w:rPr>
        <w:t>di</w:t>
      </w:r>
      <w:r w:rsidR="0043142F" w:rsidRPr="00005CCF">
        <w:rPr>
          <w:i/>
          <w:lang w:val="lt-LT"/>
        </w:rPr>
        <w:t>z</w:t>
      </w:r>
      <w:r w:rsidRPr="00005CCF">
        <w:rPr>
          <w:i/>
          <w:lang w:val="lt-LT"/>
        </w:rPr>
        <w:t>op</w:t>
      </w:r>
      <w:r w:rsidR="0043142F" w:rsidRPr="00005CCF">
        <w:rPr>
          <w:i/>
          <w:lang w:val="lt-LT"/>
        </w:rPr>
        <w:t>i</w:t>
      </w:r>
      <w:r w:rsidRPr="00005CCF">
        <w:rPr>
          <w:i/>
          <w:lang w:val="lt-LT"/>
        </w:rPr>
        <w:t>ramid</w:t>
      </w:r>
      <w:r w:rsidR="0043142F" w:rsidRPr="00005CCF">
        <w:rPr>
          <w:i/>
          <w:lang w:val="lt-LT"/>
        </w:rPr>
        <w:t>as</w:t>
      </w:r>
      <w:proofErr w:type="spellEnd"/>
      <w:r w:rsidRPr="00005CCF">
        <w:rPr>
          <w:i/>
          <w:lang w:val="lt-LT"/>
        </w:rPr>
        <w:t xml:space="preserve">, </w:t>
      </w:r>
      <w:proofErr w:type="spellStart"/>
      <w:r w:rsidRPr="00005CCF">
        <w:rPr>
          <w:i/>
          <w:lang w:val="lt-LT"/>
        </w:rPr>
        <w:t>lido</w:t>
      </w:r>
      <w:r w:rsidR="0043142F" w:rsidRPr="00005CCF">
        <w:rPr>
          <w:i/>
          <w:lang w:val="lt-LT"/>
        </w:rPr>
        <w:t>k</w:t>
      </w:r>
      <w:r w:rsidRPr="00005CCF">
        <w:rPr>
          <w:i/>
          <w:lang w:val="lt-LT"/>
        </w:rPr>
        <w:t>ain</w:t>
      </w:r>
      <w:r w:rsidR="0043142F" w:rsidRPr="00005CCF">
        <w:rPr>
          <w:i/>
          <w:lang w:val="lt-LT"/>
        </w:rPr>
        <w:t>as</w:t>
      </w:r>
      <w:proofErr w:type="spellEnd"/>
      <w:r w:rsidRPr="00005CCF">
        <w:rPr>
          <w:i/>
          <w:lang w:val="lt-LT"/>
        </w:rPr>
        <w:t xml:space="preserve">, </w:t>
      </w:r>
      <w:proofErr w:type="spellStart"/>
      <w:r w:rsidRPr="00005CCF">
        <w:rPr>
          <w:i/>
          <w:lang w:val="lt-LT"/>
        </w:rPr>
        <w:t>me</w:t>
      </w:r>
      <w:r w:rsidR="0043142F" w:rsidRPr="00005CCF">
        <w:rPr>
          <w:i/>
          <w:lang w:val="lt-LT"/>
        </w:rPr>
        <w:t>ks</w:t>
      </w:r>
      <w:r w:rsidRPr="00005CCF">
        <w:rPr>
          <w:i/>
          <w:lang w:val="lt-LT"/>
        </w:rPr>
        <w:t>iletin</w:t>
      </w:r>
      <w:r w:rsidR="0043142F" w:rsidRPr="00005CCF">
        <w:rPr>
          <w:i/>
          <w:lang w:val="lt-LT"/>
        </w:rPr>
        <w:t>as</w:t>
      </w:r>
      <w:proofErr w:type="spellEnd"/>
      <w:r w:rsidRPr="00005CCF">
        <w:rPr>
          <w:i/>
          <w:lang w:val="lt-LT"/>
        </w:rPr>
        <w:t xml:space="preserve">, </w:t>
      </w:r>
      <w:proofErr w:type="spellStart"/>
      <w:r w:rsidRPr="00005CCF">
        <w:rPr>
          <w:i/>
          <w:lang w:val="lt-LT"/>
        </w:rPr>
        <w:t>propafenon</w:t>
      </w:r>
      <w:r w:rsidR="0043142F" w:rsidRPr="00005CCF">
        <w:rPr>
          <w:i/>
          <w:lang w:val="lt-LT"/>
        </w:rPr>
        <w:t>as</w:t>
      </w:r>
      <w:proofErr w:type="spellEnd"/>
      <w:r w:rsidRPr="00005CCF">
        <w:rPr>
          <w:i/>
          <w:lang w:val="lt-LT"/>
        </w:rPr>
        <w:t>)</w:t>
      </w:r>
    </w:p>
    <w:p w14:paraId="2489AE6E" w14:textId="23612918" w:rsidR="001A404C" w:rsidRPr="00005CCF" w:rsidRDefault="0043142F" w:rsidP="002B02E6">
      <w:pPr>
        <w:rPr>
          <w:lang w:val="lt-LT"/>
        </w:rPr>
      </w:pPr>
      <w:r w:rsidRPr="00005CCF">
        <w:rPr>
          <w:lang w:val="lt-LT"/>
        </w:rPr>
        <w:t>Gali sustiprėti poveikis</w:t>
      </w:r>
      <w:r w:rsidR="001A404C" w:rsidRPr="00005CCF">
        <w:rPr>
          <w:lang w:val="lt-LT"/>
        </w:rPr>
        <w:t xml:space="preserve"> </w:t>
      </w:r>
      <w:proofErr w:type="spellStart"/>
      <w:r w:rsidR="001A404C" w:rsidRPr="00005CCF">
        <w:rPr>
          <w:lang w:val="lt-LT"/>
        </w:rPr>
        <w:t>atrioventri</w:t>
      </w:r>
      <w:r w:rsidRPr="00005CCF">
        <w:rPr>
          <w:lang w:val="lt-LT"/>
        </w:rPr>
        <w:t>k</w:t>
      </w:r>
      <w:r w:rsidR="001A404C" w:rsidRPr="00005CCF">
        <w:rPr>
          <w:lang w:val="lt-LT"/>
        </w:rPr>
        <w:t>ul</w:t>
      </w:r>
      <w:r w:rsidRPr="00005CCF">
        <w:rPr>
          <w:lang w:val="lt-LT"/>
        </w:rPr>
        <w:t>iniam</w:t>
      </w:r>
      <w:proofErr w:type="spellEnd"/>
      <w:r w:rsidRPr="00005CCF">
        <w:rPr>
          <w:lang w:val="lt-LT"/>
        </w:rPr>
        <w:t xml:space="preserve"> laidumui ir sustiprėti neigiamas </w:t>
      </w:r>
      <w:proofErr w:type="spellStart"/>
      <w:r w:rsidR="001A404C" w:rsidRPr="00005CCF">
        <w:rPr>
          <w:lang w:val="lt-LT"/>
        </w:rPr>
        <w:t>inotropi</w:t>
      </w:r>
      <w:r w:rsidRPr="00005CCF">
        <w:rPr>
          <w:lang w:val="lt-LT"/>
        </w:rPr>
        <w:t>nis</w:t>
      </w:r>
      <w:proofErr w:type="spellEnd"/>
      <w:r w:rsidRPr="00005CCF">
        <w:rPr>
          <w:lang w:val="lt-LT"/>
        </w:rPr>
        <w:t xml:space="preserve"> poveikis</w:t>
      </w:r>
      <w:r w:rsidR="001A404C" w:rsidRPr="00005CCF">
        <w:rPr>
          <w:lang w:val="lt-LT"/>
        </w:rPr>
        <w:t xml:space="preserve"> (</w:t>
      </w:r>
      <w:r w:rsidR="00304439" w:rsidRPr="00005CCF">
        <w:rPr>
          <w:lang w:val="lt-LT"/>
        </w:rPr>
        <w:t>žr.</w:t>
      </w:r>
      <w:r w:rsidRPr="00005CCF">
        <w:rPr>
          <w:lang w:val="lt-LT"/>
        </w:rPr>
        <w:t xml:space="preserve"> </w:t>
      </w:r>
      <w:r w:rsidR="001A404C" w:rsidRPr="00005CCF">
        <w:rPr>
          <w:lang w:val="lt-LT"/>
        </w:rPr>
        <w:t>4.4</w:t>
      </w:r>
      <w:r w:rsidRPr="00005CCF">
        <w:rPr>
          <w:lang w:val="lt-LT"/>
        </w:rPr>
        <w:t> skyrių</w:t>
      </w:r>
      <w:r w:rsidR="001A404C" w:rsidRPr="00005CCF">
        <w:rPr>
          <w:lang w:val="lt-LT"/>
        </w:rPr>
        <w:t>).</w:t>
      </w:r>
    </w:p>
    <w:p w14:paraId="50F56523" w14:textId="77777777" w:rsidR="001A404C" w:rsidRPr="00005CCF" w:rsidRDefault="001A404C" w:rsidP="002B02E6">
      <w:pPr>
        <w:rPr>
          <w:lang w:val="lt-LT"/>
        </w:rPr>
      </w:pPr>
    </w:p>
    <w:p w14:paraId="0D15849F" w14:textId="77777777" w:rsidR="003B5952" w:rsidRPr="00005CCF" w:rsidRDefault="0043142F" w:rsidP="002B02E6">
      <w:pPr>
        <w:rPr>
          <w:i/>
          <w:lang w:val="lt-LT"/>
        </w:rPr>
      </w:pPr>
      <w:proofErr w:type="spellStart"/>
      <w:r w:rsidRPr="00005CCF">
        <w:rPr>
          <w:i/>
          <w:lang w:val="lt-LT"/>
        </w:rPr>
        <w:t>Verapamilio</w:t>
      </w:r>
      <w:proofErr w:type="spellEnd"/>
      <w:r w:rsidRPr="00005CCF">
        <w:rPr>
          <w:i/>
          <w:lang w:val="lt-LT"/>
        </w:rPr>
        <w:t xml:space="preserve"> / </w:t>
      </w:r>
      <w:proofErr w:type="spellStart"/>
      <w:r w:rsidRPr="00005CCF">
        <w:rPr>
          <w:i/>
          <w:lang w:val="lt-LT"/>
        </w:rPr>
        <w:t>diltiazemo</w:t>
      </w:r>
      <w:proofErr w:type="spellEnd"/>
      <w:r w:rsidRPr="00005CCF">
        <w:rPr>
          <w:i/>
          <w:lang w:val="lt-LT"/>
        </w:rPr>
        <w:t xml:space="preserve"> tipo k</w:t>
      </w:r>
      <w:r w:rsidR="001A404C" w:rsidRPr="00005CCF">
        <w:rPr>
          <w:i/>
          <w:lang w:val="lt-LT"/>
        </w:rPr>
        <w:t>alci</w:t>
      </w:r>
      <w:r w:rsidRPr="00005CCF">
        <w:rPr>
          <w:i/>
          <w:lang w:val="lt-LT"/>
        </w:rPr>
        <w:t>o kanalų antagonistai</w:t>
      </w:r>
    </w:p>
    <w:p w14:paraId="7135CBE0" w14:textId="360586EA" w:rsidR="001A404C" w:rsidRPr="00005CCF" w:rsidRDefault="001079A2" w:rsidP="002B02E6">
      <w:pPr>
        <w:rPr>
          <w:lang w:val="lt-LT"/>
        </w:rPr>
      </w:pPr>
      <w:r w:rsidRPr="00005CCF">
        <w:rPr>
          <w:iCs/>
          <w:lang w:val="lt-LT"/>
        </w:rPr>
        <w:t>N</w:t>
      </w:r>
      <w:r w:rsidR="0043142F" w:rsidRPr="00005CCF">
        <w:rPr>
          <w:lang w:val="lt-LT"/>
        </w:rPr>
        <w:t xml:space="preserve">eigiamas poveikis </w:t>
      </w:r>
      <w:proofErr w:type="spellStart"/>
      <w:r w:rsidR="0043142F" w:rsidRPr="00005CCF">
        <w:rPr>
          <w:lang w:val="lt-LT"/>
        </w:rPr>
        <w:t>susitraukiamumui</w:t>
      </w:r>
      <w:proofErr w:type="spellEnd"/>
      <w:r w:rsidR="0043142F" w:rsidRPr="00005CCF">
        <w:rPr>
          <w:lang w:val="lt-LT"/>
        </w:rPr>
        <w:t xml:space="preserve"> ir </w:t>
      </w:r>
      <w:proofErr w:type="spellStart"/>
      <w:r w:rsidR="0043142F" w:rsidRPr="00005CCF">
        <w:rPr>
          <w:lang w:val="lt-LT"/>
        </w:rPr>
        <w:t>atrioventrikuliniam</w:t>
      </w:r>
      <w:proofErr w:type="spellEnd"/>
      <w:r w:rsidR="0043142F" w:rsidRPr="00005CCF">
        <w:rPr>
          <w:lang w:val="lt-LT"/>
        </w:rPr>
        <w:t xml:space="preserve"> laidumui</w:t>
      </w:r>
      <w:r w:rsidR="001A404C" w:rsidRPr="00005CCF">
        <w:rPr>
          <w:lang w:val="lt-LT"/>
        </w:rPr>
        <w:t xml:space="preserve">. </w:t>
      </w:r>
      <w:proofErr w:type="spellStart"/>
      <w:r w:rsidR="0043142F" w:rsidRPr="00005CCF">
        <w:rPr>
          <w:lang w:val="lt-LT"/>
        </w:rPr>
        <w:t>Verapamilio</w:t>
      </w:r>
      <w:proofErr w:type="spellEnd"/>
      <w:r w:rsidR="0043142F" w:rsidRPr="00005CCF">
        <w:rPr>
          <w:lang w:val="lt-LT"/>
        </w:rPr>
        <w:t xml:space="preserve"> suleidimas į veną pacientams, kuriems skiriamas gydymas beta </w:t>
      </w:r>
      <w:proofErr w:type="spellStart"/>
      <w:r w:rsidR="0043142F" w:rsidRPr="00005CCF">
        <w:rPr>
          <w:lang w:val="lt-LT"/>
        </w:rPr>
        <w:t>adrenoblokatoriais</w:t>
      </w:r>
      <w:proofErr w:type="spellEnd"/>
      <w:r w:rsidR="0043142F" w:rsidRPr="00005CCF">
        <w:rPr>
          <w:lang w:val="lt-LT"/>
        </w:rPr>
        <w:t xml:space="preserve">, gali sukelti stiprią </w:t>
      </w:r>
      <w:proofErr w:type="spellStart"/>
      <w:r w:rsidR="0043142F" w:rsidRPr="00005CCF">
        <w:rPr>
          <w:lang w:val="lt-LT"/>
        </w:rPr>
        <w:t>hipotenziją</w:t>
      </w:r>
      <w:proofErr w:type="spellEnd"/>
      <w:r w:rsidR="0043142F" w:rsidRPr="00005CCF">
        <w:rPr>
          <w:lang w:val="lt-LT"/>
        </w:rPr>
        <w:t xml:space="preserve"> ir </w:t>
      </w:r>
      <w:proofErr w:type="spellStart"/>
      <w:r w:rsidR="0043142F" w:rsidRPr="00005CCF">
        <w:rPr>
          <w:lang w:val="lt-LT"/>
        </w:rPr>
        <w:t>atrioventrikulinę</w:t>
      </w:r>
      <w:proofErr w:type="spellEnd"/>
      <w:r w:rsidR="0043142F" w:rsidRPr="00005CCF">
        <w:rPr>
          <w:lang w:val="lt-LT"/>
        </w:rPr>
        <w:t xml:space="preserve"> blokadą </w:t>
      </w:r>
      <w:r w:rsidR="001A404C" w:rsidRPr="00005CCF">
        <w:rPr>
          <w:lang w:val="lt-LT"/>
        </w:rPr>
        <w:t>(</w:t>
      </w:r>
      <w:r w:rsidR="00304439" w:rsidRPr="00005CCF">
        <w:rPr>
          <w:lang w:val="lt-LT"/>
        </w:rPr>
        <w:t>žr.</w:t>
      </w:r>
      <w:r w:rsidR="0043142F" w:rsidRPr="00005CCF">
        <w:rPr>
          <w:lang w:val="lt-LT"/>
        </w:rPr>
        <w:t xml:space="preserve"> </w:t>
      </w:r>
      <w:r w:rsidR="001A404C" w:rsidRPr="00005CCF">
        <w:rPr>
          <w:lang w:val="lt-LT"/>
        </w:rPr>
        <w:t>4.4</w:t>
      </w:r>
      <w:r w:rsidR="0043142F" w:rsidRPr="00005CCF">
        <w:rPr>
          <w:lang w:val="lt-LT"/>
        </w:rPr>
        <w:t> skyrių</w:t>
      </w:r>
      <w:r w:rsidR="001A404C" w:rsidRPr="00005CCF">
        <w:rPr>
          <w:lang w:val="lt-LT"/>
        </w:rPr>
        <w:t>).</w:t>
      </w:r>
    </w:p>
    <w:p w14:paraId="37DB3A40" w14:textId="77777777" w:rsidR="001A404C" w:rsidRPr="00005CCF" w:rsidRDefault="001A404C" w:rsidP="002B02E6">
      <w:pPr>
        <w:rPr>
          <w:u w:val="single"/>
          <w:lang w:val="lt-LT"/>
        </w:rPr>
      </w:pPr>
    </w:p>
    <w:p w14:paraId="62E7068A" w14:textId="77777777" w:rsidR="003B5952" w:rsidRPr="00005CCF" w:rsidRDefault="001A404C" w:rsidP="002B02E6">
      <w:pPr>
        <w:rPr>
          <w:i/>
          <w:lang w:val="lt-LT"/>
        </w:rPr>
      </w:pPr>
      <w:r w:rsidRPr="00005CCF">
        <w:rPr>
          <w:i/>
          <w:lang w:val="lt-LT"/>
        </w:rPr>
        <w:t>Centr</w:t>
      </w:r>
      <w:r w:rsidR="00AF6446" w:rsidRPr="00005CCF">
        <w:rPr>
          <w:i/>
          <w:lang w:val="lt-LT"/>
        </w:rPr>
        <w:t xml:space="preserve">inio poveikio </w:t>
      </w:r>
      <w:proofErr w:type="spellStart"/>
      <w:r w:rsidR="00AF6446" w:rsidRPr="00005CCF">
        <w:rPr>
          <w:i/>
          <w:lang w:val="lt-LT"/>
        </w:rPr>
        <w:t>antihipertenziniai</w:t>
      </w:r>
      <w:proofErr w:type="spellEnd"/>
      <w:r w:rsidR="00AF6446" w:rsidRPr="00005CCF">
        <w:rPr>
          <w:i/>
          <w:lang w:val="lt-LT"/>
        </w:rPr>
        <w:t xml:space="preserve"> vaistiniai preparatai </w:t>
      </w:r>
      <w:r w:rsidRPr="00005CCF">
        <w:rPr>
          <w:i/>
          <w:lang w:val="lt-LT"/>
        </w:rPr>
        <w:t>(</w:t>
      </w:r>
      <w:proofErr w:type="spellStart"/>
      <w:r w:rsidR="00AF6446" w:rsidRPr="00005CCF">
        <w:rPr>
          <w:i/>
          <w:lang w:val="lt-LT"/>
        </w:rPr>
        <w:t>k</w:t>
      </w:r>
      <w:r w:rsidRPr="00005CCF">
        <w:rPr>
          <w:i/>
          <w:lang w:val="lt-LT"/>
        </w:rPr>
        <w:t>lonidin</w:t>
      </w:r>
      <w:r w:rsidR="00AF6446" w:rsidRPr="00005CCF">
        <w:rPr>
          <w:i/>
          <w:lang w:val="lt-LT"/>
        </w:rPr>
        <w:t>as</w:t>
      </w:r>
      <w:proofErr w:type="spellEnd"/>
      <w:r w:rsidRPr="00005CCF">
        <w:rPr>
          <w:i/>
          <w:lang w:val="lt-LT"/>
        </w:rPr>
        <w:t xml:space="preserve">, </w:t>
      </w:r>
      <w:proofErr w:type="spellStart"/>
      <w:r w:rsidRPr="00005CCF">
        <w:rPr>
          <w:i/>
          <w:lang w:val="lt-LT"/>
        </w:rPr>
        <w:t>guanfacin</w:t>
      </w:r>
      <w:r w:rsidR="00AF6446" w:rsidRPr="00005CCF">
        <w:rPr>
          <w:i/>
          <w:lang w:val="lt-LT"/>
        </w:rPr>
        <w:t>as</w:t>
      </w:r>
      <w:proofErr w:type="spellEnd"/>
      <w:r w:rsidRPr="00005CCF">
        <w:rPr>
          <w:i/>
          <w:lang w:val="lt-LT"/>
        </w:rPr>
        <w:t xml:space="preserve">, </w:t>
      </w:r>
      <w:proofErr w:type="spellStart"/>
      <w:r w:rsidRPr="00005CCF">
        <w:rPr>
          <w:i/>
          <w:lang w:val="lt-LT"/>
        </w:rPr>
        <w:t>mo</w:t>
      </w:r>
      <w:r w:rsidR="00AF6446" w:rsidRPr="00005CCF">
        <w:rPr>
          <w:i/>
          <w:lang w:val="lt-LT"/>
        </w:rPr>
        <w:t>ks</w:t>
      </w:r>
      <w:r w:rsidRPr="00005CCF">
        <w:rPr>
          <w:i/>
          <w:lang w:val="lt-LT"/>
        </w:rPr>
        <w:t>onidin</w:t>
      </w:r>
      <w:r w:rsidR="00AF6446" w:rsidRPr="00005CCF">
        <w:rPr>
          <w:i/>
          <w:lang w:val="lt-LT"/>
        </w:rPr>
        <w:t>as</w:t>
      </w:r>
      <w:proofErr w:type="spellEnd"/>
      <w:r w:rsidRPr="00005CCF">
        <w:rPr>
          <w:i/>
          <w:lang w:val="lt-LT"/>
        </w:rPr>
        <w:t xml:space="preserve">, </w:t>
      </w:r>
      <w:proofErr w:type="spellStart"/>
      <w:r w:rsidRPr="00005CCF">
        <w:rPr>
          <w:i/>
          <w:lang w:val="lt-LT"/>
        </w:rPr>
        <w:t>met</w:t>
      </w:r>
      <w:r w:rsidR="00AF6446" w:rsidRPr="00005CCF">
        <w:rPr>
          <w:i/>
          <w:lang w:val="lt-LT"/>
        </w:rPr>
        <w:t>i</w:t>
      </w:r>
      <w:r w:rsidRPr="00005CCF">
        <w:rPr>
          <w:i/>
          <w:lang w:val="lt-LT"/>
        </w:rPr>
        <w:t>ldopa</w:t>
      </w:r>
      <w:proofErr w:type="spellEnd"/>
      <w:r w:rsidRPr="00005CCF">
        <w:rPr>
          <w:i/>
          <w:lang w:val="lt-LT"/>
        </w:rPr>
        <w:t xml:space="preserve">, </w:t>
      </w:r>
      <w:proofErr w:type="spellStart"/>
      <w:r w:rsidRPr="00005CCF">
        <w:rPr>
          <w:i/>
          <w:lang w:val="lt-LT"/>
        </w:rPr>
        <w:t>rilmenidin</w:t>
      </w:r>
      <w:r w:rsidR="00AF6446" w:rsidRPr="00005CCF">
        <w:rPr>
          <w:i/>
          <w:lang w:val="lt-LT"/>
        </w:rPr>
        <w:t>as</w:t>
      </w:r>
      <w:proofErr w:type="spellEnd"/>
      <w:r w:rsidRPr="00005CCF">
        <w:rPr>
          <w:i/>
          <w:lang w:val="lt-LT"/>
        </w:rPr>
        <w:t>)</w:t>
      </w:r>
    </w:p>
    <w:p w14:paraId="7056760D" w14:textId="37E28A0B" w:rsidR="001A404C" w:rsidRPr="00005CCF" w:rsidRDefault="00AF6446" w:rsidP="002B02E6">
      <w:pPr>
        <w:rPr>
          <w:lang w:val="lt-LT"/>
        </w:rPr>
      </w:pPr>
      <w:r w:rsidRPr="00005CCF">
        <w:rPr>
          <w:lang w:val="lt-LT"/>
        </w:rPr>
        <w:t xml:space="preserve">Vartojant kartu su centrinio poveikio </w:t>
      </w:r>
      <w:proofErr w:type="spellStart"/>
      <w:r w:rsidR="001A404C" w:rsidRPr="00005CCF">
        <w:rPr>
          <w:lang w:val="lt-LT"/>
        </w:rPr>
        <w:t>antih</w:t>
      </w:r>
      <w:r w:rsidRPr="00005CCF">
        <w:rPr>
          <w:lang w:val="lt-LT"/>
        </w:rPr>
        <w:t>i</w:t>
      </w:r>
      <w:r w:rsidR="001A404C" w:rsidRPr="00005CCF">
        <w:rPr>
          <w:lang w:val="lt-LT"/>
        </w:rPr>
        <w:t>perten</w:t>
      </w:r>
      <w:r w:rsidRPr="00005CCF">
        <w:rPr>
          <w:lang w:val="lt-LT"/>
        </w:rPr>
        <w:t>ziniais</w:t>
      </w:r>
      <w:proofErr w:type="spellEnd"/>
      <w:r w:rsidRPr="00005CCF">
        <w:rPr>
          <w:lang w:val="lt-LT"/>
        </w:rPr>
        <w:t xml:space="preserve"> vaistiniais preparatais, gali sunkėti širdies nepakankamumas dėl centrinio simpatinio tonuso sumažėjimo</w:t>
      </w:r>
      <w:r w:rsidR="001A404C" w:rsidRPr="00005CCF">
        <w:rPr>
          <w:lang w:val="lt-LT"/>
        </w:rPr>
        <w:t xml:space="preserve"> (</w:t>
      </w:r>
      <w:r w:rsidRPr="00005CCF">
        <w:rPr>
          <w:lang w:val="lt-LT"/>
        </w:rPr>
        <w:t xml:space="preserve">širdies susitraukimų dažnio sumažėjimas, </w:t>
      </w:r>
      <w:proofErr w:type="spellStart"/>
      <w:r w:rsidRPr="00005CCF">
        <w:rPr>
          <w:lang w:val="lt-LT"/>
        </w:rPr>
        <w:t>vazodilatacija</w:t>
      </w:r>
      <w:proofErr w:type="spellEnd"/>
      <w:r w:rsidR="001A404C" w:rsidRPr="00005CCF">
        <w:rPr>
          <w:lang w:val="lt-LT"/>
        </w:rPr>
        <w:t>) (</w:t>
      </w:r>
      <w:r w:rsidR="00304439" w:rsidRPr="00005CCF">
        <w:rPr>
          <w:lang w:val="lt-LT"/>
        </w:rPr>
        <w:t>žr.</w:t>
      </w:r>
      <w:r w:rsidRPr="00005CCF">
        <w:rPr>
          <w:lang w:val="lt-LT"/>
        </w:rPr>
        <w:t xml:space="preserve"> </w:t>
      </w:r>
      <w:r w:rsidR="001A404C" w:rsidRPr="00005CCF">
        <w:rPr>
          <w:lang w:val="lt-LT"/>
        </w:rPr>
        <w:t>4.4</w:t>
      </w:r>
      <w:r w:rsidRPr="00005CCF">
        <w:rPr>
          <w:lang w:val="lt-LT"/>
        </w:rPr>
        <w:t> skyrių</w:t>
      </w:r>
      <w:r w:rsidR="001A404C" w:rsidRPr="00005CCF">
        <w:rPr>
          <w:lang w:val="lt-LT"/>
        </w:rPr>
        <w:t xml:space="preserve">). </w:t>
      </w:r>
      <w:r w:rsidRPr="00005CCF">
        <w:rPr>
          <w:lang w:val="lt-LT"/>
        </w:rPr>
        <w:t xml:space="preserve">Staigiai nutraukus vartojimą, ypač prieš nutraukiant beta </w:t>
      </w:r>
      <w:proofErr w:type="spellStart"/>
      <w:r w:rsidRPr="00005CCF">
        <w:rPr>
          <w:lang w:val="lt-LT"/>
        </w:rPr>
        <w:t>adrenoblokatorių</w:t>
      </w:r>
      <w:proofErr w:type="spellEnd"/>
      <w:r w:rsidRPr="00005CCF">
        <w:rPr>
          <w:lang w:val="lt-LT"/>
        </w:rPr>
        <w:t xml:space="preserve"> vartojimą, gali padėti atoveiksmio hipertenzijos riziką.</w:t>
      </w:r>
    </w:p>
    <w:p w14:paraId="3FFBB188" w14:textId="77777777" w:rsidR="001A404C" w:rsidRPr="00005CCF" w:rsidRDefault="001A404C" w:rsidP="002B02E6">
      <w:pPr>
        <w:rPr>
          <w:lang w:val="lt-LT"/>
        </w:rPr>
      </w:pPr>
    </w:p>
    <w:p w14:paraId="35D67BF5" w14:textId="787958A4" w:rsidR="001A404C" w:rsidRPr="00005CCF" w:rsidRDefault="00720FF0" w:rsidP="002B02E6">
      <w:pPr>
        <w:pStyle w:val="Sraopastraipa"/>
        <w:numPr>
          <w:ilvl w:val="0"/>
          <w:numId w:val="1"/>
        </w:numPr>
        <w:ind w:left="567" w:hanging="567"/>
        <w:rPr>
          <w:lang w:val="lt-LT"/>
        </w:rPr>
      </w:pPr>
      <w:r w:rsidRPr="00005CCF">
        <w:rPr>
          <w:lang w:val="lt-LT"/>
        </w:rPr>
        <w:t>Vartojant kartu, reikia imtis atsargumo priemonių</w:t>
      </w:r>
    </w:p>
    <w:p w14:paraId="005E3FC6" w14:textId="77777777" w:rsidR="001A404C" w:rsidRPr="00005CCF" w:rsidRDefault="001A404C" w:rsidP="002B02E6">
      <w:pPr>
        <w:rPr>
          <w:lang w:val="lt-LT"/>
        </w:rPr>
      </w:pPr>
    </w:p>
    <w:p w14:paraId="531A9508" w14:textId="77777777" w:rsidR="003B5952" w:rsidRPr="00005CCF" w:rsidRDefault="001A404C" w:rsidP="002B02E6">
      <w:pPr>
        <w:rPr>
          <w:lang w:val="lt-LT"/>
        </w:rPr>
      </w:pPr>
      <w:r w:rsidRPr="00005CCF">
        <w:rPr>
          <w:i/>
          <w:lang w:val="lt-LT"/>
        </w:rPr>
        <w:t xml:space="preserve">III </w:t>
      </w:r>
      <w:r w:rsidR="00720FF0" w:rsidRPr="00005CCF">
        <w:rPr>
          <w:i/>
          <w:lang w:val="lt-LT"/>
        </w:rPr>
        <w:t xml:space="preserve">klasės </w:t>
      </w:r>
      <w:proofErr w:type="spellStart"/>
      <w:r w:rsidRPr="00005CCF">
        <w:rPr>
          <w:i/>
          <w:lang w:val="lt-LT"/>
        </w:rPr>
        <w:t>antiar</w:t>
      </w:r>
      <w:r w:rsidR="00720FF0" w:rsidRPr="00005CCF">
        <w:rPr>
          <w:i/>
          <w:lang w:val="lt-LT"/>
        </w:rPr>
        <w:t>i</w:t>
      </w:r>
      <w:r w:rsidRPr="00005CCF">
        <w:rPr>
          <w:i/>
          <w:lang w:val="lt-LT"/>
        </w:rPr>
        <w:t>tmi</w:t>
      </w:r>
      <w:r w:rsidR="00720FF0" w:rsidRPr="00005CCF">
        <w:rPr>
          <w:i/>
          <w:lang w:val="lt-LT"/>
        </w:rPr>
        <w:t>niai</w:t>
      </w:r>
      <w:proofErr w:type="spellEnd"/>
      <w:r w:rsidR="00720FF0" w:rsidRPr="00005CCF">
        <w:rPr>
          <w:i/>
          <w:lang w:val="lt-LT"/>
        </w:rPr>
        <w:t xml:space="preserve"> vaistiniai preparatai</w:t>
      </w:r>
      <w:r w:rsidRPr="00005CCF">
        <w:rPr>
          <w:i/>
          <w:lang w:val="lt-LT"/>
        </w:rPr>
        <w:t xml:space="preserve"> (</w:t>
      </w:r>
      <w:proofErr w:type="spellStart"/>
      <w:r w:rsidR="00720FF0" w:rsidRPr="00005CCF">
        <w:rPr>
          <w:i/>
          <w:lang w:val="lt-LT"/>
        </w:rPr>
        <w:t>a</w:t>
      </w:r>
      <w:r w:rsidRPr="00005CCF">
        <w:rPr>
          <w:i/>
          <w:lang w:val="lt-LT"/>
        </w:rPr>
        <w:t>m</w:t>
      </w:r>
      <w:r w:rsidR="00720FF0" w:rsidRPr="00005CCF">
        <w:rPr>
          <w:i/>
          <w:lang w:val="lt-LT"/>
        </w:rPr>
        <w:t>j</w:t>
      </w:r>
      <w:r w:rsidRPr="00005CCF">
        <w:rPr>
          <w:i/>
          <w:lang w:val="lt-LT"/>
        </w:rPr>
        <w:t>odaron</w:t>
      </w:r>
      <w:r w:rsidR="00720FF0" w:rsidRPr="00005CCF">
        <w:rPr>
          <w:i/>
          <w:lang w:val="lt-LT"/>
        </w:rPr>
        <w:t>as</w:t>
      </w:r>
      <w:proofErr w:type="spellEnd"/>
      <w:r w:rsidRPr="00005CCF">
        <w:rPr>
          <w:i/>
          <w:lang w:val="lt-LT"/>
        </w:rPr>
        <w:t>)</w:t>
      </w:r>
    </w:p>
    <w:p w14:paraId="3AC13345" w14:textId="591343BD" w:rsidR="001A404C" w:rsidRPr="00005CCF" w:rsidRDefault="00720FF0" w:rsidP="002B02E6">
      <w:pPr>
        <w:rPr>
          <w:b/>
          <w:i/>
          <w:lang w:val="lt-LT"/>
        </w:rPr>
      </w:pPr>
      <w:r w:rsidRPr="00005CCF">
        <w:rPr>
          <w:lang w:val="lt-LT"/>
        </w:rPr>
        <w:t xml:space="preserve">Gali sustiprėti poveikis </w:t>
      </w:r>
      <w:proofErr w:type="spellStart"/>
      <w:r w:rsidR="001A404C" w:rsidRPr="00005CCF">
        <w:rPr>
          <w:lang w:val="lt-LT"/>
        </w:rPr>
        <w:t>atrioventri</w:t>
      </w:r>
      <w:r w:rsidRPr="00005CCF">
        <w:rPr>
          <w:lang w:val="lt-LT"/>
        </w:rPr>
        <w:t>kulinio</w:t>
      </w:r>
      <w:proofErr w:type="spellEnd"/>
      <w:r w:rsidRPr="00005CCF">
        <w:rPr>
          <w:lang w:val="lt-LT"/>
        </w:rPr>
        <w:t xml:space="preserve"> laidumo laikui</w:t>
      </w:r>
      <w:r w:rsidR="001A404C" w:rsidRPr="00005CCF">
        <w:rPr>
          <w:lang w:val="lt-LT"/>
        </w:rPr>
        <w:t>.</w:t>
      </w:r>
    </w:p>
    <w:p w14:paraId="20D8BB95" w14:textId="77777777" w:rsidR="001A404C" w:rsidRPr="00005CCF" w:rsidRDefault="001A404C" w:rsidP="002B02E6">
      <w:pPr>
        <w:rPr>
          <w:lang w:val="lt-LT"/>
        </w:rPr>
      </w:pPr>
    </w:p>
    <w:p w14:paraId="2BDC853C" w14:textId="739013C8" w:rsidR="003B5952" w:rsidRPr="00005CCF" w:rsidRDefault="001A404C" w:rsidP="002B02E6">
      <w:pPr>
        <w:keepNext/>
        <w:rPr>
          <w:i/>
          <w:lang w:val="lt-LT"/>
        </w:rPr>
      </w:pPr>
      <w:r w:rsidRPr="00005CCF">
        <w:rPr>
          <w:i/>
          <w:lang w:val="lt-LT"/>
        </w:rPr>
        <w:t>Anesteti</w:t>
      </w:r>
      <w:r w:rsidR="00720FF0" w:rsidRPr="00005CCF">
        <w:rPr>
          <w:i/>
          <w:lang w:val="lt-LT"/>
        </w:rPr>
        <w:t>kai</w:t>
      </w:r>
      <w:r w:rsidRPr="00005CCF">
        <w:rPr>
          <w:i/>
          <w:lang w:val="lt-LT"/>
        </w:rPr>
        <w:t xml:space="preserve"> </w:t>
      </w:r>
      <w:r w:rsidR="00AC0C41">
        <w:rPr>
          <w:i/>
          <w:lang w:val="lt-LT"/>
        </w:rPr>
        <w:t>(</w:t>
      </w:r>
      <w:r w:rsidR="00720FF0" w:rsidRPr="00005CCF">
        <w:rPr>
          <w:i/>
          <w:lang w:val="lt-LT"/>
        </w:rPr>
        <w:t>lakūs halogeninti</w:t>
      </w:r>
      <w:r w:rsidR="00AC0C41">
        <w:rPr>
          <w:i/>
          <w:lang w:val="lt-LT"/>
        </w:rPr>
        <w:t>)</w:t>
      </w:r>
    </w:p>
    <w:p w14:paraId="35A0F901" w14:textId="4CEBFF7B" w:rsidR="001A404C" w:rsidRPr="00005CCF" w:rsidRDefault="00720FF0" w:rsidP="002B02E6">
      <w:pPr>
        <w:rPr>
          <w:lang w:val="lt-LT"/>
        </w:rPr>
      </w:pPr>
      <w:r w:rsidRPr="00005CCF">
        <w:rPr>
          <w:lang w:val="lt-LT"/>
        </w:rPr>
        <w:t>B</w:t>
      </w:r>
      <w:r w:rsidR="001A404C" w:rsidRPr="00005CCF">
        <w:rPr>
          <w:lang w:val="lt-LT"/>
        </w:rPr>
        <w:t>eta</w:t>
      </w:r>
      <w:r w:rsidRPr="00005CCF">
        <w:rPr>
          <w:lang w:val="lt-LT"/>
        </w:rPr>
        <w:t xml:space="preserve"> </w:t>
      </w:r>
      <w:proofErr w:type="spellStart"/>
      <w:r w:rsidR="0074058D" w:rsidRPr="003349B8">
        <w:rPr>
          <w:lang w:val="lt-LT"/>
        </w:rPr>
        <w:t>adrenoreceptorių</w:t>
      </w:r>
      <w:proofErr w:type="spellEnd"/>
      <w:r w:rsidR="001A404C" w:rsidRPr="00005CCF">
        <w:rPr>
          <w:lang w:val="lt-LT"/>
        </w:rPr>
        <w:t xml:space="preserve"> antagonist</w:t>
      </w:r>
      <w:r w:rsidRPr="00005CCF">
        <w:rPr>
          <w:lang w:val="lt-LT"/>
        </w:rPr>
        <w:t>u</w:t>
      </w:r>
      <w:r w:rsidR="001A404C" w:rsidRPr="00005CCF">
        <w:rPr>
          <w:lang w:val="lt-LT"/>
        </w:rPr>
        <w:t xml:space="preserve">s </w:t>
      </w:r>
      <w:r w:rsidRPr="00005CCF">
        <w:rPr>
          <w:lang w:val="lt-LT"/>
        </w:rPr>
        <w:t>vartojant kartu su</w:t>
      </w:r>
      <w:r w:rsidR="001A404C" w:rsidRPr="00005CCF">
        <w:rPr>
          <w:lang w:val="lt-LT"/>
        </w:rPr>
        <w:t xml:space="preserve"> anesteti</w:t>
      </w:r>
      <w:r w:rsidRPr="00005CCF">
        <w:rPr>
          <w:lang w:val="lt-LT"/>
        </w:rPr>
        <w:t>kai</w:t>
      </w:r>
      <w:r w:rsidR="001A404C" w:rsidRPr="00005CCF">
        <w:rPr>
          <w:lang w:val="lt-LT"/>
        </w:rPr>
        <w:t>s</w:t>
      </w:r>
      <w:r w:rsidRPr="00005CCF">
        <w:rPr>
          <w:lang w:val="lt-LT"/>
        </w:rPr>
        <w:t>,</w:t>
      </w:r>
      <w:r w:rsidR="001A404C" w:rsidRPr="00005CCF">
        <w:rPr>
          <w:lang w:val="lt-LT"/>
        </w:rPr>
        <w:t xml:space="preserve"> </w:t>
      </w:r>
      <w:r w:rsidR="00074162" w:rsidRPr="00005CCF">
        <w:rPr>
          <w:lang w:val="lt-LT"/>
        </w:rPr>
        <w:t xml:space="preserve">gali silpnėti refleksinė tachikardija ir padidėti </w:t>
      </w:r>
      <w:proofErr w:type="spellStart"/>
      <w:r w:rsidR="00074162" w:rsidRPr="00005CCF">
        <w:rPr>
          <w:lang w:val="lt-LT"/>
        </w:rPr>
        <w:t>hipotenzijos</w:t>
      </w:r>
      <w:proofErr w:type="spellEnd"/>
      <w:r w:rsidR="00074162" w:rsidRPr="00005CCF">
        <w:rPr>
          <w:lang w:val="lt-LT"/>
        </w:rPr>
        <w:t xml:space="preserve"> rizika </w:t>
      </w:r>
      <w:r w:rsidR="001A404C" w:rsidRPr="00005CCF">
        <w:rPr>
          <w:lang w:val="lt-LT"/>
        </w:rPr>
        <w:t>(</w:t>
      </w:r>
      <w:r w:rsidR="00304439" w:rsidRPr="00005CCF">
        <w:rPr>
          <w:lang w:val="lt-LT"/>
        </w:rPr>
        <w:t>žr.</w:t>
      </w:r>
      <w:r w:rsidR="00074162" w:rsidRPr="00005CCF">
        <w:rPr>
          <w:lang w:val="lt-LT"/>
        </w:rPr>
        <w:t xml:space="preserve"> </w:t>
      </w:r>
      <w:r w:rsidR="001A404C" w:rsidRPr="00005CCF">
        <w:rPr>
          <w:lang w:val="lt-LT"/>
        </w:rPr>
        <w:t>4.4</w:t>
      </w:r>
      <w:r w:rsidR="00074162" w:rsidRPr="00005CCF">
        <w:rPr>
          <w:lang w:val="lt-LT"/>
        </w:rPr>
        <w:t> skyrių</w:t>
      </w:r>
      <w:r w:rsidR="001A404C" w:rsidRPr="00005CCF">
        <w:rPr>
          <w:lang w:val="lt-LT"/>
        </w:rPr>
        <w:t xml:space="preserve">). </w:t>
      </w:r>
      <w:r w:rsidR="00074162" w:rsidRPr="00005CCF">
        <w:rPr>
          <w:lang w:val="lt-LT"/>
        </w:rPr>
        <w:t xml:space="preserve">Paprastai reikia vengti staigaus beta </w:t>
      </w:r>
      <w:proofErr w:type="spellStart"/>
      <w:r w:rsidR="00074162" w:rsidRPr="00005CCF">
        <w:rPr>
          <w:lang w:val="lt-LT"/>
        </w:rPr>
        <w:t>adrenoblokatorių</w:t>
      </w:r>
      <w:proofErr w:type="spellEnd"/>
      <w:r w:rsidR="00074162" w:rsidRPr="00005CCF">
        <w:rPr>
          <w:lang w:val="lt-LT"/>
        </w:rPr>
        <w:t xml:space="preserve"> vartojimo nutraukimo. Anesteziologą reikia įspėti, kad pacientas vartoja </w:t>
      </w:r>
      <w:proofErr w:type="spellStart"/>
      <w:r w:rsidR="00074162" w:rsidRPr="00005CCF">
        <w:rPr>
          <w:lang w:val="lt-LT"/>
        </w:rPr>
        <w:t>nebivololį</w:t>
      </w:r>
      <w:proofErr w:type="spellEnd"/>
      <w:r w:rsidR="00074162" w:rsidRPr="00005CCF">
        <w:rPr>
          <w:lang w:val="lt-LT"/>
        </w:rPr>
        <w:t>.</w:t>
      </w:r>
    </w:p>
    <w:p w14:paraId="12462B32" w14:textId="2A4C5D7F" w:rsidR="001A404C" w:rsidRPr="00005CCF" w:rsidRDefault="001A404C" w:rsidP="002B02E6">
      <w:pPr>
        <w:rPr>
          <w:lang w:val="lt-LT"/>
        </w:rPr>
      </w:pPr>
    </w:p>
    <w:p w14:paraId="100C296C" w14:textId="7953CB06" w:rsidR="003B5952" w:rsidRPr="00005CCF" w:rsidRDefault="001A404C" w:rsidP="002B02E6">
      <w:pPr>
        <w:rPr>
          <w:i/>
          <w:lang w:val="lt-LT"/>
        </w:rPr>
      </w:pPr>
      <w:proofErr w:type="spellStart"/>
      <w:r w:rsidRPr="00005CCF">
        <w:rPr>
          <w:i/>
          <w:lang w:val="lt-LT"/>
        </w:rPr>
        <w:lastRenderedPageBreak/>
        <w:t>Ba</w:t>
      </w:r>
      <w:r w:rsidR="00074162" w:rsidRPr="00005CCF">
        <w:rPr>
          <w:i/>
          <w:lang w:val="lt-LT"/>
        </w:rPr>
        <w:t>k</w:t>
      </w:r>
      <w:r w:rsidRPr="00005CCF">
        <w:rPr>
          <w:i/>
          <w:lang w:val="lt-LT"/>
        </w:rPr>
        <w:t>lofen</w:t>
      </w:r>
      <w:r w:rsidR="00074162" w:rsidRPr="00005CCF">
        <w:rPr>
          <w:i/>
          <w:lang w:val="lt-LT"/>
        </w:rPr>
        <w:t>as</w:t>
      </w:r>
      <w:proofErr w:type="spellEnd"/>
      <w:r w:rsidRPr="00005CCF">
        <w:rPr>
          <w:i/>
          <w:lang w:val="lt-LT"/>
        </w:rPr>
        <w:t xml:space="preserve"> (</w:t>
      </w:r>
      <w:proofErr w:type="spellStart"/>
      <w:r w:rsidR="00074162" w:rsidRPr="00005CCF">
        <w:rPr>
          <w:i/>
          <w:lang w:val="lt-LT"/>
        </w:rPr>
        <w:t>spazmolitikai</w:t>
      </w:r>
      <w:proofErr w:type="spellEnd"/>
      <w:r w:rsidRPr="00005CCF">
        <w:rPr>
          <w:i/>
          <w:lang w:val="lt-LT"/>
        </w:rPr>
        <w:t xml:space="preserve">), </w:t>
      </w:r>
      <w:proofErr w:type="spellStart"/>
      <w:r w:rsidRPr="00005CCF">
        <w:rPr>
          <w:i/>
          <w:lang w:val="lt-LT"/>
        </w:rPr>
        <w:t>amifostin</w:t>
      </w:r>
      <w:r w:rsidR="00DB7C8F" w:rsidRPr="00005CCF">
        <w:rPr>
          <w:i/>
          <w:lang w:val="lt-LT"/>
        </w:rPr>
        <w:t>as</w:t>
      </w:r>
      <w:proofErr w:type="spellEnd"/>
      <w:r w:rsidRPr="00005CCF">
        <w:rPr>
          <w:i/>
          <w:lang w:val="lt-LT"/>
        </w:rPr>
        <w:t xml:space="preserve"> (</w:t>
      </w:r>
      <w:proofErr w:type="spellStart"/>
      <w:r w:rsidR="00B53931" w:rsidRPr="00005CCF">
        <w:rPr>
          <w:i/>
          <w:lang w:val="lt-LT"/>
        </w:rPr>
        <w:t>adjuvantas</w:t>
      </w:r>
      <w:proofErr w:type="spellEnd"/>
      <w:r w:rsidR="00B53931" w:rsidRPr="00005CCF">
        <w:rPr>
          <w:i/>
          <w:lang w:val="lt-LT"/>
        </w:rPr>
        <w:t>, vartojamas sveikų audinių apsaugai nuo chemoterapijos sukeliamo toksiškumo</w:t>
      </w:r>
      <w:r w:rsidRPr="00005CCF">
        <w:rPr>
          <w:i/>
          <w:lang w:val="lt-LT"/>
        </w:rPr>
        <w:t>)</w:t>
      </w:r>
    </w:p>
    <w:p w14:paraId="28F3CBEC" w14:textId="095153E5" w:rsidR="001A404C" w:rsidRPr="00005CCF" w:rsidRDefault="00B53931" w:rsidP="002B02E6">
      <w:pPr>
        <w:rPr>
          <w:lang w:val="lt-LT"/>
        </w:rPr>
      </w:pPr>
      <w:r w:rsidRPr="00005CCF">
        <w:rPr>
          <w:lang w:val="lt-LT"/>
        </w:rPr>
        <w:t xml:space="preserve">Vartojant kartu su </w:t>
      </w:r>
      <w:proofErr w:type="spellStart"/>
      <w:r w:rsidRPr="00005CCF">
        <w:rPr>
          <w:lang w:val="lt-LT"/>
        </w:rPr>
        <w:t>antihipertenziniais</w:t>
      </w:r>
      <w:proofErr w:type="spellEnd"/>
      <w:r w:rsidRPr="00005CCF">
        <w:rPr>
          <w:lang w:val="lt-LT"/>
        </w:rPr>
        <w:t xml:space="preserve"> vaistiniais preparatais, gali padidėti kraujospūdžio </w:t>
      </w:r>
      <w:r w:rsidR="00E47201" w:rsidRPr="00005CCF">
        <w:rPr>
          <w:lang w:val="lt-LT"/>
        </w:rPr>
        <w:t>sumažėji</w:t>
      </w:r>
      <w:r w:rsidRPr="00005CCF">
        <w:rPr>
          <w:lang w:val="lt-LT"/>
        </w:rPr>
        <w:t xml:space="preserve">mas, todėl </w:t>
      </w:r>
      <w:r w:rsidR="00E47201" w:rsidRPr="00005CCF">
        <w:rPr>
          <w:lang w:val="lt-LT"/>
        </w:rPr>
        <w:t>reikia</w:t>
      </w:r>
      <w:r w:rsidRPr="00005CCF">
        <w:rPr>
          <w:lang w:val="lt-LT"/>
        </w:rPr>
        <w:t xml:space="preserve"> atitink</w:t>
      </w:r>
      <w:r w:rsidR="00E47201" w:rsidRPr="00005CCF">
        <w:rPr>
          <w:lang w:val="lt-LT"/>
        </w:rPr>
        <w:t xml:space="preserve">amai koreguoti </w:t>
      </w:r>
      <w:proofErr w:type="spellStart"/>
      <w:r w:rsidR="00E47201" w:rsidRPr="00005CCF">
        <w:rPr>
          <w:lang w:val="lt-LT"/>
        </w:rPr>
        <w:t>antihipertenzinių</w:t>
      </w:r>
      <w:proofErr w:type="spellEnd"/>
      <w:r w:rsidR="00E47201" w:rsidRPr="00005CCF">
        <w:rPr>
          <w:lang w:val="lt-LT"/>
        </w:rPr>
        <w:t xml:space="preserve"> vaistinių preparatų dozę.</w:t>
      </w:r>
    </w:p>
    <w:p w14:paraId="1AF4D1B8" w14:textId="3D1E3C29" w:rsidR="00CA233D" w:rsidRPr="00005CCF" w:rsidRDefault="00CA233D" w:rsidP="002B02E6">
      <w:pPr>
        <w:rPr>
          <w:lang w:val="lt-LT"/>
        </w:rPr>
      </w:pPr>
    </w:p>
    <w:p w14:paraId="2686BA00" w14:textId="1A5BA8E5" w:rsidR="00CA233D" w:rsidRPr="00005CCF" w:rsidRDefault="00E47201" w:rsidP="002B02E6">
      <w:pPr>
        <w:rPr>
          <w:i/>
          <w:lang w:val="lt-LT"/>
        </w:rPr>
      </w:pPr>
      <w:r w:rsidRPr="00005CCF">
        <w:rPr>
          <w:i/>
          <w:lang w:val="lt-LT"/>
        </w:rPr>
        <w:t>Kalio drusko</w:t>
      </w:r>
      <w:r w:rsidR="00CA233D" w:rsidRPr="00005CCF">
        <w:rPr>
          <w:i/>
          <w:lang w:val="lt-LT"/>
        </w:rPr>
        <w:t>s, heparin</w:t>
      </w:r>
      <w:r w:rsidRPr="00005CCF">
        <w:rPr>
          <w:i/>
          <w:lang w:val="lt-LT"/>
        </w:rPr>
        <w:t>as</w:t>
      </w:r>
      <w:r w:rsidR="00CA233D" w:rsidRPr="00005CCF">
        <w:rPr>
          <w:i/>
          <w:lang w:val="lt-LT"/>
        </w:rPr>
        <w:t xml:space="preserve">, </w:t>
      </w:r>
      <w:r w:rsidRPr="00005CCF">
        <w:rPr>
          <w:i/>
          <w:lang w:val="lt-LT"/>
        </w:rPr>
        <w:t xml:space="preserve">kalį organizme sulaikantys </w:t>
      </w:r>
      <w:r w:rsidR="00CA233D" w:rsidRPr="00005CCF">
        <w:rPr>
          <w:i/>
          <w:lang w:val="lt-LT"/>
        </w:rPr>
        <w:t>diureti</w:t>
      </w:r>
      <w:r w:rsidRPr="00005CCF">
        <w:rPr>
          <w:i/>
          <w:lang w:val="lt-LT"/>
        </w:rPr>
        <w:t>kai ir</w:t>
      </w:r>
      <w:r w:rsidR="00CA233D" w:rsidRPr="00005CCF">
        <w:rPr>
          <w:i/>
          <w:lang w:val="lt-LT"/>
        </w:rPr>
        <w:t xml:space="preserve"> </w:t>
      </w:r>
      <w:r w:rsidR="00BB7282" w:rsidRPr="00005CCF">
        <w:rPr>
          <w:i/>
          <w:lang w:val="lt-LT"/>
        </w:rPr>
        <w:t>kitos</w:t>
      </w:r>
      <w:r w:rsidR="00CA233D" w:rsidRPr="00005CCF">
        <w:rPr>
          <w:i/>
          <w:lang w:val="lt-LT"/>
        </w:rPr>
        <w:t xml:space="preserve"> </w:t>
      </w:r>
      <w:r w:rsidR="00BB7282" w:rsidRPr="00005CCF">
        <w:rPr>
          <w:i/>
          <w:lang w:val="lt-LT"/>
        </w:rPr>
        <w:t xml:space="preserve">kalio koncentracijas plazmoje didinančios veikliosios medžiagos </w:t>
      </w:r>
      <w:r w:rsidR="00CA233D" w:rsidRPr="00005CCF">
        <w:rPr>
          <w:i/>
          <w:lang w:val="lt-LT"/>
        </w:rPr>
        <w:t>(</w:t>
      </w:r>
      <w:r w:rsidR="00BB7282" w:rsidRPr="00005CCF">
        <w:rPr>
          <w:i/>
          <w:lang w:val="lt-LT"/>
        </w:rPr>
        <w:t>įskaitant</w:t>
      </w:r>
      <w:r w:rsidR="00CA233D" w:rsidRPr="00005CCF">
        <w:rPr>
          <w:i/>
          <w:lang w:val="lt-LT"/>
        </w:rPr>
        <w:t xml:space="preserve"> </w:t>
      </w:r>
      <w:proofErr w:type="spellStart"/>
      <w:r w:rsidR="00BB7282" w:rsidRPr="00005CCF">
        <w:rPr>
          <w:i/>
          <w:lang w:val="lt-LT"/>
        </w:rPr>
        <w:t>a</w:t>
      </w:r>
      <w:r w:rsidR="00CA233D" w:rsidRPr="00005CCF">
        <w:rPr>
          <w:i/>
          <w:lang w:val="lt-LT"/>
        </w:rPr>
        <w:t>ngioten</w:t>
      </w:r>
      <w:r w:rsidR="00BB7282" w:rsidRPr="00005CCF">
        <w:rPr>
          <w:i/>
          <w:lang w:val="lt-LT"/>
        </w:rPr>
        <w:t>zino</w:t>
      </w:r>
      <w:proofErr w:type="spellEnd"/>
      <w:r w:rsidR="00CA233D" w:rsidRPr="00005CCF">
        <w:rPr>
          <w:i/>
          <w:lang w:val="lt-LT"/>
        </w:rPr>
        <w:t xml:space="preserve"> II </w:t>
      </w:r>
      <w:r w:rsidR="00BB7282" w:rsidRPr="00005CCF">
        <w:rPr>
          <w:i/>
          <w:lang w:val="lt-LT"/>
        </w:rPr>
        <w:t xml:space="preserve">receptorių </w:t>
      </w:r>
      <w:r w:rsidR="00CA233D" w:rsidRPr="00005CCF">
        <w:rPr>
          <w:i/>
          <w:lang w:val="lt-LT"/>
        </w:rPr>
        <w:t>antagonist</w:t>
      </w:r>
      <w:r w:rsidR="00BB7282" w:rsidRPr="00005CCF">
        <w:rPr>
          <w:i/>
          <w:lang w:val="lt-LT"/>
        </w:rPr>
        <w:t>u</w:t>
      </w:r>
      <w:r w:rsidR="00CA233D" w:rsidRPr="00005CCF">
        <w:rPr>
          <w:i/>
          <w:lang w:val="lt-LT"/>
        </w:rPr>
        <w:t xml:space="preserve">s, </w:t>
      </w:r>
      <w:proofErr w:type="spellStart"/>
      <w:r w:rsidR="00CA233D" w:rsidRPr="00005CCF">
        <w:rPr>
          <w:i/>
          <w:lang w:val="lt-LT"/>
        </w:rPr>
        <w:t>trimetoprim</w:t>
      </w:r>
      <w:r w:rsidR="00BB7282" w:rsidRPr="00005CCF">
        <w:rPr>
          <w:i/>
          <w:lang w:val="lt-LT"/>
        </w:rPr>
        <w:t>ą</w:t>
      </w:r>
      <w:proofErr w:type="spellEnd"/>
      <w:r w:rsidR="00CA233D" w:rsidRPr="00005CCF">
        <w:rPr>
          <w:i/>
          <w:lang w:val="lt-LT"/>
        </w:rPr>
        <w:t xml:space="preserve"> </w:t>
      </w:r>
      <w:r w:rsidR="00BB7282" w:rsidRPr="00005CCF">
        <w:rPr>
          <w:i/>
          <w:lang w:val="lt-LT"/>
        </w:rPr>
        <w:t>ir fiksuotų dozių derinius su</w:t>
      </w:r>
      <w:r w:rsidR="00CA233D" w:rsidRPr="00005CCF">
        <w:rPr>
          <w:i/>
          <w:lang w:val="lt-LT"/>
        </w:rPr>
        <w:t xml:space="preserve"> </w:t>
      </w:r>
      <w:proofErr w:type="spellStart"/>
      <w:r w:rsidR="00CA233D" w:rsidRPr="00005CCF">
        <w:rPr>
          <w:i/>
          <w:lang w:val="lt-LT"/>
        </w:rPr>
        <w:t>sulfameto</w:t>
      </w:r>
      <w:r w:rsidR="00BB7282" w:rsidRPr="00005CCF">
        <w:rPr>
          <w:i/>
          <w:lang w:val="lt-LT"/>
        </w:rPr>
        <w:t>ks</w:t>
      </w:r>
      <w:r w:rsidR="00CA233D" w:rsidRPr="00005CCF">
        <w:rPr>
          <w:i/>
          <w:lang w:val="lt-LT"/>
        </w:rPr>
        <w:t>azol</w:t>
      </w:r>
      <w:r w:rsidR="00BB7282" w:rsidRPr="00005CCF">
        <w:rPr>
          <w:i/>
          <w:lang w:val="lt-LT"/>
        </w:rPr>
        <w:t>u</w:t>
      </w:r>
      <w:proofErr w:type="spellEnd"/>
      <w:r w:rsidR="00CA233D" w:rsidRPr="00005CCF">
        <w:rPr>
          <w:i/>
          <w:lang w:val="lt-LT"/>
        </w:rPr>
        <w:t xml:space="preserve">, </w:t>
      </w:r>
      <w:proofErr w:type="spellStart"/>
      <w:r w:rsidR="00CA233D" w:rsidRPr="00005CCF">
        <w:rPr>
          <w:i/>
          <w:lang w:val="lt-LT"/>
        </w:rPr>
        <w:t>ta</w:t>
      </w:r>
      <w:r w:rsidR="00AC0C41">
        <w:rPr>
          <w:i/>
          <w:lang w:val="lt-LT"/>
        </w:rPr>
        <w:t>k</w:t>
      </w:r>
      <w:r w:rsidR="00CA233D" w:rsidRPr="00005CCF">
        <w:rPr>
          <w:i/>
          <w:lang w:val="lt-LT"/>
        </w:rPr>
        <w:t>rolimu</w:t>
      </w:r>
      <w:r w:rsidR="00BB7282" w:rsidRPr="00005CCF">
        <w:rPr>
          <w:i/>
          <w:lang w:val="lt-LT"/>
        </w:rPr>
        <w:t>zu</w:t>
      </w:r>
      <w:proofErr w:type="spellEnd"/>
      <w:r w:rsidR="00CA233D" w:rsidRPr="00005CCF">
        <w:rPr>
          <w:i/>
          <w:lang w:val="lt-LT"/>
        </w:rPr>
        <w:t>,</w:t>
      </w:r>
      <w:r w:rsidR="00BB7282" w:rsidRPr="00005CCF">
        <w:rPr>
          <w:i/>
          <w:lang w:val="lt-LT"/>
        </w:rPr>
        <w:t xml:space="preserve"> </w:t>
      </w:r>
      <w:proofErr w:type="spellStart"/>
      <w:r w:rsidR="00CA233D" w:rsidRPr="00005CCF">
        <w:rPr>
          <w:i/>
          <w:lang w:val="lt-LT"/>
        </w:rPr>
        <w:t>ci</w:t>
      </w:r>
      <w:r w:rsidR="00BB7282" w:rsidRPr="00005CCF">
        <w:rPr>
          <w:i/>
          <w:lang w:val="lt-LT"/>
        </w:rPr>
        <w:t>k</w:t>
      </w:r>
      <w:r w:rsidR="00CA233D" w:rsidRPr="00005CCF">
        <w:rPr>
          <w:i/>
          <w:lang w:val="lt-LT"/>
        </w:rPr>
        <w:t>losporin</w:t>
      </w:r>
      <w:r w:rsidR="00BB7282" w:rsidRPr="00005CCF">
        <w:rPr>
          <w:i/>
          <w:lang w:val="lt-LT"/>
        </w:rPr>
        <w:t>u</w:t>
      </w:r>
      <w:proofErr w:type="spellEnd"/>
      <w:r w:rsidR="00CA233D" w:rsidRPr="00005CCF">
        <w:rPr>
          <w:i/>
          <w:lang w:val="lt-LT"/>
        </w:rPr>
        <w:t>)</w:t>
      </w:r>
    </w:p>
    <w:p w14:paraId="4BF6D333" w14:textId="0B6D3E55" w:rsidR="00CA233D" w:rsidRPr="00005CCF" w:rsidRDefault="00BB7282" w:rsidP="002B02E6">
      <w:pPr>
        <w:rPr>
          <w:lang w:val="lt-LT"/>
        </w:rPr>
      </w:pPr>
      <w:r w:rsidRPr="00005CCF">
        <w:rPr>
          <w:lang w:val="lt-LT"/>
        </w:rPr>
        <w:t xml:space="preserve">Gali pasireikšti </w:t>
      </w:r>
      <w:proofErr w:type="spellStart"/>
      <w:r w:rsidRPr="00005CCF">
        <w:rPr>
          <w:lang w:val="lt-LT"/>
        </w:rPr>
        <w:t>hiperkalemija</w:t>
      </w:r>
      <w:proofErr w:type="spellEnd"/>
      <w:r w:rsidRPr="00005CCF">
        <w:rPr>
          <w:lang w:val="lt-LT"/>
        </w:rPr>
        <w:t>, todėl reikia atidžiai matuoti kalio koncentracijas</w:t>
      </w:r>
      <w:r w:rsidR="00CA233D" w:rsidRPr="00005CCF">
        <w:rPr>
          <w:lang w:val="lt-LT"/>
        </w:rPr>
        <w:t xml:space="preserve"> serum</w:t>
      </w:r>
      <w:r w:rsidRPr="00005CCF">
        <w:rPr>
          <w:lang w:val="lt-LT"/>
        </w:rPr>
        <w:t>e</w:t>
      </w:r>
      <w:r w:rsidR="00CA233D" w:rsidRPr="00005CCF">
        <w:rPr>
          <w:lang w:val="lt-LT"/>
        </w:rPr>
        <w:t>.</w:t>
      </w:r>
    </w:p>
    <w:p w14:paraId="7F2D7602" w14:textId="0E1528AF" w:rsidR="00CA233D" w:rsidRPr="00005CCF" w:rsidRDefault="00CA233D" w:rsidP="002B02E6">
      <w:pPr>
        <w:rPr>
          <w:lang w:val="lt-LT"/>
        </w:rPr>
      </w:pPr>
    </w:p>
    <w:p w14:paraId="19740076" w14:textId="4A70272E" w:rsidR="003B5952" w:rsidRPr="00005CCF" w:rsidRDefault="00B30F11" w:rsidP="002B02E6">
      <w:pPr>
        <w:rPr>
          <w:i/>
          <w:lang w:val="lt-LT"/>
        </w:rPr>
      </w:pPr>
      <w:r w:rsidRPr="00005CCF">
        <w:rPr>
          <w:i/>
          <w:lang w:val="lt-LT"/>
        </w:rPr>
        <w:t>Kiti</w:t>
      </w:r>
      <w:r w:rsidR="00CA233D" w:rsidRPr="00005CCF">
        <w:rPr>
          <w:i/>
          <w:lang w:val="lt-LT"/>
        </w:rPr>
        <w:t xml:space="preserve"> </w:t>
      </w:r>
      <w:proofErr w:type="spellStart"/>
      <w:r w:rsidR="00CA233D" w:rsidRPr="00005CCF">
        <w:rPr>
          <w:i/>
          <w:lang w:val="lt-LT"/>
        </w:rPr>
        <w:t>antih</w:t>
      </w:r>
      <w:r w:rsidRPr="00005CCF">
        <w:rPr>
          <w:i/>
          <w:lang w:val="lt-LT"/>
        </w:rPr>
        <w:t>i</w:t>
      </w:r>
      <w:r w:rsidR="00CA233D" w:rsidRPr="00005CCF">
        <w:rPr>
          <w:i/>
          <w:lang w:val="lt-LT"/>
        </w:rPr>
        <w:t>perten</w:t>
      </w:r>
      <w:r w:rsidRPr="00005CCF">
        <w:rPr>
          <w:i/>
          <w:lang w:val="lt-LT"/>
        </w:rPr>
        <w:t>ziniai</w:t>
      </w:r>
      <w:proofErr w:type="spellEnd"/>
      <w:r w:rsidRPr="00005CCF">
        <w:rPr>
          <w:i/>
          <w:lang w:val="lt-LT"/>
        </w:rPr>
        <w:t xml:space="preserve"> vaistiniai preparatai</w:t>
      </w:r>
      <w:r w:rsidR="00CA233D" w:rsidRPr="00005CCF">
        <w:rPr>
          <w:i/>
          <w:lang w:val="lt-LT"/>
        </w:rPr>
        <w:t xml:space="preserve"> (</w:t>
      </w:r>
      <w:r w:rsidRPr="00005CCF">
        <w:rPr>
          <w:i/>
          <w:lang w:val="lt-LT"/>
        </w:rPr>
        <w:t>pvz</w:t>
      </w:r>
      <w:r w:rsidR="00CA233D" w:rsidRPr="00005CCF">
        <w:rPr>
          <w:i/>
          <w:lang w:val="lt-LT"/>
        </w:rPr>
        <w:t>.</w:t>
      </w:r>
      <w:r w:rsidRPr="00005CCF">
        <w:rPr>
          <w:i/>
          <w:lang w:val="lt-LT"/>
        </w:rPr>
        <w:t>,</w:t>
      </w:r>
      <w:r w:rsidR="00CA233D" w:rsidRPr="00005CCF">
        <w:rPr>
          <w:i/>
          <w:lang w:val="lt-LT"/>
        </w:rPr>
        <w:t xml:space="preserve"> diureti</w:t>
      </w:r>
      <w:r w:rsidRPr="00005CCF">
        <w:rPr>
          <w:i/>
          <w:lang w:val="lt-LT"/>
        </w:rPr>
        <w:t>kai</w:t>
      </w:r>
      <w:r w:rsidR="00CA233D" w:rsidRPr="00005CCF">
        <w:rPr>
          <w:i/>
          <w:lang w:val="lt-LT"/>
        </w:rPr>
        <w:t xml:space="preserve">) </w:t>
      </w:r>
      <w:r w:rsidRPr="00005CCF">
        <w:rPr>
          <w:i/>
          <w:lang w:val="lt-LT"/>
        </w:rPr>
        <w:t xml:space="preserve">ir kitos kraujospūdį mažinančios medžiagos </w:t>
      </w:r>
      <w:r w:rsidR="00CA233D" w:rsidRPr="00005CCF">
        <w:rPr>
          <w:i/>
          <w:lang w:val="lt-LT"/>
        </w:rPr>
        <w:t>(</w:t>
      </w:r>
      <w:r w:rsidRPr="00005CCF">
        <w:rPr>
          <w:i/>
          <w:lang w:val="lt-LT"/>
        </w:rPr>
        <w:t>pvz</w:t>
      </w:r>
      <w:r w:rsidR="00CA233D" w:rsidRPr="00005CCF">
        <w:rPr>
          <w:i/>
          <w:lang w:val="lt-LT"/>
        </w:rPr>
        <w:t>.</w:t>
      </w:r>
      <w:r w:rsidRPr="00005CCF">
        <w:rPr>
          <w:i/>
          <w:lang w:val="lt-LT"/>
        </w:rPr>
        <w:t>:</w:t>
      </w:r>
      <w:r w:rsidR="00CA233D" w:rsidRPr="00005CCF">
        <w:rPr>
          <w:i/>
          <w:lang w:val="lt-LT"/>
        </w:rPr>
        <w:t xml:space="preserve"> nitrat</w:t>
      </w:r>
      <w:r w:rsidRPr="00005CCF">
        <w:rPr>
          <w:i/>
          <w:lang w:val="lt-LT"/>
        </w:rPr>
        <w:t>ai</w:t>
      </w:r>
      <w:r w:rsidR="00CA233D" w:rsidRPr="00005CCF">
        <w:rPr>
          <w:i/>
          <w:lang w:val="lt-LT"/>
        </w:rPr>
        <w:t xml:space="preserve">, </w:t>
      </w:r>
      <w:proofErr w:type="spellStart"/>
      <w:r w:rsidR="00CA233D" w:rsidRPr="00005CCF">
        <w:rPr>
          <w:i/>
          <w:lang w:val="lt-LT"/>
        </w:rPr>
        <w:t>tric</w:t>
      </w:r>
      <w:r w:rsidRPr="00005CCF">
        <w:rPr>
          <w:i/>
          <w:lang w:val="lt-LT"/>
        </w:rPr>
        <w:t>ik</w:t>
      </w:r>
      <w:r w:rsidR="00CA233D" w:rsidRPr="00005CCF">
        <w:rPr>
          <w:i/>
          <w:lang w:val="lt-LT"/>
        </w:rPr>
        <w:t>li</w:t>
      </w:r>
      <w:r w:rsidRPr="00005CCF">
        <w:rPr>
          <w:i/>
          <w:lang w:val="lt-LT"/>
        </w:rPr>
        <w:t>ai</w:t>
      </w:r>
      <w:proofErr w:type="spellEnd"/>
      <w:r w:rsidR="00CA233D" w:rsidRPr="00005CCF">
        <w:rPr>
          <w:i/>
          <w:lang w:val="lt-LT"/>
        </w:rPr>
        <w:t xml:space="preserve"> antidepresant</w:t>
      </w:r>
      <w:r w:rsidRPr="00005CCF">
        <w:rPr>
          <w:i/>
          <w:lang w:val="lt-LT"/>
        </w:rPr>
        <w:t>ai</w:t>
      </w:r>
      <w:r w:rsidR="00CA233D" w:rsidRPr="00005CCF">
        <w:rPr>
          <w:i/>
          <w:lang w:val="lt-LT"/>
        </w:rPr>
        <w:t xml:space="preserve">, </w:t>
      </w:r>
      <w:r w:rsidRPr="00005CCF">
        <w:rPr>
          <w:i/>
          <w:lang w:val="lt-LT"/>
        </w:rPr>
        <w:t>intensyvus alkoholio vartojimas</w:t>
      </w:r>
      <w:r w:rsidR="00CA233D" w:rsidRPr="00005CCF">
        <w:rPr>
          <w:i/>
          <w:lang w:val="lt-LT"/>
        </w:rPr>
        <w:t xml:space="preserve">, </w:t>
      </w:r>
      <w:proofErr w:type="spellStart"/>
      <w:r w:rsidR="00CA233D" w:rsidRPr="00005CCF">
        <w:rPr>
          <w:i/>
          <w:lang w:val="lt-LT"/>
        </w:rPr>
        <w:t>alfuzo</w:t>
      </w:r>
      <w:r w:rsidR="005E60E0">
        <w:rPr>
          <w:i/>
          <w:lang w:val="lt-LT"/>
        </w:rPr>
        <w:t>z</w:t>
      </w:r>
      <w:r w:rsidR="00CA233D" w:rsidRPr="00005CCF">
        <w:rPr>
          <w:i/>
          <w:lang w:val="lt-LT"/>
        </w:rPr>
        <w:t>in</w:t>
      </w:r>
      <w:r w:rsidRPr="00005CCF">
        <w:rPr>
          <w:i/>
          <w:lang w:val="lt-LT"/>
        </w:rPr>
        <w:t>as</w:t>
      </w:r>
      <w:proofErr w:type="spellEnd"/>
      <w:r w:rsidR="00CA233D" w:rsidRPr="00005CCF">
        <w:rPr>
          <w:i/>
          <w:lang w:val="lt-LT"/>
        </w:rPr>
        <w:t xml:space="preserve">, </w:t>
      </w:r>
      <w:proofErr w:type="spellStart"/>
      <w:r w:rsidR="00CA233D" w:rsidRPr="00005CCF">
        <w:rPr>
          <w:i/>
          <w:lang w:val="lt-LT"/>
        </w:rPr>
        <w:t>do</w:t>
      </w:r>
      <w:r w:rsidRPr="00005CCF">
        <w:rPr>
          <w:i/>
          <w:lang w:val="lt-LT"/>
        </w:rPr>
        <w:t>ks</w:t>
      </w:r>
      <w:r w:rsidR="00CA233D" w:rsidRPr="00005CCF">
        <w:rPr>
          <w:i/>
          <w:lang w:val="lt-LT"/>
        </w:rPr>
        <w:t>azo</w:t>
      </w:r>
      <w:r w:rsidRPr="00005CCF">
        <w:rPr>
          <w:i/>
          <w:lang w:val="lt-LT"/>
        </w:rPr>
        <w:t>z</w:t>
      </w:r>
      <w:r w:rsidR="00CA233D" w:rsidRPr="00005CCF">
        <w:rPr>
          <w:i/>
          <w:lang w:val="lt-LT"/>
        </w:rPr>
        <w:t>in</w:t>
      </w:r>
      <w:r w:rsidRPr="00005CCF">
        <w:rPr>
          <w:i/>
          <w:lang w:val="lt-LT"/>
        </w:rPr>
        <w:t>as</w:t>
      </w:r>
      <w:proofErr w:type="spellEnd"/>
      <w:r w:rsidR="00CA233D" w:rsidRPr="00005CCF">
        <w:rPr>
          <w:i/>
          <w:lang w:val="lt-LT"/>
        </w:rPr>
        <w:t xml:space="preserve">, </w:t>
      </w:r>
      <w:proofErr w:type="spellStart"/>
      <w:r w:rsidR="00CA233D" w:rsidRPr="00005CCF">
        <w:rPr>
          <w:i/>
          <w:lang w:val="lt-LT"/>
        </w:rPr>
        <w:t>prazo</w:t>
      </w:r>
      <w:r w:rsidRPr="00005CCF">
        <w:rPr>
          <w:i/>
          <w:lang w:val="lt-LT"/>
        </w:rPr>
        <w:t>z</w:t>
      </w:r>
      <w:r w:rsidR="00CA233D" w:rsidRPr="00005CCF">
        <w:rPr>
          <w:i/>
          <w:lang w:val="lt-LT"/>
        </w:rPr>
        <w:t>in</w:t>
      </w:r>
      <w:r w:rsidRPr="00005CCF">
        <w:rPr>
          <w:i/>
          <w:lang w:val="lt-LT"/>
        </w:rPr>
        <w:t>as</w:t>
      </w:r>
      <w:proofErr w:type="spellEnd"/>
      <w:r w:rsidR="00CA233D" w:rsidRPr="00005CCF">
        <w:rPr>
          <w:i/>
          <w:lang w:val="lt-LT"/>
        </w:rPr>
        <w:t xml:space="preserve">, </w:t>
      </w:r>
      <w:proofErr w:type="spellStart"/>
      <w:r w:rsidR="00CA233D" w:rsidRPr="00005CCF">
        <w:rPr>
          <w:i/>
          <w:lang w:val="lt-LT"/>
        </w:rPr>
        <w:t>tamsulo</w:t>
      </w:r>
      <w:r w:rsidRPr="00005CCF">
        <w:rPr>
          <w:i/>
          <w:lang w:val="lt-LT"/>
        </w:rPr>
        <w:t>z</w:t>
      </w:r>
      <w:r w:rsidR="00CA233D" w:rsidRPr="00005CCF">
        <w:rPr>
          <w:i/>
          <w:lang w:val="lt-LT"/>
        </w:rPr>
        <w:t>in</w:t>
      </w:r>
      <w:r w:rsidR="00094CE0" w:rsidRPr="00005CCF">
        <w:rPr>
          <w:i/>
          <w:lang w:val="lt-LT"/>
        </w:rPr>
        <w:t>as</w:t>
      </w:r>
      <w:proofErr w:type="spellEnd"/>
      <w:r w:rsidR="00CA233D" w:rsidRPr="00005CCF">
        <w:rPr>
          <w:i/>
          <w:lang w:val="lt-LT"/>
        </w:rPr>
        <w:t xml:space="preserve">, </w:t>
      </w:r>
      <w:proofErr w:type="spellStart"/>
      <w:r w:rsidR="00CA233D" w:rsidRPr="00005CCF">
        <w:rPr>
          <w:i/>
          <w:lang w:val="lt-LT"/>
        </w:rPr>
        <w:t>terazo</w:t>
      </w:r>
      <w:r w:rsidRPr="00005CCF">
        <w:rPr>
          <w:i/>
          <w:lang w:val="lt-LT"/>
        </w:rPr>
        <w:t>z</w:t>
      </w:r>
      <w:r w:rsidR="00CA233D" w:rsidRPr="00005CCF">
        <w:rPr>
          <w:i/>
          <w:lang w:val="lt-LT"/>
        </w:rPr>
        <w:t>in</w:t>
      </w:r>
      <w:r w:rsidRPr="00005CCF">
        <w:rPr>
          <w:i/>
          <w:lang w:val="lt-LT"/>
        </w:rPr>
        <w:t>as</w:t>
      </w:r>
      <w:proofErr w:type="spellEnd"/>
      <w:r w:rsidR="00CA233D" w:rsidRPr="00005CCF">
        <w:rPr>
          <w:i/>
          <w:lang w:val="lt-LT"/>
        </w:rPr>
        <w:t>)</w:t>
      </w:r>
    </w:p>
    <w:p w14:paraId="5CC68216" w14:textId="2CF04AD8" w:rsidR="00CA233D" w:rsidRPr="00005CCF" w:rsidRDefault="00094CE0" w:rsidP="002B02E6">
      <w:pPr>
        <w:rPr>
          <w:lang w:val="lt-LT"/>
        </w:rPr>
      </w:pPr>
      <w:r w:rsidRPr="00005CCF">
        <w:rPr>
          <w:lang w:val="lt-LT"/>
        </w:rPr>
        <w:t xml:space="preserve">Reikia tikėtis </w:t>
      </w:r>
      <w:proofErr w:type="spellStart"/>
      <w:r w:rsidRPr="00005CCF">
        <w:rPr>
          <w:lang w:val="lt-LT"/>
        </w:rPr>
        <w:t>hipotenzijos</w:t>
      </w:r>
      <w:proofErr w:type="spellEnd"/>
      <w:r w:rsidRPr="00005CCF">
        <w:rPr>
          <w:lang w:val="lt-LT"/>
        </w:rPr>
        <w:t xml:space="preserve"> rizikos padidėjimo</w:t>
      </w:r>
      <w:r w:rsidR="00CA233D" w:rsidRPr="00005CCF">
        <w:rPr>
          <w:lang w:val="lt-LT"/>
        </w:rPr>
        <w:t>.</w:t>
      </w:r>
    </w:p>
    <w:p w14:paraId="2BE2DD66" w14:textId="77777777" w:rsidR="001A404C" w:rsidRPr="00005CCF" w:rsidRDefault="001A404C" w:rsidP="002B02E6">
      <w:pPr>
        <w:rPr>
          <w:lang w:val="lt-LT"/>
        </w:rPr>
      </w:pPr>
    </w:p>
    <w:p w14:paraId="39546287" w14:textId="4E067A6E" w:rsidR="001A404C" w:rsidRPr="00005CCF" w:rsidRDefault="00094CE0" w:rsidP="002B02E6">
      <w:pPr>
        <w:pStyle w:val="Sraopastraipa"/>
        <w:numPr>
          <w:ilvl w:val="0"/>
          <w:numId w:val="1"/>
        </w:numPr>
        <w:ind w:left="567" w:hanging="567"/>
        <w:rPr>
          <w:lang w:val="lt-LT"/>
        </w:rPr>
      </w:pPr>
      <w:r w:rsidRPr="00005CCF">
        <w:rPr>
          <w:lang w:val="lt-LT"/>
        </w:rPr>
        <w:t>Į kartu vartojamus vaistinius preparatus reikia atsižvelgti</w:t>
      </w:r>
    </w:p>
    <w:p w14:paraId="7554B207" w14:textId="77777777" w:rsidR="001A404C" w:rsidRPr="00005CCF" w:rsidRDefault="001A404C" w:rsidP="002B02E6">
      <w:pPr>
        <w:ind w:left="360"/>
        <w:rPr>
          <w:lang w:val="lt-LT"/>
        </w:rPr>
      </w:pPr>
    </w:p>
    <w:p w14:paraId="3D9281CD" w14:textId="5EA264D4" w:rsidR="003B5952" w:rsidRPr="00005CCF" w:rsidRDefault="00B34AD2" w:rsidP="002B02E6">
      <w:pPr>
        <w:rPr>
          <w:i/>
          <w:lang w:val="lt-LT"/>
        </w:rPr>
      </w:pPr>
      <w:r w:rsidRPr="00005CCF">
        <w:rPr>
          <w:i/>
          <w:lang w:val="lt-LT"/>
        </w:rPr>
        <w:t>Širdies glikozidai</w:t>
      </w:r>
      <w:r w:rsidR="005E60E0">
        <w:rPr>
          <w:i/>
          <w:lang w:val="lt-LT"/>
        </w:rPr>
        <w:t xml:space="preserve"> (</w:t>
      </w:r>
      <w:r w:rsidRPr="00005CCF">
        <w:rPr>
          <w:i/>
          <w:lang w:val="lt-LT"/>
        </w:rPr>
        <w:t>rusmenės preparatai</w:t>
      </w:r>
      <w:r w:rsidR="005E60E0">
        <w:rPr>
          <w:i/>
          <w:lang w:val="lt-LT"/>
        </w:rPr>
        <w:t>)</w:t>
      </w:r>
    </w:p>
    <w:p w14:paraId="4D3EA057" w14:textId="0D056A55" w:rsidR="001A404C" w:rsidRPr="00005CCF" w:rsidRDefault="00EA702E" w:rsidP="002B02E6">
      <w:pPr>
        <w:rPr>
          <w:lang w:val="lt-LT"/>
        </w:rPr>
      </w:pPr>
      <w:r w:rsidRPr="00005CCF">
        <w:rPr>
          <w:lang w:val="lt-LT"/>
        </w:rPr>
        <w:t xml:space="preserve">Vartojant kartu, gali pailgėti </w:t>
      </w:r>
      <w:proofErr w:type="spellStart"/>
      <w:r w:rsidRPr="00005CCF">
        <w:rPr>
          <w:lang w:val="lt-LT"/>
        </w:rPr>
        <w:t>atrioventrikulinio</w:t>
      </w:r>
      <w:proofErr w:type="spellEnd"/>
      <w:r w:rsidRPr="00005CCF">
        <w:rPr>
          <w:lang w:val="lt-LT"/>
        </w:rPr>
        <w:t xml:space="preserve"> laidumo laikas. </w:t>
      </w:r>
      <w:proofErr w:type="spellStart"/>
      <w:r w:rsidRPr="00005CCF">
        <w:rPr>
          <w:lang w:val="lt-LT"/>
        </w:rPr>
        <w:t>Nebivololio</w:t>
      </w:r>
      <w:proofErr w:type="spellEnd"/>
      <w:r w:rsidRPr="00005CCF">
        <w:rPr>
          <w:lang w:val="lt-LT"/>
        </w:rPr>
        <w:t xml:space="preserve"> klinikiniai tyrimai neatskleidė jokių klinikinių sąveikos požymių. </w:t>
      </w:r>
      <w:proofErr w:type="spellStart"/>
      <w:r w:rsidR="001A404C" w:rsidRPr="00005CCF">
        <w:rPr>
          <w:lang w:val="lt-LT"/>
        </w:rPr>
        <w:t>Nebivolol</w:t>
      </w:r>
      <w:r w:rsidRPr="00005CCF">
        <w:rPr>
          <w:lang w:val="lt-LT"/>
        </w:rPr>
        <w:t>i</w:t>
      </w:r>
      <w:r w:rsidR="001A404C" w:rsidRPr="00005CCF">
        <w:rPr>
          <w:lang w:val="lt-LT"/>
        </w:rPr>
        <w:t>s</w:t>
      </w:r>
      <w:proofErr w:type="spellEnd"/>
      <w:r w:rsidR="001A404C" w:rsidRPr="00005CCF">
        <w:rPr>
          <w:lang w:val="lt-LT"/>
        </w:rPr>
        <w:t xml:space="preserve"> n</w:t>
      </w:r>
      <w:r w:rsidRPr="00005CCF">
        <w:rPr>
          <w:lang w:val="lt-LT"/>
        </w:rPr>
        <w:t xml:space="preserve">eveikia </w:t>
      </w:r>
      <w:proofErr w:type="spellStart"/>
      <w:r w:rsidRPr="00005CCF">
        <w:rPr>
          <w:lang w:val="lt-LT"/>
        </w:rPr>
        <w:t>digoksino</w:t>
      </w:r>
      <w:proofErr w:type="spellEnd"/>
      <w:r w:rsidRPr="00005CCF">
        <w:rPr>
          <w:lang w:val="lt-LT"/>
        </w:rPr>
        <w:t xml:space="preserve"> kinet</w:t>
      </w:r>
      <w:r w:rsidR="003B5952" w:rsidRPr="00005CCF">
        <w:rPr>
          <w:lang w:val="lt-LT"/>
        </w:rPr>
        <w:t>i</w:t>
      </w:r>
      <w:r w:rsidRPr="00005CCF">
        <w:rPr>
          <w:lang w:val="lt-LT"/>
        </w:rPr>
        <w:t>kos.</w:t>
      </w:r>
    </w:p>
    <w:p w14:paraId="769A15B9" w14:textId="77777777" w:rsidR="001A404C" w:rsidRPr="00005CCF" w:rsidRDefault="001A404C" w:rsidP="002B02E6">
      <w:pPr>
        <w:rPr>
          <w:lang w:val="lt-LT"/>
        </w:rPr>
      </w:pPr>
    </w:p>
    <w:p w14:paraId="482B75C9" w14:textId="77777777" w:rsidR="003B5952" w:rsidRPr="00005CCF" w:rsidRDefault="00183C6E" w:rsidP="002B02E6">
      <w:pPr>
        <w:rPr>
          <w:lang w:val="lt-LT"/>
        </w:rPr>
      </w:pPr>
      <w:proofErr w:type="spellStart"/>
      <w:r w:rsidRPr="00005CCF">
        <w:rPr>
          <w:i/>
          <w:lang w:val="lt-LT"/>
        </w:rPr>
        <w:t>Dihidropiridino</w:t>
      </w:r>
      <w:proofErr w:type="spellEnd"/>
      <w:r w:rsidRPr="00005CCF">
        <w:rPr>
          <w:i/>
          <w:lang w:val="lt-LT"/>
        </w:rPr>
        <w:t xml:space="preserve"> tipo k</w:t>
      </w:r>
      <w:r w:rsidR="001A404C" w:rsidRPr="00005CCF">
        <w:rPr>
          <w:i/>
          <w:lang w:val="lt-LT"/>
        </w:rPr>
        <w:t>alci</w:t>
      </w:r>
      <w:r w:rsidRPr="00005CCF">
        <w:rPr>
          <w:i/>
          <w:lang w:val="lt-LT"/>
        </w:rPr>
        <w:t>o</w:t>
      </w:r>
      <w:r w:rsidR="001A404C" w:rsidRPr="00005CCF">
        <w:rPr>
          <w:i/>
          <w:lang w:val="lt-LT"/>
        </w:rPr>
        <w:t xml:space="preserve"> antagonist</w:t>
      </w:r>
      <w:r w:rsidRPr="00005CCF">
        <w:rPr>
          <w:i/>
          <w:lang w:val="lt-LT"/>
        </w:rPr>
        <w:t>ai</w:t>
      </w:r>
      <w:r w:rsidR="001A404C" w:rsidRPr="00005CCF">
        <w:rPr>
          <w:i/>
          <w:lang w:val="lt-LT"/>
        </w:rPr>
        <w:t xml:space="preserve"> (</w:t>
      </w:r>
      <w:proofErr w:type="spellStart"/>
      <w:r w:rsidR="001A404C" w:rsidRPr="00005CCF">
        <w:rPr>
          <w:i/>
          <w:lang w:val="lt-LT"/>
        </w:rPr>
        <w:t>amlodipin</w:t>
      </w:r>
      <w:r w:rsidRPr="00005CCF">
        <w:rPr>
          <w:i/>
          <w:lang w:val="lt-LT"/>
        </w:rPr>
        <w:t>as</w:t>
      </w:r>
      <w:proofErr w:type="spellEnd"/>
      <w:r w:rsidR="001A404C" w:rsidRPr="00005CCF">
        <w:rPr>
          <w:i/>
          <w:lang w:val="lt-LT"/>
        </w:rPr>
        <w:t xml:space="preserve">, </w:t>
      </w:r>
      <w:proofErr w:type="spellStart"/>
      <w:r w:rsidR="001A404C" w:rsidRPr="00005CCF">
        <w:rPr>
          <w:i/>
          <w:lang w:val="lt-LT"/>
        </w:rPr>
        <w:t>felodipin</w:t>
      </w:r>
      <w:r w:rsidRPr="00005CCF">
        <w:rPr>
          <w:i/>
          <w:lang w:val="lt-LT"/>
        </w:rPr>
        <w:t>as</w:t>
      </w:r>
      <w:proofErr w:type="spellEnd"/>
      <w:r w:rsidR="001A404C" w:rsidRPr="00005CCF">
        <w:rPr>
          <w:i/>
          <w:lang w:val="lt-LT"/>
        </w:rPr>
        <w:t xml:space="preserve">, </w:t>
      </w:r>
      <w:proofErr w:type="spellStart"/>
      <w:r w:rsidR="001A404C" w:rsidRPr="00005CCF">
        <w:rPr>
          <w:i/>
          <w:lang w:val="lt-LT"/>
        </w:rPr>
        <w:t>lacidipin</w:t>
      </w:r>
      <w:r w:rsidRPr="00005CCF">
        <w:rPr>
          <w:i/>
          <w:lang w:val="lt-LT"/>
        </w:rPr>
        <w:t>as</w:t>
      </w:r>
      <w:proofErr w:type="spellEnd"/>
      <w:r w:rsidR="001A404C" w:rsidRPr="00005CCF">
        <w:rPr>
          <w:i/>
          <w:lang w:val="lt-LT"/>
        </w:rPr>
        <w:t xml:space="preserve">, </w:t>
      </w:r>
      <w:proofErr w:type="spellStart"/>
      <w:r w:rsidR="001A404C" w:rsidRPr="00005CCF">
        <w:rPr>
          <w:i/>
          <w:lang w:val="lt-LT"/>
        </w:rPr>
        <w:t>nifedipin</w:t>
      </w:r>
      <w:r w:rsidRPr="00005CCF">
        <w:rPr>
          <w:i/>
          <w:lang w:val="lt-LT"/>
        </w:rPr>
        <w:t>as</w:t>
      </w:r>
      <w:proofErr w:type="spellEnd"/>
      <w:r w:rsidR="001A404C" w:rsidRPr="00005CCF">
        <w:rPr>
          <w:i/>
          <w:lang w:val="lt-LT"/>
        </w:rPr>
        <w:t xml:space="preserve">, </w:t>
      </w:r>
      <w:proofErr w:type="spellStart"/>
      <w:r w:rsidR="001A404C" w:rsidRPr="00005CCF">
        <w:rPr>
          <w:i/>
          <w:lang w:val="lt-LT"/>
        </w:rPr>
        <w:t>ni</w:t>
      </w:r>
      <w:r w:rsidRPr="00005CCF">
        <w:rPr>
          <w:i/>
          <w:lang w:val="lt-LT"/>
        </w:rPr>
        <w:t>k</w:t>
      </w:r>
      <w:r w:rsidR="001A404C" w:rsidRPr="00005CCF">
        <w:rPr>
          <w:i/>
          <w:lang w:val="lt-LT"/>
        </w:rPr>
        <w:t>ardipin</w:t>
      </w:r>
      <w:r w:rsidRPr="00005CCF">
        <w:rPr>
          <w:i/>
          <w:lang w:val="lt-LT"/>
        </w:rPr>
        <w:t>as</w:t>
      </w:r>
      <w:proofErr w:type="spellEnd"/>
      <w:r w:rsidR="001A404C" w:rsidRPr="00005CCF">
        <w:rPr>
          <w:i/>
          <w:lang w:val="lt-LT"/>
        </w:rPr>
        <w:t xml:space="preserve">, </w:t>
      </w:r>
      <w:proofErr w:type="spellStart"/>
      <w:r w:rsidR="001A404C" w:rsidRPr="00005CCF">
        <w:rPr>
          <w:i/>
          <w:lang w:val="lt-LT"/>
        </w:rPr>
        <w:t>nimodipin</w:t>
      </w:r>
      <w:r w:rsidRPr="00005CCF">
        <w:rPr>
          <w:i/>
          <w:lang w:val="lt-LT"/>
        </w:rPr>
        <w:t>as</w:t>
      </w:r>
      <w:proofErr w:type="spellEnd"/>
      <w:r w:rsidR="001A404C" w:rsidRPr="00005CCF">
        <w:rPr>
          <w:i/>
          <w:lang w:val="lt-LT"/>
        </w:rPr>
        <w:t xml:space="preserve">, </w:t>
      </w:r>
      <w:proofErr w:type="spellStart"/>
      <w:r w:rsidR="001A404C" w:rsidRPr="00005CCF">
        <w:rPr>
          <w:i/>
          <w:lang w:val="lt-LT"/>
        </w:rPr>
        <w:t>nitrendipin</w:t>
      </w:r>
      <w:r w:rsidRPr="00005CCF">
        <w:rPr>
          <w:i/>
          <w:lang w:val="lt-LT"/>
        </w:rPr>
        <w:t>as</w:t>
      </w:r>
      <w:proofErr w:type="spellEnd"/>
      <w:r w:rsidR="001A404C" w:rsidRPr="00005CCF">
        <w:rPr>
          <w:i/>
          <w:lang w:val="lt-LT"/>
        </w:rPr>
        <w:t>)</w:t>
      </w:r>
    </w:p>
    <w:p w14:paraId="6609A093" w14:textId="7138FA85" w:rsidR="0021783B" w:rsidRPr="00005CCF" w:rsidRDefault="00183C6E" w:rsidP="002B02E6">
      <w:pPr>
        <w:rPr>
          <w:lang w:val="lt-LT"/>
        </w:rPr>
      </w:pPr>
      <w:r w:rsidRPr="00005CCF">
        <w:rPr>
          <w:lang w:val="lt-LT"/>
        </w:rPr>
        <w:t xml:space="preserve">Vartojant kartu, gali padidėti </w:t>
      </w:r>
      <w:proofErr w:type="spellStart"/>
      <w:r w:rsidRPr="00005CCF">
        <w:rPr>
          <w:lang w:val="lt-LT"/>
        </w:rPr>
        <w:t>hipotenzijos</w:t>
      </w:r>
      <w:proofErr w:type="spellEnd"/>
      <w:r w:rsidRPr="00005CCF">
        <w:rPr>
          <w:lang w:val="lt-LT"/>
        </w:rPr>
        <w:t xml:space="preserve"> rizika ir </w:t>
      </w:r>
      <w:r w:rsidR="0021783B" w:rsidRPr="00005CCF">
        <w:rPr>
          <w:lang w:val="lt-LT"/>
        </w:rPr>
        <w:t>negalima paneigti dar didesnio skilvelių funkcijos pa</w:t>
      </w:r>
      <w:r w:rsidR="005E60E0">
        <w:rPr>
          <w:lang w:val="lt-LT"/>
        </w:rPr>
        <w:t>sunk</w:t>
      </w:r>
      <w:r w:rsidR="0021783B" w:rsidRPr="00005CCF">
        <w:rPr>
          <w:lang w:val="lt-LT"/>
        </w:rPr>
        <w:t>ėjimo rizikos širdies nepakankamumu sergantiems pacientams.</w:t>
      </w:r>
    </w:p>
    <w:p w14:paraId="107758DB" w14:textId="77777777" w:rsidR="001A404C" w:rsidRPr="00005CCF" w:rsidRDefault="001A404C" w:rsidP="002B02E6">
      <w:pPr>
        <w:rPr>
          <w:lang w:val="lt-LT"/>
        </w:rPr>
      </w:pPr>
    </w:p>
    <w:p w14:paraId="4B0851E8" w14:textId="77777777" w:rsidR="003B5952" w:rsidRPr="00005CCF" w:rsidRDefault="001A404C" w:rsidP="002B02E6">
      <w:pPr>
        <w:rPr>
          <w:lang w:val="lt-LT"/>
        </w:rPr>
      </w:pPr>
      <w:proofErr w:type="spellStart"/>
      <w:r w:rsidRPr="00005CCF">
        <w:rPr>
          <w:i/>
          <w:lang w:val="lt-LT"/>
        </w:rPr>
        <w:t>Antips</w:t>
      </w:r>
      <w:r w:rsidR="0021783B" w:rsidRPr="00005CCF">
        <w:rPr>
          <w:i/>
          <w:lang w:val="lt-LT"/>
        </w:rPr>
        <w:t>i</w:t>
      </w:r>
      <w:r w:rsidRPr="00005CCF">
        <w:rPr>
          <w:i/>
          <w:lang w:val="lt-LT"/>
        </w:rPr>
        <w:t>cho</w:t>
      </w:r>
      <w:r w:rsidR="0021783B" w:rsidRPr="00005CCF">
        <w:rPr>
          <w:i/>
          <w:lang w:val="lt-LT"/>
        </w:rPr>
        <w:t>ziniai</w:t>
      </w:r>
      <w:proofErr w:type="spellEnd"/>
      <w:r w:rsidR="0021783B" w:rsidRPr="00005CCF">
        <w:rPr>
          <w:i/>
          <w:lang w:val="lt-LT"/>
        </w:rPr>
        <w:t xml:space="preserve"> vaistiniai preparatai</w:t>
      </w:r>
      <w:r w:rsidRPr="00005CCF">
        <w:rPr>
          <w:i/>
          <w:lang w:val="lt-LT"/>
        </w:rPr>
        <w:t>, antidepresant</w:t>
      </w:r>
      <w:r w:rsidR="0021783B" w:rsidRPr="00005CCF">
        <w:rPr>
          <w:i/>
          <w:lang w:val="lt-LT"/>
        </w:rPr>
        <w:t>ai</w:t>
      </w:r>
      <w:r w:rsidRPr="00005CCF">
        <w:rPr>
          <w:i/>
          <w:lang w:val="lt-LT"/>
        </w:rPr>
        <w:t xml:space="preserve"> (</w:t>
      </w:r>
      <w:proofErr w:type="spellStart"/>
      <w:r w:rsidRPr="00005CCF">
        <w:rPr>
          <w:i/>
          <w:lang w:val="lt-LT"/>
        </w:rPr>
        <w:t>tric</w:t>
      </w:r>
      <w:r w:rsidR="0021783B" w:rsidRPr="00005CCF">
        <w:rPr>
          <w:i/>
          <w:lang w:val="lt-LT"/>
        </w:rPr>
        <w:t>ik</w:t>
      </w:r>
      <w:r w:rsidRPr="00005CCF">
        <w:rPr>
          <w:i/>
          <w:lang w:val="lt-LT"/>
        </w:rPr>
        <w:t>li</w:t>
      </w:r>
      <w:r w:rsidR="0021783B" w:rsidRPr="00005CCF">
        <w:rPr>
          <w:i/>
          <w:lang w:val="lt-LT"/>
        </w:rPr>
        <w:t>ai</w:t>
      </w:r>
      <w:proofErr w:type="spellEnd"/>
      <w:r w:rsidRPr="00005CCF">
        <w:rPr>
          <w:i/>
          <w:lang w:val="lt-LT"/>
        </w:rPr>
        <w:t>, barbit</w:t>
      </w:r>
      <w:r w:rsidR="0021783B" w:rsidRPr="00005CCF">
        <w:rPr>
          <w:i/>
          <w:lang w:val="lt-LT"/>
        </w:rPr>
        <w:t>ū</w:t>
      </w:r>
      <w:r w:rsidRPr="00005CCF">
        <w:rPr>
          <w:i/>
          <w:lang w:val="lt-LT"/>
        </w:rPr>
        <w:t>rat</w:t>
      </w:r>
      <w:r w:rsidR="0021783B" w:rsidRPr="00005CCF">
        <w:rPr>
          <w:i/>
          <w:lang w:val="lt-LT"/>
        </w:rPr>
        <w:t>ai ir</w:t>
      </w:r>
      <w:r w:rsidRPr="00005CCF">
        <w:rPr>
          <w:i/>
          <w:lang w:val="lt-LT"/>
        </w:rPr>
        <w:t xml:space="preserve"> </w:t>
      </w:r>
      <w:proofErr w:type="spellStart"/>
      <w:r w:rsidR="0021783B" w:rsidRPr="00005CCF">
        <w:rPr>
          <w:i/>
          <w:lang w:val="lt-LT"/>
        </w:rPr>
        <w:t>f</w:t>
      </w:r>
      <w:r w:rsidRPr="00005CCF">
        <w:rPr>
          <w:i/>
          <w:lang w:val="lt-LT"/>
        </w:rPr>
        <w:t>enotiazin</w:t>
      </w:r>
      <w:r w:rsidR="0021783B" w:rsidRPr="00005CCF">
        <w:rPr>
          <w:i/>
          <w:lang w:val="lt-LT"/>
        </w:rPr>
        <w:t>ai</w:t>
      </w:r>
      <w:proofErr w:type="spellEnd"/>
      <w:r w:rsidRPr="00005CCF">
        <w:rPr>
          <w:i/>
          <w:lang w:val="lt-LT"/>
        </w:rPr>
        <w:t>)</w:t>
      </w:r>
    </w:p>
    <w:p w14:paraId="62ECD2CD" w14:textId="35AF0C4B" w:rsidR="001A404C" w:rsidRPr="00005CCF" w:rsidRDefault="0021783B" w:rsidP="002B02E6">
      <w:pPr>
        <w:rPr>
          <w:lang w:val="lt-LT"/>
        </w:rPr>
      </w:pPr>
      <w:r w:rsidRPr="00005CCF">
        <w:rPr>
          <w:lang w:val="lt-LT"/>
        </w:rPr>
        <w:t xml:space="preserve">Vartojant kartu, gali sustiprėti beta </w:t>
      </w:r>
      <w:proofErr w:type="spellStart"/>
      <w:r w:rsidRPr="00005CCF">
        <w:rPr>
          <w:lang w:val="lt-LT"/>
        </w:rPr>
        <w:t>adrenoblokatorių</w:t>
      </w:r>
      <w:proofErr w:type="spellEnd"/>
      <w:r w:rsidRPr="00005CCF">
        <w:rPr>
          <w:lang w:val="lt-LT"/>
        </w:rPr>
        <w:t xml:space="preserve"> </w:t>
      </w:r>
      <w:proofErr w:type="spellStart"/>
      <w:r w:rsidRPr="00005CCF">
        <w:rPr>
          <w:lang w:val="lt-LT"/>
        </w:rPr>
        <w:t>hipotenzinis</w:t>
      </w:r>
      <w:proofErr w:type="spellEnd"/>
      <w:r w:rsidRPr="00005CCF">
        <w:rPr>
          <w:lang w:val="lt-LT"/>
        </w:rPr>
        <w:t xml:space="preserve"> </w:t>
      </w:r>
      <w:r w:rsidR="003B5952" w:rsidRPr="00005CCF">
        <w:rPr>
          <w:lang w:val="lt-LT"/>
        </w:rPr>
        <w:t xml:space="preserve">poveikis </w:t>
      </w:r>
      <w:r w:rsidR="001A404C" w:rsidRPr="00005CCF">
        <w:rPr>
          <w:lang w:val="lt-LT"/>
        </w:rPr>
        <w:t>(adit</w:t>
      </w:r>
      <w:r w:rsidRPr="00005CCF">
        <w:rPr>
          <w:lang w:val="lt-LT"/>
        </w:rPr>
        <w:t>yvus poveikis</w:t>
      </w:r>
      <w:r w:rsidR="001A404C" w:rsidRPr="00005CCF">
        <w:rPr>
          <w:lang w:val="lt-LT"/>
        </w:rPr>
        <w:t>).</w:t>
      </w:r>
    </w:p>
    <w:p w14:paraId="6002E346" w14:textId="69D5EE43" w:rsidR="00CA233D" w:rsidRPr="00005CCF" w:rsidRDefault="00CA233D" w:rsidP="002B02E6">
      <w:pPr>
        <w:rPr>
          <w:lang w:val="lt-LT"/>
        </w:rPr>
      </w:pPr>
    </w:p>
    <w:p w14:paraId="75EA115C" w14:textId="082BF3C7" w:rsidR="00CA233D" w:rsidRPr="00005CCF" w:rsidRDefault="0021783B" w:rsidP="002B02E6">
      <w:pPr>
        <w:rPr>
          <w:lang w:val="lt-LT"/>
        </w:rPr>
      </w:pPr>
      <w:r w:rsidRPr="00005CCF">
        <w:rPr>
          <w:i/>
          <w:lang w:val="lt-LT"/>
        </w:rPr>
        <w:t xml:space="preserve">Kraujagysles sutraukiantys </w:t>
      </w:r>
      <w:proofErr w:type="spellStart"/>
      <w:r w:rsidRPr="00005CCF">
        <w:rPr>
          <w:i/>
          <w:lang w:val="lt-LT"/>
        </w:rPr>
        <w:t>simpatomimetikai</w:t>
      </w:r>
      <w:proofErr w:type="spellEnd"/>
      <w:r w:rsidRPr="00005CCF">
        <w:rPr>
          <w:i/>
          <w:lang w:val="lt-LT"/>
        </w:rPr>
        <w:t xml:space="preserve"> </w:t>
      </w:r>
      <w:r w:rsidR="003B5952" w:rsidRPr="00005CCF">
        <w:rPr>
          <w:i/>
          <w:lang w:val="lt-LT"/>
        </w:rPr>
        <w:t>ir kitos medžiagos</w:t>
      </w:r>
      <w:r w:rsidR="00CA233D" w:rsidRPr="00005CCF">
        <w:rPr>
          <w:i/>
          <w:lang w:val="lt-LT"/>
        </w:rPr>
        <w:t xml:space="preserve"> (</w:t>
      </w:r>
      <w:r w:rsidR="003B5952" w:rsidRPr="00005CCF">
        <w:rPr>
          <w:i/>
          <w:lang w:val="lt-LT"/>
        </w:rPr>
        <w:t>pvz</w:t>
      </w:r>
      <w:r w:rsidR="00DC6E66">
        <w:rPr>
          <w:i/>
          <w:lang w:val="lt-LT"/>
        </w:rPr>
        <w:t>.</w:t>
      </w:r>
      <w:r w:rsidR="003B5952" w:rsidRPr="00005CCF">
        <w:rPr>
          <w:i/>
          <w:lang w:val="lt-LT"/>
        </w:rPr>
        <w:t>:</w:t>
      </w:r>
      <w:r w:rsidR="00CA233D" w:rsidRPr="00005CCF">
        <w:rPr>
          <w:i/>
          <w:lang w:val="lt-LT"/>
        </w:rPr>
        <w:t xml:space="preserve"> </w:t>
      </w:r>
      <w:proofErr w:type="spellStart"/>
      <w:r w:rsidR="00CA233D" w:rsidRPr="00005CCF">
        <w:rPr>
          <w:i/>
          <w:lang w:val="lt-LT"/>
        </w:rPr>
        <w:t>i</w:t>
      </w:r>
      <w:r w:rsidR="003B5952" w:rsidRPr="00005CCF">
        <w:rPr>
          <w:i/>
          <w:lang w:val="lt-LT"/>
        </w:rPr>
        <w:t>z</w:t>
      </w:r>
      <w:r w:rsidR="00CA233D" w:rsidRPr="00005CCF">
        <w:rPr>
          <w:i/>
          <w:lang w:val="lt-LT"/>
        </w:rPr>
        <w:t>oproterenol</w:t>
      </w:r>
      <w:r w:rsidR="003B5952" w:rsidRPr="00005CCF">
        <w:rPr>
          <w:i/>
          <w:lang w:val="lt-LT"/>
        </w:rPr>
        <w:t>is</w:t>
      </w:r>
      <w:proofErr w:type="spellEnd"/>
      <w:r w:rsidR="00CA233D" w:rsidRPr="00005CCF">
        <w:rPr>
          <w:i/>
          <w:lang w:val="lt-LT"/>
        </w:rPr>
        <w:t xml:space="preserve">, </w:t>
      </w:r>
      <w:proofErr w:type="spellStart"/>
      <w:r w:rsidR="00CA233D" w:rsidRPr="00005CCF">
        <w:rPr>
          <w:i/>
          <w:lang w:val="lt-LT"/>
        </w:rPr>
        <w:t>dobutamin</w:t>
      </w:r>
      <w:r w:rsidR="003B5952" w:rsidRPr="00005CCF">
        <w:rPr>
          <w:i/>
          <w:lang w:val="lt-LT"/>
        </w:rPr>
        <w:t>as</w:t>
      </w:r>
      <w:proofErr w:type="spellEnd"/>
      <w:r w:rsidR="00CA233D" w:rsidRPr="00005CCF">
        <w:rPr>
          <w:i/>
          <w:lang w:val="lt-LT"/>
        </w:rPr>
        <w:t>, dopamin</w:t>
      </w:r>
      <w:r w:rsidR="003B5952" w:rsidRPr="00005CCF">
        <w:rPr>
          <w:i/>
          <w:lang w:val="lt-LT"/>
        </w:rPr>
        <w:t>as</w:t>
      </w:r>
      <w:r w:rsidR="00CA233D" w:rsidRPr="00005CCF">
        <w:rPr>
          <w:i/>
          <w:lang w:val="lt-LT"/>
        </w:rPr>
        <w:t xml:space="preserve">, </w:t>
      </w:r>
      <w:proofErr w:type="spellStart"/>
      <w:r w:rsidR="00CA233D" w:rsidRPr="00005CCF">
        <w:rPr>
          <w:i/>
          <w:lang w:val="lt-LT"/>
        </w:rPr>
        <w:t>epine</w:t>
      </w:r>
      <w:r w:rsidR="003B5952" w:rsidRPr="00005CCF">
        <w:rPr>
          <w:i/>
          <w:lang w:val="lt-LT"/>
        </w:rPr>
        <w:t>f</w:t>
      </w:r>
      <w:r w:rsidR="00CA233D" w:rsidRPr="00005CCF">
        <w:rPr>
          <w:i/>
          <w:lang w:val="lt-LT"/>
        </w:rPr>
        <w:t>rin</w:t>
      </w:r>
      <w:r w:rsidR="003B5952" w:rsidRPr="00005CCF">
        <w:rPr>
          <w:i/>
          <w:lang w:val="lt-LT"/>
        </w:rPr>
        <w:t>as</w:t>
      </w:r>
      <w:proofErr w:type="spellEnd"/>
      <w:r w:rsidR="00CA233D" w:rsidRPr="00005CCF">
        <w:rPr>
          <w:i/>
          <w:lang w:val="lt-LT"/>
        </w:rPr>
        <w:t>)</w:t>
      </w:r>
    </w:p>
    <w:p w14:paraId="4F226784" w14:textId="1933C86D" w:rsidR="00CA233D" w:rsidRPr="00005CCF" w:rsidRDefault="003B5952" w:rsidP="002B02E6">
      <w:pPr>
        <w:rPr>
          <w:lang w:val="lt-LT"/>
        </w:rPr>
      </w:pPr>
      <w:r w:rsidRPr="00005CCF">
        <w:rPr>
          <w:lang w:val="lt-LT"/>
        </w:rPr>
        <w:t xml:space="preserve">Vartojant kartu, gali susilpnėti </w:t>
      </w:r>
      <w:proofErr w:type="spellStart"/>
      <w:r w:rsidR="007A3D29" w:rsidRPr="00005CCF">
        <w:rPr>
          <w:lang w:val="lt-LT"/>
        </w:rPr>
        <w:t>nebivololio</w:t>
      </w:r>
      <w:proofErr w:type="spellEnd"/>
      <w:r w:rsidR="007A3D29" w:rsidRPr="00005CCF">
        <w:rPr>
          <w:lang w:val="lt-LT"/>
        </w:rPr>
        <w:t xml:space="preserve"> ir </w:t>
      </w:r>
      <w:proofErr w:type="spellStart"/>
      <w:r w:rsidR="007A3D29" w:rsidRPr="00005CCF">
        <w:rPr>
          <w:lang w:val="lt-LT"/>
        </w:rPr>
        <w:t>ramiprilio</w:t>
      </w:r>
      <w:proofErr w:type="spellEnd"/>
      <w:r w:rsidR="007A3D29" w:rsidRPr="00005CCF">
        <w:rPr>
          <w:lang w:val="lt-LT"/>
        </w:rPr>
        <w:t xml:space="preserve"> </w:t>
      </w:r>
      <w:proofErr w:type="spellStart"/>
      <w:r w:rsidR="00CA233D" w:rsidRPr="00005CCF">
        <w:rPr>
          <w:lang w:val="lt-LT"/>
        </w:rPr>
        <w:t>antih</w:t>
      </w:r>
      <w:r w:rsidRPr="00005CCF">
        <w:rPr>
          <w:lang w:val="lt-LT"/>
        </w:rPr>
        <w:t>i</w:t>
      </w:r>
      <w:r w:rsidR="00CA233D" w:rsidRPr="00005CCF">
        <w:rPr>
          <w:lang w:val="lt-LT"/>
        </w:rPr>
        <w:t>perten</w:t>
      </w:r>
      <w:r w:rsidR="007A3D29" w:rsidRPr="00005CCF">
        <w:rPr>
          <w:lang w:val="lt-LT"/>
        </w:rPr>
        <w:t>zinis</w:t>
      </w:r>
      <w:proofErr w:type="spellEnd"/>
      <w:r w:rsidR="007A3D29" w:rsidRPr="00005CCF">
        <w:rPr>
          <w:lang w:val="lt-LT"/>
        </w:rPr>
        <w:t xml:space="preserve"> poveikis</w:t>
      </w:r>
      <w:r w:rsidR="00CA233D" w:rsidRPr="00005CCF">
        <w:rPr>
          <w:lang w:val="lt-LT"/>
        </w:rPr>
        <w:t xml:space="preserve">. </w:t>
      </w:r>
      <w:r w:rsidR="00E838F8" w:rsidRPr="00005CCF">
        <w:rPr>
          <w:lang w:val="lt-LT"/>
        </w:rPr>
        <w:t>Vartojant</w:t>
      </w:r>
      <w:r w:rsidR="007A3D29" w:rsidRPr="00005CCF">
        <w:rPr>
          <w:lang w:val="lt-LT"/>
        </w:rPr>
        <w:t xml:space="preserve"> beta </w:t>
      </w:r>
      <w:proofErr w:type="spellStart"/>
      <w:r w:rsidR="007A3D29" w:rsidRPr="00005CCF">
        <w:rPr>
          <w:lang w:val="lt-LT"/>
        </w:rPr>
        <w:t>adrenergini</w:t>
      </w:r>
      <w:r w:rsidR="00E838F8" w:rsidRPr="00005CCF">
        <w:rPr>
          <w:lang w:val="lt-LT"/>
        </w:rPr>
        <w:t>us</w:t>
      </w:r>
      <w:proofErr w:type="spellEnd"/>
      <w:r w:rsidR="007A3D29" w:rsidRPr="00005CCF">
        <w:rPr>
          <w:lang w:val="lt-LT"/>
        </w:rPr>
        <w:t xml:space="preserve"> </w:t>
      </w:r>
      <w:r w:rsidR="00E838F8" w:rsidRPr="00005CCF">
        <w:rPr>
          <w:lang w:val="lt-LT"/>
        </w:rPr>
        <w:t>antagonis</w:t>
      </w:r>
      <w:r w:rsidR="007A3D29" w:rsidRPr="00005CCF">
        <w:rPr>
          <w:lang w:val="lt-LT"/>
        </w:rPr>
        <w:t>t</w:t>
      </w:r>
      <w:r w:rsidR="00E838F8" w:rsidRPr="00005CCF">
        <w:rPr>
          <w:lang w:val="lt-LT"/>
        </w:rPr>
        <w:t>us,</w:t>
      </w:r>
      <w:r w:rsidR="007A3D29" w:rsidRPr="00005CCF">
        <w:rPr>
          <w:lang w:val="lt-LT"/>
        </w:rPr>
        <w:t xml:space="preserve"> gali </w:t>
      </w:r>
      <w:r w:rsidR="00E838F8" w:rsidRPr="00005CCF">
        <w:rPr>
          <w:lang w:val="lt-LT"/>
        </w:rPr>
        <w:t>išnyk</w:t>
      </w:r>
      <w:r w:rsidR="007A3D29" w:rsidRPr="00005CCF">
        <w:rPr>
          <w:lang w:val="lt-LT"/>
        </w:rPr>
        <w:t xml:space="preserve">ti </w:t>
      </w:r>
      <w:r w:rsidR="00E838F8" w:rsidRPr="00005CCF">
        <w:rPr>
          <w:lang w:val="lt-LT"/>
        </w:rPr>
        <w:t xml:space="preserve">pusiausvyra tarp alfa ir beta </w:t>
      </w:r>
      <w:proofErr w:type="spellStart"/>
      <w:r w:rsidR="00E838F8" w:rsidRPr="00005CCF">
        <w:rPr>
          <w:lang w:val="lt-LT"/>
        </w:rPr>
        <w:t>adrenerginio</w:t>
      </w:r>
      <w:proofErr w:type="spellEnd"/>
      <w:r w:rsidR="00E838F8" w:rsidRPr="00005CCF">
        <w:rPr>
          <w:lang w:val="lt-LT"/>
        </w:rPr>
        <w:t xml:space="preserve"> aktyvumo vartojant</w:t>
      </w:r>
      <w:r w:rsidR="007A3D29" w:rsidRPr="00005CCF">
        <w:rPr>
          <w:lang w:val="lt-LT"/>
        </w:rPr>
        <w:t xml:space="preserve"> </w:t>
      </w:r>
      <w:r w:rsidR="00E838F8" w:rsidRPr="00005CCF">
        <w:rPr>
          <w:lang w:val="lt-LT"/>
        </w:rPr>
        <w:t xml:space="preserve">kartu su vaistiniais preparatais, sukeliančiais alfa ir beta </w:t>
      </w:r>
      <w:proofErr w:type="spellStart"/>
      <w:r w:rsidR="00E838F8" w:rsidRPr="00005CCF">
        <w:rPr>
          <w:lang w:val="lt-LT"/>
        </w:rPr>
        <w:t>adrenerginį</w:t>
      </w:r>
      <w:proofErr w:type="spellEnd"/>
      <w:r w:rsidR="00E838F8" w:rsidRPr="00005CCF">
        <w:rPr>
          <w:lang w:val="lt-LT"/>
        </w:rPr>
        <w:t xml:space="preserve"> poveikį, ir įsivyrauti alfa </w:t>
      </w:r>
      <w:proofErr w:type="spellStart"/>
      <w:r w:rsidR="00E838F8" w:rsidRPr="00005CCF">
        <w:rPr>
          <w:lang w:val="lt-LT"/>
        </w:rPr>
        <w:t>adrenerginis</w:t>
      </w:r>
      <w:proofErr w:type="spellEnd"/>
      <w:r w:rsidR="00E838F8" w:rsidRPr="00005CCF">
        <w:rPr>
          <w:lang w:val="lt-LT"/>
        </w:rPr>
        <w:t xml:space="preserve"> poveikis</w:t>
      </w:r>
      <w:r w:rsidR="00CA233D" w:rsidRPr="00005CCF">
        <w:rPr>
          <w:lang w:val="lt-LT"/>
        </w:rPr>
        <w:t xml:space="preserve"> (</w:t>
      </w:r>
      <w:r w:rsidR="00E838F8" w:rsidRPr="00005CCF">
        <w:rPr>
          <w:lang w:val="lt-LT"/>
        </w:rPr>
        <w:t>hipertenzijos, sunkios bradikardijos ir širdies blokados rizika</w:t>
      </w:r>
      <w:r w:rsidR="00CA233D" w:rsidRPr="00005CCF">
        <w:rPr>
          <w:lang w:val="lt-LT"/>
        </w:rPr>
        <w:t>).</w:t>
      </w:r>
      <w:r w:rsidR="00E838F8" w:rsidRPr="00005CCF">
        <w:rPr>
          <w:lang w:val="lt-LT"/>
        </w:rPr>
        <w:t xml:space="preserve"> Rekomenduojama matuoti kraujospūdį.</w:t>
      </w:r>
    </w:p>
    <w:p w14:paraId="33D0D78C" w14:textId="6DE9DF70" w:rsidR="00CA233D" w:rsidRPr="00005CCF" w:rsidRDefault="00CA233D" w:rsidP="002B02E6">
      <w:pPr>
        <w:rPr>
          <w:lang w:val="lt-LT"/>
        </w:rPr>
      </w:pPr>
    </w:p>
    <w:p w14:paraId="34562538" w14:textId="6C126DE9" w:rsidR="00CA233D" w:rsidRPr="00005CCF" w:rsidRDefault="00CA233D" w:rsidP="002B02E6">
      <w:pPr>
        <w:rPr>
          <w:lang w:val="lt-LT"/>
        </w:rPr>
      </w:pPr>
      <w:proofErr w:type="spellStart"/>
      <w:r w:rsidRPr="00005CCF">
        <w:rPr>
          <w:i/>
          <w:lang w:val="lt-LT"/>
        </w:rPr>
        <w:t>Alopurinol</w:t>
      </w:r>
      <w:r w:rsidR="00E838F8" w:rsidRPr="00005CCF">
        <w:rPr>
          <w:i/>
          <w:lang w:val="lt-LT"/>
        </w:rPr>
        <w:t>is</w:t>
      </w:r>
      <w:proofErr w:type="spellEnd"/>
      <w:r w:rsidRPr="00005CCF">
        <w:rPr>
          <w:i/>
          <w:lang w:val="lt-LT"/>
        </w:rPr>
        <w:t xml:space="preserve">, </w:t>
      </w:r>
      <w:proofErr w:type="spellStart"/>
      <w:r w:rsidRPr="00005CCF">
        <w:rPr>
          <w:i/>
          <w:lang w:val="lt-LT"/>
        </w:rPr>
        <w:t>imunosupresant</w:t>
      </w:r>
      <w:r w:rsidR="00E838F8" w:rsidRPr="00005CCF">
        <w:rPr>
          <w:i/>
          <w:lang w:val="lt-LT"/>
        </w:rPr>
        <w:t>ai</w:t>
      </w:r>
      <w:proofErr w:type="spellEnd"/>
      <w:r w:rsidRPr="00005CCF">
        <w:rPr>
          <w:i/>
          <w:lang w:val="lt-LT"/>
        </w:rPr>
        <w:t xml:space="preserve">, </w:t>
      </w:r>
      <w:r w:rsidR="00E838F8" w:rsidRPr="00005CCF">
        <w:rPr>
          <w:i/>
          <w:lang w:val="lt-LT"/>
        </w:rPr>
        <w:t>k</w:t>
      </w:r>
      <w:r w:rsidRPr="00005CCF">
        <w:rPr>
          <w:i/>
          <w:lang w:val="lt-LT"/>
        </w:rPr>
        <w:t>orti</w:t>
      </w:r>
      <w:r w:rsidR="00E838F8" w:rsidRPr="00005CCF">
        <w:rPr>
          <w:i/>
          <w:lang w:val="lt-LT"/>
        </w:rPr>
        <w:t>k</w:t>
      </w:r>
      <w:r w:rsidRPr="00005CCF">
        <w:rPr>
          <w:i/>
          <w:lang w:val="lt-LT"/>
        </w:rPr>
        <w:t>osteroid</w:t>
      </w:r>
      <w:r w:rsidR="00E838F8" w:rsidRPr="00005CCF">
        <w:rPr>
          <w:i/>
          <w:lang w:val="lt-LT"/>
        </w:rPr>
        <w:t>ai</w:t>
      </w:r>
      <w:r w:rsidRPr="00005CCF">
        <w:rPr>
          <w:i/>
          <w:lang w:val="lt-LT"/>
        </w:rPr>
        <w:t xml:space="preserve">, </w:t>
      </w:r>
      <w:proofErr w:type="spellStart"/>
      <w:r w:rsidRPr="00005CCF">
        <w:rPr>
          <w:i/>
          <w:lang w:val="lt-LT"/>
        </w:rPr>
        <w:t>pro</w:t>
      </w:r>
      <w:r w:rsidR="00E838F8" w:rsidRPr="00005CCF">
        <w:rPr>
          <w:i/>
          <w:lang w:val="lt-LT"/>
        </w:rPr>
        <w:t>k</w:t>
      </w:r>
      <w:r w:rsidRPr="00005CCF">
        <w:rPr>
          <w:i/>
          <w:lang w:val="lt-LT"/>
        </w:rPr>
        <w:t>ainamid</w:t>
      </w:r>
      <w:r w:rsidR="00E838F8" w:rsidRPr="00005CCF">
        <w:rPr>
          <w:i/>
          <w:lang w:val="lt-LT"/>
        </w:rPr>
        <w:t>as</w:t>
      </w:r>
      <w:proofErr w:type="spellEnd"/>
      <w:r w:rsidRPr="00005CCF">
        <w:rPr>
          <w:i/>
          <w:lang w:val="lt-LT"/>
        </w:rPr>
        <w:t xml:space="preserve">, </w:t>
      </w:r>
      <w:proofErr w:type="spellStart"/>
      <w:r w:rsidRPr="00005CCF">
        <w:rPr>
          <w:i/>
          <w:lang w:val="lt-LT"/>
        </w:rPr>
        <w:t>c</w:t>
      </w:r>
      <w:r w:rsidR="00E838F8" w:rsidRPr="00005CCF">
        <w:rPr>
          <w:i/>
          <w:lang w:val="lt-LT"/>
        </w:rPr>
        <w:t>i</w:t>
      </w:r>
      <w:r w:rsidRPr="00005CCF">
        <w:rPr>
          <w:i/>
          <w:lang w:val="lt-LT"/>
        </w:rPr>
        <w:t>tostati</w:t>
      </w:r>
      <w:r w:rsidR="00E838F8" w:rsidRPr="00005CCF">
        <w:rPr>
          <w:i/>
          <w:lang w:val="lt-LT"/>
        </w:rPr>
        <w:t>kai</w:t>
      </w:r>
      <w:proofErr w:type="spellEnd"/>
      <w:r w:rsidR="00E838F8" w:rsidRPr="00005CCF">
        <w:rPr>
          <w:i/>
          <w:lang w:val="lt-LT"/>
        </w:rPr>
        <w:t xml:space="preserve"> ir kitos medžiagos</w:t>
      </w:r>
      <w:r w:rsidR="003C7643" w:rsidRPr="00005CCF">
        <w:rPr>
          <w:i/>
          <w:lang w:val="lt-LT"/>
        </w:rPr>
        <w:t>, kurios gali keisti kraujo ląstelių kiekį</w:t>
      </w:r>
    </w:p>
    <w:p w14:paraId="67DEA5F7" w14:textId="0997234D" w:rsidR="00CA233D" w:rsidRPr="00005CCF" w:rsidRDefault="003C7643" w:rsidP="002B02E6">
      <w:pPr>
        <w:rPr>
          <w:lang w:val="lt-LT"/>
        </w:rPr>
      </w:pPr>
      <w:r w:rsidRPr="00005CCF">
        <w:rPr>
          <w:lang w:val="lt-LT"/>
        </w:rPr>
        <w:t xml:space="preserve">Didesnė hematologinių reakcijų rizika </w:t>
      </w:r>
      <w:r w:rsidR="00CA233D" w:rsidRPr="00005CCF">
        <w:rPr>
          <w:lang w:val="lt-LT"/>
        </w:rPr>
        <w:t>(</w:t>
      </w:r>
      <w:r w:rsidR="00304439" w:rsidRPr="00005CCF">
        <w:rPr>
          <w:lang w:val="lt-LT"/>
        </w:rPr>
        <w:t>žr.</w:t>
      </w:r>
      <w:r w:rsidRPr="00005CCF">
        <w:rPr>
          <w:lang w:val="lt-LT"/>
        </w:rPr>
        <w:t xml:space="preserve"> </w:t>
      </w:r>
      <w:r w:rsidR="00CA233D" w:rsidRPr="00005CCF">
        <w:rPr>
          <w:lang w:val="lt-LT"/>
        </w:rPr>
        <w:t>4.4</w:t>
      </w:r>
      <w:r w:rsidRPr="00005CCF">
        <w:rPr>
          <w:lang w:val="lt-LT"/>
        </w:rPr>
        <w:t> skyrių</w:t>
      </w:r>
      <w:r w:rsidR="00CA233D" w:rsidRPr="00005CCF">
        <w:rPr>
          <w:lang w:val="lt-LT"/>
        </w:rPr>
        <w:t>).</w:t>
      </w:r>
    </w:p>
    <w:p w14:paraId="6391DFA7" w14:textId="77777777" w:rsidR="00CA233D" w:rsidRPr="00005CCF" w:rsidRDefault="00CA233D" w:rsidP="002B02E6">
      <w:pPr>
        <w:rPr>
          <w:lang w:val="lt-LT"/>
        </w:rPr>
      </w:pPr>
    </w:p>
    <w:p w14:paraId="6E3DEB39" w14:textId="2C366447" w:rsidR="00CA233D" w:rsidRPr="00005CCF" w:rsidRDefault="00CA233D" w:rsidP="002B02E6">
      <w:pPr>
        <w:rPr>
          <w:lang w:val="lt-LT"/>
        </w:rPr>
      </w:pPr>
      <w:r w:rsidRPr="00005CCF">
        <w:rPr>
          <w:i/>
          <w:lang w:val="lt-LT"/>
        </w:rPr>
        <w:t>Li</w:t>
      </w:r>
      <w:r w:rsidR="003C7643" w:rsidRPr="00005CCF">
        <w:rPr>
          <w:i/>
          <w:lang w:val="lt-LT"/>
        </w:rPr>
        <w:t>čio druskos</w:t>
      </w:r>
    </w:p>
    <w:p w14:paraId="402DB3C3" w14:textId="22F713D4" w:rsidR="00CA233D" w:rsidRPr="00005CCF" w:rsidRDefault="005B7681" w:rsidP="002B02E6">
      <w:pPr>
        <w:rPr>
          <w:lang w:val="lt-LT"/>
        </w:rPr>
      </w:pPr>
      <w:r w:rsidRPr="00005CCF">
        <w:rPr>
          <w:lang w:val="lt-LT"/>
        </w:rPr>
        <w:t xml:space="preserve">AKF inhibitoriai gali sumažinti ličio šalinimą iš organizmo, todėl gali padidėti ličio toksiškumas. Būtina </w:t>
      </w:r>
      <w:r w:rsidR="006C5A2A">
        <w:rPr>
          <w:lang w:val="lt-LT"/>
        </w:rPr>
        <w:t>tirti</w:t>
      </w:r>
      <w:r w:rsidR="006C5A2A" w:rsidRPr="00005CCF">
        <w:rPr>
          <w:lang w:val="lt-LT"/>
        </w:rPr>
        <w:t xml:space="preserve"> </w:t>
      </w:r>
      <w:r w:rsidRPr="00005CCF">
        <w:rPr>
          <w:lang w:val="lt-LT"/>
        </w:rPr>
        <w:t>ličio koncentracij</w:t>
      </w:r>
      <w:r w:rsidR="006C5A2A">
        <w:rPr>
          <w:lang w:val="lt-LT"/>
        </w:rPr>
        <w:t>ą</w:t>
      </w:r>
      <w:r w:rsidRPr="00005CCF">
        <w:rPr>
          <w:lang w:val="lt-LT"/>
        </w:rPr>
        <w:t>.</w:t>
      </w:r>
    </w:p>
    <w:p w14:paraId="3768F005" w14:textId="4FCCBBA5" w:rsidR="00CA233D" w:rsidRPr="00005CCF" w:rsidRDefault="00CA233D" w:rsidP="002B02E6">
      <w:pPr>
        <w:rPr>
          <w:lang w:val="lt-LT"/>
        </w:rPr>
      </w:pPr>
    </w:p>
    <w:p w14:paraId="5D68903A" w14:textId="43D26384" w:rsidR="00CA233D" w:rsidRPr="00005CCF" w:rsidRDefault="005B7681" w:rsidP="002B02E6">
      <w:pPr>
        <w:rPr>
          <w:lang w:val="lt-LT"/>
        </w:rPr>
      </w:pPr>
      <w:r w:rsidRPr="00005CCF">
        <w:rPr>
          <w:i/>
          <w:lang w:val="lt-LT"/>
        </w:rPr>
        <w:t>Vaist</w:t>
      </w:r>
      <w:r w:rsidR="00DC6E66">
        <w:rPr>
          <w:i/>
          <w:lang w:val="lt-LT"/>
        </w:rPr>
        <w:t>iniai preparat</w:t>
      </w:r>
      <w:r w:rsidRPr="00005CCF">
        <w:rPr>
          <w:i/>
          <w:lang w:val="lt-LT"/>
        </w:rPr>
        <w:t xml:space="preserve">ai cukriniam diabetui gydyti, įskaitant </w:t>
      </w:r>
      <w:r w:rsidR="00CA233D" w:rsidRPr="00005CCF">
        <w:rPr>
          <w:i/>
          <w:lang w:val="lt-LT"/>
        </w:rPr>
        <w:t>insulin</w:t>
      </w:r>
      <w:r w:rsidRPr="00005CCF">
        <w:rPr>
          <w:i/>
          <w:lang w:val="lt-LT"/>
        </w:rPr>
        <w:t>ą</w:t>
      </w:r>
    </w:p>
    <w:p w14:paraId="0F71D61E" w14:textId="7BC074D8" w:rsidR="00CA233D" w:rsidRPr="00005CCF" w:rsidRDefault="005B7681" w:rsidP="002B02E6">
      <w:pPr>
        <w:rPr>
          <w:lang w:val="lt-LT"/>
        </w:rPr>
      </w:pPr>
      <w:r w:rsidRPr="00005CCF">
        <w:rPr>
          <w:lang w:val="lt-LT"/>
        </w:rPr>
        <w:t xml:space="preserve">Nors </w:t>
      </w:r>
      <w:proofErr w:type="spellStart"/>
      <w:r w:rsidR="00CA233D" w:rsidRPr="00005CCF">
        <w:rPr>
          <w:lang w:val="lt-LT"/>
        </w:rPr>
        <w:t>nebivolol</w:t>
      </w:r>
      <w:r w:rsidRPr="00005CCF">
        <w:rPr>
          <w:lang w:val="lt-LT"/>
        </w:rPr>
        <w:t>is</w:t>
      </w:r>
      <w:proofErr w:type="spellEnd"/>
      <w:r w:rsidRPr="00005CCF">
        <w:rPr>
          <w:lang w:val="lt-LT"/>
        </w:rPr>
        <w:t xml:space="preserve"> neveikia gliukozės koncentracijos, vartojant kartu</w:t>
      </w:r>
      <w:r w:rsidR="00A6484D">
        <w:rPr>
          <w:lang w:val="lt-LT"/>
        </w:rPr>
        <w:t>, jis</w:t>
      </w:r>
      <w:r w:rsidRPr="00005CCF">
        <w:rPr>
          <w:lang w:val="lt-LT"/>
        </w:rPr>
        <w:t xml:space="preserve"> gali maskuoti hipoglikemijos simptomus (</w:t>
      </w:r>
      <w:proofErr w:type="spellStart"/>
      <w:r w:rsidRPr="00005CCF">
        <w:rPr>
          <w:lang w:val="lt-LT"/>
        </w:rPr>
        <w:t>palpitacijas</w:t>
      </w:r>
      <w:proofErr w:type="spellEnd"/>
      <w:r w:rsidRPr="00005CCF">
        <w:rPr>
          <w:lang w:val="lt-LT"/>
        </w:rPr>
        <w:t>, tachikardiją</w:t>
      </w:r>
      <w:r w:rsidR="00CA233D" w:rsidRPr="00005CCF">
        <w:rPr>
          <w:lang w:val="lt-LT"/>
        </w:rPr>
        <w:t xml:space="preserve">). </w:t>
      </w:r>
      <w:r w:rsidRPr="00005CCF">
        <w:rPr>
          <w:lang w:val="lt-LT"/>
        </w:rPr>
        <w:t xml:space="preserve">Tačiau hipoglikeminės reakcijos gali pasireikšti dėl </w:t>
      </w:r>
      <w:proofErr w:type="spellStart"/>
      <w:r w:rsidRPr="00005CCF">
        <w:rPr>
          <w:lang w:val="lt-LT"/>
        </w:rPr>
        <w:t>ramiprilio</w:t>
      </w:r>
      <w:proofErr w:type="spellEnd"/>
      <w:r w:rsidRPr="00005CCF">
        <w:rPr>
          <w:lang w:val="lt-LT"/>
        </w:rPr>
        <w:t xml:space="preserve"> vartojimo</w:t>
      </w:r>
      <w:r w:rsidR="00DF0DA7" w:rsidRPr="00005CCF" w:rsidDel="00A53EE4">
        <w:rPr>
          <w:lang w:val="lt-LT"/>
        </w:rPr>
        <w:t xml:space="preserve">. </w:t>
      </w:r>
      <w:r w:rsidRPr="00005CCF">
        <w:rPr>
          <w:lang w:val="lt-LT"/>
        </w:rPr>
        <w:t xml:space="preserve">Rekomenduojama matuoti gliukozės koncentracijas kraujyje. Kartu su </w:t>
      </w:r>
      <w:proofErr w:type="spellStart"/>
      <w:r w:rsidRPr="00005CCF">
        <w:rPr>
          <w:iCs/>
          <w:lang w:val="lt-LT"/>
        </w:rPr>
        <w:t>sulfonilkarbamid</w:t>
      </w:r>
      <w:r w:rsidR="00AD2E6F">
        <w:rPr>
          <w:iCs/>
          <w:lang w:val="lt-LT"/>
        </w:rPr>
        <w:t>o</w:t>
      </w:r>
      <w:proofErr w:type="spellEnd"/>
      <w:r w:rsidR="00AD2E6F">
        <w:rPr>
          <w:iCs/>
          <w:lang w:val="lt-LT"/>
        </w:rPr>
        <w:t xml:space="preserve"> dariniais</w:t>
      </w:r>
      <w:r w:rsidRPr="00005CCF">
        <w:rPr>
          <w:lang w:val="lt-LT"/>
        </w:rPr>
        <w:t xml:space="preserve"> vartojami beta </w:t>
      </w:r>
      <w:proofErr w:type="spellStart"/>
      <w:r w:rsidRPr="00005CCF">
        <w:rPr>
          <w:lang w:val="lt-LT"/>
        </w:rPr>
        <w:t>adrenoblokatoriai</w:t>
      </w:r>
      <w:proofErr w:type="spellEnd"/>
      <w:r w:rsidRPr="00005CCF">
        <w:rPr>
          <w:lang w:val="lt-LT"/>
        </w:rPr>
        <w:t xml:space="preserve"> gali dar labiau padidinti sunkios hipoglikemijos riziką</w:t>
      </w:r>
      <w:r w:rsidR="00CA233D" w:rsidRPr="00005CCF">
        <w:rPr>
          <w:lang w:val="lt-LT"/>
        </w:rPr>
        <w:t xml:space="preserve"> (</w:t>
      </w:r>
      <w:r w:rsidR="00304439" w:rsidRPr="00005CCF">
        <w:rPr>
          <w:lang w:val="lt-LT"/>
        </w:rPr>
        <w:t>žr.</w:t>
      </w:r>
      <w:r w:rsidRPr="00005CCF">
        <w:rPr>
          <w:lang w:val="lt-LT"/>
        </w:rPr>
        <w:t xml:space="preserve"> </w:t>
      </w:r>
      <w:r w:rsidR="00CA233D" w:rsidRPr="00005CCF">
        <w:rPr>
          <w:lang w:val="lt-LT"/>
        </w:rPr>
        <w:t>4.4</w:t>
      </w:r>
      <w:r w:rsidRPr="00005CCF">
        <w:rPr>
          <w:lang w:val="lt-LT"/>
        </w:rPr>
        <w:t> skyrių</w:t>
      </w:r>
      <w:r w:rsidR="00CA233D" w:rsidRPr="00005CCF">
        <w:rPr>
          <w:lang w:val="lt-LT"/>
        </w:rPr>
        <w:t xml:space="preserve">). </w:t>
      </w:r>
    </w:p>
    <w:p w14:paraId="7BF72C35" w14:textId="5467EA75" w:rsidR="00CF0EE1" w:rsidRPr="00005CCF" w:rsidRDefault="00CF0EE1" w:rsidP="002B02E6">
      <w:pPr>
        <w:rPr>
          <w:lang w:val="lt-LT"/>
        </w:rPr>
      </w:pPr>
    </w:p>
    <w:p w14:paraId="0E0AB2FC" w14:textId="106B702B" w:rsidR="00CF0EE1" w:rsidRPr="00005CCF" w:rsidRDefault="00CF0EE1" w:rsidP="002B02E6">
      <w:pPr>
        <w:rPr>
          <w:lang w:val="lt-LT"/>
        </w:rPr>
      </w:pPr>
      <w:r w:rsidRPr="00005CCF">
        <w:rPr>
          <w:i/>
          <w:lang w:val="lt-LT"/>
        </w:rPr>
        <w:t>N</w:t>
      </w:r>
      <w:r w:rsidR="005B7681" w:rsidRPr="00005CCF">
        <w:rPr>
          <w:i/>
          <w:lang w:val="lt-LT"/>
        </w:rPr>
        <w:t>e</w:t>
      </w:r>
      <w:r w:rsidRPr="00005CCF">
        <w:rPr>
          <w:i/>
          <w:lang w:val="lt-LT"/>
        </w:rPr>
        <w:t>steroid</w:t>
      </w:r>
      <w:r w:rsidR="005B7681" w:rsidRPr="00005CCF">
        <w:rPr>
          <w:i/>
          <w:lang w:val="lt-LT"/>
        </w:rPr>
        <w:t>iniai vaistiniai preparatai nuo uždegimo</w:t>
      </w:r>
      <w:r w:rsidR="00553014" w:rsidRPr="00005CCF">
        <w:rPr>
          <w:i/>
          <w:lang w:val="lt-LT"/>
        </w:rPr>
        <w:t xml:space="preserve"> (NVNU)</w:t>
      </w:r>
      <w:r w:rsidR="005B7681" w:rsidRPr="00005CCF">
        <w:rPr>
          <w:i/>
          <w:lang w:val="lt-LT"/>
        </w:rPr>
        <w:t xml:space="preserve"> ir </w:t>
      </w:r>
      <w:proofErr w:type="spellStart"/>
      <w:r w:rsidR="005B7681" w:rsidRPr="00005CCF">
        <w:rPr>
          <w:i/>
          <w:lang w:val="lt-LT"/>
        </w:rPr>
        <w:t>acetilsalicilo</w:t>
      </w:r>
      <w:proofErr w:type="spellEnd"/>
      <w:r w:rsidR="005B7681" w:rsidRPr="00005CCF">
        <w:rPr>
          <w:i/>
          <w:lang w:val="lt-LT"/>
        </w:rPr>
        <w:t xml:space="preserve"> rūgštis</w:t>
      </w:r>
    </w:p>
    <w:p w14:paraId="2EA39632" w14:textId="4EF37721" w:rsidR="00553014" w:rsidRPr="00005CCF" w:rsidRDefault="00553014" w:rsidP="002B02E6">
      <w:pPr>
        <w:rPr>
          <w:lang w:val="lt-LT"/>
        </w:rPr>
      </w:pPr>
      <w:r w:rsidRPr="00005CCF">
        <w:rPr>
          <w:lang w:val="lt-LT"/>
        </w:rPr>
        <w:t xml:space="preserve">Tikėtina, kad sumažės </w:t>
      </w:r>
      <w:proofErr w:type="spellStart"/>
      <w:r w:rsidRPr="00005CCF">
        <w:rPr>
          <w:lang w:val="lt-LT"/>
        </w:rPr>
        <w:t>ramiprilio</w:t>
      </w:r>
      <w:proofErr w:type="spellEnd"/>
      <w:r w:rsidRPr="00005CCF">
        <w:rPr>
          <w:lang w:val="lt-LT"/>
        </w:rPr>
        <w:t xml:space="preserve"> </w:t>
      </w:r>
      <w:proofErr w:type="spellStart"/>
      <w:r w:rsidRPr="00005CCF">
        <w:rPr>
          <w:lang w:val="lt-LT"/>
        </w:rPr>
        <w:t>antihipertenzinis</w:t>
      </w:r>
      <w:proofErr w:type="spellEnd"/>
      <w:r w:rsidRPr="00005CCF">
        <w:rPr>
          <w:lang w:val="lt-LT"/>
        </w:rPr>
        <w:t xml:space="preserve"> poveikis. Be to, AKF inhibitorius vartojant kartu su NVNU, gali padidėti inkstų funkcijos pablogėjimo ir kalio koncentracijos kraujyje padidėjimo rizika. NVNU neturi įtakos </w:t>
      </w:r>
      <w:proofErr w:type="spellStart"/>
      <w:r w:rsidRPr="00005CCF">
        <w:rPr>
          <w:lang w:val="lt-LT"/>
        </w:rPr>
        <w:t>nebivololio</w:t>
      </w:r>
      <w:proofErr w:type="spellEnd"/>
      <w:r w:rsidRPr="00005CCF">
        <w:rPr>
          <w:lang w:val="lt-LT"/>
        </w:rPr>
        <w:t xml:space="preserve"> kraujospūdį mažinančiam poveikiui.</w:t>
      </w:r>
    </w:p>
    <w:p w14:paraId="70B2EF6F" w14:textId="1B985982" w:rsidR="00CF0EE1" w:rsidRPr="00005CCF" w:rsidRDefault="00CF0EE1" w:rsidP="002B02E6">
      <w:pPr>
        <w:rPr>
          <w:lang w:val="lt-LT"/>
        </w:rPr>
      </w:pPr>
    </w:p>
    <w:p w14:paraId="472AABA2" w14:textId="55E19BD5" w:rsidR="00CF0EE1" w:rsidRPr="00005CCF" w:rsidRDefault="00CF0EE1" w:rsidP="002B02E6">
      <w:pPr>
        <w:rPr>
          <w:lang w:val="lt-LT"/>
        </w:rPr>
      </w:pPr>
      <w:proofErr w:type="spellStart"/>
      <w:r w:rsidRPr="00005CCF">
        <w:rPr>
          <w:i/>
          <w:lang w:val="lt-LT"/>
        </w:rPr>
        <w:t>mTOR</w:t>
      </w:r>
      <w:proofErr w:type="spellEnd"/>
      <w:r w:rsidRPr="00005CCF">
        <w:rPr>
          <w:i/>
          <w:lang w:val="lt-LT"/>
        </w:rPr>
        <w:t xml:space="preserve"> inhibitor</w:t>
      </w:r>
      <w:r w:rsidR="00553014" w:rsidRPr="00005CCF">
        <w:rPr>
          <w:i/>
          <w:lang w:val="lt-LT"/>
        </w:rPr>
        <w:t>iai arba</w:t>
      </w:r>
      <w:r w:rsidRPr="00005CCF">
        <w:rPr>
          <w:i/>
          <w:lang w:val="lt-LT"/>
        </w:rPr>
        <w:t xml:space="preserve"> DPP-IV inhibitor</w:t>
      </w:r>
      <w:r w:rsidR="00553014" w:rsidRPr="00005CCF">
        <w:rPr>
          <w:i/>
          <w:lang w:val="lt-LT"/>
        </w:rPr>
        <w:t>iai</w:t>
      </w:r>
    </w:p>
    <w:p w14:paraId="4B073D4B" w14:textId="13425140" w:rsidR="00CF0EE1" w:rsidRPr="00005CCF" w:rsidRDefault="00AC24E3" w:rsidP="002B02E6">
      <w:pPr>
        <w:rPr>
          <w:lang w:val="lt-LT"/>
        </w:rPr>
      </w:pPr>
      <w:r w:rsidRPr="00005CCF">
        <w:rPr>
          <w:lang w:val="lt-LT"/>
        </w:rPr>
        <w:t>Didesnė</w:t>
      </w:r>
      <w:r w:rsidR="00CF0EE1" w:rsidRPr="00005CCF">
        <w:rPr>
          <w:lang w:val="lt-LT"/>
        </w:rPr>
        <w:t xml:space="preserve"> </w:t>
      </w:r>
      <w:proofErr w:type="spellStart"/>
      <w:r w:rsidR="00CF0EE1" w:rsidRPr="00005CCF">
        <w:rPr>
          <w:lang w:val="lt-LT"/>
        </w:rPr>
        <w:t>angio</w:t>
      </w:r>
      <w:r w:rsidRPr="00005CCF">
        <w:rPr>
          <w:lang w:val="lt-LT"/>
        </w:rPr>
        <w:t>neurozinės</w:t>
      </w:r>
      <w:proofErr w:type="spellEnd"/>
      <w:r w:rsidRPr="00005CCF">
        <w:rPr>
          <w:lang w:val="lt-LT"/>
        </w:rPr>
        <w:t xml:space="preserve"> </w:t>
      </w:r>
      <w:r w:rsidR="00CF0EE1" w:rsidRPr="00005CCF">
        <w:rPr>
          <w:lang w:val="lt-LT"/>
        </w:rPr>
        <w:t>edem</w:t>
      </w:r>
      <w:r w:rsidRPr="00005CCF">
        <w:rPr>
          <w:lang w:val="lt-LT"/>
        </w:rPr>
        <w:t>os rizika</w:t>
      </w:r>
      <w:r w:rsidR="00CF0EE1" w:rsidRPr="00005CCF">
        <w:rPr>
          <w:lang w:val="lt-LT"/>
        </w:rPr>
        <w:t xml:space="preserve"> </w:t>
      </w:r>
      <w:r w:rsidRPr="00005CCF">
        <w:rPr>
          <w:lang w:val="lt-LT"/>
        </w:rPr>
        <w:t>gali būti pacientams, kartu vartojantiems</w:t>
      </w:r>
      <w:r w:rsidR="00CF0EE1" w:rsidRPr="00005CCF">
        <w:rPr>
          <w:lang w:val="lt-LT"/>
        </w:rPr>
        <w:t xml:space="preserve"> </w:t>
      </w:r>
      <w:r w:rsidRPr="00005CCF">
        <w:rPr>
          <w:lang w:val="lt-LT"/>
        </w:rPr>
        <w:t>tokių vaistinių preparatų, kaip</w:t>
      </w:r>
      <w:r w:rsidR="00CF0EE1" w:rsidRPr="00005CCF">
        <w:rPr>
          <w:lang w:val="lt-LT"/>
        </w:rPr>
        <w:t xml:space="preserve"> </w:t>
      </w:r>
      <w:proofErr w:type="spellStart"/>
      <w:r w:rsidR="00CF0EE1" w:rsidRPr="00005CCF">
        <w:rPr>
          <w:i/>
          <w:iCs/>
          <w:lang w:val="lt-LT"/>
        </w:rPr>
        <w:t>mTOR</w:t>
      </w:r>
      <w:proofErr w:type="spellEnd"/>
      <w:r w:rsidR="00CF0EE1" w:rsidRPr="00005CCF">
        <w:rPr>
          <w:lang w:val="lt-LT"/>
        </w:rPr>
        <w:t xml:space="preserve"> inhibitor</w:t>
      </w:r>
      <w:r w:rsidR="00E227C6">
        <w:rPr>
          <w:lang w:val="lt-LT"/>
        </w:rPr>
        <w:t>i</w:t>
      </w:r>
      <w:r w:rsidRPr="00005CCF">
        <w:rPr>
          <w:lang w:val="lt-LT"/>
        </w:rPr>
        <w:t>ai</w:t>
      </w:r>
      <w:r w:rsidR="00CF0EE1" w:rsidRPr="00005CCF">
        <w:rPr>
          <w:lang w:val="lt-LT"/>
        </w:rPr>
        <w:t xml:space="preserve"> (</w:t>
      </w:r>
      <w:r w:rsidRPr="00005CCF">
        <w:rPr>
          <w:lang w:val="lt-LT"/>
        </w:rPr>
        <w:t>pvz</w:t>
      </w:r>
      <w:r w:rsidR="00CF0EE1" w:rsidRPr="00005CCF">
        <w:rPr>
          <w:lang w:val="lt-LT"/>
        </w:rPr>
        <w:t>.</w:t>
      </w:r>
      <w:r w:rsidRPr="00005CCF">
        <w:rPr>
          <w:lang w:val="lt-LT"/>
        </w:rPr>
        <w:t xml:space="preserve">: </w:t>
      </w:r>
      <w:proofErr w:type="spellStart"/>
      <w:r w:rsidR="00CF0EE1" w:rsidRPr="00005CCF">
        <w:rPr>
          <w:lang w:val="lt-LT"/>
        </w:rPr>
        <w:t>temsirolimu</w:t>
      </w:r>
      <w:r w:rsidRPr="00005CCF">
        <w:rPr>
          <w:lang w:val="lt-LT"/>
        </w:rPr>
        <w:t>za</w:t>
      </w:r>
      <w:r w:rsidR="00CF0EE1" w:rsidRPr="00005CCF">
        <w:rPr>
          <w:lang w:val="lt-LT"/>
        </w:rPr>
        <w:t>s</w:t>
      </w:r>
      <w:proofErr w:type="spellEnd"/>
      <w:r w:rsidR="00CF0EE1" w:rsidRPr="00005CCF">
        <w:rPr>
          <w:lang w:val="lt-LT"/>
        </w:rPr>
        <w:t xml:space="preserve">, </w:t>
      </w:r>
      <w:proofErr w:type="spellStart"/>
      <w:r w:rsidR="00CF0EE1" w:rsidRPr="00005CCF">
        <w:rPr>
          <w:lang w:val="lt-LT"/>
        </w:rPr>
        <w:t>everolimu</w:t>
      </w:r>
      <w:r w:rsidRPr="00005CCF">
        <w:rPr>
          <w:lang w:val="lt-LT"/>
        </w:rPr>
        <w:t>za</w:t>
      </w:r>
      <w:r w:rsidR="00CF0EE1" w:rsidRPr="00005CCF">
        <w:rPr>
          <w:lang w:val="lt-LT"/>
        </w:rPr>
        <w:t>s</w:t>
      </w:r>
      <w:proofErr w:type="spellEnd"/>
      <w:r w:rsidR="00CF0EE1" w:rsidRPr="00005CCF">
        <w:rPr>
          <w:lang w:val="lt-LT"/>
        </w:rPr>
        <w:t xml:space="preserve">, </w:t>
      </w:r>
      <w:proofErr w:type="spellStart"/>
      <w:r w:rsidR="00CF0EE1" w:rsidRPr="00005CCF">
        <w:rPr>
          <w:lang w:val="lt-LT"/>
        </w:rPr>
        <w:t>sirolimu</w:t>
      </w:r>
      <w:r w:rsidRPr="00005CCF">
        <w:rPr>
          <w:lang w:val="lt-LT"/>
        </w:rPr>
        <w:t>za</w:t>
      </w:r>
      <w:r w:rsidR="00CF0EE1" w:rsidRPr="00005CCF">
        <w:rPr>
          <w:lang w:val="lt-LT"/>
        </w:rPr>
        <w:t>s</w:t>
      </w:r>
      <w:proofErr w:type="spellEnd"/>
      <w:r w:rsidR="00CF0EE1" w:rsidRPr="00005CCF">
        <w:rPr>
          <w:lang w:val="lt-LT"/>
        </w:rPr>
        <w:t xml:space="preserve">) </w:t>
      </w:r>
      <w:r w:rsidRPr="00005CCF">
        <w:rPr>
          <w:lang w:val="lt-LT"/>
        </w:rPr>
        <w:t>a</w:t>
      </w:r>
      <w:r w:rsidR="00CF0EE1" w:rsidRPr="00005CCF">
        <w:rPr>
          <w:lang w:val="lt-LT"/>
        </w:rPr>
        <w:t xml:space="preserve">r </w:t>
      </w:r>
      <w:proofErr w:type="spellStart"/>
      <w:r w:rsidR="00CF0EE1" w:rsidRPr="00005CCF">
        <w:rPr>
          <w:lang w:val="lt-LT"/>
        </w:rPr>
        <w:t>vildagliptin</w:t>
      </w:r>
      <w:r w:rsidRPr="00005CCF">
        <w:rPr>
          <w:lang w:val="lt-LT"/>
        </w:rPr>
        <w:t>as</w:t>
      </w:r>
      <w:proofErr w:type="spellEnd"/>
      <w:r w:rsidR="00CF0EE1" w:rsidRPr="00005CCF">
        <w:rPr>
          <w:lang w:val="lt-LT"/>
        </w:rPr>
        <w:t xml:space="preserve">. </w:t>
      </w:r>
      <w:r w:rsidRPr="00005CCF">
        <w:rPr>
          <w:lang w:val="lt-LT"/>
        </w:rPr>
        <w:t xml:space="preserve">Reikia būti atsargiems pradedant gydymą </w:t>
      </w:r>
      <w:r w:rsidR="00CF0EE1" w:rsidRPr="00005CCF">
        <w:rPr>
          <w:lang w:val="lt-LT"/>
        </w:rPr>
        <w:t>(</w:t>
      </w:r>
      <w:r w:rsidR="00304439" w:rsidRPr="00005CCF">
        <w:rPr>
          <w:lang w:val="lt-LT"/>
        </w:rPr>
        <w:t>žr.</w:t>
      </w:r>
      <w:r w:rsidRPr="00005CCF">
        <w:rPr>
          <w:lang w:val="lt-LT"/>
        </w:rPr>
        <w:t xml:space="preserve"> </w:t>
      </w:r>
      <w:r w:rsidR="00CF0EE1" w:rsidRPr="00005CCF">
        <w:rPr>
          <w:lang w:val="lt-LT"/>
        </w:rPr>
        <w:t>4.4</w:t>
      </w:r>
      <w:r w:rsidRPr="00005CCF">
        <w:rPr>
          <w:lang w:val="lt-LT"/>
        </w:rPr>
        <w:t> skyrių</w:t>
      </w:r>
      <w:r w:rsidR="00CF0EE1" w:rsidRPr="00005CCF">
        <w:rPr>
          <w:lang w:val="lt-LT"/>
        </w:rPr>
        <w:t>).</w:t>
      </w:r>
    </w:p>
    <w:p w14:paraId="6FC73F1C" w14:textId="77777777" w:rsidR="00CF0EE1" w:rsidRPr="00005CCF" w:rsidRDefault="00CF0EE1" w:rsidP="002B02E6">
      <w:pPr>
        <w:rPr>
          <w:lang w:val="lt-LT"/>
        </w:rPr>
      </w:pPr>
    </w:p>
    <w:p w14:paraId="49CCFF58" w14:textId="078C43C8" w:rsidR="00CF0EE1" w:rsidRPr="00005CCF" w:rsidRDefault="00CF0EE1" w:rsidP="002B02E6">
      <w:pPr>
        <w:rPr>
          <w:lang w:val="lt-LT"/>
        </w:rPr>
      </w:pPr>
      <w:proofErr w:type="spellStart"/>
      <w:r w:rsidRPr="00005CCF">
        <w:rPr>
          <w:i/>
          <w:lang w:val="lt-LT"/>
        </w:rPr>
        <w:t>Nepril</w:t>
      </w:r>
      <w:r w:rsidR="00AC354A" w:rsidRPr="00005CCF">
        <w:rPr>
          <w:i/>
          <w:lang w:val="lt-LT"/>
        </w:rPr>
        <w:t>iz</w:t>
      </w:r>
      <w:r w:rsidRPr="00005CCF">
        <w:rPr>
          <w:i/>
          <w:lang w:val="lt-LT"/>
        </w:rPr>
        <w:t>in</w:t>
      </w:r>
      <w:r w:rsidR="00AC354A" w:rsidRPr="00005CCF">
        <w:rPr>
          <w:i/>
          <w:lang w:val="lt-LT"/>
        </w:rPr>
        <w:t>o</w:t>
      </w:r>
      <w:proofErr w:type="spellEnd"/>
      <w:r w:rsidRPr="00005CCF">
        <w:rPr>
          <w:i/>
          <w:lang w:val="lt-LT"/>
        </w:rPr>
        <w:t xml:space="preserve"> (NEP) inhibitor</w:t>
      </w:r>
      <w:r w:rsidR="00AC354A" w:rsidRPr="00005CCF">
        <w:rPr>
          <w:i/>
          <w:lang w:val="lt-LT"/>
        </w:rPr>
        <w:t>iai</w:t>
      </w:r>
    </w:p>
    <w:p w14:paraId="3EAE7E28" w14:textId="3B21F2C9" w:rsidR="00CF0EE1" w:rsidRPr="00005CCF" w:rsidRDefault="00AC354A" w:rsidP="002B02E6">
      <w:pPr>
        <w:rPr>
          <w:lang w:val="lt-LT"/>
        </w:rPr>
      </w:pPr>
      <w:r w:rsidRPr="00005CCF">
        <w:rPr>
          <w:lang w:val="lt-LT"/>
        </w:rPr>
        <w:t xml:space="preserve">Buvo pranešta, kad </w:t>
      </w:r>
      <w:r w:rsidR="00CF0EE1" w:rsidRPr="00005CCF">
        <w:rPr>
          <w:lang w:val="lt-LT"/>
        </w:rPr>
        <w:t>A</w:t>
      </w:r>
      <w:r w:rsidRPr="00005CCF">
        <w:rPr>
          <w:lang w:val="lt-LT"/>
        </w:rPr>
        <w:t xml:space="preserve">KF inhibitorius vartojant kartu su NEP inhibitoriais, pavyzdžiui, </w:t>
      </w:r>
      <w:proofErr w:type="spellStart"/>
      <w:r w:rsidRPr="00005CCF">
        <w:rPr>
          <w:lang w:val="lt-LT"/>
        </w:rPr>
        <w:t>racekadotriliu</w:t>
      </w:r>
      <w:proofErr w:type="spellEnd"/>
      <w:r w:rsidRPr="00005CCF">
        <w:rPr>
          <w:lang w:val="lt-LT"/>
        </w:rPr>
        <w:t>, padidėj</w:t>
      </w:r>
      <w:r w:rsidR="00E227C6">
        <w:rPr>
          <w:lang w:val="lt-LT"/>
        </w:rPr>
        <w:t>a</w:t>
      </w:r>
      <w:r w:rsidRPr="00005CCF">
        <w:rPr>
          <w:lang w:val="lt-LT"/>
        </w:rPr>
        <w:t xml:space="preserve"> </w:t>
      </w:r>
      <w:proofErr w:type="spellStart"/>
      <w:r w:rsidRPr="00005CCF">
        <w:rPr>
          <w:lang w:val="lt-LT"/>
        </w:rPr>
        <w:t>angioneurozinės</w:t>
      </w:r>
      <w:proofErr w:type="spellEnd"/>
      <w:r w:rsidRPr="00005CCF">
        <w:rPr>
          <w:lang w:val="lt-LT"/>
        </w:rPr>
        <w:t xml:space="preserve"> </w:t>
      </w:r>
      <w:proofErr w:type="spellStart"/>
      <w:r w:rsidRPr="00005CCF">
        <w:rPr>
          <w:lang w:val="lt-LT"/>
        </w:rPr>
        <w:t>edamos</w:t>
      </w:r>
      <w:proofErr w:type="spellEnd"/>
      <w:r w:rsidRPr="00005CCF">
        <w:rPr>
          <w:lang w:val="lt-LT"/>
        </w:rPr>
        <w:t xml:space="preserve"> rizika </w:t>
      </w:r>
      <w:r w:rsidR="00CF0EE1" w:rsidRPr="00005CCF">
        <w:rPr>
          <w:lang w:val="lt-LT"/>
        </w:rPr>
        <w:t>(</w:t>
      </w:r>
      <w:r w:rsidR="00304439" w:rsidRPr="00005CCF">
        <w:rPr>
          <w:lang w:val="lt-LT"/>
        </w:rPr>
        <w:t>žr.</w:t>
      </w:r>
      <w:r w:rsidRPr="00005CCF">
        <w:rPr>
          <w:lang w:val="lt-LT"/>
        </w:rPr>
        <w:t xml:space="preserve"> </w:t>
      </w:r>
      <w:r w:rsidR="00CF0EE1" w:rsidRPr="00005CCF">
        <w:rPr>
          <w:lang w:val="lt-LT"/>
        </w:rPr>
        <w:t>4.4</w:t>
      </w:r>
      <w:r w:rsidR="00E227C6">
        <w:rPr>
          <w:lang w:val="lt-LT"/>
        </w:rPr>
        <w:t> </w:t>
      </w:r>
      <w:r w:rsidRPr="00005CCF">
        <w:rPr>
          <w:lang w:val="lt-LT"/>
        </w:rPr>
        <w:t>skyrių</w:t>
      </w:r>
      <w:r w:rsidR="00CF0EE1" w:rsidRPr="00005CCF">
        <w:rPr>
          <w:lang w:val="lt-LT"/>
        </w:rPr>
        <w:t>).</w:t>
      </w:r>
    </w:p>
    <w:p w14:paraId="2725A61A" w14:textId="77777777" w:rsidR="001A404C" w:rsidRPr="00005CCF" w:rsidRDefault="001A404C" w:rsidP="002B02E6">
      <w:pPr>
        <w:rPr>
          <w:i/>
          <w:iCs/>
          <w:lang w:val="lt-LT"/>
        </w:rPr>
      </w:pPr>
    </w:p>
    <w:p w14:paraId="6A61F12F" w14:textId="31C67671" w:rsidR="001A404C" w:rsidRPr="00005CCF" w:rsidRDefault="001A404C" w:rsidP="002B02E6">
      <w:pPr>
        <w:rPr>
          <w:lang w:val="lt-LT"/>
        </w:rPr>
      </w:pPr>
      <w:proofErr w:type="spellStart"/>
      <w:r w:rsidRPr="00005CCF">
        <w:rPr>
          <w:lang w:val="lt-LT"/>
        </w:rPr>
        <w:t>Nebivolol</w:t>
      </w:r>
      <w:r w:rsidR="00AC354A" w:rsidRPr="00005CCF">
        <w:rPr>
          <w:lang w:val="lt-LT"/>
        </w:rPr>
        <w:t>i</w:t>
      </w:r>
      <w:r w:rsidRPr="00005CCF">
        <w:rPr>
          <w:lang w:val="lt-LT"/>
        </w:rPr>
        <w:t>s</w:t>
      </w:r>
      <w:proofErr w:type="spellEnd"/>
      <w:r w:rsidRPr="00005CCF">
        <w:rPr>
          <w:lang w:val="lt-LT"/>
        </w:rPr>
        <w:t xml:space="preserve"> n</w:t>
      </w:r>
      <w:r w:rsidR="00AC354A" w:rsidRPr="00005CCF">
        <w:rPr>
          <w:lang w:val="lt-LT"/>
        </w:rPr>
        <w:t>eveikia varfarino f</w:t>
      </w:r>
      <w:r w:rsidRPr="00005CCF" w:rsidDel="00413283">
        <w:rPr>
          <w:lang w:val="lt-LT"/>
        </w:rPr>
        <w:t>arma</w:t>
      </w:r>
      <w:r w:rsidR="00AC354A" w:rsidRPr="00005CCF">
        <w:rPr>
          <w:lang w:val="lt-LT"/>
        </w:rPr>
        <w:t>k</w:t>
      </w:r>
      <w:r w:rsidRPr="00005CCF" w:rsidDel="00413283">
        <w:rPr>
          <w:lang w:val="lt-LT"/>
        </w:rPr>
        <w:t>od</w:t>
      </w:r>
      <w:r w:rsidR="00AC354A" w:rsidRPr="00005CCF">
        <w:rPr>
          <w:lang w:val="lt-LT"/>
        </w:rPr>
        <w:t>i</w:t>
      </w:r>
      <w:r w:rsidRPr="00005CCF" w:rsidDel="00413283">
        <w:rPr>
          <w:lang w:val="lt-LT"/>
        </w:rPr>
        <w:t>nami</w:t>
      </w:r>
      <w:r w:rsidR="00AC354A" w:rsidRPr="00005CCF">
        <w:rPr>
          <w:lang w:val="lt-LT"/>
        </w:rPr>
        <w:t>ko</w:t>
      </w:r>
      <w:r w:rsidRPr="00005CCF" w:rsidDel="00413283">
        <w:rPr>
          <w:lang w:val="lt-LT"/>
        </w:rPr>
        <w:t>s</w:t>
      </w:r>
      <w:r w:rsidRPr="00005CCF">
        <w:rPr>
          <w:lang w:val="lt-LT"/>
        </w:rPr>
        <w:t>.</w:t>
      </w:r>
    </w:p>
    <w:p w14:paraId="00000119" w14:textId="4767186F" w:rsidR="005236AA" w:rsidRPr="00005CCF" w:rsidRDefault="005236AA" w:rsidP="002B02E6">
      <w:pPr>
        <w:rPr>
          <w:lang w:val="lt-LT"/>
        </w:rPr>
      </w:pPr>
    </w:p>
    <w:p w14:paraId="0000011A" w14:textId="72B01BA4" w:rsidR="005236AA" w:rsidRPr="00005CCF" w:rsidRDefault="00AC354A" w:rsidP="002B02E6">
      <w:pPr>
        <w:keepNext/>
        <w:pBdr>
          <w:top w:val="nil"/>
          <w:left w:val="nil"/>
          <w:bottom w:val="nil"/>
          <w:right w:val="nil"/>
          <w:between w:val="nil"/>
        </w:pBdr>
        <w:tabs>
          <w:tab w:val="left" w:pos="567"/>
        </w:tabs>
        <w:ind w:left="567" w:hanging="567"/>
        <w:rPr>
          <w:lang w:val="lt-LT"/>
        </w:rPr>
      </w:pPr>
      <w:r w:rsidRPr="00005CCF">
        <w:rPr>
          <w:b/>
          <w:lang w:val="lt-LT"/>
        </w:rPr>
        <w:t>4.6</w:t>
      </w:r>
      <w:r w:rsidRPr="00005CCF">
        <w:rPr>
          <w:b/>
          <w:lang w:val="lt-LT"/>
        </w:rPr>
        <w:tab/>
        <w:t>Vaisingumas, nėštumo ir žindymo laikotarpis</w:t>
      </w:r>
    </w:p>
    <w:p w14:paraId="0000011B" w14:textId="77777777" w:rsidR="005236AA" w:rsidRPr="00005CCF" w:rsidRDefault="005236AA" w:rsidP="002B02E6">
      <w:pPr>
        <w:keepNext/>
        <w:pBdr>
          <w:top w:val="nil"/>
          <w:left w:val="nil"/>
          <w:bottom w:val="nil"/>
          <w:right w:val="nil"/>
          <w:between w:val="nil"/>
        </w:pBdr>
        <w:tabs>
          <w:tab w:val="left" w:pos="567"/>
        </w:tabs>
        <w:ind w:left="567" w:hanging="567"/>
        <w:rPr>
          <w:lang w:val="lt-LT"/>
        </w:rPr>
      </w:pPr>
    </w:p>
    <w:p w14:paraId="0000011C" w14:textId="66BA1392" w:rsidR="005236AA" w:rsidRPr="00005CCF" w:rsidRDefault="00AC354A" w:rsidP="002B02E6">
      <w:pPr>
        <w:pBdr>
          <w:top w:val="nil"/>
          <w:left w:val="nil"/>
          <w:bottom w:val="nil"/>
          <w:right w:val="nil"/>
          <w:between w:val="nil"/>
        </w:pBdr>
        <w:rPr>
          <w:color w:val="000000"/>
          <w:lang w:val="lt-LT"/>
        </w:rPr>
      </w:pPr>
      <w:r w:rsidRPr="00005CCF">
        <w:rPr>
          <w:color w:val="000000"/>
          <w:u w:val="single"/>
          <w:lang w:val="lt-LT"/>
        </w:rPr>
        <w:t>Nėštumas</w:t>
      </w:r>
    </w:p>
    <w:p w14:paraId="0000011F" w14:textId="74068D47" w:rsidR="005236AA" w:rsidRPr="00005CCF" w:rsidRDefault="00AC354A" w:rsidP="002B02E6">
      <w:pPr>
        <w:pBdr>
          <w:top w:val="nil"/>
          <w:left w:val="nil"/>
          <w:bottom w:val="nil"/>
          <w:right w:val="nil"/>
          <w:between w:val="nil"/>
        </w:pBdr>
        <w:jc w:val="both"/>
        <w:rPr>
          <w:lang w:val="lt-LT"/>
        </w:rPr>
      </w:pPr>
      <w:r w:rsidRPr="00005CCF">
        <w:rPr>
          <w:bCs/>
          <w:iCs/>
          <w:lang w:val="lt-LT"/>
        </w:rPr>
        <w:t>D</w:t>
      </w:r>
      <w:r w:rsidRPr="00005CCF">
        <w:rPr>
          <w:lang w:val="lt-LT"/>
        </w:rPr>
        <w:t xml:space="preserve">uomenų apie </w:t>
      </w:r>
      <w:proofErr w:type="spellStart"/>
      <w:r w:rsidRPr="00005CCF">
        <w:rPr>
          <w:color w:val="000000"/>
          <w:lang w:val="lt-LT"/>
        </w:rPr>
        <w:t>Twilev</w:t>
      </w:r>
      <w:proofErr w:type="spellEnd"/>
      <w:r w:rsidRPr="00005CCF">
        <w:rPr>
          <w:lang w:val="lt-LT"/>
        </w:rPr>
        <w:t xml:space="preserve"> vartojimą moterims nėštumo metu nėra</w:t>
      </w:r>
      <w:r w:rsidR="00033153" w:rsidRPr="00005CCF">
        <w:rPr>
          <w:color w:val="000000"/>
          <w:lang w:val="lt-LT"/>
        </w:rPr>
        <w:t>.</w:t>
      </w:r>
      <w:r w:rsidRPr="00005CCF">
        <w:rPr>
          <w:color w:val="000000"/>
          <w:lang w:val="lt-LT"/>
        </w:rPr>
        <w:t xml:space="preserve"> </w:t>
      </w:r>
      <w:r w:rsidRPr="00005CCF">
        <w:rPr>
          <w:lang w:val="lt-LT"/>
        </w:rPr>
        <w:t xml:space="preserve">Nepakanka tyrimų su gyvūnais, kad būtų galima nustatyti </w:t>
      </w:r>
      <w:proofErr w:type="spellStart"/>
      <w:r w:rsidR="00E227C6">
        <w:rPr>
          <w:lang w:val="lt-LT"/>
        </w:rPr>
        <w:t>Twilev</w:t>
      </w:r>
      <w:proofErr w:type="spellEnd"/>
      <w:r w:rsidR="00E227C6">
        <w:rPr>
          <w:lang w:val="lt-LT"/>
        </w:rPr>
        <w:t xml:space="preserve"> </w:t>
      </w:r>
      <w:r w:rsidRPr="00005CCF">
        <w:rPr>
          <w:lang w:val="lt-LT"/>
        </w:rPr>
        <w:t>toksinį poveikį reprodukcijai (žr. 5.3 skyrių).</w:t>
      </w:r>
    </w:p>
    <w:p w14:paraId="06986DCA" w14:textId="77777777" w:rsidR="00AC354A" w:rsidRPr="00005CCF" w:rsidRDefault="00AC354A" w:rsidP="002B02E6">
      <w:pPr>
        <w:pBdr>
          <w:top w:val="nil"/>
          <w:left w:val="nil"/>
          <w:bottom w:val="nil"/>
          <w:right w:val="nil"/>
          <w:between w:val="nil"/>
        </w:pBdr>
        <w:jc w:val="both"/>
        <w:rPr>
          <w:color w:val="000000"/>
          <w:lang w:val="lt-LT"/>
        </w:rPr>
      </w:pPr>
    </w:p>
    <w:p w14:paraId="51794D0E" w14:textId="21012368" w:rsidR="007D31C2" w:rsidRPr="00005CCF" w:rsidRDefault="00AC354A" w:rsidP="002B02E6">
      <w:pPr>
        <w:rPr>
          <w:lang w:val="lt-LT"/>
        </w:rPr>
      </w:pPr>
      <w:r w:rsidRPr="00005CCF">
        <w:rPr>
          <w:lang w:val="lt-LT"/>
        </w:rPr>
        <w:t xml:space="preserve">Remiantis turimais duomenimis apie atskiras veikliąsias medžiagas, </w:t>
      </w:r>
      <w:proofErr w:type="spellStart"/>
      <w:r w:rsidR="00AA66FE" w:rsidRPr="00005CCF">
        <w:rPr>
          <w:lang w:val="lt-LT"/>
        </w:rPr>
        <w:t>Twilev</w:t>
      </w:r>
      <w:proofErr w:type="spellEnd"/>
      <w:r w:rsidRPr="00005CCF">
        <w:rPr>
          <w:lang w:val="lt-LT"/>
        </w:rPr>
        <w:t xml:space="preserve"> nerekomenduojama vartoti pirmąjį nėštumo trimestrą</w:t>
      </w:r>
      <w:r w:rsidR="007D31C2" w:rsidRPr="00005CCF">
        <w:rPr>
          <w:lang w:val="lt-LT"/>
        </w:rPr>
        <w:t xml:space="preserve"> (</w:t>
      </w:r>
      <w:r w:rsidR="00304439" w:rsidRPr="00005CCF">
        <w:rPr>
          <w:lang w:val="lt-LT"/>
        </w:rPr>
        <w:t>žr.</w:t>
      </w:r>
      <w:r w:rsidRPr="00005CCF">
        <w:rPr>
          <w:lang w:val="lt-LT"/>
        </w:rPr>
        <w:t xml:space="preserve"> </w:t>
      </w:r>
      <w:r w:rsidR="007D31C2" w:rsidRPr="00005CCF">
        <w:rPr>
          <w:lang w:val="lt-LT"/>
        </w:rPr>
        <w:t>4.4</w:t>
      </w:r>
      <w:r w:rsidRPr="00005CCF">
        <w:rPr>
          <w:lang w:val="lt-LT"/>
        </w:rPr>
        <w:t> skyrių</w:t>
      </w:r>
      <w:r w:rsidR="007D31C2" w:rsidRPr="00005CCF">
        <w:rPr>
          <w:lang w:val="lt-LT"/>
        </w:rPr>
        <w:t xml:space="preserve">) </w:t>
      </w:r>
      <w:r w:rsidRPr="00005CCF">
        <w:rPr>
          <w:lang w:val="lt-LT"/>
        </w:rPr>
        <w:t xml:space="preserve">ir </w:t>
      </w:r>
      <w:r w:rsidR="00952E60" w:rsidRPr="00005CCF">
        <w:rPr>
          <w:lang w:val="lt-LT"/>
        </w:rPr>
        <w:t xml:space="preserve">draudžiama vartoti antrąjį ir trečiąjį nėštumo trimestrais </w:t>
      </w:r>
      <w:r w:rsidR="007D31C2" w:rsidRPr="00005CCF">
        <w:rPr>
          <w:lang w:val="lt-LT"/>
        </w:rPr>
        <w:t>(</w:t>
      </w:r>
      <w:r w:rsidR="00304439" w:rsidRPr="00005CCF">
        <w:rPr>
          <w:lang w:val="lt-LT"/>
        </w:rPr>
        <w:t>žr.</w:t>
      </w:r>
      <w:r w:rsidR="00952E60" w:rsidRPr="00005CCF">
        <w:rPr>
          <w:lang w:val="lt-LT"/>
        </w:rPr>
        <w:t xml:space="preserve"> </w:t>
      </w:r>
      <w:r w:rsidR="007D31C2" w:rsidRPr="00005CCF">
        <w:rPr>
          <w:lang w:val="lt-LT"/>
        </w:rPr>
        <w:t>4.3</w:t>
      </w:r>
      <w:r w:rsidR="00952E60" w:rsidRPr="00005CCF">
        <w:rPr>
          <w:lang w:val="lt-LT"/>
        </w:rPr>
        <w:t> skyrių</w:t>
      </w:r>
      <w:r w:rsidR="007D31C2" w:rsidRPr="00005CCF">
        <w:rPr>
          <w:lang w:val="lt-LT"/>
        </w:rPr>
        <w:t>).</w:t>
      </w:r>
    </w:p>
    <w:p w14:paraId="23702912" w14:textId="77777777" w:rsidR="00F97B05" w:rsidRPr="00005CCF" w:rsidRDefault="00F97B05" w:rsidP="002B02E6">
      <w:pPr>
        <w:rPr>
          <w:lang w:val="lt-LT"/>
        </w:rPr>
      </w:pPr>
    </w:p>
    <w:p w14:paraId="79DDA5BD" w14:textId="5792D7DA" w:rsidR="00F97B05" w:rsidRPr="00005CCF" w:rsidRDefault="00F97B05" w:rsidP="002B02E6">
      <w:pPr>
        <w:rPr>
          <w:highlight w:val="white"/>
          <w:lang w:val="lt-LT"/>
        </w:rPr>
      </w:pPr>
      <w:proofErr w:type="spellStart"/>
      <w:r w:rsidRPr="00005CCF">
        <w:rPr>
          <w:i/>
          <w:u w:val="single"/>
          <w:lang w:val="lt-LT"/>
        </w:rPr>
        <w:t>Ramipril</w:t>
      </w:r>
      <w:r w:rsidR="00AC354A" w:rsidRPr="00005CCF">
        <w:rPr>
          <w:i/>
          <w:u w:val="single"/>
          <w:lang w:val="lt-LT"/>
        </w:rPr>
        <w:t>is</w:t>
      </w:r>
      <w:proofErr w:type="spellEnd"/>
    </w:p>
    <w:p w14:paraId="472C36D3" w14:textId="77777777" w:rsidR="00F97B05" w:rsidRPr="00005CCF" w:rsidRDefault="00F97B05" w:rsidP="002B02E6">
      <w:pPr>
        <w:pBdr>
          <w:top w:val="nil"/>
          <w:left w:val="nil"/>
          <w:bottom w:val="nil"/>
          <w:right w:val="nil"/>
          <w:between w:val="nil"/>
        </w:pBdr>
        <w:rPr>
          <w:rFonts w:eastAsia="Arial"/>
          <w:color w:val="000000"/>
          <w:lang w:val="lt-LT"/>
        </w:rPr>
      </w:pPr>
    </w:p>
    <w:p w14:paraId="06401D8A" w14:textId="721D59A9" w:rsidR="00F97B05" w:rsidRPr="00005CCF" w:rsidRDefault="00F97B05" w:rsidP="002B02E6">
      <w:pPr>
        <w:ind w:left="6"/>
        <w:rPr>
          <w:lang w:val="lt-LT"/>
        </w:rPr>
      </w:pPr>
      <w:proofErr w:type="spellStart"/>
      <w:r w:rsidRPr="00005CCF">
        <w:rPr>
          <w:lang w:val="lt-LT"/>
        </w:rPr>
        <w:t>Ramipril</w:t>
      </w:r>
      <w:r w:rsidR="00384A3D" w:rsidRPr="00005CCF">
        <w:rPr>
          <w:lang w:val="lt-LT"/>
        </w:rPr>
        <w:t>io</w:t>
      </w:r>
      <w:proofErr w:type="spellEnd"/>
      <w:r w:rsidRPr="00005CCF">
        <w:rPr>
          <w:lang w:val="lt-LT"/>
        </w:rPr>
        <w:t xml:space="preserve"> </w:t>
      </w:r>
      <w:r w:rsidR="00384A3D" w:rsidRPr="00005CCF">
        <w:rPr>
          <w:lang w:val="lt-LT"/>
        </w:rPr>
        <w:t>nerekomenduojama vartoti pirmąjį nėštumo trimestrą (žr. 4.4 skyrių) ir draudžiama vartoti antrąjį ir trečiąjį nėštumo trimestrais (žr. 4.3 skyrių).</w:t>
      </w:r>
    </w:p>
    <w:p w14:paraId="64B9E549" w14:textId="77777777" w:rsidR="00F97B05" w:rsidRPr="00005CCF" w:rsidRDefault="00F97B05" w:rsidP="002B02E6">
      <w:pPr>
        <w:ind w:left="6"/>
        <w:rPr>
          <w:lang w:val="lt-LT"/>
        </w:rPr>
      </w:pPr>
    </w:p>
    <w:p w14:paraId="2203516C" w14:textId="58044BCF" w:rsidR="00015653" w:rsidRPr="00005CCF" w:rsidRDefault="00015653" w:rsidP="002B02E6">
      <w:pPr>
        <w:ind w:left="6"/>
        <w:rPr>
          <w:lang w:val="lt-LT"/>
        </w:rPr>
      </w:pPr>
      <w:r w:rsidRPr="00005CCF">
        <w:rPr>
          <w:lang w:val="lt-LT"/>
        </w:rPr>
        <w:t xml:space="preserve">Epidemiologiniai duomenys apie </w:t>
      </w:r>
      <w:proofErr w:type="spellStart"/>
      <w:r w:rsidRPr="00005CCF">
        <w:rPr>
          <w:lang w:val="lt-LT"/>
        </w:rPr>
        <w:t>teratogeninio</w:t>
      </w:r>
      <w:proofErr w:type="spellEnd"/>
      <w:r w:rsidRPr="00005CCF">
        <w:rPr>
          <w:lang w:val="lt-LT"/>
        </w:rPr>
        <w:t xml:space="preserve"> poveikio riziką po AKF inhibitorių ekspozicijos pirmąjį nėštumo trimestrą nėra galutiniai, tačiau negalima atmesti nedidelio rizikos padidėjimo galimybės. </w:t>
      </w:r>
      <w:r w:rsidR="003D2932">
        <w:rPr>
          <w:lang w:val="lt-LT"/>
        </w:rPr>
        <w:t>Išskyrus atvejus, kuriais manoma</w:t>
      </w:r>
      <w:r w:rsidRPr="00005CCF">
        <w:rPr>
          <w:lang w:val="lt-LT"/>
        </w:rPr>
        <w:t>, kad gydym</w:t>
      </w:r>
      <w:r w:rsidR="003D2932">
        <w:rPr>
          <w:lang w:val="lt-LT"/>
        </w:rPr>
        <w:t>o</w:t>
      </w:r>
      <w:r w:rsidRPr="00005CCF">
        <w:rPr>
          <w:lang w:val="lt-LT"/>
        </w:rPr>
        <w:t xml:space="preserve"> AKF inhibitoriais </w:t>
      </w:r>
      <w:r w:rsidR="003D2932">
        <w:rPr>
          <w:lang w:val="lt-LT"/>
        </w:rPr>
        <w:t>tęsimas y</w:t>
      </w:r>
      <w:r w:rsidRPr="00005CCF">
        <w:rPr>
          <w:lang w:val="lt-LT"/>
        </w:rPr>
        <w:t>ra būtinas, nėštumą planuojančios pacientės gydymą reik</w:t>
      </w:r>
      <w:r w:rsidR="003D2932">
        <w:rPr>
          <w:lang w:val="lt-LT"/>
        </w:rPr>
        <w:t>ia</w:t>
      </w:r>
      <w:r w:rsidRPr="00005CCF">
        <w:rPr>
          <w:lang w:val="lt-LT"/>
        </w:rPr>
        <w:t xml:space="preserve"> keisti</w:t>
      </w:r>
      <w:r w:rsidR="003D2932">
        <w:rPr>
          <w:lang w:val="lt-LT"/>
        </w:rPr>
        <w:t xml:space="preserve"> į gydymą</w:t>
      </w:r>
      <w:r w:rsidRPr="00005CCF">
        <w:rPr>
          <w:lang w:val="lt-LT"/>
        </w:rPr>
        <w:t xml:space="preserve"> skiriant kitokius </w:t>
      </w:r>
      <w:proofErr w:type="spellStart"/>
      <w:r w:rsidRPr="00005CCF">
        <w:rPr>
          <w:lang w:val="lt-LT"/>
        </w:rPr>
        <w:t>antihipertenzinius</w:t>
      </w:r>
      <w:proofErr w:type="spellEnd"/>
      <w:r w:rsidRPr="00005CCF">
        <w:rPr>
          <w:lang w:val="lt-LT"/>
        </w:rPr>
        <w:t xml:space="preserve"> vaistinius preparatus, kurių saugumas nėštumo metu yra įrodyta. Diagnozav</w:t>
      </w:r>
      <w:r w:rsidR="00E841EA" w:rsidRPr="00005CCF">
        <w:rPr>
          <w:lang w:val="lt-LT"/>
        </w:rPr>
        <w:t>u</w:t>
      </w:r>
      <w:r w:rsidRPr="00005CCF">
        <w:rPr>
          <w:lang w:val="lt-LT"/>
        </w:rPr>
        <w:t xml:space="preserve">s nėštumą, gydymą AKF inhibitoriais reikia nedelsiant nutraukti ir, jeigu reikia, pradėti </w:t>
      </w:r>
      <w:r w:rsidR="003D2932">
        <w:rPr>
          <w:lang w:val="lt-LT"/>
        </w:rPr>
        <w:t>alternatyvią terapiją</w:t>
      </w:r>
      <w:r w:rsidRPr="00005CCF">
        <w:rPr>
          <w:lang w:val="lt-LT"/>
        </w:rPr>
        <w:t>.</w:t>
      </w:r>
    </w:p>
    <w:p w14:paraId="2EDF8F1F" w14:textId="77777777" w:rsidR="00F97B05" w:rsidRPr="00005CCF" w:rsidRDefault="00F97B05" w:rsidP="002B02E6">
      <w:pPr>
        <w:ind w:left="6"/>
        <w:rPr>
          <w:lang w:val="lt-LT"/>
        </w:rPr>
      </w:pPr>
    </w:p>
    <w:p w14:paraId="763BC812" w14:textId="1B30BB0F" w:rsidR="00015653" w:rsidRPr="00005CCF" w:rsidRDefault="00015653" w:rsidP="002B02E6">
      <w:pPr>
        <w:ind w:left="6"/>
        <w:rPr>
          <w:lang w:val="lt-LT"/>
        </w:rPr>
      </w:pPr>
      <w:r w:rsidRPr="00005CCF">
        <w:rPr>
          <w:lang w:val="lt-LT"/>
        </w:rPr>
        <w:t xml:space="preserve">Žinoma, kad gydymas AKF inhibitoriumi / </w:t>
      </w:r>
      <w:proofErr w:type="spellStart"/>
      <w:r w:rsidRPr="00005CCF">
        <w:rPr>
          <w:lang w:val="lt-LT"/>
        </w:rPr>
        <w:t>angiotenzino</w:t>
      </w:r>
      <w:proofErr w:type="spellEnd"/>
      <w:r w:rsidRPr="00005CCF">
        <w:rPr>
          <w:lang w:val="lt-LT"/>
        </w:rPr>
        <w:t xml:space="preserve"> II receptorių antagonistu (AIIRA) antr</w:t>
      </w:r>
      <w:r w:rsidR="00495A86">
        <w:rPr>
          <w:lang w:val="lt-LT"/>
        </w:rPr>
        <w:t>ą</w:t>
      </w:r>
      <w:r w:rsidRPr="00005CCF">
        <w:rPr>
          <w:lang w:val="lt-LT"/>
        </w:rPr>
        <w:t xml:space="preserve">jį ir trečiąjį nėštumo trimestrais sukelia toksinį poveikį žmogaus vaisiui (sumažėjusi inkstų funkcija, </w:t>
      </w:r>
      <w:proofErr w:type="spellStart"/>
      <w:r w:rsidRPr="00005CCF">
        <w:rPr>
          <w:lang w:val="lt-LT"/>
        </w:rPr>
        <w:t>oligohidramnijonas</w:t>
      </w:r>
      <w:proofErr w:type="spellEnd"/>
      <w:r w:rsidRPr="00005CCF">
        <w:rPr>
          <w:lang w:val="lt-LT"/>
        </w:rPr>
        <w:t xml:space="preserve">, kaukolės kaulėjimo sulėtėjimas) ir naujagimiui (inkstų funkcijos nepakankamumas, </w:t>
      </w:r>
      <w:proofErr w:type="spellStart"/>
      <w:r w:rsidRPr="00005CCF">
        <w:rPr>
          <w:lang w:val="lt-LT"/>
        </w:rPr>
        <w:t>hipotenzija</w:t>
      </w:r>
      <w:proofErr w:type="spellEnd"/>
      <w:r w:rsidRPr="00005CCF">
        <w:rPr>
          <w:lang w:val="lt-LT"/>
        </w:rPr>
        <w:t xml:space="preserve">, </w:t>
      </w:r>
      <w:proofErr w:type="spellStart"/>
      <w:r w:rsidRPr="00005CCF">
        <w:rPr>
          <w:lang w:val="lt-LT"/>
        </w:rPr>
        <w:t>hiperkalemija</w:t>
      </w:r>
      <w:proofErr w:type="spellEnd"/>
      <w:r w:rsidRPr="00005CCF">
        <w:rPr>
          <w:lang w:val="lt-LT"/>
        </w:rPr>
        <w:t xml:space="preserve">) (žr. 5.3 skyrių). Jeigu nuo antrojo nėštumo trimestro buvo vartota AKF inhibitorių, rekomenduojama ultragarsu ištirti inkstų funkciją ir kaukolę. Naujagimiai, kurių </w:t>
      </w:r>
      <w:r w:rsidR="001D7EDE">
        <w:rPr>
          <w:lang w:val="lt-LT"/>
        </w:rPr>
        <w:t xml:space="preserve">gydytos </w:t>
      </w:r>
      <w:r w:rsidRPr="00005CCF">
        <w:rPr>
          <w:lang w:val="lt-LT"/>
        </w:rPr>
        <w:t xml:space="preserve">motinos vartojo AKF inhibitorių, turi būti atidžiai stebimi dėl </w:t>
      </w:r>
      <w:proofErr w:type="spellStart"/>
      <w:r w:rsidRPr="00005CCF">
        <w:rPr>
          <w:lang w:val="lt-LT"/>
        </w:rPr>
        <w:t>hipotenzijos</w:t>
      </w:r>
      <w:proofErr w:type="spellEnd"/>
      <w:r w:rsidRPr="00005CCF">
        <w:rPr>
          <w:lang w:val="lt-LT"/>
        </w:rPr>
        <w:t xml:space="preserve">, </w:t>
      </w:r>
      <w:proofErr w:type="spellStart"/>
      <w:r w:rsidRPr="00005CCF">
        <w:rPr>
          <w:lang w:val="lt-LT"/>
        </w:rPr>
        <w:t>oligurijos</w:t>
      </w:r>
      <w:proofErr w:type="spellEnd"/>
      <w:r w:rsidRPr="00005CCF">
        <w:rPr>
          <w:lang w:val="lt-LT"/>
        </w:rPr>
        <w:t xml:space="preserve"> ir </w:t>
      </w:r>
      <w:proofErr w:type="spellStart"/>
      <w:r w:rsidRPr="00005CCF">
        <w:rPr>
          <w:lang w:val="lt-LT"/>
        </w:rPr>
        <w:t>hiperkalemijos</w:t>
      </w:r>
      <w:proofErr w:type="spellEnd"/>
      <w:r w:rsidRPr="00005CCF">
        <w:rPr>
          <w:lang w:val="lt-LT"/>
        </w:rPr>
        <w:t xml:space="preserve"> (taip pat žr.</w:t>
      </w:r>
      <w:r w:rsidR="00495A86">
        <w:rPr>
          <w:lang w:val="lt-LT"/>
        </w:rPr>
        <w:t xml:space="preserve"> </w:t>
      </w:r>
      <w:r w:rsidRPr="00005CCF">
        <w:rPr>
          <w:lang w:val="lt-LT"/>
        </w:rPr>
        <w:t>4.3 ir 4.4 skyrius).</w:t>
      </w:r>
    </w:p>
    <w:p w14:paraId="00000120" w14:textId="77777777" w:rsidR="005236AA" w:rsidRPr="00005CCF" w:rsidRDefault="005236AA" w:rsidP="002B02E6">
      <w:pPr>
        <w:rPr>
          <w:i/>
          <w:u w:val="single"/>
          <w:lang w:val="lt-LT"/>
        </w:rPr>
      </w:pPr>
    </w:p>
    <w:p w14:paraId="00000121" w14:textId="522CF5FD" w:rsidR="005236AA" w:rsidRPr="00005CCF" w:rsidRDefault="00033153" w:rsidP="002B02E6">
      <w:pPr>
        <w:rPr>
          <w:i/>
          <w:u w:val="single"/>
          <w:lang w:val="lt-LT"/>
        </w:rPr>
      </w:pPr>
      <w:proofErr w:type="spellStart"/>
      <w:r w:rsidRPr="00005CCF">
        <w:rPr>
          <w:i/>
          <w:u w:val="single"/>
          <w:lang w:val="lt-LT"/>
        </w:rPr>
        <w:t>Nebivolol</w:t>
      </w:r>
      <w:r w:rsidR="00AC354A" w:rsidRPr="00005CCF">
        <w:rPr>
          <w:i/>
          <w:u w:val="single"/>
          <w:lang w:val="lt-LT"/>
        </w:rPr>
        <w:t>is</w:t>
      </w:r>
      <w:proofErr w:type="spellEnd"/>
    </w:p>
    <w:p w14:paraId="0E0E7771" w14:textId="77777777" w:rsidR="00AC354A" w:rsidRPr="00005CCF" w:rsidRDefault="00AC354A" w:rsidP="002B02E6">
      <w:pPr>
        <w:rPr>
          <w:i/>
          <w:u w:val="single"/>
          <w:lang w:val="lt-LT"/>
        </w:rPr>
      </w:pPr>
    </w:p>
    <w:p w14:paraId="44180D14" w14:textId="1D5818A7" w:rsidR="0057163E" w:rsidRPr="00005CCF" w:rsidRDefault="0057163E" w:rsidP="002B02E6">
      <w:pPr>
        <w:pBdr>
          <w:top w:val="nil"/>
          <w:left w:val="nil"/>
          <w:bottom w:val="nil"/>
          <w:right w:val="nil"/>
          <w:between w:val="nil"/>
        </w:pBdr>
        <w:rPr>
          <w:lang w:val="lt-LT"/>
        </w:rPr>
      </w:pPr>
      <w:proofErr w:type="spellStart"/>
      <w:r w:rsidRPr="00005CCF">
        <w:rPr>
          <w:lang w:val="lt-LT"/>
        </w:rPr>
        <w:t>Nebivololis</w:t>
      </w:r>
      <w:proofErr w:type="spellEnd"/>
      <w:r w:rsidRPr="00005CCF">
        <w:rPr>
          <w:lang w:val="lt-LT"/>
        </w:rPr>
        <w:t xml:space="preserve"> sukelia farmakologinį poveikį, kuris gali turėti žalingą poveikį nėštumui ir (arba) vaisiui ar naujagimiui. Apskritai, beta </w:t>
      </w:r>
      <w:proofErr w:type="spellStart"/>
      <w:r w:rsidRPr="00005CCF">
        <w:rPr>
          <w:lang w:val="lt-LT"/>
        </w:rPr>
        <w:t>adrenoreceptorių</w:t>
      </w:r>
      <w:proofErr w:type="spellEnd"/>
      <w:r w:rsidRPr="00005CCF">
        <w:rPr>
          <w:lang w:val="lt-LT"/>
        </w:rPr>
        <w:t xml:space="preserve"> blokatoriai mažina </w:t>
      </w:r>
      <w:r w:rsidR="00E841EA" w:rsidRPr="00005CCF">
        <w:rPr>
          <w:lang w:val="lt-LT"/>
        </w:rPr>
        <w:t xml:space="preserve">kraujo pratekėjimą </w:t>
      </w:r>
      <w:r w:rsidRPr="00005CCF">
        <w:rPr>
          <w:lang w:val="lt-LT"/>
        </w:rPr>
        <w:t>placent</w:t>
      </w:r>
      <w:r w:rsidR="00DD12B5">
        <w:rPr>
          <w:lang w:val="lt-LT"/>
        </w:rPr>
        <w:t>a</w:t>
      </w:r>
      <w:r w:rsidRPr="00005CCF">
        <w:rPr>
          <w:lang w:val="lt-LT"/>
        </w:rPr>
        <w:t xml:space="preserve">, o tai siejama su augimo sulėtėjimu, </w:t>
      </w:r>
      <w:proofErr w:type="spellStart"/>
      <w:r w:rsidRPr="00005CCF">
        <w:rPr>
          <w:lang w:val="lt-LT"/>
        </w:rPr>
        <w:t>intrauterin</w:t>
      </w:r>
      <w:r w:rsidR="00DD12B5">
        <w:rPr>
          <w:lang w:val="lt-LT"/>
        </w:rPr>
        <w:t>in</w:t>
      </w:r>
      <w:r w:rsidRPr="00005CCF">
        <w:rPr>
          <w:lang w:val="lt-LT"/>
        </w:rPr>
        <w:t>e</w:t>
      </w:r>
      <w:proofErr w:type="spellEnd"/>
      <w:r w:rsidRPr="00005CCF">
        <w:rPr>
          <w:lang w:val="lt-LT"/>
        </w:rPr>
        <w:t xml:space="preserve"> mirtimi, persileidimu ar priešlaikiniu gimdymu. Vaisiui ir naujagimiui gali pasireikšti nepageidaujam</w:t>
      </w:r>
      <w:r w:rsidR="001F02F4" w:rsidRPr="00005CCF">
        <w:rPr>
          <w:lang w:val="lt-LT"/>
        </w:rPr>
        <w:t>as</w:t>
      </w:r>
      <w:r w:rsidRPr="00005CCF">
        <w:rPr>
          <w:lang w:val="lt-LT"/>
        </w:rPr>
        <w:t xml:space="preserve"> poveiki</w:t>
      </w:r>
      <w:r w:rsidR="001F02F4" w:rsidRPr="00005CCF">
        <w:rPr>
          <w:lang w:val="lt-LT"/>
        </w:rPr>
        <w:t>s</w:t>
      </w:r>
      <w:r w:rsidRPr="00005CCF">
        <w:rPr>
          <w:lang w:val="lt-LT"/>
        </w:rPr>
        <w:t xml:space="preserve"> (pvz., hipoglikemija ir bradikardija). Jei</w:t>
      </w:r>
      <w:r w:rsidR="001F02F4" w:rsidRPr="00005CCF">
        <w:rPr>
          <w:lang w:val="lt-LT"/>
        </w:rPr>
        <w:t>gu</w:t>
      </w:r>
      <w:r w:rsidRPr="00005CCF">
        <w:rPr>
          <w:lang w:val="lt-LT"/>
        </w:rPr>
        <w:t xml:space="preserve"> </w:t>
      </w:r>
      <w:r w:rsidR="001F02F4" w:rsidRPr="00005CCF">
        <w:rPr>
          <w:lang w:val="lt-LT"/>
        </w:rPr>
        <w:t>gydymas</w:t>
      </w:r>
      <w:r w:rsidRPr="00005CCF">
        <w:rPr>
          <w:lang w:val="lt-LT"/>
        </w:rPr>
        <w:t xml:space="preserve"> beta </w:t>
      </w:r>
      <w:proofErr w:type="spellStart"/>
      <w:r w:rsidRPr="00005CCF">
        <w:rPr>
          <w:lang w:val="lt-LT"/>
        </w:rPr>
        <w:t>adrenoreceptorių</w:t>
      </w:r>
      <w:proofErr w:type="spellEnd"/>
      <w:r w:rsidRPr="00005CCF">
        <w:rPr>
          <w:lang w:val="lt-LT"/>
        </w:rPr>
        <w:t xml:space="preserve"> blokatoriais</w:t>
      </w:r>
      <w:r w:rsidR="001F02F4" w:rsidRPr="00005CCF">
        <w:rPr>
          <w:lang w:val="lt-LT"/>
        </w:rPr>
        <w:t xml:space="preserve"> yra būtinas</w:t>
      </w:r>
      <w:r w:rsidRPr="00005CCF">
        <w:rPr>
          <w:lang w:val="lt-LT"/>
        </w:rPr>
        <w:t xml:space="preserve">, </w:t>
      </w:r>
      <w:r w:rsidR="001F02F4" w:rsidRPr="00005CCF">
        <w:rPr>
          <w:lang w:val="lt-LT"/>
        </w:rPr>
        <w:t xml:space="preserve">pirmenybė teikiama selektyviesiems </w:t>
      </w:r>
      <w:r w:rsidR="00DD12B5" w:rsidRPr="00005CCF">
        <w:rPr>
          <w:lang w:val="lt-LT"/>
        </w:rPr>
        <w:t>beta</w:t>
      </w:r>
      <w:r w:rsidR="00DD12B5" w:rsidRPr="00005CCF">
        <w:rPr>
          <w:vertAlign w:val="subscript"/>
          <w:lang w:val="lt-LT"/>
        </w:rPr>
        <w:t>1</w:t>
      </w:r>
      <w:r w:rsidR="00DD12B5" w:rsidRPr="00005CCF">
        <w:rPr>
          <w:lang w:val="lt-LT"/>
        </w:rPr>
        <w:t xml:space="preserve"> </w:t>
      </w:r>
      <w:proofErr w:type="spellStart"/>
      <w:r w:rsidR="001F02F4" w:rsidRPr="00005CCF">
        <w:rPr>
          <w:lang w:val="lt-LT"/>
        </w:rPr>
        <w:t>adrenoreceptorių</w:t>
      </w:r>
      <w:proofErr w:type="spellEnd"/>
      <w:r w:rsidR="001F02F4" w:rsidRPr="00005CCF">
        <w:rPr>
          <w:lang w:val="lt-LT"/>
        </w:rPr>
        <w:t xml:space="preserve"> blokatoriams</w:t>
      </w:r>
      <w:r w:rsidRPr="00005CCF">
        <w:rPr>
          <w:lang w:val="lt-LT"/>
        </w:rPr>
        <w:t>.</w:t>
      </w:r>
    </w:p>
    <w:p w14:paraId="15EACE19" w14:textId="77777777" w:rsidR="001F02F4" w:rsidRPr="00005CCF" w:rsidRDefault="001F02F4" w:rsidP="002B02E6">
      <w:pPr>
        <w:pBdr>
          <w:top w:val="nil"/>
          <w:left w:val="nil"/>
          <w:bottom w:val="nil"/>
          <w:right w:val="nil"/>
          <w:between w:val="nil"/>
        </w:pBdr>
        <w:rPr>
          <w:lang w:val="lt-LT"/>
        </w:rPr>
      </w:pPr>
    </w:p>
    <w:p w14:paraId="7F062521" w14:textId="2E1E4E6B" w:rsidR="0057163E" w:rsidRPr="00005CCF" w:rsidRDefault="0057163E" w:rsidP="002B02E6">
      <w:pPr>
        <w:pBdr>
          <w:top w:val="nil"/>
          <w:left w:val="nil"/>
          <w:bottom w:val="nil"/>
          <w:right w:val="nil"/>
          <w:between w:val="nil"/>
        </w:pBdr>
        <w:rPr>
          <w:lang w:val="lt-LT"/>
        </w:rPr>
      </w:pPr>
      <w:proofErr w:type="spellStart"/>
      <w:r w:rsidRPr="00005CCF">
        <w:rPr>
          <w:lang w:val="lt-LT"/>
        </w:rPr>
        <w:t>Nebivololi</w:t>
      </w:r>
      <w:r w:rsidR="00893C26">
        <w:rPr>
          <w:lang w:val="lt-LT"/>
        </w:rPr>
        <w:t>o</w:t>
      </w:r>
      <w:proofErr w:type="spellEnd"/>
      <w:r w:rsidRPr="00005CCF">
        <w:rPr>
          <w:lang w:val="lt-LT"/>
        </w:rPr>
        <w:t xml:space="preserve"> ne</w:t>
      </w:r>
      <w:r w:rsidR="001F02F4" w:rsidRPr="00005CCF">
        <w:rPr>
          <w:lang w:val="lt-LT"/>
        </w:rPr>
        <w:t>galima vartoti</w:t>
      </w:r>
      <w:r w:rsidRPr="00005CCF">
        <w:rPr>
          <w:lang w:val="lt-LT"/>
        </w:rPr>
        <w:t xml:space="preserve"> nėštumo metu, išskyrus atvejus, kai tai yra </w:t>
      </w:r>
      <w:r w:rsidR="001F02F4" w:rsidRPr="00005CCF">
        <w:rPr>
          <w:lang w:val="lt-LT"/>
        </w:rPr>
        <w:t>neabejotin</w:t>
      </w:r>
      <w:r w:rsidRPr="00005CCF">
        <w:rPr>
          <w:lang w:val="lt-LT"/>
        </w:rPr>
        <w:t>ai būtina. Jei</w:t>
      </w:r>
      <w:r w:rsidR="001F02F4" w:rsidRPr="00005CCF">
        <w:rPr>
          <w:lang w:val="lt-LT"/>
        </w:rPr>
        <w:t>gu</w:t>
      </w:r>
      <w:r w:rsidRPr="00005CCF">
        <w:rPr>
          <w:lang w:val="lt-LT"/>
        </w:rPr>
        <w:t xml:space="preserve"> manoma, kad gydymas </w:t>
      </w:r>
      <w:proofErr w:type="spellStart"/>
      <w:r w:rsidRPr="00005CCF">
        <w:rPr>
          <w:lang w:val="lt-LT"/>
        </w:rPr>
        <w:t>nebivololiu</w:t>
      </w:r>
      <w:proofErr w:type="spellEnd"/>
      <w:r w:rsidRPr="00005CCF">
        <w:rPr>
          <w:lang w:val="lt-LT"/>
        </w:rPr>
        <w:t xml:space="preserve"> yra būtinas, reik</w:t>
      </w:r>
      <w:r w:rsidR="001F02F4" w:rsidRPr="00005CCF">
        <w:rPr>
          <w:lang w:val="lt-LT"/>
        </w:rPr>
        <w:t>ia</w:t>
      </w:r>
      <w:r w:rsidRPr="00005CCF">
        <w:rPr>
          <w:lang w:val="lt-LT"/>
        </w:rPr>
        <w:t xml:space="preserve"> stebėti gimdos ir placentos kraujotaką bei vaisiaus augimą. </w:t>
      </w:r>
      <w:r w:rsidR="001F02F4" w:rsidRPr="00005CCF">
        <w:rPr>
          <w:lang w:val="lt-LT"/>
        </w:rPr>
        <w:t>Pastebėjus</w:t>
      </w:r>
      <w:r w:rsidRPr="00005CCF">
        <w:rPr>
          <w:lang w:val="lt-LT"/>
        </w:rPr>
        <w:t xml:space="preserve"> žaling</w:t>
      </w:r>
      <w:r w:rsidR="001F02F4" w:rsidRPr="00005CCF">
        <w:rPr>
          <w:lang w:val="lt-LT"/>
        </w:rPr>
        <w:t>ą</w:t>
      </w:r>
      <w:r w:rsidRPr="00005CCF">
        <w:rPr>
          <w:lang w:val="lt-LT"/>
        </w:rPr>
        <w:t xml:space="preserve"> poveik</w:t>
      </w:r>
      <w:r w:rsidR="001F02F4" w:rsidRPr="00005CCF">
        <w:rPr>
          <w:lang w:val="lt-LT"/>
        </w:rPr>
        <w:t>į</w:t>
      </w:r>
      <w:r w:rsidRPr="00005CCF">
        <w:rPr>
          <w:lang w:val="lt-LT"/>
        </w:rPr>
        <w:t xml:space="preserve"> nėštumui ar vaisiui, reik</w:t>
      </w:r>
      <w:r w:rsidR="001F02F4" w:rsidRPr="00005CCF">
        <w:rPr>
          <w:lang w:val="lt-LT"/>
        </w:rPr>
        <w:t>ia</w:t>
      </w:r>
      <w:r w:rsidRPr="00005CCF">
        <w:rPr>
          <w:lang w:val="lt-LT"/>
        </w:rPr>
        <w:t xml:space="preserve"> apsvarstyti</w:t>
      </w:r>
      <w:r w:rsidR="00893C26">
        <w:rPr>
          <w:lang w:val="lt-LT"/>
        </w:rPr>
        <w:t xml:space="preserve"> alternatyvaus</w:t>
      </w:r>
      <w:r w:rsidR="001F02F4" w:rsidRPr="00005CCF">
        <w:rPr>
          <w:lang w:val="lt-LT"/>
        </w:rPr>
        <w:t xml:space="preserve"> gydymo galimybes</w:t>
      </w:r>
      <w:r w:rsidRPr="00005CCF">
        <w:rPr>
          <w:lang w:val="lt-LT"/>
        </w:rPr>
        <w:t>.</w:t>
      </w:r>
      <w:r w:rsidR="001F02F4" w:rsidRPr="00005CCF">
        <w:rPr>
          <w:lang w:val="lt-LT"/>
        </w:rPr>
        <w:t xml:space="preserve"> Naujagimį reikia atidžiai stebėti. Hipoglikemijos ir bradikardijos simptomai paprastai pasireiškia per pirmąsias 3 dienas.</w:t>
      </w:r>
    </w:p>
    <w:p w14:paraId="445CE659" w14:textId="77777777" w:rsidR="001F02F4" w:rsidRPr="00005CCF" w:rsidRDefault="001F02F4" w:rsidP="002B02E6">
      <w:pPr>
        <w:pBdr>
          <w:top w:val="nil"/>
          <w:left w:val="nil"/>
          <w:bottom w:val="nil"/>
          <w:right w:val="nil"/>
          <w:between w:val="nil"/>
        </w:pBdr>
        <w:rPr>
          <w:lang w:val="lt-LT"/>
        </w:rPr>
      </w:pPr>
    </w:p>
    <w:p w14:paraId="0000012C" w14:textId="4B0415D5" w:rsidR="005236AA" w:rsidRPr="00005CCF" w:rsidRDefault="00AC354A" w:rsidP="002B02E6">
      <w:pPr>
        <w:rPr>
          <w:u w:val="single"/>
          <w:lang w:val="lt-LT"/>
        </w:rPr>
      </w:pPr>
      <w:r w:rsidRPr="00005CCF">
        <w:rPr>
          <w:u w:val="single"/>
          <w:lang w:val="lt-LT"/>
        </w:rPr>
        <w:t>Žindymas</w:t>
      </w:r>
    </w:p>
    <w:p w14:paraId="0000012D" w14:textId="6F8F56C9" w:rsidR="005236AA" w:rsidRPr="00005CCF" w:rsidRDefault="00AA66FE" w:rsidP="002B02E6">
      <w:pPr>
        <w:rPr>
          <w:lang w:val="lt-LT"/>
        </w:rPr>
      </w:pPr>
      <w:proofErr w:type="spellStart"/>
      <w:r w:rsidRPr="00005CCF">
        <w:rPr>
          <w:lang w:val="lt-LT"/>
        </w:rPr>
        <w:t>Twilev</w:t>
      </w:r>
      <w:proofErr w:type="spellEnd"/>
      <w:r w:rsidR="001F02F4" w:rsidRPr="00005CCF">
        <w:rPr>
          <w:lang w:val="lt-LT"/>
        </w:rPr>
        <w:t xml:space="preserve"> nerekomenduojama vartoti žindymo laikotarpiu.</w:t>
      </w:r>
    </w:p>
    <w:p w14:paraId="126A57FA" w14:textId="77777777" w:rsidR="00F97B05" w:rsidRPr="00005CCF" w:rsidRDefault="00F97B05" w:rsidP="002B02E6">
      <w:pPr>
        <w:rPr>
          <w:lang w:val="lt-LT"/>
        </w:rPr>
      </w:pPr>
    </w:p>
    <w:p w14:paraId="431E425F" w14:textId="72AA592A" w:rsidR="00F97B05" w:rsidRPr="00005CCF" w:rsidRDefault="00F97B05" w:rsidP="00893C26">
      <w:pPr>
        <w:keepNext/>
        <w:rPr>
          <w:i/>
          <w:u w:val="single"/>
          <w:lang w:val="lt-LT"/>
        </w:rPr>
      </w:pPr>
      <w:proofErr w:type="spellStart"/>
      <w:r w:rsidRPr="00005CCF">
        <w:rPr>
          <w:i/>
          <w:u w:val="single"/>
          <w:lang w:val="lt-LT"/>
        </w:rPr>
        <w:t>Ramipril</w:t>
      </w:r>
      <w:r w:rsidR="001F02F4" w:rsidRPr="00005CCF">
        <w:rPr>
          <w:i/>
          <w:u w:val="single"/>
          <w:lang w:val="lt-LT"/>
        </w:rPr>
        <w:t>is</w:t>
      </w:r>
      <w:proofErr w:type="spellEnd"/>
    </w:p>
    <w:p w14:paraId="7AE51452" w14:textId="77777777" w:rsidR="00F97B05" w:rsidRPr="00005CCF" w:rsidRDefault="00F97B05" w:rsidP="00893C26">
      <w:pPr>
        <w:keepNext/>
        <w:rPr>
          <w:i/>
          <w:u w:val="single"/>
          <w:lang w:val="lt-LT"/>
        </w:rPr>
      </w:pPr>
    </w:p>
    <w:p w14:paraId="41497783" w14:textId="1F8D1A4A" w:rsidR="00F97B05" w:rsidRPr="00005CCF" w:rsidRDefault="00242766" w:rsidP="002B02E6">
      <w:pPr>
        <w:rPr>
          <w:lang w:val="lt-LT"/>
        </w:rPr>
      </w:pPr>
      <w:r>
        <w:rPr>
          <w:lang w:val="lt-LT"/>
        </w:rPr>
        <w:t>I</w:t>
      </w:r>
      <w:r w:rsidR="001F02F4" w:rsidRPr="00005CCF">
        <w:rPr>
          <w:lang w:val="lt-LT"/>
        </w:rPr>
        <w:t xml:space="preserve">nformacijos apie </w:t>
      </w:r>
      <w:proofErr w:type="spellStart"/>
      <w:r w:rsidR="001F02F4" w:rsidRPr="00005CCF">
        <w:rPr>
          <w:lang w:val="lt-LT"/>
        </w:rPr>
        <w:t>ramiprilio</w:t>
      </w:r>
      <w:proofErr w:type="spellEnd"/>
      <w:r w:rsidR="001F02F4" w:rsidRPr="00005CCF">
        <w:rPr>
          <w:lang w:val="lt-LT"/>
        </w:rPr>
        <w:t xml:space="preserve"> vartojimą žindymo laikotarpiu</w:t>
      </w:r>
      <w:r w:rsidR="00F97B05" w:rsidRPr="00005CCF">
        <w:rPr>
          <w:lang w:val="lt-LT"/>
        </w:rPr>
        <w:t xml:space="preserve"> </w:t>
      </w:r>
      <w:r w:rsidRPr="00005CCF">
        <w:rPr>
          <w:lang w:val="lt-LT"/>
        </w:rPr>
        <w:t>n</w:t>
      </w:r>
      <w:r>
        <w:rPr>
          <w:lang w:val="lt-LT"/>
        </w:rPr>
        <w:t>e</w:t>
      </w:r>
      <w:r w:rsidRPr="00005CCF">
        <w:rPr>
          <w:lang w:val="lt-LT"/>
        </w:rPr>
        <w:t xml:space="preserve">pakanka </w:t>
      </w:r>
      <w:r w:rsidR="00F97B05" w:rsidRPr="00005CCF">
        <w:rPr>
          <w:lang w:val="lt-LT"/>
        </w:rPr>
        <w:t>(</w:t>
      </w:r>
      <w:r w:rsidR="00304439" w:rsidRPr="00005CCF">
        <w:rPr>
          <w:lang w:val="lt-LT"/>
        </w:rPr>
        <w:t>žr.</w:t>
      </w:r>
      <w:r w:rsidR="001F02F4" w:rsidRPr="00005CCF">
        <w:rPr>
          <w:lang w:val="lt-LT"/>
        </w:rPr>
        <w:t xml:space="preserve"> </w:t>
      </w:r>
      <w:r w:rsidR="00F97B05" w:rsidRPr="00005CCF">
        <w:rPr>
          <w:lang w:val="lt-LT"/>
        </w:rPr>
        <w:t>5.2</w:t>
      </w:r>
      <w:r w:rsidR="001F02F4" w:rsidRPr="00005CCF">
        <w:rPr>
          <w:lang w:val="lt-LT"/>
        </w:rPr>
        <w:t> skyrių</w:t>
      </w:r>
      <w:r w:rsidR="00F97B05" w:rsidRPr="00005CCF">
        <w:rPr>
          <w:lang w:val="lt-LT"/>
        </w:rPr>
        <w:t xml:space="preserve">), </w:t>
      </w:r>
      <w:r>
        <w:rPr>
          <w:lang w:val="lt-LT"/>
        </w:rPr>
        <w:t xml:space="preserve">todėl </w:t>
      </w:r>
      <w:proofErr w:type="spellStart"/>
      <w:r w:rsidR="00F97B05" w:rsidRPr="00005CCF">
        <w:rPr>
          <w:lang w:val="lt-LT"/>
        </w:rPr>
        <w:t>ramipril</w:t>
      </w:r>
      <w:r w:rsidR="001F02F4" w:rsidRPr="00005CCF">
        <w:rPr>
          <w:lang w:val="lt-LT"/>
        </w:rPr>
        <w:t>io</w:t>
      </w:r>
      <w:proofErr w:type="spellEnd"/>
      <w:r w:rsidR="001F02F4" w:rsidRPr="00005CCF">
        <w:rPr>
          <w:lang w:val="lt-LT"/>
        </w:rPr>
        <w:t xml:space="preserve"> vartoti nerekomenduojama ir </w:t>
      </w:r>
      <w:r w:rsidR="00E841EA" w:rsidRPr="00005CCF">
        <w:rPr>
          <w:lang w:val="lt-LT"/>
        </w:rPr>
        <w:t xml:space="preserve">žindymo laikotarpiu, ypač žindant naujagimį ar neišnešiotą kūdikį, pirmenybė teikiama </w:t>
      </w:r>
      <w:r>
        <w:rPr>
          <w:lang w:val="lt-LT"/>
        </w:rPr>
        <w:t>alternatyvi</w:t>
      </w:r>
      <w:r w:rsidR="00E841EA" w:rsidRPr="00005CCF">
        <w:rPr>
          <w:lang w:val="lt-LT"/>
        </w:rPr>
        <w:t>ems gydymo būdams, kurių saugumas yra geriau įvertintas.</w:t>
      </w:r>
    </w:p>
    <w:p w14:paraId="0000012E" w14:textId="77777777" w:rsidR="005236AA" w:rsidRPr="00005CCF" w:rsidRDefault="005236AA" w:rsidP="002B02E6">
      <w:pPr>
        <w:rPr>
          <w:lang w:val="lt-LT"/>
        </w:rPr>
      </w:pPr>
    </w:p>
    <w:p w14:paraId="0000012F" w14:textId="62A02B8D" w:rsidR="005236AA" w:rsidRPr="00005CCF" w:rsidRDefault="00033153" w:rsidP="002B02E6">
      <w:pPr>
        <w:rPr>
          <w:i/>
          <w:u w:val="single"/>
          <w:lang w:val="lt-LT"/>
        </w:rPr>
      </w:pPr>
      <w:proofErr w:type="spellStart"/>
      <w:r w:rsidRPr="00005CCF">
        <w:rPr>
          <w:i/>
          <w:u w:val="single"/>
          <w:lang w:val="lt-LT"/>
        </w:rPr>
        <w:t>Nebivolol</w:t>
      </w:r>
      <w:r w:rsidR="00E841EA" w:rsidRPr="00005CCF">
        <w:rPr>
          <w:i/>
          <w:u w:val="single"/>
          <w:lang w:val="lt-LT"/>
        </w:rPr>
        <w:t>is</w:t>
      </w:r>
      <w:proofErr w:type="spellEnd"/>
    </w:p>
    <w:p w14:paraId="00000130" w14:textId="77777777" w:rsidR="005236AA" w:rsidRPr="00005CCF" w:rsidRDefault="005236AA" w:rsidP="002B02E6">
      <w:pPr>
        <w:rPr>
          <w:lang w:val="lt-LT"/>
        </w:rPr>
      </w:pPr>
    </w:p>
    <w:p w14:paraId="34C21622" w14:textId="214F7197" w:rsidR="00462504" w:rsidRPr="00005CCF" w:rsidRDefault="00B40523" w:rsidP="002B02E6">
      <w:pPr>
        <w:rPr>
          <w:lang w:val="lt-LT"/>
        </w:rPr>
      </w:pPr>
      <w:r w:rsidRPr="00005CCF">
        <w:rPr>
          <w:lang w:val="lt-LT"/>
        </w:rPr>
        <w:t xml:space="preserve">Su gyvūnais atlikti tyrimai atskleidė, kad </w:t>
      </w:r>
      <w:proofErr w:type="spellStart"/>
      <w:r w:rsidR="00033153" w:rsidRPr="00005CCF">
        <w:rPr>
          <w:lang w:val="lt-LT"/>
        </w:rPr>
        <w:t>nebivololis</w:t>
      </w:r>
      <w:proofErr w:type="spellEnd"/>
      <w:r w:rsidR="00033153" w:rsidRPr="00005CCF">
        <w:rPr>
          <w:lang w:val="lt-LT"/>
        </w:rPr>
        <w:t xml:space="preserve"> </w:t>
      </w:r>
      <w:r w:rsidRPr="00005CCF">
        <w:rPr>
          <w:rFonts w:eastAsia="SimSun"/>
          <w:color w:val="000000"/>
          <w:lang w:val="lt-LT" w:eastAsia="zh-CN"/>
        </w:rPr>
        <w:t>išsiskiria į pieną</w:t>
      </w:r>
      <w:r w:rsidR="00033153" w:rsidRPr="00005CCF">
        <w:rPr>
          <w:lang w:val="lt-LT"/>
        </w:rPr>
        <w:t xml:space="preserve">. </w:t>
      </w:r>
      <w:r w:rsidRPr="00005CCF">
        <w:rPr>
          <w:rFonts w:eastAsia="SimSun"/>
          <w:color w:val="000000"/>
          <w:lang w:val="lt-LT" w:eastAsia="zh-CN"/>
        </w:rPr>
        <w:t>Nežinoma, ar šio vaisto išsiskiria į gyd</w:t>
      </w:r>
      <w:r w:rsidR="005A628C">
        <w:rPr>
          <w:rFonts w:eastAsia="SimSun"/>
          <w:color w:val="000000"/>
          <w:lang w:val="lt-LT" w:eastAsia="zh-CN"/>
        </w:rPr>
        <w:t>ytų</w:t>
      </w:r>
      <w:r w:rsidRPr="00005CCF">
        <w:rPr>
          <w:rFonts w:eastAsia="SimSun"/>
          <w:color w:val="000000"/>
          <w:lang w:val="lt-LT" w:eastAsia="zh-CN"/>
        </w:rPr>
        <w:t xml:space="preserve"> moterų pieną</w:t>
      </w:r>
      <w:r w:rsidR="00033153" w:rsidRPr="00005CCF">
        <w:rPr>
          <w:lang w:val="lt-LT"/>
        </w:rPr>
        <w:t xml:space="preserve">. </w:t>
      </w:r>
      <w:r w:rsidR="00462504" w:rsidRPr="00005CCF">
        <w:rPr>
          <w:lang w:val="lt-LT"/>
        </w:rPr>
        <w:t xml:space="preserve">Dauguma beta </w:t>
      </w:r>
      <w:proofErr w:type="spellStart"/>
      <w:r w:rsidR="00462504" w:rsidRPr="00005CCF">
        <w:rPr>
          <w:lang w:val="lt-LT"/>
        </w:rPr>
        <w:t>adrenoblokatorių</w:t>
      </w:r>
      <w:proofErr w:type="spellEnd"/>
      <w:r w:rsidR="00462504" w:rsidRPr="00005CCF">
        <w:rPr>
          <w:lang w:val="lt-LT"/>
        </w:rPr>
        <w:t xml:space="preserve">, ypač </w:t>
      </w:r>
      <w:proofErr w:type="spellStart"/>
      <w:r w:rsidR="00462504" w:rsidRPr="00005CCF">
        <w:rPr>
          <w:lang w:val="lt-LT"/>
        </w:rPr>
        <w:t>lipofiliniai</w:t>
      </w:r>
      <w:proofErr w:type="spellEnd"/>
      <w:r w:rsidR="00462504" w:rsidRPr="00005CCF">
        <w:rPr>
          <w:lang w:val="lt-LT"/>
        </w:rPr>
        <w:t xml:space="preserve"> junginiai, tokie kaip </w:t>
      </w:r>
      <w:proofErr w:type="spellStart"/>
      <w:r w:rsidR="00462504" w:rsidRPr="00005CCF">
        <w:rPr>
          <w:lang w:val="lt-LT"/>
        </w:rPr>
        <w:t>nebivololis</w:t>
      </w:r>
      <w:proofErr w:type="spellEnd"/>
      <w:r w:rsidR="00462504" w:rsidRPr="00005CCF">
        <w:rPr>
          <w:lang w:val="lt-LT"/>
        </w:rPr>
        <w:t xml:space="preserve"> ir jo veiklieji metabolitai, </w:t>
      </w:r>
      <w:r w:rsidR="00462504" w:rsidRPr="00005CCF">
        <w:rPr>
          <w:rFonts w:eastAsia="SimSun"/>
          <w:color w:val="000000"/>
          <w:lang w:val="lt-LT" w:eastAsia="zh-CN"/>
        </w:rPr>
        <w:t>išsiskiria</w:t>
      </w:r>
      <w:r w:rsidR="00462504" w:rsidRPr="00005CCF">
        <w:rPr>
          <w:lang w:val="lt-LT"/>
        </w:rPr>
        <w:t xml:space="preserve"> į motinos pieną, nors ir nevienodais kiekiais. </w:t>
      </w:r>
      <w:r w:rsidR="00462504" w:rsidRPr="00005CCF">
        <w:rPr>
          <w:rFonts w:eastAsia="SimSun"/>
          <w:color w:val="000000"/>
          <w:lang w:val="lt-LT" w:eastAsia="zh-CN"/>
        </w:rPr>
        <w:t>Pavojaus žindomiems naujagimiams ar kūdikiams negalima atmesti</w:t>
      </w:r>
      <w:r w:rsidR="00462504" w:rsidRPr="00005CCF">
        <w:rPr>
          <w:lang w:val="lt-LT"/>
        </w:rPr>
        <w:t xml:space="preserve">. Todėl motinoms, vartojančios </w:t>
      </w:r>
      <w:proofErr w:type="spellStart"/>
      <w:r w:rsidR="00462504" w:rsidRPr="00005CCF">
        <w:rPr>
          <w:lang w:val="lt-LT"/>
        </w:rPr>
        <w:t>nebivololį</w:t>
      </w:r>
      <w:proofErr w:type="spellEnd"/>
      <w:r w:rsidR="00462504" w:rsidRPr="00005CCF">
        <w:rPr>
          <w:lang w:val="lt-LT"/>
        </w:rPr>
        <w:t>, žindyti negalima.</w:t>
      </w:r>
    </w:p>
    <w:p w14:paraId="00000136" w14:textId="77777777" w:rsidR="005236AA" w:rsidRPr="00005CCF" w:rsidRDefault="005236AA" w:rsidP="002B02E6">
      <w:pPr>
        <w:rPr>
          <w:i/>
          <w:u w:val="single"/>
          <w:lang w:val="lt-LT"/>
        </w:rPr>
      </w:pPr>
    </w:p>
    <w:p w14:paraId="00000137" w14:textId="48969178" w:rsidR="005236AA" w:rsidRPr="00005CCF" w:rsidRDefault="00AC354A" w:rsidP="002B02E6">
      <w:pPr>
        <w:rPr>
          <w:u w:val="single"/>
          <w:lang w:val="lt-LT"/>
        </w:rPr>
      </w:pPr>
      <w:r w:rsidRPr="00005CCF">
        <w:rPr>
          <w:u w:val="single"/>
          <w:lang w:val="lt-LT"/>
        </w:rPr>
        <w:t>Vaisingumas</w:t>
      </w:r>
    </w:p>
    <w:p w14:paraId="00000138" w14:textId="385875C2" w:rsidR="005236AA" w:rsidRPr="00005CCF" w:rsidRDefault="0047150F" w:rsidP="002B02E6">
      <w:pPr>
        <w:rPr>
          <w:lang w:val="lt-LT"/>
        </w:rPr>
      </w:pPr>
      <w:r w:rsidRPr="00005CCF">
        <w:rPr>
          <w:color w:val="000000"/>
          <w:lang w:val="lt-LT"/>
        </w:rPr>
        <w:t xml:space="preserve">Klinikinių duomenų apie poveikį vaisingumui vartojant </w:t>
      </w:r>
      <w:proofErr w:type="spellStart"/>
      <w:r w:rsidRPr="00005CCF">
        <w:rPr>
          <w:color w:val="000000"/>
          <w:lang w:val="lt-LT"/>
        </w:rPr>
        <w:t>Twilev</w:t>
      </w:r>
      <w:proofErr w:type="spellEnd"/>
      <w:r w:rsidRPr="00005CCF">
        <w:rPr>
          <w:color w:val="000000"/>
          <w:lang w:val="lt-LT"/>
        </w:rPr>
        <w:t xml:space="preserve"> nėra</w:t>
      </w:r>
      <w:r w:rsidR="00033153" w:rsidRPr="00005CCF">
        <w:rPr>
          <w:color w:val="000000"/>
          <w:lang w:val="lt-LT"/>
        </w:rPr>
        <w:t>.</w:t>
      </w:r>
    </w:p>
    <w:p w14:paraId="1CC3C68F" w14:textId="77777777" w:rsidR="00F97B05" w:rsidRPr="00005CCF" w:rsidRDefault="00F97B05" w:rsidP="002B02E6">
      <w:pPr>
        <w:rPr>
          <w:lang w:val="lt-LT"/>
        </w:rPr>
      </w:pPr>
    </w:p>
    <w:p w14:paraId="42772405" w14:textId="05455B3C" w:rsidR="00F97B05" w:rsidRPr="00005CCF" w:rsidRDefault="00F97B05" w:rsidP="002B02E6">
      <w:pPr>
        <w:rPr>
          <w:i/>
          <w:u w:val="single"/>
          <w:lang w:val="lt-LT"/>
        </w:rPr>
      </w:pPr>
      <w:proofErr w:type="spellStart"/>
      <w:r w:rsidRPr="00005CCF">
        <w:rPr>
          <w:i/>
          <w:u w:val="single"/>
          <w:lang w:val="lt-LT"/>
        </w:rPr>
        <w:t>Ramipril</w:t>
      </w:r>
      <w:r w:rsidR="0047150F" w:rsidRPr="00005CCF">
        <w:rPr>
          <w:i/>
          <w:u w:val="single"/>
          <w:lang w:val="lt-LT"/>
        </w:rPr>
        <w:t>is</w:t>
      </w:r>
      <w:proofErr w:type="spellEnd"/>
    </w:p>
    <w:p w14:paraId="6FADA45D" w14:textId="77777777" w:rsidR="00F97B05" w:rsidRPr="00005CCF" w:rsidRDefault="00F97B05" w:rsidP="002B02E6">
      <w:pPr>
        <w:rPr>
          <w:i/>
          <w:u w:val="single"/>
          <w:lang w:val="lt-LT"/>
        </w:rPr>
      </w:pPr>
    </w:p>
    <w:p w14:paraId="3348C4E1" w14:textId="3639983F" w:rsidR="00907563" w:rsidRPr="00005CCF" w:rsidRDefault="00907563" w:rsidP="002B02E6">
      <w:pPr>
        <w:rPr>
          <w:lang w:val="lt-LT"/>
        </w:rPr>
      </w:pPr>
      <w:r w:rsidRPr="00005CCF">
        <w:rPr>
          <w:lang w:val="lt-LT"/>
        </w:rPr>
        <w:t xml:space="preserve">Tyrimų su gyvūnais metu </w:t>
      </w:r>
      <w:proofErr w:type="spellStart"/>
      <w:r w:rsidRPr="00005CCF">
        <w:rPr>
          <w:lang w:val="lt-LT"/>
        </w:rPr>
        <w:t>ramiprilis</w:t>
      </w:r>
      <w:proofErr w:type="spellEnd"/>
      <w:r w:rsidRPr="00005CCF">
        <w:rPr>
          <w:lang w:val="lt-LT"/>
        </w:rPr>
        <w:t xml:space="preserve"> neveikė gyvūnų vislumo (žr. 5.3 skyrių: žiurkių patinų ar patelių vislumas nepakito).</w:t>
      </w:r>
    </w:p>
    <w:p w14:paraId="00000139" w14:textId="77777777" w:rsidR="005236AA" w:rsidRPr="00005CCF" w:rsidRDefault="005236AA" w:rsidP="002B02E6">
      <w:pPr>
        <w:rPr>
          <w:lang w:val="lt-LT"/>
        </w:rPr>
      </w:pPr>
    </w:p>
    <w:p w14:paraId="0000013A" w14:textId="41C4EA35" w:rsidR="005236AA" w:rsidRPr="00005CCF" w:rsidRDefault="00033153" w:rsidP="002B02E6">
      <w:pPr>
        <w:rPr>
          <w:lang w:val="lt-LT"/>
        </w:rPr>
      </w:pPr>
      <w:proofErr w:type="spellStart"/>
      <w:r w:rsidRPr="00005CCF">
        <w:rPr>
          <w:i/>
          <w:color w:val="000000"/>
          <w:u w:val="single"/>
          <w:lang w:val="lt-LT"/>
        </w:rPr>
        <w:t>Nebivolol</w:t>
      </w:r>
      <w:r w:rsidR="00907563" w:rsidRPr="00005CCF">
        <w:rPr>
          <w:i/>
          <w:color w:val="000000"/>
          <w:u w:val="single"/>
          <w:lang w:val="lt-LT"/>
        </w:rPr>
        <w:t>is</w:t>
      </w:r>
      <w:proofErr w:type="spellEnd"/>
    </w:p>
    <w:p w14:paraId="0000013B" w14:textId="77777777" w:rsidR="005236AA" w:rsidRPr="00005CCF" w:rsidRDefault="005236AA" w:rsidP="002B02E6">
      <w:pPr>
        <w:rPr>
          <w:color w:val="222222"/>
          <w:highlight w:val="white"/>
          <w:lang w:val="lt-LT"/>
        </w:rPr>
      </w:pPr>
    </w:p>
    <w:p w14:paraId="0000013C" w14:textId="2BC5EEF6" w:rsidR="005236AA" w:rsidRPr="00005CCF" w:rsidRDefault="007C53FA" w:rsidP="002B02E6">
      <w:pPr>
        <w:rPr>
          <w:color w:val="000000"/>
          <w:lang w:val="lt-LT"/>
        </w:rPr>
      </w:pPr>
      <w:proofErr w:type="spellStart"/>
      <w:r w:rsidRPr="00005CCF">
        <w:rPr>
          <w:color w:val="000000"/>
          <w:lang w:val="lt-LT"/>
        </w:rPr>
        <w:t>Nebivololis</w:t>
      </w:r>
      <w:proofErr w:type="spellEnd"/>
      <w:r w:rsidRPr="00005CCF">
        <w:rPr>
          <w:color w:val="000000"/>
          <w:lang w:val="lt-LT"/>
        </w:rPr>
        <w:t xml:space="preserve"> neturėjo jokio poveikio žiurkių vislumui, išskyrus atvejus, kai buvo vartojamos kelis kartus didesnės už didžiausias rekomenduojamas žmogui dozės, kai buvo pastebėtas nepalankus poveikis žiurkių ir pelių patinų ir patelių reprodukciniams organams </w:t>
      </w:r>
      <w:r w:rsidR="00033153" w:rsidRPr="00005CCF">
        <w:rPr>
          <w:color w:val="000000"/>
          <w:lang w:val="lt-LT"/>
        </w:rPr>
        <w:t>(</w:t>
      </w:r>
      <w:r w:rsidR="00304439" w:rsidRPr="00005CCF">
        <w:rPr>
          <w:color w:val="000000"/>
          <w:lang w:val="lt-LT"/>
        </w:rPr>
        <w:t>žr.</w:t>
      </w:r>
      <w:r w:rsidRPr="00005CCF">
        <w:rPr>
          <w:color w:val="000000"/>
          <w:lang w:val="lt-LT"/>
        </w:rPr>
        <w:t xml:space="preserve"> </w:t>
      </w:r>
      <w:r w:rsidR="00033153" w:rsidRPr="00005CCF">
        <w:rPr>
          <w:color w:val="000000"/>
          <w:lang w:val="lt-LT"/>
        </w:rPr>
        <w:t>5.3</w:t>
      </w:r>
      <w:r w:rsidRPr="00005CCF">
        <w:rPr>
          <w:color w:val="000000"/>
          <w:lang w:val="lt-LT"/>
        </w:rPr>
        <w:t> skyrių</w:t>
      </w:r>
      <w:r w:rsidR="00033153" w:rsidRPr="00005CCF">
        <w:rPr>
          <w:color w:val="000000"/>
          <w:lang w:val="lt-LT"/>
        </w:rPr>
        <w:t xml:space="preserve">). </w:t>
      </w:r>
      <w:proofErr w:type="spellStart"/>
      <w:r w:rsidRPr="00005CCF">
        <w:rPr>
          <w:color w:val="000000"/>
          <w:lang w:val="lt-LT"/>
        </w:rPr>
        <w:t>N</w:t>
      </w:r>
      <w:r w:rsidR="00033153" w:rsidRPr="00005CCF">
        <w:rPr>
          <w:color w:val="000000"/>
          <w:lang w:val="lt-LT"/>
        </w:rPr>
        <w:t>ebivolol</w:t>
      </w:r>
      <w:r w:rsidRPr="00005CCF">
        <w:rPr>
          <w:color w:val="000000"/>
          <w:lang w:val="lt-LT"/>
        </w:rPr>
        <w:t>io</w:t>
      </w:r>
      <w:proofErr w:type="spellEnd"/>
      <w:r w:rsidRPr="00005CCF">
        <w:rPr>
          <w:color w:val="000000"/>
          <w:lang w:val="lt-LT"/>
        </w:rPr>
        <w:t xml:space="preserve"> poveikis žmogaus vaisingumui</w:t>
      </w:r>
      <w:r w:rsidR="00033153" w:rsidRPr="00005CCF">
        <w:rPr>
          <w:color w:val="000000"/>
          <w:lang w:val="lt-LT"/>
        </w:rPr>
        <w:t xml:space="preserve"> </w:t>
      </w:r>
      <w:r w:rsidRPr="00005CCF">
        <w:rPr>
          <w:color w:val="000000"/>
          <w:lang w:val="lt-LT"/>
        </w:rPr>
        <w:t>nežinomas</w:t>
      </w:r>
      <w:r w:rsidR="00033153" w:rsidRPr="00005CCF">
        <w:rPr>
          <w:color w:val="000000"/>
          <w:lang w:val="lt-LT"/>
        </w:rPr>
        <w:t>.</w:t>
      </w:r>
    </w:p>
    <w:p w14:paraId="00000140" w14:textId="6033BB6F" w:rsidR="005236AA" w:rsidRPr="00005CCF" w:rsidRDefault="005236AA" w:rsidP="002B02E6">
      <w:pPr>
        <w:rPr>
          <w:lang w:val="lt-LT"/>
        </w:rPr>
      </w:pPr>
    </w:p>
    <w:p w14:paraId="00000141" w14:textId="0B4F8B6A" w:rsidR="005236AA" w:rsidRPr="00005CCF" w:rsidRDefault="00554F31" w:rsidP="002B02E6">
      <w:pPr>
        <w:keepNext/>
        <w:pBdr>
          <w:top w:val="nil"/>
          <w:left w:val="nil"/>
          <w:bottom w:val="nil"/>
          <w:right w:val="nil"/>
          <w:between w:val="nil"/>
        </w:pBdr>
        <w:tabs>
          <w:tab w:val="left" w:pos="567"/>
        </w:tabs>
        <w:ind w:left="567" w:hanging="567"/>
        <w:rPr>
          <w:lang w:val="lt-LT"/>
        </w:rPr>
      </w:pPr>
      <w:r w:rsidRPr="00005CCF">
        <w:rPr>
          <w:b/>
          <w:color w:val="000000"/>
          <w:lang w:val="lt-LT"/>
        </w:rPr>
        <w:t>4.7</w:t>
      </w:r>
      <w:r w:rsidRPr="00005CCF">
        <w:rPr>
          <w:b/>
          <w:color w:val="000000"/>
          <w:lang w:val="lt-LT"/>
        </w:rPr>
        <w:tab/>
      </w:r>
      <w:r w:rsidRPr="00005CCF">
        <w:rPr>
          <w:b/>
          <w:lang w:val="lt-LT"/>
        </w:rPr>
        <w:t>Poveikis gebėjimui vairuoti ir valdyti mechanizmus</w:t>
      </w:r>
    </w:p>
    <w:p w14:paraId="00000142" w14:textId="77777777" w:rsidR="005236AA" w:rsidRPr="00005CCF" w:rsidRDefault="005236AA" w:rsidP="002B02E6">
      <w:pPr>
        <w:keepNext/>
        <w:pBdr>
          <w:top w:val="nil"/>
          <w:left w:val="nil"/>
          <w:bottom w:val="nil"/>
          <w:right w:val="nil"/>
          <w:between w:val="nil"/>
        </w:pBdr>
        <w:tabs>
          <w:tab w:val="left" w:pos="567"/>
        </w:tabs>
        <w:ind w:left="567" w:hanging="567"/>
        <w:rPr>
          <w:lang w:val="lt-LT"/>
        </w:rPr>
      </w:pPr>
    </w:p>
    <w:p w14:paraId="00000144" w14:textId="2AA24B24" w:rsidR="005236AA" w:rsidRPr="00005CCF" w:rsidRDefault="00AA66FE" w:rsidP="002B02E6">
      <w:pPr>
        <w:pBdr>
          <w:top w:val="nil"/>
          <w:left w:val="nil"/>
          <w:bottom w:val="nil"/>
          <w:right w:val="nil"/>
          <w:between w:val="nil"/>
        </w:pBdr>
        <w:rPr>
          <w:color w:val="000000"/>
          <w:lang w:val="lt-LT"/>
        </w:rPr>
      </w:pPr>
      <w:proofErr w:type="spellStart"/>
      <w:r w:rsidRPr="00005CCF">
        <w:rPr>
          <w:color w:val="000000"/>
          <w:lang w:val="lt-LT"/>
        </w:rPr>
        <w:t>Twile</w:t>
      </w:r>
      <w:r w:rsidR="00554F31" w:rsidRPr="00005CCF">
        <w:rPr>
          <w:color w:val="000000"/>
          <w:lang w:val="lt-LT"/>
        </w:rPr>
        <w:t>v</w:t>
      </w:r>
      <w:proofErr w:type="spellEnd"/>
      <w:r w:rsidR="00554F31" w:rsidRPr="00005CCF">
        <w:rPr>
          <w:color w:val="000000"/>
          <w:lang w:val="lt-LT"/>
        </w:rPr>
        <w:t xml:space="preserve"> poveikio vairavimui ir mechanizmų valdymui tyrimų neatlikta. Vis dėlto vairuojant ir dirbant su mechanizmais, reikia</w:t>
      </w:r>
      <w:r w:rsidR="00554F31" w:rsidRPr="00005CCF">
        <w:rPr>
          <w:lang w:val="lt-LT"/>
        </w:rPr>
        <w:t xml:space="preserve"> </w:t>
      </w:r>
      <w:r w:rsidR="00554F31" w:rsidRPr="00005CCF">
        <w:rPr>
          <w:color w:val="000000"/>
          <w:lang w:val="lt-LT"/>
        </w:rPr>
        <w:t xml:space="preserve">atsižvelgti į tai, kad kartais gali pasireikšti </w:t>
      </w:r>
      <w:r w:rsidR="006B6E03">
        <w:rPr>
          <w:color w:val="000000"/>
          <w:lang w:val="lt-LT"/>
        </w:rPr>
        <w:t>svaigulys</w:t>
      </w:r>
      <w:r w:rsidR="00554F31" w:rsidRPr="00005CCF">
        <w:rPr>
          <w:color w:val="000000"/>
          <w:lang w:val="lt-LT"/>
        </w:rPr>
        <w:t>, mieguistumas ir nuovargis.</w:t>
      </w:r>
    </w:p>
    <w:p w14:paraId="00000145" w14:textId="77777777" w:rsidR="005236AA" w:rsidRPr="00005CCF" w:rsidRDefault="005236AA" w:rsidP="002B02E6">
      <w:pPr>
        <w:rPr>
          <w:lang w:val="lt-LT"/>
        </w:rPr>
      </w:pPr>
    </w:p>
    <w:p w14:paraId="00000146" w14:textId="2654ECF8" w:rsidR="005236AA" w:rsidRPr="00005CCF" w:rsidRDefault="00554F31" w:rsidP="002B02E6">
      <w:pPr>
        <w:keepNext/>
        <w:pBdr>
          <w:top w:val="nil"/>
          <w:left w:val="nil"/>
          <w:bottom w:val="nil"/>
          <w:right w:val="nil"/>
          <w:between w:val="nil"/>
        </w:pBdr>
        <w:tabs>
          <w:tab w:val="left" w:pos="567"/>
        </w:tabs>
        <w:ind w:left="567" w:hanging="567"/>
        <w:rPr>
          <w:b/>
          <w:lang w:val="lt-LT"/>
        </w:rPr>
      </w:pPr>
      <w:r w:rsidRPr="00005CCF">
        <w:rPr>
          <w:b/>
          <w:lang w:val="lt-LT"/>
        </w:rPr>
        <w:t>4.8</w:t>
      </w:r>
      <w:r w:rsidRPr="00005CCF">
        <w:rPr>
          <w:b/>
          <w:lang w:val="lt-LT"/>
        </w:rPr>
        <w:tab/>
        <w:t>Nepageidaujamas</w:t>
      </w:r>
      <w:r w:rsidR="00033153" w:rsidRPr="00005CCF">
        <w:rPr>
          <w:b/>
          <w:lang w:val="lt-LT"/>
        </w:rPr>
        <w:t xml:space="preserve"> </w:t>
      </w:r>
      <w:r w:rsidRPr="00005CCF">
        <w:rPr>
          <w:b/>
          <w:lang w:val="lt-LT"/>
        </w:rPr>
        <w:t>poveiki</w:t>
      </w:r>
      <w:r w:rsidR="00033153" w:rsidRPr="00005CCF">
        <w:rPr>
          <w:b/>
          <w:lang w:val="lt-LT"/>
        </w:rPr>
        <w:t xml:space="preserve">s </w:t>
      </w:r>
    </w:p>
    <w:p w14:paraId="00000147" w14:textId="77777777" w:rsidR="005236AA" w:rsidRPr="00005CCF" w:rsidRDefault="005236AA" w:rsidP="002B02E6">
      <w:pPr>
        <w:keepNext/>
        <w:pBdr>
          <w:top w:val="nil"/>
          <w:left w:val="nil"/>
          <w:bottom w:val="nil"/>
          <w:right w:val="nil"/>
          <w:between w:val="nil"/>
        </w:pBdr>
        <w:tabs>
          <w:tab w:val="left" w:pos="567"/>
        </w:tabs>
        <w:ind w:left="567" w:hanging="567"/>
        <w:rPr>
          <w:b/>
          <w:lang w:val="lt-LT"/>
        </w:rPr>
      </w:pPr>
    </w:p>
    <w:p w14:paraId="00000148" w14:textId="4F09FB93" w:rsidR="005236AA" w:rsidRPr="00005CCF" w:rsidRDefault="00554F31" w:rsidP="002B02E6">
      <w:pPr>
        <w:keepNext/>
        <w:pBdr>
          <w:top w:val="nil"/>
          <w:left w:val="nil"/>
          <w:bottom w:val="nil"/>
          <w:right w:val="nil"/>
          <w:between w:val="nil"/>
        </w:pBdr>
        <w:tabs>
          <w:tab w:val="left" w:pos="567"/>
        </w:tabs>
        <w:ind w:left="567" w:hanging="567"/>
        <w:rPr>
          <w:lang w:val="lt-LT"/>
        </w:rPr>
      </w:pPr>
      <w:r w:rsidRPr="00005CCF">
        <w:rPr>
          <w:u w:val="single"/>
          <w:lang w:val="lt-LT"/>
        </w:rPr>
        <w:t>Saugumo duomenų santrauka</w:t>
      </w:r>
    </w:p>
    <w:p w14:paraId="00000149" w14:textId="2DF5EF79" w:rsidR="005236AA" w:rsidRPr="00005CCF" w:rsidRDefault="000518B4" w:rsidP="002B02E6">
      <w:pPr>
        <w:rPr>
          <w:lang w:val="lt-LT"/>
        </w:rPr>
      </w:pPr>
      <w:r w:rsidRPr="00005CCF">
        <w:rPr>
          <w:color w:val="000000"/>
          <w:lang w:val="lt-LT"/>
        </w:rPr>
        <w:t xml:space="preserve">Nepageidaujamos reakcijos į atskiras sudėtyje esančias veikliąsias medžiagas </w:t>
      </w:r>
      <w:proofErr w:type="spellStart"/>
      <w:r w:rsidRPr="00005CCF">
        <w:rPr>
          <w:color w:val="000000"/>
          <w:lang w:val="lt-LT"/>
        </w:rPr>
        <w:t>nebivololį</w:t>
      </w:r>
      <w:proofErr w:type="spellEnd"/>
      <w:r w:rsidRPr="00005CCF">
        <w:rPr>
          <w:color w:val="000000"/>
          <w:lang w:val="lt-LT"/>
        </w:rPr>
        <w:t xml:space="preserve"> ir </w:t>
      </w:r>
      <w:proofErr w:type="spellStart"/>
      <w:r w:rsidRPr="00005CCF">
        <w:rPr>
          <w:color w:val="000000"/>
          <w:lang w:val="lt-LT"/>
        </w:rPr>
        <w:t>ramiprilį</w:t>
      </w:r>
      <w:proofErr w:type="spellEnd"/>
      <w:r w:rsidRPr="00005CCF">
        <w:rPr>
          <w:color w:val="000000"/>
          <w:lang w:val="lt-LT"/>
        </w:rPr>
        <w:t>, kurios buvo nustatytos klinikinių ir po registracijos atliktų saugumo tyrimų metu ir gavus savanoriškų pranešimų, apibendrintos toliau pateiktoje lentelėje.</w:t>
      </w:r>
    </w:p>
    <w:p w14:paraId="0000014A" w14:textId="77777777" w:rsidR="005236AA" w:rsidRPr="00005CCF" w:rsidRDefault="005236AA" w:rsidP="002B02E6">
      <w:pPr>
        <w:rPr>
          <w:lang w:val="lt-LT"/>
        </w:rPr>
      </w:pPr>
    </w:p>
    <w:p w14:paraId="0000014B" w14:textId="1208A349" w:rsidR="005236AA" w:rsidRPr="00005CCF" w:rsidRDefault="000518B4" w:rsidP="002B02E6">
      <w:pPr>
        <w:rPr>
          <w:lang w:val="lt-LT"/>
        </w:rPr>
      </w:pPr>
      <w:r w:rsidRPr="00005CCF">
        <w:rPr>
          <w:color w:val="000000"/>
          <w:u w:val="single"/>
          <w:lang w:val="lt-LT"/>
        </w:rPr>
        <w:t>Nepageidaujamų reakcijų santrauka lentelėje</w:t>
      </w:r>
    </w:p>
    <w:p w14:paraId="57004B0B" w14:textId="77777777" w:rsidR="000518B4" w:rsidRPr="00005CCF" w:rsidRDefault="000518B4" w:rsidP="002B02E6">
      <w:pPr>
        <w:rPr>
          <w:lang w:val="lt-LT"/>
        </w:rPr>
      </w:pPr>
      <w:r w:rsidRPr="00005CCF">
        <w:rPr>
          <w:lang w:val="lt-LT"/>
        </w:rPr>
        <w:t>Nepageidaujamo poveikio dažnis apibūdinamas taip:</w:t>
      </w:r>
    </w:p>
    <w:p w14:paraId="680BF49C" w14:textId="77777777" w:rsidR="000518B4" w:rsidRPr="00005CCF" w:rsidRDefault="000518B4" w:rsidP="002B02E6">
      <w:pPr>
        <w:rPr>
          <w:lang w:val="lt-LT"/>
        </w:rPr>
      </w:pPr>
      <w:r w:rsidRPr="00005CCF">
        <w:rPr>
          <w:lang w:val="lt-LT"/>
        </w:rPr>
        <w:t>labai dažnas (≥ 1/10),</w:t>
      </w:r>
    </w:p>
    <w:p w14:paraId="52BB2E35" w14:textId="77777777" w:rsidR="000518B4" w:rsidRPr="00005CCF" w:rsidRDefault="000518B4" w:rsidP="002B02E6">
      <w:pPr>
        <w:rPr>
          <w:lang w:val="lt-LT"/>
        </w:rPr>
      </w:pPr>
      <w:r w:rsidRPr="00005CCF">
        <w:rPr>
          <w:lang w:val="lt-LT"/>
        </w:rPr>
        <w:t>dažnas (nuo ≥ 1/100 iki &lt; 1/10),</w:t>
      </w:r>
    </w:p>
    <w:p w14:paraId="069CFF16" w14:textId="77777777" w:rsidR="000518B4" w:rsidRPr="00005CCF" w:rsidRDefault="000518B4" w:rsidP="002B02E6">
      <w:pPr>
        <w:rPr>
          <w:lang w:val="lt-LT"/>
        </w:rPr>
      </w:pPr>
      <w:r w:rsidRPr="00005CCF">
        <w:rPr>
          <w:lang w:val="lt-LT"/>
        </w:rPr>
        <w:t>nedažnas (nuo ≥ 1/1 000 iki &lt; 1/100),</w:t>
      </w:r>
    </w:p>
    <w:p w14:paraId="34C6E142" w14:textId="77777777" w:rsidR="000518B4" w:rsidRPr="00005CCF" w:rsidRDefault="000518B4" w:rsidP="002B02E6">
      <w:pPr>
        <w:rPr>
          <w:lang w:val="lt-LT"/>
        </w:rPr>
      </w:pPr>
      <w:r w:rsidRPr="00005CCF">
        <w:rPr>
          <w:lang w:val="lt-LT"/>
        </w:rPr>
        <w:t>retas (nuo ≥ 1/10 000 iki &lt; 1/1 000),</w:t>
      </w:r>
    </w:p>
    <w:p w14:paraId="5E6308E8" w14:textId="77777777" w:rsidR="000518B4" w:rsidRPr="00005CCF" w:rsidRDefault="000518B4" w:rsidP="002B02E6">
      <w:pPr>
        <w:rPr>
          <w:lang w:val="lt-LT"/>
        </w:rPr>
      </w:pPr>
      <w:r w:rsidRPr="00005CCF">
        <w:rPr>
          <w:lang w:val="lt-LT"/>
        </w:rPr>
        <w:t>labai retas (&lt; 1/10 000),</w:t>
      </w:r>
    </w:p>
    <w:p w14:paraId="0000014C" w14:textId="1859A166" w:rsidR="005236AA" w:rsidRPr="00005CCF" w:rsidRDefault="000518B4" w:rsidP="002B02E6">
      <w:pPr>
        <w:rPr>
          <w:lang w:val="lt-LT"/>
        </w:rPr>
      </w:pPr>
      <w:r w:rsidRPr="00005CCF">
        <w:rPr>
          <w:lang w:val="lt-LT"/>
        </w:rPr>
        <w:t>nežinomas (negali būti apskaičiuotas pagal turimus duomenis).</w:t>
      </w:r>
    </w:p>
    <w:p w14:paraId="00000153" w14:textId="77777777" w:rsidR="005236AA" w:rsidRPr="00005CCF" w:rsidRDefault="005236AA" w:rsidP="002B02E6">
      <w:pPr>
        <w:rPr>
          <w:lang w:val="lt-LT"/>
        </w:rPr>
      </w:pPr>
    </w:p>
    <w:p w14:paraId="00000154" w14:textId="4B6E1F59" w:rsidR="005236AA" w:rsidRPr="00005CCF" w:rsidRDefault="00033153" w:rsidP="00242766">
      <w:pPr>
        <w:keepNext/>
        <w:rPr>
          <w:lang w:val="lt-LT"/>
        </w:rPr>
      </w:pPr>
      <w:r w:rsidRPr="00005CCF">
        <w:rPr>
          <w:color w:val="000000"/>
          <w:lang w:val="lt-LT"/>
        </w:rPr>
        <w:lastRenderedPageBreak/>
        <w:t>1</w:t>
      </w:r>
      <w:r w:rsidR="000518B4" w:rsidRPr="00005CCF">
        <w:rPr>
          <w:color w:val="000000"/>
          <w:lang w:val="lt-LT"/>
        </w:rPr>
        <w:t> lentelė.</w:t>
      </w:r>
      <w:r w:rsidRPr="00005CCF">
        <w:rPr>
          <w:color w:val="000000"/>
          <w:lang w:val="lt-LT"/>
        </w:rPr>
        <w:t xml:space="preserve"> </w:t>
      </w:r>
      <w:r w:rsidR="000518B4" w:rsidRPr="00005CCF">
        <w:rPr>
          <w:color w:val="000000"/>
          <w:lang w:val="lt-LT"/>
        </w:rPr>
        <w:t xml:space="preserve">Nepageidaujamų reakcijų, pasireiškusių vartojant atskiras </w:t>
      </w:r>
      <w:proofErr w:type="spellStart"/>
      <w:r w:rsidR="000518B4" w:rsidRPr="00005CCF">
        <w:rPr>
          <w:color w:val="000000"/>
          <w:lang w:val="lt-LT"/>
        </w:rPr>
        <w:t>Twilev</w:t>
      </w:r>
      <w:proofErr w:type="spellEnd"/>
      <w:r w:rsidR="000518B4" w:rsidRPr="00005CCF">
        <w:rPr>
          <w:color w:val="000000"/>
          <w:lang w:val="lt-LT"/>
        </w:rPr>
        <w:t xml:space="preserve"> sudėtyje esančias veikliąsias medžiagas, apžvalga</w:t>
      </w:r>
    </w:p>
    <w:p w14:paraId="00000155" w14:textId="77777777" w:rsidR="005236AA" w:rsidRPr="00005CCF" w:rsidRDefault="005236AA" w:rsidP="00242766">
      <w:pPr>
        <w:keepNext/>
        <w:rPr>
          <w:lang w:val="lt-LT"/>
        </w:rPr>
      </w:pPr>
    </w:p>
    <w:tbl>
      <w:tblPr>
        <w:tblStyle w:val="a"/>
        <w:tblW w:w="9060" w:type="dxa"/>
        <w:jc w:val="center"/>
        <w:tblInd w:w="0" w:type="dxa"/>
        <w:tblLayout w:type="fixed"/>
        <w:tblLook w:val="0400" w:firstRow="0" w:lastRow="0" w:firstColumn="0" w:lastColumn="0" w:noHBand="0" w:noVBand="1"/>
      </w:tblPr>
      <w:tblGrid>
        <w:gridCol w:w="2637"/>
        <w:gridCol w:w="3309"/>
        <w:gridCol w:w="1417"/>
        <w:gridCol w:w="1697"/>
      </w:tblGrid>
      <w:tr w:rsidR="005236AA" w:rsidRPr="00005CCF" w14:paraId="65B4AAC4" w14:textId="77777777" w:rsidTr="001850B4">
        <w:trPr>
          <w:trHeight w:val="20"/>
          <w:jc w:val="center"/>
        </w:trPr>
        <w:tc>
          <w:tcPr>
            <w:tcW w:w="2637"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00000156" w14:textId="77777777" w:rsidR="005236AA" w:rsidRPr="00005CCF" w:rsidRDefault="00033153" w:rsidP="00242766">
            <w:pPr>
              <w:keepNext/>
              <w:jc w:val="center"/>
              <w:rPr>
                <w:i/>
                <w:iCs/>
                <w:lang w:val="lt-LT"/>
              </w:rPr>
            </w:pPr>
            <w:proofErr w:type="spellStart"/>
            <w:r w:rsidRPr="00005CCF">
              <w:rPr>
                <w:b/>
                <w:i/>
                <w:iCs/>
                <w:color w:val="000000"/>
                <w:lang w:val="lt-LT"/>
              </w:rPr>
              <w:t>MedDRA</w:t>
            </w:r>
            <w:proofErr w:type="spellEnd"/>
          </w:p>
          <w:p w14:paraId="00000157" w14:textId="32B893C5" w:rsidR="005236AA" w:rsidRPr="00005CCF" w:rsidRDefault="000518B4" w:rsidP="00242766">
            <w:pPr>
              <w:keepNext/>
              <w:jc w:val="center"/>
              <w:rPr>
                <w:lang w:val="lt-LT"/>
              </w:rPr>
            </w:pPr>
            <w:r w:rsidRPr="00005CCF">
              <w:rPr>
                <w:b/>
                <w:color w:val="000000"/>
                <w:lang w:val="lt-LT"/>
              </w:rPr>
              <w:t>o</w:t>
            </w:r>
            <w:r w:rsidR="00033153" w:rsidRPr="00005CCF">
              <w:rPr>
                <w:b/>
                <w:color w:val="000000"/>
                <w:lang w:val="lt-LT"/>
              </w:rPr>
              <w:t>rgan</w:t>
            </w:r>
            <w:r w:rsidRPr="00005CCF">
              <w:rPr>
                <w:b/>
                <w:color w:val="000000"/>
                <w:lang w:val="lt-LT"/>
              </w:rPr>
              <w:t>ų sistemų klasės</w:t>
            </w:r>
          </w:p>
        </w:tc>
        <w:tc>
          <w:tcPr>
            <w:tcW w:w="330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00000158" w14:textId="79B0E652" w:rsidR="005236AA" w:rsidRPr="00005CCF" w:rsidRDefault="000518B4" w:rsidP="00242766">
            <w:pPr>
              <w:keepNext/>
              <w:jc w:val="center"/>
              <w:rPr>
                <w:lang w:val="lt-LT"/>
              </w:rPr>
            </w:pPr>
            <w:r w:rsidRPr="00005CCF">
              <w:rPr>
                <w:b/>
                <w:color w:val="000000"/>
                <w:lang w:val="lt-LT"/>
              </w:rPr>
              <w:t>Nepageidaujamos reakcijos</w:t>
            </w:r>
          </w:p>
        </w:tc>
        <w:tc>
          <w:tcPr>
            <w:tcW w:w="311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00000159" w14:textId="26AADAEB" w:rsidR="005236AA" w:rsidRPr="00005CCF" w:rsidRDefault="000518B4" w:rsidP="00242766">
            <w:pPr>
              <w:keepNext/>
              <w:jc w:val="center"/>
              <w:rPr>
                <w:lang w:val="lt-LT"/>
              </w:rPr>
            </w:pPr>
            <w:r w:rsidRPr="00005CCF">
              <w:rPr>
                <w:b/>
                <w:color w:val="000000"/>
                <w:lang w:val="lt-LT"/>
              </w:rPr>
              <w:t>Dažnis</w:t>
            </w:r>
          </w:p>
        </w:tc>
      </w:tr>
      <w:tr w:rsidR="005236AA" w:rsidRPr="00005CCF" w14:paraId="5F081950" w14:textId="77777777" w:rsidTr="001850B4">
        <w:trPr>
          <w:trHeight w:val="20"/>
          <w:jc w:val="center"/>
        </w:trPr>
        <w:tc>
          <w:tcPr>
            <w:tcW w:w="2637"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0000015B" w14:textId="77777777" w:rsidR="005236AA" w:rsidRPr="00005CCF" w:rsidRDefault="005236AA" w:rsidP="00242766">
            <w:pPr>
              <w:keepNext/>
              <w:widowControl w:val="0"/>
              <w:pBdr>
                <w:top w:val="nil"/>
                <w:left w:val="nil"/>
                <w:bottom w:val="nil"/>
                <w:right w:val="nil"/>
                <w:between w:val="nil"/>
              </w:pBdr>
              <w:rPr>
                <w:lang w:val="lt-LT"/>
              </w:rPr>
            </w:pPr>
          </w:p>
        </w:tc>
        <w:tc>
          <w:tcPr>
            <w:tcW w:w="330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0000015C" w14:textId="77777777" w:rsidR="005236AA" w:rsidRPr="00005CCF" w:rsidRDefault="005236AA" w:rsidP="00242766">
            <w:pPr>
              <w:keepNext/>
              <w:widowControl w:val="0"/>
              <w:pBdr>
                <w:top w:val="nil"/>
                <w:left w:val="nil"/>
                <w:bottom w:val="nil"/>
                <w:right w:val="nil"/>
                <w:between w:val="nil"/>
              </w:pBdr>
              <w:rPr>
                <w:lang w:val="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0000015D" w14:textId="070173A1" w:rsidR="005236AA" w:rsidRPr="00005CCF" w:rsidRDefault="00033153" w:rsidP="00242766">
            <w:pPr>
              <w:keepNext/>
              <w:jc w:val="center"/>
              <w:rPr>
                <w:lang w:val="lt-LT"/>
              </w:rPr>
            </w:pPr>
            <w:proofErr w:type="spellStart"/>
            <w:r w:rsidRPr="00005CCF">
              <w:rPr>
                <w:b/>
                <w:color w:val="000000"/>
                <w:lang w:val="lt-LT"/>
              </w:rPr>
              <w:t>Nebivolol</w:t>
            </w:r>
            <w:r w:rsidR="000518B4" w:rsidRPr="00005CCF">
              <w:rPr>
                <w:b/>
                <w:color w:val="000000"/>
                <w:lang w:val="lt-LT"/>
              </w:rPr>
              <w:t>is</w:t>
            </w:r>
            <w:proofErr w:type="spellEnd"/>
          </w:p>
        </w:tc>
        <w:tc>
          <w:tcPr>
            <w:tcW w:w="16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0000015E" w14:textId="4EA6BF20" w:rsidR="005236AA" w:rsidRPr="00005CCF" w:rsidRDefault="00033153" w:rsidP="00242766">
            <w:pPr>
              <w:keepNext/>
              <w:jc w:val="center"/>
              <w:rPr>
                <w:lang w:val="lt-LT"/>
              </w:rPr>
            </w:pPr>
            <w:proofErr w:type="spellStart"/>
            <w:r w:rsidRPr="00005CCF">
              <w:rPr>
                <w:b/>
                <w:color w:val="000000"/>
                <w:lang w:val="lt-LT"/>
              </w:rPr>
              <w:t>Ramipril</w:t>
            </w:r>
            <w:r w:rsidR="000518B4" w:rsidRPr="00005CCF">
              <w:rPr>
                <w:b/>
                <w:color w:val="000000"/>
                <w:lang w:val="lt-LT"/>
              </w:rPr>
              <w:t>is</w:t>
            </w:r>
            <w:proofErr w:type="spellEnd"/>
          </w:p>
        </w:tc>
      </w:tr>
      <w:tr w:rsidR="005236AA" w:rsidRPr="00005CCF" w14:paraId="54BFF26B" w14:textId="77777777" w:rsidTr="001850B4">
        <w:trPr>
          <w:trHeight w:val="212"/>
          <w:jc w:val="center"/>
        </w:trPr>
        <w:tc>
          <w:tcPr>
            <w:tcW w:w="263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5F" w14:textId="757A106F" w:rsidR="005236AA" w:rsidRPr="00005CCF" w:rsidRDefault="00052411" w:rsidP="002B02E6">
            <w:pPr>
              <w:jc w:val="center"/>
              <w:rPr>
                <w:lang w:val="lt-LT"/>
              </w:rPr>
            </w:pPr>
            <w:r w:rsidRPr="00005CCF">
              <w:rPr>
                <w:b/>
                <w:lang w:val="lt-LT"/>
              </w:rPr>
              <w:t>Kraujo ir limfinės sistemos sutrikimai</w:t>
            </w: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60" w14:textId="7C58C776" w:rsidR="005236AA" w:rsidRPr="00005CCF" w:rsidRDefault="003976E5" w:rsidP="002B02E6">
            <w:pPr>
              <w:jc w:val="center"/>
              <w:rPr>
                <w:lang w:val="lt-LT"/>
              </w:rPr>
            </w:pPr>
            <w:r w:rsidRPr="00005CCF">
              <w:rPr>
                <w:color w:val="000000"/>
                <w:lang w:val="lt-LT"/>
              </w:rPr>
              <w:t>H</w:t>
            </w:r>
            <w:r w:rsidR="00033153" w:rsidRPr="00005CCF">
              <w:rPr>
                <w:color w:val="000000"/>
                <w:lang w:val="lt-LT"/>
              </w:rPr>
              <w:t>emoglobin</w:t>
            </w:r>
            <w:r w:rsidRPr="00005CCF">
              <w:rPr>
                <w:color w:val="000000"/>
                <w:lang w:val="lt-LT"/>
              </w:rPr>
              <w:t>o koncentracijos sumažėjimas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61" w14:textId="4DAC2A78" w:rsidR="005236AA" w:rsidRPr="00005CCF" w:rsidRDefault="00246F81"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62" w14:textId="1C9FB302" w:rsidR="005236AA" w:rsidRPr="00005CCF" w:rsidRDefault="00033153" w:rsidP="002B02E6">
            <w:pPr>
              <w:jc w:val="center"/>
              <w:rPr>
                <w:lang w:val="lt-LT"/>
              </w:rPr>
            </w:pPr>
            <w:r w:rsidRPr="00005CCF">
              <w:rPr>
                <w:lang w:val="lt-LT"/>
              </w:rPr>
              <w:t>R</w:t>
            </w:r>
            <w:r w:rsidR="000518B4" w:rsidRPr="00005CCF">
              <w:rPr>
                <w:lang w:val="lt-LT"/>
              </w:rPr>
              <w:t>etas</w:t>
            </w:r>
          </w:p>
        </w:tc>
      </w:tr>
      <w:tr w:rsidR="005236AA" w:rsidRPr="00005CCF" w14:paraId="62C3E356" w14:textId="77777777" w:rsidTr="001850B4">
        <w:trPr>
          <w:trHeight w:val="130"/>
          <w:jc w:val="center"/>
        </w:trPr>
        <w:tc>
          <w:tcPr>
            <w:tcW w:w="26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63" w14:textId="77777777" w:rsidR="005236AA" w:rsidRPr="00005CCF" w:rsidRDefault="005236AA"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64" w14:textId="2D649718" w:rsidR="005236AA" w:rsidRPr="00005CCF" w:rsidRDefault="00033153" w:rsidP="002B02E6">
            <w:pPr>
              <w:jc w:val="center"/>
              <w:rPr>
                <w:lang w:val="lt-LT"/>
              </w:rPr>
            </w:pPr>
            <w:r w:rsidRPr="00005CCF">
              <w:rPr>
                <w:color w:val="000000"/>
                <w:lang w:val="lt-LT"/>
              </w:rPr>
              <w:t>R</w:t>
            </w:r>
            <w:r w:rsidR="003976E5" w:rsidRPr="00005CCF">
              <w:rPr>
                <w:color w:val="000000"/>
                <w:lang w:val="lt-LT"/>
              </w:rPr>
              <w:t>audonųjų kraujo ląstelių kiekio sumažėjimas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65" w14:textId="60E62DE9" w:rsidR="005236AA" w:rsidRPr="00005CCF" w:rsidRDefault="00246F81"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66" w14:textId="1B3C3D4D" w:rsidR="005236AA" w:rsidRPr="00005CCF" w:rsidRDefault="00033153" w:rsidP="002B02E6">
            <w:pPr>
              <w:jc w:val="center"/>
              <w:rPr>
                <w:lang w:val="lt-LT"/>
              </w:rPr>
            </w:pPr>
            <w:r w:rsidRPr="00005CCF">
              <w:rPr>
                <w:color w:val="000000"/>
                <w:lang w:val="lt-LT"/>
              </w:rPr>
              <w:t>R</w:t>
            </w:r>
            <w:r w:rsidR="000518B4" w:rsidRPr="00005CCF">
              <w:rPr>
                <w:color w:val="000000"/>
                <w:lang w:val="lt-LT"/>
              </w:rPr>
              <w:t>etas</w:t>
            </w:r>
          </w:p>
        </w:tc>
      </w:tr>
      <w:tr w:rsidR="005236AA" w:rsidRPr="00005CCF" w14:paraId="508D90C0" w14:textId="77777777" w:rsidTr="001850B4">
        <w:trPr>
          <w:trHeight w:val="130"/>
          <w:jc w:val="center"/>
        </w:trPr>
        <w:tc>
          <w:tcPr>
            <w:tcW w:w="26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67" w14:textId="77777777" w:rsidR="005236AA" w:rsidRPr="00005CCF" w:rsidRDefault="005236AA"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tbl>
            <w:tblPr>
              <w:tblStyle w:val="a0"/>
              <w:tblW w:w="3079" w:type="dxa"/>
              <w:tblInd w:w="0" w:type="dxa"/>
              <w:tblBorders>
                <w:top w:val="nil"/>
                <w:left w:val="nil"/>
                <w:bottom w:val="nil"/>
                <w:right w:val="nil"/>
              </w:tblBorders>
              <w:tblLayout w:type="fixed"/>
              <w:tblLook w:val="0000" w:firstRow="0" w:lastRow="0" w:firstColumn="0" w:lastColumn="0" w:noHBand="0" w:noVBand="0"/>
            </w:tblPr>
            <w:tblGrid>
              <w:gridCol w:w="3079"/>
            </w:tblGrid>
            <w:tr w:rsidR="005236AA" w:rsidRPr="00122DAF" w14:paraId="0FF54CBC" w14:textId="77777777" w:rsidTr="001850B4">
              <w:trPr>
                <w:trHeight w:val="598"/>
              </w:trPr>
              <w:tc>
                <w:tcPr>
                  <w:tcW w:w="3079" w:type="dxa"/>
                  <w:vAlign w:val="center"/>
                </w:tcPr>
                <w:p w14:paraId="00000169" w14:textId="3746ECBD" w:rsidR="005236AA" w:rsidRPr="00005CCF" w:rsidRDefault="003976E5" w:rsidP="002B02E6">
                  <w:pPr>
                    <w:jc w:val="center"/>
                    <w:rPr>
                      <w:color w:val="000000"/>
                      <w:lang w:val="lt-LT"/>
                    </w:rPr>
                  </w:pPr>
                  <w:r w:rsidRPr="00005CCF">
                    <w:rPr>
                      <w:color w:val="000000"/>
                      <w:lang w:val="lt-LT"/>
                    </w:rPr>
                    <w:t>Baltųjų</w:t>
                  </w:r>
                  <w:r w:rsidR="00033153" w:rsidRPr="00005CCF">
                    <w:rPr>
                      <w:color w:val="000000"/>
                      <w:lang w:val="lt-LT"/>
                    </w:rPr>
                    <w:t xml:space="preserve"> </w:t>
                  </w:r>
                  <w:r w:rsidRPr="00005CCF">
                    <w:rPr>
                      <w:color w:val="000000"/>
                      <w:lang w:val="lt-LT"/>
                    </w:rPr>
                    <w:t xml:space="preserve">kraujo ląstelių kiekio sumažėjimas </w:t>
                  </w:r>
                  <w:r w:rsidR="00033153" w:rsidRPr="00005CCF">
                    <w:rPr>
                      <w:color w:val="000000"/>
                      <w:lang w:val="lt-LT"/>
                    </w:rPr>
                    <w:t>(</w:t>
                  </w:r>
                  <w:r w:rsidRPr="00005CCF">
                    <w:rPr>
                      <w:color w:val="000000"/>
                      <w:lang w:val="lt-LT"/>
                    </w:rPr>
                    <w:t>įskaitant</w:t>
                  </w:r>
                  <w:r w:rsidR="00033153" w:rsidRPr="00005CCF">
                    <w:rPr>
                      <w:color w:val="000000"/>
                      <w:lang w:val="lt-LT"/>
                    </w:rPr>
                    <w:t xml:space="preserve"> </w:t>
                  </w:r>
                  <w:proofErr w:type="spellStart"/>
                  <w:r w:rsidR="00033153" w:rsidRPr="00005CCF">
                    <w:rPr>
                      <w:color w:val="000000"/>
                      <w:lang w:val="lt-LT"/>
                    </w:rPr>
                    <w:t>neutropeni</w:t>
                  </w:r>
                  <w:r w:rsidRPr="00005CCF">
                    <w:rPr>
                      <w:color w:val="000000"/>
                      <w:lang w:val="lt-LT"/>
                    </w:rPr>
                    <w:t>j</w:t>
                  </w:r>
                  <w:r w:rsidR="00242766">
                    <w:rPr>
                      <w:color w:val="000000"/>
                      <w:lang w:val="lt-LT"/>
                    </w:rPr>
                    <w:t>ą</w:t>
                  </w:r>
                  <w:proofErr w:type="spellEnd"/>
                  <w:r w:rsidR="00033153" w:rsidRPr="00005CCF">
                    <w:rPr>
                      <w:color w:val="000000"/>
                      <w:lang w:val="lt-LT"/>
                    </w:rPr>
                    <w:t xml:space="preserve"> </w:t>
                  </w:r>
                  <w:r w:rsidRPr="00005CCF">
                    <w:rPr>
                      <w:color w:val="000000"/>
                      <w:lang w:val="lt-LT"/>
                    </w:rPr>
                    <w:t>a</w:t>
                  </w:r>
                  <w:r w:rsidR="00033153" w:rsidRPr="00005CCF">
                    <w:rPr>
                      <w:color w:val="000000"/>
                      <w:lang w:val="lt-LT"/>
                    </w:rPr>
                    <w:t xml:space="preserve">r </w:t>
                  </w:r>
                  <w:proofErr w:type="spellStart"/>
                  <w:r w:rsidR="00033153" w:rsidRPr="00005CCF">
                    <w:rPr>
                      <w:color w:val="000000"/>
                      <w:lang w:val="lt-LT"/>
                    </w:rPr>
                    <w:t>agranul</w:t>
                  </w:r>
                  <w:r w:rsidRPr="00005CCF">
                    <w:rPr>
                      <w:color w:val="000000"/>
                      <w:lang w:val="lt-LT"/>
                    </w:rPr>
                    <w:t>i</w:t>
                  </w:r>
                  <w:r w:rsidR="00033153" w:rsidRPr="00005CCF">
                    <w:rPr>
                      <w:color w:val="000000"/>
                      <w:lang w:val="lt-LT"/>
                    </w:rPr>
                    <w:t>o</w:t>
                  </w:r>
                  <w:r w:rsidRPr="00005CCF">
                    <w:rPr>
                      <w:color w:val="000000"/>
                      <w:lang w:val="lt-LT"/>
                    </w:rPr>
                    <w:t>citoz</w:t>
                  </w:r>
                  <w:r w:rsidR="00242766">
                    <w:rPr>
                      <w:color w:val="000000"/>
                      <w:lang w:val="lt-LT"/>
                    </w:rPr>
                    <w:t>ę</w:t>
                  </w:r>
                  <w:proofErr w:type="spellEnd"/>
                  <w:r w:rsidR="00033153" w:rsidRPr="00005CCF">
                    <w:rPr>
                      <w:color w:val="000000"/>
                      <w:lang w:val="lt-LT"/>
                    </w:rPr>
                    <w:t>)</w:t>
                  </w:r>
                </w:p>
              </w:tc>
            </w:tr>
          </w:tbl>
          <w:p w14:paraId="0000016A" w14:textId="77777777" w:rsidR="005236AA" w:rsidRPr="00005CCF" w:rsidRDefault="005236AA" w:rsidP="002B02E6">
            <w:pPr>
              <w:jc w:val="center"/>
              <w:rPr>
                <w:lang w:val="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6B" w14:textId="797C2832" w:rsidR="005236AA" w:rsidRPr="00005CCF" w:rsidRDefault="00246F81"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6C" w14:textId="4A31CA6E" w:rsidR="005236AA" w:rsidRPr="00005CCF" w:rsidRDefault="00033153" w:rsidP="002B02E6">
            <w:pPr>
              <w:jc w:val="center"/>
              <w:rPr>
                <w:lang w:val="lt-LT"/>
              </w:rPr>
            </w:pPr>
            <w:r w:rsidRPr="00005CCF">
              <w:rPr>
                <w:color w:val="000000"/>
                <w:lang w:val="lt-LT"/>
              </w:rPr>
              <w:t>R</w:t>
            </w:r>
            <w:r w:rsidR="000518B4" w:rsidRPr="00005CCF">
              <w:rPr>
                <w:color w:val="000000"/>
                <w:lang w:val="lt-LT"/>
              </w:rPr>
              <w:t>etas</w:t>
            </w:r>
          </w:p>
        </w:tc>
      </w:tr>
      <w:tr w:rsidR="005236AA" w:rsidRPr="00005CCF" w14:paraId="61F70863" w14:textId="77777777" w:rsidTr="001850B4">
        <w:trPr>
          <w:trHeight w:val="130"/>
          <w:jc w:val="center"/>
        </w:trPr>
        <w:tc>
          <w:tcPr>
            <w:tcW w:w="26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6D" w14:textId="77777777" w:rsidR="005236AA" w:rsidRPr="00005CCF" w:rsidRDefault="005236AA"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6E" w14:textId="594E1695" w:rsidR="005236AA" w:rsidRPr="00005CCF" w:rsidRDefault="00033153" w:rsidP="002B02E6">
            <w:pPr>
              <w:jc w:val="center"/>
              <w:rPr>
                <w:color w:val="000000"/>
                <w:lang w:val="lt-LT"/>
              </w:rPr>
            </w:pPr>
            <w:proofErr w:type="spellStart"/>
            <w:r w:rsidRPr="00005CCF">
              <w:rPr>
                <w:color w:val="000000"/>
                <w:lang w:val="lt-LT"/>
              </w:rPr>
              <w:t>Eo</w:t>
            </w:r>
            <w:r w:rsidR="003976E5" w:rsidRPr="00005CCF">
              <w:rPr>
                <w:color w:val="000000"/>
                <w:lang w:val="lt-LT"/>
              </w:rPr>
              <w:t>z</w:t>
            </w:r>
            <w:r w:rsidRPr="00005CCF">
              <w:rPr>
                <w:color w:val="000000"/>
                <w:lang w:val="lt-LT"/>
              </w:rPr>
              <w:t>ino</w:t>
            </w:r>
            <w:r w:rsidR="003976E5" w:rsidRPr="00005CCF">
              <w:rPr>
                <w:color w:val="000000"/>
                <w:lang w:val="lt-LT"/>
              </w:rPr>
              <w:t>f</w:t>
            </w:r>
            <w:r w:rsidRPr="00005CCF">
              <w:rPr>
                <w:color w:val="000000"/>
                <w:lang w:val="lt-LT"/>
              </w:rPr>
              <w:t>ili</w:t>
            </w:r>
            <w:r w:rsidR="003976E5" w:rsidRPr="00005CCF">
              <w:rPr>
                <w:color w:val="000000"/>
                <w:lang w:val="lt-LT"/>
              </w:rPr>
              <w:t>j</w:t>
            </w:r>
            <w:r w:rsidRPr="00005CCF">
              <w:rPr>
                <w:color w:val="000000"/>
                <w:lang w:val="lt-LT"/>
              </w:rPr>
              <w:t>a</w:t>
            </w:r>
            <w:proofErr w:type="spellEnd"/>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6F" w14:textId="2B1EFD3A" w:rsidR="005236AA" w:rsidRPr="00005CCF" w:rsidRDefault="00246F81"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70" w14:textId="6C9B4766" w:rsidR="005236AA" w:rsidRPr="00005CCF" w:rsidRDefault="000518B4" w:rsidP="002B02E6">
            <w:pPr>
              <w:jc w:val="center"/>
              <w:rPr>
                <w:color w:val="000000"/>
                <w:lang w:val="lt-LT"/>
              </w:rPr>
            </w:pPr>
            <w:r w:rsidRPr="00005CCF">
              <w:rPr>
                <w:color w:val="000000"/>
                <w:lang w:val="lt-LT"/>
              </w:rPr>
              <w:t>Nedažnas</w:t>
            </w:r>
          </w:p>
        </w:tc>
      </w:tr>
      <w:tr w:rsidR="005236AA" w:rsidRPr="00005CCF" w14:paraId="5D09BAB8" w14:textId="77777777" w:rsidTr="001850B4">
        <w:trPr>
          <w:trHeight w:val="130"/>
          <w:jc w:val="center"/>
        </w:trPr>
        <w:tc>
          <w:tcPr>
            <w:tcW w:w="26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71" w14:textId="77777777" w:rsidR="005236AA" w:rsidRPr="00005CCF" w:rsidRDefault="005236AA" w:rsidP="002B02E6">
            <w:pPr>
              <w:widowControl w:val="0"/>
              <w:pBdr>
                <w:top w:val="nil"/>
                <w:left w:val="nil"/>
                <w:bottom w:val="nil"/>
                <w:right w:val="nil"/>
                <w:between w:val="nil"/>
              </w:pBdr>
              <w:rPr>
                <w:color w:val="000000"/>
                <w:highlight w:val="white"/>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72" w14:textId="23055B33" w:rsidR="005236AA" w:rsidRPr="00005CCF" w:rsidRDefault="003976E5" w:rsidP="002B02E6">
            <w:pPr>
              <w:jc w:val="center"/>
              <w:rPr>
                <w:color w:val="000000"/>
                <w:lang w:val="lt-LT"/>
              </w:rPr>
            </w:pPr>
            <w:r w:rsidRPr="00005CCF">
              <w:rPr>
                <w:color w:val="000000"/>
                <w:lang w:val="lt-LT"/>
              </w:rPr>
              <w:t>Trombocitų kiekio sumažėjimas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73" w14:textId="5EE565AC" w:rsidR="005236AA" w:rsidRPr="00005CCF" w:rsidRDefault="00246F81"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74" w14:textId="20D120DB" w:rsidR="005236AA" w:rsidRPr="00005CCF" w:rsidRDefault="00033153" w:rsidP="002B02E6">
            <w:pPr>
              <w:jc w:val="center"/>
              <w:rPr>
                <w:color w:val="000000"/>
                <w:lang w:val="lt-LT"/>
              </w:rPr>
            </w:pPr>
            <w:r w:rsidRPr="00005CCF">
              <w:rPr>
                <w:color w:val="000000"/>
                <w:lang w:val="lt-LT"/>
              </w:rPr>
              <w:t>R</w:t>
            </w:r>
            <w:r w:rsidR="000518B4" w:rsidRPr="00005CCF">
              <w:rPr>
                <w:color w:val="000000"/>
                <w:lang w:val="lt-LT"/>
              </w:rPr>
              <w:t>etas</w:t>
            </w:r>
          </w:p>
        </w:tc>
      </w:tr>
      <w:tr w:rsidR="005236AA" w:rsidRPr="00005CCF" w14:paraId="594D0F3E" w14:textId="77777777" w:rsidTr="001850B4">
        <w:trPr>
          <w:trHeight w:val="130"/>
          <w:jc w:val="center"/>
        </w:trPr>
        <w:tc>
          <w:tcPr>
            <w:tcW w:w="26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75" w14:textId="77777777" w:rsidR="005236AA" w:rsidRPr="00005CCF" w:rsidRDefault="005236AA" w:rsidP="002B02E6">
            <w:pPr>
              <w:widowControl w:val="0"/>
              <w:pBdr>
                <w:top w:val="nil"/>
                <w:left w:val="nil"/>
                <w:bottom w:val="nil"/>
                <w:right w:val="nil"/>
                <w:between w:val="nil"/>
              </w:pBdr>
              <w:rPr>
                <w:color w:val="000000"/>
                <w:highlight w:val="white"/>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76" w14:textId="26FDCE3D" w:rsidR="005236AA" w:rsidRPr="00005CCF" w:rsidRDefault="003976E5" w:rsidP="002B02E6">
            <w:pPr>
              <w:jc w:val="center"/>
              <w:rPr>
                <w:color w:val="000000"/>
                <w:lang w:val="lt-LT"/>
              </w:rPr>
            </w:pPr>
            <w:r w:rsidRPr="00005CCF">
              <w:rPr>
                <w:color w:val="000000"/>
                <w:lang w:val="lt-LT"/>
              </w:rPr>
              <w:t>Kaulų čiulpų nepakankamumas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77" w14:textId="217A5BE4" w:rsidR="005236AA" w:rsidRPr="00005CCF" w:rsidRDefault="00246F81"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78" w14:textId="44A99829" w:rsidR="005236AA" w:rsidRPr="00005CCF" w:rsidRDefault="000518B4" w:rsidP="002B02E6">
            <w:pPr>
              <w:jc w:val="center"/>
              <w:rPr>
                <w:color w:val="000000"/>
                <w:lang w:val="lt-LT"/>
              </w:rPr>
            </w:pPr>
            <w:r w:rsidRPr="00005CCF">
              <w:rPr>
                <w:color w:val="000000"/>
                <w:lang w:val="lt-LT"/>
              </w:rPr>
              <w:t>Dažnis nežinomas</w:t>
            </w:r>
          </w:p>
        </w:tc>
      </w:tr>
      <w:tr w:rsidR="005236AA" w:rsidRPr="00005CCF" w14:paraId="7C4E94A9" w14:textId="77777777" w:rsidTr="001850B4">
        <w:trPr>
          <w:trHeight w:val="130"/>
          <w:jc w:val="center"/>
        </w:trPr>
        <w:tc>
          <w:tcPr>
            <w:tcW w:w="26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79" w14:textId="77777777" w:rsidR="005236AA" w:rsidRPr="00005CCF" w:rsidRDefault="005236AA" w:rsidP="002B02E6">
            <w:pPr>
              <w:widowControl w:val="0"/>
              <w:pBdr>
                <w:top w:val="nil"/>
                <w:left w:val="nil"/>
                <w:bottom w:val="nil"/>
                <w:right w:val="nil"/>
                <w:between w:val="nil"/>
              </w:pBdr>
              <w:rPr>
                <w:color w:val="000000"/>
                <w:highlight w:val="white"/>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7A" w14:textId="34960476" w:rsidR="005236AA" w:rsidRPr="00005CCF" w:rsidRDefault="00033153" w:rsidP="002B02E6">
            <w:pPr>
              <w:jc w:val="center"/>
              <w:rPr>
                <w:color w:val="000000"/>
                <w:lang w:val="lt-LT"/>
              </w:rPr>
            </w:pPr>
            <w:proofErr w:type="spellStart"/>
            <w:r w:rsidRPr="00005CCF">
              <w:rPr>
                <w:color w:val="000000"/>
                <w:lang w:val="lt-LT"/>
              </w:rPr>
              <w:t>Panc</w:t>
            </w:r>
            <w:r w:rsidR="003976E5" w:rsidRPr="00005CCF">
              <w:rPr>
                <w:color w:val="000000"/>
                <w:lang w:val="lt-LT"/>
              </w:rPr>
              <w:t>i</w:t>
            </w:r>
            <w:r w:rsidRPr="00005CCF">
              <w:rPr>
                <w:color w:val="000000"/>
                <w:lang w:val="lt-LT"/>
              </w:rPr>
              <w:t>topeni</w:t>
            </w:r>
            <w:r w:rsidR="003976E5" w:rsidRPr="00005CCF">
              <w:rPr>
                <w:color w:val="000000"/>
                <w:lang w:val="lt-LT"/>
              </w:rPr>
              <w:t>j</w:t>
            </w:r>
            <w:r w:rsidRPr="00005CCF">
              <w:rPr>
                <w:color w:val="000000"/>
                <w:lang w:val="lt-LT"/>
              </w:rPr>
              <w:t>a</w:t>
            </w:r>
            <w:proofErr w:type="spellEnd"/>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7B" w14:textId="6E23FC96" w:rsidR="005236AA" w:rsidRPr="00005CCF" w:rsidRDefault="00246F81"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7C" w14:textId="4826A759" w:rsidR="005236AA" w:rsidRPr="00005CCF" w:rsidRDefault="000518B4" w:rsidP="002B02E6">
            <w:pPr>
              <w:jc w:val="center"/>
              <w:rPr>
                <w:color w:val="000000"/>
                <w:lang w:val="lt-LT"/>
              </w:rPr>
            </w:pPr>
            <w:r w:rsidRPr="00005CCF">
              <w:rPr>
                <w:color w:val="000000"/>
                <w:lang w:val="lt-LT"/>
              </w:rPr>
              <w:t>Dažnis nežinomas</w:t>
            </w:r>
          </w:p>
        </w:tc>
      </w:tr>
      <w:tr w:rsidR="005236AA" w:rsidRPr="00005CCF" w14:paraId="6DAA211C" w14:textId="77777777" w:rsidTr="001850B4">
        <w:trPr>
          <w:trHeight w:val="260"/>
          <w:jc w:val="center"/>
        </w:trPr>
        <w:tc>
          <w:tcPr>
            <w:tcW w:w="26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7D" w14:textId="77777777" w:rsidR="005236AA" w:rsidRPr="00005CCF" w:rsidRDefault="005236AA" w:rsidP="002B02E6">
            <w:pPr>
              <w:widowControl w:val="0"/>
              <w:pBdr>
                <w:top w:val="nil"/>
                <w:left w:val="nil"/>
                <w:bottom w:val="nil"/>
                <w:right w:val="nil"/>
                <w:between w:val="nil"/>
              </w:pBdr>
              <w:rPr>
                <w:color w:val="000000"/>
                <w:highlight w:val="white"/>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7E" w14:textId="0F2B2803" w:rsidR="005236AA" w:rsidRPr="00005CCF" w:rsidRDefault="00033153" w:rsidP="002B02E6">
            <w:pPr>
              <w:jc w:val="center"/>
              <w:rPr>
                <w:lang w:val="lt-LT"/>
              </w:rPr>
            </w:pPr>
            <w:bookmarkStart w:id="0" w:name="_Hlk176273599"/>
            <w:r w:rsidRPr="00005CCF">
              <w:rPr>
                <w:lang w:val="lt-LT"/>
              </w:rPr>
              <w:t>Hemoli</w:t>
            </w:r>
            <w:r w:rsidR="003976E5" w:rsidRPr="00005CCF">
              <w:rPr>
                <w:lang w:val="lt-LT"/>
              </w:rPr>
              <w:t>zinė</w:t>
            </w:r>
            <w:r w:rsidRPr="00005CCF">
              <w:rPr>
                <w:lang w:val="lt-LT"/>
              </w:rPr>
              <w:t xml:space="preserve"> anemi</w:t>
            </w:r>
            <w:r w:rsidR="003976E5" w:rsidRPr="00005CCF">
              <w:rPr>
                <w:lang w:val="lt-LT"/>
              </w:rPr>
              <w:t>j</w:t>
            </w:r>
            <w:r w:rsidRPr="00005CCF">
              <w:rPr>
                <w:lang w:val="lt-LT"/>
              </w:rPr>
              <w:t>a</w:t>
            </w:r>
            <w:bookmarkEnd w:id="0"/>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7F" w14:textId="759E009F" w:rsidR="005236AA" w:rsidRPr="00005CCF" w:rsidRDefault="00246F81"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80" w14:textId="21E49B6E" w:rsidR="005236AA" w:rsidRPr="00005CCF" w:rsidRDefault="000518B4" w:rsidP="002B02E6">
            <w:pPr>
              <w:jc w:val="center"/>
              <w:rPr>
                <w:lang w:val="lt-LT"/>
              </w:rPr>
            </w:pPr>
            <w:r w:rsidRPr="00005CCF">
              <w:rPr>
                <w:color w:val="000000"/>
                <w:lang w:val="lt-LT"/>
              </w:rPr>
              <w:t>Dažnis nežinomas</w:t>
            </w:r>
          </w:p>
        </w:tc>
      </w:tr>
      <w:tr w:rsidR="00BC1E61" w:rsidRPr="00005CCF" w14:paraId="32C529FB" w14:textId="77777777" w:rsidTr="001850B4">
        <w:trPr>
          <w:trHeight w:val="539"/>
          <w:jc w:val="center"/>
        </w:trPr>
        <w:tc>
          <w:tcPr>
            <w:tcW w:w="263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81" w14:textId="3170EF3F" w:rsidR="00BC1E61" w:rsidRPr="00005CCF" w:rsidRDefault="00052411" w:rsidP="002B02E6">
            <w:pPr>
              <w:jc w:val="center"/>
              <w:rPr>
                <w:lang w:val="lt-LT"/>
              </w:rPr>
            </w:pPr>
            <w:r w:rsidRPr="00005CCF">
              <w:rPr>
                <w:b/>
                <w:lang w:val="lt-LT"/>
              </w:rPr>
              <w:t>Imuninės sistemos sutrikimai</w:t>
            </w:r>
          </w:p>
        </w:tc>
        <w:tc>
          <w:tcPr>
            <w:tcW w:w="3309"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182" w14:textId="4B5E96AA" w:rsidR="00BC1E61" w:rsidRPr="00005CCF" w:rsidRDefault="00BC1E61" w:rsidP="002B02E6">
            <w:pPr>
              <w:jc w:val="center"/>
              <w:rPr>
                <w:lang w:val="lt-LT"/>
              </w:rPr>
            </w:pPr>
            <w:r w:rsidRPr="00005CCF">
              <w:rPr>
                <w:color w:val="000000"/>
                <w:lang w:val="lt-LT"/>
              </w:rPr>
              <w:t>Anti</w:t>
            </w:r>
            <w:r w:rsidR="003976E5" w:rsidRPr="00005CCF">
              <w:rPr>
                <w:color w:val="000000"/>
                <w:lang w:val="lt-LT"/>
              </w:rPr>
              <w:t>kūnų prieš branduolį padaugėjimas</w:t>
            </w:r>
          </w:p>
        </w:tc>
        <w:tc>
          <w:tcPr>
            <w:tcW w:w="1417"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183" w14:textId="37356B8B" w:rsidR="00BC1E61"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184" w14:textId="55B4B149" w:rsidR="00BC1E61" w:rsidRPr="00005CCF" w:rsidRDefault="000518B4" w:rsidP="002B02E6">
            <w:pPr>
              <w:jc w:val="center"/>
              <w:rPr>
                <w:lang w:val="lt-LT"/>
              </w:rPr>
            </w:pPr>
            <w:r w:rsidRPr="00005CCF">
              <w:rPr>
                <w:lang w:val="lt-LT"/>
              </w:rPr>
              <w:t>Dažnis nežinomas</w:t>
            </w:r>
          </w:p>
        </w:tc>
      </w:tr>
      <w:tr w:rsidR="005236AA" w:rsidRPr="00005CCF" w14:paraId="7B75B6FD" w14:textId="77777777" w:rsidTr="001850B4">
        <w:trPr>
          <w:trHeight w:val="20"/>
          <w:jc w:val="center"/>
        </w:trPr>
        <w:tc>
          <w:tcPr>
            <w:tcW w:w="26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89" w14:textId="77777777" w:rsidR="005236AA" w:rsidRPr="00005CCF" w:rsidRDefault="005236AA"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8A" w14:textId="768675BF" w:rsidR="005236AA" w:rsidRPr="00005CCF" w:rsidRDefault="003976E5" w:rsidP="002B02E6">
            <w:pPr>
              <w:jc w:val="center"/>
              <w:rPr>
                <w:lang w:val="lt-LT"/>
              </w:rPr>
            </w:pPr>
            <w:r w:rsidRPr="00005CCF">
              <w:rPr>
                <w:color w:val="000000"/>
                <w:lang w:val="lt-LT"/>
              </w:rPr>
              <w:t>Padidėjęs jautrumas vaistiniam preparatui</w:t>
            </w:r>
            <w:r w:rsidR="00033153" w:rsidRPr="00005CCF">
              <w:rPr>
                <w:color w:val="000000"/>
                <w:lang w:val="lt-LT"/>
              </w:rPr>
              <w:t xml:space="preserve">, </w:t>
            </w:r>
            <w:r w:rsidRPr="00005CCF">
              <w:rPr>
                <w:color w:val="000000"/>
                <w:lang w:val="lt-LT"/>
              </w:rPr>
              <w:t>įskaitant</w:t>
            </w:r>
            <w:r w:rsidR="00033153" w:rsidRPr="00005CCF">
              <w:rPr>
                <w:color w:val="000000"/>
                <w:lang w:val="lt-LT"/>
              </w:rPr>
              <w:t xml:space="preserve"> </w:t>
            </w:r>
            <w:r w:rsidR="00033153" w:rsidRPr="00005CCF">
              <w:rPr>
                <w:lang w:val="lt-LT"/>
              </w:rPr>
              <w:t>ana</w:t>
            </w:r>
            <w:r w:rsidRPr="00005CCF">
              <w:rPr>
                <w:lang w:val="lt-LT"/>
              </w:rPr>
              <w:t>fi</w:t>
            </w:r>
            <w:r w:rsidR="00033153" w:rsidRPr="00005CCF">
              <w:rPr>
                <w:lang w:val="lt-LT"/>
              </w:rPr>
              <w:t>la</w:t>
            </w:r>
            <w:r w:rsidRPr="00005CCF">
              <w:rPr>
                <w:lang w:val="lt-LT"/>
              </w:rPr>
              <w:t>ksines a</w:t>
            </w:r>
            <w:r w:rsidR="00033153" w:rsidRPr="00005CCF">
              <w:rPr>
                <w:lang w:val="lt-LT"/>
              </w:rPr>
              <w:t xml:space="preserve">r </w:t>
            </w:r>
            <w:proofErr w:type="spellStart"/>
            <w:r w:rsidR="00033153" w:rsidRPr="00005CCF">
              <w:rPr>
                <w:lang w:val="lt-LT"/>
              </w:rPr>
              <w:t>ana</w:t>
            </w:r>
            <w:r w:rsidRPr="00005CCF">
              <w:rPr>
                <w:lang w:val="lt-LT"/>
              </w:rPr>
              <w:t>fi</w:t>
            </w:r>
            <w:r w:rsidR="00033153" w:rsidRPr="00005CCF">
              <w:rPr>
                <w:lang w:val="lt-LT"/>
              </w:rPr>
              <w:t>la</w:t>
            </w:r>
            <w:r w:rsidRPr="00005CCF">
              <w:rPr>
                <w:lang w:val="lt-LT"/>
              </w:rPr>
              <w:t>k</w:t>
            </w:r>
            <w:r w:rsidR="00033153" w:rsidRPr="00005CCF">
              <w:rPr>
                <w:lang w:val="lt-LT"/>
              </w:rPr>
              <w:t>toid</w:t>
            </w:r>
            <w:r w:rsidRPr="00005CCF">
              <w:rPr>
                <w:lang w:val="lt-LT"/>
              </w:rPr>
              <w:t>ines</w:t>
            </w:r>
            <w:proofErr w:type="spellEnd"/>
            <w:r w:rsidR="00033153" w:rsidRPr="00005CCF">
              <w:rPr>
                <w:lang w:val="lt-LT"/>
              </w:rPr>
              <w:t xml:space="preserve"> rea</w:t>
            </w:r>
            <w:r w:rsidRPr="00005CCF">
              <w:rPr>
                <w:lang w:val="lt-LT"/>
              </w:rPr>
              <w:t>kcija</w:t>
            </w:r>
            <w:r w:rsidR="00033153" w:rsidRPr="00005CCF">
              <w:rPr>
                <w:lang w:val="lt-LT"/>
              </w:rPr>
              <w:t>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8B" w14:textId="3AA03D98" w:rsidR="005236AA" w:rsidRPr="00005CCF" w:rsidRDefault="000518B4" w:rsidP="002B02E6">
            <w:pPr>
              <w:jc w:val="center"/>
              <w:rPr>
                <w:lang w:val="lt-LT"/>
              </w:rPr>
            </w:pPr>
            <w:r w:rsidRPr="00005CCF">
              <w:rPr>
                <w:color w:val="000000"/>
                <w:lang w:val="lt-LT"/>
              </w:rPr>
              <w:t>Dažnis nežinomas</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8C" w14:textId="1A0164A4" w:rsidR="005236AA" w:rsidRPr="00005CCF" w:rsidRDefault="000518B4" w:rsidP="002B02E6">
            <w:pPr>
              <w:jc w:val="center"/>
              <w:rPr>
                <w:lang w:val="lt-LT"/>
              </w:rPr>
            </w:pPr>
            <w:r w:rsidRPr="00005CCF">
              <w:rPr>
                <w:lang w:val="lt-LT"/>
              </w:rPr>
              <w:t>Dažnis nežinomas</w:t>
            </w:r>
          </w:p>
        </w:tc>
      </w:tr>
      <w:tr w:rsidR="005236AA" w:rsidRPr="00005CCF" w14:paraId="6DFA03C4" w14:textId="77777777" w:rsidTr="001850B4">
        <w:trPr>
          <w:trHeight w:val="20"/>
          <w:jc w:val="center"/>
        </w:trPr>
        <w:tc>
          <w:tcPr>
            <w:tcW w:w="26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8D" w14:textId="223E5003" w:rsidR="005236AA" w:rsidRPr="00005CCF" w:rsidRDefault="00052411" w:rsidP="002B02E6">
            <w:pPr>
              <w:jc w:val="center"/>
              <w:rPr>
                <w:color w:val="000000"/>
                <w:highlight w:val="white"/>
                <w:lang w:val="lt-LT"/>
              </w:rPr>
            </w:pPr>
            <w:r w:rsidRPr="00005CCF">
              <w:rPr>
                <w:b/>
                <w:lang w:val="lt-LT"/>
              </w:rPr>
              <w:t>Endokrininiai sutrikimai</w:t>
            </w: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8E" w14:textId="57A1A41A" w:rsidR="005236AA" w:rsidRPr="00005CCF" w:rsidRDefault="00883FF2" w:rsidP="002B02E6">
            <w:pPr>
              <w:jc w:val="center"/>
              <w:rPr>
                <w:color w:val="000000"/>
                <w:lang w:val="lt-LT"/>
              </w:rPr>
            </w:pPr>
            <w:r w:rsidRPr="00005CCF">
              <w:rPr>
                <w:lang w:val="lt-LT"/>
              </w:rPr>
              <w:t xml:space="preserve">Sutrikusios </w:t>
            </w:r>
            <w:proofErr w:type="spellStart"/>
            <w:r w:rsidRPr="00005CCF">
              <w:rPr>
                <w:lang w:val="lt-LT"/>
              </w:rPr>
              <w:t>antidiurezinio</w:t>
            </w:r>
            <w:proofErr w:type="spellEnd"/>
            <w:r w:rsidRPr="00005CCF">
              <w:rPr>
                <w:lang w:val="lt-LT"/>
              </w:rPr>
              <w:t xml:space="preserve"> hormono sekrecijos sindromas (SAHSS)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8F" w14:textId="1B757950" w:rsidR="005236AA"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90" w14:textId="0DCFFC9B" w:rsidR="005236AA" w:rsidRPr="00005CCF" w:rsidRDefault="000518B4" w:rsidP="002B02E6">
            <w:pPr>
              <w:jc w:val="center"/>
              <w:rPr>
                <w:color w:val="000000"/>
                <w:lang w:val="lt-LT"/>
              </w:rPr>
            </w:pPr>
            <w:r w:rsidRPr="00005CCF">
              <w:rPr>
                <w:color w:val="000000"/>
                <w:lang w:val="lt-LT"/>
              </w:rPr>
              <w:t>Dažnis nežinomas</w:t>
            </w:r>
          </w:p>
        </w:tc>
      </w:tr>
      <w:tr w:rsidR="005236AA" w:rsidRPr="00005CCF" w14:paraId="2B6F59C9" w14:textId="77777777" w:rsidTr="001850B4">
        <w:trPr>
          <w:trHeight w:val="20"/>
          <w:jc w:val="center"/>
        </w:trPr>
        <w:tc>
          <w:tcPr>
            <w:tcW w:w="263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91" w14:textId="5A1AC262" w:rsidR="005236AA" w:rsidRPr="00005CCF" w:rsidRDefault="00052411" w:rsidP="002B02E6">
            <w:pPr>
              <w:jc w:val="center"/>
              <w:rPr>
                <w:lang w:val="lt-LT"/>
              </w:rPr>
            </w:pPr>
            <w:r w:rsidRPr="00005CCF">
              <w:rPr>
                <w:b/>
                <w:lang w:val="lt-LT"/>
              </w:rPr>
              <w:t>Metabolizmo ir mitybos sutrikimai</w:t>
            </w: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92" w14:textId="26A5F0C8" w:rsidR="005236AA" w:rsidRPr="00005CCF" w:rsidRDefault="00883FF2" w:rsidP="002B02E6">
            <w:pPr>
              <w:jc w:val="center"/>
              <w:rPr>
                <w:lang w:val="lt-LT"/>
              </w:rPr>
            </w:pPr>
            <w:r w:rsidRPr="00005CCF">
              <w:rPr>
                <w:color w:val="000000"/>
                <w:lang w:val="lt-LT"/>
              </w:rPr>
              <w:t xml:space="preserve">Kalio koncentracijos kraujyje padidėjimas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93" w14:textId="3014D66C" w:rsidR="005236AA"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94" w14:textId="092CB46E" w:rsidR="005236AA" w:rsidRPr="00005CCF" w:rsidRDefault="000518B4" w:rsidP="002B02E6">
            <w:pPr>
              <w:jc w:val="center"/>
              <w:rPr>
                <w:lang w:val="lt-LT"/>
              </w:rPr>
            </w:pPr>
            <w:r w:rsidRPr="00005CCF">
              <w:rPr>
                <w:color w:val="000000"/>
                <w:lang w:val="lt-LT"/>
              </w:rPr>
              <w:t>Dažnas</w:t>
            </w:r>
          </w:p>
        </w:tc>
      </w:tr>
      <w:tr w:rsidR="005236AA" w:rsidRPr="00005CCF" w14:paraId="69D436EE" w14:textId="77777777" w:rsidTr="001850B4">
        <w:trPr>
          <w:trHeight w:val="20"/>
          <w:jc w:val="center"/>
        </w:trPr>
        <w:tc>
          <w:tcPr>
            <w:tcW w:w="26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95" w14:textId="77777777" w:rsidR="005236AA" w:rsidRPr="00005CCF" w:rsidRDefault="005236AA"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96" w14:textId="7497E501" w:rsidR="005236AA" w:rsidRPr="00005CCF" w:rsidRDefault="00883FF2" w:rsidP="002B02E6">
            <w:pPr>
              <w:jc w:val="center"/>
              <w:rPr>
                <w:color w:val="000000"/>
                <w:lang w:val="lt-LT"/>
              </w:rPr>
            </w:pPr>
            <w:r w:rsidRPr="00005CCF">
              <w:rPr>
                <w:color w:val="000000"/>
                <w:lang w:val="lt-LT"/>
              </w:rPr>
              <w:t>Natrio koncentracijos kraujyje sumažėjimas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97" w14:textId="18971BB2" w:rsidR="005236AA"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98" w14:textId="37C44E6A" w:rsidR="005236AA" w:rsidRPr="00005CCF" w:rsidRDefault="000518B4" w:rsidP="002B02E6">
            <w:pPr>
              <w:jc w:val="center"/>
              <w:rPr>
                <w:color w:val="000000"/>
                <w:lang w:val="lt-LT"/>
              </w:rPr>
            </w:pPr>
            <w:r w:rsidRPr="00005CCF">
              <w:rPr>
                <w:color w:val="000000"/>
                <w:lang w:val="lt-LT"/>
              </w:rPr>
              <w:t>Dažnis nežinomas</w:t>
            </w:r>
          </w:p>
        </w:tc>
      </w:tr>
      <w:tr w:rsidR="00C0082B" w:rsidRPr="00005CCF" w14:paraId="0D4C2A2C" w14:textId="77777777" w:rsidTr="001850B4">
        <w:trPr>
          <w:trHeight w:val="20"/>
          <w:jc w:val="center"/>
        </w:trPr>
        <w:tc>
          <w:tcPr>
            <w:tcW w:w="26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99" w14:textId="77777777" w:rsidR="00C0082B" w:rsidRPr="00005CCF" w:rsidRDefault="00C0082B" w:rsidP="002B02E6">
            <w:pPr>
              <w:widowControl w:val="0"/>
              <w:pBdr>
                <w:top w:val="nil"/>
                <w:left w:val="nil"/>
                <w:bottom w:val="nil"/>
                <w:right w:val="nil"/>
                <w:between w:val="nil"/>
              </w:pBdr>
              <w:rPr>
                <w:color w:val="000000"/>
                <w:highlight w:val="white"/>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9A" w14:textId="03766F18" w:rsidR="00C0082B" w:rsidRPr="00005CCF" w:rsidRDefault="00883FF2" w:rsidP="002B02E6">
            <w:pPr>
              <w:jc w:val="center"/>
              <w:rPr>
                <w:color w:val="000000"/>
                <w:lang w:val="lt-LT"/>
              </w:rPr>
            </w:pPr>
            <w:r w:rsidRPr="00005CCF">
              <w:rPr>
                <w:color w:val="000000"/>
                <w:lang w:val="lt-LT"/>
              </w:rPr>
              <w:t>Apetito sumažėjimas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9B" w14:textId="06D310B4" w:rsidR="00C0082B"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9C" w14:textId="082489C3" w:rsidR="00C0082B" w:rsidRPr="00005CCF" w:rsidRDefault="000518B4" w:rsidP="002B02E6">
            <w:pPr>
              <w:jc w:val="center"/>
              <w:rPr>
                <w:color w:val="000000"/>
                <w:lang w:val="lt-LT"/>
              </w:rPr>
            </w:pPr>
            <w:r w:rsidRPr="00005CCF">
              <w:rPr>
                <w:color w:val="000000"/>
                <w:lang w:val="lt-LT"/>
              </w:rPr>
              <w:t>Nedažnas</w:t>
            </w:r>
          </w:p>
        </w:tc>
      </w:tr>
      <w:tr w:rsidR="005236AA" w:rsidRPr="00005CCF" w14:paraId="4F42C2DA" w14:textId="77777777" w:rsidTr="001850B4">
        <w:trPr>
          <w:trHeight w:val="45"/>
          <w:jc w:val="center"/>
        </w:trPr>
        <w:tc>
          <w:tcPr>
            <w:tcW w:w="2637"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1A1" w14:textId="48A4A727" w:rsidR="005236AA" w:rsidRPr="00005CCF" w:rsidRDefault="00052411" w:rsidP="002B02E6">
            <w:pPr>
              <w:jc w:val="center"/>
              <w:rPr>
                <w:lang w:val="lt-LT"/>
              </w:rPr>
            </w:pPr>
            <w:r w:rsidRPr="00005CCF">
              <w:rPr>
                <w:b/>
                <w:lang w:val="lt-LT"/>
              </w:rPr>
              <w:t>Psichikos sutrikimai</w:t>
            </w: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A2" w14:textId="1C56B707" w:rsidR="005236AA" w:rsidRPr="00005CCF" w:rsidRDefault="00033153" w:rsidP="002B02E6">
            <w:pPr>
              <w:jc w:val="center"/>
              <w:rPr>
                <w:lang w:val="lt-LT"/>
              </w:rPr>
            </w:pPr>
            <w:r w:rsidRPr="00005CCF">
              <w:rPr>
                <w:color w:val="000000"/>
                <w:lang w:val="lt-LT"/>
              </w:rPr>
              <w:t>Depres</w:t>
            </w:r>
            <w:r w:rsidR="00883FF2" w:rsidRPr="00005CCF">
              <w:rPr>
                <w:color w:val="000000"/>
                <w:lang w:val="lt-LT"/>
              </w:rPr>
              <w:t>ija</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A3" w14:textId="4A01C1A3" w:rsidR="005236AA" w:rsidRPr="00005CCF" w:rsidRDefault="000518B4" w:rsidP="002B02E6">
            <w:pPr>
              <w:jc w:val="center"/>
              <w:rPr>
                <w:lang w:val="lt-LT"/>
              </w:rPr>
            </w:pPr>
            <w:r w:rsidRPr="00005CCF">
              <w:rPr>
                <w:color w:val="000000"/>
                <w:lang w:val="lt-LT"/>
              </w:rPr>
              <w:t>Nedažnas</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A4" w14:textId="66297CF2" w:rsidR="005236AA" w:rsidRPr="00005CCF" w:rsidRDefault="000518B4" w:rsidP="002B02E6">
            <w:pPr>
              <w:jc w:val="center"/>
              <w:rPr>
                <w:lang w:val="lt-LT"/>
              </w:rPr>
            </w:pPr>
            <w:r w:rsidRPr="00005CCF">
              <w:rPr>
                <w:lang w:val="lt-LT"/>
              </w:rPr>
              <w:t>Nedažnas</w:t>
            </w:r>
          </w:p>
        </w:tc>
      </w:tr>
      <w:tr w:rsidR="005236AA" w:rsidRPr="00005CCF" w14:paraId="4F39F465" w14:textId="77777777" w:rsidTr="001850B4">
        <w:trPr>
          <w:trHeight w:val="43"/>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1A5" w14:textId="77777777" w:rsidR="005236AA" w:rsidRPr="00005CCF" w:rsidRDefault="005236AA"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A6" w14:textId="5A8819E1" w:rsidR="005236AA" w:rsidRPr="00005CCF" w:rsidRDefault="00883FF2" w:rsidP="002B02E6">
            <w:pPr>
              <w:jc w:val="center"/>
              <w:rPr>
                <w:lang w:val="lt-LT"/>
              </w:rPr>
            </w:pPr>
            <w:r w:rsidRPr="00005CCF">
              <w:rPr>
                <w:color w:val="000000"/>
                <w:lang w:val="lt-LT"/>
              </w:rPr>
              <w:t>Košmariški sapnai</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A7" w14:textId="243682B7" w:rsidR="005236AA" w:rsidRPr="00005CCF" w:rsidRDefault="000518B4" w:rsidP="002B02E6">
            <w:pPr>
              <w:jc w:val="center"/>
              <w:rPr>
                <w:lang w:val="lt-LT"/>
              </w:rPr>
            </w:pPr>
            <w:r w:rsidRPr="00005CCF">
              <w:rPr>
                <w:color w:val="000000"/>
                <w:lang w:val="lt-LT"/>
              </w:rPr>
              <w:t>Nedažnas</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A8" w14:textId="78541D16" w:rsidR="005236AA" w:rsidRPr="00005CCF" w:rsidRDefault="00C0082B" w:rsidP="002B02E6">
            <w:pPr>
              <w:jc w:val="center"/>
              <w:rPr>
                <w:lang w:val="lt-LT"/>
              </w:rPr>
            </w:pPr>
            <w:r w:rsidRPr="00005CCF">
              <w:rPr>
                <w:lang w:val="lt-LT"/>
              </w:rPr>
              <w:t>-</w:t>
            </w:r>
          </w:p>
        </w:tc>
      </w:tr>
      <w:tr w:rsidR="00C0082B" w:rsidRPr="00005CCF" w14:paraId="7D61A04D" w14:textId="77777777" w:rsidTr="001850B4">
        <w:trPr>
          <w:trHeight w:val="43"/>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1A9"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AA" w14:textId="3FDBEB02" w:rsidR="00C0082B" w:rsidRPr="00005CCF" w:rsidRDefault="00883FF2" w:rsidP="002B02E6">
            <w:pPr>
              <w:jc w:val="center"/>
              <w:rPr>
                <w:color w:val="000000"/>
                <w:lang w:val="lt-LT"/>
              </w:rPr>
            </w:pPr>
            <w:r w:rsidRPr="00005CCF">
              <w:rPr>
                <w:color w:val="000000"/>
                <w:lang w:val="lt-LT"/>
              </w:rPr>
              <w:t>Nerimas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AB" w14:textId="371ADFE3"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AC" w14:textId="1A2486A9" w:rsidR="00C0082B" w:rsidRPr="00005CCF" w:rsidRDefault="000518B4" w:rsidP="002B02E6">
            <w:pPr>
              <w:jc w:val="center"/>
              <w:rPr>
                <w:lang w:val="lt-LT"/>
              </w:rPr>
            </w:pPr>
            <w:r w:rsidRPr="00005CCF">
              <w:rPr>
                <w:lang w:val="lt-LT"/>
              </w:rPr>
              <w:t>Nedažnas</w:t>
            </w:r>
          </w:p>
        </w:tc>
      </w:tr>
      <w:tr w:rsidR="00C0082B" w:rsidRPr="00005CCF" w14:paraId="254FB378" w14:textId="77777777" w:rsidTr="001850B4">
        <w:trPr>
          <w:trHeight w:val="43"/>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1AD"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AE" w14:textId="02597F81" w:rsidR="00C0082B" w:rsidRPr="00005CCF" w:rsidRDefault="00C0082B" w:rsidP="002B02E6">
            <w:pPr>
              <w:jc w:val="center"/>
              <w:rPr>
                <w:color w:val="000000"/>
                <w:lang w:val="lt-LT"/>
              </w:rPr>
            </w:pPr>
            <w:r w:rsidRPr="00005CCF">
              <w:rPr>
                <w:color w:val="000000"/>
                <w:lang w:val="lt-LT"/>
              </w:rPr>
              <w:t>Nerv</w:t>
            </w:r>
            <w:r w:rsidR="00883FF2" w:rsidRPr="00005CCF">
              <w:rPr>
                <w:color w:val="000000"/>
                <w:lang w:val="lt-LT"/>
              </w:rPr>
              <w:t>inguma</w:t>
            </w:r>
            <w:r w:rsidRPr="00005CCF">
              <w:rPr>
                <w:color w:val="000000"/>
                <w:lang w:val="lt-LT"/>
              </w:rPr>
              <w:t>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AF" w14:textId="1D0BDF5C"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B0" w14:textId="13BA297B" w:rsidR="00C0082B" w:rsidRPr="00005CCF" w:rsidRDefault="000518B4" w:rsidP="002B02E6">
            <w:pPr>
              <w:jc w:val="center"/>
              <w:rPr>
                <w:lang w:val="lt-LT"/>
              </w:rPr>
            </w:pPr>
            <w:r w:rsidRPr="00005CCF">
              <w:rPr>
                <w:lang w:val="lt-LT"/>
              </w:rPr>
              <w:t>Nedažnas</w:t>
            </w:r>
          </w:p>
        </w:tc>
      </w:tr>
      <w:tr w:rsidR="00C0082B" w:rsidRPr="00005CCF" w14:paraId="7DA4C20E" w14:textId="77777777" w:rsidTr="001850B4">
        <w:trPr>
          <w:trHeight w:val="43"/>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1B1"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B2" w14:textId="5361C32F" w:rsidR="00C0082B" w:rsidRPr="00005CCF" w:rsidRDefault="00D30310" w:rsidP="002B02E6">
            <w:pPr>
              <w:jc w:val="center"/>
              <w:rPr>
                <w:color w:val="000000"/>
                <w:lang w:val="lt-LT"/>
              </w:rPr>
            </w:pPr>
            <w:r w:rsidRPr="00005CCF">
              <w:rPr>
                <w:color w:val="000000"/>
                <w:lang w:val="lt-LT"/>
              </w:rPr>
              <w:t>Nerimastingumas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B3" w14:textId="6B84825E"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B4" w14:textId="1A8CAE2C" w:rsidR="00C0082B" w:rsidRPr="00005CCF" w:rsidRDefault="000518B4" w:rsidP="002B02E6">
            <w:pPr>
              <w:jc w:val="center"/>
              <w:rPr>
                <w:lang w:val="lt-LT"/>
              </w:rPr>
            </w:pPr>
            <w:r w:rsidRPr="00005CCF">
              <w:rPr>
                <w:lang w:val="lt-LT"/>
              </w:rPr>
              <w:t>Nedažnas</w:t>
            </w:r>
          </w:p>
        </w:tc>
      </w:tr>
      <w:tr w:rsidR="00C0082B" w:rsidRPr="00005CCF" w14:paraId="34B58D85" w14:textId="77777777" w:rsidTr="001850B4">
        <w:trPr>
          <w:trHeight w:val="43"/>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1B5"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B6" w14:textId="34A7BE42" w:rsidR="00C0082B" w:rsidRPr="00005CCF" w:rsidRDefault="00D30310" w:rsidP="002B02E6">
            <w:pPr>
              <w:jc w:val="center"/>
              <w:rPr>
                <w:color w:val="000000"/>
                <w:lang w:val="lt-LT"/>
              </w:rPr>
            </w:pPr>
            <w:r w:rsidRPr="00005CCF">
              <w:rPr>
                <w:color w:val="000000"/>
                <w:lang w:val="lt-LT"/>
              </w:rPr>
              <w:t>Miego sutrikimas, įskaitant</w:t>
            </w:r>
            <w:r w:rsidR="00C0082B" w:rsidRPr="00005CCF">
              <w:rPr>
                <w:color w:val="000000"/>
                <w:lang w:val="lt-LT"/>
              </w:rPr>
              <w:t xml:space="preserve"> </w:t>
            </w:r>
            <w:r w:rsidR="007F1D2B">
              <w:rPr>
                <w:color w:val="000000"/>
                <w:lang w:val="lt-LT"/>
              </w:rPr>
              <w:t>mieguistumą (</w:t>
            </w:r>
            <w:proofErr w:type="spellStart"/>
            <w:r w:rsidR="00C0082B" w:rsidRPr="00005CCF">
              <w:rPr>
                <w:color w:val="000000"/>
                <w:lang w:val="lt-LT"/>
              </w:rPr>
              <w:t>somnolenc</w:t>
            </w:r>
            <w:r w:rsidRPr="00005CCF">
              <w:rPr>
                <w:color w:val="000000"/>
                <w:lang w:val="lt-LT"/>
              </w:rPr>
              <w:t>iją</w:t>
            </w:r>
            <w:proofErr w:type="spellEnd"/>
            <w:r w:rsidR="007F1D2B">
              <w:rPr>
                <w:color w:val="000000"/>
                <w:lang w:val="lt-LT"/>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B7" w14:textId="558A47F5"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B8" w14:textId="547565D1" w:rsidR="00C0082B" w:rsidRPr="00005CCF" w:rsidRDefault="000518B4" w:rsidP="002B02E6">
            <w:pPr>
              <w:jc w:val="center"/>
              <w:rPr>
                <w:lang w:val="lt-LT"/>
              </w:rPr>
            </w:pPr>
            <w:r w:rsidRPr="00005CCF">
              <w:rPr>
                <w:lang w:val="lt-LT"/>
              </w:rPr>
              <w:t>Nedažnas</w:t>
            </w:r>
          </w:p>
        </w:tc>
      </w:tr>
      <w:tr w:rsidR="00C0082B" w:rsidRPr="00005CCF" w14:paraId="3402F9AA" w14:textId="77777777" w:rsidTr="001850B4">
        <w:trPr>
          <w:trHeight w:val="43"/>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1B9"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BA" w14:textId="7111A917" w:rsidR="00C0082B" w:rsidRPr="00005CCF" w:rsidRDefault="00D30310" w:rsidP="002B02E6">
            <w:pPr>
              <w:jc w:val="center"/>
              <w:rPr>
                <w:color w:val="000000"/>
                <w:lang w:val="lt-LT"/>
              </w:rPr>
            </w:pPr>
            <w:r w:rsidRPr="00005CCF">
              <w:rPr>
                <w:color w:val="000000"/>
                <w:lang w:val="lt-LT"/>
              </w:rPr>
              <w:t>Sumišimo būklė</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BB" w14:textId="34F76CED"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BC" w14:textId="442DA8A0" w:rsidR="00C0082B" w:rsidRPr="00005CCF" w:rsidRDefault="00C0082B" w:rsidP="002B02E6">
            <w:pPr>
              <w:jc w:val="center"/>
              <w:rPr>
                <w:lang w:val="lt-LT"/>
              </w:rPr>
            </w:pPr>
            <w:r w:rsidRPr="00005CCF">
              <w:rPr>
                <w:lang w:val="lt-LT"/>
              </w:rPr>
              <w:t>R</w:t>
            </w:r>
            <w:r w:rsidR="00052411" w:rsidRPr="00005CCF">
              <w:rPr>
                <w:lang w:val="lt-LT"/>
              </w:rPr>
              <w:t>etas</w:t>
            </w:r>
          </w:p>
        </w:tc>
      </w:tr>
      <w:tr w:rsidR="00C0082B" w:rsidRPr="00005CCF" w14:paraId="7130BA22" w14:textId="77777777" w:rsidTr="001850B4">
        <w:trPr>
          <w:trHeight w:val="43"/>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1BD"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BE" w14:textId="08D28AD6" w:rsidR="00C0082B" w:rsidRPr="00005CCF" w:rsidRDefault="00C0082B" w:rsidP="002B02E6">
            <w:pPr>
              <w:jc w:val="center"/>
              <w:rPr>
                <w:color w:val="000000"/>
                <w:lang w:val="lt-LT"/>
              </w:rPr>
            </w:pPr>
            <w:r w:rsidRPr="00005CCF">
              <w:rPr>
                <w:color w:val="000000"/>
                <w:lang w:val="lt-LT"/>
              </w:rPr>
              <w:t>D</w:t>
            </w:r>
            <w:r w:rsidR="00D30310" w:rsidRPr="00005CCF">
              <w:rPr>
                <w:color w:val="000000"/>
                <w:lang w:val="lt-LT"/>
              </w:rPr>
              <w:t>ėmesio sutrikimas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BF" w14:textId="131AA1A8"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C0" w14:textId="1F2A0907" w:rsidR="00C0082B" w:rsidRPr="00005CCF" w:rsidRDefault="000518B4" w:rsidP="002B02E6">
            <w:pPr>
              <w:jc w:val="center"/>
              <w:rPr>
                <w:lang w:val="lt-LT"/>
              </w:rPr>
            </w:pPr>
            <w:r w:rsidRPr="00005CCF">
              <w:rPr>
                <w:lang w:val="lt-LT"/>
              </w:rPr>
              <w:t>Dažnis nežinomas</w:t>
            </w:r>
          </w:p>
        </w:tc>
      </w:tr>
      <w:tr w:rsidR="00052411" w:rsidRPr="00005CCF" w14:paraId="7561A036" w14:textId="77777777" w:rsidTr="001850B4">
        <w:trPr>
          <w:trHeight w:val="20"/>
          <w:jc w:val="center"/>
        </w:trPr>
        <w:tc>
          <w:tcPr>
            <w:tcW w:w="2637"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1C1" w14:textId="5C3AE2BD" w:rsidR="00052411" w:rsidRPr="00005CCF" w:rsidRDefault="00052411" w:rsidP="002B02E6">
            <w:pPr>
              <w:jc w:val="center"/>
              <w:rPr>
                <w:lang w:val="lt-LT"/>
              </w:rPr>
            </w:pPr>
            <w:r w:rsidRPr="00005CCF">
              <w:rPr>
                <w:b/>
                <w:lang w:val="lt-LT"/>
              </w:rPr>
              <w:t>Nervų sistemos sutrikimai</w:t>
            </w: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C2" w14:textId="62389B6D" w:rsidR="00052411" w:rsidRPr="00005CCF" w:rsidRDefault="00F349C7" w:rsidP="002B02E6">
            <w:pPr>
              <w:jc w:val="center"/>
              <w:rPr>
                <w:lang w:val="lt-LT"/>
              </w:rPr>
            </w:pPr>
            <w:r>
              <w:rPr>
                <w:color w:val="000000"/>
                <w:lang w:val="lt-LT"/>
              </w:rPr>
              <w:t>Svaigulys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C3" w14:textId="70490D5E" w:rsidR="00052411" w:rsidRPr="00005CCF" w:rsidRDefault="00052411" w:rsidP="002B02E6">
            <w:pPr>
              <w:jc w:val="center"/>
              <w:rPr>
                <w:lang w:val="lt-LT"/>
              </w:rPr>
            </w:pPr>
            <w:r w:rsidRPr="00005CCF">
              <w:rPr>
                <w:color w:val="000000"/>
                <w:lang w:val="lt-LT"/>
              </w:rPr>
              <w:t>Dažnas</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C4" w14:textId="5BE3E714" w:rsidR="00052411" w:rsidRPr="00005CCF" w:rsidRDefault="00052411" w:rsidP="002B02E6">
            <w:pPr>
              <w:jc w:val="center"/>
              <w:rPr>
                <w:lang w:val="lt-LT"/>
              </w:rPr>
            </w:pPr>
            <w:r w:rsidRPr="00005CCF">
              <w:rPr>
                <w:color w:val="000000"/>
                <w:lang w:val="lt-LT"/>
              </w:rPr>
              <w:t>Dažnas</w:t>
            </w:r>
          </w:p>
        </w:tc>
      </w:tr>
      <w:tr w:rsidR="00052411" w:rsidRPr="00005CCF" w14:paraId="3D4C2D2E"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1C5" w14:textId="77777777" w:rsidR="00052411" w:rsidRPr="00005CCF" w:rsidRDefault="00052411"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C6" w14:textId="75074818" w:rsidR="00052411" w:rsidRPr="00005CCF" w:rsidRDefault="00D30310" w:rsidP="002B02E6">
            <w:pPr>
              <w:jc w:val="center"/>
              <w:rPr>
                <w:lang w:val="lt-LT"/>
              </w:rPr>
            </w:pPr>
            <w:r w:rsidRPr="00005CCF">
              <w:rPr>
                <w:color w:val="000000"/>
                <w:lang w:val="lt-LT"/>
              </w:rPr>
              <w:t>Galvos skausmas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C7" w14:textId="41ED7B1A" w:rsidR="00052411" w:rsidRPr="00005CCF" w:rsidRDefault="00052411" w:rsidP="002B02E6">
            <w:pPr>
              <w:jc w:val="center"/>
              <w:rPr>
                <w:lang w:val="lt-LT"/>
              </w:rPr>
            </w:pPr>
            <w:r w:rsidRPr="00005CCF">
              <w:rPr>
                <w:color w:val="000000"/>
                <w:lang w:val="lt-LT"/>
              </w:rPr>
              <w:t>Dažnas</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C8" w14:textId="0BFFC6C5" w:rsidR="00052411" w:rsidRPr="00005CCF" w:rsidRDefault="00052411" w:rsidP="002B02E6">
            <w:pPr>
              <w:jc w:val="center"/>
              <w:rPr>
                <w:lang w:val="lt-LT"/>
              </w:rPr>
            </w:pPr>
            <w:r w:rsidRPr="00005CCF">
              <w:rPr>
                <w:color w:val="000000"/>
                <w:lang w:val="lt-LT"/>
              </w:rPr>
              <w:t>Dažnas</w:t>
            </w:r>
          </w:p>
        </w:tc>
      </w:tr>
      <w:tr w:rsidR="00052411" w:rsidRPr="00005CCF" w14:paraId="2E6E1767"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1C9" w14:textId="77777777" w:rsidR="00052411" w:rsidRPr="00005CCF" w:rsidRDefault="00052411"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CA" w14:textId="7A6F7C7E" w:rsidR="00052411" w:rsidRPr="00005CCF" w:rsidRDefault="00052411" w:rsidP="002B02E6">
            <w:pPr>
              <w:jc w:val="center"/>
              <w:rPr>
                <w:lang w:val="lt-LT"/>
              </w:rPr>
            </w:pPr>
            <w:proofErr w:type="spellStart"/>
            <w:r w:rsidRPr="00005CCF">
              <w:rPr>
                <w:color w:val="000000"/>
                <w:lang w:val="lt-LT"/>
              </w:rPr>
              <w:t>Pareste</w:t>
            </w:r>
            <w:r w:rsidR="00D30310" w:rsidRPr="00005CCF">
              <w:rPr>
                <w:color w:val="000000"/>
                <w:lang w:val="lt-LT"/>
              </w:rPr>
              <w:t>zij</w:t>
            </w:r>
            <w:r w:rsidRPr="00005CCF">
              <w:rPr>
                <w:color w:val="000000"/>
                <w:lang w:val="lt-LT"/>
              </w:rPr>
              <w:t>a</w:t>
            </w:r>
            <w:proofErr w:type="spellEnd"/>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CB" w14:textId="4AE54002" w:rsidR="00052411" w:rsidRPr="00005CCF" w:rsidRDefault="00052411" w:rsidP="002B02E6">
            <w:pPr>
              <w:jc w:val="center"/>
              <w:rPr>
                <w:lang w:val="lt-LT"/>
              </w:rPr>
            </w:pPr>
            <w:r w:rsidRPr="00005CCF">
              <w:rPr>
                <w:color w:val="000000"/>
                <w:lang w:val="lt-LT"/>
              </w:rPr>
              <w:t>Dažnas</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CC" w14:textId="5E8BE5ED" w:rsidR="00052411" w:rsidRPr="00005CCF" w:rsidRDefault="00052411" w:rsidP="002B02E6">
            <w:pPr>
              <w:jc w:val="center"/>
              <w:rPr>
                <w:lang w:val="lt-LT"/>
              </w:rPr>
            </w:pPr>
            <w:r w:rsidRPr="00005CCF">
              <w:rPr>
                <w:lang w:val="lt-LT"/>
              </w:rPr>
              <w:t>Nedažnas</w:t>
            </w:r>
          </w:p>
        </w:tc>
      </w:tr>
      <w:tr w:rsidR="005236AA" w:rsidRPr="00005CCF" w14:paraId="50848E27"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1CD" w14:textId="77777777" w:rsidR="005236AA" w:rsidRPr="00005CCF" w:rsidRDefault="005236AA"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CE" w14:textId="1BD383E4" w:rsidR="005236AA" w:rsidRPr="00005CCF" w:rsidRDefault="00D30310" w:rsidP="002B02E6">
            <w:pPr>
              <w:jc w:val="center"/>
              <w:rPr>
                <w:lang w:val="lt-LT"/>
              </w:rPr>
            </w:pPr>
            <w:r w:rsidRPr="00005CCF">
              <w:rPr>
                <w:color w:val="000000"/>
                <w:lang w:val="lt-LT"/>
              </w:rPr>
              <w:t>Apalpimas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CF" w14:textId="2F16BF0B" w:rsidR="005236AA" w:rsidRPr="00005CCF" w:rsidRDefault="00052411" w:rsidP="002B02E6">
            <w:pPr>
              <w:jc w:val="center"/>
              <w:rPr>
                <w:lang w:val="lt-LT"/>
              </w:rPr>
            </w:pPr>
            <w:r w:rsidRPr="00005CCF">
              <w:rPr>
                <w:color w:val="000000"/>
                <w:lang w:val="lt-LT"/>
              </w:rPr>
              <w:t>Labai retas</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D0" w14:textId="05723BA8" w:rsidR="005236AA" w:rsidRPr="00005CCF" w:rsidRDefault="000518B4" w:rsidP="002B02E6">
            <w:pPr>
              <w:jc w:val="center"/>
              <w:rPr>
                <w:lang w:val="lt-LT"/>
              </w:rPr>
            </w:pPr>
            <w:r w:rsidRPr="00005CCF">
              <w:rPr>
                <w:lang w:val="lt-LT"/>
              </w:rPr>
              <w:t>Dažnas</w:t>
            </w:r>
          </w:p>
        </w:tc>
      </w:tr>
      <w:tr w:rsidR="00C0082B" w:rsidRPr="00005CCF" w14:paraId="084E4FCE"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1D1"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D2" w14:textId="39217AE5" w:rsidR="00C0082B" w:rsidRPr="00005CCF" w:rsidRDefault="00D30310" w:rsidP="002B02E6">
            <w:pPr>
              <w:jc w:val="center"/>
              <w:rPr>
                <w:color w:val="000000"/>
                <w:lang w:val="lt-LT"/>
              </w:rPr>
            </w:pPr>
            <w:r w:rsidRPr="00005CCF">
              <w:rPr>
                <w:color w:val="000000"/>
                <w:lang w:val="lt-LT"/>
              </w:rPr>
              <w:t>Galvos sukimasis (</w:t>
            </w:r>
            <w:proofErr w:type="spellStart"/>
            <w:r w:rsidRPr="00005CCF">
              <w:rPr>
                <w:i/>
                <w:iCs/>
                <w:color w:val="000000"/>
                <w:lang w:val="lt-LT"/>
              </w:rPr>
              <w:t>vertigo</w:t>
            </w:r>
            <w:proofErr w:type="spellEnd"/>
            <w:r w:rsidRPr="00005CCF">
              <w:rPr>
                <w:color w:val="000000"/>
                <w:lang w:val="lt-LT"/>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D3" w14:textId="5F0DA76A"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D4" w14:textId="0B63BD3D" w:rsidR="00C0082B" w:rsidRPr="00005CCF" w:rsidRDefault="000518B4" w:rsidP="002B02E6">
            <w:pPr>
              <w:jc w:val="center"/>
              <w:rPr>
                <w:lang w:val="lt-LT"/>
              </w:rPr>
            </w:pPr>
            <w:r w:rsidRPr="00005CCF">
              <w:rPr>
                <w:lang w:val="lt-LT"/>
              </w:rPr>
              <w:t>Nedažnas</w:t>
            </w:r>
          </w:p>
        </w:tc>
      </w:tr>
      <w:tr w:rsidR="00C0082B" w:rsidRPr="00005CCF" w14:paraId="3F5838F3"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1D5"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D6" w14:textId="71EEC715" w:rsidR="00C0082B" w:rsidRPr="00005CCF" w:rsidRDefault="00D30310" w:rsidP="002B02E6">
            <w:pPr>
              <w:jc w:val="center"/>
              <w:rPr>
                <w:color w:val="000000"/>
                <w:lang w:val="lt-LT"/>
              </w:rPr>
            </w:pPr>
            <w:r w:rsidRPr="00005CCF">
              <w:rPr>
                <w:color w:val="000000"/>
                <w:lang w:val="lt-LT"/>
              </w:rPr>
              <w:t>Skonio pojūčio išnykimas (</w:t>
            </w:r>
            <w:proofErr w:type="spellStart"/>
            <w:r w:rsidRPr="00005CCF">
              <w:rPr>
                <w:i/>
                <w:iCs/>
                <w:color w:val="000000"/>
                <w:lang w:val="lt-LT"/>
              </w:rPr>
              <w:t>a</w:t>
            </w:r>
            <w:r w:rsidR="00C0082B" w:rsidRPr="00005CCF">
              <w:rPr>
                <w:i/>
                <w:iCs/>
                <w:color w:val="000000"/>
                <w:lang w:val="lt-LT"/>
              </w:rPr>
              <w:t>geusia</w:t>
            </w:r>
            <w:proofErr w:type="spellEnd"/>
            <w:r w:rsidRPr="00005CCF">
              <w:rPr>
                <w:color w:val="000000"/>
                <w:lang w:val="lt-LT"/>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D7" w14:textId="29DC7EA7"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D8" w14:textId="472CFB02" w:rsidR="00C0082B" w:rsidRPr="00005CCF" w:rsidRDefault="000518B4" w:rsidP="002B02E6">
            <w:pPr>
              <w:jc w:val="center"/>
              <w:rPr>
                <w:lang w:val="lt-LT"/>
              </w:rPr>
            </w:pPr>
            <w:r w:rsidRPr="00005CCF">
              <w:rPr>
                <w:lang w:val="lt-LT"/>
              </w:rPr>
              <w:t>Nedažnas</w:t>
            </w:r>
          </w:p>
        </w:tc>
      </w:tr>
      <w:tr w:rsidR="00C0082B" w:rsidRPr="00005CCF" w14:paraId="368D9513"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1D9"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DA" w14:textId="08B10B15" w:rsidR="00C0082B" w:rsidRPr="00005CCF" w:rsidRDefault="00D30310" w:rsidP="002B02E6">
            <w:pPr>
              <w:jc w:val="center"/>
              <w:rPr>
                <w:color w:val="000000"/>
                <w:lang w:val="lt-LT"/>
              </w:rPr>
            </w:pPr>
            <w:r w:rsidRPr="00005CCF">
              <w:rPr>
                <w:color w:val="000000"/>
                <w:lang w:val="lt-LT"/>
              </w:rPr>
              <w:t>Skonio pojūčio sutrikimas (</w:t>
            </w:r>
            <w:proofErr w:type="spellStart"/>
            <w:r w:rsidRPr="00005CCF">
              <w:rPr>
                <w:i/>
                <w:iCs/>
                <w:color w:val="000000"/>
                <w:lang w:val="lt-LT"/>
              </w:rPr>
              <w:t>dysgeusia</w:t>
            </w:r>
            <w:proofErr w:type="spellEnd"/>
            <w:r w:rsidRPr="00005CCF">
              <w:rPr>
                <w:color w:val="000000"/>
                <w:lang w:val="lt-LT"/>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DB" w14:textId="0AF38AC9"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DC" w14:textId="3DD47CDE" w:rsidR="00C0082B" w:rsidRPr="00005CCF" w:rsidRDefault="000518B4" w:rsidP="002B02E6">
            <w:pPr>
              <w:jc w:val="center"/>
              <w:rPr>
                <w:lang w:val="lt-LT"/>
              </w:rPr>
            </w:pPr>
            <w:r w:rsidRPr="00005CCF">
              <w:rPr>
                <w:lang w:val="lt-LT"/>
              </w:rPr>
              <w:t>Nedažnas</w:t>
            </w:r>
          </w:p>
        </w:tc>
      </w:tr>
      <w:tr w:rsidR="00C0082B" w:rsidRPr="00005CCF" w14:paraId="709CC8B9"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1DD"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DE" w14:textId="412BED05" w:rsidR="00C0082B" w:rsidRPr="00005CCF" w:rsidRDefault="00D30310" w:rsidP="002B02E6">
            <w:pPr>
              <w:jc w:val="center"/>
              <w:rPr>
                <w:color w:val="000000"/>
                <w:lang w:val="lt-LT"/>
              </w:rPr>
            </w:pPr>
            <w:r w:rsidRPr="00005CCF">
              <w:rPr>
                <w:color w:val="000000"/>
                <w:lang w:val="lt-LT"/>
              </w:rPr>
              <w:t>Drebulys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DF" w14:textId="3C200AC0"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E0" w14:textId="2B200D00" w:rsidR="00C0082B" w:rsidRPr="00005CCF" w:rsidRDefault="00C0082B" w:rsidP="002B02E6">
            <w:pPr>
              <w:jc w:val="center"/>
              <w:rPr>
                <w:lang w:val="lt-LT"/>
              </w:rPr>
            </w:pPr>
            <w:r w:rsidRPr="00005CCF">
              <w:rPr>
                <w:lang w:val="lt-LT"/>
              </w:rPr>
              <w:t>R</w:t>
            </w:r>
            <w:r w:rsidR="000518B4" w:rsidRPr="00005CCF">
              <w:rPr>
                <w:lang w:val="lt-LT"/>
              </w:rPr>
              <w:t>etas</w:t>
            </w:r>
          </w:p>
        </w:tc>
      </w:tr>
      <w:tr w:rsidR="00C0082B" w:rsidRPr="00005CCF" w14:paraId="49CD64B5"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1E1"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E2" w14:textId="164EF4F1" w:rsidR="00C0082B" w:rsidRPr="00005CCF" w:rsidRDefault="00D30310" w:rsidP="002B02E6">
            <w:pPr>
              <w:jc w:val="center"/>
              <w:rPr>
                <w:color w:val="000000"/>
                <w:lang w:val="lt-LT"/>
              </w:rPr>
            </w:pPr>
            <w:r w:rsidRPr="00005CCF">
              <w:rPr>
                <w:color w:val="000000"/>
                <w:lang w:val="lt-LT"/>
              </w:rPr>
              <w:t>Pusiausvyros sutrikimas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E3" w14:textId="34493766"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E4" w14:textId="1832475E" w:rsidR="00C0082B" w:rsidRPr="00005CCF" w:rsidRDefault="00C0082B" w:rsidP="002B02E6">
            <w:pPr>
              <w:jc w:val="center"/>
              <w:rPr>
                <w:lang w:val="lt-LT"/>
              </w:rPr>
            </w:pPr>
            <w:r w:rsidRPr="00005CCF">
              <w:rPr>
                <w:lang w:val="lt-LT"/>
              </w:rPr>
              <w:t>R</w:t>
            </w:r>
            <w:r w:rsidR="000518B4" w:rsidRPr="00005CCF">
              <w:rPr>
                <w:lang w:val="lt-LT"/>
              </w:rPr>
              <w:t>etas</w:t>
            </w:r>
          </w:p>
        </w:tc>
      </w:tr>
      <w:tr w:rsidR="00C0082B" w:rsidRPr="00005CCF" w14:paraId="679D4533"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1E5"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E6" w14:textId="1C3FFC12" w:rsidR="00C0082B" w:rsidRPr="00005CCF" w:rsidRDefault="00D30310" w:rsidP="002B02E6">
            <w:pPr>
              <w:jc w:val="center"/>
              <w:rPr>
                <w:color w:val="000000"/>
                <w:lang w:val="lt-LT"/>
              </w:rPr>
            </w:pPr>
            <w:bookmarkStart w:id="1" w:name="_Hlk176274316"/>
            <w:r w:rsidRPr="00005CCF">
              <w:rPr>
                <w:color w:val="000000"/>
                <w:lang w:val="lt-LT"/>
              </w:rPr>
              <w:t xml:space="preserve">Galvos smegenų išemija, </w:t>
            </w:r>
            <w:r w:rsidR="003976E5" w:rsidRPr="00005CCF">
              <w:rPr>
                <w:color w:val="000000"/>
                <w:lang w:val="lt-LT"/>
              </w:rPr>
              <w:t>įskaitant</w:t>
            </w:r>
            <w:r w:rsidR="00C0082B" w:rsidRPr="00005CCF">
              <w:rPr>
                <w:color w:val="000000"/>
                <w:lang w:val="lt-LT"/>
              </w:rPr>
              <w:t xml:space="preserve"> </w:t>
            </w:r>
            <w:r w:rsidRPr="00005CCF">
              <w:rPr>
                <w:color w:val="000000"/>
                <w:lang w:val="lt-LT"/>
              </w:rPr>
              <w:t>išeminį insultą ir praeinantįjį išemijos priepuolį</w:t>
            </w:r>
            <w:bookmarkEnd w:id="1"/>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E7" w14:textId="77DF211D"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E8" w14:textId="31D366C0" w:rsidR="00C0082B" w:rsidRPr="00005CCF" w:rsidRDefault="000518B4" w:rsidP="002B02E6">
            <w:pPr>
              <w:jc w:val="center"/>
              <w:rPr>
                <w:lang w:val="lt-LT"/>
              </w:rPr>
            </w:pPr>
            <w:r w:rsidRPr="00005CCF">
              <w:rPr>
                <w:lang w:val="lt-LT"/>
              </w:rPr>
              <w:t>Dažnis nežinomas</w:t>
            </w:r>
          </w:p>
        </w:tc>
      </w:tr>
      <w:tr w:rsidR="00C0082B" w:rsidRPr="00005CCF" w14:paraId="1774A061"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1E9"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EA" w14:textId="2DBF75A3" w:rsidR="00C0082B" w:rsidRPr="00005CCF" w:rsidRDefault="00C0082B" w:rsidP="002B02E6">
            <w:pPr>
              <w:jc w:val="center"/>
              <w:rPr>
                <w:color w:val="000000"/>
                <w:lang w:val="lt-LT"/>
              </w:rPr>
            </w:pPr>
            <w:proofErr w:type="spellStart"/>
            <w:r w:rsidRPr="00005CCF">
              <w:rPr>
                <w:color w:val="000000"/>
                <w:lang w:val="lt-LT"/>
              </w:rPr>
              <w:t>Ps</w:t>
            </w:r>
            <w:r w:rsidR="00D30310" w:rsidRPr="00005CCF">
              <w:rPr>
                <w:color w:val="000000"/>
                <w:lang w:val="lt-LT"/>
              </w:rPr>
              <w:t>i</w:t>
            </w:r>
            <w:r w:rsidRPr="00005CCF">
              <w:rPr>
                <w:color w:val="000000"/>
                <w:lang w:val="lt-LT"/>
              </w:rPr>
              <w:t>chomotor</w:t>
            </w:r>
            <w:r w:rsidR="00D30310" w:rsidRPr="00005CCF">
              <w:rPr>
                <w:color w:val="000000"/>
                <w:lang w:val="lt-LT"/>
              </w:rPr>
              <w:t>inių</w:t>
            </w:r>
            <w:proofErr w:type="spellEnd"/>
            <w:r w:rsidR="00D30310" w:rsidRPr="00005CCF">
              <w:rPr>
                <w:color w:val="000000"/>
                <w:lang w:val="lt-LT"/>
              </w:rPr>
              <w:t xml:space="preserve"> gebėjimų sutrikimas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EB" w14:textId="4606464D"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EC" w14:textId="6E6F4644" w:rsidR="00C0082B" w:rsidRPr="00005CCF" w:rsidRDefault="000518B4" w:rsidP="002B02E6">
            <w:pPr>
              <w:jc w:val="center"/>
              <w:rPr>
                <w:lang w:val="lt-LT"/>
              </w:rPr>
            </w:pPr>
            <w:r w:rsidRPr="00005CCF">
              <w:rPr>
                <w:lang w:val="lt-LT"/>
              </w:rPr>
              <w:t>Dažnis nežinomas</w:t>
            </w:r>
          </w:p>
        </w:tc>
      </w:tr>
      <w:tr w:rsidR="00C0082B" w:rsidRPr="00005CCF" w14:paraId="70395D76"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1ED"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EE" w14:textId="164A2C29" w:rsidR="00C0082B" w:rsidRPr="00005CCF" w:rsidRDefault="00D30310" w:rsidP="002B02E6">
            <w:pPr>
              <w:jc w:val="center"/>
              <w:rPr>
                <w:color w:val="000000"/>
                <w:lang w:val="lt-LT"/>
              </w:rPr>
            </w:pPr>
            <w:r w:rsidRPr="00005CCF">
              <w:rPr>
                <w:color w:val="000000"/>
                <w:lang w:val="lt-LT"/>
              </w:rPr>
              <w:t>Deginimo pojūtis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EF" w14:textId="79C3E00B"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F0" w14:textId="79BB0C7F" w:rsidR="00C0082B" w:rsidRPr="00005CCF" w:rsidRDefault="000518B4" w:rsidP="002B02E6">
            <w:pPr>
              <w:jc w:val="center"/>
              <w:rPr>
                <w:lang w:val="lt-LT"/>
              </w:rPr>
            </w:pPr>
            <w:r w:rsidRPr="00005CCF">
              <w:rPr>
                <w:lang w:val="lt-LT"/>
              </w:rPr>
              <w:t>Dažnis nežinomas</w:t>
            </w:r>
          </w:p>
        </w:tc>
      </w:tr>
      <w:tr w:rsidR="00C0082B" w:rsidRPr="00005CCF" w14:paraId="63C368DB"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1F1"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F2" w14:textId="46AE6A5F" w:rsidR="00C0082B" w:rsidRPr="00005CCF" w:rsidRDefault="00D30310" w:rsidP="002B02E6">
            <w:pPr>
              <w:jc w:val="center"/>
              <w:rPr>
                <w:color w:val="000000"/>
                <w:lang w:val="lt-LT"/>
              </w:rPr>
            </w:pPr>
            <w:r w:rsidRPr="00005CCF">
              <w:rPr>
                <w:color w:val="000000"/>
                <w:lang w:val="lt-LT"/>
              </w:rPr>
              <w:t>Uoslės sutrikimas (</w:t>
            </w:r>
            <w:proofErr w:type="spellStart"/>
            <w:r w:rsidRPr="00005CCF">
              <w:rPr>
                <w:i/>
                <w:iCs/>
                <w:color w:val="000000"/>
                <w:lang w:val="lt-LT"/>
              </w:rPr>
              <w:t>parosmia</w:t>
            </w:r>
            <w:proofErr w:type="spellEnd"/>
            <w:r w:rsidRPr="00005CCF">
              <w:rPr>
                <w:color w:val="000000"/>
                <w:lang w:val="lt-LT"/>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F3" w14:textId="6A7711A9"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F4" w14:textId="5315F846" w:rsidR="00C0082B" w:rsidRPr="00005CCF" w:rsidRDefault="000518B4" w:rsidP="002B02E6">
            <w:pPr>
              <w:jc w:val="center"/>
              <w:rPr>
                <w:lang w:val="lt-LT"/>
              </w:rPr>
            </w:pPr>
            <w:r w:rsidRPr="00005CCF">
              <w:rPr>
                <w:lang w:val="lt-LT"/>
              </w:rPr>
              <w:t>Dažnis nežinomas</w:t>
            </w:r>
          </w:p>
        </w:tc>
      </w:tr>
      <w:tr w:rsidR="00C0082B" w:rsidRPr="00005CCF" w14:paraId="5A9A9676" w14:textId="77777777" w:rsidTr="001850B4">
        <w:trPr>
          <w:trHeight w:val="20"/>
          <w:jc w:val="center"/>
        </w:trPr>
        <w:tc>
          <w:tcPr>
            <w:tcW w:w="2637"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1F5" w14:textId="69FB8BB9" w:rsidR="00C0082B" w:rsidRPr="00005CCF" w:rsidRDefault="00052411" w:rsidP="002B02E6">
            <w:pPr>
              <w:jc w:val="center"/>
              <w:rPr>
                <w:lang w:val="lt-LT"/>
              </w:rPr>
            </w:pPr>
            <w:r w:rsidRPr="00005CCF">
              <w:rPr>
                <w:b/>
                <w:lang w:val="lt-LT"/>
              </w:rPr>
              <w:t>Akių sutrikimai</w:t>
            </w: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F6" w14:textId="3E3C3586" w:rsidR="00C0082B" w:rsidRPr="00005CCF" w:rsidRDefault="00D30310" w:rsidP="002B02E6">
            <w:pPr>
              <w:jc w:val="center"/>
              <w:rPr>
                <w:lang w:val="lt-LT"/>
              </w:rPr>
            </w:pPr>
            <w:r w:rsidRPr="00005CCF">
              <w:rPr>
                <w:color w:val="000000"/>
                <w:lang w:val="lt-LT"/>
              </w:rPr>
              <w:t>Regos sutrikimas,</w:t>
            </w:r>
            <w:r w:rsidR="00C0082B" w:rsidRPr="00005CCF">
              <w:rPr>
                <w:color w:val="000000"/>
                <w:lang w:val="lt-LT"/>
              </w:rPr>
              <w:t xml:space="preserve"> </w:t>
            </w:r>
            <w:r w:rsidR="003976E5" w:rsidRPr="00005CCF">
              <w:rPr>
                <w:color w:val="000000"/>
                <w:lang w:val="lt-LT"/>
              </w:rPr>
              <w:t>įskaitant</w:t>
            </w:r>
            <w:r w:rsidR="00C0082B" w:rsidRPr="00005CCF">
              <w:rPr>
                <w:color w:val="000000"/>
                <w:lang w:val="lt-LT"/>
              </w:rPr>
              <w:t xml:space="preserve"> </w:t>
            </w:r>
            <w:r w:rsidRPr="00005CCF">
              <w:rPr>
                <w:color w:val="000000"/>
                <w:lang w:val="lt-LT"/>
              </w:rPr>
              <w:t>neryškų matymą</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F7" w14:textId="4203971A" w:rsidR="00C0082B" w:rsidRPr="00005CCF" w:rsidRDefault="000518B4" w:rsidP="002B02E6">
            <w:pPr>
              <w:jc w:val="center"/>
              <w:rPr>
                <w:lang w:val="lt-LT"/>
              </w:rPr>
            </w:pPr>
            <w:r w:rsidRPr="00005CCF">
              <w:rPr>
                <w:lang w:val="lt-LT"/>
              </w:rPr>
              <w:t>Nedažnas</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F8" w14:textId="0ECE4B79" w:rsidR="00C0082B" w:rsidRPr="00005CCF" w:rsidRDefault="000518B4" w:rsidP="002B02E6">
            <w:pPr>
              <w:jc w:val="center"/>
              <w:rPr>
                <w:lang w:val="lt-LT"/>
              </w:rPr>
            </w:pPr>
            <w:r w:rsidRPr="00005CCF">
              <w:rPr>
                <w:lang w:val="lt-LT"/>
              </w:rPr>
              <w:t>Nedažnas</w:t>
            </w:r>
          </w:p>
        </w:tc>
      </w:tr>
      <w:tr w:rsidR="00C0082B" w:rsidRPr="00005CCF" w14:paraId="778B2533"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1F9"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FA" w14:textId="6E33C31D" w:rsidR="00C0082B" w:rsidRPr="00005CCF" w:rsidRDefault="00D30310" w:rsidP="002B02E6">
            <w:pPr>
              <w:jc w:val="center"/>
              <w:rPr>
                <w:color w:val="000000"/>
                <w:lang w:val="lt-LT"/>
              </w:rPr>
            </w:pPr>
            <w:r w:rsidRPr="00005CCF">
              <w:rPr>
                <w:color w:val="000000"/>
                <w:lang w:val="lt-LT"/>
              </w:rPr>
              <w:t>K</w:t>
            </w:r>
            <w:r w:rsidR="00C0082B" w:rsidRPr="00005CCF">
              <w:rPr>
                <w:color w:val="000000"/>
                <w:lang w:val="lt-LT"/>
              </w:rPr>
              <w:t>onjun</w:t>
            </w:r>
            <w:r w:rsidRPr="00005CCF">
              <w:rPr>
                <w:color w:val="000000"/>
                <w:lang w:val="lt-LT"/>
              </w:rPr>
              <w:t>ktyvita</w:t>
            </w:r>
            <w:r w:rsidR="00C0082B" w:rsidRPr="00005CCF">
              <w:rPr>
                <w:color w:val="000000"/>
                <w:lang w:val="lt-LT"/>
              </w:rPr>
              <w:t>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FB" w14:textId="32981A96"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FC" w14:textId="046EA3DD" w:rsidR="00C0082B" w:rsidRPr="00005CCF" w:rsidRDefault="00C0082B" w:rsidP="002B02E6">
            <w:pPr>
              <w:jc w:val="center"/>
              <w:rPr>
                <w:lang w:val="lt-LT"/>
              </w:rPr>
            </w:pPr>
            <w:r w:rsidRPr="00005CCF">
              <w:rPr>
                <w:lang w:val="lt-LT"/>
              </w:rPr>
              <w:t>R</w:t>
            </w:r>
            <w:r w:rsidR="000518B4" w:rsidRPr="00005CCF">
              <w:rPr>
                <w:lang w:val="lt-LT"/>
              </w:rPr>
              <w:t>etas</w:t>
            </w:r>
          </w:p>
        </w:tc>
      </w:tr>
      <w:tr w:rsidR="00C0082B" w:rsidRPr="00005CCF" w14:paraId="301F0ACB" w14:textId="77777777" w:rsidTr="001850B4">
        <w:trPr>
          <w:trHeight w:val="20"/>
          <w:jc w:val="center"/>
        </w:trPr>
        <w:tc>
          <w:tcPr>
            <w:tcW w:w="2637"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1FD" w14:textId="34494F40" w:rsidR="00C0082B" w:rsidRPr="00005CCF" w:rsidRDefault="00052411" w:rsidP="002B02E6">
            <w:pPr>
              <w:jc w:val="center"/>
              <w:rPr>
                <w:lang w:val="lt-LT"/>
              </w:rPr>
            </w:pPr>
            <w:r w:rsidRPr="00005CCF">
              <w:rPr>
                <w:b/>
                <w:lang w:val="lt-LT"/>
              </w:rPr>
              <w:t>Ausų ir labirintų sutrikimai</w:t>
            </w: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1FE" w14:textId="1F42C66D" w:rsidR="00C0082B" w:rsidRPr="00005CCF" w:rsidRDefault="00D30310" w:rsidP="002B02E6">
            <w:pPr>
              <w:jc w:val="center"/>
              <w:rPr>
                <w:lang w:val="lt-LT"/>
              </w:rPr>
            </w:pPr>
            <w:r w:rsidRPr="00005CCF">
              <w:rPr>
                <w:color w:val="000000"/>
                <w:lang w:val="lt-LT"/>
              </w:rPr>
              <w:t>Klausos sutrik</w:t>
            </w:r>
            <w:r w:rsidR="00F66D99" w:rsidRPr="00005CCF">
              <w:rPr>
                <w:color w:val="000000"/>
                <w:lang w:val="lt-LT"/>
              </w:rPr>
              <w:t>imas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1FF" w14:textId="1040B0FB" w:rsidR="00C0082B"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00" w14:textId="3BAEE1EF" w:rsidR="00C0082B" w:rsidRPr="00005CCF" w:rsidRDefault="00C0082B" w:rsidP="002B02E6">
            <w:pPr>
              <w:jc w:val="center"/>
              <w:rPr>
                <w:lang w:val="lt-LT"/>
              </w:rPr>
            </w:pPr>
            <w:r w:rsidRPr="00005CCF">
              <w:rPr>
                <w:color w:val="000000"/>
                <w:lang w:val="lt-LT"/>
              </w:rPr>
              <w:t>R</w:t>
            </w:r>
            <w:r w:rsidR="000518B4" w:rsidRPr="00005CCF">
              <w:rPr>
                <w:color w:val="000000"/>
                <w:lang w:val="lt-LT"/>
              </w:rPr>
              <w:t>etas</w:t>
            </w:r>
          </w:p>
        </w:tc>
      </w:tr>
      <w:tr w:rsidR="00C0082B" w:rsidRPr="00005CCF" w14:paraId="31EDCB90"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01"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02" w14:textId="30AF8C60" w:rsidR="00C0082B" w:rsidRPr="00005CCF" w:rsidRDefault="00485313" w:rsidP="002B02E6">
            <w:pPr>
              <w:jc w:val="center"/>
              <w:rPr>
                <w:color w:val="000000"/>
                <w:lang w:val="lt-LT"/>
              </w:rPr>
            </w:pPr>
            <w:r>
              <w:rPr>
                <w:color w:val="000000"/>
                <w:lang w:val="lt-LT"/>
              </w:rPr>
              <w:t>Ūžesys</w:t>
            </w:r>
            <w:r w:rsidR="00F66D99" w:rsidRPr="00005CCF">
              <w:rPr>
                <w:color w:val="000000"/>
                <w:lang w:val="lt-LT"/>
              </w:rPr>
              <w:t xml:space="preserve"> (</w:t>
            </w:r>
            <w:proofErr w:type="spellStart"/>
            <w:r w:rsidR="00F66D99" w:rsidRPr="00005CCF">
              <w:rPr>
                <w:i/>
                <w:iCs/>
                <w:color w:val="000000"/>
                <w:lang w:val="lt-LT"/>
              </w:rPr>
              <w:t>t</w:t>
            </w:r>
            <w:r w:rsidR="00C0082B" w:rsidRPr="00005CCF">
              <w:rPr>
                <w:i/>
                <w:iCs/>
                <w:color w:val="000000"/>
                <w:lang w:val="lt-LT"/>
              </w:rPr>
              <w:t>innitus</w:t>
            </w:r>
            <w:proofErr w:type="spellEnd"/>
            <w:r w:rsidR="00F66D99" w:rsidRPr="00005CCF">
              <w:rPr>
                <w:color w:val="000000"/>
                <w:lang w:val="lt-LT"/>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03" w14:textId="1CD24169" w:rsidR="00C0082B"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04" w14:textId="13A84D86" w:rsidR="00C0082B" w:rsidRPr="00005CCF" w:rsidRDefault="00C0082B" w:rsidP="002B02E6">
            <w:pPr>
              <w:jc w:val="center"/>
              <w:rPr>
                <w:color w:val="000000"/>
                <w:lang w:val="lt-LT"/>
              </w:rPr>
            </w:pPr>
            <w:r w:rsidRPr="00005CCF">
              <w:rPr>
                <w:color w:val="000000"/>
                <w:lang w:val="lt-LT"/>
              </w:rPr>
              <w:t>R</w:t>
            </w:r>
            <w:r w:rsidR="000518B4" w:rsidRPr="00005CCF">
              <w:rPr>
                <w:color w:val="000000"/>
                <w:lang w:val="lt-LT"/>
              </w:rPr>
              <w:t>etas</w:t>
            </w:r>
          </w:p>
        </w:tc>
      </w:tr>
      <w:tr w:rsidR="00C0082B" w:rsidRPr="00005CCF" w14:paraId="0AA72789" w14:textId="77777777" w:rsidTr="001850B4">
        <w:trPr>
          <w:trHeight w:val="65"/>
          <w:jc w:val="center"/>
        </w:trPr>
        <w:tc>
          <w:tcPr>
            <w:tcW w:w="2637"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05" w14:textId="7BDCBD75" w:rsidR="00C0082B" w:rsidRPr="00005CCF" w:rsidRDefault="00052411" w:rsidP="002B02E6">
            <w:pPr>
              <w:jc w:val="center"/>
              <w:rPr>
                <w:lang w:val="lt-LT"/>
              </w:rPr>
            </w:pPr>
            <w:r w:rsidRPr="00005CCF">
              <w:rPr>
                <w:b/>
                <w:lang w:val="lt-LT"/>
              </w:rPr>
              <w:t>Širdies sutrikimai</w:t>
            </w: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06" w14:textId="0EB3A259" w:rsidR="00C0082B" w:rsidRPr="00005CCF" w:rsidRDefault="00C0082B" w:rsidP="002B02E6">
            <w:pPr>
              <w:jc w:val="center"/>
              <w:rPr>
                <w:lang w:val="lt-LT"/>
              </w:rPr>
            </w:pPr>
            <w:r w:rsidRPr="00005CCF">
              <w:rPr>
                <w:color w:val="000000"/>
                <w:lang w:val="lt-LT"/>
              </w:rPr>
              <w:t>Brad</w:t>
            </w:r>
            <w:r w:rsidR="008045E1" w:rsidRPr="00005CCF">
              <w:rPr>
                <w:color w:val="000000"/>
                <w:lang w:val="lt-LT"/>
              </w:rPr>
              <w:t>ik</w:t>
            </w:r>
            <w:r w:rsidRPr="00005CCF">
              <w:rPr>
                <w:color w:val="000000"/>
                <w:lang w:val="lt-LT"/>
              </w:rPr>
              <w:t>ardi</w:t>
            </w:r>
            <w:r w:rsidR="008045E1" w:rsidRPr="00005CCF">
              <w:rPr>
                <w:color w:val="000000"/>
                <w:lang w:val="lt-LT"/>
              </w:rPr>
              <w:t>j</w:t>
            </w:r>
            <w:r w:rsidRPr="00005CCF">
              <w:rPr>
                <w:color w:val="000000"/>
                <w:lang w:val="lt-LT"/>
              </w:rPr>
              <w:t>a</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07" w14:textId="6D23E287" w:rsidR="00C0082B" w:rsidRPr="00005CCF" w:rsidRDefault="000518B4" w:rsidP="002B02E6">
            <w:pPr>
              <w:jc w:val="center"/>
              <w:rPr>
                <w:lang w:val="lt-LT"/>
              </w:rPr>
            </w:pPr>
            <w:r w:rsidRPr="00005CCF">
              <w:rPr>
                <w:color w:val="000000"/>
                <w:lang w:val="lt-LT"/>
              </w:rPr>
              <w:t>Nedažnas</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08" w14:textId="1E9A0394" w:rsidR="00C0082B" w:rsidRPr="00005CCF" w:rsidRDefault="00C0082B" w:rsidP="002B02E6">
            <w:pPr>
              <w:jc w:val="center"/>
              <w:rPr>
                <w:lang w:val="lt-LT"/>
              </w:rPr>
            </w:pPr>
            <w:r w:rsidRPr="00005CCF">
              <w:rPr>
                <w:lang w:val="lt-LT"/>
              </w:rPr>
              <w:t>-</w:t>
            </w:r>
          </w:p>
        </w:tc>
      </w:tr>
      <w:tr w:rsidR="00C0082B" w:rsidRPr="00005CCF" w14:paraId="49A46C8A" w14:textId="77777777" w:rsidTr="001850B4">
        <w:trPr>
          <w:trHeight w:val="65"/>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09"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0A" w14:textId="216EFE96" w:rsidR="00C0082B" w:rsidRPr="00005CCF" w:rsidRDefault="008045E1" w:rsidP="002B02E6">
            <w:pPr>
              <w:jc w:val="center"/>
              <w:rPr>
                <w:lang w:val="lt-LT"/>
              </w:rPr>
            </w:pPr>
            <w:r w:rsidRPr="00005CCF">
              <w:rPr>
                <w:color w:val="000000"/>
                <w:lang w:val="lt-LT"/>
              </w:rPr>
              <w:t>Širdies nepakankamumas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0B" w14:textId="2D175B81" w:rsidR="00C0082B" w:rsidRPr="00005CCF" w:rsidRDefault="000518B4" w:rsidP="002B02E6">
            <w:pPr>
              <w:jc w:val="center"/>
              <w:rPr>
                <w:lang w:val="lt-LT"/>
              </w:rPr>
            </w:pPr>
            <w:r w:rsidRPr="00005CCF">
              <w:rPr>
                <w:color w:val="000000"/>
                <w:lang w:val="lt-LT"/>
              </w:rPr>
              <w:t>Nedažnas</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0C" w14:textId="15880F06" w:rsidR="00C0082B" w:rsidRPr="00005CCF" w:rsidRDefault="00C0082B" w:rsidP="002B02E6">
            <w:pPr>
              <w:jc w:val="center"/>
              <w:rPr>
                <w:lang w:val="lt-LT"/>
              </w:rPr>
            </w:pPr>
            <w:r w:rsidRPr="00005CCF">
              <w:rPr>
                <w:lang w:val="lt-LT"/>
              </w:rPr>
              <w:t>-</w:t>
            </w:r>
          </w:p>
        </w:tc>
      </w:tr>
      <w:tr w:rsidR="00C0082B" w:rsidRPr="00005CCF" w14:paraId="43E4C5B2" w14:textId="77777777" w:rsidTr="001850B4">
        <w:trPr>
          <w:trHeight w:val="65"/>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0D"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0E" w14:textId="1001485B" w:rsidR="00C0082B" w:rsidRPr="00005CCF" w:rsidRDefault="00C0082B" w:rsidP="002B02E6">
            <w:pPr>
              <w:jc w:val="center"/>
              <w:rPr>
                <w:lang w:val="lt-LT"/>
              </w:rPr>
            </w:pPr>
            <w:r w:rsidRPr="00005CCF">
              <w:rPr>
                <w:color w:val="000000"/>
                <w:lang w:val="lt-LT"/>
              </w:rPr>
              <w:t xml:space="preserve">AV </w:t>
            </w:r>
            <w:r w:rsidR="008045E1" w:rsidRPr="00005CCF">
              <w:rPr>
                <w:color w:val="000000"/>
                <w:lang w:val="lt-LT"/>
              </w:rPr>
              <w:t xml:space="preserve">laidumo sulėtėjimas </w:t>
            </w:r>
            <w:r w:rsidRPr="00005CCF">
              <w:rPr>
                <w:color w:val="000000"/>
                <w:lang w:val="lt-LT"/>
              </w:rPr>
              <w:t>/</w:t>
            </w:r>
            <w:r w:rsidR="008045E1" w:rsidRPr="00005CCF">
              <w:rPr>
                <w:color w:val="000000"/>
                <w:lang w:val="lt-LT"/>
              </w:rPr>
              <w:t xml:space="preserve"> </w:t>
            </w:r>
            <w:r w:rsidRPr="00005CCF">
              <w:rPr>
                <w:color w:val="000000"/>
                <w:lang w:val="lt-LT"/>
              </w:rPr>
              <w:t>AV</w:t>
            </w:r>
            <w:r w:rsidR="008045E1" w:rsidRPr="00005CCF">
              <w:rPr>
                <w:color w:val="000000"/>
                <w:lang w:val="lt-LT"/>
              </w:rPr>
              <w:t xml:space="preserve"> </w:t>
            </w:r>
            <w:r w:rsidRPr="00005CCF">
              <w:rPr>
                <w:color w:val="000000"/>
                <w:lang w:val="lt-LT"/>
              </w:rPr>
              <w:t>blo</w:t>
            </w:r>
            <w:r w:rsidR="008045E1" w:rsidRPr="00005CCF">
              <w:rPr>
                <w:color w:val="000000"/>
                <w:lang w:val="lt-LT"/>
              </w:rPr>
              <w:t>kada</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0F" w14:textId="44C23020" w:rsidR="00C0082B" w:rsidRPr="00005CCF" w:rsidRDefault="000518B4" w:rsidP="002B02E6">
            <w:pPr>
              <w:jc w:val="center"/>
              <w:rPr>
                <w:lang w:val="lt-LT"/>
              </w:rPr>
            </w:pPr>
            <w:r w:rsidRPr="00005CCF">
              <w:rPr>
                <w:color w:val="000000"/>
                <w:lang w:val="lt-LT"/>
              </w:rPr>
              <w:t>Nedažnas</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10" w14:textId="1FB50CE2" w:rsidR="00C0082B" w:rsidRPr="00005CCF" w:rsidRDefault="00C0082B" w:rsidP="002B02E6">
            <w:pPr>
              <w:jc w:val="center"/>
              <w:rPr>
                <w:lang w:val="lt-LT"/>
              </w:rPr>
            </w:pPr>
            <w:r w:rsidRPr="00005CCF">
              <w:rPr>
                <w:lang w:val="lt-LT"/>
              </w:rPr>
              <w:t>-</w:t>
            </w:r>
          </w:p>
        </w:tc>
      </w:tr>
      <w:tr w:rsidR="00C0082B" w:rsidRPr="00005CCF" w14:paraId="3A811628" w14:textId="77777777" w:rsidTr="001850B4">
        <w:trPr>
          <w:trHeight w:val="65"/>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11"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12" w14:textId="0140355F" w:rsidR="00C0082B" w:rsidRPr="00005CCF" w:rsidRDefault="00C0082B" w:rsidP="002B02E6">
            <w:pPr>
              <w:jc w:val="center"/>
              <w:rPr>
                <w:color w:val="000000"/>
                <w:lang w:val="lt-LT"/>
              </w:rPr>
            </w:pPr>
            <w:r w:rsidRPr="00005CCF">
              <w:rPr>
                <w:color w:val="000000"/>
                <w:lang w:val="lt-LT"/>
              </w:rPr>
              <w:t>M</w:t>
            </w:r>
            <w:r w:rsidR="008045E1" w:rsidRPr="00005CCF">
              <w:rPr>
                <w:color w:val="000000"/>
                <w:lang w:val="lt-LT"/>
              </w:rPr>
              <w:t>iok</w:t>
            </w:r>
            <w:r w:rsidRPr="00005CCF">
              <w:rPr>
                <w:color w:val="000000"/>
                <w:lang w:val="lt-LT"/>
              </w:rPr>
              <w:t>ard</w:t>
            </w:r>
            <w:r w:rsidR="008045E1" w:rsidRPr="00005CCF">
              <w:rPr>
                <w:color w:val="000000"/>
                <w:lang w:val="lt-LT"/>
              </w:rPr>
              <w:t>o išemija,</w:t>
            </w:r>
            <w:r w:rsidRPr="00005CCF">
              <w:rPr>
                <w:color w:val="000000"/>
                <w:lang w:val="lt-LT"/>
              </w:rPr>
              <w:t xml:space="preserve"> </w:t>
            </w:r>
            <w:bookmarkStart w:id="2" w:name="_Hlk176266817"/>
            <w:r w:rsidR="003976E5" w:rsidRPr="00005CCF">
              <w:rPr>
                <w:color w:val="000000"/>
                <w:lang w:val="lt-LT"/>
              </w:rPr>
              <w:t>įskaitant</w:t>
            </w:r>
            <w:r w:rsidRPr="00005CCF">
              <w:rPr>
                <w:color w:val="000000"/>
                <w:lang w:val="lt-LT"/>
              </w:rPr>
              <w:t xml:space="preserve"> </w:t>
            </w:r>
            <w:r w:rsidR="008045E1" w:rsidRPr="00005CCF">
              <w:rPr>
                <w:color w:val="000000"/>
                <w:lang w:val="lt-LT"/>
              </w:rPr>
              <w:t xml:space="preserve">krūtinės </w:t>
            </w:r>
            <w:r w:rsidRPr="00005CCF">
              <w:rPr>
                <w:color w:val="000000"/>
                <w:lang w:val="lt-LT"/>
              </w:rPr>
              <w:t>angin</w:t>
            </w:r>
            <w:r w:rsidR="008045E1" w:rsidRPr="00005CCF">
              <w:rPr>
                <w:color w:val="000000"/>
                <w:lang w:val="lt-LT"/>
              </w:rPr>
              <w:t xml:space="preserve">ą </w:t>
            </w:r>
            <w:r w:rsidRPr="00005CCF">
              <w:rPr>
                <w:color w:val="000000"/>
                <w:lang w:val="lt-LT"/>
              </w:rPr>
              <w:t>ar m</w:t>
            </w:r>
            <w:r w:rsidR="008045E1" w:rsidRPr="00005CCF">
              <w:rPr>
                <w:color w:val="000000"/>
                <w:lang w:val="lt-LT"/>
              </w:rPr>
              <w:t>i</w:t>
            </w:r>
            <w:r w:rsidRPr="00005CCF">
              <w:rPr>
                <w:color w:val="000000"/>
                <w:lang w:val="lt-LT"/>
              </w:rPr>
              <w:t>o</w:t>
            </w:r>
            <w:r w:rsidR="008045E1" w:rsidRPr="00005CCF">
              <w:rPr>
                <w:color w:val="000000"/>
                <w:lang w:val="lt-LT"/>
              </w:rPr>
              <w:t>k</w:t>
            </w:r>
            <w:r w:rsidRPr="00005CCF">
              <w:rPr>
                <w:color w:val="000000"/>
                <w:lang w:val="lt-LT"/>
              </w:rPr>
              <w:t>ard</w:t>
            </w:r>
            <w:r w:rsidR="008045E1" w:rsidRPr="00005CCF">
              <w:rPr>
                <w:color w:val="000000"/>
                <w:lang w:val="lt-LT"/>
              </w:rPr>
              <w:t>o</w:t>
            </w:r>
            <w:r w:rsidRPr="00005CCF">
              <w:rPr>
                <w:color w:val="000000"/>
                <w:lang w:val="lt-LT"/>
              </w:rPr>
              <w:t xml:space="preserve"> infar</w:t>
            </w:r>
            <w:bookmarkEnd w:id="2"/>
            <w:r w:rsidR="008045E1" w:rsidRPr="00005CCF">
              <w:rPr>
                <w:color w:val="000000"/>
                <w:lang w:val="lt-LT"/>
              </w:rPr>
              <w:t>kt</w:t>
            </w:r>
            <w:r w:rsidR="00511F57">
              <w:rPr>
                <w:color w:val="000000"/>
                <w:lang w:val="lt-LT"/>
              </w:rPr>
              <w:t>ą</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13" w14:textId="1B3BE91A"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14" w14:textId="3AA7F3FD" w:rsidR="00C0082B" w:rsidRPr="00005CCF" w:rsidRDefault="000518B4" w:rsidP="002B02E6">
            <w:pPr>
              <w:jc w:val="center"/>
              <w:rPr>
                <w:lang w:val="lt-LT"/>
              </w:rPr>
            </w:pPr>
            <w:r w:rsidRPr="00005CCF">
              <w:rPr>
                <w:color w:val="000000"/>
                <w:lang w:val="lt-LT"/>
              </w:rPr>
              <w:t>Nedažnas</w:t>
            </w:r>
          </w:p>
        </w:tc>
      </w:tr>
      <w:tr w:rsidR="00C0082B" w:rsidRPr="00005CCF" w14:paraId="053BC3DE" w14:textId="77777777" w:rsidTr="001850B4">
        <w:trPr>
          <w:trHeight w:val="65"/>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15"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16" w14:textId="20B9E1B2" w:rsidR="00C0082B" w:rsidRPr="00005CCF" w:rsidRDefault="00C0082B" w:rsidP="002B02E6">
            <w:pPr>
              <w:jc w:val="center"/>
              <w:rPr>
                <w:color w:val="000000"/>
                <w:lang w:val="lt-LT"/>
              </w:rPr>
            </w:pPr>
            <w:r w:rsidRPr="00005CCF">
              <w:rPr>
                <w:color w:val="000000"/>
                <w:lang w:val="lt-LT"/>
              </w:rPr>
              <w:t>Tach</w:t>
            </w:r>
            <w:r w:rsidR="008045E1" w:rsidRPr="00005CCF">
              <w:rPr>
                <w:color w:val="000000"/>
                <w:lang w:val="lt-LT"/>
              </w:rPr>
              <w:t>ik</w:t>
            </w:r>
            <w:r w:rsidRPr="00005CCF">
              <w:rPr>
                <w:color w:val="000000"/>
                <w:lang w:val="lt-LT"/>
              </w:rPr>
              <w:t>ardi</w:t>
            </w:r>
            <w:r w:rsidR="008045E1" w:rsidRPr="00005CCF">
              <w:rPr>
                <w:color w:val="000000"/>
                <w:lang w:val="lt-LT"/>
              </w:rPr>
              <w:t>j</w:t>
            </w:r>
            <w:r w:rsidRPr="00005CCF">
              <w:rPr>
                <w:color w:val="000000"/>
                <w:lang w:val="lt-LT"/>
              </w:rPr>
              <w:t>a</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17" w14:textId="646A48EF"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18" w14:textId="5BA0DE26" w:rsidR="00C0082B" w:rsidRPr="00005CCF" w:rsidRDefault="000518B4" w:rsidP="002B02E6">
            <w:pPr>
              <w:jc w:val="center"/>
              <w:rPr>
                <w:lang w:val="lt-LT"/>
              </w:rPr>
            </w:pPr>
            <w:r w:rsidRPr="00005CCF">
              <w:rPr>
                <w:color w:val="000000"/>
                <w:lang w:val="lt-LT"/>
              </w:rPr>
              <w:t>Nedažnas</w:t>
            </w:r>
          </w:p>
        </w:tc>
      </w:tr>
      <w:tr w:rsidR="00C0082B" w:rsidRPr="00005CCF" w14:paraId="60D5CC20" w14:textId="77777777" w:rsidTr="001850B4">
        <w:trPr>
          <w:trHeight w:val="65"/>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19"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1A" w14:textId="5493261D" w:rsidR="00C0082B" w:rsidRPr="00005CCF" w:rsidRDefault="00C0082B" w:rsidP="002B02E6">
            <w:pPr>
              <w:jc w:val="center"/>
              <w:rPr>
                <w:color w:val="000000"/>
                <w:lang w:val="lt-LT"/>
              </w:rPr>
            </w:pPr>
            <w:r w:rsidRPr="00005CCF">
              <w:rPr>
                <w:color w:val="000000"/>
                <w:lang w:val="lt-LT"/>
              </w:rPr>
              <w:t>Ar</w:t>
            </w:r>
            <w:r w:rsidR="008045E1" w:rsidRPr="00005CCF">
              <w:rPr>
                <w:color w:val="000000"/>
                <w:lang w:val="lt-LT"/>
              </w:rPr>
              <w:t>i</w:t>
            </w:r>
            <w:r w:rsidRPr="00005CCF">
              <w:rPr>
                <w:color w:val="000000"/>
                <w:lang w:val="lt-LT"/>
              </w:rPr>
              <w:t>tmi</w:t>
            </w:r>
            <w:r w:rsidR="008045E1" w:rsidRPr="00005CCF">
              <w:rPr>
                <w:color w:val="000000"/>
                <w:lang w:val="lt-LT"/>
              </w:rPr>
              <w:t>j</w:t>
            </w:r>
            <w:r w:rsidRPr="00005CCF">
              <w:rPr>
                <w:color w:val="000000"/>
                <w:lang w:val="lt-LT"/>
              </w:rPr>
              <w:t>a</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1B" w14:textId="5C7CE565"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1C" w14:textId="0B9277C5" w:rsidR="00C0082B" w:rsidRPr="00005CCF" w:rsidRDefault="000518B4" w:rsidP="002B02E6">
            <w:pPr>
              <w:jc w:val="center"/>
              <w:rPr>
                <w:lang w:val="lt-LT"/>
              </w:rPr>
            </w:pPr>
            <w:r w:rsidRPr="00005CCF">
              <w:rPr>
                <w:color w:val="000000"/>
                <w:lang w:val="lt-LT"/>
              </w:rPr>
              <w:t>Nedažnas</w:t>
            </w:r>
          </w:p>
        </w:tc>
      </w:tr>
      <w:tr w:rsidR="00C0082B" w:rsidRPr="00005CCF" w14:paraId="0504D579" w14:textId="77777777" w:rsidTr="001850B4">
        <w:trPr>
          <w:trHeight w:val="65"/>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1D"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1E" w14:textId="75BCA383" w:rsidR="00C0082B" w:rsidRPr="00005CCF" w:rsidRDefault="00C0082B" w:rsidP="002B02E6">
            <w:pPr>
              <w:jc w:val="center"/>
              <w:rPr>
                <w:color w:val="000000"/>
                <w:lang w:val="lt-LT"/>
              </w:rPr>
            </w:pPr>
            <w:proofErr w:type="spellStart"/>
            <w:r w:rsidRPr="00005CCF">
              <w:rPr>
                <w:color w:val="000000"/>
                <w:lang w:val="lt-LT"/>
              </w:rPr>
              <w:t>Palpita</w:t>
            </w:r>
            <w:r w:rsidR="008045E1" w:rsidRPr="00005CCF">
              <w:rPr>
                <w:color w:val="000000"/>
                <w:lang w:val="lt-LT"/>
              </w:rPr>
              <w:t>cijo</w:t>
            </w:r>
            <w:r w:rsidRPr="00005CCF">
              <w:rPr>
                <w:color w:val="000000"/>
                <w:lang w:val="lt-LT"/>
              </w:rPr>
              <w:t>s</w:t>
            </w:r>
            <w:proofErr w:type="spellEnd"/>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1F" w14:textId="3E793519"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20" w14:textId="3D00AF53" w:rsidR="00C0082B" w:rsidRPr="00005CCF" w:rsidRDefault="000518B4" w:rsidP="002B02E6">
            <w:pPr>
              <w:jc w:val="center"/>
              <w:rPr>
                <w:lang w:val="lt-LT"/>
              </w:rPr>
            </w:pPr>
            <w:r w:rsidRPr="00005CCF">
              <w:rPr>
                <w:color w:val="000000"/>
                <w:lang w:val="lt-LT"/>
              </w:rPr>
              <w:t>Nedažnas</w:t>
            </w:r>
          </w:p>
        </w:tc>
      </w:tr>
      <w:tr w:rsidR="00C0082B" w:rsidRPr="00005CCF" w14:paraId="257E4160" w14:textId="77777777" w:rsidTr="001850B4">
        <w:trPr>
          <w:trHeight w:val="65"/>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21"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22" w14:textId="4BF1FE83" w:rsidR="00C0082B" w:rsidRPr="00005CCF" w:rsidRDefault="008045E1" w:rsidP="002B02E6">
            <w:pPr>
              <w:jc w:val="center"/>
              <w:rPr>
                <w:color w:val="000000"/>
                <w:lang w:val="lt-LT"/>
              </w:rPr>
            </w:pPr>
            <w:r w:rsidRPr="00005CCF">
              <w:rPr>
                <w:color w:val="000000"/>
                <w:lang w:val="lt-LT"/>
              </w:rPr>
              <w:t xml:space="preserve">Periferinė </w:t>
            </w:r>
            <w:r w:rsidR="00C0082B" w:rsidRPr="00005CCF">
              <w:rPr>
                <w:color w:val="000000"/>
                <w:lang w:val="lt-LT"/>
              </w:rPr>
              <w:t>edema</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23" w14:textId="0186F294"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24" w14:textId="2DC678FF" w:rsidR="00C0082B" w:rsidRPr="00005CCF" w:rsidRDefault="000518B4" w:rsidP="002B02E6">
            <w:pPr>
              <w:jc w:val="center"/>
              <w:rPr>
                <w:lang w:val="lt-LT"/>
              </w:rPr>
            </w:pPr>
            <w:r w:rsidRPr="00005CCF">
              <w:rPr>
                <w:color w:val="000000"/>
                <w:lang w:val="lt-LT"/>
              </w:rPr>
              <w:t>Nedažnas</w:t>
            </w:r>
          </w:p>
        </w:tc>
      </w:tr>
      <w:tr w:rsidR="005236AA" w:rsidRPr="00005CCF" w14:paraId="779EBF1D" w14:textId="77777777" w:rsidTr="001850B4">
        <w:trPr>
          <w:trHeight w:val="88"/>
          <w:jc w:val="center"/>
        </w:trPr>
        <w:tc>
          <w:tcPr>
            <w:tcW w:w="2637"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25" w14:textId="576600AC" w:rsidR="005236AA" w:rsidRPr="00005CCF" w:rsidRDefault="00052411" w:rsidP="002B02E6">
            <w:pPr>
              <w:jc w:val="center"/>
              <w:rPr>
                <w:lang w:val="lt-LT"/>
              </w:rPr>
            </w:pPr>
            <w:r w:rsidRPr="00005CCF">
              <w:rPr>
                <w:b/>
                <w:lang w:val="lt-LT"/>
              </w:rPr>
              <w:t>Kraujagyslių sutrikimai</w:t>
            </w: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26" w14:textId="1735B25A" w:rsidR="005236AA" w:rsidRPr="00005CCF" w:rsidRDefault="00033153" w:rsidP="002B02E6">
            <w:pPr>
              <w:jc w:val="center"/>
              <w:rPr>
                <w:lang w:val="lt-LT"/>
              </w:rPr>
            </w:pPr>
            <w:proofErr w:type="spellStart"/>
            <w:r w:rsidRPr="00005CCF">
              <w:rPr>
                <w:color w:val="000000"/>
                <w:lang w:val="lt-LT"/>
              </w:rPr>
              <w:t>H</w:t>
            </w:r>
            <w:r w:rsidR="008045E1" w:rsidRPr="00005CCF">
              <w:rPr>
                <w:color w:val="000000"/>
                <w:lang w:val="lt-LT"/>
              </w:rPr>
              <w:t>i</w:t>
            </w:r>
            <w:r w:rsidRPr="00005CCF">
              <w:rPr>
                <w:color w:val="000000"/>
                <w:lang w:val="lt-LT"/>
              </w:rPr>
              <w:t>poten</w:t>
            </w:r>
            <w:r w:rsidR="008045E1" w:rsidRPr="00005CCF">
              <w:rPr>
                <w:color w:val="000000"/>
                <w:lang w:val="lt-LT"/>
              </w:rPr>
              <w:t>zija</w:t>
            </w:r>
            <w:proofErr w:type="spellEnd"/>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27" w14:textId="0E16BD6A" w:rsidR="005236AA" w:rsidRPr="00005CCF" w:rsidRDefault="000518B4" w:rsidP="002B02E6">
            <w:pPr>
              <w:jc w:val="center"/>
              <w:rPr>
                <w:lang w:val="lt-LT"/>
              </w:rPr>
            </w:pPr>
            <w:r w:rsidRPr="00005CCF">
              <w:rPr>
                <w:color w:val="000000"/>
                <w:lang w:val="lt-LT"/>
              </w:rPr>
              <w:t>Nedažnas</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28" w14:textId="27746362" w:rsidR="005236AA" w:rsidRPr="00005CCF" w:rsidRDefault="000518B4" w:rsidP="002B02E6">
            <w:pPr>
              <w:jc w:val="center"/>
              <w:rPr>
                <w:lang w:val="lt-LT"/>
              </w:rPr>
            </w:pPr>
            <w:r w:rsidRPr="00005CCF">
              <w:rPr>
                <w:lang w:val="lt-LT"/>
              </w:rPr>
              <w:t>Dažnas</w:t>
            </w:r>
          </w:p>
        </w:tc>
      </w:tr>
      <w:tr w:rsidR="005236AA" w:rsidRPr="00005CCF" w14:paraId="2016A111" w14:textId="77777777" w:rsidTr="001850B4">
        <w:trPr>
          <w:trHeight w:val="86"/>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29" w14:textId="77777777" w:rsidR="005236AA" w:rsidRPr="00005CCF" w:rsidRDefault="005236AA"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2A" w14:textId="25683A95" w:rsidR="005236AA" w:rsidRPr="00005CCF" w:rsidRDefault="008045E1" w:rsidP="002B02E6">
            <w:pPr>
              <w:jc w:val="center"/>
              <w:rPr>
                <w:lang w:val="lt-LT"/>
              </w:rPr>
            </w:pPr>
            <w:r w:rsidRPr="00005CCF">
              <w:rPr>
                <w:color w:val="000000"/>
                <w:lang w:val="lt-LT"/>
              </w:rPr>
              <w:t xml:space="preserve">Protarpinis šlubumas </w:t>
            </w:r>
            <w:r w:rsidR="00033153" w:rsidRPr="00005CCF">
              <w:rPr>
                <w:color w:val="000000"/>
                <w:lang w:val="lt-LT"/>
              </w:rPr>
              <w:t>(</w:t>
            </w:r>
            <w:r w:rsidRPr="00005CCF">
              <w:rPr>
                <w:color w:val="000000"/>
                <w:lang w:val="lt-LT"/>
              </w:rPr>
              <w:t>sustiprėjęs</w:t>
            </w:r>
            <w:r w:rsidR="00033153" w:rsidRPr="00005CCF">
              <w:rPr>
                <w:color w:val="000000"/>
                <w:lang w:val="lt-LT"/>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2B" w14:textId="0DB76B00" w:rsidR="005236AA" w:rsidRPr="00005CCF" w:rsidRDefault="000518B4" w:rsidP="002B02E6">
            <w:pPr>
              <w:jc w:val="center"/>
              <w:rPr>
                <w:lang w:val="lt-LT"/>
              </w:rPr>
            </w:pPr>
            <w:r w:rsidRPr="00005CCF">
              <w:rPr>
                <w:color w:val="000000"/>
                <w:lang w:val="lt-LT"/>
              </w:rPr>
              <w:t>Nedažnas</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2C" w14:textId="7BD67B9C" w:rsidR="005236AA" w:rsidRPr="00005CCF" w:rsidRDefault="00C0082B" w:rsidP="002B02E6">
            <w:pPr>
              <w:jc w:val="center"/>
              <w:rPr>
                <w:lang w:val="lt-LT"/>
              </w:rPr>
            </w:pPr>
            <w:r w:rsidRPr="00005CCF">
              <w:rPr>
                <w:lang w:val="lt-LT"/>
              </w:rPr>
              <w:t>-</w:t>
            </w:r>
          </w:p>
        </w:tc>
      </w:tr>
      <w:tr w:rsidR="00C0082B" w:rsidRPr="00005CCF" w14:paraId="1F2DC173" w14:textId="77777777" w:rsidTr="001850B4">
        <w:trPr>
          <w:trHeight w:val="86"/>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2D"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2E" w14:textId="16F9F671" w:rsidR="00C0082B" w:rsidRPr="00005CCF" w:rsidRDefault="00C0082B" w:rsidP="002B02E6">
            <w:pPr>
              <w:jc w:val="center"/>
              <w:rPr>
                <w:color w:val="000000"/>
                <w:lang w:val="lt-LT"/>
              </w:rPr>
            </w:pPr>
            <w:bookmarkStart w:id="3" w:name="_Hlk176184811"/>
            <w:proofErr w:type="spellStart"/>
            <w:r w:rsidRPr="00005CCF">
              <w:rPr>
                <w:color w:val="000000"/>
                <w:lang w:val="lt-LT"/>
              </w:rPr>
              <w:t>Ortosta</w:t>
            </w:r>
            <w:r w:rsidR="00E0145C" w:rsidRPr="00005CCF">
              <w:rPr>
                <w:color w:val="000000"/>
                <w:lang w:val="lt-LT"/>
              </w:rPr>
              <w:t>t</w:t>
            </w:r>
            <w:r w:rsidRPr="00005CCF">
              <w:rPr>
                <w:color w:val="000000"/>
                <w:lang w:val="lt-LT"/>
              </w:rPr>
              <w:t>i</w:t>
            </w:r>
            <w:r w:rsidR="008045E1" w:rsidRPr="00005CCF">
              <w:rPr>
                <w:color w:val="000000"/>
                <w:lang w:val="lt-LT"/>
              </w:rPr>
              <w:t>nis</w:t>
            </w:r>
            <w:proofErr w:type="spellEnd"/>
            <w:r w:rsidR="008045E1" w:rsidRPr="00005CCF">
              <w:rPr>
                <w:color w:val="000000"/>
                <w:lang w:val="lt-LT"/>
              </w:rPr>
              <w:t xml:space="preserve"> kraujospūdžio sumažėjimas</w:t>
            </w:r>
            <w:bookmarkEnd w:id="3"/>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2F" w14:textId="2D29F86D" w:rsidR="00C0082B"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30" w14:textId="5FAA62A9" w:rsidR="00C0082B" w:rsidRPr="00005CCF" w:rsidRDefault="000518B4" w:rsidP="002B02E6">
            <w:pPr>
              <w:jc w:val="center"/>
              <w:rPr>
                <w:color w:val="000000"/>
                <w:lang w:val="lt-LT"/>
              </w:rPr>
            </w:pPr>
            <w:r w:rsidRPr="00005CCF">
              <w:rPr>
                <w:color w:val="000000"/>
                <w:lang w:val="lt-LT"/>
              </w:rPr>
              <w:t>Dažnas</w:t>
            </w:r>
          </w:p>
        </w:tc>
      </w:tr>
      <w:tr w:rsidR="00C0082B" w:rsidRPr="00005CCF" w14:paraId="2A387000" w14:textId="77777777" w:rsidTr="001850B4">
        <w:trPr>
          <w:trHeight w:val="86"/>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35" w14:textId="77777777" w:rsidR="00C0082B" w:rsidRPr="00005CCF" w:rsidRDefault="00C0082B" w:rsidP="002B02E6">
            <w:pPr>
              <w:widowControl w:val="0"/>
              <w:pBdr>
                <w:top w:val="nil"/>
                <w:left w:val="nil"/>
                <w:bottom w:val="nil"/>
                <w:right w:val="nil"/>
                <w:between w:val="nil"/>
              </w:pBdr>
              <w:rPr>
                <w:color w:val="000000"/>
                <w:highlight w:val="white"/>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36" w14:textId="141B9873" w:rsidR="00C0082B" w:rsidRPr="00005CCF" w:rsidRDefault="00265B3A" w:rsidP="002B02E6">
            <w:pPr>
              <w:jc w:val="center"/>
              <w:rPr>
                <w:color w:val="000000"/>
                <w:lang w:val="lt-LT"/>
              </w:rPr>
            </w:pPr>
            <w:r w:rsidRPr="00005CCF">
              <w:rPr>
                <w:color w:val="000000"/>
                <w:lang w:val="lt-LT"/>
              </w:rPr>
              <w:t>Staigus veido ir kaklo paraudimas su šilumos antplūdžiu</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37" w14:textId="42D48FD6" w:rsidR="00C0082B"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38" w14:textId="55DA1DC9" w:rsidR="00C0082B" w:rsidRPr="00005CCF" w:rsidRDefault="000518B4" w:rsidP="002B02E6">
            <w:pPr>
              <w:jc w:val="center"/>
              <w:rPr>
                <w:color w:val="000000"/>
                <w:lang w:val="lt-LT"/>
              </w:rPr>
            </w:pPr>
            <w:r w:rsidRPr="00005CCF">
              <w:rPr>
                <w:color w:val="000000"/>
                <w:lang w:val="lt-LT"/>
              </w:rPr>
              <w:t>Nedažnas</w:t>
            </w:r>
          </w:p>
        </w:tc>
      </w:tr>
      <w:tr w:rsidR="00C0082B" w:rsidRPr="00005CCF" w14:paraId="522D6FD7" w14:textId="77777777" w:rsidTr="001850B4">
        <w:trPr>
          <w:trHeight w:val="86"/>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39" w14:textId="77777777" w:rsidR="00C0082B" w:rsidRPr="00005CCF" w:rsidRDefault="00C0082B" w:rsidP="002B02E6">
            <w:pPr>
              <w:widowControl w:val="0"/>
              <w:pBdr>
                <w:top w:val="nil"/>
                <w:left w:val="nil"/>
                <w:bottom w:val="nil"/>
                <w:right w:val="nil"/>
                <w:between w:val="nil"/>
              </w:pBdr>
              <w:rPr>
                <w:color w:val="000000"/>
                <w:highlight w:val="white"/>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3A" w14:textId="1216A31A" w:rsidR="00C0082B" w:rsidRPr="00005CCF" w:rsidRDefault="00265B3A" w:rsidP="002B02E6">
            <w:pPr>
              <w:jc w:val="center"/>
              <w:rPr>
                <w:color w:val="000000"/>
                <w:lang w:val="lt-LT"/>
              </w:rPr>
            </w:pPr>
            <w:r w:rsidRPr="00005CCF">
              <w:rPr>
                <w:color w:val="000000"/>
                <w:lang w:val="lt-LT"/>
              </w:rPr>
              <w:t>Kraujagyslių</w:t>
            </w:r>
            <w:r w:rsidR="00C0082B" w:rsidRPr="00005CCF">
              <w:rPr>
                <w:color w:val="000000"/>
                <w:lang w:val="lt-LT"/>
              </w:rPr>
              <w:t xml:space="preserve"> steno</w:t>
            </w:r>
            <w:r w:rsidRPr="00005CCF">
              <w:rPr>
                <w:color w:val="000000"/>
                <w:lang w:val="lt-LT"/>
              </w:rPr>
              <w:t>zė</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3B" w14:textId="6F9ED2AA" w:rsidR="00C0082B"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3C" w14:textId="0BB79FAB" w:rsidR="00C0082B" w:rsidRPr="00005CCF" w:rsidRDefault="00C0082B" w:rsidP="002B02E6">
            <w:pPr>
              <w:jc w:val="center"/>
              <w:rPr>
                <w:color w:val="000000"/>
                <w:lang w:val="lt-LT"/>
              </w:rPr>
            </w:pPr>
            <w:r w:rsidRPr="00005CCF">
              <w:rPr>
                <w:color w:val="000000"/>
                <w:lang w:val="lt-LT"/>
              </w:rPr>
              <w:t>R</w:t>
            </w:r>
            <w:r w:rsidR="000518B4" w:rsidRPr="00005CCF">
              <w:rPr>
                <w:color w:val="000000"/>
                <w:lang w:val="lt-LT"/>
              </w:rPr>
              <w:t>etas</w:t>
            </w:r>
          </w:p>
        </w:tc>
      </w:tr>
      <w:tr w:rsidR="00C0082B" w:rsidRPr="00005CCF" w14:paraId="34285BA8" w14:textId="77777777" w:rsidTr="001850B4">
        <w:trPr>
          <w:trHeight w:val="86"/>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3D" w14:textId="77777777" w:rsidR="00C0082B" w:rsidRPr="00005CCF" w:rsidRDefault="00C0082B" w:rsidP="002B02E6">
            <w:pPr>
              <w:widowControl w:val="0"/>
              <w:pBdr>
                <w:top w:val="nil"/>
                <w:left w:val="nil"/>
                <w:bottom w:val="nil"/>
                <w:right w:val="nil"/>
                <w:between w:val="nil"/>
              </w:pBdr>
              <w:rPr>
                <w:color w:val="000000"/>
                <w:highlight w:val="white"/>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3E" w14:textId="70E1D74E" w:rsidR="00C0082B" w:rsidRPr="00005CCF" w:rsidRDefault="00265B3A" w:rsidP="002B02E6">
            <w:pPr>
              <w:jc w:val="center"/>
              <w:rPr>
                <w:color w:val="000000"/>
                <w:lang w:val="lt-LT"/>
              </w:rPr>
            </w:pPr>
            <w:r w:rsidRPr="00005CCF">
              <w:rPr>
                <w:color w:val="000000"/>
                <w:lang w:val="lt-LT"/>
              </w:rPr>
              <w:t>Sumažėjusi organų kraujotaka (</w:t>
            </w:r>
            <w:proofErr w:type="spellStart"/>
            <w:r w:rsidRPr="00005CCF">
              <w:rPr>
                <w:color w:val="000000"/>
                <w:lang w:val="lt-LT"/>
              </w:rPr>
              <w:t>hipoperfuzija</w:t>
            </w:r>
            <w:proofErr w:type="spellEnd"/>
            <w:r w:rsidRPr="00005CCF">
              <w:rPr>
                <w:color w:val="000000"/>
                <w:lang w:val="lt-LT"/>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3F" w14:textId="3B04C05D" w:rsidR="00C0082B"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40" w14:textId="3605F6A1" w:rsidR="00C0082B" w:rsidRPr="00005CCF" w:rsidRDefault="00C0082B" w:rsidP="002B02E6">
            <w:pPr>
              <w:jc w:val="center"/>
              <w:rPr>
                <w:color w:val="000000"/>
                <w:lang w:val="lt-LT"/>
              </w:rPr>
            </w:pPr>
            <w:r w:rsidRPr="00005CCF">
              <w:rPr>
                <w:color w:val="000000"/>
                <w:lang w:val="lt-LT"/>
              </w:rPr>
              <w:t>R</w:t>
            </w:r>
            <w:r w:rsidR="000518B4" w:rsidRPr="00005CCF">
              <w:rPr>
                <w:color w:val="000000"/>
                <w:lang w:val="lt-LT"/>
              </w:rPr>
              <w:t>etas</w:t>
            </w:r>
          </w:p>
        </w:tc>
      </w:tr>
      <w:tr w:rsidR="00C0082B" w:rsidRPr="00005CCF" w14:paraId="0B50F9A0" w14:textId="77777777" w:rsidTr="001850B4">
        <w:trPr>
          <w:trHeight w:val="86"/>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41" w14:textId="77777777" w:rsidR="00C0082B" w:rsidRPr="00005CCF" w:rsidRDefault="00C0082B" w:rsidP="002B02E6">
            <w:pPr>
              <w:widowControl w:val="0"/>
              <w:pBdr>
                <w:top w:val="nil"/>
                <w:left w:val="nil"/>
                <w:bottom w:val="nil"/>
                <w:right w:val="nil"/>
                <w:between w:val="nil"/>
              </w:pBdr>
              <w:rPr>
                <w:color w:val="000000"/>
                <w:highlight w:val="white"/>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42" w14:textId="6592A8D1" w:rsidR="00C0082B" w:rsidRPr="00005CCF" w:rsidRDefault="00C0082B" w:rsidP="002B02E6">
            <w:pPr>
              <w:jc w:val="center"/>
              <w:rPr>
                <w:lang w:val="lt-LT"/>
              </w:rPr>
            </w:pPr>
            <w:proofErr w:type="spellStart"/>
            <w:r w:rsidRPr="00005CCF">
              <w:rPr>
                <w:color w:val="000000"/>
                <w:lang w:val="lt-LT"/>
              </w:rPr>
              <w:t>Va</w:t>
            </w:r>
            <w:r w:rsidR="00265B3A" w:rsidRPr="00005CCF">
              <w:rPr>
                <w:color w:val="000000"/>
                <w:lang w:val="lt-LT"/>
              </w:rPr>
              <w:t>sk</w:t>
            </w:r>
            <w:r w:rsidRPr="00005CCF">
              <w:rPr>
                <w:color w:val="000000"/>
                <w:lang w:val="lt-LT"/>
              </w:rPr>
              <w:t>ulit</w:t>
            </w:r>
            <w:r w:rsidR="00265B3A" w:rsidRPr="00005CCF">
              <w:rPr>
                <w:color w:val="000000"/>
                <w:lang w:val="lt-LT"/>
              </w:rPr>
              <w:t>a</w:t>
            </w:r>
            <w:r w:rsidRPr="00005CCF">
              <w:rPr>
                <w:color w:val="000000"/>
                <w:lang w:val="lt-LT"/>
              </w:rPr>
              <w:t>s</w:t>
            </w:r>
            <w:proofErr w:type="spellEnd"/>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43" w14:textId="7C279A56" w:rsidR="00C0082B"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44" w14:textId="301A328C" w:rsidR="00C0082B" w:rsidRPr="00005CCF" w:rsidRDefault="00C0082B" w:rsidP="002B02E6">
            <w:pPr>
              <w:jc w:val="center"/>
              <w:rPr>
                <w:lang w:val="lt-LT"/>
              </w:rPr>
            </w:pPr>
            <w:r w:rsidRPr="00005CCF">
              <w:rPr>
                <w:lang w:val="lt-LT"/>
              </w:rPr>
              <w:t>R</w:t>
            </w:r>
            <w:r w:rsidR="000518B4" w:rsidRPr="00005CCF">
              <w:rPr>
                <w:lang w:val="lt-LT"/>
              </w:rPr>
              <w:t>etas</w:t>
            </w:r>
          </w:p>
        </w:tc>
      </w:tr>
      <w:tr w:rsidR="00C0082B" w:rsidRPr="00005CCF" w14:paraId="3C852E71" w14:textId="77777777" w:rsidTr="001850B4">
        <w:trPr>
          <w:trHeight w:val="86"/>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45"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46" w14:textId="1D146229" w:rsidR="00C0082B" w:rsidRPr="00005CCF" w:rsidRDefault="00E0145C" w:rsidP="002B02E6">
            <w:pPr>
              <w:jc w:val="center"/>
              <w:rPr>
                <w:color w:val="000000"/>
                <w:lang w:val="lt-LT"/>
              </w:rPr>
            </w:pPr>
            <w:r w:rsidRPr="00005CCF">
              <w:rPr>
                <w:lang w:val="lt-LT"/>
              </w:rPr>
              <w:t>Reino</w:t>
            </w:r>
            <w:r w:rsidRPr="00005CCF">
              <w:rPr>
                <w:color w:val="000000"/>
                <w:lang w:val="lt-LT"/>
              </w:rPr>
              <w:t xml:space="preserve"> (</w:t>
            </w:r>
            <w:proofErr w:type="spellStart"/>
            <w:r w:rsidR="00C0082B" w:rsidRPr="00005CCF">
              <w:rPr>
                <w:color w:val="000000"/>
                <w:lang w:val="lt-LT"/>
              </w:rPr>
              <w:t>Ra</w:t>
            </w:r>
            <w:r w:rsidR="006765BD" w:rsidRPr="00005CCF">
              <w:rPr>
                <w:color w:val="000000"/>
                <w:lang w:val="lt-LT"/>
              </w:rPr>
              <w:t>y</w:t>
            </w:r>
            <w:r w:rsidR="00C0082B" w:rsidRPr="00005CCF">
              <w:rPr>
                <w:color w:val="000000"/>
                <w:lang w:val="lt-LT"/>
              </w:rPr>
              <w:t>naud</w:t>
            </w:r>
            <w:proofErr w:type="spellEnd"/>
            <w:r w:rsidRPr="00005CCF">
              <w:rPr>
                <w:color w:val="000000"/>
                <w:lang w:val="lt-LT"/>
              </w:rPr>
              <w:t>)</w:t>
            </w:r>
            <w:r w:rsidR="00265B3A" w:rsidRPr="00005CCF">
              <w:rPr>
                <w:color w:val="000000"/>
                <w:lang w:val="lt-LT"/>
              </w:rPr>
              <w:t xml:space="preserve"> fenomenas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47" w14:textId="1658C291" w:rsidR="00C0082B"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48" w14:textId="660FD905" w:rsidR="00C0082B" w:rsidRPr="00005CCF" w:rsidRDefault="000518B4" w:rsidP="002B02E6">
            <w:pPr>
              <w:jc w:val="center"/>
              <w:rPr>
                <w:color w:val="000000"/>
                <w:lang w:val="lt-LT"/>
              </w:rPr>
            </w:pPr>
            <w:r w:rsidRPr="00005CCF">
              <w:rPr>
                <w:color w:val="000000"/>
                <w:lang w:val="lt-LT"/>
              </w:rPr>
              <w:t>Dažnis nežinomas</w:t>
            </w:r>
          </w:p>
        </w:tc>
      </w:tr>
      <w:tr w:rsidR="00246F81" w:rsidRPr="00005CCF" w14:paraId="5C536B2F" w14:textId="77777777" w:rsidTr="001850B4">
        <w:trPr>
          <w:trHeight w:val="174"/>
          <w:jc w:val="center"/>
        </w:trPr>
        <w:tc>
          <w:tcPr>
            <w:tcW w:w="2637"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49" w14:textId="6576577F" w:rsidR="00246F81" w:rsidRPr="00005CCF" w:rsidRDefault="00052411" w:rsidP="002B02E6">
            <w:pPr>
              <w:jc w:val="center"/>
              <w:rPr>
                <w:lang w:val="lt-LT"/>
              </w:rPr>
            </w:pPr>
            <w:r w:rsidRPr="00005CCF">
              <w:rPr>
                <w:b/>
                <w:lang w:val="lt-LT"/>
              </w:rPr>
              <w:t>Kvėpavimo sistemos, krūtinės ląstos ir tarpuplaučio sutrikimai</w:t>
            </w: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4A" w14:textId="5232F263" w:rsidR="00246F81" w:rsidRPr="00005CCF" w:rsidRDefault="00246F81" w:rsidP="002B02E6">
            <w:pPr>
              <w:jc w:val="center"/>
              <w:rPr>
                <w:lang w:val="lt-LT"/>
              </w:rPr>
            </w:pPr>
            <w:r w:rsidRPr="00005CCF">
              <w:rPr>
                <w:color w:val="000000"/>
                <w:lang w:val="lt-LT"/>
              </w:rPr>
              <w:t>Bronch</w:t>
            </w:r>
            <w:r w:rsidR="006371B0">
              <w:rPr>
                <w:color w:val="000000"/>
                <w:lang w:val="lt-LT"/>
              </w:rPr>
              <w:t xml:space="preserve">ų </w:t>
            </w:r>
            <w:r w:rsidRPr="00005CCF">
              <w:rPr>
                <w:color w:val="000000"/>
                <w:lang w:val="lt-LT"/>
              </w:rPr>
              <w:t>spa</w:t>
            </w:r>
            <w:r w:rsidR="006371B0">
              <w:rPr>
                <w:color w:val="000000"/>
                <w:lang w:val="lt-LT"/>
              </w:rPr>
              <w:t>z</w:t>
            </w:r>
            <w:r w:rsidRPr="00005CCF">
              <w:rPr>
                <w:color w:val="000000"/>
                <w:lang w:val="lt-LT"/>
              </w:rPr>
              <w:t>m</w:t>
            </w:r>
            <w:r w:rsidR="00E0145C" w:rsidRPr="00005CCF">
              <w:rPr>
                <w:color w:val="000000"/>
                <w:lang w:val="lt-LT"/>
              </w:rPr>
              <w:t>as,</w:t>
            </w:r>
            <w:r w:rsidRPr="00005CCF">
              <w:rPr>
                <w:color w:val="000000"/>
                <w:lang w:val="lt-LT"/>
              </w:rPr>
              <w:t xml:space="preserve"> </w:t>
            </w:r>
            <w:r w:rsidR="003976E5" w:rsidRPr="00005CCF">
              <w:rPr>
                <w:color w:val="000000"/>
                <w:lang w:val="lt-LT"/>
              </w:rPr>
              <w:t>įskaitant</w:t>
            </w:r>
            <w:r w:rsidRPr="00005CCF">
              <w:rPr>
                <w:color w:val="000000"/>
                <w:lang w:val="lt-LT"/>
              </w:rPr>
              <w:t xml:space="preserve"> ast</w:t>
            </w:r>
            <w:r w:rsidR="00E0145C" w:rsidRPr="00005CCF">
              <w:rPr>
                <w:color w:val="000000"/>
                <w:lang w:val="lt-LT"/>
              </w:rPr>
              <w:t>mos pa</w:t>
            </w:r>
            <w:r w:rsidR="006371B0">
              <w:rPr>
                <w:color w:val="000000"/>
                <w:lang w:val="lt-LT"/>
              </w:rPr>
              <w:t>sunk</w:t>
            </w:r>
            <w:r w:rsidR="00E0145C" w:rsidRPr="00005CCF">
              <w:rPr>
                <w:color w:val="000000"/>
                <w:lang w:val="lt-LT"/>
              </w:rPr>
              <w:t>ėjimą</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4B" w14:textId="6C4C71B7" w:rsidR="00246F81" w:rsidRPr="00005CCF" w:rsidRDefault="000518B4" w:rsidP="002B02E6">
            <w:pPr>
              <w:jc w:val="center"/>
              <w:rPr>
                <w:lang w:val="lt-LT"/>
              </w:rPr>
            </w:pPr>
            <w:r w:rsidRPr="00005CCF">
              <w:rPr>
                <w:color w:val="000000"/>
                <w:lang w:val="lt-LT"/>
              </w:rPr>
              <w:t>Nedažnas</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4C" w14:textId="3ADDB389" w:rsidR="00246F81" w:rsidRPr="00005CCF" w:rsidRDefault="000518B4" w:rsidP="002B02E6">
            <w:pPr>
              <w:jc w:val="center"/>
              <w:rPr>
                <w:lang w:val="lt-LT"/>
              </w:rPr>
            </w:pPr>
            <w:r w:rsidRPr="00005CCF">
              <w:rPr>
                <w:color w:val="000000"/>
                <w:lang w:val="lt-LT"/>
              </w:rPr>
              <w:t>Nedažnas</w:t>
            </w:r>
          </w:p>
        </w:tc>
      </w:tr>
      <w:tr w:rsidR="00246F81" w:rsidRPr="00005CCF" w14:paraId="0743C484" w14:textId="77777777" w:rsidTr="001850B4">
        <w:trPr>
          <w:trHeight w:val="174"/>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4D" w14:textId="77777777" w:rsidR="00246F81" w:rsidRPr="00005CCF" w:rsidRDefault="00246F81"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4E" w14:textId="5916EE6D" w:rsidR="00246F81" w:rsidRPr="00005CCF" w:rsidRDefault="00E0145C" w:rsidP="002B02E6">
            <w:pPr>
              <w:jc w:val="center"/>
              <w:rPr>
                <w:lang w:val="lt-LT"/>
              </w:rPr>
            </w:pPr>
            <w:r w:rsidRPr="00005CCF">
              <w:rPr>
                <w:lang w:val="lt-LT"/>
              </w:rPr>
              <w:t>Kosulys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4F" w14:textId="662CE8C0" w:rsidR="00246F81"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50" w14:textId="06F5EAEE" w:rsidR="00246F81" w:rsidRPr="00005CCF" w:rsidRDefault="000518B4" w:rsidP="002B02E6">
            <w:pPr>
              <w:jc w:val="center"/>
              <w:rPr>
                <w:lang w:val="lt-LT"/>
              </w:rPr>
            </w:pPr>
            <w:r w:rsidRPr="00005CCF">
              <w:rPr>
                <w:color w:val="000000"/>
                <w:lang w:val="lt-LT"/>
              </w:rPr>
              <w:t>Dažnas</w:t>
            </w:r>
          </w:p>
        </w:tc>
      </w:tr>
      <w:tr w:rsidR="00246F81" w:rsidRPr="00005CCF" w14:paraId="4DD6B8A5" w14:textId="77777777" w:rsidTr="001850B4">
        <w:trPr>
          <w:trHeight w:val="173"/>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51" w14:textId="77777777" w:rsidR="00246F81" w:rsidRPr="00005CCF" w:rsidRDefault="00246F81"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52" w14:textId="5A6DD000" w:rsidR="00246F81" w:rsidRPr="00005CCF" w:rsidRDefault="00246F81" w:rsidP="002B02E6">
            <w:pPr>
              <w:jc w:val="center"/>
              <w:rPr>
                <w:lang w:val="lt-LT"/>
              </w:rPr>
            </w:pPr>
            <w:r w:rsidRPr="00005CCF">
              <w:rPr>
                <w:color w:val="000000"/>
                <w:lang w:val="lt-LT"/>
              </w:rPr>
              <w:t>D</w:t>
            </w:r>
            <w:r w:rsidR="00E0145C" w:rsidRPr="00005CCF">
              <w:rPr>
                <w:color w:val="000000"/>
                <w:lang w:val="lt-LT"/>
              </w:rPr>
              <w:t>usulys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53" w14:textId="54A10CA4" w:rsidR="00246F81" w:rsidRPr="00005CCF" w:rsidRDefault="000518B4" w:rsidP="002B02E6">
            <w:pPr>
              <w:jc w:val="center"/>
              <w:rPr>
                <w:lang w:val="lt-LT"/>
              </w:rPr>
            </w:pPr>
            <w:r w:rsidRPr="00005CCF">
              <w:rPr>
                <w:color w:val="000000"/>
                <w:lang w:val="lt-LT"/>
              </w:rPr>
              <w:t>Dažnas</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54" w14:textId="6C309049" w:rsidR="00246F81" w:rsidRPr="00005CCF" w:rsidRDefault="000518B4" w:rsidP="002B02E6">
            <w:pPr>
              <w:jc w:val="center"/>
              <w:rPr>
                <w:lang w:val="lt-LT"/>
              </w:rPr>
            </w:pPr>
            <w:r w:rsidRPr="00005CCF">
              <w:rPr>
                <w:color w:val="000000"/>
                <w:lang w:val="lt-LT"/>
              </w:rPr>
              <w:t>Dažnas</w:t>
            </w:r>
          </w:p>
        </w:tc>
      </w:tr>
      <w:tr w:rsidR="00C0082B" w:rsidRPr="00005CCF" w14:paraId="417670BA" w14:textId="77777777" w:rsidTr="001850B4">
        <w:trPr>
          <w:trHeight w:val="173"/>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55"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56" w14:textId="0A26FBE6" w:rsidR="00C0082B" w:rsidRPr="00005CCF" w:rsidRDefault="00C0082B" w:rsidP="002B02E6">
            <w:pPr>
              <w:jc w:val="center"/>
              <w:rPr>
                <w:color w:val="000000"/>
                <w:lang w:val="lt-LT"/>
              </w:rPr>
            </w:pPr>
            <w:r w:rsidRPr="00005CCF">
              <w:rPr>
                <w:color w:val="000000"/>
                <w:lang w:val="lt-LT"/>
              </w:rPr>
              <w:t>Bronchit</w:t>
            </w:r>
            <w:r w:rsidR="00E0145C" w:rsidRPr="00005CCF">
              <w:rPr>
                <w:color w:val="000000"/>
                <w:lang w:val="lt-LT"/>
              </w:rPr>
              <w:t>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57" w14:textId="1899A0D7"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58" w14:textId="2CD0372E" w:rsidR="00C0082B" w:rsidRPr="00005CCF" w:rsidRDefault="000518B4" w:rsidP="002B02E6">
            <w:pPr>
              <w:jc w:val="center"/>
              <w:rPr>
                <w:color w:val="000000"/>
                <w:lang w:val="lt-LT"/>
              </w:rPr>
            </w:pPr>
            <w:r w:rsidRPr="00005CCF">
              <w:rPr>
                <w:color w:val="000000"/>
                <w:lang w:val="lt-LT"/>
              </w:rPr>
              <w:t>Dažnas</w:t>
            </w:r>
          </w:p>
        </w:tc>
      </w:tr>
      <w:tr w:rsidR="00C0082B" w:rsidRPr="00005CCF" w14:paraId="77CF60CA" w14:textId="77777777" w:rsidTr="001850B4">
        <w:trPr>
          <w:trHeight w:val="173"/>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59" w14:textId="77777777" w:rsidR="00C0082B" w:rsidRPr="00005CCF" w:rsidRDefault="00C0082B" w:rsidP="002B02E6">
            <w:pPr>
              <w:widowControl w:val="0"/>
              <w:pBdr>
                <w:top w:val="nil"/>
                <w:left w:val="nil"/>
                <w:bottom w:val="nil"/>
                <w:right w:val="nil"/>
                <w:between w:val="nil"/>
              </w:pBdr>
              <w:rPr>
                <w:color w:val="000000"/>
                <w:highlight w:val="white"/>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5A" w14:textId="01DB66CE" w:rsidR="00C0082B" w:rsidRPr="00005CCF" w:rsidRDefault="00C0082B" w:rsidP="002B02E6">
            <w:pPr>
              <w:jc w:val="center"/>
              <w:rPr>
                <w:color w:val="000000"/>
                <w:lang w:val="lt-LT"/>
              </w:rPr>
            </w:pPr>
            <w:r w:rsidRPr="00005CCF">
              <w:rPr>
                <w:color w:val="000000"/>
                <w:lang w:val="lt-LT"/>
              </w:rPr>
              <w:t>Sinusit</w:t>
            </w:r>
            <w:r w:rsidR="00E0145C" w:rsidRPr="00005CCF">
              <w:rPr>
                <w:color w:val="000000"/>
                <w:lang w:val="lt-LT"/>
              </w:rPr>
              <w:t>a</w:t>
            </w:r>
            <w:r w:rsidRPr="00005CCF">
              <w:rPr>
                <w:color w:val="000000"/>
                <w:lang w:val="lt-LT"/>
              </w:rPr>
              <w:t>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5B" w14:textId="422ED821"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5C" w14:textId="50665983" w:rsidR="00C0082B" w:rsidRPr="00005CCF" w:rsidRDefault="000518B4" w:rsidP="002B02E6">
            <w:pPr>
              <w:jc w:val="center"/>
              <w:rPr>
                <w:color w:val="000000"/>
                <w:lang w:val="lt-LT"/>
              </w:rPr>
            </w:pPr>
            <w:r w:rsidRPr="00005CCF">
              <w:rPr>
                <w:color w:val="000000"/>
                <w:lang w:val="lt-LT"/>
              </w:rPr>
              <w:t>Dažnas</w:t>
            </w:r>
          </w:p>
        </w:tc>
      </w:tr>
      <w:tr w:rsidR="00C0082B" w:rsidRPr="00005CCF" w14:paraId="69C121B0" w14:textId="77777777" w:rsidTr="001850B4">
        <w:trPr>
          <w:trHeight w:val="173"/>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5D" w14:textId="77777777" w:rsidR="00C0082B" w:rsidRPr="00005CCF" w:rsidRDefault="00C0082B" w:rsidP="002B02E6">
            <w:pPr>
              <w:widowControl w:val="0"/>
              <w:pBdr>
                <w:top w:val="nil"/>
                <w:left w:val="nil"/>
                <w:bottom w:val="nil"/>
                <w:right w:val="nil"/>
                <w:between w:val="nil"/>
              </w:pBdr>
              <w:rPr>
                <w:color w:val="000000"/>
                <w:highlight w:val="white"/>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5E" w14:textId="292332ED" w:rsidR="00C0082B" w:rsidRPr="00005CCF" w:rsidRDefault="00C0082B" w:rsidP="002B02E6">
            <w:pPr>
              <w:jc w:val="center"/>
              <w:rPr>
                <w:color w:val="000000"/>
                <w:lang w:val="lt-LT"/>
              </w:rPr>
            </w:pPr>
            <w:r w:rsidRPr="00005CCF">
              <w:rPr>
                <w:color w:val="000000"/>
                <w:lang w:val="lt-LT"/>
              </w:rPr>
              <w:t>N</w:t>
            </w:r>
            <w:r w:rsidR="00E0145C" w:rsidRPr="00005CCF">
              <w:rPr>
                <w:color w:val="000000"/>
                <w:lang w:val="lt-LT"/>
              </w:rPr>
              <w:t>osies užsikimšimas</w:t>
            </w:r>
            <w:r w:rsidRPr="00005CCF">
              <w:rPr>
                <w:color w:val="000000"/>
                <w:lang w:val="lt-LT"/>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5F" w14:textId="45EB9162"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60" w14:textId="5B36AD9D" w:rsidR="00C0082B" w:rsidRPr="00005CCF" w:rsidRDefault="000518B4" w:rsidP="002B02E6">
            <w:pPr>
              <w:jc w:val="center"/>
              <w:rPr>
                <w:color w:val="000000"/>
                <w:lang w:val="lt-LT"/>
              </w:rPr>
            </w:pPr>
            <w:r w:rsidRPr="00005CCF">
              <w:rPr>
                <w:color w:val="000000"/>
                <w:lang w:val="lt-LT"/>
              </w:rPr>
              <w:t>Nedažnas</w:t>
            </w:r>
          </w:p>
        </w:tc>
      </w:tr>
      <w:tr w:rsidR="00C0082B" w:rsidRPr="00005CCF" w14:paraId="313643F7" w14:textId="77777777" w:rsidTr="001850B4">
        <w:trPr>
          <w:trHeight w:val="64"/>
          <w:jc w:val="center"/>
        </w:trPr>
        <w:tc>
          <w:tcPr>
            <w:tcW w:w="2637"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61" w14:textId="0BDAF077" w:rsidR="00C0082B" w:rsidRPr="00005CCF" w:rsidRDefault="00052411" w:rsidP="002B02E6">
            <w:pPr>
              <w:jc w:val="center"/>
              <w:rPr>
                <w:color w:val="000000"/>
                <w:lang w:val="lt-LT"/>
              </w:rPr>
            </w:pPr>
            <w:r w:rsidRPr="00005CCF">
              <w:rPr>
                <w:b/>
                <w:lang w:val="lt-LT"/>
              </w:rPr>
              <w:t>Virškinimo trakto sutrikimai</w:t>
            </w: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62" w14:textId="42D38932" w:rsidR="00C0082B" w:rsidRPr="00005CCF" w:rsidRDefault="006E37E6" w:rsidP="002B02E6">
            <w:pPr>
              <w:jc w:val="center"/>
              <w:rPr>
                <w:color w:val="000000"/>
                <w:lang w:val="lt-LT"/>
              </w:rPr>
            </w:pPr>
            <w:r w:rsidRPr="00005CCF">
              <w:rPr>
                <w:color w:val="000000"/>
                <w:lang w:val="lt-LT"/>
              </w:rPr>
              <w:t>Virškinimo trakto uždegimas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63" w14:textId="075FB6C8" w:rsidR="00C0082B"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64" w14:textId="0DC1DFF7" w:rsidR="00C0082B" w:rsidRPr="00005CCF" w:rsidRDefault="000518B4" w:rsidP="002B02E6">
            <w:pPr>
              <w:jc w:val="center"/>
              <w:rPr>
                <w:color w:val="000000"/>
                <w:lang w:val="lt-LT"/>
              </w:rPr>
            </w:pPr>
            <w:r w:rsidRPr="00005CCF">
              <w:rPr>
                <w:color w:val="000000"/>
                <w:lang w:val="lt-LT"/>
              </w:rPr>
              <w:t>Dažnas</w:t>
            </w:r>
          </w:p>
        </w:tc>
      </w:tr>
      <w:tr w:rsidR="00C0082B" w:rsidRPr="00005CCF" w14:paraId="11B846E1" w14:textId="77777777" w:rsidTr="001850B4">
        <w:trPr>
          <w:trHeight w:val="64"/>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69" w14:textId="77777777" w:rsidR="00C0082B" w:rsidRPr="00005CCF" w:rsidRDefault="00C0082B" w:rsidP="002B02E6">
            <w:pPr>
              <w:widowControl w:val="0"/>
              <w:pBdr>
                <w:top w:val="nil"/>
                <w:left w:val="nil"/>
                <w:bottom w:val="nil"/>
                <w:right w:val="nil"/>
                <w:between w:val="nil"/>
              </w:pBdr>
              <w:rPr>
                <w:color w:val="000000"/>
                <w:highlight w:val="white"/>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6A" w14:textId="51376D52" w:rsidR="00C0082B" w:rsidRPr="00005CCF" w:rsidRDefault="006E37E6" w:rsidP="002B02E6">
            <w:pPr>
              <w:jc w:val="center"/>
              <w:rPr>
                <w:lang w:val="lt-LT"/>
              </w:rPr>
            </w:pPr>
            <w:r w:rsidRPr="00005CCF">
              <w:rPr>
                <w:color w:val="000000"/>
                <w:lang w:val="lt-LT"/>
              </w:rPr>
              <w:t>Diskomfortas pilve</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6B" w14:textId="3F217AC3" w:rsidR="00C0082B"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6C" w14:textId="2B158CDA" w:rsidR="00C0082B" w:rsidRPr="00005CCF" w:rsidRDefault="000518B4" w:rsidP="002B02E6">
            <w:pPr>
              <w:jc w:val="center"/>
              <w:rPr>
                <w:lang w:val="lt-LT"/>
              </w:rPr>
            </w:pPr>
            <w:r w:rsidRPr="00005CCF">
              <w:rPr>
                <w:color w:val="000000"/>
                <w:lang w:val="lt-LT"/>
              </w:rPr>
              <w:t>Dažnas</w:t>
            </w:r>
          </w:p>
        </w:tc>
      </w:tr>
      <w:tr w:rsidR="000518B4" w:rsidRPr="00005CCF" w14:paraId="6583E92C" w14:textId="77777777" w:rsidTr="001850B4">
        <w:trPr>
          <w:trHeight w:val="57"/>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6D" w14:textId="77777777" w:rsidR="000518B4" w:rsidRPr="00005CCF" w:rsidRDefault="000518B4"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6E" w14:textId="33CCC748" w:rsidR="000518B4" w:rsidRPr="00005CCF" w:rsidRDefault="006E37E6" w:rsidP="002B02E6">
            <w:pPr>
              <w:jc w:val="center"/>
              <w:rPr>
                <w:lang w:val="lt-LT"/>
              </w:rPr>
            </w:pPr>
            <w:r w:rsidRPr="00005CCF">
              <w:rPr>
                <w:color w:val="000000"/>
                <w:lang w:val="lt-LT"/>
              </w:rPr>
              <w:t>Vidurių užkietėjimas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6F" w14:textId="3ED123DC" w:rsidR="000518B4" w:rsidRPr="00005CCF" w:rsidRDefault="000518B4" w:rsidP="002B02E6">
            <w:pPr>
              <w:jc w:val="center"/>
              <w:rPr>
                <w:lang w:val="lt-LT"/>
              </w:rPr>
            </w:pPr>
            <w:r w:rsidRPr="00005CCF">
              <w:rPr>
                <w:color w:val="000000"/>
                <w:lang w:val="lt-LT"/>
              </w:rPr>
              <w:t>Dažnas</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70" w14:textId="6C43786F" w:rsidR="000518B4" w:rsidRPr="00005CCF" w:rsidRDefault="000518B4" w:rsidP="002B02E6">
            <w:pPr>
              <w:jc w:val="center"/>
              <w:rPr>
                <w:lang w:val="lt-LT"/>
              </w:rPr>
            </w:pPr>
            <w:r w:rsidRPr="00005CCF">
              <w:rPr>
                <w:lang w:val="lt-LT"/>
              </w:rPr>
              <w:t>Nedažnas</w:t>
            </w:r>
          </w:p>
        </w:tc>
      </w:tr>
      <w:tr w:rsidR="000518B4" w:rsidRPr="00005CCF" w14:paraId="1095291C" w14:textId="77777777" w:rsidTr="001850B4">
        <w:trPr>
          <w:trHeight w:val="57"/>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71" w14:textId="77777777" w:rsidR="000518B4" w:rsidRPr="00005CCF" w:rsidRDefault="000518B4"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72" w14:textId="30E31417" w:rsidR="000518B4" w:rsidRPr="00005CCF" w:rsidRDefault="006E37E6" w:rsidP="002B02E6">
            <w:pPr>
              <w:jc w:val="center"/>
              <w:rPr>
                <w:lang w:val="lt-LT"/>
              </w:rPr>
            </w:pPr>
            <w:r w:rsidRPr="00005CCF">
              <w:rPr>
                <w:color w:val="000000"/>
                <w:lang w:val="lt-LT"/>
              </w:rPr>
              <w:t>Viduriavimas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73" w14:textId="1DBB1432" w:rsidR="000518B4" w:rsidRPr="00005CCF" w:rsidRDefault="000518B4" w:rsidP="002B02E6">
            <w:pPr>
              <w:jc w:val="center"/>
              <w:rPr>
                <w:lang w:val="lt-LT"/>
              </w:rPr>
            </w:pPr>
            <w:r w:rsidRPr="00005CCF">
              <w:rPr>
                <w:color w:val="000000"/>
                <w:lang w:val="lt-LT"/>
              </w:rPr>
              <w:t>Dažnas</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74" w14:textId="7A2420F2" w:rsidR="000518B4" w:rsidRPr="00005CCF" w:rsidRDefault="000518B4" w:rsidP="002B02E6">
            <w:pPr>
              <w:jc w:val="center"/>
              <w:rPr>
                <w:lang w:val="lt-LT"/>
              </w:rPr>
            </w:pPr>
            <w:r w:rsidRPr="00005CCF">
              <w:rPr>
                <w:color w:val="000000"/>
                <w:lang w:val="lt-LT"/>
              </w:rPr>
              <w:t>Dažnas</w:t>
            </w:r>
          </w:p>
        </w:tc>
      </w:tr>
      <w:tr w:rsidR="000518B4" w:rsidRPr="00005CCF" w14:paraId="4556CEC5" w14:textId="77777777" w:rsidTr="001850B4">
        <w:trPr>
          <w:trHeight w:val="57"/>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75" w14:textId="77777777" w:rsidR="000518B4" w:rsidRPr="00005CCF" w:rsidRDefault="000518B4"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76" w14:textId="6ACAF649" w:rsidR="000518B4" w:rsidRPr="00005CCF" w:rsidRDefault="000518B4" w:rsidP="002B02E6">
            <w:pPr>
              <w:jc w:val="center"/>
              <w:rPr>
                <w:lang w:val="lt-LT"/>
              </w:rPr>
            </w:pPr>
            <w:r w:rsidRPr="00005CCF">
              <w:rPr>
                <w:color w:val="000000"/>
                <w:lang w:val="lt-LT"/>
              </w:rPr>
              <w:t>D</w:t>
            </w:r>
            <w:r w:rsidR="006E37E6" w:rsidRPr="00005CCF">
              <w:rPr>
                <w:color w:val="000000"/>
                <w:lang w:val="lt-LT"/>
              </w:rPr>
              <w:t>i</w:t>
            </w:r>
            <w:r w:rsidRPr="00005CCF">
              <w:rPr>
                <w:color w:val="000000"/>
                <w:lang w:val="lt-LT"/>
              </w:rPr>
              <w:t>spepsi</w:t>
            </w:r>
            <w:r w:rsidR="006E37E6" w:rsidRPr="00005CCF">
              <w:rPr>
                <w:color w:val="000000"/>
                <w:lang w:val="lt-LT"/>
              </w:rPr>
              <w:t>j</w:t>
            </w:r>
            <w:r w:rsidRPr="00005CCF">
              <w:rPr>
                <w:color w:val="000000"/>
                <w:lang w:val="lt-LT"/>
              </w:rPr>
              <w:t>a</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77" w14:textId="2F8B6C5E" w:rsidR="000518B4" w:rsidRPr="00005CCF" w:rsidRDefault="000518B4" w:rsidP="002B02E6">
            <w:pPr>
              <w:jc w:val="center"/>
              <w:rPr>
                <w:lang w:val="lt-LT"/>
              </w:rPr>
            </w:pPr>
            <w:r w:rsidRPr="00005CCF">
              <w:rPr>
                <w:color w:val="000000"/>
                <w:lang w:val="lt-LT"/>
              </w:rPr>
              <w:t>Nedažnas</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78" w14:textId="3F007994" w:rsidR="000518B4" w:rsidRPr="00005CCF" w:rsidRDefault="000518B4" w:rsidP="002B02E6">
            <w:pPr>
              <w:jc w:val="center"/>
              <w:rPr>
                <w:lang w:val="lt-LT"/>
              </w:rPr>
            </w:pPr>
            <w:r w:rsidRPr="00005CCF">
              <w:rPr>
                <w:color w:val="000000"/>
                <w:lang w:val="lt-LT"/>
              </w:rPr>
              <w:t>Dažnas</w:t>
            </w:r>
          </w:p>
        </w:tc>
      </w:tr>
      <w:tr w:rsidR="00246F81" w:rsidRPr="00005CCF" w14:paraId="2E472CDD" w14:textId="77777777" w:rsidTr="001850B4">
        <w:trPr>
          <w:trHeight w:val="57"/>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79" w14:textId="77777777" w:rsidR="00246F81" w:rsidRPr="00005CCF" w:rsidRDefault="00246F81"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7A" w14:textId="3394BC1C" w:rsidR="00246F81" w:rsidRPr="00005CCF" w:rsidRDefault="006E37E6" w:rsidP="002B02E6">
            <w:pPr>
              <w:jc w:val="center"/>
              <w:rPr>
                <w:lang w:val="lt-LT"/>
              </w:rPr>
            </w:pPr>
            <w:r w:rsidRPr="00005CCF">
              <w:rPr>
                <w:color w:val="000000"/>
                <w:lang w:val="lt-LT"/>
              </w:rPr>
              <w:t>Dujų kaupimasis virškinimo rakte</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7B" w14:textId="4A252088" w:rsidR="00246F81" w:rsidRPr="00005CCF" w:rsidRDefault="000518B4" w:rsidP="002B02E6">
            <w:pPr>
              <w:jc w:val="center"/>
              <w:rPr>
                <w:lang w:val="lt-LT"/>
              </w:rPr>
            </w:pPr>
            <w:r w:rsidRPr="00005CCF">
              <w:rPr>
                <w:color w:val="000000"/>
                <w:lang w:val="lt-LT"/>
              </w:rPr>
              <w:t>Nedažnas</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7C" w14:textId="026F6056" w:rsidR="00246F81" w:rsidRPr="00005CCF" w:rsidRDefault="00C0082B" w:rsidP="002B02E6">
            <w:pPr>
              <w:jc w:val="center"/>
              <w:rPr>
                <w:lang w:val="lt-LT"/>
              </w:rPr>
            </w:pPr>
            <w:r w:rsidRPr="00005CCF">
              <w:rPr>
                <w:lang w:val="lt-LT"/>
              </w:rPr>
              <w:t>-</w:t>
            </w:r>
          </w:p>
        </w:tc>
      </w:tr>
      <w:tr w:rsidR="000518B4" w:rsidRPr="00005CCF" w14:paraId="7B90F731" w14:textId="77777777" w:rsidTr="001850B4">
        <w:trPr>
          <w:trHeight w:val="57"/>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7D" w14:textId="77777777" w:rsidR="000518B4" w:rsidRPr="00005CCF" w:rsidRDefault="000518B4"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7E" w14:textId="239FCBA0" w:rsidR="000518B4" w:rsidRPr="00005CCF" w:rsidRDefault="006E37E6" w:rsidP="002B02E6">
            <w:pPr>
              <w:jc w:val="center"/>
              <w:rPr>
                <w:lang w:val="lt-LT"/>
              </w:rPr>
            </w:pPr>
            <w:r w:rsidRPr="00005CCF">
              <w:rPr>
                <w:color w:val="000000"/>
                <w:lang w:val="lt-LT"/>
              </w:rPr>
              <w:t>Pykinimas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7F" w14:textId="2EC48BAB" w:rsidR="000518B4" w:rsidRPr="00005CCF" w:rsidRDefault="000518B4" w:rsidP="002B02E6">
            <w:pPr>
              <w:jc w:val="center"/>
              <w:rPr>
                <w:lang w:val="lt-LT"/>
              </w:rPr>
            </w:pPr>
            <w:r w:rsidRPr="00005CCF">
              <w:rPr>
                <w:color w:val="000000"/>
                <w:lang w:val="lt-LT"/>
              </w:rPr>
              <w:t>Dažnas</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80" w14:textId="158D5CBB" w:rsidR="000518B4" w:rsidRPr="00005CCF" w:rsidRDefault="000518B4" w:rsidP="002B02E6">
            <w:pPr>
              <w:jc w:val="center"/>
              <w:rPr>
                <w:lang w:val="lt-LT"/>
              </w:rPr>
            </w:pPr>
            <w:r w:rsidRPr="00005CCF">
              <w:rPr>
                <w:color w:val="000000"/>
                <w:lang w:val="lt-LT"/>
              </w:rPr>
              <w:t>Dažnas</w:t>
            </w:r>
          </w:p>
        </w:tc>
      </w:tr>
      <w:tr w:rsidR="000518B4" w:rsidRPr="00005CCF" w14:paraId="03681C00" w14:textId="77777777" w:rsidTr="001850B4">
        <w:trPr>
          <w:trHeight w:val="57"/>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81" w14:textId="77777777" w:rsidR="000518B4" w:rsidRPr="00005CCF" w:rsidRDefault="000518B4"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82" w14:textId="4F05E71E" w:rsidR="000518B4" w:rsidRPr="00005CCF" w:rsidRDefault="000518B4" w:rsidP="002B02E6">
            <w:pPr>
              <w:jc w:val="center"/>
              <w:rPr>
                <w:lang w:val="lt-LT"/>
              </w:rPr>
            </w:pPr>
            <w:r w:rsidRPr="00005CCF">
              <w:rPr>
                <w:color w:val="000000"/>
                <w:lang w:val="lt-LT"/>
              </w:rPr>
              <w:t>V</w:t>
            </w:r>
            <w:r w:rsidR="006E37E6" w:rsidRPr="00005CCF">
              <w:rPr>
                <w:color w:val="000000"/>
                <w:lang w:val="lt-LT"/>
              </w:rPr>
              <w:t>ėmimas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83" w14:textId="64495636" w:rsidR="000518B4" w:rsidRPr="00005CCF" w:rsidRDefault="000518B4" w:rsidP="002B02E6">
            <w:pPr>
              <w:jc w:val="center"/>
              <w:rPr>
                <w:lang w:val="lt-LT"/>
              </w:rPr>
            </w:pPr>
            <w:r w:rsidRPr="00005CCF">
              <w:rPr>
                <w:color w:val="000000"/>
                <w:lang w:val="lt-LT"/>
              </w:rPr>
              <w:t>Nedažnas</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84" w14:textId="7038CAF8" w:rsidR="000518B4" w:rsidRPr="00005CCF" w:rsidRDefault="000518B4" w:rsidP="002B02E6">
            <w:pPr>
              <w:jc w:val="center"/>
              <w:rPr>
                <w:lang w:val="lt-LT"/>
              </w:rPr>
            </w:pPr>
            <w:r w:rsidRPr="00005CCF">
              <w:rPr>
                <w:color w:val="000000"/>
                <w:lang w:val="lt-LT"/>
              </w:rPr>
              <w:t>Dažnas</w:t>
            </w:r>
          </w:p>
        </w:tc>
      </w:tr>
      <w:tr w:rsidR="00246F81" w:rsidRPr="00005CCF" w14:paraId="4C06CF97" w14:textId="77777777" w:rsidTr="001850B4">
        <w:trPr>
          <w:trHeight w:val="57"/>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85" w14:textId="77777777" w:rsidR="00246F81" w:rsidRPr="00005CCF" w:rsidRDefault="00246F81"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86" w14:textId="3F4A93C1" w:rsidR="00246F81" w:rsidRPr="00005CCF" w:rsidRDefault="00246F81" w:rsidP="002B02E6">
            <w:pPr>
              <w:jc w:val="center"/>
              <w:rPr>
                <w:color w:val="000000"/>
                <w:lang w:val="lt-LT"/>
              </w:rPr>
            </w:pPr>
            <w:r w:rsidRPr="00005CCF">
              <w:rPr>
                <w:color w:val="000000"/>
                <w:lang w:val="lt-LT"/>
              </w:rPr>
              <w:t>Pan</w:t>
            </w:r>
            <w:r w:rsidR="006E37E6" w:rsidRPr="00005CCF">
              <w:rPr>
                <w:color w:val="000000"/>
                <w:lang w:val="lt-LT"/>
              </w:rPr>
              <w:t>k</w:t>
            </w:r>
            <w:r w:rsidRPr="00005CCF">
              <w:rPr>
                <w:color w:val="000000"/>
                <w:lang w:val="lt-LT"/>
              </w:rPr>
              <w:t>reatit</w:t>
            </w:r>
            <w:r w:rsidR="006E37E6" w:rsidRPr="00005CCF">
              <w:rPr>
                <w:color w:val="000000"/>
                <w:lang w:val="lt-LT"/>
              </w:rPr>
              <w:t>a</w:t>
            </w:r>
            <w:r w:rsidRPr="00005CCF">
              <w:rPr>
                <w:color w:val="000000"/>
                <w:lang w:val="lt-LT"/>
              </w:rPr>
              <w:t>s (</w:t>
            </w:r>
            <w:r w:rsidR="006E37E6" w:rsidRPr="00005CCF">
              <w:rPr>
                <w:color w:val="000000"/>
                <w:lang w:val="lt-LT"/>
              </w:rPr>
              <w:t xml:space="preserve">buvo pranešta apie labai retai pasitaikiusius su AKF </w:t>
            </w:r>
            <w:r w:rsidR="006E37E6" w:rsidRPr="00005CCF">
              <w:rPr>
                <w:color w:val="000000"/>
                <w:lang w:val="lt-LT"/>
              </w:rPr>
              <w:lastRenderedPageBreak/>
              <w:t>inhibitorių vartojimu susijusius mirtinus atvejus</w:t>
            </w:r>
            <w:r w:rsidRPr="00005CCF">
              <w:rPr>
                <w:color w:val="000000"/>
                <w:lang w:val="lt-LT"/>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87" w14:textId="05CF8063" w:rsidR="00246F81" w:rsidRPr="00005CCF" w:rsidRDefault="00C0082B" w:rsidP="002B02E6">
            <w:pPr>
              <w:jc w:val="center"/>
              <w:rPr>
                <w:color w:val="000000"/>
                <w:lang w:val="lt-LT"/>
              </w:rPr>
            </w:pPr>
            <w:r w:rsidRPr="00005CCF">
              <w:rPr>
                <w:lang w:val="lt-LT"/>
              </w:rPr>
              <w:lastRenderedPageBreak/>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88" w14:textId="1E7D7489" w:rsidR="00246F81" w:rsidRPr="00005CCF" w:rsidRDefault="000518B4" w:rsidP="002B02E6">
            <w:pPr>
              <w:jc w:val="center"/>
              <w:rPr>
                <w:lang w:val="lt-LT"/>
              </w:rPr>
            </w:pPr>
            <w:r w:rsidRPr="00005CCF">
              <w:rPr>
                <w:lang w:val="lt-LT"/>
              </w:rPr>
              <w:t>Nedažnas</w:t>
            </w:r>
          </w:p>
        </w:tc>
      </w:tr>
      <w:tr w:rsidR="00C0082B" w:rsidRPr="00005CCF" w14:paraId="65ED64D7" w14:textId="77777777" w:rsidTr="001850B4">
        <w:trPr>
          <w:trHeight w:val="57"/>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89"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tbl>
            <w:tblPr>
              <w:tblStyle w:val="a1"/>
              <w:tblW w:w="2843" w:type="dxa"/>
              <w:tblInd w:w="0" w:type="dxa"/>
              <w:tblBorders>
                <w:top w:val="nil"/>
                <w:left w:val="nil"/>
                <w:bottom w:val="nil"/>
                <w:right w:val="nil"/>
              </w:tblBorders>
              <w:tblLayout w:type="fixed"/>
              <w:tblLook w:val="0000" w:firstRow="0" w:lastRow="0" w:firstColumn="0" w:lastColumn="0" w:noHBand="0" w:noVBand="0"/>
            </w:tblPr>
            <w:tblGrid>
              <w:gridCol w:w="2843"/>
            </w:tblGrid>
            <w:tr w:rsidR="00C0082B" w:rsidRPr="00005CCF" w14:paraId="3C56B869" w14:textId="77777777" w:rsidTr="001850B4">
              <w:trPr>
                <w:trHeight w:val="365"/>
              </w:trPr>
              <w:tc>
                <w:tcPr>
                  <w:tcW w:w="2843" w:type="dxa"/>
                </w:tcPr>
                <w:p w14:paraId="0000028B" w14:textId="4F8B776D" w:rsidR="00C0082B" w:rsidRPr="00005CCF" w:rsidRDefault="006E37E6" w:rsidP="002B02E6">
                  <w:pPr>
                    <w:jc w:val="center"/>
                    <w:rPr>
                      <w:color w:val="000000"/>
                      <w:lang w:val="lt-LT"/>
                    </w:rPr>
                  </w:pPr>
                  <w:r w:rsidRPr="00005CCF">
                    <w:rPr>
                      <w:color w:val="000000"/>
                      <w:lang w:val="lt-LT"/>
                    </w:rPr>
                    <w:t>Kasos fermentų aktyvumo padidėjimas</w:t>
                  </w:r>
                </w:p>
              </w:tc>
            </w:tr>
          </w:tbl>
          <w:p w14:paraId="0000028C" w14:textId="77777777" w:rsidR="00C0082B" w:rsidRPr="00005CCF" w:rsidRDefault="00C0082B" w:rsidP="002B02E6">
            <w:pPr>
              <w:jc w:val="center"/>
              <w:rPr>
                <w:color w:val="000000"/>
                <w:lang w:val="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8D" w14:textId="3C7FD6BD"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8E" w14:textId="7FB2C9B2" w:rsidR="00C0082B" w:rsidRPr="00005CCF" w:rsidRDefault="000518B4" w:rsidP="002B02E6">
            <w:pPr>
              <w:jc w:val="center"/>
              <w:rPr>
                <w:lang w:val="lt-LT"/>
              </w:rPr>
            </w:pPr>
            <w:r w:rsidRPr="00005CCF">
              <w:rPr>
                <w:lang w:val="lt-LT"/>
              </w:rPr>
              <w:t>Nedažnas</w:t>
            </w:r>
          </w:p>
        </w:tc>
      </w:tr>
      <w:tr w:rsidR="00C0082B" w:rsidRPr="00005CCF" w14:paraId="5F427DFF" w14:textId="77777777" w:rsidTr="001850B4">
        <w:trPr>
          <w:trHeight w:val="57"/>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8F"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90" w14:textId="7468247C" w:rsidR="00C0082B" w:rsidRPr="00005CCF" w:rsidRDefault="006E37E6" w:rsidP="002B02E6">
            <w:pPr>
              <w:jc w:val="center"/>
              <w:rPr>
                <w:color w:val="000000"/>
                <w:lang w:val="lt-LT"/>
              </w:rPr>
            </w:pPr>
            <w:r w:rsidRPr="00005CCF">
              <w:rPr>
                <w:color w:val="000000"/>
                <w:lang w:val="lt-LT"/>
              </w:rPr>
              <w:t xml:space="preserve">Plonosios žarnos </w:t>
            </w:r>
            <w:proofErr w:type="spellStart"/>
            <w:r w:rsidR="00C0082B" w:rsidRPr="00005CCF">
              <w:rPr>
                <w:color w:val="000000"/>
                <w:lang w:val="lt-LT"/>
              </w:rPr>
              <w:t>angio</w:t>
            </w:r>
            <w:r w:rsidRPr="00005CCF">
              <w:rPr>
                <w:color w:val="000000"/>
                <w:lang w:val="lt-LT"/>
              </w:rPr>
              <w:t>neurozinė</w:t>
            </w:r>
            <w:proofErr w:type="spellEnd"/>
            <w:r w:rsidRPr="00005CCF">
              <w:rPr>
                <w:color w:val="000000"/>
                <w:lang w:val="lt-LT"/>
              </w:rPr>
              <w:t xml:space="preserve"> </w:t>
            </w:r>
            <w:r w:rsidR="00C0082B" w:rsidRPr="00005CCF">
              <w:rPr>
                <w:color w:val="000000"/>
                <w:lang w:val="lt-LT"/>
              </w:rPr>
              <w:t>edema</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91" w14:textId="0F5DE675"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92" w14:textId="1197496C" w:rsidR="00C0082B" w:rsidRPr="00005CCF" w:rsidRDefault="000518B4" w:rsidP="002B02E6">
            <w:pPr>
              <w:jc w:val="center"/>
              <w:rPr>
                <w:lang w:val="lt-LT"/>
              </w:rPr>
            </w:pPr>
            <w:r w:rsidRPr="00005CCF">
              <w:rPr>
                <w:lang w:val="lt-LT"/>
              </w:rPr>
              <w:t>Nedažnas</w:t>
            </w:r>
          </w:p>
        </w:tc>
      </w:tr>
      <w:tr w:rsidR="00C0082B" w:rsidRPr="00005CCF" w14:paraId="361308C9" w14:textId="77777777" w:rsidTr="001850B4">
        <w:trPr>
          <w:trHeight w:val="57"/>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93"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tbl>
            <w:tblPr>
              <w:tblStyle w:val="a2"/>
              <w:tblW w:w="3079" w:type="dxa"/>
              <w:tblInd w:w="0" w:type="dxa"/>
              <w:tblBorders>
                <w:top w:val="nil"/>
                <w:left w:val="nil"/>
                <w:bottom w:val="nil"/>
                <w:right w:val="nil"/>
              </w:tblBorders>
              <w:tblLayout w:type="fixed"/>
              <w:tblLook w:val="0000" w:firstRow="0" w:lastRow="0" w:firstColumn="0" w:lastColumn="0" w:noHBand="0" w:noVBand="0"/>
            </w:tblPr>
            <w:tblGrid>
              <w:gridCol w:w="3079"/>
            </w:tblGrid>
            <w:tr w:rsidR="00C0082B" w:rsidRPr="00005CCF" w14:paraId="14E87D13" w14:textId="77777777" w:rsidTr="001850B4">
              <w:trPr>
                <w:trHeight w:val="365"/>
              </w:trPr>
              <w:tc>
                <w:tcPr>
                  <w:tcW w:w="3079" w:type="dxa"/>
                </w:tcPr>
                <w:p w14:paraId="00000295" w14:textId="70B8331F" w:rsidR="00C0082B" w:rsidRPr="00005CCF" w:rsidRDefault="006E37E6" w:rsidP="002B02E6">
                  <w:pPr>
                    <w:jc w:val="center"/>
                    <w:rPr>
                      <w:color w:val="000000"/>
                      <w:lang w:val="lt-LT"/>
                    </w:rPr>
                  </w:pPr>
                  <w:bookmarkStart w:id="4" w:name="_Hlk176268059"/>
                  <w:r w:rsidRPr="00005CCF">
                    <w:rPr>
                      <w:color w:val="000000"/>
                      <w:lang w:val="lt-LT"/>
                    </w:rPr>
                    <w:t xml:space="preserve">Viršutinės pilvo dalies skausmas, </w:t>
                  </w:r>
                  <w:r w:rsidR="003976E5" w:rsidRPr="00005CCF">
                    <w:rPr>
                      <w:color w:val="000000"/>
                      <w:lang w:val="lt-LT"/>
                    </w:rPr>
                    <w:t>įskaitant</w:t>
                  </w:r>
                  <w:r w:rsidR="00C0082B" w:rsidRPr="00005CCF">
                    <w:rPr>
                      <w:color w:val="000000"/>
                      <w:lang w:val="lt-LT"/>
                    </w:rPr>
                    <w:t xml:space="preserve"> gastrit</w:t>
                  </w:r>
                  <w:bookmarkEnd w:id="4"/>
                  <w:r w:rsidRPr="00005CCF">
                    <w:rPr>
                      <w:color w:val="000000"/>
                      <w:lang w:val="lt-LT"/>
                    </w:rPr>
                    <w:t>ą</w:t>
                  </w:r>
                </w:p>
              </w:tc>
            </w:tr>
          </w:tbl>
          <w:p w14:paraId="00000296" w14:textId="77777777" w:rsidR="00C0082B" w:rsidRPr="00005CCF" w:rsidRDefault="00C0082B" w:rsidP="002B02E6">
            <w:pPr>
              <w:jc w:val="center"/>
              <w:rPr>
                <w:color w:val="000000"/>
                <w:lang w:val="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97" w14:textId="205EC928"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98" w14:textId="34727337" w:rsidR="00C0082B" w:rsidRPr="00005CCF" w:rsidRDefault="000518B4" w:rsidP="002B02E6">
            <w:pPr>
              <w:jc w:val="center"/>
              <w:rPr>
                <w:lang w:val="lt-LT"/>
              </w:rPr>
            </w:pPr>
            <w:r w:rsidRPr="00005CCF">
              <w:rPr>
                <w:lang w:val="lt-LT"/>
              </w:rPr>
              <w:t>Nedažnas</w:t>
            </w:r>
          </w:p>
        </w:tc>
      </w:tr>
      <w:tr w:rsidR="00C0082B" w:rsidRPr="00005CCF" w14:paraId="1344DA6B" w14:textId="77777777" w:rsidTr="001850B4">
        <w:trPr>
          <w:trHeight w:val="57"/>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99"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9A" w14:textId="6E95A39F" w:rsidR="00C0082B" w:rsidRPr="00005CCF" w:rsidRDefault="006E37E6" w:rsidP="002B02E6">
            <w:pPr>
              <w:jc w:val="center"/>
              <w:rPr>
                <w:color w:val="000000"/>
                <w:lang w:val="lt-LT"/>
              </w:rPr>
            </w:pPr>
            <w:r w:rsidRPr="00005CCF">
              <w:rPr>
                <w:color w:val="000000"/>
                <w:lang w:val="lt-LT"/>
              </w:rPr>
              <w:t>Burnos džiūvimas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9B" w14:textId="6F57D547"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9C" w14:textId="0AE68847" w:rsidR="00C0082B" w:rsidRPr="00005CCF" w:rsidRDefault="000518B4" w:rsidP="002B02E6">
            <w:pPr>
              <w:jc w:val="center"/>
              <w:rPr>
                <w:lang w:val="lt-LT"/>
              </w:rPr>
            </w:pPr>
            <w:r w:rsidRPr="00005CCF">
              <w:rPr>
                <w:lang w:val="lt-LT"/>
              </w:rPr>
              <w:t>Nedažnas</w:t>
            </w:r>
          </w:p>
        </w:tc>
      </w:tr>
      <w:tr w:rsidR="00C0082B" w:rsidRPr="00005CCF" w14:paraId="537BF4B7" w14:textId="77777777" w:rsidTr="001850B4">
        <w:trPr>
          <w:trHeight w:val="57"/>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9D"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9E" w14:textId="45F38C14" w:rsidR="00C0082B" w:rsidRPr="00005CCF" w:rsidRDefault="00C0082B" w:rsidP="002B02E6">
            <w:pPr>
              <w:jc w:val="center"/>
              <w:rPr>
                <w:color w:val="000000"/>
                <w:lang w:val="lt-LT"/>
              </w:rPr>
            </w:pPr>
            <w:r w:rsidRPr="00005CCF">
              <w:rPr>
                <w:color w:val="000000"/>
                <w:lang w:val="lt-LT"/>
              </w:rPr>
              <w:t>Glosit</w:t>
            </w:r>
            <w:r w:rsidR="006E37E6" w:rsidRPr="00005CCF">
              <w:rPr>
                <w:color w:val="000000"/>
                <w:lang w:val="lt-LT"/>
              </w:rPr>
              <w:t>a</w:t>
            </w:r>
            <w:r w:rsidRPr="00005CCF">
              <w:rPr>
                <w:color w:val="000000"/>
                <w:lang w:val="lt-LT"/>
              </w:rPr>
              <w:t>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9F" w14:textId="179DE527"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A0" w14:textId="10E663D9" w:rsidR="00C0082B" w:rsidRPr="00005CCF" w:rsidRDefault="00C0082B" w:rsidP="002B02E6">
            <w:pPr>
              <w:jc w:val="center"/>
              <w:rPr>
                <w:lang w:val="lt-LT"/>
              </w:rPr>
            </w:pPr>
            <w:r w:rsidRPr="00005CCF">
              <w:rPr>
                <w:lang w:val="lt-LT"/>
              </w:rPr>
              <w:t>R</w:t>
            </w:r>
            <w:r w:rsidR="000518B4" w:rsidRPr="00005CCF">
              <w:rPr>
                <w:lang w:val="lt-LT"/>
              </w:rPr>
              <w:t>etas</w:t>
            </w:r>
          </w:p>
        </w:tc>
      </w:tr>
      <w:tr w:rsidR="00C0082B" w:rsidRPr="00005CCF" w14:paraId="5567F303" w14:textId="77777777" w:rsidTr="001850B4">
        <w:trPr>
          <w:trHeight w:val="57"/>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A1"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A2" w14:textId="7814E0F9" w:rsidR="00C0082B" w:rsidRPr="00005CCF" w:rsidRDefault="00C0082B" w:rsidP="002B02E6">
            <w:pPr>
              <w:jc w:val="center"/>
              <w:rPr>
                <w:color w:val="000000"/>
                <w:lang w:val="lt-LT"/>
              </w:rPr>
            </w:pPr>
            <w:proofErr w:type="spellStart"/>
            <w:r w:rsidRPr="00005CCF">
              <w:rPr>
                <w:color w:val="000000"/>
                <w:lang w:val="lt-LT"/>
              </w:rPr>
              <w:t>A</w:t>
            </w:r>
            <w:r w:rsidR="006E37E6" w:rsidRPr="00005CCF">
              <w:rPr>
                <w:color w:val="000000"/>
                <w:lang w:val="lt-LT"/>
              </w:rPr>
              <w:t>ftini</w:t>
            </w:r>
            <w:r w:rsidRPr="00005CCF">
              <w:rPr>
                <w:color w:val="000000"/>
                <w:lang w:val="lt-LT"/>
              </w:rPr>
              <w:t>s</w:t>
            </w:r>
            <w:proofErr w:type="spellEnd"/>
            <w:r w:rsidRPr="00005CCF">
              <w:rPr>
                <w:color w:val="000000"/>
                <w:lang w:val="lt-LT"/>
              </w:rPr>
              <w:t xml:space="preserve"> stomatit</w:t>
            </w:r>
            <w:r w:rsidR="006E37E6" w:rsidRPr="00005CCF">
              <w:rPr>
                <w:color w:val="000000"/>
                <w:lang w:val="lt-LT"/>
              </w:rPr>
              <w:t>a</w:t>
            </w:r>
            <w:r w:rsidRPr="00005CCF">
              <w:rPr>
                <w:color w:val="000000"/>
                <w:lang w:val="lt-LT"/>
              </w:rPr>
              <w:t>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A3" w14:textId="1F6CD36D"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A4" w14:textId="34A8E435" w:rsidR="00C0082B" w:rsidRPr="00005CCF" w:rsidRDefault="000518B4" w:rsidP="002B02E6">
            <w:pPr>
              <w:jc w:val="center"/>
              <w:rPr>
                <w:lang w:val="lt-LT"/>
              </w:rPr>
            </w:pPr>
            <w:r w:rsidRPr="00005CCF">
              <w:rPr>
                <w:lang w:val="lt-LT"/>
              </w:rPr>
              <w:t>Dažnis nežinomas</w:t>
            </w:r>
          </w:p>
        </w:tc>
      </w:tr>
      <w:tr w:rsidR="00C0082B" w:rsidRPr="00005CCF" w14:paraId="01800C94" w14:textId="77777777" w:rsidTr="001850B4">
        <w:trPr>
          <w:trHeight w:val="88"/>
          <w:jc w:val="center"/>
        </w:trPr>
        <w:tc>
          <w:tcPr>
            <w:tcW w:w="2637"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A5" w14:textId="49B54B41" w:rsidR="00C0082B" w:rsidRPr="00005CCF" w:rsidRDefault="00052411" w:rsidP="002B02E6">
            <w:pPr>
              <w:jc w:val="center"/>
              <w:rPr>
                <w:lang w:val="lt-LT"/>
              </w:rPr>
            </w:pPr>
            <w:r w:rsidRPr="00005CCF">
              <w:rPr>
                <w:b/>
                <w:lang w:val="lt-LT"/>
              </w:rPr>
              <w:t>Kepenų, tulžies pūslės ir latakų sutrikimai</w:t>
            </w: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tbl>
            <w:tblPr>
              <w:tblStyle w:val="a3"/>
              <w:tblW w:w="3079" w:type="dxa"/>
              <w:tblInd w:w="0" w:type="dxa"/>
              <w:tblBorders>
                <w:top w:val="nil"/>
                <w:left w:val="nil"/>
                <w:bottom w:val="nil"/>
                <w:right w:val="nil"/>
              </w:tblBorders>
              <w:tblLayout w:type="fixed"/>
              <w:tblLook w:val="0000" w:firstRow="0" w:lastRow="0" w:firstColumn="0" w:lastColumn="0" w:noHBand="0" w:noVBand="0"/>
            </w:tblPr>
            <w:tblGrid>
              <w:gridCol w:w="3079"/>
            </w:tblGrid>
            <w:tr w:rsidR="00C0082B" w:rsidRPr="00122DAF" w14:paraId="0FE28E76" w14:textId="77777777" w:rsidTr="001850B4">
              <w:trPr>
                <w:trHeight w:val="485"/>
              </w:trPr>
              <w:tc>
                <w:tcPr>
                  <w:tcW w:w="3079" w:type="dxa"/>
                </w:tcPr>
                <w:p w14:paraId="000002A7" w14:textId="45A455B0" w:rsidR="00C0082B" w:rsidRPr="00005CCF" w:rsidRDefault="006E37E6" w:rsidP="002B02E6">
                  <w:pPr>
                    <w:jc w:val="center"/>
                    <w:rPr>
                      <w:color w:val="000000"/>
                      <w:lang w:val="lt-LT"/>
                    </w:rPr>
                  </w:pPr>
                  <w:r w:rsidRPr="00005CCF">
                    <w:rPr>
                      <w:color w:val="000000"/>
                      <w:lang w:val="lt-LT"/>
                    </w:rPr>
                    <w:t xml:space="preserve">Kepenų fermentų aktyvumo ir (arba) </w:t>
                  </w:r>
                  <w:proofErr w:type="spellStart"/>
                  <w:r w:rsidRPr="00005CCF">
                    <w:rPr>
                      <w:color w:val="000000"/>
                      <w:lang w:val="lt-LT"/>
                    </w:rPr>
                    <w:t>konjuguoto</w:t>
                  </w:r>
                  <w:proofErr w:type="spellEnd"/>
                  <w:r w:rsidR="00C0082B" w:rsidRPr="00005CCF">
                    <w:rPr>
                      <w:color w:val="000000"/>
                      <w:lang w:val="lt-LT"/>
                    </w:rPr>
                    <w:t xml:space="preserve"> </w:t>
                  </w:r>
                  <w:proofErr w:type="spellStart"/>
                  <w:r w:rsidR="00C0082B" w:rsidRPr="00005CCF">
                    <w:rPr>
                      <w:color w:val="000000"/>
                      <w:lang w:val="lt-LT"/>
                    </w:rPr>
                    <w:t>bilirubin</w:t>
                  </w:r>
                  <w:r w:rsidRPr="00005CCF">
                    <w:rPr>
                      <w:color w:val="000000"/>
                      <w:lang w:val="lt-LT"/>
                    </w:rPr>
                    <w:t>o</w:t>
                  </w:r>
                  <w:proofErr w:type="spellEnd"/>
                  <w:r w:rsidRPr="00005CCF">
                    <w:rPr>
                      <w:color w:val="000000"/>
                      <w:lang w:val="lt-LT"/>
                    </w:rPr>
                    <w:t xml:space="preserve"> koncentracijos padidėjimas</w:t>
                  </w:r>
                </w:p>
              </w:tc>
            </w:tr>
          </w:tbl>
          <w:p w14:paraId="000002A8" w14:textId="77777777" w:rsidR="00C0082B" w:rsidRPr="00005CCF" w:rsidRDefault="00C0082B" w:rsidP="002B02E6">
            <w:pPr>
              <w:jc w:val="center"/>
              <w:rPr>
                <w:lang w:val="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A9" w14:textId="2CF7B04D" w:rsidR="00C0082B"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AA" w14:textId="23F2BF95" w:rsidR="00C0082B" w:rsidRPr="00005CCF" w:rsidRDefault="000518B4" w:rsidP="002B02E6">
            <w:pPr>
              <w:jc w:val="center"/>
              <w:rPr>
                <w:lang w:val="lt-LT"/>
              </w:rPr>
            </w:pPr>
            <w:r w:rsidRPr="00005CCF">
              <w:rPr>
                <w:color w:val="000000"/>
                <w:lang w:val="lt-LT"/>
              </w:rPr>
              <w:t>Nedažnas</w:t>
            </w:r>
          </w:p>
        </w:tc>
      </w:tr>
      <w:tr w:rsidR="00C0082B" w:rsidRPr="00005CCF" w14:paraId="286F36B9" w14:textId="77777777" w:rsidTr="001850B4">
        <w:trPr>
          <w:trHeight w:val="88"/>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AB"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AC" w14:textId="657DB5F4" w:rsidR="00C0082B" w:rsidRPr="00005CCF" w:rsidRDefault="006E37E6" w:rsidP="002B02E6">
            <w:pPr>
              <w:jc w:val="center"/>
              <w:rPr>
                <w:color w:val="000000"/>
                <w:lang w:val="lt-LT"/>
              </w:rPr>
            </w:pPr>
            <w:proofErr w:type="spellStart"/>
            <w:r w:rsidRPr="00005CCF">
              <w:rPr>
                <w:color w:val="000000"/>
                <w:lang w:val="lt-LT"/>
              </w:rPr>
              <w:t>Cholestazinė</w:t>
            </w:r>
            <w:proofErr w:type="spellEnd"/>
            <w:r w:rsidRPr="00005CCF">
              <w:rPr>
                <w:color w:val="000000"/>
                <w:lang w:val="lt-LT"/>
              </w:rPr>
              <w:t xml:space="preserve"> gelta</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AD" w14:textId="35333A30" w:rsidR="00C0082B"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AE" w14:textId="063DFC3F" w:rsidR="00C0082B" w:rsidRPr="00005CCF" w:rsidRDefault="00C0082B" w:rsidP="002B02E6">
            <w:pPr>
              <w:jc w:val="center"/>
              <w:rPr>
                <w:color w:val="000000"/>
                <w:lang w:val="lt-LT"/>
              </w:rPr>
            </w:pPr>
            <w:r w:rsidRPr="00005CCF">
              <w:rPr>
                <w:color w:val="000000"/>
                <w:lang w:val="lt-LT"/>
              </w:rPr>
              <w:t>R</w:t>
            </w:r>
            <w:r w:rsidR="000518B4" w:rsidRPr="00005CCF">
              <w:rPr>
                <w:color w:val="000000"/>
                <w:lang w:val="lt-LT"/>
              </w:rPr>
              <w:t>etas</w:t>
            </w:r>
          </w:p>
        </w:tc>
      </w:tr>
      <w:tr w:rsidR="00C0082B" w:rsidRPr="00005CCF" w14:paraId="4D933073" w14:textId="77777777" w:rsidTr="001850B4">
        <w:trPr>
          <w:trHeight w:val="88"/>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AF" w14:textId="77777777" w:rsidR="00C0082B" w:rsidRPr="00005CCF" w:rsidRDefault="00C0082B" w:rsidP="002B02E6">
            <w:pPr>
              <w:widowControl w:val="0"/>
              <w:pBdr>
                <w:top w:val="nil"/>
                <w:left w:val="nil"/>
                <w:bottom w:val="nil"/>
                <w:right w:val="nil"/>
                <w:between w:val="nil"/>
              </w:pBdr>
              <w:rPr>
                <w:color w:val="000000"/>
                <w:highlight w:val="white"/>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B0" w14:textId="7CDE4D8E" w:rsidR="00C0082B" w:rsidRPr="00005CCF" w:rsidRDefault="006E37E6" w:rsidP="002B02E6">
            <w:pPr>
              <w:jc w:val="center"/>
              <w:rPr>
                <w:color w:val="000000"/>
                <w:lang w:val="lt-LT"/>
              </w:rPr>
            </w:pPr>
            <w:r w:rsidRPr="00005CCF">
              <w:rPr>
                <w:color w:val="000000"/>
                <w:lang w:val="lt-LT"/>
              </w:rPr>
              <w:t>Kepenų ląstelių pažaida</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B1" w14:textId="094C1078" w:rsidR="00C0082B"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B2" w14:textId="51DFF285" w:rsidR="00C0082B" w:rsidRPr="00005CCF" w:rsidRDefault="00C0082B" w:rsidP="002B02E6">
            <w:pPr>
              <w:jc w:val="center"/>
              <w:rPr>
                <w:color w:val="000000"/>
                <w:lang w:val="lt-LT"/>
              </w:rPr>
            </w:pPr>
            <w:r w:rsidRPr="00005CCF">
              <w:rPr>
                <w:color w:val="000000"/>
                <w:lang w:val="lt-LT"/>
              </w:rPr>
              <w:t>R</w:t>
            </w:r>
            <w:r w:rsidR="000518B4" w:rsidRPr="00005CCF">
              <w:rPr>
                <w:color w:val="000000"/>
                <w:lang w:val="lt-LT"/>
              </w:rPr>
              <w:t>etas</w:t>
            </w:r>
          </w:p>
        </w:tc>
      </w:tr>
      <w:tr w:rsidR="00C0082B" w:rsidRPr="00005CCF" w14:paraId="22B67792" w14:textId="77777777" w:rsidTr="001850B4">
        <w:trPr>
          <w:trHeight w:val="88"/>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B3" w14:textId="77777777" w:rsidR="00C0082B" w:rsidRPr="00005CCF" w:rsidRDefault="00C0082B" w:rsidP="002B02E6">
            <w:pPr>
              <w:widowControl w:val="0"/>
              <w:pBdr>
                <w:top w:val="nil"/>
                <w:left w:val="nil"/>
                <w:bottom w:val="nil"/>
                <w:right w:val="nil"/>
                <w:between w:val="nil"/>
              </w:pBdr>
              <w:rPr>
                <w:color w:val="000000"/>
                <w:highlight w:val="white"/>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B4" w14:textId="4034D490" w:rsidR="00C0082B" w:rsidRPr="00005CCF" w:rsidRDefault="006E37E6" w:rsidP="002B02E6">
            <w:pPr>
              <w:jc w:val="center"/>
              <w:rPr>
                <w:color w:val="000000"/>
                <w:lang w:val="lt-LT"/>
              </w:rPr>
            </w:pPr>
            <w:r w:rsidRPr="00005CCF">
              <w:rPr>
                <w:color w:val="000000"/>
                <w:lang w:val="lt-LT"/>
              </w:rPr>
              <w:t>Ūminis kepenų nepakankamumas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B5" w14:textId="46207494" w:rsidR="00C0082B"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B6" w14:textId="2AFD20EC" w:rsidR="00C0082B" w:rsidRPr="00005CCF" w:rsidRDefault="000518B4" w:rsidP="002B02E6">
            <w:pPr>
              <w:jc w:val="center"/>
              <w:rPr>
                <w:color w:val="000000"/>
                <w:lang w:val="lt-LT"/>
              </w:rPr>
            </w:pPr>
            <w:r w:rsidRPr="00005CCF">
              <w:rPr>
                <w:color w:val="000000"/>
                <w:lang w:val="lt-LT"/>
              </w:rPr>
              <w:t>Dažnis nežinomas</w:t>
            </w:r>
          </w:p>
        </w:tc>
      </w:tr>
      <w:tr w:rsidR="00C0082B" w:rsidRPr="00005CCF" w14:paraId="5A171D7E" w14:textId="77777777" w:rsidTr="001850B4">
        <w:trPr>
          <w:trHeight w:val="88"/>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B7" w14:textId="77777777" w:rsidR="00C0082B" w:rsidRPr="00005CCF" w:rsidRDefault="00C0082B" w:rsidP="002B02E6">
            <w:pPr>
              <w:widowControl w:val="0"/>
              <w:pBdr>
                <w:top w:val="nil"/>
                <w:left w:val="nil"/>
                <w:bottom w:val="nil"/>
                <w:right w:val="nil"/>
                <w:between w:val="nil"/>
              </w:pBdr>
              <w:rPr>
                <w:color w:val="000000"/>
                <w:highlight w:val="white"/>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tbl>
            <w:tblPr>
              <w:tblStyle w:val="a4"/>
              <w:tblW w:w="3079" w:type="dxa"/>
              <w:tblInd w:w="0" w:type="dxa"/>
              <w:tblBorders>
                <w:top w:val="nil"/>
                <w:left w:val="nil"/>
                <w:bottom w:val="nil"/>
                <w:right w:val="nil"/>
              </w:tblBorders>
              <w:tblLayout w:type="fixed"/>
              <w:tblLook w:val="0000" w:firstRow="0" w:lastRow="0" w:firstColumn="0" w:lastColumn="0" w:noHBand="0" w:noVBand="0"/>
            </w:tblPr>
            <w:tblGrid>
              <w:gridCol w:w="3079"/>
            </w:tblGrid>
            <w:tr w:rsidR="00C0082B" w:rsidRPr="001850B4" w14:paraId="4D15D848" w14:textId="77777777" w:rsidTr="001850B4">
              <w:trPr>
                <w:trHeight w:val="718"/>
              </w:trPr>
              <w:tc>
                <w:tcPr>
                  <w:tcW w:w="3079" w:type="dxa"/>
                </w:tcPr>
                <w:p w14:paraId="000002B9" w14:textId="403D978C" w:rsidR="00C0082B" w:rsidRPr="00005CCF" w:rsidRDefault="00C0082B" w:rsidP="002B02E6">
                  <w:pPr>
                    <w:jc w:val="center"/>
                    <w:rPr>
                      <w:color w:val="000000"/>
                      <w:lang w:val="lt-LT"/>
                    </w:rPr>
                  </w:pPr>
                  <w:bookmarkStart w:id="5" w:name="_Hlk176274773"/>
                  <w:proofErr w:type="spellStart"/>
                  <w:r w:rsidRPr="00005CCF">
                    <w:rPr>
                      <w:color w:val="000000"/>
                      <w:lang w:val="lt-LT"/>
                    </w:rPr>
                    <w:t>Cholesta</w:t>
                  </w:r>
                  <w:r w:rsidR="006E37E6" w:rsidRPr="00005CCF">
                    <w:rPr>
                      <w:color w:val="000000"/>
                      <w:lang w:val="lt-LT"/>
                    </w:rPr>
                    <w:t>zinis</w:t>
                  </w:r>
                  <w:proofErr w:type="spellEnd"/>
                  <w:r w:rsidR="006E37E6" w:rsidRPr="00005CCF">
                    <w:rPr>
                      <w:color w:val="000000"/>
                      <w:lang w:val="lt-LT"/>
                    </w:rPr>
                    <w:t xml:space="preserve"> a</w:t>
                  </w:r>
                  <w:r w:rsidRPr="00005CCF">
                    <w:rPr>
                      <w:color w:val="000000"/>
                      <w:lang w:val="lt-LT"/>
                    </w:rPr>
                    <w:t xml:space="preserve">r </w:t>
                  </w:r>
                  <w:proofErr w:type="spellStart"/>
                  <w:r w:rsidRPr="00005CCF">
                    <w:rPr>
                      <w:color w:val="000000"/>
                      <w:lang w:val="lt-LT"/>
                    </w:rPr>
                    <w:t>c</w:t>
                  </w:r>
                  <w:r w:rsidR="006E37E6" w:rsidRPr="00005CCF">
                    <w:rPr>
                      <w:color w:val="000000"/>
                      <w:lang w:val="lt-LT"/>
                    </w:rPr>
                    <w:t>i</w:t>
                  </w:r>
                  <w:r w:rsidRPr="00005CCF">
                    <w:rPr>
                      <w:color w:val="000000"/>
                      <w:lang w:val="lt-LT"/>
                    </w:rPr>
                    <w:t>tol</w:t>
                  </w:r>
                  <w:r w:rsidR="006E37E6" w:rsidRPr="00005CCF">
                    <w:rPr>
                      <w:color w:val="000000"/>
                      <w:lang w:val="lt-LT"/>
                    </w:rPr>
                    <w:t>izinis</w:t>
                  </w:r>
                  <w:proofErr w:type="spellEnd"/>
                  <w:r w:rsidRPr="00005CCF">
                    <w:rPr>
                      <w:color w:val="000000"/>
                      <w:lang w:val="lt-LT"/>
                    </w:rPr>
                    <w:t xml:space="preserve"> hepatit</w:t>
                  </w:r>
                  <w:r w:rsidR="006E37E6" w:rsidRPr="00005CCF">
                    <w:rPr>
                      <w:color w:val="000000"/>
                      <w:lang w:val="lt-LT"/>
                    </w:rPr>
                    <w:t>a</w:t>
                  </w:r>
                  <w:r w:rsidRPr="00005CCF">
                    <w:rPr>
                      <w:color w:val="000000"/>
                      <w:lang w:val="lt-LT"/>
                    </w:rPr>
                    <w:t>s (</w:t>
                  </w:r>
                  <w:r w:rsidR="001C517E" w:rsidRPr="00005CCF">
                    <w:rPr>
                      <w:color w:val="000000"/>
                      <w:lang w:val="lt-LT"/>
                    </w:rPr>
                    <w:t xml:space="preserve">labai išskirtiniais atvejais </w:t>
                  </w:r>
                  <w:r w:rsidR="006371B0">
                    <w:rPr>
                      <w:color w:val="000000"/>
                      <w:lang w:val="lt-LT"/>
                    </w:rPr>
                    <w:t>baigėsi</w:t>
                  </w:r>
                  <w:r w:rsidR="001C517E" w:rsidRPr="00005CCF">
                    <w:rPr>
                      <w:color w:val="000000"/>
                      <w:lang w:val="lt-LT"/>
                    </w:rPr>
                    <w:t xml:space="preserve"> mirti</w:t>
                  </w:r>
                  <w:r w:rsidR="006371B0">
                    <w:rPr>
                      <w:color w:val="000000"/>
                      <w:lang w:val="lt-LT"/>
                    </w:rPr>
                    <w:t>mi</w:t>
                  </w:r>
                  <w:r w:rsidRPr="00005CCF">
                    <w:rPr>
                      <w:color w:val="000000"/>
                      <w:lang w:val="lt-LT"/>
                    </w:rPr>
                    <w:t>)</w:t>
                  </w:r>
                  <w:bookmarkEnd w:id="5"/>
                </w:p>
              </w:tc>
            </w:tr>
          </w:tbl>
          <w:p w14:paraId="000002BA" w14:textId="77777777" w:rsidR="00C0082B" w:rsidRPr="00005CCF" w:rsidRDefault="00C0082B" w:rsidP="002B02E6">
            <w:pPr>
              <w:jc w:val="center"/>
              <w:rPr>
                <w:color w:val="000000"/>
                <w:lang w:val="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BB" w14:textId="3303DF9C" w:rsidR="00C0082B"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BC" w14:textId="20A2C874" w:rsidR="00C0082B" w:rsidRPr="00005CCF" w:rsidRDefault="000518B4" w:rsidP="002B02E6">
            <w:pPr>
              <w:jc w:val="center"/>
              <w:rPr>
                <w:color w:val="000000"/>
                <w:lang w:val="lt-LT"/>
              </w:rPr>
            </w:pPr>
            <w:r w:rsidRPr="00005CCF">
              <w:rPr>
                <w:color w:val="000000"/>
                <w:lang w:val="lt-LT"/>
              </w:rPr>
              <w:t>Dažnis nežinomas</w:t>
            </w:r>
          </w:p>
        </w:tc>
      </w:tr>
      <w:tr w:rsidR="00C0082B" w:rsidRPr="00005CCF" w14:paraId="43D354B9" w14:textId="77777777" w:rsidTr="001850B4">
        <w:trPr>
          <w:trHeight w:val="20"/>
          <w:jc w:val="center"/>
        </w:trPr>
        <w:tc>
          <w:tcPr>
            <w:tcW w:w="2637"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BD" w14:textId="53E60947" w:rsidR="00C0082B" w:rsidRPr="00005CCF" w:rsidRDefault="00052411" w:rsidP="002B02E6">
            <w:pPr>
              <w:jc w:val="center"/>
              <w:rPr>
                <w:lang w:val="lt-LT"/>
              </w:rPr>
            </w:pPr>
            <w:r w:rsidRPr="00005CCF">
              <w:rPr>
                <w:b/>
                <w:lang w:val="lt-LT"/>
              </w:rPr>
              <w:t>Odos ir poodinio audinio sutrikimai</w:t>
            </w: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BE" w14:textId="71870007" w:rsidR="00C0082B" w:rsidRPr="00005CCF" w:rsidRDefault="00C0082B" w:rsidP="002B02E6">
            <w:pPr>
              <w:jc w:val="center"/>
              <w:rPr>
                <w:lang w:val="lt-LT"/>
              </w:rPr>
            </w:pPr>
            <w:proofErr w:type="spellStart"/>
            <w:r w:rsidRPr="00005CCF">
              <w:rPr>
                <w:lang w:val="lt-LT"/>
              </w:rPr>
              <w:t>Angio</w:t>
            </w:r>
            <w:r w:rsidR="00EC18A5" w:rsidRPr="00005CCF">
              <w:rPr>
                <w:lang w:val="lt-LT"/>
              </w:rPr>
              <w:t>neurozinė</w:t>
            </w:r>
            <w:proofErr w:type="spellEnd"/>
            <w:r w:rsidR="00EC18A5" w:rsidRPr="00005CCF">
              <w:rPr>
                <w:lang w:val="lt-LT"/>
              </w:rPr>
              <w:t xml:space="preserve"> </w:t>
            </w:r>
            <w:r w:rsidRPr="00005CCF">
              <w:rPr>
                <w:lang w:val="lt-LT"/>
              </w:rPr>
              <w:t>edema</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BF" w14:textId="747E6759" w:rsidR="00C0082B" w:rsidRPr="00005CCF" w:rsidRDefault="000518B4" w:rsidP="002B02E6">
            <w:pPr>
              <w:jc w:val="center"/>
              <w:rPr>
                <w:lang w:val="lt-LT"/>
              </w:rPr>
            </w:pPr>
            <w:r w:rsidRPr="00005CCF">
              <w:rPr>
                <w:color w:val="000000"/>
                <w:lang w:val="lt-LT"/>
              </w:rPr>
              <w:t>Dažnis nežinomas</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C0" w14:textId="20A15303" w:rsidR="00C0082B" w:rsidRPr="00005CCF" w:rsidRDefault="000518B4" w:rsidP="002B02E6">
            <w:pPr>
              <w:jc w:val="center"/>
              <w:rPr>
                <w:lang w:val="lt-LT"/>
              </w:rPr>
            </w:pPr>
            <w:r w:rsidRPr="00005CCF">
              <w:rPr>
                <w:color w:val="000000"/>
                <w:lang w:val="lt-LT"/>
              </w:rPr>
              <w:t>Nedažnas</w:t>
            </w:r>
          </w:p>
        </w:tc>
      </w:tr>
      <w:tr w:rsidR="00C0082B" w:rsidRPr="00005CCF" w14:paraId="1D6610E8"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C1"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C2" w14:textId="7E9B48FC" w:rsidR="00C0082B" w:rsidRPr="00005CCF" w:rsidRDefault="00EC18A5" w:rsidP="002B02E6">
            <w:pPr>
              <w:jc w:val="center"/>
              <w:rPr>
                <w:lang w:val="lt-LT"/>
              </w:rPr>
            </w:pPr>
            <w:r w:rsidRPr="00005CCF">
              <w:rPr>
                <w:color w:val="000000"/>
                <w:lang w:val="lt-LT"/>
              </w:rPr>
              <w:t>Niežuly</w:t>
            </w:r>
            <w:r w:rsidR="00C0082B" w:rsidRPr="00005CCF">
              <w:rPr>
                <w:color w:val="000000"/>
                <w:lang w:val="lt-LT"/>
              </w:rPr>
              <w:t>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C3" w14:textId="08844518" w:rsidR="00C0082B" w:rsidRPr="00005CCF" w:rsidRDefault="000518B4" w:rsidP="002B02E6">
            <w:pPr>
              <w:jc w:val="center"/>
              <w:rPr>
                <w:lang w:val="lt-LT"/>
              </w:rPr>
            </w:pPr>
            <w:r w:rsidRPr="00005CCF">
              <w:rPr>
                <w:color w:val="000000"/>
                <w:lang w:val="lt-LT"/>
              </w:rPr>
              <w:t>Nedažnas</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C4" w14:textId="2BC5A7D7" w:rsidR="00C0082B" w:rsidRPr="00005CCF" w:rsidRDefault="000518B4" w:rsidP="002B02E6">
            <w:pPr>
              <w:jc w:val="center"/>
              <w:rPr>
                <w:lang w:val="lt-LT"/>
              </w:rPr>
            </w:pPr>
            <w:r w:rsidRPr="00005CCF">
              <w:rPr>
                <w:color w:val="000000"/>
                <w:lang w:val="lt-LT"/>
              </w:rPr>
              <w:t>Nedažnas</w:t>
            </w:r>
          </w:p>
        </w:tc>
      </w:tr>
      <w:tr w:rsidR="00C0082B" w:rsidRPr="00005CCF" w14:paraId="6FA343A2"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C5"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C6" w14:textId="3891A873" w:rsidR="00C0082B" w:rsidRPr="00005CCF" w:rsidRDefault="00EC18A5" w:rsidP="002B02E6">
            <w:pPr>
              <w:jc w:val="center"/>
              <w:rPr>
                <w:lang w:val="lt-LT"/>
              </w:rPr>
            </w:pPr>
            <w:r w:rsidRPr="00005CCF">
              <w:rPr>
                <w:color w:val="000000"/>
                <w:lang w:val="lt-LT"/>
              </w:rPr>
              <w:t>Žvynelinės pasunkėjimas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C7" w14:textId="510E6A64" w:rsidR="00C0082B" w:rsidRPr="00005CCF" w:rsidRDefault="000518B4" w:rsidP="002B02E6">
            <w:pPr>
              <w:jc w:val="center"/>
              <w:rPr>
                <w:lang w:val="lt-LT"/>
              </w:rPr>
            </w:pPr>
            <w:r w:rsidRPr="00005CCF">
              <w:rPr>
                <w:color w:val="000000"/>
                <w:lang w:val="lt-LT"/>
              </w:rPr>
              <w:t>Labai retas</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C8" w14:textId="7DA9A2FC" w:rsidR="00C0082B" w:rsidRPr="00005CCF" w:rsidRDefault="000518B4" w:rsidP="002B02E6">
            <w:pPr>
              <w:jc w:val="center"/>
              <w:rPr>
                <w:lang w:val="lt-LT"/>
              </w:rPr>
            </w:pPr>
            <w:r w:rsidRPr="00005CCF">
              <w:rPr>
                <w:color w:val="000000"/>
                <w:lang w:val="lt-LT"/>
              </w:rPr>
              <w:t>Dažnis nežinomas</w:t>
            </w:r>
          </w:p>
        </w:tc>
      </w:tr>
      <w:tr w:rsidR="00C0082B" w:rsidRPr="00005CCF" w14:paraId="65669642"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C9"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CA" w14:textId="50AE8C7C" w:rsidR="00C0082B" w:rsidRPr="00005CCF" w:rsidRDefault="00EC18A5" w:rsidP="002B02E6">
            <w:pPr>
              <w:jc w:val="center"/>
              <w:rPr>
                <w:lang w:val="lt-LT"/>
              </w:rPr>
            </w:pPr>
            <w:proofErr w:type="spellStart"/>
            <w:r w:rsidRPr="00005CCF">
              <w:rPr>
                <w:color w:val="000000"/>
                <w:lang w:val="lt-LT"/>
              </w:rPr>
              <w:t>Eriteminis</w:t>
            </w:r>
            <w:proofErr w:type="spellEnd"/>
            <w:r w:rsidRPr="00005CCF">
              <w:rPr>
                <w:color w:val="000000"/>
                <w:lang w:val="lt-LT"/>
              </w:rPr>
              <w:t xml:space="preserve"> bėrimas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CB" w14:textId="0B66C60F" w:rsidR="00C0082B" w:rsidRPr="00005CCF" w:rsidRDefault="000518B4" w:rsidP="002B02E6">
            <w:pPr>
              <w:jc w:val="center"/>
              <w:rPr>
                <w:lang w:val="lt-LT"/>
              </w:rPr>
            </w:pPr>
            <w:r w:rsidRPr="00005CCF">
              <w:rPr>
                <w:color w:val="000000"/>
                <w:lang w:val="lt-LT"/>
              </w:rPr>
              <w:t>Nedažnas</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CC" w14:textId="77777777" w:rsidR="00C0082B" w:rsidRPr="00005CCF" w:rsidRDefault="00C0082B" w:rsidP="002B02E6">
            <w:pPr>
              <w:jc w:val="center"/>
              <w:rPr>
                <w:lang w:val="lt-LT"/>
              </w:rPr>
            </w:pPr>
          </w:p>
        </w:tc>
      </w:tr>
      <w:tr w:rsidR="00C0082B" w:rsidRPr="00005CCF" w14:paraId="2B9F5E49"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CD"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CE" w14:textId="462E496C" w:rsidR="00C0082B" w:rsidRPr="00005CCF" w:rsidRDefault="00EC18A5" w:rsidP="002B02E6">
            <w:pPr>
              <w:jc w:val="center"/>
              <w:rPr>
                <w:color w:val="000000"/>
                <w:lang w:val="lt-LT"/>
              </w:rPr>
            </w:pPr>
            <w:r w:rsidRPr="00005CCF">
              <w:rPr>
                <w:lang w:val="lt-LT"/>
              </w:rPr>
              <w:t xml:space="preserve">Bėrimas, daugiausia – </w:t>
            </w:r>
            <w:proofErr w:type="spellStart"/>
            <w:r w:rsidRPr="00005CCF">
              <w:rPr>
                <w:lang w:val="lt-LT"/>
              </w:rPr>
              <w:t>makulopapulinis</w:t>
            </w:r>
            <w:proofErr w:type="spellEnd"/>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CF" w14:textId="2330B527"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D0" w14:textId="034C7620" w:rsidR="00C0082B" w:rsidRPr="00005CCF" w:rsidRDefault="000518B4" w:rsidP="002B02E6">
            <w:pPr>
              <w:jc w:val="center"/>
              <w:rPr>
                <w:lang w:val="lt-LT"/>
              </w:rPr>
            </w:pPr>
            <w:r w:rsidRPr="00005CCF">
              <w:rPr>
                <w:color w:val="000000"/>
                <w:lang w:val="lt-LT"/>
              </w:rPr>
              <w:t>Dažnas</w:t>
            </w:r>
          </w:p>
        </w:tc>
      </w:tr>
      <w:tr w:rsidR="00C0082B" w:rsidRPr="00005CCF" w14:paraId="1BF0D71C"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D1"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D2" w14:textId="415DAA0B" w:rsidR="00C0082B" w:rsidRPr="00005CCF" w:rsidRDefault="00EC18A5" w:rsidP="002B02E6">
            <w:pPr>
              <w:jc w:val="center"/>
              <w:rPr>
                <w:lang w:val="lt-LT"/>
              </w:rPr>
            </w:pPr>
            <w:r w:rsidRPr="00005CCF">
              <w:rPr>
                <w:color w:val="000000"/>
                <w:lang w:val="lt-LT"/>
              </w:rPr>
              <w:t>Dilgėlinė</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2D3" w14:textId="46EFA79C" w:rsidR="00C0082B" w:rsidRPr="00005CCF" w:rsidRDefault="000518B4" w:rsidP="002B02E6">
            <w:pPr>
              <w:jc w:val="center"/>
              <w:rPr>
                <w:lang w:val="lt-LT"/>
              </w:rPr>
            </w:pPr>
            <w:r w:rsidRPr="00005CCF">
              <w:rPr>
                <w:color w:val="000000"/>
                <w:lang w:val="lt-LT"/>
              </w:rPr>
              <w:t>Dažnis nežinomas</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D4" w14:textId="068A55AF" w:rsidR="00C0082B" w:rsidRPr="00005CCF" w:rsidRDefault="00C0082B" w:rsidP="002B02E6">
            <w:pPr>
              <w:jc w:val="center"/>
              <w:rPr>
                <w:lang w:val="lt-LT"/>
              </w:rPr>
            </w:pPr>
            <w:r w:rsidRPr="00005CCF">
              <w:rPr>
                <w:lang w:val="lt-LT"/>
              </w:rPr>
              <w:t>R</w:t>
            </w:r>
            <w:r w:rsidR="000518B4" w:rsidRPr="00005CCF">
              <w:rPr>
                <w:lang w:val="lt-LT"/>
              </w:rPr>
              <w:t>etas</w:t>
            </w:r>
          </w:p>
        </w:tc>
      </w:tr>
      <w:tr w:rsidR="00C0082B" w:rsidRPr="00005CCF" w14:paraId="017916AE"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D5"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D6" w14:textId="0216A457" w:rsidR="00C0082B" w:rsidRPr="00005CCF" w:rsidRDefault="00EC18A5" w:rsidP="002B02E6">
            <w:pPr>
              <w:jc w:val="center"/>
              <w:rPr>
                <w:color w:val="000000"/>
                <w:lang w:val="lt-LT"/>
              </w:rPr>
            </w:pPr>
            <w:r w:rsidRPr="00005CCF">
              <w:rPr>
                <w:color w:val="000000"/>
                <w:lang w:val="lt-LT"/>
              </w:rPr>
              <w:t xml:space="preserve">Pernelyg </w:t>
            </w:r>
            <w:r w:rsidR="006508E8">
              <w:rPr>
                <w:color w:val="000000"/>
                <w:lang w:val="lt-LT"/>
              </w:rPr>
              <w:t>gaus</w:t>
            </w:r>
            <w:r w:rsidRPr="00005CCF">
              <w:rPr>
                <w:color w:val="000000"/>
                <w:lang w:val="lt-LT"/>
              </w:rPr>
              <w:t>us prakaitavimas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D7" w14:textId="7F63E71D"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D8" w14:textId="3707A326" w:rsidR="00C0082B" w:rsidRPr="00005CCF" w:rsidRDefault="000518B4" w:rsidP="002B02E6">
            <w:pPr>
              <w:jc w:val="center"/>
              <w:rPr>
                <w:lang w:val="lt-LT"/>
              </w:rPr>
            </w:pPr>
            <w:r w:rsidRPr="00005CCF">
              <w:rPr>
                <w:lang w:val="lt-LT"/>
              </w:rPr>
              <w:t>Nedažnas</w:t>
            </w:r>
          </w:p>
        </w:tc>
      </w:tr>
      <w:tr w:rsidR="00C0082B" w:rsidRPr="00005CCF" w14:paraId="1D67CBF5"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D9"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DA" w14:textId="489F8DA3" w:rsidR="00C0082B" w:rsidRPr="00005CCF" w:rsidRDefault="00C0082B" w:rsidP="002B02E6">
            <w:pPr>
              <w:jc w:val="center"/>
              <w:rPr>
                <w:color w:val="000000"/>
                <w:lang w:val="lt-LT"/>
              </w:rPr>
            </w:pPr>
            <w:proofErr w:type="spellStart"/>
            <w:r w:rsidRPr="00005CCF">
              <w:rPr>
                <w:color w:val="000000"/>
                <w:lang w:val="lt-LT"/>
              </w:rPr>
              <w:t>E</w:t>
            </w:r>
            <w:r w:rsidR="00EC18A5" w:rsidRPr="00005CCF">
              <w:rPr>
                <w:color w:val="000000"/>
                <w:lang w:val="lt-LT"/>
              </w:rPr>
              <w:t>ks</w:t>
            </w:r>
            <w:r w:rsidRPr="00005CCF">
              <w:rPr>
                <w:color w:val="000000"/>
                <w:lang w:val="lt-LT"/>
              </w:rPr>
              <w:t>folia</w:t>
            </w:r>
            <w:r w:rsidR="00EC18A5" w:rsidRPr="00005CCF">
              <w:rPr>
                <w:color w:val="000000"/>
                <w:lang w:val="lt-LT"/>
              </w:rPr>
              <w:t>cinis</w:t>
            </w:r>
            <w:proofErr w:type="spellEnd"/>
            <w:r w:rsidRPr="00005CCF">
              <w:rPr>
                <w:color w:val="000000"/>
                <w:lang w:val="lt-LT"/>
              </w:rPr>
              <w:t xml:space="preserve"> dermatit</w:t>
            </w:r>
            <w:r w:rsidR="00EC18A5" w:rsidRPr="00005CCF">
              <w:rPr>
                <w:color w:val="000000"/>
                <w:lang w:val="lt-LT"/>
              </w:rPr>
              <w:t>a</w:t>
            </w:r>
            <w:r w:rsidRPr="00005CCF">
              <w:rPr>
                <w:color w:val="000000"/>
                <w:lang w:val="lt-LT"/>
              </w:rPr>
              <w:t>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DB" w14:textId="36A64F21"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DC" w14:textId="21A3CA0B" w:rsidR="00C0082B" w:rsidRPr="00005CCF" w:rsidRDefault="00C0082B" w:rsidP="002B02E6">
            <w:pPr>
              <w:jc w:val="center"/>
              <w:rPr>
                <w:lang w:val="lt-LT"/>
              </w:rPr>
            </w:pPr>
            <w:r w:rsidRPr="00005CCF">
              <w:rPr>
                <w:lang w:val="lt-LT"/>
              </w:rPr>
              <w:t>R</w:t>
            </w:r>
            <w:r w:rsidR="000518B4" w:rsidRPr="00005CCF">
              <w:rPr>
                <w:lang w:val="lt-LT"/>
              </w:rPr>
              <w:t>etas</w:t>
            </w:r>
          </w:p>
        </w:tc>
      </w:tr>
      <w:tr w:rsidR="00C0082B" w:rsidRPr="00005CCF" w14:paraId="32083911"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DD"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DE" w14:textId="7F97ABA9" w:rsidR="00C0082B" w:rsidRPr="00005CCF" w:rsidRDefault="00156F31" w:rsidP="002B02E6">
            <w:pPr>
              <w:jc w:val="center"/>
              <w:rPr>
                <w:color w:val="000000"/>
                <w:lang w:val="lt-LT"/>
              </w:rPr>
            </w:pPr>
            <w:r w:rsidRPr="00005CCF">
              <w:rPr>
                <w:color w:val="000000"/>
                <w:lang w:val="lt-LT"/>
              </w:rPr>
              <w:t>Nago ištirpimas (</w:t>
            </w:r>
            <w:proofErr w:type="spellStart"/>
            <w:r w:rsidRPr="00005CCF">
              <w:rPr>
                <w:color w:val="000000"/>
                <w:lang w:val="lt-LT"/>
              </w:rPr>
              <w:t>onicholizė</w:t>
            </w:r>
            <w:proofErr w:type="spellEnd"/>
            <w:r w:rsidRPr="00005CCF">
              <w:rPr>
                <w:color w:val="000000"/>
                <w:lang w:val="lt-LT"/>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DF" w14:textId="6A71377B"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E0" w14:textId="3AE2FD02" w:rsidR="00C0082B" w:rsidRPr="00005CCF" w:rsidRDefault="00C0082B" w:rsidP="002B02E6">
            <w:pPr>
              <w:jc w:val="center"/>
              <w:rPr>
                <w:lang w:val="lt-LT"/>
              </w:rPr>
            </w:pPr>
            <w:r w:rsidRPr="00005CCF">
              <w:rPr>
                <w:lang w:val="lt-LT"/>
              </w:rPr>
              <w:t>R</w:t>
            </w:r>
            <w:r w:rsidR="000518B4" w:rsidRPr="00005CCF">
              <w:rPr>
                <w:lang w:val="lt-LT"/>
              </w:rPr>
              <w:t>etas</w:t>
            </w:r>
          </w:p>
        </w:tc>
      </w:tr>
      <w:tr w:rsidR="00C0082B" w:rsidRPr="00005CCF" w14:paraId="008215F6"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E1"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E2" w14:textId="0E40C933" w:rsidR="00C0082B" w:rsidRPr="00005CCF" w:rsidRDefault="00156F31" w:rsidP="002B02E6">
            <w:pPr>
              <w:jc w:val="center"/>
              <w:rPr>
                <w:color w:val="000000"/>
                <w:lang w:val="lt-LT"/>
              </w:rPr>
            </w:pPr>
            <w:r w:rsidRPr="00005CCF">
              <w:rPr>
                <w:color w:val="000000"/>
                <w:lang w:val="lt-LT"/>
              </w:rPr>
              <w:t>Padidėjusio jautrumo šviesai reakcija</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E3" w14:textId="146A5A27"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E4" w14:textId="46027CE9" w:rsidR="00C0082B" w:rsidRPr="00005CCF" w:rsidRDefault="000518B4" w:rsidP="002B02E6">
            <w:pPr>
              <w:jc w:val="center"/>
              <w:rPr>
                <w:lang w:val="lt-LT"/>
              </w:rPr>
            </w:pPr>
            <w:r w:rsidRPr="00005CCF">
              <w:rPr>
                <w:lang w:val="lt-LT"/>
              </w:rPr>
              <w:t>Labai retas</w:t>
            </w:r>
          </w:p>
        </w:tc>
      </w:tr>
      <w:tr w:rsidR="00C0082B" w:rsidRPr="00005CCF" w14:paraId="199132DB"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E5"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E6" w14:textId="39BD0A29" w:rsidR="00C0082B" w:rsidRPr="00005CCF" w:rsidRDefault="00C0082B" w:rsidP="002B02E6">
            <w:pPr>
              <w:jc w:val="center"/>
              <w:rPr>
                <w:color w:val="000000"/>
                <w:lang w:val="lt-LT"/>
              </w:rPr>
            </w:pPr>
            <w:bookmarkStart w:id="6" w:name="_Hlk176274800"/>
            <w:r w:rsidRPr="00005CCF">
              <w:rPr>
                <w:color w:val="000000"/>
                <w:lang w:val="lt-LT"/>
              </w:rPr>
              <w:t>To</w:t>
            </w:r>
            <w:r w:rsidR="00156F31" w:rsidRPr="00005CCF">
              <w:rPr>
                <w:color w:val="000000"/>
                <w:lang w:val="lt-LT"/>
              </w:rPr>
              <w:t>ksinė</w:t>
            </w:r>
            <w:r w:rsidRPr="00005CCF">
              <w:rPr>
                <w:color w:val="000000"/>
                <w:lang w:val="lt-LT"/>
              </w:rPr>
              <w:t xml:space="preserve"> epiderm</w:t>
            </w:r>
            <w:r w:rsidR="00156F31" w:rsidRPr="00005CCF">
              <w:rPr>
                <w:color w:val="000000"/>
                <w:lang w:val="lt-LT"/>
              </w:rPr>
              <w:t>io</w:t>
            </w:r>
            <w:r w:rsidRPr="00005CCF">
              <w:rPr>
                <w:color w:val="000000"/>
                <w:lang w:val="lt-LT"/>
              </w:rPr>
              <w:t xml:space="preserve"> </w:t>
            </w:r>
            <w:proofErr w:type="spellStart"/>
            <w:r w:rsidRPr="00005CCF">
              <w:rPr>
                <w:color w:val="000000"/>
                <w:lang w:val="lt-LT"/>
              </w:rPr>
              <w:t>ne</w:t>
            </w:r>
            <w:r w:rsidR="00156F31" w:rsidRPr="00005CCF">
              <w:rPr>
                <w:color w:val="000000"/>
                <w:lang w:val="lt-LT"/>
              </w:rPr>
              <w:t>k</w:t>
            </w:r>
            <w:r w:rsidRPr="00005CCF">
              <w:rPr>
                <w:color w:val="000000"/>
                <w:lang w:val="lt-LT"/>
              </w:rPr>
              <w:t>rol</w:t>
            </w:r>
            <w:bookmarkEnd w:id="6"/>
            <w:r w:rsidR="00156F31" w:rsidRPr="00005CCF">
              <w:rPr>
                <w:color w:val="000000"/>
                <w:lang w:val="lt-LT"/>
              </w:rPr>
              <w:t>izė</w:t>
            </w:r>
            <w:proofErr w:type="spellEnd"/>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E7" w14:textId="4F11564B"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E8" w14:textId="0EB442C9" w:rsidR="00C0082B" w:rsidRPr="00005CCF" w:rsidRDefault="000518B4" w:rsidP="002B02E6">
            <w:pPr>
              <w:jc w:val="center"/>
              <w:rPr>
                <w:lang w:val="lt-LT"/>
              </w:rPr>
            </w:pPr>
            <w:r w:rsidRPr="00005CCF">
              <w:rPr>
                <w:lang w:val="lt-LT"/>
              </w:rPr>
              <w:t>Dažnis nežinomas</w:t>
            </w:r>
          </w:p>
        </w:tc>
      </w:tr>
      <w:tr w:rsidR="00C0082B" w:rsidRPr="00005CCF" w14:paraId="7258CB65"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E9"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EA" w14:textId="681B248D" w:rsidR="00C0082B" w:rsidRPr="00005CCF" w:rsidRDefault="00156F31" w:rsidP="002B02E6">
            <w:pPr>
              <w:jc w:val="center"/>
              <w:rPr>
                <w:color w:val="000000"/>
                <w:lang w:val="lt-LT"/>
              </w:rPr>
            </w:pPr>
            <w:bookmarkStart w:id="7" w:name="_Hlk176274811"/>
            <w:proofErr w:type="spellStart"/>
            <w:r w:rsidRPr="00005CCF">
              <w:rPr>
                <w:color w:val="000000"/>
                <w:lang w:val="lt-LT"/>
              </w:rPr>
              <w:t>Stivenso</w:t>
            </w:r>
            <w:proofErr w:type="spellEnd"/>
            <w:r w:rsidRPr="00005CCF">
              <w:rPr>
                <w:color w:val="000000"/>
                <w:lang w:val="lt-LT"/>
              </w:rPr>
              <w:t xml:space="preserve"> ir Džonsono (</w:t>
            </w:r>
            <w:proofErr w:type="spellStart"/>
            <w:r w:rsidR="00C0082B" w:rsidRPr="00005CCF">
              <w:rPr>
                <w:color w:val="000000"/>
                <w:lang w:val="lt-LT"/>
              </w:rPr>
              <w:t>Stevens-Johnson</w:t>
            </w:r>
            <w:proofErr w:type="spellEnd"/>
            <w:r w:rsidRPr="00005CCF">
              <w:rPr>
                <w:color w:val="000000"/>
                <w:lang w:val="lt-LT"/>
              </w:rPr>
              <w:t>) sindromas</w:t>
            </w:r>
            <w:bookmarkEnd w:id="7"/>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EB" w14:textId="67286A10"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EC" w14:textId="35101F4F" w:rsidR="00C0082B" w:rsidRPr="00005CCF" w:rsidRDefault="000518B4" w:rsidP="002B02E6">
            <w:pPr>
              <w:jc w:val="center"/>
              <w:rPr>
                <w:lang w:val="lt-LT"/>
              </w:rPr>
            </w:pPr>
            <w:r w:rsidRPr="00005CCF">
              <w:rPr>
                <w:lang w:val="lt-LT"/>
              </w:rPr>
              <w:t>Dažnis nežinomas</w:t>
            </w:r>
          </w:p>
        </w:tc>
      </w:tr>
      <w:tr w:rsidR="00C0082B" w:rsidRPr="00005CCF" w14:paraId="537FC87E"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ED"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EE" w14:textId="7B5CF4B4" w:rsidR="00C0082B" w:rsidRPr="00005CCF" w:rsidRDefault="00156F31" w:rsidP="002B02E6">
            <w:pPr>
              <w:jc w:val="center"/>
              <w:rPr>
                <w:color w:val="000000"/>
                <w:lang w:val="lt-LT"/>
              </w:rPr>
            </w:pPr>
            <w:bookmarkStart w:id="8" w:name="_Hlk176274818"/>
            <w:r w:rsidRPr="00005CCF">
              <w:rPr>
                <w:color w:val="000000"/>
                <w:lang w:val="lt-LT"/>
              </w:rPr>
              <w:t xml:space="preserve">Daugiaformė </w:t>
            </w:r>
            <w:proofErr w:type="spellStart"/>
            <w:r w:rsidRPr="00005CCF">
              <w:rPr>
                <w:color w:val="000000"/>
                <w:lang w:val="lt-LT"/>
              </w:rPr>
              <w:t>e</w:t>
            </w:r>
            <w:r w:rsidR="00C0082B" w:rsidRPr="00005CCF">
              <w:rPr>
                <w:color w:val="000000"/>
                <w:lang w:val="lt-LT"/>
              </w:rPr>
              <w:t>r</w:t>
            </w:r>
            <w:r w:rsidRPr="00005CCF">
              <w:rPr>
                <w:color w:val="000000"/>
                <w:lang w:val="lt-LT"/>
              </w:rPr>
              <w:t>i</w:t>
            </w:r>
            <w:r w:rsidR="00C0082B" w:rsidRPr="00005CCF">
              <w:rPr>
                <w:color w:val="000000"/>
                <w:lang w:val="lt-LT"/>
              </w:rPr>
              <w:t>tema</w:t>
            </w:r>
            <w:bookmarkEnd w:id="8"/>
            <w:proofErr w:type="spellEnd"/>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EF" w14:textId="1479DA75"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F0" w14:textId="4AB9F55D" w:rsidR="00C0082B" w:rsidRPr="00005CCF" w:rsidRDefault="000518B4" w:rsidP="002B02E6">
            <w:pPr>
              <w:jc w:val="center"/>
              <w:rPr>
                <w:lang w:val="lt-LT"/>
              </w:rPr>
            </w:pPr>
            <w:r w:rsidRPr="00005CCF">
              <w:rPr>
                <w:lang w:val="lt-LT"/>
              </w:rPr>
              <w:t>Dažnis nežinomas</w:t>
            </w:r>
          </w:p>
        </w:tc>
      </w:tr>
      <w:tr w:rsidR="00C0082B" w:rsidRPr="00005CCF" w14:paraId="683B6BB4"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F1"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F2" w14:textId="0CE1A9A1" w:rsidR="00C0082B" w:rsidRPr="00005CCF" w:rsidRDefault="00C0082B" w:rsidP="002B02E6">
            <w:pPr>
              <w:jc w:val="center"/>
              <w:rPr>
                <w:color w:val="000000"/>
                <w:lang w:val="lt-LT"/>
              </w:rPr>
            </w:pPr>
            <w:bookmarkStart w:id="9" w:name="_Hlk176274858"/>
            <w:proofErr w:type="spellStart"/>
            <w:r w:rsidRPr="00005CCF">
              <w:rPr>
                <w:color w:val="000000"/>
                <w:lang w:val="lt-LT"/>
              </w:rPr>
              <w:t>P</w:t>
            </w:r>
            <w:r w:rsidR="0010705D" w:rsidRPr="00005CCF">
              <w:rPr>
                <w:color w:val="000000"/>
                <w:lang w:val="lt-LT"/>
              </w:rPr>
              <w:t>ūslinė</w:t>
            </w:r>
            <w:proofErr w:type="spellEnd"/>
            <w:r w:rsidR="0010705D" w:rsidRPr="00005CCF">
              <w:rPr>
                <w:color w:val="000000"/>
                <w:lang w:val="lt-LT"/>
              </w:rPr>
              <w:t xml:space="preserve"> (</w:t>
            </w:r>
            <w:proofErr w:type="spellStart"/>
            <w:r w:rsidR="0010705D" w:rsidRPr="00005CCF">
              <w:rPr>
                <w:i/>
                <w:iCs/>
                <w:color w:val="000000"/>
                <w:lang w:val="lt-LT"/>
              </w:rPr>
              <w:t>p</w:t>
            </w:r>
            <w:r w:rsidRPr="00005CCF">
              <w:rPr>
                <w:i/>
                <w:iCs/>
                <w:color w:val="000000"/>
                <w:lang w:val="lt-LT"/>
              </w:rPr>
              <w:t>emphigus</w:t>
            </w:r>
            <w:bookmarkEnd w:id="9"/>
            <w:proofErr w:type="spellEnd"/>
            <w:r w:rsidR="0010705D" w:rsidRPr="00005CCF">
              <w:rPr>
                <w:color w:val="000000"/>
                <w:lang w:val="lt-LT"/>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F3" w14:textId="21BE6A89"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F4" w14:textId="2CA4044D" w:rsidR="00C0082B" w:rsidRPr="00005CCF" w:rsidRDefault="000518B4" w:rsidP="002B02E6">
            <w:pPr>
              <w:jc w:val="center"/>
              <w:rPr>
                <w:lang w:val="lt-LT"/>
              </w:rPr>
            </w:pPr>
            <w:r w:rsidRPr="00005CCF">
              <w:rPr>
                <w:lang w:val="lt-LT"/>
              </w:rPr>
              <w:t>Dažnis nežinomas</w:t>
            </w:r>
          </w:p>
        </w:tc>
      </w:tr>
      <w:tr w:rsidR="00C0082B" w:rsidRPr="00005CCF" w14:paraId="4A9FC1BD"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F5"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F6" w14:textId="349233E5" w:rsidR="00C0082B" w:rsidRPr="00005CCF" w:rsidRDefault="0035599D" w:rsidP="002B02E6">
            <w:pPr>
              <w:jc w:val="center"/>
              <w:rPr>
                <w:color w:val="000000"/>
                <w:lang w:val="lt-LT"/>
              </w:rPr>
            </w:pPr>
            <w:bookmarkStart w:id="10" w:name="_Hlk176274873"/>
            <w:proofErr w:type="spellStart"/>
            <w:r w:rsidRPr="00005CCF">
              <w:rPr>
                <w:color w:val="000000"/>
                <w:lang w:val="lt-LT"/>
              </w:rPr>
              <w:t>P</w:t>
            </w:r>
            <w:r w:rsidR="00C0082B" w:rsidRPr="00005CCF">
              <w:rPr>
                <w:color w:val="000000"/>
                <w:lang w:val="lt-LT"/>
              </w:rPr>
              <w:t>soriasiform</w:t>
            </w:r>
            <w:bookmarkEnd w:id="10"/>
            <w:r w:rsidRPr="00005CCF">
              <w:rPr>
                <w:color w:val="000000"/>
                <w:lang w:val="lt-LT"/>
              </w:rPr>
              <w:t>inis</w:t>
            </w:r>
            <w:proofErr w:type="spellEnd"/>
            <w:r w:rsidRPr="00005CCF">
              <w:rPr>
                <w:color w:val="000000"/>
                <w:lang w:val="lt-LT"/>
              </w:rPr>
              <w:t xml:space="preserve"> dermatitas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F7" w14:textId="2109CDCE"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F8" w14:textId="2F9DAD72" w:rsidR="00C0082B" w:rsidRPr="00005CCF" w:rsidRDefault="000518B4" w:rsidP="002B02E6">
            <w:pPr>
              <w:jc w:val="center"/>
              <w:rPr>
                <w:lang w:val="lt-LT"/>
              </w:rPr>
            </w:pPr>
            <w:r w:rsidRPr="00005CCF">
              <w:rPr>
                <w:lang w:val="lt-LT"/>
              </w:rPr>
              <w:t>Dažnis nežinomas</w:t>
            </w:r>
          </w:p>
        </w:tc>
      </w:tr>
      <w:tr w:rsidR="00C0082B" w:rsidRPr="00005CCF" w14:paraId="6DD85855"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F9"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FA" w14:textId="5CAA4E5D" w:rsidR="00C0082B" w:rsidRPr="00005CCF" w:rsidRDefault="00C0082B" w:rsidP="002B02E6">
            <w:pPr>
              <w:jc w:val="center"/>
              <w:rPr>
                <w:color w:val="000000"/>
                <w:lang w:val="lt-LT"/>
              </w:rPr>
            </w:pPr>
            <w:bookmarkStart w:id="11" w:name="_Hlk176274881"/>
            <w:proofErr w:type="spellStart"/>
            <w:r w:rsidRPr="00005CCF">
              <w:rPr>
                <w:color w:val="000000"/>
                <w:lang w:val="lt-LT"/>
              </w:rPr>
              <w:t>Pemphigoid</w:t>
            </w:r>
            <w:r w:rsidR="0035599D" w:rsidRPr="00005CCF">
              <w:rPr>
                <w:color w:val="000000"/>
                <w:lang w:val="lt-LT"/>
              </w:rPr>
              <w:t>as</w:t>
            </w:r>
            <w:proofErr w:type="spellEnd"/>
            <w:r w:rsidRPr="00005CCF">
              <w:rPr>
                <w:color w:val="000000"/>
                <w:lang w:val="lt-LT"/>
              </w:rPr>
              <w:t xml:space="preserve"> </w:t>
            </w:r>
            <w:r w:rsidR="0035599D" w:rsidRPr="00005CCF">
              <w:rPr>
                <w:color w:val="000000"/>
                <w:lang w:val="lt-LT"/>
              </w:rPr>
              <w:t>a</w:t>
            </w:r>
            <w:r w:rsidRPr="00005CCF">
              <w:rPr>
                <w:color w:val="000000"/>
                <w:lang w:val="lt-LT"/>
              </w:rPr>
              <w:t xml:space="preserve">r </w:t>
            </w:r>
            <w:proofErr w:type="spellStart"/>
            <w:r w:rsidRPr="00005CCF">
              <w:rPr>
                <w:color w:val="000000"/>
                <w:lang w:val="lt-LT"/>
              </w:rPr>
              <w:t>lichenoid</w:t>
            </w:r>
            <w:r w:rsidR="0035599D" w:rsidRPr="00005CCF">
              <w:rPr>
                <w:color w:val="000000"/>
                <w:lang w:val="lt-LT"/>
              </w:rPr>
              <w:t>inė</w:t>
            </w:r>
            <w:proofErr w:type="spellEnd"/>
            <w:r w:rsidRPr="00005CCF">
              <w:rPr>
                <w:color w:val="000000"/>
                <w:lang w:val="lt-LT"/>
              </w:rPr>
              <w:t xml:space="preserve"> </w:t>
            </w:r>
            <w:proofErr w:type="spellStart"/>
            <w:r w:rsidRPr="00005CCF">
              <w:rPr>
                <w:color w:val="000000"/>
                <w:lang w:val="lt-LT"/>
              </w:rPr>
              <w:t>e</w:t>
            </w:r>
            <w:r w:rsidR="0035599D" w:rsidRPr="00005CCF">
              <w:rPr>
                <w:color w:val="000000"/>
                <w:lang w:val="lt-LT"/>
              </w:rPr>
              <w:t>gz</w:t>
            </w:r>
            <w:r w:rsidRPr="00005CCF">
              <w:rPr>
                <w:color w:val="000000"/>
                <w:lang w:val="lt-LT"/>
              </w:rPr>
              <w:t>antema</w:t>
            </w:r>
            <w:proofErr w:type="spellEnd"/>
            <w:r w:rsidRPr="00005CCF">
              <w:rPr>
                <w:color w:val="000000"/>
                <w:lang w:val="lt-LT"/>
              </w:rPr>
              <w:t xml:space="preserve"> </w:t>
            </w:r>
            <w:r w:rsidR="0035599D" w:rsidRPr="00005CCF">
              <w:rPr>
                <w:color w:val="000000"/>
                <w:lang w:val="lt-LT"/>
              </w:rPr>
              <w:t>a</w:t>
            </w:r>
            <w:r w:rsidRPr="00005CCF">
              <w:rPr>
                <w:color w:val="000000"/>
                <w:lang w:val="lt-LT"/>
              </w:rPr>
              <w:t xml:space="preserve">r </w:t>
            </w:r>
            <w:proofErr w:type="spellStart"/>
            <w:r w:rsidRPr="00005CCF">
              <w:rPr>
                <w:color w:val="000000"/>
                <w:lang w:val="lt-LT"/>
              </w:rPr>
              <w:t>enantem</w:t>
            </w:r>
            <w:bookmarkEnd w:id="11"/>
            <w:r w:rsidR="0035599D" w:rsidRPr="00005CCF">
              <w:rPr>
                <w:color w:val="000000"/>
                <w:lang w:val="lt-LT"/>
              </w:rPr>
              <w:t>a</w:t>
            </w:r>
            <w:proofErr w:type="spellEnd"/>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FB" w14:textId="10292EFB"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FC" w14:textId="42B19169" w:rsidR="00C0082B" w:rsidRPr="00005CCF" w:rsidRDefault="000518B4" w:rsidP="002B02E6">
            <w:pPr>
              <w:jc w:val="center"/>
              <w:rPr>
                <w:lang w:val="lt-LT"/>
              </w:rPr>
            </w:pPr>
            <w:r w:rsidRPr="00005CCF">
              <w:rPr>
                <w:lang w:val="lt-LT"/>
              </w:rPr>
              <w:t>Dažnis nežinomas</w:t>
            </w:r>
          </w:p>
        </w:tc>
      </w:tr>
      <w:tr w:rsidR="00C0082B" w:rsidRPr="00005CCF" w14:paraId="1FC1AB91" w14:textId="77777777" w:rsidTr="001850B4">
        <w:trPr>
          <w:trHeight w:val="20"/>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2FD"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FE" w14:textId="0C8D20FA" w:rsidR="00C0082B" w:rsidRPr="00005CCF" w:rsidRDefault="00C0082B" w:rsidP="002B02E6">
            <w:pPr>
              <w:jc w:val="center"/>
              <w:rPr>
                <w:color w:val="000000"/>
                <w:lang w:val="lt-LT"/>
              </w:rPr>
            </w:pPr>
            <w:proofErr w:type="spellStart"/>
            <w:r w:rsidRPr="00005CCF">
              <w:rPr>
                <w:color w:val="000000"/>
                <w:lang w:val="lt-LT"/>
              </w:rPr>
              <w:t>Alopeci</w:t>
            </w:r>
            <w:r w:rsidR="0035599D" w:rsidRPr="00005CCF">
              <w:rPr>
                <w:color w:val="000000"/>
                <w:lang w:val="lt-LT"/>
              </w:rPr>
              <w:t>j</w:t>
            </w:r>
            <w:r w:rsidRPr="00005CCF">
              <w:rPr>
                <w:color w:val="000000"/>
                <w:lang w:val="lt-LT"/>
              </w:rPr>
              <w:t>a</w:t>
            </w:r>
            <w:proofErr w:type="spellEnd"/>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2FF" w14:textId="16FC102E" w:rsidR="00C0082B" w:rsidRPr="00005CCF" w:rsidRDefault="00C0082B" w:rsidP="002B02E6">
            <w:pPr>
              <w:jc w:val="center"/>
              <w:rPr>
                <w:color w:val="000000"/>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00" w14:textId="555EA3E9" w:rsidR="00C0082B" w:rsidRPr="00005CCF" w:rsidRDefault="000518B4" w:rsidP="002B02E6">
            <w:pPr>
              <w:jc w:val="center"/>
              <w:rPr>
                <w:lang w:val="lt-LT"/>
              </w:rPr>
            </w:pPr>
            <w:r w:rsidRPr="00005CCF">
              <w:rPr>
                <w:lang w:val="lt-LT"/>
              </w:rPr>
              <w:t>Dažnis nežinomas</w:t>
            </w:r>
          </w:p>
        </w:tc>
      </w:tr>
      <w:tr w:rsidR="000518B4" w:rsidRPr="00005CCF" w14:paraId="63DFA8B9" w14:textId="77777777" w:rsidTr="001850B4">
        <w:trPr>
          <w:trHeight w:val="156"/>
          <w:jc w:val="center"/>
        </w:trPr>
        <w:tc>
          <w:tcPr>
            <w:tcW w:w="2637"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301" w14:textId="7C25BCE0" w:rsidR="000518B4" w:rsidRPr="00005CCF" w:rsidRDefault="00052411" w:rsidP="002B02E6">
            <w:pPr>
              <w:jc w:val="center"/>
              <w:rPr>
                <w:lang w:val="lt-LT"/>
              </w:rPr>
            </w:pPr>
            <w:r w:rsidRPr="00005CCF">
              <w:rPr>
                <w:b/>
                <w:lang w:val="lt-LT"/>
              </w:rPr>
              <w:t>Skeleto, raumenų ir jungiamojo audinio sutrikimai</w:t>
            </w: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302" w14:textId="21E17D61" w:rsidR="000518B4" w:rsidRPr="00005CCF" w:rsidRDefault="000518B4" w:rsidP="002B02E6">
            <w:pPr>
              <w:jc w:val="center"/>
              <w:rPr>
                <w:lang w:val="lt-LT"/>
              </w:rPr>
            </w:pPr>
            <w:proofErr w:type="spellStart"/>
            <w:r w:rsidRPr="00005CCF">
              <w:rPr>
                <w:color w:val="000000"/>
                <w:lang w:val="lt-LT"/>
              </w:rPr>
              <w:t>M</w:t>
            </w:r>
            <w:r w:rsidR="0035599D" w:rsidRPr="00005CCF">
              <w:rPr>
                <w:color w:val="000000"/>
                <w:lang w:val="lt-LT"/>
              </w:rPr>
              <w:t>i</w:t>
            </w:r>
            <w:r w:rsidRPr="00005CCF">
              <w:rPr>
                <w:color w:val="000000"/>
                <w:lang w:val="lt-LT"/>
              </w:rPr>
              <w:t>algi</w:t>
            </w:r>
            <w:r w:rsidR="0035599D" w:rsidRPr="00005CCF">
              <w:rPr>
                <w:color w:val="000000"/>
                <w:lang w:val="lt-LT"/>
              </w:rPr>
              <w:t>j</w:t>
            </w:r>
            <w:r w:rsidRPr="00005CCF">
              <w:rPr>
                <w:color w:val="000000"/>
                <w:lang w:val="lt-LT"/>
              </w:rPr>
              <w:t>a</w:t>
            </w:r>
            <w:proofErr w:type="spellEnd"/>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03" w14:textId="5F0562A4" w:rsidR="000518B4" w:rsidRPr="00005CCF" w:rsidRDefault="000518B4"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04" w14:textId="37F58092" w:rsidR="000518B4" w:rsidRPr="00005CCF" w:rsidRDefault="000518B4" w:rsidP="002B02E6">
            <w:pPr>
              <w:jc w:val="center"/>
              <w:rPr>
                <w:lang w:val="lt-LT"/>
              </w:rPr>
            </w:pPr>
            <w:r w:rsidRPr="00005CCF">
              <w:rPr>
                <w:color w:val="000000"/>
                <w:lang w:val="lt-LT"/>
              </w:rPr>
              <w:t>Dažnas</w:t>
            </w:r>
          </w:p>
        </w:tc>
      </w:tr>
      <w:tr w:rsidR="000518B4" w:rsidRPr="00005CCF" w14:paraId="1658B340" w14:textId="77777777" w:rsidTr="001850B4">
        <w:trPr>
          <w:trHeight w:val="156"/>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305" w14:textId="77777777" w:rsidR="000518B4" w:rsidRPr="00005CCF" w:rsidRDefault="000518B4"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306" w14:textId="06C46FB2" w:rsidR="000518B4" w:rsidRPr="00005CCF" w:rsidRDefault="0035599D" w:rsidP="002B02E6">
            <w:pPr>
              <w:jc w:val="center"/>
              <w:rPr>
                <w:color w:val="000000"/>
                <w:lang w:val="lt-LT"/>
              </w:rPr>
            </w:pPr>
            <w:r w:rsidRPr="00005CCF">
              <w:rPr>
                <w:color w:val="000000"/>
                <w:lang w:val="lt-LT"/>
              </w:rPr>
              <w:t>Raumenų</w:t>
            </w:r>
            <w:r w:rsidR="000518B4" w:rsidRPr="00005CCF">
              <w:rPr>
                <w:color w:val="000000"/>
                <w:lang w:val="lt-LT"/>
              </w:rPr>
              <w:t xml:space="preserve"> spa</w:t>
            </w:r>
            <w:r w:rsidRPr="00005CCF">
              <w:rPr>
                <w:color w:val="000000"/>
                <w:lang w:val="lt-LT"/>
              </w:rPr>
              <w:t>z</w:t>
            </w:r>
            <w:r w:rsidR="000518B4" w:rsidRPr="00005CCF">
              <w:rPr>
                <w:color w:val="000000"/>
                <w:lang w:val="lt-LT"/>
              </w:rPr>
              <w:t>m</w:t>
            </w:r>
            <w:r w:rsidRPr="00005CCF">
              <w:rPr>
                <w:color w:val="000000"/>
                <w:lang w:val="lt-LT"/>
              </w:rPr>
              <w:t>ai</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07" w14:textId="6CA614AD" w:rsidR="000518B4" w:rsidRPr="00005CCF" w:rsidRDefault="000518B4"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08" w14:textId="4B0339EE" w:rsidR="000518B4" w:rsidRPr="00005CCF" w:rsidRDefault="000518B4" w:rsidP="002B02E6">
            <w:pPr>
              <w:jc w:val="center"/>
              <w:rPr>
                <w:color w:val="000000"/>
                <w:lang w:val="lt-LT"/>
              </w:rPr>
            </w:pPr>
            <w:r w:rsidRPr="00005CCF">
              <w:rPr>
                <w:color w:val="000000"/>
                <w:lang w:val="lt-LT"/>
              </w:rPr>
              <w:t>Dažnas</w:t>
            </w:r>
          </w:p>
        </w:tc>
      </w:tr>
      <w:tr w:rsidR="00C0082B" w:rsidRPr="00005CCF" w14:paraId="63E16342" w14:textId="77777777" w:rsidTr="001850B4">
        <w:trPr>
          <w:trHeight w:val="156"/>
          <w:jc w:val="center"/>
        </w:trPr>
        <w:tc>
          <w:tcPr>
            <w:tcW w:w="2637"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000309" w14:textId="77777777" w:rsidR="00C0082B" w:rsidRPr="00005CCF" w:rsidRDefault="00C0082B" w:rsidP="002B02E6">
            <w:pPr>
              <w:widowControl w:val="0"/>
              <w:pBdr>
                <w:top w:val="nil"/>
                <w:left w:val="nil"/>
                <w:bottom w:val="nil"/>
                <w:right w:val="nil"/>
                <w:between w:val="nil"/>
              </w:pBdr>
              <w:rPr>
                <w:color w:val="000000"/>
                <w:highlight w:val="white"/>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30A" w14:textId="7A7A5EF8" w:rsidR="00C0082B" w:rsidRPr="00005CCF" w:rsidRDefault="00C0082B" w:rsidP="002B02E6">
            <w:pPr>
              <w:jc w:val="center"/>
              <w:rPr>
                <w:color w:val="000000"/>
                <w:lang w:val="lt-LT"/>
              </w:rPr>
            </w:pPr>
            <w:proofErr w:type="spellStart"/>
            <w:r w:rsidRPr="00005CCF">
              <w:rPr>
                <w:color w:val="000000"/>
                <w:lang w:val="lt-LT"/>
              </w:rPr>
              <w:t>Art</w:t>
            </w:r>
            <w:r w:rsidR="00B538EC" w:rsidRPr="00005CCF">
              <w:rPr>
                <w:color w:val="000000"/>
                <w:lang w:val="lt-LT"/>
              </w:rPr>
              <w:t>r</w:t>
            </w:r>
            <w:r w:rsidRPr="00005CCF">
              <w:rPr>
                <w:color w:val="000000"/>
                <w:lang w:val="lt-LT"/>
              </w:rPr>
              <w:t>algi</w:t>
            </w:r>
            <w:r w:rsidR="0035599D" w:rsidRPr="00005CCF">
              <w:rPr>
                <w:color w:val="000000"/>
                <w:lang w:val="lt-LT"/>
              </w:rPr>
              <w:t>j</w:t>
            </w:r>
            <w:r w:rsidRPr="00005CCF">
              <w:rPr>
                <w:color w:val="000000"/>
                <w:lang w:val="lt-LT"/>
              </w:rPr>
              <w:t>a</w:t>
            </w:r>
            <w:proofErr w:type="spellEnd"/>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0B" w14:textId="3A742EA7" w:rsidR="00C0082B"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30C" w14:textId="2416F0E5" w:rsidR="00C0082B" w:rsidRPr="00005CCF" w:rsidRDefault="000518B4" w:rsidP="002B02E6">
            <w:pPr>
              <w:jc w:val="center"/>
              <w:rPr>
                <w:color w:val="000000"/>
                <w:lang w:val="lt-LT"/>
              </w:rPr>
            </w:pPr>
            <w:r w:rsidRPr="00005CCF">
              <w:rPr>
                <w:color w:val="000000"/>
                <w:lang w:val="lt-LT"/>
              </w:rPr>
              <w:t>Nedažnas</w:t>
            </w:r>
          </w:p>
        </w:tc>
      </w:tr>
      <w:tr w:rsidR="00C0082B" w:rsidRPr="00005CCF" w14:paraId="0336D455" w14:textId="77777777" w:rsidTr="001850B4">
        <w:trPr>
          <w:trHeight w:val="260"/>
          <w:jc w:val="center"/>
        </w:trPr>
        <w:tc>
          <w:tcPr>
            <w:tcW w:w="263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30D" w14:textId="06782898" w:rsidR="00C0082B" w:rsidRPr="00005CCF" w:rsidRDefault="00052411" w:rsidP="002B02E6">
            <w:pPr>
              <w:jc w:val="center"/>
              <w:rPr>
                <w:lang w:val="lt-LT"/>
              </w:rPr>
            </w:pPr>
            <w:r w:rsidRPr="00005CCF">
              <w:rPr>
                <w:b/>
                <w:lang w:val="lt-LT"/>
              </w:rPr>
              <w:lastRenderedPageBreak/>
              <w:t>Inkstų ir šlapimo takų sutrikimai</w:t>
            </w: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tbl>
            <w:tblPr>
              <w:tblStyle w:val="a5"/>
              <w:tblW w:w="3079" w:type="dxa"/>
              <w:tblInd w:w="0" w:type="dxa"/>
              <w:tblBorders>
                <w:top w:val="nil"/>
                <w:left w:val="nil"/>
                <w:bottom w:val="nil"/>
                <w:right w:val="nil"/>
              </w:tblBorders>
              <w:tblLayout w:type="fixed"/>
              <w:tblLook w:val="0000" w:firstRow="0" w:lastRow="0" w:firstColumn="0" w:lastColumn="0" w:noHBand="0" w:noVBand="0"/>
            </w:tblPr>
            <w:tblGrid>
              <w:gridCol w:w="3079"/>
            </w:tblGrid>
            <w:tr w:rsidR="00C0082B" w:rsidRPr="00122DAF" w14:paraId="58A9BFFB" w14:textId="77777777" w:rsidTr="001850B4">
              <w:trPr>
                <w:trHeight w:val="365"/>
              </w:trPr>
              <w:tc>
                <w:tcPr>
                  <w:tcW w:w="3079" w:type="dxa"/>
                </w:tcPr>
                <w:p w14:paraId="0000030F" w14:textId="34DFDA1C" w:rsidR="00C0082B" w:rsidRPr="00005CCF" w:rsidRDefault="00DF77DE" w:rsidP="002B02E6">
                  <w:pPr>
                    <w:jc w:val="center"/>
                    <w:rPr>
                      <w:color w:val="000000"/>
                      <w:lang w:val="lt-LT"/>
                    </w:rPr>
                  </w:pPr>
                  <w:bookmarkStart w:id="12" w:name="_Hlk176269657"/>
                  <w:r w:rsidRPr="00005CCF">
                    <w:rPr>
                      <w:color w:val="000000"/>
                      <w:lang w:val="lt-LT"/>
                    </w:rPr>
                    <w:t>Inkstų funkcijos sutrikimas</w:t>
                  </w:r>
                  <w:r w:rsidR="00C0082B" w:rsidRPr="00005CCF">
                    <w:rPr>
                      <w:color w:val="000000"/>
                      <w:lang w:val="lt-LT"/>
                    </w:rPr>
                    <w:t xml:space="preserve"> </w:t>
                  </w:r>
                  <w:r w:rsidR="003976E5" w:rsidRPr="00005CCF">
                    <w:rPr>
                      <w:color w:val="000000"/>
                      <w:lang w:val="lt-LT"/>
                    </w:rPr>
                    <w:t>įskaitant</w:t>
                  </w:r>
                  <w:r w:rsidR="00C0082B" w:rsidRPr="00005CCF">
                    <w:rPr>
                      <w:color w:val="000000"/>
                      <w:lang w:val="lt-LT"/>
                    </w:rPr>
                    <w:t xml:space="preserve"> </w:t>
                  </w:r>
                  <w:r w:rsidR="0035599D" w:rsidRPr="00005CCF">
                    <w:rPr>
                      <w:color w:val="000000"/>
                      <w:lang w:val="lt-LT"/>
                    </w:rPr>
                    <w:t>ūminį inkstų funkcijos nepakankamumą</w:t>
                  </w:r>
                  <w:bookmarkEnd w:id="12"/>
                </w:p>
              </w:tc>
            </w:tr>
          </w:tbl>
          <w:p w14:paraId="00000310" w14:textId="77777777" w:rsidR="00C0082B" w:rsidRPr="00005CCF" w:rsidRDefault="00C0082B" w:rsidP="002B02E6">
            <w:pPr>
              <w:jc w:val="center"/>
              <w:rPr>
                <w:lang w:val="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11" w14:textId="162E959C" w:rsidR="00C0082B"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12" w14:textId="4C332837" w:rsidR="00C0082B" w:rsidRPr="00005CCF" w:rsidRDefault="000518B4" w:rsidP="002B02E6">
            <w:pPr>
              <w:jc w:val="center"/>
              <w:rPr>
                <w:lang w:val="lt-LT"/>
              </w:rPr>
            </w:pPr>
            <w:r w:rsidRPr="00005CCF">
              <w:rPr>
                <w:color w:val="000000"/>
                <w:lang w:val="lt-LT"/>
              </w:rPr>
              <w:t>Nedažnas</w:t>
            </w:r>
          </w:p>
        </w:tc>
      </w:tr>
      <w:tr w:rsidR="00C0082B" w:rsidRPr="00005CCF" w14:paraId="697C73AE" w14:textId="77777777" w:rsidTr="001850B4">
        <w:trPr>
          <w:trHeight w:val="260"/>
          <w:jc w:val="center"/>
        </w:trPr>
        <w:tc>
          <w:tcPr>
            <w:tcW w:w="26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313"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14" w14:textId="3E2FF7B7" w:rsidR="00C0082B" w:rsidRPr="00005CCF" w:rsidRDefault="0035599D" w:rsidP="002B02E6">
            <w:pPr>
              <w:jc w:val="center"/>
              <w:rPr>
                <w:color w:val="000000"/>
                <w:lang w:val="lt-LT"/>
              </w:rPr>
            </w:pPr>
            <w:r w:rsidRPr="00005CCF">
              <w:rPr>
                <w:color w:val="000000"/>
                <w:lang w:val="lt-LT"/>
              </w:rPr>
              <w:t xml:space="preserve">Padidėjęs </w:t>
            </w:r>
            <w:r w:rsidR="00970A08" w:rsidRPr="00005CCF">
              <w:rPr>
                <w:color w:val="000000"/>
                <w:lang w:val="lt-LT"/>
              </w:rPr>
              <w:t xml:space="preserve">išskiriamo </w:t>
            </w:r>
            <w:r w:rsidRPr="00005CCF">
              <w:rPr>
                <w:color w:val="000000"/>
                <w:lang w:val="lt-LT"/>
              </w:rPr>
              <w:t xml:space="preserve">šlapimo </w:t>
            </w:r>
            <w:r w:rsidR="00970A08" w:rsidRPr="00005CCF">
              <w:rPr>
                <w:color w:val="000000"/>
                <w:lang w:val="lt-LT"/>
              </w:rPr>
              <w:t>kieki</w:t>
            </w:r>
            <w:r w:rsidRPr="00005CCF">
              <w:rPr>
                <w:color w:val="000000"/>
                <w:lang w:val="lt-LT"/>
              </w:rPr>
              <w:t xml:space="preserve">s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15" w14:textId="142E4C74" w:rsidR="00C0082B"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16" w14:textId="0245C03C" w:rsidR="00C0082B" w:rsidRPr="00005CCF" w:rsidRDefault="000518B4" w:rsidP="002B02E6">
            <w:pPr>
              <w:jc w:val="center"/>
              <w:rPr>
                <w:color w:val="000000"/>
                <w:lang w:val="lt-LT"/>
              </w:rPr>
            </w:pPr>
            <w:r w:rsidRPr="00005CCF">
              <w:rPr>
                <w:color w:val="000000"/>
                <w:lang w:val="lt-LT"/>
              </w:rPr>
              <w:t>Nedažnas</w:t>
            </w:r>
          </w:p>
        </w:tc>
      </w:tr>
      <w:tr w:rsidR="00C0082B" w:rsidRPr="00005CCF" w14:paraId="666EB9E5" w14:textId="77777777" w:rsidTr="001850B4">
        <w:trPr>
          <w:trHeight w:val="260"/>
          <w:jc w:val="center"/>
        </w:trPr>
        <w:tc>
          <w:tcPr>
            <w:tcW w:w="26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317" w14:textId="77777777" w:rsidR="00C0082B" w:rsidRPr="00005CCF" w:rsidRDefault="00C0082B" w:rsidP="002B02E6">
            <w:pPr>
              <w:widowControl w:val="0"/>
              <w:pBdr>
                <w:top w:val="nil"/>
                <w:left w:val="nil"/>
                <w:bottom w:val="nil"/>
                <w:right w:val="nil"/>
                <w:between w:val="nil"/>
              </w:pBdr>
              <w:rPr>
                <w:color w:val="000000"/>
                <w:highlight w:val="white"/>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18" w14:textId="09A10CDC" w:rsidR="00C0082B" w:rsidRPr="00005CCF" w:rsidRDefault="00E461D1" w:rsidP="002B02E6">
            <w:pPr>
              <w:jc w:val="center"/>
              <w:rPr>
                <w:lang w:val="lt-LT"/>
              </w:rPr>
            </w:pPr>
            <w:r w:rsidRPr="00005CCF">
              <w:rPr>
                <w:color w:val="000000"/>
                <w:lang w:val="lt-LT"/>
              </w:rPr>
              <w:t>Buvusio</w:t>
            </w:r>
            <w:r w:rsidR="00970A08" w:rsidRPr="00005CCF">
              <w:rPr>
                <w:color w:val="000000"/>
                <w:lang w:val="lt-LT"/>
              </w:rPr>
              <w:t xml:space="preserve">s </w:t>
            </w:r>
            <w:proofErr w:type="spellStart"/>
            <w:r w:rsidR="00970A08" w:rsidRPr="00005CCF">
              <w:rPr>
                <w:color w:val="000000"/>
                <w:lang w:val="lt-LT"/>
              </w:rPr>
              <w:t>proteinurijos</w:t>
            </w:r>
            <w:proofErr w:type="spellEnd"/>
            <w:r w:rsidR="00970A08" w:rsidRPr="00005CCF">
              <w:rPr>
                <w:color w:val="000000"/>
                <w:lang w:val="lt-LT"/>
              </w:rPr>
              <w:t xml:space="preserve"> pablogėjimas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19" w14:textId="4F37BC41" w:rsidR="00C0082B"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1A" w14:textId="31B9BC7E" w:rsidR="00C0082B" w:rsidRPr="00005CCF" w:rsidRDefault="000518B4" w:rsidP="002B02E6">
            <w:pPr>
              <w:jc w:val="center"/>
              <w:rPr>
                <w:lang w:val="lt-LT"/>
              </w:rPr>
            </w:pPr>
            <w:r w:rsidRPr="00005CCF">
              <w:rPr>
                <w:color w:val="000000"/>
                <w:lang w:val="lt-LT"/>
              </w:rPr>
              <w:t>Nedažnas</w:t>
            </w:r>
          </w:p>
        </w:tc>
      </w:tr>
      <w:tr w:rsidR="00C0082B" w:rsidRPr="00005CCF" w14:paraId="40DE754F" w14:textId="77777777" w:rsidTr="001850B4">
        <w:trPr>
          <w:trHeight w:val="130"/>
          <w:jc w:val="center"/>
        </w:trPr>
        <w:tc>
          <w:tcPr>
            <w:tcW w:w="26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31B"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31C" w14:textId="365371DB" w:rsidR="00C0082B" w:rsidRPr="00005CCF" w:rsidRDefault="00E461D1" w:rsidP="002B02E6">
            <w:pPr>
              <w:jc w:val="center"/>
              <w:rPr>
                <w:lang w:val="lt-LT"/>
              </w:rPr>
            </w:pPr>
            <w:r w:rsidRPr="00005CCF">
              <w:rPr>
                <w:lang w:val="lt-LT"/>
              </w:rPr>
              <w:t>Šlapalo koncentracijos kraujyje padidėjimas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1D" w14:textId="283DF9B5" w:rsidR="00C0082B"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1E" w14:textId="1989A9A9" w:rsidR="00C0082B" w:rsidRPr="00005CCF" w:rsidRDefault="000518B4" w:rsidP="002B02E6">
            <w:pPr>
              <w:jc w:val="center"/>
              <w:rPr>
                <w:lang w:val="lt-LT"/>
              </w:rPr>
            </w:pPr>
            <w:r w:rsidRPr="00005CCF">
              <w:rPr>
                <w:color w:val="000000"/>
                <w:lang w:val="lt-LT"/>
              </w:rPr>
              <w:t>Nedažnas</w:t>
            </w:r>
          </w:p>
        </w:tc>
      </w:tr>
      <w:tr w:rsidR="00C0082B" w:rsidRPr="00005CCF" w14:paraId="31473FDA" w14:textId="77777777" w:rsidTr="001850B4">
        <w:trPr>
          <w:trHeight w:val="130"/>
          <w:jc w:val="center"/>
        </w:trPr>
        <w:tc>
          <w:tcPr>
            <w:tcW w:w="263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31F"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20" w14:textId="3A25FD81" w:rsidR="00C0082B" w:rsidRPr="00005CCF" w:rsidRDefault="00E461D1" w:rsidP="002B02E6">
            <w:pPr>
              <w:jc w:val="center"/>
              <w:rPr>
                <w:lang w:val="lt-LT"/>
              </w:rPr>
            </w:pPr>
            <w:r w:rsidRPr="00005CCF">
              <w:rPr>
                <w:lang w:val="lt-LT"/>
              </w:rPr>
              <w:t>Kreatinino koncentracijos kraujyje padidėjimas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21" w14:textId="6CA16466" w:rsidR="00C0082B"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22" w14:textId="6255A056" w:rsidR="00C0082B" w:rsidRPr="00005CCF" w:rsidRDefault="000518B4" w:rsidP="002B02E6">
            <w:pPr>
              <w:jc w:val="center"/>
              <w:rPr>
                <w:lang w:val="lt-LT"/>
              </w:rPr>
            </w:pPr>
            <w:r w:rsidRPr="00005CCF">
              <w:rPr>
                <w:color w:val="000000"/>
                <w:lang w:val="lt-LT"/>
              </w:rPr>
              <w:t>Nedažnas</w:t>
            </w:r>
          </w:p>
        </w:tc>
      </w:tr>
      <w:tr w:rsidR="00C0082B" w:rsidRPr="00005CCF" w14:paraId="1569541B" w14:textId="77777777" w:rsidTr="001850B4">
        <w:trPr>
          <w:trHeight w:val="130"/>
          <w:jc w:val="center"/>
        </w:trPr>
        <w:tc>
          <w:tcPr>
            <w:tcW w:w="2637" w:type="dxa"/>
            <w:vMerge w:val="restart"/>
            <w:tcBorders>
              <w:top w:val="single" w:sz="4" w:space="0" w:color="000000"/>
              <w:left w:val="single" w:sz="4" w:space="0" w:color="000000"/>
              <w:right w:val="single" w:sz="4" w:space="0" w:color="000000"/>
            </w:tcBorders>
            <w:vAlign w:val="center"/>
          </w:tcPr>
          <w:p w14:paraId="00000323" w14:textId="15E12B68" w:rsidR="00C0082B" w:rsidRPr="00005CCF" w:rsidRDefault="00052411" w:rsidP="002B02E6">
            <w:pPr>
              <w:jc w:val="center"/>
              <w:rPr>
                <w:lang w:val="lt-LT"/>
              </w:rPr>
            </w:pPr>
            <w:r w:rsidRPr="00005CCF">
              <w:rPr>
                <w:b/>
                <w:lang w:val="lt-LT"/>
              </w:rPr>
              <w:t>Lytinės sistemos ir krūties sutrikimai</w:t>
            </w: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24" w14:textId="70AED489" w:rsidR="00C0082B" w:rsidRPr="00005CCF" w:rsidRDefault="00C0082B" w:rsidP="002B02E6">
            <w:pPr>
              <w:jc w:val="center"/>
              <w:rPr>
                <w:lang w:val="lt-LT"/>
              </w:rPr>
            </w:pPr>
            <w:r w:rsidRPr="00005CCF">
              <w:rPr>
                <w:lang w:val="lt-LT"/>
              </w:rPr>
              <w:t>Ere</w:t>
            </w:r>
            <w:r w:rsidR="00C01E88" w:rsidRPr="00005CCF">
              <w:rPr>
                <w:lang w:val="lt-LT"/>
              </w:rPr>
              <w:t>kcijos funkcijos sutrikimas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0325" w14:textId="16BD47A9" w:rsidR="00C0082B" w:rsidRPr="00005CCF" w:rsidRDefault="000518B4" w:rsidP="002B02E6">
            <w:pPr>
              <w:jc w:val="center"/>
              <w:rPr>
                <w:lang w:val="lt-LT"/>
              </w:rPr>
            </w:pPr>
            <w:r w:rsidRPr="00005CCF">
              <w:rPr>
                <w:lang w:val="lt-LT"/>
              </w:rPr>
              <w:t>Nedažnas</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26" w14:textId="2D8E2DD3" w:rsidR="00C0082B" w:rsidRPr="00005CCF" w:rsidRDefault="000518B4" w:rsidP="002B02E6">
            <w:pPr>
              <w:jc w:val="center"/>
              <w:rPr>
                <w:lang w:val="lt-LT"/>
              </w:rPr>
            </w:pPr>
            <w:r w:rsidRPr="00005CCF">
              <w:rPr>
                <w:color w:val="000000"/>
                <w:lang w:val="lt-LT"/>
              </w:rPr>
              <w:t>Nedažnas</w:t>
            </w:r>
          </w:p>
        </w:tc>
      </w:tr>
      <w:tr w:rsidR="00C0082B" w:rsidRPr="00005CCF" w14:paraId="04CC5559" w14:textId="77777777" w:rsidTr="001850B4">
        <w:trPr>
          <w:trHeight w:val="130"/>
          <w:jc w:val="center"/>
        </w:trPr>
        <w:tc>
          <w:tcPr>
            <w:tcW w:w="2637" w:type="dxa"/>
            <w:vMerge/>
            <w:tcBorders>
              <w:top w:val="single" w:sz="4" w:space="0" w:color="000000"/>
              <w:left w:val="single" w:sz="4" w:space="0" w:color="000000"/>
              <w:right w:val="single" w:sz="4" w:space="0" w:color="000000"/>
            </w:tcBorders>
            <w:vAlign w:val="center"/>
          </w:tcPr>
          <w:p w14:paraId="00000327"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28" w14:textId="6F65F3FD" w:rsidR="00C0082B" w:rsidRPr="00005CCF" w:rsidRDefault="00C0082B" w:rsidP="002B02E6">
            <w:pPr>
              <w:jc w:val="center"/>
              <w:rPr>
                <w:lang w:val="lt-LT"/>
              </w:rPr>
            </w:pPr>
            <w:r w:rsidRPr="00005CCF">
              <w:rPr>
                <w:lang w:val="lt-LT"/>
              </w:rPr>
              <w:t>L</w:t>
            </w:r>
            <w:r w:rsidR="00C01E88" w:rsidRPr="00005CCF">
              <w:rPr>
                <w:lang w:val="lt-LT"/>
              </w:rPr>
              <w:t>ytinio potraukio (</w:t>
            </w:r>
            <w:proofErr w:type="spellStart"/>
            <w:r w:rsidR="00C01E88" w:rsidRPr="00005CCF">
              <w:rPr>
                <w:i/>
                <w:iCs/>
                <w:lang w:val="lt-LT"/>
              </w:rPr>
              <w:t>l</w:t>
            </w:r>
            <w:r w:rsidRPr="00005CCF">
              <w:rPr>
                <w:i/>
                <w:iCs/>
                <w:lang w:val="lt-LT"/>
              </w:rPr>
              <w:t>ibido</w:t>
            </w:r>
            <w:proofErr w:type="spellEnd"/>
            <w:r w:rsidR="00C01E88" w:rsidRPr="00005CCF">
              <w:rPr>
                <w:lang w:val="lt-LT"/>
              </w:rPr>
              <w:t>) susilpnėjimas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29" w14:textId="038A81D6" w:rsidR="00C0082B"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2A" w14:textId="5FA48677" w:rsidR="00C0082B" w:rsidRPr="00005CCF" w:rsidRDefault="000518B4" w:rsidP="002B02E6">
            <w:pPr>
              <w:jc w:val="center"/>
              <w:rPr>
                <w:lang w:val="lt-LT"/>
              </w:rPr>
            </w:pPr>
            <w:r w:rsidRPr="00005CCF">
              <w:rPr>
                <w:color w:val="000000"/>
                <w:lang w:val="lt-LT"/>
              </w:rPr>
              <w:t>Nedažnas</w:t>
            </w:r>
          </w:p>
        </w:tc>
      </w:tr>
      <w:tr w:rsidR="00C0082B" w:rsidRPr="00005CCF" w14:paraId="2DF2DA06" w14:textId="77777777" w:rsidTr="001850B4">
        <w:trPr>
          <w:trHeight w:val="130"/>
          <w:jc w:val="center"/>
        </w:trPr>
        <w:tc>
          <w:tcPr>
            <w:tcW w:w="2637" w:type="dxa"/>
            <w:vMerge/>
            <w:tcBorders>
              <w:top w:val="single" w:sz="4" w:space="0" w:color="000000"/>
              <w:left w:val="single" w:sz="4" w:space="0" w:color="000000"/>
              <w:bottom w:val="single" w:sz="4" w:space="0" w:color="auto"/>
              <w:right w:val="single" w:sz="4" w:space="0" w:color="000000"/>
            </w:tcBorders>
            <w:vAlign w:val="center"/>
          </w:tcPr>
          <w:p w14:paraId="0000032B"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0000032C" w14:textId="1D72B13F" w:rsidR="00C0082B" w:rsidRPr="00005CCF" w:rsidRDefault="00BE0C14" w:rsidP="002B02E6">
            <w:pPr>
              <w:jc w:val="center"/>
              <w:rPr>
                <w:lang w:val="lt-LT"/>
              </w:rPr>
            </w:pPr>
            <w:r w:rsidRPr="00005CCF">
              <w:rPr>
                <w:lang w:val="lt-LT"/>
              </w:rPr>
              <w:t>Krūtų hipertrofija (</w:t>
            </w:r>
            <w:proofErr w:type="spellStart"/>
            <w:r w:rsidRPr="00005CCF">
              <w:rPr>
                <w:lang w:val="lt-LT"/>
              </w:rPr>
              <w:t>gi</w:t>
            </w:r>
            <w:r w:rsidR="00C0082B" w:rsidRPr="00005CCF">
              <w:rPr>
                <w:lang w:val="lt-LT"/>
              </w:rPr>
              <w:t>ne</w:t>
            </w:r>
            <w:r w:rsidRPr="00005CCF">
              <w:rPr>
                <w:lang w:val="lt-LT"/>
              </w:rPr>
              <w:t>k</w:t>
            </w:r>
            <w:r w:rsidR="00C0082B" w:rsidRPr="00005CCF">
              <w:rPr>
                <w:lang w:val="lt-LT"/>
              </w:rPr>
              <w:t>omasti</w:t>
            </w:r>
            <w:r w:rsidRPr="00005CCF">
              <w:rPr>
                <w:lang w:val="lt-LT"/>
              </w:rPr>
              <w:t>j</w:t>
            </w:r>
            <w:r w:rsidR="00C0082B" w:rsidRPr="00005CCF">
              <w:rPr>
                <w:lang w:val="lt-LT"/>
              </w:rPr>
              <w:t>a</w:t>
            </w:r>
            <w:proofErr w:type="spellEnd"/>
            <w:r w:rsidRPr="00005CCF">
              <w:rPr>
                <w:lang w:val="lt-LT"/>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2D" w14:textId="73A3A806" w:rsidR="00C0082B"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2E" w14:textId="16394A15" w:rsidR="00C0082B" w:rsidRPr="00005CCF" w:rsidRDefault="000518B4" w:rsidP="002B02E6">
            <w:pPr>
              <w:jc w:val="center"/>
              <w:rPr>
                <w:lang w:val="lt-LT"/>
              </w:rPr>
            </w:pPr>
            <w:r w:rsidRPr="00005CCF">
              <w:rPr>
                <w:lang w:val="lt-LT"/>
              </w:rPr>
              <w:t>Dažnis nežinomas</w:t>
            </w:r>
          </w:p>
        </w:tc>
      </w:tr>
      <w:tr w:rsidR="000518B4" w:rsidRPr="00005CCF" w14:paraId="58A2F5D7" w14:textId="77777777" w:rsidTr="001850B4">
        <w:trPr>
          <w:trHeight w:val="130"/>
          <w:jc w:val="center"/>
        </w:trPr>
        <w:tc>
          <w:tcPr>
            <w:tcW w:w="2637" w:type="dxa"/>
            <w:vMerge w:val="restart"/>
            <w:tcBorders>
              <w:top w:val="single" w:sz="4" w:space="0" w:color="auto"/>
              <w:left w:val="single" w:sz="4" w:space="0" w:color="auto"/>
              <w:bottom w:val="single" w:sz="4" w:space="0" w:color="auto"/>
              <w:right w:val="single" w:sz="4" w:space="0" w:color="auto"/>
            </w:tcBorders>
            <w:vAlign w:val="center"/>
          </w:tcPr>
          <w:p w14:paraId="0000032F" w14:textId="6E0D27F0" w:rsidR="000518B4" w:rsidRPr="00005CCF" w:rsidRDefault="00052411" w:rsidP="002B02E6">
            <w:pPr>
              <w:jc w:val="center"/>
              <w:rPr>
                <w:lang w:val="lt-LT"/>
              </w:rPr>
            </w:pPr>
            <w:r w:rsidRPr="00005CCF">
              <w:rPr>
                <w:b/>
                <w:lang w:val="lt-LT"/>
              </w:rPr>
              <w:t>Bendrieji sutrikimai ir vartojimo vietos pažeidimai</w:t>
            </w:r>
          </w:p>
        </w:tc>
        <w:tc>
          <w:tcPr>
            <w:tcW w:w="33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0000330" w14:textId="1A247060" w:rsidR="000518B4" w:rsidRPr="00005CCF" w:rsidRDefault="00BE0C14" w:rsidP="002B02E6">
            <w:pPr>
              <w:jc w:val="center"/>
              <w:rPr>
                <w:lang w:val="lt-LT"/>
              </w:rPr>
            </w:pPr>
            <w:r w:rsidRPr="00005CCF">
              <w:rPr>
                <w:lang w:val="lt-LT"/>
              </w:rPr>
              <w:t>Krūtinės skausmas</w:t>
            </w:r>
          </w:p>
        </w:tc>
        <w:tc>
          <w:tcPr>
            <w:tcW w:w="1417"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14:paraId="00000331" w14:textId="6871D5FE" w:rsidR="000518B4" w:rsidRPr="00005CCF" w:rsidRDefault="000518B4"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32" w14:textId="4447775D" w:rsidR="000518B4" w:rsidRPr="00005CCF" w:rsidRDefault="000518B4" w:rsidP="002B02E6">
            <w:pPr>
              <w:jc w:val="center"/>
              <w:rPr>
                <w:lang w:val="lt-LT"/>
              </w:rPr>
            </w:pPr>
            <w:r w:rsidRPr="00005CCF">
              <w:rPr>
                <w:color w:val="000000"/>
                <w:lang w:val="lt-LT"/>
              </w:rPr>
              <w:t>Dažnas</w:t>
            </w:r>
          </w:p>
        </w:tc>
      </w:tr>
      <w:tr w:rsidR="000518B4" w:rsidRPr="00005CCF" w14:paraId="7EBE14E4" w14:textId="77777777" w:rsidTr="001850B4">
        <w:trPr>
          <w:trHeight w:val="130"/>
          <w:jc w:val="center"/>
        </w:trPr>
        <w:tc>
          <w:tcPr>
            <w:tcW w:w="2637" w:type="dxa"/>
            <w:vMerge/>
            <w:tcBorders>
              <w:top w:val="single" w:sz="4" w:space="0" w:color="auto"/>
              <w:left w:val="single" w:sz="4" w:space="0" w:color="auto"/>
              <w:bottom w:val="single" w:sz="4" w:space="0" w:color="auto"/>
              <w:right w:val="single" w:sz="4" w:space="0" w:color="auto"/>
            </w:tcBorders>
            <w:vAlign w:val="center"/>
          </w:tcPr>
          <w:p w14:paraId="00000333" w14:textId="77777777" w:rsidR="000518B4" w:rsidRPr="00005CCF" w:rsidRDefault="000518B4" w:rsidP="002B02E6">
            <w:pPr>
              <w:widowControl w:val="0"/>
              <w:pBdr>
                <w:top w:val="nil"/>
                <w:left w:val="nil"/>
                <w:bottom w:val="nil"/>
                <w:right w:val="nil"/>
                <w:between w:val="nil"/>
              </w:pBdr>
              <w:rPr>
                <w:lang w:val="lt-LT"/>
              </w:rPr>
            </w:pPr>
          </w:p>
        </w:tc>
        <w:tc>
          <w:tcPr>
            <w:tcW w:w="33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0000334" w14:textId="6D554EE9" w:rsidR="000518B4" w:rsidRPr="00005CCF" w:rsidRDefault="00BE0C14" w:rsidP="002B02E6">
            <w:pPr>
              <w:jc w:val="center"/>
              <w:rPr>
                <w:lang w:val="lt-LT"/>
              </w:rPr>
            </w:pPr>
            <w:r w:rsidRPr="00005CCF">
              <w:rPr>
                <w:lang w:val="lt-LT"/>
              </w:rPr>
              <w:t>Nuovargis</w:t>
            </w:r>
          </w:p>
        </w:tc>
        <w:tc>
          <w:tcPr>
            <w:tcW w:w="1417"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tcPr>
          <w:p w14:paraId="00000335" w14:textId="104AB4B9" w:rsidR="000518B4" w:rsidRPr="00005CCF" w:rsidRDefault="000518B4" w:rsidP="002B02E6">
            <w:pPr>
              <w:jc w:val="center"/>
              <w:rPr>
                <w:lang w:val="lt-LT"/>
              </w:rPr>
            </w:pPr>
            <w:r w:rsidRPr="00005CCF">
              <w:rPr>
                <w:color w:val="000000"/>
                <w:lang w:val="lt-LT"/>
              </w:rPr>
              <w:t>Dažnas</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36" w14:textId="17903876" w:rsidR="000518B4" w:rsidRPr="00005CCF" w:rsidRDefault="000518B4" w:rsidP="002B02E6">
            <w:pPr>
              <w:jc w:val="center"/>
              <w:rPr>
                <w:lang w:val="lt-LT"/>
              </w:rPr>
            </w:pPr>
            <w:r w:rsidRPr="00005CCF">
              <w:rPr>
                <w:color w:val="000000"/>
                <w:lang w:val="lt-LT"/>
              </w:rPr>
              <w:t>Dažnas</w:t>
            </w:r>
          </w:p>
        </w:tc>
      </w:tr>
      <w:tr w:rsidR="00C0082B" w:rsidRPr="00005CCF" w14:paraId="5D345C39" w14:textId="77777777" w:rsidTr="001850B4">
        <w:trPr>
          <w:trHeight w:val="130"/>
          <w:jc w:val="center"/>
        </w:trPr>
        <w:tc>
          <w:tcPr>
            <w:tcW w:w="2637" w:type="dxa"/>
            <w:vMerge/>
            <w:tcBorders>
              <w:top w:val="single" w:sz="4" w:space="0" w:color="auto"/>
              <w:left w:val="single" w:sz="4" w:space="0" w:color="auto"/>
              <w:bottom w:val="single" w:sz="4" w:space="0" w:color="auto"/>
              <w:right w:val="single" w:sz="4" w:space="0" w:color="auto"/>
            </w:tcBorders>
            <w:vAlign w:val="center"/>
          </w:tcPr>
          <w:p w14:paraId="00000337"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0000338" w14:textId="5195A1F3" w:rsidR="00C0082B" w:rsidRPr="00005CCF" w:rsidRDefault="00BE0C14" w:rsidP="002B02E6">
            <w:pPr>
              <w:jc w:val="center"/>
              <w:rPr>
                <w:lang w:val="lt-LT"/>
              </w:rPr>
            </w:pPr>
            <w:r w:rsidRPr="00005CCF">
              <w:rPr>
                <w:lang w:val="lt-LT"/>
              </w:rPr>
              <w:t>Karščiavimas</w:t>
            </w:r>
          </w:p>
        </w:tc>
        <w:tc>
          <w:tcPr>
            <w:tcW w:w="1417"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14:paraId="00000339" w14:textId="7BDF8A91" w:rsidR="00C0082B"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3A" w14:textId="0F91A773" w:rsidR="00C0082B" w:rsidRPr="00005CCF" w:rsidRDefault="000518B4" w:rsidP="002B02E6">
            <w:pPr>
              <w:jc w:val="center"/>
              <w:rPr>
                <w:lang w:val="lt-LT"/>
              </w:rPr>
            </w:pPr>
            <w:r w:rsidRPr="00005CCF">
              <w:rPr>
                <w:lang w:val="lt-LT"/>
              </w:rPr>
              <w:t>Nedažnas</w:t>
            </w:r>
          </w:p>
        </w:tc>
      </w:tr>
      <w:tr w:rsidR="00C0082B" w:rsidRPr="00005CCF" w14:paraId="3CC2D80A" w14:textId="77777777" w:rsidTr="001850B4">
        <w:trPr>
          <w:trHeight w:val="130"/>
          <w:jc w:val="center"/>
        </w:trPr>
        <w:tc>
          <w:tcPr>
            <w:tcW w:w="2637" w:type="dxa"/>
            <w:vMerge/>
            <w:tcBorders>
              <w:top w:val="single" w:sz="4" w:space="0" w:color="auto"/>
              <w:left w:val="single" w:sz="4" w:space="0" w:color="auto"/>
              <w:bottom w:val="single" w:sz="4" w:space="0" w:color="auto"/>
              <w:right w:val="single" w:sz="4" w:space="0" w:color="auto"/>
            </w:tcBorders>
            <w:vAlign w:val="center"/>
          </w:tcPr>
          <w:p w14:paraId="0000033B"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000033C" w14:textId="700E7D16" w:rsidR="00C0082B" w:rsidRPr="00005CCF" w:rsidRDefault="00C0082B" w:rsidP="002B02E6">
            <w:pPr>
              <w:jc w:val="center"/>
              <w:rPr>
                <w:lang w:val="lt-LT"/>
              </w:rPr>
            </w:pPr>
            <w:proofErr w:type="spellStart"/>
            <w:r w:rsidRPr="00005CCF">
              <w:rPr>
                <w:lang w:val="lt-LT"/>
              </w:rPr>
              <w:t>Asteni</w:t>
            </w:r>
            <w:r w:rsidR="00BE0C14" w:rsidRPr="00005CCF">
              <w:rPr>
                <w:lang w:val="lt-LT"/>
              </w:rPr>
              <w:t>j</w:t>
            </w:r>
            <w:r w:rsidRPr="00005CCF">
              <w:rPr>
                <w:lang w:val="lt-LT"/>
              </w:rPr>
              <w:t>a</w:t>
            </w:r>
            <w:proofErr w:type="spellEnd"/>
          </w:p>
        </w:tc>
        <w:tc>
          <w:tcPr>
            <w:tcW w:w="1417"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14:paraId="0000033D" w14:textId="49D3C427" w:rsidR="00C0082B" w:rsidRPr="00005CCF" w:rsidRDefault="00C0082B" w:rsidP="002B02E6">
            <w:pPr>
              <w:jc w:val="center"/>
              <w:rPr>
                <w:lang w:val="lt-LT"/>
              </w:rPr>
            </w:pPr>
            <w:r w:rsidRPr="00005CCF">
              <w:rPr>
                <w:lang w:val="lt-LT"/>
              </w:rPr>
              <w:t>-</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3E" w14:textId="0F48C3DC" w:rsidR="00C0082B" w:rsidRPr="00005CCF" w:rsidRDefault="00C0082B" w:rsidP="002B02E6">
            <w:pPr>
              <w:jc w:val="center"/>
              <w:rPr>
                <w:lang w:val="lt-LT"/>
              </w:rPr>
            </w:pPr>
            <w:r w:rsidRPr="00005CCF">
              <w:rPr>
                <w:lang w:val="lt-LT"/>
              </w:rPr>
              <w:t>R</w:t>
            </w:r>
            <w:r w:rsidR="000518B4" w:rsidRPr="00005CCF">
              <w:rPr>
                <w:lang w:val="lt-LT"/>
              </w:rPr>
              <w:t>etas</w:t>
            </w:r>
          </w:p>
        </w:tc>
      </w:tr>
      <w:tr w:rsidR="00C0082B" w:rsidRPr="00005CCF" w14:paraId="19E6CF9A" w14:textId="77777777" w:rsidTr="001850B4">
        <w:trPr>
          <w:trHeight w:val="130"/>
          <w:jc w:val="center"/>
        </w:trPr>
        <w:tc>
          <w:tcPr>
            <w:tcW w:w="2637" w:type="dxa"/>
            <w:vMerge/>
            <w:tcBorders>
              <w:top w:val="single" w:sz="4" w:space="0" w:color="auto"/>
              <w:left w:val="single" w:sz="4" w:space="0" w:color="auto"/>
              <w:bottom w:val="single" w:sz="4" w:space="0" w:color="auto"/>
              <w:right w:val="single" w:sz="4" w:space="0" w:color="auto"/>
            </w:tcBorders>
            <w:vAlign w:val="center"/>
          </w:tcPr>
          <w:p w14:paraId="0000033F" w14:textId="77777777" w:rsidR="00C0082B" w:rsidRPr="00005CCF" w:rsidRDefault="00C0082B" w:rsidP="002B02E6">
            <w:pPr>
              <w:widowControl w:val="0"/>
              <w:pBdr>
                <w:top w:val="nil"/>
                <w:left w:val="nil"/>
                <w:bottom w:val="nil"/>
                <w:right w:val="nil"/>
                <w:between w:val="nil"/>
              </w:pBdr>
              <w:rPr>
                <w:lang w:val="lt-LT"/>
              </w:rPr>
            </w:pPr>
          </w:p>
        </w:tc>
        <w:tc>
          <w:tcPr>
            <w:tcW w:w="33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0000340" w14:textId="4514F5DB" w:rsidR="00C0082B" w:rsidRPr="00005CCF" w:rsidRDefault="00BE0C14" w:rsidP="002B02E6">
            <w:pPr>
              <w:jc w:val="center"/>
              <w:rPr>
                <w:lang w:val="lt-LT"/>
              </w:rPr>
            </w:pPr>
            <w:r w:rsidRPr="00005CCF">
              <w:rPr>
                <w:lang w:val="lt-LT"/>
              </w:rPr>
              <w:t>E</w:t>
            </w:r>
            <w:r w:rsidR="00C0082B" w:rsidRPr="00005CCF">
              <w:rPr>
                <w:lang w:val="lt-LT"/>
              </w:rPr>
              <w:t>dema</w:t>
            </w:r>
          </w:p>
        </w:tc>
        <w:tc>
          <w:tcPr>
            <w:tcW w:w="1417"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tcPr>
          <w:p w14:paraId="00000341" w14:textId="77E82C51" w:rsidR="00C0082B" w:rsidRPr="00005CCF" w:rsidRDefault="000518B4" w:rsidP="002B02E6">
            <w:pPr>
              <w:jc w:val="center"/>
              <w:rPr>
                <w:lang w:val="lt-LT"/>
              </w:rPr>
            </w:pPr>
            <w:r w:rsidRPr="00005CCF">
              <w:rPr>
                <w:color w:val="000000"/>
                <w:lang w:val="lt-LT"/>
              </w:rPr>
              <w:t>Dažnas</w:t>
            </w:r>
          </w:p>
        </w:tc>
        <w:tc>
          <w:tcPr>
            <w:tcW w:w="16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342" w14:textId="225F022C" w:rsidR="00C0082B" w:rsidRPr="00005CCF" w:rsidRDefault="00C0082B" w:rsidP="002B02E6">
            <w:pPr>
              <w:jc w:val="center"/>
              <w:rPr>
                <w:lang w:val="lt-LT"/>
              </w:rPr>
            </w:pPr>
            <w:r w:rsidRPr="00005CCF">
              <w:rPr>
                <w:lang w:val="lt-LT"/>
              </w:rPr>
              <w:t>-</w:t>
            </w:r>
          </w:p>
        </w:tc>
      </w:tr>
    </w:tbl>
    <w:p w14:paraId="00000343" w14:textId="77777777" w:rsidR="005236AA" w:rsidRPr="00005CCF" w:rsidRDefault="005236AA" w:rsidP="002B02E6">
      <w:pPr>
        <w:rPr>
          <w:lang w:val="lt-LT"/>
        </w:rPr>
      </w:pPr>
    </w:p>
    <w:p w14:paraId="00000344" w14:textId="59A9084E" w:rsidR="005236AA" w:rsidRPr="00005CCF" w:rsidRDefault="00643B34" w:rsidP="002B02E6">
      <w:pPr>
        <w:rPr>
          <w:lang w:val="lt-LT"/>
        </w:rPr>
      </w:pPr>
      <w:r w:rsidRPr="00005CCF">
        <w:rPr>
          <w:lang w:val="lt-LT"/>
        </w:rPr>
        <w:t xml:space="preserve">Taip pat buvo pranešta apie toliau išvardytas nepageidaujamas reakcijas vartojant kai kuriuos beta </w:t>
      </w:r>
      <w:r w:rsidR="00521F81">
        <w:rPr>
          <w:lang w:val="lt-LT"/>
        </w:rPr>
        <w:t xml:space="preserve"> </w:t>
      </w:r>
      <w:proofErr w:type="spellStart"/>
      <w:r w:rsidR="00521F81" w:rsidRPr="003349B8">
        <w:rPr>
          <w:lang w:val="lt-LT"/>
        </w:rPr>
        <w:t>adrenoreceptorių</w:t>
      </w:r>
      <w:proofErr w:type="spellEnd"/>
      <w:r w:rsidRPr="00005CCF">
        <w:rPr>
          <w:lang w:val="lt-LT"/>
        </w:rPr>
        <w:t xml:space="preserve"> antagonistus: haliucinacijos, psichozės, sumišimas, šaltos / </w:t>
      </w:r>
      <w:proofErr w:type="spellStart"/>
      <w:r w:rsidRPr="00005CCF">
        <w:rPr>
          <w:lang w:val="lt-LT"/>
        </w:rPr>
        <w:t>cianoziškos</w:t>
      </w:r>
      <w:proofErr w:type="spellEnd"/>
      <w:r w:rsidRPr="00005CCF">
        <w:rPr>
          <w:lang w:val="lt-LT"/>
        </w:rPr>
        <w:t xml:space="preserve"> galūnės, Reino (</w:t>
      </w:r>
      <w:proofErr w:type="spellStart"/>
      <w:r w:rsidRPr="003349B8">
        <w:rPr>
          <w:i/>
          <w:iCs/>
          <w:lang w:val="lt-LT"/>
        </w:rPr>
        <w:t>Raynaud</w:t>
      </w:r>
      <w:proofErr w:type="spellEnd"/>
      <w:r w:rsidRPr="00005CCF">
        <w:rPr>
          <w:lang w:val="lt-LT"/>
        </w:rPr>
        <w:t xml:space="preserve">) fenomenas, akių sausmė ir </w:t>
      </w:r>
      <w:proofErr w:type="spellStart"/>
      <w:r w:rsidRPr="00005CCF">
        <w:rPr>
          <w:lang w:val="lt-LT"/>
        </w:rPr>
        <w:t>praktololio</w:t>
      </w:r>
      <w:proofErr w:type="spellEnd"/>
      <w:r w:rsidRPr="00005CCF">
        <w:rPr>
          <w:lang w:val="lt-LT"/>
        </w:rPr>
        <w:t xml:space="preserve"> tipo </w:t>
      </w:r>
      <w:proofErr w:type="spellStart"/>
      <w:r w:rsidRPr="00005CCF">
        <w:rPr>
          <w:lang w:val="lt-LT"/>
        </w:rPr>
        <w:t>okulomukokutaninis</w:t>
      </w:r>
      <w:proofErr w:type="spellEnd"/>
      <w:r w:rsidRPr="00005CCF">
        <w:rPr>
          <w:lang w:val="lt-LT"/>
        </w:rPr>
        <w:t xml:space="preserve"> toksiškumas</w:t>
      </w:r>
      <w:r w:rsidR="00033153" w:rsidRPr="00005CCF">
        <w:rPr>
          <w:lang w:val="lt-LT"/>
        </w:rPr>
        <w:t>.</w:t>
      </w:r>
    </w:p>
    <w:p w14:paraId="00000345" w14:textId="22237450" w:rsidR="005236AA" w:rsidRPr="00005CCF" w:rsidRDefault="005236AA" w:rsidP="002B02E6">
      <w:pPr>
        <w:rPr>
          <w:u w:val="single"/>
          <w:lang w:val="lt-LT"/>
        </w:rPr>
      </w:pPr>
    </w:p>
    <w:p w14:paraId="49E98A71" w14:textId="77777777" w:rsidR="00052411" w:rsidRPr="00005CCF" w:rsidRDefault="00052411" w:rsidP="002B02E6">
      <w:pPr>
        <w:autoSpaceDE w:val="0"/>
        <w:autoSpaceDN w:val="0"/>
        <w:adjustRightInd w:val="0"/>
        <w:rPr>
          <w:u w:val="single"/>
          <w:lang w:val="lt-LT"/>
        </w:rPr>
      </w:pPr>
      <w:r w:rsidRPr="00005CCF">
        <w:rPr>
          <w:u w:val="single"/>
          <w:lang w:val="lt-LT"/>
        </w:rPr>
        <w:t>Pranešimas apie įtariamas nepageidaujamas reakcijas</w:t>
      </w:r>
    </w:p>
    <w:p w14:paraId="00000346" w14:textId="6C623DB3" w:rsidR="005236AA" w:rsidRPr="00BE0B5F" w:rsidRDefault="00BE0B5F" w:rsidP="002B02E6">
      <w:pPr>
        <w:rPr>
          <w:lang w:val="lt-LT"/>
        </w:rPr>
      </w:pPr>
      <w:r w:rsidRPr="00BE0B5F">
        <w:rPr>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123097" w:rsidRPr="00123097">
          <w:rPr>
            <w:rStyle w:val="Hipersaitas"/>
            <w:lang w:val="lt-LT"/>
          </w:rPr>
          <w:t>https://vvkt.lrv.lt/lt/</w:t>
        </w:r>
      </w:hyperlink>
      <w:r w:rsidRPr="00BE0B5F">
        <w:rPr>
          <w:lang w:val="lt-LT"/>
        </w:rPr>
        <w:t xml:space="preserve"> nurodytais būdais.</w:t>
      </w:r>
    </w:p>
    <w:p w14:paraId="00000347" w14:textId="77777777" w:rsidR="005236AA" w:rsidRPr="00005CCF" w:rsidRDefault="005236AA" w:rsidP="002B02E6">
      <w:pPr>
        <w:rPr>
          <w:lang w:val="lt-LT"/>
        </w:rPr>
      </w:pPr>
    </w:p>
    <w:p w14:paraId="00000348" w14:textId="238E6DB3" w:rsidR="005236AA" w:rsidRPr="00005CCF" w:rsidRDefault="00052411" w:rsidP="002B02E6">
      <w:pPr>
        <w:keepNext/>
        <w:pBdr>
          <w:top w:val="nil"/>
          <w:left w:val="nil"/>
          <w:bottom w:val="nil"/>
          <w:right w:val="nil"/>
          <w:between w:val="nil"/>
        </w:pBdr>
        <w:tabs>
          <w:tab w:val="left" w:pos="567"/>
        </w:tabs>
        <w:ind w:left="567" w:hanging="567"/>
        <w:rPr>
          <w:lang w:val="lt-LT"/>
        </w:rPr>
      </w:pPr>
      <w:r w:rsidRPr="00005CCF">
        <w:rPr>
          <w:b/>
          <w:color w:val="000000"/>
          <w:lang w:val="lt-LT"/>
        </w:rPr>
        <w:t>4.9</w:t>
      </w:r>
      <w:r w:rsidRPr="00005CCF">
        <w:rPr>
          <w:b/>
          <w:color w:val="000000"/>
          <w:lang w:val="lt-LT"/>
        </w:rPr>
        <w:tab/>
        <w:t>P</w:t>
      </w:r>
      <w:r w:rsidR="00033153" w:rsidRPr="00005CCF">
        <w:rPr>
          <w:b/>
          <w:color w:val="000000"/>
          <w:lang w:val="lt-LT"/>
        </w:rPr>
        <w:t>erdo</w:t>
      </w:r>
      <w:r w:rsidRPr="00005CCF">
        <w:rPr>
          <w:b/>
          <w:color w:val="000000"/>
          <w:lang w:val="lt-LT"/>
        </w:rPr>
        <w:t>zavimas</w:t>
      </w:r>
    </w:p>
    <w:p w14:paraId="00000349" w14:textId="77777777" w:rsidR="005236AA" w:rsidRPr="00005CCF" w:rsidRDefault="005236AA" w:rsidP="002B02E6">
      <w:pPr>
        <w:keepNext/>
        <w:pBdr>
          <w:top w:val="nil"/>
          <w:left w:val="nil"/>
          <w:bottom w:val="nil"/>
          <w:right w:val="nil"/>
          <w:between w:val="nil"/>
        </w:pBdr>
        <w:tabs>
          <w:tab w:val="left" w:pos="567"/>
        </w:tabs>
        <w:ind w:left="567" w:hanging="567"/>
        <w:rPr>
          <w:lang w:val="lt-LT"/>
        </w:rPr>
      </w:pPr>
    </w:p>
    <w:p w14:paraId="0000034A" w14:textId="0F8BD9B1" w:rsidR="005236AA" w:rsidRPr="00005CCF" w:rsidRDefault="00C075C4" w:rsidP="002B02E6">
      <w:pPr>
        <w:rPr>
          <w:lang w:val="lt-LT"/>
        </w:rPr>
      </w:pPr>
      <w:r w:rsidRPr="00005CCF">
        <w:rPr>
          <w:lang w:val="lt-LT"/>
        </w:rPr>
        <w:t xml:space="preserve">Informacijos apie </w:t>
      </w:r>
      <w:proofErr w:type="spellStart"/>
      <w:r w:rsidRPr="00005CCF">
        <w:rPr>
          <w:lang w:val="lt-LT"/>
        </w:rPr>
        <w:t>Twilev</w:t>
      </w:r>
      <w:proofErr w:type="spellEnd"/>
      <w:r w:rsidRPr="00005CCF">
        <w:rPr>
          <w:lang w:val="lt-LT"/>
        </w:rPr>
        <w:t xml:space="preserve"> perdozavimą nėra.</w:t>
      </w:r>
    </w:p>
    <w:p w14:paraId="5DD4A38A" w14:textId="4192BF59" w:rsidR="009F5BDB" w:rsidRPr="00005CCF" w:rsidRDefault="009F5BDB" w:rsidP="002B02E6">
      <w:pPr>
        <w:rPr>
          <w:lang w:val="lt-LT"/>
        </w:rPr>
      </w:pPr>
    </w:p>
    <w:p w14:paraId="4C58ED2D" w14:textId="395AF60A" w:rsidR="00D641C7" w:rsidRPr="00005CCF" w:rsidRDefault="00C075C4" w:rsidP="002B02E6">
      <w:pPr>
        <w:rPr>
          <w:lang w:val="lt-LT"/>
        </w:rPr>
      </w:pPr>
      <w:r w:rsidRPr="00005CCF">
        <w:rPr>
          <w:lang w:val="lt-LT"/>
        </w:rPr>
        <w:t>P</w:t>
      </w:r>
      <w:r w:rsidR="00D641C7" w:rsidRPr="00005CCF">
        <w:rPr>
          <w:lang w:val="lt-LT"/>
        </w:rPr>
        <w:t>erdo</w:t>
      </w:r>
      <w:r w:rsidRPr="00005CCF">
        <w:rPr>
          <w:lang w:val="lt-LT"/>
        </w:rPr>
        <w:t>zavimo</w:t>
      </w:r>
      <w:r w:rsidR="00D641C7" w:rsidRPr="00005CCF">
        <w:rPr>
          <w:lang w:val="lt-LT"/>
        </w:rPr>
        <w:t xml:space="preserve"> s</w:t>
      </w:r>
      <w:r w:rsidRPr="00005CCF">
        <w:rPr>
          <w:lang w:val="lt-LT"/>
        </w:rPr>
        <w:t>i</w:t>
      </w:r>
      <w:r w:rsidR="00D641C7" w:rsidRPr="00005CCF">
        <w:rPr>
          <w:lang w:val="lt-LT"/>
        </w:rPr>
        <w:t>mptom</w:t>
      </w:r>
      <w:r w:rsidRPr="00005CCF">
        <w:rPr>
          <w:lang w:val="lt-LT"/>
        </w:rPr>
        <w:t xml:space="preserve">ai, </w:t>
      </w:r>
      <w:r w:rsidR="00D641C7" w:rsidRPr="00005CCF">
        <w:rPr>
          <w:lang w:val="lt-LT"/>
        </w:rPr>
        <w:t>s</w:t>
      </w:r>
      <w:r w:rsidRPr="00005CCF">
        <w:rPr>
          <w:lang w:val="lt-LT"/>
        </w:rPr>
        <w:t>usiję su</w:t>
      </w:r>
      <w:r w:rsidR="00D641C7" w:rsidRPr="00005CCF">
        <w:rPr>
          <w:lang w:val="lt-LT"/>
        </w:rPr>
        <w:t xml:space="preserve"> </w:t>
      </w:r>
      <w:r w:rsidRPr="00005CCF">
        <w:rPr>
          <w:lang w:val="lt-LT"/>
        </w:rPr>
        <w:t>atskirai vartojam</w:t>
      </w:r>
      <w:r w:rsidR="005B25FF" w:rsidRPr="00005CCF">
        <w:rPr>
          <w:lang w:val="lt-LT"/>
        </w:rPr>
        <w:t>a</w:t>
      </w:r>
      <w:r w:rsidRPr="00005CCF">
        <w:rPr>
          <w:lang w:val="lt-LT"/>
        </w:rPr>
        <w:t xml:space="preserve"> kiekviena iš sudėtyje esanči</w:t>
      </w:r>
      <w:r w:rsidR="005B25FF" w:rsidRPr="00005CCF">
        <w:rPr>
          <w:lang w:val="lt-LT"/>
        </w:rPr>
        <w:t>ų</w:t>
      </w:r>
      <w:r w:rsidRPr="00005CCF">
        <w:rPr>
          <w:lang w:val="lt-LT"/>
        </w:rPr>
        <w:t xml:space="preserve"> veikli</w:t>
      </w:r>
      <w:r w:rsidR="005B25FF" w:rsidRPr="00005CCF">
        <w:rPr>
          <w:lang w:val="lt-LT"/>
        </w:rPr>
        <w:t>ųjų</w:t>
      </w:r>
      <w:r w:rsidRPr="00005CCF">
        <w:rPr>
          <w:lang w:val="lt-LT"/>
        </w:rPr>
        <w:t xml:space="preserve"> medžiag</w:t>
      </w:r>
      <w:r w:rsidR="005B25FF" w:rsidRPr="00005CCF">
        <w:rPr>
          <w:lang w:val="lt-LT"/>
        </w:rPr>
        <w:t xml:space="preserve">ų, </w:t>
      </w:r>
      <w:r w:rsidRPr="00005CCF">
        <w:rPr>
          <w:lang w:val="lt-LT"/>
        </w:rPr>
        <w:t>ir tinkami gydymo būdai</w:t>
      </w:r>
      <w:r w:rsidR="005B25FF" w:rsidRPr="00005CCF">
        <w:rPr>
          <w:lang w:val="lt-LT"/>
        </w:rPr>
        <w:t>, kurie yra</w:t>
      </w:r>
      <w:r w:rsidRPr="00005CCF">
        <w:rPr>
          <w:lang w:val="lt-LT"/>
        </w:rPr>
        <w:t xml:space="preserve"> išvardyti </w:t>
      </w:r>
      <w:r w:rsidR="005B25FF" w:rsidRPr="00005CCF">
        <w:rPr>
          <w:lang w:val="lt-LT"/>
        </w:rPr>
        <w:t>tol</w:t>
      </w:r>
      <w:r w:rsidRPr="00005CCF">
        <w:rPr>
          <w:lang w:val="lt-LT"/>
        </w:rPr>
        <w:t xml:space="preserve">iau, taip pat taikomi </w:t>
      </w:r>
      <w:r w:rsidR="005B25FF" w:rsidRPr="00005CCF">
        <w:rPr>
          <w:lang w:val="lt-LT"/>
        </w:rPr>
        <w:t xml:space="preserve">ir </w:t>
      </w:r>
      <w:proofErr w:type="spellStart"/>
      <w:r w:rsidR="005B25FF" w:rsidRPr="00005CCF">
        <w:rPr>
          <w:lang w:val="lt-LT"/>
        </w:rPr>
        <w:t>Twilev</w:t>
      </w:r>
      <w:proofErr w:type="spellEnd"/>
      <w:r w:rsidR="005B25FF" w:rsidRPr="00005CCF">
        <w:rPr>
          <w:lang w:val="lt-LT"/>
        </w:rPr>
        <w:t xml:space="preserve"> </w:t>
      </w:r>
      <w:r w:rsidRPr="00005CCF">
        <w:rPr>
          <w:lang w:val="lt-LT"/>
        </w:rPr>
        <w:t>fiksuot</w:t>
      </w:r>
      <w:r w:rsidR="005B25FF" w:rsidRPr="00005CCF">
        <w:rPr>
          <w:lang w:val="lt-LT"/>
        </w:rPr>
        <w:t>ų dozių</w:t>
      </w:r>
      <w:r w:rsidRPr="00005CCF">
        <w:rPr>
          <w:lang w:val="lt-LT"/>
        </w:rPr>
        <w:t xml:space="preserve"> deriniui</w:t>
      </w:r>
      <w:r w:rsidR="00D641C7" w:rsidRPr="00005CCF">
        <w:rPr>
          <w:lang w:val="lt-LT"/>
        </w:rPr>
        <w:t>.</w:t>
      </w:r>
    </w:p>
    <w:p w14:paraId="5DC3C180" w14:textId="77777777" w:rsidR="00E73C09" w:rsidRPr="00005CCF" w:rsidRDefault="00E73C09" w:rsidP="002B02E6">
      <w:pPr>
        <w:rPr>
          <w:lang w:val="lt-LT"/>
        </w:rPr>
      </w:pPr>
    </w:p>
    <w:p w14:paraId="4BDBDD8E" w14:textId="48D122EF" w:rsidR="00E73C09" w:rsidRPr="00005CCF" w:rsidRDefault="00E73C09" w:rsidP="002B02E6">
      <w:pPr>
        <w:rPr>
          <w:i/>
          <w:u w:val="single"/>
          <w:lang w:val="lt-LT"/>
        </w:rPr>
      </w:pPr>
      <w:proofErr w:type="spellStart"/>
      <w:r w:rsidRPr="00005CCF">
        <w:rPr>
          <w:i/>
          <w:u w:val="single"/>
          <w:lang w:val="lt-LT"/>
        </w:rPr>
        <w:t>Ramipril</w:t>
      </w:r>
      <w:r w:rsidR="005B25FF" w:rsidRPr="00005CCF">
        <w:rPr>
          <w:i/>
          <w:u w:val="single"/>
          <w:lang w:val="lt-LT"/>
        </w:rPr>
        <w:t>is</w:t>
      </w:r>
      <w:proofErr w:type="spellEnd"/>
    </w:p>
    <w:p w14:paraId="4CCF6C39" w14:textId="77777777" w:rsidR="00E73C09" w:rsidRPr="00005CCF" w:rsidRDefault="00E73C09" w:rsidP="002B02E6">
      <w:pPr>
        <w:rPr>
          <w:lang w:val="lt-LT"/>
        </w:rPr>
      </w:pPr>
    </w:p>
    <w:p w14:paraId="4C77A62A" w14:textId="3210422F" w:rsidR="00E73C09" w:rsidRPr="00005CCF" w:rsidRDefault="00E73C09" w:rsidP="002B02E6">
      <w:pPr>
        <w:rPr>
          <w:i/>
          <w:lang w:val="lt-LT"/>
        </w:rPr>
      </w:pPr>
      <w:r w:rsidRPr="00005CCF">
        <w:rPr>
          <w:i/>
          <w:lang w:val="lt-LT"/>
        </w:rPr>
        <w:t>S</w:t>
      </w:r>
      <w:r w:rsidR="005B25FF" w:rsidRPr="00005CCF">
        <w:rPr>
          <w:i/>
          <w:lang w:val="lt-LT"/>
        </w:rPr>
        <w:t>i</w:t>
      </w:r>
      <w:r w:rsidRPr="00005CCF">
        <w:rPr>
          <w:i/>
          <w:lang w:val="lt-LT"/>
        </w:rPr>
        <w:t>mptom</w:t>
      </w:r>
      <w:r w:rsidR="005B25FF" w:rsidRPr="00005CCF">
        <w:rPr>
          <w:i/>
          <w:lang w:val="lt-LT"/>
        </w:rPr>
        <w:t>ai</w:t>
      </w:r>
    </w:p>
    <w:p w14:paraId="252E82D5" w14:textId="6D4E9C95" w:rsidR="00E73C09" w:rsidRPr="00005CCF" w:rsidRDefault="0004674E" w:rsidP="002B02E6">
      <w:pPr>
        <w:rPr>
          <w:lang w:val="lt-LT"/>
        </w:rPr>
      </w:pPr>
      <w:r w:rsidRPr="00005CCF">
        <w:rPr>
          <w:lang w:val="lt-LT"/>
        </w:rPr>
        <w:t xml:space="preserve">Gali pasireikšti šie su AKF inhibitorių perdozavimu susiję simptomai: pernelyg didelis periferinių kraujagyslių išsiplėtimas (su ryškia </w:t>
      </w:r>
      <w:proofErr w:type="spellStart"/>
      <w:r w:rsidRPr="00005CCF">
        <w:rPr>
          <w:lang w:val="lt-LT"/>
        </w:rPr>
        <w:t>hipotenzija</w:t>
      </w:r>
      <w:proofErr w:type="spellEnd"/>
      <w:r w:rsidRPr="00005CCF">
        <w:rPr>
          <w:lang w:val="lt-LT"/>
        </w:rPr>
        <w:t>, šoku), bradikardija, elektrolitų pusiausvyros sutrikimai ir inkstų funkcijos nepakankamumas.</w:t>
      </w:r>
    </w:p>
    <w:p w14:paraId="045DFC99" w14:textId="77777777" w:rsidR="00E73C09" w:rsidRPr="00005CCF" w:rsidRDefault="00E73C09" w:rsidP="002B02E6">
      <w:pPr>
        <w:rPr>
          <w:lang w:val="lt-LT"/>
        </w:rPr>
      </w:pPr>
    </w:p>
    <w:p w14:paraId="24B03D8B" w14:textId="6ED5E5D2" w:rsidR="00E73C09" w:rsidRPr="00005CCF" w:rsidRDefault="005B25FF" w:rsidP="002B02E6">
      <w:pPr>
        <w:rPr>
          <w:i/>
          <w:lang w:val="lt-LT"/>
        </w:rPr>
      </w:pPr>
      <w:r w:rsidRPr="00005CCF">
        <w:rPr>
          <w:i/>
          <w:lang w:val="lt-LT"/>
        </w:rPr>
        <w:t>Gydymas</w:t>
      </w:r>
    </w:p>
    <w:p w14:paraId="56F68256" w14:textId="54BC6252" w:rsidR="00F95FDD" w:rsidRPr="00005CCF" w:rsidRDefault="0004674E" w:rsidP="002B02E6">
      <w:pPr>
        <w:rPr>
          <w:lang w:val="lt-LT"/>
        </w:rPr>
      </w:pPr>
      <w:r w:rsidRPr="00005CCF">
        <w:rPr>
          <w:lang w:val="lt-LT"/>
        </w:rPr>
        <w:t xml:space="preserve">Pacientą reikia atidžiai stebėti ir jam skirti simptominį ir palaikomąjį gydymą. </w:t>
      </w:r>
      <w:r w:rsidR="00F95FDD" w:rsidRPr="00005CCF">
        <w:rPr>
          <w:lang w:val="lt-LT"/>
        </w:rPr>
        <w:t xml:space="preserve">Siūlomos priemonės apima pirminę detoksikaciją (skrandžio plovimą, </w:t>
      </w:r>
      <w:proofErr w:type="spellStart"/>
      <w:r w:rsidR="00F95FDD" w:rsidRPr="00005CCF">
        <w:rPr>
          <w:lang w:val="lt-LT"/>
        </w:rPr>
        <w:t>adsorbentų</w:t>
      </w:r>
      <w:proofErr w:type="spellEnd"/>
      <w:r w:rsidR="00F95FDD" w:rsidRPr="00005CCF">
        <w:rPr>
          <w:lang w:val="lt-LT"/>
        </w:rPr>
        <w:t xml:space="preserve"> vartojimą) ir priemones </w:t>
      </w:r>
      <w:proofErr w:type="spellStart"/>
      <w:r w:rsidR="00F95FDD" w:rsidRPr="00005CCF">
        <w:rPr>
          <w:lang w:val="lt-LT"/>
        </w:rPr>
        <w:t>hemodinaminiam</w:t>
      </w:r>
      <w:proofErr w:type="spellEnd"/>
      <w:r w:rsidR="00F95FDD" w:rsidRPr="00005CCF">
        <w:rPr>
          <w:lang w:val="lt-LT"/>
        </w:rPr>
        <w:t xml:space="preserve"> stabilumui atkurti, įskaitant alfa</w:t>
      </w:r>
      <w:r w:rsidR="00F95FDD" w:rsidRPr="00005CCF">
        <w:rPr>
          <w:vertAlign w:val="subscript"/>
          <w:lang w:val="lt-LT"/>
        </w:rPr>
        <w:t>1</w:t>
      </w:r>
      <w:r w:rsidR="00F95FDD" w:rsidRPr="00005CCF">
        <w:rPr>
          <w:lang w:val="lt-LT"/>
        </w:rPr>
        <w:t xml:space="preserve"> </w:t>
      </w:r>
      <w:proofErr w:type="spellStart"/>
      <w:r w:rsidR="00F95FDD" w:rsidRPr="00005CCF">
        <w:rPr>
          <w:lang w:val="lt-LT"/>
        </w:rPr>
        <w:t>adrenerginių</w:t>
      </w:r>
      <w:proofErr w:type="spellEnd"/>
      <w:r w:rsidR="00F95FDD" w:rsidRPr="00005CCF">
        <w:rPr>
          <w:lang w:val="lt-LT"/>
        </w:rPr>
        <w:t xml:space="preserve"> </w:t>
      </w:r>
      <w:proofErr w:type="spellStart"/>
      <w:r w:rsidR="00F95FDD" w:rsidRPr="00005CCF">
        <w:rPr>
          <w:lang w:val="lt-LT"/>
        </w:rPr>
        <w:t>agonistų</w:t>
      </w:r>
      <w:proofErr w:type="spellEnd"/>
      <w:r w:rsidR="00F95FDD" w:rsidRPr="00005CCF">
        <w:rPr>
          <w:lang w:val="lt-LT"/>
        </w:rPr>
        <w:t xml:space="preserve"> arba </w:t>
      </w:r>
      <w:proofErr w:type="spellStart"/>
      <w:r w:rsidR="00F95FDD" w:rsidRPr="00005CCF">
        <w:rPr>
          <w:lang w:val="lt-LT"/>
        </w:rPr>
        <w:t>angiotenzino</w:t>
      </w:r>
      <w:proofErr w:type="spellEnd"/>
      <w:r w:rsidR="00F95FDD" w:rsidRPr="00005CCF">
        <w:rPr>
          <w:lang w:val="lt-LT"/>
        </w:rPr>
        <w:t xml:space="preserve"> II (</w:t>
      </w:r>
      <w:proofErr w:type="spellStart"/>
      <w:r w:rsidR="00F95FDD" w:rsidRPr="00005CCF">
        <w:rPr>
          <w:lang w:val="lt-LT"/>
        </w:rPr>
        <w:t>angiotenzinamido</w:t>
      </w:r>
      <w:proofErr w:type="spellEnd"/>
      <w:r w:rsidR="00F95FDD" w:rsidRPr="00005CCF">
        <w:rPr>
          <w:lang w:val="lt-LT"/>
        </w:rPr>
        <w:t xml:space="preserve">) vartojimą. </w:t>
      </w:r>
      <w:proofErr w:type="spellStart"/>
      <w:r w:rsidR="00F95FDD" w:rsidRPr="00005CCF">
        <w:rPr>
          <w:lang w:val="lt-LT"/>
        </w:rPr>
        <w:t>Ramiprilio</w:t>
      </w:r>
      <w:proofErr w:type="spellEnd"/>
      <w:r w:rsidR="00F95FDD" w:rsidRPr="00005CCF">
        <w:rPr>
          <w:lang w:val="lt-LT"/>
        </w:rPr>
        <w:t xml:space="preserve"> veiklusis metabolitas </w:t>
      </w:r>
      <w:proofErr w:type="spellStart"/>
      <w:r w:rsidR="00F95FDD" w:rsidRPr="00005CCF">
        <w:rPr>
          <w:lang w:val="lt-LT"/>
        </w:rPr>
        <w:t>ramiprilatas</w:t>
      </w:r>
      <w:proofErr w:type="spellEnd"/>
      <w:r w:rsidR="00F95FDD" w:rsidRPr="00005CCF">
        <w:rPr>
          <w:lang w:val="lt-LT"/>
        </w:rPr>
        <w:t xml:space="preserve"> blogai pasišalina iš bendrosios kraujotakos atliekant hemodializę.</w:t>
      </w:r>
    </w:p>
    <w:p w14:paraId="0000034B" w14:textId="77777777" w:rsidR="005236AA" w:rsidRPr="00005CCF" w:rsidRDefault="005236AA" w:rsidP="002B02E6">
      <w:pPr>
        <w:rPr>
          <w:lang w:val="lt-LT"/>
        </w:rPr>
      </w:pPr>
    </w:p>
    <w:p w14:paraId="0000034C" w14:textId="5E2A832E" w:rsidR="005236AA" w:rsidRPr="00005CCF" w:rsidRDefault="00033153" w:rsidP="002B02E6">
      <w:pPr>
        <w:rPr>
          <w:i/>
          <w:u w:val="single"/>
          <w:lang w:val="lt-LT"/>
        </w:rPr>
      </w:pPr>
      <w:proofErr w:type="spellStart"/>
      <w:r w:rsidRPr="00005CCF">
        <w:rPr>
          <w:i/>
          <w:u w:val="single"/>
          <w:lang w:val="lt-LT"/>
        </w:rPr>
        <w:lastRenderedPageBreak/>
        <w:t>Nebivolol</w:t>
      </w:r>
      <w:r w:rsidR="005B25FF" w:rsidRPr="00005CCF">
        <w:rPr>
          <w:i/>
          <w:u w:val="single"/>
          <w:lang w:val="lt-LT"/>
        </w:rPr>
        <w:t>is</w:t>
      </w:r>
      <w:proofErr w:type="spellEnd"/>
      <w:r w:rsidRPr="00005CCF">
        <w:rPr>
          <w:i/>
          <w:u w:val="single"/>
          <w:lang w:val="lt-LT"/>
        </w:rPr>
        <w:t xml:space="preserve"> </w:t>
      </w:r>
    </w:p>
    <w:p w14:paraId="0000034D" w14:textId="77777777" w:rsidR="005236AA" w:rsidRPr="00005CCF" w:rsidRDefault="005236AA" w:rsidP="002B02E6">
      <w:pPr>
        <w:rPr>
          <w:i/>
          <w:u w:val="single"/>
          <w:lang w:val="lt-LT"/>
        </w:rPr>
      </w:pPr>
    </w:p>
    <w:p w14:paraId="0000034E" w14:textId="2803A8BC" w:rsidR="005236AA" w:rsidRPr="00005CCF" w:rsidRDefault="00033153" w:rsidP="002B02E6">
      <w:pPr>
        <w:rPr>
          <w:i/>
          <w:lang w:val="lt-LT"/>
        </w:rPr>
      </w:pPr>
      <w:r w:rsidRPr="00005CCF">
        <w:rPr>
          <w:i/>
          <w:lang w:val="lt-LT"/>
        </w:rPr>
        <w:t>S</w:t>
      </w:r>
      <w:r w:rsidR="005B25FF" w:rsidRPr="00005CCF">
        <w:rPr>
          <w:i/>
          <w:lang w:val="lt-LT"/>
        </w:rPr>
        <w:t>i</w:t>
      </w:r>
      <w:r w:rsidRPr="00005CCF">
        <w:rPr>
          <w:i/>
          <w:lang w:val="lt-LT"/>
        </w:rPr>
        <w:t>mptom</w:t>
      </w:r>
      <w:r w:rsidR="005B25FF" w:rsidRPr="00005CCF">
        <w:rPr>
          <w:i/>
          <w:lang w:val="lt-LT"/>
        </w:rPr>
        <w:t>ai</w:t>
      </w:r>
      <w:r w:rsidRPr="00005CCF">
        <w:rPr>
          <w:i/>
          <w:lang w:val="lt-LT"/>
        </w:rPr>
        <w:t xml:space="preserve"> </w:t>
      </w:r>
    </w:p>
    <w:p w14:paraId="0000034F" w14:textId="12A82326" w:rsidR="005236AA" w:rsidRPr="00005CCF" w:rsidRDefault="00F95FDD" w:rsidP="002B02E6">
      <w:pPr>
        <w:rPr>
          <w:lang w:val="lt-LT"/>
        </w:rPr>
      </w:pPr>
      <w:r w:rsidRPr="00005CCF">
        <w:rPr>
          <w:lang w:val="lt-LT"/>
        </w:rPr>
        <w:t xml:space="preserve">Beta </w:t>
      </w:r>
      <w:proofErr w:type="spellStart"/>
      <w:r w:rsidRPr="00005CCF">
        <w:rPr>
          <w:lang w:val="lt-LT"/>
        </w:rPr>
        <w:t>adrenoblokatorių</w:t>
      </w:r>
      <w:proofErr w:type="spellEnd"/>
      <w:r w:rsidRPr="00005CCF">
        <w:rPr>
          <w:lang w:val="lt-LT"/>
        </w:rPr>
        <w:t xml:space="preserve"> perdozavimo simptomai: </w:t>
      </w:r>
      <w:r w:rsidR="00033153" w:rsidRPr="00005CCF">
        <w:rPr>
          <w:lang w:val="lt-LT"/>
        </w:rPr>
        <w:t>brad</w:t>
      </w:r>
      <w:r w:rsidRPr="00005CCF">
        <w:rPr>
          <w:lang w:val="lt-LT"/>
        </w:rPr>
        <w:t>ik</w:t>
      </w:r>
      <w:r w:rsidR="00033153" w:rsidRPr="00005CCF">
        <w:rPr>
          <w:lang w:val="lt-LT"/>
        </w:rPr>
        <w:t>ardi</w:t>
      </w:r>
      <w:r w:rsidRPr="00005CCF">
        <w:rPr>
          <w:lang w:val="lt-LT"/>
        </w:rPr>
        <w:t>j</w:t>
      </w:r>
      <w:r w:rsidR="00033153" w:rsidRPr="00005CCF">
        <w:rPr>
          <w:lang w:val="lt-LT"/>
        </w:rPr>
        <w:t xml:space="preserve">a, </w:t>
      </w:r>
      <w:proofErr w:type="spellStart"/>
      <w:r w:rsidR="00033153" w:rsidRPr="00005CCF">
        <w:rPr>
          <w:lang w:val="lt-LT"/>
        </w:rPr>
        <w:t>h</w:t>
      </w:r>
      <w:r w:rsidRPr="00005CCF">
        <w:rPr>
          <w:lang w:val="lt-LT"/>
        </w:rPr>
        <w:t>i</w:t>
      </w:r>
      <w:r w:rsidR="00033153" w:rsidRPr="00005CCF">
        <w:rPr>
          <w:lang w:val="lt-LT"/>
        </w:rPr>
        <w:t>poten</w:t>
      </w:r>
      <w:r w:rsidRPr="00005CCF">
        <w:rPr>
          <w:lang w:val="lt-LT"/>
        </w:rPr>
        <w:t>zija</w:t>
      </w:r>
      <w:proofErr w:type="spellEnd"/>
      <w:r w:rsidR="00033153" w:rsidRPr="00005CCF">
        <w:rPr>
          <w:lang w:val="lt-LT"/>
        </w:rPr>
        <w:t>, bronch</w:t>
      </w:r>
      <w:r w:rsidRPr="00005CCF">
        <w:rPr>
          <w:lang w:val="lt-LT"/>
        </w:rPr>
        <w:t xml:space="preserve">ų </w:t>
      </w:r>
      <w:r w:rsidR="00033153" w:rsidRPr="00005CCF">
        <w:rPr>
          <w:lang w:val="lt-LT"/>
        </w:rPr>
        <w:t>spa</w:t>
      </w:r>
      <w:r w:rsidRPr="00005CCF">
        <w:rPr>
          <w:lang w:val="lt-LT"/>
        </w:rPr>
        <w:t>z</w:t>
      </w:r>
      <w:r w:rsidR="00033153" w:rsidRPr="00005CCF">
        <w:rPr>
          <w:lang w:val="lt-LT"/>
        </w:rPr>
        <w:t>m</w:t>
      </w:r>
      <w:r w:rsidRPr="00005CCF">
        <w:rPr>
          <w:lang w:val="lt-LT"/>
        </w:rPr>
        <w:t>as</w:t>
      </w:r>
      <w:r w:rsidR="00033153" w:rsidRPr="00005CCF">
        <w:rPr>
          <w:lang w:val="lt-LT"/>
        </w:rPr>
        <w:t xml:space="preserve"> </w:t>
      </w:r>
      <w:r w:rsidRPr="00005CCF">
        <w:rPr>
          <w:lang w:val="lt-LT"/>
        </w:rPr>
        <w:t>ir ūminis širdies nepakankamumas.</w:t>
      </w:r>
    </w:p>
    <w:p w14:paraId="00000350" w14:textId="77777777" w:rsidR="005236AA" w:rsidRPr="00005CCF" w:rsidRDefault="005236AA" w:rsidP="002B02E6">
      <w:pPr>
        <w:rPr>
          <w:lang w:val="lt-LT"/>
        </w:rPr>
      </w:pPr>
    </w:p>
    <w:p w14:paraId="00000351" w14:textId="0AFF67B6" w:rsidR="005236AA" w:rsidRPr="00005CCF" w:rsidRDefault="005B25FF" w:rsidP="002B02E6">
      <w:pPr>
        <w:rPr>
          <w:i/>
          <w:lang w:val="lt-LT"/>
        </w:rPr>
      </w:pPr>
      <w:r w:rsidRPr="00005CCF">
        <w:rPr>
          <w:i/>
          <w:lang w:val="lt-LT"/>
        </w:rPr>
        <w:t>Gydymas</w:t>
      </w:r>
    </w:p>
    <w:p w14:paraId="62125FDA" w14:textId="44B0727A" w:rsidR="00F95FDD" w:rsidRPr="00005CCF" w:rsidRDefault="00F95FDD" w:rsidP="002B02E6">
      <w:pPr>
        <w:rPr>
          <w:lang w:val="lt-LT"/>
        </w:rPr>
      </w:pPr>
      <w:r w:rsidRPr="00005CCF">
        <w:rPr>
          <w:lang w:val="lt-LT"/>
        </w:rPr>
        <w:t xml:space="preserve">Vaistinio preparato perdozavimo arba padidėjusio jautrumo atvejais pacientą reikia atidžiai stebėti ir gydyti intensyviosios terapijos skyriuje. Reikia </w:t>
      </w:r>
      <w:r w:rsidR="00123097">
        <w:rPr>
          <w:lang w:val="lt-LT"/>
        </w:rPr>
        <w:t>tirti</w:t>
      </w:r>
      <w:r w:rsidR="00123097" w:rsidRPr="00005CCF">
        <w:rPr>
          <w:lang w:val="lt-LT"/>
        </w:rPr>
        <w:t xml:space="preserve"> </w:t>
      </w:r>
      <w:r w:rsidRPr="00005CCF">
        <w:rPr>
          <w:lang w:val="lt-LT"/>
        </w:rPr>
        <w:t xml:space="preserve">gliukozės koncentracijas kraujyje. Virškinimo trakte likusius vaistinio preparato likučius galima pašalinti </w:t>
      </w:r>
      <w:r w:rsidR="006508E8">
        <w:rPr>
          <w:lang w:val="lt-LT"/>
        </w:rPr>
        <w:t>plaunant</w:t>
      </w:r>
      <w:r w:rsidRPr="00005CCF">
        <w:rPr>
          <w:lang w:val="lt-LT"/>
        </w:rPr>
        <w:t xml:space="preserve"> skrandį ir skiriant aktyvintosios anglies bei vidurių laisvinamųjų vaistinių preparatų. Gali prireikti dirbtinio kvėpavimo. Bradikardija arba stipri</w:t>
      </w:r>
      <w:r w:rsidR="006508E8">
        <w:rPr>
          <w:lang w:val="lt-LT"/>
        </w:rPr>
        <w:t>a</w:t>
      </w:r>
      <w:r w:rsidRPr="00005CCF">
        <w:rPr>
          <w:lang w:val="lt-LT"/>
        </w:rPr>
        <w:t>s klajoklio nervo reakcij</w:t>
      </w:r>
      <w:r w:rsidR="006508E8">
        <w:rPr>
          <w:lang w:val="lt-LT"/>
        </w:rPr>
        <w:t>a</w:t>
      </w:r>
      <w:r w:rsidRPr="00005CCF">
        <w:rPr>
          <w:lang w:val="lt-LT"/>
        </w:rPr>
        <w:t>s reikia gydyti</w:t>
      </w:r>
      <w:r w:rsidR="006508E8">
        <w:rPr>
          <w:lang w:val="lt-LT"/>
        </w:rPr>
        <w:t>,</w:t>
      </w:r>
      <w:r w:rsidRPr="00005CCF">
        <w:rPr>
          <w:lang w:val="lt-LT"/>
        </w:rPr>
        <w:t xml:space="preserve"> skiriant atropiną arba </w:t>
      </w:r>
      <w:proofErr w:type="spellStart"/>
      <w:r w:rsidRPr="00005CCF">
        <w:rPr>
          <w:lang w:val="lt-LT"/>
        </w:rPr>
        <w:t>metilatropiną</w:t>
      </w:r>
      <w:proofErr w:type="spellEnd"/>
      <w:r w:rsidRPr="00005CCF">
        <w:rPr>
          <w:lang w:val="lt-LT"/>
        </w:rPr>
        <w:t xml:space="preserve">. </w:t>
      </w:r>
      <w:proofErr w:type="spellStart"/>
      <w:r w:rsidRPr="00005CCF">
        <w:rPr>
          <w:lang w:val="lt-LT"/>
        </w:rPr>
        <w:t>Hipotenziją</w:t>
      </w:r>
      <w:proofErr w:type="spellEnd"/>
      <w:r w:rsidRPr="00005CCF">
        <w:rPr>
          <w:lang w:val="lt-LT"/>
        </w:rPr>
        <w:t xml:space="preserve"> ir šoką reikia gydyti</w:t>
      </w:r>
      <w:r w:rsidR="006508E8">
        <w:rPr>
          <w:lang w:val="lt-LT"/>
        </w:rPr>
        <w:t>,</w:t>
      </w:r>
      <w:r w:rsidRPr="00005CCF">
        <w:rPr>
          <w:lang w:val="lt-LT"/>
        </w:rPr>
        <w:t xml:space="preserve"> skiriant plazmą ar plazmos pakaitalus</w:t>
      </w:r>
      <w:r w:rsidR="006508E8">
        <w:rPr>
          <w:lang w:val="lt-LT"/>
        </w:rPr>
        <w:t>,</w:t>
      </w:r>
      <w:r w:rsidRPr="00005CCF">
        <w:rPr>
          <w:lang w:val="lt-LT"/>
        </w:rPr>
        <w:t xml:space="preserve"> ir jeigu reikia, </w:t>
      </w:r>
      <w:proofErr w:type="spellStart"/>
      <w:r w:rsidRPr="00005CCF">
        <w:rPr>
          <w:lang w:val="lt-LT"/>
        </w:rPr>
        <w:t>katecholaminus</w:t>
      </w:r>
      <w:proofErr w:type="spellEnd"/>
      <w:r w:rsidRPr="00005CCF">
        <w:rPr>
          <w:lang w:val="lt-LT"/>
        </w:rPr>
        <w:t xml:space="preserve">. </w:t>
      </w:r>
      <w:r w:rsidR="00734C7F" w:rsidRPr="00005CCF">
        <w:rPr>
          <w:lang w:val="lt-LT"/>
        </w:rPr>
        <w:t xml:space="preserve">Beta </w:t>
      </w:r>
      <w:proofErr w:type="spellStart"/>
      <w:r w:rsidR="00734C7F" w:rsidRPr="00005CCF">
        <w:rPr>
          <w:lang w:val="lt-LT"/>
        </w:rPr>
        <w:t>adreno</w:t>
      </w:r>
      <w:r w:rsidR="006508E8">
        <w:rPr>
          <w:lang w:val="lt-LT"/>
        </w:rPr>
        <w:t>receptorių</w:t>
      </w:r>
      <w:proofErr w:type="spellEnd"/>
      <w:r w:rsidR="006508E8">
        <w:rPr>
          <w:lang w:val="lt-LT"/>
        </w:rPr>
        <w:t xml:space="preserve"> </w:t>
      </w:r>
      <w:r w:rsidR="00734C7F" w:rsidRPr="00005CCF">
        <w:rPr>
          <w:lang w:val="lt-LT"/>
        </w:rPr>
        <w:t>bloka</w:t>
      </w:r>
      <w:r w:rsidR="006508E8">
        <w:rPr>
          <w:lang w:val="lt-LT"/>
        </w:rPr>
        <w:t>dą</w:t>
      </w:r>
      <w:r w:rsidR="00734C7F" w:rsidRPr="00005CCF">
        <w:rPr>
          <w:lang w:val="lt-LT"/>
        </w:rPr>
        <w:t xml:space="preserve"> galima neutralizuoti į veną lėtai švirkščiant </w:t>
      </w:r>
      <w:proofErr w:type="spellStart"/>
      <w:r w:rsidR="00734C7F" w:rsidRPr="00005CCF">
        <w:rPr>
          <w:lang w:val="lt-LT"/>
        </w:rPr>
        <w:t>izoprenalino</w:t>
      </w:r>
      <w:proofErr w:type="spellEnd"/>
      <w:r w:rsidR="00734C7F" w:rsidRPr="00005CCF">
        <w:rPr>
          <w:lang w:val="lt-LT"/>
        </w:rPr>
        <w:t xml:space="preserve"> hidrochloridą, pradedant nuo maždaug 5 </w:t>
      </w:r>
      <w:proofErr w:type="spellStart"/>
      <w:r w:rsidR="00734C7F" w:rsidRPr="00005CCF">
        <w:rPr>
          <w:lang w:val="lt-LT"/>
        </w:rPr>
        <w:t>mikrogramų</w:t>
      </w:r>
      <w:proofErr w:type="spellEnd"/>
      <w:r w:rsidR="00734C7F" w:rsidRPr="00005CCF">
        <w:rPr>
          <w:lang w:val="lt-LT"/>
        </w:rPr>
        <w:t xml:space="preserve"> per minutę dozės, arba </w:t>
      </w:r>
      <w:proofErr w:type="spellStart"/>
      <w:r w:rsidR="00734C7F" w:rsidRPr="00005CCF">
        <w:rPr>
          <w:lang w:val="lt-LT"/>
        </w:rPr>
        <w:t>dobutaminą</w:t>
      </w:r>
      <w:proofErr w:type="spellEnd"/>
      <w:r w:rsidR="00734C7F" w:rsidRPr="00005CCF">
        <w:rPr>
          <w:lang w:val="lt-LT"/>
        </w:rPr>
        <w:t>, pradedant nuo 2,5 </w:t>
      </w:r>
      <w:proofErr w:type="spellStart"/>
      <w:r w:rsidR="00734C7F" w:rsidRPr="00005CCF">
        <w:rPr>
          <w:lang w:val="lt-LT"/>
        </w:rPr>
        <w:t>mikrogramų</w:t>
      </w:r>
      <w:proofErr w:type="spellEnd"/>
      <w:r w:rsidR="00734C7F" w:rsidRPr="00005CCF">
        <w:rPr>
          <w:lang w:val="lt-LT"/>
        </w:rPr>
        <w:t xml:space="preserve"> per minutę dozės, kol bus pasiektas reikiamas poveikis. Atspariais atvejais </w:t>
      </w:r>
      <w:proofErr w:type="spellStart"/>
      <w:r w:rsidR="00734C7F" w:rsidRPr="00005CCF">
        <w:rPr>
          <w:lang w:val="lt-LT"/>
        </w:rPr>
        <w:t>izoprenaliną</w:t>
      </w:r>
      <w:proofErr w:type="spellEnd"/>
      <w:r w:rsidR="00734C7F" w:rsidRPr="00005CCF">
        <w:rPr>
          <w:lang w:val="lt-LT"/>
        </w:rPr>
        <w:t xml:space="preserve"> galima derinti su dopaminu. Jei tai taip pat nesukelia norimo poveikio, galima apsvarstyti galimybę į veną suleisti 50–100 </w:t>
      </w:r>
      <w:proofErr w:type="spellStart"/>
      <w:r w:rsidR="00734C7F" w:rsidRPr="00005CCF">
        <w:rPr>
          <w:lang w:val="lt-LT"/>
        </w:rPr>
        <w:t>mikrogramų</w:t>
      </w:r>
      <w:proofErr w:type="spellEnd"/>
      <w:r w:rsidR="00734C7F" w:rsidRPr="00005CCF">
        <w:rPr>
          <w:lang w:val="lt-LT"/>
        </w:rPr>
        <w:t xml:space="preserve">/kg </w:t>
      </w:r>
      <w:proofErr w:type="spellStart"/>
      <w:r w:rsidR="00734C7F" w:rsidRPr="00005CCF">
        <w:rPr>
          <w:lang w:val="lt-LT"/>
        </w:rPr>
        <w:t>gliukagono</w:t>
      </w:r>
      <w:proofErr w:type="spellEnd"/>
      <w:r w:rsidR="00734C7F" w:rsidRPr="00005CCF">
        <w:rPr>
          <w:lang w:val="lt-LT"/>
        </w:rPr>
        <w:t>. Prireikus, injekciją reikia pakartoti per valandą, o po to, jeigu reikia, į veną suleisti 70 </w:t>
      </w:r>
      <w:proofErr w:type="spellStart"/>
      <w:r w:rsidR="00734C7F" w:rsidRPr="00005CCF">
        <w:rPr>
          <w:lang w:val="lt-LT"/>
        </w:rPr>
        <w:t>mikrogramų</w:t>
      </w:r>
      <w:proofErr w:type="spellEnd"/>
      <w:r w:rsidR="00734C7F" w:rsidRPr="00005CCF">
        <w:rPr>
          <w:lang w:val="lt-LT"/>
        </w:rPr>
        <w:t xml:space="preserve">/kg/val. </w:t>
      </w:r>
      <w:proofErr w:type="spellStart"/>
      <w:r w:rsidR="00734C7F" w:rsidRPr="00005CCF">
        <w:rPr>
          <w:lang w:val="lt-LT"/>
        </w:rPr>
        <w:t>gliukagono</w:t>
      </w:r>
      <w:proofErr w:type="spellEnd"/>
      <w:r w:rsidR="00734C7F" w:rsidRPr="00005CCF">
        <w:rPr>
          <w:lang w:val="lt-LT"/>
        </w:rPr>
        <w:t>. Ekstremaliais atvejais, kai bradikardija yra atspari gydymui, galima įstatyti širdies stimuliatorių.</w:t>
      </w:r>
    </w:p>
    <w:p w14:paraId="0000035C" w14:textId="77777777" w:rsidR="005236AA" w:rsidRPr="00005CCF" w:rsidRDefault="005236AA" w:rsidP="002B02E6">
      <w:pPr>
        <w:rPr>
          <w:lang w:val="lt-LT"/>
        </w:rPr>
      </w:pPr>
    </w:p>
    <w:p w14:paraId="70D33CAA" w14:textId="77777777" w:rsidR="005B25FF" w:rsidRPr="00005CCF" w:rsidRDefault="005B25FF" w:rsidP="002B02E6">
      <w:pPr>
        <w:rPr>
          <w:lang w:val="lt-LT"/>
        </w:rPr>
      </w:pPr>
    </w:p>
    <w:p w14:paraId="0000035D" w14:textId="66638FBE" w:rsidR="005236AA" w:rsidRPr="00005CCF" w:rsidRDefault="00AB0E20" w:rsidP="002B02E6">
      <w:pPr>
        <w:keepNext/>
        <w:pBdr>
          <w:top w:val="nil"/>
          <w:left w:val="nil"/>
          <w:bottom w:val="nil"/>
          <w:right w:val="nil"/>
          <w:between w:val="nil"/>
        </w:pBdr>
        <w:tabs>
          <w:tab w:val="left" w:pos="567"/>
        </w:tabs>
        <w:ind w:left="567" w:hanging="567"/>
        <w:rPr>
          <w:lang w:val="lt-LT"/>
        </w:rPr>
      </w:pPr>
      <w:r w:rsidRPr="00005CCF">
        <w:rPr>
          <w:b/>
          <w:bCs/>
          <w:lang w:val="lt-LT"/>
        </w:rPr>
        <w:t>5</w:t>
      </w:r>
      <w:r w:rsidRPr="00005CCF">
        <w:rPr>
          <w:b/>
          <w:smallCaps/>
          <w:color w:val="000000"/>
          <w:lang w:val="lt-LT"/>
        </w:rPr>
        <w:t>.</w:t>
      </w:r>
      <w:r w:rsidRPr="00005CCF">
        <w:rPr>
          <w:b/>
          <w:smallCaps/>
          <w:color w:val="000000"/>
          <w:lang w:val="lt-LT"/>
        </w:rPr>
        <w:tab/>
      </w:r>
      <w:r w:rsidR="00734C7F" w:rsidRPr="00005CCF">
        <w:rPr>
          <w:b/>
          <w:smallCaps/>
          <w:color w:val="000000"/>
          <w:lang w:val="lt-LT"/>
        </w:rPr>
        <w:t>F</w:t>
      </w:r>
      <w:r w:rsidR="00033153" w:rsidRPr="00005CCF">
        <w:rPr>
          <w:b/>
          <w:smallCaps/>
          <w:color w:val="000000"/>
          <w:lang w:val="lt-LT"/>
        </w:rPr>
        <w:t>ARMA</w:t>
      </w:r>
      <w:r w:rsidR="00734C7F" w:rsidRPr="00005CCF">
        <w:rPr>
          <w:b/>
          <w:smallCaps/>
          <w:color w:val="000000"/>
          <w:lang w:val="lt-LT"/>
        </w:rPr>
        <w:t>K</w:t>
      </w:r>
      <w:r w:rsidR="00033153" w:rsidRPr="00005CCF">
        <w:rPr>
          <w:b/>
          <w:smallCaps/>
          <w:color w:val="000000"/>
          <w:lang w:val="lt-LT"/>
        </w:rPr>
        <w:t>OLOGI</w:t>
      </w:r>
      <w:r w:rsidR="00734C7F" w:rsidRPr="00005CCF">
        <w:rPr>
          <w:b/>
          <w:smallCaps/>
          <w:color w:val="000000"/>
          <w:lang w:val="lt-LT"/>
        </w:rPr>
        <w:t>NĖS SAVYBĖ</w:t>
      </w:r>
      <w:r w:rsidR="00033153" w:rsidRPr="00005CCF">
        <w:rPr>
          <w:b/>
          <w:smallCaps/>
          <w:color w:val="000000"/>
          <w:lang w:val="lt-LT"/>
        </w:rPr>
        <w:t>S</w:t>
      </w:r>
    </w:p>
    <w:p w14:paraId="0000035E" w14:textId="77777777" w:rsidR="005236AA" w:rsidRPr="00005CCF" w:rsidRDefault="005236AA" w:rsidP="002B02E6">
      <w:pPr>
        <w:keepNext/>
        <w:pBdr>
          <w:top w:val="nil"/>
          <w:left w:val="nil"/>
          <w:bottom w:val="nil"/>
          <w:right w:val="nil"/>
          <w:between w:val="nil"/>
        </w:pBdr>
        <w:tabs>
          <w:tab w:val="left" w:pos="567"/>
        </w:tabs>
        <w:ind w:left="567" w:hanging="567"/>
        <w:rPr>
          <w:lang w:val="lt-LT"/>
        </w:rPr>
      </w:pPr>
    </w:p>
    <w:p w14:paraId="0000035F" w14:textId="6CE8505D" w:rsidR="005236AA" w:rsidRPr="00005CCF" w:rsidRDefault="00C76DAE" w:rsidP="002B02E6">
      <w:pPr>
        <w:keepNext/>
        <w:pBdr>
          <w:top w:val="nil"/>
          <w:left w:val="nil"/>
          <w:bottom w:val="nil"/>
          <w:right w:val="nil"/>
          <w:between w:val="nil"/>
        </w:pBdr>
        <w:tabs>
          <w:tab w:val="left" w:pos="567"/>
        </w:tabs>
        <w:ind w:left="567" w:hanging="567"/>
        <w:rPr>
          <w:lang w:val="lt-LT"/>
        </w:rPr>
      </w:pPr>
      <w:r w:rsidRPr="00005CCF">
        <w:rPr>
          <w:b/>
          <w:bCs/>
          <w:lang w:val="lt-LT"/>
        </w:rPr>
        <w:t>5.1</w:t>
      </w:r>
      <w:r w:rsidRPr="00005CCF">
        <w:rPr>
          <w:b/>
          <w:bCs/>
          <w:lang w:val="lt-LT"/>
        </w:rPr>
        <w:tab/>
      </w:r>
      <w:proofErr w:type="spellStart"/>
      <w:r w:rsidRPr="00005CCF">
        <w:rPr>
          <w:b/>
          <w:bCs/>
          <w:lang w:val="lt-LT"/>
        </w:rPr>
        <w:t>F</w:t>
      </w:r>
      <w:r w:rsidR="00033153" w:rsidRPr="00005CCF">
        <w:rPr>
          <w:b/>
          <w:bCs/>
          <w:lang w:val="lt-LT"/>
        </w:rPr>
        <w:t>arma</w:t>
      </w:r>
      <w:r w:rsidRPr="00005CCF">
        <w:rPr>
          <w:b/>
          <w:bCs/>
          <w:lang w:val="lt-LT"/>
        </w:rPr>
        <w:t>k</w:t>
      </w:r>
      <w:r w:rsidR="00033153" w:rsidRPr="00005CCF">
        <w:rPr>
          <w:b/>
          <w:bCs/>
          <w:lang w:val="lt-LT"/>
        </w:rPr>
        <w:t>od</w:t>
      </w:r>
      <w:r w:rsidRPr="00005CCF">
        <w:rPr>
          <w:b/>
          <w:bCs/>
          <w:lang w:val="lt-LT"/>
        </w:rPr>
        <w:t>i</w:t>
      </w:r>
      <w:r w:rsidR="00033153" w:rsidRPr="00005CCF">
        <w:rPr>
          <w:b/>
          <w:bCs/>
          <w:lang w:val="lt-LT"/>
        </w:rPr>
        <w:t>nami</w:t>
      </w:r>
      <w:r w:rsidRPr="00005CCF">
        <w:rPr>
          <w:b/>
          <w:bCs/>
          <w:lang w:val="lt-LT"/>
        </w:rPr>
        <w:t>nės</w:t>
      </w:r>
      <w:proofErr w:type="spellEnd"/>
      <w:r w:rsidRPr="00005CCF">
        <w:rPr>
          <w:b/>
          <w:bCs/>
          <w:lang w:val="lt-LT"/>
        </w:rPr>
        <w:t xml:space="preserve"> savybė</w:t>
      </w:r>
      <w:r w:rsidR="00033153" w:rsidRPr="00005CCF">
        <w:rPr>
          <w:b/>
          <w:color w:val="000000"/>
          <w:lang w:val="lt-LT"/>
        </w:rPr>
        <w:t>s</w:t>
      </w:r>
    </w:p>
    <w:p w14:paraId="00000360" w14:textId="77777777" w:rsidR="005236AA" w:rsidRPr="00005CCF" w:rsidRDefault="005236AA" w:rsidP="002B02E6">
      <w:pPr>
        <w:rPr>
          <w:lang w:val="lt-LT"/>
        </w:rPr>
      </w:pPr>
    </w:p>
    <w:p w14:paraId="00000361" w14:textId="5A3BB546" w:rsidR="005236AA" w:rsidRPr="00005CCF" w:rsidRDefault="00C76DAE" w:rsidP="002B02E6">
      <w:pPr>
        <w:rPr>
          <w:lang w:val="lt-LT"/>
        </w:rPr>
      </w:pPr>
      <w:proofErr w:type="spellStart"/>
      <w:r w:rsidRPr="00005CCF">
        <w:rPr>
          <w:lang w:val="lt-LT"/>
        </w:rPr>
        <w:t>F</w:t>
      </w:r>
      <w:r w:rsidR="00033153" w:rsidRPr="00005CCF">
        <w:rPr>
          <w:lang w:val="lt-LT"/>
        </w:rPr>
        <w:t>arma</w:t>
      </w:r>
      <w:r w:rsidRPr="00005CCF">
        <w:rPr>
          <w:lang w:val="lt-LT"/>
        </w:rPr>
        <w:t>k</w:t>
      </w:r>
      <w:r w:rsidR="00033153" w:rsidRPr="00005CCF">
        <w:rPr>
          <w:lang w:val="lt-LT"/>
        </w:rPr>
        <w:t>oterap</w:t>
      </w:r>
      <w:r w:rsidRPr="00005CCF">
        <w:rPr>
          <w:lang w:val="lt-LT"/>
        </w:rPr>
        <w:t>inė</w:t>
      </w:r>
      <w:proofErr w:type="spellEnd"/>
      <w:r w:rsidRPr="00005CCF">
        <w:rPr>
          <w:lang w:val="lt-LT"/>
        </w:rPr>
        <w:t xml:space="preserve"> grupė</w:t>
      </w:r>
      <w:r w:rsidR="00033153" w:rsidRPr="00005CCF">
        <w:rPr>
          <w:lang w:val="lt-LT"/>
        </w:rPr>
        <w:t xml:space="preserve">: </w:t>
      </w:r>
      <w:proofErr w:type="spellStart"/>
      <w:r w:rsidR="006A1850" w:rsidRPr="00005CCF">
        <w:rPr>
          <w:lang w:val="lt-LT"/>
        </w:rPr>
        <w:t>renino</w:t>
      </w:r>
      <w:proofErr w:type="spellEnd"/>
      <w:r w:rsidR="006A1850" w:rsidRPr="00005CCF">
        <w:rPr>
          <w:lang w:val="lt-LT"/>
        </w:rPr>
        <w:t xml:space="preserve"> ir </w:t>
      </w:r>
      <w:proofErr w:type="spellStart"/>
      <w:r w:rsidR="006A1850" w:rsidRPr="00005CCF">
        <w:rPr>
          <w:lang w:val="lt-LT"/>
        </w:rPr>
        <w:t>angiotenzino</w:t>
      </w:r>
      <w:proofErr w:type="spellEnd"/>
      <w:r w:rsidR="006A1850" w:rsidRPr="00005CCF">
        <w:rPr>
          <w:lang w:val="lt-LT"/>
        </w:rPr>
        <w:t xml:space="preserve"> sistemą veikiantys vaistiniai preparatai, AKF </w:t>
      </w:r>
      <w:r w:rsidR="00033153" w:rsidRPr="00005CCF">
        <w:rPr>
          <w:lang w:val="lt-LT"/>
        </w:rPr>
        <w:t>inhibitor</w:t>
      </w:r>
      <w:r w:rsidR="006A1850" w:rsidRPr="00005CCF">
        <w:rPr>
          <w:lang w:val="lt-LT"/>
        </w:rPr>
        <w:t>iai</w:t>
      </w:r>
      <w:r w:rsidR="00033153" w:rsidRPr="00005CCF">
        <w:rPr>
          <w:lang w:val="lt-LT"/>
        </w:rPr>
        <w:t xml:space="preserve">, </w:t>
      </w:r>
      <w:r w:rsidR="006A1850" w:rsidRPr="00005CCF">
        <w:rPr>
          <w:lang w:val="lt-LT"/>
        </w:rPr>
        <w:t>kiti</w:t>
      </w:r>
      <w:r w:rsidR="00033153" w:rsidRPr="00005CCF">
        <w:rPr>
          <w:lang w:val="lt-LT"/>
        </w:rPr>
        <w:t xml:space="preserve"> </w:t>
      </w:r>
      <w:r w:rsidR="006A1850" w:rsidRPr="00005CCF">
        <w:rPr>
          <w:lang w:val="lt-LT"/>
        </w:rPr>
        <w:t>deriniai.</w:t>
      </w:r>
      <w:r w:rsidR="00033153" w:rsidRPr="00005CCF">
        <w:rPr>
          <w:lang w:val="lt-LT"/>
        </w:rPr>
        <w:t xml:space="preserve"> ATC </w:t>
      </w:r>
      <w:r w:rsidR="006A1850" w:rsidRPr="00005CCF">
        <w:rPr>
          <w:lang w:val="lt-LT"/>
        </w:rPr>
        <w:t>kodas</w:t>
      </w:r>
      <w:r w:rsidR="00033153" w:rsidRPr="00005CCF">
        <w:rPr>
          <w:lang w:val="lt-LT"/>
        </w:rPr>
        <w:t xml:space="preserve">: </w:t>
      </w:r>
      <w:r w:rsidR="006A1850" w:rsidRPr="00005CCF">
        <w:rPr>
          <w:lang w:val="lt-LT"/>
        </w:rPr>
        <w:t>dar nepriskirtas.</w:t>
      </w:r>
    </w:p>
    <w:p w14:paraId="00000362" w14:textId="77777777" w:rsidR="005236AA" w:rsidRPr="00005CCF" w:rsidRDefault="005236AA" w:rsidP="002B02E6">
      <w:pPr>
        <w:rPr>
          <w:lang w:val="lt-LT"/>
        </w:rPr>
      </w:pPr>
    </w:p>
    <w:p w14:paraId="00000363" w14:textId="0DEE1E0B" w:rsidR="005236AA" w:rsidRPr="00005CCF" w:rsidRDefault="002B61D4" w:rsidP="002B02E6">
      <w:pPr>
        <w:rPr>
          <w:lang w:val="lt-LT"/>
        </w:rPr>
      </w:pPr>
      <w:sdt>
        <w:sdtPr>
          <w:rPr>
            <w:lang w:val="lt-LT"/>
          </w:rPr>
          <w:tag w:val="goog_rdk_32"/>
          <w:id w:val="-1922175945"/>
        </w:sdtPr>
        <w:sdtEndPr/>
        <w:sdtContent/>
      </w:sdt>
      <w:proofErr w:type="spellStart"/>
      <w:r w:rsidR="00AA66FE" w:rsidRPr="00005CCF">
        <w:rPr>
          <w:lang w:val="lt-LT"/>
        </w:rPr>
        <w:t>Twilev</w:t>
      </w:r>
      <w:proofErr w:type="spellEnd"/>
      <w:r w:rsidR="006A1850" w:rsidRPr="00005CCF">
        <w:rPr>
          <w:lang w:val="lt-LT"/>
        </w:rPr>
        <w:t xml:space="preserve"> sudėtyje yra veikliųjų medžiagų derinys: </w:t>
      </w:r>
      <w:proofErr w:type="spellStart"/>
      <w:r w:rsidR="006A1850" w:rsidRPr="00005CCF">
        <w:rPr>
          <w:lang w:val="lt-LT"/>
        </w:rPr>
        <w:t>angiotenziną</w:t>
      </w:r>
      <w:proofErr w:type="spellEnd"/>
      <w:r w:rsidR="006A1850" w:rsidRPr="00005CCF">
        <w:rPr>
          <w:lang w:val="lt-LT"/>
        </w:rPr>
        <w:t xml:space="preserve"> konvertuojančio fermento inhibitorius </w:t>
      </w:r>
      <w:proofErr w:type="spellStart"/>
      <w:r w:rsidR="006765BD" w:rsidRPr="00005CCF">
        <w:rPr>
          <w:highlight w:val="white"/>
          <w:lang w:val="lt-LT"/>
        </w:rPr>
        <w:t>ramipril</w:t>
      </w:r>
      <w:r w:rsidR="006A1850" w:rsidRPr="00005CCF">
        <w:rPr>
          <w:highlight w:val="white"/>
          <w:lang w:val="lt-LT"/>
        </w:rPr>
        <w:t>is</w:t>
      </w:r>
      <w:proofErr w:type="spellEnd"/>
      <w:r w:rsidR="006A1850" w:rsidRPr="00005CCF">
        <w:rPr>
          <w:highlight w:val="white"/>
          <w:lang w:val="lt-LT"/>
        </w:rPr>
        <w:t xml:space="preserve"> </w:t>
      </w:r>
      <w:r w:rsidR="006A1850" w:rsidRPr="00005CCF">
        <w:rPr>
          <w:lang w:val="lt-LT"/>
        </w:rPr>
        <w:t xml:space="preserve">ir </w:t>
      </w:r>
      <w:r w:rsidR="003C7768" w:rsidRPr="00005CCF">
        <w:rPr>
          <w:lang w:val="lt-LT"/>
        </w:rPr>
        <w:t>labai selektyvus beta</w:t>
      </w:r>
      <w:r w:rsidR="003C7768" w:rsidRPr="00005CCF">
        <w:rPr>
          <w:vertAlign w:val="subscript"/>
          <w:lang w:val="lt-LT"/>
        </w:rPr>
        <w:t>1</w:t>
      </w:r>
      <w:r w:rsidR="003C7768" w:rsidRPr="00005CCF">
        <w:rPr>
          <w:lang w:val="lt-LT"/>
        </w:rPr>
        <w:t xml:space="preserve"> </w:t>
      </w:r>
      <w:proofErr w:type="spellStart"/>
      <w:r w:rsidR="003C7768" w:rsidRPr="00005CCF">
        <w:rPr>
          <w:lang w:val="lt-LT"/>
        </w:rPr>
        <w:t>adrenoreceptorių</w:t>
      </w:r>
      <w:proofErr w:type="spellEnd"/>
      <w:r w:rsidR="003C7768" w:rsidRPr="00005CCF">
        <w:rPr>
          <w:lang w:val="lt-LT"/>
        </w:rPr>
        <w:t xml:space="preserve"> blokatorius, kuris plečia kraujagysles dalyvaujant azoto oksidui (NO), </w:t>
      </w:r>
      <w:proofErr w:type="spellStart"/>
      <w:r w:rsidR="00033153" w:rsidRPr="00005CCF">
        <w:rPr>
          <w:lang w:val="lt-LT"/>
        </w:rPr>
        <w:t>nebivolol</w:t>
      </w:r>
      <w:r w:rsidR="003C7768" w:rsidRPr="00005CCF">
        <w:rPr>
          <w:lang w:val="lt-LT"/>
        </w:rPr>
        <w:t>is</w:t>
      </w:r>
      <w:proofErr w:type="spellEnd"/>
      <w:r w:rsidR="00033153" w:rsidRPr="00005CCF">
        <w:rPr>
          <w:lang w:val="lt-LT"/>
        </w:rPr>
        <w:t xml:space="preserve"> (</w:t>
      </w:r>
      <w:proofErr w:type="spellStart"/>
      <w:r w:rsidR="00033153" w:rsidRPr="00005CCF">
        <w:rPr>
          <w:lang w:val="lt-LT"/>
        </w:rPr>
        <w:t>nebivolol</w:t>
      </w:r>
      <w:r w:rsidR="003C7768" w:rsidRPr="00005CCF">
        <w:rPr>
          <w:lang w:val="lt-LT"/>
        </w:rPr>
        <w:t>io</w:t>
      </w:r>
      <w:proofErr w:type="spellEnd"/>
      <w:r w:rsidR="00033153" w:rsidRPr="00005CCF">
        <w:rPr>
          <w:lang w:val="lt-LT"/>
        </w:rPr>
        <w:t xml:space="preserve"> h</w:t>
      </w:r>
      <w:r w:rsidR="003C7768" w:rsidRPr="00005CCF">
        <w:rPr>
          <w:lang w:val="lt-LT"/>
        </w:rPr>
        <w:t>i</w:t>
      </w:r>
      <w:r w:rsidR="00033153" w:rsidRPr="00005CCF">
        <w:rPr>
          <w:lang w:val="lt-LT"/>
        </w:rPr>
        <w:t>drochlorid</w:t>
      </w:r>
      <w:r w:rsidR="003C7768" w:rsidRPr="00005CCF">
        <w:rPr>
          <w:lang w:val="lt-LT"/>
        </w:rPr>
        <w:t>o pavidalu</w:t>
      </w:r>
      <w:r w:rsidR="00033153" w:rsidRPr="00005CCF">
        <w:rPr>
          <w:lang w:val="lt-LT"/>
        </w:rPr>
        <w:t xml:space="preserve">). </w:t>
      </w:r>
      <w:r w:rsidR="003C7768" w:rsidRPr="00005CCF">
        <w:rPr>
          <w:lang w:val="lt-LT"/>
        </w:rPr>
        <w:t xml:space="preserve">Šių veikliųjų medžiagų derinys sukelia adityvų </w:t>
      </w:r>
      <w:proofErr w:type="spellStart"/>
      <w:r w:rsidR="003C7768" w:rsidRPr="00005CCF">
        <w:rPr>
          <w:lang w:val="lt-LT"/>
        </w:rPr>
        <w:t>antihipertenzinį</w:t>
      </w:r>
      <w:proofErr w:type="spellEnd"/>
      <w:r w:rsidR="003C7768" w:rsidRPr="00005CCF">
        <w:rPr>
          <w:lang w:val="lt-LT"/>
        </w:rPr>
        <w:t xml:space="preserve"> poveikį</w:t>
      </w:r>
      <w:r w:rsidR="00033153" w:rsidRPr="00005CCF">
        <w:rPr>
          <w:lang w:val="lt-LT"/>
        </w:rPr>
        <w:t xml:space="preserve">, </w:t>
      </w:r>
      <w:r w:rsidR="003C7768" w:rsidRPr="00005CCF">
        <w:rPr>
          <w:lang w:val="lt-LT"/>
        </w:rPr>
        <w:t>mažindamas kraujospūdį didesniu laipsniu nei kiekviena veiklioji medžiaga vartojama atskirai.</w:t>
      </w:r>
    </w:p>
    <w:p w14:paraId="00000364" w14:textId="77777777" w:rsidR="005236AA" w:rsidRPr="00005CCF" w:rsidRDefault="005236AA" w:rsidP="002B02E6">
      <w:pPr>
        <w:rPr>
          <w:lang w:val="lt-LT"/>
        </w:rPr>
      </w:pPr>
    </w:p>
    <w:p w14:paraId="00000365" w14:textId="592C274A" w:rsidR="005236AA" w:rsidRPr="00005CCF" w:rsidRDefault="002B61D4" w:rsidP="002B02E6">
      <w:pPr>
        <w:rPr>
          <w:i/>
          <w:u w:val="single"/>
          <w:lang w:val="lt-LT"/>
        </w:rPr>
      </w:pPr>
      <w:sdt>
        <w:sdtPr>
          <w:rPr>
            <w:lang w:val="lt-LT"/>
          </w:rPr>
          <w:tag w:val="goog_rdk_38"/>
          <w:id w:val="165056989"/>
        </w:sdtPr>
        <w:sdtEndPr/>
        <w:sdtContent/>
      </w:sdt>
      <w:sdt>
        <w:sdtPr>
          <w:rPr>
            <w:highlight w:val="yellow"/>
            <w:lang w:val="lt-LT"/>
          </w:rPr>
          <w:tag w:val="goog_rdk_39"/>
          <w:id w:val="566920817"/>
        </w:sdtPr>
        <w:sdtEndPr/>
        <w:sdtContent/>
      </w:sdt>
      <w:proofErr w:type="spellStart"/>
      <w:r w:rsidR="00033153" w:rsidRPr="00005CCF">
        <w:rPr>
          <w:i/>
          <w:u w:val="single"/>
          <w:lang w:val="lt-LT"/>
        </w:rPr>
        <w:t>Ramipril</w:t>
      </w:r>
      <w:r w:rsidR="003C7768" w:rsidRPr="00005CCF">
        <w:rPr>
          <w:i/>
          <w:u w:val="single"/>
          <w:lang w:val="lt-LT"/>
        </w:rPr>
        <w:t>is</w:t>
      </w:r>
      <w:proofErr w:type="spellEnd"/>
      <w:r w:rsidR="003C7768" w:rsidRPr="00005CCF">
        <w:rPr>
          <w:i/>
          <w:u w:val="single"/>
          <w:lang w:val="lt-LT"/>
        </w:rPr>
        <w:t xml:space="preserve"> </w:t>
      </w:r>
      <w:r w:rsidR="006765BD" w:rsidRPr="00005CCF">
        <w:rPr>
          <w:i/>
          <w:u w:val="single"/>
          <w:lang w:val="lt-LT"/>
        </w:rPr>
        <w:t>/</w:t>
      </w:r>
      <w:r w:rsidR="003C7768" w:rsidRPr="00005CCF">
        <w:rPr>
          <w:i/>
          <w:u w:val="single"/>
          <w:lang w:val="lt-LT"/>
        </w:rPr>
        <w:t xml:space="preserve"> </w:t>
      </w:r>
      <w:proofErr w:type="spellStart"/>
      <w:r w:rsidR="003C7768" w:rsidRPr="00005CCF">
        <w:rPr>
          <w:i/>
          <w:u w:val="single"/>
          <w:lang w:val="lt-LT"/>
        </w:rPr>
        <w:t>n</w:t>
      </w:r>
      <w:r w:rsidR="006765BD" w:rsidRPr="00005CCF">
        <w:rPr>
          <w:i/>
          <w:u w:val="single"/>
          <w:lang w:val="lt-LT"/>
        </w:rPr>
        <w:t>ebivolol</w:t>
      </w:r>
      <w:r w:rsidR="003C7768" w:rsidRPr="00005CCF">
        <w:rPr>
          <w:i/>
          <w:u w:val="single"/>
          <w:lang w:val="lt-LT"/>
        </w:rPr>
        <w:t>is</w:t>
      </w:r>
      <w:proofErr w:type="spellEnd"/>
    </w:p>
    <w:p w14:paraId="00000366" w14:textId="5C1D14FC" w:rsidR="005236AA" w:rsidRPr="00005CCF" w:rsidRDefault="003C7768" w:rsidP="002B02E6">
      <w:pPr>
        <w:rPr>
          <w:u w:val="single"/>
          <w:lang w:val="lt-LT"/>
        </w:rPr>
      </w:pPr>
      <w:r w:rsidRPr="00005CCF">
        <w:rPr>
          <w:u w:val="single"/>
          <w:lang w:val="lt-LT"/>
        </w:rPr>
        <w:t>K</w:t>
      </w:r>
      <w:r w:rsidR="00033153" w:rsidRPr="00005CCF">
        <w:rPr>
          <w:u w:val="single"/>
          <w:lang w:val="lt-LT"/>
        </w:rPr>
        <w:t>lini</w:t>
      </w:r>
      <w:r w:rsidRPr="00005CCF">
        <w:rPr>
          <w:u w:val="single"/>
          <w:lang w:val="lt-LT"/>
        </w:rPr>
        <w:t>kinis veiksmingumas ir saugumas</w:t>
      </w:r>
    </w:p>
    <w:p w14:paraId="00000367" w14:textId="763DFA82" w:rsidR="005236AA" w:rsidRPr="00005CCF" w:rsidRDefault="003C7768" w:rsidP="002B02E6">
      <w:pPr>
        <w:rPr>
          <w:lang w:val="lt-LT"/>
        </w:rPr>
      </w:pPr>
      <w:r w:rsidRPr="00005CCF">
        <w:rPr>
          <w:lang w:val="lt-LT"/>
        </w:rPr>
        <w:t xml:space="preserve">Atviru būdu atlikto </w:t>
      </w:r>
      <w:r w:rsidR="003336A0" w:rsidRPr="00005CCF">
        <w:rPr>
          <w:lang w:val="lt-LT"/>
        </w:rPr>
        <w:t>interven</w:t>
      </w:r>
      <w:r w:rsidRPr="00005CCF">
        <w:rPr>
          <w:lang w:val="lt-LT"/>
        </w:rPr>
        <w:t>cinio</w:t>
      </w:r>
      <w:r w:rsidR="003336A0" w:rsidRPr="00005CCF">
        <w:rPr>
          <w:lang w:val="lt-LT"/>
        </w:rPr>
        <w:t xml:space="preserve"> IV </w:t>
      </w:r>
      <w:r w:rsidRPr="00005CCF">
        <w:rPr>
          <w:lang w:val="lt-LT"/>
        </w:rPr>
        <w:t>fazės tyrimo</w:t>
      </w:r>
      <w:r w:rsidR="003336A0" w:rsidRPr="00005CCF">
        <w:rPr>
          <w:lang w:val="lt-LT"/>
        </w:rPr>
        <w:t xml:space="preserve"> (MEIN/22/</w:t>
      </w:r>
      <w:proofErr w:type="spellStart"/>
      <w:r w:rsidR="003336A0" w:rsidRPr="00005CCF">
        <w:rPr>
          <w:lang w:val="lt-LT"/>
        </w:rPr>
        <w:t>NeRam-Hyp</w:t>
      </w:r>
      <w:proofErr w:type="spellEnd"/>
      <w:r w:rsidR="003336A0" w:rsidRPr="00005CCF">
        <w:rPr>
          <w:lang w:val="lt-LT"/>
        </w:rPr>
        <w:t xml:space="preserve">/001; </w:t>
      </w:r>
      <w:r w:rsidR="003336A0" w:rsidRPr="00005CCF">
        <w:rPr>
          <w:i/>
          <w:iCs/>
          <w:lang w:val="lt-LT"/>
        </w:rPr>
        <w:t>ARTEMISIA</w:t>
      </w:r>
      <w:r w:rsidR="003336A0" w:rsidRPr="00005CCF">
        <w:rPr>
          <w:lang w:val="lt-LT"/>
        </w:rPr>
        <w:t xml:space="preserve"> </w:t>
      </w:r>
      <w:r w:rsidRPr="00005CCF">
        <w:rPr>
          <w:lang w:val="lt-LT"/>
        </w:rPr>
        <w:t>tyrimas</w:t>
      </w:r>
      <w:r w:rsidR="003336A0" w:rsidRPr="00005CCF">
        <w:rPr>
          <w:lang w:val="lt-LT"/>
        </w:rPr>
        <w:t xml:space="preserve">) </w:t>
      </w:r>
      <w:r w:rsidRPr="00005CCF">
        <w:rPr>
          <w:lang w:val="lt-LT"/>
        </w:rPr>
        <w:t xml:space="preserve">metu buvo tirtas 5 mg </w:t>
      </w:r>
      <w:proofErr w:type="spellStart"/>
      <w:r w:rsidRPr="00005CCF">
        <w:rPr>
          <w:lang w:val="lt-LT"/>
        </w:rPr>
        <w:t>nebivololio</w:t>
      </w:r>
      <w:proofErr w:type="spellEnd"/>
      <w:r w:rsidRPr="00005CCF">
        <w:rPr>
          <w:lang w:val="lt-LT"/>
        </w:rPr>
        <w:t xml:space="preserve"> </w:t>
      </w:r>
      <w:r w:rsidR="00AB7173" w:rsidRPr="00005CCF">
        <w:rPr>
          <w:lang w:val="lt-LT"/>
        </w:rPr>
        <w:t xml:space="preserve">dozės </w:t>
      </w:r>
      <w:r w:rsidRPr="00005CCF">
        <w:rPr>
          <w:lang w:val="lt-LT"/>
        </w:rPr>
        <w:t xml:space="preserve">ir 2,5 mg, 5 mg arba 10 mg </w:t>
      </w:r>
      <w:proofErr w:type="spellStart"/>
      <w:r w:rsidRPr="00005CCF">
        <w:rPr>
          <w:lang w:val="lt-LT"/>
        </w:rPr>
        <w:t>ramiprilio</w:t>
      </w:r>
      <w:proofErr w:type="spellEnd"/>
      <w:r w:rsidRPr="00005CCF">
        <w:rPr>
          <w:lang w:val="lt-LT"/>
        </w:rPr>
        <w:t xml:space="preserve"> </w:t>
      </w:r>
      <w:r w:rsidR="00AB7173" w:rsidRPr="00005CCF">
        <w:rPr>
          <w:lang w:val="lt-LT"/>
        </w:rPr>
        <w:t xml:space="preserve">dozių </w:t>
      </w:r>
      <w:r w:rsidR="00F57931" w:rsidRPr="00005CCF">
        <w:rPr>
          <w:lang w:val="lt-LT"/>
        </w:rPr>
        <w:t>vaistinėje (</w:t>
      </w:r>
      <w:proofErr w:type="spellStart"/>
      <w:r w:rsidRPr="00005CCF">
        <w:rPr>
          <w:i/>
          <w:iCs/>
          <w:lang w:val="lt-LT"/>
        </w:rPr>
        <w:t>e</w:t>
      </w:r>
      <w:r w:rsidR="00F57931" w:rsidRPr="00005CCF">
        <w:rPr>
          <w:i/>
          <w:iCs/>
          <w:lang w:val="lt-LT"/>
        </w:rPr>
        <w:t>x</w:t>
      </w:r>
      <w:r w:rsidRPr="00005CCF">
        <w:rPr>
          <w:i/>
          <w:iCs/>
          <w:lang w:val="lt-LT"/>
        </w:rPr>
        <w:t>tempor</w:t>
      </w:r>
      <w:r w:rsidR="00F57931" w:rsidRPr="00005CCF">
        <w:rPr>
          <w:i/>
          <w:iCs/>
          <w:lang w:val="lt-LT"/>
        </w:rPr>
        <w:t>e</w:t>
      </w:r>
      <w:proofErr w:type="spellEnd"/>
      <w:r w:rsidR="00F57931" w:rsidRPr="00005CCF">
        <w:rPr>
          <w:lang w:val="lt-LT"/>
        </w:rPr>
        <w:t xml:space="preserve">) paruošto </w:t>
      </w:r>
      <w:r w:rsidRPr="00005CCF">
        <w:rPr>
          <w:lang w:val="lt-LT"/>
        </w:rPr>
        <w:t xml:space="preserve">derinio veiksmingumas ir saugumas hipertenzija sergantiems pacientams, kurių kraujospūdis nebuvo kontroliuojamas </w:t>
      </w:r>
      <w:r w:rsidR="00F57931" w:rsidRPr="00005CCF">
        <w:rPr>
          <w:lang w:val="lt-LT"/>
        </w:rPr>
        <w:t xml:space="preserve">skiriant </w:t>
      </w:r>
      <w:proofErr w:type="spellStart"/>
      <w:r w:rsidRPr="00005CCF">
        <w:rPr>
          <w:lang w:val="lt-LT"/>
        </w:rPr>
        <w:t>monoterapij</w:t>
      </w:r>
      <w:r w:rsidR="00F57931" w:rsidRPr="00005CCF">
        <w:rPr>
          <w:lang w:val="lt-LT"/>
        </w:rPr>
        <w:t>ą</w:t>
      </w:r>
      <w:proofErr w:type="spellEnd"/>
      <w:r w:rsidR="00AB7173" w:rsidRPr="00005CCF">
        <w:rPr>
          <w:lang w:val="lt-LT"/>
        </w:rPr>
        <w:t xml:space="preserve"> </w:t>
      </w:r>
      <w:r w:rsidRPr="00005CCF">
        <w:rPr>
          <w:lang w:val="lt-LT"/>
        </w:rPr>
        <w:t>5</w:t>
      </w:r>
      <w:r w:rsidR="00F57931" w:rsidRPr="00005CCF">
        <w:rPr>
          <w:lang w:val="lt-LT"/>
        </w:rPr>
        <w:t> </w:t>
      </w:r>
      <w:r w:rsidRPr="00005CCF">
        <w:rPr>
          <w:lang w:val="lt-LT"/>
        </w:rPr>
        <w:t xml:space="preserve">mg </w:t>
      </w:r>
      <w:proofErr w:type="spellStart"/>
      <w:r w:rsidR="00F57931" w:rsidRPr="00005CCF">
        <w:rPr>
          <w:lang w:val="lt-LT"/>
        </w:rPr>
        <w:t>nebivololio</w:t>
      </w:r>
      <w:proofErr w:type="spellEnd"/>
      <w:r w:rsidR="00F57931" w:rsidRPr="00005CCF">
        <w:rPr>
          <w:lang w:val="lt-LT"/>
        </w:rPr>
        <w:t xml:space="preserve"> </w:t>
      </w:r>
      <w:r w:rsidRPr="00005CCF">
        <w:rPr>
          <w:lang w:val="lt-LT"/>
        </w:rPr>
        <w:t>arba 5</w:t>
      </w:r>
      <w:r w:rsidR="00F57931" w:rsidRPr="00005CCF">
        <w:rPr>
          <w:lang w:val="lt-LT"/>
        </w:rPr>
        <w:t> </w:t>
      </w:r>
      <w:r w:rsidRPr="00005CCF">
        <w:rPr>
          <w:lang w:val="lt-LT"/>
        </w:rPr>
        <w:t>mg</w:t>
      </w:r>
      <w:r w:rsidR="00F57931" w:rsidRPr="00005CCF">
        <w:rPr>
          <w:lang w:val="lt-LT"/>
        </w:rPr>
        <w:t xml:space="preserve"> </w:t>
      </w:r>
      <w:proofErr w:type="spellStart"/>
      <w:r w:rsidR="00F57931" w:rsidRPr="00005CCF">
        <w:rPr>
          <w:lang w:val="lt-LT"/>
        </w:rPr>
        <w:t>ramiprilio</w:t>
      </w:r>
      <w:proofErr w:type="spellEnd"/>
      <w:r w:rsidR="00F57931" w:rsidRPr="00005CCF">
        <w:rPr>
          <w:lang w:val="lt-LT"/>
        </w:rPr>
        <w:t xml:space="preserve"> doz</w:t>
      </w:r>
      <w:r w:rsidR="00AB7173" w:rsidRPr="00005CCF">
        <w:rPr>
          <w:lang w:val="lt-LT"/>
        </w:rPr>
        <w:t>ėmi</w:t>
      </w:r>
      <w:r w:rsidR="00F57931" w:rsidRPr="00005CCF">
        <w:rPr>
          <w:lang w:val="lt-LT"/>
        </w:rPr>
        <w:t>s</w:t>
      </w:r>
      <w:r w:rsidRPr="00005CCF">
        <w:rPr>
          <w:lang w:val="lt-LT"/>
        </w:rPr>
        <w:t xml:space="preserve">. </w:t>
      </w:r>
      <w:r w:rsidR="00F57931" w:rsidRPr="00005CCF">
        <w:rPr>
          <w:lang w:val="lt-LT"/>
        </w:rPr>
        <w:t>Po</w:t>
      </w:r>
      <w:r w:rsidR="003336A0" w:rsidRPr="00005CCF">
        <w:rPr>
          <w:lang w:val="lt-LT"/>
        </w:rPr>
        <w:t xml:space="preserve"> 12</w:t>
      </w:r>
      <w:r w:rsidR="00F57931" w:rsidRPr="00005CCF">
        <w:rPr>
          <w:lang w:val="lt-LT"/>
        </w:rPr>
        <w:t> gydymo vaistinėje (</w:t>
      </w:r>
      <w:proofErr w:type="spellStart"/>
      <w:r w:rsidR="00F57931" w:rsidRPr="00005CCF">
        <w:rPr>
          <w:i/>
          <w:iCs/>
          <w:lang w:val="lt-LT"/>
        </w:rPr>
        <w:t>extempore</w:t>
      </w:r>
      <w:proofErr w:type="spellEnd"/>
      <w:r w:rsidR="00F57931" w:rsidRPr="00005CCF">
        <w:rPr>
          <w:lang w:val="lt-LT"/>
        </w:rPr>
        <w:t xml:space="preserve">) paruoštu deriniu savaičių buvo stebėtas </w:t>
      </w:r>
      <w:r w:rsidR="003336A0" w:rsidRPr="00005CCF">
        <w:rPr>
          <w:lang w:val="lt-LT"/>
        </w:rPr>
        <w:t>statisti</w:t>
      </w:r>
      <w:r w:rsidR="00F57931" w:rsidRPr="00005CCF">
        <w:rPr>
          <w:lang w:val="lt-LT"/>
        </w:rPr>
        <w:t xml:space="preserve">škai reikšmingas vidutinio </w:t>
      </w:r>
      <w:proofErr w:type="spellStart"/>
      <w:r w:rsidR="00F57931" w:rsidRPr="00005CCF">
        <w:rPr>
          <w:lang w:val="lt-LT"/>
        </w:rPr>
        <w:t>sistolinio</w:t>
      </w:r>
      <w:proofErr w:type="spellEnd"/>
      <w:r w:rsidR="00F57931" w:rsidRPr="00005CCF">
        <w:rPr>
          <w:lang w:val="lt-LT"/>
        </w:rPr>
        <w:t xml:space="preserve"> ir </w:t>
      </w:r>
      <w:proofErr w:type="spellStart"/>
      <w:r w:rsidR="00F57931" w:rsidRPr="00005CCF">
        <w:rPr>
          <w:lang w:val="lt-LT"/>
        </w:rPr>
        <w:t>diastolinio</w:t>
      </w:r>
      <w:proofErr w:type="spellEnd"/>
      <w:r w:rsidR="00F57931" w:rsidRPr="00005CCF">
        <w:rPr>
          <w:lang w:val="lt-LT"/>
        </w:rPr>
        <w:t xml:space="preserve"> kraujospūdžio sėdint vidutinis sumažėjimas</w:t>
      </w:r>
      <w:r w:rsidR="003336A0" w:rsidRPr="00005CCF">
        <w:rPr>
          <w:lang w:val="lt-LT"/>
        </w:rPr>
        <w:t xml:space="preserve"> </w:t>
      </w:r>
      <w:r w:rsidR="00F57931" w:rsidRPr="00005CCF">
        <w:rPr>
          <w:lang w:val="lt-LT"/>
        </w:rPr>
        <w:t xml:space="preserve">atitinkamai </w:t>
      </w:r>
      <w:r w:rsidR="003336A0" w:rsidRPr="00005CCF">
        <w:rPr>
          <w:lang w:val="lt-LT"/>
        </w:rPr>
        <w:t>-</w:t>
      </w:r>
      <w:r w:rsidR="00AB7173" w:rsidRPr="00005CCF">
        <w:rPr>
          <w:lang w:val="lt-LT"/>
        </w:rPr>
        <w:t> </w:t>
      </w:r>
      <w:r w:rsidR="003336A0" w:rsidRPr="00005CCF">
        <w:rPr>
          <w:lang w:val="lt-LT"/>
        </w:rPr>
        <w:t>19</w:t>
      </w:r>
      <w:r w:rsidR="00F57931" w:rsidRPr="00005CCF">
        <w:rPr>
          <w:lang w:val="lt-LT"/>
        </w:rPr>
        <w:t>,</w:t>
      </w:r>
      <w:r w:rsidR="003336A0" w:rsidRPr="00005CCF">
        <w:rPr>
          <w:lang w:val="lt-LT"/>
        </w:rPr>
        <w:t>2</w:t>
      </w:r>
      <w:r w:rsidR="00F57931" w:rsidRPr="00005CCF">
        <w:rPr>
          <w:lang w:val="lt-LT"/>
        </w:rPr>
        <w:t> </w:t>
      </w:r>
      <w:r w:rsidR="003336A0" w:rsidRPr="00005CCF">
        <w:rPr>
          <w:lang w:val="lt-LT"/>
        </w:rPr>
        <w:t>(±</w:t>
      </w:r>
      <w:r w:rsidR="00F57931" w:rsidRPr="00005CCF">
        <w:rPr>
          <w:lang w:val="lt-LT"/>
        </w:rPr>
        <w:t> </w:t>
      </w:r>
      <w:r w:rsidR="003336A0" w:rsidRPr="00005CCF">
        <w:rPr>
          <w:lang w:val="lt-LT"/>
        </w:rPr>
        <w:t>8</w:t>
      </w:r>
      <w:r w:rsidR="00F57931" w:rsidRPr="00005CCF">
        <w:rPr>
          <w:lang w:val="lt-LT"/>
        </w:rPr>
        <w:t>,</w:t>
      </w:r>
      <w:r w:rsidR="003336A0" w:rsidRPr="00005CCF">
        <w:rPr>
          <w:lang w:val="lt-LT"/>
        </w:rPr>
        <w:t>62)</w:t>
      </w:r>
      <w:r w:rsidR="00F57931" w:rsidRPr="00005CCF">
        <w:rPr>
          <w:lang w:val="lt-LT"/>
        </w:rPr>
        <w:t> </w:t>
      </w:r>
      <w:proofErr w:type="spellStart"/>
      <w:r w:rsidR="003336A0" w:rsidRPr="00005CCF">
        <w:rPr>
          <w:lang w:val="lt-LT"/>
        </w:rPr>
        <w:t>mmHg</w:t>
      </w:r>
      <w:proofErr w:type="spellEnd"/>
      <w:r w:rsidR="003336A0" w:rsidRPr="00005CCF">
        <w:rPr>
          <w:lang w:val="lt-LT"/>
        </w:rPr>
        <w:t xml:space="preserve"> </w:t>
      </w:r>
      <w:r w:rsidR="00F57931" w:rsidRPr="00005CCF">
        <w:rPr>
          <w:lang w:val="lt-LT"/>
        </w:rPr>
        <w:t>ir</w:t>
      </w:r>
      <w:r w:rsidR="003336A0" w:rsidRPr="00005CCF">
        <w:rPr>
          <w:lang w:val="lt-LT"/>
        </w:rPr>
        <w:t xml:space="preserve"> -16</w:t>
      </w:r>
      <w:r w:rsidR="00F57931" w:rsidRPr="00005CCF">
        <w:rPr>
          <w:lang w:val="lt-LT"/>
        </w:rPr>
        <w:t>,</w:t>
      </w:r>
      <w:r w:rsidR="003336A0" w:rsidRPr="00005CCF">
        <w:rPr>
          <w:lang w:val="lt-LT"/>
        </w:rPr>
        <w:t>3</w:t>
      </w:r>
      <w:r w:rsidR="00F57931" w:rsidRPr="00005CCF">
        <w:rPr>
          <w:lang w:val="lt-LT"/>
        </w:rPr>
        <w:t> </w:t>
      </w:r>
      <w:r w:rsidR="003336A0" w:rsidRPr="00005CCF">
        <w:rPr>
          <w:lang w:val="lt-LT"/>
        </w:rPr>
        <w:t>(±</w:t>
      </w:r>
      <w:r w:rsidR="00F57931" w:rsidRPr="00005CCF">
        <w:rPr>
          <w:lang w:val="lt-LT"/>
        </w:rPr>
        <w:t> </w:t>
      </w:r>
      <w:r w:rsidR="003336A0" w:rsidRPr="00005CCF">
        <w:rPr>
          <w:lang w:val="lt-LT"/>
        </w:rPr>
        <w:t>7</w:t>
      </w:r>
      <w:r w:rsidR="00F57931" w:rsidRPr="00005CCF">
        <w:rPr>
          <w:lang w:val="lt-LT"/>
        </w:rPr>
        <w:t>,</w:t>
      </w:r>
      <w:r w:rsidR="003336A0" w:rsidRPr="00005CCF">
        <w:rPr>
          <w:lang w:val="lt-LT"/>
        </w:rPr>
        <w:t>99)</w:t>
      </w:r>
      <w:r w:rsidR="00F57931" w:rsidRPr="00005CCF">
        <w:rPr>
          <w:lang w:val="lt-LT"/>
        </w:rPr>
        <w:t> </w:t>
      </w:r>
      <w:proofErr w:type="spellStart"/>
      <w:r w:rsidR="003336A0" w:rsidRPr="00005CCF">
        <w:rPr>
          <w:lang w:val="lt-LT"/>
        </w:rPr>
        <w:t>mmHg</w:t>
      </w:r>
      <w:proofErr w:type="spellEnd"/>
      <w:r w:rsidR="003336A0" w:rsidRPr="00005CCF">
        <w:rPr>
          <w:lang w:val="lt-LT"/>
        </w:rPr>
        <w:t xml:space="preserve">, </w:t>
      </w:r>
      <w:r w:rsidR="00F57931" w:rsidRPr="00005CCF">
        <w:rPr>
          <w:lang w:val="lt-LT"/>
        </w:rPr>
        <w:t>palyginti su pradiniais rodmenimis</w:t>
      </w:r>
      <w:r w:rsidR="003336A0" w:rsidRPr="00005CCF">
        <w:rPr>
          <w:lang w:val="lt-LT"/>
        </w:rPr>
        <w:t xml:space="preserve"> (</w:t>
      </w:r>
      <w:r w:rsidR="00F57931" w:rsidRPr="00005CCF">
        <w:rPr>
          <w:lang w:val="lt-LT"/>
        </w:rPr>
        <w:t>t</w:t>
      </w:r>
      <w:r w:rsidR="003336A0" w:rsidRPr="00005CCF">
        <w:rPr>
          <w:lang w:val="lt-LT"/>
        </w:rPr>
        <w:t>.</w:t>
      </w:r>
      <w:r w:rsidR="00F57931" w:rsidRPr="00005CCF">
        <w:rPr>
          <w:lang w:val="lt-LT"/>
        </w:rPr>
        <w:t> y</w:t>
      </w:r>
      <w:r w:rsidR="003336A0" w:rsidRPr="00005CCF">
        <w:rPr>
          <w:lang w:val="lt-LT"/>
        </w:rPr>
        <w:t xml:space="preserve">. </w:t>
      </w:r>
      <w:r w:rsidR="00F57931" w:rsidRPr="00005CCF">
        <w:rPr>
          <w:lang w:val="lt-LT"/>
        </w:rPr>
        <w:t>rodmeny</w:t>
      </w:r>
      <w:r w:rsidR="003336A0" w:rsidRPr="00005CCF">
        <w:rPr>
          <w:lang w:val="lt-LT"/>
        </w:rPr>
        <w:t>s</w:t>
      </w:r>
      <w:r w:rsidR="00F57931" w:rsidRPr="00005CCF">
        <w:rPr>
          <w:lang w:val="lt-LT"/>
        </w:rPr>
        <w:t>, kurie buvo išmatuoti po</w:t>
      </w:r>
      <w:r w:rsidR="003336A0" w:rsidRPr="00005CCF">
        <w:rPr>
          <w:lang w:val="lt-LT"/>
        </w:rPr>
        <w:t xml:space="preserve"> 4</w:t>
      </w:r>
      <w:r w:rsidR="00F57931" w:rsidRPr="00005CCF">
        <w:rPr>
          <w:lang w:val="lt-LT"/>
        </w:rPr>
        <w:t xml:space="preserve"> savaičių </w:t>
      </w:r>
      <w:proofErr w:type="spellStart"/>
      <w:r w:rsidR="00F57931" w:rsidRPr="00005CCF">
        <w:rPr>
          <w:lang w:val="lt-LT"/>
        </w:rPr>
        <w:t>monoterapijos</w:t>
      </w:r>
      <w:proofErr w:type="spellEnd"/>
      <w:r w:rsidR="00F57931" w:rsidRPr="00005CCF">
        <w:rPr>
          <w:lang w:val="lt-LT"/>
        </w:rPr>
        <w:t xml:space="preserve"> arba </w:t>
      </w:r>
      <w:r w:rsidR="003336A0" w:rsidRPr="00005CCF">
        <w:rPr>
          <w:lang w:val="lt-LT"/>
        </w:rPr>
        <w:t>5</w:t>
      </w:r>
      <w:r w:rsidR="00F57931" w:rsidRPr="00005CCF">
        <w:rPr>
          <w:lang w:val="lt-LT"/>
        </w:rPr>
        <w:t> </w:t>
      </w:r>
      <w:r w:rsidR="003336A0" w:rsidRPr="00005CCF">
        <w:rPr>
          <w:lang w:val="lt-LT"/>
        </w:rPr>
        <w:t xml:space="preserve">mg </w:t>
      </w:r>
      <w:proofErr w:type="spellStart"/>
      <w:r w:rsidR="00F57931" w:rsidRPr="00005CCF">
        <w:rPr>
          <w:lang w:val="lt-LT"/>
        </w:rPr>
        <w:t>nebivololio</w:t>
      </w:r>
      <w:proofErr w:type="spellEnd"/>
      <w:r w:rsidR="00F57931" w:rsidRPr="00005CCF">
        <w:rPr>
          <w:lang w:val="lt-LT"/>
        </w:rPr>
        <w:t xml:space="preserve">, arba </w:t>
      </w:r>
      <w:r w:rsidR="003336A0" w:rsidRPr="00005CCF">
        <w:rPr>
          <w:lang w:val="lt-LT"/>
        </w:rPr>
        <w:t>5</w:t>
      </w:r>
      <w:r w:rsidR="00F57931" w:rsidRPr="00005CCF">
        <w:rPr>
          <w:lang w:val="lt-LT"/>
        </w:rPr>
        <w:t> </w:t>
      </w:r>
      <w:r w:rsidR="003336A0" w:rsidRPr="00005CCF">
        <w:rPr>
          <w:lang w:val="lt-LT"/>
        </w:rPr>
        <w:t>mg</w:t>
      </w:r>
      <w:r w:rsidR="00F57931" w:rsidRPr="00005CCF">
        <w:rPr>
          <w:lang w:val="lt-LT"/>
        </w:rPr>
        <w:t xml:space="preserve"> </w:t>
      </w:r>
      <w:proofErr w:type="spellStart"/>
      <w:r w:rsidR="00F57931" w:rsidRPr="00005CCF">
        <w:rPr>
          <w:lang w:val="lt-LT"/>
        </w:rPr>
        <w:t>ramiprilio</w:t>
      </w:r>
      <w:proofErr w:type="spellEnd"/>
      <w:r w:rsidR="00F57931" w:rsidRPr="00005CCF">
        <w:rPr>
          <w:lang w:val="lt-LT"/>
        </w:rPr>
        <w:t xml:space="preserve"> doz</w:t>
      </w:r>
      <w:r w:rsidR="00AB7173" w:rsidRPr="00005CCF">
        <w:rPr>
          <w:lang w:val="lt-LT"/>
        </w:rPr>
        <w:t>ėmis</w:t>
      </w:r>
      <w:r w:rsidR="003336A0" w:rsidRPr="00005CCF">
        <w:rPr>
          <w:lang w:val="lt-LT"/>
        </w:rPr>
        <w:t xml:space="preserve">). </w:t>
      </w:r>
      <w:r w:rsidR="00AB7173" w:rsidRPr="00005CCF">
        <w:rPr>
          <w:lang w:val="lt-LT"/>
        </w:rPr>
        <w:t xml:space="preserve">Gydymas 5 mg </w:t>
      </w:r>
      <w:proofErr w:type="spellStart"/>
      <w:r w:rsidR="00AB7173" w:rsidRPr="00005CCF">
        <w:rPr>
          <w:lang w:val="lt-LT"/>
        </w:rPr>
        <w:t>nebivololio</w:t>
      </w:r>
      <w:proofErr w:type="spellEnd"/>
      <w:r w:rsidR="00AB7173" w:rsidRPr="00005CCF">
        <w:rPr>
          <w:lang w:val="lt-LT"/>
        </w:rPr>
        <w:t xml:space="preserve"> ir 2,5 mg, 5 mg arba 10 mg </w:t>
      </w:r>
      <w:proofErr w:type="spellStart"/>
      <w:r w:rsidR="00AB7173" w:rsidRPr="00005CCF">
        <w:rPr>
          <w:lang w:val="lt-LT"/>
        </w:rPr>
        <w:t>ramiprilio</w:t>
      </w:r>
      <w:proofErr w:type="spellEnd"/>
      <w:r w:rsidR="00AB7173" w:rsidRPr="00005CCF">
        <w:rPr>
          <w:lang w:val="lt-LT"/>
        </w:rPr>
        <w:t xml:space="preserve"> vaistinėje (</w:t>
      </w:r>
      <w:proofErr w:type="spellStart"/>
      <w:r w:rsidR="00AB7173" w:rsidRPr="00005CCF">
        <w:rPr>
          <w:i/>
          <w:iCs/>
          <w:lang w:val="lt-LT"/>
        </w:rPr>
        <w:t>extempore</w:t>
      </w:r>
      <w:proofErr w:type="spellEnd"/>
      <w:r w:rsidR="00AB7173" w:rsidRPr="00005CCF">
        <w:rPr>
          <w:lang w:val="lt-LT"/>
        </w:rPr>
        <w:t xml:space="preserve">) paruoštu deriniu buvo saugus ir gerai toleruojamas bei atitiko gerai žinomus </w:t>
      </w:r>
      <w:proofErr w:type="spellStart"/>
      <w:r w:rsidR="00AB7173" w:rsidRPr="00005CCF">
        <w:rPr>
          <w:lang w:val="lt-LT"/>
        </w:rPr>
        <w:t>monoterapijos</w:t>
      </w:r>
      <w:proofErr w:type="spellEnd"/>
      <w:r w:rsidR="00AB7173" w:rsidRPr="00005CCF">
        <w:rPr>
          <w:lang w:val="lt-LT"/>
        </w:rPr>
        <w:t xml:space="preserve"> šiomis medžiagomis saugumo duomenis.</w:t>
      </w:r>
    </w:p>
    <w:p w14:paraId="0B3C3FBC" w14:textId="2165C9F8" w:rsidR="006765BD" w:rsidRPr="00005CCF" w:rsidRDefault="006765BD" w:rsidP="002B02E6">
      <w:pPr>
        <w:rPr>
          <w:lang w:val="lt-LT"/>
        </w:rPr>
      </w:pPr>
    </w:p>
    <w:p w14:paraId="39A85DD7" w14:textId="6530D4AC" w:rsidR="006765BD" w:rsidRPr="00005CCF" w:rsidRDefault="006765BD" w:rsidP="002B02E6">
      <w:pPr>
        <w:rPr>
          <w:i/>
          <w:u w:val="single"/>
          <w:lang w:val="lt-LT"/>
        </w:rPr>
      </w:pPr>
      <w:proofErr w:type="spellStart"/>
      <w:r w:rsidRPr="00005CCF">
        <w:rPr>
          <w:i/>
          <w:u w:val="single"/>
          <w:lang w:val="lt-LT"/>
        </w:rPr>
        <w:t>Ramipril</w:t>
      </w:r>
      <w:r w:rsidR="00AB7173" w:rsidRPr="00005CCF">
        <w:rPr>
          <w:i/>
          <w:u w:val="single"/>
          <w:lang w:val="lt-LT"/>
        </w:rPr>
        <w:t>is</w:t>
      </w:r>
      <w:proofErr w:type="spellEnd"/>
    </w:p>
    <w:p w14:paraId="0B24CCF0" w14:textId="77777777" w:rsidR="006765BD" w:rsidRPr="00005CCF" w:rsidRDefault="006765BD" w:rsidP="002B02E6">
      <w:pPr>
        <w:rPr>
          <w:lang w:val="lt-LT"/>
        </w:rPr>
      </w:pPr>
    </w:p>
    <w:p w14:paraId="1DD6BFC6" w14:textId="6F779CCE" w:rsidR="006765BD" w:rsidRPr="00005CCF" w:rsidRDefault="00AB7173" w:rsidP="002B02E6">
      <w:pPr>
        <w:rPr>
          <w:u w:val="single"/>
          <w:lang w:val="lt-LT"/>
        </w:rPr>
      </w:pPr>
      <w:r w:rsidRPr="00005CCF">
        <w:rPr>
          <w:u w:val="single"/>
          <w:lang w:val="lt-LT"/>
        </w:rPr>
        <w:t>Veikimo m</w:t>
      </w:r>
      <w:r w:rsidR="006765BD" w:rsidRPr="00005CCF">
        <w:rPr>
          <w:u w:val="single"/>
          <w:lang w:val="lt-LT"/>
        </w:rPr>
        <w:t>echani</w:t>
      </w:r>
      <w:r w:rsidRPr="00005CCF">
        <w:rPr>
          <w:u w:val="single"/>
          <w:lang w:val="lt-LT"/>
        </w:rPr>
        <w:t>z</w:t>
      </w:r>
      <w:r w:rsidR="006765BD" w:rsidRPr="00005CCF">
        <w:rPr>
          <w:u w:val="single"/>
          <w:lang w:val="lt-LT"/>
        </w:rPr>
        <w:t>m</w:t>
      </w:r>
      <w:r w:rsidRPr="00005CCF">
        <w:rPr>
          <w:u w:val="single"/>
          <w:lang w:val="lt-LT"/>
        </w:rPr>
        <w:t>as</w:t>
      </w:r>
    </w:p>
    <w:p w14:paraId="71E3A511" w14:textId="0BF1660D" w:rsidR="00AB7173" w:rsidRPr="00005CCF" w:rsidRDefault="006765BD" w:rsidP="002B02E6">
      <w:pPr>
        <w:rPr>
          <w:lang w:val="lt-LT"/>
        </w:rPr>
      </w:pPr>
      <w:proofErr w:type="spellStart"/>
      <w:r w:rsidRPr="00005CCF">
        <w:rPr>
          <w:lang w:val="lt-LT"/>
        </w:rPr>
        <w:t>Ramiprilat</w:t>
      </w:r>
      <w:r w:rsidR="00AB7173" w:rsidRPr="00005CCF">
        <w:rPr>
          <w:lang w:val="lt-LT"/>
        </w:rPr>
        <w:t>as</w:t>
      </w:r>
      <w:proofErr w:type="spellEnd"/>
      <w:r w:rsidR="00AB7173" w:rsidRPr="00005CCF">
        <w:rPr>
          <w:lang w:val="lt-LT"/>
        </w:rPr>
        <w:t xml:space="preserve"> (</w:t>
      </w:r>
      <w:proofErr w:type="spellStart"/>
      <w:r w:rsidR="00AB7173" w:rsidRPr="00005CCF">
        <w:rPr>
          <w:lang w:val="lt-LT"/>
        </w:rPr>
        <w:t>provaisto</w:t>
      </w:r>
      <w:proofErr w:type="spellEnd"/>
      <w:r w:rsidR="00AB7173" w:rsidRPr="00005CCF">
        <w:rPr>
          <w:lang w:val="lt-LT"/>
        </w:rPr>
        <w:t xml:space="preserve"> </w:t>
      </w:r>
      <w:proofErr w:type="spellStart"/>
      <w:r w:rsidRPr="00005CCF">
        <w:rPr>
          <w:lang w:val="lt-LT"/>
        </w:rPr>
        <w:t>ramipril</w:t>
      </w:r>
      <w:r w:rsidR="00AB7173" w:rsidRPr="00005CCF">
        <w:rPr>
          <w:lang w:val="lt-LT"/>
        </w:rPr>
        <w:t>io</w:t>
      </w:r>
      <w:proofErr w:type="spellEnd"/>
      <w:r w:rsidR="00AB7173" w:rsidRPr="00005CCF">
        <w:rPr>
          <w:lang w:val="lt-LT"/>
        </w:rPr>
        <w:t xml:space="preserve"> veiklusis metabolitas) slopina fermentą pirmojo tipo </w:t>
      </w:r>
      <w:proofErr w:type="spellStart"/>
      <w:r w:rsidRPr="00005CCF">
        <w:rPr>
          <w:lang w:val="lt-LT"/>
        </w:rPr>
        <w:t>dipeptid</w:t>
      </w:r>
      <w:r w:rsidR="00AB7173" w:rsidRPr="00005CCF">
        <w:rPr>
          <w:lang w:val="lt-LT"/>
        </w:rPr>
        <w:t>i</w:t>
      </w:r>
      <w:r w:rsidRPr="00005CCF">
        <w:rPr>
          <w:lang w:val="lt-LT"/>
        </w:rPr>
        <w:t>l</w:t>
      </w:r>
      <w:r w:rsidR="00AB7173" w:rsidRPr="00005CCF">
        <w:rPr>
          <w:lang w:val="lt-LT"/>
        </w:rPr>
        <w:t>k</w:t>
      </w:r>
      <w:r w:rsidRPr="00005CCF">
        <w:rPr>
          <w:lang w:val="lt-LT"/>
        </w:rPr>
        <w:t>arbo</w:t>
      </w:r>
      <w:r w:rsidR="00AB7173" w:rsidRPr="00005CCF">
        <w:rPr>
          <w:lang w:val="lt-LT"/>
        </w:rPr>
        <w:t>ksi</w:t>
      </w:r>
      <w:r w:rsidRPr="00005CCF">
        <w:rPr>
          <w:lang w:val="lt-LT"/>
        </w:rPr>
        <w:t>peptida</w:t>
      </w:r>
      <w:r w:rsidR="00AB7173" w:rsidRPr="00005CCF">
        <w:rPr>
          <w:lang w:val="lt-LT"/>
        </w:rPr>
        <w:t>zę</w:t>
      </w:r>
      <w:proofErr w:type="spellEnd"/>
      <w:r w:rsidRPr="00005CCF">
        <w:rPr>
          <w:lang w:val="lt-LT"/>
        </w:rPr>
        <w:t xml:space="preserve"> (s</w:t>
      </w:r>
      <w:r w:rsidR="00AB7173" w:rsidRPr="00005CCF">
        <w:rPr>
          <w:lang w:val="lt-LT"/>
        </w:rPr>
        <w:t>i</w:t>
      </w:r>
      <w:r w:rsidRPr="00005CCF">
        <w:rPr>
          <w:lang w:val="lt-LT"/>
        </w:rPr>
        <w:t>non</w:t>
      </w:r>
      <w:r w:rsidR="00AB7173" w:rsidRPr="00005CCF">
        <w:rPr>
          <w:lang w:val="lt-LT"/>
        </w:rPr>
        <w:t>i</w:t>
      </w:r>
      <w:r w:rsidRPr="00005CCF">
        <w:rPr>
          <w:lang w:val="lt-LT"/>
        </w:rPr>
        <w:t>m</w:t>
      </w:r>
      <w:r w:rsidR="00AB7173" w:rsidRPr="00005CCF">
        <w:rPr>
          <w:lang w:val="lt-LT"/>
        </w:rPr>
        <w:t>ai</w:t>
      </w:r>
      <w:r w:rsidRPr="00005CCF">
        <w:rPr>
          <w:lang w:val="lt-LT"/>
        </w:rPr>
        <w:t xml:space="preserve">: </w:t>
      </w:r>
      <w:proofErr w:type="spellStart"/>
      <w:r w:rsidRPr="00005CCF">
        <w:rPr>
          <w:lang w:val="lt-LT"/>
        </w:rPr>
        <w:t>angioten</w:t>
      </w:r>
      <w:r w:rsidR="00AB7173" w:rsidRPr="00005CCF">
        <w:rPr>
          <w:lang w:val="lt-LT"/>
        </w:rPr>
        <w:t>z</w:t>
      </w:r>
      <w:r w:rsidRPr="00005CCF">
        <w:rPr>
          <w:lang w:val="lt-LT"/>
        </w:rPr>
        <w:t>in</w:t>
      </w:r>
      <w:r w:rsidR="00AB7173" w:rsidRPr="00005CCF">
        <w:rPr>
          <w:lang w:val="lt-LT"/>
        </w:rPr>
        <w:t>ą</w:t>
      </w:r>
      <w:proofErr w:type="spellEnd"/>
      <w:r w:rsidR="00AB7173" w:rsidRPr="00005CCF">
        <w:rPr>
          <w:lang w:val="lt-LT"/>
        </w:rPr>
        <w:t xml:space="preserve"> konvertuojantis fermentas</w:t>
      </w:r>
      <w:r w:rsidRPr="00005CCF">
        <w:rPr>
          <w:lang w:val="lt-LT"/>
        </w:rPr>
        <w:t xml:space="preserve">; </w:t>
      </w:r>
      <w:proofErr w:type="spellStart"/>
      <w:r w:rsidRPr="00005CCF">
        <w:rPr>
          <w:lang w:val="lt-LT"/>
        </w:rPr>
        <w:t>kinina</w:t>
      </w:r>
      <w:r w:rsidR="00AB7173" w:rsidRPr="00005CCF">
        <w:rPr>
          <w:lang w:val="lt-LT"/>
        </w:rPr>
        <w:t>zė</w:t>
      </w:r>
      <w:proofErr w:type="spellEnd"/>
      <w:r w:rsidRPr="00005CCF">
        <w:rPr>
          <w:lang w:val="lt-LT"/>
        </w:rPr>
        <w:t xml:space="preserve"> II). </w:t>
      </w:r>
      <w:r w:rsidR="00AB7173" w:rsidRPr="00005CCF">
        <w:rPr>
          <w:lang w:val="lt-LT"/>
        </w:rPr>
        <w:t xml:space="preserve">Plazmoje ir audiniuose šis fermentas katalizuoja </w:t>
      </w:r>
      <w:proofErr w:type="spellStart"/>
      <w:r w:rsidR="00AB7173" w:rsidRPr="00005CCF">
        <w:rPr>
          <w:lang w:val="lt-LT"/>
        </w:rPr>
        <w:t>angiotenzino</w:t>
      </w:r>
      <w:proofErr w:type="spellEnd"/>
      <w:r w:rsidR="00AB7173" w:rsidRPr="00005CCF">
        <w:rPr>
          <w:lang w:val="lt-LT"/>
        </w:rPr>
        <w:t xml:space="preserve"> I konversiją į aktyvią kraujagysles sutraukiančiąją medžiagą </w:t>
      </w:r>
      <w:proofErr w:type="spellStart"/>
      <w:r w:rsidR="00AB7173" w:rsidRPr="00005CCF">
        <w:rPr>
          <w:lang w:val="lt-LT"/>
        </w:rPr>
        <w:t>angiotenziną</w:t>
      </w:r>
      <w:proofErr w:type="spellEnd"/>
      <w:r w:rsidR="00AB7173" w:rsidRPr="00005CCF">
        <w:rPr>
          <w:lang w:val="lt-LT"/>
        </w:rPr>
        <w:t xml:space="preserve"> II, taip pat aktyviosios kraujagysles plečiančios medžiagos </w:t>
      </w:r>
      <w:proofErr w:type="spellStart"/>
      <w:r w:rsidR="00AB7173" w:rsidRPr="00005CCF">
        <w:rPr>
          <w:lang w:val="lt-LT"/>
        </w:rPr>
        <w:lastRenderedPageBreak/>
        <w:t>bradikinino</w:t>
      </w:r>
      <w:proofErr w:type="spellEnd"/>
      <w:r w:rsidR="00AB7173" w:rsidRPr="00005CCF">
        <w:rPr>
          <w:lang w:val="lt-LT"/>
        </w:rPr>
        <w:t xml:space="preserve"> skilimą. Sumažėjus </w:t>
      </w:r>
      <w:proofErr w:type="spellStart"/>
      <w:r w:rsidR="00AB7173" w:rsidRPr="00005CCF">
        <w:rPr>
          <w:lang w:val="lt-LT"/>
        </w:rPr>
        <w:t>angiotenzino</w:t>
      </w:r>
      <w:proofErr w:type="spellEnd"/>
      <w:r w:rsidR="00AB7173" w:rsidRPr="00005CCF">
        <w:rPr>
          <w:lang w:val="lt-LT"/>
        </w:rPr>
        <w:t xml:space="preserve"> II susidarymui ir slopinant </w:t>
      </w:r>
      <w:proofErr w:type="spellStart"/>
      <w:r w:rsidR="00AB7173" w:rsidRPr="00005CCF">
        <w:rPr>
          <w:lang w:val="lt-LT"/>
        </w:rPr>
        <w:t>bradikinino</w:t>
      </w:r>
      <w:proofErr w:type="spellEnd"/>
      <w:r w:rsidR="00AB7173" w:rsidRPr="00005CCF">
        <w:rPr>
          <w:lang w:val="lt-LT"/>
        </w:rPr>
        <w:t xml:space="preserve"> skilimą, kraujagyslės išsiplečia.</w:t>
      </w:r>
    </w:p>
    <w:p w14:paraId="5211B248" w14:textId="77777777" w:rsidR="00AB7173" w:rsidRPr="00005CCF" w:rsidRDefault="00AB7173" w:rsidP="002B02E6">
      <w:pPr>
        <w:rPr>
          <w:lang w:val="lt-LT"/>
        </w:rPr>
      </w:pPr>
    </w:p>
    <w:p w14:paraId="5287C554" w14:textId="5D603119" w:rsidR="004D3FE8" w:rsidRPr="00005CCF" w:rsidRDefault="00AB7173" w:rsidP="002B02E6">
      <w:pPr>
        <w:rPr>
          <w:lang w:val="lt-LT"/>
        </w:rPr>
      </w:pPr>
      <w:r w:rsidRPr="00005CCF">
        <w:rPr>
          <w:lang w:val="lt-LT"/>
        </w:rPr>
        <w:t xml:space="preserve">Be to, </w:t>
      </w:r>
      <w:proofErr w:type="spellStart"/>
      <w:r w:rsidRPr="00005CCF">
        <w:rPr>
          <w:lang w:val="lt-LT"/>
        </w:rPr>
        <w:t>angiotenzinas</w:t>
      </w:r>
      <w:proofErr w:type="spellEnd"/>
      <w:r w:rsidRPr="00005CCF">
        <w:rPr>
          <w:lang w:val="lt-LT"/>
        </w:rPr>
        <w:t xml:space="preserve"> II taip pat stimuliuoja </w:t>
      </w:r>
      <w:proofErr w:type="spellStart"/>
      <w:r w:rsidRPr="00005CCF">
        <w:rPr>
          <w:lang w:val="lt-LT"/>
        </w:rPr>
        <w:t>aldosterono</w:t>
      </w:r>
      <w:proofErr w:type="spellEnd"/>
      <w:r w:rsidRPr="00005CCF">
        <w:rPr>
          <w:lang w:val="lt-LT"/>
        </w:rPr>
        <w:t xml:space="preserve"> išsiskyrimą, todėl </w:t>
      </w:r>
      <w:proofErr w:type="spellStart"/>
      <w:r w:rsidRPr="00005CCF">
        <w:rPr>
          <w:lang w:val="lt-LT"/>
        </w:rPr>
        <w:t>ramiprilatas</w:t>
      </w:r>
      <w:proofErr w:type="spellEnd"/>
      <w:r w:rsidRPr="00005CCF">
        <w:rPr>
          <w:lang w:val="lt-LT"/>
        </w:rPr>
        <w:t xml:space="preserve"> mažina </w:t>
      </w:r>
      <w:proofErr w:type="spellStart"/>
      <w:r w:rsidRPr="00005CCF">
        <w:rPr>
          <w:lang w:val="lt-LT"/>
        </w:rPr>
        <w:t>aldosterono</w:t>
      </w:r>
      <w:proofErr w:type="spellEnd"/>
      <w:r w:rsidRPr="00005CCF">
        <w:rPr>
          <w:lang w:val="lt-LT"/>
        </w:rPr>
        <w:t xml:space="preserve"> sekreciją. Vidutinis atsakas į </w:t>
      </w:r>
      <w:proofErr w:type="spellStart"/>
      <w:r w:rsidRPr="00005CCF">
        <w:rPr>
          <w:lang w:val="lt-LT"/>
        </w:rPr>
        <w:t>monoterapiją</w:t>
      </w:r>
      <w:proofErr w:type="spellEnd"/>
      <w:r w:rsidRPr="00005CCF">
        <w:rPr>
          <w:lang w:val="lt-LT"/>
        </w:rPr>
        <w:t xml:space="preserve"> AKF inhibitoriumi juodaodžių (</w:t>
      </w:r>
      <w:proofErr w:type="spellStart"/>
      <w:r w:rsidRPr="00005CCF">
        <w:rPr>
          <w:lang w:val="lt-LT"/>
        </w:rPr>
        <w:t>afro-karibų</w:t>
      </w:r>
      <w:proofErr w:type="spellEnd"/>
      <w:r w:rsidRPr="00005CCF">
        <w:rPr>
          <w:lang w:val="lt-LT"/>
        </w:rPr>
        <w:t xml:space="preserve"> kilmės) hipertenzija sergančių pacientų (dažniausiai </w:t>
      </w:r>
      <w:r w:rsidR="004D3FE8" w:rsidRPr="00005CCF">
        <w:rPr>
          <w:lang w:val="lt-LT"/>
        </w:rPr>
        <w:t>mažai</w:t>
      </w:r>
      <w:r w:rsidRPr="00005CCF">
        <w:rPr>
          <w:lang w:val="lt-LT"/>
        </w:rPr>
        <w:t xml:space="preserve"> </w:t>
      </w:r>
      <w:proofErr w:type="spellStart"/>
      <w:r w:rsidRPr="00005CCF">
        <w:rPr>
          <w:lang w:val="lt-LT"/>
        </w:rPr>
        <w:t>renino</w:t>
      </w:r>
      <w:proofErr w:type="spellEnd"/>
      <w:r w:rsidRPr="00005CCF">
        <w:rPr>
          <w:lang w:val="lt-LT"/>
        </w:rPr>
        <w:t xml:space="preserve"> </w:t>
      </w:r>
      <w:r w:rsidR="004D3FE8" w:rsidRPr="00005CCF">
        <w:rPr>
          <w:lang w:val="lt-LT"/>
        </w:rPr>
        <w:t xml:space="preserve">turinčių </w:t>
      </w:r>
      <w:r w:rsidRPr="00005CCF">
        <w:rPr>
          <w:lang w:val="lt-LT"/>
        </w:rPr>
        <w:t xml:space="preserve">hipertenzija sergančių pacientų) grupėje buvo mažesnis nei ne juodaodžių pacientų grupėje. Tačiau </w:t>
      </w:r>
      <w:r w:rsidR="004D3FE8" w:rsidRPr="00005CCF">
        <w:rPr>
          <w:lang w:val="lt-LT"/>
        </w:rPr>
        <w:t xml:space="preserve">tyrimų, kuriuose buvo vartoti ir vaistinių preparatų deriniai, metu nebuvo pastebėta, kad </w:t>
      </w:r>
      <w:r w:rsidRPr="00005CCF">
        <w:rPr>
          <w:lang w:val="lt-LT"/>
        </w:rPr>
        <w:t xml:space="preserve">veiksmingumas </w:t>
      </w:r>
      <w:r w:rsidR="004D3FE8" w:rsidRPr="00005CCF">
        <w:rPr>
          <w:lang w:val="lt-LT"/>
        </w:rPr>
        <w:t>būtų mažesnis.</w:t>
      </w:r>
    </w:p>
    <w:p w14:paraId="3DA9FC69" w14:textId="3C370221" w:rsidR="006765BD" w:rsidRPr="00005CCF" w:rsidRDefault="006765BD" w:rsidP="002B02E6">
      <w:pPr>
        <w:rPr>
          <w:lang w:val="lt-LT"/>
        </w:rPr>
      </w:pPr>
    </w:p>
    <w:p w14:paraId="1F0D7F8B" w14:textId="355B606F" w:rsidR="006765BD" w:rsidRPr="00005CCF" w:rsidRDefault="002B3DBE" w:rsidP="002B02E6">
      <w:pPr>
        <w:rPr>
          <w:u w:val="single"/>
          <w:lang w:val="lt-LT"/>
        </w:rPr>
      </w:pPr>
      <w:proofErr w:type="spellStart"/>
      <w:r w:rsidRPr="00005CCF">
        <w:rPr>
          <w:u w:val="single"/>
          <w:lang w:val="lt-LT"/>
        </w:rPr>
        <w:t>F</w:t>
      </w:r>
      <w:r w:rsidR="006765BD" w:rsidRPr="00005CCF">
        <w:rPr>
          <w:u w:val="single"/>
          <w:lang w:val="lt-LT"/>
        </w:rPr>
        <w:t>arma</w:t>
      </w:r>
      <w:r w:rsidRPr="00005CCF">
        <w:rPr>
          <w:u w:val="single"/>
          <w:lang w:val="lt-LT"/>
        </w:rPr>
        <w:t>k</w:t>
      </w:r>
      <w:r w:rsidR="006765BD" w:rsidRPr="00005CCF">
        <w:rPr>
          <w:u w:val="single"/>
          <w:lang w:val="lt-LT"/>
        </w:rPr>
        <w:t>od</w:t>
      </w:r>
      <w:r w:rsidRPr="00005CCF">
        <w:rPr>
          <w:u w:val="single"/>
          <w:lang w:val="lt-LT"/>
        </w:rPr>
        <w:t>i</w:t>
      </w:r>
      <w:r w:rsidR="006765BD" w:rsidRPr="00005CCF">
        <w:rPr>
          <w:u w:val="single"/>
          <w:lang w:val="lt-LT"/>
        </w:rPr>
        <w:t>nami</w:t>
      </w:r>
      <w:r w:rsidRPr="00005CCF">
        <w:rPr>
          <w:u w:val="single"/>
          <w:lang w:val="lt-LT"/>
        </w:rPr>
        <w:t>nis</w:t>
      </w:r>
      <w:proofErr w:type="spellEnd"/>
      <w:r w:rsidRPr="00005CCF">
        <w:rPr>
          <w:u w:val="single"/>
          <w:lang w:val="lt-LT"/>
        </w:rPr>
        <w:t xml:space="preserve"> poveikis</w:t>
      </w:r>
    </w:p>
    <w:p w14:paraId="63E2ACFE" w14:textId="75B8EE05" w:rsidR="006765BD" w:rsidRPr="00005CCF" w:rsidRDefault="002B61D4" w:rsidP="002B02E6">
      <w:pPr>
        <w:rPr>
          <w:lang w:val="lt-LT"/>
        </w:rPr>
      </w:pPr>
      <w:sdt>
        <w:sdtPr>
          <w:rPr>
            <w:lang w:val="lt-LT"/>
          </w:rPr>
          <w:tag w:val="goog_rdk_70"/>
          <w:id w:val="-612136100"/>
        </w:sdtPr>
        <w:sdtEndPr/>
        <w:sdtContent/>
      </w:sdt>
      <w:sdt>
        <w:sdtPr>
          <w:rPr>
            <w:lang w:val="lt-LT"/>
          </w:rPr>
          <w:tag w:val="goog_rdk_71"/>
          <w:id w:val="-1201780497"/>
        </w:sdtPr>
        <w:sdtEndPr/>
        <w:sdtContent/>
      </w:sdt>
      <w:proofErr w:type="spellStart"/>
      <w:r w:rsidR="006765BD" w:rsidRPr="00005CCF">
        <w:rPr>
          <w:lang w:val="lt-LT"/>
        </w:rPr>
        <w:t>Antih</w:t>
      </w:r>
      <w:r w:rsidR="002B3DBE" w:rsidRPr="00005CCF">
        <w:rPr>
          <w:lang w:val="lt-LT"/>
        </w:rPr>
        <w:t>i</w:t>
      </w:r>
      <w:r w:rsidR="006765BD" w:rsidRPr="00005CCF">
        <w:rPr>
          <w:lang w:val="lt-LT"/>
        </w:rPr>
        <w:t>perten</w:t>
      </w:r>
      <w:r w:rsidR="002B3DBE" w:rsidRPr="00005CCF">
        <w:rPr>
          <w:lang w:val="lt-LT"/>
        </w:rPr>
        <w:t>zinės</w:t>
      </w:r>
      <w:proofErr w:type="spellEnd"/>
      <w:r w:rsidR="002B3DBE" w:rsidRPr="00005CCF">
        <w:rPr>
          <w:lang w:val="lt-LT"/>
        </w:rPr>
        <w:t xml:space="preserve"> savybės</w:t>
      </w:r>
    </w:p>
    <w:p w14:paraId="79F91C10" w14:textId="2B8607B7" w:rsidR="002B3DBE" w:rsidRPr="00005CCF" w:rsidRDefault="002B3DBE" w:rsidP="002B02E6">
      <w:pPr>
        <w:rPr>
          <w:lang w:val="lt-LT"/>
        </w:rPr>
      </w:pPr>
      <w:proofErr w:type="spellStart"/>
      <w:r w:rsidRPr="00005CCF">
        <w:rPr>
          <w:lang w:val="lt-LT"/>
        </w:rPr>
        <w:t>Ramiprilio</w:t>
      </w:r>
      <w:proofErr w:type="spellEnd"/>
      <w:r w:rsidRPr="00005CCF">
        <w:rPr>
          <w:lang w:val="lt-LT"/>
        </w:rPr>
        <w:t xml:space="preserve"> vartojimas žymiai sumažina periferinių arterijų pasipriešinimą. Didelių plazmos srauto per inkstus ir </w:t>
      </w:r>
      <w:proofErr w:type="spellStart"/>
      <w:r w:rsidRPr="00005CCF">
        <w:rPr>
          <w:lang w:val="lt-LT"/>
        </w:rPr>
        <w:t>glomerulų</w:t>
      </w:r>
      <w:proofErr w:type="spellEnd"/>
      <w:r w:rsidRPr="00005CCF">
        <w:rPr>
          <w:lang w:val="lt-LT"/>
        </w:rPr>
        <w:t xml:space="preserve"> filtravimo greičio pokyčių dažniausiai nebūna. </w:t>
      </w:r>
      <w:proofErr w:type="spellStart"/>
      <w:r w:rsidRPr="00005CCF">
        <w:rPr>
          <w:lang w:val="lt-LT"/>
        </w:rPr>
        <w:t>Ramiprilio</w:t>
      </w:r>
      <w:proofErr w:type="spellEnd"/>
      <w:r w:rsidRPr="00005CCF">
        <w:rPr>
          <w:lang w:val="lt-LT"/>
        </w:rPr>
        <w:t xml:space="preserve"> vartojimas sumažina hipertenzija sergančių pacientų kraujospūdį gulint ir stovint be kompensacinio širdies susitraukimų dažnio padidėjimo.</w:t>
      </w:r>
    </w:p>
    <w:p w14:paraId="71B98AA3" w14:textId="77777777" w:rsidR="002B3DBE" w:rsidRPr="00005CCF" w:rsidRDefault="002B3DBE" w:rsidP="002B02E6">
      <w:pPr>
        <w:rPr>
          <w:lang w:val="lt-LT"/>
        </w:rPr>
      </w:pPr>
    </w:p>
    <w:p w14:paraId="0F524963" w14:textId="6D6231F3" w:rsidR="002B3DBE" w:rsidRPr="00005CCF" w:rsidRDefault="002B3DBE" w:rsidP="002B02E6">
      <w:pPr>
        <w:rPr>
          <w:lang w:val="lt-LT"/>
        </w:rPr>
      </w:pPr>
      <w:r w:rsidRPr="00005CCF">
        <w:rPr>
          <w:lang w:val="lt-LT"/>
        </w:rPr>
        <w:t xml:space="preserve">Daugumai pacientų </w:t>
      </w:r>
      <w:proofErr w:type="spellStart"/>
      <w:r w:rsidRPr="00005CCF">
        <w:rPr>
          <w:lang w:val="lt-LT"/>
        </w:rPr>
        <w:t>antihipertenzinis</w:t>
      </w:r>
      <w:proofErr w:type="spellEnd"/>
      <w:r w:rsidRPr="00005CCF">
        <w:rPr>
          <w:lang w:val="lt-LT"/>
        </w:rPr>
        <w:t xml:space="preserve"> poveikis pasireiškia praėjus 1–2 valandoms po vienos dozės išgėrimo per burną. Vienos dozės didžiausias poveikis paprastai pasiekiamas praėjus 3–6 valandoms po išgėrimo per burną. Išgėrus vieną dozę, </w:t>
      </w:r>
      <w:proofErr w:type="spellStart"/>
      <w:r w:rsidRPr="00005CCF">
        <w:rPr>
          <w:lang w:val="lt-LT"/>
        </w:rPr>
        <w:t>antihipertenzinis</w:t>
      </w:r>
      <w:proofErr w:type="spellEnd"/>
      <w:r w:rsidRPr="00005CCF">
        <w:rPr>
          <w:lang w:val="lt-LT"/>
        </w:rPr>
        <w:t xml:space="preserve"> poveikis paprastai trunka 24 valandas</w:t>
      </w:r>
    </w:p>
    <w:p w14:paraId="5920686F" w14:textId="77777777" w:rsidR="002B3DBE" w:rsidRPr="00005CCF" w:rsidRDefault="002B3DBE" w:rsidP="002B02E6">
      <w:pPr>
        <w:rPr>
          <w:lang w:val="lt-LT"/>
        </w:rPr>
      </w:pPr>
    </w:p>
    <w:p w14:paraId="5FF31F65" w14:textId="15B946EE" w:rsidR="000C2663" w:rsidRPr="00005CCF" w:rsidRDefault="000C2663" w:rsidP="002B02E6">
      <w:pPr>
        <w:rPr>
          <w:lang w:val="lt-LT"/>
        </w:rPr>
      </w:pPr>
      <w:r w:rsidRPr="00005CCF">
        <w:rPr>
          <w:lang w:val="lt-LT"/>
        </w:rPr>
        <w:t xml:space="preserve">Didžiausias </w:t>
      </w:r>
      <w:proofErr w:type="spellStart"/>
      <w:r w:rsidRPr="00005CCF">
        <w:rPr>
          <w:lang w:val="lt-LT"/>
        </w:rPr>
        <w:t>antihipertenzinis</w:t>
      </w:r>
      <w:proofErr w:type="spellEnd"/>
      <w:r w:rsidRPr="00005CCF">
        <w:rPr>
          <w:lang w:val="lt-LT"/>
        </w:rPr>
        <w:t xml:space="preserve"> poveikis paprastai pasireiškia praėjus 3–4  </w:t>
      </w:r>
      <w:proofErr w:type="spellStart"/>
      <w:r w:rsidRPr="00005CCF">
        <w:rPr>
          <w:lang w:val="lt-LT"/>
        </w:rPr>
        <w:t>ramiprilio</w:t>
      </w:r>
      <w:proofErr w:type="spellEnd"/>
      <w:r w:rsidRPr="00005CCF">
        <w:rPr>
          <w:lang w:val="lt-LT"/>
        </w:rPr>
        <w:t xml:space="preserve"> vartojimo savaitėms. Įrodyta, kad ilgalaikio gydymo iki 2 metų metu </w:t>
      </w:r>
      <w:proofErr w:type="spellStart"/>
      <w:r w:rsidRPr="00005CCF">
        <w:rPr>
          <w:lang w:val="lt-LT"/>
        </w:rPr>
        <w:t>antihipertenzinis</w:t>
      </w:r>
      <w:proofErr w:type="spellEnd"/>
      <w:r w:rsidRPr="00005CCF">
        <w:rPr>
          <w:lang w:val="lt-LT"/>
        </w:rPr>
        <w:t xml:space="preserve"> poveikis išlieka.</w:t>
      </w:r>
    </w:p>
    <w:p w14:paraId="3A0FCF5C" w14:textId="77777777" w:rsidR="000C2663" w:rsidRPr="00005CCF" w:rsidRDefault="000C2663" w:rsidP="002B02E6">
      <w:pPr>
        <w:rPr>
          <w:lang w:val="lt-LT"/>
        </w:rPr>
      </w:pPr>
    </w:p>
    <w:p w14:paraId="5901EB2F" w14:textId="1D2836E9" w:rsidR="006765BD" w:rsidRPr="00005CCF" w:rsidRDefault="000C2663" w:rsidP="002B02E6">
      <w:pPr>
        <w:rPr>
          <w:lang w:val="lt-LT"/>
        </w:rPr>
      </w:pPr>
      <w:r w:rsidRPr="00005CCF">
        <w:rPr>
          <w:lang w:val="lt-LT"/>
        </w:rPr>
        <w:t>Staigiai nutraukus</w:t>
      </w:r>
      <w:r w:rsidR="006765BD" w:rsidRPr="00005CCF">
        <w:rPr>
          <w:lang w:val="lt-LT"/>
        </w:rPr>
        <w:t xml:space="preserve"> </w:t>
      </w:r>
      <w:proofErr w:type="spellStart"/>
      <w:r w:rsidR="006765BD" w:rsidRPr="00005CCF">
        <w:rPr>
          <w:lang w:val="lt-LT"/>
        </w:rPr>
        <w:t>ramipril</w:t>
      </w:r>
      <w:r w:rsidRPr="00005CCF">
        <w:rPr>
          <w:lang w:val="lt-LT"/>
        </w:rPr>
        <w:t>io</w:t>
      </w:r>
      <w:proofErr w:type="spellEnd"/>
      <w:r w:rsidRPr="00005CCF">
        <w:rPr>
          <w:lang w:val="lt-LT"/>
        </w:rPr>
        <w:t xml:space="preserve"> vartojimą, nebūna staigaus ir didelio kraujospūdžio atoveiksmio padidėjimo.</w:t>
      </w:r>
    </w:p>
    <w:p w14:paraId="7A9B3FFF" w14:textId="77777777" w:rsidR="003336A0" w:rsidRPr="00005CCF" w:rsidRDefault="003336A0" w:rsidP="002B02E6">
      <w:pPr>
        <w:rPr>
          <w:u w:val="single"/>
          <w:lang w:val="lt-LT"/>
        </w:rPr>
      </w:pPr>
    </w:p>
    <w:p w14:paraId="7A0C059E" w14:textId="77777777" w:rsidR="000C2663" w:rsidRPr="00005CCF" w:rsidRDefault="000C2663" w:rsidP="002B02E6">
      <w:pPr>
        <w:rPr>
          <w:i/>
          <w:u w:val="single"/>
          <w:lang w:val="lt-LT"/>
        </w:rPr>
      </w:pPr>
      <w:proofErr w:type="spellStart"/>
      <w:r w:rsidRPr="00005CCF">
        <w:rPr>
          <w:i/>
          <w:u w:val="single"/>
          <w:lang w:val="lt-LT"/>
        </w:rPr>
        <w:t>Nebivololis</w:t>
      </w:r>
      <w:proofErr w:type="spellEnd"/>
    </w:p>
    <w:p w14:paraId="00000369" w14:textId="436E5051" w:rsidR="005236AA" w:rsidRPr="00005CCF" w:rsidRDefault="002B61D4" w:rsidP="002B02E6">
      <w:pPr>
        <w:rPr>
          <w:lang w:val="lt-LT"/>
        </w:rPr>
      </w:pPr>
      <w:sdt>
        <w:sdtPr>
          <w:rPr>
            <w:lang w:val="lt-LT"/>
          </w:rPr>
          <w:tag w:val="goog_rdk_45"/>
          <w:id w:val="300195286"/>
        </w:sdtPr>
        <w:sdtEndPr/>
        <w:sdtContent/>
      </w:sdt>
    </w:p>
    <w:p w14:paraId="239C6979" w14:textId="642EA28B" w:rsidR="000C2663" w:rsidRPr="00005CCF" w:rsidRDefault="000C2663" w:rsidP="002B02E6">
      <w:pPr>
        <w:rPr>
          <w:u w:val="single"/>
          <w:lang w:val="lt-LT"/>
        </w:rPr>
      </w:pPr>
      <w:r w:rsidRPr="00005CCF">
        <w:rPr>
          <w:u w:val="single"/>
          <w:lang w:val="lt-LT"/>
        </w:rPr>
        <w:t>Veikimo mechanizmas</w:t>
      </w:r>
      <w:r w:rsidRPr="00005CCF">
        <w:rPr>
          <w:lang w:val="lt-LT"/>
        </w:rPr>
        <w:t xml:space="preserve"> </w:t>
      </w:r>
    </w:p>
    <w:p w14:paraId="1BA20765" w14:textId="48574767" w:rsidR="00983284" w:rsidRPr="00005CCF" w:rsidRDefault="000C2663" w:rsidP="002B02E6">
      <w:pPr>
        <w:rPr>
          <w:lang w:val="lt-LT"/>
        </w:rPr>
      </w:pPr>
      <w:proofErr w:type="spellStart"/>
      <w:r w:rsidRPr="00005CCF">
        <w:rPr>
          <w:lang w:val="lt-LT"/>
        </w:rPr>
        <w:t>Nebivololis</w:t>
      </w:r>
      <w:proofErr w:type="spellEnd"/>
      <w:r w:rsidRPr="00005CCF">
        <w:rPr>
          <w:lang w:val="lt-LT"/>
        </w:rPr>
        <w:t xml:space="preserve"> yra </w:t>
      </w:r>
      <w:proofErr w:type="spellStart"/>
      <w:r w:rsidRPr="00005CCF">
        <w:rPr>
          <w:lang w:val="lt-LT"/>
        </w:rPr>
        <w:t>raceminis</w:t>
      </w:r>
      <w:proofErr w:type="spellEnd"/>
      <w:r w:rsidRPr="00005CCF">
        <w:rPr>
          <w:lang w:val="lt-LT"/>
        </w:rPr>
        <w:t xml:space="preserve"> dviejų </w:t>
      </w:r>
      <w:proofErr w:type="spellStart"/>
      <w:r w:rsidRPr="00005CCF">
        <w:rPr>
          <w:lang w:val="lt-LT"/>
        </w:rPr>
        <w:t>enantiomerų</w:t>
      </w:r>
      <w:proofErr w:type="spellEnd"/>
      <w:r w:rsidRPr="00005CCF">
        <w:rPr>
          <w:lang w:val="lt-LT"/>
        </w:rPr>
        <w:t xml:space="preserve"> mišinys: SRRR-</w:t>
      </w:r>
      <w:proofErr w:type="spellStart"/>
      <w:r w:rsidRPr="00005CCF">
        <w:rPr>
          <w:lang w:val="lt-LT"/>
        </w:rPr>
        <w:t>nebivololio</w:t>
      </w:r>
      <w:proofErr w:type="spellEnd"/>
      <w:r w:rsidRPr="00005CCF">
        <w:rPr>
          <w:lang w:val="lt-LT"/>
        </w:rPr>
        <w:t xml:space="preserve"> (arba d-</w:t>
      </w:r>
      <w:proofErr w:type="spellStart"/>
      <w:r w:rsidRPr="00005CCF">
        <w:rPr>
          <w:lang w:val="lt-LT"/>
        </w:rPr>
        <w:t>nebivololio</w:t>
      </w:r>
      <w:proofErr w:type="spellEnd"/>
      <w:r w:rsidRPr="00005CCF">
        <w:rPr>
          <w:lang w:val="lt-LT"/>
        </w:rPr>
        <w:t>) ir</w:t>
      </w:r>
      <w:r w:rsidRPr="00005CCF">
        <w:rPr>
          <w:strike/>
          <w:lang w:val="lt-LT"/>
        </w:rPr>
        <w:t xml:space="preserve"> </w:t>
      </w:r>
      <w:r w:rsidRPr="00005CCF">
        <w:rPr>
          <w:lang w:val="lt-LT"/>
        </w:rPr>
        <w:t>RSSS-</w:t>
      </w:r>
      <w:proofErr w:type="spellStart"/>
      <w:r w:rsidRPr="00005CCF">
        <w:rPr>
          <w:lang w:val="lt-LT"/>
        </w:rPr>
        <w:t>nebivololio</w:t>
      </w:r>
      <w:proofErr w:type="spellEnd"/>
      <w:r w:rsidRPr="00005CCF">
        <w:rPr>
          <w:lang w:val="lt-LT"/>
        </w:rPr>
        <w:t xml:space="preserve"> (arba l-</w:t>
      </w:r>
      <w:proofErr w:type="spellStart"/>
      <w:r w:rsidRPr="00005CCF">
        <w:rPr>
          <w:lang w:val="lt-LT"/>
        </w:rPr>
        <w:t>nebivololio</w:t>
      </w:r>
      <w:proofErr w:type="spellEnd"/>
      <w:r w:rsidRPr="00005CCF">
        <w:rPr>
          <w:lang w:val="lt-LT"/>
        </w:rPr>
        <w:t>). Jam būdingas dvigubas farmakologinis poveikis: jis yra konkurencinis ir labai selektyvus beta</w:t>
      </w:r>
      <w:r w:rsidRPr="00005CCF">
        <w:rPr>
          <w:vertAlign w:val="subscript"/>
          <w:lang w:val="lt-LT"/>
        </w:rPr>
        <w:t>1</w:t>
      </w:r>
      <w:r w:rsidRPr="00005CCF">
        <w:rPr>
          <w:lang w:val="lt-LT"/>
        </w:rPr>
        <w:t xml:space="preserve"> </w:t>
      </w:r>
      <w:proofErr w:type="spellStart"/>
      <w:r w:rsidRPr="00005CCF">
        <w:rPr>
          <w:lang w:val="lt-LT"/>
        </w:rPr>
        <w:t>adrenoreceptorių</w:t>
      </w:r>
      <w:proofErr w:type="spellEnd"/>
      <w:r w:rsidRPr="00005CCF">
        <w:rPr>
          <w:lang w:val="lt-LT"/>
        </w:rPr>
        <w:t xml:space="preserve"> antagonistas (šis poveikis priskiriamas SRRR </w:t>
      </w:r>
      <w:proofErr w:type="spellStart"/>
      <w:r w:rsidRPr="00005CCF">
        <w:rPr>
          <w:lang w:val="lt-LT"/>
        </w:rPr>
        <w:t>enantiomerui</w:t>
      </w:r>
      <w:proofErr w:type="spellEnd"/>
      <w:r w:rsidRPr="00005CCF">
        <w:rPr>
          <w:lang w:val="lt-LT"/>
        </w:rPr>
        <w:t xml:space="preserve"> [d-</w:t>
      </w:r>
      <w:proofErr w:type="spellStart"/>
      <w:r w:rsidRPr="00005CCF">
        <w:rPr>
          <w:lang w:val="lt-LT"/>
        </w:rPr>
        <w:t>enantiomerui</w:t>
      </w:r>
      <w:proofErr w:type="spellEnd"/>
      <w:r w:rsidRPr="00005CCF">
        <w:rPr>
          <w:lang w:val="lt-LT"/>
        </w:rPr>
        <w:t xml:space="preserve">]); </w:t>
      </w:r>
      <w:r w:rsidR="00983284" w:rsidRPr="00005CCF">
        <w:rPr>
          <w:lang w:val="lt-LT"/>
        </w:rPr>
        <w:t>dėl sąveikos su L-</w:t>
      </w:r>
      <w:proofErr w:type="spellStart"/>
      <w:r w:rsidR="00983284" w:rsidRPr="00005CCF">
        <w:rPr>
          <w:lang w:val="lt-LT"/>
        </w:rPr>
        <w:t>argininu</w:t>
      </w:r>
      <w:proofErr w:type="spellEnd"/>
      <w:r w:rsidR="00983284" w:rsidRPr="00005CCF">
        <w:rPr>
          <w:lang w:val="lt-LT"/>
        </w:rPr>
        <w:t xml:space="preserve"> / azoto oksidu išsiplečia </w:t>
      </w:r>
      <w:r w:rsidRPr="00005CCF">
        <w:rPr>
          <w:lang w:val="lt-LT"/>
        </w:rPr>
        <w:t>kraujagysl</w:t>
      </w:r>
      <w:r w:rsidR="00983284" w:rsidRPr="00005CCF">
        <w:rPr>
          <w:lang w:val="lt-LT"/>
        </w:rPr>
        <w:t>ė</w:t>
      </w:r>
      <w:r w:rsidRPr="00005CCF">
        <w:rPr>
          <w:lang w:val="lt-LT"/>
        </w:rPr>
        <w:t>s</w:t>
      </w:r>
      <w:r w:rsidR="00983284" w:rsidRPr="00005CCF">
        <w:rPr>
          <w:lang w:val="lt-LT"/>
        </w:rPr>
        <w:t>.</w:t>
      </w:r>
      <w:r w:rsidRPr="00005CCF">
        <w:rPr>
          <w:lang w:val="lt-LT"/>
        </w:rPr>
        <w:t xml:space="preserve"> </w:t>
      </w:r>
    </w:p>
    <w:p w14:paraId="2530486D" w14:textId="77777777" w:rsidR="00983284" w:rsidRPr="00005CCF" w:rsidRDefault="00983284" w:rsidP="002B02E6">
      <w:pPr>
        <w:rPr>
          <w:lang w:val="lt-LT"/>
        </w:rPr>
      </w:pPr>
    </w:p>
    <w:p w14:paraId="5BA95F35" w14:textId="272581CB" w:rsidR="00983284" w:rsidRPr="00005CCF" w:rsidRDefault="00983284" w:rsidP="002B02E6">
      <w:pPr>
        <w:rPr>
          <w:u w:val="single"/>
          <w:lang w:val="lt-LT"/>
        </w:rPr>
      </w:pPr>
      <w:proofErr w:type="spellStart"/>
      <w:r w:rsidRPr="00005CCF">
        <w:rPr>
          <w:u w:val="single"/>
          <w:lang w:val="lt-LT"/>
        </w:rPr>
        <w:t>Farmakodinaminis</w:t>
      </w:r>
      <w:proofErr w:type="spellEnd"/>
      <w:r w:rsidRPr="00005CCF">
        <w:rPr>
          <w:u w:val="single"/>
          <w:lang w:val="lt-LT"/>
        </w:rPr>
        <w:t xml:space="preserve"> poveikis</w:t>
      </w:r>
    </w:p>
    <w:p w14:paraId="0FB1FE39" w14:textId="74E957A7" w:rsidR="00983284" w:rsidRPr="00005CCF" w:rsidRDefault="00983284" w:rsidP="002B02E6">
      <w:pPr>
        <w:rPr>
          <w:lang w:val="lt-LT"/>
        </w:rPr>
      </w:pPr>
      <w:r w:rsidRPr="00005CCF">
        <w:rPr>
          <w:lang w:val="lt-LT"/>
        </w:rPr>
        <w:t xml:space="preserve">Vienkartinė ir kartotinės </w:t>
      </w:r>
      <w:proofErr w:type="spellStart"/>
      <w:r w:rsidRPr="00005CCF">
        <w:rPr>
          <w:lang w:val="lt-LT"/>
        </w:rPr>
        <w:t>nebivololio</w:t>
      </w:r>
      <w:proofErr w:type="spellEnd"/>
      <w:r w:rsidRPr="00005CCF">
        <w:rPr>
          <w:lang w:val="lt-LT"/>
        </w:rPr>
        <w:t xml:space="preserve"> dozės mažina ir normalų kraujospūdį turinčių, </w:t>
      </w:r>
      <w:r w:rsidR="000836E7">
        <w:rPr>
          <w:lang w:val="lt-LT"/>
        </w:rPr>
        <w:t>ir</w:t>
      </w:r>
      <w:r w:rsidRPr="00005CCF">
        <w:rPr>
          <w:lang w:val="lt-LT"/>
        </w:rPr>
        <w:t xml:space="preserve"> hipertenzija sergančių pacientų širdies susitraukimų dažnį ir kraujospūdį ramybės būsenoje ir fizinio krūvio metu. </w:t>
      </w:r>
      <w:proofErr w:type="spellStart"/>
      <w:r w:rsidRPr="00005CCF">
        <w:rPr>
          <w:lang w:val="lt-LT"/>
        </w:rPr>
        <w:t>Antihipertenzinis</w:t>
      </w:r>
      <w:proofErr w:type="spellEnd"/>
      <w:r w:rsidRPr="00005CCF">
        <w:rPr>
          <w:lang w:val="lt-LT"/>
        </w:rPr>
        <w:t xml:space="preserve"> poveikis išlieka ir ilgalaikio gydymo metu.</w:t>
      </w:r>
    </w:p>
    <w:p w14:paraId="5617D2D0" w14:textId="77777777" w:rsidR="00983284" w:rsidRPr="00005CCF" w:rsidRDefault="00983284" w:rsidP="002B02E6">
      <w:pPr>
        <w:rPr>
          <w:u w:val="single"/>
          <w:lang w:val="lt-LT"/>
        </w:rPr>
      </w:pPr>
    </w:p>
    <w:p w14:paraId="00000371" w14:textId="0B924D63" w:rsidR="005236AA" w:rsidRPr="00005CCF" w:rsidRDefault="003869B0" w:rsidP="002B02E6">
      <w:pPr>
        <w:rPr>
          <w:lang w:val="lt-LT"/>
        </w:rPr>
      </w:pPr>
      <w:r w:rsidRPr="00005CCF">
        <w:rPr>
          <w:lang w:val="lt-LT"/>
        </w:rPr>
        <w:t>Vartojant gydomąsias</w:t>
      </w:r>
      <w:r w:rsidR="00033153" w:rsidRPr="00005CCF">
        <w:rPr>
          <w:lang w:val="lt-LT"/>
        </w:rPr>
        <w:t xml:space="preserve"> do</w:t>
      </w:r>
      <w:r w:rsidRPr="00005CCF">
        <w:rPr>
          <w:lang w:val="lt-LT"/>
        </w:rPr>
        <w:t>z</w:t>
      </w:r>
      <w:r w:rsidR="00033153" w:rsidRPr="00005CCF">
        <w:rPr>
          <w:lang w:val="lt-LT"/>
        </w:rPr>
        <w:t xml:space="preserve">es, </w:t>
      </w:r>
      <w:proofErr w:type="spellStart"/>
      <w:r w:rsidR="00033153" w:rsidRPr="00005CCF">
        <w:rPr>
          <w:lang w:val="lt-LT"/>
        </w:rPr>
        <w:t>nebivololis</w:t>
      </w:r>
      <w:proofErr w:type="spellEnd"/>
      <w:r w:rsidR="00033153" w:rsidRPr="00005CCF">
        <w:rPr>
          <w:lang w:val="lt-LT"/>
        </w:rPr>
        <w:t xml:space="preserve"> </w:t>
      </w:r>
      <w:r w:rsidRPr="00005CCF">
        <w:rPr>
          <w:lang w:val="lt-LT"/>
        </w:rPr>
        <w:t xml:space="preserve">neturi alfa </w:t>
      </w:r>
      <w:proofErr w:type="spellStart"/>
      <w:r w:rsidRPr="00005CCF">
        <w:rPr>
          <w:lang w:val="lt-LT"/>
        </w:rPr>
        <w:t>adrenerginių</w:t>
      </w:r>
      <w:proofErr w:type="spellEnd"/>
      <w:r w:rsidRPr="00005CCF">
        <w:rPr>
          <w:lang w:val="lt-LT"/>
        </w:rPr>
        <w:t xml:space="preserve"> antagonistų savybių</w:t>
      </w:r>
      <w:r w:rsidR="00033153" w:rsidRPr="00005CCF">
        <w:rPr>
          <w:lang w:val="lt-LT"/>
        </w:rPr>
        <w:t>.</w:t>
      </w:r>
    </w:p>
    <w:p w14:paraId="1537A5B8" w14:textId="77777777" w:rsidR="003869B0" w:rsidRPr="00005CCF" w:rsidRDefault="003869B0" w:rsidP="002B02E6">
      <w:pPr>
        <w:rPr>
          <w:lang w:val="lt-LT"/>
        </w:rPr>
      </w:pPr>
    </w:p>
    <w:p w14:paraId="61FE6BCB" w14:textId="3D8FCC1B" w:rsidR="003869B0" w:rsidRPr="00005CCF" w:rsidRDefault="003869B0" w:rsidP="002B02E6">
      <w:pPr>
        <w:rPr>
          <w:lang w:val="lt-LT"/>
        </w:rPr>
      </w:pPr>
      <w:r w:rsidRPr="00005CCF">
        <w:rPr>
          <w:lang w:val="lt-LT"/>
        </w:rPr>
        <w:t xml:space="preserve">Hipertenzija sergantiems pacientams skiriant trumpalaikį ir ilgalaikį gydymą </w:t>
      </w:r>
      <w:proofErr w:type="spellStart"/>
      <w:r w:rsidRPr="00005CCF">
        <w:rPr>
          <w:lang w:val="lt-LT"/>
        </w:rPr>
        <w:t>nebivololiu</w:t>
      </w:r>
      <w:proofErr w:type="spellEnd"/>
      <w:r w:rsidRPr="00005CCF">
        <w:rPr>
          <w:lang w:val="lt-LT"/>
        </w:rPr>
        <w:t xml:space="preserve">, sumažėja sisteminis kraujagyslių pasipriešinimas. Nors širdies susitraukimų dažnis sumažėja, iš širdies išstumiamo kraujo tūrio sumažėjimas ramybės ir fizinio krūvio metu gali būti ribotas dėl padidėjusio kraujo kiekio, išstumiamo iš širdies kairiojo skilvelio su kiekvienu širdies susitraukimu. Šių </w:t>
      </w:r>
      <w:proofErr w:type="spellStart"/>
      <w:r w:rsidRPr="00005CCF">
        <w:rPr>
          <w:lang w:val="lt-LT"/>
        </w:rPr>
        <w:t>hemodinaminių</w:t>
      </w:r>
      <w:proofErr w:type="spellEnd"/>
      <w:r w:rsidRPr="00005CCF">
        <w:rPr>
          <w:lang w:val="lt-LT"/>
        </w:rPr>
        <w:t xml:space="preserve"> skirtumų, palyginti su kitais beta</w:t>
      </w:r>
      <w:r w:rsidRPr="00005CCF">
        <w:rPr>
          <w:vertAlign w:val="subscript"/>
          <w:lang w:val="lt-LT"/>
        </w:rPr>
        <w:t>1</w:t>
      </w:r>
      <w:r w:rsidRPr="00005CCF">
        <w:rPr>
          <w:lang w:val="lt-LT"/>
        </w:rPr>
        <w:t xml:space="preserve"> receptorių antagonistais, klinikinė reikšmė nėra pilnai išaiškinta.</w:t>
      </w:r>
    </w:p>
    <w:p w14:paraId="2E93D41A" w14:textId="77777777" w:rsidR="003869B0" w:rsidRPr="00005CCF" w:rsidRDefault="003869B0" w:rsidP="002B02E6">
      <w:pPr>
        <w:rPr>
          <w:lang w:val="lt-LT"/>
        </w:rPr>
      </w:pPr>
    </w:p>
    <w:p w14:paraId="00000373" w14:textId="3D41F16A" w:rsidR="005236AA" w:rsidRPr="00005CCF" w:rsidRDefault="003869B0" w:rsidP="002B02E6">
      <w:pPr>
        <w:rPr>
          <w:lang w:val="lt-LT"/>
        </w:rPr>
      </w:pPr>
      <w:proofErr w:type="spellStart"/>
      <w:r w:rsidRPr="00005CCF">
        <w:rPr>
          <w:lang w:val="lt-LT"/>
        </w:rPr>
        <w:t>Nebivololis</w:t>
      </w:r>
      <w:proofErr w:type="spellEnd"/>
      <w:r w:rsidRPr="00005CCF">
        <w:rPr>
          <w:lang w:val="lt-LT"/>
        </w:rPr>
        <w:t xml:space="preserve"> sustiprina hipertenzija sergančių pacientų NO </w:t>
      </w:r>
      <w:r w:rsidR="00AB0E20" w:rsidRPr="00005CCF">
        <w:rPr>
          <w:lang w:val="lt-LT"/>
        </w:rPr>
        <w:t>reguliuojamą</w:t>
      </w:r>
      <w:r w:rsidRPr="00005CCF">
        <w:rPr>
          <w:lang w:val="lt-LT"/>
        </w:rPr>
        <w:t xml:space="preserve"> kraujagyslių reakciją į </w:t>
      </w:r>
      <w:proofErr w:type="spellStart"/>
      <w:r w:rsidRPr="00005CCF">
        <w:rPr>
          <w:lang w:val="lt-LT"/>
        </w:rPr>
        <w:t>acetilcholiną</w:t>
      </w:r>
      <w:proofErr w:type="spellEnd"/>
      <w:r w:rsidRPr="00005CCF">
        <w:rPr>
          <w:lang w:val="lt-LT"/>
        </w:rPr>
        <w:t xml:space="preserve"> (</w:t>
      </w:r>
      <w:proofErr w:type="spellStart"/>
      <w:r w:rsidRPr="00005CCF">
        <w:rPr>
          <w:lang w:val="lt-LT"/>
        </w:rPr>
        <w:t>ACh</w:t>
      </w:r>
      <w:proofErr w:type="spellEnd"/>
      <w:r w:rsidRPr="00005CCF">
        <w:rPr>
          <w:lang w:val="lt-LT"/>
        </w:rPr>
        <w:t>), kuri pacient</w:t>
      </w:r>
      <w:r w:rsidR="00AB0E20" w:rsidRPr="00005CCF">
        <w:rPr>
          <w:lang w:val="lt-LT"/>
        </w:rPr>
        <w:t>ų</w:t>
      </w:r>
      <w:r w:rsidRPr="00005CCF">
        <w:rPr>
          <w:lang w:val="lt-LT"/>
        </w:rPr>
        <w:t xml:space="preserve">, </w:t>
      </w:r>
      <w:r w:rsidR="00AB0E20" w:rsidRPr="00005CCF">
        <w:rPr>
          <w:lang w:val="lt-LT"/>
        </w:rPr>
        <w:t>kurių</w:t>
      </w:r>
      <w:r w:rsidRPr="00005CCF">
        <w:rPr>
          <w:lang w:val="lt-LT"/>
        </w:rPr>
        <w:t xml:space="preserve"> </w:t>
      </w:r>
      <w:proofErr w:type="spellStart"/>
      <w:r w:rsidRPr="00005CCF">
        <w:rPr>
          <w:lang w:val="lt-LT"/>
        </w:rPr>
        <w:t>endotelio</w:t>
      </w:r>
      <w:proofErr w:type="spellEnd"/>
      <w:r w:rsidRPr="00005CCF">
        <w:rPr>
          <w:lang w:val="lt-LT"/>
        </w:rPr>
        <w:t xml:space="preserve"> funkcija</w:t>
      </w:r>
      <w:r w:rsidR="00AB0E20" w:rsidRPr="00005CCF">
        <w:rPr>
          <w:lang w:val="lt-LT"/>
        </w:rPr>
        <w:t xml:space="preserve"> yra sutrikusi, organizme būna sumažėjusi. </w:t>
      </w:r>
    </w:p>
    <w:p w14:paraId="00000375" w14:textId="66A27DEA" w:rsidR="005236AA" w:rsidRPr="00005CCF" w:rsidRDefault="005236AA" w:rsidP="002B02E6">
      <w:pPr>
        <w:rPr>
          <w:u w:val="single"/>
          <w:lang w:val="lt-LT"/>
        </w:rPr>
      </w:pPr>
    </w:p>
    <w:p w14:paraId="00000376" w14:textId="0C155E08" w:rsidR="005236AA" w:rsidRPr="00005CCF" w:rsidRDefault="00AB0E20" w:rsidP="002B02E6">
      <w:pPr>
        <w:rPr>
          <w:lang w:val="lt-LT"/>
        </w:rPr>
      </w:pPr>
      <w:r w:rsidRPr="00005CCF">
        <w:rPr>
          <w:iCs/>
          <w:lang w:val="lt-LT"/>
        </w:rPr>
        <w:t xml:space="preserve">Tyrimai su gyvūnais </w:t>
      </w:r>
      <w:proofErr w:type="spellStart"/>
      <w:r w:rsidRPr="00005CCF">
        <w:rPr>
          <w:i/>
          <w:lang w:val="lt-LT"/>
        </w:rPr>
        <w:t>i</w:t>
      </w:r>
      <w:r w:rsidR="00033153" w:rsidRPr="00005CCF">
        <w:rPr>
          <w:i/>
          <w:lang w:val="lt-LT"/>
        </w:rPr>
        <w:t>n</w:t>
      </w:r>
      <w:proofErr w:type="spellEnd"/>
      <w:r w:rsidR="00033153" w:rsidRPr="00005CCF">
        <w:rPr>
          <w:i/>
          <w:lang w:val="lt-LT"/>
        </w:rPr>
        <w:t xml:space="preserve"> </w:t>
      </w:r>
      <w:proofErr w:type="spellStart"/>
      <w:r w:rsidR="00033153" w:rsidRPr="00005CCF">
        <w:rPr>
          <w:i/>
          <w:lang w:val="lt-LT"/>
        </w:rPr>
        <w:t>vitro</w:t>
      </w:r>
      <w:proofErr w:type="spellEnd"/>
      <w:r w:rsidR="00033153" w:rsidRPr="00005CCF">
        <w:rPr>
          <w:lang w:val="lt-LT"/>
        </w:rPr>
        <w:t xml:space="preserve"> </w:t>
      </w:r>
      <w:r w:rsidRPr="00005CCF">
        <w:rPr>
          <w:lang w:val="lt-LT"/>
        </w:rPr>
        <w:t>ir</w:t>
      </w:r>
      <w:r w:rsidR="00033153" w:rsidRPr="00005CCF">
        <w:rPr>
          <w:lang w:val="lt-LT"/>
        </w:rPr>
        <w:t xml:space="preserve"> </w:t>
      </w:r>
      <w:proofErr w:type="spellStart"/>
      <w:r w:rsidR="00033153" w:rsidRPr="00005CCF">
        <w:rPr>
          <w:i/>
          <w:lang w:val="lt-LT"/>
        </w:rPr>
        <w:t>in</w:t>
      </w:r>
      <w:proofErr w:type="spellEnd"/>
      <w:r w:rsidR="00033153" w:rsidRPr="00005CCF">
        <w:rPr>
          <w:i/>
          <w:lang w:val="lt-LT"/>
        </w:rPr>
        <w:t xml:space="preserve"> </w:t>
      </w:r>
      <w:proofErr w:type="spellStart"/>
      <w:r w:rsidR="00033153" w:rsidRPr="00005CCF">
        <w:rPr>
          <w:i/>
          <w:lang w:val="lt-LT"/>
        </w:rPr>
        <w:t>vivo</w:t>
      </w:r>
      <w:proofErr w:type="spellEnd"/>
      <w:r w:rsidR="00033153" w:rsidRPr="00005CCF">
        <w:rPr>
          <w:lang w:val="lt-LT"/>
        </w:rPr>
        <w:t xml:space="preserve"> </w:t>
      </w:r>
      <w:r w:rsidRPr="00005CCF">
        <w:rPr>
          <w:lang w:val="lt-LT"/>
        </w:rPr>
        <w:t>atskleidė, kad</w:t>
      </w:r>
      <w:r w:rsidR="00033153" w:rsidRPr="00005CCF">
        <w:rPr>
          <w:lang w:val="lt-LT"/>
        </w:rPr>
        <w:t xml:space="preserve"> </w:t>
      </w:r>
      <w:proofErr w:type="spellStart"/>
      <w:r w:rsidR="00033153" w:rsidRPr="00005CCF">
        <w:rPr>
          <w:lang w:val="lt-LT"/>
        </w:rPr>
        <w:t>nebivolol</w:t>
      </w:r>
      <w:r w:rsidRPr="00005CCF">
        <w:rPr>
          <w:lang w:val="lt-LT"/>
        </w:rPr>
        <w:t>iui</w:t>
      </w:r>
      <w:proofErr w:type="spellEnd"/>
      <w:r w:rsidRPr="00005CCF">
        <w:rPr>
          <w:lang w:val="lt-LT"/>
        </w:rPr>
        <w:t xml:space="preserve"> nebūdingas </w:t>
      </w:r>
      <w:proofErr w:type="spellStart"/>
      <w:r w:rsidRPr="00005CCF">
        <w:rPr>
          <w:lang w:val="lt-LT"/>
        </w:rPr>
        <w:t>simpatomimetinis</w:t>
      </w:r>
      <w:proofErr w:type="spellEnd"/>
      <w:r w:rsidRPr="00005CCF">
        <w:rPr>
          <w:lang w:val="lt-LT"/>
        </w:rPr>
        <w:t xml:space="preserve"> aktyvumas</w:t>
      </w:r>
      <w:r w:rsidR="00033153" w:rsidRPr="00005CCF">
        <w:rPr>
          <w:lang w:val="lt-LT"/>
        </w:rPr>
        <w:t>.</w:t>
      </w:r>
    </w:p>
    <w:p w14:paraId="26F02C1F" w14:textId="77777777" w:rsidR="00AB0E20" w:rsidRPr="00005CCF" w:rsidRDefault="00AB0E20" w:rsidP="002B02E6">
      <w:pPr>
        <w:rPr>
          <w:lang w:val="lt-LT"/>
        </w:rPr>
      </w:pPr>
    </w:p>
    <w:p w14:paraId="00000377" w14:textId="06EA2792" w:rsidR="005236AA" w:rsidRPr="00005CCF" w:rsidRDefault="00AB0E20" w:rsidP="002B02E6">
      <w:pPr>
        <w:rPr>
          <w:lang w:val="lt-LT"/>
        </w:rPr>
      </w:pPr>
      <w:r w:rsidRPr="00005CCF">
        <w:rPr>
          <w:iCs/>
          <w:lang w:val="lt-LT"/>
        </w:rPr>
        <w:t xml:space="preserve">Tyrimai su gyvūnais </w:t>
      </w:r>
      <w:proofErr w:type="spellStart"/>
      <w:r w:rsidRPr="00005CCF">
        <w:rPr>
          <w:i/>
          <w:lang w:val="lt-LT"/>
        </w:rPr>
        <w:t>in</w:t>
      </w:r>
      <w:proofErr w:type="spellEnd"/>
      <w:r w:rsidRPr="00005CCF">
        <w:rPr>
          <w:i/>
          <w:lang w:val="lt-LT"/>
        </w:rPr>
        <w:t xml:space="preserve"> </w:t>
      </w:r>
      <w:proofErr w:type="spellStart"/>
      <w:r w:rsidRPr="00005CCF">
        <w:rPr>
          <w:i/>
          <w:lang w:val="lt-LT"/>
        </w:rPr>
        <w:t>vitro</w:t>
      </w:r>
      <w:proofErr w:type="spellEnd"/>
      <w:r w:rsidRPr="00005CCF">
        <w:rPr>
          <w:lang w:val="lt-LT"/>
        </w:rPr>
        <w:t xml:space="preserve"> ir </w:t>
      </w:r>
      <w:proofErr w:type="spellStart"/>
      <w:r w:rsidRPr="00005CCF">
        <w:rPr>
          <w:i/>
          <w:lang w:val="lt-LT"/>
        </w:rPr>
        <w:t>in</w:t>
      </w:r>
      <w:proofErr w:type="spellEnd"/>
      <w:r w:rsidRPr="00005CCF">
        <w:rPr>
          <w:i/>
          <w:lang w:val="lt-LT"/>
        </w:rPr>
        <w:t xml:space="preserve"> </w:t>
      </w:r>
      <w:proofErr w:type="spellStart"/>
      <w:r w:rsidRPr="00005CCF">
        <w:rPr>
          <w:i/>
          <w:lang w:val="lt-LT"/>
        </w:rPr>
        <w:t>vivo</w:t>
      </w:r>
      <w:proofErr w:type="spellEnd"/>
      <w:r w:rsidRPr="00005CCF">
        <w:rPr>
          <w:lang w:val="lt-LT"/>
        </w:rPr>
        <w:t xml:space="preserve"> atskleidė, kad vartojant farmakologines </w:t>
      </w:r>
      <w:proofErr w:type="spellStart"/>
      <w:r w:rsidR="00033153" w:rsidRPr="00005CCF">
        <w:rPr>
          <w:lang w:val="lt-LT"/>
        </w:rPr>
        <w:t>nebivolol</w:t>
      </w:r>
      <w:r w:rsidRPr="00005CCF">
        <w:rPr>
          <w:lang w:val="lt-LT"/>
        </w:rPr>
        <w:t>io</w:t>
      </w:r>
      <w:proofErr w:type="spellEnd"/>
      <w:r w:rsidRPr="00005CCF">
        <w:rPr>
          <w:lang w:val="lt-LT"/>
        </w:rPr>
        <w:t xml:space="preserve"> dozes, nebūna membranas stabilizuojančiojo poveikio.</w:t>
      </w:r>
    </w:p>
    <w:p w14:paraId="7CC50E36" w14:textId="77777777" w:rsidR="00AB0E20" w:rsidRPr="00005CCF" w:rsidRDefault="00AB0E20" w:rsidP="002B02E6">
      <w:pPr>
        <w:rPr>
          <w:lang w:val="lt-LT"/>
        </w:rPr>
      </w:pPr>
    </w:p>
    <w:p w14:paraId="00000378" w14:textId="3A03752B" w:rsidR="005236AA" w:rsidRPr="00005CCF" w:rsidRDefault="00AB0E20" w:rsidP="002B02E6">
      <w:pPr>
        <w:rPr>
          <w:lang w:val="lt-LT"/>
        </w:rPr>
      </w:pPr>
      <w:proofErr w:type="spellStart"/>
      <w:r w:rsidRPr="00005CCF">
        <w:rPr>
          <w:lang w:val="lt-LT"/>
        </w:rPr>
        <w:t>Nebivololis</w:t>
      </w:r>
      <w:proofErr w:type="spellEnd"/>
      <w:r w:rsidRPr="00005CCF">
        <w:rPr>
          <w:lang w:val="lt-LT"/>
        </w:rPr>
        <w:t xml:space="preserve"> nesukelia reikšmingo poveikio sveikų savanorių didžiausiam fizinio krūvio pajėgumui ar ištvermei.</w:t>
      </w:r>
    </w:p>
    <w:p w14:paraId="26D75C1A" w14:textId="77777777" w:rsidR="00AB0E20" w:rsidRPr="00005CCF" w:rsidRDefault="00AB0E20" w:rsidP="002B02E6">
      <w:pPr>
        <w:rPr>
          <w:lang w:val="lt-LT"/>
        </w:rPr>
      </w:pPr>
    </w:p>
    <w:p w14:paraId="31B40F8D" w14:textId="218C30B7" w:rsidR="00AB0E20" w:rsidRPr="00005CCF" w:rsidRDefault="00AB0E20" w:rsidP="002B02E6">
      <w:pPr>
        <w:rPr>
          <w:lang w:val="lt-LT"/>
        </w:rPr>
      </w:pPr>
      <w:r w:rsidRPr="00005CCF">
        <w:rPr>
          <w:lang w:val="lt-LT"/>
        </w:rPr>
        <w:t xml:space="preserve">Turimi </w:t>
      </w:r>
      <w:proofErr w:type="spellStart"/>
      <w:r w:rsidRPr="00005CCF">
        <w:rPr>
          <w:lang w:val="lt-LT"/>
        </w:rPr>
        <w:t>ikiklinikiniai</w:t>
      </w:r>
      <w:proofErr w:type="spellEnd"/>
      <w:r w:rsidRPr="00005CCF">
        <w:rPr>
          <w:lang w:val="lt-LT"/>
        </w:rPr>
        <w:t xml:space="preserve"> ir klinikiniai duomenys apie hipertenzija sergančius pacientus neparodė, kad </w:t>
      </w:r>
      <w:proofErr w:type="spellStart"/>
      <w:r w:rsidRPr="00005CCF">
        <w:rPr>
          <w:lang w:val="lt-LT"/>
        </w:rPr>
        <w:t>nebivololis</w:t>
      </w:r>
      <w:proofErr w:type="spellEnd"/>
      <w:r w:rsidRPr="00005CCF">
        <w:rPr>
          <w:lang w:val="lt-LT"/>
        </w:rPr>
        <w:t xml:space="preserve"> darytų žalingą poveikį erekcijos funkcijai.</w:t>
      </w:r>
    </w:p>
    <w:p w14:paraId="163380E8" w14:textId="77777777" w:rsidR="00AB0E20" w:rsidRPr="00005CCF" w:rsidRDefault="00AB0E20" w:rsidP="002B02E6">
      <w:pPr>
        <w:rPr>
          <w:lang w:val="lt-LT"/>
        </w:rPr>
      </w:pPr>
    </w:p>
    <w:p w14:paraId="000003F0" w14:textId="3F1D079F" w:rsidR="005236AA" w:rsidRPr="00005CCF" w:rsidRDefault="002B61D4" w:rsidP="002B02E6">
      <w:pPr>
        <w:keepNext/>
        <w:pBdr>
          <w:top w:val="nil"/>
          <w:left w:val="nil"/>
          <w:bottom w:val="nil"/>
          <w:right w:val="nil"/>
          <w:between w:val="nil"/>
        </w:pBdr>
        <w:tabs>
          <w:tab w:val="left" w:pos="567"/>
        </w:tabs>
        <w:ind w:left="567" w:hanging="567"/>
        <w:rPr>
          <w:b/>
          <w:bCs/>
          <w:lang w:val="lt-LT"/>
        </w:rPr>
      </w:pPr>
      <w:sdt>
        <w:sdtPr>
          <w:rPr>
            <w:b/>
            <w:bCs/>
            <w:lang w:val="lt-LT"/>
          </w:rPr>
          <w:tag w:val="goog_rdk_298"/>
          <w:id w:val="367111936"/>
        </w:sdtPr>
        <w:sdtEndPr/>
        <w:sdtContent/>
      </w:sdt>
      <w:r w:rsidR="00AB0E20" w:rsidRPr="00005CCF">
        <w:rPr>
          <w:b/>
          <w:bCs/>
          <w:lang w:val="lt-LT"/>
        </w:rPr>
        <w:t>5.2</w:t>
      </w:r>
      <w:r w:rsidR="00AB0E20" w:rsidRPr="00005CCF">
        <w:rPr>
          <w:b/>
          <w:bCs/>
          <w:lang w:val="lt-LT"/>
        </w:rPr>
        <w:tab/>
      </w:r>
      <w:proofErr w:type="spellStart"/>
      <w:r w:rsidR="00AB0E20" w:rsidRPr="00005CCF">
        <w:rPr>
          <w:b/>
          <w:bCs/>
          <w:lang w:val="lt-LT"/>
        </w:rPr>
        <w:t>F</w:t>
      </w:r>
      <w:r w:rsidR="00033153" w:rsidRPr="00005CCF">
        <w:rPr>
          <w:b/>
          <w:bCs/>
          <w:lang w:val="lt-LT"/>
        </w:rPr>
        <w:t>arma</w:t>
      </w:r>
      <w:r w:rsidR="00AB0E20" w:rsidRPr="00005CCF">
        <w:rPr>
          <w:b/>
          <w:bCs/>
          <w:lang w:val="lt-LT"/>
        </w:rPr>
        <w:t>k</w:t>
      </w:r>
      <w:r w:rsidR="00033153" w:rsidRPr="00005CCF">
        <w:rPr>
          <w:b/>
          <w:bCs/>
          <w:lang w:val="lt-LT"/>
        </w:rPr>
        <w:t>okineti</w:t>
      </w:r>
      <w:r w:rsidR="00AB0E20" w:rsidRPr="00005CCF">
        <w:rPr>
          <w:b/>
          <w:bCs/>
          <w:lang w:val="lt-LT"/>
        </w:rPr>
        <w:t>nės</w:t>
      </w:r>
      <w:proofErr w:type="spellEnd"/>
      <w:r w:rsidR="00033153" w:rsidRPr="00005CCF">
        <w:rPr>
          <w:b/>
          <w:bCs/>
          <w:color w:val="000000"/>
          <w:lang w:val="lt-LT"/>
        </w:rPr>
        <w:t xml:space="preserve"> </w:t>
      </w:r>
      <w:r w:rsidR="00AB0E20" w:rsidRPr="00005CCF">
        <w:rPr>
          <w:b/>
          <w:bCs/>
          <w:color w:val="000000"/>
          <w:lang w:val="lt-LT"/>
        </w:rPr>
        <w:t>savybė</w:t>
      </w:r>
      <w:r w:rsidR="00033153" w:rsidRPr="00005CCF">
        <w:rPr>
          <w:b/>
          <w:bCs/>
          <w:color w:val="000000"/>
          <w:lang w:val="lt-LT"/>
        </w:rPr>
        <w:t>s</w:t>
      </w:r>
    </w:p>
    <w:p w14:paraId="13BBEA76" w14:textId="77777777" w:rsidR="00AB0E20" w:rsidRPr="00005CCF" w:rsidRDefault="002B61D4" w:rsidP="002B02E6">
      <w:pPr>
        <w:keepNext/>
        <w:pBdr>
          <w:top w:val="nil"/>
          <w:left w:val="nil"/>
          <w:bottom w:val="nil"/>
          <w:right w:val="nil"/>
          <w:between w:val="nil"/>
        </w:pBdr>
        <w:tabs>
          <w:tab w:val="left" w:pos="567"/>
        </w:tabs>
        <w:ind w:left="567" w:hanging="567"/>
        <w:rPr>
          <w:lang w:val="lt-LT"/>
        </w:rPr>
      </w:pPr>
      <w:sdt>
        <w:sdtPr>
          <w:rPr>
            <w:lang w:val="lt-LT"/>
          </w:rPr>
          <w:tag w:val="goog_rdk_301"/>
          <w:id w:val="1991670591"/>
        </w:sdtPr>
        <w:sdtEndPr/>
        <w:sdtContent/>
      </w:sdt>
    </w:p>
    <w:p w14:paraId="6FBE52CC" w14:textId="588E9E47" w:rsidR="00AB0E20" w:rsidRPr="00005CCF" w:rsidRDefault="00AB0E20" w:rsidP="002B02E6">
      <w:pPr>
        <w:rPr>
          <w:lang w:val="lt-LT"/>
        </w:rPr>
      </w:pPr>
      <w:r w:rsidRPr="00005CCF">
        <w:rPr>
          <w:lang w:val="lt-LT"/>
        </w:rPr>
        <w:t xml:space="preserve">Buvo atliktas vienas biologinio lygiavertiškumo tyrimas su sveikais savanoriais, siekiant </w:t>
      </w:r>
      <w:proofErr w:type="spellStart"/>
      <w:r w:rsidRPr="00005CCF">
        <w:rPr>
          <w:lang w:val="lt-LT"/>
        </w:rPr>
        <w:t>Twilev</w:t>
      </w:r>
      <w:proofErr w:type="spellEnd"/>
      <w:r w:rsidRPr="00005CCF">
        <w:rPr>
          <w:lang w:val="lt-LT"/>
        </w:rPr>
        <w:t xml:space="preserve"> 10</w:t>
      </w:r>
      <w:r w:rsidR="008B496C" w:rsidRPr="00005CCF">
        <w:rPr>
          <w:lang w:val="lt-LT"/>
        </w:rPr>
        <w:t> </w:t>
      </w:r>
      <w:r w:rsidRPr="00005CCF">
        <w:rPr>
          <w:lang w:val="lt-LT"/>
        </w:rPr>
        <w:t>mg/5</w:t>
      </w:r>
      <w:r w:rsidR="008B496C" w:rsidRPr="00005CCF">
        <w:rPr>
          <w:lang w:val="lt-LT"/>
        </w:rPr>
        <w:t> </w:t>
      </w:r>
      <w:r w:rsidRPr="00005CCF">
        <w:rPr>
          <w:lang w:val="lt-LT"/>
        </w:rPr>
        <w:t>mg plėvele dengt</w:t>
      </w:r>
      <w:r w:rsidR="008B496C" w:rsidRPr="00005CCF">
        <w:rPr>
          <w:lang w:val="lt-LT"/>
        </w:rPr>
        <w:t>a</w:t>
      </w:r>
      <w:r w:rsidRPr="00005CCF">
        <w:rPr>
          <w:lang w:val="lt-LT"/>
        </w:rPr>
        <w:t>s tablet</w:t>
      </w:r>
      <w:r w:rsidR="008B496C" w:rsidRPr="00005CCF">
        <w:rPr>
          <w:lang w:val="lt-LT"/>
        </w:rPr>
        <w:t>e</w:t>
      </w:r>
      <w:r w:rsidRPr="00005CCF">
        <w:rPr>
          <w:lang w:val="lt-LT"/>
        </w:rPr>
        <w:t xml:space="preserve">s </w:t>
      </w:r>
      <w:r w:rsidR="008B496C" w:rsidRPr="00005CCF">
        <w:rPr>
          <w:lang w:val="lt-LT"/>
        </w:rPr>
        <w:t xml:space="preserve">palyginti </w:t>
      </w:r>
      <w:r w:rsidRPr="00005CCF">
        <w:rPr>
          <w:lang w:val="lt-LT"/>
        </w:rPr>
        <w:t xml:space="preserve">su </w:t>
      </w:r>
      <w:r w:rsidR="008B496C" w:rsidRPr="00005CCF">
        <w:rPr>
          <w:lang w:val="lt-LT"/>
        </w:rPr>
        <w:t>vaistinėje paruoštu (</w:t>
      </w:r>
      <w:proofErr w:type="spellStart"/>
      <w:r w:rsidR="008B496C" w:rsidRPr="00005CCF">
        <w:rPr>
          <w:i/>
          <w:iCs/>
          <w:lang w:val="lt-LT"/>
        </w:rPr>
        <w:t>extempore</w:t>
      </w:r>
      <w:proofErr w:type="spellEnd"/>
      <w:r w:rsidR="008B496C" w:rsidRPr="00005CCF">
        <w:rPr>
          <w:lang w:val="lt-LT"/>
        </w:rPr>
        <w:t xml:space="preserve">) </w:t>
      </w:r>
      <w:r w:rsidRPr="00005CCF">
        <w:rPr>
          <w:lang w:val="lt-LT"/>
        </w:rPr>
        <w:t>dvie</w:t>
      </w:r>
      <w:r w:rsidR="008B496C" w:rsidRPr="00005CCF">
        <w:rPr>
          <w:lang w:val="lt-LT"/>
        </w:rPr>
        <w:t>jų</w:t>
      </w:r>
      <w:r w:rsidRPr="00005CCF">
        <w:rPr>
          <w:lang w:val="lt-LT"/>
        </w:rPr>
        <w:t xml:space="preserve"> atskir</w:t>
      </w:r>
      <w:r w:rsidR="008B496C" w:rsidRPr="00005CCF">
        <w:rPr>
          <w:lang w:val="lt-LT"/>
        </w:rPr>
        <w:t>ų</w:t>
      </w:r>
      <w:r w:rsidRPr="00005CCF">
        <w:rPr>
          <w:lang w:val="lt-LT"/>
        </w:rPr>
        <w:t xml:space="preserve"> </w:t>
      </w:r>
      <w:r w:rsidR="008B496C" w:rsidRPr="00005CCF">
        <w:rPr>
          <w:lang w:val="lt-LT"/>
        </w:rPr>
        <w:t>vaistinių preparatų</w:t>
      </w:r>
      <w:r w:rsidRPr="00005CCF">
        <w:rPr>
          <w:lang w:val="lt-LT"/>
        </w:rPr>
        <w:t xml:space="preserve"> </w:t>
      </w:r>
      <w:r w:rsidR="008B496C" w:rsidRPr="00005CCF">
        <w:rPr>
          <w:lang w:val="lt-LT"/>
        </w:rPr>
        <w:t>deriniu</w:t>
      </w:r>
      <w:r w:rsidRPr="00005CCF">
        <w:rPr>
          <w:lang w:val="lt-LT"/>
        </w:rPr>
        <w:t xml:space="preserve">, ir </w:t>
      </w:r>
      <w:r w:rsidR="008B496C" w:rsidRPr="00005CCF">
        <w:rPr>
          <w:lang w:val="lt-LT"/>
        </w:rPr>
        <w:t>atsižvelgiant į</w:t>
      </w:r>
      <w:r w:rsidRPr="00005CCF">
        <w:rPr>
          <w:lang w:val="lt-LT"/>
        </w:rPr>
        <w:t xml:space="preserve"> </w:t>
      </w:r>
      <w:r w:rsidRPr="00005CCF">
        <w:rPr>
          <w:i/>
          <w:iCs/>
          <w:lang w:val="lt-LT"/>
        </w:rPr>
        <w:t>AUC</w:t>
      </w:r>
      <w:r w:rsidRPr="00005CCF">
        <w:rPr>
          <w:lang w:val="lt-LT"/>
        </w:rPr>
        <w:t xml:space="preserve"> ir </w:t>
      </w:r>
      <w:proofErr w:type="spellStart"/>
      <w:r w:rsidRPr="00005CCF">
        <w:rPr>
          <w:i/>
          <w:iCs/>
          <w:lang w:val="lt-LT"/>
        </w:rPr>
        <w:t>C</w:t>
      </w:r>
      <w:r w:rsidRPr="00005CCF">
        <w:rPr>
          <w:i/>
          <w:iCs/>
          <w:vertAlign w:val="subscript"/>
          <w:lang w:val="lt-LT"/>
        </w:rPr>
        <w:t>max</w:t>
      </w:r>
      <w:proofErr w:type="spellEnd"/>
      <w:r w:rsidRPr="00005CCF">
        <w:rPr>
          <w:lang w:val="lt-LT"/>
        </w:rPr>
        <w:t xml:space="preserve"> </w:t>
      </w:r>
      <w:r w:rsidR="008B496C" w:rsidRPr="00005CCF">
        <w:rPr>
          <w:lang w:val="lt-LT"/>
        </w:rPr>
        <w:t>rodmeni</w:t>
      </w:r>
      <w:r w:rsidRPr="00005CCF">
        <w:rPr>
          <w:lang w:val="lt-LT"/>
        </w:rPr>
        <w:t>s</w:t>
      </w:r>
      <w:r w:rsidR="008B496C" w:rsidRPr="00005CCF">
        <w:rPr>
          <w:lang w:val="lt-LT"/>
        </w:rPr>
        <w:t>, buvo įrodytas biologinis lygiavertiškumas.</w:t>
      </w:r>
    </w:p>
    <w:p w14:paraId="000003F3" w14:textId="055B8E75" w:rsidR="005236AA" w:rsidRPr="00005CCF" w:rsidRDefault="005236AA" w:rsidP="002B02E6">
      <w:pPr>
        <w:rPr>
          <w:lang w:val="lt-LT"/>
        </w:rPr>
      </w:pPr>
    </w:p>
    <w:p w14:paraId="000003F4" w14:textId="3A2BC303" w:rsidR="005236AA" w:rsidRPr="00005CCF" w:rsidRDefault="00033153" w:rsidP="002B02E6">
      <w:pPr>
        <w:rPr>
          <w:u w:val="single"/>
          <w:lang w:val="lt-LT"/>
        </w:rPr>
      </w:pPr>
      <w:r w:rsidRPr="00005CCF">
        <w:rPr>
          <w:u w:val="single"/>
          <w:lang w:val="lt-LT"/>
        </w:rPr>
        <w:t>Absor</w:t>
      </w:r>
      <w:r w:rsidR="008B496C" w:rsidRPr="00005CCF">
        <w:rPr>
          <w:u w:val="single"/>
          <w:lang w:val="lt-LT"/>
        </w:rPr>
        <w:t>bcija</w:t>
      </w:r>
    </w:p>
    <w:p w14:paraId="5DC32F5D" w14:textId="40247981" w:rsidR="00F97B05" w:rsidRPr="00005CCF" w:rsidRDefault="0012104B" w:rsidP="002B02E6">
      <w:pPr>
        <w:rPr>
          <w:lang w:val="lt-LT"/>
        </w:rPr>
      </w:pPr>
      <w:r w:rsidRPr="00005CCF">
        <w:rPr>
          <w:lang w:val="lt-LT"/>
        </w:rPr>
        <w:t>Išgertas</w:t>
      </w:r>
      <w:r w:rsidR="00F97B05" w:rsidRPr="00005CCF">
        <w:rPr>
          <w:lang w:val="lt-LT"/>
        </w:rPr>
        <w:t xml:space="preserve"> </w:t>
      </w:r>
      <w:proofErr w:type="spellStart"/>
      <w:r w:rsidR="00F97B05" w:rsidRPr="00005CCF">
        <w:rPr>
          <w:lang w:val="lt-LT"/>
        </w:rPr>
        <w:t>ramiprilis</w:t>
      </w:r>
      <w:proofErr w:type="spellEnd"/>
      <w:r w:rsidR="00F97B05" w:rsidRPr="00005CCF">
        <w:rPr>
          <w:lang w:val="lt-LT"/>
        </w:rPr>
        <w:t xml:space="preserve"> </w:t>
      </w:r>
      <w:r w:rsidRPr="00005CCF">
        <w:rPr>
          <w:lang w:val="lt-LT"/>
        </w:rPr>
        <w:t>yra greitai</w:t>
      </w:r>
      <w:r w:rsidR="00F97B05" w:rsidRPr="00005CCF">
        <w:rPr>
          <w:lang w:val="lt-LT"/>
        </w:rPr>
        <w:t xml:space="preserve"> absorb</w:t>
      </w:r>
      <w:r w:rsidRPr="00005CCF">
        <w:rPr>
          <w:lang w:val="lt-LT"/>
        </w:rPr>
        <w:t>uojamas iš virškinimo trakto</w:t>
      </w:r>
      <w:r w:rsidR="00F97B05" w:rsidRPr="00005CCF">
        <w:rPr>
          <w:lang w:val="lt-LT"/>
        </w:rPr>
        <w:t xml:space="preserve">: </w:t>
      </w:r>
      <w:r w:rsidRPr="00005CCF">
        <w:rPr>
          <w:lang w:val="lt-LT"/>
        </w:rPr>
        <w:t xml:space="preserve">didžiausia </w:t>
      </w:r>
      <w:proofErr w:type="spellStart"/>
      <w:r w:rsidRPr="00005CCF">
        <w:rPr>
          <w:lang w:val="lt-LT"/>
        </w:rPr>
        <w:t>ramiprilio</w:t>
      </w:r>
      <w:proofErr w:type="spellEnd"/>
      <w:r w:rsidRPr="00005CCF">
        <w:rPr>
          <w:lang w:val="lt-LT"/>
        </w:rPr>
        <w:t xml:space="preserve"> koncentracija plazmoje pasiekiama per vieną valandą.</w:t>
      </w:r>
      <w:r w:rsidR="00F97B05" w:rsidRPr="00005CCF">
        <w:rPr>
          <w:lang w:val="lt-LT"/>
        </w:rPr>
        <w:t xml:space="preserve"> </w:t>
      </w:r>
      <w:r w:rsidRPr="00005CCF">
        <w:rPr>
          <w:lang w:val="lt-LT"/>
        </w:rPr>
        <w:t xml:space="preserve">Atsižvelgiant į su šlapimu išsiskyrusį medžiagos kiekį, absorbcijos </w:t>
      </w:r>
      <w:r w:rsidR="007D66EC">
        <w:rPr>
          <w:lang w:val="lt-LT"/>
        </w:rPr>
        <w:t>dydis</w:t>
      </w:r>
      <w:r w:rsidR="007D66EC" w:rsidRPr="00005CCF">
        <w:rPr>
          <w:lang w:val="lt-LT"/>
        </w:rPr>
        <w:t xml:space="preserve"> </w:t>
      </w:r>
      <w:r w:rsidRPr="00005CCF">
        <w:rPr>
          <w:lang w:val="lt-LT"/>
        </w:rPr>
        <w:t xml:space="preserve">yra ne mažesnis kaip 56 % ir maistas virškinimo trakte tam reikšmingos įtakos neturi. Veikliojo metabolito biologinis </w:t>
      </w:r>
      <w:proofErr w:type="spellStart"/>
      <w:r w:rsidRPr="00005CCF">
        <w:rPr>
          <w:lang w:val="lt-LT"/>
        </w:rPr>
        <w:t>įsisavinamumas</w:t>
      </w:r>
      <w:proofErr w:type="spellEnd"/>
      <w:r w:rsidRPr="00005CCF">
        <w:rPr>
          <w:lang w:val="lt-LT"/>
        </w:rPr>
        <w:t xml:space="preserve"> po 2,5 mg ir 5 mg </w:t>
      </w:r>
      <w:proofErr w:type="spellStart"/>
      <w:r w:rsidRPr="00005CCF">
        <w:rPr>
          <w:lang w:val="lt-LT"/>
        </w:rPr>
        <w:t>ramiprilio</w:t>
      </w:r>
      <w:proofErr w:type="spellEnd"/>
      <w:r w:rsidRPr="00005CCF">
        <w:rPr>
          <w:lang w:val="lt-LT"/>
        </w:rPr>
        <w:t xml:space="preserve"> išgėrimo per burną – </w:t>
      </w:r>
      <w:r w:rsidR="00F97B05" w:rsidRPr="00005CCF">
        <w:rPr>
          <w:lang w:val="lt-LT"/>
        </w:rPr>
        <w:t>45</w:t>
      </w:r>
      <w:r w:rsidRPr="00005CCF">
        <w:rPr>
          <w:lang w:val="lt-LT"/>
        </w:rPr>
        <w:t> </w:t>
      </w:r>
      <w:r w:rsidR="00F97B05" w:rsidRPr="00005CCF">
        <w:rPr>
          <w:lang w:val="lt-LT"/>
        </w:rPr>
        <w:t>%.</w:t>
      </w:r>
    </w:p>
    <w:p w14:paraId="078996F0" w14:textId="77777777" w:rsidR="0012104B" w:rsidRPr="00005CCF" w:rsidRDefault="0012104B" w:rsidP="002B02E6">
      <w:pPr>
        <w:rPr>
          <w:lang w:val="lt-LT"/>
        </w:rPr>
      </w:pPr>
    </w:p>
    <w:p w14:paraId="6636EDE0" w14:textId="5E3DD108" w:rsidR="0012104B" w:rsidRPr="00005CCF" w:rsidRDefault="0012104B" w:rsidP="002B02E6">
      <w:pPr>
        <w:rPr>
          <w:lang w:val="lt-LT"/>
        </w:rPr>
      </w:pPr>
      <w:r w:rsidRPr="00005CCF">
        <w:rPr>
          <w:lang w:val="lt-LT"/>
        </w:rPr>
        <w:t xml:space="preserve">Didžiausia </w:t>
      </w:r>
      <w:proofErr w:type="spellStart"/>
      <w:r w:rsidRPr="00005CCF">
        <w:rPr>
          <w:lang w:val="lt-LT"/>
        </w:rPr>
        <w:t>ramiprilato</w:t>
      </w:r>
      <w:proofErr w:type="spellEnd"/>
      <w:r w:rsidRPr="00005CCF">
        <w:rPr>
          <w:lang w:val="lt-LT"/>
        </w:rPr>
        <w:t xml:space="preserve"> (vienintelio veikliojo </w:t>
      </w:r>
      <w:proofErr w:type="spellStart"/>
      <w:r w:rsidRPr="00005CCF">
        <w:rPr>
          <w:lang w:val="lt-LT"/>
        </w:rPr>
        <w:t>ramiprilio</w:t>
      </w:r>
      <w:proofErr w:type="spellEnd"/>
      <w:r w:rsidRPr="00005CCF">
        <w:rPr>
          <w:lang w:val="lt-LT"/>
        </w:rPr>
        <w:t xml:space="preserve"> metabolito) koncentracija plazmoje pasiekiama praėjus 2–4 valandoms po </w:t>
      </w:r>
      <w:proofErr w:type="spellStart"/>
      <w:r w:rsidRPr="00005CCF">
        <w:rPr>
          <w:lang w:val="lt-LT"/>
        </w:rPr>
        <w:t>ramiprilio</w:t>
      </w:r>
      <w:proofErr w:type="spellEnd"/>
      <w:r w:rsidRPr="00005CCF">
        <w:rPr>
          <w:lang w:val="lt-LT"/>
        </w:rPr>
        <w:t xml:space="preserve"> išgėrimo. </w:t>
      </w:r>
      <w:proofErr w:type="spellStart"/>
      <w:r w:rsidRPr="00005CCF">
        <w:rPr>
          <w:lang w:val="lt-LT"/>
        </w:rPr>
        <w:t>Ramiprilato</w:t>
      </w:r>
      <w:proofErr w:type="spellEnd"/>
      <w:r w:rsidRPr="00005CCF">
        <w:rPr>
          <w:lang w:val="lt-LT"/>
        </w:rPr>
        <w:t xml:space="preserve"> pusiausvyros apykaitos koncentracija plazmoje </w:t>
      </w:r>
      <w:r w:rsidR="004909DD" w:rsidRPr="00005CCF">
        <w:rPr>
          <w:lang w:val="lt-LT"/>
        </w:rPr>
        <w:t xml:space="preserve">geriant įprastas kartotines </w:t>
      </w:r>
      <w:proofErr w:type="spellStart"/>
      <w:r w:rsidRPr="00005CCF">
        <w:rPr>
          <w:lang w:val="lt-LT"/>
        </w:rPr>
        <w:t>ramiprilio</w:t>
      </w:r>
      <w:proofErr w:type="spellEnd"/>
      <w:r w:rsidRPr="00005CCF">
        <w:rPr>
          <w:lang w:val="lt-LT"/>
        </w:rPr>
        <w:t xml:space="preserve"> doz</w:t>
      </w:r>
      <w:r w:rsidR="004909DD" w:rsidRPr="00005CCF">
        <w:rPr>
          <w:lang w:val="lt-LT"/>
        </w:rPr>
        <w:t>e</w:t>
      </w:r>
      <w:r w:rsidRPr="00005CCF">
        <w:rPr>
          <w:lang w:val="lt-LT"/>
        </w:rPr>
        <w:t xml:space="preserve">s </w:t>
      </w:r>
      <w:r w:rsidR="004909DD" w:rsidRPr="00005CCF">
        <w:rPr>
          <w:lang w:val="lt-LT"/>
        </w:rPr>
        <w:t xml:space="preserve">vieną kartą per parą </w:t>
      </w:r>
      <w:r w:rsidRPr="00005CCF">
        <w:rPr>
          <w:lang w:val="lt-LT"/>
        </w:rPr>
        <w:t>pasiekiama maždaug ketvirtą</w:t>
      </w:r>
      <w:r w:rsidR="004909DD" w:rsidRPr="00005CCF">
        <w:rPr>
          <w:lang w:val="lt-LT"/>
        </w:rPr>
        <w:t>ją</w:t>
      </w:r>
      <w:r w:rsidRPr="00005CCF">
        <w:rPr>
          <w:lang w:val="lt-LT"/>
        </w:rPr>
        <w:t xml:space="preserve"> gydymo dieną.</w:t>
      </w:r>
    </w:p>
    <w:p w14:paraId="67F8CB80" w14:textId="77777777" w:rsidR="004909DD" w:rsidRPr="00005CCF" w:rsidRDefault="004909DD" w:rsidP="002B02E6">
      <w:pPr>
        <w:rPr>
          <w:lang w:val="lt-LT"/>
        </w:rPr>
      </w:pPr>
    </w:p>
    <w:p w14:paraId="5B6BE445" w14:textId="77777777" w:rsidR="004909DD" w:rsidRPr="00005CCF" w:rsidRDefault="004909DD" w:rsidP="002B02E6">
      <w:pPr>
        <w:rPr>
          <w:lang w:val="lt-LT"/>
        </w:rPr>
      </w:pPr>
      <w:r w:rsidRPr="00005CCF">
        <w:rPr>
          <w:lang w:val="lt-LT"/>
        </w:rPr>
        <w:t xml:space="preserve">Abu </w:t>
      </w:r>
      <w:proofErr w:type="spellStart"/>
      <w:r w:rsidRPr="00005CCF">
        <w:rPr>
          <w:lang w:val="lt-LT"/>
        </w:rPr>
        <w:t>nebivololio</w:t>
      </w:r>
      <w:proofErr w:type="spellEnd"/>
      <w:r w:rsidRPr="00005CCF">
        <w:rPr>
          <w:lang w:val="lt-LT"/>
        </w:rPr>
        <w:t xml:space="preserve"> </w:t>
      </w:r>
      <w:proofErr w:type="spellStart"/>
      <w:r w:rsidRPr="00005CCF">
        <w:rPr>
          <w:lang w:val="lt-LT"/>
        </w:rPr>
        <w:t>enantiomerai</w:t>
      </w:r>
      <w:proofErr w:type="spellEnd"/>
      <w:r w:rsidRPr="00005CCF">
        <w:rPr>
          <w:lang w:val="lt-LT"/>
        </w:rPr>
        <w:t xml:space="preserve"> po išgėrimo per burną yra greitai absorbuojami</w:t>
      </w:r>
      <w:r w:rsidR="00033153" w:rsidRPr="00005CCF">
        <w:rPr>
          <w:lang w:val="lt-LT"/>
        </w:rPr>
        <w:t xml:space="preserve">. </w:t>
      </w:r>
      <w:r w:rsidRPr="00005CCF">
        <w:rPr>
          <w:lang w:val="lt-LT"/>
        </w:rPr>
        <w:t xml:space="preserve">Maistas </w:t>
      </w:r>
      <w:proofErr w:type="spellStart"/>
      <w:r w:rsidRPr="00005CCF">
        <w:rPr>
          <w:lang w:val="lt-LT"/>
        </w:rPr>
        <w:t>nebivololio</w:t>
      </w:r>
      <w:proofErr w:type="spellEnd"/>
      <w:r w:rsidR="00033153" w:rsidRPr="00005CCF">
        <w:rPr>
          <w:lang w:val="lt-LT"/>
        </w:rPr>
        <w:t xml:space="preserve"> absor</w:t>
      </w:r>
      <w:r w:rsidRPr="00005CCF">
        <w:rPr>
          <w:lang w:val="lt-LT"/>
        </w:rPr>
        <w:t>bcijos neveikia.</w:t>
      </w:r>
      <w:r w:rsidR="00033153" w:rsidRPr="00005CCF">
        <w:rPr>
          <w:lang w:val="lt-LT"/>
        </w:rPr>
        <w:t xml:space="preserve"> </w:t>
      </w:r>
      <w:proofErr w:type="spellStart"/>
      <w:r w:rsidRPr="00005CCF">
        <w:rPr>
          <w:lang w:val="lt-LT"/>
        </w:rPr>
        <w:t>N</w:t>
      </w:r>
      <w:r w:rsidR="00033153" w:rsidRPr="00005CCF">
        <w:rPr>
          <w:lang w:val="lt-LT"/>
        </w:rPr>
        <w:t>ebivolol</w:t>
      </w:r>
      <w:r w:rsidRPr="00005CCF">
        <w:rPr>
          <w:lang w:val="lt-LT"/>
        </w:rPr>
        <w:t>į</w:t>
      </w:r>
      <w:proofErr w:type="spellEnd"/>
      <w:r w:rsidRPr="00005CCF">
        <w:rPr>
          <w:lang w:val="lt-LT"/>
        </w:rPr>
        <w:t xml:space="preserve"> galima išgerti valgant arba be maisto.</w:t>
      </w:r>
    </w:p>
    <w:p w14:paraId="72805F04" w14:textId="77777777" w:rsidR="004909DD" w:rsidRPr="00005CCF" w:rsidRDefault="004909DD" w:rsidP="002B02E6">
      <w:pPr>
        <w:rPr>
          <w:lang w:val="lt-LT"/>
        </w:rPr>
      </w:pPr>
    </w:p>
    <w:p w14:paraId="3EBD7139" w14:textId="5F20D0F7" w:rsidR="004909DD" w:rsidRPr="00005CCF" w:rsidRDefault="004909DD" w:rsidP="002B02E6">
      <w:pPr>
        <w:rPr>
          <w:lang w:val="lt-LT"/>
        </w:rPr>
      </w:pPr>
      <w:r w:rsidRPr="00005CCF">
        <w:rPr>
          <w:lang w:val="lt-LT"/>
        </w:rPr>
        <w:t xml:space="preserve">Per burną pavartoto </w:t>
      </w:r>
      <w:proofErr w:type="spellStart"/>
      <w:r w:rsidR="00033153" w:rsidRPr="00005CCF">
        <w:rPr>
          <w:lang w:val="lt-LT"/>
        </w:rPr>
        <w:t>nebivolol</w:t>
      </w:r>
      <w:r w:rsidRPr="00005CCF">
        <w:rPr>
          <w:lang w:val="lt-LT"/>
        </w:rPr>
        <w:t>io</w:t>
      </w:r>
      <w:proofErr w:type="spellEnd"/>
      <w:r w:rsidRPr="00005CCF">
        <w:rPr>
          <w:lang w:val="lt-LT"/>
        </w:rPr>
        <w:t xml:space="preserve"> vidutinis biologinis </w:t>
      </w:r>
      <w:proofErr w:type="spellStart"/>
      <w:r w:rsidRPr="00005CCF">
        <w:rPr>
          <w:lang w:val="lt-LT"/>
        </w:rPr>
        <w:t>įsisavinamumas</w:t>
      </w:r>
      <w:proofErr w:type="spellEnd"/>
      <w:r w:rsidRPr="00005CCF">
        <w:rPr>
          <w:lang w:val="lt-LT"/>
        </w:rPr>
        <w:t xml:space="preserve"> asmenų, kurių metabolizmas yra greitas, organizme yra</w:t>
      </w:r>
      <w:r w:rsidR="00033153" w:rsidRPr="00005CCF">
        <w:rPr>
          <w:lang w:val="lt-LT"/>
        </w:rPr>
        <w:t xml:space="preserve"> 12</w:t>
      </w:r>
      <w:r w:rsidRPr="00005CCF">
        <w:rPr>
          <w:lang w:val="lt-LT"/>
        </w:rPr>
        <w:t> </w:t>
      </w:r>
      <w:r w:rsidR="00033153" w:rsidRPr="00005CCF">
        <w:rPr>
          <w:lang w:val="lt-LT"/>
        </w:rPr>
        <w:t xml:space="preserve">% </w:t>
      </w:r>
      <w:r w:rsidRPr="00005CCF">
        <w:rPr>
          <w:lang w:val="lt-LT"/>
        </w:rPr>
        <w:t>ir</w:t>
      </w:r>
      <w:r w:rsidR="00033153" w:rsidRPr="00005CCF">
        <w:rPr>
          <w:lang w:val="lt-LT"/>
        </w:rPr>
        <w:t xml:space="preserve"> </w:t>
      </w:r>
      <w:r w:rsidRPr="00005CCF">
        <w:rPr>
          <w:lang w:val="lt-LT"/>
        </w:rPr>
        <w:t>praktiškai visiškas asmenų, kurių metabolizmas yra lėtas, organizme</w:t>
      </w:r>
      <w:r w:rsidR="00033153" w:rsidRPr="00005CCF">
        <w:rPr>
          <w:lang w:val="lt-LT"/>
        </w:rPr>
        <w:t xml:space="preserve">. </w:t>
      </w:r>
      <w:r w:rsidRPr="00005CCF">
        <w:rPr>
          <w:lang w:val="lt-LT"/>
        </w:rPr>
        <w:t xml:space="preserve">Vartojant tą pačią dozę pusiausvyros apykaitos sąlygomis, didžiausia nepakitusio </w:t>
      </w:r>
      <w:proofErr w:type="spellStart"/>
      <w:r w:rsidRPr="00005CCF">
        <w:rPr>
          <w:lang w:val="lt-LT"/>
        </w:rPr>
        <w:t>nebivololio</w:t>
      </w:r>
      <w:proofErr w:type="spellEnd"/>
      <w:r w:rsidRPr="00005CCF">
        <w:rPr>
          <w:lang w:val="lt-LT"/>
        </w:rPr>
        <w:t xml:space="preserve"> koncentracija asmenų, kurių metabolizmas yra lėtas, plazmoje būna maždaug 23 kartus didesnė nei asmenų, kurių metabolizmas yra greitas. Vertinant nepakitusį vaistą kartu su veikliuoju metabolitu, didžiausių koncentracijų plazmoje skirtumas yra 1,3–1,4 karto. Dėl metabolizmo greičio skirtumų </w:t>
      </w:r>
      <w:proofErr w:type="spellStart"/>
      <w:r w:rsidRPr="00005CCF">
        <w:rPr>
          <w:lang w:val="lt-LT"/>
        </w:rPr>
        <w:t>nebivololio</w:t>
      </w:r>
      <w:proofErr w:type="spellEnd"/>
      <w:r w:rsidRPr="00005CCF">
        <w:rPr>
          <w:lang w:val="lt-LT"/>
        </w:rPr>
        <w:t xml:space="preserve"> dozė visada turi būti koreguojama atsižvelgiant į individualius paciento poreikius: pacientams, kurių metabolizmas yra lėtas, gali būti reikalingos mažesnės dozės.</w:t>
      </w:r>
    </w:p>
    <w:p w14:paraId="000003F8" w14:textId="77777777" w:rsidR="005236AA" w:rsidRPr="00005CCF" w:rsidRDefault="005236AA" w:rsidP="002B02E6">
      <w:pPr>
        <w:rPr>
          <w:lang w:val="lt-LT"/>
        </w:rPr>
      </w:pPr>
    </w:p>
    <w:p w14:paraId="000003F9" w14:textId="24E71277" w:rsidR="005236AA" w:rsidRPr="00005CCF" w:rsidRDefault="004909DD" w:rsidP="002B02E6">
      <w:pPr>
        <w:rPr>
          <w:u w:val="single"/>
          <w:lang w:val="lt-LT"/>
        </w:rPr>
      </w:pPr>
      <w:r w:rsidRPr="00005CCF">
        <w:rPr>
          <w:u w:val="single"/>
          <w:lang w:val="lt-LT"/>
        </w:rPr>
        <w:t>Pasiskirstymas</w:t>
      </w:r>
    </w:p>
    <w:p w14:paraId="7084CA46" w14:textId="023CA39C" w:rsidR="00D25C5A" w:rsidRPr="00005CCF" w:rsidRDefault="00D25C5A" w:rsidP="002B02E6">
      <w:pPr>
        <w:rPr>
          <w:lang w:val="lt-LT"/>
        </w:rPr>
      </w:pPr>
      <w:r w:rsidRPr="00005CCF">
        <w:rPr>
          <w:lang w:val="lt-LT"/>
        </w:rPr>
        <w:t xml:space="preserve">Maždaug 73 % </w:t>
      </w:r>
      <w:proofErr w:type="spellStart"/>
      <w:r w:rsidRPr="00005CCF">
        <w:rPr>
          <w:lang w:val="lt-LT"/>
        </w:rPr>
        <w:t>ramiprilio</w:t>
      </w:r>
      <w:proofErr w:type="spellEnd"/>
      <w:r w:rsidRPr="00005CCF">
        <w:rPr>
          <w:lang w:val="lt-LT"/>
        </w:rPr>
        <w:t xml:space="preserve"> būna prisijungusio prie serumo baltymų, o </w:t>
      </w:r>
      <w:proofErr w:type="spellStart"/>
      <w:r w:rsidRPr="00005CCF">
        <w:rPr>
          <w:lang w:val="lt-LT"/>
        </w:rPr>
        <w:t>ramiprilato</w:t>
      </w:r>
      <w:proofErr w:type="spellEnd"/>
      <w:r w:rsidRPr="00005CCF">
        <w:rPr>
          <w:lang w:val="lt-LT"/>
        </w:rPr>
        <w:t xml:space="preserve"> – maždaug 56 %.</w:t>
      </w:r>
    </w:p>
    <w:p w14:paraId="3150D4EB" w14:textId="0ADD6DF5" w:rsidR="00D25C5A" w:rsidRPr="00005CCF" w:rsidRDefault="00D25C5A" w:rsidP="002B02E6">
      <w:pPr>
        <w:rPr>
          <w:lang w:val="lt-LT"/>
        </w:rPr>
      </w:pPr>
      <w:r w:rsidRPr="00005CCF">
        <w:rPr>
          <w:lang w:val="lt-LT"/>
        </w:rPr>
        <w:t xml:space="preserve">Plazmoje abu </w:t>
      </w:r>
      <w:proofErr w:type="spellStart"/>
      <w:r w:rsidRPr="00005CCF">
        <w:rPr>
          <w:lang w:val="lt-LT"/>
        </w:rPr>
        <w:t>nebivololio</w:t>
      </w:r>
      <w:proofErr w:type="spellEnd"/>
      <w:r w:rsidRPr="00005CCF">
        <w:rPr>
          <w:lang w:val="lt-LT"/>
        </w:rPr>
        <w:t xml:space="preserve"> </w:t>
      </w:r>
      <w:proofErr w:type="spellStart"/>
      <w:r w:rsidRPr="00005CCF">
        <w:rPr>
          <w:lang w:val="lt-LT"/>
        </w:rPr>
        <w:t>enantiomerai</w:t>
      </w:r>
      <w:proofErr w:type="spellEnd"/>
      <w:r w:rsidRPr="00005CCF">
        <w:rPr>
          <w:lang w:val="lt-LT"/>
        </w:rPr>
        <w:t xml:space="preserve"> daugiausia prisijungia prie </w:t>
      </w:r>
      <w:proofErr w:type="spellStart"/>
      <w:r w:rsidRPr="00005CCF">
        <w:rPr>
          <w:lang w:val="lt-LT"/>
        </w:rPr>
        <w:t>albumino</w:t>
      </w:r>
      <w:proofErr w:type="spellEnd"/>
      <w:r w:rsidRPr="00005CCF">
        <w:rPr>
          <w:lang w:val="lt-LT"/>
        </w:rPr>
        <w:t>.</w:t>
      </w:r>
    </w:p>
    <w:p w14:paraId="24424CF4" w14:textId="77777777" w:rsidR="00D25C5A" w:rsidRPr="00005CCF" w:rsidRDefault="00D25C5A" w:rsidP="002B02E6">
      <w:pPr>
        <w:rPr>
          <w:lang w:val="lt-LT"/>
        </w:rPr>
      </w:pPr>
    </w:p>
    <w:p w14:paraId="000003FB" w14:textId="792BE88F" w:rsidR="005236AA" w:rsidRPr="00005CCF" w:rsidRDefault="00D25C5A" w:rsidP="002B02E6">
      <w:pPr>
        <w:rPr>
          <w:lang w:val="lt-LT"/>
        </w:rPr>
      </w:pPr>
      <w:r w:rsidRPr="00005CCF">
        <w:rPr>
          <w:lang w:val="lt-LT"/>
        </w:rPr>
        <w:t>Prie plazmos baltymų prisijungia</w:t>
      </w:r>
      <w:r w:rsidR="00033153" w:rsidRPr="00005CCF">
        <w:rPr>
          <w:lang w:val="lt-LT"/>
        </w:rPr>
        <w:t xml:space="preserve"> 98</w:t>
      </w:r>
      <w:r w:rsidRPr="00005CCF">
        <w:rPr>
          <w:lang w:val="lt-LT"/>
        </w:rPr>
        <w:t>,</w:t>
      </w:r>
      <w:r w:rsidR="00033153" w:rsidRPr="00005CCF">
        <w:rPr>
          <w:lang w:val="lt-LT"/>
        </w:rPr>
        <w:t>1</w:t>
      </w:r>
      <w:r w:rsidRPr="00005CCF">
        <w:rPr>
          <w:lang w:val="lt-LT"/>
        </w:rPr>
        <w:t> </w:t>
      </w:r>
      <w:r w:rsidR="00033153" w:rsidRPr="00005CCF">
        <w:rPr>
          <w:lang w:val="lt-LT"/>
        </w:rPr>
        <w:t>% SRRR-</w:t>
      </w:r>
      <w:proofErr w:type="spellStart"/>
      <w:r w:rsidR="00033153" w:rsidRPr="00005CCF">
        <w:rPr>
          <w:lang w:val="lt-LT"/>
        </w:rPr>
        <w:t>nebivolol</w:t>
      </w:r>
      <w:r w:rsidRPr="00005CCF">
        <w:rPr>
          <w:lang w:val="lt-LT"/>
        </w:rPr>
        <w:t>io</w:t>
      </w:r>
      <w:proofErr w:type="spellEnd"/>
      <w:r w:rsidRPr="00005CCF">
        <w:rPr>
          <w:lang w:val="lt-LT"/>
        </w:rPr>
        <w:t xml:space="preserve"> ir</w:t>
      </w:r>
      <w:r w:rsidR="00033153" w:rsidRPr="00005CCF">
        <w:rPr>
          <w:lang w:val="lt-LT"/>
        </w:rPr>
        <w:t xml:space="preserve"> 97</w:t>
      </w:r>
      <w:r w:rsidRPr="00005CCF">
        <w:rPr>
          <w:lang w:val="lt-LT"/>
        </w:rPr>
        <w:t>,</w:t>
      </w:r>
      <w:r w:rsidR="00033153" w:rsidRPr="00005CCF">
        <w:rPr>
          <w:lang w:val="lt-LT"/>
        </w:rPr>
        <w:t>9</w:t>
      </w:r>
      <w:r w:rsidRPr="00005CCF">
        <w:rPr>
          <w:lang w:val="lt-LT"/>
        </w:rPr>
        <w:t> </w:t>
      </w:r>
      <w:r w:rsidR="00033153" w:rsidRPr="00005CCF">
        <w:rPr>
          <w:lang w:val="lt-LT"/>
        </w:rPr>
        <w:t>% RSSS-</w:t>
      </w:r>
      <w:proofErr w:type="spellStart"/>
      <w:r w:rsidR="00033153" w:rsidRPr="00005CCF">
        <w:rPr>
          <w:lang w:val="lt-LT"/>
        </w:rPr>
        <w:t>nebivolol</w:t>
      </w:r>
      <w:r w:rsidRPr="00005CCF">
        <w:rPr>
          <w:lang w:val="lt-LT"/>
        </w:rPr>
        <w:t>io</w:t>
      </w:r>
      <w:proofErr w:type="spellEnd"/>
      <w:r w:rsidR="00033153" w:rsidRPr="00005CCF">
        <w:rPr>
          <w:lang w:val="lt-LT"/>
        </w:rPr>
        <w:t>.</w:t>
      </w:r>
    </w:p>
    <w:p w14:paraId="000003FD" w14:textId="77777777" w:rsidR="005236AA" w:rsidRPr="00005CCF" w:rsidRDefault="005236AA" w:rsidP="002B02E6">
      <w:pPr>
        <w:rPr>
          <w:lang w:val="lt-LT"/>
        </w:rPr>
      </w:pPr>
    </w:p>
    <w:p w14:paraId="000003FE" w14:textId="000D32DC" w:rsidR="005236AA" w:rsidRPr="00005CCF" w:rsidRDefault="00033153" w:rsidP="002B02E6">
      <w:pPr>
        <w:rPr>
          <w:u w:val="single"/>
          <w:lang w:val="lt-LT"/>
        </w:rPr>
      </w:pPr>
      <w:proofErr w:type="spellStart"/>
      <w:r w:rsidRPr="00005CCF">
        <w:rPr>
          <w:u w:val="single"/>
          <w:lang w:val="lt-LT"/>
        </w:rPr>
        <w:t>Biotransforma</w:t>
      </w:r>
      <w:r w:rsidR="00D25C5A" w:rsidRPr="00005CCF">
        <w:rPr>
          <w:u w:val="single"/>
          <w:lang w:val="lt-LT"/>
        </w:rPr>
        <w:t>cija</w:t>
      </w:r>
      <w:proofErr w:type="spellEnd"/>
    </w:p>
    <w:p w14:paraId="3A951DEC" w14:textId="693DC66B" w:rsidR="00F97B05" w:rsidRPr="00005CCF" w:rsidRDefault="00975E80" w:rsidP="002B02E6">
      <w:pPr>
        <w:rPr>
          <w:lang w:val="lt-LT"/>
        </w:rPr>
      </w:pPr>
      <w:r w:rsidRPr="00005CCF">
        <w:rPr>
          <w:lang w:val="lt-LT"/>
        </w:rPr>
        <w:t xml:space="preserve">Beveik visas </w:t>
      </w:r>
      <w:proofErr w:type="spellStart"/>
      <w:r w:rsidRPr="00005CCF">
        <w:rPr>
          <w:lang w:val="lt-LT"/>
        </w:rPr>
        <w:t>r</w:t>
      </w:r>
      <w:r w:rsidR="00F97B05" w:rsidRPr="00005CCF">
        <w:rPr>
          <w:lang w:val="lt-LT"/>
        </w:rPr>
        <w:t>amiprilis</w:t>
      </w:r>
      <w:proofErr w:type="spellEnd"/>
      <w:r w:rsidR="00F97B05" w:rsidRPr="00005CCF">
        <w:rPr>
          <w:lang w:val="lt-LT"/>
        </w:rPr>
        <w:t xml:space="preserve"> metaboli</w:t>
      </w:r>
      <w:r w:rsidRPr="00005CCF">
        <w:rPr>
          <w:lang w:val="lt-LT"/>
        </w:rPr>
        <w:t xml:space="preserve">zmo būdu paverčiamas į </w:t>
      </w:r>
      <w:proofErr w:type="spellStart"/>
      <w:r w:rsidR="00F97B05" w:rsidRPr="00005CCF">
        <w:rPr>
          <w:lang w:val="lt-LT"/>
        </w:rPr>
        <w:t>ramiprilat</w:t>
      </w:r>
      <w:r w:rsidRPr="00005CCF">
        <w:rPr>
          <w:lang w:val="lt-LT"/>
        </w:rPr>
        <w:t>ą</w:t>
      </w:r>
      <w:proofErr w:type="spellEnd"/>
      <w:r w:rsidRPr="00005CCF">
        <w:rPr>
          <w:lang w:val="lt-LT"/>
        </w:rPr>
        <w:t xml:space="preserve"> ir </w:t>
      </w:r>
      <w:proofErr w:type="spellStart"/>
      <w:r w:rsidR="00F97B05" w:rsidRPr="00005CCF">
        <w:rPr>
          <w:lang w:val="lt-LT"/>
        </w:rPr>
        <w:t>diketopiperazin</w:t>
      </w:r>
      <w:r w:rsidRPr="00005CCF">
        <w:rPr>
          <w:lang w:val="lt-LT"/>
        </w:rPr>
        <w:t>o</w:t>
      </w:r>
      <w:proofErr w:type="spellEnd"/>
      <w:r w:rsidR="00F97B05" w:rsidRPr="00005CCF">
        <w:rPr>
          <w:lang w:val="lt-LT"/>
        </w:rPr>
        <w:t xml:space="preserve"> ester</w:t>
      </w:r>
      <w:r w:rsidRPr="00005CCF">
        <w:rPr>
          <w:lang w:val="lt-LT"/>
        </w:rPr>
        <w:t>į</w:t>
      </w:r>
      <w:r w:rsidR="00F97B05" w:rsidRPr="00005CCF">
        <w:rPr>
          <w:lang w:val="lt-LT"/>
        </w:rPr>
        <w:t xml:space="preserve">, </w:t>
      </w:r>
      <w:proofErr w:type="spellStart"/>
      <w:r w:rsidR="00F97B05" w:rsidRPr="00005CCF">
        <w:rPr>
          <w:lang w:val="lt-LT"/>
        </w:rPr>
        <w:t>diketopiperazin</w:t>
      </w:r>
      <w:r w:rsidRPr="00005CCF">
        <w:rPr>
          <w:lang w:val="lt-LT"/>
        </w:rPr>
        <w:t>o</w:t>
      </w:r>
      <w:proofErr w:type="spellEnd"/>
      <w:r w:rsidRPr="00005CCF">
        <w:rPr>
          <w:lang w:val="lt-LT"/>
        </w:rPr>
        <w:t xml:space="preserve"> rūgštį ir</w:t>
      </w:r>
      <w:r w:rsidR="00F97B05" w:rsidRPr="00005CCF">
        <w:rPr>
          <w:lang w:val="lt-LT"/>
        </w:rPr>
        <w:t xml:space="preserve"> </w:t>
      </w:r>
      <w:proofErr w:type="spellStart"/>
      <w:r w:rsidR="00F97B05" w:rsidRPr="00005CCF">
        <w:rPr>
          <w:lang w:val="lt-LT"/>
        </w:rPr>
        <w:t>ramipril</w:t>
      </w:r>
      <w:r w:rsidRPr="00005CCF">
        <w:rPr>
          <w:lang w:val="lt-LT"/>
        </w:rPr>
        <w:t>io</w:t>
      </w:r>
      <w:proofErr w:type="spellEnd"/>
      <w:r w:rsidR="00F97B05" w:rsidRPr="00005CCF">
        <w:rPr>
          <w:lang w:val="lt-LT"/>
        </w:rPr>
        <w:t xml:space="preserve"> </w:t>
      </w:r>
      <w:r w:rsidRPr="00005CCF">
        <w:rPr>
          <w:lang w:val="lt-LT"/>
        </w:rPr>
        <w:t>ir</w:t>
      </w:r>
      <w:r w:rsidR="00F97B05" w:rsidRPr="00005CCF">
        <w:rPr>
          <w:lang w:val="lt-LT"/>
        </w:rPr>
        <w:t xml:space="preserve"> </w:t>
      </w:r>
      <w:proofErr w:type="spellStart"/>
      <w:r w:rsidR="00F97B05" w:rsidRPr="00005CCF">
        <w:rPr>
          <w:lang w:val="lt-LT"/>
        </w:rPr>
        <w:t>ramiprilat</w:t>
      </w:r>
      <w:r w:rsidRPr="00005CCF">
        <w:rPr>
          <w:lang w:val="lt-LT"/>
        </w:rPr>
        <w:t>o</w:t>
      </w:r>
      <w:proofErr w:type="spellEnd"/>
      <w:r w:rsidRPr="00005CCF">
        <w:rPr>
          <w:lang w:val="lt-LT"/>
        </w:rPr>
        <w:t xml:space="preserve"> </w:t>
      </w:r>
      <w:proofErr w:type="spellStart"/>
      <w:r w:rsidRPr="00005CCF">
        <w:rPr>
          <w:lang w:val="lt-LT"/>
        </w:rPr>
        <w:t>gliukuronidus</w:t>
      </w:r>
      <w:proofErr w:type="spellEnd"/>
      <w:r w:rsidR="00F97B05" w:rsidRPr="00005CCF">
        <w:rPr>
          <w:lang w:val="lt-LT"/>
        </w:rPr>
        <w:t>.</w:t>
      </w:r>
    </w:p>
    <w:p w14:paraId="36A6D35B" w14:textId="77777777" w:rsidR="00975E80" w:rsidRPr="00005CCF" w:rsidRDefault="00975E80" w:rsidP="002B02E6">
      <w:pPr>
        <w:rPr>
          <w:lang w:val="lt-LT"/>
        </w:rPr>
      </w:pPr>
    </w:p>
    <w:p w14:paraId="00000400" w14:textId="34DE4EDA" w:rsidR="005236AA" w:rsidRPr="00005CCF" w:rsidRDefault="00975E80" w:rsidP="002B02E6">
      <w:pPr>
        <w:rPr>
          <w:lang w:val="lt-LT"/>
        </w:rPr>
      </w:pPr>
      <w:r w:rsidRPr="00005CCF">
        <w:rPr>
          <w:lang w:val="lt-LT"/>
        </w:rPr>
        <w:t xml:space="preserve">Daug </w:t>
      </w:r>
      <w:proofErr w:type="spellStart"/>
      <w:r w:rsidRPr="00005CCF">
        <w:rPr>
          <w:lang w:val="lt-LT"/>
        </w:rPr>
        <w:t>n</w:t>
      </w:r>
      <w:r w:rsidR="00033153" w:rsidRPr="00005CCF">
        <w:rPr>
          <w:lang w:val="lt-LT"/>
        </w:rPr>
        <w:t>ebivolol</w:t>
      </w:r>
      <w:r w:rsidRPr="00005CCF">
        <w:rPr>
          <w:lang w:val="lt-LT"/>
        </w:rPr>
        <w:t>io</w:t>
      </w:r>
      <w:proofErr w:type="spellEnd"/>
      <w:r w:rsidRPr="00005CCF">
        <w:rPr>
          <w:lang w:val="lt-LT"/>
        </w:rPr>
        <w:t xml:space="preserve"> yra </w:t>
      </w:r>
      <w:proofErr w:type="spellStart"/>
      <w:r w:rsidRPr="00005CCF">
        <w:rPr>
          <w:lang w:val="lt-LT"/>
        </w:rPr>
        <w:t>metbolizuojama</w:t>
      </w:r>
      <w:proofErr w:type="spellEnd"/>
      <w:r w:rsidRPr="00005CCF">
        <w:rPr>
          <w:lang w:val="lt-LT"/>
        </w:rPr>
        <w:t>, daugiausiai į veikliuosius</w:t>
      </w:r>
      <w:r w:rsidR="00033153" w:rsidRPr="00005CCF">
        <w:rPr>
          <w:lang w:val="lt-LT"/>
        </w:rPr>
        <w:t xml:space="preserve"> </w:t>
      </w:r>
      <w:proofErr w:type="spellStart"/>
      <w:r w:rsidR="00033153" w:rsidRPr="00005CCF">
        <w:rPr>
          <w:lang w:val="lt-LT"/>
        </w:rPr>
        <w:t>h</w:t>
      </w:r>
      <w:r w:rsidRPr="00005CCF">
        <w:rPr>
          <w:lang w:val="lt-LT"/>
        </w:rPr>
        <w:t>i</w:t>
      </w:r>
      <w:r w:rsidR="00033153" w:rsidRPr="00005CCF">
        <w:rPr>
          <w:lang w:val="lt-LT"/>
        </w:rPr>
        <w:t>dro</w:t>
      </w:r>
      <w:r w:rsidRPr="00005CCF">
        <w:rPr>
          <w:lang w:val="lt-LT"/>
        </w:rPr>
        <w:t>ksi</w:t>
      </w:r>
      <w:r w:rsidR="00033153" w:rsidRPr="00005CCF">
        <w:rPr>
          <w:lang w:val="lt-LT"/>
        </w:rPr>
        <w:t>metabolit</w:t>
      </w:r>
      <w:r w:rsidRPr="00005CCF">
        <w:rPr>
          <w:lang w:val="lt-LT"/>
        </w:rPr>
        <w:t>u</w:t>
      </w:r>
      <w:r w:rsidR="00033153" w:rsidRPr="00005CCF">
        <w:rPr>
          <w:lang w:val="lt-LT"/>
        </w:rPr>
        <w:t>s</w:t>
      </w:r>
      <w:proofErr w:type="spellEnd"/>
      <w:r w:rsidR="00033153" w:rsidRPr="00005CCF">
        <w:rPr>
          <w:lang w:val="lt-LT"/>
        </w:rPr>
        <w:t xml:space="preserve">. </w:t>
      </w:r>
      <w:proofErr w:type="spellStart"/>
      <w:r w:rsidR="00033153" w:rsidRPr="00005CCF">
        <w:rPr>
          <w:lang w:val="lt-LT"/>
        </w:rPr>
        <w:t>Nebivolol</w:t>
      </w:r>
      <w:r w:rsidRPr="00005CCF">
        <w:rPr>
          <w:lang w:val="lt-LT"/>
        </w:rPr>
        <w:t>io</w:t>
      </w:r>
      <w:proofErr w:type="spellEnd"/>
      <w:r w:rsidRPr="00005CCF">
        <w:rPr>
          <w:lang w:val="lt-LT"/>
        </w:rPr>
        <w:t xml:space="preserve"> </w:t>
      </w:r>
      <w:proofErr w:type="spellStart"/>
      <w:r w:rsidRPr="00005CCF">
        <w:rPr>
          <w:lang w:val="lt-LT"/>
        </w:rPr>
        <w:t>metabolzima</w:t>
      </w:r>
      <w:r w:rsidR="00033153" w:rsidRPr="00005CCF">
        <w:rPr>
          <w:lang w:val="lt-LT"/>
        </w:rPr>
        <w:t>s</w:t>
      </w:r>
      <w:proofErr w:type="spellEnd"/>
      <w:r w:rsidR="00033153" w:rsidRPr="00005CCF">
        <w:rPr>
          <w:lang w:val="lt-LT"/>
        </w:rPr>
        <w:t xml:space="preserve"> </w:t>
      </w:r>
      <w:r w:rsidRPr="00005CCF">
        <w:rPr>
          <w:lang w:val="lt-LT"/>
        </w:rPr>
        <w:t>vyksta</w:t>
      </w:r>
      <w:r w:rsidR="00033153" w:rsidRPr="00005CCF">
        <w:rPr>
          <w:lang w:val="lt-LT"/>
        </w:rPr>
        <w:t xml:space="preserve"> </w:t>
      </w:r>
      <w:proofErr w:type="spellStart"/>
      <w:r w:rsidR="00033153" w:rsidRPr="00005CCF">
        <w:rPr>
          <w:lang w:val="lt-LT"/>
        </w:rPr>
        <w:t>alic</w:t>
      </w:r>
      <w:r w:rsidRPr="00005CCF">
        <w:rPr>
          <w:lang w:val="lt-LT"/>
        </w:rPr>
        <w:t>ik</w:t>
      </w:r>
      <w:r w:rsidR="00033153" w:rsidRPr="00005CCF">
        <w:rPr>
          <w:lang w:val="lt-LT"/>
        </w:rPr>
        <w:t>li</w:t>
      </w:r>
      <w:r w:rsidRPr="00005CCF">
        <w:rPr>
          <w:lang w:val="lt-LT"/>
        </w:rPr>
        <w:t>nio</w:t>
      </w:r>
      <w:proofErr w:type="spellEnd"/>
      <w:r w:rsidRPr="00005CCF">
        <w:rPr>
          <w:lang w:val="lt-LT"/>
        </w:rPr>
        <w:t xml:space="preserve"> ir</w:t>
      </w:r>
      <w:r w:rsidR="00033153" w:rsidRPr="00005CCF">
        <w:rPr>
          <w:lang w:val="lt-LT"/>
        </w:rPr>
        <w:t xml:space="preserve"> aromati</w:t>
      </w:r>
      <w:r w:rsidRPr="00005CCF">
        <w:rPr>
          <w:lang w:val="lt-LT"/>
        </w:rPr>
        <w:t>nio</w:t>
      </w:r>
      <w:r w:rsidR="00033153" w:rsidRPr="00005CCF">
        <w:rPr>
          <w:lang w:val="lt-LT"/>
        </w:rPr>
        <w:t xml:space="preserve"> </w:t>
      </w:r>
      <w:proofErr w:type="spellStart"/>
      <w:r w:rsidR="00033153" w:rsidRPr="00005CCF">
        <w:rPr>
          <w:lang w:val="lt-LT"/>
        </w:rPr>
        <w:t>h</w:t>
      </w:r>
      <w:r w:rsidRPr="00005CCF">
        <w:rPr>
          <w:lang w:val="lt-LT"/>
        </w:rPr>
        <w:t>i</w:t>
      </w:r>
      <w:r w:rsidR="00033153" w:rsidRPr="00005CCF">
        <w:rPr>
          <w:lang w:val="lt-LT"/>
        </w:rPr>
        <w:t>dro</w:t>
      </w:r>
      <w:r w:rsidRPr="00005CCF">
        <w:rPr>
          <w:lang w:val="lt-LT"/>
        </w:rPr>
        <w:t>ksilinimo</w:t>
      </w:r>
      <w:proofErr w:type="spellEnd"/>
      <w:r w:rsidR="00033153" w:rsidRPr="00005CCF">
        <w:rPr>
          <w:lang w:val="lt-LT"/>
        </w:rPr>
        <w:t>, N-</w:t>
      </w:r>
      <w:proofErr w:type="spellStart"/>
      <w:r w:rsidR="00033153" w:rsidRPr="00005CCF">
        <w:rPr>
          <w:lang w:val="lt-LT"/>
        </w:rPr>
        <w:t>dealk</w:t>
      </w:r>
      <w:r w:rsidRPr="00005CCF">
        <w:rPr>
          <w:lang w:val="lt-LT"/>
        </w:rPr>
        <w:t>i</w:t>
      </w:r>
      <w:r w:rsidR="00033153" w:rsidRPr="00005CCF">
        <w:rPr>
          <w:lang w:val="lt-LT"/>
        </w:rPr>
        <w:t>l</w:t>
      </w:r>
      <w:r w:rsidRPr="00005CCF">
        <w:rPr>
          <w:lang w:val="lt-LT"/>
        </w:rPr>
        <w:t>inimo</w:t>
      </w:r>
      <w:proofErr w:type="spellEnd"/>
      <w:r w:rsidRPr="00005CCF">
        <w:rPr>
          <w:lang w:val="lt-LT"/>
        </w:rPr>
        <w:t xml:space="preserve"> ir </w:t>
      </w:r>
      <w:proofErr w:type="spellStart"/>
      <w:r w:rsidRPr="00005CCF">
        <w:rPr>
          <w:lang w:val="lt-LT"/>
        </w:rPr>
        <w:t>gliukuronizacijos</w:t>
      </w:r>
      <w:proofErr w:type="spellEnd"/>
      <w:r w:rsidRPr="00005CCF">
        <w:rPr>
          <w:lang w:val="lt-LT"/>
        </w:rPr>
        <w:t xml:space="preserve"> būdais. Be to, susiformuoja ir </w:t>
      </w:r>
      <w:proofErr w:type="spellStart"/>
      <w:r w:rsidRPr="00005CCF">
        <w:rPr>
          <w:lang w:val="lt-LT"/>
        </w:rPr>
        <w:t>hidroksimetabolitų</w:t>
      </w:r>
      <w:proofErr w:type="spellEnd"/>
      <w:r w:rsidRPr="00005CCF">
        <w:rPr>
          <w:lang w:val="lt-LT"/>
        </w:rPr>
        <w:t xml:space="preserve"> </w:t>
      </w:r>
      <w:proofErr w:type="spellStart"/>
      <w:r w:rsidRPr="00005CCF">
        <w:rPr>
          <w:lang w:val="lt-LT"/>
        </w:rPr>
        <w:t>gliukuronidai</w:t>
      </w:r>
      <w:proofErr w:type="spellEnd"/>
      <w:r w:rsidRPr="00005CCF">
        <w:rPr>
          <w:lang w:val="lt-LT"/>
        </w:rPr>
        <w:t xml:space="preserve">. </w:t>
      </w:r>
      <w:proofErr w:type="spellStart"/>
      <w:r w:rsidRPr="00005CCF">
        <w:rPr>
          <w:lang w:val="lt-LT"/>
        </w:rPr>
        <w:t>Nebivololio</w:t>
      </w:r>
      <w:proofErr w:type="spellEnd"/>
      <w:r w:rsidRPr="00005CCF">
        <w:rPr>
          <w:lang w:val="lt-LT"/>
        </w:rPr>
        <w:t xml:space="preserve"> metabolizmas aromatinio </w:t>
      </w:r>
      <w:proofErr w:type="spellStart"/>
      <w:r w:rsidRPr="00005CCF">
        <w:rPr>
          <w:lang w:val="lt-LT"/>
        </w:rPr>
        <w:t>hidroksilinimo</w:t>
      </w:r>
      <w:proofErr w:type="spellEnd"/>
      <w:r w:rsidRPr="00005CCF">
        <w:rPr>
          <w:lang w:val="lt-LT"/>
        </w:rPr>
        <w:t xml:space="preserve"> būdu priklauso nuo CYP2D6 priklausančio genetinio oksidacinio polimorfizmo.</w:t>
      </w:r>
    </w:p>
    <w:p w14:paraId="10657AB8" w14:textId="77777777" w:rsidR="00975E80" w:rsidRPr="00005CCF" w:rsidRDefault="00975E80" w:rsidP="002B02E6">
      <w:pPr>
        <w:rPr>
          <w:lang w:val="lt-LT"/>
        </w:rPr>
      </w:pPr>
    </w:p>
    <w:p w14:paraId="00000401" w14:textId="26DB3B33" w:rsidR="005236AA" w:rsidRPr="00005CCF" w:rsidRDefault="00033153" w:rsidP="002B02E6">
      <w:pPr>
        <w:rPr>
          <w:u w:val="single"/>
          <w:lang w:val="lt-LT"/>
        </w:rPr>
      </w:pPr>
      <w:r w:rsidRPr="00005CCF">
        <w:rPr>
          <w:u w:val="single"/>
          <w:lang w:val="lt-LT"/>
        </w:rPr>
        <w:t>Elimina</w:t>
      </w:r>
      <w:r w:rsidR="00975E80" w:rsidRPr="00005CCF">
        <w:rPr>
          <w:u w:val="single"/>
          <w:lang w:val="lt-LT"/>
        </w:rPr>
        <w:t>cija</w:t>
      </w:r>
    </w:p>
    <w:p w14:paraId="1A4FF542" w14:textId="5D5C718F" w:rsidR="00F97B05" w:rsidRPr="00005CCF" w:rsidRDefault="00975E80" w:rsidP="002B02E6">
      <w:pPr>
        <w:rPr>
          <w:lang w:val="lt-LT"/>
        </w:rPr>
      </w:pPr>
      <w:proofErr w:type="spellStart"/>
      <w:r w:rsidRPr="00005CCF">
        <w:rPr>
          <w:lang w:val="lt-LT"/>
        </w:rPr>
        <w:t>Ramiprilio</w:t>
      </w:r>
      <w:proofErr w:type="spellEnd"/>
      <w:r w:rsidRPr="00005CCF">
        <w:rPr>
          <w:lang w:val="lt-LT"/>
        </w:rPr>
        <w:t xml:space="preserve"> metabolitai išskiriami daugiausia per inkstus</w:t>
      </w:r>
      <w:r w:rsidR="00F97B05" w:rsidRPr="00005CCF">
        <w:rPr>
          <w:lang w:val="lt-LT"/>
        </w:rPr>
        <w:t>.</w:t>
      </w:r>
    </w:p>
    <w:p w14:paraId="4FBD1898" w14:textId="77777777" w:rsidR="00814C66" w:rsidRPr="00005CCF" w:rsidRDefault="00814C66" w:rsidP="002B02E6">
      <w:pPr>
        <w:rPr>
          <w:lang w:val="lt-LT"/>
        </w:rPr>
      </w:pPr>
    </w:p>
    <w:p w14:paraId="7C63EBC7" w14:textId="25469B47" w:rsidR="00814C66" w:rsidRPr="00005CCF" w:rsidRDefault="00814C66" w:rsidP="002B02E6">
      <w:pPr>
        <w:rPr>
          <w:lang w:val="lt-LT"/>
        </w:rPr>
      </w:pPr>
      <w:proofErr w:type="spellStart"/>
      <w:r w:rsidRPr="00005CCF">
        <w:rPr>
          <w:lang w:val="lt-LT"/>
        </w:rPr>
        <w:lastRenderedPageBreak/>
        <w:t>Ramiprilato</w:t>
      </w:r>
      <w:proofErr w:type="spellEnd"/>
      <w:r w:rsidRPr="00005CCF">
        <w:rPr>
          <w:lang w:val="lt-LT"/>
        </w:rPr>
        <w:t xml:space="preserve"> koncentracija plazmoje mažėja keliais etapais. Dėl stipraus, prisotinamojo ryšio su AKF ir lėto atsiskyrimo nuo fermento, </w:t>
      </w:r>
      <w:proofErr w:type="spellStart"/>
      <w:r w:rsidRPr="00005CCF">
        <w:rPr>
          <w:lang w:val="lt-LT"/>
        </w:rPr>
        <w:t>ramiprilatas</w:t>
      </w:r>
      <w:proofErr w:type="spellEnd"/>
      <w:r w:rsidRPr="00005CCF">
        <w:rPr>
          <w:lang w:val="lt-LT"/>
        </w:rPr>
        <w:t xml:space="preserve"> turi ilgą galutinės eliminacijos fazę esant labai mažoms koncentracijoms plazmoje.</w:t>
      </w:r>
    </w:p>
    <w:p w14:paraId="16852111" w14:textId="77777777" w:rsidR="00814C66" w:rsidRPr="00005CCF" w:rsidRDefault="00814C66" w:rsidP="002B02E6">
      <w:pPr>
        <w:rPr>
          <w:lang w:val="lt-LT"/>
        </w:rPr>
      </w:pPr>
    </w:p>
    <w:p w14:paraId="2FED4DE2" w14:textId="5786BF42" w:rsidR="00814C66" w:rsidRPr="00005CCF" w:rsidRDefault="00814C66" w:rsidP="002B02E6">
      <w:pPr>
        <w:rPr>
          <w:lang w:val="lt-LT"/>
        </w:rPr>
      </w:pPr>
      <w:r w:rsidRPr="00005CCF">
        <w:rPr>
          <w:lang w:val="lt-LT"/>
        </w:rPr>
        <w:t xml:space="preserve">Vartojant </w:t>
      </w:r>
      <w:r w:rsidR="000C2053">
        <w:rPr>
          <w:lang w:val="lt-LT"/>
        </w:rPr>
        <w:t>kelias</w:t>
      </w:r>
      <w:r w:rsidR="000C2053" w:rsidRPr="00005CCF">
        <w:rPr>
          <w:lang w:val="lt-LT"/>
        </w:rPr>
        <w:t xml:space="preserve"> </w:t>
      </w:r>
      <w:proofErr w:type="spellStart"/>
      <w:r w:rsidRPr="00005CCF">
        <w:rPr>
          <w:lang w:val="lt-LT"/>
        </w:rPr>
        <w:t>ramiprilio</w:t>
      </w:r>
      <w:proofErr w:type="spellEnd"/>
      <w:r w:rsidRPr="00005CCF">
        <w:rPr>
          <w:lang w:val="lt-LT"/>
        </w:rPr>
        <w:t xml:space="preserve"> dozes vieną kartą per parą, </w:t>
      </w:r>
      <w:proofErr w:type="spellStart"/>
      <w:r w:rsidRPr="00005CCF">
        <w:rPr>
          <w:lang w:val="lt-LT"/>
        </w:rPr>
        <w:t>ramiprilato</w:t>
      </w:r>
      <w:proofErr w:type="spellEnd"/>
      <w:r w:rsidRPr="00005CCF">
        <w:rPr>
          <w:lang w:val="lt-LT"/>
        </w:rPr>
        <w:t xml:space="preserve"> veiksmingas pusinės eliminacijos laikas buvo 13–17 valandų vartojant 5–10 mg dozes ir ilgesnis vartojant mažesnę 2,5 mg dozę. Šis skirtumas susijęs su </w:t>
      </w:r>
      <w:r w:rsidR="000866D1">
        <w:rPr>
          <w:lang w:val="lt-LT"/>
        </w:rPr>
        <w:t>įsotinančia</w:t>
      </w:r>
      <w:r w:rsidR="000866D1" w:rsidRPr="00005CCF">
        <w:rPr>
          <w:lang w:val="lt-LT"/>
        </w:rPr>
        <w:t xml:space="preserve"> </w:t>
      </w:r>
      <w:r w:rsidRPr="00005CCF">
        <w:rPr>
          <w:lang w:val="lt-LT"/>
        </w:rPr>
        <w:t>ferment</w:t>
      </w:r>
      <w:r w:rsidR="000866D1">
        <w:rPr>
          <w:lang w:val="lt-LT"/>
        </w:rPr>
        <w:t>o</w:t>
      </w:r>
      <w:r w:rsidRPr="00005CCF">
        <w:rPr>
          <w:lang w:val="lt-LT"/>
        </w:rPr>
        <w:t xml:space="preserve"> geb</w:t>
      </w:r>
      <w:r w:rsidR="000866D1">
        <w:rPr>
          <w:lang w:val="lt-LT"/>
        </w:rPr>
        <w:t>a</w:t>
      </w:r>
      <w:r w:rsidRPr="00005CCF">
        <w:rPr>
          <w:lang w:val="lt-LT"/>
        </w:rPr>
        <w:t xml:space="preserve"> prisijungti </w:t>
      </w:r>
      <w:proofErr w:type="spellStart"/>
      <w:r w:rsidRPr="00005CCF">
        <w:rPr>
          <w:lang w:val="lt-LT"/>
        </w:rPr>
        <w:t>ramiprilatą</w:t>
      </w:r>
      <w:proofErr w:type="spellEnd"/>
      <w:r w:rsidRPr="00005CCF">
        <w:rPr>
          <w:lang w:val="lt-LT"/>
        </w:rPr>
        <w:t>.</w:t>
      </w:r>
    </w:p>
    <w:p w14:paraId="2FFF64EA" w14:textId="77777777" w:rsidR="00814C66" w:rsidRPr="00005CCF" w:rsidRDefault="00814C66" w:rsidP="002B02E6">
      <w:pPr>
        <w:rPr>
          <w:lang w:val="lt-LT"/>
        </w:rPr>
      </w:pPr>
    </w:p>
    <w:p w14:paraId="49739FA8" w14:textId="6FAC31DC" w:rsidR="00F97B05" w:rsidRPr="00005CCF" w:rsidRDefault="007D1E6E" w:rsidP="002B02E6">
      <w:pPr>
        <w:rPr>
          <w:lang w:val="lt-LT"/>
        </w:rPr>
      </w:pPr>
      <w:r w:rsidRPr="00005CCF">
        <w:rPr>
          <w:lang w:val="lt-LT"/>
        </w:rPr>
        <w:t xml:space="preserve">Asmenų, kurių metabolizmas yra greitas, organizme </w:t>
      </w:r>
      <w:proofErr w:type="spellStart"/>
      <w:r w:rsidRPr="00005CCF">
        <w:rPr>
          <w:lang w:val="lt-LT"/>
        </w:rPr>
        <w:t>nebivololio</w:t>
      </w:r>
      <w:proofErr w:type="spellEnd"/>
      <w:r w:rsidRPr="00005CCF">
        <w:rPr>
          <w:lang w:val="lt-LT"/>
        </w:rPr>
        <w:t xml:space="preserve"> </w:t>
      </w:r>
      <w:proofErr w:type="spellStart"/>
      <w:r w:rsidRPr="00005CCF">
        <w:rPr>
          <w:lang w:val="lt-LT"/>
        </w:rPr>
        <w:t>enantiomerų</w:t>
      </w:r>
      <w:proofErr w:type="spellEnd"/>
      <w:r w:rsidRPr="00005CCF">
        <w:rPr>
          <w:lang w:val="lt-LT"/>
        </w:rPr>
        <w:t xml:space="preserve"> pusinės eliminacijos laikas trunka vidutiniškai 10 valandų. Asmenų, kurių metabolizmas yra lėtas, organizme jis yra 3–5 kartus ilgesnis. Asmenų, kurių metabolizmas yra greitas, organizme RSSS </w:t>
      </w:r>
      <w:proofErr w:type="spellStart"/>
      <w:r w:rsidRPr="00005CCF">
        <w:rPr>
          <w:lang w:val="lt-LT"/>
        </w:rPr>
        <w:t>enantiomero</w:t>
      </w:r>
      <w:proofErr w:type="spellEnd"/>
      <w:r w:rsidRPr="00005CCF">
        <w:rPr>
          <w:lang w:val="lt-LT"/>
        </w:rPr>
        <w:t xml:space="preserve"> koncentracija plazmoje yra šiek tiek didesnė nei SRRR </w:t>
      </w:r>
      <w:proofErr w:type="spellStart"/>
      <w:r w:rsidRPr="00005CCF">
        <w:rPr>
          <w:lang w:val="lt-LT"/>
        </w:rPr>
        <w:t>enantiomero</w:t>
      </w:r>
      <w:proofErr w:type="spellEnd"/>
      <w:r w:rsidRPr="00005CCF">
        <w:rPr>
          <w:lang w:val="lt-LT"/>
        </w:rPr>
        <w:t xml:space="preserve">. Asmenų, kurių metabolizmas yra lėtas, organizme šis skirtumas yra didesnis. Asmenų, kurių metabolizmas yra greitas, organizme abiejų </w:t>
      </w:r>
      <w:proofErr w:type="spellStart"/>
      <w:r w:rsidRPr="00005CCF">
        <w:rPr>
          <w:lang w:val="lt-LT"/>
        </w:rPr>
        <w:t>enantiomerų</w:t>
      </w:r>
      <w:proofErr w:type="spellEnd"/>
      <w:r w:rsidRPr="00005CCF">
        <w:rPr>
          <w:lang w:val="lt-LT"/>
        </w:rPr>
        <w:t xml:space="preserve"> </w:t>
      </w:r>
      <w:proofErr w:type="spellStart"/>
      <w:r w:rsidRPr="00005CCF">
        <w:rPr>
          <w:lang w:val="lt-LT"/>
        </w:rPr>
        <w:t>hidroksimetabolitų</w:t>
      </w:r>
      <w:proofErr w:type="spellEnd"/>
      <w:r w:rsidRPr="00005CCF">
        <w:rPr>
          <w:lang w:val="lt-LT"/>
        </w:rPr>
        <w:t xml:space="preserve"> pusinės eliminacijos trukmė yra vidutiniškai 24 valandos, o asmenų, kurių metabolizmas yra lėtas, organizme ji yra maždaug dvigubai ilgesnė.</w:t>
      </w:r>
    </w:p>
    <w:p w14:paraId="43F5531C" w14:textId="77777777" w:rsidR="007D1E6E" w:rsidRPr="00005CCF" w:rsidRDefault="007D1E6E" w:rsidP="002B02E6">
      <w:pPr>
        <w:rPr>
          <w:lang w:val="lt-LT"/>
        </w:rPr>
      </w:pPr>
    </w:p>
    <w:p w14:paraId="55EDB93D" w14:textId="5EB47ACF" w:rsidR="000241A0" w:rsidRPr="00005CCF" w:rsidRDefault="000241A0" w:rsidP="002B02E6">
      <w:pPr>
        <w:rPr>
          <w:lang w:val="lt-LT"/>
        </w:rPr>
      </w:pPr>
      <w:r w:rsidRPr="00005CCF">
        <w:rPr>
          <w:lang w:val="lt-LT"/>
        </w:rPr>
        <w:t xml:space="preserve">Pusiausvyros apykaitos </w:t>
      </w:r>
      <w:proofErr w:type="spellStart"/>
      <w:r w:rsidRPr="00005CCF">
        <w:rPr>
          <w:lang w:val="lt-LT"/>
        </w:rPr>
        <w:t>nebivololio</w:t>
      </w:r>
      <w:proofErr w:type="spellEnd"/>
      <w:r w:rsidRPr="00005CCF">
        <w:rPr>
          <w:lang w:val="lt-LT"/>
        </w:rPr>
        <w:t xml:space="preserve"> koncentracijos daugumos tiriamųjų (kurių metabolizmas yra greitas) plazmoje pasiekiamos per 24 valandas, o </w:t>
      </w:r>
      <w:proofErr w:type="spellStart"/>
      <w:r w:rsidRPr="00005CCF">
        <w:rPr>
          <w:lang w:val="lt-LT"/>
        </w:rPr>
        <w:t>hidroksimetabolitų</w:t>
      </w:r>
      <w:proofErr w:type="spellEnd"/>
      <w:r w:rsidRPr="00005CCF">
        <w:rPr>
          <w:lang w:val="lt-LT"/>
        </w:rPr>
        <w:t xml:space="preserve"> – per keletą dienų.</w:t>
      </w:r>
    </w:p>
    <w:p w14:paraId="2161AA51" w14:textId="77777777" w:rsidR="000241A0" w:rsidRPr="00005CCF" w:rsidRDefault="000241A0" w:rsidP="002B02E6">
      <w:pPr>
        <w:rPr>
          <w:lang w:val="lt-LT"/>
        </w:rPr>
      </w:pPr>
    </w:p>
    <w:p w14:paraId="4F39D617" w14:textId="004D4B26" w:rsidR="0042337F" w:rsidRPr="00005CCF" w:rsidRDefault="002E7AE2" w:rsidP="002B02E6">
      <w:pPr>
        <w:rPr>
          <w:lang w:val="lt-LT"/>
        </w:rPr>
      </w:pPr>
      <w:r w:rsidRPr="00005CCF">
        <w:rPr>
          <w:lang w:val="lt-LT"/>
        </w:rPr>
        <w:t xml:space="preserve">Praėjus vienai savaitei po vartojimo, 38 % dozės išsiskiria su šlapimu, o 48 % – su išmatomis. Su šlapimu nepakitusio </w:t>
      </w:r>
      <w:proofErr w:type="spellStart"/>
      <w:r w:rsidRPr="00005CCF">
        <w:rPr>
          <w:lang w:val="lt-LT"/>
        </w:rPr>
        <w:t>nebivololio</w:t>
      </w:r>
      <w:proofErr w:type="spellEnd"/>
      <w:r w:rsidRPr="00005CCF">
        <w:rPr>
          <w:lang w:val="lt-LT"/>
        </w:rPr>
        <w:t xml:space="preserve"> pavidalu išsiskiria mažiau nei 0,5 % dozės.</w:t>
      </w:r>
    </w:p>
    <w:p w14:paraId="00000404" w14:textId="1F3E05BA" w:rsidR="005236AA" w:rsidRPr="00005CCF" w:rsidRDefault="005236AA" w:rsidP="002B02E6">
      <w:pPr>
        <w:rPr>
          <w:lang w:val="lt-LT"/>
        </w:rPr>
      </w:pPr>
    </w:p>
    <w:p w14:paraId="22EB3FD2" w14:textId="51484C09" w:rsidR="00F97B05" w:rsidRPr="00005CCF" w:rsidRDefault="001518E3" w:rsidP="002B02E6">
      <w:pPr>
        <w:rPr>
          <w:lang w:val="lt-LT"/>
        </w:rPr>
      </w:pPr>
      <w:r w:rsidRPr="00005CCF">
        <w:rPr>
          <w:u w:val="single"/>
          <w:lang w:val="lt-LT"/>
        </w:rPr>
        <w:t>Tiesinis / netiesinis pobūdis</w:t>
      </w:r>
    </w:p>
    <w:p w14:paraId="296E8085" w14:textId="0D680E35" w:rsidR="0042337F" w:rsidRPr="00005CCF" w:rsidRDefault="001518E3" w:rsidP="002B02E6">
      <w:pPr>
        <w:rPr>
          <w:lang w:val="lt-LT"/>
        </w:rPr>
      </w:pPr>
      <w:proofErr w:type="spellStart"/>
      <w:r w:rsidRPr="00005CCF">
        <w:rPr>
          <w:lang w:val="lt-LT"/>
        </w:rPr>
        <w:t>N</w:t>
      </w:r>
      <w:r w:rsidR="0042337F" w:rsidRPr="00005CCF">
        <w:rPr>
          <w:lang w:val="lt-LT"/>
        </w:rPr>
        <w:t>ebivolol</w:t>
      </w:r>
      <w:r w:rsidRPr="00005CCF">
        <w:rPr>
          <w:lang w:val="lt-LT"/>
        </w:rPr>
        <w:t>io</w:t>
      </w:r>
      <w:proofErr w:type="spellEnd"/>
      <w:r w:rsidRPr="00005CCF">
        <w:rPr>
          <w:lang w:val="lt-LT"/>
        </w:rPr>
        <w:t xml:space="preserve"> koncentracijos plazmoje yra proporcingos dozei</w:t>
      </w:r>
      <w:r w:rsidR="0042337F" w:rsidRPr="00005CCF">
        <w:rPr>
          <w:lang w:val="lt-LT"/>
        </w:rPr>
        <w:t xml:space="preserve"> </w:t>
      </w:r>
      <w:r w:rsidRPr="00005CCF">
        <w:rPr>
          <w:lang w:val="lt-LT"/>
        </w:rPr>
        <w:t>nuo</w:t>
      </w:r>
      <w:r w:rsidR="0042337F" w:rsidRPr="00005CCF">
        <w:rPr>
          <w:lang w:val="lt-LT"/>
        </w:rPr>
        <w:t xml:space="preserve"> 1 </w:t>
      </w:r>
      <w:r w:rsidRPr="00005CCF">
        <w:rPr>
          <w:lang w:val="lt-LT"/>
        </w:rPr>
        <w:t>iki</w:t>
      </w:r>
      <w:r w:rsidR="0042337F" w:rsidRPr="00005CCF">
        <w:rPr>
          <w:lang w:val="lt-LT"/>
        </w:rPr>
        <w:t xml:space="preserve"> 30</w:t>
      </w:r>
      <w:r w:rsidRPr="00005CCF">
        <w:rPr>
          <w:lang w:val="lt-LT"/>
        </w:rPr>
        <w:t> </w:t>
      </w:r>
      <w:r w:rsidR="0042337F" w:rsidRPr="00005CCF">
        <w:rPr>
          <w:lang w:val="lt-LT"/>
        </w:rPr>
        <w:t>mg</w:t>
      </w:r>
      <w:r w:rsidRPr="00005CCF">
        <w:rPr>
          <w:lang w:val="lt-LT"/>
        </w:rPr>
        <w:t xml:space="preserve"> ribose</w:t>
      </w:r>
      <w:r w:rsidR="0042337F" w:rsidRPr="00005CCF">
        <w:rPr>
          <w:lang w:val="lt-LT"/>
        </w:rPr>
        <w:t xml:space="preserve">. </w:t>
      </w:r>
      <w:r w:rsidRPr="00005CCF">
        <w:rPr>
          <w:lang w:val="lt-LT"/>
        </w:rPr>
        <w:t xml:space="preserve">Amžius </w:t>
      </w:r>
      <w:proofErr w:type="spellStart"/>
      <w:r w:rsidR="0042337F" w:rsidRPr="00005CCF">
        <w:rPr>
          <w:lang w:val="lt-LT"/>
        </w:rPr>
        <w:t>nebivolol</w:t>
      </w:r>
      <w:r w:rsidRPr="00005CCF">
        <w:rPr>
          <w:lang w:val="lt-LT"/>
        </w:rPr>
        <w:t>io</w:t>
      </w:r>
      <w:proofErr w:type="spellEnd"/>
      <w:r w:rsidRPr="00005CCF">
        <w:rPr>
          <w:lang w:val="lt-LT"/>
        </w:rPr>
        <w:t xml:space="preserve"> farmakokinetikos</w:t>
      </w:r>
      <w:r w:rsidR="0042337F" w:rsidRPr="00005CCF">
        <w:rPr>
          <w:lang w:val="lt-LT"/>
        </w:rPr>
        <w:t xml:space="preserve"> </w:t>
      </w:r>
      <w:r w:rsidRPr="00005CCF">
        <w:rPr>
          <w:lang w:val="lt-LT"/>
        </w:rPr>
        <w:t>neveikia</w:t>
      </w:r>
      <w:r w:rsidR="0042337F" w:rsidRPr="00005CCF">
        <w:rPr>
          <w:lang w:val="lt-LT"/>
        </w:rPr>
        <w:t>.</w:t>
      </w:r>
    </w:p>
    <w:p w14:paraId="55B4D86C" w14:textId="77777777" w:rsidR="00702394" w:rsidRPr="00005CCF" w:rsidRDefault="00702394" w:rsidP="002B02E6">
      <w:pPr>
        <w:rPr>
          <w:lang w:val="lt-LT"/>
        </w:rPr>
      </w:pPr>
    </w:p>
    <w:p w14:paraId="00000415" w14:textId="53DDD3EF" w:rsidR="005236AA" w:rsidRPr="00005CCF" w:rsidRDefault="00C77AA9" w:rsidP="002B02E6">
      <w:pPr>
        <w:rPr>
          <w:u w:val="single"/>
          <w:lang w:val="lt-LT"/>
        </w:rPr>
      </w:pPr>
      <w:r w:rsidRPr="00005CCF">
        <w:rPr>
          <w:u w:val="single"/>
          <w:lang w:val="lt-LT"/>
        </w:rPr>
        <w:t>Ypatingos</w:t>
      </w:r>
      <w:r w:rsidR="00192D81" w:rsidRPr="00005CCF">
        <w:rPr>
          <w:u w:val="single"/>
          <w:lang w:val="lt-LT"/>
        </w:rPr>
        <w:t xml:space="preserve"> popul</w:t>
      </w:r>
      <w:r w:rsidRPr="00005CCF">
        <w:rPr>
          <w:u w:val="single"/>
          <w:lang w:val="lt-LT"/>
        </w:rPr>
        <w:t>iacijos</w:t>
      </w:r>
    </w:p>
    <w:p w14:paraId="00000416" w14:textId="56096A82" w:rsidR="005236AA" w:rsidRPr="00005CCF" w:rsidRDefault="00033153" w:rsidP="002B02E6">
      <w:pPr>
        <w:rPr>
          <w:i/>
          <w:iCs/>
          <w:lang w:val="lt-LT"/>
        </w:rPr>
      </w:pPr>
      <w:r w:rsidRPr="00005CCF">
        <w:rPr>
          <w:i/>
          <w:iCs/>
          <w:lang w:val="lt-LT"/>
        </w:rPr>
        <w:t>Pa</w:t>
      </w:r>
      <w:r w:rsidR="00C77AA9" w:rsidRPr="00005CCF">
        <w:rPr>
          <w:i/>
          <w:iCs/>
          <w:lang w:val="lt-LT"/>
        </w:rPr>
        <w:t xml:space="preserve">cientai, kuriems </w:t>
      </w:r>
      <w:r w:rsidR="00A07FA8" w:rsidRPr="00005CCF">
        <w:rPr>
          <w:i/>
          <w:iCs/>
          <w:lang w:val="lt-LT"/>
        </w:rPr>
        <w:t>pasireiškia i</w:t>
      </w:r>
      <w:r w:rsidR="00DF77DE" w:rsidRPr="00005CCF">
        <w:rPr>
          <w:i/>
          <w:iCs/>
          <w:lang w:val="lt-LT"/>
        </w:rPr>
        <w:t>nkstų funkcijos sutrikimas</w:t>
      </w:r>
      <w:r w:rsidRPr="00005CCF">
        <w:rPr>
          <w:i/>
          <w:iCs/>
          <w:lang w:val="lt-LT"/>
        </w:rPr>
        <w:t xml:space="preserve"> (</w:t>
      </w:r>
      <w:r w:rsidR="00304439" w:rsidRPr="00005CCF">
        <w:rPr>
          <w:i/>
          <w:iCs/>
          <w:lang w:val="lt-LT"/>
        </w:rPr>
        <w:t>žr.</w:t>
      </w:r>
      <w:r w:rsidR="00C77AA9" w:rsidRPr="00005CCF">
        <w:rPr>
          <w:i/>
          <w:iCs/>
          <w:lang w:val="lt-LT"/>
        </w:rPr>
        <w:t xml:space="preserve"> </w:t>
      </w:r>
      <w:r w:rsidRPr="00005CCF">
        <w:rPr>
          <w:i/>
          <w:iCs/>
          <w:lang w:val="lt-LT"/>
        </w:rPr>
        <w:t>4.2</w:t>
      </w:r>
      <w:r w:rsidR="00C77AA9" w:rsidRPr="00005CCF">
        <w:rPr>
          <w:i/>
          <w:iCs/>
          <w:lang w:val="lt-LT"/>
        </w:rPr>
        <w:t> skyrių</w:t>
      </w:r>
      <w:r w:rsidRPr="00005CCF">
        <w:rPr>
          <w:i/>
          <w:iCs/>
          <w:lang w:val="lt-LT"/>
        </w:rPr>
        <w:t>)</w:t>
      </w:r>
    </w:p>
    <w:p w14:paraId="00000417" w14:textId="464955E9" w:rsidR="005236AA" w:rsidRPr="00005CCF" w:rsidRDefault="00033153" w:rsidP="002B02E6">
      <w:pPr>
        <w:rPr>
          <w:lang w:val="lt-LT"/>
        </w:rPr>
      </w:pPr>
      <w:proofErr w:type="spellStart"/>
      <w:r w:rsidRPr="00005CCF">
        <w:rPr>
          <w:lang w:val="lt-LT"/>
        </w:rPr>
        <w:t>Ramiprilat</w:t>
      </w:r>
      <w:r w:rsidR="00E67080" w:rsidRPr="00005CCF">
        <w:rPr>
          <w:lang w:val="lt-LT"/>
        </w:rPr>
        <w:t>o</w:t>
      </w:r>
      <w:proofErr w:type="spellEnd"/>
      <w:r w:rsidR="00E67080" w:rsidRPr="00005CCF">
        <w:rPr>
          <w:lang w:val="lt-LT"/>
        </w:rPr>
        <w:t xml:space="preserve"> </w:t>
      </w:r>
      <w:proofErr w:type="spellStart"/>
      <w:r w:rsidR="00E67080" w:rsidRPr="00005CCF">
        <w:rPr>
          <w:lang w:val="lt-LT"/>
        </w:rPr>
        <w:t>ekskrecija</w:t>
      </w:r>
      <w:proofErr w:type="spellEnd"/>
      <w:r w:rsidR="00E67080" w:rsidRPr="00005CCF">
        <w:rPr>
          <w:lang w:val="lt-LT"/>
        </w:rPr>
        <w:t xml:space="preserve"> per pacientų, kurių inkstų funkcija yra sutrikusi, inkstus yra mažesnė, o </w:t>
      </w:r>
      <w:proofErr w:type="spellStart"/>
      <w:r w:rsidRPr="00005CCF">
        <w:rPr>
          <w:lang w:val="lt-LT"/>
        </w:rPr>
        <w:t>ramiprilat</w:t>
      </w:r>
      <w:r w:rsidR="00E67080" w:rsidRPr="00005CCF">
        <w:rPr>
          <w:lang w:val="lt-LT"/>
        </w:rPr>
        <w:t>o</w:t>
      </w:r>
      <w:proofErr w:type="spellEnd"/>
      <w:r w:rsidR="00E67080" w:rsidRPr="00005CCF">
        <w:rPr>
          <w:lang w:val="lt-LT"/>
        </w:rPr>
        <w:t xml:space="preserve"> klirensas</w:t>
      </w:r>
      <w:r w:rsidRPr="00005CCF">
        <w:rPr>
          <w:lang w:val="lt-LT"/>
        </w:rPr>
        <w:t xml:space="preserve"> </w:t>
      </w:r>
      <w:r w:rsidR="00E67080" w:rsidRPr="00005CCF">
        <w:rPr>
          <w:lang w:val="lt-LT"/>
        </w:rPr>
        <w:t>yra</w:t>
      </w:r>
      <w:r w:rsidRPr="00005CCF">
        <w:rPr>
          <w:lang w:val="lt-LT"/>
        </w:rPr>
        <w:t xml:space="preserve"> propor</w:t>
      </w:r>
      <w:r w:rsidR="00E67080" w:rsidRPr="00005CCF">
        <w:rPr>
          <w:lang w:val="lt-LT"/>
        </w:rPr>
        <w:t>cingai susijęs su</w:t>
      </w:r>
      <w:r w:rsidRPr="00005CCF">
        <w:rPr>
          <w:lang w:val="lt-LT"/>
        </w:rPr>
        <w:t xml:space="preserve"> </w:t>
      </w:r>
      <w:r w:rsidR="005836FC" w:rsidRPr="00005CCF">
        <w:rPr>
          <w:lang w:val="lt-LT"/>
        </w:rPr>
        <w:t>kreatinino klirens</w:t>
      </w:r>
      <w:r w:rsidR="00E67080" w:rsidRPr="00005CCF">
        <w:rPr>
          <w:lang w:val="lt-LT"/>
        </w:rPr>
        <w:t>u</w:t>
      </w:r>
      <w:r w:rsidRPr="00005CCF">
        <w:rPr>
          <w:lang w:val="lt-LT"/>
        </w:rPr>
        <w:t xml:space="preserve">. </w:t>
      </w:r>
      <w:r w:rsidR="00E67080" w:rsidRPr="00005CCF">
        <w:rPr>
          <w:lang w:val="lt-LT"/>
        </w:rPr>
        <w:t xml:space="preserve">Dėl to padidėja </w:t>
      </w:r>
      <w:proofErr w:type="spellStart"/>
      <w:r w:rsidR="00E67080" w:rsidRPr="00005CCF">
        <w:rPr>
          <w:lang w:val="lt-LT"/>
        </w:rPr>
        <w:t>ramiprilato</w:t>
      </w:r>
      <w:proofErr w:type="spellEnd"/>
      <w:r w:rsidR="00E67080" w:rsidRPr="00005CCF">
        <w:rPr>
          <w:lang w:val="lt-LT"/>
        </w:rPr>
        <w:t xml:space="preserve"> koncentracija plazmoje, kuri mažėja lėčiau nei pacientų, kurių inkstų funkcija yra normali, organizme.</w:t>
      </w:r>
    </w:p>
    <w:p w14:paraId="00000418" w14:textId="77777777" w:rsidR="005236AA" w:rsidRPr="00005CCF" w:rsidRDefault="005236AA" w:rsidP="002B02E6">
      <w:pPr>
        <w:rPr>
          <w:lang w:val="lt-LT"/>
        </w:rPr>
      </w:pPr>
    </w:p>
    <w:p w14:paraId="00000419" w14:textId="4465619C" w:rsidR="005236AA" w:rsidRPr="00005CCF" w:rsidRDefault="00E67080" w:rsidP="002B02E6">
      <w:pPr>
        <w:rPr>
          <w:i/>
          <w:iCs/>
          <w:lang w:val="lt-LT"/>
        </w:rPr>
      </w:pPr>
      <w:r w:rsidRPr="00005CCF">
        <w:rPr>
          <w:i/>
          <w:iCs/>
          <w:lang w:val="lt-LT"/>
        </w:rPr>
        <w:t>Pacientai, kuriems pasireiškia k</w:t>
      </w:r>
      <w:r w:rsidR="009202B3" w:rsidRPr="00005CCF">
        <w:rPr>
          <w:i/>
          <w:iCs/>
          <w:lang w:val="lt-LT"/>
        </w:rPr>
        <w:t>epenų funkcijos sutrikimas</w:t>
      </w:r>
    </w:p>
    <w:p w14:paraId="50298A25" w14:textId="21189AD0" w:rsidR="007D6271" w:rsidRPr="00005CCF" w:rsidRDefault="007D6271" w:rsidP="002B02E6">
      <w:pPr>
        <w:rPr>
          <w:lang w:val="lt-LT"/>
        </w:rPr>
      </w:pPr>
      <w:r w:rsidRPr="00005CCF">
        <w:rPr>
          <w:lang w:val="lt-LT"/>
        </w:rPr>
        <w:t xml:space="preserve">Pacientų, kurių kepenų funkcija yra sutrikusi, organizme </w:t>
      </w:r>
      <w:proofErr w:type="spellStart"/>
      <w:r w:rsidRPr="00005CCF">
        <w:rPr>
          <w:lang w:val="lt-LT"/>
        </w:rPr>
        <w:t>ramiprilio</w:t>
      </w:r>
      <w:proofErr w:type="spellEnd"/>
      <w:r w:rsidRPr="00005CCF">
        <w:rPr>
          <w:lang w:val="lt-LT"/>
        </w:rPr>
        <w:t xml:space="preserve"> metabolizmas į </w:t>
      </w:r>
      <w:proofErr w:type="spellStart"/>
      <w:r w:rsidRPr="00005CCF">
        <w:rPr>
          <w:lang w:val="lt-LT"/>
        </w:rPr>
        <w:t>ramiprilatą</w:t>
      </w:r>
      <w:proofErr w:type="spellEnd"/>
      <w:r w:rsidRPr="00005CCF">
        <w:rPr>
          <w:lang w:val="lt-LT"/>
        </w:rPr>
        <w:t xml:space="preserve"> yra lėtesnis dėl mažesnio kepenų </w:t>
      </w:r>
      <w:proofErr w:type="spellStart"/>
      <w:r w:rsidRPr="00005CCF">
        <w:rPr>
          <w:lang w:val="lt-LT"/>
        </w:rPr>
        <w:t>esterazės</w:t>
      </w:r>
      <w:proofErr w:type="spellEnd"/>
      <w:r w:rsidRPr="00005CCF">
        <w:rPr>
          <w:lang w:val="lt-LT"/>
        </w:rPr>
        <w:t xml:space="preserve"> aktyvumo, todėl </w:t>
      </w:r>
      <w:proofErr w:type="spellStart"/>
      <w:r w:rsidRPr="00005CCF">
        <w:rPr>
          <w:lang w:val="lt-LT"/>
        </w:rPr>
        <w:t>ramiprilio</w:t>
      </w:r>
      <w:proofErr w:type="spellEnd"/>
      <w:r w:rsidRPr="00005CCF">
        <w:rPr>
          <w:lang w:val="lt-LT"/>
        </w:rPr>
        <w:t xml:space="preserve"> koncentracija šių pacientų plazmoje yra didesnė. Tačiau didžiausios </w:t>
      </w:r>
      <w:proofErr w:type="spellStart"/>
      <w:r w:rsidRPr="00005CCF">
        <w:rPr>
          <w:lang w:val="lt-LT"/>
        </w:rPr>
        <w:t>ramiprilato</w:t>
      </w:r>
      <w:proofErr w:type="spellEnd"/>
      <w:r w:rsidRPr="00005CCF">
        <w:rPr>
          <w:lang w:val="lt-LT"/>
        </w:rPr>
        <w:t xml:space="preserve"> koncentracijos šių pacientų organizme nesiskiria nuo didžiausių koncentracijų pacientų, kurių kepenų funkcija yra normali, plazmoje.</w:t>
      </w:r>
    </w:p>
    <w:p w14:paraId="0000041B" w14:textId="77777777" w:rsidR="005236AA" w:rsidRPr="00005CCF" w:rsidRDefault="005236AA" w:rsidP="002B02E6">
      <w:pPr>
        <w:rPr>
          <w:lang w:val="lt-LT"/>
        </w:rPr>
      </w:pPr>
    </w:p>
    <w:p w14:paraId="0000041C" w14:textId="168BF6D6" w:rsidR="005236AA" w:rsidRPr="00005CCF" w:rsidRDefault="007D6271" w:rsidP="002B02E6">
      <w:pPr>
        <w:rPr>
          <w:u w:val="single"/>
          <w:lang w:val="lt-LT"/>
        </w:rPr>
      </w:pPr>
      <w:r w:rsidRPr="00005CCF">
        <w:rPr>
          <w:u w:val="single"/>
          <w:lang w:val="lt-LT"/>
        </w:rPr>
        <w:t>Žindymas</w:t>
      </w:r>
    </w:p>
    <w:p w14:paraId="0000041D" w14:textId="676421CA" w:rsidR="005236AA" w:rsidRPr="00005CCF" w:rsidRDefault="007D6271" w:rsidP="002B02E6">
      <w:pPr>
        <w:rPr>
          <w:lang w:val="lt-LT"/>
        </w:rPr>
      </w:pPr>
      <w:r w:rsidRPr="00005CCF">
        <w:rPr>
          <w:lang w:val="lt-LT"/>
        </w:rPr>
        <w:t xml:space="preserve">Per burną išgėrus vienkartinę </w:t>
      </w:r>
      <w:proofErr w:type="spellStart"/>
      <w:r w:rsidRPr="00005CCF">
        <w:rPr>
          <w:lang w:val="lt-LT"/>
        </w:rPr>
        <w:t>ramiprilio</w:t>
      </w:r>
      <w:proofErr w:type="spellEnd"/>
      <w:r w:rsidRPr="00005CCF">
        <w:rPr>
          <w:lang w:val="lt-LT"/>
        </w:rPr>
        <w:t xml:space="preserve"> dozę, </w:t>
      </w:r>
      <w:proofErr w:type="spellStart"/>
      <w:r w:rsidRPr="00005CCF">
        <w:rPr>
          <w:lang w:val="lt-LT"/>
        </w:rPr>
        <w:t>ramiprilio</w:t>
      </w:r>
      <w:proofErr w:type="spellEnd"/>
      <w:r w:rsidRPr="00005CCF">
        <w:rPr>
          <w:lang w:val="lt-LT"/>
        </w:rPr>
        <w:t xml:space="preserve"> ir jo metabolito koncentracijos </w:t>
      </w:r>
      <w:r w:rsidR="00C8127F">
        <w:rPr>
          <w:lang w:val="lt-LT"/>
        </w:rPr>
        <w:t xml:space="preserve">gydytų moterų </w:t>
      </w:r>
      <w:r w:rsidRPr="00005CCF">
        <w:rPr>
          <w:lang w:val="lt-LT"/>
        </w:rPr>
        <w:t>piene yra neišmatuojamo dydžio. Tačiau poveikis vartojant kartotines dozes nežinomas.</w:t>
      </w:r>
    </w:p>
    <w:p w14:paraId="0000041E" w14:textId="77777777" w:rsidR="005236AA" w:rsidRPr="00005CCF" w:rsidRDefault="005236AA" w:rsidP="002B02E6">
      <w:pPr>
        <w:rPr>
          <w:lang w:val="lt-LT"/>
        </w:rPr>
      </w:pPr>
    </w:p>
    <w:p w14:paraId="0000041F" w14:textId="18B7D78E" w:rsidR="005236AA" w:rsidRPr="00005CCF" w:rsidRDefault="005269A3" w:rsidP="002B02E6">
      <w:pPr>
        <w:keepNext/>
        <w:pBdr>
          <w:top w:val="nil"/>
          <w:left w:val="nil"/>
          <w:bottom w:val="nil"/>
          <w:right w:val="nil"/>
          <w:between w:val="nil"/>
        </w:pBdr>
        <w:tabs>
          <w:tab w:val="left" w:pos="567"/>
        </w:tabs>
        <w:ind w:left="567" w:hanging="567"/>
        <w:rPr>
          <w:b/>
          <w:bCs/>
          <w:lang w:val="lt-LT"/>
        </w:rPr>
      </w:pPr>
      <w:r w:rsidRPr="00005CCF">
        <w:rPr>
          <w:b/>
          <w:bCs/>
          <w:lang w:val="lt-LT" w:eastAsia="x-none"/>
        </w:rPr>
        <w:t>5.3</w:t>
      </w:r>
      <w:r w:rsidRPr="00005CCF">
        <w:rPr>
          <w:b/>
          <w:bCs/>
          <w:lang w:val="lt-LT" w:eastAsia="x-none"/>
        </w:rPr>
        <w:tab/>
      </w:r>
      <w:proofErr w:type="spellStart"/>
      <w:r w:rsidRPr="00005CCF">
        <w:rPr>
          <w:b/>
          <w:bCs/>
          <w:lang w:val="lt-LT" w:eastAsia="x-none"/>
        </w:rPr>
        <w:t>Ikiklinikinių</w:t>
      </w:r>
      <w:proofErr w:type="spellEnd"/>
      <w:r w:rsidRPr="00005CCF">
        <w:rPr>
          <w:b/>
          <w:bCs/>
          <w:lang w:val="lt-LT" w:eastAsia="x-none"/>
        </w:rPr>
        <w:t xml:space="preserve"> saugumo tyrimų duomenys</w:t>
      </w:r>
    </w:p>
    <w:p w14:paraId="00000420" w14:textId="77777777" w:rsidR="005236AA" w:rsidRPr="00005CCF" w:rsidRDefault="005236AA" w:rsidP="002B02E6">
      <w:pPr>
        <w:keepNext/>
        <w:pBdr>
          <w:top w:val="nil"/>
          <w:left w:val="nil"/>
          <w:bottom w:val="nil"/>
          <w:right w:val="nil"/>
          <w:between w:val="nil"/>
        </w:pBdr>
        <w:tabs>
          <w:tab w:val="left" w:pos="567"/>
        </w:tabs>
        <w:ind w:left="567" w:hanging="567"/>
        <w:rPr>
          <w:lang w:val="lt-LT"/>
        </w:rPr>
      </w:pPr>
    </w:p>
    <w:p w14:paraId="00000421" w14:textId="158C629C" w:rsidR="005236AA" w:rsidRPr="00005CCF" w:rsidRDefault="00F14F61" w:rsidP="002B02E6">
      <w:pPr>
        <w:rPr>
          <w:lang w:val="lt-LT"/>
        </w:rPr>
      </w:pPr>
      <w:proofErr w:type="spellStart"/>
      <w:r w:rsidRPr="00005CCF">
        <w:rPr>
          <w:lang w:val="lt-LT"/>
        </w:rPr>
        <w:t>Nebivololio</w:t>
      </w:r>
      <w:proofErr w:type="spellEnd"/>
      <w:r w:rsidRPr="00005CCF">
        <w:rPr>
          <w:lang w:val="lt-LT"/>
        </w:rPr>
        <w:t xml:space="preserve"> ir </w:t>
      </w:r>
      <w:proofErr w:type="spellStart"/>
      <w:r w:rsidRPr="00005CCF">
        <w:rPr>
          <w:lang w:val="lt-LT"/>
        </w:rPr>
        <w:t>ramiprilio</w:t>
      </w:r>
      <w:proofErr w:type="spellEnd"/>
      <w:r w:rsidRPr="00005CCF">
        <w:rPr>
          <w:lang w:val="lt-LT"/>
        </w:rPr>
        <w:t xml:space="preserve"> derinio tyrim</w:t>
      </w:r>
      <w:r w:rsidR="000836E7">
        <w:rPr>
          <w:lang w:val="lt-LT"/>
        </w:rPr>
        <w:t>ų</w:t>
      </w:r>
      <w:r w:rsidRPr="00005CCF">
        <w:rPr>
          <w:lang w:val="lt-LT"/>
        </w:rPr>
        <w:t xml:space="preserve"> su gyvūnais neatlikta.</w:t>
      </w:r>
    </w:p>
    <w:p w14:paraId="7AA8B3DF" w14:textId="77777777" w:rsidR="006765BD" w:rsidRPr="00005CCF" w:rsidRDefault="006765BD" w:rsidP="002B02E6">
      <w:pPr>
        <w:rPr>
          <w:lang w:val="lt-LT"/>
        </w:rPr>
      </w:pPr>
    </w:p>
    <w:p w14:paraId="76841615" w14:textId="5989FE43" w:rsidR="006765BD" w:rsidRPr="00005CCF" w:rsidRDefault="006765BD" w:rsidP="002B02E6">
      <w:pPr>
        <w:rPr>
          <w:i/>
          <w:u w:val="single"/>
          <w:lang w:val="lt-LT"/>
        </w:rPr>
      </w:pPr>
      <w:proofErr w:type="spellStart"/>
      <w:r w:rsidRPr="00005CCF">
        <w:rPr>
          <w:i/>
          <w:u w:val="single"/>
          <w:lang w:val="lt-LT"/>
        </w:rPr>
        <w:t>Ramipril</w:t>
      </w:r>
      <w:r w:rsidR="00F14F61" w:rsidRPr="00005CCF">
        <w:rPr>
          <w:i/>
          <w:u w:val="single"/>
          <w:lang w:val="lt-LT"/>
        </w:rPr>
        <w:t>is</w:t>
      </w:r>
      <w:proofErr w:type="spellEnd"/>
    </w:p>
    <w:p w14:paraId="4450136C" w14:textId="77777777" w:rsidR="006765BD" w:rsidRPr="00005CCF" w:rsidRDefault="006765BD" w:rsidP="002B02E6">
      <w:pPr>
        <w:rPr>
          <w:lang w:val="lt-LT"/>
        </w:rPr>
      </w:pPr>
    </w:p>
    <w:p w14:paraId="4F05F05F" w14:textId="06482554" w:rsidR="006765BD" w:rsidRPr="00005CCF" w:rsidRDefault="00F14F61" w:rsidP="002B02E6">
      <w:pPr>
        <w:rPr>
          <w:lang w:val="lt-LT"/>
        </w:rPr>
      </w:pPr>
      <w:r w:rsidRPr="00005CCF">
        <w:rPr>
          <w:lang w:val="lt-LT"/>
        </w:rPr>
        <w:t xml:space="preserve">Nustatyta, kad graužikams ir šunims sugirdytas </w:t>
      </w:r>
      <w:proofErr w:type="spellStart"/>
      <w:r w:rsidRPr="00005CCF">
        <w:rPr>
          <w:lang w:val="lt-LT"/>
        </w:rPr>
        <w:t>ramiprilis</w:t>
      </w:r>
      <w:proofErr w:type="spellEnd"/>
      <w:r w:rsidRPr="00005CCF">
        <w:rPr>
          <w:lang w:val="lt-LT"/>
        </w:rPr>
        <w:t xml:space="preserve"> nesukelia ūmaus toksiškumo. Su žiurkėmis, šunimis ir beždžionėmis buvo atlikti tyrimai, apėmę ilgalaikį vartojimą sugirdant. Visų trijų rūšių gyvūnams buvo nustatyta plazmos elektrolitų ir kraujo sudėties pokyčių. Kaip </w:t>
      </w:r>
      <w:proofErr w:type="spellStart"/>
      <w:r w:rsidRPr="00005CCF">
        <w:rPr>
          <w:lang w:val="lt-LT"/>
        </w:rPr>
        <w:t>ramiprilio</w:t>
      </w:r>
      <w:proofErr w:type="spellEnd"/>
      <w:r w:rsidRPr="00005CCF">
        <w:rPr>
          <w:lang w:val="lt-LT"/>
        </w:rPr>
        <w:t xml:space="preserve"> </w:t>
      </w:r>
      <w:proofErr w:type="spellStart"/>
      <w:r w:rsidRPr="00005CCF">
        <w:rPr>
          <w:lang w:val="lt-LT"/>
        </w:rPr>
        <w:t>farmakodinaminio</w:t>
      </w:r>
      <w:proofErr w:type="spellEnd"/>
      <w:r w:rsidRPr="00005CCF">
        <w:rPr>
          <w:lang w:val="lt-LT"/>
        </w:rPr>
        <w:t xml:space="preserve"> aktyvumo išraiška, šunims ir beždžionėms, kuriems buvo skiriama 250 mg/kg per dieną paros dozė, buvo pastebėtas ryškus </w:t>
      </w:r>
      <w:proofErr w:type="spellStart"/>
      <w:r w:rsidRPr="00005CCF">
        <w:rPr>
          <w:lang w:val="lt-LT"/>
        </w:rPr>
        <w:t>jukstaglomerulinio</w:t>
      </w:r>
      <w:proofErr w:type="spellEnd"/>
      <w:r w:rsidRPr="00005CCF">
        <w:rPr>
          <w:lang w:val="lt-LT"/>
        </w:rPr>
        <w:t xml:space="preserve"> aparato padidėjimas. Žiurkės, šunys ir beždžionės toleravo atitinkamai 2, 2,5 ir 8 mg/kg per dieną paros dozes be žalingo poveikio. Labai jauniems </w:t>
      </w:r>
      <w:proofErr w:type="spellStart"/>
      <w:r w:rsidRPr="00005CCF">
        <w:rPr>
          <w:lang w:val="lt-LT"/>
        </w:rPr>
        <w:t>žiurkiukams</w:t>
      </w:r>
      <w:proofErr w:type="spellEnd"/>
      <w:r w:rsidRPr="00005CCF">
        <w:rPr>
          <w:lang w:val="lt-LT"/>
        </w:rPr>
        <w:t xml:space="preserve">, kuriems buvo skirta viena </w:t>
      </w:r>
      <w:proofErr w:type="spellStart"/>
      <w:r w:rsidRPr="00005CCF">
        <w:rPr>
          <w:lang w:val="lt-LT"/>
        </w:rPr>
        <w:t>ramiprilio</w:t>
      </w:r>
      <w:proofErr w:type="spellEnd"/>
      <w:r w:rsidRPr="00005CCF">
        <w:rPr>
          <w:lang w:val="lt-LT"/>
        </w:rPr>
        <w:t xml:space="preserve"> dozė, buvo pastebėta negrįžtama inkstų pažaida. Reprodukcinės toksikologijos tyrimai su žiurkėmis, triušiais ir beždžionėmis neatskleidė </w:t>
      </w:r>
      <w:r w:rsidRPr="00005CCF">
        <w:rPr>
          <w:lang w:val="lt-LT"/>
        </w:rPr>
        <w:lastRenderedPageBreak/>
        <w:t xml:space="preserve">jokių </w:t>
      </w:r>
      <w:proofErr w:type="spellStart"/>
      <w:r w:rsidRPr="00005CCF">
        <w:rPr>
          <w:lang w:val="lt-LT"/>
        </w:rPr>
        <w:t>teratogeninių</w:t>
      </w:r>
      <w:proofErr w:type="spellEnd"/>
      <w:r w:rsidRPr="00005CCF">
        <w:rPr>
          <w:lang w:val="lt-LT"/>
        </w:rPr>
        <w:t xml:space="preserve"> savybių. Nesutriko nei patinų, nei patelių vislumas. </w:t>
      </w:r>
      <w:proofErr w:type="spellStart"/>
      <w:r w:rsidRPr="00005CCF">
        <w:rPr>
          <w:lang w:val="lt-LT"/>
        </w:rPr>
        <w:t>Ramipril</w:t>
      </w:r>
      <w:r w:rsidR="00C83274" w:rsidRPr="00005CCF">
        <w:rPr>
          <w:lang w:val="lt-LT"/>
        </w:rPr>
        <w:t>į</w:t>
      </w:r>
      <w:proofErr w:type="spellEnd"/>
      <w:r w:rsidR="00C83274" w:rsidRPr="00005CCF">
        <w:rPr>
          <w:lang w:val="lt-LT"/>
        </w:rPr>
        <w:t xml:space="preserve"> vartojant</w:t>
      </w:r>
      <w:r w:rsidRPr="00005CCF">
        <w:rPr>
          <w:lang w:val="lt-LT"/>
        </w:rPr>
        <w:t xml:space="preserve"> patelėms </w:t>
      </w:r>
      <w:proofErr w:type="spellStart"/>
      <w:r w:rsidR="00C83274" w:rsidRPr="00005CCF">
        <w:rPr>
          <w:lang w:val="lt-LT"/>
        </w:rPr>
        <w:t>veisi</w:t>
      </w:r>
      <w:r w:rsidRPr="00005CCF">
        <w:rPr>
          <w:lang w:val="lt-LT"/>
        </w:rPr>
        <w:t>mo</w:t>
      </w:r>
      <w:r w:rsidR="00C83274" w:rsidRPr="00005CCF">
        <w:rPr>
          <w:lang w:val="lt-LT"/>
        </w:rPr>
        <w:t>si</w:t>
      </w:r>
      <w:proofErr w:type="spellEnd"/>
      <w:r w:rsidRPr="00005CCF">
        <w:rPr>
          <w:lang w:val="lt-LT"/>
        </w:rPr>
        <w:t xml:space="preserve"> ir žindymo laikotarpi</w:t>
      </w:r>
      <w:r w:rsidR="00C83274" w:rsidRPr="00005CCF">
        <w:rPr>
          <w:lang w:val="lt-LT"/>
        </w:rPr>
        <w:t>ais, pasireiškė</w:t>
      </w:r>
      <w:r w:rsidRPr="00005CCF">
        <w:rPr>
          <w:lang w:val="lt-LT"/>
        </w:rPr>
        <w:t xml:space="preserve"> negrįžtam</w:t>
      </w:r>
      <w:r w:rsidR="00C83274" w:rsidRPr="00005CCF">
        <w:rPr>
          <w:lang w:val="lt-LT"/>
        </w:rPr>
        <w:t>a</w:t>
      </w:r>
      <w:r w:rsidRPr="00005CCF">
        <w:rPr>
          <w:lang w:val="lt-LT"/>
        </w:rPr>
        <w:t xml:space="preserve"> inkstų paž</w:t>
      </w:r>
      <w:r w:rsidR="00C83274" w:rsidRPr="00005CCF">
        <w:rPr>
          <w:lang w:val="lt-LT"/>
        </w:rPr>
        <w:t>aida</w:t>
      </w:r>
      <w:r w:rsidRPr="00005CCF">
        <w:rPr>
          <w:lang w:val="lt-LT"/>
        </w:rPr>
        <w:t xml:space="preserve"> (inkstų geldelių išsiplėtim</w:t>
      </w:r>
      <w:r w:rsidR="00C83274" w:rsidRPr="00005CCF">
        <w:rPr>
          <w:lang w:val="lt-LT"/>
        </w:rPr>
        <w:t>as</w:t>
      </w:r>
      <w:r w:rsidRPr="00005CCF">
        <w:rPr>
          <w:lang w:val="lt-LT"/>
        </w:rPr>
        <w:t xml:space="preserve">) </w:t>
      </w:r>
      <w:proofErr w:type="spellStart"/>
      <w:r w:rsidRPr="00005CCF">
        <w:rPr>
          <w:lang w:val="lt-LT"/>
        </w:rPr>
        <w:t>palikuonims</w:t>
      </w:r>
      <w:proofErr w:type="spellEnd"/>
      <w:r w:rsidRPr="00005CCF">
        <w:rPr>
          <w:lang w:val="lt-LT"/>
        </w:rPr>
        <w:t>, kai buvo skiriama 50</w:t>
      </w:r>
      <w:r w:rsidR="00C83274" w:rsidRPr="00005CCF">
        <w:rPr>
          <w:lang w:val="lt-LT"/>
        </w:rPr>
        <w:t> </w:t>
      </w:r>
      <w:r w:rsidRPr="00005CCF">
        <w:rPr>
          <w:lang w:val="lt-LT"/>
        </w:rPr>
        <w:t>mg/kg kūno svorio ar didesnė</w:t>
      </w:r>
      <w:r w:rsidR="00C83274" w:rsidRPr="00005CCF">
        <w:rPr>
          <w:lang w:val="lt-LT"/>
        </w:rPr>
        <w:t>s</w:t>
      </w:r>
      <w:r w:rsidRPr="00005CCF">
        <w:rPr>
          <w:lang w:val="lt-LT"/>
        </w:rPr>
        <w:t xml:space="preserve"> paros dozė</w:t>
      </w:r>
      <w:r w:rsidR="00C83274" w:rsidRPr="00005CCF">
        <w:rPr>
          <w:lang w:val="lt-LT"/>
        </w:rPr>
        <w:t>s</w:t>
      </w:r>
      <w:r w:rsidRPr="00005CCF">
        <w:rPr>
          <w:lang w:val="lt-LT"/>
        </w:rPr>
        <w:t>.</w:t>
      </w:r>
    </w:p>
    <w:p w14:paraId="55FE9E6B" w14:textId="77777777" w:rsidR="00F14F61" w:rsidRPr="00005CCF" w:rsidRDefault="00F14F61" w:rsidP="002B02E6">
      <w:pPr>
        <w:rPr>
          <w:lang w:val="lt-LT"/>
        </w:rPr>
      </w:pPr>
    </w:p>
    <w:p w14:paraId="6B472F65" w14:textId="279F5FCC" w:rsidR="006765BD" w:rsidRPr="00005CCF" w:rsidRDefault="00C83274" w:rsidP="002B02E6">
      <w:pPr>
        <w:rPr>
          <w:lang w:val="lt-LT"/>
        </w:rPr>
      </w:pPr>
      <w:r w:rsidRPr="00005CCF">
        <w:rPr>
          <w:lang w:val="lt-LT"/>
        </w:rPr>
        <w:t xml:space="preserve">Išsamūs </w:t>
      </w:r>
      <w:proofErr w:type="spellStart"/>
      <w:r w:rsidRPr="00005CCF">
        <w:rPr>
          <w:lang w:val="lt-LT"/>
        </w:rPr>
        <w:t>mutageniškumo</w:t>
      </w:r>
      <w:proofErr w:type="spellEnd"/>
      <w:r w:rsidRPr="00005CCF">
        <w:rPr>
          <w:lang w:val="lt-LT"/>
        </w:rPr>
        <w:t xml:space="preserve"> tyrimai, atlikti naudojant kelias testavimo sistemas, neparodė, kad </w:t>
      </w:r>
      <w:proofErr w:type="spellStart"/>
      <w:r w:rsidRPr="00005CCF">
        <w:rPr>
          <w:lang w:val="lt-LT"/>
        </w:rPr>
        <w:t>ramiprilis</w:t>
      </w:r>
      <w:proofErr w:type="spellEnd"/>
      <w:r w:rsidRPr="00005CCF">
        <w:rPr>
          <w:lang w:val="lt-LT"/>
        </w:rPr>
        <w:t xml:space="preserve"> turėtų mutageninių ar </w:t>
      </w:r>
      <w:proofErr w:type="spellStart"/>
      <w:r w:rsidRPr="00005CCF">
        <w:rPr>
          <w:lang w:val="lt-LT"/>
        </w:rPr>
        <w:t>genotoksinių</w:t>
      </w:r>
      <w:proofErr w:type="spellEnd"/>
      <w:r w:rsidRPr="00005CCF">
        <w:rPr>
          <w:lang w:val="lt-LT"/>
        </w:rPr>
        <w:t xml:space="preserve"> savybių.</w:t>
      </w:r>
    </w:p>
    <w:p w14:paraId="00000422" w14:textId="77777777" w:rsidR="005236AA" w:rsidRPr="00005CCF" w:rsidRDefault="005236AA" w:rsidP="002B02E6">
      <w:pPr>
        <w:rPr>
          <w:lang w:val="lt-LT"/>
        </w:rPr>
      </w:pPr>
    </w:p>
    <w:p w14:paraId="00000423" w14:textId="0EA579EA" w:rsidR="005236AA" w:rsidRPr="00005CCF" w:rsidRDefault="00033153" w:rsidP="000836E7">
      <w:pPr>
        <w:keepNext/>
        <w:rPr>
          <w:i/>
          <w:u w:val="single"/>
          <w:lang w:val="lt-LT"/>
        </w:rPr>
      </w:pPr>
      <w:proofErr w:type="spellStart"/>
      <w:r w:rsidRPr="00005CCF">
        <w:rPr>
          <w:i/>
          <w:u w:val="single"/>
          <w:lang w:val="lt-LT"/>
        </w:rPr>
        <w:t>Nebivolo</w:t>
      </w:r>
      <w:sdt>
        <w:sdtPr>
          <w:rPr>
            <w:lang w:val="lt-LT"/>
          </w:rPr>
          <w:tag w:val="goog_rdk_306"/>
          <w:id w:val="212009540"/>
        </w:sdtPr>
        <w:sdtEndPr/>
        <w:sdtContent/>
      </w:sdt>
      <w:sdt>
        <w:sdtPr>
          <w:rPr>
            <w:lang w:val="lt-LT"/>
          </w:rPr>
          <w:tag w:val="goog_rdk_307"/>
          <w:id w:val="945967707"/>
        </w:sdtPr>
        <w:sdtEndPr/>
        <w:sdtContent/>
      </w:sdt>
      <w:r w:rsidRPr="00005CCF">
        <w:rPr>
          <w:i/>
          <w:u w:val="single"/>
          <w:lang w:val="lt-LT"/>
        </w:rPr>
        <w:t>l</w:t>
      </w:r>
      <w:r w:rsidR="00C83274" w:rsidRPr="00005CCF">
        <w:rPr>
          <w:i/>
          <w:u w:val="single"/>
          <w:lang w:val="lt-LT"/>
        </w:rPr>
        <w:t>is</w:t>
      </w:r>
      <w:proofErr w:type="spellEnd"/>
    </w:p>
    <w:p w14:paraId="00000424" w14:textId="77777777" w:rsidR="005236AA" w:rsidRPr="00005CCF" w:rsidRDefault="005236AA" w:rsidP="000836E7">
      <w:pPr>
        <w:keepNext/>
        <w:rPr>
          <w:lang w:val="lt-LT"/>
        </w:rPr>
      </w:pPr>
    </w:p>
    <w:p w14:paraId="00000431" w14:textId="6607D06B" w:rsidR="005236AA" w:rsidRPr="00005CCF" w:rsidRDefault="006612D9" w:rsidP="002B02E6">
      <w:pPr>
        <w:rPr>
          <w:lang w:val="lt-LT"/>
        </w:rPr>
      </w:pPr>
      <w:r w:rsidRPr="00005CCF">
        <w:rPr>
          <w:lang w:val="lt-LT"/>
        </w:rPr>
        <w:t xml:space="preserve">Įprastų </w:t>
      </w:r>
      <w:proofErr w:type="spellStart"/>
      <w:r w:rsidRPr="00005CCF">
        <w:rPr>
          <w:lang w:val="lt-LT"/>
        </w:rPr>
        <w:t>genotoksiškumo</w:t>
      </w:r>
      <w:proofErr w:type="spellEnd"/>
      <w:r w:rsidRPr="00005CCF">
        <w:rPr>
          <w:lang w:val="lt-LT"/>
        </w:rPr>
        <w:t xml:space="preserve">, galimo </w:t>
      </w:r>
      <w:proofErr w:type="spellStart"/>
      <w:r w:rsidRPr="00005CCF">
        <w:rPr>
          <w:lang w:val="lt-LT"/>
        </w:rPr>
        <w:t>kancerogeniškumo</w:t>
      </w:r>
      <w:proofErr w:type="spellEnd"/>
      <w:r w:rsidRPr="00005CCF">
        <w:rPr>
          <w:lang w:val="lt-LT"/>
        </w:rPr>
        <w:t xml:space="preserve">, toksinio poveikio reprodukcijai ir vystymuisi </w:t>
      </w:r>
      <w:proofErr w:type="spellStart"/>
      <w:r w:rsidRPr="00005CCF">
        <w:rPr>
          <w:lang w:val="lt-LT"/>
        </w:rPr>
        <w:t>ikiklinikinių</w:t>
      </w:r>
      <w:proofErr w:type="spellEnd"/>
      <w:r w:rsidRPr="00005CCF">
        <w:rPr>
          <w:lang w:val="lt-LT"/>
        </w:rPr>
        <w:t xml:space="preserve"> tyrimų duomenys specifinio pavojaus žmogui nerodo. Nepageidaujamas poveikis reprodukcinei funkcijai buvo užfiksuotas tik vartojant dideles dozes, kelis kartus viršijančias didžiausią rekomenduojamą dozę žmogui </w:t>
      </w:r>
      <w:r w:rsidR="00033153" w:rsidRPr="00005CCF">
        <w:rPr>
          <w:lang w:val="lt-LT"/>
        </w:rPr>
        <w:t>(</w:t>
      </w:r>
      <w:r w:rsidR="00304439" w:rsidRPr="00005CCF">
        <w:rPr>
          <w:lang w:val="lt-LT"/>
        </w:rPr>
        <w:t>žr.</w:t>
      </w:r>
      <w:r w:rsidRPr="00005CCF">
        <w:rPr>
          <w:lang w:val="lt-LT"/>
        </w:rPr>
        <w:t xml:space="preserve"> </w:t>
      </w:r>
      <w:r w:rsidR="00033153" w:rsidRPr="00005CCF">
        <w:rPr>
          <w:lang w:val="lt-LT"/>
        </w:rPr>
        <w:t>4.6</w:t>
      </w:r>
      <w:r w:rsidRPr="00005CCF">
        <w:rPr>
          <w:lang w:val="lt-LT"/>
        </w:rPr>
        <w:t> skyrių</w:t>
      </w:r>
      <w:r w:rsidR="00033153" w:rsidRPr="00005CCF">
        <w:rPr>
          <w:lang w:val="lt-LT"/>
        </w:rPr>
        <w:t>).</w:t>
      </w:r>
    </w:p>
    <w:p w14:paraId="00000433" w14:textId="77777777" w:rsidR="005236AA" w:rsidRPr="00005CCF" w:rsidRDefault="005236AA" w:rsidP="002B02E6">
      <w:pPr>
        <w:rPr>
          <w:lang w:val="lt-LT"/>
        </w:rPr>
      </w:pPr>
    </w:p>
    <w:p w14:paraId="535F6E30" w14:textId="77777777" w:rsidR="006612D9" w:rsidRPr="00005CCF" w:rsidRDefault="006612D9" w:rsidP="002B02E6">
      <w:pPr>
        <w:rPr>
          <w:lang w:val="lt-LT"/>
        </w:rPr>
      </w:pPr>
    </w:p>
    <w:p w14:paraId="055F193C" w14:textId="77777777" w:rsidR="006612D9" w:rsidRPr="00005CCF" w:rsidRDefault="006612D9" w:rsidP="002B02E6">
      <w:pPr>
        <w:keepNext/>
        <w:keepLines/>
        <w:tabs>
          <w:tab w:val="left" w:pos="567"/>
        </w:tabs>
        <w:outlineLvl w:val="2"/>
        <w:rPr>
          <w:b/>
          <w:bCs/>
          <w:lang w:val="lt-LT" w:eastAsia="x-none"/>
        </w:rPr>
      </w:pPr>
      <w:r w:rsidRPr="00005CCF">
        <w:rPr>
          <w:b/>
          <w:bCs/>
          <w:lang w:val="lt-LT" w:eastAsia="x-none"/>
        </w:rPr>
        <w:t>6.</w:t>
      </w:r>
      <w:r w:rsidRPr="00005CCF">
        <w:rPr>
          <w:b/>
          <w:bCs/>
          <w:lang w:val="lt-LT" w:eastAsia="x-none"/>
        </w:rPr>
        <w:tab/>
        <w:t>FARMACINĖ INFORMACIJA</w:t>
      </w:r>
    </w:p>
    <w:p w14:paraId="2C57D2F0" w14:textId="77777777" w:rsidR="006612D9" w:rsidRPr="00005CCF" w:rsidRDefault="006612D9" w:rsidP="002B02E6">
      <w:pPr>
        <w:keepNext/>
        <w:keepLines/>
        <w:tabs>
          <w:tab w:val="left" w:pos="567"/>
        </w:tabs>
        <w:outlineLvl w:val="2"/>
        <w:rPr>
          <w:lang w:val="lt-LT"/>
        </w:rPr>
      </w:pPr>
    </w:p>
    <w:p w14:paraId="4044073F" w14:textId="77777777" w:rsidR="006612D9" w:rsidRPr="00005CCF" w:rsidRDefault="006612D9" w:rsidP="002B02E6">
      <w:pPr>
        <w:keepNext/>
        <w:tabs>
          <w:tab w:val="left" w:pos="567"/>
        </w:tabs>
        <w:jc w:val="both"/>
        <w:outlineLvl w:val="3"/>
        <w:rPr>
          <w:b/>
          <w:bCs/>
          <w:lang w:val="lt-LT" w:eastAsia="x-none"/>
        </w:rPr>
      </w:pPr>
      <w:r w:rsidRPr="00005CCF">
        <w:rPr>
          <w:b/>
          <w:bCs/>
          <w:lang w:val="lt-LT" w:eastAsia="x-none"/>
        </w:rPr>
        <w:t>6.1</w:t>
      </w:r>
      <w:r w:rsidRPr="00005CCF">
        <w:rPr>
          <w:b/>
          <w:bCs/>
          <w:lang w:val="lt-LT" w:eastAsia="x-none"/>
        </w:rPr>
        <w:tab/>
        <w:t>Pagalbinių medžiagų sąrašas</w:t>
      </w:r>
    </w:p>
    <w:p w14:paraId="0CD6CF5C" w14:textId="77777777" w:rsidR="006612D9" w:rsidRPr="00005CCF" w:rsidRDefault="006612D9" w:rsidP="002B02E6">
      <w:pPr>
        <w:keepNext/>
        <w:keepLines/>
        <w:tabs>
          <w:tab w:val="left" w:pos="567"/>
        </w:tabs>
        <w:outlineLvl w:val="2"/>
        <w:rPr>
          <w:lang w:val="lt-LT"/>
        </w:rPr>
      </w:pPr>
    </w:p>
    <w:p w14:paraId="1FD40888" w14:textId="70941052" w:rsidR="006F5DDC" w:rsidRPr="00005CCF" w:rsidRDefault="00CF3D0C" w:rsidP="002B02E6">
      <w:pPr>
        <w:rPr>
          <w:u w:val="single"/>
          <w:lang w:val="lt-LT"/>
        </w:rPr>
      </w:pPr>
      <w:r w:rsidRPr="00005CCF">
        <w:rPr>
          <w:u w:val="single"/>
          <w:lang w:val="lt-LT"/>
        </w:rPr>
        <w:t>T</w:t>
      </w:r>
      <w:r w:rsidR="00033153" w:rsidRPr="00005CCF">
        <w:rPr>
          <w:u w:val="single"/>
          <w:lang w:val="lt-LT"/>
        </w:rPr>
        <w:t>ablet</w:t>
      </w:r>
      <w:r w:rsidR="006612D9" w:rsidRPr="00005CCF">
        <w:rPr>
          <w:u w:val="single"/>
          <w:lang w:val="lt-LT"/>
        </w:rPr>
        <w:t>ės branduolys</w:t>
      </w:r>
    </w:p>
    <w:p w14:paraId="2DAC3627" w14:textId="74CE3EA1" w:rsidR="006F5DDC" w:rsidRPr="00005CCF" w:rsidRDefault="006612D9" w:rsidP="002B02E6">
      <w:pPr>
        <w:pStyle w:val="Sraopastraipa"/>
        <w:rPr>
          <w:u w:val="single"/>
          <w:lang w:val="lt-LT"/>
        </w:rPr>
      </w:pPr>
      <w:proofErr w:type="spellStart"/>
      <w:r w:rsidRPr="00005CCF">
        <w:rPr>
          <w:lang w:val="lt-LT"/>
        </w:rPr>
        <w:t>Mikrokristalinė</w:t>
      </w:r>
      <w:proofErr w:type="spellEnd"/>
      <w:r w:rsidRPr="00005CCF">
        <w:rPr>
          <w:lang w:val="lt-LT"/>
        </w:rPr>
        <w:t xml:space="preserve"> celiuliozė</w:t>
      </w:r>
    </w:p>
    <w:p w14:paraId="22C76D52" w14:textId="29C6B313" w:rsidR="006F5DDC" w:rsidRPr="00005CCF" w:rsidRDefault="006612D9" w:rsidP="002B02E6">
      <w:pPr>
        <w:pStyle w:val="Sraopastraipa"/>
        <w:rPr>
          <w:u w:val="single"/>
          <w:lang w:val="lt-LT"/>
        </w:rPr>
      </w:pPr>
      <w:proofErr w:type="spellStart"/>
      <w:r w:rsidRPr="00005CCF">
        <w:rPr>
          <w:lang w:val="lt-LT"/>
        </w:rPr>
        <w:t>K</w:t>
      </w:r>
      <w:r w:rsidR="00033153" w:rsidRPr="00005CCF">
        <w:rPr>
          <w:lang w:val="lt-LT"/>
        </w:rPr>
        <w:t>ros</w:t>
      </w:r>
      <w:r w:rsidRPr="00005CCF">
        <w:rPr>
          <w:lang w:val="lt-LT"/>
        </w:rPr>
        <w:t>k</w:t>
      </w:r>
      <w:r w:rsidR="00033153" w:rsidRPr="00005CCF">
        <w:rPr>
          <w:lang w:val="lt-LT"/>
        </w:rPr>
        <w:t>armel</w:t>
      </w:r>
      <w:r w:rsidRPr="00005CCF">
        <w:rPr>
          <w:lang w:val="lt-LT"/>
        </w:rPr>
        <w:t>iozės</w:t>
      </w:r>
      <w:proofErr w:type="spellEnd"/>
      <w:r w:rsidRPr="00005CCF">
        <w:rPr>
          <w:lang w:val="lt-LT"/>
        </w:rPr>
        <w:t xml:space="preserve"> natrio druska</w:t>
      </w:r>
    </w:p>
    <w:p w14:paraId="2EBD507E" w14:textId="2D88D20D" w:rsidR="006F5DDC" w:rsidRPr="00005CCF" w:rsidRDefault="006612D9" w:rsidP="002B02E6">
      <w:pPr>
        <w:pStyle w:val="Sraopastraipa"/>
        <w:rPr>
          <w:u w:val="single"/>
          <w:lang w:val="lt-LT"/>
        </w:rPr>
      </w:pPr>
      <w:r w:rsidRPr="00005CCF">
        <w:rPr>
          <w:lang w:val="lt-LT"/>
        </w:rPr>
        <w:t>Kukurūzų krakmolas</w:t>
      </w:r>
    </w:p>
    <w:p w14:paraId="3DAC2DC4" w14:textId="6761472A" w:rsidR="006F5DDC" w:rsidRPr="00005CCF" w:rsidRDefault="006F5DDC" w:rsidP="002B02E6">
      <w:pPr>
        <w:pStyle w:val="Sraopastraipa"/>
        <w:rPr>
          <w:u w:val="single"/>
          <w:lang w:val="lt-LT"/>
        </w:rPr>
      </w:pPr>
      <w:proofErr w:type="spellStart"/>
      <w:r w:rsidRPr="00005CCF">
        <w:rPr>
          <w:lang w:val="lt-LT"/>
        </w:rPr>
        <w:t>H</w:t>
      </w:r>
      <w:r w:rsidR="006612D9" w:rsidRPr="00005CCF">
        <w:rPr>
          <w:lang w:val="lt-LT"/>
        </w:rPr>
        <w:t>i</w:t>
      </w:r>
      <w:r w:rsidR="00033153" w:rsidRPr="00005CCF">
        <w:rPr>
          <w:lang w:val="lt-LT"/>
        </w:rPr>
        <w:t>promel</w:t>
      </w:r>
      <w:r w:rsidR="006612D9" w:rsidRPr="00005CCF">
        <w:rPr>
          <w:lang w:val="lt-LT"/>
        </w:rPr>
        <w:t>iozė</w:t>
      </w:r>
      <w:proofErr w:type="spellEnd"/>
    </w:p>
    <w:p w14:paraId="1006C616" w14:textId="052D97F2" w:rsidR="006F5DDC" w:rsidRPr="00005CCF" w:rsidRDefault="006F5DDC" w:rsidP="002B02E6">
      <w:pPr>
        <w:pStyle w:val="Sraopastraipa"/>
        <w:rPr>
          <w:u w:val="single"/>
          <w:lang w:val="lt-LT"/>
        </w:rPr>
      </w:pPr>
      <w:proofErr w:type="spellStart"/>
      <w:r w:rsidRPr="00005CCF">
        <w:rPr>
          <w:lang w:val="lt-LT"/>
        </w:rPr>
        <w:t>P</w:t>
      </w:r>
      <w:r w:rsidR="00033153" w:rsidRPr="00005CCF">
        <w:rPr>
          <w:lang w:val="lt-LT"/>
        </w:rPr>
        <w:t>ol</w:t>
      </w:r>
      <w:r w:rsidR="006612D9" w:rsidRPr="00005CCF">
        <w:rPr>
          <w:lang w:val="lt-LT"/>
        </w:rPr>
        <w:t>i</w:t>
      </w:r>
      <w:r w:rsidR="00033153" w:rsidRPr="00005CCF">
        <w:rPr>
          <w:lang w:val="lt-LT"/>
        </w:rPr>
        <w:t>sorbat</w:t>
      </w:r>
      <w:r w:rsidR="006612D9" w:rsidRPr="00005CCF">
        <w:rPr>
          <w:lang w:val="lt-LT"/>
        </w:rPr>
        <w:t>as</w:t>
      </w:r>
      <w:proofErr w:type="spellEnd"/>
      <w:r w:rsidR="00033153" w:rsidRPr="00005CCF">
        <w:rPr>
          <w:lang w:val="lt-LT"/>
        </w:rPr>
        <w:t xml:space="preserve"> 80</w:t>
      </w:r>
    </w:p>
    <w:p w14:paraId="00000438" w14:textId="67BA65D9" w:rsidR="005236AA" w:rsidRPr="00005CCF" w:rsidRDefault="000836E7" w:rsidP="002B02E6">
      <w:pPr>
        <w:pStyle w:val="Sraopastraipa"/>
        <w:rPr>
          <w:u w:val="single"/>
          <w:lang w:val="lt-LT"/>
        </w:rPr>
      </w:pPr>
      <w:r>
        <w:rPr>
          <w:lang w:val="lt-LT"/>
        </w:rPr>
        <w:t xml:space="preserve">Natrio </w:t>
      </w:r>
      <w:proofErr w:type="spellStart"/>
      <w:r>
        <w:rPr>
          <w:lang w:val="lt-LT"/>
        </w:rPr>
        <w:t>s</w:t>
      </w:r>
      <w:r w:rsidR="00033153" w:rsidRPr="00005CCF">
        <w:rPr>
          <w:lang w:val="lt-LT"/>
        </w:rPr>
        <w:t>tear</w:t>
      </w:r>
      <w:r w:rsidR="006612D9" w:rsidRPr="00005CCF">
        <w:rPr>
          <w:lang w:val="lt-LT"/>
        </w:rPr>
        <w:t>il</w:t>
      </w:r>
      <w:r w:rsidR="00033153" w:rsidRPr="00005CCF">
        <w:rPr>
          <w:lang w:val="lt-LT"/>
        </w:rPr>
        <w:t>fumarat</w:t>
      </w:r>
      <w:r>
        <w:rPr>
          <w:lang w:val="lt-LT"/>
        </w:rPr>
        <w:t>as</w:t>
      </w:r>
      <w:proofErr w:type="spellEnd"/>
    </w:p>
    <w:p w14:paraId="00000439" w14:textId="77777777" w:rsidR="005236AA" w:rsidRPr="00005CCF" w:rsidRDefault="005236AA" w:rsidP="002B02E6">
      <w:pPr>
        <w:rPr>
          <w:lang w:val="lt-LT"/>
        </w:rPr>
      </w:pPr>
    </w:p>
    <w:p w14:paraId="0000043A" w14:textId="6F51B386" w:rsidR="005236AA" w:rsidRPr="00005CCF" w:rsidRDefault="006612D9" w:rsidP="002B02E6">
      <w:pPr>
        <w:rPr>
          <w:u w:val="single"/>
          <w:lang w:val="lt-LT"/>
        </w:rPr>
      </w:pPr>
      <w:r w:rsidRPr="00005CCF">
        <w:rPr>
          <w:u w:val="single"/>
          <w:lang w:val="lt-LT"/>
        </w:rPr>
        <w:t>Plėvelė</w:t>
      </w:r>
    </w:p>
    <w:p w14:paraId="0000043B" w14:textId="2797C188" w:rsidR="005236AA" w:rsidRPr="00005CCF" w:rsidRDefault="00AA66FE" w:rsidP="002B02E6">
      <w:pPr>
        <w:rPr>
          <w:lang w:val="lt-LT"/>
        </w:rPr>
      </w:pPr>
      <w:proofErr w:type="spellStart"/>
      <w:r w:rsidRPr="00005CCF">
        <w:rPr>
          <w:lang w:val="lt-LT"/>
        </w:rPr>
        <w:t>Twilev</w:t>
      </w:r>
      <w:proofErr w:type="spellEnd"/>
      <w:r w:rsidR="006612D9" w:rsidRPr="00005CCF">
        <w:rPr>
          <w:lang w:val="lt-LT"/>
        </w:rPr>
        <w:t xml:space="preserve"> </w:t>
      </w:r>
      <w:r w:rsidR="00406697" w:rsidRPr="00005CCF">
        <w:rPr>
          <w:lang w:val="lt-LT"/>
        </w:rPr>
        <w:t>2</w:t>
      </w:r>
      <w:r w:rsidR="006612D9" w:rsidRPr="00005CCF">
        <w:rPr>
          <w:lang w:val="lt-LT"/>
        </w:rPr>
        <w:t>,</w:t>
      </w:r>
      <w:r w:rsidR="00033153" w:rsidRPr="00005CCF">
        <w:rPr>
          <w:lang w:val="lt-LT"/>
        </w:rPr>
        <w:t>5</w:t>
      </w:r>
      <w:r w:rsidR="006612D9" w:rsidRPr="00005CCF">
        <w:rPr>
          <w:lang w:val="lt-LT"/>
        </w:rPr>
        <w:t> </w:t>
      </w:r>
      <w:r w:rsidR="00033153" w:rsidRPr="00005CCF">
        <w:rPr>
          <w:lang w:val="lt-LT"/>
        </w:rPr>
        <w:t>mg/5</w:t>
      </w:r>
      <w:r w:rsidR="006612D9" w:rsidRPr="00005CCF">
        <w:rPr>
          <w:lang w:val="lt-LT"/>
        </w:rPr>
        <w:t> </w:t>
      </w:r>
      <w:r w:rsidR="00033153" w:rsidRPr="00005CCF">
        <w:rPr>
          <w:lang w:val="lt-LT"/>
        </w:rPr>
        <w:t>mg</w:t>
      </w:r>
      <w:r w:rsidR="006612D9" w:rsidRPr="00005CCF">
        <w:rPr>
          <w:lang w:val="lt-LT"/>
        </w:rPr>
        <w:t xml:space="preserve"> table</w:t>
      </w:r>
      <w:r w:rsidR="00E00360">
        <w:rPr>
          <w:lang w:val="lt-LT"/>
        </w:rPr>
        <w:t xml:space="preserve">čių rožinės spalvos </w:t>
      </w:r>
      <w:r w:rsidR="00E00360" w:rsidRPr="00005CCF">
        <w:rPr>
          <w:i/>
          <w:iCs/>
          <w:lang w:val="lt-LT"/>
        </w:rPr>
        <w:t>OPADRY</w:t>
      </w:r>
      <w:r w:rsidR="00E00360" w:rsidRPr="00005CCF">
        <w:rPr>
          <w:lang w:val="lt-LT"/>
        </w:rPr>
        <w:t xml:space="preserve"> </w:t>
      </w:r>
      <w:r w:rsidR="008A27F0" w:rsidRPr="00005CCF">
        <w:rPr>
          <w:lang w:val="lt-LT"/>
        </w:rPr>
        <w:t>sudėtis</w:t>
      </w:r>
    </w:p>
    <w:p w14:paraId="0000043C" w14:textId="3F9943D2" w:rsidR="005236AA" w:rsidRPr="00005CCF" w:rsidRDefault="00033153" w:rsidP="002B02E6">
      <w:pPr>
        <w:tabs>
          <w:tab w:val="left" w:pos="567"/>
        </w:tabs>
        <w:ind w:left="720"/>
        <w:rPr>
          <w:lang w:val="lt-LT"/>
        </w:rPr>
      </w:pPr>
      <w:proofErr w:type="spellStart"/>
      <w:r w:rsidRPr="00005CCF">
        <w:rPr>
          <w:lang w:val="lt-LT"/>
        </w:rPr>
        <w:t>H</w:t>
      </w:r>
      <w:r w:rsidR="008A27F0" w:rsidRPr="00005CCF">
        <w:rPr>
          <w:lang w:val="lt-LT"/>
        </w:rPr>
        <w:t>i</w:t>
      </w:r>
      <w:r w:rsidRPr="00005CCF">
        <w:rPr>
          <w:lang w:val="lt-LT"/>
        </w:rPr>
        <w:t>promel</w:t>
      </w:r>
      <w:r w:rsidR="008A27F0" w:rsidRPr="00005CCF">
        <w:rPr>
          <w:lang w:val="lt-LT"/>
        </w:rPr>
        <w:t>iozė</w:t>
      </w:r>
      <w:proofErr w:type="spellEnd"/>
    </w:p>
    <w:p w14:paraId="0000043D" w14:textId="03FB6693" w:rsidR="005236AA" w:rsidRPr="00005CCF" w:rsidRDefault="00033153" w:rsidP="002B02E6">
      <w:pPr>
        <w:tabs>
          <w:tab w:val="left" w:pos="567"/>
        </w:tabs>
        <w:ind w:left="720"/>
        <w:rPr>
          <w:lang w:val="lt-LT"/>
        </w:rPr>
      </w:pPr>
      <w:r w:rsidRPr="00005CCF">
        <w:rPr>
          <w:lang w:val="lt-LT"/>
        </w:rPr>
        <w:t>Titan</w:t>
      </w:r>
      <w:r w:rsidR="008A27F0" w:rsidRPr="00005CCF">
        <w:rPr>
          <w:lang w:val="lt-LT"/>
        </w:rPr>
        <w:t>o</w:t>
      </w:r>
      <w:r w:rsidRPr="00005CCF">
        <w:rPr>
          <w:lang w:val="lt-LT"/>
        </w:rPr>
        <w:t xml:space="preserve"> dio</w:t>
      </w:r>
      <w:r w:rsidR="008A27F0" w:rsidRPr="00005CCF">
        <w:rPr>
          <w:lang w:val="lt-LT"/>
        </w:rPr>
        <w:t>ksidas</w:t>
      </w:r>
      <w:r w:rsidR="006F5DDC" w:rsidRPr="00005CCF">
        <w:rPr>
          <w:lang w:val="lt-LT"/>
        </w:rPr>
        <w:t xml:space="preserve"> (E171)</w:t>
      </w:r>
    </w:p>
    <w:p w14:paraId="0000043E" w14:textId="0F814E02" w:rsidR="005236AA" w:rsidRPr="00005CCF" w:rsidRDefault="00033153" w:rsidP="002B02E6">
      <w:pPr>
        <w:tabs>
          <w:tab w:val="left" w:pos="567"/>
        </w:tabs>
        <w:ind w:left="720"/>
        <w:rPr>
          <w:lang w:val="lt-LT"/>
        </w:rPr>
      </w:pPr>
      <w:r w:rsidRPr="00005CCF">
        <w:rPr>
          <w:lang w:val="lt-LT"/>
        </w:rPr>
        <w:t>Ma</w:t>
      </w:r>
      <w:r w:rsidR="008A27F0" w:rsidRPr="00005CCF">
        <w:rPr>
          <w:lang w:val="lt-LT"/>
        </w:rPr>
        <w:t>k</w:t>
      </w:r>
      <w:r w:rsidRPr="00005CCF">
        <w:rPr>
          <w:lang w:val="lt-LT"/>
        </w:rPr>
        <w:t>rogol</w:t>
      </w:r>
      <w:r w:rsidR="008A27F0" w:rsidRPr="00005CCF">
        <w:rPr>
          <w:lang w:val="lt-LT"/>
        </w:rPr>
        <w:t>is</w:t>
      </w:r>
    </w:p>
    <w:p w14:paraId="0000043F" w14:textId="0ABBB062" w:rsidR="005236AA" w:rsidRPr="00005CCF" w:rsidRDefault="00033153" w:rsidP="002B02E6">
      <w:pPr>
        <w:tabs>
          <w:tab w:val="left" w:pos="567"/>
        </w:tabs>
        <w:ind w:left="720"/>
        <w:rPr>
          <w:lang w:val="lt-LT"/>
        </w:rPr>
      </w:pPr>
      <w:r w:rsidRPr="00005CCF">
        <w:rPr>
          <w:lang w:val="lt-LT"/>
        </w:rPr>
        <w:t>R</w:t>
      </w:r>
      <w:r w:rsidR="008A27F0" w:rsidRPr="00005CCF">
        <w:rPr>
          <w:lang w:val="lt-LT"/>
        </w:rPr>
        <w:t>audonasis geležies oksidas</w:t>
      </w:r>
      <w:r w:rsidR="006F5DDC" w:rsidRPr="00005CCF">
        <w:rPr>
          <w:lang w:val="lt-LT"/>
        </w:rPr>
        <w:t xml:space="preserve"> (E172)</w:t>
      </w:r>
    </w:p>
    <w:p w14:paraId="00000440" w14:textId="724FED75" w:rsidR="005236AA" w:rsidRPr="00005CCF" w:rsidRDefault="008A27F0" w:rsidP="002B02E6">
      <w:pPr>
        <w:tabs>
          <w:tab w:val="left" w:pos="567"/>
        </w:tabs>
        <w:ind w:left="720"/>
        <w:rPr>
          <w:lang w:val="lt-LT"/>
        </w:rPr>
      </w:pPr>
      <w:proofErr w:type="spellStart"/>
      <w:r w:rsidRPr="00005CCF">
        <w:rPr>
          <w:lang w:val="lt-LT"/>
        </w:rPr>
        <w:t>K</w:t>
      </w:r>
      <w:r w:rsidR="00033153" w:rsidRPr="00005CCF">
        <w:rPr>
          <w:lang w:val="lt-LT"/>
        </w:rPr>
        <w:t>armin</w:t>
      </w:r>
      <w:r w:rsidRPr="00005CCF">
        <w:rPr>
          <w:lang w:val="lt-LT"/>
        </w:rPr>
        <w:t>as</w:t>
      </w:r>
      <w:proofErr w:type="spellEnd"/>
      <w:r w:rsidR="003706C9" w:rsidRPr="00005CCF">
        <w:rPr>
          <w:lang w:val="lt-LT"/>
        </w:rPr>
        <w:t xml:space="preserve"> (E120)</w:t>
      </w:r>
    </w:p>
    <w:p w14:paraId="00000441" w14:textId="77777777" w:rsidR="005236AA" w:rsidRPr="00005CCF" w:rsidRDefault="005236AA" w:rsidP="002B02E6">
      <w:pPr>
        <w:ind w:left="720"/>
        <w:rPr>
          <w:lang w:val="lt-LT"/>
        </w:rPr>
      </w:pPr>
    </w:p>
    <w:p w14:paraId="00000442" w14:textId="00B76BA0" w:rsidR="005236AA" w:rsidRPr="00005CCF" w:rsidRDefault="00AA66FE" w:rsidP="002B02E6">
      <w:pPr>
        <w:rPr>
          <w:lang w:val="lt-LT"/>
        </w:rPr>
      </w:pPr>
      <w:proofErr w:type="spellStart"/>
      <w:r w:rsidRPr="00005CCF">
        <w:rPr>
          <w:lang w:val="lt-LT"/>
        </w:rPr>
        <w:t>Twilev</w:t>
      </w:r>
      <w:proofErr w:type="spellEnd"/>
      <w:r w:rsidR="00BB3AFC" w:rsidRPr="00005CCF">
        <w:rPr>
          <w:lang w:val="lt-LT"/>
        </w:rPr>
        <w:t xml:space="preserve"> </w:t>
      </w:r>
      <w:r w:rsidR="00033153" w:rsidRPr="00005CCF">
        <w:rPr>
          <w:lang w:val="lt-LT"/>
        </w:rPr>
        <w:t>5</w:t>
      </w:r>
      <w:r w:rsidR="00BB3AFC" w:rsidRPr="00005CCF">
        <w:rPr>
          <w:lang w:val="lt-LT"/>
        </w:rPr>
        <w:t> </w:t>
      </w:r>
      <w:r w:rsidR="00033153" w:rsidRPr="00005CCF">
        <w:rPr>
          <w:lang w:val="lt-LT"/>
        </w:rPr>
        <w:t>mg/5</w:t>
      </w:r>
      <w:r w:rsidR="00BB3AFC" w:rsidRPr="00005CCF">
        <w:rPr>
          <w:lang w:val="lt-LT"/>
        </w:rPr>
        <w:t> </w:t>
      </w:r>
      <w:r w:rsidR="00033153" w:rsidRPr="00005CCF">
        <w:rPr>
          <w:lang w:val="lt-LT"/>
        </w:rPr>
        <w:t>mg</w:t>
      </w:r>
      <w:r w:rsidR="00BB3AFC" w:rsidRPr="00005CCF">
        <w:rPr>
          <w:lang w:val="lt-LT"/>
        </w:rPr>
        <w:t xml:space="preserve"> table</w:t>
      </w:r>
      <w:r w:rsidR="00E00360">
        <w:rPr>
          <w:lang w:val="lt-LT"/>
        </w:rPr>
        <w:t>čių geltonos spalvos</w:t>
      </w:r>
      <w:r w:rsidR="00BB3AFC" w:rsidRPr="00005CCF">
        <w:rPr>
          <w:lang w:val="lt-LT"/>
        </w:rPr>
        <w:t xml:space="preserve"> </w:t>
      </w:r>
      <w:r w:rsidR="00E00360" w:rsidRPr="00005CCF">
        <w:rPr>
          <w:i/>
          <w:iCs/>
          <w:lang w:val="lt-LT"/>
        </w:rPr>
        <w:t>OPADRY</w:t>
      </w:r>
      <w:r w:rsidR="00E00360" w:rsidRPr="00005CCF">
        <w:rPr>
          <w:lang w:val="lt-LT"/>
        </w:rPr>
        <w:t xml:space="preserve"> </w:t>
      </w:r>
      <w:r w:rsidR="00BB3AFC" w:rsidRPr="00005CCF">
        <w:rPr>
          <w:lang w:val="lt-LT"/>
        </w:rPr>
        <w:t>sudėtis</w:t>
      </w:r>
    </w:p>
    <w:p w14:paraId="55B087B8" w14:textId="77777777" w:rsidR="00BB3AFC" w:rsidRPr="00005CCF" w:rsidRDefault="00BB3AFC" w:rsidP="002B02E6">
      <w:pPr>
        <w:tabs>
          <w:tab w:val="left" w:pos="567"/>
        </w:tabs>
        <w:ind w:left="720"/>
        <w:rPr>
          <w:lang w:val="lt-LT"/>
        </w:rPr>
      </w:pPr>
      <w:proofErr w:type="spellStart"/>
      <w:r w:rsidRPr="00005CCF">
        <w:rPr>
          <w:lang w:val="lt-LT"/>
        </w:rPr>
        <w:t>Hipromeliozė</w:t>
      </w:r>
      <w:proofErr w:type="spellEnd"/>
    </w:p>
    <w:p w14:paraId="00000444" w14:textId="32D2533C" w:rsidR="005236AA" w:rsidRPr="00005CCF" w:rsidRDefault="00BB3AFC" w:rsidP="002B02E6">
      <w:pPr>
        <w:tabs>
          <w:tab w:val="left" w:pos="567"/>
        </w:tabs>
        <w:ind w:left="720"/>
        <w:rPr>
          <w:lang w:val="lt-LT"/>
        </w:rPr>
      </w:pPr>
      <w:r w:rsidRPr="00005CCF">
        <w:rPr>
          <w:lang w:val="lt-LT"/>
        </w:rPr>
        <w:t xml:space="preserve">Titano dioksidas </w:t>
      </w:r>
      <w:r w:rsidR="006F5DDC" w:rsidRPr="00005CCF">
        <w:rPr>
          <w:lang w:val="lt-LT"/>
        </w:rPr>
        <w:t>(E171)</w:t>
      </w:r>
    </w:p>
    <w:p w14:paraId="2CCCA65E" w14:textId="77777777" w:rsidR="00BB3AFC" w:rsidRPr="00005CCF" w:rsidRDefault="00BB3AFC" w:rsidP="002B02E6">
      <w:pPr>
        <w:tabs>
          <w:tab w:val="left" w:pos="567"/>
        </w:tabs>
        <w:ind w:left="720"/>
        <w:rPr>
          <w:lang w:val="lt-LT"/>
        </w:rPr>
      </w:pPr>
      <w:r w:rsidRPr="00005CCF">
        <w:rPr>
          <w:lang w:val="lt-LT"/>
        </w:rPr>
        <w:t>Makrogolis</w:t>
      </w:r>
    </w:p>
    <w:p w14:paraId="00000446" w14:textId="1D3BE63F" w:rsidR="005236AA" w:rsidRPr="00005CCF" w:rsidRDefault="00BB3AFC" w:rsidP="002B02E6">
      <w:pPr>
        <w:tabs>
          <w:tab w:val="left" w:pos="567"/>
        </w:tabs>
        <w:ind w:left="720"/>
        <w:rPr>
          <w:lang w:val="lt-LT"/>
        </w:rPr>
      </w:pPr>
      <w:r w:rsidRPr="00005CCF">
        <w:rPr>
          <w:lang w:val="lt-LT"/>
        </w:rPr>
        <w:t>Geltonasis geležies oksidas</w:t>
      </w:r>
      <w:r w:rsidR="006F5DDC" w:rsidRPr="00005CCF">
        <w:rPr>
          <w:lang w:val="lt-LT"/>
        </w:rPr>
        <w:t xml:space="preserve"> (E172)</w:t>
      </w:r>
    </w:p>
    <w:p w14:paraId="00000447" w14:textId="77777777" w:rsidR="005236AA" w:rsidRPr="00005CCF" w:rsidRDefault="005236AA" w:rsidP="002B02E6">
      <w:pPr>
        <w:tabs>
          <w:tab w:val="left" w:pos="567"/>
        </w:tabs>
        <w:ind w:left="720"/>
        <w:rPr>
          <w:lang w:val="lt-LT"/>
        </w:rPr>
      </w:pPr>
    </w:p>
    <w:p w14:paraId="00000448" w14:textId="37B5D5F9" w:rsidR="005236AA" w:rsidRPr="00005CCF" w:rsidRDefault="00AA66FE" w:rsidP="002B02E6">
      <w:pPr>
        <w:rPr>
          <w:lang w:val="lt-LT"/>
        </w:rPr>
      </w:pPr>
      <w:r w:rsidRPr="00005CCF">
        <w:rPr>
          <w:lang w:val="lt-LT"/>
        </w:rPr>
        <w:t>Twilev</w:t>
      </w:r>
      <w:r w:rsidR="00406697" w:rsidRPr="00005CCF">
        <w:rPr>
          <w:lang w:val="lt-LT"/>
        </w:rPr>
        <w:t>10</w:t>
      </w:r>
      <w:r w:rsidR="00BB3AFC" w:rsidRPr="00005CCF">
        <w:rPr>
          <w:lang w:val="lt-LT"/>
        </w:rPr>
        <w:t> </w:t>
      </w:r>
      <w:r w:rsidR="00033153" w:rsidRPr="00005CCF">
        <w:rPr>
          <w:lang w:val="lt-LT"/>
        </w:rPr>
        <w:t>mg/</w:t>
      </w:r>
      <w:r w:rsidR="00406697" w:rsidRPr="00005CCF">
        <w:rPr>
          <w:lang w:val="lt-LT"/>
        </w:rPr>
        <w:t>5</w:t>
      </w:r>
      <w:r w:rsidR="00BB3AFC" w:rsidRPr="00005CCF">
        <w:rPr>
          <w:lang w:val="lt-LT"/>
        </w:rPr>
        <w:t> </w:t>
      </w:r>
      <w:r w:rsidR="00033153" w:rsidRPr="00005CCF">
        <w:rPr>
          <w:lang w:val="lt-LT"/>
        </w:rPr>
        <w:t>mg</w:t>
      </w:r>
      <w:r w:rsidR="00BB3AFC" w:rsidRPr="00005CCF">
        <w:rPr>
          <w:lang w:val="lt-LT"/>
        </w:rPr>
        <w:t xml:space="preserve"> table</w:t>
      </w:r>
      <w:r w:rsidR="00E00360">
        <w:rPr>
          <w:lang w:val="lt-LT"/>
        </w:rPr>
        <w:t>čių</w:t>
      </w:r>
      <w:r w:rsidR="00BB3AFC" w:rsidRPr="00005CCF">
        <w:rPr>
          <w:lang w:val="lt-LT"/>
        </w:rPr>
        <w:t xml:space="preserve"> </w:t>
      </w:r>
      <w:r w:rsidR="00E00360">
        <w:rPr>
          <w:lang w:val="lt-LT"/>
        </w:rPr>
        <w:t>b</w:t>
      </w:r>
      <w:r w:rsidR="00E00360" w:rsidRPr="00005CCF">
        <w:rPr>
          <w:lang w:val="lt-LT"/>
        </w:rPr>
        <w:t>alto</w:t>
      </w:r>
      <w:r w:rsidR="00E00360">
        <w:rPr>
          <w:lang w:val="lt-LT"/>
        </w:rPr>
        <w:t>s spalvos</w:t>
      </w:r>
      <w:r w:rsidR="00E00360" w:rsidRPr="00005CCF">
        <w:rPr>
          <w:lang w:val="lt-LT"/>
        </w:rPr>
        <w:t xml:space="preserve"> </w:t>
      </w:r>
      <w:r w:rsidR="00E00360" w:rsidRPr="00E00360">
        <w:rPr>
          <w:i/>
          <w:iCs/>
          <w:lang w:val="lt-LT"/>
        </w:rPr>
        <w:t>OPADRY</w:t>
      </w:r>
      <w:r w:rsidR="00E00360" w:rsidRPr="00005CCF">
        <w:rPr>
          <w:lang w:val="lt-LT"/>
        </w:rPr>
        <w:t xml:space="preserve"> </w:t>
      </w:r>
      <w:r w:rsidR="00BB3AFC" w:rsidRPr="00005CCF">
        <w:rPr>
          <w:lang w:val="lt-LT"/>
        </w:rPr>
        <w:t>sudėtis</w:t>
      </w:r>
    </w:p>
    <w:p w14:paraId="7053810C" w14:textId="77777777" w:rsidR="00BB3AFC" w:rsidRPr="00005CCF" w:rsidRDefault="00BB3AFC" w:rsidP="002B02E6">
      <w:pPr>
        <w:tabs>
          <w:tab w:val="left" w:pos="567"/>
        </w:tabs>
        <w:ind w:left="720"/>
        <w:rPr>
          <w:lang w:val="lt-LT"/>
        </w:rPr>
      </w:pPr>
      <w:proofErr w:type="spellStart"/>
      <w:r w:rsidRPr="00005CCF">
        <w:rPr>
          <w:lang w:val="lt-LT"/>
        </w:rPr>
        <w:t>Hipromeliozė</w:t>
      </w:r>
      <w:proofErr w:type="spellEnd"/>
    </w:p>
    <w:p w14:paraId="0000044A" w14:textId="4BB34186" w:rsidR="005236AA" w:rsidRPr="00005CCF" w:rsidRDefault="00BB3AFC" w:rsidP="002B02E6">
      <w:pPr>
        <w:tabs>
          <w:tab w:val="left" w:pos="567"/>
        </w:tabs>
        <w:ind w:left="720"/>
        <w:rPr>
          <w:lang w:val="lt-LT"/>
        </w:rPr>
      </w:pPr>
      <w:r w:rsidRPr="00005CCF">
        <w:rPr>
          <w:lang w:val="lt-LT"/>
        </w:rPr>
        <w:t xml:space="preserve">Titano dioksidas </w:t>
      </w:r>
      <w:r w:rsidR="006F5DDC" w:rsidRPr="00005CCF">
        <w:rPr>
          <w:lang w:val="lt-LT"/>
        </w:rPr>
        <w:t>(E171)</w:t>
      </w:r>
    </w:p>
    <w:p w14:paraId="4217317A" w14:textId="77777777" w:rsidR="00BB3AFC" w:rsidRPr="00005CCF" w:rsidRDefault="00BB3AFC" w:rsidP="002B02E6">
      <w:pPr>
        <w:tabs>
          <w:tab w:val="left" w:pos="567"/>
        </w:tabs>
        <w:ind w:left="720"/>
        <w:rPr>
          <w:lang w:val="lt-LT"/>
        </w:rPr>
      </w:pPr>
      <w:r w:rsidRPr="00005CCF">
        <w:rPr>
          <w:lang w:val="lt-LT"/>
        </w:rPr>
        <w:t>Makrogolis</w:t>
      </w:r>
    </w:p>
    <w:p w14:paraId="0000044C" w14:textId="77777777" w:rsidR="005236AA" w:rsidRPr="00005CCF" w:rsidRDefault="005236AA" w:rsidP="002B02E6">
      <w:pPr>
        <w:rPr>
          <w:lang w:val="lt-LT"/>
        </w:rPr>
      </w:pPr>
    </w:p>
    <w:p w14:paraId="276A4E49" w14:textId="77777777" w:rsidR="004209C6" w:rsidRPr="00005CCF" w:rsidRDefault="004209C6" w:rsidP="002B02E6">
      <w:pPr>
        <w:keepNext/>
        <w:tabs>
          <w:tab w:val="left" w:pos="567"/>
        </w:tabs>
        <w:jc w:val="both"/>
        <w:outlineLvl w:val="3"/>
        <w:rPr>
          <w:b/>
          <w:bCs/>
          <w:lang w:val="lt-LT" w:eastAsia="x-none"/>
        </w:rPr>
      </w:pPr>
      <w:r w:rsidRPr="00005CCF">
        <w:rPr>
          <w:b/>
          <w:bCs/>
          <w:lang w:val="lt-LT" w:eastAsia="x-none"/>
        </w:rPr>
        <w:t>6.2</w:t>
      </w:r>
      <w:r w:rsidRPr="00005CCF">
        <w:rPr>
          <w:b/>
          <w:bCs/>
          <w:lang w:val="lt-LT" w:eastAsia="x-none"/>
        </w:rPr>
        <w:tab/>
        <w:t>Nesuderinamumas</w:t>
      </w:r>
    </w:p>
    <w:p w14:paraId="3449FB7F" w14:textId="77777777" w:rsidR="004209C6" w:rsidRPr="00005CCF" w:rsidRDefault="004209C6" w:rsidP="002B02E6">
      <w:pPr>
        <w:rPr>
          <w:lang w:val="lt-LT"/>
        </w:rPr>
      </w:pPr>
    </w:p>
    <w:p w14:paraId="1541FABA" w14:textId="0727EE53" w:rsidR="004209C6" w:rsidRPr="00005CCF" w:rsidRDefault="004209C6" w:rsidP="002B02E6">
      <w:pPr>
        <w:rPr>
          <w:lang w:val="lt-LT"/>
        </w:rPr>
      </w:pPr>
      <w:r w:rsidRPr="00005CCF">
        <w:rPr>
          <w:lang w:val="lt-LT"/>
        </w:rPr>
        <w:t>Duomenys nebūtini.</w:t>
      </w:r>
    </w:p>
    <w:p w14:paraId="35696591" w14:textId="77777777" w:rsidR="004209C6" w:rsidRPr="00005CCF" w:rsidRDefault="004209C6" w:rsidP="002B02E6">
      <w:pPr>
        <w:rPr>
          <w:lang w:val="lt-LT"/>
        </w:rPr>
      </w:pPr>
    </w:p>
    <w:p w14:paraId="7198CFF9" w14:textId="77777777" w:rsidR="004209C6" w:rsidRPr="00005CCF" w:rsidRDefault="004209C6" w:rsidP="002B02E6">
      <w:pPr>
        <w:keepNext/>
        <w:tabs>
          <w:tab w:val="left" w:pos="567"/>
        </w:tabs>
        <w:jc w:val="both"/>
        <w:outlineLvl w:val="3"/>
        <w:rPr>
          <w:b/>
          <w:bCs/>
          <w:lang w:val="lt-LT" w:eastAsia="x-none"/>
        </w:rPr>
      </w:pPr>
      <w:r w:rsidRPr="00005CCF">
        <w:rPr>
          <w:b/>
          <w:bCs/>
          <w:lang w:val="lt-LT" w:eastAsia="x-none"/>
        </w:rPr>
        <w:t>6.3</w:t>
      </w:r>
      <w:r w:rsidRPr="00005CCF">
        <w:rPr>
          <w:b/>
          <w:bCs/>
          <w:lang w:val="lt-LT" w:eastAsia="x-none"/>
        </w:rPr>
        <w:tab/>
        <w:t>Tinkamumo laikas</w:t>
      </w:r>
    </w:p>
    <w:p w14:paraId="0E6F82FD" w14:textId="77777777" w:rsidR="004209C6" w:rsidRPr="00005CCF" w:rsidRDefault="004209C6" w:rsidP="002B02E6">
      <w:pPr>
        <w:rPr>
          <w:lang w:val="lt-LT"/>
        </w:rPr>
      </w:pPr>
    </w:p>
    <w:p w14:paraId="00000450" w14:textId="07ACFEC0" w:rsidR="005236AA" w:rsidRPr="00005CCF" w:rsidRDefault="004209C6" w:rsidP="002B02E6">
      <w:pPr>
        <w:rPr>
          <w:lang w:val="lt-LT"/>
        </w:rPr>
      </w:pPr>
      <w:r w:rsidRPr="00005CCF">
        <w:rPr>
          <w:lang w:val="lt-LT"/>
        </w:rPr>
        <w:t>2 metai</w:t>
      </w:r>
    </w:p>
    <w:p w14:paraId="00000454" w14:textId="77777777" w:rsidR="005236AA" w:rsidRPr="00005CCF" w:rsidRDefault="005236AA" w:rsidP="002B02E6">
      <w:pPr>
        <w:rPr>
          <w:lang w:val="lt-LT"/>
        </w:rPr>
      </w:pPr>
    </w:p>
    <w:p w14:paraId="37F3A4A4" w14:textId="77777777" w:rsidR="004209C6" w:rsidRPr="00005CCF" w:rsidRDefault="004209C6" w:rsidP="002B02E6">
      <w:pPr>
        <w:keepNext/>
        <w:tabs>
          <w:tab w:val="left" w:pos="567"/>
        </w:tabs>
        <w:jc w:val="both"/>
        <w:outlineLvl w:val="3"/>
        <w:rPr>
          <w:b/>
          <w:bCs/>
          <w:lang w:val="lt-LT" w:eastAsia="x-none"/>
        </w:rPr>
      </w:pPr>
      <w:r w:rsidRPr="00005CCF">
        <w:rPr>
          <w:b/>
          <w:bCs/>
          <w:lang w:val="lt-LT" w:eastAsia="x-none"/>
        </w:rPr>
        <w:t>6.4</w:t>
      </w:r>
      <w:r w:rsidRPr="00005CCF">
        <w:rPr>
          <w:b/>
          <w:bCs/>
          <w:lang w:val="lt-LT" w:eastAsia="x-none"/>
        </w:rPr>
        <w:tab/>
        <w:t>Specialios laikymo sąlygos</w:t>
      </w:r>
    </w:p>
    <w:p w14:paraId="00000456" w14:textId="77777777" w:rsidR="005236AA" w:rsidRPr="00005CCF" w:rsidRDefault="005236AA" w:rsidP="002B02E6">
      <w:pPr>
        <w:rPr>
          <w:lang w:val="lt-LT"/>
        </w:rPr>
      </w:pPr>
    </w:p>
    <w:p w14:paraId="37752BC8" w14:textId="67441CCA" w:rsidR="00B06B47" w:rsidRPr="00005CCF" w:rsidRDefault="004209C6" w:rsidP="002B02E6">
      <w:pPr>
        <w:rPr>
          <w:lang w:val="lt-LT"/>
        </w:rPr>
      </w:pPr>
      <w:r w:rsidRPr="00005CCF">
        <w:rPr>
          <w:lang w:val="lt-LT"/>
        </w:rPr>
        <w:lastRenderedPageBreak/>
        <w:t>Laikyti ne aukštesnėje kaip</w:t>
      </w:r>
      <w:r w:rsidR="005D72A1" w:rsidRPr="00005CCF">
        <w:rPr>
          <w:lang w:val="lt-LT"/>
        </w:rPr>
        <w:t xml:space="preserve"> 30</w:t>
      </w:r>
      <w:r w:rsidRPr="00005CCF">
        <w:rPr>
          <w:lang w:val="lt-LT"/>
        </w:rPr>
        <w:t> </w:t>
      </w:r>
      <w:r w:rsidR="005D72A1" w:rsidRPr="00005CCF">
        <w:rPr>
          <w:lang w:val="lt-LT"/>
        </w:rPr>
        <w:t>°C</w:t>
      </w:r>
      <w:r w:rsidRPr="00005CCF">
        <w:rPr>
          <w:lang w:val="lt-LT"/>
        </w:rPr>
        <w:t xml:space="preserve"> temperatūroje</w:t>
      </w:r>
      <w:r w:rsidR="00B909D4" w:rsidRPr="00005CCF">
        <w:rPr>
          <w:lang w:val="lt-LT"/>
        </w:rPr>
        <w:t>.</w:t>
      </w:r>
    </w:p>
    <w:p w14:paraId="28CC6DAB" w14:textId="45980FD0" w:rsidR="00CF3D0C" w:rsidRPr="00005CCF" w:rsidRDefault="00CF3D0C" w:rsidP="002B02E6">
      <w:pPr>
        <w:rPr>
          <w:strike/>
          <w:lang w:val="lt-LT"/>
        </w:rPr>
      </w:pPr>
    </w:p>
    <w:p w14:paraId="7F8B4F22" w14:textId="77777777" w:rsidR="004209C6" w:rsidRPr="00005CCF" w:rsidRDefault="004209C6" w:rsidP="002B02E6">
      <w:pPr>
        <w:rPr>
          <w:lang w:val="lt-LT"/>
        </w:rPr>
      </w:pPr>
      <w:r w:rsidRPr="00005CCF">
        <w:rPr>
          <w:lang w:val="lt-LT"/>
        </w:rPr>
        <w:t>Laikyti gamintojo pakuotėje, kad vaistinis preparatas būtų apsaugotas nuo šviesos.</w:t>
      </w:r>
    </w:p>
    <w:p w14:paraId="00000458" w14:textId="77777777" w:rsidR="005236AA" w:rsidRPr="00005CCF" w:rsidRDefault="005236AA" w:rsidP="002B02E6">
      <w:pPr>
        <w:jc w:val="both"/>
        <w:rPr>
          <w:lang w:val="lt-LT"/>
        </w:rPr>
      </w:pPr>
    </w:p>
    <w:p w14:paraId="00000459" w14:textId="5D86FDFC" w:rsidR="005236AA" w:rsidRPr="00005CCF" w:rsidRDefault="004209C6" w:rsidP="002B02E6">
      <w:pPr>
        <w:keepNext/>
        <w:tabs>
          <w:tab w:val="left" w:pos="567"/>
        </w:tabs>
        <w:jc w:val="both"/>
        <w:outlineLvl w:val="3"/>
        <w:rPr>
          <w:lang w:val="lt-LT"/>
        </w:rPr>
      </w:pPr>
      <w:r w:rsidRPr="00005CCF">
        <w:rPr>
          <w:b/>
          <w:bCs/>
          <w:lang w:val="lt-LT" w:eastAsia="x-none"/>
        </w:rPr>
        <w:t>6.5</w:t>
      </w:r>
      <w:r w:rsidRPr="00005CCF">
        <w:rPr>
          <w:b/>
          <w:bCs/>
          <w:lang w:val="lt-LT" w:eastAsia="x-none"/>
        </w:rPr>
        <w:tab/>
      </w:r>
      <w:proofErr w:type="spellStart"/>
      <w:r w:rsidRPr="00005CCF">
        <w:rPr>
          <w:b/>
          <w:bCs/>
          <w:lang w:val="lt-LT" w:eastAsia="x-none"/>
        </w:rPr>
        <w:t>Talpyklės</w:t>
      </w:r>
      <w:proofErr w:type="spellEnd"/>
      <w:r w:rsidRPr="00005CCF">
        <w:rPr>
          <w:b/>
          <w:bCs/>
          <w:lang w:val="lt-LT" w:eastAsia="x-none"/>
        </w:rPr>
        <w:t xml:space="preserve"> pobūdis ir jos turinys</w:t>
      </w:r>
    </w:p>
    <w:p w14:paraId="0000045A" w14:textId="77777777" w:rsidR="005236AA" w:rsidRPr="00005CCF" w:rsidRDefault="005236AA" w:rsidP="002B02E6">
      <w:pPr>
        <w:rPr>
          <w:lang w:val="lt-LT"/>
        </w:rPr>
      </w:pPr>
    </w:p>
    <w:p w14:paraId="68FB570A" w14:textId="776D78BA" w:rsidR="00B3371A" w:rsidRPr="00005CCF" w:rsidRDefault="00033153" w:rsidP="002B02E6">
      <w:pPr>
        <w:rPr>
          <w:lang w:val="lt-LT"/>
        </w:rPr>
      </w:pPr>
      <w:r w:rsidRPr="00005CCF">
        <w:rPr>
          <w:lang w:val="lt-LT"/>
        </w:rPr>
        <w:t>Tablet</w:t>
      </w:r>
      <w:r w:rsidR="004209C6" w:rsidRPr="00005CCF">
        <w:rPr>
          <w:lang w:val="lt-LT"/>
        </w:rPr>
        <w:t>ė</w:t>
      </w:r>
      <w:r w:rsidRPr="00005CCF">
        <w:rPr>
          <w:lang w:val="lt-LT"/>
        </w:rPr>
        <w:t xml:space="preserve">s </w:t>
      </w:r>
      <w:r w:rsidR="004209C6" w:rsidRPr="00005CCF">
        <w:rPr>
          <w:lang w:val="lt-LT"/>
        </w:rPr>
        <w:t>tiekiamos</w:t>
      </w:r>
      <w:r w:rsidRPr="00005CCF">
        <w:rPr>
          <w:lang w:val="lt-LT"/>
        </w:rPr>
        <w:t xml:space="preserve"> </w:t>
      </w:r>
      <w:proofErr w:type="spellStart"/>
      <w:r w:rsidR="00BA3E3E" w:rsidRPr="00005CCF">
        <w:rPr>
          <w:lang w:val="lt-LT"/>
        </w:rPr>
        <w:t>o</w:t>
      </w:r>
      <w:r w:rsidR="001C78D5" w:rsidRPr="00005CCF">
        <w:rPr>
          <w:lang w:val="lt-LT"/>
        </w:rPr>
        <w:t>PA</w:t>
      </w:r>
      <w:proofErr w:type="spellEnd"/>
      <w:r w:rsidR="001C78D5" w:rsidRPr="00005CCF">
        <w:rPr>
          <w:lang w:val="lt-LT"/>
        </w:rPr>
        <w:t>/</w:t>
      </w:r>
      <w:proofErr w:type="spellStart"/>
      <w:r w:rsidR="001C78D5" w:rsidRPr="00005CCF">
        <w:rPr>
          <w:lang w:val="lt-LT"/>
        </w:rPr>
        <w:t>Alu</w:t>
      </w:r>
      <w:proofErr w:type="spellEnd"/>
      <w:r w:rsidR="001C78D5" w:rsidRPr="00005CCF">
        <w:rPr>
          <w:lang w:val="lt-LT"/>
        </w:rPr>
        <w:t>/PVC//</w:t>
      </w:r>
      <w:proofErr w:type="spellStart"/>
      <w:r w:rsidR="001C78D5" w:rsidRPr="00005CCF">
        <w:rPr>
          <w:lang w:val="lt-LT"/>
        </w:rPr>
        <w:t>Alu</w:t>
      </w:r>
      <w:proofErr w:type="spellEnd"/>
      <w:r w:rsidR="001C78D5" w:rsidRPr="00005CCF">
        <w:rPr>
          <w:lang w:val="lt-LT"/>
        </w:rPr>
        <w:t xml:space="preserve"> </w:t>
      </w:r>
      <w:r w:rsidR="004209C6" w:rsidRPr="00005CCF">
        <w:rPr>
          <w:lang w:val="lt-LT"/>
        </w:rPr>
        <w:t>lizdinėse plokštelėse</w:t>
      </w:r>
      <w:r w:rsidR="001C1DE3" w:rsidRPr="00005CCF">
        <w:rPr>
          <w:lang w:val="lt-LT"/>
        </w:rPr>
        <w:t>.</w:t>
      </w:r>
    </w:p>
    <w:p w14:paraId="77488A2D" w14:textId="77777777" w:rsidR="00B3371A" w:rsidRPr="00005CCF" w:rsidRDefault="00B3371A" w:rsidP="002B02E6">
      <w:pPr>
        <w:rPr>
          <w:lang w:val="lt-LT"/>
        </w:rPr>
      </w:pPr>
    </w:p>
    <w:p w14:paraId="6E03BA79" w14:textId="414BA187" w:rsidR="00C84810" w:rsidRPr="00005CCF" w:rsidRDefault="00033153" w:rsidP="002B02E6">
      <w:pPr>
        <w:rPr>
          <w:lang w:val="lt-LT"/>
        </w:rPr>
      </w:pPr>
      <w:bookmarkStart w:id="13" w:name="_heading=h.2et92p0" w:colFirst="0" w:colLast="0"/>
      <w:bookmarkEnd w:id="13"/>
      <w:r w:rsidRPr="00005CCF">
        <w:rPr>
          <w:lang w:val="lt-LT"/>
        </w:rPr>
        <w:t>Pa</w:t>
      </w:r>
      <w:r w:rsidR="004209C6" w:rsidRPr="00005CCF">
        <w:rPr>
          <w:lang w:val="lt-LT"/>
        </w:rPr>
        <w:t>kuočių dydžiai:</w:t>
      </w:r>
      <w:r w:rsidRPr="00005CCF">
        <w:rPr>
          <w:lang w:val="lt-LT"/>
        </w:rPr>
        <w:t xml:space="preserve"> 14, 28, 30, </w:t>
      </w:r>
      <w:r w:rsidR="001C1DE3" w:rsidRPr="00005CCF">
        <w:rPr>
          <w:lang w:val="lt-LT"/>
        </w:rPr>
        <w:t xml:space="preserve">56, 60, 84, </w:t>
      </w:r>
      <w:r w:rsidRPr="00005CCF">
        <w:rPr>
          <w:lang w:val="lt-LT"/>
        </w:rPr>
        <w:t xml:space="preserve">90 </w:t>
      </w:r>
      <w:r w:rsidR="00AA66FE" w:rsidRPr="00005CCF">
        <w:rPr>
          <w:lang w:val="lt-LT"/>
        </w:rPr>
        <w:t>plėvele dengt</w:t>
      </w:r>
      <w:r w:rsidR="004209C6" w:rsidRPr="00005CCF">
        <w:rPr>
          <w:lang w:val="lt-LT"/>
        </w:rPr>
        <w:t>ų</w:t>
      </w:r>
      <w:r w:rsidR="00AA66FE" w:rsidRPr="00005CCF">
        <w:rPr>
          <w:lang w:val="lt-LT"/>
        </w:rPr>
        <w:t xml:space="preserve"> table</w:t>
      </w:r>
      <w:r w:rsidR="004209C6" w:rsidRPr="00005CCF">
        <w:rPr>
          <w:lang w:val="lt-LT"/>
        </w:rPr>
        <w:t>čių</w:t>
      </w:r>
      <w:r w:rsidRPr="00005CCF">
        <w:rPr>
          <w:lang w:val="lt-LT"/>
        </w:rPr>
        <w:t>.</w:t>
      </w:r>
      <w:r w:rsidR="007F53C5" w:rsidRPr="00005CCF">
        <w:rPr>
          <w:lang w:val="lt-LT"/>
        </w:rPr>
        <w:t xml:space="preserve"> </w:t>
      </w:r>
    </w:p>
    <w:p w14:paraId="79EA0F04" w14:textId="77777777" w:rsidR="00C84810" w:rsidRPr="00005CCF" w:rsidRDefault="00C84810" w:rsidP="002B02E6">
      <w:pPr>
        <w:rPr>
          <w:lang w:val="lt-LT"/>
        </w:rPr>
      </w:pPr>
    </w:p>
    <w:p w14:paraId="0000045E" w14:textId="58B50E7B" w:rsidR="005236AA" w:rsidRPr="00005CCF" w:rsidRDefault="004209C6" w:rsidP="002B02E6">
      <w:pPr>
        <w:rPr>
          <w:strike/>
          <w:lang w:val="lt-LT"/>
        </w:rPr>
      </w:pPr>
      <w:r w:rsidRPr="00005CCF">
        <w:rPr>
          <w:lang w:val="lt-LT"/>
        </w:rPr>
        <w:t>Gali būti tiekiamos ne visų dydžių pakuotės</w:t>
      </w:r>
      <w:r w:rsidR="001C1DE3" w:rsidRPr="00005CCF">
        <w:rPr>
          <w:lang w:val="lt-LT"/>
        </w:rPr>
        <w:t>.</w:t>
      </w:r>
    </w:p>
    <w:p w14:paraId="0000045F" w14:textId="77777777" w:rsidR="005236AA" w:rsidRPr="00005CCF" w:rsidRDefault="005236AA" w:rsidP="002B02E6">
      <w:pPr>
        <w:rPr>
          <w:lang w:val="lt-LT"/>
        </w:rPr>
      </w:pPr>
    </w:p>
    <w:p w14:paraId="338FA638" w14:textId="7E0BFEE2" w:rsidR="004209C6" w:rsidRPr="00005CCF" w:rsidRDefault="004209C6" w:rsidP="002B02E6">
      <w:pPr>
        <w:keepNext/>
        <w:tabs>
          <w:tab w:val="left" w:pos="567"/>
        </w:tabs>
        <w:jc w:val="both"/>
        <w:outlineLvl w:val="3"/>
        <w:rPr>
          <w:b/>
          <w:bCs/>
          <w:lang w:val="lt-LT" w:eastAsia="x-none"/>
        </w:rPr>
      </w:pPr>
      <w:r w:rsidRPr="00005CCF">
        <w:rPr>
          <w:b/>
          <w:bCs/>
          <w:lang w:val="lt-LT" w:eastAsia="x-none"/>
        </w:rPr>
        <w:t>6.6</w:t>
      </w:r>
      <w:r w:rsidRPr="00005CCF">
        <w:rPr>
          <w:b/>
          <w:bCs/>
          <w:lang w:val="lt-LT" w:eastAsia="x-none"/>
        </w:rPr>
        <w:tab/>
        <w:t>Specialūs reikalavimai atliekoms tvarkyti</w:t>
      </w:r>
    </w:p>
    <w:p w14:paraId="28E88391" w14:textId="77777777" w:rsidR="004209C6" w:rsidRPr="00005CCF" w:rsidRDefault="004209C6" w:rsidP="002B02E6">
      <w:pPr>
        <w:rPr>
          <w:lang w:val="lt-LT"/>
        </w:rPr>
      </w:pPr>
    </w:p>
    <w:p w14:paraId="13B1A934" w14:textId="3791B043" w:rsidR="004209C6" w:rsidRPr="00005CCF" w:rsidRDefault="004209C6" w:rsidP="002B02E6">
      <w:pPr>
        <w:rPr>
          <w:lang w:val="lt-LT"/>
        </w:rPr>
      </w:pPr>
      <w:r w:rsidRPr="00005CCF">
        <w:rPr>
          <w:lang w:val="lt-LT"/>
        </w:rPr>
        <w:t>Specialių reikalavimų nėra.</w:t>
      </w:r>
    </w:p>
    <w:p w14:paraId="21B4EAA3" w14:textId="77777777" w:rsidR="004209C6" w:rsidRPr="00005CCF" w:rsidRDefault="004209C6" w:rsidP="002B02E6">
      <w:pPr>
        <w:rPr>
          <w:lang w:val="lt-LT"/>
        </w:rPr>
      </w:pPr>
    </w:p>
    <w:p w14:paraId="5EBB801A" w14:textId="77777777" w:rsidR="004209C6" w:rsidRPr="00005CCF" w:rsidRDefault="004209C6" w:rsidP="002B02E6">
      <w:pPr>
        <w:rPr>
          <w:lang w:val="lt-LT"/>
        </w:rPr>
      </w:pPr>
    </w:p>
    <w:p w14:paraId="5A2E5B3B" w14:textId="77777777" w:rsidR="004209C6" w:rsidRPr="00005CCF" w:rsidRDefault="004209C6" w:rsidP="002B02E6">
      <w:pPr>
        <w:keepNext/>
        <w:keepLines/>
        <w:tabs>
          <w:tab w:val="left" w:pos="567"/>
        </w:tabs>
        <w:outlineLvl w:val="2"/>
        <w:rPr>
          <w:b/>
          <w:bCs/>
          <w:lang w:val="lt-LT" w:eastAsia="x-none"/>
        </w:rPr>
      </w:pPr>
      <w:r w:rsidRPr="00005CCF">
        <w:rPr>
          <w:b/>
          <w:bCs/>
          <w:lang w:val="lt-LT" w:eastAsia="x-none"/>
        </w:rPr>
        <w:t>7.</w:t>
      </w:r>
      <w:r w:rsidRPr="00005CCF">
        <w:rPr>
          <w:b/>
          <w:bCs/>
          <w:lang w:val="lt-LT" w:eastAsia="x-none"/>
        </w:rPr>
        <w:tab/>
        <w:t>REGISTRUOTOJAS</w:t>
      </w:r>
    </w:p>
    <w:p w14:paraId="7D071EAB" w14:textId="77777777" w:rsidR="00C0651D" w:rsidRPr="00005CCF" w:rsidRDefault="00C0651D" w:rsidP="002B02E6">
      <w:pPr>
        <w:rPr>
          <w:lang w:val="lt-LT"/>
        </w:rPr>
      </w:pPr>
    </w:p>
    <w:p w14:paraId="08FEF0A7" w14:textId="77777777" w:rsidR="00BE0B5F" w:rsidRPr="004C7FBD" w:rsidRDefault="00BE0B5F" w:rsidP="00BE0B5F">
      <w:pPr>
        <w:rPr>
          <w:lang w:val="lt-LT"/>
        </w:rPr>
      </w:pPr>
      <w:r w:rsidRPr="004C7FBD">
        <w:rPr>
          <w:lang w:val="lt-LT"/>
        </w:rPr>
        <w:t xml:space="preserve">Menarini International </w:t>
      </w:r>
      <w:proofErr w:type="spellStart"/>
      <w:r w:rsidRPr="004C7FBD">
        <w:rPr>
          <w:lang w:val="lt-LT"/>
        </w:rPr>
        <w:t>Operations</w:t>
      </w:r>
      <w:proofErr w:type="spellEnd"/>
      <w:r w:rsidRPr="004C7FBD">
        <w:rPr>
          <w:lang w:val="lt-LT"/>
        </w:rPr>
        <w:t xml:space="preserve"> </w:t>
      </w:r>
      <w:proofErr w:type="spellStart"/>
      <w:r w:rsidRPr="004C7FBD">
        <w:rPr>
          <w:lang w:val="lt-LT"/>
        </w:rPr>
        <w:t>Luxembourg</w:t>
      </w:r>
      <w:proofErr w:type="spellEnd"/>
      <w:r w:rsidRPr="004C7FBD">
        <w:rPr>
          <w:lang w:val="lt-LT"/>
        </w:rPr>
        <w:t xml:space="preserve"> S.A. </w:t>
      </w:r>
    </w:p>
    <w:p w14:paraId="3762E98C" w14:textId="77777777" w:rsidR="00BE0B5F" w:rsidRPr="004C7FBD" w:rsidRDefault="00BE0B5F" w:rsidP="00BE0B5F">
      <w:pPr>
        <w:rPr>
          <w:lang w:val="lt-LT"/>
        </w:rPr>
      </w:pPr>
      <w:r w:rsidRPr="004C7FBD">
        <w:rPr>
          <w:lang w:val="lt-LT"/>
        </w:rPr>
        <w:t xml:space="preserve">1, </w:t>
      </w:r>
      <w:proofErr w:type="spellStart"/>
      <w:r w:rsidRPr="004C7FBD">
        <w:rPr>
          <w:lang w:val="lt-LT"/>
        </w:rPr>
        <w:t>Avenue</w:t>
      </w:r>
      <w:proofErr w:type="spellEnd"/>
      <w:r w:rsidRPr="004C7FBD">
        <w:rPr>
          <w:lang w:val="lt-LT"/>
        </w:rPr>
        <w:t xml:space="preserve"> de </w:t>
      </w:r>
      <w:proofErr w:type="spellStart"/>
      <w:r w:rsidRPr="004C7FBD">
        <w:rPr>
          <w:lang w:val="lt-LT"/>
        </w:rPr>
        <w:t>la</w:t>
      </w:r>
      <w:proofErr w:type="spellEnd"/>
      <w:r w:rsidRPr="004C7FBD">
        <w:rPr>
          <w:lang w:val="lt-LT"/>
        </w:rPr>
        <w:t xml:space="preserve"> Gare </w:t>
      </w:r>
    </w:p>
    <w:p w14:paraId="68A66025" w14:textId="77777777" w:rsidR="00BE0B5F" w:rsidRPr="004C7FBD" w:rsidRDefault="00BE0B5F" w:rsidP="00BE0B5F">
      <w:pPr>
        <w:rPr>
          <w:lang w:val="lt-LT"/>
        </w:rPr>
      </w:pPr>
      <w:r w:rsidRPr="004C7FBD">
        <w:rPr>
          <w:lang w:val="lt-LT"/>
        </w:rPr>
        <w:t xml:space="preserve">L-1611 </w:t>
      </w:r>
      <w:proofErr w:type="spellStart"/>
      <w:r w:rsidRPr="004C7FBD">
        <w:rPr>
          <w:lang w:val="lt-LT"/>
        </w:rPr>
        <w:t>Luxembourg</w:t>
      </w:r>
      <w:proofErr w:type="spellEnd"/>
    </w:p>
    <w:p w14:paraId="27130359" w14:textId="51C365CC" w:rsidR="004209C6" w:rsidRDefault="00BE0B5F" w:rsidP="00BE0B5F">
      <w:pPr>
        <w:rPr>
          <w:lang w:val="lt-LT"/>
        </w:rPr>
      </w:pPr>
      <w:r w:rsidRPr="004C7FBD">
        <w:rPr>
          <w:lang w:val="lt-LT"/>
        </w:rPr>
        <w:t>Liuksemburgas</w:t>
      </w:r>
    </w:p>
    <w:p w14:paraId="474A8D78" w14:textId="502534B3" w:rsidR="00BE0B5F" w:rsidRDefault="00BE0B5F" w:rsidP="002B02E6">
      <w:pPr>
        <w:rPr>
          <w:lang w:val="lt-LT"/>
        </w:rPr>
      </w:pPr>
    </w:p>
    <w:p w14:paraId="3E639EF4" w14:textId="77777777" w:rsidR="00BE0B5F" w:rsidRPr="00005CCF" w:rsidRDefault="00BE0B5F" w:rsidP="002B02E6">
      <w:pPr>
        <w:rPr>
          <w:lang w:val="lt-LT"/>
        </w:rPr>
      </w:pPr>
    </w:p>
    <w:p w14:paraId="1F7443F4" w14:textId="77777777" w:rsidR="004209C6" w:rsidRPr="00005CCF" w:rsidRDefault="004209C6" w:rsidP="002B02E6">
      <w:pPr>
        <w:keepNext/>
        <w:keepLines/>
        <w:tabs>
          <w:tab w:val="left" w:pos="567"/>
        </w:tabs>
        <w:outlineLvl w:val="2"/>
        <w:rPr>
          <w:b/>
          <w:bCs/>
          <w:lang w:val="lt-LT" w:eastAsia="x-none"/>
        </w:rPr>
      </w:pPr>
      <w:r w:rsidRPr="00005CCF">
        <w:rPr>
          <w:b/>
          <w:bCs/>
          <w:lang w:val="lt-LT" w:eastAsia="x-none"/>
        </w:rPr>
        <w:t>8.</w:t>
      </w:r>
      <w:r w:rsidRPr="00005CCF">
        <w:rPr>
          <w:b/>
          <w:bCs/>
          <w:lang w:val="lt-LT" w:eastAsia="x-none"/>
        </w:rPr>
        <w:tab/>
        <w:t xml:space="preserve">REGISTRACIJOS PAŽYMĖJIMO NUMERIS (-IAI) </w:t>
      </w:r>
    </w:p>
    <w:p w14:paraId="4A5F9A38" w14:textId="77777777" w:rsidR="004209C6" w:rsidRDefault="004209C6" w:rsidP="002B02E6">
      <w:pPr>
        <w:rPr>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22DAF" w14:paraId="0936839E" w14:textId="77777777" w:rsidTr="00122DAF">
        <w:tc>
          <w:tcPr>
            <w:tcW w:w="3020" w:type="dxa"/>
          </w:tcPr>
          <w:p w14:paraId="397823A9" w14:textId="77777777" w:rsidR="00122DAF" w:rsidRPr="00122DAF" w:rsidRDefault="00122DAF" w:rsidP="002B02E6">
            <w:pPr>
              <w:rPr>
                <w:u w:val="single"/>
                <w:lang w:val="lt-LT"/>
              </w:rPr>
            </w:pPr>
            <w:r w:rsidRPr="00122DAF">
              <w:rPr>
                <w:u w:val="single"/>
                <w:lang w:val="lt-LT"/>
              </w:rPr>
              <w:t>2,5 mg/5 mg</w:t>
            </w:r>
          </w:p>
          <w:p w14:paraId="32423644" w14:textId="77777777" w:rsidR="00122DAF" w:rsidRPr="00122DAF" w:rsidRDefault="00122DAF" w:rsidP="00122DAF">
            <w:pPr>
              <w:rPr>
                <w:lang w:val="lt-LT"/>
              </w:rPr>
            </w:pPr>
            <w:r w:rsidRPr="00122DAF">
              <w:rPr>
                <w:lang w:val="lt-LT"/>
              </w:rPr>
              <w:t>LT/1/26/6025/001 – N14</w:t>
            </w:r>
          </w:p>
          <w:p w14:paraId="3128AAF1" w14:textId="77777777" w:rsidR="00122DAF" w:rsidRPr="00122DAF" w:rsidRDefault="00122DAF" w:rsidP="00122DAF">
            <w:pPr>
              <w:rPr>
                <w:lang w:val="lt-LT"/>
              </w:rPr>
            </w:pPr>
            <w:r w:rsidRPr="00122DAF">
              <w:rPr>
                <w:lang w:val="lt-LT"/>
              </w:rPr>
              <w:t>LT/1/26/6025/002 – N28</w:t>
            </w:r>
          </w:p>
          <w:p w14:paraId="0032AA09" w14:textId="77777777" w:rsidR="00122DAF" w:rsidRPr="00122DAF" w:rsidRDefault="00122DAF" w:rsidP="00122DAF">
            <w:pPr>
              <w:rPr>
                <w:lang w:val="lt-LT"/>
              </w:rPr>
            </w:pPr>
            <w:r w:rsidRPr="00122DAF">
              <w:rPr>
                <w:lang w:val="lt-LT"/>
              </w:rPr>
              <w:t>LT/1/26/6025/003 – N30</w:t>
            </w:r>
          </w:p>
          <w:p w14:paraId="32B1BD83" w14:textId="77777777" w:rsidR="00122DAF" w:rsidRPr="00122DAF" w:rsidRDefault="00122DAF" w:rsidP="00122DAF">
            <w:pPr>
              <w:rPr>
                <w:lang w:val="lt-LT"/>
              </w:rPr>
            </w:pPr>
            <w:r w:rsidRPr="00122DAF">
              <w:rPr>
                <w:lang w:val="lt-LT"/>
              </w:rPr>
              <w:t>LT/1/26/6025/004 – N56</w:t>
            </w:r>
          </w:p>
          <w:p w14:paraId="67C024CE" w14:textId="77777777" w:rsidR="00122DAF" w:rsidRPr="00122DAF" w:rsidRDefault="00122DAF" w:rsidP="00122DAF">
            <w:pPr>
              <w:rPr>
                <w:lang w:val="lt-LT"/>
              </w:rPr>
            </w:pPr>
            <w:r w:rsidRPr="00122DAF">
              <w:rPr>
                <w:lang w:val="lt-LT"/>
              </w:rPr>
              <w:t>LT/1/26/6025/005 – N60</w:t>
            </w:r>
          </w:p>
          <w:p w14:paraId="5150CF5F" w14:textId="77777777" w:rsidR="00122DAF" w:rsidRPr="00122DAF" w:rsidRDefault="00122DAF" w:rsidP="00122DAF">
            <w:pPr>
              <w:rPr>
                <w:lang w:val="lt-LT"/>
              </w:rPr>
            </w:pPr>
            <w:r w:rsidRPr="00122DAF">
              <w:rPr>
                <w:lang w:val="lt-LT"/>
              </w:rPr>
              <w:t>LT/1/26/6025/006 – N84</w:t>
            </w:r>
          </w:p>
          <w:p w14:paraId="209CF580" w14:textId="243055DE" w:rsidR="00122DAF" w:rsidRDefault="00122DAF" w:rsidP="00122DAF">
            <w:pPr>
              <w:rPr>
                <w:lang w:val="lt-LT"/>
              </w:rPr>
            </w:pPr>
            <w:r w:rsidRPr="00122DAF">
              <w:rPr>
                <w:lang w:val="lt-LT"/>
              </w:rPr>
              <w:t>LT/1/26/6025/007 – N90</w:t>
            </w:r>
          </w:p>
        </w:tc>
        <w:tc>
          <w:tcPr>
            <w:tcW w:w="3020" w:type="dxa"/>
          </w:tcPr>
          <w:p w14:paraId="5050BEBE" w14:textId="083EB103" w:rsidR="00122DAF" w:rsidRPr="00122DAF" w:rsidRDefault="00122DAF" w:rsidP="00122DAF">
            <w:pPr>
              <w:rPr>
                <w:u w:val="single"/>
                <w:lang w:val="lt-LT"/>
              </w:rPr>
            </w:pPr>
            <w:r w:rsidRPr="00122DAF">
              <w:rPr>
                <w:u w:val="single"/>
                <w:lang w:val="lt-LT"/>
              </w:rPr>
              <w:t>5 mg/5 mg</w:t>
            </w:r>
          </w:p>
          <w:p w14:paraId="7897DF94" w14:textId="77777777" w:rsidR="00122DAF" w:rsidRPr="00122DAF" w:rsidRDefault="00122DAF" w:rsidP="00122DAF">
            <w:pPr>
              <w:rPr>
                <w:lang w:val="lt-LT"/>
              </w:rPr>
            </w:pPr>
            <w:r w:rsidRPr="00122DAF">
              <w:rPr>
                <w:lang w:val="lt-LT"/>
              </w:rPr>
              <w:t>LT/1/26/6026/001 – N14</w:t>
            </w:r>
          </w:p>
          <w:p w14:paraId="75693BD4" w14:textId="77777777" w:rsidR="00122DAF" w:rsidRPr="00122DAF" w:rsidRDefault="00122DAF" w:rsidP="00122DAF">
            <w:pPr>
              <w:rPr>
                <w:lang w:val="lt-LT"/>
              </w:rPr>
            </w:pPr>
            <w:r w:rsidRPr="00122DAF">
              <w:rPr>
                <w:lang w:val="lt-LT"/>
              </w:rPr>
              <w:t>LT/1/26/6026/002 – N28</w:t>
            </w:r>
          </w:p>
          <w:p w14:paraId="61293903" w14:textId="77777777" w:rsidR="00122DAF" w:rsidRPr="00122DAF" w:rsidRDefault="00122DAF" w:rsidP="00122DAF">
            <w:pPr>
              <w:rPr>
                <w:lang w:val="lt-LT"/>
              </w:rPr>
            </w:pPr>
            <w:r w:rsidRPr="00122DAF">
              <w:rPr>
                <w:lang w:val="lt-LT"/>
              </w:rPr>
              <w:t>LT/1/26/6026/003 – N30</w:t>
            </w:r>
          </w:p>
          <w:p w14:paraId="057D11D1" w14:textId="77777777" w:rsidR="00122DAF" w:rsidRPr="00122DAF" w:rsidRDefault="00122DAF" w:rsidP="00122DAF">
            <w:pPr>
              <w:rPr>
                <w:lang w:val="lt-LT"/>
              </w:rPr>
            </w:pPr>
            <w:r w:rsidRPr="00122DAF">
              <w:rPr>
                <w:lang w:val="lt-LT"/>
              </w:rPr>
              <w:t>LT/1/26/6026/004 – N56</w:t>
            </w:r>
          </w:p>
          <w:p w14:paraId="2A213DB8" w14:textId="77777777" w:rsidR="00122DAF" w:rsidRPr="00122DAF" w:rsidRDefault="00122DAF" w:rsidP="00122DAF">
            <w:pPr>
              <w:rPr>
                <w:lang w:val="lt-LT"/>
              </w:rPr>
            </w:pPr>
            <w:r w:rsidRPr="00122DAF">
              <w:rPr>
                <w:lang w:val="lt-LT"/>
              </w:rPr>
              <w:t>LT/1/26/6026/005 – N60</w:t>
            </w:r>
          </w:p>
          <w:p w14:paraId="5849778F" w14:textId="77777777" w:rsidR="00122DAF" w:rsidRPr="00122DAF" w:rsidRDefault="00122DAF" w:rsidP="00122DAF">
            <w:pPr>
              <w:rPr>
                <w:lang w:val="lt-LT"/>
              </w:rPr>
            </w:pPr>
            <w:r w:rsidRPr="00122DAF">
              <w:rPr>
                <w:lang w:val="lt-LT"/>
              </w:rPr>
              <w:t>LT/1/26/6026/006 – N84</w:t>
            </w:r>
          </w:p>
          <w:p w14:paraId="4082FF73" w14:textId="157CA03D" w:rsidR="00122DAF" w:rsidRDefault="00122DAF" w:rsidP="00122DAF">
            <w:pPr>
              <w:rPr>
                <w:lang w:val="lt-LT"/>
              </w:rPr>
            </w:pPr>
            <w:r w:rsidRPr="00122DAF">
              <w:rPr>
                <w:lang w:val="lt-LT"/>
              </w:rPr>
              <w:t>LT/1/26/6026/007 – N90</w:t>
            </w:r>
          </w:p>
        </w:tc>
        <w:tc>
          <w:tcPr>
            <w:tcW w:w="3020" w:type="dxa"/>
          </w:tcPr>
          <w:p w14:paraId="2D4F0566" w14:textId="71CC8E2C" w:rsidR="00122DAF" w:rsidRPr="00122DAF" w:rsidRDefault="00122DAF" w:rsidP="00122DAF">
            <w:pPr>
              <w:rPr>
                <w:u w:val="single"/>
                <w:lang w:val="lt-LT"/>
              </w:rPr>
            </w:pPr>
            <w:r w:rsidRPr="00122DAF">
              <w:rPr>
                <w:u w:val="single"/>
                <w:lang w:val="lt-LT"/>
              </w:rPr>
              <w:t>10</w:t>
            </w:r>
            <w:r w:rsidRPr="00122DAF">
              <w:rPr>
                <w:u w:val="single"/>
                <w:lang w:val="lt-LT"/>
              </w:rPr>
              <w:t xml:space="preserve"> mg/5 mg</w:t>
            </w:r>
          </w:p>
          <w:p w14:paraId="61B47969" w14:textId="77777777" w:rsidR="00122DAF" w:rsidRPr="00122DAF" w:rsidRDefault="00122DAF" w:rsidP="00122DAF">
            <w:pPr>
              <w:rPr>
                <w:lang w:val="lt-LT"/>
              </w:rPr>
            </w:pPr>
            <w:r w:rsidRPr="00122DAF">
              <w:rPr>
                <w:lang w:val="lt-LT"/>
              </w:rPr>
              <w:t>LT/1/26/6027/001 – N14</w:t>
            </w:r>
          </w:p>
          <w:p w14:paraId="63A2A1FC" w14:textId="77777777" w:rsidR="00122DAF" w:rsidRPr="00122DAF" w:rsidRDefault="00122DAF" w:rsidP="00122DAF">
            <w:pPr>
              <w:rPr>
                <w:lang w:val="lt-LT"/>
              </w:rPr>
            </w:pPr>
            <w:r w:rsidRPr="00122DAF">
              <w:rPr>
                <w:lang w:val="lt-LT"/>
              </w:rPr>
              <w:t>LT/1/26/6027/002 – N28</w:t>
            </w:r>
          </w:p>
          <w:p w14:paraId="712D2F83" w14:textId="77777777" w:rsidR="00122DAF" w:rsidRPr="00122DAF" w:rsidRDefault="00122DAF" w:rsidP="00122DAF">
            <w:pPr>
              <w:rPr>
                <w:lang w:val="lt-LT"/>
              </w:rPr>
            </w:pPr>
            <w:r w:rsidRPr="00122DAF">
              <w:rPr>
                <w:lang w:val="lt-LT"/>
              </w:rPr>
              <w:t>LT/1/26/6027/003 – N30</w:t>
            </w:r>
          </w:p>
          <w:p w14:paraId="6D84B52A" w14:textId="77777777" w:rsidR="00122DAF" w:rsidRPr="00122DAF" w:rsidRDefault="00122DAF" w:rsidP="00122DAF">
            <w:pPr>
              <w:rPr>
                <w:lang w:val="lt-LT"/>
              </w:rPr>
            </w:pPr>
            <w:r w:rsidRPr="00122DAF">
              <w:rPr>
                <w:lang w:val="lt-LT"/>
              </w:rPr>
              <w:t>LT/1/26/6027/004 – N56</w:t>
            </w:r>
          </w:p>
          <w:p w14:paraId="172700C6" w14:textId="77777777" w:rsidR="00122DAF" w:rsidRPr="00122DAF" w:rsidRDefault="00122DAF" w:rsidP="00122DAF">
            <w:pPr>
              <w:rPr>
                <w:lang w:val="lt-LT"/>
              </w:rPr>
            </w:pPr>
            <w:r w:rsidRPr="00122DAF">
              <w:rPr>
                <w:lang w:val="lt-LT"/>
              </w:rPr>
              <w:t>LT/1/26/6027/005 – N60</w:t>
            </w:r>
          </w:p>
          <w:p w14:paraId="4E5570CA" w14:textId="77777777" w:rsidR="00122DAF" w:rsidRPr="00122DAF" w:rsidRDefault="00122DAF" w:rsidP="00122DAF">
            <w:pPr>
              <w:rPr>
                <w:lang w:val="lt-LT"/>
              </w:rPr>
            </w:pPr>
            <w:r w:rsidRPr="00122DAF">
              <w:rPr>
                <w:lang w:val="lt-LT"/>
              </w:rPr>
              <w:t>LT/1/26/6027/006 – N84</w:t>
            </w:r>
          </w:p>
          <w:p w14:paraId="7C8EB158" w14:textId="3ED4CC73" w:rsidR="00122DAF" w:rsidRDefault="00122DAF" w:rsidP="00122DAF">
            <w:pPr>
              <w:rPr>
                <w:lang w:val="lt-LT"/>
              </w:rPr>
            </w:pPr>
            <w:r w:rsidRPr="00122DAF">
              <w:rPr>
                <w:lang w:val="lt-LT"/>
              </w:rPr>
              <w:t>LT/1/26/6027/007 – N90</w:t>
            </w:r>
          </w:p>
        </w:tc>
      </w:tr>
    </w:tbl>
    <w:p w14:paraId="7C31CDDB" w14:textId="77777777" w:rsidR="00122DAF" w:rsidRPr="00005CCF" w:rsidRDefault="00122DAF" w:rsidP="002B02E6">
      <w:pPr>
        <w:rPr>
          <w:lang w:val="lt-LT"/>
        </w:rPr>
      </w:pPr>
    </w:p>
    <w:p w14:paraId="50AC211F" w14:textId="77777777" w:rsidR="004209C6" w:rsidRPr="00005CCF" w:rsidRDefault="004209C6" w:rsidP="002B02E6">
      <w:pPr>
        <w:rPr>
          <w:lang w:val="lt-LT"/>
        </w:rPr>
      </w:pPr>
    </w:p>
    <w:p w14:paraId="767F86BD" w14:textId="77777777" w:rsidR="004209C6" w:rsidRPr="00005CCF" w:rsidRDefault="004209C6" w:rsidP="002B02E6">
      <w:pPr>
        <w:keepNext/>
        <w:keepLines/>
        <w:tabs>
          <w:tab w:val="left" w:pos="567"/>
        </w:tabs>
        <w:outlineLvl w:val="2"/>
        <w:rPr>
          <w:b/>
          <w:bCs/>
          <w:lang w:val="lt-LT" w:eastAsia="x-none"/>
        </w:rPr>
      </w:pPr>
      <w:r w:rsidRPr="00005CCF">
        <w:rPr>
          <w:b/>
          <w:bCs/>
          <w:lang w:val="lt-LT" w:eastAsia="x-none"/>
        </w:rPr>
        <w:t>9.</w:t>
      </w:r>
      <w:r w:rsidRPr="00005CCF">
        <w:rPr>
          <w:b/>
          <w:bCs/>
          <w:lang w:val="lt-LT" w:eastAsia="x-none"/>
        </w:rPr>
        <w:tab/>
        <w:t>REGISTRAVIMO / PERREGISTRAVIMO DATA</w:t>
      </w:r>
    </w:p>
    <w:p w14:paraId="1560F0C1" w14:textId="77777777" w:rsidR="004209C6" w:rsidRPr="00005CCF" w:rsidRDefault="004209C6" w:rsidP="002B02E6">
      <w:pPr>
        <w:rPr>
          <w:lang w:val="lt-LT"/>
        </w:rPr>
      </w:pPr>
    </w:p>
    <w:p w14:paraId="156174E7" w14:textId="27DCC677" w:rsidR="004209C6" w:rsidRPr="00005CCF" w:rsidRDefault="00BE0B5F" w:rsidP="002B02E6">
      <w:pPr>
        <w:rPr>
          <w:lang w:val="lt-LT"/>
        </w:rPr>
      </w:pPr>
      <w:r w:rsidRPr="003349B8">
        <w:rPr>
          <w:szCs w:val="24"/>
          <w:lang w:val="lt-LT"/>
        </w:rPr>
        <w:t xml:space="preserve">Registravimo data </w:t>
      </w:r>
      <w:r w:rsidR="00122DAF">
        <w:rPr>
          <w:szCs w:val="24"/>
          <w:lang w:val="lt-LT"/>
        </w:rPr>
        <w:t>2026 m. gegužės 14 d.</w:t>
      </w:r>
    </w:p>
    <w:p w14:paraId="56CE8C52" w14:textId="77777777" w:rsidR="004209C6" w:rsidRPr="00005CCF" w:rsidRDefault="004209C6" w:rsidP="002B02E6">
      <w:pPr>
        <w:rPr>
          <w:lang w:val="lt-LT"/>
        </w:rPr>
      </w:pPr>
    </w:p>
    <w:p w14:paraId="4CEA0DCA" w14:textId="77777777" w:rsidR="004209C6" w:rsidRPr="00005CCF" w:rsidRDefault="004209C6" w:rsidP="002B02E6">
      <w:pPr>
        <w:tabs>
          <w:tab w:val="left" w:pos="567"/>
        </w:tabs>
        <w:rPr>
          <w:lang w:val="lt-LT"/>
        </w:rPr>
      </w:pPr>
    </w:p>
    <w:p w14:paraId="4A1FDCB8" w14:textId="77777777" w:rsidR="004209C6" w:rsidRPr="00005CCF" w:rsidRDefault="004209C6" w:rsidP="002B02E6">
      <w:pPr>
        <w:keepNext/>
        <w:keepLines/>
        <w:tabs>
          <w:tab w:val="left" w:pos="567"/>
        </w:tabs>
        <w:outlineLvl w:val="2"/>
        <w:rPr>
          <w:b/>
          <w:bCs/>
          <w:lang w:val="lt-LT" w:eastAsia="x-none"/>
        </w:rPr>
      </w:pPr>
      <w:r w:rsidRPr="00005CCF">
        <w:rPr>
          <w:b/>
          <w:bCs/>
          <w:lang w:val="lt-LT" w:eastAsia="x-none"/>
        </w:rPr>
        <w:t>10.</w:t>
      </w:r>
      <w:r w:rsidRPr="00005CCF">
        <w:rPr>
          <w:b/>
          <w:bCs/>
          <w:lang w:val="lt-LT" w:eastAsia="x-none"/>
        </w:rPr>
        <w:tab/>
        <w:t>TEKSTO PERŽIŪROS DATA</w:t>
      </w:r>
    </w:p>
    <w:p w14:paraId="447A9E6A" w14:textId="77777777" w:rsidR="00BE0B5F" w:rsidRDefault="00BE0B5F" w:rsidP="002B02E6">
      <w:pPr>
        <w:rPr>
          <w:lang w:val="lt-LT"/>
        </w:rPr>
      </w:pPr>
    </w:p>
    <w:p w14:paraId="5EDC112D" w14:textId="1033FFB9" w:rsidR="00BE0B5F" w:rsidRDefault="00122DAF" w:rsidP="002B02E6">
      <w:pPr>
        <w:rPr>
          <w:szCs w:val="24"/>
          <w:lang w:val="lt-LT"/>
        </w:rPr>
      </w:pPr>
      <w:r>
        <w:rPr>
          <w:szCs w:val="24"/>
          <w:lang w:val="lt-LT"/>
        </w:rPr>
        <w:t>2026 m. gegužės 14 d.</w:t>
      </w:r>
    </w:p>
    <w:p w14:paraId="0B1E88A6" w14:textId="77777777" w:rsidR="00BE0B5F" w:rsidRPr="00BE0B5F" w:rsidRDefault="00BE0B5F" w:rsidP="002B02E6">
      <w:pPr>
        <w:rPr>
          <w:lang w:val="lt-LT"/>
        </w:rPr>
      </w:pPr>
    </w:p>
    <w:p w14:paraId="7C748FF8" w14:textId="77777777" w:rsidR="00BE0B5F" w:rsidRPr="00005CCF" w:rsidRDefault="00BE0B5F" w:rsidP="002B02E6">
      <w:pPr>
        <w:rPr>
          <w:lang w:val="lt-LT"/>
        </w:rPr>
      </w:pPr>
    </w:p>
    <w:p w14:paraId="6775A6CC" w14:textId="543F8957" w:rsidR="004209C6" w:rsidRPr="00BE0B5F" w:rsidRDefault="00BE0B5F" w:rsidP="002B02E6">
      <w:pPr>
        <w:tabs>
          <w:tab w:val="center" w:pos="4819"/>
          <w:tab w:val="right" w:pos="9638"/>
        </w:tabs>
        <w:rPr>
          <w:lang w:val="lt-LT"/>
        </w:rPr>
      </w:pPr>
      <w:r w:rsidRPr="00BE0B5F">
        <w:rPr>
          <w:lang w:val="lt-LT" w:eastAsia="lt-LT"/>
        </w:rPr>
        <w:t xml:space="preserve">Išsami informacija apie šį vaistinį preparatą pateikiama Valstybinės vaistų kontrolės tarnybos prie Lietuvos Respublikos sveikatos apsaugos ministerijos tinklalapyje </w:t>
      </w:r>
      <w:r w:rsidRPr="00BE0B5F">
        <w:rPr>
          <w:color w:val="0000EE"/>
          <w:u w:val="single"/>
          <w:lang w:val="lt-LT" w:eastAsia="lt-LT"/>
        </w:rPr>
        <w:t>https://vvkt.lrv.lt/lt/.</w:t>
      </w:r>
    </w:p>
    <w:p w14:paraId="00000477" w14:textId="5E5CBE3E" w:rsidR="004209C6" w:rsidRPr="00005CCF" w:rsidRDefault="004209C6" w:rsidP="002B02E6">
      <w:pPr>
        <w:rPr>
          <w:lang w:val="lt-LT"/>
        </w:rPr>
      </w:pPr>
      <w:r w:rsidRPr="00005CCF">
        <w:rPr>
          <w:lang w:val="lt-LT"/>
        </w:rPr>
        <w:br w:type="page"/>
      </w:r>
    </w:p>
    <w:p w14:paraId="37412A37" w14:textId="77777777" w:rsidR="00903163" w:rsidRPr="00FF35A4" w:rsidRDefault="00903163" w:rsidP="00903163">
      <w:pPr>
        <w:tabs>
          <w:tab w:val="left" w:pos="567"/>
        </w:tabs>
        <w:spacing w:line="260" w:lineRule="exact"/>
        <w:rPr>
          <w:szCs w:val="24"/>
          <w:lang w:val="lt-LT"/>
        </w:rPr>
      </w:pPr>
    </w:p>
    <w:p w14:paraId="59FD5480" w14:textId="77777777" w:rsidR="00903163" w:rsidRPr="00FF35A4" w:rsidRDefault="00903163" w:rsidP="00903163">
      <w:pPr>
        <w:tabs>
          <w:tab w:val="left" w:pos="567"/>
        </w:tabs>
        <w:spacing w:line="260" w:lineRule="exact"/>
        <w:rPr>
          <w:szCs w:val="24"/>
          <w:lang w:val="lt-LT"/>
        </w:rPr>
      </w:pPr>
    </w:p>
    <w:p w14:paraId="669F8824" w14:textId="77777777" w:rsidR="00903163" w:rsidRPr="00FF35A4" w:rsidRDefault="00903163" w:rsidP="00903163">
      <w:pPr>
        <w:tabs>
          <w:tab w:val="left" w:pos="567"/>
        </w:tabs>
        <w:spacing w:line="260" w:lineRule="exact"/>
        <w:rPr>
          <w:szCs w:val="24"/>
          <w:lang w:val="lt-LT"/>
        </w:rPr>
      </w:pPr>
    </w:p>
    <w:p w14:paraId="1136BE86" w14:textId="77777777" w:rsidR="00903163" w:rsidRPr="00FF35A4" w:rsidRDefault="00903163" w:rsidP="00903163">
      <w:pPr>
        <w:tabs>
          <w:tab w:val="left" w:pos="567"/>
        </w:tabs>
        <w:spacing w:line="260" w:lineRule="exact"/>
        <w:rPr>
          <w:szCs w:val="24"/>
          <w:lang w:val="lt-LT"/>
        </w:rPr>
      </w:pPr>
    </w:p>
    <w:p w14:paraId="7C37CE4D" w14:textId="77777777" w:rsidR="00903163" w:rsidRPr="00FF35A4" w:rsidRDefault="00903163" w:rsidP="00903163">
      <w:pPr>
        <w:tabs>
          <w:tab w:val="left" w:pos="567"/>
        </w:tabs>
        <w:spacing w:line="260" w:lineRule="exact"/>
        <w:rPr>
          <w:szCs w:val="24"/>
          <w:lang w:val="lt-LT"/>
        </w:rPr>
      </w:pPr>
    </w:p>
    <w:p w14:paraId="03F265F3" w14:textId="77777777" w:rsidR="00903163" w:rsidRPr="00FF35A4" w:rsidRDefault="00903163" w:rsidP="00903163">
      <w:pPr>
        <w:tabs>
          <w:tab w:val="left" w:pos="567"/>
        </w:tabs>
        <w:spacing w:line="260" w:lineRule="exact"/>
        <w:rPr>
          <w:szCs w:val="24"/>
          <w:lang w:val="lt-LT"/>
        </w:rPr>
      </w:pPr>
    </w:p>
    <w:p w14:paraId="053DC611" w14:textId="77777777" w:rsidR="00903163" w:rsidRPr="00FF35A4" w:rsidRDefault="00903163" w:rsidP="00903163">
      <w:pPr>
        <w:tabs>
          <w:tab w:val="left" w:pos="567"/>
        </w:tabs>
        <w:spacing w:line="260" w:lineRule="exact"/>
        <w:rPr>
          <w:szCs w:val="24"/>
          <w:lang w:val="lt-LT"/>
        </w:rPr>
      </w:pPr>
    </w:p>
    <w:p w14:paraId="2DE422CA" w14:textId="77777777" w:rsidR="00903163" w:rsidRPr="00FF35A4" w:rsidRDefault="00903163" w:rsidP="00903163">
      <w:pPr>
        <w:tabs>
          <w:tab w:val="left" w:pos="567"/>
        </w:tabs>
        <w:spacing w:line="260" w:lineRule="exact"/>
        <w:rPr>
          <w:szCs w:val="24"/>
          <w:lang w:val="lt-LT"/>
        </w:rPr>
      </w:pPr>
    </w:p>
    <w:p w14:paraId="24176418" w14:textId="77777777" w:rsidR="00903163" w:rsidRPr="00FF35A4" w:rsidRDefault="00903163" w:rsidP="00903163">
      <w:pPr>
        <w:tabs>
          <w:tab w:val="left" w:pos="567"/>
        </w:tabs>
        <w:spacing w:line="260" w:lineRule="exact"/>
        <w:rPr>
          <w:szCs w:val="24"/>
          <w:lang w:val="lt-LT"/>
        </w:rPr>
      </w:pPr>
    </w:p>
    <w:p w14:paraId="3067B5DA" w14:textId="77777777" w:rsidR="00903163" w:rsidRPr="00FF35A4" w:rsidRDefault="00903163" w:rsidP="00903163">
      <w:pPr>
        <w:tabs>
          <w:tab w:val="left" w:pos="567"/>
        </w:tabs>
        <w:spacing w:line="260" w:lineRule="exact"/>
        <w:rPr>
          <w:szCs w:val="24"/>
          <w:lang w:val="lt-LT"/>
        </w:rPr>
      </w:pPr>
    </w:p>
    <w:p w14:paraId="15B82A77" w14:textId="77777777" w:rsidR="00903163" w:rsidRPr="00FF35A4" w:rsidRDefault="00903163" w:rsidP="00903163">
      <w:pPr>
        <w:tabs>
          <w:tab w:val="left" w:pos="567"/>
        </w:tabs>
        <w:spacing w:line="260" w:lineRule="exact"/>
        <w:rPr>
          <w:szCs w:val="24"/>
          <w:lang w:val="lt-LT"/>
        </w:rPr>
      </w:pPr>
    </w:p>
    <w:p w14:paraId="5541C888" w14:textId="77777777" w:rsidR="00903163" w:rsidRPr="00FF35A4" w:rsidRDefault="00903163" w:rsidP="00903163">
      <w:pPr>
        <w:tabs>
          <w:tab w:val="left" w:pos="567"/>
        </w:tabs>
        <w:spacing w:line="260" w:lineRule="exact"/>
        <w:rPr>
          <w:szCs w:val="24"/>
          <w:lang w:val="lt-LT"/>
        </w:rPr>
      </w:pPr>
    </w:p>
    <w:p w14:paraId="5011B7EA" w14:textId="77777777" w:rsidR="00903163" w:rsidRPr="00FF35A4" w:rsidRDefault="00903163" w:rsidP="00903163">
      <w:pPr>
        <w:tabs>
          <w:tab w:val="left" w:pos="567"/>
        </w:tabs>
        <w:spacing w:line="260" w:lineRule="exact"/>
        <w:jc w:val="center"/>
        <w:rPr>
          <w:b/>
          <w:lang w:val="lt-LT"/>
        </w:rPr>
      </w:pPr>
    </w:p>
    <w:p w14:paraId="16D5DF28" w14:textId="77777777" w:rsidR="00903163" w:rsidRPr="00FF35A4" w:rsidRDefault="00903163" w:rsidP="00903163">
      <w:pPr>
        <w:tabs>
          <w:tab w:val="left" w:pos="567"/>
        </w:tabs>
        <w:spacing w:line="260" w:lineRule="exact"/>
        <w:jc w:val="center"/>
        <w:rPr>
          <w:b/>
          <w:lang w:val="lt-LT"/>
        </w:rPr>
      </w:pPr>
    </w:p>
    <w:p w14:paraId="6E8A8019" w14:textId="77777777" w:rsidR="00903163" w:rsidRPr="00FF35A4" w:rsidRDefault="00903163" w:rsidP="00903163">
      <w:pPr>
        <w:tabs>
          <w:tab w:val="left" w:pos="567"/>
        </w:tabs>
        <w:spacing w:line="260" w:lineRule="exact"/>
        <w:jc w:val="center"/>
        <w:rPr>
          <w:b/>
          <w:lang w:val="lt-LT"/>
        </w:rPr>
      </w:pPr>
    </w:p>
    <w:p w14:paraId="77BA25C8" w14:textId="77777777" w:rsidR="00903163" w:rsidRPr="00FF35A4" w:rsidRDefault="00903163" w:rsidP="00903163">
      <w:pPr>
        <w:tabs>
          <w:tab w:val="left" w:pos="567"/>
        </w:tabs>
        <w:spacing w:line="260" w:lineRule="exact"/>
        <w:jc w:val="center"/>
        <w:rPr>
          <w:b/>
          <w:lang w:val="lt-LT"/>
        </w:rPr>
      </w:pPr>
    </w:p>
    <w:p w14:paraId="5A0FC71C" w14:textId="77777777" w:rsidR="00903163" w:rsidRPr="00FF35A4" w:rsidRDefault="00903163" w:rsidP="00903163">
      <w:pPr>
        <w:tabs>
          <w:tab w:val="left" w:pos="567"/>
        </w:tabs>
        <w:spacing w:line="260" w:lineRule="exact"/>
        <w:jc w:val="center"/>
        <w:rPr>
          <w:b/>
          <w:lang w:val="lt-LT"/>
        </w:rPr>
      </w:pPr>
    </w:p>
    <w:p w14:paraId="5009A098" w14:textId="77777777" w:rsidR="00903163" w:rsidRPr="00FF35A4" w:rsidRDefault="00903163" w:rsidP="00903163">
      <w:pPr>
        <w:tabs>
          <w:tab w:val="left" w:pos="567"/>
        </w:tabs>
        <w:spacing w:line="260" w:lineRule="exact"/>
        <w:jc w:val="center"/>
        <w:rPr>
          <w:b/>
          <w:lang w:val="lt-LT"/>
        </w:rPr>
      </w:pPr>
    </w:p>
    <w:p w14:paraId="1427C787" w14:textId="77777777" w:rsidR="00903163" w:rsidRPr="00FF35A4" w:rsidRDefault="00903163" w:rsidP="00903163">
      <w:pPr>
        <w:tabs>
          <w:tab w:val="left" w:pos="567"/>
        </w:tabs>
        <w:spacing w:line="260" w:lineRule="exact"/>
        <w:jc w:val="center"/>
        <w:rPr>
          <w:b/>
          <w:lang w:val="lt-LT"/>
        </w:rPr>
      </w:pPr>
    </w:p>
    <w:p w14:paraId="067FB33D" w14:textId="77777777" w:rsidR="00903163" w:rsidRPr="00FF35A4" w:rsidRDefault="00903163" w:rsidP="00903163">
      <w:pPr>
        <w:tabs>
          <w:tab w:val="left" w:pos="567"/>
        </w:tabs>
        <w:spacing w:line="260" w:lineRule="exact"/>
        <w:jc w:val="center"/>
        <w:rPr>
          <w:b/>
          <w:lang w:val="lt-LT"/>
        </w:rPr>
      </w:pPr>
    </w:p>
    <w:p w14:paraId="1E21081F" w14:textId="77777777" w:rsidR="00903163" w:rsidRPr="00FF35A4" w:rsidRDefault="00903163" w:rsidP="00903163">
      <w:pPr>
        <w:tabs>
          <w:tab w:val="left" w:pos="567"/>
        </w:tabs>
        <w:spacing w:line="260" w:lineRule="exact"/>
        <w:jc w:val="center"/>
        <w:rPr>
          <w:b/>
          <w:lang w:val="lt-LT"/>
        </w:rPr>
      </w:pPr>
    </w:p>
    <w:p w14:paraId="57B6F72D" w14:textId="6C0BDCC3" w:rsidR="00903163" w:rsidRPr="00FF35A4" w:rsidRDefault="00903163" w:rsidP="00903163">
      <w:pPr>
        <w:tabs>
          <w:tab w:val="left" w:pos="567"/>
        </w:tabs>
        <w:spacing w:line="260" w:lineRule="exact"/>
        <w:jc w:val="center"/>
        <w:rPr>
          <w:b/>
          <w:lang w:val="lt-LT"/>
        </w:rPr>
      </w:pPr>
      <w:r w:rsidRPr="00FF35A4">
        <w:rPr>
          <w:b/>
          <w:lang w:val="lt-LT"/>
        </w:rPr>
        <w:t>II PRIEDAS</w:t>
      </w:r>
    </w:p>
    <w:p w14:paraId="21355729" w14:textId="77777777" w:rsidR="00903163" w:rsidRPr="00FF35A4" w:rsidRDefault="00903163" w:rsidP="00903163">
      <w:pPr>
        <w:tabs>
          <w:tab w:val="left" w:pos="567"/>
        </w:tabs>
        <w:spacing w:line="260" w:lineRule="exact"/>
        <w:ind w:left="1701" w:right="1416" w:hanging="567"/>
        <w:rPr>
          <w:lang w:val="lt-LT"/>
        </w:rPr>
      </w:pPr>
    </w:p>
    <w:p w14:paraId="165D8342" w14:textId="77777777" w:rsidR="00903163" w:rsidRPr="00FF35A4" w:rsidRDefault="00903163" w:rsidP="00903163">
      <w:pPr>
        <w:tabs>
          <w:tab w:val="left" w:pos="567"/>
        </w:tabs>
        <w:spacing w:line="260" w:lineRule="exact"/>
        <w:jc w:val="center"/>
        <w:rPr>
          <w:i/>
          <w:lang w:val="lt-LT"/>
        </w:rPr>
      </w:pPr>
      <w:r w:rsidRPr="00FF35A4">
        <w:rPr>
          <w:b/>
          <w:lang w:val="lt-LT"/>
        </w:rPr>
        <w:t>REGISTRACIJOS SĄLYGOS</w:t>
      </w:r>
    </w:p>
    <w:p w14:paraId="1C8139C5" w14:textId="77777777" w:rsidR="00903163" w:rsidRPr="00FF35A4" w:rsidRDefault="00903163" w:rsidP="00903163">
      <w:pPr>
        <w:tabs>
          <w:tab w:val="left" w:pos="567"/>
        </w:tabs>
        <w:spacing w:line="260" w:lineRule="exact"/>
        <w:rPr>
          <w:lang w:val="lt-LT"/>
        </w:rPr>
      </w:pPr>
    </w:p>
    <w:p w14:paraId="2491F649" w14:textId="61C4A941" w:rsidR="00903163" w:rsidRPr="00FF35A4" w:rsidRDefault="00903163" w:rsidP="00903163">
      <w:pPr>
        <w:tabs>
          <w:tab w:val="left" w:pos="1701"/>
        </w:tabs>
        <w:spacing w:line="260" w:lineRule="exact"/>
        <w:ind w:left="1701" w:right="567" w:hanging="567"/>
        <w:rPr>
          <w:b/>
          <w:szCs w:val="24"/>
          <w:lang w:val="lt-LT"/>
        </w:rPr>
      </w:pPr>
      <w:r w:rsidRPr="00FF35A4">
        <w:rPr>
          <w:b/>
          <w:szCs w:val="24"/>
          <w:lang w:val="lt-LT"/>
        </w:rPr>
        <w:t>A.</w:t>
      </w:r>
      <w:r w:rsidRPr="00FF35A4">
        <w:rPr>
          <w:b/>
          <w:szCs w:val="24"/>
          <w:lang w:val="lt-LT"/>
        </w:rPr>
        <w:tab/>
        <w:t>GAMINTOJAS (-AI), ATSAKINGAS (-I) UŽ SERIJŲ IŠLEIDIMĄ</w:t>
      </w:r>
    </w:p>
    <w:p w14:paraId="0EA21F72" w14:textId="77777777" w:rsidR="00903163" w:rsidRPr="00FF35A4" w:rsidRDefault="00903163" w:rsidP="00903163">
      <w:pPr>
        <w:tabs>
          <w:tab w:val="left" w:pos="1701"/>
        </w:tabs>
        <w:spacing w:line="260" w:lineRule="exact"/>
        <w:ind w:left="567" w:right="567" w:hanging="567"/>
        <w:rPr>
          <w:szCs w:val="24"/>
          <w:lang w:val="lt-LT"/>
        </w:rPr>
      </w:pPr>
    </w:p>
    <w:p w14:paraId="7C9D127B" w14:textId="77777777" w:rsidR="00903163" w:rsidRPr="00FF35A4" w:rsidRDefault="00903163" w:rsidP="00903163">
      <w:pPr>
        <w:tabs>
          <w:tab w:val="left" w:pos="1701"/>
        </w:tabs>
        <w:spacing w:line="260" w:lineRule="exact"/>
        <w:ind w:left="1701" w:right="567" w:hanging="567"/>
        <w:rPr>
          <w:b/>
          <w:lang w:val="lt-LT"/>
        </w:rPr>
      </w:pPr>
      <w:r w:rsidRPr="00FF35A4">
        <w:rPr>
          <w:b/>
          <w:lang w:val="lt-LT"/>
        </w:rPr>
        <w:t>B.</w:t>
      </w:r>
      <w:r w:rsidRPr="00FF35A4">
        <w:rPr>
          <w:b/>
          <w:lang w:val="lt-LT"/>
        </w:rPr>
        <w:tab/>
        <w:t>TIEKIMO IR VARTOJIMO SĄLYGOS AR APRIBOJIMAI</w:t>
      </w:r>
    </w:p>
    <w:p w14:paraId="30DAF01F" w14:textId="77777777" w:rsidR="00903163" w:rsidRPr="00FF35A4" w:rsidRDefault="00903163" w:rsidP="00903163">
      <w:pPr>
        <w:tabs>
          <w:tab w:val="left" w:pos="1701"/>
        </w:tabs>
        <w:spacing w:line="260" w:lineRule="exact"/>
        <w:ind w:left="567" w:right="567" w:hanging="567"/>
        <w:rPr>
          <w:lang w:val="lt-LT"/>
        </w:rPr>
      </w:pPr>
    </w:p>
    <w:p w14:paraId="5DAD7A3A" w14:textId="77777777" w:rsidR="00903163" w:rsidRPr="00FF35A4" w:rsidRDefault="00903163" w:rsidP="00903163">
      <w:pPr>
        <w:tabs>
          <w:tab w:val="left" w:pos="567"/>
        </w:tabs>
        <w:spacing w:line="260" w:lineRule="exact"/>
        <w:ind w:left="1701" w:right="1558" w:hanging="850"/>
        <w:rPr>
          <w:b/>
          <w:lang w:val="lt-LT"/>
        </w:rPr>
      </w:pPr>
    </w:p>
    <w:p w14:paraId="6336FD34" w14:textId="77777777" w:rsidR="00903163" w:rsidRPr="00FF35A4" w:rsidRDefault="00903163" w:rsidP="00903163">
      <w:pPr>
        <w:tabs>
          <w:tab w:val="left" w:pos="567"/>
        </w:tabs>
        <w:spacing w:line="260" w:lineRule="exact"/>
        <w:ind w:left="567" w:hanging="567"/>
        <w:rPr>
          <w:lang w:val="lt-LT"/>
        </w:rPr>
      </w:pPr>
    </w:p>
    <w:p w14:paraId="4F9C9094" w14:textId="77777777" w:rsidR="00903163" w:rsidRPr="00FF35A4" w:rsidRDefault="00903163" w:rsidP="00903163">
      <w:pPr>
        <w:tabs>
          <w:tab w:val="left" w:pos="567"/>
        </w:tabs>
        <w:spacing w:line="260" w:lineRule="exact"/>
        <w:ind w:right="-1"/>
        <w:rPr>
          <w:lang w:val="lt-LT"/>
        </w:rPr>
      </w:pPr>
    </w:p>
    <w:p w14:paraId="44634BB1" w14:textId="74415AA9" w:rsidR="00903163" w:rsidRPr="00903163" w:rsidRDefault="00903163" w:rsidP="00903163">
      <w:pPr>
        <w:tabs>
          <w:tab w:val="left" w:pos="567"/>
        </w:tabs>
        <w:spacing w:line="260" w:lineRule="exact"/>
        <w:ind w:left="567" w:hanging="567"/>
        <w:rPr>
          <w:b/>
          <w:szCs w:val="24"/>
          <w:lang w:val="sv-SE"/>
        </w:rPr>
      </w:pPr>
      <w:r w:rsidRPr="00FF35A4">
        <w:rPr>
          <w:lang w:val="lt-LT"/>
        </w:rPr>
        <w:br w:type="page"/>
      </w:r>
      <w:r w:rsidRPr="00903163">
        <w:rPr>
          <w:b/>
          <w:lang w:val="sv-SE"/>
        </w:rPr>
        <w:lastRenderedPageBreak/>
        <w:t>A.</w:t>
      </w:r>
      <w:r w:rsidRPr="00903163">
        <w:rPr>
          <w:b/>
          <w:szCs w:val="24"/>
          <w:lang w:val="sv-SE"/>
        </w:rPr>
        <w:tab/>
      </w:r>
      <w:r w:rsidRPr="00903163">
        <w:rPr>
          <w:b/>
          <w:lang w:val="sv-SE"/>
        </w:rPr>
        <w:t>GAMINTOJAS (-AI), ATSAKINGAS (-I) UŽ SERIJŲ IŠLEIDIMĄ</w:t>
      </w:r>
    </w:p>
    <w:p w14:paraId="305B9B8B" w14:textId="77777777" w:rsidR="00903163" w:rsidRPr="00903163" w:rsidRDefault="00903163" w:rsidP="00903163">
      <w:pPr>
        <w:tabs>
          <w:tab w:val="left" w:pos="567"/>
        </w:tabs>
        <w:spacing w:line="260" w:lineRule="exact"/>
        <w:rPr>
          <w:szCs w:val="24"/>
          <w:lang w:val="sv-SE"/>
        </w:rPr>
      </w:pPr>
    </w:p>
    <w:p w14:paraId="26582DD3" w14:textId="77777777" w:rsidR="00903163" w:rsidRPr="00903163" w:rsidRDefault="00903163" w:rsidP="00903163">
      <w:pPr>
        <w:tabs>
          <w:tab w:val="left" w:pos="567"/>
        </w:tabs>
        <w:jc w:val="both"/>
        <w:rPr>
          <w:szCs w:val="24"/>
          <w:lang w:val="sv-SE"/>
        </w:rPr>
      </w:pPr>
      <w:r w:rsidRPr="00903163">
        <w:rPr>
          <w:szCs w:val="24"/>
          <w:u w:val="single"/>
          <w:lang w:val="sv-SE"/>
        </w:rPr>
        <w:t>Gamintojo (-ų), atsakingo (-ų) už serijų išleidimą, pavadinimas (-ai) ir adresas (-ai)</w:t>
      </w:r>
    </w:p>
    <w:p w14:paraId="1FE2CB59" w14:textId="77777777" w:rsidR="00903163" w:rsidRPr="00903163" w:rsidRDefault="00903163" w:rsidP="00903163">
      <w:pPr>
        <w:tabs>
          <w:tab w:val="left" w:pos="567"/>
        </w:tabs>
        <w:spacing w:line="260" w:lineRule="exact"/>
        <w:rPr>
          <w:szCs w:val="24"/>
          <w:lang w:val="sv-SE"/>
        </w:rPr>
      </w:pPr>
    </w:p>
    <w:p w14:paraId="6BD4A9E2" w14:textId="77777777" w:rsidR="00067EAC" w:rsidRPr="00067EAC" w:rsidRDefault="00067EAC" w:rsidP="00067EAC">
      <w:pPr>
        <w:rPr>
          <w:lang w:val="sv-SE"/>
        </w:rPr>
      </w:pPr>
      <w:r w:rsidRPr="00067EAC">
        <w:rPr>
          <w:lang w:val="sv-SE"/>
        </w:rPr>
        <w:t>Saneca Pharmaceuticals, a.s.</w:t>
      </w:r>
    </w:p>
    <w:p w14:paraId="588641CE" w14:textId="77777777" w:rsidR="00067EAC" w:rsidRPr="00067EAC" w:rsidRDefault="00067EAC" w:rsidP="00067EAC">
      <w:pPr>
        <w:rPr>
          <w:lang w:val="sv-SE"/>
        </w:rPr>
      </w:pPr>
      <w:r w:rsidRPr="00067EAC">
        <w:rPr>
          <w:lang w:val="sv-SE"/>
        </w:rPr>
        <w:t>Nitrianska 100, 920 27 Hlohovec</w:t>
      </w:r>
    </w:p>
    <w:p w14:paraId="6851C908" w14:textId="31975BAC" w:rsidR="00067EAC" w:rsidRPr="00067EAC" w:rsidRDefault="00067EAC" w:rsidP="00067EAC">
      <w:pPr>
        <w:tabs>
          <w:tab w:val="left" w:pos="567"/>
        </w:tabs>
        <w:spacing w:line="260" w:lineRule="exact"/>
        <w:rPr>
          <w:szCs w:val="24"/>
          <w:lang w:val="sv-SE"/>
        </w:rPr>
      </w:pPr>
      <w:r w:rsidRPr="00067EAC">
        <w:rPr>
          <w:lang w:val="sv-SE"/>
        </w:rPr>
        <w:t>Slovakija</w:t>
      </w:r>
    </w:p>
    <w:p w14:paraId="45F53A91" w14:textId="77777777" w:rsidR="00067EAC" w:rsidRPr="00903163" w:rsidRDefault="00067EAC" w:rsidP="00903163">
      <w:pPr>
        <w:tabs>
          <w:tab w:val="left" w:pos="567"/>
        </w:tabs>
        <w:spacing w:line="260" w:lineRule="exact"/>
        <w:rPr>
          <w:szCs w:val="24"/>
          <w:lang w:val="sv-SE"/>
        </w:rPr>
      </w:pPr>
    </w:p>
    <w:p w14:paraId="2DAE1270" w14:textId="42FBA1F6" w:rsidR="00903163" w:rsidRPr="00903163" w:rsidRDefault="00903163" w:rsidP="00903163">
      <w:pPr>
        <w:tabs>
          <w:tab w:val="left" w:pos="567"/>
        </w:tabs>
        <w:jc w:val="both"/>
        <w:rPr>
          <w:szCs w:val="24"/>
          <w:lang w:val="sv-SE"/>
        </w:rPr>
      </w:pPr>
      <w:r w:rsidRPr="00903163">
        <w:rPr>
          <w:szCs w:val="24"/>
          <w:lang w:val="sv-SE"/>
        </w:rPr>
        <w:t>Su pakuote pateikiamame lapelyje nurodomas gamintojo, atsakingo už konkrečios serijos išleidimą, pavadinimas ir adresas.</w:t>
      </w:r>
    </w:p>
    <w:p w14:paraId="0A060C50" w14:textId="77777777" w:rsidR="00903163" w:rsidRPr="00903163" w:rsidRDefault="00903163" w:rsidP="00903163">
      <w:pPr>
        <w:tabs>
          <w:tab w:val="left" w:pos="567"/>
        </w:tabs>
        <w:spacing w:line="260" w:lineRule="exact"/>
        <w:rPr>
          <w:szCs w:val="24"/>
          <w:lang w:val="sv-SE"/>
        </w:rPr>
      </w:pPr>
    </w:p>
    <w:p w14:paraId="25130054" w14:textId="77777777" w:rsidR="00903163" w:rsidRPr="00903163" w:rsidRDefault="00903163" w:rsidP="00903163">
      <w:pPr>
        <w:tabs>
          <w:tab w:val="left" w:pos="567"/>
        </w:tabs>
        <w:spacing w:line="260" w:lineRule="exact"/>
        <w:rPr>
          <w:szCs w:val="24"/>
          <w:lang w:val="sv-SE"/>
        </w:rPr>
      </w:pPr>
    </w:p>
    <w:p w14:paraId="650050E2" w14:textId="77777777" w:rsidR="00903163" w:rsidRPr="00903163" w:rsidRDefault="00903163" w:rsidP="00903163">
      <w:pPr>
        <w:tabs>
          <w:tab w:val="left" w:pos="567"/>
        </w:tabs>
        <w:ind w:left="567" w:hanging="567"/>
        <w:rPr>
          <w:szCs w:val="24"/>
          <w:lang w:val="sv-SE"/>
        </w:rPr>
      </w:pPr>
      <w:r w:rsidRPr="00903163">
        <w:rPr>
          <w:b/>
          <w:szCs w:val="24"/>
          <w:lang w:val="sv-SE"/>
        </w:rPr>
        <w:t>B.</w:t>
      </w:r>
      <w:r w:rsidRPr="00903163">
        <w:rPr>
          <w:b/>
          <w:szCs w:val="24"/>
          <w:lang w:val="sv-SE"/>
        </w:rPr>
        <w:tab/>
        <w:t>TIEKIMO IR VARTOJIMO SĄLYGOS AR APRIBOJIMAI</w:t>
      </w:r>
    </w:p>
    <w:p w14:paraId="582BDB0C" w14:textId="77777777" w:rsidR="00903163" w:rsidRPr="00903163" w:rsidRDefault="00903163" w:rsidP="00903163">
      <w:pPr>
        <w:tabs>
          <w:tab w:val="left" w:pos="567"/>
        </w:tabs>
        <w:spacing w:line="260" w:lineRule="exact"/>
        <w:rPr>
          <w:szCs w:val="24"/>
          <w:lang w:val="sv-SE"/>
        </w:rPr>
      </w:pPr>
    </w:p>
    <w:p w14:paraId="0B909545" w14:textId="4596E773" w:rsidR="00903163" w:rsidRPr="00903163" w:rsidRDefault="00903163" w:rsidP="00903163">
      <w:pPr>
        <w:tabs>
          <w:tab w:val="left" w:pos="567"/>
        </w:tabs>
        <w:spacing w:line="260" w:lineRule="exact"/>
        <w:rPr>
          <w:szCs w:val="24"/>
          <w:lang w:val="sv-SE"/>
        </w:rPr>
      </w:pPr>
      <w:r w:rsidRPr="00903163">
        <w:rPr>
          <w:lang w:val="sv-SE"/>
        </w:rPr>
        <w:t>Receptinis vaistinis preparatas.</w:t>
      </w:r>
    </w:p>
    <w:p w14:paraId="6E7E2F15" w14:textId="493A0988" w:rsidR="00903163" w:rsidRPr="00FF35A4" w:rsidRDefault="00903163">
      <w:pPr>
        <w:rPr>
          <w:lang w:val="sv-SE"/>
        </w:rPr>
      </w:pPr>
      <w:r w:rsidRPr="00FF35A4">
        <w:rPr>
          <w:lang w:val="sv-SE"/>
        </w:rPr>
        <w:br w:type="page"/>
      </w:r>
    </w:p>
    <w:p w14:paraId="528C8FAE" w14:textId="77777777" w:rsidR="00903163" w:rsidRPr="00FF35A4" w:rsidRDefault="00903163" w:rsidP="00903163">
      <w:pPr>
        <w:tabs>
          <w:tab w:val="left" w:pos="567"/>
        </w:tabs>
        <w:spacing w:line="260" w:lineRule="exact"/>
        <w:rPr>
          <w:lang w:val="sv-SE"/>
        </w:rPr>
      </w:pPr>
    </w:p>
    <w:p w14:paraId="0ABB2CBD" w14:textId="77777777" w:rsidR="005E24B3" w:rsidRPr="00005CCF" w:rsidRDefault="005E24B3" w:rsidP="002B02E6">
      <w:pPr>
        <w:tabs>
          <w:tab w:val="left" w:pos="567"/>
        </w:tabs>
        <w:rPr>
          <w:lang w:val="lt-LT"/>
        </w:rPr>
      </w:pPr>
    </w:p>
    <w:p w14:paraId="49B007D5" w14:textId="77777777" w:rsidR="005E24B3" w:rsidRPr="00005CCF" w:rsidRDefault="005E24B3" w:rsidP="002B02E6">
      <w:pPr>
        <w:tabs>
          <w:tab w:val="left" w:pos="567"/>
        </w:tabs>
        <w:rPr>
          <w:lang w:val="lt-LT"/>
        </w:rPr>
      </w:pPr>
    </w:p>
    <w:p w14:paraId="01294090" w14:textId="77777777" w:rsidR="005E24B3" w:rsidRPr="00005CCF" w:rsidRDefault="005E24B3" w:rsidP="002B02E6">
      <w:pPr>
        <w:tabs>
          <w:tab w:val="left" w:pos="567"/>
        </w:tabs>
        <w:rPr>
          <w:lang w:val="lt-LT"/>
        </w:rPr>
      </w:pPr>
    </w:p>
    <w:p w14:paraId="269E810C" w14:textId="77777777" w:rsidR="005E24B3" w:rsidRPr="00005CCF" w:rsidRDefault="005E24B3" w:rsidP="002B02E6">
      <w:pPr>
        <w:tabs>
          <w:tab w:val="left" w:pos="567"/>
        </w:tabs>
        <w:rPr>
          <w:lang w:val="lt-LT"/>
        </w:rPr>
      </w:pPr>
    </w:p>
    <w:p w14:paraId="29C96DB2" w14:textId="77777777" w:rsidR="005E24B3" w:rsidRPr="00005CCF" w:rsidRDefault="005E24B3" w:rsidP="002B02E6">
      <w:pPr>
        <w:tabs>
          <w:tab w:val="left" w:pos="567"/>
        </w:tabs>
        <w:rPr>
          <w:lang w:val="lt-LT"/>
        </w:rPr>
      </w:pPr>
    </w:p>
    <w:p w14:paraId="2F821DD2" w14:textId="77777777" w:rsidR="005E24B3" w:rsidRPr="00005CCF" w:rsidRDefault="005E24B3" w:rsidP="002B02E6">
      <w:pPr>
        <w:tabs>
          <w:tab w:val="left" w:pos="567"/>
        </w:tabs>
        <w:rPr>
          <w:lang w:val="lt-LT"/>
        </w:rPr>
      </w:pPr>
    </w:p>
    <w:p w14:paraId="2DBEBC72" w14:textId="77777777" w:rsidR="005E24B3" w:rsidRPr="00005CCF" w:rsidRDefault="005E24B3" w:rsidP="002B02E6">
      <w:pPr>
        <w:tabs>
          <w:tab w:val="left" w:pos="567"/>
        </w:tabs>
        <w:rPr>
          <w:lang w:val="lt-LT"/>
        </w:rPr>
      </w:pPr>
    </w:p>
    <w:p w14:paraId="0950379F" w14:textId="77777777" w:rsidR="005E24B3" w:rsidRPr="00005CCF" w:rsidRDefault="005E24B3" w:rsidP="002B02E6">
      <w:pPr>
        <w:tabs>
          <w:tab w:val="left" w:pos="567"/>
        </w:tabs>
        <w:rPr>
          <w:lang w:val="lt-LT"/>
        </w:rPr>
      </w:pPr>
    </w:p>
    <w:p w14:paraId="6572948E" w14:textId="77777777" w:rsidR="005E24B3" w:rsidRPr="00005CCF" w:rsidRDefault="005E24B3" w:rsidP="002B02E6">
      <w:pPr>
        <w:tabs>
          <w:tab w:val="left" w:pos="567"/>
        </w:tabs>
        <w:rPr>
          <w:lang w:val="lt-LT"/>
        </w:rPr>
      </w:pPr>
    </w:p>
    <w:p w14:paraId="77BA0035" w14:textId="77777777" w:rsidR="005E24B3" w:rsidRPr="00005CCF" w:rsidRDefault="005E24B3" w:rsidP="002B02E6">
      <w:pPr>
        <w:tabs>
          <w:tab w:val="left" w:pos="567"/>
        </w:tabs>
        <w:rPr>
          <w:lang w:val="lt-LT"/>
        </w:rPr>
      </w:pPr>
    </w:p>
    <w:p w14:paraId="35A6FA13" w14:textId="77777777" w:rsidR="005E24B3" w:rsidRPr="00005CCF" w:rsidRDefault="005E24B3" w:rsidP="002B02E6">
      <w:pPr>
        <w:tabs>
          <w:tab w:val="left" w:pos="567"/>
        </w:tabs>
        <w:rPr>
          <w:lang w:val="lt-LT"/>
        </w:rPr>
      </w:pPr>
    </w:p>
    <w:p w14:paraId="61D4784D" w14:textId="77777777" w:rsidR="005E24B3" w:rsidRPr="00005CCF" w:rsidRDefault="005E24B3" w:rsidP="002B02E6">
      <w:pPr>
        <w:tabs>
          <w:tab w:val="left" w:pos="567"/>
        </w:tabs>
        <w:rPr>
          <w:lang w:val="lt-LT"/>
        </w:rPr>
      </w:pPr>
    </w:p>
    <w:p w14:paraId="2F18142A" w14:textId="77777777" w:rsidR="005E24B3" w:rsidRPr="00005CCF" w:rsidRDefault="005E24B3" w:rsidP="002B02E6">
      <w:pPr>
        <w:tabs>
          <w:tab w:val="left" w:pos="567"/>
        </w:tabs>
        <w:rPr>
          <w:lang w:val="lt-LT"/>
        </w:rPr>
      </w:pPr>
    </w:p>
    <w:p w14:paraId="49CA6234" w14:textId="77777777" w:rsidR="005E24B3" w:rsidRPr="00005CCF" w:rsidRDefault="005E24B3" w:rsidP="002B02E6">
      <w:pPr>
        <w:tabs>
          <w:tab w:val="left" w:pos="567"/>
        </w:tabs>
        <w:rPr>
          <w:lang w:val="lt-LT"/>
        </w:rPr>
      </w:pPr>
    </w:p>
    <w:p w14:paraId="056AFE83" w14:textId="77777777" w:rsidR="005E24B3" w:rsidRPr="00005CCF" w:rsidRDefault="005E24B3" w:rsidP="002B02E6">
      <w:pPr>
        <w:tabs>
          <w:tab w:val="left" w:pos="567"/>
        </w:tabs>
        <w:rPr>
          <w:b/>
          <w:lang w:val="lt-LT"/>
        </w:rPr>
      </w:pPr>
    </w:p>
    <w:p w14:paraId="74B2A51A" w14:textId="77777777" w:rsidR="005E24B3" w:rsidRPr="00005CCF" w:rsidRDefault="005E24B3" w:rsidP="002B02E6">
      <w:pPr>
        <w:tabs>
          <w:tab w:val="left" w:pos="567"/>
        </w:tabs>
        <w:rPr>
          <w:b/>
          <w:lang w:val="lt-LT"/>
        </w:rPr>
      </w:pPr>
    </w:p>
    <w:p w14:paraId="0474DB86" w14:textId="77777777" w:rsidR="005E24B3" w:rsidRPr="00005CCF" w:rsidRDefault="005E24B3" w:rsidP="002B02E6">
      <w:pPr>
        <w:tabs>
          <w:tab w:val="left" w:pos="567"/>
        </w:tabs>
        <w:rPr>
          <w:b/>
          <w:lang w:val="lt-LT"/>
        </w:rPr>
      </w:pPr>
    </w:p>
    <w:p w14:paraId="12164793" w14:textId="77777777" w:rsidR="005E24B3" w:rsidRPr="00005CCF" w:rsidRDefault="005E24B3" w:rsidP="002B02E6">
      <w:pPr>
        <w:tabs>
          <w:tab w:val="left" w:pos="567"/>
        </w:tabs>
        <w:rPr>
          <w:b/>
          <w:lang w:val="lt-LT"/>
        </w:rPr>
      </w:pPr>
    </w:p>
    <w:p w14:paraId="7BC48619" w14:textId="77777777" w:rsidR="005E24B3" w:rsidRPr="00005CCF" w:rsidRDefault="005E24B3" w:rsidP="002B02E6">
      <w:pPr>
        <w:tabs>
          <w:tab w:val="left" w:pos="567"/>
        </w:tabs>
        <w:rPr>
          <w:b/>
          <w:lang w:val="lt-LT"/>
        </w:rPr>
      </w:pPr>
    </w:p>
    <w:p w14:paraId="3D597A06" w14:textId="77777777" w:rsidR="005E24B3" w:rsidRPr="00005CCF" w:rsidRDefault="005E24B3" w:rsidP="002B02E6">
      <w:pPr>
        <w:tabs>
          <w:tab w:val="left" w:pos="567"/>
        </w:tabs>
        <w:rPr>
          <w:b/>
          <w:lang w:val="lt-LT"/>
        </w:rPr>
      </w:pPr>
    </w:p>
    <w:p w14:paraId="2CAB0548" w14:textId="3B87768B" w:rsidR="005E24B3" w:rsidRPr="00005CCF" w:rsidRDefault="005E24B3" w:rsidP="002B02E6">
      <w:pPr>
        <w:keepNext/>
        <w:tabs>
          <w:tab w:val="left" w:pos="567"/>
        </w:tabs>
        <w:jc w:val="center"/>
        <w:outlineLvl w:val="1"/>
        <w:rPr>
          <w:b/>
          <w:lang w:val="lt-LT" w:eastAsia="x-none"/>
        </w:rPr>
      </w:pPr>
      <w:r w:rsidRPr="00005CCF">
        <w:rPr>
          <w:b/>
          <w:bCs/>
          <w:iCs/>
          <w:lang w:val="lt-LT" w:eastAsia="x-none"/>
        </w:rPr>
        <w:t>III PRIEDAS</w:t>
      </w:r>
    </w:p>
    <w:p w14:paraId="37F67179" w14:textId="77777777" w:rsidR="005E24B3" w:rsidRPr="00005CCF" w:rsidRDefault="005E24B3" w:rsidP="002B02E6">
      <w:pPr>
        <w:tabs>
          <w:tab w:val="left" w:pos="567"/>
        </w:tabs>
        <w:rPr>
          <w:lang w:val="lt-LT"/>
        </w:rPr>
      </w:pPr>
    </w:p>
    <w:p w14:paraId="046C1264" w14:textId="77777777" w:rsidR="005E24B3" w:rsidRPr="00005CCF" w:rsidRDefault="005E24B3" w:rsidP="002B02E6">
      <w:pPr>
        <w:keepNext/>
        <w:tabs>
          <w:tab w:val="left" w:pos="567"/>
        </w:tabs>
        <w:jc w:val="center"/>
        <w:outlineLvl w:val="1"/>
        <w:rPr>
          <w:b/>
          <w:lang w:val="lt-LT" w:eastAsia="x-none"/>
        </w:rPr>
      </w:pPr>
      <w:r w:rsidRPr="00005CCF">
        <w:rPr>
          <w:b/>
          <w:bCs/>
          <w:iCs/>
          <w:lang w:val="lt-LT" w:eastAsia="x-none"/>
        </w:rPr>
        <w:t>ŽENKLINIMAS IR PAKUOTĖS LAPELIS</w:t>
      </w:r>
    </w:p>
    <w:p w14:paraId="410A3B3A" w14:textId="77777777" w:rsidR="005E24B3" w:rsidRPr="00005CCF" w:rsidRDefault="005E24B3" w:rsidP="002B02E6">
      <w:pPr>
        <w:tabs>
          <w:tab w:val="left" w:pos="567"/>
        </w:tabs>
        <w:rPr>
          <w:lang w:val="lt-LT"/>
        </w:rPr>
      </w:pPr>
      <w:r w:rsidRPr="00005CCF">
        <w:rPr>
          <w:lang w:val="lt-LT"/>
        </w:rPr>
        <w:br w:type="page"/>
      </w:r>
    </w:p>
    <w:p w14:paraId="408F030D" w14:textId="77777777" w:rsidR="005E24B3" w:rsidRPr="00005CCF" w:rsidRDefault="005E24B3" w:rsidP="002B02E6">
      <w:pPr>
        <w:tabs>
          <w:tab w:val="left" w:pos="567"/>
        </w:tabs>
        <w:rPr>
          <w:lang w:val="lt-LT"/>
        </w:rPr>
      </w:pPr>
    </w:p>
    <w:p w14:paraId="4974E18A" w14:textId="77777777" w:rsidR="005E24B3" w:rsidRPr="00005CCF" w:rsidRDefault="005E24B3" w:rsidP="002B02E6">
      <w:pPr>
        <w:tabs>
          <w:tab w:val="left" w:pos="567"/>
        </w:tabs>
        <w:rPr>
          <w:lang w:val="lt-LT"/>
        </w:rPr>
      </w:pPr>
    </w:p>
    <w:p w14:paraId="23FD407A" w14:textId="77777777" w:rsidR="005E24B3" w:rsidRPr="00005CCF" w:rsidRDefault="005E24B3" w:rsidP="002B02E6">
      <w:pPr>
        <w:tabs>
          <w:tab w:val="left" w:pos="567"/>
        </w:tabs>
        <w:rPr>
          <w:lang w:val="lt-LT"/>
        </w:rPr>
      </w:pPr>
    </w:p>
    <w:p w14:paraId="459F5DE3" w14:textId="77777777" w:rsidR="005E24B3" w:rsidRPr="00005CCF" w:rsidRDefault="005E24B3" w:rsidP="002B02E6">
      <w:pPr>
        <w:tabs>
          <w:tab w:val="left" w:pos="567"/>
        </w:tabs>
        <w:rPr>
          <w:lang w:val="lt-LT"/>
        </w:rPr>
      </w:pPr>
    </w:p>
    <w:p w14:paraId="0DE1B7F1" w14:textId="77777777" w:rsidR="005E24B3" w:rsidRPr="00005CCF" w:rsidRDefault="005E24B3" w:rsidP="002B02E6">
      <w:pPr>
        <w:tabs>
          <w:tab w:val="left" w:pos="567"/>
        </w:tabs>
        <w:rPr>
          <w:lang w:val="lt-LT"/>
        </w:rPr>
      </w:pPr>
    </w:p>
    <w:p w14:paraId="275A504D" w14:textId="77777777" w:rsidR="005E24B3" w:rsidRPr="00005CCF" w:rsidRDefault="005E24B3" w:rsidP="002B02E6">
      <w:pPr>
        <w:tabs>
          <w:tab w:val="left" w:pos="567"/>
        </w:tabs>
        <w:rPr>
          <w:lang w:val="lt-LT"/>
        </w:rPr>
      </w:pPr>
    </w:p>
    <w:p w14:paraId="4EC752D8" w14:textId="77777777" w:rsidR="005E24B3" w:rsidRPr="00005CCF" w:rsidRDefault="005E24B3" w:rsidP="002B02E6">
      <w:pPr>
        <w:tabs>
          <w:tab w:val="left" w:pos="567"/>
        </w:tabs>
        <w:rPr>
          <w:lang w:val="lt-LT"/>
        </w:rPr>
      </w:pPr>
    </w:p>
    <w:p w14:paraId="4FC1FD23" w14:textId="77777777" w:rsidR="005E24B3" w:rsidRPr="00005CCF" w:rsidRDefault="005E24B3" w:rsidP="002B02E6">
      <w:pPr>
        <w:tabs>
          <w:tab w:val="left" w:pos="567"/>
        </w:tabs>
        <w:rPr>
          <w:lang w:val="lt-LT"/>
        </w:rPr>
      </w:pPr>
    </w:p>
    <w:p w14:paraId="60190B4B" w14:textId="77777777" w:rsidR="005E24B3" w:rsidRPr="00005CCF" w:rsidRDefault="005E24B3" w:rsidP="002B02E6">
      <w:pPr>
        <w:tabs>
          <w:tab w:val="left" w:pos="567"/>
        </w:tabs>
        <w:rPr>
          <w:lang w:val="lt-LT"/>
        </w:rPr>
      </w:pPr>
    </w:p>
    <w:p w14:paraId="3BD32572" w14:textId="77777777" w:rsidR="005E24B3" w:rsidRPr="00005CCF" w:rsidRDefault="005E24B3" w:rsidP="002B02E6">
      <w:pPr>
        <w:tabs>
          <w:tab w:val="left" w:pos="567"/>
        </w:tabs>
        <w:rPr>
          <w:lang w:val="lt-LT"/>
        </w:rPr>
      </w:pPr>
    </w:p>
    <w:p w14:paraId="2E506127" w14:textId="77777777" w:rsidR="005E24B3" w:rsidRPr="00005CCF" w:rsidRDefault="005E24B3" w:rsidP="002B02E6">
      <w:pPr>
        <w:tabs>
          <w:tab w:val="left" w:pos="567"/>
        </w:tabs>
        <w:rPr>
          <w:lang w:val="lt-LT"/>
        </w:rPr>
      </w:pPr>
    </w:p>
    <w:p w14:paraId="5CABEDBB" w14:textId="77777777" w:rsidR="005E24B3" w:rsidRPr="00005CCF" w:rsidRDefault="005E24B3" w:rsidP="002B02E6">
      <w:pPr>
        <w:tabs>
          <w:tab w:val="left" w:pos="567"/>
        </w:tabs>
        <w:rPr>
          <w:lang w:val="lt-LT"/>
        </w:rPr>
      </w:pPr>
    </w:p>
    <w:p w14:paraId="4ACC1399" w14:textId="77777777" w:rsidR="005E24B3" w:rsidRPr="00005CCF" w:rsidRDefault="005E24B3" w:rsidP="002B02E6">
      <w:pPr>
        <w:tabs>
          <w:tab w:val="left" w:pos="567"/>
        </w:tabs>
        <w:rPr>
          <w:lang w:val="lt-LT"/>
        </w:rPr>
      </w:pPr>
    </w:p>
    <w:p w14:paraId="1218A74E" w14:textId="77777777" w:rsidR="005E24B3" w:rsidRPr="00005CCF" w:rsidRDefault="005E24B3" w:rsidP="002B02E6">
      <w:pPr>
        <w:tabs>
          <w:tab w:val="left" w:pos="567"/>
        </w:tabs>
        <w:rPr>
          <w:lang w:val="lt-LT"/>
        </w:rPr>
      </w:pPr>
    </w:p>
    <w:p w14:paraId="56D72331" w14:textId="77777777" w:rsidR="005E24B3" w:rsidRPr="00005CCF" w:rsidRDefault="005E24B3" w:rsidP="002B02E6">
      <w:pPr>
        <w:tabs>
          <w:tab w:val="left" w:pos="567"/>
        </w:tabs>
        <w:rPr>
          <w:lang w:val="lt-LT"/>
        </w:rPr>
      </w:pPr>
    </w:p>
    <w:p w14:paraId="166DF010" w14:textId="77777777" w:rsidR="005E24B3" w:rsidRPr="00005CCF" w:rsidRDefault="005E24B3" w:rsidP="002B02E6">
      <w:pPr>
        <w:tabs>
          <w:tab w:val="left" w:pos="567"/>
        </w:tabs>
        <w:rPr>
          <w:lang w:val="lt-LT"/>
        </w:rPr>
      </w:pPr>
    </w:p>
    <w:p w14:paraId="129F4073" w14:textId="77777777" w:rsidR="005E24B3" w:rsidRPr="00005CCF" w:rsidRDefault="005E24B3" w:rsidP="002B02E6">
      <w:pPr>
        <w:tabs>
          <w:tab w:val="left" w:pos="567"/>
        </w:tabs>
        <w:rPr>
          <w:lang w:val="lt-LT"/>
        </w:rPr>
      </w:pPr>
    </w:p>
    <w:p w14:paraId="02783CD2" w14:textId="77777777" w:rsidR="005E24B3" w:rsidRPr="00005CCF" w:rsidRDefault="005E24B3" w:rsidP="002B02E6">
      <w:pPr>
        <w:tabs>
          <w:tab w:val="left" w:pos="567"/>
        </w:tabs>
        <w:rPr>
          <w:lang w:val="lt-LT"/>
        </w:rPr>
      </w:pPr>
    </w:p>
    <w:p w14:paraId="59C1EAE0" w14:textId="77777777" w:rsidR="005E24B3" w:rsidRPr="00005CCF" w:rsidRDefault="005E24B3" w:rsidP="002B02E6">
      <w:pPr>
        <w:tabs>
          <w:tab w:val="left" w:pos="567"/>
        </w:tabs>
        <w:rPr>
          <w:lang w:val="lt-LT"/>
        </w:rPr>
      </w:pPr>
    </w:p>
    <w:p w14:paraId="7F5C821E" w14:textId="77777777" w:rsidR="005E24B3" w:rsidRPr="00005CCF" w:rsidRDefault="005E24B3" w:rsidP="002B02E6">
      <w:pPr>
        <w:tabs>
          <w:tab w:val="left" w:pos="567"/>
        </w:tabs>
        <w:rPr>
          <w:lang w:val="lt-LT"/>
        </w:rPr>
      </w:pPr>
    </w:p>
    <w:p w14:paraId="1AF8BB93" w14:textId="77777777" w:rsidR="005E24B3" w:rsidRPr="00005CCF" w:rsidRDefault="005E24B3" w:rsidP="002B02E6">
      <w:pPr>
        <w:tabs>
          <w:tab w:val="left" w:pos="567"/>
        </w:tabs>
        <w:rPr>
          <w:lang w:val="lt-LT"/>
        </w:rPr>
      </w:pPr>
    </w:p>
    <w:p w14:paraId="5340C7D9" w14:textId="77777777" w:rsidR="005E24B3" w:rsidRPr="00005CCF" w:rsidRDefault="005E24B3" w:rsidP="002B02E6">
      <w:pPr>
        <w:tabs>
          <w:tab w:val="left" w:pos="567"/>
        </w:tabs>
        <w:rPr>
          <w:lang w:val="lt-LT"/>
        </w:rPr>
      </w:pPr>
    </w:p>
    <w:p w14:paraId="773FBAAD" w14:textId="77777777" w:rsidR="005E24B3" w:rsidRPr="00005CCF" w:rsidRDefault="005E24B3" w:rsidP="002B02E6">
      <w:pPr>
        <w:keepNext/>
        <w:tabs>
          <w:tab w:val="left" w:pos="567"/>
        </w:tabs>
        <w:jc w:val="center"/>
        <w:outlineLvl w:val="1"/>
        <w:rPr>
          <w:b/>
          <w:lang w:val="lt-LT" w:eastAsia="x-none"/>
        </w:rPr>
      </w:pPr>
      <w:r w:rsidRPr="00005CCF">
        <w:rPr>
          <w:b/>
          <w:bCs/>
          <w:iCs/>
          <w:lang w:val="lt-LT" w:eastAsia="x-none"/>
        </w:rPr>
        <w:t>A. ŽENKLINIMAS</w:t>
      </w:r>
    </w:p>
    <w:p w14:paraId="62E97FCC" w14:textId="77777777" w:rsidR="005E24B3" w:rsidRPr="00005CCF" w:rsidRDefault="005E24B3" w:rsidP="002B02E6">
      <w:pPr>
        <w:tabs>
          <w:tab w:val="left" w:pos="567"/>
        </w:tabs>
        <w:rPr>
          <w:lang w:val="lt-LT"/>
        </w:rPr>
      </w:pPr>
      <w:r w:rsidRPr="00005CCF">
        <w:rPr>
          <w:lang w:val="lt-LT"/>
        </w:rPr>
        <w:br w:type="page"/>
      </w:r>
    </w:p>
    <w:p w14:paraId="32D8A62D" w14:textId="67A34535" w:rsidR="005E24B3" w:rsidRPr="00005CCF" w:rsidRDefault="005E24B3" w:rsidP="002B02E6">
      <w:pPr>
        <w:pBdr>
          <w:top w:val="single" w:sz="4" w:space="1" w:color="auto"/>
          <w:left w:val="single" w:sz="4" w:space="4" w:color="auto"/>
          <w:bottom w:val="single" w:sz="4" w:space="1" w:color="auto"/>
          <w:right w:val="single" w:sz="4" w:space="4" w:color="auto"/>
        </w:pBdr>
        <w:tabs>
          <w:tab w:val="left" w:pos="567"/>
        </w:tabs>
        <w:rPr>
          <w:b/>
          <w:lang w:val="lt-LT"/>
        </w:rPr>
      </w:pPr>
      <w:r w:rsidRPr="00005CCF">
        <w:rPr>
          <w:b/>
          <w:lang w:val="lt-LT"/>
        </w:rPr>
        <w:lastRenderedPageBreak/>
        <w:t>INFORMACIJA ANT IŠORINĖS PAKUOTĖS</w:t>
      </w:r>
    </w:p>
    <w:p w14:paraId="3C6BE9DC" w14:textId="77777777" w:rsidR="005E24B3" w:rsidRPr="00005CCF" w:rsidRDefault="005E24B3" w:rsidP="002B02E6">
      <w:pPr>
        <w:pBdr>
          <w:top w:val="single" w:sz="4" w:space="1" w:color="auto"/>
          <w:left w:val="single" w:sz="4" w:space="4" w:color="auto"/>
          <w:bottom w:val="single" w:sz="4" w:space="1" w:color="auto"/>
          <w:right w:val="single" w:sz="4" w:space="4" w:color="auto"/>
        </w:pBdr>
        <w:tabs>
          <w:tab w:val="left" w:pos="567"/>
        </w:tabs>
        <w:ind w:left="567" w:hanging="567"/>
        <w:rPr>
          <w:b/>
          <w:lang w:val="lt-LT"/>
        </w:rPr>
      </w:pPr>
    </w:p>
    <w:p w14:paraId="12F76AC7" w14:textId="2339506F" w:rsidR="005E24B3" w:rsidRPr="00005CCF" w:rsidRDefault="0093786D" w:rsidP="002B02E6">
      <w:pPr>
        <w:pBdr>
          <w:top w:val="single" w:sz="4" w:space="1" w:color="auto"/>
          <w:left w:val="single" w:sz="4" w:space="4" w:color="auto"/>
          <w:bottom w:val="single" w:sz="4" w:space="1" w:color="auto"/>
          <w:right w:val="single" w:sz="4" w:space="4" w:color="auto"/>
        </w:pBdr>
        <w:tabs>
          <w:tab w:val="left" w:pos="567"/>
        </w:tabs>
        <w:rPr>
          <w:b/>
          <w:lang w:val="lt-LT"/>
        </w:rPr>
      </w:pPr>
      <w:r w:rsidRPr="00005CCF">
        <w:rPr>
          <w:b/>
          <w:lang w:val="lt-LT"/>
        </w:rPr>
        <w:t>KARTONO DĖŽUTĖ</w:t>
      </w:r>
    </w:p>
    <w:p w14:paraId="38C7FD34" w14:textId="77777777" w:rsidR="005E24B3" w:rsidRPr="00005CCF" w:rsidRDefault="005E24B3" w:rsidP="002B02E6">
      <w:pPr>
        <w:tabs>
          <w:tab w:val="left" w:pos="567"/>
        </w:tabs>
        <w:rPr>
          <w:lang w:val="lt-LT"/>
        </w:rPr>
      </w:pPr>
    </w:p>
    <w:p w14:paraId="6B499479" w14:textId="77777777" w:rsidR="005E24B3" w:rsidRPr="00005CCF" w:rsidRDefault="005E24B3" w:rsidP="002B02E6">
      <w:pPr>
        <w:tabs>
          <w:tab w:val="left" w:pos="567"/>
        </w:tabs>
        <w:rPr>
          <w:lang w:val="lt-LT"/>
        </w:rPr>
      </w:pPr>
    </w:p>
    <w:p w14:paraId="00D1C4F8" w14:textId="77777777" w:rsidR="005E24B3" w:rsidRPr="00005CCF" w:rsidRDefault="005E24B3" w:rsidP="002B02E6">
      <w:pPr>
        <w:pBdr>
          <w:top w:val="single" w:sz="4" w:space="1" w:color="auto"/>
          <w:left w:val="single" w:sz="4" w:space="4" w:color="auto"/>
          <w:bottom w:val="single" w:sz="4" w:space="1" w:color="auto"/>
          <w:right w:val="single" w:sz="4" w:space="4" w:color="auto"/>
        </w:pBdr>
        <w:tabs>
          <w:tab w:val="left" w:pos="567"/>
        </w:tabs>
        <w:ind w:left="567" w:hanging="567"/>
        <w:rPr>
          <w:lang w:val="lt-LT"/>
        </w:rPr>
      </w:pPr>
      <w:r w:rsidRPr="00005CCF">
        <w:rPr>
          <w:b/>
          <w:lang w:val="lt-LT"/>
        </w:rPr>
        <w:t>1.</w:t>
      </w:r>
      <w:r w:rsidRPr="00005CCF">
        <w:rPr>
          <w:b/>
          <w:lang w:val="lt-LT"/>
        </w:rPr>
        <w:tab/>
      </w:r>
      <w:r w:rsidRPr="00005CCF">
        <w:rPr>
          <w:b/>
          <w:caps/>
          <w:lang w:val="lt-LT"/>
        </w:rPr>
        <w:t>VAISTINIO</w:t>
      </w:r>
      <w:r w:rsidRPr="00005CCF">
        <w:rPr>
          <w:b/>
          <w:lang w:val="lt-LT"/>
        </w:rPr>
        <w:t xml:space="preserve"> PREPARATO PAVADINIMAS</w:t>
      </w:r>
    </w:p>
    <w:p w14:paraId="0A7E1DDC" w14:textId="77777777" w:rsidR="005E24B3" w:rsidRPr="00005CCF" w:rsidRDefault="005E24B3" w:rsidP="002B02E6">
      <w:pPr>
        <w:tabs>
          <w:tab w:val="left" w:pos="567"/>
        </w:tabs>
        <w:rPr>
          <w:lang w:val="lt-LT"/>
        </w:rPr>
      </w:pPr>
    </w:p>
    <w:p w14:paraId="234C4A81" w14:textId="38D36D55" w:rsidR="005E24B3" w:rsidRPr="00005CCF" w:rsidRDefault="0093786D" w:rsidP="002B02E6">
      <w:pPr>
        <w:tabs>
          <w:tab w:val="left" w:pos="567"/>
        </w:tabs>
        <w:rPr>
          <w:lang w:val="lt-LT"/>
        </w:rPr>
      </w:pPr>
      <w:proofErr w:type="spellStart"/>
      <w:r w:rsidRPr="00005CCF">
        <w:rPr>
          <w:lang w:val="lt-LT"/>
        </w:rPr>
        <w:t>Twilev</w:t>
      </w:r>
      <w:proofErr w:type="spellEnd"/>
      <w:r w:rsidRPr="00005CCF">
        <w:rPr>
          <w:lang w:val="lt-LT"/>
        </w:rPr>
        <w:t xml:space="preserve"> 2,5 mg/5 mg plėvele dengtos tabletės</w:t>
      </w:r>
    </w:p>
    <w:p w14:paraId="40D30414" w14:textId="221635DD" w:rsidR="005E24B3" w:rsidRPr="00005CCF" w:rsidRDefault="005E24B3" w:rsidP="002B02E6">
      <w:pPr>
        <w:tabs>
          <w:tab w:val="left" w:pos="567"/>
        </w:tabs>
        <w:rPr>
          <w:lang w:val="lt-LT"/>
        </w:rPr>
      </w:pPr>
    </w:p>
    <w:p w14:paraId="0EC2B0AE" w14:textId="03A0D628" w:rsidR="0093786D" w:rsidRPr="00FF35A4" w:rsidRDefault="00FF35A4" w:rsidP="002B02E6">
      <w:pPr>
        <w:rPr>
          <w:lang w:val="lt-LT"/>
        </w:rPr>
      </w:pPr>
      <w:r w:rsidRPr="00A96548">
        <w:rPr>
          <w:noProof/>
          <w:lang w:val="lt-LT"/>
        </w:rPr>
        <w:t>ramiprilum/nebivololum</w:t>
      </w:r>
      <w:r w:rsidR="0093786D" w:rsidRPr="00FF35A4">
        <w:rPr>
          <w:lang w:val="lt-LT"/>
        </w:rPr>
        <w:t xml:space="preserve"> </w:t>
      </w:r>
    </w:p>
    <w:p w14:paraId="7A5040DA" w14:textId="77777777" w:rsidR="005E24B3" w:rsidRPr="00005CCF" w:rsidRDefault="005E24B3" w:rsidP="002B02E6">
      <w:pPr>
        <w:tabs>
          <w:tab w:val="left" w:pos="567"/>
        </w:tabs>
        <w:rPr>
          <w:lang w:val="lt-LT"/>
        </w:rPr>
      </w:pPr>
    </w:p>
    <w:p w14:paraId="73D4DBA9" w14:textId="77777777" w:rsidR="005E24B3" w:rsidRPr="00005CCF" w:rsidRDefault="005E24B3" w:rsidP="002B02E6">
      <w:pPr>
        <w:tabs>
          <w:tab w:val="left" w:pos="567"/>
        </w:tabs>
        <w:rPr>
          <w:lang w:val="lt-LT"/>
        </w:rPr>
      </w:pPr>
    </w:p>
    <w:p w14:paraId="47FBD4F6" w14:textId="77777777" w:rsidR="005E24B3" w:rsidRPr="00005CCF" w:rsidRDefault="005E24B3" w:rsidP="002B02E6">
      <w:pPr>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005CCF">
        <w:rPr>
          <w:b/>
          <w:lang w:val="lt-LT"/>
        </w:rPr>
        <w:t>2.</w:t>
      </w:r>
      <w:r w:rsidRPr="00005CCF">
        <w:rPr>
          <w:b/>
          <w:lang w:val="lt-LT"/>
        </w:rPr>
        <w:tab/>
        <w:t>VEIKLIOJI (-IOS) MEDŽIAGA (-OS) IR JOS (-Ų) KIEKIS (-IAI)</w:t>
      </w:r>
    </w:p>
    <w:p w14:paraId="2325B0DE" w14:textId="77777777" w:rsidR="005E24B3" w:rsidRPr="00005CCF" w:rsidRDefault="005E24B3" w:rsidP="002B02E6">
      <w:pPr>
        <w:tabs>
          <w:tab w:val="left" w:pos="567"/>
        </w:tabs>
        <w:rPr>
          <w:lang w:val="lt-LT"/>
        </w:rPr>
      </w:pPr>
    </w:p>
    <w:p w14:paraId="32D42924" w14:textId="59931271" w:rsidR="0093786D" w:rsidRPr="00005CCF" w:rsidRDefault="0093786D" w:rsidP="002B02E6">
      <w:pPr>
        <w:rPr>
          <w:color w:val="000000"/>
          <w:lang w:val="lt-LT"/>
        </w:rPr>
      </w:pPr>
      <w:r w:rsidRPr="00005CCF">
        <w:rPr>
          <w:color w:val="000000"/>
          <w:lang w:val="lt-LT"/>
        </w:rPr>
        <w:t xml:space="preserve">Kiekvienoje plėvele dengtoje tabletėje yra 2,5 mg </w:t>
      </w:r>
      <w:proofErr w:type="spellStart"/>
      <w:r w:rsidRPr="00005CCF">
        <w:rPr>
          <w:color w:val="000000"/>
          <w:lang w:val="lt-LT"/>
        </w:rPr>
        <w:t>ramiprilio</w:t>
      </w:r>
      <w:proofErr w:type="spellEnd"/>
      <w:r w:rsidRPr="00005CCF">
        <w:rPr>
          <w:color w:val="000000"/>
          <w:lang w:val="lt-LT"/>
        </w:rPr>
        <w:t xml:space="preserve"> ir 5 mg </w:t>
      </w:r>
      <w:proofErr w:type="spellStart"/>
      <w:r w:rsidRPr="00005CCF">
        <w:rPr>
          <w:color w:val="000000"/>
          <w:lang w:val="lt-LT"/>
        </w:rPr>
        <w:t>nebivololio</w:t>
      </w:r>
      <w:proofErr w:type="spellEnd"/>
      <w:r w:rsidRPr="00005CCF">
        <w:rPr>
          <w:color w:val="000000"/>
          <w:lang w:val="lt-LT"/>
        </w:rPr>
        <w:t xml:space="preserve"> (hidrochlorido pavidalu).</w:t>
      </w:r>
    </w:p>
    <w:p w14:paraId="3AA70D1B" w14:textId="77777777" w:rsidR="0093786D" w:rsidRPr="00005CCF" w:rsidRDefault="0093786D" w:rsidP="002B02E6">
      <w:pPr>
        <w:rPr>
          <w:lang w:val="lt-LT"/>
        </w:rPr>
      </w:pPr>
    </w:p>
    <w:p w14:paraId="77FF03C5" w14:textId="77777777" w:rsidR="005E24B3" w:rsidRPr="00005CCF" w:rsidRDefault="005E24B3" w:rsidP="002B02E6">
      <w:pPr>
        <w:tabs>
          <w:tab w:val="left" w:pos="567"/>
        </w:tabs>
        <w:rPr>
          <w:lang w:val="lt-LT"/>
        </w:rPr>
      </w:pPr>
    </w:p>
    <w:p w14:paraId="0D409594" w14:textId="77777777" w:rsidR="005E24B3" w:rsidRPr="00005CCF" w:rsidRDefault="005E24B3" w:rsidP="002B02E6">
      <w:pPr>
        <w:pBdr>
          <w:top w:val="single" w:sz="4" w:space="1" w:color="auto"/>
          <w:left w:val="single" w:sz="4" w:space="4" w:color="auto"/>
          <w:bottom w:val="single" w:sz="4" w:space="1" w:color="auto"/>
          <w:right w:val="single" w:sz="4" w:space="4" w:color="auto"/>
        </w:pBdr>
        <w:tabs>
          <w:tab w:val="left" w:pos="567"/>
        </w:tabs>
        <w:ind w:left="567" w:hanging="567"/>
        <w:rPr>
          <w:lang w:val="lt-LT"/>
        </w:rPr>
      </w:pPr>
      <w:r w:rsidRPr="00005CCF">
        <w:rPr>
          <w:b/>
          <w:lang w:val="lt-LT"/>
        </w:rPr>
        <w:t>3.</w:t>
      </w:r>
      <w:r w:rsidRPr="00005CCF">
        <w:rPr>
          <w:b/>
          <w:lang w:val="lt-LT"/>
        </w:rPr>
        <w:tab/>
        <w:t>PAGALBINIŲ MEDŽIAGŲ SĄRAŠAS</w:t>
      </w:r>
    </w:p>
    <w:p w14:paraId="01B70FBC" w14:textId="77777777" w:rsidR="005E24B3" w:rsidRPr="00005CCF" w:rsidRDefault="005E24B3" w:rsidP="002B02E6">
      <w:pPr>
        <w:tabs>
          <w:tab w:val="left" w:pos="567"/>
        </w:tabs>
        <w:rPr>
          <w:lang w:val="lt-LT"/>
        </w:rPr>
      </w:pPr>
    </w:p>
    <w:p w14:paraId="66E33EEA" w14:textId="77777777" w:rsidR="005E24B3" w:rsidRPr="00005CCF" w:rsidRDefault="005E24B3" w:rsidP="002B02E6">
      <w:pPr>
        <w:tabs>
          <w:tab w:val="left" w:pos="567"/>
        </w:tabs>
        <w:rPr>
          <w:lang w:val="lt-LT"/>
        </w:rPr>
      </w:pPr>
    </w:p>
    <w:p w14:paraId="36F189E0" w14:textId="77777777" w:rsidR="005E24B3" w:rsidRPr="00005CCF" w:rsidRDefault="005E24B3" w:rsidP="002B02E6">
      <w:pPr>
        <w:pBdr>
          <w:top w:val="single" w:sz="4" w:space="1" w:color="auto"/>
          <w:left w:val="single" w:sz="4" w:space="4" w:color="auto"/>
          <w:bottom w:val="single" w:sz="4" w:space="1" w:color="auto"/>
          <w:right w:val="single" w:sz="4" w:space="4" w:color="auto"/>
        </w:pBdr>
        <w:tabs>
          <w:tab w:val="left" w:pos="567"/>
        </w:tabs>
        <w:ind w:left="567" w:hanging="567"/>
        <w:rPr>
          <w:lang w:val="lt-LT"/>
        </w:rPr>
      </w:pPr>
      <w:r w:rsidRPr="00005CCF">
        <w:rPr>
          <w:b/>
          <w:lang w:val="lt-LT"/>
        </w:rPr>
        <w:t>4.</w:t>
      </w:r>
      <w:r w:rsidRPr="00005CCF">
        <w:rPr>
          <w:b/>
          <w:lang w:val="lt-LT"/>
        </w:rPr>
        <w:tab/>
        <w:t>FARMACINĖ FORMA IR KIEKIS PAKUOTĖJE</w:t>
      </w:r>
    </w:p>
    <w:p w14:paraId="6B43324F" w14:textId="77777777" w:rsidR="005E24B3" w:rsidRPr="00005CCF" w:rsidRDefault="005E24B3" w:rsidP="002B02E6">
      <w:pPr>
        <w:tabs>
          <w:tab w:val="left" w:pos="567"/>
        </w:tabs>
        <w:rPr>
          <w:lang w:val="lt-LT"/>
        </w:rPr>
      </w:pPr>
    </w:p>
    <w:p w14:paraId="1CA39275" w14:textId="316B41A0" w:rsidR="0093786D" w:rsidRPr="00005CCF" w:rsidRDefault="0093786D" w:rsidP="002B02E6">
      <w:pPr>
        <w:rPr>
          <w:lang w:val="lt-LT"/>
        </w:rPr>
      </w:pPr>
      <w:r w:rsidRPr="00005CCF">
        <w:rPr>
          <w:lang w:val="lt-LT"/>
        </w:rPr>
        <w:t>14 plėvele dengtų tablečių</w:t>
      </w:r>
    </w:p>
    <w:p w14:paraId="4A36520B" w14:textId="4A640BD5" w:rsidR="0093786D" w:rsidRPr="00005CCF" w:rsidRDefault="0093786D" w:rsidP="002B02E6">
      <w:pPr>
        <w:rPr>
          <w:highlight w:val="lightGray"/>
          <w:lang w:val="lt-LT"/>
        </w:rPr>
      </w:pPr>
      <w:r w:rsidRPr="00005CCF">
        <w:rPr>
          <w:highlight w:val="lightGray"/>
          <w:lang w:val="lt-LT"/>
        </w:rPr>
        <w:t>28 plėvele dengtos tabletės</w:t>
      </w:r>
    </w:p>
    <w:p w14:paraId="20F64B09" w14:textId="6FE26CF1" w:rsidR="0093786D" w:rsidRPr="00005CCF" w:rsidRDefault="0093786D" w:rsidP="002B02E6">
      <w:pPr>
        <w:rPr>
          <w:highlight w:val="lightGray"/>
          <w:lang w:val="lt-LT"/>
        </w:rPr>
      </w:pPr>
      <w:r w:rsidRPr="00005CCF">
        <w:rPr>
          <w:highlight w:val="lightGray"/>
          <w:lang w:val="lt-LT"/>
        </w:rPr>
        <w:t>30 plėvele dengtų tablečių</w:t>
      </w:r>
    </w:p>
    <w:p w14:paraId="23A96659" w14:textId="40649A8C" w:rsidR="0093786D" w:rsidRPr="00005CCF" w:rsidRDefault="0093786D" w:rsidP="002B02E6">
      <w:pPr>
        <w:rPr>
          <w:highlight w:val="lightGray"/>
          <w:lang w:val="lt-LT"/>
        </w:rPr>
      </w:pPr>
      <w:r w:rsidRPr="00005CCF">
        <w:rPr>
          <w:highlight w:val="lightGray"/>
          <w:lang w:val="lt-LT"/>
        </w:rPr>
        <w:t>56 plėvele dengtos tabletės</w:t>
      </w:r>
    </w:p>
    <w:p w14:paraId="34C82226" w14:textId="01414F27" w:rsidR="0093786D" w:rsidRPr="00005CCF" w:rsidRDefault="0093786D" w:rsidP="002B02E6">
      <w:pPr>
        <w:rPr>
          <w:highlight w:val="lightGray"/>
          <w:lang w:val="lt-LT"/>
        </w:rPr>
      </w:pPr>
      <w:r w:rsidRPr="00005CCF">
        <w:rPr>
          <w:highlight w:val="lightGray"/>
          <w:lang w:val="lt-LT"/>
        </w:rPr>
        <w:t xml:space="preserve">60 </w:t>
      </w:r>
      <w:r w:rsidR="00E507BD" w:rsidRPr="00005CCF">
        <w:rPr>
          <w:highlight w:val="lightGray"/>
          <w:lang w:val="lt-LT"/>
        </w:rPr>
        <w:t>plėvele dengtų tablečių</w:t>
      </w:r>
    </w:p>
    <w:p w14:paraId="7CD2E005" w14:textId="4C7E7F1D" w:rsidR="0093786D" w:rsidRPr="00005CCF" w:rsidRDefault="0093786D" w:rsidP="002B02E6">
      <w:pPr>
        <w:rPr>
          <w:highlight w:val="lightGray"/>
          <w:lang w:val="lt-LT"/>
        </w:rPr>
      </w:pPr>
      <w:r w:rsidRPr="00005CCF">
        <w:rPr>
          <w:highlight w:val="lightGray"/>
          <w:lang w:val="lt-LT"/>
        </w:rPr>
        <w:t xml:space="preserve">84 </w:t>
      </w:r>
      <w:r w:rsidR="00E507BD" w:rsidRPr="00005CCF">
        <w:rPr>
          <w:highlight w:val="lightGray"/>
          <w:lang w:val="lt-LT"/>
        </w:rPr>
        <w:t>plėvele dengtos tabletės</w:t>
      </w:r>
    </w:p>
    <w:p w14:paraId="40E92650" w14:textId="588815CF" w:rsidR="0093786D" w:rsidRPr="00005CCF" w:rsidRDefault="0093786D" w:rsidP="002B02E6">
      <w:pPr>
        <w:rPr>
          <w:lang w:val="lt-LT"/>
        </w:rPr>
      </w:pPr>
      <w:r w:rsidRPr="00005CCF">
        <w:rPr>
          <w:highlight w:val="lightGray"/>
          <w:lang w:val="lt-LT"/>
        </w:rPr>
        <w:t xml:space="preserve">90 </w:t>
      </w:r>
      <w:r w:rsidR="00E507BD" w:rsidRPr="00005CCF">
        <w:rPr>
          <w:highlight w:val="lightGray"/>
          <w:lang w:val="lt-LT"/>
        </w:rPr>
        <w:t>plėvele dengtų tablečių</w:t>
      </w:r>
    </w:p>
    <w:p w14:paraId="32764E90" w14:textId="77777777" w:rsidR="00E507BD" w:rsidRPr="00005CCF" w:rsidRDefault="00E507BD" w:rsidP="002B02E6">
      <w:pPr>
        <w:rPr>
          <w:lang w:val="lt-LT"/>
        </w:rPr>
      </w:pPr>
    </w:p>
    <w:p w14:paraId="0BEDFC09" w14:textId="77777777" w:rsidR="005E24B3" w:rsidRPr="00005CCF" w:rsidRDefault="005E24B3" w:rsidP="002B02E6">
      <w:pPr>
        <w:tabs>
          <w:tab w:val="left" w:pos="567"/>
        </w:tabs>
        <w:rPr>
          <w:lang w:val="lt-LT"/>
        </w:rPr>
      </w:pPr>
    </w:p>
    <w:p w14:paraId="43EA97FF" w14:textId="77777777" w:rsidR="005E24B3" w:rsidRPr="00005CCF" w:rsidRDefault="005E24B3" w:rsidP="002B02E6">
      <w:pPr>
        <w:pBdr>
          <w:top w:val="single" w:sz="4" w:space="1" w:color="auto"/>
          <w:left w:val="single" w:sz="4" w:space="4" w:color="auto"/>
          <w:bottom w:val="single" w:sz="4" w:space="1" w:color="auto"/>
          <w:right w:val="single" w:sz="4" w:space="4" w:color="auto"/>
        </w:pBdr>
        <w:tabs>
          <w:tab w:val="left" w:pos="567"/>
        </w:tabs>
        <w:ind w:left="567" w:hanging="567"/>
        <w:rPr>
          <w:lang w:val="lt-LT"/>
        </w:rPr>
      </w:pPr>
      <w:r w:rsidRPr="00005CCF">
        <w:rPr>
          <w:b/>
          <w:lang w:val="lt-LT"/>
        </w:rPr>
        <w:t>5.</w:t>
      </w:r>
      <w:r w:rsidRPr="00005CCF">
        <w:rPr>
          <w:b/>
          <w:lang w:val="lt-LT"/>
        </w:rPr>
        <w:tab/>
        <w:t>VARTOJIMO METODAS IR BŪDAS (-AI)</w:t>
      </w:r>
    </w:p>
    <w:p w14:paraId="19D5EA5B" w14:textId="77777777" w:rsidR="005E24B3" w:rsidRPr="00005CCF" w:rsidRDefault="005E24B3" w:rsidP="002B02E6">
      <w:pPr>
        <w:tabs>
          <w:tab w:val="left" w:pos="567"/>
        </w:tabs>
        <w:rPr>
          <w:lang w:val="lt-LT"/>
        </w:rPr>
      </w:pPr>
    </w:p>
    <w:p w14:paraId="3A5EE5E8" w14:textId="77777777" w:rsidR="00E507BD" w:rsidRPr="00005CCF" w:rsidRDefault="00E507BD" w:rsidP="002B02E6">
      <w:pPr>
        <w:tabs>
          <w:tab w:val="left" w:pos="567"/>
        </w:tabs>
        <w:rPr>
          <w:lang w:val="lt-LT"/>
        </w:rPr>
      </w:pPr>
      <w:r w:rsidRPr="00005CCF">
        <w:rPr>
          <w:lang w:val="lt-LT"/>
        </w:rPr>
        <w:t>Vartoti per burną.</w:t>
      </w:r>
    </w:p>
    <w:p w14:paraId="4AD4F066" w14:textId="77777777" w:rsidR="00E507BD" w:rsidRPr="00005CCF" w:rsidRDefault="00E507BD" w:rsidP="002B02E6">
      <w:pPr>
        <w:tabs>
          <w:tab w:val="left" w:pos="567"/>
        </w:tabs>
        <w:rPr>
          <w:lang w:val="lt-LT"/>
        </w:rPr>
      </w:pPr>
    </w:p>
    <w:p w14:paraId="3E8C5AEF" w14:textId="65A6CB5F" w:rsidR="005E24B3" w:rsidRPr="00005CCF" w:rsidRDefault="005E24B3" w:rsidP="002B02E6">
      <w:pPr>
        <w:tabs>
          <w:tab w:val="left" w:pos="567"/>
        </w:tabs>
        <w:rPr>
          <w:lang w:val="lt-LT"/>
        </w:rPr>
      </w:pPr>
      <w:r w:rsidRPr="00005CCF">
        <w:rPr>
          <w:lang w:val="lt-LT"/>
        </w:rPr>
        <w:t>Prieš vartojimą perskaitykite pakuotės lapelį.</w:t>
      </w:r>
    </w:p>
    <w:p w14:paraId="29894D4E" w14:textId="77777777" w:rsidR="005E24B3" w:rsidRPr="00005CCF" w:rsidRDefault="005E24B3" w:rsidP="002B02E6">
      <w:pPr>
        <w:tabs>
          <w:tab w:val="left" w:pos="567"/>
        </w:tabs>
        <w:rPr>
          <w:lang w:val="lt-LT"/>
        </w:rPr>
      </w:pPr>
    </w:p>
    <w:p w14:paraId="136771F2" w14:textId="77777777" w:rsidR="005E24B3" w:rsidRPr="00005CCF" w:rsidRDefault="005E24B3" w:rsidP="002B02E6">
      <w:pPr>
        <w:tabs>
          <w:tab w:val="left" w:pos="567"/>
        </w:tabs>
        <w:rPr>
          <w:lang w:val="lt-LT"/>
        </w:rPr>
      </w:pPr>
    </w:p>
    <w:p w14:paraId="028B04C5" w14:textId="77777777" w:rsidR="005E24B3" w:rsidRPr="00005CCF" w:rsidRDefault="005E24B3" w:rsidP="002B02E6">
      <w:pPr>
        <w:pBdr>
          <w:top w:val="single" w:sz="4" w:space="1" w:color="auto"/>
          <w:left w:val="single" w:sz="4" w:space="4" w:color="auto"/>
          <w:bottom w:val="single" w:sz="4" w:space="1" w:color="auto"/>
          <w:right w:val="single" w:sz="4" w:space="4" w:color="auto"/>
        </w:pBdr>
        <w:tabs>
          <w:tab w:val="left" w:pos="567"/>
        </w:tabs>
        <w:ind w:left="567" w:hanging="567"/>
        <w:rPr>
          <w:lang w:val="lt-LT"/>
        </w:rPr>
      </w:pPr>
      <w:r w:rsidRPr="00005CCF">
        <w:rPr>
          <w:b/>
          <w:lang w:val="lt-LT"/>
        </w:rPr>
        <w:t>6.</w:t>
      </w:r>
      <w:r w:rsidRPr="00005CCF">
        <w:rPr>
          <w:b/>
          <w:lang w:val="lt-LT"/>
        </w:rPr>
        <w:tab/>
        <w:t>SPECIALUS ĮSPĖJIMAS, KAD VAISTINĮ PREPARATĄ BŪTINA LAIKYTI VAIKAMS NEPASTEBIMOJE IR  NEPASIEKIAMOJE VIETOJE</w:t>
      </w:r>
    </w:p>
    <w:p w14:paraId="2A42A15B" w14:textId="77777777" w:rsidR="005E24B3" w:rsidRPr="00005CCF" w:rsidRDefault="005E24B3" w:rsidP="002B02E6">
      <w:pPr>
        <w:tabs>
          <w:tab w:val="left" w:pos="567"/>
        </w:tabs>
        <w:rPr>
          <w:lang w:val="lt-LT"/>
        </w:rPr>
      </w:pPr>
    </w:p>
    <w:p w14:paraId="5934E4D8" w14:textId="77777777" w:rsidR="005E24B3" w:rsidRPr="00005CCF" w:rsidRDefault="005E24B3" w:rsidP="002B02E6">
      <w:pPr>
        <w:tabs>
          <w:tab w:val="left" w:pos="567"/>
        </w:tabs>
        <w:rPr>
          <w:lang w:val="lt-LT"/>
        </w:rPr>
      </w:pPr>
      <w:r w:rsidRPr="00005CCF">
        <w:rPr>
          <w:lang w:val="lt-LT"/>
        </w:rPr>
        <w:t>Laikyti vaikams nepastebimoje ir nepasiekiamoje vietoje.</w:t>
      </w:r>
    </w:p>
    <w:p w14:paraId="5D3C1992" w14:textId="77777777" w:rsidR="005E24B3" w:rsidRPr="00005CCF" w:rsidRDefault="005E24B3" w:rsidP="002B02E6">
      <w:pPr>
        <w:tabs>
          <w:tab w:val="left" w:pos="567"/>
        </w:tabs>
        <w:rPr>
          <w:lang w:val="lt-LT"/>
        </w:rPr>
      </w:pPr>
    </w:p>
    <w:p w14:paraId="65ADCD7A" w14:textId="77777777" w:rsidR="005E24B3" w:rsidRPr="00005CCF" w:rsidRDefault="005E24B3" w:rsidP="002B02E6">
      <w:pPr>
        <w:tabs>
          <w:tab w:val="left" w:pos="567"/>
        </w:tabs>
        <w:rPr>
          <w:lang w:val="lt-LT"/>
        </w:rPr>
      </w:pPr>
    </w:p>
    <w:p w14:paraId="57B0C08C" w14:textId="77777777" w:rsidR="005E24B3" w:rsidRPr="00005CCF" w:rsidRDefault="005E24B3" w:rsidP="002B02E6">
      <w:pPr>
        <w:pBdr>
          <w:top w:val="single" w:sz="4" w:space="1" w:color="auto"/>
          <w:left w:val="single" w:sz="4" w:space="4" w:color="auto"/>
          <w:bottom w:val="single" w:sz="4" w:space="1" w:color="auto"/>
          <w:right w:val="single" w:sz="4" w:space="4" w:color="auto"/>
        </w:pBdr>
        <w:tabs>
          <w:tab w:val="left" w:pos="567"/>
        </w:tabs>
        <w:ind w:left="567" w:hanging="567"/>
        <w:rPr>
          <w:lang w:val="lt-LT"/>
        </w:rPr>
      </w:pPr>
      <w:r w:rsidRPr="00005CCF">
        <w:rPr>
          <w:b/>
          <w:lang w:val="lt-LT"/>
        </w:rPr>
        <w:t>7.</w:t>
      </w:r>
      <w:r w:rsidRPr="00005CCF">
        <w:rPr>
          <w:b/>
          <w:lang w:val="lt-LT"/>
        </w:rPr>
        <w:tab/>
        <w:t>KITAS (-I) SPECIALUS (-ŪS) ĮSPĖJIMAS (-AI) (JEI REIKIA)</w:t>
      </w:r>
    </w:p>
    <w:p w14:paraId="32D7A509" w14:textId="77777777" w:rsidR="005E24B3" w:rsidRPr="00005CCF" w:rsidRDefault="005E24B3" w:rsidP="002B02E6">
      <w:pPr>
        <w:tabs>
          <w:tab w:val="left" w:pos="567"/>
        </w:tabs>
        <w:rPr>
          <w:lang w:val="lt-LT"/>
        </w:rPr>
      </w:pPr>
    </w:p>
    <w:p w14:paraId="15E30C82" w14:textId="77777777" w:rsidR="005E24B3" w:rsidRPr="00005CCF" w:rsidRDefault="005E24B3" w:rsidP="002B02E6">
      <w:pPr>
        <w:tabs>
          <w:tab w:val="left" w:pos="567"/>
        </w:tabs>
        <w:rPr>
          <w:lang w:val="lt-LT"/>
        </w:rPr>
      </w:pPr>
    </w:p>
    <w:p w14:paraId="4263A095" w14:textId="77777777" w:rsidR="005E24B3" w:rsidRPr="00005CCF" w:rsidRDefault="005E24B3" w:rsidP="002B02E6">
      <w:pPr>
        <w:pBdr>
          <w:top w:val="single" w:sz="4" w:space="1" w:color="auto"/>
          <w:left w:val="single" w:sz="4" w:space="4" w:color="auto"/>
          <w:bottom w:val="single" w:sz="4" w:space="1" w:color="auto"/>
          <w:right w:val="single" w:sz="4" w:space="4" w:color="auto"/>
        </w:pBdr>
        <w:tabs>
          <w:tab w:val="left" w:pos="567"/>
        </w:tabs>
        <w:ind w:left="567" w:hanging="567"/>
        <w:rPr>
          <w:lang w:val="lt-LT"/>
        </w:rPr>
      </w:pPr>
      <w:r w:rsidRPr="00005CCF">
        <w:rPr>
          <w:b/>
          <w:lang w:val="lt-LT"/>
        </w:rPr>
        <w:t>8.</w:t>
      </w:r>
      <w:r w:rsidRPr="00005CCF">
        <w:rPr>
          <w:b/>
          <w:lang w:val="lt-LT"/>
        </w:rPr>
        <w:tab/>
        <w:t>TINKAMUMO LAIKAS</w:t>
      </w:r>
    </w:p>
    <w:p w14:paraId="0314474E" w14:textId="77777777" w:rsidR="005E24B3" w:rsidRPr="00005CCF" w:rsidRDefault="005E24B3" w:rsidP="002B02E6">
      <w:pPr>
        <w:tabs>
          <w:tab w:val="left" w:pos="567"/>
        </w:tabs>
        <w:rPr>
          <w:lang w:val="lt-LT"/>
        </w:rPr>
      </w:pPr>
    </w:p>
    <w:p w14:paraId="6BE30C53" w14:textId="007C65AF" w:rsidR="005E24B3" w:rsidRPr="00005CCF" w:rsidRDefault="002B54D5" w:rsidP="002B02E6">
      <w:pPr>
        <w:tabs>
          <w:tab w:val="left" w:pos="567"/>
        </w:tabs>
        <w:rPr>
          <w:lang w:val="lt-LT"/>
        </w:rPr>
      </w:pPr>
      <w:r>
        <w:rPr>
          <w:lang w:val="lt-LT"/>
        </w:rPr>
        <w:t>EXP</w:t>
      </w:r>
      <w:r w:rsidRPr="004C7FBD">
        <w:rPr>
          <w:lang w:val="lt-LT"/>
        </w:rPr>
        <w:t xml:space="preserve"> {mm/MMMM}</w:t>
      </w:r>
    </w:p>
    <w:p w14:paraId="7FCE569F" w14:textId="77777777" w:rsidR="005E24B3" w:rsidRPr="00005CCF" w:rsidRDefault="005E24B3" w:rsidP="002B02E6">
      <w:pPr>
        <w:tabs>
          <w:tab w:val="left" w:pos="567"/>
        </w:tabs>
        <w:rPr>
          <w:lang w:val="lt-LT"/>
        </w:rPr>
      </w:pPr>
    </w:p>
    <w:p w14:paraId="1B5A2CE7" w14:textId="77777777" w:rsidR="00E507BD" w:rsidRPr="00005CCF" w:rsidRDefault="00E507BD" w:rsidP="002B02E6">
      <w:pPr>
        <w:tabs>
          <w:tab w:val="left" w:pos="567"/>
        </w:tabs>
        <w:rPr>
          <w:lang w:val="lt-LT"/>
        </w:rPr>
      </w:pPr>
    </w:p>
    <w:p w14:paraId="29DDFD5D" w14:textId="77777777" w:rsidR="005E24B3" w:rsidRPr="00005CCF" w:rsidRDefault="005E24B3" w:rsidP="004E1404">
      <w:pPr>
        <w:keepNext/>
        <w:pBdr>
          <w:top w:val="single" w:sz="4" w:space="1" w:color="auto"/>
          <w:left w:val="single" w:sz="4" w:space="4" w:color="auto"/>
          <w:bottom w:val="single" w:sz="4" w:space="1" w:color="auto"/>
          <w:right w:val="single" w:sz="4" w:space="4" w:color="auto"/>
        </w:pBdr>
        <w:tabs>
          <w:tab w:val="left" w:pos="567"/>
        </w:tabs>
        <w:ind w:left="567" w:hanging="567"/>
        <w:rPr>
          <w:lang w:val="lt-LT"/>
        </w:rPr>
      </w:pPr>
      <w:r w:rsidRPr="00005CCF">
        <w:rPr>
          <w:b/>
          <w:lang w:val="lt-LT"/>
        </w:rPr>
        <w:lastRenderedPageBreak/>
        <w:t>9.</w:t>
      </w:r>
      <w:r w:rsidRPr="00005CCF">
        <w:rPr>
          <w:b/>
          <w:lang w:val="lt-LT"/>
        </w:rPr>
        <w:tab/>
        <w:t>SPECIALIOS LAIKYMO SĄLYGOS</w:t>
      </w:r>
    </w:p>
    <w:p w14:paraId="444D945A" w14:textId="77777777" w:rsidR="005E24B3" w:rsidRPr="00005CCF" w:rsidRDefault="005E24B3" w:rsidP="004E1404">
      <w:pPr>
        <w:keepNext/>
        <w:tabs>
          <w:tab w:val="left" w:pos="567"/>
        </w:tabs>
        <w:rPr>
          <w:lang w:val="lt-LT"/>
        </w:rPr>
      </w:pPr>
    </w:p>
    <w:p w14:paraId="08F6E285" w14:textId="77777777" w:rsidR="00E507BD" w:rsidRPr="00005CCF" w:rsidRDefault="00E507BD" w:rsidP="002B02E6">
      <w:pPr>
        <w:rPr>
          <w:lang w:val="lt-LT"/>
        </w:rPr>
      </w:pPr>
      <w:r w:rsidRPr="00005CCF">
        <w:rPr>
          <w:lang w:val="lt-LT"/>
        </w:rPr>
        <w:t>Laikyti ne aukštesnėje kaip 30 °C temperatūroje.</w:t>
      </w:r>
    </w:p>
    <w:p w14:paraId="025CBEF1" w14:textId="77777777" w:rsidR="00E507BD" w:rsidRPr="00005CCF" w:rsidRDefault="00E507BD" w:rsidP="002B02E6">
      <w:pPr>
        <w:rPr>
          <w:lang w:val="lt-LT"/>
        </w:rPr>
      </w:pPr>
    </w:p>
    <w:p w14:paraId="3B15E6FD" w14:textId="77777777" w:rsidR="00E507BD" w:rsidRPr="00005CCF" w:rsidRDefault="00E507BD" w:rsidP="002B02E6">
      <w:pPr>
        <w:rPr>
          <w:lang w:val="lt-LT"/>
        </w:rPr>
      </w:pPr>
      <w:r w:rsidRPr="00005CCF">
        <w:rPr>
          <w:lang w:val="lt-LT"/>
        </w:rPr>
        <w:t>Laikyti gamintojo pakuotėje, kad vaistinis preparatas būtų apsaugotas nuo šviesos.</w:t>
      </w:r>
    </w:p>
    <w:p w14:paraId="54B7B367" w14:textId="77777777" w:rsidR="00E507BD" w:rsidRPr="00005CCF" w:rsidRDefault="00E507BD" w:rsidP="002B02E6">
      <w:pPr>
        <w:rPr>
          <w:lang w:val="lt-LT"/>
        </w:rPr>
      </w:pPr>
    </w:p>
    <w:p w14:paraId="6F412A0B" w14:textId="2F41C387" w:rsidR="005E24B3" w:rsidRPr="00005CCF" w:rsidRDefault="005E24B3" w:rsidP="002B02E6">
      <w:pPr>
        <w:tabs>
          <w:tab w:val="left" w:pos="567"/>
        </w:tabs>
        <w:rPr>
          <w:lang w:val="lt-LT"/>
        </w:rPr>
      </w:pPr>
    </w:p>
    <w:p w14:paraId="31F6D0AC" w14:textId="77777777" w:rsidR="005E24B3" w:rsidRPr="00005CCF" w:rsidRDefault="005E24B3" w:rsidP="002B02E6">
      <w:pPr>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005CCF">
        <w:rPr>
          <w:b/>
          <w:lang w:val="lt-LT"/>
        </w:rPr>
        <w:t>10.</w:t>
      </w:r>
      <w:r w:rsidRPr="00005CCF">
        <w:rPr>
          <w:b/>
          <w:lang w:val="lt-LT"/>
        </w:rPr>
        <w:tab/>
        <w:t>SPECIALIOS ATSARGUMO PRIEMONĖS DĖL NESUVARTOTO VAISTINIO PREPARATO AR JO ATLIEKŲ TVARKYMO (JEI REIKIA)</w:t>
      </w:r>
    </w:p>
    <w:p w14:paraId="64B026E1" w14:textId="77777777" w:rsidR="005E24B3" w:rsidRPr="00005CCF" w:rsidRDefault="005E24B3" w:rsidP="002B02E6">
      <w:pPr>
        <w:tabs>
          <w:tab w:val="left" w:pos="567"/>
        </w:tabs>
        <w:rPr>
          <w:lang w:val="lt-LT"/>
        </w:rPr>
      </w:pPr>
    </w:p>
    <w:p w14:paraId="54D0821E" w14:textId="77777777" w:rsidR="005E24B3" w:rsidRPr="00005CCF" w:rsidRDefault="005E24B3" w:rsidP="002B02E6">
      <w:pPr>
        <w:tabs>
          <w:tab w:val="left" w:pos="567"/>
        </w:tabs>
        <w:rPr>
          <w:lang w:val="lt-LT"/>
        </w:rPr>
      </w:pPr>
    </w:p>
    <w:p w14:paraId="5E1CA6D1" w14:textId="22369BF0" w:rsidR="005E24B3" w:rsidRPr="00005CCF" w:rsidRDefault="005E24B3" w:rsidP="002B02E6">
      <w:pPr>
        <w:pBdr>
          <w:top w:val="single" w:sz="4" w:space="1" w:color="auto"/>
          <w:left w:val="single" w:sz="4" w:space="4" w:color="auto"/>
          <w:bottom w:val="single" w:sz="4" w:space="1" w:color="auto"/>
          <w:right w:val="single" w:sz="4" w:space="4" w:color="auto"/>
        </w:pBdr>
        <w:tabs>
          <w:tab w:val="left" w:pos="567"/>
        </w:tabs>
        <w:rPr>
          <w:b/>
          <w:lang w:val="lt-LT"/>
        </w:rPr>
      </w:pPr>
      <w:r w:rsidRPr="00005CCF">
        <w:rPr>
          <w:b/>
          <w:lang w:val="lt-LT"/>
        </w:rPr>
        <w:t>11.</w:t>
      </w:r>
      <w:r w:rsidRPr="00005CCF">
        <w:rPr>
          <w:b/>
          <w:lang w:val="lt-LT"/>
        </w:rPr>
        <w:tab/>
      </w:r>
      <w:r w:rsidRPr="00005CCF">
        <w:rPr>
          <w:b/>
          <w:caps/>
          <w:lang w:val="lt-LT"/>
        </w:rPr>
        <w:t>REGISTRUOTOJO PAVADINIMAS IR ADRESAS</w:t>
      </w:r>
    </w:p>
    <w:p w14:paraId="0C388BAD" w14:textId="77777777" w:rsidR="005E24B3" w:rsidRPr="00005CCF" w:rsidRDefault="005E24B3" w:rsidP="002B02E6">
      <w:pPr>
        <w:tabs>
          <w:tab w:val="left" w:pos="567"/>
        </w:tabs>
        <w:rPr>
          <w:lang w:val="lt-LT"/>
        </w:rPr>
      </w:pPr>
    </w:p>
    <w:p w14:paraId="6D4ADD61" w14:textId="77777777" w:rsidR="002B54D5" w:rsidRPr="004C7FBD" w:rsidRDefault="002B54D5" w:rsidP="002B54D5">
      <w:pPr>
        <w:rPr>
          <w:lang w:val="lt-LT"/>
        </w:rPr>
      </w:pPr>
      <w:r w:rsidRPr="004C7FBD">
        <w:rPr>
          <w:lang w:val="lt-LT"/>
        </w:rPr>
        <w:t xml:space="preserve">Menarini International </w:t>
      </w:r>
      <w:proofErr w:type="spellStart"/>
      <w:r w:rsidRPr="004C7FBD">
        <w:rPr>
          <w:lang w:val="lt-LT"/>
        </w:rPr>
        <w:t>Operations</w:t>
      </w:r>
      <w:proofErr w:type="spellEnd"/>
      <w:r w:rsidRPr="004C7FBD">
        <w:rPr>
          <w:lang w:val="lt-LT"/>
        </w:rPr>
        <w:t xml:space="preserve"> </w:t>
      </w:r>
      <w:proofErr w:type="spellStart"/>
      <w:r w:rsidRPr="004C7FBD">
        <w:rPr>
          <w:lang w:val="lt-LT"/>
        </w:rPr>
        <w:t>Luxembourg</w:t>
      </w:r>
      <w:proofErr w:type="spellEnd"/>
      <w:r w:rsidRPr="004C7FBD">
        <w:rPr>
          <w:lang w:val="lt-LT"/>
        </w:rPr>
        <w:t xml:space="preserve"> S.A. </w:t>
      </w:r>
    </w:p>
    <w:p w14:paraId="6C1BC8FF" w14:textId="77777777" w:rsidR="002B54D5" w:rsidRPr="004C7FBD" w:rsidRDefault="002B54D5" w:rsidP="002B54D5">
      <w:pPr>
        <w:rPr>
          <w:lang w:val="lt-LT"/>
        </w:rPr>
      </w:pPr>
      <w:r w:rsidRPr="004C7FBD">
        <w:rPr>
          <w:lang w:val="lt-LT"/>
        </w:rPr>
        <w:t xml:space="preserve">1, </w:t>
      </w:r>
      <w:proofErr w:type="spellStart"/>
      <w:r w:rsidRPr="004C7FBD">
        <w:rPr>
          <w:lang w:val="lt-LT"/>
        </w:rPr>
        <w:t>Avenue</w:t>
      </w:r>
      <w:proofErr w:type="spellEnd"/>
      <w:r w:rsidRPr="004C7FBD">
        <w:rPr>
          <w:lang w:val="lt-LT"/>
        </w:rPr>
        <w:t xml:space="preserve"> de </w:t>
      </w:r>
      <w:proofErr w:type="spellStart"/>
      <w:r w:rsidRPr="004C7FBD">
        <w:rPr>
          <w:lang w:val="lt-LT"/>
        </w:rPr>
        <w:t>la</w:t>
      </w:r>
      <w:proofErr w:type="spellEnd"/>
      <w:r w:rsidRPr="004C7FBD">
        <w:rPr>
          <w:lang w:val="lt-LT"/>
        </w:rPr>
        <w:t xml:space="preserve"> Gare </w:t>
      </w:r>
    </w:p>
    <w:p w14:paraId="00FADB19" w14:textId="77777777" w:rsidR="002B54D5" w:rsidRPr="004C7FBD" w:rsidRDefault="002B54D5" w:rsidP="002B54D5">
      <w:pPr>
        <w:rPr>
          <w:lang w:val="lt-LT"/>
        </w:rPr>
      </w:pPr>
      <w:r w:rsidRPr="004C7FBD">
        <w:rPr>
          <w:lang w:val="lt-LT"/>
        </w:rPr>
        <w:t xml:space="preserve">L-1611 </w:t>
      </w:r>
      <w:proofErr w:type="spellStart"/>
      <w:r w:rsidRPr="004C7FBD">
        <w:rPr>
          <w:lang w:val="lt-LT"/>
        </w:rPr>
        <w:t>Luxembourg</w:t>
      </w:r>
      <w:proofErr w:type="spellEnd"/>
    </w:p>
    <w:p w14:paraId="1B799161" w14:textId="3CFD7006" w:rsidR="005E24B3" w:rsidRDefault="002B54D5" w:rsidP="002B54D5">
      <w:pPr>
        <w:tabs>
          <w:tab w:val="left" w:pos="567"/>
        </w:tabs>
        <w:rPr>
          <w:lang w:val="lt-LT"/>
        </w:rPr>
      </w:pPr>
      <w:r w:rsidRPr="004C7FBD">
        <w:rPr>
          <w:lang w:val="lt-LT"/>
        </w:rPr>
        <w:t>Liuksemburgas</w:t>
      </w:r>
    </w:p>
    <w:p w14:paraId="61BF590D" w14:textId="77777777" w:rsidR="002B54D5" w:rsidRDefault="002B54D5" w:rsidP="002B54D5">
      <w:pPr>
        <w:tabs>
          <w:tab w:val="left" w:pos="567"/>
        </w:tabs>
        <w:rPr>
          <w:lang w:val="lt-LT"/>
        </w:rPr>
      </w:pPr>
    </w:p>
    <w:p w14:paraId="73A07239" w14:textId="77777777" w:rsidR="002B54D5" w:rsidRPr="00005CCF" w:rsidRDefault="002B54D5" w:rsidP="002B02E6">
      <w:pPr>
        <w:tabs>
          <w:tab w:val="left" w:pos="567"/>
        </w:tabs>
        <w:rPr>
          <w:lang w:val="lt-LT"/>
        </w:rPr>
      </w:pPr>
    </w:p>
    <w:p w14:paraId="21CAF6FA" w14:textId="77777777" w:rsidR="005E24B3" w:rsidRPr="00005CCF" w:rsidRDefault="005E24B3" w:rsidP="002B02E6">
      <w:pPr>
        <w:pBdr>
          <w:top w:val="single" w:sz="4" w:space="1" w:color="auto"/>
          <w:left w:val="single" w:sz="4" w:space="4" w:color="auto"/>
          <w:bottom w:val="single" w:sz="4" w:space="1" w:color="auto"/>
          <w:right w:val="single" w:sz="4" w:space="4" w:color="auto"/>
        </w:pBdr>
        <w:tabs>
          <w:tab w:val="left" w:pos="567"/>
        </w:tabs>
        <w:rPr>
          <w:lang w:val="lt-LT"/>
        </w:rPr>
      </w:pPr>
      <w:r w:rsidRPr="00005CCF">
        <w:rPr>
          <w:b/>
          <w:lang w:val="lt-LT"/>
        </w:rPr>
        <w:t>12.</w:t>
      </w:r>
      <w:r w:rsidRPr="00005CCF">
        <w:rPr>
          <w:b/>
          <w:lang w:val="lt-LT"/>
        </w:rPr>
        <w:tab/>
        <w:t xml:space="preserve">REGISTRACIJOS PAŽYMĖJIMO NUMERIS (-IAI) </w:t>
      </w:r>
    </w:p>
    <w:p w14:paraId="0271AC44" w14:textId="77777777" w:rsidR="005E24B3" w:rsidRPr="00005CCF" w:rsidRDefault="005E24B3" w:rsidP="002B02E6">
      <w:pPr>
        <w:tabs>
          <w:tab w:val="left" w:pos="567"/>
        </w:tabs>
        <w:rPr>
          <w:lang w:val="lt-LT"/>
        </w:rPr>
      </w:pPr>
    </w:p>
    <w:p w14:paraId="45FF7701" w14:textId="77777777" w:rsidR="00122DAF" w:rsidRPr="00122DAF" w:rsidRDefault="00122DAF" w:rsidP="00122DAF">
      <w:pPr>
        <w:tabs>
          <w:tab w:val="left" w:pos="567"/>
        </w:tabs>
        <w:rPr>
          <w:highlight w:val="lightGray"/>
          <w:lang w:val="lt-LT"/>
        </w:rPr>
      </w:pPr>
      <w:r w:rsidRPr="00122DAF">
        <w:rPr>
          <w:lang w:val="lt-LT"/>
        </w:rPr>
        <w:t xml:space="preserve">LT/1/26/6025/001 </w:t>
      </w:r>
      <w:r w:rsidRPr="00122DAF">
        <w:rPr>
          <w:highlight w:val="lightGray"/>
          <w:lang w:val="lt-LT"/>
        </w:rPr>
        <w:t>– N14</w:t>
      </w:r>
    </w:p>
    <w:p w14:paraId="74854278" w14:textId="77777777" w:rsidR="00122DAF" w:rsidRPr="00122DAF" w:rsidRDefault="00122DAF" w:rsidP="00122DAF">
      <w:pPr>
        <w:tabs>
          <w:tab w:val="left" w:pos="567"/>
        </w:tabs>
        <w:rPr>
          <w:highlight w:val="lightGray"/>
          <w:lang w:val="lt-LT"/>
        </w:rPr>
      </w:pPr>
      <w:r w:rsidRPr="00122DAF">
        <w:rPr>
          <w:highlight w:val="lightGray"/>
          <w:lang w:val="lt-LT"/>
        </w:rPr>
        <w:t>LT/1/26/6025/002 – N28</w:t>
      </w:r>
    </w:p>
    <w:p w14:paraId="3753DF05" w14:textId="77777777" w:rsidR="00122DAF" w:rsidRPr="00122DAF" w:rsidRDefault="00122DAF" w:rsidP="00122DAF">
      <w:pPr>
        <w:tabs>
          <w:tab w:val="left" w:pos="567"/>
        </w:tabs>
        <w:rPr>
          <w:highlight w:val="lightGray"/>
          <w:lang w:val="lt-LT"/>
        </w:rPr>
      </w:pPr>
      <w:r w:rsidRPr="00122DAF">
        <w:rPr>
          <w:highlight w:val="lightGray"/>
          <w:lang w:val="lt-LT"/>
        </w:rPr>
        <w:t>LT/1/26/6025/003 – N30</w:t>
      </w:r>
    </w:p>
    <w:p w14:paraId="279F8C2C" w14:textId="77777777" w:rsidR="00122DAF" w:rsidRPr="00122DAF" w:rsidRDefault="00122DAF" w:rsidP="00122DAF">
      <w:pPr>
        <w:tabs>
          <w:tab w:val="left" w:pos="567"/>
        </w:tabs>
        <w:rPr>
          <w:highlight w:val="lightGray"/>
          <w:lang w:val="lt-LT"/>
        </w:rPr>
      </w:pPr>
      <w:r w:rsidRPr="00122DAF">
        <w:rPr>
          <w:highlight w:val="lightGray"/>
          <w:lang w:val="lt-LT"/>
        </w:rPr>
        <w:t>LT/1/26/6025/004 – N56</w:t>
      </w:r>
    </w:p>
    <w:p w14:paraId="2ED14728" w14:textId="77777777" w:rsidR="00122DAF" w:rsidRPr="00122DAF" w:rsidRDefault="00122DAF" w:rsidP="00122DAF">
      <w:pPr>
        <w:tabs>
          <w:tab w:val="left" w:pos="567"/>
        </w:tabs>
        <w:rPr>
          <w:highlight w:val="lightGray"/>
          <w:lang w:val="lt-LT"/>
        </w:rPr>
      </w:pPr>
      <w:r w:rsidRPr="00122DAF">
        <w:rPr>
          <w:highlight w:val="lightGray"/>
          <w:lang w:val="lt-LT"/>
        </w:rPr>
        <w:t>LT/1/26/6025/005 – N60</w:t>
      </w:r>
    </w:p>
    <w:p w14:paraId="2DA394D6" w14:textId="77777777" w:rsidR="00122DAF" w:rsidRPr="00122DAF" w:rsidRDefault="00122DAF" w:rsidP="00122DAF">
      <w:pPr>
        <w:tabs>
          <w:tab w:val="left" w:pos="567"/>
        </w:tabs>
        <w:rPr>
          <w:highlight w:val="lightGray"/>
          <w:lang w:val="lt-LT"/>
        </w:rPr>
      </w:pPr>
      <w:r w:rsidRPr="00122DAF">
        <w:rPr>
          <w:highlight w:val="lightGray"/>
          <w:lang w:val="lt-LT"/>
        </w:rPr>
        <w:t>LT/1/26/6025/006 – N84</w:t>
      </w:r>
    </w:p>
    <w:p w14:paraId="2A9ABD6B" w14:textId="039B3263" w:rsidR="005E24B3" w:rsidRDefault="00122DAF" w:rsidP="00122DAF">
      <w:pPr>
        <w:tabs>
          <w:tab w:val="left" w:pos="567"/>
        </w:tabs>
        <w:rPr>
          <w:lang w:val="lt-LT"/>
        </w:rPr>
      </w:pPr>
      <w:r w:rsidRPr="00122DAF">
        <w:rPr>
          <w:highlight w:val="lightGray"/>
          <w:lang w:val="lt-LT"/>
        </w:rPr>
        <w:t>LT/1/26/6025/007 – N90</w:t>
      </w:r>
    </w:p>
    <w:p w14:paraId="26F444B0" w14:textId="77777777" w:rsidR="00122DAF" w:rsidRDefault="00122DAF" w:rsidP="002B02E6">
      <w:pPr>
        <w:tabs>
          <w:tab w:val="left" w:pos="567"/>
        </w:tabs>
        <w:rPr>
          <w:lang w:val="lt-LT"/>
        </w:rPr>
      </w:pPr>
    </w:p>
    <w:p w14:paraId="718D6C18" w14:textId="77777777" w:rsidR="00122DAF" w:rsidRPr="00005CCF" w:rsidRDefault="00122DAF" w:rsidP="002B02E6">
      <w:pPr>
        <w:tabs>
          <w:tab w:val="left" w:pos="567"/>
        </w:tabs>
        <w:rPr>
          <w:lang w:val="lt-LT"/>
        </w:rPr>
      </w:pPr>
    </w:p>
    <w:p w14:paraId="0D61722A" w14:textId="77777777" w:rsidR="005E24B3" w:rsidRPr="00005CCF" w:rsidRDefault="005E24B3" w:rsidP="002B02E6">
      <w:pPr>
        <w:pBdr>
          <w:top w:val="single" w:sz="4" w:space="1" w:color="auto"/>
          <w:left w:val="single" w:sz="4" w:space="4" w:color="auto"/>
          <w:bottom w:val="single" w:sz="4" w:space="1" w:color="auto"/>
          <w:right w:val="single" w:sz="4" w:space="4" w:color="auto"/>
        </w:pBdr>
        <w:tabs>
          <w:tab w:val="left" w:pos="567"/>
        </w:tabs>
        <w:rPr>
          <w:lang w:val="lt-LT"/>
        </w:rPr>
      </w:pPr>
      <w:r w:rsidRPr="00005CCF">
        <w:rPr>
          <w:b/>
          <w:lang w:val="lt-LT"/>
        </w:rPr>
        <w:t>13.</w:t>
      </w:r>
      <w:r w:rsidRPr="00005CCF">
        <w:rPr>
          <w:b/>
          <w:lang w:val="lt-LT"/>
        </w:rPr>
        <w:tab/>
        <w:t xml:space="preserve">SERIJOS NUMERIS </w:t>
      </w:r>
    </w:p>
    <w:p w14:paraId="6E6579E4" w14:textId="77777777" w:rsidR="005E24B3" w:rsidRPr="00005CCF" w:rsidRDefault="005E24B3" w:rsidP="002B02E6">
      <w:pPr>
        <w:tabs>
          <w:tab w:val="left" w:pos="567"/>
        </w:tabs>
        <w:rPr>
          <w:lang w:val="lt-LT"/>
        </w:rPr>
      </w:pPr>
    </w:p>
    <w:p w14:paraId="4602085A" w14:textId="40E51349" w:rsidR="005E24B3" w:rsidRPr="00005CCF" w:rsidRDefault="002B54D5" w:rsidP="002B02E6">
      <w:pPr>
        <w:tabs>
          <w:tab w:val="left" w:pos="567"/>
        </w:tabs>
        <w:rPr>
          <w:lang w:val="lt-LT"/>
        </w:rPr>
      </w:pPr>
      <w:r>
        <w:rPr>
          <w:lang w:val="lt-LT"/>
        </w:rPr>
        <w:t>Lot</w:t>
      </w:r>
    </w:p>
    <w:p w14:paraId="4E35C593" w14:textId="77777777" w:rsidR="005E24B3" w:rsidRPr="00005CCF" w:rsidRDefault="005E24B3" w:rsidP="002B02E6">
      <w:pPr>
        <w:tabs>
          <w:tab w:val="left" w:pos="567"/>
        </w:tabs>
        <w:rPr>
          <w:lang w:val="lt-LT"/>
        </w:rPr>
      </w:pPr>
    </w:p>
    <w:p w14:paraId="7FE98592" w14:textId="77777777" w:rsidR="005E24B3" w:rsidRPr="00005CCF" w:rsidRDefault="005E24B3" w:rsidP="002B02E6">
      <w:pPr>
        <w:tabs>
          <w:tab w:val="left" w:pos="567"/>
        </w:tabs>
        <w:rPr>
          <w:lang w:val="lt-LT"/>
        </w:rPr>
      </w:pPr>
    </w:p>
    <w:p w14:paraId="3CB624D4" w14:textId="77777777" w:rsidR="005E24B3" w:rsidRPr="00005CCF" w:rsidRDefault="005E24B3" w:rsidP="002B02E6">
      <w:pPr>
        <w:pBdr>
          <w:top w:val="single" w:sz="4" w:space="1" w:color="auto"/>
          <w:left w:val="single" w:sz="4" w:space="4" w:color="auto"/>
          <w:bottom w:val="single" w:sz="4" w:space="1" w:color="auto"/>
          <w:right w:val="single" w:sz="4" w:space="4" w:color="auto"/>
        </w:pBdr>
        <w:tabs>
          <w:tab w:val="left" w:pos="567"/>
        </w:tabs>
        <w:rPr>
          <w:lang w:val="lt-LT"/>
        </w:rPr>
      </w:pPr>
      <w:r w:rsidRPr="00005CCF">
        <w:rPr>
          <w:b/>
          <w:lang w:val="lt-LT"/>
        </w:rPr>
        <w:t>14.</w:t>
      </w:r>
      <w:r w:rsidRPr="00005CCF">
        <w:rPr>
          <w:b/>
          <w:lang w:val="lt-LT"/>
        </w:rPr>
        <w:tab/>
        <w:t>PARDAVIMO (IŠDAVIMO) TVARKA</w:t>
      </w:r>
    </w:p>
    <w:p w14:paraId="32AFBD59" w14:textId="77777777" w:rsidR="005E24B3" w:rsidRPr="00005CCF" w:rsidRDefault="005E24B3" w:rsidP="002B02E6">
      <w:pPr>
        <w:tabs>
          <w:tab w:val="left" w:pos="567"/>
        </w:tabs>
        <w:rPr>
          <w:lang w:val="lt-LT"/>
        </w:rPr>
      </w:pPr>
    </w:p>
    <w:p w14:paraId="1AFFBB21" w14:textId="2F21A67F" w:rsidR="005E24B3" w:rsidRPr="00005CCF" w:rsidRDefault="005E24B3" w:rsidP="002B02E6">
      <w:pPr>
        <w:tabs>
          <w:tab w:val="left" w:pos="567"/>
        </w:tabs>
        <w:rPr>
          <w:lang w:val="lt-LT"/>
        </w:rPr>
      </w:pPr>
      <w:r w:rsidRPr="00005CCF">
        <w:rPr>
          <w:lang w:val="lt-LT"/>
        </w:rPr>
        <w:t>Receptinis vaistas</w:t>
      </w:r>
      <w:r w:rsidR="002B54D5">
        <w:rPr>
          <w:lang w:val="lt-LT"/>
        </w:rPr>
        <w:t>.</w:t>
      </w:r>
    </w:p>
    <w:p w14:paraId="1393AE45" w14:textId="77777777" w:rsidR="005E24B3" w:rsidRPr="00005CCF" w:rsidRDefault="005E24B3" w:rsidP="002B02E6">
      <w:pPr>
        <w:tabs>
          <w:tab w:val="left" w:pos="567"/>
        </w:tabs>
        <w:rPr>
          <w:lang w:val="lt-LT"/>
        </w:rPr>
      </w:pPr>
    </w:p>
    <w:p w14:paraId="23913827" w14:textId="77777777" w:rsidR="005E24B3" w:rsidRPr="00005CCF" w:rsidRDefault="005E24B3" w:rsidP="002B02E6">
      <w:pPr>
        <w:tabs>
          <w:tab w:val="left" w:pos="567"/>
        </w:tabs>
        <w:rPr>
          <w:lang w:val="lt-LT"/>
        </w:rPr>
      </w:pPr>
    </w:p>
    <w:p w14:paraId="1523F4A8" w14:textId="77777777" w:rsidR="005E24B3" w:rsidRPr="00005CCF" w:rsidRDefault="005E24B3" w:rsidP="002B02E6">
      <w:pPr>
        <w:pBdr>
          <w:top w:val="single" w:sz="4" w:space="2" w:color="auto"/>
          <w:left w:val="single" w:sz="4" w:space="4" w:color="auto"/>
          <w:bottom w:val="single" w:sz="4" w:space="1" w:color="auto"/>
          <w:right w:val="single" w:sz="4" w:space="4" w:color="auto"/>
        </w:pBdr>
        <w:tabs>
          <w:tab w:val="left" w:pos="567"/>
        </w:tabs>
        <w:rPr>
          <w:lang w:val="lt-LT"/>
        </w:rPr>
      </w:pPr>
      <w:r w:rsidRPr="00005CCF">
        <w:rPr>
          <w:b/>
          <w:lang w:val="lt-LT"/>
        </w:rPr>
        <w:t>15.</w:t>
      </w:r>
      <w:r w:rsidRPr="00005CCF">
        <w:rPr>
          <w:b/>
          <w:lang w:val="lt-LT"/>
        </w:rPr>
        <w:tab/>
        <w:t>VARTOJIMO INSTRUKCIJA</w:t>
      </w:r>
    </w:p>
    <w:p w14:paraId="1F6D8542" w14:textId="77777777" w:rsidR="005E24B3" w:rsidRPr="00005CCF" w:rsidRDefault="005E24B3" w:rsidP="002B02E6">
      <w:pPr>
        <w:tabs>
          <w:tab w:val="left" w:pos="567"/>
        </w:tabs>
        <w:rPr>
          <w:lang w:val="lt-LT"/>
        </w:rPr>
      </w:pPr>
    </w:p>
    <w:p w14:paraId="479DFF9B" w14:textId="77777777" w:rsidR="005E24B3" w:rsidRPr="00005CCF" w:rsidRDefault="005E24B3" w:rsidP="002B02E6">
      <w:pPr>
        <w:tabs>
          <w:tab w:val="left" w:pos="567"/>
        </w:tabs>
        <w:rPr>
          <w:lang w:val="lt-LT"/>
        </w:rPr>
      </w:pPr>
    </w:p>
    <w:p w14:paraId="1363B3DB" w14:textId="77777777" w:rsidR="005E24B3" w:rsidRPr="00005CCF" w:rsidRDefault="005E24B3" w:rsidP="002B02E6">
      <w:pPr>
        <w:pBdr>
          <w:top w:val="single" w:sz="4" w:space="1" w:color="auto"/>
          <w:left w:val="single" w:sz="4" w:space="4" w:color="auto"/>
          <w:bottom w:val="single" w:sz="4" w:space="0" w:color="auto"/>
          <w:right w:val="single" w:sz="4" w:space="4" w:color="auto"/>
        </w:pBdr>
        <w:tabs>
          <w:tab w:val="left" w:pos="567"/>
        </w:tabs>
        <w:rPr>
          <w:color w:val="008000"/>
          <w:lang w:val="lt-LT"/>
        </w:rPr>
      </w:pPr>
      <w:r w:rsidRPr="00005CCF">
        <w:rPr>
          <w:b/>
          <w:lang w:val="lt-LT"/>
        </w:rPr>
        <w:t>16.</w:t>
      </w:r>
      <w:r w:rsidRPr="00005CCF">
        <w:rPr>
          <w:b/>
          <w:lang w:val="lt-LT"/>
        </w:rPr>
        <w:tab/>
        <w:t>INFORMACIJA BRAILIO RAŠTU</w:t>
      </w:r>
    </w:p>
    <w:p w14:paraId="72F7842A" w14:textId="77777777" w:rsidR="005E24B3" w:rsidRPr="00005CCF" w:rsidRDefault="005E24B3" w:rsidP="002B02E6">
      <w:pPr>
        <w:tabs>
          <w:tab w:val="left" w:pos="567"/>
        </w:tabs>
        <w:rPr>
          <w:lang w:val="lt-LT"/>
        </w:rPr>
      </w:pPr>
    </w:p>
    <w:p w14:paraId="7F8A4F99" w14:textId="68F25ABE" w:rsidR="00E507BD" w:rsidRPr="00005CCF" w:rsidRDefault="00E507BD" w:rsidP="002B02E6">
      <w:pPr>
        <w:rPr>
          <w:lang w:val="lt-LT"/>
        </w:rPr>
      </w:pPr>
      <w:proofErr w:type="spellStart"/>
      <w:r w:rsidRPr="00005CCF">
        <w:rPr>
          <w:lang w:val="lt-LT"/>
        </w:rPr>
        <w:t>Twilev</w:t>
      </w:r>
      <w:proofErr w:type="spellEnd"/>
      <w:r w:rsidRPr="00005CCF">
        <w:rPr>
          <w:lang w:val="lt-LT"/>
        </w:rPr>
        <w:t xml:space="preserve"> 2,5 mg/5 mg </w:t>
      </w:r>
    </w:p>
    <w:p w14:paraId="4969B67F" w14:textId="77777777" w:rsidR="005E24B3" w:rsidRPr="00005CCF" w:rsidRDefault="005E24B3" w:rsidP="002B02E6">
      <w:pPr>
        <w:tabs>
          <w:tab w:val="left" w:pos="567"/>
        </w:tabs>
        <w:rPr>
          <w:lang w:val="lt-LT"/>
        </w:rPr>
      </w:pPr>
    </w:p>
    <w:p w14:paraId="778AFA5A" w14:textId="77777777" w:rsidR="005E24B3" w:rsidRPr="00005CCF" w:rsidRDefault="005E24B3" w:rsidP="002B02E6">
      <w:pPr>
        <w:tabs>
          <w:tab w:val="left" w:pos="567"/>
        </w:tabs>
        <w:rPr>
          <w:shd w:val="clear" w:color="auto" w:fill="CCCCCC"/>
          <w:lang w:val="lt-LT"/>
        </w:rPr>
      </w:pPr>
    </w:p>
    <w:p w14:paraId="29B35531" w14:textId="77777777" w:rsidR="005E24B3" w:rsidRPr="00005CCF" w:rsidRDefault="005E24B3" w:rsidP="002B02E6">
      <w:pPr>
        <w:keepNext/>
        <w:pBdr>
          <w:top w:val="single" w:sz="4" w:space="1" w:color="auto"/>
          <w:left w:val="single" w:sz="4" w:space="4" w:color="auto"/>
          <w:bottom w:val="single" w:sz="4" w:space="1" w:color="auto"/>
          <w:right w:val="single" w:sz="4" w:space="4" w:color="auto"/>
        </w:pBdr>
        <w:tabs>
          <w:tab w:val="left" w:pos="0"/>
          <w:tab w:val="left" w:pos="567"/>
        </w:tabs>
        <w:rPr>
          <w:i/>
          <w:lang w:val="lt-LT"/>
        </w:rPr>
      </w:pPr>
      <w:r w:rsidRPr="00005CCF">
        <w:rPr>
          <w:b/>
          <w:lang w:val="lt-LT"/>
        </w:rPr>
        <w:t>17.</w:t>
      </w:r>
      <w:r w:rsidRPr="00005CCF">
        <w:rPr>
          <w:b/>
          <w:lang w:val="lt-LT"/>
        </w:rPr>
        <w:tab/>
        <w:t>UNIKALUS IDENTIFIKATORIUS – 2D BRŪKŠNINIS KODAS</w:t>
      </w:r>
    </w:p>
    <w:p w14:paraId="5FD81470" w14:textId="77777777" w:rsidR="005E24B3" w:rsidRPr="00005CCF" w:rsidRDefault="005E24B3" w:rsidP="002B02E6">
      <w:pPr>
        <w:tabs>
          <w:tab w:val="left" w:pos="567"/>
        </w:tabs>
        <w:rPr>
          <w:lang w:val="lt-LT"/>
        </w:rPr>
      </w:pPr>
    </w:p>
    <w:p w14:paraId="7F94EC25" w14:textId="3908EED9" w:rsidR="005E24B3" w:rsidRPr="00005CCF" w:rsidRDefault="005E24B3" w:rsidP="002B02E6">
      <w:pPr>
        <w:tabs>
          <w:tab w:val="left" w:pos="567"/>
        </w:tabs>
        <w:rPr>
          <w:shd w:val="clear" w:color="auto" w:fill="CCCCCC"/>
          <w:lang w:val="lt-LT"/>
        </w:rPr>
      </w:pPr>
      <w:r w:rsidRPr="00FF35A4">
        <w:rPr>
          <w:highlight w:val="lightGray"/>
          <w:lang w:val="lt-LT"/>
        </w:rPr>
        <w:t>2D brūkšninis kodas su nurodytu unikaliu identifikatoriumi.</w:t>
      </w:r>
    </w:p>
    <w:p w14:paraId="74D29350" w14:textId="77777777" w:rsidR="005E24B3" w:rsidRPr="00005CCF" w:rsidRDefault="005E24B3" w:rsidP="002B02E6">
      <w:pPr>
        <w:tabs>
          <w:tab w:val="left" w:pos="567"/>
        </w:tabs>
        <w:rPr>
          <w:lang w:val="lt-LT"/>
        </w:rPr>
      </w:pPr>
    </w:p>
    <w:p w14:paraId="4D6A567A" w14:textId="77777777" w:rsidR="005E24B3" w:rsidRPr="00005CCF" w:rsidRDefault="005E24B3" w:rsidP="002B02E6">
      <w:pPr>
        <w:tabs>
          <w:tab w:val="left" w:pos="567"/>
        </w:tabs>
        <w:rPr>
          <w:lang w:val="lt-LT"/>
        </w:rPr>
      </w:pPr>
    </w:p>
    <w:p w14:paraId="03846E40" w14:textId="77777777" w:rsidR="005E24B3" w:rsidRPr="00005CCF" w:rsidRDefault="005E24B3" w:rsidP="002B02E6">
      <w:pPr>
        <w:keepNext/>
        <w:pBdr>
          <w:top w:val="single" w:sz="4" w:space="1" w:color="auto"/>
          <w:left w:val="single" w:sz="4" w:space="4" w:color="auto"/>
          <w:bottom w:val="single" w:sz="4" w:space="1" w:color="auto"/>
          <w:right w:val="single" w:sz="4" w:space="4" w:color="auto"/>
        </w:pBdr>
        <w:tabs>
          <w:tab w:val="left" w:pos="0"/>
          <w:tab w:val="left" w:pos="567"/>
        </w:tabs>
        <w:rPr>
          <w:i/>
          <w:lang w:val="lt-LT"/>
        </w:rPr>
      </w:pPr>
      <w:r w:rsidRPr="00005CCF">
        <w:rPr>
          <w:b/>
          <w:lang w:val="lt-LT"/>
        </w:rPr>
        <w:lastRenderedPageBreak/>
        <w:t>18.</w:t>
      </w:r>
      <w:r w:rsidRPr="00005CCF">
        <w:rPr>
          <w:b/>
          <w:lang w:val="lt-LT"/>
        </w:rPr>
        <w:tab/>
        <w:t>UNIKALUS IDENTIFIKATORIUS – ŽMONĖMS SUPRANTAMI DUOMENYS</w:t>
      </w:r>
    </w:p>
    <w:p w14:paraId="0A863E42" w14:textId="77777777" w:rsidR="005E24B3" w:rsidRPr="00005CCF" w:rsidRDefault="005E24B3" w:rsidP="002B02E6">
      <w:pPr>
        <w:tabs>
          <w:tab w:val="left" w:pos="567"/>
        </w:tabs>
        <w:rPr>
          <w:lang w:val="lt-LT"/>
        </w:rPr>
      </w:pPr>
    </w:p>
    <w:p w14:paraId="5B0F1582" w14:textId="3D7C8EA5" w:rsidR="005E24B3" w:rsidRPr="00005CCF" w:rsidRDefault="005E24B3" w:rsidP="002B02E6">
      <w:pPr>
        <w:tabs>
          <w:tab w:val="left" w:pos="567"/>
        </w:tabs>
        <w:rPr>
          <w:color w:val="008000"/>
          <w:lang w:val="lt-LT"/>
        </w:rPr>
      </w:pPr>
      <w:r w:rsidRPr="00005CCF">
        <w:rPr>
          <w:lang w:val="lt-LT"/>
        </w:rPr>
        <w:t>PC</w:t>
      </w:r>
    </w:p>
    <w:p w14:paraId="6CB90A85" w14:textId="0F85680F" w:rsidR="005E24B3" w:rsidRPr="00005CCF" w:rsidRDefault="005E24B3" w:rsidP="002B02E6">
      <w:pPr>
        <w:tabs>
          <w:tab w:val="left" w:pos="567"/>
        </w:tabs>
        <w:rPr>
          <w:lang w:val="lt-LT"/>
        </w:rPr>
      </w:pPr>
      <w:r w:rsidRPr="00005CCF">
        <w:rPr>
          <w:lang w:val="lt-LT"/>
        </w:rPr>
        <w:t>SN</w:t>
      </w:r>
    </w:p>
    <w:p w14:paraId="11D5788B" w14:textId="2382281C" w:rsidR="005E24B3" w:rsidRPr="00005CCF" w:rsidRDefault="005E24B3" w:rsidP="002B02E6">
      <w:pPr>
        <w:tabs>
          <w:tab w:val="left" w:pos="567"/>
        </w:tabs>
        <w:rPr>
          <w:lang w:val="lt-LT"/>
        </w:rPr>
      </w:pPr>
      <w:r w:rsidRPr="00005CCF">
        <w:rPr>
          <w:highlight w:val="lightGray"/>
          <w:lang w:val="lt-LT"/>
        </w:rPr>
        <w:t>NN</w:t>
      </w:r>
    </w:p>
    <w:p w14:paraId="30C21F34" w14:textId="77777777" w:rsidR="005E24B3" w:rsidRPr="00005CCF" w:rsidRDefault="005E24B3" w:rsidP="002B02E6">
      <w:pPr>
        <w:tabs>
          <w:tab w:val="left" w:pos="567"/>
        </w:tabs>
        <w:rPr>
          <w:vanish/>
          <w:lang w:val="lt-LT"/>
        </w:rPr>
      </w:pPr>
    </w:p>
    <w:p w14:paraId="2233E868" w14:textId="77777777" w:rsidR="005E24B3" w:rsidRPr="00005CCF" w:rsidRDefault="005E24B3" w:rsidP="002B02E6">
      <w:pPr>
        <w:tabs>
          <w:tab w:val="left" w:pos="567"/>
        </w:tabs>
        <w:rPr>
          <w:lang w:val="lt-LT"/>
        </w:rPr>
      </w:pPr>
    </w:p>
    <w:p w14:paraId="3C67A171" w14:textId="77777777" w:rsidR="005E24B3" w:rsidRPr="00005CCF" w:rsidRDefault="005E24B3" w:rsidP="002B02E6">
      <w:pPr>
        <w:tabs>
          <w:tab w:val="left" w:pos="567"/>
        </w:tabs>
        <w:rPr>
          <w:lang w:val="lt-LT"/>
        </w:rPr>
      </w:pPr>
      <w:r w:rsidRPr="00005CCF">
        <w:rPr>
          <w:lang w:val="lt-LT"/>
        </w:rPr>
        <w:br w:type="page"/>
      </w:r>
    </w:p>
    <w:p w14:paraId="6EA946B6" w14:textId="77777777" w:rsidR="005E24B3" w:rsidRPr="00005CCF" w:rsidRDefault="005E24B3" w:rsidP="002B02E6">
      <w:pPr>
        <w:pBdr>
          <w:top w:val="single" w:sz="4" w:space="1" w:color="auto"/>
          <w:left w:val="single" w:sz="4" w:space="4" w:color="auto"/>
          <w:bottom w:val="single" w:sz="4" w:space="1" w:color="auto"/>
          <w:right w:val="single" w:sz="4" w:space="4" w:color="auto"/>
        </w:pBdr>
        <w:tabs>
          <w:tab w:val="left" w:pos="0"/>
        </w:tabs>
        <w:rPr>
          <w:b/>
          <w:lang w:val="lt-LT"/>
        </w:rPr>
      </w:pPr>
      <w:r w:rsidRPr="00005CCF">
        <w:rPr>
          <w:b/>
          <w:lang w:val="lt-LT"/>
        </w:rPr>
        <w:lastRenderedPageBreak/>
        <w:t>MINIMALI INFORMACIJA ANT LIZDINIŲ PLOKŠTELIŲ ARBA DVISLUOKSNIŲ JUOSTELIŲ</w:t>
      </w:r>
    </w:p>
    <w:p w14:paraId="6F0AAC13" w14:textId="77777777" w:rsidR="005E24B3" w:rsidRPr="00005CCF" w:rsidRDefault="005E24B3" w:rsidP="002B02E6">
      <w:pPr>
        <w:pBdr>
          <w:top w:val="single" w:sz="4" w:space="1" w:color="auto"/>
          <w:left w:val="single" w:sz="4" w:space="4" w:color="auto"/>
          <w:bottom w:val="single" w:sz="4" w:space="1" w:color="auto"/>
          <w:right w:val="single" w:sz="4" w:space="4" w:color="auto"/>
        </w:pBdr>
        <w:tabs>
          <w:tab w:val="left" w:pos="567"/>
        </w:tabs>
        <w:ind w:left="567" w:hanging="567"/>
        <w:rPr>
          <w:b/>
          <w:lang w:val="lt-LT"/>
        </w:rPr>
      </w:pPr>
    </w:p>
    <w:p w14:paraId="07784DC4" w14:textId="59B0B35C" w:rsidR="005E24B3" w:rsidRPr="00005CCF" w:rsidRDefault="0035662F" w:rsidP="002B02E6">
      <w:pPr>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005CCF">
        <w:rPr>
          <w:b/>
          <w:lang w:val="lt-LT"/>
        </w:rPr>
        <w:t>LIZDINĖ PLOKŠTELĖ</w:t>
      </w:r>
    </w:p>
    <w:p w14:paraId="2D4C0B3B" w14:textId="77777777" w:rsidR="005E24B3" w:rsidRPr="00005CCF" w:rsidRDefault="005E24B3" w:rsidP="002B02E6">
      <w:pPr>
        <w:tabs>
          <w:tab w:val="left" w:pos="567"/>
        </w:tabs>
        <w:rPr>
          <w:lang w:val="lt-LT"/>
        </w:rPr>
      </w:pPr>
    </w:p>
    <w:p w14:paraId="5957A4A8" w14:textId="77777777" w:rsidR="005E24B3" w:rsidRPr="00005CCF" w:rsidRDefault="005E24B3" w:rsidP="002B02E6">
      <w:pPr>
        <w:tabs>
          <w:tab w:val="left" w:pos="567"/>
        </w:tabs>
        <w:rPr>
          <w:lang w:val="lt-LT"/>
        </w:rPr>
      </w:pPr>
    </w:p>
    <w:p w14:paraId="1254B326" w14:textId="77777777" w:rsidR="005E24B3" w:rsidRPr="00005CCF" w:rsidRDefault="005E24B3" w:rsidP="002B02E6">
      <w:pPr>
        <w:pBdr>
          <w:top w:val="single" w:sz="4" w:space="1" w:color="auto"/>
          <w:left w:val="single" w:sz="4" w:space="4" w:color="auto"/>
          <w:bottom w:val="single" w:sz="4" w:space="1" w:color="auto"/>
          <w:right w:val="single" w:sz="4" w:space="4" w:color="auto"/>
        </w:pBdr>
        <w:tabs>
          <w:tab w:val="left" w:pos="567"/>
        </w:tabs>
        <w:rPr>
          <w:b/>
          <w:lang w:val="lt-LT"/>
        </w:rPr>
      </w:pPr>
      <w:r w:rsidRPr="00005CCF">
        <w:rPr>
          <w:b/>
          <w:lang w:val="lt-LT"/>
        </w:rPr>
        <w:t>1.</w:t>
      </w:r>
      <w:r w:rsidRPr="00005CCF">
        <w:rPr>
          <w:b/>
          <w:lang w:val="lt-LT"/>
        </w:rPr>
        <w:tab/>
      </w:r>
      <w:r w:rsidRPr="00005CCF">
        <w:rPr>
          <w:b/>
          <w:caps/>
          <w:lang w:val="lt-LT"/>
        </w:rPr>
        <w:t>VAISTINIO</w:t>
      </w:r>
      <w:r w:rsidRPr="00005CCF">
        <w:rPr>
          <w:b/>
          <w:lang w:val="lt-LT"/>
        </w:rPr>
        <w:t xml:space="preserve"> PREPARATO PAVADINIMAS</w:t>
      </w:r>
    </w:p>
    <w:p w14:paraId="566984C8" w14:textId="77777777" w:rsidR="005E24B3" w:rsidRPr="00005CCF" w:rsidRDefault="005E24B3" w:rsidP="002B02E6">
      <w:pPr>
        <w:tabs>
          <w:tab w:val="left" w:pos="567"/>
        </w:tabs>
        <w:rPr>
          <w:lang w:val="lt-LT"/>
        </w:rPr>
      </w:pPr>
    </w:p>
    <w:p w14:paraId="72C758B2" w14:textId="77777777" w:rsidR="00B31D9A" w:rsidRPr="00005CCF" w:rsidRDefault="00B31D9A" w:rsidP="002B02E6">
      <w:pPr>
        <w:tabs>
          <w:tab w:val="left" w:pos="567"/>
        </w:tabs>
        <w:rPr>
          <w:lang w:val="lt-LT"/>
        </w:rPr>
      </w:pPr>
      <w:proofErr w:type="spellStart"/>
      <w:r w:rsidRPr="00005CCF">
        <w:rPr>
          <w:lang w:val="lt-LT"/>
        </w:rPr>
        <w:t>Twilev</w:t>
      </w:r>
      <w:proofErr w:type="spellEnd"/>
      <w:r w:rsidRPr="00005CCF">
        <w:rPr>
          <w:lang w:val="lt-LT"/>
        </w:rPr>
        <w:t xml:space="preserve"> 2,5 mg/5 mg plėvele dengtos tabletės</w:t>
      </w:r>
    </w:p>
    <w:p w14:paraId="588820DD" w14:textId="77777777" w:rsidR="004E1404" w:rsidRDefault="004E1404" w:rsidP="002B02E6">
      <w:pPr>
        <w:rPr>
          <w:lang w:val="lt-LT"/>
        </w:rPr>
      </w:pPr>
    </w:p>
    <w:p w14:paraId="4AAD97A9" w14:textId="76AE8EC4" w:rsidR="00B31D9A" w:rsidRPr="00005CCF" w:rsidRDefault="00FF35A4" w:rsidP="002B02E6">
      <w:pPr>
        <w:rPr>
          <w:lang w:val="lt-LT"/>
        </w:rPr>
      </w:pPr>
      <w:r w:rsidRPr="00A96548">
        <w:rPr>
          <w:noProof/>
          <w:lang w:val="sv-SE"/>
        </w:rPr>
        <w:t>ramiprilum/nebivololum</w:t>
      </w:r>
      <w:r w:rsidR="00B31D9A" w:rsidRPr="00005CCF">
        <w:rPr>
          <w:lang w:val="lt-LT"/>
        </w:rPr>
        <w:t xml:space="preserve"> </w:t>
      </w:r>
    </w:p>
    <w:p w14:paraId="38A70B50" w14:textId="77777777" w:rsidR="005E24B3" w:rsidRPr="00005CCF" w:rsidRDefault="005E24B3" w:rsidP="002B02E6">
      <w:pPr>
        <w:tabs>
          <w:tab w:val="left" w:pos="567"/>
        </w:tabs>
        <w:rPr>
          <w:lang w:val="lt-LT"/>
        </w:rPr>
      </w:pPr>
    </w:p>
    <w:p w14:paraId="7B69C723" w14:textId="77777777" w:rsidR="005E24B3" w:rsidRPr="00005CCF" w:rsidRDefault="005E24B3" w:rsidP="002B02E6">
      <w:pPr>
        <w:tabs>
          <w:tab w:val="left" w:pos="567"/>
        </w:tabs>
        <w:rPr>
          <w:lang w:val="lt-LT"/>
        </w:rPr>
      </w:pPr>
    </w:p>
    <w:p w14:paraId="24098A12" w14:textId="77777777" w:rsidR="005E24B3" w:rsidRPr="00005CCF" w:rsidRDefault="005E24B3" w:rsidP="002B02E6">
      <w:pPr>
        <w:pBdr>
          <w:top w:val="single" w:sz="4" w:space="1" w:color="auto"/>
          <w:left w:val="single" w:sz="4" w:space="4" w:color="auto"/>
          <w:bottom w:val="single" w:sz="4" w:space="1" w:color="auto"/>
          <w:right w:val="single" w:sz="4" w:space="4" w:color="auto"/>
        </w:pBdr>
        <w:tabs>
          <w:tab w:val="left" w:pos="567"/>
        </w:tabs>
        <w:rPr>
          <w:b/>
          <w:lang w:val="lt-LT"/>
        </w:rPr>
      </w:pPr>
      <w:r w:rsidRPr="00005CCF">
        <w:rPr>
          <w:b/>
          <w:lang w:val="lt-LT"/>
        </w:rPr>
        <w:t>2.</w:t>
      </w:r>
      <w:r w:rsidRPr="00005CCF">
        <w:rPr>
          <w:b/>
          <w:lang w:val="lt-LT"/>
        </w:rPr>
        <w:tab/>
      </w:r>
      <w:r w:rsidRPr="00005CCF">
        <w:rPr>
          <w:b/>
          <w:caps/>
          <w:lang w:val="lt-LT"/>
        </w:rPr>
        <w:t>REGISTRUOTOJO pavadinimas</w:t>
      </w:r>
    </w:p>
    <w:p w14:paraId="23AC8F7D" w14:textId="350024FF" w:rsidR="005E24B3" w:rsidRDefault="005E24B3" w:rsidP="002B02E6">
      <w:pPr>
        <w:tabs>
          <w:tab w:val="left" w:pos="567"/>
        </w:tabs>
        <w:rPr>
          <w:lang w:val="lt-LT"/>
        </w:rPr>
      </w:pPr>
    </w:p>
    <w:p w14:paraId="6198224D" w14:textId="644343D5" w:rsidR="002B54D5" w:rsidRDefault="002B54D5" w:rsidP="002B02E6">
      <w:pPr>
        <w:tabs>
          <w:tab w:val="left" w:pos="567"/>
        </w:tabs>
        <w:rPr>
          <w:lang w:val="lt-LT"/>
        </w:rPr>
      </w:pPr>
      <w:r w:rsidRPr="004C7FBD">
        <w:rPr>
          <w:lang w:val="lt-LT"/>
        </w:rPr>
        <w:t xml:space="preserve">Menarini International </w:t>
      </w:r>
      <w:proofErr w:type="spellStart"/>
      <w:r w:rsidRPr="004C7FBD">
        <w:rPr>
          <w:lang w:val="lt-LT"/>
        </w:rPr>
        <w:t>Operations</w:t>
      </w:r>
      <w:proofErr w:type="spellEnd"/>
      <w:r w:rsidRPr="004C7FBD">
        <w:rPr>
          <w:lang w:val="lt-LT"/>
        </w:rPr>
        <w:t xml:space="preserve"> </w:t>
      </w:r>
      <w:proofErr w:type="spellStart"/>
      <w:r w:rsidRPr="004C7FBD">
        <w:rPr>
          <w:lang w:val="lt-LT"/>
        </w:rPr>
        <w:t>Luxembourg</w:t>
      </w:r>
      <w:proofErr w:type="spellEnd"/>
      <w:r w:rsidRPr="004C7FBD">
        <w:rPr>
          <w:lang w:val="lt-LT"/>
        </w:rPr>
        <w:t xml:space="preserve"> S.A.</w:t>
      </w:r>
    </w:p>
    <w:p w14:paraId="038E2C1B" w14:textId="77777777" w:rsidR="002B54D5" w:rsidRPr="00005CCF" w:rsidRDefault="002B54D5" w:rsidP="002B02E6">
      <w:pPr>
        <w:tabs>
          <w:tab w:val="left" w:pos="567"/>
        </w:tabs>
        <w:rPr>
          <w:lang w:val="lt-LT"/>
        </w:rPr>
      </w:pPr>
    </w:p>
    <w:p w14:paraId="2E09737F" w14:textId="77777777" w:rsidR="005E24B3" w:rsidRPr="00005CCF" w:rsidRDefault="005E24B3" w:rsidP="002B02E6">
      <w:pPr>
        <w:tabs>
          <w:tab w:val="left" w:pos="567"/>
        </w:tabs>
        <w:rPr>
          <w:lang w:val="lt-LT"/>
        </w:rPr>
      </w:pPr>
    </w:p>
    <w:p w14:paraId="3BA094BF" w14:textId="77777777" w:rsidR="005E24B3" w:rsidRPr="00005CCF" w:rsidRDefault="005E24B3" w:rsidP="002B02E6">
      <w:pPr>
        <w:pBdr>
          <w:top w:val="single" w:sz="4" w:space="1" w:color="auto"/>
          <w:left w:val="single" w:sz="4" w:space="4" w:color="auto"/>
          <w:bottom w:val="single" w:sz="4" w:space="2" w:color="auto"/>
          <w:right w:val="single" w:sz="4" w:space="4" w:color="auto"/>
        </w:pBdr>
        <w:tabs>
          <w:tab w:val="left" w:pos="567"/>
        </w:tabs>
        <w:rPr>
          <w:b/>
          <w:lang w:val="lt-LT"/>
        </w:rPr>
      </w:pPr>
      <w:r w:rsidRPr="00005CCF">
        <w:rPr>
          <w:b/>
          <w:lang w:val="lt-LT"/>
        </w:rPr>
        <w:t>3.</w:t>
      </w:r>
      <w:r w:rsidRPr="00005CCF">
        <w:rPr>
          <w:b/>
          <w:lang w:val="lt-LT"/>
        </w:rPr>
        <w:tab/>
        <w:t>TINKAMUMO LAIKAS</w:t>
      </w:r>
    </w:p>
    <w:p w14:paraId="1A77336A" w14:textId="77777777" w:rsidR="005E24B3" w:rsidRPr="00005CCF" w:rsidRDefault="005E24B3" w:rsidP="002B02E6">
      <w:pPr>
        <w:tabs>
          <w:tab w:val="left" w:pos="567"/>
        </w:tabs>
        <w:rPr>
          <w:lang w:val="lt-LT"/>
        </w:rPr>
      </w:pPr>
    </w:p>
    <w:p w14:paraId="69FC1CAE" w14:textId="0EEDBF6A" w:rsidR="005E24B3" w:rsidRPr="00005CCF" w:rsidRDefault="005E24B3" w:rsidP="002B02E6">
      <w:pPr>
        <w:tabs>
          <w:tab w:val="left" w:pos="567"/>
        </w:tabs>
        <w:rPr>
          <w:lang w:val="lt-LT"/>
        </w:rPr>
      </w:pPr>
      <w:r w:rsidRPr="00005CCF">
        <w:rPr>
          <w:lang w:val="lt-LT"/>
        </w:rPr>
        <w:t>EXP</w:t>
      </w:r>
    </w:p>
    <w:p w14:paraId="07E541BD" w14:textId="77777777" w:rsidR="005E24B3" w:rsidRPr="00005CCF" w:rsidRDefault="005E24B3" w:rsidP="002B02E6">
      <w:pPr>
        <w:tabs>
          <w:tab w:val="left" w:pos="567"/>
        </w:tabs>
        <w:rPr>
          <w:lang w:val="lt-LT"/>
        </w:rPr>
      </w:pPr>
    </w:p>
    <w:p w14:paraId="0117B32D" w14:textId="77777777" w:rsidR="005E24B3" w:rsidRPr="00005CCF" w:rsidRDefault="005E24B3" w:rsidP="002B02E6">
      <w:pPr>
        <w:tabs>
          <w:tab w:val="left" w:pos="567"/>
        </w:tabs>
        <w:rPr>
          <w:lang w:val="lt-LT"/>
        </w:rPr>
      </w:pPr>
    </w:p>
    <w:p w14:paraId="05416BB7" w14:textId="77777777" w:rsidR="005E24B3" w:rsidRPr="00005CCF" w:rsidRDefault="005E24B3" w:rsidP="002B02E6">
      <w:pPr>
        <w:suppressLineNumbers/>
        <w:pBdr>
          <w:top w:val="single" w:sz="4" w:space="1" w:color="auto"/>
          <w:left w:val="single" w:sz="4" w:space="4" w:color="auto"/>
          <w:bottom w:val="single" w:sz="4" w:space="1" w:color="auto"/>
          <w:right w:val="single" w:sz="4" w:space="4" w:color="auto"/>
        </w:pBdr>
        <w:tabs>
          <w:tab w:val="left" w:pos="567"/>
        </w:tabs>
        <w:rPr>
          <w:b/>
          <w:lang w:val="lt-LT"/>
        </w:rPr>
      </w:pPr>
      <w:r w:rsidRPr="00005CCF">
        <w:rPr>
          <w:b/>
          <w:lang w:val="lt-LT"/>
        </w:rPr>
        <w:t>4.</w:t>
      </w:r>
      <w:r w:rsidRPr="00005CCF">
        <w:rPr>
          <w:b/>
          <w:lang w:val="lt-LT"/>
        </w:rPr>
        <w:tab/>
        <w:t>SERIJOS NUMERIS</w:t>
      </w:r>
    </w:p>
    <w:p w14:paraId="39CDFEF5" w14:textId="77777777" w:rsidR="005E24B3" w:rsidRPr="00005CCF" w:rsidRDefault="005E24B3" w:rsidP="002B02E6">
      <w:pPr>
        <w:tabs>
          <w:tab w:val="left" w:pos="567"/>
        </w:tabs>
        <w:rPr>
          <w:lang w:val="lt-LT"/>
        </w:rPr>
      </w:pPr>
    </w:p>
    <w:p w14:paraId="2EBADA2E" w14:textId="298D6D3B" w:rsidR="005E24B3" w:rsidRPr="00005CCF" w:rsidRDefault="005E24B3" w:rsidP="002B02E6">
      <w:pPr>
        <w:tabs>
          <w:tab w:val="left" w:pos="567"/>
        </w:tabs>
        <w:rPr>
          <w:b/>
          <w:lang w:val="lt-LT"/>
        </w:rPr>
      </w:pPr>
      <w:r w:rsidRPr="00005CCF">
        <w:rPr>
          <w:lang w:val="lt-LT"/>
        </w:rPr>
        <w:t>Lot</w:t>
      </w:r>
    </w:p>
    <w:p w14:paraId="5150D86C" w14:textId="77777777" w:rsidR="005E24B3" w:rsidRPr="00005CCF" w:rsidRDefault="005E24B3" w:rsidP="002B02E6">
      <w:pPr>
        <w:tabs>
          <w:tab w:val="left" w:pos="567"/>
        </w:tabs>
        <w:rPr>
          <w:lang w:val="lt-LT"/>
        </w:rPr>
      </w:pPr>
    </w:p>
    <w:p w14:paraId="258B8C8A" w14:textId="77777777" w:rsidR="005E24B3" w:rsidRPr="00005CCF" w:rsidRDefault="005E24B3" w:rsidP="002B02E6">
      <w:pPr>
        <w:tabs>
          <w:tab w:val="left" w:pos="567"/>
        </w:tabs>
        <w:rPr>
          <w:lang w:val="lt-LT"/>
        </w:rPr>
      </w:pPr>
    </w:p>
    <w:p w14:paraId="759B53C9" w14:textId="77777777" w:rsidR="005E24B3" w:rsidRPr="00005CCF" w:rsidRDefault="005E24B3" w:rsidP="002B02E6">
      <w:pPr>
        <w:pBdr>
          <w:top w:val="single" w:sz="4" w:space="1" w:color="auto"/>
          <w:left w:val="single" w:sz="4" w:space="4" w:color="auto"/>
          <w:bottom w:val="single" w:sz="4" w:space="1" w:color="auto"/>
          <w:right w:val="single" w:sz="4" w:space="4" w:color="auto"/>
        </w:pBdr>
        <w:tabs>
          <w:tab w:val="left" w:pos="567"/>
        </w:tabs>
        <w:rPr>
          <w:b/>
          <w:lang w:val="lt-LT"/>
        </w:rPr>
      </w:pPr>
      <w:r w:rsidRPr="00005CCF">
        <w:rPr>
          <w:b/>
          <w:lang w:val="lt-LT"/>
        </w:rPr>
        <w:t>5.</w:t>
      </w:r>
      <w:r w:rsidRPr="00005CCF">
        <w:rPr>
          <w:b/>
          <w:lang w:val="lt-LT"/>
        </w:rPr>
        <w:tab/>
        <w:t>KITA</w:t>
      </w:r>
    </w:p>
    <w:p w14:paraId="62EA3510" w14:textId="77777777" w:rsidR="005E24B3" w:rsidRPr="00005CCF" w:rsidRDefault="005E24B3" w:rsidP="002B02E6">
      <w:pPr>
        <w:tabs>
          <w:tab w:val="left" w:pos="567"/>
        </w:tabs>
        <w:rPr>
          <w:lang w:val="lt-LT"/>
        </w:rPr>
      </w:pPr>
    </w:p>
    <w:p w14:paraId="4E0287FE" w14:textId="77777777" w:rsidR="005E24B3" w:rsidRPr="00005CCF" w:rsidRDefault="005E24B3" w:rsidP="002B02E6">
      <w:pPr>
        <w:tabs>
          <w:tab w:val="left" w:pos="567"/>
        </w:tabs>
        <w:rPr>
          <w:lang w:val="lt-LT"/>
        </w:rPr>
      </w:pPr>
    </w:p>
    <w:p w14:paraId="49F0C734" w14:textId="77777777" w:rsidR="00B31D9A" w:rsidRPr="00005CCF" w:rsidRDefault="005E24B3" w:rsidP="002B02E6">
      <w:pPr>
        <w:pBdr>
          <w:top w:val="single" w:sz="4" w:space="1" w:color="auto"/>
          <w:left w:val="single" w:sz="4" w:space="4" w:color="auto"/>
          <w:bottom w:val="single" w:sz="4" w:space="1" w:color="auto"/>
          <w:right w:val="single" w:sz="4" w:space="4" w:color="auto"/>
        </w:pBdr>
        <w:tabs>
          <w:tab w:val="left" w:pos="567"/>
        </w:tabs>
        <w:rPr>
          <w:b/>
          <w:lang w:val="lt-LT"/>
        </w:rPr>
      </w:pPr>
      <w:r w:rsidRPr="00005CCF">
        <w:rPr>
          <w:b/>
          <w:lang w:val="lt-LT"/>
        </w:rPr>
        <w:br w:type="page"/>
      </w:r>
      <w:r w:rsidR="00B31D9A" w:rsidRPr="00005CCF">
        <w:rPr>
          <w:b/>
          <w:lang w:val="lt-LT"/>
        </w:rPr>
        <w:lastRenderedPageBreak/>
        <w:t>INFORMACIJA ANT IŠORINĖS PAKUOTĖS</w:t>
      </w:r>
    </w:p>
    <w:p w14:paraId="3516F31A"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ind w:left="567" w:hanging="567"/>
        <w:rPr>
          <w:b/>
          <w:lang w:val="lt-LT"/>
        </w:rPr>
      </w:pPr>
    </w:p>
    <w:p w14:paraId="4C7904C9"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rPr>
          <w:b/>
          <w:lang w:val="lt-LT"/>
        </w:rPr>
      </w:pPr>
      <w:r w:rsidRPr="00005CCF">
        <w:rPr>
          <w:b/>
          <w:lang w:val="lt-LT"/>
        </w:rPr>
        <w:t>KARTONO DĖŽUTĖ</w:t>
      </w:r>
    </w:p>
    <w:p w14:paraId="59B972C7" w14:textId="77777777" w:rsidR="00B31D9A" w:rsidRPr="00005CCF" w:rsidRDefault="00B31D9A" w:rsidP="002B02E6">
      <w:pPr>
        <w:tabs>
          <w:tab w:val="left" w:pos="567"/>
        </w:tabs>
        <w:rPr>
          <w:lang w:val="lt-LT"/>
        </w:rPr>
      </w:pPr>
    </w:p>
    <w:p w14:paraId="3A751B61" w14:textId="77777777" w:rsidR="00B31D9A" w:rsidRPr="00005CCF" w:rsidRDefault="00B31D9A" w:rsidP="002B02E6">
      <w:pPr>
        <w:tabs>
          <w:tab w:val="left" w:pos="567"/>
        </w:tabs>
        <w:rPr>
          <w:lang w:val="lt-LT"/>
        </w:rPr>
      </w:pPr>
    </w:p>
    <w:p w14:paraId="39A81EF9"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ind w:left="567" w:hanging="567"/>
        <w:rPr>
          <w:lang w:val="lt-LT"/>
        </w:rPr>
      </w:pPr>
      <w:r w:rsidRPr="00005CCF">
        <w:rPr>
          <w:b/>
          <w:lang w:val="lt-LT"/>
        </w:rPr>
        <w:t>1.</w:t>
      </w:r>
      <w:r w:rsidRPr="00005CCF">
        <w:rPr>
          <w:b/>
          <w:lang w:val="lt-LT"/>
        </w:rPr>
        <w:tab/>
      </w:r>
      <w:r w:rsidRPr="00005CCF">
        <w:rPr>
          <w:b/>
          <w:caps/>
          <w:lang w:val="lt-LT"/>
        </w:rPr>
        <w:t>VAISTINIO</w:t>
      </w:r>
      <w:r w:rsidRPr="00005CCF">
        <w:rPr>
          <w:b/>
          <w:lang w:val="lt-LT"/>
        </w:rPr>
        <w:t xml:space="preserve"> PREPARATO PAVADINIMAS</w:t>
      </w:r>
    </w:p>
    <w:p w14:paraId="01B8FBEB" w14:textId="77777777" w:rsidR="00B31D9A" w:rsidRPr="00005CCF" w:rsidRDefault="00B31D9A" w:rsidP="002B02E6">
      <w:pPr>
        <w:tabs>
          <w:tab w:val="left" w:pos="567"/>
        </w:tabs>
        <w:rPr>
          <w:lang w:val="lt-LT"/>
        </w:rPr>
      </w:pPr>
    </w:p>
    <w:p w14:paraId="30A52876" w14:textId="7987F3C8" w:rsidR="00B31D9A" w:rsidRPr="00005CCF" w:rsidRDefault="00B31D9A" w:rsidP="002B02E6">
      <w:pPr>
        <w:tabs>
          <w:tab w:val="left" w:pos="567"/>
        </w:tabs>
        <w:rPr>
          <w:lang w:val="lt-LT"/>
        </w:rPr>
      </w:pPr>
      <w:proofErr w:type="spellStart"/>
      <w:r w:rsidRPr="00005CCF">
        <w:rPr>
          <w:lang w:val="lt-LT"/>
        </w:rPr>
        <w:t>Twilev</w:t>
      </w:r>
      <w:proofErr w:type="spellEnd"/>
      <w:r w:rsidRPr="00005CCF">
        <w:rPr>
          <w:lang w:val="lt-LT"/>
        </w:rPr>
        <w:t xml:space="preserve"> 5 mg/5 mg plėvele dengtos tabletės</w:t>
      </w:r>
    </w:p>
    <w:p w14:paraId="4B0DF24A" w14:textId="77777777" w:rsidR="00B31D9A" w:rsidRPr="00005CCF" w:rsidRDefault="00B31D9A" w:rsidP="002B02E6">
      <w:pPr>
        <w:tabs>
          <w:tab w:val="left" w:pos="567"/>
        </w:tabs>
        <w:rPr>
          <w:lang w:val="lt-LT"/>
        </w:rPr>
      </w:pPr>
    </w:p>
    <w:p w14:paraId="7114CCEF" w14:textId="128B3AC9" w:rsidR="00B31D9A" w:rsidRPr="00005CCF" w:rsidRDefault="00FF35A4" w:rsidP="002B02E6">
      <w:pPr>
        <w:rPr>
          <w:lang w:val="lt-LT"/>
        </w:rPr>
      </w:pPr>
      <w:r w:rsidRPr="00A96548">
        <w:rPr>
          <w:noProof/>
          <w:lang w:val="lt-LT"/>
        </w:rPr>
        <w:t>ramiprilum/nebivololum</w:t>
      </w:r>
      <w:r w:rsidR="00B31D9A" w:rsidRPr="00005CCF">
        <w:rPr>
          <w:lang w:val="lt-LT"/>
        </w:rPr>
        <w:t xml:space="preserve"> </w:t>
      </w:r>
    </w:p>
    <w:p w14:paraId="4606D4AD" w14:textId="77777777" w:rsidR="00B31D9A" w:rsidRPr="00005CCF" w:rsidRDefault="00B31D9A" w:rsidP="002B02E6">
      <w:pPr>
        <w:tabs>
          <w:tab w:val="left" w:pos="567"/>
        </w:tabs>
        <w:rPr>
          <w:lang w:val="lt-LT"/>
        </w:rPr>
      </w:pPr>
    </w:p>
    <w:p w14:paraId="0F19C140" w14:textId="77777777" w:rsidR="00B31D9A" w:rsidRPr="00005CCF" w:rsidRDefault="00B31D9A" w:rsidP="002B02E6">
      <w:pPr>
        <w:tabs>
          <w:tab w:val="left" w:pos="567"/>
        </w:tabs>
        <w:rPr>
          <w:lang w:val="lt-LT"/>
        </w:rPr>
      </w:pPr>
    </w:p>
    <w:p w14:paraId="6A1763E7" w14:textId="77777777" w:rsidR="00B31D9A" w:rsidRPr="00005CCF" w:rsidRDefault="00B31D9A" w:rsidP="002B02E6">
      <w:pPr>
        <w:tabs>
          <w:tab w:val="left" w:pos="567"/>
        </w:tabs>
        <w:rPr>
          <w:lang w:val="lt-LT"/>
        </w:rPr>
      </w:pPr>
    </w:p>
    <w:p w14:paraId="1E6082D7"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005CCF">
        <w:rPr>
          <w:b/>
          <w:lang w:val="lt-LT"/>
        </w:rPr>
        <w:t>2.</w:t>
      </w:r>
      <w:r w:rsidRPr="00005CCF">
        <w:rPr>
          <w:b/>
          <w:lang w:val="lt-LT"/>
        </w:rPr>
        <w:tab/>
        <w:t>VEIKLIOJI (-IOS) MEDŽIAGA (-OS) IR JOS (-Ų) KIEKIS (-IAI)</w:t>
      </w:r>
    </w:p>
    <w:p w14:paraId="7788377C" w14:textId="77777777" w:rsidR="00B31D9A" w:rsidRPr="00005CCF" w:rsidRDefault="00B31D9A" w:rsidP="002B02E6">
      <w:pPr>
        <w:tabs>
          <w:tab w:val="left" w:pos="567"/>
        </w:tabs>
        <w:rPr>
          <w:lang w:val="lt-LT"/>
        </w:rPr>
      </w:pPr>
    </w:p>
    <w:p w14:paraId="3FC597E4" w14:textId="436194C9" w:rsidR="00B31D9A" w:rsidRPr="00005CCF" w:rsidRDefault="00B31D9A" w:rsidP="002B02E6">
      <w:pPr>
        <w:rPr>
          <w:color w:val="000000"/>
          <w:lang w:val="lt-LT"/>
        </w:rPr>
      </w:pPr>
      <w:r w:rsidRPr="00005CCF">
        <w:rPr>
          <w:color w:val="000000"/>
          <w:lang w:val="lt-LT"/>
        </w:rPr>
        <w:t xml:space="preserve">Kiekvienoje plėvele dengtoje tabletėje yra 5 mg </w:t>
      </w:r>
      <w:proofErr w:type="spellStart"/>
      <w:r w:rsidRPr="00005CCF">
        <w:rPr>
          <w:color w:val="000000"/>
          <w:lang w:val="lt-LT"/>
        </w:rPr>
        <w:t>ramiprilio</w:t>
      </w:r>
      <w:proofErr w:type="spellEnd"/>
      <w:r w:rsidRPr="00005CCF">
        <w:rPr>
          <w:color w:val="000000"/>
          <w:lang w:val="lt-LT"/>
        </w:rPr>
        <w:t xml:space="preserve"> ir 5 mg </w:t>
      </w:r>
      <w:proofErr w:type="spellStart"/>
      <w:r w:rsidRPr="00005CCF">
        <w:rPr>
          <w:color w:val="000000"/>
          <w:lang w:val="lt-LT"/>
        </w:rPr>
        <w:t>nebivololio</w:t>
      </w:r>
      <w:proofErr w:type="spellEnd"/>
      <w:r w:rsidRPr="00005CCF">
        <w:rPr>
          <w:color w:val="000000"/>
          <w:lang w:val="lt-LT"/>
        </w:rPr>
        <w:t xml:space="preserve"> (hidrochlorido pavidalu).</w:t>
      </w:r>
    </w:p>
    <w:p w14:paraId="1A60EBCF" w14:textId="77777777" w:rsidR="00B31D9A" w:rsidRPr="00005CCF" w:rsidRDefault="00B31D9A" w:rsidP="002B02E6">
      <w:pPr>
        <w:rPr>
          <w:lang w:val="lt-LT"/>
        </w:rPr>
      </w:pPr>
    </w:p>
    <w:p w14:paraId="13431FD8" w14:textId="77777777" w:rsidR="00B31D9A" w:rsidRPr="00005CCF" w:rsidRDefault="00B31D9A" w:rsidP="002B02E6">
      <w:pPr>
        <w:tabs>
          <w:tab w:val="left" w:pos="567"/>
        </w:tabs>
        <w:rPr>
          <w:lang w:val="lt-LT"/>
        </w:rPr>
      </w:pPr>
    </w:p>
    <w:p w14:paraId="11296B6D"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ind w:left="567" w:hanging="567"/>
        <w:rPr>
          <w:lang w:val="lt-LT"/>
        </w:rPr>
      </w:pPr>
      <w:r w:rsidRPr="00005CCF">
        <w:rPr>
          <w:b/>
          <w:lang w:val="lt-LT"/>
        </w:rPr>
        <w:t>3.</w:t>
      </w:r>
      <w:r w:rsidRPr="00005CCF">
        <w:rPr>
          <w:b/>
          <w:lang w:val="lt-LT"/>
        </w:rPr>
        <w:tab/>
        <w:t>PAGALBINIŲ MEDŽIAGŲ SĄRAŠAS</w:t>
      </w:r>
    </w:p>
    <w:p w14:paraId="7D0AF2C9" w14:textId="77777777" w:rsidR="00B31D9A" w:rsidRPr="00005CCF" w:rsidRDefault="00B31D9A" w:rsidP="002B02E6">
      <w:pPr>
        <w:tabs>
          <w:tab w:val="left" w:pos="567"/>
        </w:tabs>
        <w:rPr>
          <w:lang w:val="lt-LT"/>
        </w:rPr>
      </w:pPr>
    </w:p>
    <w:p w14:paraId="28110015" w14:textId="77777777" w:rsidR="00B31D9A" w:rsidRPr="00005CCF" w:rsidRDefault="00B31D9A" w:rsidP="002B02E6">
      <w:pPr>
        <w:tabs>
          <w:tab w:val="left" w:pos="567"/>
        </w:tabs>
        <w:rPr>
          <w:lang w:val="lt-LT"/>
        </w:rPr>
      </w:pPr>
    </w:p>
    <w:p w14:paraId="2F3CF13C"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ind w:left="567" w:hanging="567"/>
        <w:rPr>
          <w:lang w:val="lt-LT"/>
        </w:rPr>
      </w:pPr>
      <w:r w:rsidRPr="00005CCF">
        <w:rPr>
          <w:b/>
          <w:lang w:val="lt-LT"/>
        </w:rPr>
        <w:t>4.</w:t>
      </w:r>
      <w:r w:rsidRPr="00005CCF">
        <w:rPr>
          <w:b/>
          <w:lang w:val="lt-LT"/>
        </w:rPr>
        <w:tab/>
        <w:t>FARMACINĖ FORMA IR KIEKIS PAKUOTĖJE</w:t>
      </w:r>
    </w:p>
    <w:p w14:paraId="4FFF48D6" w14:textId="77777777" w:rsidR="00B31D9A" w:rsidRPr="00005CCF" w:rsidRDefault="00B31D9A" w:rsidP="002B02E6">
      <w:pPr>
        <w:tabs>
          <w:tab w:val="left" w:pos="567"/>
        </w:tabs>
        <w:rPr>
          <w:lang w:val="lt-LT"/>
        </w:rPr>
      </w:pPr>
    </w:p>
    <w:p w14:paraId="0F9A22DF" w14:textId="77777777" w:rsidR="00B31D9A" w:rsidRPr="00005CCF" w:rsidRDefault="00B31D9A" w:rsidP="002B02E6">
      <w:pPr>
        <w:rPr>
          <w:lang w:val="lt-LT"/>
        </w:rPr>
      </w:pPr>
      <w:r w:rsidRPr="00005CCF">
        <w:rPr>
          <w:lang w:val="lt-LT"/>
        </w:rPr>
        <w:t>14 plėvele dengtų tablečių</w:t>
      </w:r>
    </w:p>
    <w:p w14:paraId="2738726C" w14:textId="77777777" w:rsidR="00B31D9A" w:rsidRPr="00005CCF" w:rsidRDefault="00B31D9A" w:rsidP="002B02E6">
      <w:pPr>
        <w:rPr>
          <w:highlight w:val="lightGray"/>
          <w:lang w:val="lt-LT"/>
        </w:rPr>
      </w:pPr>
      <w:r w:rsidRPr="00005CCF">
        <w:rPr>
          <w:highlight w:val="lightGray"/>
          <w:lang w:val="lt-LT"/>
        </w:rPr>
        <w:t>28 plėvele dengtos tabletės</w:t>
      </w:r>
    </w:p>
    <w:p w14:paraId="3B8A4F8F" w14:textId="77777777" w:rsidR="00B31D9A" w:rsidRPr="00005CCF" w:rsidRDefault="00B31D9A" w:rsidP="002B02E6">
      <w:pPr>
        <w:rPr>
          <w:highlight w:val="lightGray"/>
          <w:lang w:val="lt-LT"/>
        </w:rPr>
      </w:pPr>
      <w:r w:rsidRPr="00005CCF">
        <w:rPr>
          <w:highlight w:val="lightGray"/>
          <w:lang w:val="lt-LT"/>
        </w:rPr>
        <w:t>30 plėvele dengtų tablečių</w:t>
      </w:r>
    </w:p>
    <w:p w14:paraId="441AEEE0" w14:textId="77777777" w:rsidR="00B31D9A" w:rsidRPr="00005CCF" w:rsidRDefault="00B31D9A" w:rsidP="002B02E6">
      <w:pPr>
        <w:rPr>
          <w:highlight w:val="lightGray"/>
          <w:lang w:val="lt-LT"/>
        </w:rPr>
      </w:pPr>
      <w:r w:rsidRPr="00005CCF">
        <w:rPr>
          <w:highlight w:val="lightGray"/>
          <w:lang w:val="lt-LT"/>
        </w:rPr>
        <w:t>56 plėvele dengtos tabletės</w:t>
      </w:r>
    </w:p>
    <w:p w14:paraId="584ADD9E" w14:textId="77777777" w:rsidR="00B31D9A" w:rsidRPr="00005CCF" w:rsidRDefault="00B31D9A" w:rsidP="002B02E6">
      <w:pPr>
        <w:rPr>
          <w:highlight w:val="lightGray"/>
          <w:lang w:val="lt-LT"/>
        </w:rPr>
      </w:pPr>
      <w:r w:rsidRPr="00005CCF">
        <w:rPr>
          <w:highlight w:val="lightGray"/>
          <w:lang w:val="lt-LT"/>
        </w:rPr>
        <w:t>60 plėvele dengtų tablečių</w:t>
      </w:r>
    </w:p>
    <w:p w14:paraId="4B24D2DC" w14:textId="77777777" w:rsidR="00B31D9A" w:rsidRPr="00005CCF" w:rsidRDefault="00B31D9A" w:rsidP="002B02E6">
      <w:pPr>
        <w:rPr>
          <w:highlight w:val="lightGray"/>
          <w:lang w:val="lt-LT"/>
        </w:rPr>
      </w:pPr>
      <w:r w:rsidRPr="00005CCF">
        <w:rPr>
          <w:highlight w:val="lightGray"/>
          <w:lang w:val="lt-LT"/>
        </w:rPr>
        <w:t>84 plėvele dengtos tabletės</w:t>
      </w:r>
    </w:p>
    <w:p w14:paraId="5EBA214E" w14:textId="77777777" w:rsidR="00B31D9A" w:rsidRPr="00005CCF" w:rsidRDefault="00B31D9A" w:rsidP="002B02E6">
      <w:pPr>
        <w:rPr>
          <w:lang w:val="lt-LT"/>
        </w:rPr>
      </w:pPr>
      <w:r w:rsidRPr="00005CCF">
        <w:rPr>
          <w:highlight w:val="lightGray"/>
          <w:lang w:val="lt-LT"/>
        </w:rPr>
        <w:t>90 plėvele dengtų tablečių</w:t>
      </w:r>
    </w:p>
    <w:p w14:paraId="259C8FF2" w14:textId="77777777" w:rsidR="00B31D9A" w:rsidRPr="00005CCF" w:rsidRDefault="00B31D9A" w:rsidP="002B02E6">
      <w:pPr>
        <w:rPr>
          <w:lang w:val="lt-LT"/>
        </w:rPr>
      </w:pPr>
    </w:p>
    <w:p w14:paraId="024AEBE4" w14:textId="77777777" w:rsidR="00B31D9A" w:rsidRPr="00005CCF" w:rsidRDefault="00B31D9A" w:rsidP="002B02E6">
      <w:pPr>
        <w:tabs>
          <w:tab w:val="left" w:pos="567"/>
        </w:tabs>
        <w:rPr>
          <w:lang w:val="lt-LT"/>
        </w:rPr>
      </w:pPr>
    </w:p>
    <w:p w14:paraId="0F484D6B"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ind w:left="567" w:hanging="567"/>
        <w:rPr>
          <w:lang w:val="lt-LT"/>
        </w:rPr>
      </w:pPr>
      <w:r w:rsidRPr="00005CCF">
        <w:rPr>
          <w:b/>
          <w:lang w:val="lt-LT"/>
        </w:rPr>
        <w:t>5.</w:t>
      </w:r>
      <w:r w:rsidRPr="00005CCF">
        <w:rPr>
          <w:b/>
          <w:lang w:val="lt-LT"/>
        </w:rPr>
        <w:tab/>
        <w:t>VARTOJIMO METODAS IR BŪDAS (-AI)</w:t>
      </w:r>
    </w:p>
    <w:p w14:paraId="63CEAF34" w14:textId="77777777" w:rsidR="00B31D9A" w:rsidRPr="00005CCF" w:rsidRDefault="00B31D9A" w:rsidP="002B02E6">
      <w:pPr>
        <w:tabs>
          <w:tab w:val="left" w:pos="567"/>
        </w:tabs>
        <w:rPr>
          <w:lang w:val="lt-LT"/>
        </w:rPr>
      </w:pPr>
    </w:p>
    <w:p w14:paraId="0B244A9D" w14:textId="77777777" w:rsidR="00B31D9A" w:rsidRPr="00005CCF" w:rsidRDefault="00B31D9A" w:rsidP="002B02E6">
      <w:pPr>
        <w:tabs>
          <w:tab w:val="left" w:pos="567"/>
        </w:tabs>
        <w:rPr>
          <w:lang w:val="lt-LT"/>
        </w:rPr>
      </w:pPr>
      <w:r w:rsidRPr="00005CCF">
        <w:rPr>
          <w:lang w:val="lt-LT"/>
        </w:rPr>
        <w:t>Vartoti per burną.</w:t>
      </w:r>
    </w:p>
    <w:p w14:paraId="0A4F3205" w14:textId="77777777" w:rsidR="00B31D9A" w:rsidRPr="00005CCF" w:rsidRDefault="00B31D9A" w:rsidP="002B02E6">
      <w:pPr>
        <w:tabs>
          <w:tab w:val="left" w:pos="567"/>
        </w:tabs>
        <w:rPr>
          <w:lang w:val="lt-LT"/>
        </w:rPr>
      </w:pPr>
    </w:p>
    <w:p w14:paraId="1B3E9A26" w14:textId="77777777" w:rsidR="00B31D9A" w:rsidRPr="00005CCF" w:rsidRDefault="00B31D9A" w:rsidP="002B02E6">
      <w:pPr>
        <w:tabs>
          <w:tab w:val="left" w:pos="567"/>
        </w:tabs>
        <w:rPr>
          <w:lang w:val="lt-LT"/>
        </w:rPr>
      </w:pPr>
      <w:r w:rsidRPr="00005CCF">
        <w:rPr>
          <w:lang w:val="lt-LT"/>
        </w:rPr>
        <w:t>Prieš vartojimą perskaitykite pakuotės lapelį.</w:t>
      </w:r>
    </w:p>
    <w:p w14:paraId="4BAC5D59" w14:textId="77777777" w:rsidR="00B31D9A" w:rsidRPr="00005CCF" w:rsidRDefault="00B31D9A" w:rsidP="002B02E6">
      <w:pPr>
        <w:tabs>
          <w:tab w:val="left" w:pos="567"/>
        </w:tabs>
        <w:rPr>
          <w:lang w:val="lt-LT"/>
        </w:rPr>
      </w:pPr>
    </w:p>
    <w:p w14:paraId="2E860C5B" w14:textId="77777777" w:rsidR="00B31D9A" w:rsidRPr="00005CCF" w:rsidRDefault="00B31D9A" w:rsidP="002B02E6">
      <w:pPr>
        <w:tabs>
          <w:tab w:val="left" w:pos="567"/>
        </w:tabs>
        <w:rPr>
          <w:lang w:val="lt-LT"/>
        </w:rPr>
      </w:pPr>
    </w:p>
    <w:p w14:paraId="6794BD8C"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ind w:left="567" w:hanging="567"/>
        <w:rPr>
          <w:lang w:val="lt-LT"/>
        </w:rPr>
      </w:pPr>
      <w:r w:rsidRPr="00005CCF">
        <w:rPr>
          <w:b/>
          <w:lang w:val="lt-LT"/>
        </w:rPr>
        <w:t>6.</w:t>
      </w:r>
      <w:r w:rsidRPr="00005CCF">
        <w:rPr>
          <w:b/>
          <w:lang w:val="lt-LT"/>
        </w:rPr>
        <w:tab/>
        <w:t>SPECIALUS ĮSPĖJIMAS, KAD VAISTINĮ PREPARATĄ BŪTINA LAIKYTI VAIKAMS NEPASTEBIMOJE IR  NEPASIEKIAMOJE VIETOJE</w:t>
      </w:r>
    </w:p>
    <w:p w14:paraId="5038906E" w14:textId="77777777" w:rsidR="00B31D9A" w:rsidRPr="00005CCF" w:rsidRDefault="00B31D9A" w:rsidP="002B02E6">
      <w:pPr>
        <w:tabs>
          <w:tab w:val="left" w:pos="567"/>
        </w:tabs>
        <w:rPr>
          <w:lang w:val="lt-LT"/>
        </w:rPr>
      </w:pPr>
    </w:p>
    <w:p w14:paraId="2509AD5F" w14:textId="77777777" w:rsidR="00B31D9A" w:rsidRPr="00005CCF" w:rsidRDefault="00B31D9A" w:rsidP="002B02E6">
      <w:pPr>
        <w:tabs>
          <w:tab w:val="left" w:pos="567"/>
        </w:tabs>
        <w:rPr>
          <w:lang w:val="lt-LT"/>
        </w:rPr>
      </w:pPr>
      <w:r w:rsidRPr="00005CCF">
        <w:rPr>
          <w:lang w:val="lt-LT"/>
        </w:rPr>
        <w:t>Laikyti vaikams nepastebimoje ir nepasiekiamoje vietoje.</w:t>
      </w:r>
    </w:p>
    <w:p w14:paraId="7F4CCE14" w14:textId="77777777" w:rsidR="00B31D9A" w:rsidRPr="00005CCF" w:rsidRDefault="00B31D9A" w:rsidP="002B02E6">
      <w:pPr>
        <w:tabs>
          <w:tab w:val="left" w:pos="567"/>
        </w:tabs>
        <w:rPr>
          <w:lang w:val="lt-LT"/>
        </w:rPr>
      </w:pPr>
    </w:p>
    <w:p w14:paraId="408ADACA" w14:textId="77777777" w:rsidR="00B31D9A" w:rsidRPr="00005CCF" w:rsidRDefault="00B31D9A" w:rsidP="002B02E6">
      <w:pPr>
        <w:tabs>
          <w:tab w:val="left" w:pos="567"/>
        </w:tabs>
        <w:rPr>
          <w:lang w:val="lt-LT"/>
        </w:rPr>
      </w:pPr>
    </w:p>
    <w:p w14:paraId="29F84516"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ind w:left="567" w:hanging="567"/>
        <w:rPr>
          <w:lang w:val="lt-LT"/>
        </w:rPr>
      </w:pPr>
      <w:r w:rsidRPr="00005CCF">
        <w:rPr>
          <w:b/>
          <w:lang w:val="lt-LT"/>
        </w:rPr>
        <w:t>7.</w:t>
      </w:r>
      <w:r w:rsidRPr="00005CCF">
        <w:rPr>
          <w:b/>
          <w:lang w:val="lt-LT"/>
        </w:rPr>
        <w:tab/>
        <w:t>KITAS (-I) SPECIALUS (-ŪS) ĮSPĖJIMAS (-AI) (JEI REIKIA)</w:t>
      </w:r>
    </w:p>
    <w:p w14:paraId="347F1E55" w14:textId="77777777" w:rsidR="00B31D9A" w:rsidRPr="00005CCF" w:rsidRDefault="00B31D9A" w:rsidP="002B02E6">
      <w:pPr>
        <w:tabs>
          <w:tab w:val="left" w:pos="567"/>
        </w:tabs>
        <w:rPr>
          <w:lang w:val="lt-LT"/>
        </w:rPr>
      </w:pPr>
    </w:p>
    <w:p w14:paraId="0BBB6558" w14:textId="77777777" w:rsidR="00B31D9A" w:rsidRPr="00005CCF" w:rsidRDefault="00B31D9A" w:rsidP="002B02E6">
      <w:pPr>
        <w:tabs>
          <w:tab w:val="left" w:pos="567"/>
        </w:tabs>
        <w:rPr>
          <w:lang w:val="lt-LT"/>
        </w:rPr>
      </w:pPr>
    </w:p>
    <w:p w14:paraId="2F2B98DE"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ind w:left="567" w:hanging="567"/>
        <w:rPr>
          <w:lang w:val="lt-LT"/>
        </w:rPr>
      </w:pPr>
      <w:r w:rsidRPr="00005CCF">
        <w:rPr>
          <w:b/>
          <w:lang w:val="lt-LT"/>
        </w:rPr>
        <w:t>8.</w:t>
      </w:r>
      <w:r w:rsidRPr="00005CCF">
        <w:rPr>
          <w:b/>
          <w:lang w:val="lt-LT"/>
        </w:rPr>
        <w:tab/>
        <w:t>TINKAMUMO LAIKAS</w:t>
      </w:r>
    </w:p>
    <w:p w14:paraId="36944375" w14:textId="77777777" w:rsidR="00B31D9A" w:rsidRPr="00005CCF" w:rsidRDefault="00B31D9A" w:rsidP="002B02E6">
      <w:pPr>
        <w:tabs>
          <w:tab w:val="left" w:pos="567"/>
        </w:tabs>
        <w:rPr>
          <w:lang w:val="lt-LT"/>
        </w:rPr>
      </w:pPr>
    </w:p>
    <w:p w14:paraId="70ECABEE" w14:textId="1890E016" w:rsidR="00B31D9A" w:rsidRPr="00005CCF" w:rsidRDefault="00FF35A4" w:rsidP="002B02E6">
      <w:pPr>
        <w:tabs>
          <w:tab w:val="left" w:pos="567"/>
        </w:tabs>
        <w:rPr>
          <w:lang w:val="lt-LT"/>
        </w:rPr>
      </w:pPr>
      <w:r>
        <w:rPr>
          <w:lang w:val="lt-LT"/>
        </w:rPr>
        <w:t>EXP</w:t>
      </w:r>
      <w:r w:rsidRPr="004C7FBD">
        <w:rPr>
          <w:lang w:val="lt-LT"/>
        </w:rPr>
        <w:t xml:space="preserve"> {mm/MMMM}</w:t>
      </w:r>
    </w:p>
    <w:p w14:paraId="428CADCA" w14:textId="77777777" w:rsidR="00B31D9A" w:rsidRPr="00005CCF" w:rsidRDefault="00B31D9A" w:rsidP="002B02E6">
      <w:pPr>
        <w:tabs>
          <w:tab w:val="left" w:pos="567"/>
        </w:tabs>
        <w:rPr>
          <w:lang w:val="lt-LT"/>
        </w:rPr>
      </w:pPr>
    </w:p>
    <w:p w14:paraId="29F4009E" w14:textId="77777777" w:rsidR="00B31D9A" w:rsidRPr="00005CCF" w:rsidRDefault="00B31D9A" w:rsidP="002B02E6">
      <w:pPr>
        <w:tabs>
          <w:tab w:val="left" w:pos="567"/>
        </w:tabs>
        <w:rPr>
          <w:lang w:val="lt-LT"/>
        </w:rPr>
      </w:pPr>
    </w:p>
    <w:p w14:paraId="10C865E6" w14:textId="77777777" w:rsidR="00B31D9A" w:rsidRPr="00005CCF" w:rsidRDefault="00B31D9A" w:rsidP="002B02E6">
      <w:pPr>
        <w:keepNext/>
        <w:pBdr>
          <w:top w:val="single" w:sz="4" w:space="1" w:color="auto"/>
          <w:left w:val="single" w:sz="4" w:space="4" w:color="auto"/>
          <w:bottom w:val="single" w:sz="4" w:space="1" w:color="auto"/>
          <w:right w:val="single" w:sz="4" w:space="4" w:color="auto"/>
        </w:pBdr>
        <w:tabs>
          <w:tab w:val="left" w:pos="567"/>
        </w:tabs>
        <w:ind w:left="567" w:hanging="567"/>
        <w:rPr>
          <w:lang w:val="lt-LT"/>
        </w:rPr>
      </w:pPr>
      <w:r w:rsidRPr="00005CCF">
        <w:rPr>
          <w:b/>
          <w:lang w:val="lt-LT"/>
        </w:rPr>
        <w:lastRenderedPageBreak/>
        <w:t>9.</w:t>
      </w:r>
      <w:r w:rsidRPr="00005CCF">
        <w:rPr>
          <w:b/>
          <w:lang w:val="lt-LT"/>
        </w:rPr>
        <w:tab/>
        <w:t>SPECIALIOS LAIKYMO SĄLYGOS</w:t>
      </w:r>
    </w:p>
    <w:p w14:paraId="72F9DA61" w14:textId="77777777" w:rsidR="00B31D9A" w:rsidRPr="00005CCF" w:rsidRDefault="00B31D9A" w:rsidP="002B02E6">
      <w:pPr>
        <w:tabs>
          <w:tab w:val="left" w:pos="567"/>
        </w:tabs>
        <w:rPr>
          <w:lang w:val="lt-LT"/>
        </w:rPr>
      </w:pPr>
    </w:p>
    <w:p w14:paraId="763BB36C" w14:textId="77777777" w:rsidR="00B31D9A" w:rsidRPr="00005CCF" w:rsidRDefault="00B31D9A" w:rsidP="002B02E6">
      <w:pPr>
        <w:rPr>
          <w:lang w:val="lt-LT"/>
        </w:rPr>
      </w:pPr>
      <w:r w:rsidRPr="00005CCF">
        <w:rPr>
          <w:lang w:val="lt-LT"/>
        </w:rPr>
        <w:t>Laikyti ne aukštesnėje kaip 30 °C temperatūroje.</w:t>
      </w:r>
    </w:p>
    <w:p w14:paraId="6B5F1D8F" w14:textId="77777777" w:rsidR="00B31D9A" w:rsidRPr="00005CCF" w:rsidRDefault="00B31D9A" w:rsidP="002B02E6">
      <w:pPr>
        <w:rPr>
          <w:lang w:val="lt-LT"/>
        </w:rPr>
      </w:pPr>
    </w:p>
    <w:p w14:paraId="3AFDE35F" w14:textId="77777777" w:rsidR="00B31D9A" w:rsidRPr="00005CCF" w:rsidRDefault="00B31D9A" w:rsidP="002B02E6">
      <w:pPr>
        <w:rPr>
          <w:lang w:val="lt-LT"/>
        </w:rPr>
      </w:pPr>
      <w:r w:rsidRPr="00005CCF">
        <w:rPr>
          <w:lang w:val="lt-LT"/>
        </w:rPr>
        <w:t>Laikyti gamintojo pakuotėje, kad vaistinis preparatas būtų apsaugotas nuo šviesos.</w:t>
      </w:r>
    </w:p>
    <w:p w14:paraId="3908870F" w14:textId="77777777" w:rsidR="00B31D9A" w:rsidRPr="00005CCF" w:rsidRDefault="00B31D9A" w:rsidP="002B02E6">
      <w:pPr>
        <w:rPr>
          <w:lang w:val="lt-LT"/>
        </w:rPr>
      </w:pPr>
    </w:p>
    <w:p w14:paraId="1732123C" w14:textId="77777777" w:rsidR="00B31D9A" w:rsidRPr="00005CCF" w:rsidRDefault="00B31D9A" w:rsidP="002B02E6">
      <w:pPr>
        <w:tabs>
          <w:tab w:val="left" w:pos="567"/>
        </w:tabs>
        <w:rPr>
          <w:lang w:val="lt-LT"/>
        </w:rPr>
      </w:pPr>
    </w:p>
    <w:p w14:paraId="76F23BB8"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005CCF">
        <w:rPr>
          <w:b/>
          <w:lang w:val="lt-LT"/>
        </w:rPr>
        <w:t>10.</w:t>
      </w:r>
      <w:r w:rsidRPr="00005CCF">
        <w:rPr>
          <w:b/>
          <w:lang w:val="lt-LT"/>
        </w:rPr>
        <w:tab/>
        <w:t>SPECIALIOS ATSARGUMO PRIEMONĖS DĖL NESUVARTOTO VAISTINIO PREPARATO AR JO ATLIEKŲ TVARKYMO (JEI REIKIA)</w:t>
      </w:r>
    </w:p>
    <w:p w14:paraId="45E9FD53" w14:textId="77777777" w:rsidR="00B31D9A" w:rsidRPr="00005CCF" w:rsidRDefault="00B31D9A" w:rsidP="002B02E6">
      <w:pPr>
        <w:tabs>
          <w:tab w:val="left" w:pos="567"/>
        </w:tabs>
        <w:rPr>
          <w:lang w:val="lt-LT"/>
        </w:rPr>
      </w:pPr>
    </w:p>
    <w:p w14:paraId="3CA8402E" w14:textId="77777777" w:rsidR="00B31D9A" w:rsidRPr="00005CCF" w:rsidRDefault="00B31D9A" w:rsidP="002B02E6">
      <w:pPr>
        <w:tabs>
          <w:tab w:val="left" w:pos="567"/>
        </w:tabs>
        <w:rPr>
          <w:lang w:val="lt-LT"/>
        </w:rPr>
      </w:pPr>
    </w:p>
    <w:p w14:paraId="1DB2F530" w14:textId="3A60DFBD"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rPr>
          <w:b/>
          <w:lang w:val="lt-LT"/>
        </w:rPr>
      </w:pPr>
      <w:r w:rsidRPr="00005CCF">
        <w:rPr>
          <w:b/>
          <w:lang w:val="lt-LT"/>
        </w:rPr>
        <w:t>11.</w:t>
      </w:r>
      <w:r w:rsidRPr="00005CCF">
        <w:rPr>
          <w:b/>
          <w:lang w:val="lt-LT"/>
        </w:rPr>
        <w:tab/>
      </w:r>
      <w:r w:rsidRPr="00005CCF">
        <w:rPr>
          <w:b/>
          <w:caps/>
          <w:lang w:val="lt-LT"/>
        </w:rPr>
        <w:t>REGISTRUOTOJO PAVADINIMAS IR ADRESAS</w:t>
      </w:r>
    </w:p>
    <w:p w14:paraId="7574E90F" w14:textId="77777777" w:rsidR="00B31D9A" w:rsidRPr="00005CCF" w:rsidRDefault="00B31D9A" w:rsidP="002B02E6">
      <w:pPr>
        <w:tabs>
          <w:tab w:val="left" w:pos="567"/>
        </w:tabs>
        <w:rPr>
          <w:lang w:val="lt-LT"/>
        </w:rPr>
      </w:pPr>
    </w:p>
    <w:p w14:paraId="2D7C2258" w14:textId="77777777" w:rsidR="00FF35A4" w:rsidRPr="004C7FBD" w:rsidRDefault="00FF35A4" w:rsidP="00FF35A4">
      <w:pPr>
        <w:rPr>
          <w:lang w:val="lt-LT"/>
        </w:rPr>
      </w:pPr>
      <w:r w:rsidRPr="004C7FBD">
        <w:rPr>
          <w:lang w:val="lt-LT"/>
        </w:rPr>
        <w:t xml:space="preserve">Menarini International </w:t>
      </w:r>
      <w:proofErr w:type="spellStart"/>
      <w:r w:rsidRPr="004C7FBD">
        <w:rPr>
          <w:lang w:val="lt-LT"/>
        </w:rPr>
        <w:t>Operations</w:t>
      </w:r>
      <w:proofErr w:type="spellEnd"/>
      <w:r w:rsidRPr="004C7FBD">
        <w:rPr>
          <w:lang w:val="lt-LT"/>
        </w:rPr>
        <w:t xml:space="preserve"> </w:t>
      </w:r>
      <w:proofErr w:type="spellStart"/>
      <w:r w:rsidRPr="004C7FBD">
        <w:rPr>
          <w:lang w:val="lt-LT"/>
        </w:rPr>
        <w:t>Luxembourg</w:t>
      </w:r>
      <w:proofErr w:type="spellEnd"/>
      <w:r w:rsidRPr="004C7FBD">
        <w:rPr>
          <w:lang w:val="lt-LT"/>
        </w:rPr>
        <w:t xml:space="preserve"> S.A. </w:t>
      </w:r>
    </w:p>
    <w:p w14:paraId="0E3E44A4" w14:textId="77777777" w:rsidR="00FF35A4" w:rsidRPr="004C7FBD" w:rsidRDefault="00FF35A4" w:rsidP="00FF35A4">
      <w:pPr>
        <w:rPr>
          <w:lang w:val="lt-LT"/>
        </w:rPr>
      </w:pPr>
      <w:r w:rsidRPr="004C7FBD">
        <w:rPr>
          <w:lang w:val="lt-LT"/>
        </w:rPr>
        <w:t xml:space="preserve">1, </w:t>
      </w:r>
      <w:proofErr w:type="spellStart"/>
      <w:r w:rsidRPr="004C7FBD">
        <w:rPr>
          <w:lang w:val="lt-LT"/>
        </w:rPr>
        <w:t>Avenue</w:t>
      </w:r>
      <w:proofErr w:type="spellEnd"/>
      <w:r w:rsidRPr="004C7FBD">
        <w:rPr>
          <w:lang w:val="lt-LT"/>
        </w:rPr>
        <w:t xml:space="preserve"> de </w:t>
      </w:r>
      <w:proofErr w:type="spellStart"/>
      <w:r w:rsidRPr="004C7FBD">
        <w:rPr>
          <w:lang w:val="lt-LT"/>
        </w:rPr>
        <w:t>la</w:t>
      </w:r>
      <w:proofErr w:type="spellEnd"/>
      <w:r w:rsidRPr="004C7FBD">
        <w:rPr>
          <w:lang w:val="lt-LT"/>
        </w:rPr>
        <w:t xml:space="preserve"> Gare </w:t>
      </w:r>
    </w:p>
    <w:p w14:paraId="05DC03AD" w14:textId="77777777" w:rsidR="00FF35A4" w:rsidRPr="004C7FBD" w:rsidRDefault="00FF35A4" w:rsidP="00FF35A4">
      <w:pPr>
        <w:rPr>
          <w:lang w:val="lt-LT"/>
        </w:rPr>
      </w:pPr>
      <w:r w:rsidRPr="004C7FBD">
        <w:rPr>
          <w:lang w:val="lt-LT"/>
        </w:rPr>
        <w:t xml:space="preserve">L-1611 </w:t>
      </w:r>
      <w:proofErr w:type="spellStart"/>
      <w:r w:rsidRPr="004C7FBD">
        <w:rPr>
          <w:lang w:val="lt-LT"/>
        </w:rPr>
        <w:t>Luxembourg</w:t>
      </w:r>
      <w:proofErr w:type="spellEnd"/>
    </w:p>
    <w:p w14:paraId="211DCE40" w14:textId="76F9924A" w:rsidR="00B31D9A" w:rsidRDefault="00FF35A4" w:rsidP="00FF35A4">
      <w:pPr>
        <w:tabs>
          <w:tab w:val="left" w:pos="567"/>
        </w:tabs>
        <w:rPr>
          <w:lang w:val="lt-LT"/>
        </w:rPr>
      </w:pPr>
      <w:r w:rsidRPr="004C7FBD">
        <w:rPr>
          <w:lang w:val="lt-LT"/>
        </w:rPr>
        <w:t>Liuksemburgas</w:t>
      </w:r>
    </w:p>
    <w:p w14:paraId="5F6E1A31" w14:textId="77777777" w:rsidR="00FF35A4" w:rsidRDefault="00FF35A4" w:rsidP="00FF35A4">
      <w:pPr>
        <w:tabs>
          <w:tab w:val="left" w:pos="567"/>
        </w:tabs>
        <w:rPr>
          <w:lang w:val="lt-LT"/>
        </w:rPr>
      </w:pPr>
    </w:p>
    <w:p w14:paraId="7402E0EF" w14:textId="77777777" w:rsidR="00FF35A4" w:rsidRPr="00005CCF" w:rsidRDefault="00FF35A4" w:rsidP="002B02E6">
      <w:pPr>
        <w:tabs>
          <w:tab w:val="left" w:pos="567"/>
        </w:tabs>
        <w:rPr>
          <w:lang w:val="lt-LT"/>
        </w:rPr>
      </w:pPr>
    </w:p>
    <w:p w14:paraId="0F7E3303"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rPr>
          <w:lang w:val="lt-LT"/>
        </w:rPr>
      </w:pPr>
      <w:r w:rsidRPr="00005CCF">
        <w:rPr>
          <w:b/>
          <w:lang w:val="lt-LT"/>
        </w:rPr>
        <w:t>12.</w:t>
      </w:r>
      <w:r w:rsidRPr="00005CCF">
        <w:rPr>
          <w:b/>
          <w:lang w:val="lt-LT"/>
        </w:rPr>
        <w:tab/>
        <w:t xml:space="preserve">REGISTRACIJOS PAŽYMĖJIMO NUMERIS (-IAI) </w:t>
      </w:r>
    </w:p>
    <w:p w14:paraId="7777B1AF" w14:textId="77777777" w:rsidR="00B31D9A" w:rsidRPr="00005CCF" w:rsidRDefault="00B31D9A" w:rsidP="002B02E6">
      <w:pPr>
        <w:tabs>
          <w:tab w:val="left" w:pos="567"/>
        </w:tabs>
        <w:rPr>
          <w:lang w:val="lt-LT"/>
        </w:rPr>
      </w:pPr>
    </w:p>
    <w:p w14:paraId="78BB4F33" w14:textId="77777777" w:rsidR="00122DAF" w:rsidRPr="00122DAF" w:rsidRDefault="00122DAF" w:rsidP="00122DAF">
      <w:pPr>
        <w:tabs>
          <w:tab w:val="left" w:pos="567"/>
        </w:tabs>
        <w:rPr>
          <w:highlight w:val="lightGray"/>
          <w:lang w:val="lt-LT"/>
        </w:rPr>
      </w:pPr>
      <w:r w:rsidRPr="00122DAF">
        <w:rPr>
          <w:lang w:val="lt-LT"/>
        </w:rPr>
        <w:t xml:space="preserve">LT/1/26/6026/001 </w:t>
      </w:r>
      <w:r w:rsidRPr="00122DAF">
        <w:rPr>
          <w:highlight w:val="lightGray"/>
          <w:lang w:val="lt-LT"/>
        </w:rPr>
        <w:t>– N14</w:t>
      </w:r>
    </w:p>
    <w:p w14:paraId="44DA61D8" w14:textId="77777777" w:rsidR="00122DAF" w:rsidRPr="00122DAF" w:rsidRDefault="00122DAF" w:rsidP="00122DAF">
      <w:pPr>
        <w:tabs>
          <w:tab w:val="left" w:pos="567"/>
        </w:tabs>
        <w:rPr>
          <w:highlight w:val="lightGray"/>
          <w:lang w:val="lt-LT"/>
        </w:rPr>
      </w:pPr>
      <w:r w:rsidRPr="00122DAF">
        <w:rPr>
          <w:highlight w:val="lightGray"/>
          <w:lang w:val="lt-LT"/>
        </w:rPr>
        <w:t>LT/1/26/6026/002 – N28</w:t>
      </w:r>
    </w:p>
    <w:p w14:paraId="08E8814D" w14:textId="77777777" w:rsidR="00122DAF" w:rsidRPr="00122DAF" w:rsidRDefault="00122DAF" w:rsidP="00122DAF">
      <w:pPr>
        <w:tabs>
          <w:tab w:val="left" w:pos="567"/>
        </w:tabs>
        <w:rPr>
          <w:highlight w:val="lightGray"/>
          <w:lang w:val="lt-LT"/>
        </w:rPr>
      </w:pPr>
      <w:r w:rsidRPr="00122DAF">
        <w:rPr>
          <w:highlight w:val="lightGray"/>
          <w:lang w:val="lt-LT"/>
        </w:rPr>
        <w:t>LT/1/26/6026/003 – N30</w:t>
      </w:r>
    </w:p>
    <w:p w14:paraId="5AB514AD" w14:textId="77777777" w:rsidR="00122DAF" w:rsidRPr="00122DAF" w:rsidRDefault="00122DAF" w:rsidP="00122DAF">
      <w:pPr>
        <w:tabs>
          <w:tab w:val="left" w:pos="567"/>
        </w:tabs>
        <w:rPr>
          <w:highlight w:val="lightGray"/>
          <w:lang w:val="lt-LT"/>
        </w:rPr>
      </w:pPr>
      <w:r w:rsidRPr="00122DAF">
        <w:rPr>
          <w:highlight w:val="lightGray"/>
          <w:lang w:val="lt-LT"/>
        </w:rPr>
        <w:t>LT/1/26/6026/004 – N56</w:t>
      </w:r>
    </w:p>
    <w:p w14:paraId="6FE72968" w14:textId="77777777" w:rsidR="00122DAF" w:rsidRPr="00122DAF" w:rsidRDefault="00122DAF" w:rsidP="00122DAF">
      <w:pPr>
        <w:tabs>
          <w:tab w:val="left" w:pos="567"/>
        </w:tabs>
        <w:rPr>
          <w:highlight w:val="lightGray"/>
          <w:lang w:val="lt-LT"/>
        </w:rPr>
      </w:pPr>
      <w:r w:rsidRPr="00122DAF">
        <w:rPr>
          <w:highlight w:val="lightGray"/>
          <w:lang w:val="lt-LT"/>
        </w:rPr>
        <w:t>LT/1/26/6026/005 – N60</w:t>
      </w:r>
    </w:p>
    <w:p w14:paraId="122C5E97" w14:textId="77777777" w:rsidR="00122DAF" w:rsidRPr="00122DAF" w:rsidRDefault="00122DAF" w:rsidP="00122DAF">
      <w:pPr>
        <w:tabs>
          <w:tab w:val="left" w:pos="567"/>
        </w:tabs>
        <w:rPr>
          <w:highlight w:val="lightGray"/>
          <w:lang w:val="lt-LT"/>
        </w:rPr>
      </w:pPr>
      <w:r w:rsidRPr="00122DAF">
        <w:rPr>
          <w:highlight w:val="lightGray"/>
          <w:lang w:val="lt-LT"/>
        </w:rPr>
        <w:t>LT/1/26/6026/006 – N84</w:t>
      </w:r>
    </w:p>
    <w:p w14:paraId="3B080275" w14:textId="4382B2C1" w:rsidR="00B31D9A" w:rsidRDefault="00122DAF" w:rsidP="00122DAF">
      <w:pPr>
        <w:tabs>
          <w:tab w:val="left" w:pos="567"/>
        </w:tabs>
        <w:rPr>
          <w:lang w:val="lt-LT"/>
        </w:rPr>
      </w:pPr>
      <w:r w:rsidRPr="00122DAF">
        <w:rPr>
          <w:highlight w:val="lightGray"/>
          <w:lang w:val="lt-LT"/>
        </w:rPr>
        <w:t>LT/1/26/6026/007 – N90</w:t>
      </w:r>
    </w:p>
    <w:p w14:paraId="7BB1BDA4" w14:textId="77777777" w:rsidR="00122DAF" w:rsidRDefault="00122DAF" w:rsidP="00122DAF">
      <w:pPr>
        <w:tabs>
          <w:tab w:val="left" w:pos="567"/>
        </w:tabs>
        <w:rPr>
          <w:lang w:val="lt-LT"/>
        </w:rPr>
      </w:pPr>
    </w:p>
    <w:p w14:paraId="4C812A91" w14:textId="77777777" w:rsidR="00122DAF" w:rsidRPr="00005CCF" w:rsidRDefault="00122DAF" w:rsidP="002B02E6">
      <w:pPr>
        <w:tabs>
          <w:tab w:val="left" w:pos="567"/>
        </w:tabs>
        <w:rPr>
          <w:lang w:val="lt-LT"/>
        </w:rPr>
      </w:pPr>
    </w:p>
    <w:p w14:paraId="3D530844" w14:textId="1195C986"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rPr>
          <w:lang w:val="lt-LT"/>
        </w:rPr>
      </w:pPr>
      <w:r w:rsidRPr="00005CCF">
        <w:rPr>
          <w:b/>
          <w:lang w:val="lt-LT"/>
        </w:rPr>
        <w:t>13.</w:t>
      </w:r>
      <w:r w:rsidRPr="00005CCF">
        <w:rPr>
          <w:b/>
          <w:lang w:val="lt-LT"/>
        </w:rPr>
        <w:tab/>
        <w:t>SERIJOS NUMERIS</w:t>
      </w:r>
    </w:p>
    <w:p w14:paraId="3570E74E" w14:textId="77777777" w:rsidR="00B31D9A" w:rsidRPr="00005CCF" w:rsidRDefault="00B31D9A" w:rsidP="002B02E6">
      <w:pPr>
        <w:tabs>
          <w:tab w:val="left" w:pos="567"/>
        </w:tabs>
        <w:rPr>
          <w:lang w:val="lt-LT"/>
        </w:rPr>
      </w:pPr>
    </w:p>
    <w:p w14:paraId="47666391" w14:textId="37CC15EA" w:rsidR="00B31D9A" w:rsidRPr="00005CCF" w:rsidRDefault="00FF35A4" w:rsidP="002B02E6">
      <w:pPr>
        <w:tabs>
          <w:tab w:val="left" w:pos="567"/>
        </w:tabs>
        <w:rPr>
          <w:lang w:val="lt-LT"/>
        </w:rPr>
      </w:pPr>
      <w:r>
        <w:rPr>
          <w:lang w:val="lt-LT"/>
        </w:rPr>
        <w:t>Lot</w:t>
      </w:r>
    </w:p>
    <w:p w14:paraId="3E068F69" w14:textId="77777777" w:rsidR="00B31D9A" w:rsidRPr="00005CCF" w:rsidRDefault="00B31D9A" w:rsidP="002B02E6">
      <w:pPr>
        <w:tabs>
          <w:tab w:val="left" w:pos="567"/>
        </w:tabs>
        <w:rPr>
          <w:lang w:val="lt-LT"/>
        </w:rPr>
      </w:pPr>
    </w:p>
    <w:p w14:paraId="1CB891E7" w14:textId="77777777" w:rsidR="00B31D9A" w:rsidRPr="00005CCF" w:rsidRDefault="00B31D9A" w:rsidP="002B02E6">
      <w:pPr>
        <w:tabs>
          <w:tab w:val="left" w:pos="567"/>
        </w:tabs>
        <w:rPr>
          <w:lang w:val="lt-LT"/>
        </w:rPr>
      </w:pPr>
    </w:p>
    <w:p w14:paraId="6FC20DD4"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rPr>
          <w:lang w:val="lt-LT"/>
        </w:rPr>
      </w:pPr>
      <w:r w:rsidRPr="00005CCF">
        <w:rPr>
          <w:b/>
          <w:lang w:val="lt-LT"/>
        </w:rPr>
        <w:t>14.</w:t>
      </w:r>
      <w:r w:rsidRPr="00005CCF">
        <w:rPr>
          <w:b/>
          <w:lang w:val="lt-LT"/>
        </w:rPr>
        <w:tab/>
        <w:t>PARDAVIMO (IŠDAVIMO) TVARKA</w:t>
      </w:r>
    </w:p>
    <w:p w14:paraId="02995FBA" w14:textId="77777777" w:rsidR="00B31D9A" w:rsidRPr="00005CCF" w:rsidRDefault="00B31D9A" w:rsidP="002B02E6">
      <w:pPr>
        <w:tabs>
          <w:tab w:val="left" w:pos="567"/>
        </w:tabs>
        <w:rPr>
          <w:lang w:val="lt-LT"/>
        </w:rPr>
      </w:pPr>
    </w:p>
    <w:p w14:paraId="50FA10A7" w14:textId="237CF27B" w:rsidR="00B31D9A" w:rsidRPr="00005CCF" w:rsidRDefault="00B31D9A" w:rsidP="002B02E6">
      <w:pPr>
        <w:tabs>
          <w:tab w:val="left" w:pos="567"/>
        </w:tabs>
        <w:rPr>
          <w:lang w:val="lt-LT"/>
        </w:rPr>
      </w:pPr>
      <w:r w:rsidRPr="00005CCF">
        <w:rPr>
          <w:lang w:val="lt-LT"/>
        </w:rPr>
        <w:t>Receptinis vaistas</w:t>
      </w:r>
      <w:r w:rsidR="00FF35A4">
        <w:rPr>
          <w:lang w:val="lt-LT"/>
        </w:rPr>
        <w:t>.</w:t>
      </w:r>
    </w:p>
    <w:p w14:paraId="245DA559" w14:textId="77777777" w:rsidR="00B31D9A" w:rsidRPr="00005CCF" w:rsidRDefault="00B31D9A" w:rsidP="002B02E6">
      <w:pPr>
        <w:tabs>
          <w:tab w:val="left" w:pos="567"/>
        </w:tabs>
        <w:rPr>
          <w:lang w:val="lt-LT"/>
        </w:rPr>
      </w:pPr>
    </w:p>
    <w:p w14:paraId="379D072C" w14:textId="77777777" w:rsidR="00B31D9A" w:rsidRPr="00005CCF" w:rsidRDefault="00B31D9A" w:rsidP="002B02E6">
      <w:pPr>
        <w:tabs>
          <w:tab w:val="left" w:pos="567"/>
        </w:tabs>
        <w:rPr>
          <w:lang w:val="lt-LT"/>
        </w:rPr>
      </w:pPr>
    </w:p>
    <w:p w14:paraId="1E28F389" w14:textId="77777777" w:rsidR="00B31D9A" w:rsidRPr="00005CCF" w:rsidRDefault="00B31D9A" w:rsidP="002B02E6">
      <w:pPr>
        <w:pBdr>
          <w:top w:val="single" w:sz="4" w:space="2" w:color="auto"/>
          <w:left w:val="single" w:sz="4" w:space="4" w:color="auto"/>
          <w:bottom w:val="single" w:sz="4" w:space="1" w:color="auto"/>
          <w:right w:val="single" w:sz="4" w:space="4" w:color="auto"/>
        </w:pBdr>
        <w:tabs>
          <w:tab w:val="left" w:pos="567"/>
        </w:tabs>
        <w:rPr>
          <w:lang w:val="lt-LT"/>
        </w:rPr>
      </w:pPr>
      <w:r w:rsidRPr="00005CCF">
        <w:rPr>
          <w:b/>
          <w:lang w:val="lt-LT"/>
        </w:rPr>
        <w:t>15.</w:t>
      </w:r>
      <w:r w:rsidRPr="00005CCF">
        <w:rPr>
          <w:b/>
          <w:lang w:val="lt-LT"/>
        </w:rPr>
        <w:tab/>
        <w:t>VARTOJIMO INSTRUKCIJA</w:t>
      </w:r>
    </w:p>
    <w:p w14:paraId="24138C5D" w14:textId="77777777" w:rsidR="00B31D9A" w:rsidRPr="00005CCF" w:rsidRDefault="00B31D9A" w:rsidP="002B02E6">
      <w:pPr>
        <w:tabs>
          <w:tab w:val="left" w:pos="567"/>
        </w:tabs>
        <w:rPr>
          <w:lang w:val="lt-LT"/>
        </w:rPr>
      </w:pPr>
    </w:p>
    <w:p w14:paraId="1CFC8B1A" w14:textId="77777777" w:rsidR="00B31D9A" w:rsidRPr="00005CCF" w:rsidRDefault="00B31D9A" w:rsidP="002B02E6">
      <w:pPr>
        <w:tabs>
          <w:tab w:val="left" w:pos="567"/>
        </w:tabs>
        <w:rPr>
          <w:lang w:val="lt-LT"/>
        </w:rPr>
      </w:pPr>
    </w:p>
    <w:p w14:paraId="1F712A95" w14:textId="77777777" w:rsidR="00B31D9A" w:rsidRPr="00005CCF" w:rsidRDefault="00B31D9A" w:rsidP="002B02E6">
      <w:pPr>
        <w:pBdr>
          <w:top w:val="single" w:sz="4" w:space="1" w:color="auto"/>
          <w:left w:val="single" w:sz="4" w:space="4" w:color="auto"/>
          <w:bottom w:val="single" w:sz="4" w:space="0" w:color="auto"/>
          <w:right w:val="single" w:sz="4" w:space="4" w:color="auto"/>
        </w:pBdr>
        <w:tabs>
          <w:tab w:val="left" w:pos="567"/>
        </w:tabs>
        <w:rPr>
          <w:color w:val="008000"/>
          <w:lang w:val="lt-LT"/>
        </w:rPr>
      </w:pPr>
      <w:r w:rsidRPr="00005CCF">
        <w:rPr>
          <w:b/>
          <w:lang w:val="lt-LT"/>
        </w:rPr>
        <w:t>16.</w:t>
      </w:r>
      <w:r w:rsidRPr="00005CCF">
        <w:rPr>
          <w:b/>
          <w:lang w:val="lt-LT"/>
        </w:rPr>
        <w:tab/>
        <w:t>INFORMACIJA BRAILIO RAŠTU</w:t>
      </w:r>
    </w:p>
    <w:p w14:paraId="537B4A34" w14:textId="77777777" w:rsidR="00B31D9A" w:rsidRPr="00005CCF" w:rsidRDefault="00B31D9A" w:rsidP="002B02E6">
      <w:pPr>
        <w:tabs>
          <w:tab w:val="left" w:pos="567"/>
        </w:tabs>
        <w:rPr>
          <w:lang w:val="lt-LT"/>
        </w:rPr>
      </w:pPr>
    </w:p>
    <w:p w14:paraId="3BDA8FF2" w14:textId="335B5CA1" w:rsidR="00B31D9A" w:rsidRPr="00005CCF" w:rsidRDefault="00B31D9A" w:rsidP="002B02E6">
      <w:pPr>
        <w:rPr>
          <w:lang w:val="lt-LT"/>
        </w:rPr>
      </w:pPr>
      <w:proofErr w:type="spellStart"/>
      <w:r w:rsidRPr="00005CCF">
        <w:rPr>
          <w:lang w:val="lt-LT"/>
        </w:rPr>
        <w:t>Twilev</w:t>
      </w:r>
      <w:proofErr w:type="spellEnd"/>
      <w:r w:rsidRPr="00005CCF">
        <w:rPr>
          <w:lang w:val="lt-LT"/>
        </w:rPr>
        <w:t xml:space="preserve"> 5 mg/5 mg </w:t>
      </w:r>
    </w:p>
    <w:p w14:paraId="4AD115B3" w14:textId="77777777" w:rsidR="00B31D9A" w:rsidRPr="00005CCF" w:rsidRDefault="00B31D9A" w:rsidP="002B02E6">
      <w:pPr>
        <w:tabs>
          <w:tab w:val="left" w:pos="567"/>
        </w:tabs>
        <w:rPr>
          <w:lang w:val="lt-LT"/>
        </w:rPr>
      </w:pPr>
    </w:p>
    <w:p w14:paraId="523A4540" w14:textId="77777777" w:rsidR="00B31D9A" w:rsidRPr="00005CCF" w:rsidRDefault="00B31D9A" w:rsidP="002B02E6">
      <w:pPr>
        <w:tabs>
          <w:tab w:val="left" w:pos="567"/>
        </w:tabs>
        <w:rPr>
          <w:shd w:val="clear" w:color="auto" w:fill="CCCCCC"/>
          <w:lang w:val="lt-LT"/>
        </w:rPr>
      </w:pPr>
    </w:p>
    <w:p w14:paraId="207F7E32" w14:textId="77777777" w:rsidR="00B31D9A" w:rsidRPr="00005CCF" w:rsidRDefault="00B31D9A" w:rsidP="002B02E6">
      <w:pPr>
        <w:keepNext/>
        <w:pBdr>
          <w:top w:val="single" w:sz="4" w:space="1" w:color="auto"/>
          <w:left w:val="single" w:sz="4" w:space="4" w:color="auto"/>
          <w:bottom w:val="single" w:sz="4" w:space="1" w:color="auto"/>
          <w:right w:val="single" w:sz="4" w:space="4" w:color="auto"/>
        </w:pBdr>
        <w:tabs>
          <w:tab w:val="left" w:pos="0"/>
          <w:tab w:val="left" w:pos="567"/>
        </w:tabs>
        <w:rPr>
          <w:i/>
          <w:lang w:val="lt-LT"/>
        </w:rPr>
      </w:pPr>
      <w:r w:rsidRPr="00005CCF">
        <w:rPr>
          <w:b/>
          <w:lang w:val="lt-LT"/>
        </w:rPr>
        <w:t>17.</w:t>
      </w:r>
      <w:r w:rsidRPr="00005CCF">
        <w:rPr>
          <w:b/>
          <w:lang w:val="lt-LT"/>
        </w:rPr>
        <w:tab/>
        <w:t>UNIKALUS IDENTIFIKATORIUS – 2D BRŪKŠNINIS KODAS</w:t>
      </w:r>
    </w:p>
    <w:p w14:paraId="561904C0" w14:textId="77777777" w:rsidR="00B31D9A" w:rsidRPr="00005CCF" w:rsidRDefault="00B31D9A" w:rsidP="002B02E6">
      <w:pPr>
        <w:tabs>
          <w:tab w:val="left" w:pos="567"/>
        </w:tabs>
        <w:rPr>
          <w:lang w:val="lt-LT"/>
        </w:rPr>
      </w:pPr>
    </w:p>
    <w:p w14:paraId="18D8299F" w14:textId="77A22BF3" w:rsidR="00B31D9A" w:rsidRPr="00005CCF" w:rsidRDefault="00B31D9A" w:rsidP="002B02E6">
      <w:pPr>
        <w:tabs>
          <w:tab w:val="left" w:pos="567"/>
        </w:tabs>
        <w:rPr>
          <w:shd w:val="clear" w:color="auto" w:fill="CCCCCC"/>
          <w:lang w:val="lt-LT"/>
        </w:rPr>
      </w:pPr>
      <w:r w:rsidRPr="00FF35A4">
        <w:rPr>
          <w:highlight w:val="lightGray"/>
          <w:lang w:val="lt-LT"/>
        </w:rPr>
        <w:t>2D brūkšninis kodas su nurodytu unikaliu identifikatoriumi.</w:t>
      </w:r>
    </w:p>
    <w:p w14:paraId="37C17382" w14:textId="77777777" w:rsidR="00B31D9A" w:rsidRPr="00005CCF" w:rsidRDefault="00B31D9A" w:rsidP="002B02E6">
      <w:pPr>
        <w:tabs>
          <w:tab w:val="left" w:pos="567"/>
        </w:tabs>
        <w:rPr>
          <w:lang w:val="lt-LT"/>
        </w:rPr>
      </w:pPr>
    </w:p>
    <w:p w14:paraId="1379054A" w14:textId="77777777" w:rsidR="00B31D9A" w:rsidRPr="00005CCF" w:rsidRDefault="00B31D9A" w:rsidP="002B02E6">
      <w:pPr>
        <w:tabs>
          <w:tab w:val="left" w:pos="567"/>
        </w:tabs>
        <w:rPr>
          <w:lang w:val="lt-LT"/>
        </w:rPr>
      </w:pPr>
    </w:p>
    <w:p w14:paraId="24CCB12A" w14:textId="77777777" w:rsidR="00B31D9A" w:rsidRPr="00005CCF" w:rsidRDefault="00B31D9A" w:rsidP="002B02E6">
      <w:pPr>
        <w:keepNext/>
        <w:pBdr>
          <w:top w:val="single" w:sz="4" w:space="1" w:color="auto"/>
          <w:left w:val="single" w:sz="4" w:space="4" w:color="auto"/>
          <w:bottom w:val="single" w:sz="4" w:space="1" w:color="auto"/>
          <w:right w:val="single" w:sz="4" w:space="4" w:color="auto"/>
        </w:pBdr>
        <w:tabs>
          <w:tab w:val="left" w:pos="0"/>
          <w:tab w:val="left" w:pos="567"/>
        </w:tabs>
        <w:rPr>
          <w:i/>
          <w:lang w:val="lt-LT"/>
        </w:rPr>
      </w:pPr>
      <w:r w:rsidRPr="00005CCF">
        <w:rPr>
          <w:b/>
          <w:lang w:val="lt-LT"/>
        </w:rPr>
        <w:lastRenderedPageBreak/>
        <w:t>18.</w:t>
      </w:r>
      <w:r w:rsidRPr="00005CCF">
        <w:rPr>
          <w:b/>
          <w:lang w:val="lt-LT"/>
        </w:rPr>
        <w:tab/>
        <w:t>UNIKALUS IDENTIFIKATORIUS – ŽMONĖMS SUPRANTAMI DUOMENYS</w:t>
      </w:r>
    </w:p>
    <w:p w14:paraId="5BB56475" w14:textId="77777777" w:rsidR="00B31D9A" w:rsidRPr="00005CCF" w:rsidRDefault="00B31D9A" w:rsidP="002B02E6">
      <w:pPr>
        <w:tabs>
          <w:tab w:val="left" w:pos="567"/>
        </w:tabs>
        <w:rPr>
          <w:lang w:val="lt-LT"/>
        </w:rPr>
      </w:pPr>
    </w:p>
    <w:p w14:paraId="58DBD24A" w14:textId="77777777" w:rsidR="00B31D9A" w:rsidRPr="00005CCF" w:rsidRDefault="00B31D9A" w:rsidP="002B02E6">
      <w:pPr>
        <w:tabs>
          <w:tab w:val="left" w:pos="567"/>
        </w:tabs>
        <w:rPr>
          <w:color w:val="008000"/>
          <w:lang w:val="lt-LT"/>
        </w:rPr>
      </w:pPr>
      <w:r w:rsidRPr="00005CCF">
        <w:rPr>
          <w:lang w:val="lt-LT"/>
        </w:rPr>
        <w:t>PC</w:t>
      </w:r>
    </w:p>
    <w:p w14:paraId="041F4F68" w14:textId="77777777" w:rsidR="00B31D9A" w:rsidRPr="00005CCF" w:rsidRDefault="00B31D9A" w:rsidP="002B02E6">
      <w:pPr>
        <w:tabs>
          <w:tab w:val="left" w:pos="567"/>
        </w:tabs>
        <w:rPr>
          <w:lang w:val="lt-LT"/>
        </w:rPr>
      </w:pPr>
      <w:r w:rsidRPr="00005CCF">
        <w:rPr>
          <w:lang w:val="lt-LT"/>
        </w:rPr>
        <w:t>SN</w:t>
      </w:r>
    </w:p>
    <w:p w14:paraId="4035F92F" w14:textId="77777777" w:rsidR="00B31D9A" w:rsidRPr="00005CCF" w:rsidRDefault="00B31D9A" w:rsidP="002B02E6">
      <w:pPr>
        <w:tabs>
          <w:tab w:val="left" w:pos="567"/>
        </w:tabs>
        <w:rPr>
          <w:lang w:val="lt-LT"/>
        </w:rPr>
      </w:pPr>
      <w:r w:rsidRPr="00005CCF">
        <w:rPr>
          <w:highlight w:val="lightGray"/>
          <w:lang w:val="lt-LT"/>
        </w:rPr>
        <w:t>NN</w:t>
      </w:r>
    </w:p>
    <w:p w14:paraId="71A566F3" w14:textId="77777777" w:rsidR="00B31D9A" w:rsidRPr="00005CCF" w:rsidRDefault="00B31D9A" w:rsidP="002B02E6">
      <w:pPr>
        <w:tabs>
          <w:tab w:val="left" w:pos="567"/>
        </w:tabs>
        <w:rPr>
          <w:vanish/>
          <w:lang w:val="lt-LT"/>
        </w:rPr>
      </w:pPr>
    </w:p>
    <w:p w14:paraId="716B612D" w14:textId="77777777" w:rsidR="00B31D9A" w:rsidRPr="00005CCF" w:rsidRDefault="00B31D9A" w:rsidP="002B02E6">
      <w:pPr>
        <w:tabs>
          <w:tab w:val="left" w:pos="567"/>
        </w:tabs>
        <w:rPr>
          <w:lang w:val="lt-LT"/>
        </w:rPr>
      </w:pPr>
    </w:p>
    <w:p w14:paraId="3F7BE093" w14:textId="77777777" w:rsidR="00B31D9A" w:rsidRPr="00005CCF" w:rsidRDefault="00B31D9A" w:rsidP="002B02E6">
      <w:pPr>
        <w:tabs>
          <w:tab w:val="left" w:pos="567"/>
        </w:tabs>
        <w:rPr>
          <w:lang w:val="lt-LT"/>
        </w:rPr>
      </w:pPr>
      <w:r w:rsidRPr="00005CCF">
        <w:rPr>
          <w:lang w:val="lt-LT"/>
        </w:rPr>
        <w:br w:type="page"/>
      </w:r>
    </w:p>
    <w:p w14:paraId="0E635088"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0"/>
        </w:tabs>
        <w:rPr>
          <w:b/>
          <w:lang w:val="lt-LT"/>
        </w:rPr>
      </w:pPr>
      <w:r w:rsidRPr="00005CCF">
        <w:rPr>
          <w:b/>
          <w:lang w:val="lt-LT"/>
        </w:rPr>
        <w:lastRenderedPageBreak/>
        <w:t>MINIMALI INFORMACIJA ANT LIZDINIŲ PLOKŠTELIŲ ARBA DVISLUOKSNIŲ JUOSTELIŲ</w:t>
      </w:r>
    </w:p>
    <w:p w14:paraId="13151ED1"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ind w:left="567" w:hanging="567"/>
        <w:rPr>
          <w:b/>
          <w:lang w:val="lt-LT"/>
        </w:rPr>
      </w:pPr>
    </w:p>
    <w:p w14:paraId="2C4BEE40"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005CCF">
        <w:rPr>
          <w:b/>
          <w:lang w:val="lt-LT"/>
        </w:rPr>
        <w:t>LIZDINĖ PLOKŠTELĖ</w:t>
      </w:r>
    </w:p>
    <w:p w14:paraId="77FFDB2C" w14:textId="77777777" w:rsidR="00B31D9A" w:rsidRPr="00005CCF" w:rsidRDefault="00B31D9A" w:rsidP="002B02E6">
      <w:pPr>
        <w:tabs>
          <w:tab w:val="left" w:pos="567"/>
        </w:tabs>
        <w:rPr>
          <w:lang w:val="lt-LT"/>
        </w:rPr>
      </w:pPr>
    </w:p>
    <w:p w14:paraId="2D882397" w14:textId="77777777" w:rsidR="00B31D9A" w:rsidRPr="00005CCF" w:rsidRDefault="00B31D9A" w:rsidP="002B02E6">
      <w:pPr>
        <w:tabs>
          <w:tab w:val="left" w:pos="567"/>
        </w:tabs>
        <w:rPr>
          <w:lang w:val="lt-LT"/>
        </w:rPr>
      </w:pPr>
    </w:p>
    <w:p w14:paraId="5ACA3464"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rPr>
          <w:b/>
          <w:lang w:val="lt-LT"/>
        </w:rPr>
      </w:pPr>
      <w:r w:rsidRPr="00005CCF">
        <w:rPr>
          <w:b/>
          <w:lang w:val="lt-LT"/>
        </w:rPr>
        <w:t>1.</w:t>
      </w:r>
      <w:r w:rsidRPr="00005CCF">
        <w:rPr>
          <w:b/>
          <w:lang w:val="lt-LT"/>
        </w:rPr>
        <w:tab/>
      </w:r>
      <w:r w:rsidRPr="00005CCF">
        <w:rPr>
          <w:b/>
          <w:caps/>
          <w:lang w:val="lt-LT"/>
        </w:rPr>
        <w:t>VAISTINIO</w:t>
      </w:r>
      <w:r w:rsidRPr="00005CCF">
        <w:rPr>
          <w:b/>
          <w:lang w:val="lt-LT"/>
        </w:rPr>
        <w:t xml:space="preserve"> PREPARATO PAVADINIMAS</w:t>
      </w:r>
    </w:p>
    <w:p w14:paraId="1A48C6AF" w14:textId="77777777" w:rsidR="00B31D9A" w:rsidRPr="00005CCF" w:rsidRDefault="00B31D9A" w:rsidP="002B02E6">
      <w:pPr>
        <w:tabs>
          <w:tab w:val="left" w:pos="567"/>
        </w:tabs>
        <w:rPr>
          <w:lang w:val="lt-LT"/>
        </w:rPr>
      </w:pPr>
    </w:p>
    <w:p w14:paraId="74FADFB1" w14:textId="20B787DE" w:rsidR="00B31D9A" w:rsidRPr="00005CCF" w:rsidRDefault="00B31D9A" w:rsidP="002B02E6">
      <w:pPr>
        <w:tabs>
          <w:tab w:val="left" w:pos="567"/>
        </w:tabs>
        <w:rPr>
          <w:lang w:val="lt-LT"/>
        </w:rPr>
      </w:pPr>
      <w:proofErr w:type="spellStart"/>
      <w:r w:rsidRPr="00005CCF">
        <w:rPr>
          <w:lang w:val="lt-LT"/>
        </w:rPr>
        <w:t>Twilev</w:t>
      </w:r>
      <w:proofErr w:type="spellEnd"/>
      <w:r w:rsidRPr="00005CCF">
        <w:rPr>
          <w:lang w:val="lt-LT"/>
        </w:rPr>
        <w:t xml:space="preserve"> 5 mg/5 mg plėvele dengtos tabletės</w:t>
      </w:r>
    </w:p>
    <w:p w14:paraId="37D9B775" w14:textId="77777777" w:rsidR="00B31D9A" w:rsidRPr="00005CCF" w:rsidRDefault="00B31D9A" w:rsidP="002B02E6">
      <w:pPr>
        <w:rPr>
          <w:lang w:val="lt-LT"/>
        </w:rPr>
      </w:pPr>
    </w:p>
    <w:p w14:paraId="57648B60" w14:textId="44AF31BF" w:rsidR="00B31D9A" w:rsidRPr="00005CCF" w:rsidRDefault="00FF35A4" w:rsidP="002B02E6">
      <w:pPr>
        <w:rPr>
          <w:lang w:val="lt-LT"/>
        </w:rPr>
      </w:pPr>
      <w:r w:rsidRPr="00A96548">
        <w:rPr>
          <w:noProof/>
          <w:lang w:val="sv-SE"/>
        </w:rPr>
        <w:t>ramiprilum/nebivololum</w:t>
      </w:r>
      <w:r w:rsidR="00B31D9A" w:rsidRPr="00005CCF">
        <w:rPr>
          <w:lang w:val="lt-LT"/>
        </w:rPr>
        <w:t xml:space="preserve"> </w:t>
      </w:r>
    </w:p>
    <w:p w14:paraId="4743C84D" w14:textId="77777777" w:rsidR="00B31D9A" w:rsidRPr="00005CCF" w:rsidRDefault="00B31D9A" w:rsidP="002B02E6">
      <w:pPr>
        <w:tabs>
          <w:tab w:val="left" w:pos="567"/>
        </w:tabs>
        <w:rPr>
          <w:lang w:val="lt-LT"/>
        </w:rPr>
      </w:pPr>
    </w:p>
    <w:p w14:paraId="0E68176E" w14:textId="77777777" w:rsidR="00B31D9A" w:rsidRPr="00005CCF" w:rsidRDefault="00B31D9A" w:rsidP="002B02E6">
      <w:pPr>
        <w:tabs>
          <w:tab w:val="left" w:pos="567"/>
        </w:tabs>
        <w:rPr>
          <w:lang w:val="lt-LT"/>
        </w:rPr>
      </w:pPr>
    </w:p>
    <w:p w14:paraId="4A578830"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rPr>
          <w:b/>
          <w:lang w:val="lt-LT"/>
        </w:rPr>
      </w:pPr>
      <w:r w:rsidRPr="00005CCF">
        <w:rPr>
          <w:b/>
          <w:lang w:val="lt-LT"/>
        </w:rPr>
        <w:t>2.</w:t>
      </w:r>
      <w:r w:rsidRPr="00005CCF">
        <w:rPr>
          <w:b/>
          <w:lang w:val="lt-LT"/>
        </w:rPr>
        <w:tab/>
      </w:r>
      <w:r w:rsidRPr="00005CCF">
        <w:rPr>
          <w:b/>
          <w:caps/>
          <w:lang w:val="lt-LT"/>
        </w:rPr>
        <w:t>REGISTRUOTOJO pavadinimas</w:t>
      </w:r>
    </w:p>
    <w:p w14:paraId="1B10803E" w14:textId="77777777" w:rsidR="00B31D9A" w:rsidRPr="00005CCF" w:rsidRDefault="00B31D9A" w:rsidP="002B02E6">
      <w:pPr>
        <w:tabs>
          <w:tab w:val="left" w:pos="567"/>
        </w:tabs>
        <w:rPr>
          <w:lang w:val="lt-LT"/>
        </w:rPr>
      </w:pPr>
    </w:p>
    <w:p w14:paraId="63148617" w14:textId="55708D1B" w:rsidR="00B31D9A" w:rsidRDefault="00FF35A4" w:rsidP="002B02E6">
      <w:pPr>
        <w:tabs>
          <w:tab w:val="left" w:pos="567"/>
        </w:tabs>
        <w:rPr>
          <w:lang w:val="lt-LT"/>
        </w:rPr>
      </w:pPr>
      <w:r w:rsidRPr="004C7FBD">
        <w:rPr>
          <w:lang w:val="lt-LT"/>
        </w:rPr>
        <w:t xml:space="preserve">Menarini International </w:t>
      </w:r>
      <w:proofErr w:type="spellStart"/>
      <w:r w:rsidRPr="004C7FBD">
        <w:rPr>
          <w:lang w:val="lt-LT"/>
        </w:rPr>
        <w:t>Operations</w:t>
      </w:r>
      <w:proofErr w:type="spellEnd"/>
      <w:r w:rsidRPr="004C7FBD">
        <w:rPr>
          <w:lang w:val="lt-LT"/>
        </w:rPr>
        <w:t xml:space="preserve"> </w:t>
      </w:r>
      <w:proofErr w:type="spellStart"/>
      <w:r w:rsidRPr="004C7FBD">
        <w:rPr>
          <w:lang w:val="lt-LT"/>
        </w:rPr>
        <w:t>Luxembourg</w:t>
      </w:r>
      <w:proofErr w:type="spellEnd"/>
      <w:r w:rsidRPr="004C7FBD">
        <w:rPr>
          <w:lang w:val="lt-LT"/>
        </w:rPr>
        <w:t xml:space="preserve"> S.A.</w:t>
      </w:r>
    </w:p>
    <w:p w14:paraId="59E2398C" w14:textId="77777777" w:rsidR="00FF35A4" w:rsidRDefault="00FF35A4" w:rsidP="002B02E6">
      <w:pPr>
        <w:tabs>
          <w:tab w:val="left" w:pos="567"/>
        </w:tabs>
        <w:rPr>
          <w:lang w:val="lt-LT"/>
        </w:rPr>
      </w:pPr>
    </w:p>
    <w:p w14:paraId="7BD28747" w14:textId="77777777" w:rsidR="00FF35A4" w:rsidRPr="00005CCF" w:rsidRDefault="00FF35A4" w:rsidP="002B02E6">
      <w:pPr>
        <w:tabs>
          <w:tab w:val="left" w:pos="567"/>
        </w:tabs>
        <w:rPr>
          <w:lang w:val="lt-LT"/>
        </w:rPr>
      </w:pPr>
    </w:p>
    <w:p w14:paraId="256909B5" w14:textId="77777777" w:rsidR="00B31D9A" w:rsidRPr="00005CCF" w:rsidRDefault="00B31D9A" w:rsidP="002B02E6">
      <w:pPr>
        <w:pBdr>
          <w:top w:val="single" w:sz="4" w:space="1" w:color="auto"/>
          <w:left w:val="single" w:sz="4" w:space="4" w:color="auto"/>
          <w:bottom w:val="single" w:sz="4" w:space="2" w:color="auto"/>
          <w:right w:val="single" w:sz="4" w:space="4" w:color="auto"/>
        </w:pBdr>
        <w:tabs>
          <w:tab w:val="left" w:pos="567"/>
        </w:tabs>
        <w:rPr>
          <w:b/>
          <w:lang w:val="lt-LT"/>
        </w:rPr>
      </w:pPr>
      <w:r w:rsidRPr="00005CCF">
        <w:rPr>
          <w:b/>
          <w:lang w:val="lt-LT"/>
        </w:rPr>
        <w:t>3.</w:t>
      </w:r>
      <w:r w:rsidRPr="00005CCF">
        <w:rPr>
          <w:b/>
          <w:lang w:val="lt-LT"/>
        </w:rPr>
        <w:tab/>
        <w:t>TINKAMUMO LAIKAS</w:t>
      </w:r>
    </w:p>
    <w:p w14:paraId="49A62711" w14:textId="77777777" w:rsidR="00B31D9A" w:rsidRPr="00005CCF" w:rsidRDefault="00B31D9A" w:rsidP="002B02E6">
      <w:pPr>
        <w:tabs>
          <w:tab w:val="left" w:pos="567"/>
        </w:tabs>
        <w:rPr>
          <w:lang w:val="lt-LT"/>
        </w:rPr>
      </w:pPr>
    </w:p>
    <w:p w14:paraId="06358781" w14:textId="77777777" w:rsidR="00B31D9A" w:rsidRPr="00005CCF" w:rsidRDefault="00B31D9A" w:rsidP="002B02E6">
      <w:pPr>
        <w:tabs>
          <w:tab w:val="left" w:pos="567"/>
        </w:tabs>
        <w:rPr>
          <w:lang w:val="lt-LT"/>
        </w:rPr>
      </w:pPr>
      <w:r w:rsidRPr="00005CCF">
        <w:rPr>
          <w:lang w:val="lt-LT"/>
        </w:rPr>
        <w:t>EXP</w:t>
      </w:r>
    </w:p>
    <w:p w14:paraId="4E9C088C" w14:textId="77777777" w:rsidR="00B31D9A" w:rsidRPr="00005CCF" w:rsidRDefault="00B31D9A" w:rsidP="002B02E6">
      <w:pPr>
        <w:tabs>
          <w:tab w:val="left" w:pos="567"/>
        </w:tabs>
        <w:rPr>
          <w:lang w:val="lt-LT"/>
        </w:rPr>
      </w:pPr>
    </w:p>
    <w:p w14:paraId="5300D4E6" w14:textId="77777777" w:rsidR="00B31D9A" w:rsidRPr="00005CCF" w:rsidRDefault="00B31D9A" w:rsidP="002B02E6">
      <w:pPr>
        <w:tabs>
          <w:tab w:val="left" w:pos="567"/>
        </w:tabs>
        <w:rPr>
          <w:lang w:val="lt-LT"/>
        </w:rPr>
      </w:pPr>
    </w:p>
    <w:p w14:paraId="61F466ED" w14:textId="77777777" w:rsidR="00B31D9A" w:rsidRPr="00005CCF" w:rsidRDefault="00B31D9A" w:rsidP="002B02E6">
      <w:pPr>
        <w:suppressLineNumbers/>
        <w:pBdr>
          <w:top w:val="single" w:sz="4" w:space="1" w:color="auto"/>
          <w:left w:val="single" w:sz="4" w:space="4" w:color="auto"/>
          <w:bottom w:val="single" w:sz="4" w:space="1" w:color="auto"/>
          <w:right w:val="single" w:sz="4" w:space="4" w:color="auto"/>
        </w:pBdr>
        <w:tabs>
          <w:tab w:val="left" w:pos="567"/>
        </w:tabs>
        <w:rPr>
          <w:b/>
          <w:lang w:val="lt-LT"/>
        </w:rPr>
      </w:pPr>
      <w:r w:rsidRPr="00005CCF">
        <w:rPr>
          <w:b/>
          <w:lang w:val="lt-LT"/>
        </w:rPr>
        <w:t>4.</w:t>
      </w:r>
      <w:r w:rsidRPr="00005CCF">
        <w:rPr>
          <w:b/>
          <w:lang w:val="lt-LT"/>
        </w:rPr>
        <w:tab/>
        <w:t>SERIJOS NUMERIS</w:t>
      </w:r>
    </w:p>
    <w:p w14:paraId="781D7719" w14:textId="77777777" w:rsidR="00B31D9A" w:rsidRPr="00005CCF" w:rsidRDefault="00B31D9A" w:rsidP="002B02E6">
      <w:pPr>
        <w:tabs>
          <w:tab w:val="left" w:pos="567"/>
        </w:tabs>
        <w:rPr>
          <w:lang w:val="lt-LT"/>
        </w:rPr>
      </w:pPr>
    </w:p>
    <w:p w14:paraId="1D6EF498" w14:textId="77777777" w:rsidR="00B31D9A" w:rsidRPr="00005CCF" w:rsidRDefault="00B31D9A" w:rsidP="002B02E6">
      <w:pPr>
        <w:tabs>
          <w:tab w:val="left" w:pos="567"/>
        </w:tabs>
        <w:rPr>
          <w:b/>
          <w:lang w:val="lt-LT"/>
        </w:rPr>
      </w:pPr>
      <w:r w:rsidRPr="00005CCF">
        <w:rPr>
          <w:lang w:val="lt-LT"/>
        </w:rPr>
        <w:t>Lot</w:t>
      </w:r>
    </w:p>
    <w:p w14:paraId="44AA1E18" w14:textId="77777777" w:rsidR="00B31D9A" w:rsidRPr="00005CCF" w:rsidRDefault="00B31D9A" w:rsidP="002B02E6">
      <w:pPr>
        <w:tabs>
          <w:tab w:val="left" w:pos="567"/>
        </w:tabs>
        <w:rPr>
          <w:lang w:val="lt-LT"/>
        </w:rPr>
      </w:pPr>
    </w:p>
    <w:p w14:paraId="4D51655F" w14:textId="77777777" w:rsidR="00B31D9A" w:rsidRPr="00005CCF" w:rsidRDefault="00B31D9A" w:rsidP="002B02E6">
      <w:pPr>
        <w:tabs>
          <w:tab w:val="left" w:pos="567"/>
        </w:tabs>
        <w:rPr>
          <w:lang w:val="lt-LT"/>
        </w:rPr>
      </w:pPr>
    </w:p>
    <w:p w14:paraId="46AAC182"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rPr>
          <w:b/>
          <w:lang w:val="lt-LT"/>
        </w:rPr>
      </w:pPr>
      <w:r w:rsidRPr="00005CCF">
        <w:rPr>
          <w:b/>
          <w:lang w:val="lt-LT"/>
        </w:rPr>
        <w:t>5.</w:t>
      </w:r>
      <w:r w:rsidRPr="00005CCF">
        <w:rPr>
          <w:b/>
          <w:lang w:val="lt-LT"/>
        </w:rPr>
        <w:tab/>
        <w:t>KITA</w:t>
      </w:r>
    </w:p>
    <w:p w14:paraId="1FCE6375" w14:textId="77777777" w:rsidR="00B31D9A" w:rsidRPr="00005CCF" w:rsidRDefault="00B31D9A" w:rsidP="002B02E6">
      <w:pPr>
        <w:tabs>
          <w:tab w:val="left" w:pos="567"/>
        </w:tabs>
        <w:rPr>
          <w:lang w:val="lt-LT"/>
        </w:rPr>
      </w:pPr>
    </w:p>
    <w:p w14:paraId="4BCA4111" w14:textId="79619C78" w:rsidR="004E1404" w:rsidRDefault="004E1404">
      <w:pPr>
        <w:rPr>
          <w:lang w:val="lt-LT"/>
        </w:rPr>
      </w:pPr>
      <w:r>
        <w:rPr>
          <w:lang w:val="lt-LT"/>
        </w:rPr>
        <w:br w:type="page"/>
      </w:r>
    </w:p>
    <w:p w14:paraId="250ED9EF"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rPr>
          <w:b/>
          <w:lang w:val="lt-LT"/>
        </w:rPr>
      </w:pPr>
      <w:r w:rsidRPr="00005CCF">
        <w:rPr>
          <w:b/>
          <w:lang w:val="lt-LT"/>
        </w:rPr>
        <w:lastRenderedPageBreak/>
        <w:t>INFORMACIJA ANT IŠORINĖS PAKUOTĖS</w:t>
      </w:r>
    </w:p>
    <w:p w14:paraId="45CB788C"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ind w:left="567" w:hanging="567"/>
        <w:rPr>
          <w:b/>
          <w:lang w:val="lt-LT"/>
        </w:rPr>
      </w:pPr>
    </w:p>
    <w:p w14:paraId="29DC5AB8"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rPr>
          <w:b/>
          <w:lang w:val="lt-LT"/>
        </w:rPr>
      </w:pPr>
      <w:r w:rsidRPr="00005CCF">
        <w:rPr>
          <w:b/>
          <w:lang w:val="lt-LT"/>
        </w:rPr>
        <w:t>KARTONO DĖŽUTĖ</w:t>
      </w:r>
    </w:p>
    <w:p w14:paraId="0590FFBE" w14:textId="77777777" w:rsidR="00B31D9A" w:rsidRPr="00005CCF" w:rsidRDefault="00B31D9A" w:rsidP="002B02E6">
      <w:pPr>
        <w:tabs>
          <w:tab w:val="left" w:pos="567"/>
        </w:tabs>
        <w:rPr>
          <w:lang w:val="lt-LT"/>
        </w:rPr>
      </w:pPr>
    </w:p>
    <w:p w14:paraId="26AFC6A9" w14:textId="77777777" w:rsidR="00B31D9A" w:rsidRPr="00005CCF" w:rsidRDefault="00B31D9A" w:rsidP="002B02E6">
      <w:pPr>
        <w:tabs>
          <w:tab w:val="left" w:pos="567"/>
        </w:tabs>
        <w:rPr>
          <w:lang w:val="lt-LT"/>
        </w:rPr>
      </w:pPr>
    </w:p>
    <w:p w14:paraId="4065026F"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ind w:left="567" w:hanging="567"/>
        <w:rPr>
          <w:lang w:val="lt-LT"/>
        </w:rPr>
      </w:pPr>
      <w:r w:rsidRPr="00005CCF">
        <w:rPr>
          <w:b/>
          <w:lang w:val="lt-LT"/>
        </w:rPr>
        <w:t>1.</w:t>
      </w:r>
      <w:r w:rsidRPr="00005CCF">
        <w:rPr>
          <w:b/>
          <w:lang w:val="lt-LT"/>
        </w:rPr>
        <w:tab/>
      </w:r>
      <w:r w:rsidRPr="00005CCF">
        <w:rPr>
          <w:b/>
          <w:caps/>
          <w:lang w:val="lt-LT"/>
        </w:rPr>
        <w:t>VAISTINIO</w:t>
      </w:r>
      <w:r w:rsidRPr="00005CCF">
        <w:rPr>
          <w:b/>
          <w:lang w:val="lt-LT"/>
        </w:rPr>
        <w:t xml:space="preserve"> PREPARATO PAVADINIMAS</w:t>
      </w:r>
    </w:p>
    <w:p w14:paraId="7E1B2946" w14:textId="77777777" w:rsidR="00B31D9A" w:rsidRPr="00005CCF" w:rsidRDefault="00B31D9A" w:rsidP="002B02E6">
      <w:pPr>
        <w:tabs>
          <w:tab w:val="left" w:pos="567"/>
        </w:tabs>
        <w:rPr>
          <w:lang w:val="lt-LT"/>
        </w:rPr>
      </w:pPr>
    </w:p>
    <w:p w14:paraId="730B512C" w14:textId="018CEDF9" w:rsidR="00B31D9A" w:rsidRPr="00005CCF" w:rsidRDefault="00B31D9A" w:rsidP="002B02E6">
      <w:pPr>
        <w:tabs>
          <w:tab w:val="left" w:pos="567"/>
        </w:tabs>
        <w:rPr>
          <w:lang w:val="lt-LT"/>
        </w:rPr>
      </w:pPr>
      <w:proofErr w:type="spellStart"/>
      <w:r w:rsidRPr="00005CCF">
        <w:rPr>
          <w:lang w:val="lt-LT"/>
        </w:rPr>
        <w:t>Twilev</w:t>
      </w:r>
      <w:proofErr w:type="spellEnd"/>
      <w:r w:rsidRPr="00005CCF">
        <w:rPr>
          <w:lang w:val="lt-LT"/>
        </w:rPr>
        <w:t xml:space="preserve"> 10 mg/5 mg plėvele dengtos tabletės</w:t>
      </w:r>
    </w:p>
    <w:p w14:paraId="1435F0A9" w14:textId="77777777" w:rsidR="00B31D9A" w:rsidRPr="00005CCF" w:rsidRDefault="00B31D9A" w:rsidP="002B02E6">
      <w:pPr>
        <w:tabs>
          <w:tab w:val="left" w:pos="567"/>
        </w:tabs>
        <w:rPr>
          <w:lang w:val="lt-LT"/>
        </w:rPr>
      </w:pPr>
    </w:p>
    <w:p w14:paraId="5D889964" w14:textId="63E3EA9B" w:rsidR="00B31D9A" w:rsidRPr="00005CCF" w:rsidRDefault="00FF35A4" w:rsidP="002B02E6">
      <w:pPr>
        <w:rPr>
          <w:lang w:val="lt-LT"/>
        </w:rPr>
      </w:pPr>
      <w:r w:rsidRPr="00A96548">
        <w:rPr>
          <w:noProof/>
          <w:lang w:val="lt-LT"/>
        </w:rPr>
        <w:t>ramiprilum/nebivololum</w:t>
      </w:r>
    </w:p>
    <w:p w14:paraId="5C7167DE" w14:textId="77777777" w:rsidR="00B31D9A" w:rsidRPr="00005CCF" w:rsidRDefault="00B31D9A" w:rsidP="002B02E6">
      <w:pPr>
        <w:tabs>
          <w:tab w:val="left" w:pos="567"/>
        </w:tabs>
        <w:rPr>
          <w:lang w:val="lt-LT"/>
        </w:rPr>
      </w:pPr>
    </w:p>
    <w:p w14:paraId="05AAA7FD" w14:textId="77777777" w:rsidR="00B31D9A" w:rsidRPr="00005CCF" w:rsidRDefault="00B31D9A" w:rsidP="002B02E6">
      <w:pPr>
        <w:tabs>
          <w:tab w:val="left" w:pos="567"/>
        </w:tabs>
        <w:rPr>
          <w:lang w:val="lt-LT"/>
        </w:rPr>
      </w:pPr>
    </w:p>
    <w:p w14:paraId="7EFB3D71"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005CCF">
        <w:rPr>
          <w:b/>
          <w:lang w:val="lt-LT"/>
        </w:rPr>
        <w:t>2.</w:t>
      </w:r>
      <w:r w:rsidRPr="00005CCF">
        <w:rPr>
          <w:b/>
          <w:lang w:val="lt-LT"/>
        </w:rPr>
        <w:tab/>
        <w:t>VEIKLIOJI (-IOS) MEDŽIAGA (-OS) IR JOS (-Ų) KIEKIS (-IAI)</w:t>
      </w:r>
    </w:p>
    <w:p w14:paraId="07712286" w14:textId="77777777" w:rsidR="00B31D9A" w:rsidRPr="00005CCF" w:rsidRDefault="00B31D9A" w:rsidP="002B02E6">
      <w:pPr>
        <w:tabs>
          <w:tab w:val="left" w:pos="567"/>
        </w:tabs>
        <w:rPr>
          <w:lang w:val="lt-LT"/>
        </w:rPr>
      </w:pPr>
    </w:p>
    <w:p w14:paraId="1A461592" w14:textId="62426714" w:rsidR="00B31D9A" w:rsidRPr="00005CCF" w:rsidRDefault="00B31D9A" w:rsidP="002B02E6">
      <w:pPr>
        <w:rPr>
          <w:color w:val="000000"/>
          <w:lang w:val="lt-LT"/>
        </w:rPr>
      </w:pPr>
      <w:r w:rsidRPr="00005CCF">
        <w:rPr>
          <w:color w:val="000000"/>
          <w:lang w:val="lt-LT"/>
        </w:rPr>
        <w:t xml:space="preserve">Kiekvienoje plėvele dengtoje tabletėje yra 10 mg </w:t>
      </w:r>
      <w:proofErr w:type="spellStart"/>
      <w:r w:rsidRPr="00005CCF">
        <w:rPr>
          <w:color w:val="000000"/>
          <w:lang w:val="lt-LT"/>
        </w:rPr>
        <w:t>ramiprilio</w:t>
      </w:r>
      <w:proofErr w:type="spellEnd"/>
      <w:r w:rsidRPr="00005CCF">
        <w:rPr>
          <w:color w:val="000000"/>
          <w:lang w:val="lt-LT"/>
        </w:rPr>
        <w:t xml:space="preserve"> ir 5 mg </w:t>
      </w:r>
      <w:proofErr w:type="spellStart"/>
      <w:r w:rsidRPr="00005CCF">
        <w:rPr>
          <w:color w:val="000000"/>
          <w:lang w:val="lt-LT"/>
        </w:rPr>
        <w:t>nebivololio</w:t>
      </w:r>
      <w:proofErr w:type="spellEnd"/>
      <w:r w:rsidRPr="00005CCF">
        <w:rPr>
          <w:color w:val="000000"/>
          <w:lang w:val="lt-LT"/>
        </w:rPr>
        <w:t xml:space="preserve"> (hidrochlorido pavidalu).</w:t>
      </w:r>
    </w:p>
    <w:p w14:paraId="0DB63FEF" w14:textId="77777777" w:rsidR="00B31D9A" w:rsidRPr="00005CCF" w:rsidRDefault="00B31D9A" w:rsidP="002B02E6">
      <w:pPr>
        <w:rPr>
          <w:lang w:val="lt-LT"/>
        </w:rPr>
      </w:pPr>
    </w:p>
    <w:p w14:paraId="23BF68A7" w14:textId="77777777" w:rsidR="00B31D9A" w:rsidRPr="00005CCF" w:rsidRDefault="00B31D9A" w:rsidP="002B02E6">
      <w:pPr>
        <w:tabs>
          <w:tab w:val="left" w:pos="567"/>
        </w:tabs>
        <w:rPr>
          <w:lang w:val="lt-LT"/>
        </w:rPr>
      </w:pPr>
    </w:p>
    <w:p w14:paraId="011E8452"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ind w:left="567" w:hanging="567"/>
        <w:rPr>
          <w:lang w:val="lt-LT"/>
        </w:rPr>
      </w:pPr>
      <w:r w:rsidRPr="00005CCF">
        <w:rPr>
          <w:b/>
          <w:lang w:val="lt-LT"/>
        </w:rPr>
        <w:t>3.</w:t>
      </w:r>
      <w:r w:rsidRPr="00005CCF">
        <w:rPr>
          <w:b/>
          <w:lang w:val="lt-LT"/>
        </w:rPr>
        <w:tab/>
        <w:t>PAGALBINIŲ MEDŽIAGŲ SĄRAŠAS</w:t>
      </w:r>
    </w:p>
    <w:p w14:paraId="0AC6F35E" w14:textId="77777777" w:rsidR="00B31D9A" w:rsidRPr="00005CCF" w:rsidRDefault="00B31D9A" w:rsidP="002B02E6">
      <w:pPr>
        <w:tabs>
          <w:tab w:val="left" w:pos="567"/>
        </w:tabs>
        <w:rPr>
          <w:lang w:val="lt-LT"/>
        </w:rPr>
      </w:pPr>
    </w:p>
    <w:p w14:paraId="0D730BC2" w14:textId="77777777" w:rsidR="00B31D9A" w:rsidRPr="00005CCF" w:rsidRDefault="00B31D9A" w:rsidP="002B02E6">
      <w:pPr>
        <w:tabs>
          <w:tab w:val="left" w:pos="567"/>
        </w:tabs>
        <w:rPr>
          <w:lang w:val="lt-LT"/>
        </w:rPr>
      </w:pPr>
    </w:p>
    <w:p w14:paraId="1196CFB5" w14:textId="77777777" w:rsidR="00B31D9A" w:rsidRPr="00005CCF" w:rsidRDefault="00B31D9A" w:rsidP="002B02E6">
      <w:pPr>
        <w:keepNext/>
        <w:pBdr>
          <w:top w:val="single" w:sz="4" w:space="1" w:color="auto"/>
          <w:left w:val="single" w:sz="4" w:space="4" w:color="auto"/>
          <w:bottom w:val="single" w:sz="4" w:space="1" w:color="auto"/>
          <w:right w:val="single" w:sz="4" w:space="4" w:color="auto"/>
        </w:pBdr>
        <w:tabs>
          <w:tab w:val="left" w:pos="567"/>
        </w:tabs>
        <w:ind w:left="567" w:hanging="567"/>
        <w:rPr>
          <w:lang w:val="lt-LT"/>
        </w:rPr>
      </w:pPr>
      <w:r w:rsidRPr="00005CCF">
        <w:rPr>
          <w:b/>
          <w:lang w:val="lt-LT"/>
        </w:rPr>
        <w:t>4.</w:t>
      </w:r>
      <w:r w:rsidRPr="00005CCF">
        <w:rPr>
          <w:b/>
          <w:lang w:val="lt-LT"/>
        </w:rPr>
        <w:tab/>
        <w:t>FARMACINĖ FORMA IR KIEKIS PAKUOTĖJE</w:t>
      </w:r>
    </w:p>
    <w:p w14:paraId="61AB13C1" w14:textId="77777777" w:rsidR="00B31D9A" w:rsidRPr="00005CCF" w:rsidRDefault="00B31D9A" w:rsidP="002B02E6">
      <w:pPr>
        <w:keepNext/>
        <w:tabs>
          <w:tab w:val="left" w:pos="567"/>
        </w:tabs>
        <w:rPr>
          <w:lang w:val="lt-LT"/>
        </w:rPr>
      </w:pPr>
    </w:p>
    <w:p w14:paraId="7B21AFC2" w14:textId="77777777" w:rsidR="00B31D9A" w:rsidRPr="00005CCF" w:rsidRDefault="00B31D9A" w:rsidP="002B02E6">
      <w:pPr>
        <w:keepNext/>
        <w:rPr>
          <w:lang w:val="lt-LT"/>
        </w:rPr>
      </w:pPr>
      <w:r w:rsidRPr="00005CCF">
        <w:rPr>
          <w:lang w:val="lt-LT"/>
        </w:rPr>
        <w:t>14 plėvele dengtų tablečių</w:t>
      </w:r>
    </w:p>
    <w:p w14:paraId="5660A980" w14:textId="77777777" w:rsidR="00B31D9A" w:rsidRPr="00005CCF" w:rsidRDefault="00B31D9A" w:rsidP="002B02E6">
      <w:pPr>
        <w:keepNext/>
        <w:rPr>
          <w:highlight w:val="lightGray"/>
          <w:lang w:val="lt-LT"/>
        </w:rPr>
      </w:pPr>
      <w:r w:rsidRPr="00005CCF">
        <w:rPr>
          <w:highlight w:val="lightGray"/>
          <w:lang w:val="lt-LT"/>
        </w:rPr>
        <w:t>28 plėvele dengtos tabletės</w:t>
      </w:r>
    </w:p>
    <w:p w14:paraId="55536F49" w14:textId="77777777" w:rsidR="00B31D9A" w:rsidRPr="00005CCF" w:rsidRDefault="00B31D9A" w:rsidP="002B02E6">
      <w:pPr>
        <w:rPr>
          <w:highlight w:val="lightGray"/>
          <w:lang w:val="lt-LT"/>
        </w:rPr>
      </w:pPr>
      <w:r w:rsidRPr="00005CCF">
        <w:rPr>
          <w:highlight w:val="lightGray"/>
          <w:lang w:val="lt-LT"/>
        </w:rPr>
        <w:t>30 plėvele dengtų tablečių</w:t>
      </w:r>
    </w:p>
    <w:p w14:paraId="7CE130E9" w14:textId="77777777" w:rsidR="00B31D9A" w:rsidRPr="00005CCF" w:rsidRDefault="00B31D9A" w:rsidP="002B02E6">
      <w:pPr>
        <w:rPr>
          <w:highlight w:val="lightGray"/>
          <w:lang w:val="lt-LT"/>
        </w:rPr>
      </w:pPr>
      <w:r w:rsidRPr="00005CCF">
        <w:rPr>
          <w:highlight w:val="lightGray"/>
          <w:lang w:val="lt-LT"/>
        </w:rPr>
        <w:t>56 plėvele dengtos tabletės</w:t>
      </w:r>
    </w:p>
    <w:p w14:paraId="661E6256" w14:textId="77777777" w:rsidR="00B31D9A" w:rsidRPr="00005CCF" w:rsidRDefault="00B31D9A" w:rsidP="002B02E6">
      <w:pPr>
        <w:rPr>
          <w:highlight w:val="lightGray"/>
          <w:lang w:val="lt-LT"/>
        </w:rPr>
      </w:pPr>
      <w:r w:rsidRPr="00005CCF">
        <w:rPr>
          <w:highlight w:val="lightGray"/>
          <w:lang w:val="lt-LT"/>
        </w:rPr>
        <w:t>60 plėvele dengtų tablečių</w:t>
      </w:r>
    </w:p>
    <w:p w14:paraId="36AF7BA6" w14:textId="77777777" w:rsidR="00B31D9A" w:rsidRPr="00005CCF" w:rsidRDefault="00B31D9A" w:rsidP="002B02E6">
      <w:pPr>
        <w:rPr>
          <w:highlight w:val="lightGray"/>
          <w:lang w:val="lt-LT"/>
        </w:rPr>
      </w:pPr>
      <w:r w:rsidRPr="00005CCF">
        <w:rPr>
          <w:highlight w:val="lightGray"/>
          <w:lang w:val="lt-LT"/>
        </w:rPr>
        <w:t>84 plėvele dengtos tabletės</w:t>
      </w:r>
    </w:p>
    <w:p w14:paraId="05275332" w14:textId="77777777" w:rsidR="00B31D9A" w:rsidRPr="00005CCF" w:rsidRDefault="00B31D9A" w:rsidP="002B02E6">
      <w:pPr>
        <w:rPr>
          <w:lang w:val="lt-LT"/>
        </w:rPr>
      </w:pPr>
      <w:r w:rsidRPr="00005CCF">
        <w:rPr>
          <w:highlight w:val="lightGray"/>
          <w:lang w:val="lt-LT"/>
        </w:rPr>
        <w:t>90 plėvele dengtų tablečių</w:t>
      </w:r>
    </w:p>
    <w:p w14:paraId="50AF4801" w14:textId="77777777" w:rsidR="00B31D9A" w:rsidRPr="00005CCF" w:rsidRDefault="00B31D9A" w:rsidP="002B02E6">
      <w:pPr>
        <w:rPr>
          <w:lang w:val="lt-LT"/>
        </w:rPr>
      </w:pPr>
    </w:p>
    <w:p w14:paraId="6F6A39F5" w14:textId="77777777" w:rsidR="00B31D9A" w:rsidRPr="00005CCF" w:rsidRDefault="00B31D9A" w:rsidP="002B02E6">
      <w:pPr>
        <w:tabs>
          <w:tab w:val="left" w:pos="567"/>
        </w:tabs>
        <w:rPr>
          <w:lang w:val="lt-LT"/>
        </w:rPr>
      </w:pPr>
    </w:p>
    <w:p w14:paraId="593E65E9"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ind w:left="567" w:hanging="567"/>
        <w:rPr>
          <w:lang w:val="lt-LT"/>
        </w:rPr>
      </w:pPr>
      <w:r w:rsidRPr="00005CCF">
        <w:rPr>
          <w:b/>
          <w:lang w:val="lt-LT"/>
        </w:rPr>
        <w:t>5.</w:t>
      </w:r>
      <w:r w:rsidRPr="00005CCF">
        <w:rPr>
          <w:b/>
          <w:lang w:val="lt-LT"/>
        </w:rPr>
        <w:tab/>
        <w:t>VARTOJIMO METODAS IR BŪDAS (-AI)</w:t>
      </w:r>
    </w:p>
    <w:p w14:paraId="49D889DD" w14:textId="77777777" w:rsidR="00B31D9A" w:rsidRPr="00005CCF" w:rsidRDefault="00B31D9A" w:rsidP="002B02E6">
      <w:pPr>
        <w:tabs>
          <w:tab w:val="left" w:pos="567"/>
        </w:tabs>
        <w:rPr>
          <w:lang w:val="lt-LT"/>
        </w:rPr>
      </w:pPr>
    </w:p>
    <w:p w14:paraId="132DC48C" w14:textId="77777777" w:rsidR="00B31D9A" w:rsidRPr="00005CCF" w:rsidRDefault="00B31D9A" w:rsidP="002B02E6">
      <w:pPr>
        <w:tabs>
          <w:tab w:val="left" w:pos="567"/>
        </w:tabs>
        <w:rPr>
          <w:lang w:val="lt-LT"/>
        </w:rPr>
      </w:pPr>
      <w:r w:rsidRPr="00005CCF">
        <w:rPr>
          <w:lang w:val="lt-LT"/>
        </w:rPr>
        <w:t>Vartoti per burną.</w:t>
      </w:r>
    </w:p>
    <w:p w14:paraId="5DD9D97E" w14:textId="77777777" w:rsidR="00B31D9A" w:rsidRPr="00005CCF" w:rsidRDefault="00B31D9A" w:rsidP="002B02E6">
      <w:pPr>
        <w:tabs>
          <w:tab w:val="left" w:pos="567"/>
        </w:tabs>
        <w:rPr>
          <w:lang w:val="lt-LT"/>
        </w:rPr>
      </w:pPr>
    </w:p>
    <w:p w14:paraId="09799E2E" w14:textId="77777777" w:rsidR="00B31D9A" w:rsidRPr="00005CCF" w:rsidRDefault="00B31D9A" w:rsidP="002B02E6">
      <w:pPr>
        <w:tabs>
          <w:tab w:val="left" w:pos="567"/>
        </w:tabs>
        <w:rPr>
          <w:lang w:val="lt-LT"/>
        </w:rPr>
      </w:pPr>
      <w:r w:rsidRPr="00005CCF">
        <w:rPr>
          <w:lang w:val="lt-LT"/>
        </w:rPr>
        <w:t>Prieš vartojimą perskaitykite pakuotės lapelį.</w:t>
      </w:r>
    </w:p>
    <w:p w14:paraId="19B5F14D" w14:textId="77777777" w:rsidR="00B31D9A" w:rsidRPr="00005CCF" w:rsidRDefault="00B31D9A" w:rsidP="002B02E6">
      <w:pPr>
        <w:tabs>
          <w:tab w:val="left" w:pos="567"/>
        </w:tabs>
        <w:rPr>
          <w:lang w:val="lt-LT"/>
        </w:rPr>
      </w:pPr>
    </w:p>
    <w:p w14:paraId="73F6DF5A" w14:textId="77777777" w:rsidR="00B31D9A" w:rsidRPr="00005CCF" w:rsidRDefault="00B31D9A" w:rsidP="002B02E6">
      <w:pPr>
        <w:tabs>
          <w:tab w:val="left" w:pos="567"/>
        </w:tabs>
        <w:rPr>
          <w:lang w:val="lt-LT"/>
        </w:rPr>
      </w:pPr>
    </w:p>
    <w:p w14:paraId="60E36B5E"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ind w:left="567" w:hanging="567"/>
        <w:rPr>
          <w:lang w:val="lt-LT"/>
        </w:rPr>
      </w:pPr>
      <w:r w:rsidRPr="00005CCF">
        <w:rPr>
          <w:b/>
          <w:lang w:val="lt-LT"/>
        </w:rPr>
        <w:t>6.</w:t>
      </w:r>
      <w:r w:rsidRPr="00005CCF">
        <w:rPr>
          <w:b/>
          <w:lang w:val="lt-LT"/>
        </w:rPr>
        <w:tab/>
        <w:t>SPECIALUS ĮSPĖJIMAS, KAD VAISTINĮ PREPARATĄ BŪTINA LAIKYTI VAIKAMS NEPASTEBIMOJE IR  NEPASIEKIAMOJE VIETOJE</w:t>
      </w:r>
    </w:p>
    <w:p w14:paraId="0F9ACFBD" w14:textId="77777777" w:rsidR="00B31D9A" w:rsidRPr="00005CCF" w:rsidRDefault="00B31D9A" w:rsidP="002B02E6">
      <w:pPr>
        <w:tabs>
          <w:tab w:val="left" w:pos="567"/>
        </w:tabs>
        <w:rPr>
          <w:lang w:val="lt-LT"/>
        </w:rPr>
      </w:pPr>
    </w:p>
    <w:p w14:paraId="4120504A" w14:textId="77777777" w:rsidR="00B31D9A" w:rsidRPr="00005CCF" w:rsidRDefault="00B31D9A" w:rsidP="002B02E6">
      <w:pPr>
        <w:tabs>
          <w:tab w:val="left" w:pos="567"/>
        </w:tabs>
        <w:rPr>
          <w:lang w:val="lt-LT"/>
        </w:rPr>
      </w:pPr>
      <w:r w:rsidRPr="00005CCF">
        <w:rPr>
          <w:lang w:val="lt-LT"/>
        </w:rPr>
        <w:t>Laikyti vaikams nepastebimoje ir nepasiekiamoje vietoje.</w:t>
      </w:r>
    </w:p>
    <w:p w14:paraId="0FB4FD6E" w14:textId="77777777" w:rsidR="00B31D9A" w:rsidRPr="00005CCF" w:rsidRDefault="00B31D9A" w:rsidP="002B02E6">
      <w:pPr>
        <w:tabs>
          <w:tab w:val="left" w:pos="567"/>
        </w:tabs>
        <w:rPr>
          <w:lang w:val="lt-LT"/>
        </w:rPr>
      </w:pPr>
    </w:p>
    <w:p w14:paraId="2D6B1092" w14:textId="77777777" w:rsidR="00B31D9A" w:rsidRPr="00005CCF" w:rsidRDefault="00B31D9A" w:rsidP="002B02E6">
      <w:pPr>
        <w:tabs>
          <w:tab w:val="left" w:pos="567"/>
        </w:tabs>
        <w:rPr>
          <w:lang w:val="lt-LT"/>
        </w:rPr>
      </w:pPr>
    </w:p>
    <w:p w14:paraId="7F677FEF"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ind w:left="567" w:hanging="567"/>
        <w:rPr>
          <w:lang w:val="lt-LT"/>
        </w:rPr>
      </w:pPr>
      <w:r w:rsidRPr="00005CCF">
        <w:rPr>
          <w:b/>
          <w:lang w:val="lt-LT"/>
        </w:rPr>
        <w:t>7.</w:t>
      </w:r>
      <w:r w:rsidRPr="00005CCF">
        <w:rPr>
          <w:b/>
          <w:lang w:val="lt-LT"/>
        </w:rPr>
        <w:tab/>
        <w:t>KITAS (-I) SPECIALUS (-ŪS) ĮSPĖJIMAS (-AI) (JEI REIKIA)</w:t>
      </w:r>
    </w:p>
    <w:p w14:paraId="40A3FE4B" w14:textId="77777777" w:rsidR="00B31D9A" w:rsidRPr="00005CCF" w:rsidRDefault="00B31D9A" w:rsidP="002B02E6">
      <w:pPr>
        <w:tabs>
          <w:tab w:val="left" w:pos="567"/>
        </w:tabs>
        <w:rPr>
          <w:lang w:val="lt-LT"/>
        </w:rPr>
      </w:pPr>
    </w:p>
    <w:p w14:paraId="6E5F507F" w14:textId="77777777" w:rsidR="00B31D9A" w:rsidRPr="00005CCF" w:rsidRDefault="00B31D9A" w:rsidP="002B02E6">
      <w:pPr>
        <w:tabs>
          <w:tab w:val="left" w:pos="567"/>
        </w:tabs>
        <w:rPr>
          <w:lang w:val="lt-LT"/>
        </w:rPr>
      </w:pPr>
    </w:p>
    <w:p w14:paraId="599FFC64"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ind w:left="567" w:hanging="567"/>
        <w:rPr>
          <w:lang w:val="lt-LT"/>
        </w:rPr>
      </w:pPr>
      <w:r w:rsidRPr="00005CCF">
        <w:rPr>
          <w:b/>
          <w:lang w:val="lt-LT"/>
        </w:rPr>
        <w:t>8.</w:t>
      </w:r>
      <w:r w:rsidRPr="00005CCF">
        <w:rPr>
          <w:b/>
          <w:lang w:val="lt-LT"/>
        </w:rPr>
        <w:tab/>
        <w:t>TINKAMUMO LAIKAS</w:t>
      </w:r>
    </w:p>
    <w:p w14:paraId="69A26383" w14:textId="77777777" w:rsidR="00B31D9A" w:rsidRPr="00005CCF" w:rsidRDefault="00B31D9A" w:rsidP="002B02E6">
      <w:pPr>
        <w:tabs>
          <w:tab w:val="left" w:pos="567"/>
        </w:tabs>
        <w:rPr>
          <w:lang w:val="lt-LT"/>
        </w:rPr>
      </w:pPr>
    </w:p>
    <w:p w14:paraId="15D09AF8" w14:textId="31553455" w:rsidR="00B31D9A" w:rsidRPr="00005CCF" w:rsidRDefault="00FF35A4" w:rsidP="002B02E6">
      <w:pPr>
        <w:tabs>
          <w:tab w:val="left" w:pos="567"/>
        </w:tabs>
        <w:rPr>
          <w:lang w:val="lt-LT"/>
        </w:rPr>
      </w:pPr>
      <w:r>
        <w:rPr>
          <w:lang w:val="lt-LT"/>
        </w:rPr>
        <w:t>EXP</w:t>
      </w:r>
      <w:r w:rsidRPr="004C7FBD">
        <w:rPr>
          <w:lang w:val="lt-LT"/>
        </w:rPr>
        <w:t xml:space="preserve"> {mm/MMMM}</w:t>
      </w:r>
    </w:p>
    <w:p w14:paraId="7ED5D1AA" w14:textId="77777777" w:rsidR="00B31D9A" w:rsidRPr="00005CCF" w:rsidRDefault="00B31D9A" w:rsidP="002B02E6">
      <w:pPr>
        <w:tabs>
          <w:tab w:val="left" w:pos="567"/>
        </w:tabs>
        <w:rPr>
          <w:lang w:val="lt-LT"/>
        </w:rPr>
      </w:pPr>
    </w:p>
    <w:p w14:paraId="6BD96216" w14:textId="77777777" w:rsidR="00B31D9A" w:rsidRPr="00005CCF" w:rsidRDefault="00B31D9A" w:rsidP="002B02E6">
      <w:pPr>
        <w:tabs>
          <w:tab w:val="left" w:pos="567"/>
        </w:tabs>
        <w:rPr>
          <w:lang w:val="lt-LT"/>
        </w:rPr>
      </w:pPr>
    </w:p>
    <w:p w14:paraId="0D94E573" w14:textId="77777777" w:rsidR="00B31D9A" w:rsidRPr="00005CCF" w:rsidRDefault="00B31D9A" w:rsidP="002B02E6">
      <w:pPr>
        <w:keepNext/>
        <w:pBdr>
          <w:top w:val="single" w:sz="4" w:space="1" w:color="auto"/>
          <w:left w:val="single" w:sz="4" w:space="4" w:color="auto"/>
          <w:bottom w:val="single" w:sz="4" w:space="1" w:color="auto"/>
          <w:right w:val="single" w:sz="4" w:space="4" w:color="auto"/>
        </w:pBdr>
        <w:tabs>
          <w:tab w:val="left" w:pos="567"/>
        </w:tabs>
        <w:ind w:left="567" w:hanging="567"/>
        <w:rPr>
          <w:lang w:val="lt-LT"/>
        </w:rPr>
      </w:pPr>
      <w:r w:rsidRPr="00005CCF">
        <w:rPr>
          <w:b/>
          <w:lang w:val="lt-LT"/>
        </w:rPr>
        <w:lastRenderedPageBreak/>
        <w:t>9.</w:t>
      </w:r>
      <w:r w:rsidRPr="00005CCF">
        <w:rPr>
          <w:b/>
          <w:lang w:val="lt-LT"/>
        </w:rPr>
        <w:tab/>
        <w:t>SPECIALIOS LAIKYMO SĄLYGOS</w:t>
      </w:r>
    </w:p>
    <w:p w14:paraId="24331F35" w14:textId="77777777" w:rsidR="00B31D9A" w:rsidRPr="00005CCF" w:rsidRDefault="00B31D9A" w:rsidP="002B02E6">
      <w:pPr>
        <w:tabs>
          <w:tab w:val="left" w:pos="567"/>
        </w:tabs>
        <w:rPr>
          <w:lang w:val="lt-LT"/>
        </w:rPr>
      </w:pPr>
    </w:p>
    <w:p w14:paraId="5840F118" w14:textId="77777777" w:rsidR="00B31D9A" w:rsidRPr="00005CCF" w:rsidRDefault="00B31D9A" w:rsidP="002B02E6">
      <w:pPr>
        <w:rPr>
          <w:lang w:val="lt-LT"/>
        </w:rPr>
      </w:pPr>
      <w:r w:rsidRPr="00005CCF">
        <w:rPr>
          <w:lang w:val="lt-LT"/>
        </w:rPr>
        <w:t>Laikyti ne aukštesnėje kaip 30 °C temperatūroje.</w:t>
      </w:r>
    </w:p>
    <w:p w14:paraId="4E6E1270" w14:textId="77777777" w:rsidR="00B31D9A" w:rsidRPr="00005CCF" w:rsidRDefault="00B31D9A" w:rsidP="002B02E6">
      <w:pPr>
        <w:rPr>
          <w:lang w:val="lt-LT"/>
        </w:rPr>
      </w:pPr>
    </w:p>
    <w:p w14:paraId="6FC64207" w14:textId="77777777" w:rsidR="00B31D9A" w:rsidRPr="00005CCF" w:rsidRDefault="00B31D9A" w:rsidP="002B02E6">
      <w:pPr>
        <w:rPr>
          <w:lang w:val="lt-LT"/>
        </w:rPr>
      </w:pPr>
      <w:r w:rsidRPr="00005CCF">
        <w:rPr>
          <w:lang w:val="lt-LT"/>
        </w:rPr>
        <w:t>Laikyti gamintojo pakuotėje, kad vaistinis preparatas būtų apsaugotas nuo šviesos.</w:t>
      </w:r>
    </w:p>
    <w:p w14:paraId="23E0039A" w14:textId="77777777" w:rsidR="00B31D9A" w:rsidRPr="00005CCF" w:rsidRDefault="00B31D9A" w:rsidP="002B02E6">
      <w:pPr>
        <w:rPr>
          <w:lang w:val="lt-LT"/>
        </w:rPr>
      </w:pPr>
    </w:p>
    <w:p w14:paraId="63F6E490" w14:textId="77777777" w:rsidR="00B31D9A" w:rsidRPr="00005CCF" w:rsidRDefault="00B31D9A" w:rsidP="002B02E6">
      <w:pPr>
        <w:tabs>
          <w:tab w:val="left" w:pos="567"/>
        </w:tabs>
        <w:rPr>
          <w:lang w:val="lt-LT"/>
        </w:rPr>
      </w:pPr>
    </w:p>
    <w:p w14:paraId="11AB5C4E"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005CCF">
        <w:rPr>
          <w:b/>
          <w:lang w:val="lt-LT"/>
        </w:rPr>
        <w:t>10.</w:t>
      </w:r>
      <w:r w:rsidRPr="00005CCF">
        <w:rPr>
          <w:b/>
          <w:lang w:val="lt-LT"/>
        </w:rPr>
        <w:tab/>
        <w:t>SPECIALIOS ATSARGUMO PRIEMONĖS DĖL NESUVARTOTO VAISTINIO PREPARATO AR JO ATLIEKŲ TVARKYMO (JEI REIKIA)</w:t>
      </w:r>
    </w:p>
    <w:p w14:paraId="7600D6B4" w14:textId="77777777" w:rsidR="00B31D9A" w:rsidRPr="00005CCF" w:rsidRDefault="00B31D9A" w:rsidP="002B02E6">
      <w:pPr>
        <w:tabs>
          <w:tab w:val="left" w:pos="567"/>
        </w:tabs>
        <w:rPr>
          <w:lang w:val="lt-LT"/>
        </w:rPr>
      </w:pPr>
    </w:p>
    <w:p w14:paraId="1939A457" w14:textId="77777777" w:rsidR="00B31D9A" w:rsidRPr="00005CCF" w:rsidRDefault="00B31D9A" w:rsidP="002B02E6">
      <w:pPr>
        <w:tabs>
          <w:tab w:val="left" w:pos="567"/>
        </w:tabs>
        <w:rPr>
          <w:lang w:val="lt-LT"/>
        </w:rPr>
      </w:pPr>
    </w:p>
    <w:p w14:paraId="53625520"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rPr>
          <w:b/>
          <w:lang w:val="lt-LT"/>
        </w:rPr>
      </w:pPr>
      <w:r w:rsidRPr="00005CCF">
        <w:rPr>
          <w:b/>
          <w:lang w:val="lt-LT"/>
        </w:rPr>
        <w:t>11.</w:t>
      </w:r>
      <w:r w:rsidRPr="00005CCF">
        <w:rPr>
          <w:b/>
          <w:lang w:val="lt-LT"/>
        </w:rPr>
        <w:tab/>
      </w:r>
      <w:r w:rsidRPr="00005CCF">
        <w:rPr>
          <w:b/>
          <w:caps/>
          <w:lang w:val="lt-LT"/>
        </w:rPr>
        <w:t xml:space="preserve"> REGISTRUOTOJO PAVADINIMAS IR ADRESAS</w:t>
      </w:r>
    </w:p>
    <w:p w14:paraId="7E689D50" w14:textId="77777777" w:rsidR="00B31D9A" w:rsidRPr="00005CCF" w:rsidRDefault="00B31D9A" w:rsidP="002B02E6">
      <w:pPr>
        <w:tabs>
          <w:tab w:val="left" w:pos="567"/>
        </w:tabs>
        <w:rPr>
          <w:lang w:val="lt-LT"/>
        </w:rPr>
      </w:pPr>
    </w:p>
    <w:p w14:paraId="1FFDE137" w14:textId="77777777" w:rsidR="00FF35A4" w:rsidRPr="004C7FBD" w:rsidRDefault="00FF35A4" w:rsidP="00FF35A4">
      <w:pPr>
        <w:rPr>
          <w:lang w:val="lt-LT"/>
        </w:rPr>
      </w:pPr>
      <w:r w:rsidRPr="004C7FBD">
        <w:rPr>
          <w:lang w:val="lt-LT"/>
        </w:rPr>
        <w:t xml:space="preserve">Menarini International </w:t>
      </w:r>
      <w:proofErr w:type="spellStart"/>
      <w:r w:rsidRPr="004C7FBD">
        <w:rPr>
          <w:lang w:val="lt-LT"/>
        </w:rPr>
        <w:t>Operations</w:t>
      </w:r>
      <w:proofErr w:type="spellEnd"/>
      <w:r w:rsidRPr="004C7FBD">
        <w:rPr>
          <w:lang w:val="lt-LT"/>
        </w:rPr>
        <w:t xml:space="preserve"> </w:t>
      </w:r>
      <w:proofErr w:type="spellStart"/>
      <w:r w:rsidRPr="004C7FBD">
        <w:rPr>
          <w:lang w:val="lt-LT"/>
        </w:rPr>
        <w:t>Luxembourg</w:t>
      </w:r>
      <w:proofErr w:type="spellEnd"/>
      <w:r w:rsidRPr="004C7FBD">
        <w:rPr>
          <w:lang w:val="lt-LT"/>
        </w:rPr>
        <w:t xml:space="preserve"> S.A. </w:t>
      </w:r>
    </w:p>
    <w:p w14:paraId="69B5CA8D" w14:textId="77777777" w:rsidR="00FF35A4" w:rsidRPr="004C7FBD" w:rsidRDefault="00FF35A4" w:rsidP="00FF35A4">
      <w:pPr>
        <w:rPr>
          <w:lang w:val="lt-LT"/>
        </w:rPr>
      </w:pPr>
      <w:r w:rsidRPr="004C7FBD">
        <w:rPr>
          <w:lang w:val="lt-LT"/>
        </w:rPr>
        <w:t xml:space="preserve">1, </w:t>
      </w:r>
      <w:proofErr w:type="spellStart"/>
      <w:r w:rsidRPr="004C7FBD">
        <w:rPr>
          <w:lang w:val="lt-LT"/>
        </w:rPr>
        <w:t>Avenue</w:t>
      </w:r>
      <w:proofErr w:type="spellEnd"/>
      <w:r w:rsidRPr="004C7FBD">
        <w:rPr>
          <w:lang w:val="lt-LT"/>
        </w:rPr>
        <w:t xml:space="preserve"> de </w:t>
      </w:r>
      <w:proofErr w:type="spellStart"/>
      <w:r w:rsidRPr="004C7FBD">
        <w:rPr>
          <w:lang w:val="lt-LT"/>
        </w:rPr>
        <w:t>la</w:t>
      </w:r>
      <w:proofErr w:type="spellEnd"/>
      <w:r w:rsidRPr="004C7FBD">
        <w:rPr>
          <w:lang w:val="lt-LT"/>
        </w:rPr>
        <w:t xml:space="preserve"> Gare </w:t>
      </w:r>
    </w:p>
    <w:p w14:paraId="7E287FAD" w14:textId="77777777" w:rsidR="00FF35A4" w:rsidRPr="004C7FBD" w:rsidRDefault="00FF35A4" w:rsidP="00FF35A4">
      <w:pPr>
        <w:rPr>
          <w:lang w:val="lt-LT"/>
        </w:rPr>
      </w:pPr>
      <w:r w:rsidRPr="004C7FBD">
        <w:rPr>
          <w:lang w:val="lt-LT"/>
        </w:rPr>
        <w:t xml:space="preserve">L-1611 </w:t>
      </w:r>
      <w:proofErr w:type="spellStart"/>
      <w:r w:rsidRPr="004C7FBD">
        <w:rPr>
          <w:lang w:val="lt-LT"/>
        </w:rPr>
        <w:t>Luxembourg</w:t>
      </w:r>
      <w:proofErr w:type="spellEnd"/>
    </w:p>
    <w:p w14:paraId="0E680D76" w14:textId="723D87EC" w:rsidR="00B31D9A" w:rsidRDefault="00FF35A4" w:rsidP="00FF35A4">
      <w:pPr>
        <w:tabs>
          <w:tab w:val="left" w:pos="567"/>
        </w:tabs>
        <w:rPr>
          <w:lang w:val="lt-LT"/>
        </w:rPr>
      </w:pPr>
      <w:r w:rsidRPr="004C7FBD">
        <w:rPr>
          <w:lang w:val="lt-LT"/>
        </w:rPr>
        <w:t>Liuksemburgas</w:t>
      </w:r>
    </w:p>
    <w:p w14:paraId="3D944AAB" w14:textId="77777777" w:rsidR="00FF35A4" w:rsidRDefault="00FF35A4" w:rsidP="00FF35A4">
      <w:pPr>
        <w:tabs>
          <w:tab w:val="left" w:pos="567"/>
        </w:tabs>
        <w:rPr>
          <w:lang w:val="lt-LT"/>
        </w:rPr>
      </w:pPr>
    </w:p>
    <w:p w14:paraId="10D394BD" w14:textId="77777777" w:rsidR="00FF35A4" w:rsidRPr="00005CCF" w:rsidRDefault="00FF35A4" w:rsidP="002B02E6">
      <w:pPr>
        <w:tabs>
          <w:tab w:val="left" w:pos="567"/>
        </w:tabs>
        <w:rPr>
          <w:lang w:val="lt-LT"/>
        </w:rPr>
      </w:pPr>
    </w:p>
    <w:p w14:paraId="48D92409"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rPr>
          <w:lang w:val="lt-LT"/>
        </w:rPr>
      </w:pPr>
      <w:r w:rsidRPr="00005CCF">
        <w:rPr>
          <w:b/>
          <w:lang w:val="lt-LT"/>
        </w:rPr>
        <w:t>12.</w:t>
      </w:r>
      <w:r w:rsidRPr="00005CCF">
        <w:rPr>
          <w:b/>
          <w:lang w:val="lt-LT"/>
        </w:rPr>
        <w:tab/>
        <w:t xml:space="preserve">REGISTRACIJOS PAŽYMĖJIMO NUMERIS (-IAI) </w:t>
      </w:r>
    </w:p>
    <w:p w14:paraId="4D4841A3" w14:textId="77777777" w:rsidR="00B31D9A" w:rsidRDefault="00B31D9A" w:rsidP="002B02E6">
      <w:pPr>
        <w:tabs>
          <w:tab w:val="left" w:pos="567"/>
        </w:tabs>
        <w:rPr>
          <w:lang w:val="lt-LT"/>
        </w:rPr>
      </w:pPr>
    </w:p>
    <w:p w14:paraId="1D30B22E" w14:textId="77777777" w:rsidR="00122DAF" w:rsidRPr="00122DAF" w:rsidRDefault="00122DAF" w:rsidP="00122DAF">
      <w:pPr>
        <w:tabs>
          <w:tab w:val="left" w:pos="567"/>
        </w:tabs>
        <w:rPr>
          <w:highlight w:val="lightGray"/>
          <w:lang w:val="lt-LT"/>
        </w:rPr>
      </w:pPr>
      <w:r w:rsidRPr="00122DAF">
        <w:rPr>
          <w:lang w:val="lt-LT"/>
        </w:rPr>
        <w:t xml:space="preserve">LT/1/26/6027/001 </w:t>
      </w:r>
      <w:r w:rsidRPr="00122DAF">
        <w:rPr>
          <w:highlight w:val="lightGray"/>
          <w:lang w:val="lt-LT"/>
        </w:rPr>
        <w:t>– N14</w:t>
      </w:r>
    </w:p>
    <w:p w14:paraId="70305FB5" w14:textId="77777777" w:rsidR="00122DAF" w:rsidRPr="00122DAF" w:rsidRDefault="00122DAF" w:rsidP="00122DAF">
      <w:pPr>
        <w:tabs>
          <w:tab w:val="left" w:pos="567"/>
        </w:tabs>
        <w:rPr>
          <w:highlight w:val="lightGray"/>
          <w:lang w:val="lt-LT"/>
        </w:rPr>
      </w:pPr>
      <w:r w:rsidRPr="00122DAF">
        <w:rPr>
          <w:highlight w:val="lightGray"/>
          <w:lang w:val="lt-LT"/>
        </w:rPr>
        <w:t>LT/1/26/6027/002 – N28</w:t>
      </w:r>
    </w:p>
    <w:p w14:paraId="0AD48A29" w14:textId="77777777" w:rsidR="00122DAF" w:rsidRPr="00122DAF" w:rsidRDefault="00122DAF" w:rsidP="00122DAF">
      <w:pPr>
        <w:tabs>
          <w:tab w:val="left" w:pos="567"/>
        </w:tabs>
        <w:rPr>
          <w:highlight w:val="lightGray"/>
          <w:lang w:val="lt-LT"/>
        </w:rPr>
      </w:pPr>
      <w:r w:rsidRPr="00122DAF">
        <w:rPr>
          <w:highlight w:val="lightGray"/>
          <w:lang w:val="lt-LT"/>
        </w:rPr>
        <w:t>LT/1/26/6027/003 – N30</w:t>
      </w:r>
    </w:p>
    <w:p w14:paraId="16C4ED7C" w14:textId="77777777" w:rsidR="00122DAF" w:rsidRPr="00122DAF" w:rsidRDefault="00122DAF" w:rsidP="00122DAF">
      <w:pPr>
        <w:tabs>
          <w:tab w:val="left" w:pos="567"/>
        </w:tabs>
        <w:rPr>
          <w:highlight w:val="lightGray"/>
          <w:lang w:val="lt-LT"/>
        </w:rPr>
      </w:pPr>
      <w:r w:rsidRPr="00122DAF">
        <w:rPr>
          <w:highlight w:val="lightGray"/>
          <w:lang w:val="lt-LT"/>
        </w:rPr>
        <w:t>LT/1/26/6027/004 – N56</w:t>
      </w:r>
    </w:p>
    <w:p w14:paraId="1BD7766E" w14:textId="77777777" w:rsidR="00122DAF" w:rsidRPr="00122DAF" w:rsidRDefault="00122DAF" w:rsidP="00122DAF">
      <w:pPr>
        <w:tabs>
          <w:tab w:val="left" w:pos="567"/>
        </w:tabs>
        <w:rPr>
          <w:highlight w:val="lightGray"/>
          <w:lang w:val="lt-LT"/>
        </w:rPr>
      </w:pPr>
      <w:r w:rsidRPr="00122DAF">
        <w:rPr>
          <w:highlight w:val="lightGray"/>
          <w:lang w:val="lt-LT"/>
        </w:rPr>
        <w:t>LT/1/26/6027/005 – N60</w:t>
      </w:r>
    </w:p>
    <w:p w14:paraId="33E71F45" w14:textId="77777777" w:rsidR="00122DAF" w:rsidRPr="00122DAF" w:rsidRDefault="00122DAF" w:rsidP="00122DAF">
      <w:pPr>
        <w:tabs>
          <w:tab w:val="left" w:pos="567"/>
        </w:tabs>
        <w:rPr>
          <w:highlight w:val="lightGray"/>
          <w:lang w:val="lt-LT"/>
        </w:rPr>
      </w:pPr>
      <w:r w:rsidRPr="00122DAF">
        <w:rPr>
          <w:highlight w:val="lightGray"/>
          <w:lang w:val="lt-LT"/>
        </w:rPr>
        <w:t>LT/1/26/6027/006 – N84</w:t>
      </w:r>
    </w:p>
    <w:p w14:paraId="679F6078" w14:textId="44A77494" w:rsidR="00122DAF" w:rsidRDefault="00122DAF" w:rsidP="00122DAF">
      <w:pPr>
        <w:tabs>
          <w:tab w:val="left" w:pos="567"/>
        </w:tabs>
        <w:rPr>
          <w:lang w:val="lt-LT"/>
        </w:rPr>
      </w:pPr>
      <w:r w:rsidRPr="00122DAF">
        <w:rPr>
          <w:highlight w:val="lightGray"/>
          <w:lang w:val="lt-LT"/>
        </w:rPr>
        <w:t>LT/1/26/6027/007 – N90</w:t>
      </w:r>
    </w:p>
    <w:p w14:paraId="40728F0C" w14:textId="77777777" w:rsidR="00122DAF" w:rsidRPr="00005CCF" w:rsidRDefault="00122DAF" w:rsidP="00122DAF">
      <w:pPr>
        <w:tabs>
          <w:tab w:val="left" w:pos="567"/>
        </w:tabs>
        <w:rPr>
          <w:lang w:val="lt-LT"/>
        </w:rPr>
      </w:pPr>
    </w:p>
    <w:p w14:paraId="4B75A058" w14:textId="77777777" w:rsidR="00B31D9A" w:rsidRPr="00005CCF" w:rsidRDefault="00B31D9A" w:rsidP="002B02E6">
      <w:pPr>
        <w:tabs>
          <w:tab w:val="left" w:pos="567"/>
        </w:tabs>
        <w:rPr>
          <w:lang w:val="lt-LT"/>
        </w:rPr>
      </w:pPr>
    </w:p>
    <w:p w14:paraId="7A95369E"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rPr>
          <w:lang w:val="lt-LT"/>
        </w:rPr>
      </w:pPr>
      <w:r w:rsidRPr="00005CCF">
        <w:rPr>
          <w:b/>
          <w:lang w:val="lt-LT"/>
        </w:rPr>
        <w:t>13.</w:t>
      </w:r>
      <w:r w:rsidRPr="00005CCF">
        <w:rPr>
          <w:b/>
          <w:lang w:val="lt-LT"/>
        </w:rPr>
        <w:tab/>
        <w:t xml:space="preserve">SERIJOS NUMERIS </w:t>
      </w:r>
    </w:p>
    <w:p w14:paraId="495D45C2" w14:textId="77777777" w:rsidR="00B31D9A" w:rsidRPr="00005CCF" w:rsidRDefault="00B31D9A" w:rsidP="002B02E6">
      <w:pPr>
        <w:tabs>
          <w:tab w:val="left" w:pos="567"/>
        </w:tabs>
        <w:rPr>
          <w:lang w:val="lt-LT"/>
        </w:rPr>
      </w:pPr>
    </w:p>
    <w:p w14:paraId="1A49EEC8" w14:textId="27D216D5" w:rsidR="00B31D9A" w:rsidRPr="00005CCF" w:rsidRDefault="00FF35A4" w:rsidP="002B02E6">
      <w:pPr>
        <w:tabs>
          <w:tab w:val="left" w:pos="567"/>
        </w:tabs>
        <w:rPr>
          <w:lang w:val="lt-LT"/>
        </w:rPr>
      </w:pPr>
      <w:r>
        <w:rPr>
          <w:lang w:val="lt-LT"/>
        </w:rPr>
        <w:t>Lot</w:t>
      </w:r>
    </w:p>
    <w:p w14:paraId="215A3730" w14:textId="77777777" w:rsidR="00B31D9A" w:rsidRPr="00005CCF" w:rsidRDefault="00B31D9A" w:rsidP="002B02E6">
      <w:pPr>
        <w:tabs>
          <w:tab w:val="left" w:pos="567"/>
        </w:tabs>
        <w:rPr>
          <w:lang w:val="lt-LT"/>
        </w:rPr>
      </w:pPr>
    </w:p>
    <w:p w14:paraId="1D03FFAF" w14:textId="77777777" w:rsidR="00B31D9A" w:rsidRPr="00005CCF" w:rsidRDefault="00B31D9A" w:rsidP="002B02E6">
      <w:pPr>
        <w:tabs>
          <w:tab w:val="left" w:pos="567"/>
        </w:tabs>
        <w:rPr>
          <w:lang w:val="lt-LT"/>
        </w:rPr>
      </w:pPr>
    </w:p>
    <w:p w14:paraId="3D74AED9"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rPr>
          <w:lang w:val="lt-LT"/>
        </w:rPr>
      </w:pPr>
      <w:r w:rsidRPr="00005CCF">
        <w:rPr>
          <w:b/>
          <w:lang w:val="lt-LT"/>
        </w:rPr>
        <w:t>14.</w:t>
      </w:r>
      <w:r w:rsidRPr="00005CCF">
        <w:rPr>
          <w:b/>
          <w:lang w:val="lt-LT"/>
        </w:rPr>
        <w:tab/>
        <w:t>PARDAVIMO (IŠDAVIMO) TVARKA</w:t>
      </w:r>
    </w:p>
    <w:p w14:paraId="40647F3E" w14:textId="77777777" w:rsidR="00B31D9A" w:rsidRPr="00005CCF" w:rsidRDefault="00B31D9A" w:rsidP="002B02E6">
      <w:pPr>
        <w:tabs>
          <w:tab w:val="left" w:pos="567"/>
        </w:tabs>
        <w:rPr>
          <w:lang w:val="lt-LT"/>
        </w:rPr>
      </w:pPr>
    </w:p>
    <w:p w14:paraId="6A724124" w14:textId="41C2A240" w:rsidR="00B31D9A" w:rsidRPr="00005CCF" w:rsidRDefault="00B31D9A" w:rsidP="002B02E6">
      <w:pPr>
        <w:tabs>
          <w:tab w:val="left" w:pos="567"/>
        </w:tabs>
        <w:rPr>
          <w:lang w:val="lt-LT"/>
        </w:rPr>
      </w:pPr>
      <w:r w:rsidRPr="00005CCF">
        <w:rPr>
          <w:lang w:val="lt-LT"/>
        </w:rPr>
        <w:t>Receptinis vaistas</w:t>
      </w:r>
      <w:r w:rsidR="00FF35A4">
        <w:rPr>
          <w:lang w:val="lt-LT"/>
        </w:rPr>
        <w:t>.</w:t>
      </w:r>
    </w:p>
    <w:p w14:paraId="3C39F731" w14:textId="77777777" w:rsidR="00B31D9A" w:rsidRPr="00005CCF" w:rsidRDefault="00B31D9A" w:rsidP="002B02E6">
      <w:pPr>
        <w:tabs>
          <w:tab w:val="left" w:pos="567"/>
        </w:tabs>
        <w:rPr>
          <w:lang w:val="lt-LT"/>
        </w:rPr>
      </w:pPr>
    </w:p>
    <w:p w14:paraId="16CCE8F9" w14:textId="77777777" w:rsidR="00B31D9A" w:rsidRPr="00005CCF" w:rsidRDefault="00B31D9A" w:rsidP="002B02E6">
      <w:pPr>
        <w:tabs>
          <w:tab w:val="left" w:pos="567"/>
        </w:tabs>
        <w:rPr>
          <w:lang w:val="lt-LT"/>
        </w:rPr>
      </w:pPr>
    </w:p>
    <w:p w14:paraId="4E124796" w14:textId="77777777" w:rsidR="00B31D9A" w:rsidRPr="00005CCF" w:rsidRDefault="00B31D9A" w:rsidP="002B02E6">
      <w:pPr>
        <w:pBdr>
          <w:top w:val="single" w:sz="4" w:space="2" w:color="auto"/>
          <w:left w:val="single" w:sz="4" w:space="4" w:color="auto"/>
          <w:bottom w:val="single" w:sz="4" w:space="1" w:color="auto"/>
          <w:right w:val="single" w:sz="4" w:space="4" w:color="auto"/>
        </w:pBdr>
        <w:tabs>
          <w:tab w:val="left" w:pos="567"/>
        </w:tabs>
        <w:rPr>
          <w:lang w:val="lt-LT"/>
        </w:rPr>
      </w:pPr>
      <w:r w:rsidRPr="00005CCF">
        <w:rPr>
          <w:b/>
          <w:lang w:val="lt-LT"/>
        </w:rPr>
        <w:t>15.</w:t>
      </w:r>
      <w:r w:rsidRPr="00005CCF">
        <w:rPr>
          <w:b/>
          <w:lang w:val="lt-LT"/>
        </w:rPr>
        <w:tab/>
        <w:t>VARTOJIMO INSTRUKCIJA</w:t>
      </w:r>
    </w:p>
    <w:p w14:paraId="2E512900" w14:textId="77777777" w:rsidR="00B31D9A" w:rsidRPr="00005CCF" w:rsidRDefault="00B31D9A" w:rsidP="002B02E6">
      <w:pPr>
        <w:tabs>
          <w:tab w:val="left" w:pos="567"/>
        </w:tabs>
        <w:rPr>
          <w:lang w:val="lt-LT"/>
        </w:rPr>
      </w:pPr>
    </w:p>
    <w:p w14:paraId="7A9EA0DD" w14:textId="77777777" w:rsidR="00B31D9A" w:rsidRPr="00005CCF" w:rsidRDefault="00B31D9A" w:rsidP="002B02E6">
      <w:pPr>
        <w:tabs>
          <w:tab w:val="left" w:pos="567"/>
        </w:tabs>
        <w:rPr>
          <w:lang w:val="lt-LT"/>
        </w:rPr>
      </w:pPr>
    </w:p>
    <w:p w14:paraId="328E4382" w14:textId="77777777" w:rsidR="00B31D9A" w:rsidRPr="00005CCF" w:rsidRDefault="00B31D9A" w:rsidP="002B02E6">
      <w:pPr>
        <w:pBdr>
          <w:top w:val="single" w:sz="4" w:space="1" w:color="auto"/>
          <w:left w:val="single" w:sz="4" w:space="4" w:color="auto"/>
          <w:bottom w:val="single" w:sz="4" w:space="0" w:color="auto"/>
          <w:right w:val="single" w:sz="4" w:space="4" w:color="auto"/>
        </w:pBdr>
        <w:tabs>
          <w:tab w:val="left" w:pos="567"/>
        </w:tabs>
        <w:rPr>
          <w:color w:val="008000"/>
          <w:lang w:val="lt-LT"/>
        </w:rPr>
      </w:pPr>
      <w:r w:rsidRPr="00005CCF">
        <w:rPr>
          <w:b/>
          <w:lang w:val="lt-LT"/>
        </w:rPr>
        <w:t>16.</w:t>
      </w:r>
      <w:r w:rsidRPr="00005CCF">
        <w:rPr>
          <w:b/>
          <w:lang w:val="lt-LT"/>
        </w:rPr>
        <w:tab/>
        <w:t>INFORMACIJA BRAILIO RAŠTU</w:t>
      </w:r>
    </w:p>
    <w:p w14:paraId="16C0AA6C" w14:textId="77777777" w:rsidR="00B31D9A" w:rsidRPr="00005CCF" w:rsidRDefault="00B31D9A" w:rsidP="002B02E6">
      <w:pPr>
        <w:tabs>
          <w:tab w:val="left" w:pos="567"/>
        </w:tabs>
        <w:rPr>
          <w:lang w:val="lt-LT"/>
        </w:rPr>
      </w:pPr>
    </w:p>
    <w:p w14:paraId="78569CB1" w14:textId="47515EBE" w:rsidR="00B31D9A" w:rsidRPr="00005CCF" w:rsidRDefault="00B31D9A" w:rsidP="002B02E6">
      <w:pPr>
        <w:rPr>
          <w:lang w:val="lt-LT"/>
        </w:rPr>
      </w:pPr>
      <w:proofErr w:type="spellStart"/>
      <w:r w:rsidRPr="00005CCF">
        <w:rPr>
          <w:lang w:val="lt-LT"/>
        </w:rPr>
        <w:t>Twilev</w:t>
      </w:r>
      <w:proofErr w:type="spellEnd"/>
      <w:r w:rsidRPr="00005CCF">
        <w:rPr>
          <w:lang w:val="lt-LT"/>
        </w:rPr>
        <w:t xml:space="preserve"> 10 mg/5 mg </w:t>
      </w:r>
    </w:p>
    <w:p w14:paraId="2DC619A1" w14:textId="77777777" w:rsidR="00B31D9A" w:rsidRPr="00005CCF" w:rsidRDefault="00B31D9A" w:rsidP="002B02E6">
      <w:pPr>
        <w:tabs>
          <w:tab w:val="left" w:pos="567"/>
        </w:tabs>
        <w:rPr>
          <w:lang w:val="lt-LT"/>
        </w:rPr>
      </w:pPr>
    </w:p>
    <w:p w14:paraId="23D1FB8C" w14:textId="77777777" w:rsidR="00B31D9A" w:rsidRPr="00005CCF" w:rsidRDefault="00B31D9A" w:rsidP="002B02E6">
      <w:pPr>
        <w:tabs>
          <w:tab w:val="left" w:pos="567"/>
        </w:tabs>
        <w:rPr>
          <w:shd w:val="clear" w:color="auto" w:fill="CCCCCC"/>
          <w:lang w:val="lt-LT"/>
        </w:rPr>
      </w:pPr>
    </w:p>
    <w:p w14:paraId="49ABFD54" w14:textId="77777777" w:rsidR="00B31D9A" w:rsidRPr="00005CCF" w:rsidRDefault="00B31D9A" w:rsidP="002B02E6">
      <w:pPr>
        <w:keepNext/>
        <w:pBdr>
          <w:top w:val="single" w:sz="4" w:space="1" w:color="auto"/>
          <w:left w:val="single" w:sz="4" w:space="4" w:color="auto"/>
          <w:bottom w:val="single" w:sz="4" w:space="1" w:color="auto"/>
          <w:right w:val="single" w:sz="4" w:space="4" w:color="auto"/>
        </w:pBdr>
        <w:tabs>
          <w:tab w:val="left" w:pos="0"/>
          <w:tab w:val="left" w:pos="567"/>
        </w:tabs>
        <w:rPr>
          <w:i/>
          <w:lang w:val="lt-LT"/>
        </w:rPr>
      </w:pPr>
      <w:r w:rsidRPr="00005CCF">
        <w:rPr>
          <w:b/>
          <w:lang w:val="lt-LT"/>
        </w:rPr>
        <w:t>17.</w:t>
      </w:r>
      <w:r w:rsidRPr="00005CCF">
        <w:rPr>
          <w:b/>
          <w:lang w:val="lt-LT"/>
        </w:rPr>
        <w:tab/>
        <w:t>UNIKALUS IDENTIFIKATORIUS – 2D BRŪKŠNINIS KODAS</w:t>
      </w:r>
    </w:p>
    <w:p w14:paraId="662266B1" w14:textId="77777777" w:rsidR="00B31D9A" w:rsidRPr="00005CCF" w:rsidRDefault="00B31D9A" w:rsidP="002B02E6">
      <w:pPr>
        <w:tabs>
          <w:tab w:val="left" w:pos="567"/>
        </w:tabs>
        <w:rPr>
          <w:lang w:val="lt-LT"/>
        </w:rPr>
      </w:pPr>
    </w:p>
    <w:p w14:paraId="50CA72B6" w14:textId="34C7E55B" w:rsidR="00B31D9A" w:rsidRPr="00005CCF" w:rsidRDefault="00B31D9A" w:rsidP="002B02E6">
      <w:pPr>
        <w:tabs>
          <w:tab w:val="left" w:pos="567"/>
        </w:tabs>
        <w:rPr>
          <w:shd w:val="clear" w:color="auto" w:fill="CCCCCC"/>
          <w:lang w:val="lt-LT"/>
        </w:rPr>
      </w:pPr>
      <w:r w:rsidRPr="00FF35A4">
        <w:rPr>
          <w:highlight w:val="lightGray"/>
          <w:lang w:val="lt-LT"/>
        </w:rPr>
        <w:t>2D brūkšninis kodas su nurodytu unikaliu identifikatoriumi.</w:t>
      </w:r>
    </w:p>
    <w:p w14:paraId="019F84DD" w14:textId="77777777" w:rsidR="00B31D9A" w:rsidRPr="00005CCF" w:rsidRDefault="00B31D9A" w:rsidP="002B02E6">
      <w:pPr>
        <w:tabs>
          <w:tab w:val="left" w:pos="567"/>
        </w:tabs>
        <w:rPr>
          <w:lang w:val="lt-LT"/>
        </w:rPr>
      </w:pPr>
    </w:p>
    <w:p w14:paraId="5FB8D678" w14:textId="77777777" w:rsidR="00B31D9A" w:rsidRPr="00005CCF" w:rsidRDefault="00B31D9A" w:rsidP="002B02E6">
      <w:pPr>
        <w:tabs>
          <w:tab w:val="left" w:pos="567"/>
        </w:tabs>
        <w:rPr>
          <w:lang w:val="lt-LT"/>
        </w:rPr>
      </w:pPr>
    </w:p>
    <w:p w14:paraId="51089EAC" w14:textId="77777777" w:rsidR="00B31D9A" w:rsidRPr="00005CCF" w:rsidRDefault="00B31D9A" w:rsidP="002B02E6">
      <w:pPr>
        <w:keepNext/>
        <w:pBdr>
          <w:top w:val="single" w:sz="4" w:space="1" w:color="auto"/>
          <w:left w:val="single" w:sz="4" w:space="4" w:color="auto"/>
          <w:bottom w:val="single" w:sz="4" w:space="1" w:color="auto"/>
          <w:right w:val="single" w:sz="4" w:space="4" w:color="auto"/>
        </w:pBdr>
        <w:tabs>
          <w:tab w:val="left" w:pos="0"/>
          <w:tab w:val="left" w:pos="567"/>
        </w:tabs>
        <w:rPr>
          <w:i/>
          <w:lang w:val="lt-LT"/>
        </w:rPr>
      </w:pPr>
      <w:r w:rsidRPr="00005CCF">
        <w:rPr>
          <w:b/>
          <w:lang w:val="lt-LT"/>
        </w:rPr>
        <w:lastRenderedPageBreak/>
        <w:t>18.</w:t>
      </w:r>
      <w:r w:rsidRPr="00005CCF">
        <w:rPr>
          <w:b/>
          <w:lang w:val="lt-LT"/>
        </w:rPr>
        <w:tab/>
        <w:t>UNIKALUS IDENTIFIKATORIUS – ŽMONĖMS SUPRANTAMI DUOMENYS</w:t>
      </w:r>
    </w:p>
    <w:p w14:paraId="52BC130F" w14:textId="77777777" w:rsidR="00B31D9A" w:rsidRPr="00005CCF" w:rsidRDefault="00B31D9A" w:rsidP="002B02E6">
      <w:pPr>
        <w:tabs>
          <w:tab w:val="left" w:pos="567"/>
        </w:tabs>
        <w:rPr>
          <w:lang w:val="lt-LT"/>
        </w:rPr>
      </w:pPr>
    </w:p>
    <w:p w14:paraId="143419D7" w14:textId="77777777" w:rsidR="00B31D9A" w:rsidRPr="00005CCF" w:rsidRDefault="00B31D9A" w:rsidP="002B02E6">
      <w:pPr>
        <w:tabs>
          <w:tab w:val="left" w:pos="567"/>
        </w:tabs>
        <w:rPr>
          <w:color w:val="008000"/>
          <w:lang w:val="lt-LT"/>
        </w:rPr>
      </w:pPr>
      <w:r w:rsidRPr="00005CCF">
        <w:rPr>
          <w:lang w:val="lt-LT"/>
        </w:rPr>
        <w:t>PC</w:t>
      </w:r>
    </w:p>
    <w:p w14:paraId="2DD01C75" w14:textId="77777777" w:rsidR="00B31D9A" w:rsidRPr="00005CCF" w:rsidRDefault="00B31D9A" w:rsidP="002B02E6">
      <w:pPr>
        <w:tabs>
          <w:tab w:val="left" w:pos="567"/>
        </w:tabs>
        <w:rPr>
          <w:lang w:val="lt-LT"/>
        </w:rPr>
      </w:pPr>
      <w:r w:rsidRPr="00005CCF">
        <w:rPr>
          <w:lang w:val="lt-LT"/>
        </w:rPr>
        <w:t>SN</w:t>
      </w:r>
    </w:p>
    <w:p w14:paraId="23E075B2" w14:textId="77777777" w:rsidR="00B31D9A" w:rsidRPr="00005CCF" w:rsidRDefault="00B31D9A" w:rsidP="002B02E6">
      <w:pPr>
        <w:tabs>
          <w:tab w:val="left" w:pos="567"/>
        </w:tabs>
        <w:rPr>
          <w:lang w:val="lt-LT"/>
        </w:rPr>
      </w:pPr>
      <w:r w:rsidRPr="00005CCF">
        <w:rPr>
          <w:highlight w:val="lightGray"/>
          <w:lang w:val="lt-LT"/>
        </w:rPr>
        <w:t>NN</w:t>
      </w:r>
    </w:p>
    <w:p w14:paraId="750FE230" w14:textId="77777777" w:rsidR="00B31D9A" w:rsidRPr="00005CCF" w:rsidRDefault="00B31D9A" w:rsidP="002B02E6">
      <w:pPr>
        <w:tabs>
          <w:tab w:val="left" w:pos="567"/>
        </w:tabs>
        <w:rPr>
          <w:vanish/>
          <w:lang w:val="lt-LT"/>
        </w:rPr>
      </w:pPr>
    </w:p>
    <w:p w14:paraId="7D6531F0" w14:textId="77777777" w:rsidR="00B31D9A" w:rsidRPr="00005CCF" w:rsidRDefault="00B31D9A" w:rsidP="002B02E6">
      <w:pPr>
        <w:tabs>
          <w:tab w:val="left" w:pos="567"/>
        </w:tabs>
        <w:rPr>
          <w:lang w:val="lt-LT"/>
        </w:rPr>
      </w:pPr>
    </w:p>
    <w:p w14:paraId="2E39B09C" w14:textId="77777777" w:rsidR="00B31D9A" w:rsidRPr="00005CCF" w:rsidRDefault="00B31D9A" w:rsidP="002B02E6">
      <w:pPr>
        <w:tabs>
          <w:tab w:val="left" w:pos="567"/>
        </w:tabs>
        <w:rPr>
          <w:lang w:val="lt-LT"/>
        </w:rPr>
      </w:pPr>
      <w:r w:rsidRPr="00005CCF">
        <w:rPr>
          <w:lang w:val="lt-LT"/>
        </w:rPr>
        <w:br w:type="page"/>
      </w:r>
    </w:p>
    <w:p w14:paraId="76392437"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0"/>
        </w:tabs>
        <w:rPr>
          <w:b/>
          <w:lang w:val="lt-LT"/>
        </w:rPr>
      </w:pPr>
      <w:r w:rsidRPr="00005CCF">
        <w:rPr>
          <w:b/>
          <w:lang w:val="lt-LT"/>
        </w:rPr>
        <w:lastRenderedPageBreak/>
        <w:t>MINIMALI INFORMACIJA ANT LIZDINIŲ PLOKŠTELIŲ ARBA DVISLUOKSNIŲ JUOSTELIŲ</w:t>
      </w:r>
    </w:p>
    <w:p w14:paraId="092F4021"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ind w:left="567" w:hanging="567"/>
        <w:rPr>
          <w:b/>
          <w:lang w:val="lt-LT"/>
        </w:rPr>
      </w:pPr>
    </w:p>
    <w:p w14:paraId="74BBE5E9"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ind w:left="567" w:hanging="567"/>
        <w:rPr>
          <w:b/>
          <w:lang w:val="lt-LT"/>
        </w:rPr>
      </w:pPr>
      <w:r w:rsidRPr="00005CCF">
        <w:rPr>
          <w:b/>
          <w:lang w:val="lt-LT"/>
        </w:rPr>
        <w:t>LIZDINĖ PLOKŠTELĖ</w:t>
      </w:r>
    </w:p>
    <w:p w14:paraId="67701720" w14:textId="77777777" w:rsidR="00B31D9A" w:rsidRPr="00005CCF" w:rsidRDefault="00B31D9A" w:rsidP="002B02E6">
      <w:pPr>
        <w:tabs>
          <w:tab w:val="left" w:pos="567"/>
        </w:tabs>
        <w:rPr>
          <w:lang w:val="lt-LT"/>
        </w:rPr>
      </w:pPr>
    </w:p>
    <w:p w14:paraId="52340DA7" w14:textId="77777777" w:rsidR="00B31D9A" w:rsidRPr="00005CCF" w:rsidRDefault="00B31D9A" w:rsidP="002B02E6">
      <w:pPr>
        <w:tabs>
          <w:tab w:val="left" w:pos="567"/>
        </w:tabs>
        <w:rPr>
          <w:lang w:val="lt-LT"/>
        </w:rPr>
      </w:pPr>
    </w:p>
    <w:p w14:paraId="31FC9024"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rPr>
          <w:b/>
          <w:lang w:val="lt-LT"/>
        </w:rPr>
      </w:pPr>
      <w:r w:rsidRPr="00005CCF">
        <w:rPr>
          <w:b/>
          <w:lang w:val="lt-LT"/>
        </w:rPr>
        <w:t>1.</w:t>
      </w:r>
      <w:r w:rsidRPr="00005CCF">
        <w:rPr>
          <w:b/>
          <w:lang w:val="lt-LT"/>
        </w:rPr>
        <w:tab/>
      </w:r>
      <w:r w:rsidRPr="00005CCF">
        <w:rPr>
          <w:b/>
          <w:caps/>
          <w:lang w:val="lt-LT"/>
        </w:rPr>
        <w:t>VAISTINIO</w:t>
      </w:r>
      <w:r w:rsidRPr="00005CCF">
        <w:rPr>
          <w:b/>
          <w:lang w:val="lt-LT"/>
        </w:rPr>
        <w:t xml:space="preserve"> PREPARATO PAVADINIMAS</w:t>
      </w:r>
    </w:p>
    <w:p w14:paraId="41329210" w14:textId="77777777" w:rsidR="00B31D9A" w:rsidRPr="00005CCF" w:rsidRDefault="00B31D9A" w:rsidP="002B02E6">
      <w:pPr>
        <w:tabs>
          <w:tab w:val="left" w:pos="567"/>
        </w:tabs>
        <w:rPr>
          <w:lang w:val="lt-LT"/>
        </w:rPr>
      </w:pPr>
    </w:p>
    <w:p w14:paraId="4C1A599C" w14:textId="67369520" w:rsidR="00B31D9A" w:rsidRPr="00005CCF" w:rsidRDefault="00B31D9A" w:rsidP="002B02E6">
      <w:pPr>
        <w:tabs>
          <w:tab w:val="left" w:pos="567"/>
        </w:tabs>
        <w:rPr>
          <w:lang w:val="lt-LT"/>
        </w:rPr>
      </w:pPr>
      <w:proofErr w:type="spellStart"/>
      <w:r w:rsidRPr="00005CCF">
        <w:rPr>
          <w:lang w:val="lt-LT"/>
        </w:rPr>
        <w:t>Twilev</w:t>
      </w:r>
      <w:proofErr w:type="spellEnd"/>
      <w:r w:rsidRPr="00005CCF">
        <w:rPr>
          <w:lang w:val="lt-LT"/>
        </w:rPr>
        <w:t xml:space="preserve"> 10 mg/5 mg plėvele dengtos tabletės</w:t>
      </w:r>
    </w:p>
    <w:p w14:paraId="15985FFD" w14:textId="77777777" w:rsidR="004E1404" w:rsidRDefault="004E1404" w:rsidP="002B02E6">
      <w:pPr>
        <w:rPr>
          <w:lang w:val="lt-LT"/>
        </w:rPr>
      </w:pPr>
    </w:p>
    <w:p w14:paraId="29ECA1CC" w14:textId="76F0788E" w:rsidR="00B31D9A" w:rsidRPr="00005CCF" w:rsidRDefault="00FF35A4" w:rsidP="002B02E6">
      <w:pPr>
        <w:rPr>
          <w:lang w:val="lt-LT"/>
        </w:rPr>
      </w:pPr>
      <w:r w:rsidRPr="00A96548">
        <w:rPr>
          <w:noProof/>
          <w:lang w:val="sv-SE"/>
        </w:rPr>
        <w:t>ramiprilum/nebivololum</w:t>
      </w:r>
      <w:r w:rsidR="00B31D9A" w:rsidRPr="00005CCF">
        <w:rPr>
          <w:lang w:val="lt-LT"/>
        </w:rPr>
        <w:t xml:space="preserve"> </w:t>
      </w:r>
    </w:p>
    <w:p w14:paraId="7607C6B4" w14:textId="77777777" w:rsidR="00B31D9A" w:rsidRPr="00005CCF" w:rsidRDefault="00B31D9A" w:rsidP="002B02E6">
      <w:pPr>
        <w:tabs>
          <w:tab w:val="left" w:pos="567"/>
        </w:tabs>
        <w:rPr>
          <w:lang w:val="lt-LT"/>
        </w:rPr>
      </w:pPr>
    </w:p>
    <w:p w14:paraId="235EDF0E" w14:textId="77777777" w:rsidR="00B31D9A" w:rsidRPr="00005CCF" w:rsidRDefault="00B31D9A" w:rsidP="002B02E6">
      <w:pPr>
        <w:tabs>
          <w:tab w:val="left" w:pos="567"/>
        </w:tabs>
        <w:rPr>
          <w:lang w:val="lt-LT"/>
        </w:rPr>
      </w:pPr>
    </w:p>
    <w:p w14:paraId="099FD2B6"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rPr>
          <w:b/>
          <w:lang w:val="lt-LT"/>
        </w:rPr>
      </w:pPr>
      <w:r w:rsidRPr="00005CCF">
        <w:rPr>
          <w:b/>
          <w:lang w:val="lt-LT"/>
        </w:rPr>
        <w:t>2.</w:t>
      </w:r>
      <w:r w:rsidRPr="00005CCF">
        <w:rPr>
          <w:b/>
          <w:lang w:val="lt-LT"/>
        </w:rPr>
        <w:tab/>
      </w:r>
      <w:r w:rsidRPr="00005CCF">
        <w:rPr>
          <w:b/>
          <w:caps/>
          <w:lang w:val="lt-LT"/>
        </w:rPr>
        <w:t>REGISTRUOTOJO pavadinimas</w:t>
      </w:r>
    </w:p>
    <w:p w14:paraId="5363538D" w14:textId="77777777" w:rsidR="00B31D9A" w:rsidRPr="00005CCF" w:rsidRDefault="00B31D9A" w:rsidP="002B02E6">
      <w:pPr>
        <w:tabs>
          <w:tab w:val="left" w:pos="567"/>
        </w:tabs>
        <w:rPr>
          <w:lang w:val="lt-LT"/>
        </w:rPr>
      </w:pPr>
    </w:p>
    <w:p w14:paraId="24893459" w14:textId="7F9223B0" w:rsidR="00B31D9A" w:rsidRDefault="00FF35A4" w:rsidP="002B02E6">
      <w:pPr>
        <w:tabs>
          <w:tab w:val="left" w:pos="567"/>
        </w:tabs>
        <w:rPr>
          <w:lang w:val="lt-LT"/>
        </w:rPr>
      </w:pPr>
      <w:r w:rsidRPr="004C7FBD">
        <w:rPr>
          <w:lang w:val="lt-LT"/>
        </w:rPr>
        <w:t xml:space="preserve">Menarini International </w:t>
      </w:r>
      <w:proofErr w:type="spellStart"/>
      <w:r w:rsidRPr="004C7FBD">
        <w:rPr>
          <w:lang w:val="lt-LT"/>
        </w:rPr>
        <w:t>Operations</w:t>
      </w:r>
      <w:proofErr w:type="spellEnd"/>
      <w:r w:rsidRPr="004C7FBD">
        <w:rPr>
          <w:lang w:val="lt-LT"/>
        </w:rPr>
        <w:t xml:space="preserve"> </w:t>
      </w:r>
      <w:proofErr w:type="spellStart"/>
      <w:r w:rsidRPr="004C7FBD">
        <w:rPr>
          <w:lang w:val="lt-LT"/>
        </w:rPr>
        <w:t>Luxembourg</w:t>
      </w:r>
      <w:proofErr w:type="spellEnd"/>
      <w:r w:rsidRPr="004C7FBD">
        <w:rPr>
          <w:lang w:val="lt-LT"/>
        </w:rPr>
        <w:t xml:space="preserve"> S.A.</w:t>
      </w:r>
    </w:p>
    <w:p w14:paraId="24701019" w14:textId="77777777" w:rsidR="00FF35A4" w:rsidRDefault="00FF35A4" w:rsidP="002B02E6">
      <w:pPr>
        <w:tabs>
          <w:tab w:val="left" w:pos="567"/>
        </w:tabs>
        <w:rPr>
          <w:lang w:val="lt-LT"/>
        </w:rPr>
      </w:pPr>
    </w:p>
    <w:p w14:paraId="1997A9F6" w14:textId="77777777" w:rsidR="00FF35A4" w:rsidRPr="00005CCF" w:rsidRDefault="00FF35A4" w:rsidP="002B02E6">
      <w:pPr>
        <w:tabs>
          <w:tab w:val="left" w:pos="567"/>
        </w:tabs>
        <w:rPr>
          <w:lang w:val="lt-LT"/>
        </w:rPr>
      </w:pPr>
    </w:p>
    <w:p w14:paraId="3EA9F1EE" w14:textId="77777777" w:rsidR="00B31D9A" w:rsidRPr="00005CCF" w:rsidRDefault="00B31D9A" w:rsidP="002B02E6">
      <w:pPr>
        <w:pBdr>
          <w:top w:val="single" w:sz="4" w:space="1" w:color="auto"/>
          <w:left w:val="single" w:sz="4" w:space="4" w:color="auto"/>
          <w:bottom w:val="single" w:sz="4" w:space="2" w:color="auto"/>
          <w:right w:val="single" w:sz="4" w:space="4" w:color="auto"/>
        </w:pBdr>
        <w:tabs>
          <w:tab w:val="left" w:pos="567"/>
        </w:tabs>
        <w:rPr>
          <w:b/>
          <w:lang w:val="lt-LT"/>
        </w:rPr>
      </w:pPr>
      <w:r w:rsidRPr="00005CCF">
        <w:rPr>
          <w:b/>
          <w:lang w:val="lt-LT"/>
        </w:rPr>
        <w:t>3.</w:t>
      </w:r>
      <w:r w:rsidRPr="00005CCF">
        <w:rPr>
          <w:b/>
          <w:lang w:val="lt-LT"/>
        </w:rPr>
        <w:tab/>
        <w:t>TINKAMUMO LAIKAS</w:t>
      </w:r>
    </w:p>
    <w:p w14:paraId="18B308C3" w14:textId="77777777" w:rsidR="00B31D9A" w:rsidRPr="00005CCF" w:rsidRDefault="00B31D9A" w:rsidP="002B02E6">
      <w:pPr>
        <w:tabs>
          <w:tab w:val="left" w:pos="567"/>
        </w:tabs>
        <w:rPr>
          <w:lang w:val="lt-LT"/>
        </w:rPr>
      </w:pPr>
    </w:p>
    <w:p w14:paraId="2763D764" w14:textId="77777777" w:rsidR="00B31D9A" w:rsidRPr="00005CCF" w:rsidRDefault="00B31D9A" w:rsidP="002B02E6">
      <w:pPr>
        <w:tabs>
          <w:tab w:val="left" w:pos="567"/>
        </w:tabs>
        <w:rPr>
          <w:lang w:val="lt-LT"/>
        </w:rPr>
      </w:pPr>
      <w:r w:rsidRPr="00005CCF">
        <w:rPr>
          <w:lang w:val="lt-LT"/>
        </w:rPr>
        <w:t>EXP</w:t>
      </w:r>
    </w:p>
    <w:p w14:paraId="3C4AD3CC" w14:textId="77777777" w:rsidR="00B31D9A" w:rsidRPr="00005CCF" w:rsidRDefault="00B31D9A" w:rsidP="002B02E6">
      <w:pPr>
        <w:tabs>
          <w:tab w:val="left" w:pos="567"/>
        </w:tabs>
        <w:rPr>
          <w:lang w:val="lt-LT"/>
        </w:rPr>
      </w:pPr>
    </w:p>
    <w:p w14:paraId="1DAC02FE" w14:textId="77777777" w:rsidR="00B31D9A" w:rsidRPr="00005CCF" w:rsidRDefault="00B31D9A" w:rsidP="002B02E6">
      <w:pPr>
        <w:tabs>
          <w:tab w:val="left" w:pos="567"/>
        </w:tabs>
        <w:rPr>
          <w:lang w:val="lt-LT"/>
        </w:rPr>
      </w:pPr>
    </w:p>
    <w:p w14:paraId="6AFB817E" w14:textId="77777777" w:rsidR="00B31D9A" w:rsidRPr="00005CCF" w:rsidRDefault="00B31D9A" w:rsidP="002B02E6">
      <w:pPr>
        <w:suppressLineNumbers/>
        <w:pBdr>
          <w:top w:val="single" w:sz="4" w:space="1" w:color="auto"/>
          <w:left w:val="single" w:sz="4" w:space="4" w:color="auto"/>
          <w:bottom w:val="single" w:sz="4" w:space="1" w:color="auto"/>
          <w:right w:val="single" w:sz="4" w:space="4" w:color="auto"/>
        </w:pBdr>
        <w:tabs>
          <w:tab w:val="left" w:pos="567"/>
        </w:tabs>
        <w:rPr>
          <w:b/>
          <w:lang w:val="lt-LT"/>
        </w:rPr>
      </w:pPr>
      <w:r w:rsidRPr="00005CCF">
        <w:rPr>
          <w:b/>
          <w:lang w:val="lt-LT"/>
        </w:rPr>
        <w:t>4.</w:t>
      </w:r>
      <w:r w:rsidRPr="00005CCF">
        <w:rPr>
          <w:b/>
          <w:lang w:val="lt-LT"/>
        </w:rPr>
        <w:tab/>
        <w:t>SERIJOS NUMERIS</w:t>
      </w:r>
    </w:p>
    <w:p w14:paraId="4DA3B9F4" w14:textId="77777777" w:rsidR="00B31D9A" w:rsidRPr="00005CCF" w:rsidRDefault="00B31D9A" w:rsidP="002B02E6">
      <w:pPr>
        <w:tabs>
          <w:tab w:val="left" w:pos="567"/>
        </w:tabs>
        <w:rPr>
          <w:lang w:val="lt-LT"/>
        </w:rPr>
      </w:pPr>
    </w:p>
    <w:p w14:paraId="1D21B729" w14:textId="77777777" w:rsidR="00B31D9A" w:rsidRPr="00005CCF" w:rsidRDefault="00B31D9A" w:rsidP="002B02E6">
      <w:pPr>
        <w:tabs>
          <w:tab w:val="left" w:pos="567"/>
        </w:tabs>
        <w:rPr>
          <w:b/>
          <w:lang w:val="lt-LT"/>
        </w:rPr>
      </w:pPr>
      <w:r w:rsidRPr="00005CCF">
        <w:rPr>
          <w:lang w:val="lt-LT"/>
        </w:rPr>
        <w:t>Lot</w:t>
      </w:r>
    </w:p>
    <w:p w14:paraId="317C5A7D" w14:textId="77777777" w:rsidR="00B31D9A" w:rsidRPr="00005CCF" w:rsidRDefault="00B31D9A" w:rsidP="002B02E6">
      <w:pPr>
        <w:tabs>
          <w:tab w:val="left" w:pos="567"/>
        </w:tabs>
        <w:rPr>
          <w:lang w:val="lt-LT"/>
        </w:rPr>
      </w:pPr>
    </w:p>
    <w:p w14:paraId="0AA848E7" w14:textId="77777777" w:rsidR="00B31D9A" w:rsidRPr="00005CCF" w:rsidRDefault="00B31D9A" w:rsidP="002B02E6">
      <w:pPr>
        <w:tabs>
          <w:tab w:val="left" w:pos="567"/>
        </w:tabs>
        <w:rPr>
          <w:lang w:val="lt-LT"/>
        </w:rPr>
      </w:pPr>
    </w:p>
    <w:p w14:paraId="75017113" w14:textId="77777777" w:rsidR="00B31D9A" w:rsidRPr="00005CCF" w:rsidRDefault="00B31D9A" w:rsidP="002B02E6">
      <w:pPr>
        <w:pBdr>
          <w:top w:val="single" w:sz="4" w:space="1" w:color="auto"/>
          <w:left w:val="single" w:sz="4" w:space="4" w:color="auto"/>
          <w:bottom w:val="single" w:sz="4" w:space="1" w:color="auto"/>
          <w:right w:val="single" w:sz="4" w:space="4" w:color="auto"/>
        </w:pBdr>
        <w:tabs>
          <w:tab w:val="left" w:pos="567"/>
        </w:tabs>
        <w:rPr>
          <w:b/>
          <w:lang w:val="lt-LT"/>
        </w:rPr>
      </w:pPr>
      <w:r w:rsidRPr="00005CCF">
        <w:rPr>
          <w:b/>
          <w:lang w:val="lt-LT"/>
        </w:rPr>
        <w:t>5.</w:t>
      </w:r>
      <w:r w:rsidRPr="00005CCF">
        <w:rPr>
          <w:b/>
          <w:lang w:val="lt-LT"/>
        </w:rPr>
        <w:tab/>
        <w:t>KITA</w:t>
      </w:r>
    </w:p>
    <w:p w14:paraId="535BD7B8" w14:textId="77777777" w:rsidR="00B31D9A" w:rsidRPr="00005CCF" w:rsidRDefault="00B31D9A" w:rsidP="002B02E6">
      <w:pPr>
        <w:tabs>
          <w:tab w:val="left" w:pos="567"/>
        </w:tabs>
        <w:rPr>
          <w:lang w:val="lt-LT"/>
        </w:rPr>
      </w:pPr>
    </w:p>
    <w:p w14:paraId="056F8464" w14:textId="77777777" w:rsidR="00B31D9A" w:rsidRPr="00005CCF" w:rsidRDefault="00B31D9A" w:rsidP="002B02E6">
      <w:pPr>
        <w:tabs>
          <w:tab w:val="left" w:pos="567"/>
        </w:tabs>
        <w:rPr>
          <w:lang w:val="lt-LT"/>
        </w:rPr>
      </w:pPr>
    </w:p>
    <w:p w14:paraId="73C951A4" w14:textId="292F008B" w:rsidR="005E24B3" w:rsidRPr="00005CCF" w:rsidRDefault="005E24B3" w:rsidP="002B02E6">
      <w:pPr>
        <w:pBdr>
          <w:top w:val="single" w:sz="4" w:space="1" w:color="auto"/>
          <w:left w:val="single" w:sz="4" w:space="4" w:color="auto"/>
          <w:bottom w:val="single" w:sz="4" w:space="1" w:color="auto"/>
          <w:right w:val="single" w:sz="4" w:space="4" w:color="auto"/>
        </w:pBdr>
        <w:tabs>
          <w:tab w:val="left" w:pos="567"/>
        </w:tabs>
        <w:rPr>
          <w:lang w:val="lt-LT"/>
        </w:rPr>
      </w:pPr>
      <w:r w:rsidRPr="00005CCF">
        <w:rPr>
          <w:lang w:val="lt-LT"/>
        </w:rPr>
        <w:br w:type="page"/>
      </w:r>
    </w:p>
    <w:p w14:paraId="0D4E01E8" w14:textId="77777777" w:rsidR="005E24B3" w:rsidRPr="00005CCF" w:rsidRDefault="005E24B3" w:rsidP="002B02E6">
      <w:pPr>
        <w:tabs>
          <w:tab w:val="left" w:pos="567"/>
        </w:tabs>
        <w:rPr>
          <w:lang w:val="lt-LT"/>
        </w:rPr>
      </w:pPr>
    </w:p>
    <w:p w14:paraId="04ABE864" w14:textId="77777777" w:rsidR="005E24B3" w:rsidRPr="00005CCF" w:rsidRDefault="005E24B3" w:rsidP="002B02E6">
      <w:pPr>
        <w:tabs>
          <w:tab w:val="left" w:pos="567"/>
        </w:tabs>
        <w:rPr>
          <w:lang w:val="lt-LT"/>
        </w:rPr>
      </w:pPr>
    </w:p>
    <w:p w14:paraId="51FF0644" w14:textId="77777777" w:rsidR="005E24B3" w:rsidRPr="00005CCF" w:rsidRDefault="005E24B3" w:rsidP="002B02E6">
      <w:pPr>
        <w:tabs>
          <w:tab w:val="left" w:pos="567"/>
        </w:tabs>
        <w:rPr>
          <w:lang w:val="lt-LT"/>
        </w:rPr>
      </w:pPr>
    </w:p>
    <w:p w14:paraId="3FA0328C" w14:textId="77777777" w:rsidR="005E24B3" w:rsidRPr="00005CCF" w:rsidRDefault="005E24B3" w:rsidP="002B02E6">
      <w:pPr>
        <w:tabs>
          <w:tab w:val="left" w:pos="567"/>
        </w:tabs>
        <w:rPr>
          <w:lang w:val="lt-LT"/>
        </w:rPr>
      </w:pPr>
    </w:p>
    <w:p w14:paraId="7FC00883" w14:textId="77777777" w:rsidR="005E24B3" w:rsidRPr="00005CCF" w:rsidRDefault="005E24B3" w:rsidP="002B02E6">
      <w:pPr>
        <w:tabs>
          <w:tab w:val="left" w:pos="567"/>
        </w:tabs>
        <w:rPr>
          <w:lang w:val="lt-LT"/>
        </w:rPr>
      </w:pPr>
    </w:p>
    <w:p w14:paraId="051379C3" w14:textId="77777777" w:rsidR="005E24B3" w:rsidRPr="00005CCF" w:rsidRDefault="005E24B3" w:rsidP="002B02E6">
      <w:pPr>
        <w:tabs>
          <w:tab w:val="left" w:pos="567"/>
        </w:tabs>
        <w:rPr>
          <w:lang w:val="lt-LT"/>
        </w:rPr>
      </w:pPr>
    </w:p>
    <w:p w14:paraId="5732DE2B" w14:textId="77777777" w:rsidR="005E24B3" w:rsidRPr="00005CCF" w:rsidRDefault="005E24B3" w:rsidP="002B02E6">
      <w:pPr>
        <w:tabs>
          <w:tab w:val="left" w:pos="567"/>
        </w:tabs>
        <w:rPr>
          <w:lang w:val="lt-LT"/>
        </w:rPr>
      </w:pPr>
    </w:p>
    <w:p w14:paraId="5581F787" w14:textId="77777777" w:rsidR="005E24B3" w:rsidRPr="00005CCF" w:rsidRDefault="005E24B3" w:rsidP="002B02E6">
      <w:pPr>
        <w:tabs>
          <w:tab w:val="left" w:pos="567"/>
        </w:tabs>
        <w:rPr>
          <w:lang w:val="lt-LT"/>
        </w:rPr>
      </w:pPr>
    </w:p>
    <w:p w14:paraId="7601E310" w14:textId="77777777" w:rsidR="005E24B3" w:rsidRPr="00005CCF" w:rsidRDefault="005E24B3" w:rsidP="002B02E6">
      <w:pPr>
        <w:tabs>
          <w:tab w:val="left" w:pos="567"/>
        </w:tabs>
        <w:rPr>
          <w:lang w:val="lt-LT"/>
        </w:rPr>
      </w:pPr>
    </w:p>
    <w:p w14:paraId="4170C1AB" w14:textId="77777777" w:rsidR="005E24B3" w:rsidRPr="00005CCF" w:rsidRDefault="005E24B3" w:rsidP="002B02E6">
      <w:pPr>
        <w:tabs>
          <w:tab w:val="left" w:pos="567"/>
        </w:tabs>
        <w:rPr>
          <w:lang w:val="lt-LT"/>
        </w:rPr>
      </w:pPr>
    </w:p>
    <w:p w14:paraId="1DC28355" w14:textId="77777777" w:rsidR="005E24B3" w:rsidRPr="00005CCF" w:rsidRDefault="005E24B3" w:rsidP="002B02E6">
      <w:pPr>
        <w:tabs>
          <w:tab w:val="left" w:pos="567"/>
        </w:tabs>
        <w:rPr>
          <w:lang w:val="lt-LT"/>
        </w:rPr>
      </w:pPr>
    </w:p>
    <w:p w14:paraId="4A350EEC" w14:textId="77777777" w:rsidR="005E24B3" w:rsidRPr="00005CCF" w:rsidRDefault="005E24B3" w:rsidP="002B02E6">
      <w:pPr>
        <w:tabs>
          <w:tab w:val="left" w:pos="567"/>
        </w:tabs>
        <w:rPr>
          <w:lang w:val="lt-LT"/>
        </w:rPr>
      </w:pPr>
    </w:p>
    <w:p w14:paraId="708A52AA" w14:textId="77777777" w:rsidR="005E24B3" w:rsidRPr="00005CCF" w:rsidRDefault="005E24B3" w:rsidP="002B02E6">
      <w:pPr>
        <w:tabs>
          <w:tab w:val="left" w:pos="567"/>
        </w:tabs>
        <w:rPr>
          <w:lang w:val="lt-LT"/>
        </w:rPr>
      </w:pPr>
    </w:p>
    <w:p w14:paraId="05924949" w14:textId="77777777" w:rsidR="005E24B3" w:rsidRPr="00005CCF" w:rsidRDefault="005E24B3" w:rsidP="002B02E6">
      <w:pPr>
        <w:tabs>
          <w:tab w:val="left" w:pos="567"/>
        </w:tabs>
        <w:rPr>
          <w:lang w:val="lt-LT"/>
        </w:rPr>
      </w:pPr>
    </w:p>
    <w:p w14:paraId="58121CDB" w14:textId="77777777" w:rsidR="005E24B3" w:rsidRPr="00005CCF" w:rsidRDefault="005E24B3" w:rsidP="002B02E6">
      <w:pPr>
        <w:tabs>
          <w:tab w:val="left" w:pos="567"/>
        </w:tabs>
        <w:rPr>
          <w:lang w:val="lt-LT"/>
        </w:rPr>
      </w:pPr>
    </w:p>
    <w:p w14:paraId="49E9E542" w14:textId="77777777" w:rsidR="005E24B3" w:rsidRPr="00005CCF" w:rsidRDefault="005E24B3" w:rsidP="002B02E6">
      <w:pPr>
        <w:tabs>
          <w:tab w:val="left" w:pos="567"/>
        </w:tabs>
        <w:rPr>
          <w:lang w:val="lt-LT"/>
        </w:rPr>
      </w:pPr>
    </w:p>
    <w:p w14:paraId="2D0CFDCD" w14:textId="77777777" w:rsidR="005E24B3" w:rsidRPr="00005CCF" w:rsidRDefault="005E24B3" w:rsidP="002B02E6">
      <w:pPr>
        <w:tabs>
          <w:tab w:val="left" w:pos="567"/>
        </w:tabs>
        <w:rPr>
          <w:lang w:val="lt-LT"/>
        </w:rPr>
      </w:pPr>
    </w:p>
    <w:p w14:paraId="66717FBB" w14:textId="77777777" w:rsidR="005E24B3" w:rsidRPr="00005CCF" w:rsidRDefault="005E24B3" w:rsidP="002B02E6">
      <w:pPr>
        <w:tabs>
          <w:tab w:val="left" w:pos="567"/>
        </w:tabs>
        <w:rPr>
          <w:lang w:val="lt-LT"/>
        </w:rPr>
      </w:pPr>
    </w:p>
    <w:p w14:paraId="2B3E161B" w14:textId="77777777" w:rsidR="005E24B3" w:rsidRPr="00005CCF" w:rsidRDefault="005E24B3" w:rsidP="002B02E6">
      <w:pPr>
        <w:tabs>
          <w:tab w:val="left" w:pos="567"/>
        </w:tabs>
        <w:rPr>
          <w:lang w:val="lt-LT"/>
        </w:rPr>
      </w:pPr>
    </w:p>
    <w:p w14:paraId="07E2D63D" w14:textId="77777777" w:rsidR="005E24B3" w:rsidRPr="00005CCF" w:rsidRDefault="005E24B3" w:rsidP="002B02E6">
      <w:pPr>
        <w:tabs>
          <w:tab w:val="left" w:pos="567"/>
        </w:tabs>
        <w:rPr>
          <w:lang w:val="lt-LT"/>
        </w:rPr>
      </w:pPr>
    </w:p>
    <w:p w14:paraId="2441A021" w14:textId="77777777" w:rsidR="005E24B3" w:rsidRPr="00005CCF" w:rsidRDefault="005E24B3" w:rsidP="002B02E6">
      <w:pPr>
        <w:tabs>
          <w:tab w:val="left" w:pos="567"/>
        </w:tabs>
        <w:rPr>
          <w:lang w:val="lt-LT"/>
        </w:rPr>
      </w:pPr>
    </w:p>
    <w:p w14:paraId="04A8CDC9" w14:textId="77777777" w:rsidR="005E24B3" w:rsidRPr="00005CCF" w:rsidRDefault="005E24B3" w:rsidP="002B02E6">
      <w:pPr>
        <w:tabs>
          <w:tab w:val="left" w:pos="567"/>
        </w:tabs>
        <w:rPr>
          <w:lang w:val="lt-LT"/>
        </w:rPr>
      </w:pPr>
    </w:p>
    <w:p w14:paraId="5AEB498C" w14:textId="77777777" w:rsidR="005E24B3" w:rsidRPr="00005CCF" w:rsidRDefault="005E24B3" w:rsidP="002B02E6">
      <w:pPr>
        <w:tabs>
          <w:tab w:val="left" w:pos="567"/>
        </w:tabs>
        <w:jc w:val="center"/>
        <w:rPr>
          <w:b/>
          <w:lang w:val="lt-LT"/>
        </w:rPr>
      </w:pPr>
      <w:r w:rsidRPr="00005CCF">
        <w:rPr>
          <w:b/>
          <w:lang w:val="lt-LT"/>
        </w:rPr>
        <w:t>B. PAKUOTĖS LAPELIS</w:t>
      </w:r>
    </w:p>
    <w:p w14:paraId="0F715C2D" w14:textId="040562DC" w:rsidR="005E24B3" w:rsidRPr="00005CCF" w:rsidRDefault="005E24B3" w:rsidP="002B02E6">
      <w:pPr>
        <w:keepNext/>
        <w:tabs>
          <w:tab w:val="left" w:pos="567"/>
        </w:tabs>
        <w:jc w:val="center"/>
        <w:outlineLvl w:val="1"/>
        <w:rPr>
          <w:b/>
          <w:lang w:val="lt-LT" w:eastAsia="x-none"/>
        </w:rPr>
      </w:pPr>
      <w:r w:rsidRPr="00005CCF">
        <w:rPr>
          <w:b/>
          <w:bCs/>
          <w:iCs/>
          <w:lang w:val="lt-LT" w:eastAsia="x-none"/>
        </w:rPr>
        <w:br w:type="page"/>
      </w:r>
      <w:r w:rsidRPr="00005CCF">
        <w:rPr>
          <w:b/>
          <w:bCs/>
          <w:iCs/>
          <w:lang w:val="lt-LT" w:eastAsia="x-none"/>
        </w:rPr>
        <w:lastRenderedPageBreak/>
        <w:t>Pakuotės lapelis:</w:t>
      </w:r>
      <w:r w:rsidRPr="00005CCF">
        <w:rPr>
          <w:b/>
          <w:lang w:val="lt-LT" w:eastAsia="x-none"/>
        </w:rPr>
        <w:t xml:space="preserve"> </w:t>
      </w:r>
      <w:r w:rsidRPr="00005CCF">
        <w:rPr>
          <w:b/>
          <w:bCs/>
          <w:iCs/>
          <w:lang w:val="lt-LT" w:eastAsia="x-none"/>
        </w:rPr>
        <w:t>informacija vartotojui</w:t>
      </w:r>
    </w:p>
    <w:p w14:paraId="0AE9D56F" w14:textId="77777777" w:rsidR="005E24B3" w:rsidRPr="00005CCF" w:rsidRDefault="005E24B3" w:rsidP="002B02E6">
      <w:pPr>
        <w:numPr>
          <w:ilvl w:val="12"/>
          <w:numId w:val="0"/>
        </w:numPr>
        <w:jc w:val="center"/>
        <w:rPr>
          <w:lang w:val="lt-LT"/>
        </w:rPr>
      </w:pPr>
    </w:p>
    <w:p w14:paraId="69CF1CEC" w14:textId="5717722D" w:rsidR="00B31D9A" w:rsidRPr="00005CCF" w:rsidRDefault="00B31D9A" w:rsidP="002B02E6">
      <w:pPr>
        <w:ind w:left="1446" w:right="1446"/>
        <w:jc w:val="center"/>
        <w:rPr>
          <w:b/>
          <w:lang w:val="lt-LT"/>
        </w:rPr>
      </w:pPr>
      <w:proofErr w:type="spellStart"/>
      <w:r w:rsidRPr="00005CCF">
        <w:rPr>
          <w:b/>
          <w:lang w:val="lt-LT"/>
        </w:rPr>
        <w:t>Twilev</w:t>
      </w:r>
      <w:proofErr w:type="spellEnd"/>
      <w:r w:rsidRPr="00005CCF">
        <w:rPr>
          <w:b/>
          <w:lang w:val="lt-LT"/>
        </w:rPr>
        <w:t xml:space="preserve"> 2,5 mg/5 mg plėvele dengtos tabletės</w:t>
      </w:r>
    </w:p>
    <w:p w14:paraId="49958118" w14:textId="20C667AC" w:rsidR="00B31D9A" w:rsidRPr="00005CCF" w:rsidRDefault="00B31D9A" w:rsidP="002B02E6">
      <w:pPr>
        <w:ind w:left="1446" w:right="1446"/>
        <w:jc w:val="center"/>
        <w:rPr>
          <w:b/>
          <w:lang w:val="lt-LT"/>
        </w:rPr>
      </w:pPr>
      <w:proofErr w:type="spellStart"/>
      <w:r w:rsidRPr="00005CCF">
        <w:rPr>
          <w:b/>
          <w:lang w:val="lt-LT"/>
        </w:rPr>
        <w:t>Twilev</w:t>
      </w:r>
      <w:proofErr w:type="spellEnd"/>
      <w:r w:rsidRPr="00005CCF">
        <w:rPr>
          <w:b/>
          <w:lang w:val="lt-LT"/>
        </w:rPr>
        <w:t xml:space="preserve"> 5 mg/5 mg plėvele dengtos tabletės</w:t>
      </w:r>
    </w:p>
    <w:p w14:paraId="07865D20" w14:textId="3EF60BE4" w:rsidR="00B31D9A" w:rsidRPr="00005CCF" w:rsidRDefault="00B31D9A" w:rsidP="002B02E6">
      <w:pPr>
        <w:ind w:left="1446" w:right="1446"/>
        <w:jc w:val="center"/>
        <w:rPr>
          <w:b/>
          <w:lang w:val="lt-LT"/>
        </w:rPr>
      </w:pPr>
      <w:proofErr w:type="spellStart"/>
      <w:r w:rsidRPr="00005CCF">
        <w:rPr>
          <w:b/>
          <w:lang w:val="lt-LT"/>
        </w:rPr>
        <w:t>Twilev</w:t>
      </w:r>
      <w:proofErr w:type="spellEnd"/>
      <w:r w:rsidRPr="00005CCF">
        <w:rPr>
          <w:b/>
          <w:lang w:val="lt-LT"/>
        </w:rPr>
        <w:t xml:space="preserve"> 10 mg/5 mg plėvele dengtos tabletės</w:t>
      </w:r>
    </w:p>
    <w:p w14:paraId="48AF3B36" w14:textId="65DC6375" w:rsidR="00B31D9A" w:rsidRPr="00005CCF" w:rsidRDefault="00B31D9A" w:rsidP="002B02E6">
      <w:pPr>
        <w:ind w:left="1446" w:right="1446"/>
        <w:jc w:val="center"/>
        <w:rPr>
          <w:lang w:val="lt-LT"/>
        </w:rPr>
      </w:pPr>
      <w:proofErr w:type="spellStart"/>
      <w:r w:rsidRPr="00005CCF">
        <w:rPr>
          <w:b/>
          <w:lang w:val="lt-LT"/>
        </w:rPr>
        <w:t>ramiprilis</w:t>
      </w:r>
      <w:proofErr w:type="spellEnd"/>
      <w:r w:rsidRPr="00005CCF">
        <w:rPr>
          <w:b/>
          <w:lang w:val="lt-LT"/>
        </w:rPr>
        <w:t xml:space="preserve"> / </w:t>
      </w:r>
      <w:proofErr w:type="spellStart"/>
      <w:r w:rsidRPr="00005CCF">
        <w:rPr>
          <w:b/>
          <w:lang w:val="lt-LT"/>
        </w:rPr>
        <w:t>nebivololis</w:t>
      </w:r>
      <w:proofErr w:type="spellEnd"/>
    </w:p>
    <w:p w14:paraId="6271FFD2" w14:textId="77777777" w:rsidR="005E24B3" w:rsidRPr="00005CCF" w:rsidRDefault="005E24B3" w:rsidP="002B02E6">
      <w:pPr>
        <w:rPr>
          <w:color w:val="008000"/>
          <w:lang w:val="lt-LT"/>
        </w:rPr>
      </w:pPr>
    </w:p>
    <w:p w14:paraId="4A70108D" w14:textId="52E0748B" w:rsidR="005E24B3" w:rsidRPr="00005CCF" w:rsidRDefault="005E24B3" w:rsidP="002B02E6">
      <w:pPr>
        <w:suppressAutoHyphens/>
        <w:rPr>
          <w:lang w:val="lt-LT"/>
        </w:rPr>
      </w:pPr>
      <w:r w:rsidRPr="00005CCF">
        <w:rPr>
          <w:b/>
          <w:lang w:val="lt-LT"/>
        </w:rPr>
        <w:t>Atidžiai perskaitykite visą šį lapelį, prieš pradėdami vartoti vaistą, nes jame pateikiama Jums svarbi informacija.</w:t>
      </w:r>
    </w:p>
    <w:p w14:paraId="4837D554" w14:textId="7B012776" w:rsidR="005E24B3" w:rsidRPr="00005CCF" w:rsidRDefault="005E24B3" w:rsidP="002B02E6">
      <w:pPr>
        <w:tabs>
          <w:tab w:val="left" w:pos="567"/>
        </w:tabs>
        <w:ind w:left="567" w:right="-2" w:hanging="567"/>
        <w:rPr>
          <w:lang w:val="lt-LT"/>
        </w:rPr>
      </w:pPr>
      <w:r w:rsidRPr="00005CCF">
        <w:rPr>
          <w:lang w:val="lt-LT"/>
        </w:rPr>
        <w:t>-</w:t>
      </w:r>
      <w:r w:rsidRPr="00005CCF">
        <w:rPr>
          <w:lang w:val="lt-LT"/>
        </w:rPr>
        <w:tab/>
        <w:t>Neišmeskite šio lapelio, nes vėl gali prireikti jį perskaityti.</w:t>
      </w:r>
    </w:p>
    <w:p w14:paraId="20FFC4C5" w14:textId="1A37B9D9" w:rsidR="005E24B3" w:rsidRPr="00005CCF" w:rsidRDefault="005E24B3" w:rsidP="002B02E6">
      <w:pPr>
        <w:tabs>
          <w:tab w:val="left" w:pos="567"/>
        </w:tabs>
        <w:ind w:left="567" w:right="-2" w:hanging="567"/>
        <w:rPr>
          <w:lang w:val="lt-LT"/>
        </w:rPr>
      </w:pPr>
      <w:r w:rsidRPr="00005CCF">
        <w:rPr>
          <w:lang w:val="lt-LT"/>
        </w:rPr>
        <w:t>-</w:t>
      </w:r>
      <w:r w:rsidRPr="00005CCF">
        <w:rPr>
          <w:lang w:val="lt-LT"/>
        </w:rPr>
        <w:tab/>
        <w:t>Jeigu kiltų daugiau klausimų, kreipkitės į gydytoją arba vaistininką.</w:t>
      </w:r>
    </w:p>
    <w:p w14:paraId="0F2C7776" w14:textId="09E45254" w:rsidR="005E24B3" w:rsidRPr="00005CCF" w:rsidRDefault="005E24B3" w:rsidP="002B02E6">
      <w:pPr>
        <w:tabs>
          <w:tab w:val="left" w:pos="567"/>
        </w:tabs>
        <w:ind w:left="567" w:right="-2" w:hanging="567"/>
        <w:rPr>
          <w:lang w:val="lt-LT"/>
        </w:rPr>
      </w:pPr>
      <w:r w:rsidRPr="00005CCF">
        <w:rPr>
          <w:lang w:val="lt-LT"/>
        </w:rPr>
        <w:t>-</w:t>
      </w:r>
      <w:r w:rsidRPr="00005CCF">
        <w:rPr>
          <w:lang w:val="lt-LT"/>
        </w:rPr>
        <w:tab/>
        <w:t>Šis vaistas skirtas tik Jums, todėl kitiems žmonėms jo duoti negalima. Vaistas gali jiems pakenkti (net tiems, kurių ligos požymiai yra tokie patys kaip Jūsų).</w:t>
      </w:r>
    </w:p>
    <w:p w14:paraId="37EF9EB1" w14:textId="008933C8" w:rsidR="005E24B3" w:rsidRPr="00005CCF" w:rsidRDefault="005E24B3" w:rsidP="002B02E6">
      <w:pPr>
        <w:tabs>
          <w:tab w:val="left" w:pos="567"/>
        </w:tabs>
        <w:ind w:left="567" w:hanging="567"/>
        <w:rPr>
          <w:lang w:val="lt-LT"/>
        </w:rPr>
      </w:pPr>
      <w:r w:rsidRPr="00005CCF">
        <w:rPr>
          <w:lang w:val="lt-LT"/>
        </w:rPr>
        <w:t>-</w:t>
      </w:r>
      <w:r w:rsidRPr="00005CCF">
        <w:rPr>
          <w:lang w:val="lt-LT"/>
        </w:rPr>
        <w:tab/>
        <w:t>Jeigu pasireiškė šalutinis poveikis (net jeigu jis šiame lapelyje nenurodytas), kreipkitės į gydytoją arba vaistininką. Žr. 4</w:t>
      </w:r>
      <w:r w:rsidR="005C468F" w:rsidRPr="00005CCF">
        <w:rPr>
          <w:lang w:val="lt-LT"/>
        </w:rPr>
        <w:t> </w:t>
      </w:r>
      <w:r w:rsidRPr="00005CCF">
        <w:rPr>
          <w:lang w:val="lt-LT"/>
        </w:rPr>
        <w:t>skyrių.</w:t>
      </w:r>
    </w:p>
    <w:p w14:paraId="2305640A" w14:textId="77777777" w:rsidR="005E24B3" w:rsidRPr="00005CCF" w:rsidRDefault="005E24B3" w:rsidP="002B02E6">
      <w:pPr>
        <w:ind w:right="-2"/>
        <w:rPr>
          <w:lang w:val="lt-LT"/>
        </w:rPr>
      </w:pPr>
    </w:p>
    <w:p w14:paraId="20DB895C" w14:textId="77777777" w:rsidR="005E24B3" w:rsidRPr="00005CCF" w:rsidRDefault="005E24B3" w:rsidP="002B02E6">
      <w:pPr>
        <w:keepNext/>
        <w:tabs>
          <w:tab w:val="left" w:pos="567"/>
        </w:tabs>
        <w:jc w:val="both"/>
        <w:outlineLvl w:val="3"/>
        <w:rPr>
          <w:b/>
          <w:bCs/>
          <w:lang w:val="lt-LT" w:eastAsia="x-none"/>
        </w:rPr>
      </w:pPr>
      <w:r w:rsidRPr="00005CCF">
        <w:rPr>
          <w:b/>
          <w:bCs/>
          <w:lang w:val="lt-LT" w:eastAsia="x-none"/>
        </w:rPr>
        <w:t>Apie ką rašoma šiame lapelyje?</w:t>
      </w:r>
    </w:p>
    <w:p w14:paraId="21314AF7" w14:textId="77777777" w:rsidR="005E24B3" w:rsidRPr="00005CCF" w:rsidRDefault="005E24B3" w:rsidP="002B02E6">
      <w:pPr>
        <w:numPr>
          <w:ilvl w:val="12"/>
          <w:numId w:val="0"/>
        </w:numPr>
        <w:ind w:left="284" w:right="-2"/>
        <w:rPr>
          <w:lang w:val="lt-LT"/>
        </w:rPr>
      </w:pPr>
    </w:p>
    <w:p w14:paraId="7B15B693" w14:textId="770A265C" w:rsidR="005E24B3" w:rsidRPr="00005CCF" w:rsidRDefault="005E24B3" w:rsidP="002B02E6">
      <w:pPr>
        <w:numPr>
          <w:ilvl w:val="12"/>
          <w:numId w:val="0"/>
        </w:numPr>
        <w:tabs>
          <w:tab w:val="left" w:pos="709"/>
        </w:tabs>
        <w:ind w:right="-2"/>
        <w:rPr>
          <w:lang w:val="lt-LT"/>
        </w:rPr>
      </w:pPr>
      <w:r w:rsidRPr="00005CCF">
        <w:rPr>
          <w:lang w:val="lt-LT"/>
        </w:rPr>
        <w:t>1.</w:t>
      </w:r>
      <w:r w:rsidRPr="00005CCF">
        <w:rPr>
          <w:lang w:val="lt-LT"/>
        </w:rPr>
        <w:tab/>
        <w:t xml:space="preserve">Kas yra </w:t>
      </w:r>
      <w:proofErr w:type="spellStart"/>
      <w:r w:rsidR="001133B8" w:rsidRPr="00005CCF">
        <w:rPr>
          <w:lang w:val="lt-LT"/>
        </w:rPr>
        <w:t>Twilev</w:t>
      </w:r>
      <w:proofErr w:type="spellEnd"/>
      <w:r w:rsidRPr="00005CCF">
        <w:rPr>
          <w:lang w:val="lt-LT"/>
        </w:rPr>
        <w:t xml:space="preserve"> ir kam jis vartojamas </w:t>
      </w:r>
    </w:p>
    <w:p w14:paraId="0B0A253C" w14:textId="0F1AA867" w:rsidR="005E24B3" w:rsidRPr="00005CCF" w:rsidRDefault="005E24B3" w:rsidP="002B02E6">
      <w:pPr>
        <w:numPr>
          <w:ilvl w:val="12"/>
          <w:numId w:val="0"/>
        </w:numPr>
        <w:tabs>
          <w:tab w:val="left" w:pos="709"/>
        </w:tabs>
        <w:ind w:right="-2"/>
        <w:rPr>
          <w:lang w:val="lt-LT"/>
        </w:rPr>
      </w:pPr>
      <w:r w:rsidRPr="00005CCF">
        <w:rPr>
          <w:lang w:val="lt-LT"/>
        </w:rPr>
        <w:t>2.</w:t>
      </w:r>
      <w:r w:rsidRPr="00005CCF">
        <w:rPr>
          <w:lang w:val="lt-LT"/>
        </w:rPr>
        <w:tab/>
        <w:t xml:space="preserve">Kas žinotina prieš vartojant </w:t>
      </w:r>
      <w:proofErr w:type="spellStart"/>
      <w:r w:rsidR="001133B8" w:rsidRPr="00005CCF">
        <w:rPr>
          <w:lang w:val="lt-LT"/>
        </w:rPr>
        <w:t>Twilev</w:t>
      </w:r>
      <w:proofErr w:type="spellEnd"/>
    </w:p>
    <w:p w14:paraId="1F431DA1" w14:textId="024D96BE" w:rsidR="005E24B3" w:rsidRPr="00005CCF" w:rsidRDefault="005E24B3" w:rsidP="002B02E6">
      <w:pPr>
        <w:numPr>
          <w:ilvl w:val="12"/>
          <w:numId w:val="0"/>
        </w:numPr>
        <w:tabs>
          <w:tab w:val="left" w:pos="709"/>
        </w:tabs>
        <w:ind w:right="-2"/>
        <w:rPr>
          <w:lang w:val="lt-LT"/>
        </w:rPr>
      </w:pPr>
      <w:r w:rsidRPr="00005CCF">
        <w:rPr>
          <w:lang w:val="lt-LT"/>
        </w:rPr>
        <w:t>3.</w:t>
      </w:r>
      <w:r w:rsidRPr="00005CCF">
        <w:rPr>
          <w:lang w:val="lt-LT"/>
        </w:rPr>
        <w:tab/>
        <w:t xml:space="preserve">Kaip vartoti </w:t>
      </w:r>
      <w:proofErr w:type="spellStart"/>
      <w:r w:rsidR="001133B8" w:rsidRPr="00005CCF">
        <w:rPr>
          <w:lang w:val="lt-LT"/>
        </w:rPr>
        <w:t>Twilev</w:t>
      </w:r>
      <w:proofErr w:type="spellEnd"/>
    </w:p>
    <w:p w14:paraId="6CD4711E" w14:textId="77777777" w:rsidR="005E24B3" w:rsidRPr="00005CCF" w:rsidRDefault="005E24B3" w:rsidP="002B02E6">
      <w:pPr>
        <w:numPr>
          <w:ilvl w:val="12"/>
          <w:numId w:val="0"/>
        </w:numPr>
        <w:tabs>
          <w:tab w:val="left" w:pos="709"/>
        </w:tabs>
        <w:ind w:right="-2"/>
        <w:rPr>
          <w:lang w:val="lt-LT"/>
        </w:rPr>
      </w:pPr>
      <w:r w:rsidRPr="00005CCF">
        <w:rPr>
          <w:lang w:val="lt-LT"/>
        </w:rPr>
        <w:t>4.</w:t>
      </w:r>
      <w:r w:rsidRPr="00005CCF">
        <w:rPr>
          <w:lang w:val="lt-LT"/>
        </w:rPr>
        <w:tab/>
        <w:t xml:space="preserve">Galimas šalutinis poveikis </w:t>
      </w:r>
    </w:p>
    <w:p w14:paraId="2D047E9D" w14:textId="4477CACE" w:rsidR="005E24B3" w:rsidRPr="00005CCF" w:rsidRDefault="005E24B3" w:rsidP="002B02E6">
      <w:pPr>
        <w:numPr>
          <w:ilvl w:val="12"/>
          <w:numId w:val="0"/>
        </w:numPr>
        <w:tabs>
          <w:tab w:val="left" w:pos="709"/>
        </w:tabs>
        <w:ind w:right="-2"/>
        <w:rPr>
          <w:lang w:val="lt-LT"/>
        </w:rPr>
      </w:pPr>
      <w:r w:rsidRPr="00005CCF">
        <w:rPr>
          <w:lang w:val="lt-LT"/>
        </w:rPr>
        <w:t>5.</w:t>
      </w:r>
      <w:r w:rsidRPr="00005CCF">
        <w:rPr>
          <w:lang w:val="lt-LT"/>
        </w:rPr>
        <w:tab/>
        <w:t xml:space="preserve">Kaip laikyti </w:t>
      </w:r>
      <w:proofErr w:type="spellStart"/>
      <w:r w:rsidR="001133B8" w:rsidRPr="00005CCF">
        <w:rPr>
          <w:lang w:val="lt-LT"/>
        </w:rPr>
        <w:t>Twilev</w:t>
      </w:r>
      <w:proofErr w:type="spellEnd"/>
    </w:p>
    <w:p w14:paraId="207A2A79" w14:textId="77777777" w:rsidR="005E24B3" w:rsidRPr="00005CCF" w:rsidRDefault="005E24B3" w:rsidP="002B02E6">
      <w:pPr>
        <w:numPr>
          <w:ilvl w:val="12"/>
          <w:numId w:val="0"/>
        </w:numPr>
        <w:tabs>
          <w:tab w:val="left" w:pos="709"/>
        </w:tabs>
        <w:ind w:right="-2"/>
        <w:rPr>
          <w:lang w:val="lt-LT"/>
        </w:rPr>
      </w:pPr>
      <w:r w:rsidRPr="00005CCF">
        <w:rPr>
          <w:lang w:val="lt-LT"/>
        </w:rPr>
        <w:t>6.</w:t>
      </w:r>
      <w:r w:rsidRPr="00005CCF">
        <w:rPr>
          <w:lang w:val="lt-LT"/>
        </w:rPr>
        <w:tab/>
        <w:t>Pakuotės turinys ir kita informacija</w:t>
      </w:r>
    </w:p>
    <w:p w14:paraId="09BC2AD8" w14:textId="77777777" w:rsidR="005E24B3" w:rsidRPr="00005CCF" w:rsidRDefault="005E24B3" w:rsidP="002B02E6">
      <w:pPr>
        <w:numPr>
          <w:ilvl w:val="12"/>
          <w:numId w:val="0"/>
        </w:numPr>
        <w:ind w:right="-2"/>
        <w:rPr>
          <w:lang w:val="lt-LT"/>
        </w:rPr>
      </w:pPr>
    </w:p>
    <w:p w14:paraId="12C44D81" w14:textId="77777777" w:rsidR="005E24B3" w:rsidRPr="00005CCF" w:rsidRDefault="005E24B3" w:rsidP="002B02E6">
      <w:pPr>
        <w:numPr>
          <w:ilvl w:val="12"/>
          <w:numId w:val="0"/>
        </w:numPr>
        <w:ind w:right="-2"/>
        <w:rPr>
          <w:lang w:val="lt-LT"/>
        </w:rPr>
      </w:pPr>
    </w:p>
    <w:p w14:paraId="0FDE07B6" w14:textId="41A40711" w:rsidR="005E24B3" w:rsidRPr="00005CCF" w:rsidRDefault="005E24B3" w:rsidP="002B02E6">
      <w:pPr>
        <w:keepNext/>
        <w:tabs>
          <w:tab w:val="left" w:pos="567"/>
        </w:tabs>
        <w:jc w:val="both"/>
        <w:outlineLvl w:val="3"/>
        <w:rPr>
          <w:b/>
          <w:bCs/>
          <w:lang w:val="lt-LT" w:eastAsia="x-none"/>
        </w:rPr>
      </w:pPr>
      <w:r w:rsidRPr="00005CCF">
        <w:rPr>
          <w:b/>
          <w:bCs/>
          <w:lang w:val="lt-LT" w:eastAsia="x-none"/>
        </w:rPr>
        <w:t>1.</w:t>
      </w:r>
      <w:r w:rsidRPr="00005CCF">
        <w:rPr>
          <w:b/>
          <w:bCs/>
          <w:lang w:val="lt-LT" w:eastAsia="x-none"/>
        </w:rPr>
        <w:tab/>
        <w:t xml:space="preserve">Kas yra </w:t>
      </w:r>
      <w:proofErr w:type="spellStart"/>
      <w:r w:rsidR="001133B8" w:rsidRPr="00005CCF">
        <w:rPr>
          <w:b/>
          <w:bCs/>
          <w:lang w:val="lt-LT" w:eastAsia="x-none"/>
        </w:rPr>
        <w:t>Twilev</w:t>
      </w:r>
      <w:proofErr w:type="spellEnd"/>
      <w:r w:rsidRPr="00005CCF">
        <w:rPr>
          <w:b/>
          <w:bCs/>
          <w:lang w:val="lt-LT" w:eastAsia="x-none"/>
        </w:rPr>
        <w:t xml:space="preserve"> ir kam jis vartojamas</w:t>
      </w:r>
    </w:p>
    <w:p w14:paraId="53DA8D49" w14:textId="77777777" w:rsidR="005E24B3" w:rsidRPr="00005CCF" w:rsidRDefault="005E24B3" w:rsidP="002B02E6">
      <w:pPr>
        <w:numPr>
          <w:ilvl w:val="12"/>
          <w:numId w:val="0"/>
        </w:numPr>
        <w:ind w:right="-2"/>
        <w:rPr>
          <w:lang w:val="lt-LT"/>
        </w:rPr>
      </w:pPr>
    </w:p>
    <w:p w14:paraId="71D8EFEC" w14:textId="4339605D" w:rsidR="001133B8" w:rsidRPr="00005CCF" w:rsidRDefault="001133B8" w:rsidP="002B02E6">
      <w:pPr>
        <w:pBdr>
          <w:top w:val="nil"/>
          <w:left w:val="nil"/>
          <w:bottom w:val="nil"/>
          <w:right w:val="nil"/>
          <w:between w:val="nil"/>
        </w:pBdr>
        <w:rPr>
          <w:color w:val="000000"/>
          <w:lang w:val="lt-LT"/>
        </w:rPr>
      </w:pPr>
      <w:proofErr w:type="spellStart"/>
      <w:r w:rsidRPr="00005CCF">
        <w:rPr>
          <w:color w:val="000000"/>
          <w:lang w:val="lt-LT"/>
        </w:rPr>
        <w:t>Twilev</w:t>
      </w:r>
      <w:proofErr w:type="spellEnd"/>
      <w:r w:rsidRPr="00005CCF">
        <w:rPr>
          <w:color w:val="000000"/>
          <w:lang w:val="lt-LT"/>
        </w:rPr>
        <w:t xml:space="preserve"> sudėtyje yra dvi veikliosios medžiagos, kurios vadinamos </w:t>
      </w:r>
      <w:proofErr w:type="spellStart"/>
      <w:r w:rsidRPr="00005CCF">
        <w:rPr>
          <w:color w:val="000000"/>
          <w:lang w:val="lt-LT"/>
        </w:rPr>
        <w:t>nebivololiu</w:t>
      </w:r>
      <w:proofErr w:type="spellEnd"/>
      <w:r w:rsidRPr="00005CCF">
        <w:rPr>
          <w:color w:val="000000"/>
          <w:lang w:val="lt-LT"/>
        </w:rPr>
        <w:t xml:space="preserve"> ir </w:t>
      </w:r>
      <w:proofErr w:type="spellStart"/>
      <w:r w:rsidRPr="00005CCF">
        <w:rPr>
          <w:color w:val="000000"/>
          <w:lang w:val="lt-LT"/>
        </w:rPr>
        <w:t>ramipriliu</w:t>
      </w:r>
      <w:proofErr w:type="spellEnd"/>
      <w:r w:rsidRPr="00005CCF">
        <w:rPr>
          <w:color w:val="000000"/>
          <w:lang w:val="lt-LT"/>
        </w:rPr>
        <w:t>. Abi šios medžiagos padeda kontroliuoti pa</w:t>
      </w:r>
      <w:r w:rsidR="00447CBE" w:rsidRPr="00005CCF">
        <w:rPr>
          <w:color w:val="000000"/>
          <w:lang w:val="lt-LT"/>
        </w:rPr>
        <w:t>d</w:t>
      </w:r>
      <w:r w:rsidRPr="00005CCF">
        <w:rPr>
          <w:color w:val="000000"/>
          <w:lang w:val="lt-LT"/>
        </w:rPr>
        <w:t>idėjusį kraujospūdį.</w:t>
      </w:r>
      <w:r w:rsidR="00447CBE" w:rsidRPr="00005CCF">
        <w:rPr>
          <w:lang w:val="lt-LT"/>
        </w:rPr>
        <w:t xml:space="preserve"> </w:t>
      </w:r>
    </w:p>
    <w:p w14:paraId="2A793702" w14:textId="77777777" w:rsidR="001133B8" w:rsidRPr="00005CCF" w:rsidRDefault="001133B8" w:rsidP="002B02E6">
      <w:pPr>
        <w:pBdr>
          <w:top w:val="nil"/>
          <w:left w:val="nil"/>
          <w:bottom w:val="nil"/>
          <w:right w:val="nil"/>
          <w:between w:val="nil"/>
        </w:pBdr>
        <w:rPr>
          <w:color w:val="000000"/>
          <w:lang w:val="lt-LT"/>
        </w:rPr>
      </w:pPr>
    </w:p>
    <w:p w14:paraId="07400E63" w14:textId="3D486C54" w:rsidR="001133B8" w:rsidRPr="00005CCF" w:rsidRDefault="001133B8" w:rsidP="002B02E6">
      <w:pPr>
        <w:ind w:left="567" w:hanging="567"/>
        <w:rPr>
          <w:lang w:val="lt-LT"/>
        </w:rPr>
      </w:pPr>
      <w:r w:rsidRPr="00005CCF">
        <w:rPr>
          <w:lang w:val="lt-LT"/>
        </w:rPr>
        <w:t>•</w:t>
      </w:r>
      <w:r w:rsidRPr="00005CCF">
        <w:rPr>
          <w:lang w:val="lt-LT"/>
        </w:rPr>
        <w:tab/>
      </w:r>
      <w:proofErr w:type="spellStart"/>
      <w:r w:rsidRPr="00005CCF">
        <w:rPr>
          <w:lang w:val="lt-LT"/>
        </w:rPr>
        <w:t>Ramiprilis</w:t>
      </w:r>
      <w:proofErr w:type="spellEnd"/>
      <w:r w:rsidRPr="00005CCF">
        <w:rPr>
          <w:lang w:val="lt-LT"/>
        </w:rPr>
        <w:t xml:space="preserve"> priklauso grupei medžiagų, kurios vadinamos AKF inhibitoriais (</w:t>
      </w:r>
      <w:proofErr w:type="spellStart"/>
      <w:r w:rsidRPr="00005CCF">
        <w:rPr>
          <w:lang w:val="lt-LT"/>
        </w:rPr>
        <w:t>angiotenziną</w:t>
      </w:r>
      <w:proofErr w:type="spellEnd"/>
      <w:r w:rsidRPr="00005CCF">
        <w:rPr>
          <w:lang w:val="lt-LT"/>
        </w:rPr>
        <w:t xml:space="preserve"> konvertuojančio fermento inhibitoriais). </w:t>
      </w:r>
      <w:proofErr w:type="spellStart"/>
      <w:r w:rsidRPr="00005CCF">
        <w:rPr>
          <w:lang w:val="lt-LT"/>
        </w:rPr>
        <w:t>Ramiprilis</w:t>
      </w:r>
      <w:proofErr w:type="spellEnd"/>
      <w:r w:rsidRPr="00005CCF">
        <w:rPr>
          <w:lang w:val="lt-LT"/>
        </w:rPr>
        <w:t xml:space="preserve"> sumažina medžiagų, kurios gali didinti kraujospūdį, gamybą organizme. </w:t>
      </w:r>
      <w:r w:rsidR="00447CBE" w:rsidRPr="00005CCF">
        <w:rPr>
          <w:color w:val="000000"/>
          <w:lang w:val="lt-LT"/>
        </w:rPr>
        <w:t>Šis vaistas taip pat atpalaiduoja ir plečia kraujagysles, o tai padeda sumažinti kraujospūdį.</w:t>
      </w:r>
    </w:p>
    <w:p w14:paraId="3F74AA75" w14:textId="77777777" w:rsidR="001133B8" w:rsidRPr="00005CCF" w:rsidRDefault="001133B8" w:rsidP="002B02E6">
      <w:pPr>
        <w:pBdr>
          <w:top w:val="nil"/>
          <w:left w:val="nil"/>
          <w:bottom w:val="nil"/>
          <w:right w:val="nil"/>
          <w:between w:val="nil"/>
        </w:pBdr>
        <w:rPr>
          <w:color w:val="000000"/>
          <w:lang w:val="lt-LT"/>
        </w:rPr>
      </w:pPr>
    </w:p>
    <w:p w14:paraId="79BC10B5" w14:textId="0A483367" w:rsidR="001133B8" w:rsidRPr="00005CCF" w:rsidRDefault="001133B8" w:rsidP="002B02E6">
      <w:pPr>
        <w:ind w:left="567" w:hanging="567"/>
        <w:rPr>
          <w:lang w:val="lt-LT"/>
        </w:rPr>
      </w:pPr>
      <w:r w:rsidRPr="00005CCF">
        <w:rPr>
          <w:lang w:val="lt-LT"/>
        </w:rPr>
        <w:t>•</w:t>
      </w:r>
      <w:r w:rsidRPr="00005CCF">
        <w:rPr>
          <w:lang w:val="lt-LT"/>
        </w:rPr>
        <w:tab/>
      </w:r>
      <w:proofErr w:type="spellStart"/>
      <w:r w:rsidR="00447CBE" w:rsidRPr="00005CCF">
        <w:rPr>
          <w:lang w:val="lt-LT"/>
        </w:rPr>
        <w:t>N</w:t>
      </w:r>
      <w:r w:rsidRPr="00005CCF">
        <w:rPr>
          <w:lang w:val="lt-LT"/>
        </w:rPr>
        <w:t>ebivololis</w:t>
      </w:r>
      <w:proofErr w:type="spellEnd"/>
      <w:r w:rsidR="00447CBE" w:rsidRPr="00005CCF">
        <w:rPr>
          <w:lang w:val="lt-LT"/>
        </w:rPr>
        <w:t xml:space="preserve"> yr</w:t>
      </w:r>
      <w:r w:rsidRPr="00005CCF">
        <w:rPr>
          <w:lang w:val="lt-LT"/>
        </w:rPr>
        <w:t xml:space="preserve">a </w:t>
      </w:r>
      <w:r w:rsidR="00447CBE" w:rsidRPr="00005CCF">
        <w:rPr>
          <w:lang w:val="lt-LT"/>
        </w:rPr>
        <w:t xml:space="preserve">vaistas širdies ir kraujagyslių ligoms gydyti, priklausantis selektyviųjų beta </w:t>
      </w:r>
      <w:proofErr w:type="spellStart"/>
      <w:r w:rsidR="00447CBE" w:rsidRPr="00005CCF">
        <w:rPr>
          <w:lang w:val="lt-LT"/>
        </w:rPr>
        <w:t>adrenoblokatorių</w:t>
      </w:r>
      <w:proofErr w:type="spellEnd"/>
      <w:r w:rsidR="00447CBE" w:rsidRPr="00005CCF">
        <w:rPr>
          <w:lang w:val="lt-LT"/>
        </w:rPr>
        <w:t xml:space="preserve"> grupei </w:t>
      </w:r>
      <w:r w:rsidRPr="00005CCF">
        <w:rPr>
          <w:lang w:val="lt-LT"/>
        </w:rPr>
        <w:t>(</w:t>
      </w:r>
      <w:r w:rsidR="00447CBE" w:rsidRPr="00005CCF">
        <w:rPr>
          <w:lang w:val="lt-LT"/>
        </w:rPr>
        <w:t>t</w:t>
      </w:r>
      <w:r w:rsidRPr="00005CCF">
        <w:rPr>
          <w:lang w:val="lt-LT"/>
        </w:rPr>
        <w:t>.</w:t>
      </w:r>
      <w:r w:rsidR="00447CBE" w:rsidRPr="00005CCF">
        <w:rPr>
          <w:lang w:val="lt-LT"/>
        </w:rPr>
        <w:t xml:space="preserve"> y</w:t>
      </w:r>
      <w:r w:rsidRPr="00005CCF">
        <w:rPr>
          <w:lang w:val="lt-LT"/>
        </w:rPr>
        <w:t xml:space="preserve">. </w:t>
      </w:r>
      <w:r w:rsidR="00447CBE" w:rsidRPr="00005CCF">
        <w:rPr>
          <w:lang w:val="lt-LT"/>
        </w:rPr>
        <w:t>vaistas selektyviai veikia širdies ir kraujagyslių sistemą</w:t>
      </w:r>
      <w:r w:rsidRPr="00005CCF">
        <w:rPr>
          <w:lang w:val="lt-LT"/>
        </w:rPr>
        <w:t xml:space="preserve">). </w:t>
      </w:r>
      <w:r w:rsidR="00447CBE" w:rsidRPr="00005CCF">
        <w:rPr>
          <w:lang w:val="lt-LT"/>
        </w:rPr>
        <w:t>Šis vaistas neleidžia padidėti širdies susitraukimų dažniui, reguliuoja kraujo išstūmimo iš širdies jėgą. Jis taip pat plečia kraujagysles, o tai padeda sumažinti kraujospūdį.</w:t>
      </w:r>
    </w:p>
    <w:p w14:paraId="3ED9F786" w14:textId="77777777" w:rsidR="001133B8" w:rsidRPr="00005CCF" w:rsidRDefault="001133B8" w:rsidP="002B02E6">
      <w:pPr>
        <w:rPr>
          <w:lang w:val="lt-LT"/>
        </w:rPr>
      </w:pPr>
    </w:p>
    <w:p w14:paraId="4AF9AE9D" w14:textId="2D17CB04" w:rsidR="001133B8" w:rsidRPr="00005CCF" w:rsidRDefault="00447CBE" w:rsidP="002B02E6">
      <w:pPr>
        <w:rPr>
          <w:lang w:val="lt-LT"/>
        </w:rPr>
      </w:pPr>
      <w:proofErr w:type="spellStart"/>
      <w:r w:rsidRPr="00005CCF">
        <w:rPr>
          <w:lang w:val="lt-LT"/>
        </w:rPr>
        <w:t>Twilev</w:t>
      </w:r>
      <w:proofErr w:type="spellEnd"/>
      <w:r w:rsidR="001133B8" w:rsidRPr="00005CCF">
        <w:rPr>
          <w:lang w:val="lt-LT"/>
        </w:rPr>
        <w:t xml:space="preserve"> </w:t>
      </w:r>
      <w:r w:rsidRPr="00005CCF">
        <w:rPr>
          <w:lang w:val="lt-LT"/>
        </w:rPr>
        <w:t>vartojama</w:t>
      </w:r>
      <w:r w:rsidR="001133B8" w:rsidRPr="00005CCF">
        <w:rPr>
          <w:lang w:val="lt-LT"/>
        </w:rPr>
        <w:t xml:space="preserve">s </w:t>
      </w:r>
      <w:r w:rsidRPr="00005CCF">
        <w:rPr>
          <w:lang w:val="lt-LT"/>
        </w:rPr>
        <w:t xml:space="preserve">padidėjusiam kraujospūdžiui </w:t>
      </w:r>
      <w:r w:rsidR="004E1404">
        <w:rPr>
          <w:lang w:val="lt-LT"/>
        </w:rPr>
        <w:t>mažin</w:t>
      </w:r>
      <w:r w:rsidRPr="00005CCF">
        <w:rPr>
          <w:lang w:val="lt-LT"/>
        </w:rPr>
        <w:t xml:space="preserve">ti suaugusiems pacientams, kurie jau vartoja </w:t>
      </w:r>
      <w:proofErr w:type="spellStart"/>
      <w:r w:rsidRPr="00005CCF">
        <w:rPr>
          <w:lang w:val="lt-LT"/>
        </w:rPr>
        <w:t>ramiprilį</w:t>
      </w:r>
      <w:proofErr w:type="spellEnd"/>
      <w:r w:rsidRPr="00005CCF">
        <w:rPr>
          <w:lang w:val="lt-LT"/>
        </w:rPr>
        <w:t xml:space="preserve"> ir </w:t>
      </w:r>
      <w:proofErr w:type="spellStart"/>
      <w:r w:rsidRPr="00005CCF">
        <w:rPr>
          <w:lang w:val="lt-LT"/>
        </w:rPr>
        <w:t>nebivololį</w:t>
      </w:r>
      <w:proofErr w:type="spellEnd"/>
      <w:r w:rsidRPr="00005CCF">
        <w:rPr>
          <w:lang w:val="lt-LT"/>
        </w:rPr>
        <w:t xml:space="preserve"> tomis pačiomis dozėmis</w:t>
      </w:r>
      <w:r w:rsidR="004E1404">
        <w:rPr>
          <w:lang w:val="lt-LT"/>
        </w:rPr>
        <w:t>, bet esančiose</w:t>
      </w:r>
      <w:r w:rsidRPr="00005CCF">
        <w:rPr>
          <w:lang w:val="lt-LT"/>
        </w:rPr>
        <w:t xml:space="preserve"> atskiro</w:t>
      </w:r>
      <w:r w:rsidR="004E1404">
        <w:rPr>
          <w:lang w:val="lt-LT"/>
        </w:rPr>
        <w:t>se</w:t>
      </w:r>
      <w:r w:rsidRPr="00005CCF">
        <w:rPr>
          <w:lang w:val="lt-LT"/>
        </w:rPr>
        <w:t xml:space="preserve"> tabletė</w:t>
      </w:r>
      <w:r w:rsidR="004E1404">
        <w:rPr>
          <w:lang w:val="lt-LT"/>
        </w:rPr>
        <w:t>se</w:t>
      </w:r>
      <w:r w:rsidRPr="00005CCF">
        <w:rPr>
          <w:lang w:val="lt-LT"/>
        </w:rPr>
        <w:t>.</w:t>
      </w:r>
    </w:p>
    <w:p w14:paraId="5D9ADB88" w14:textId="77777777" w:rsidR="005E24B3" w:rsidRPr="00005CCF" w:rsidRDefault="005E24B3" w:rsidP="002B02E6">
      <w:pPr>
        <w:numPr>
          <w:ilvl w:val="12"/>
          <w:numId w:val="0"/>
        </w:numPr>
        <w:ind w:right="-2"/>
        <w:rPr>
          <w:lang w:val="lt-LT"/>
        </w:rPr>
      </w:pPr>
    </w:p>
    <w:p w14:paraId="18E4EA18" w14:textId="77777777" w:rsidR="005E24B3" w:rsidRPr="00005CCF" w:rsidRDefault="005E24B3" w:rsidP="002B02E6">
      <w:pPr>
        <w:numPr>
          <w:ilvl w:val="12"/>
          <w:numId w:val="0"/>
        </w:numPr>
        <w:ind w:right="-2"/>
        <w:rPr>
          <w:lang w:val="lt-LT"/>
        </w:rPr>
      </w:pPr>
    </w:p>
    <w:p w14:paraId="20F5649A" w14:textId="528CF075" w:rsidR="005E24B3" w:rsidRPr="00005CCF" w:rsidRDefault="005E24B3" w:rsidP="002B02E6">
      <w:pPr>
        <w:keepNext/>
        <w:tabs>
          <w:tab w:val="left" w:pos="567"/>
        </w:tabs>
        <w:jc w:val="both"/>
        <w:outlineLvl w:val="3"/>
        <w:rPr>
          <w:b/>
          <w:bCs/>
          <w:lang w:val="lt-LT" w:eastAsia="x-none"/>
        </w:rPr>
      </w:pPr>
      <w:r w:rsidRPr="00005CCF">
        <w:rPr>
          <w:b/>
          <w:bCs/>
          <w:lang w:val="lt-LT" w:eastAsia="x-none"/>
        </w:rPr>
        <w:t>2.</w:t>
      </w:r>
      <w:r w:rsidRPr="00005CCF">
        <w:rPr>
          <w:b/>
          <w:bCs/>
          <w:lang w:val="lt-LT" w:eastAsia="x-none"/>
        </w:rPr>
        <w:tab/>
        <w:t xml:space="preserve">Kas žinotina prieš vartojant </w:t>
      </w:r>
      <w:proofErr w:type="spellStart"/>
      <w:r w:rsidR="00447CBE" w:rsidRPr="00005CCF">
        <w:rPr>
          <w:b/>
          <w:bCs/>
          <w:lang w:val="lt-LT" w:eastAsia="x-none"/>
        </w:rPr>
        <w:t>Twilev</w:t>
      </w:r>
      <w:proofErr w:type="spellEnd"/>
    </w:p>
    <w:p w14:paraId="01211F2C" w14:textId="77777777" w:rsidR="005E24B3" w:rsidRPr="00005CCF" w:rsidRDefault="005E24B3" w:rsidP="002B02E6">
      <w:pPr>
        <w:numPr>
          <w:ilvl w:val="12"/>
          <w:numId w:val="0"/>
        </w:numPr>
        <w:ind w:right="-2"/>
        <w:rPr>
          <w:lang w:val="lt-LT"/>
        </w:rPr>
      </w:pPr>
    </w:p>
    <w:p w14:paraId="6EB58970" w14:textId="64ADDC20" w:rsidR="005E24B3" w:rsidRPr="00005CCF" w:rsidRDefault="00447CBE" w:rsidP="002B02E6">
      <w:pPr>
        <w:keepNext/>
        <w:tabs>
          <w:tab w:val="left" w:pos="567"/>
        </w:tabs>
        <w:jc w:val="both"/>
        <w:outlineLvl w:val="3"/>
        <w:rPr>
          <w:b/>
          <w:bCs/>
          <w:lang w:val="lt-LT" w:eastAsia="x-none"/>
        </w:rPr>
      </w:pPr>
      <w:proofErr w:type="spellStart"/>
      <w:r w:rsidRPr="00005CCF">
        <w:rPr>
          <w:b/>
          <w:bCs/>
          <w:lang w:val="lt-LT" w:eastAsia="x-none"/>
        </w:rPr>
        <w:t>Twilev</w:t>
      </w:r>
      <w:proofErr w:type="spellEnd"/>
      <w:r w:rsidR="005E24B3" w:rsidRPr="00005CCF">
        <w:rPr>
          <w:b/>
          <w:bCs/>
          <w:lang w:val="lt-LT" w:eastAsia="x-none"/>
        </w:rPr>
        <w:t xml:space="preserve"> vartoti draudžiama</w:t>
      </w:r>
    </w:p>
    <w:p w14:paraId="45667F34" w14:textId="0D842C60" w:rsidR="005E24B3" w:rsidRPr="00005CCF" w:rsidRDefault="005E24B3" w:rsidP="002B02E6">
      <w:pPr>
        <w:numPr>
          <w:ilvl w:val="12"/>
          <w:numId w:val="0"/>
        </w:numPr>
        <w:tabs>
          <w:tab w:val="left" w:pos="567"/>
        </w:tabs>
        <w:ind w:left="567" w:hanging="567"/>
        <w:rPr>
          <w:lang w:val="lt-LT"/>
        </w:rPr>
      </w:pPr>
      <w:r w:rsidRPr="00005CCF">
        <w:rPr>
          <w:lang w:val="lt-LT"/>
        </w:rPr>
        <w:t>-</w:t>
      </w:r>
      <w:r w:rsidRPr="00005CCF">
        <w:rPr>
          <w:lang w:val="lt-LT"/>
        </w:rPr>
        <w:tab/>
        <w:t xml:space="preserve">jeigu yra alergija </w:t>
      </w:r>
      <w:proofErr w:type="spellStart"/>
      <w:r w:rsidR="00521EA6" w:rsidRPr="00005CCF">
        <w:rPr>
          <w:color w:val="000000"/>
          <w:lang w:val="lt-LT"/>
        </w:rPr>
        <w:t>nebivololiui</w:t>
      </w:r>
      <w:proofErr w:type="spellEnd"/>
      <w:r w:rsidRPr="00005CCF">
        <w:rPr>
          <w:lang w:val="lt-LT"/>
        </w:rPr>
        <w:t xml:space="preserve"> arba </w:t>
      </w:r>
      <w:r w:rsidR="00521EA6" w:rsidRPr="00005CCF">
        <w:rPr>
          <w:lang w:val="lt-LT"/>
        </w:rPr>
        <w:t xml:space="preserve">bet kuriam kitam beta </w:t>
      </w:r>
      <w:proofErr w:type="spellStart"/>
      <w:r w:rsidR="00521EA6" w:rsidRPr="00005CCF">
        <w:rPr>
          <w:lang w:val="lt-LT"/>
        </w:rPr>
        <w:t>adrenoblokatoriui</w:t>
      </w:r>
      <w:proofErr w:type="spellEnd"/>
      <w:r w:rsidR="00521EA6" w:rsidRPr="00005CCF">
        <w:rPr>
          <w:lang w:val="lt-LT"/>
        </w:rPr>
        <w:t xml:space="preserve">, </w:t>
      </w:r>
      <w:proofErr w:type="spellStart"/>
      <w:r w:rsidR="00521EA6" w:rsidRPr="00005CCF">
        <w:rPr>
          <w:lang w:val="lt-LT"/>
        </w:rPr>
        <w:t>ramipriliui</w:t>
      </w:r>
      <w:proofErr w:type="spellEnd"/>
      <w:r w:rsidR="00521EA6" w:rsidRPr="00005CCF">
        <w:rPr>
          <w:lang w:val="lt-LT"/>
        </w:rPr>
        <w:t xml:space="preserve"> arba bet kuriam kitam AKF inhibitoriui, arba </w:t>
      </w:r>
      <w:r w:rsidRPr="00005CCF">
        <w:rPr>
          <w:lang w:val="lt-LT"/>
        </w:rPr>
        <w:t>bet kuriai pagalbinei šio vaisto medžiagai (jos išvardytos 6</w:t>
      </w:r>
      <w:r w:rsidR="00521EA6" w:rsidRPr="00005CCF">
        <w:rPr>
          <w:lang w:val="lt-LT"/>
        </w:rPr>
        <w:t> </w:t>
      </w:r>
      <w:r w:rsidRPr="00005CCF">
        <w:rPr>
          <w:lang w:val="lt-LT"/>
        </w:rPr>
        <w:t>skyriuje)</w:t>
      </w:r>
      <w:r w:rsidR="00521EA6" w:rsidRPr="00005CCF">
        <w:rPr>
          <w:lang w:val="lt-LT"/>
        </w:rPr>
        <w:t>;</w:t>
      </w:r>
    </w:p>
    <w:p w14:paraId="7ED6B419" w14:textId="5A3A4035" w:rsidR="00521EA6" w:rsidRPr="00005CCF" w:rsidRDefault="00521EA6" w:rsidP="002B02E6">
      <w:pPr>
        <w:numPr>
          <w:ilvl w:val="12"/>
          <w:numId w:val="0"/>
        </w:numPr>
        <w:tabs>
          <w:tab w:val="left" w:pos="567"/>
        </w:tabs>
        <w:ind w:left="567" w:hanging="567"/>
        <w:rPr>
          <w:lang w:val="lt-LT"/>
        </w:rPr>
      </w:pPr>
      <w:r w:rsidRPr="00005CCF">
        <w:rPr>
          <w:lang w:val="lt-LT"/>
        </w:rPr>
        <w:t>-</w:t>
      </w:r>
      <w:r w:rsidRPr="00005CCF">
        <w:rPr>
          <w:lang w:val="lt-LT"/>
        </w:rPr>
        <w:tab/>
        <w:t>jeigu yra sutrikusi kepenų veikla;</w:t>
      </w:r>
    </w:p>
    <w:p w14:paraId="22C1D21D" w14:textId="0F910058" w:rsidR="00521EA6" w:rsidRPr="00005CCF" w:rsidRDefault="00521EA6" w:rsidP="002B02E6">
      <w:pPr>
        <w:numPr>
          <w:ilvl w:val="12"/>
          <w:numId w:val="0"/>
        </w:numPr>
        <w:tabs>
          <w:tab w:val="left" w:pos="567"/>
        </w:tabs>
        <w:ind w:left="567" w:hanging="567"/>
        <w:rPr>
          <w:lang w:val="lt-LT"/>
        </w:rPr>
      </w:pPr>
      <w:r w:rsidRPr="00005CCF">
        <w:rPr>
          <w:lang w:val="lt-LT"/>
        </w:rPr>
        <w:t>-</w:t>
      </w:r>
      <w:r w:rsidRPr="00005CCF">
        <w:rPr>
          <w:lang w:val="lt-LT"/>
        </w:rPr>
        <w:tab/>
      </w:r>
      <w:r w:rsidR="00E30CDA" w:rsidRPr="00005CCF">
        <w:rPr>
          <w:lang w:val="lt-LT"/>
        </w:rPr>
        <w:t xml:space="preserve">jeigu yra širdies nepakankamumas, </w:t>
      </w:r>
      <w:r w:rsidR="00AD397C" w:rsidRPr="00005CCF">
        <w:rPr>
          <w:lang w:val="lt-LT"/>
        </w:rPr>
        <w:t>kuris ką tik atsirado arba neseniai pasunkėjo, arba jeigu dėl ūm</w:t>
      </w:r>
      <w:r w:rsidR="004E1404">
        <w:rPr>
          <w:lang w:val="lt-LT"/>
        </w:rPr>
        <w:t>inio</w:t>
      </w:r>
      <w:r w:rsidR="00AD397C" w:rsidRPr="00005CCF">
        <w:rPr>
          <w:lang w:val="lt-LT"/>
        </w:rPr>
        <w:t xml:space="preserve"> širdies nepakankamumo sukelto kraujotakos šoko Jums yra paskirtas gydymas lašine infuzija, kad padėtų širdžiai dirbti;</w:t>
      </w:r>
    </w:p>
    <w:p w14:paraId="4966612B" w14:textId="6D62DA22" w:rsidR="00AD397C" w:rsidRPr="00005CCF" w:rsidRDefault="00AD397C" w:rsidP="002B02E6">
      <w:pPr>
        <w:numPr>
          <w:ilvl w:val="12"/>
          <w:numId w:val="0"/>
        </w:numPr>
        <w:tabs>
          <w:tab w:val="left" w:pos="567"/>
        </w:tabs>
        <w:ind w:left="567" w:hanging="567"/>
        <w:rPr>
          <w:lang w:val="lt-LT"/>
        </w:rPr>
      </w:pPr>
      <w:r w:rsidRPr="00005CCF">
        <w:rPr>
          <w:lang w:val="lt-LT"/>
        </w:rPr>
        <w:lastRenderedPageBreak/>
        <w:t>-</w:t>
      </w:r>
      <w:r w:rsidRPr="00005CCF">
        <w:rPr>
          <w:lang w:val="lt-LT"/>
        </w:rPr>
        <w:tab/>
        <w:t xml:space="preserve">jeigu Jums pasireiškia tam tikro tipo širdies plakimo sutrikimas (t. y. antrojo arba trečiojo laipsnio </w:t>
      </w:r>
      <w:proofErr w:type="spellStart"/>
      <w:r w:rsidRPr="00005CCF">
        <w:rPr>
          <w:lang w:val="lt-LT"/>
        </w:rPr>
        <w:t>atrioventrikulinė</w:t>
      </w:r>
      <w:proofErr w:type="spellEnd"/>
      <w:r w:rsidRPr="00005CCF">
        <w:rPr>
          <w:lang w:val="lt-LT"/>
        </w:rPr>
        <w:t xml:space="preserve"> blokada, širdies laidumo sutrikimai);</w:t>
      </w:r>
    </w:p>
    <w:p w14:paraId="230224B3" w14:textId="2AB8FA98" w:rsidR="00AD397C" w:rsidRPr="00005CCF" w:rsidRDefault="00AD397C" w:rsidP="002B02E6">
      <w:pPr>
        <w:numPr>
          <w:ilvl w:val="12"/>
          <w:numId w:val="0"/>
        </w:numPr>
        <w:tabs>
          <w:tab w:val="left" w:pos="567"/>
        </w:tabs>
        <w:ind w:left="567" w:hanging="567"/>
        <w:rPr>
          <w:lang w:val="lt-LT"/>
        </w:rPr>
      </w:pPr>
      <w:r w:rsidRPr="00005CCF">
        <w:rPr>
          <w:lang w:val="lt-LT"/>
        </w:rPr>
        <w:t>-</w:t>
      </w:r>
      <w:r w:rsidRPr="00005CCF">
        <w:rPr>
          <w:lang w:val="lt-LT"/>
        </w:rPr>
        <w:tab/>
        <w:t>jeigu Jūsų širdies plakimas yra retas (retesnis kaip 60 dūžių per minutę);</w:t>
      </w:r>
    </w:p>
    <w:p w14:paraId="50A9E97F" w14:textId="1B15EFD5" w:rsidR="00AD397C" w:rsidRPr="00005CCF" w:rsidRDefault="00AD397C" w:rsidP="002B02E6">
      <w:pPr>
        <w:numPr>
          <w:ilvl w:val="12"/>
          <w:numId w:val="0"/>
        </w:numPr>
        <w:tabs>
          <w:tab w:val="left" w:pos="567"/>
        </w:tabs>
        <w:ind w:left="567" w:hanging="567"/>
        <w:rPr>
          <w:lang w:val="lt-LT"/>
        </w:rPr>
      </w:pPr>
      <w:r w:rsidRPr="00005CCF">
        <w:rPr>
          <w:lang w:val="lt-LT"/>
        </w:rPr>
        <w:t>-</w:t>
      </w:r>
      <w:r w:rsidRPr="00005CCF">
        <w:rPr>
          <w:lang w:val="lt-LT"/>
        </w:rPr>
        <w:tab/>
        <w:t xml:space="preserve">jeigu Jūsų kraujospūdis yra </w:t>
      </w:r>
      <w:r w:rsidR="004E1404">
        <w:rPr>
          <w:lang w:val="lt-LT"/>
        </w:rPr>
        <w:t>žem</w:t>
      </w:r>
      <w:r w:rsidRPr="00005CCF">
        <w:rPr>
          <w:lang w:val="lt-LT"/>
        </w:rPr>
        <w:t>as arba nestabilus</w:t>
      </w:r>
      <w:r w:rsidR="00D3162E" w:rsidRPr="00005CCF">
        <w:rPr>
          <w:lang w:val="lt-LT"/>
        </w:rPr>
        <w:t xml:space="preserve"> (t</w:t>
      </w:r>
      <w:r w:rsidRPr="00005CCF">
        <w:rPr>
          <w:lang w:val="lt-LT"/>
        </w:rPr>
        <w:t>ai tur</w:t>
      </w:r>
      <w:r w:rsidR="00D3162E" w:rsidRPr="00005CCF">
        <w:rPr>
          <w:lang w:val="lt-LT"/>
        </w:rPr>
        <w:t>i</w:t>
      </w:r>
      <w:r w:rsidRPr="00005CCF">
        <w:rPr>
          <w:lang w:val="lt-LT"/>
        </w:rPr>
        <w:t xml:space="preserve"> įvertinti Jūsų gydytojas</w:t>
      </w:r>
      <w:r w:rsidR="00D3162E" w:rsidRPr="00005CCF">
        <w:rPr>
          <w:lang w:val="lt-LT"/>
        </w:rPr>
        <w:t>)</w:t>
      </w:r>
      <w:r w:rsidRPr="00005CCF">
        <w:rPr>
          <w:lang w:val="lt-LT"/>
        </w:rPr>
        <w:t>;</w:t>
      </w:r>
    </w:p>
    <w:p w14:paraId="7497E7EF" w14:textId="7E69CEC7" w:rsidR="00AD397C" w:rsidRPr="00005CCF" w:rsidRDefault="00AD397C" w:rsidP="002B02E6">
      <w:pPr>
        <w:numPr>
          <w:ilvl w:val="12"/>
          <w:numId w:val="0"/>
        </w:numPr>
        <w:tabs>
          <w:tab w:val="left" w:pos="567"/>
        </w:tabs>
        <w:ind w:left="567" w:hanging="567"/>
        <w:rPr>
          <w:lang w:val="lt-LT"/>
        </w:rPr>
      </w:pPr>
      <w:r w:rsidRPr="00005CCF">
        <w:rPr>
          <w:lang w:val="lt-LT"/>
        </w:rPr>
        <w:t>-</w:t>
      </w:r>
      <w:r w:rsidRPr="00005CCF">
        <w:rPr>
          <w:lang w:val="lt-LT"/>
        </w:rPr>
        <w:tab/>
        <w:t>jeigu sergate astma arba pasireiškia švokštimas (dabar ar</w:t>
      </w:r>
      <w:r w:rsidR="00D3162E" w:rsidRPr="00005CCF">
        <w:rPr>
          <w:lang w:val="lt-LT"/>
        </w:rPr>
        <w:t>ba</w:t>
      </w:r>
      <w:r w:rsidRPr="00005CCF">
        <w:rPr>
          <w:lang w:val="lt-LT"/>
        </w:rPr>
        <w:t xml:space="preserve"> praeityje);</w:t>
      </w:r>
    </w:p>
    <w:p w14:paraId="64B903C5" w14:textId="0E34340B" w:rsidR="00AD397C" w:rsidRPr="00005CCF" w:rsidRDefault="00AD397C" w:rsidP="002B02E6">
      <w:pPr>
        <w:numPr>
          <w:ilvl w:val="12"/>
          <w:numId w:val="0"/>
        </w:numPr>
        <w:tabs>
          <w:tab w:val="left" w:pos="567"/>
        </w:tabs>
        <w:ind w:left="567" w:hanging="567"/>
        <w:rPr>
          <w:lang w:val="lt-LT"/>
        </w:rPr>
      </w:pPr>
      <w:r w:rsidRPr="00005CCF">
        <w:rPr>
          <w:lang w:val="lt-LT"/>
        </w:rPr>
        <w:t>-</w:t>
      </w:r>
      <w:r w:rsidRPr="00005CCF">
        <w:rPr>
          <w:lang w:val="lt-LT"/>
        </w:rPr>
        <w:tab/>
        <w:t xml:space="preserve">jeigu Jums pasireiškia pavojingas </w:t>
      </w:r>
      <w:r w:rsidR="00D3162E" w:rsidRPr="00005CCF">
        <w:rPr>
          <w:lang w:val="lt-LT"/>
        </w:rPr>
        <w:t xml:space="preserve">rankų ar kojų </w:t>
      </w:r>
      <w:r w:rsidRPr="00005CCF">
        <w:rPr>
          <w:lang w:val="lt-LT"/>
        </w:rPr>
        <w:t>kraujotakos sutrikimas;</w:t>
      </w:r>
    </w:p>
    <w:p w14:paraId="7584924D" w14:textId="109DFD98" w:rsidR="00AD397C" w:rsidRPr="00005CCF" w:rsidRDefault="00AD397C" w:rsidP="002B02E6">
      <w:pPr>
        <w:numPr>
          <w:ilvl w:val="12"/>
          <w:numId w:val="0"/>
        </w:numPr>
        <w:tabs>
          <w:tab w:val="left" w:pos="567"/>
        </w:tabs>
        <w:ind w:left="567" w:hanging="567"/>
        <w:rPr>
          <w:lang w:val="lt-LT"/>
        </w:rPr>
      </w:pPr>
      <w:r w:rsidRPr="00005CCF">
        <w:rPr>
          <w:lang w:val="lt-LT"/>
        </w:rPr>
        <w:t>-</w:t>
      </w:r>
      <w:r w:rsidRPr="00005CCF">
        <w:rPr>
          <w:lang w:val="lt-LT"/>
        </w:rPr>
        <w:tab/>
        <w:t xml:space="preserve">jeigu sergate negydyta </w:t>
      </w:r>
      <w:proofErr w:type="spellStart"/>
      <w:r w:rsidRPr="00005CCF">
        <w:rPr>
          <w:lang w:val="lt-LT"/>
        </w:rPr>
        <w:t>feochromocitoma</w:t>
      </w:r>
      <w:proofErr w:type="spellEnd"/>
      <w:r w:rsidRPr="00005CCF">
        <w:rPr>
          <w:lang w:val="lt-LT"/>
        </w:rPr>
        <w:t xml:space="preserve"> (virš inkstų esanči</w:t>
      </w:r>
      <w:r w:rsidR="00D3162E" w:rsidRPr="00005CCF">
        <w:rPr>
          <w:lang w:val="lt-LT"/>
        </w:rPr>
        <w:t>ų</w:t>
      </w:r>
      <w:r w:rsidRPr="00005CCF">
        <w:rPr>
          <w:lang w:val="lt-LT"/>
        </w:rPr>
        <w:t xml:space="preserve"> organų antinksčių navikas);</w:t>
      </w:r>
    </w:p>
    <w:p w14:paraId="59D58EDD" w14:textId="3FB37F14" w:rsidR="00AD397C" w:rsidRPr="00005CCF" w:rsidRDefault="00AD397C" w:rsidP="002B02E6">
      <w:pPr>
        <w:numPr>
          <w:ilvl w:val="12"/>
          <w:numId w:val="0"/>
        </w:numPr>
        <w:tabs>
          <w:tab w:val="left" w:pos="567"/>
        </w:tabs>
        <w:ind w:left="567" w:hanging="567"/>
        <w:rPr>
          <w:lang w:val="lt-LT"/>
        </w:rPr>
      </w:pPr>
      <w:r w:rsidRPr="00005CCF">
        <w:rPr>
          <w:lang w:val="lt-LT"/>
        </w:rPr>
        <w:t>-</w:t>
      </w:r>
      <w:r w:rsidRPr="00005CCF">
        <w:rPr>
          <w:lang w:val="lt-LT"/>
        </w:rPr>
        <w:tab/>
        <w:t>jeigu Jums pasireiškia metabolizmo sutrikimas (</w:t>
      </w:r>
      <w:proofErr w:type="spellStart"/>
      <w:r w:rsidRPr="00005CCF">
        <w:rPr>
          <w:lang w:val="lt-LT"/>
        </w:rPr>
        <w:t>metabolinė</w:t>
      </w:r>
      <w:proofErr w:type="spellEnd"/>
      <w:r w:rsidRPr="00005CCF">
        <w:rPr>
          <w:lang w:val="lt-LT"/>
        </w:rPr>
        <w:t xml:space="preserve"> </w:t>
      </w:r>
      <w:proofErr w:type="spellStart"/>
      <w:r w:rsidRPr="00005CCF">
        <w:rPr>
          <w:lang w:val="lt-LT"/>
        </w:rPr>
        <w:t>acidozė</w:t>
      </w:r>
      <w:proofErr w:type="spellEnd"/>
      <w:r w:rsidRPr="00005CCF">
        <w:rPr>
          <w:lang w:val="lt-LT"/>
        </w:rPr>
        <w:t>);</w:t>
      </w:r>
    </w:p>
    <w:p w14:paraId="127B57D7" w14:textId="3D9A1E7D" w:rsidR="00AD397C" w:rsidRPr="00005CCF" w:rsidRDefault="00AD397C" w:rsidP="002B02E6">
      <w:pPr>
        <w:numPr>
          <w:ilvl w:val="12"/>
          <w:numId w:val="0"/>
        </w:numPr>
        <w:tabs>
          <w:tab w:val="left" w:pos="567"/>
        </w:tabs>
        <w:ind w:left="567" w:hanging="567"/>
        <w:rPr>
          <w:lang w:val="lt-LT"/>
        </w:rPr>
      </w:pPr>
      <w:r w:rsidRPr="00005CCF">
        <w:rPr>
          <w:lang w:val="lt-LT"/>
        </w:rPr>
        <w:t>-</w:t>
      </w:r>
      <w:r w:rsidRPr="00005CCF">
        <w:rPr>
          <w:lang w:val="lt-LT"/>
        </w:rPr>
        <w:tab/>
        <w:t xml:space="preserve">jeigu Jums kada nors buvo pasireiškusi pavojinga alerginė reakcija, vadinama </w:t>
      </w:r>
      <w:proofErr w:type="spellStart"/>
      <w:r w:rsidRPr="00005CCF">
        <w:rPr>
          <w:lang w:val="lt-LT"/>
        </w:rPr>
        <w:t>angioneurozine</w:t>
      </w:r>
      <w:proofErr w:type="spellEnd"/>
      <w:r w:rsidRPr="00005CCF">
        <w:rPr>
          <w:lang w:val="lt-LT"/>
        </w:rPr>
        <w:t xml:space="preserve"> edema. Simptomai: niežulys, dilgėlinė, raudonos </w:t>
      </w:r>
      <w:r w:rsidR="00EA5BE2" w:rsidRPr="00005CCF">
        <w:rPr>
          <w:lang w:val="lt-LT"/>
        </w:rPr>
        <w:t xml:space="preserve">spalvos </w:t>
      </w:r>
      <w:r w:rsidRPr="00005CCF">
        <w:rPr>
          <w:lang w:val="lt-LT"/>
        </w:rPr>
        <w:t xml:space="preserve">dėmės ant rankų, kojų ir gerklės, gerklės ir liežuvio patinimas, patinimas aplink akis ir lūpas, </w:t>
      </w:r>
      <w:r w:rsidR="00EA5BE2" w:rsidRPr="00005CCF">
        <w:rPr>
          <w:lang w:val="lt-LT"/>
        </w:rPr>
        <w:t xml:space="preserve">pasunkėjęs </w:t>
      </w:r>
      <w:r w:rsidRPr="00005CCF">
        <w:rPr>
          <w:lang w:val="lt-LT"/>
        </w:rPr>
        <w:t>kvėpavim</w:t>
      </w:r>
      <w:r w:rsidR="00EA5BE2" w:rsidRPr="00005CCF">
        <w:rPr>
          <w:lang w:val="lt-LT"/>
        </w:rPr>
        <w:t>as</w:t>
      </w:r>
      <w:r w:rsidRPr="00005CCF">
        <w:rPr>
          <w:lang w:val="lt-LT"/>
        </w:rPr>
        <w:t xml:space="preserve"> ir rijimas</w:t>
      </w:r>
      <w:r w:rsidR="00EA5BE2" w:rsidRPr="00005CCF">
        <w:rPr>
          <w:lang w:val="lt-LT"/>
        </w:rPr>
        <w:t>;</w:t>
      </w:r>
    </w:p>
    <w:p w14:paraId="2E4DD27E" w14:textId="46CBD9AD" w:rsidR="00EA5BE2" w:rsidRPr="00005CCF" w:rsidRDefault="00EA5BE2" w:rsidP="002B02E6">
      <w:pPr>
        <w:numPr>
          <w:ilvl w:val="12"/>
          <w:numId w:val="0"/>
        </w:numPr>
        <w:tabs>
          <w:tab w:val="left" w:pos="567"/>
        </w:tabs>
        <w:ind w:left="567" w:hanging="567"/>
        <w:rPr>
          <w:lang w:val="lt-LT"/>
        </w:rPr>
      </w:pPr>
      <w:r w:rsidRPr="00005CCF">
        <w:rPr>
          <w:lang w:val="lt-LT"/>
        </w:rPr>
        <w:t>-</w:t>
      </w:r>
      <w:r w:rsidRPr="00005CCF">
        <w:rPr>
          <w:lang w:val="lt-LT"/>
        </w:rPr>
        <w:tab/>
        <w:t>per paskutiniuosius 6 nėštumo mėnesius (žr. skyrelį „Nėštumas ir žindymo laikotarpis“);</w:t>
      </w:r>
    </w:p>
    <w:p w14:paraId="3356FDF8" w14:textId="3B69299B" w:rsidR="00EA5BE2" w:rsidRPr="00005CCF" w:rsidRDefault="00EA5BE2" w:rsidP="002B02E6">
      <w:pPr>
        <w:numPr>
          <w:ilvl w:val="12"/>
          <w:numId w:val="0"/>
        </w:numPr>
        <w:tabs>
          <w:tab w:val="left" w:pos="567"/>
        </w:tabs>
        <w:ind w:left="567" w:hanging="567"/>
        <w:rPr>
          <w:lang w:val="lt-LT"/>
        </w:rPr>
      </w:pPr>
      <w:r w:rsidRPr="00005CCF">
        <w:rPr>
          <w:lang w:val="lt-LT"/>
        </w:rPr>
        <w:t>-</w:t>
      </w:r>
      <w:r w:rsidRPr="00005CCF">
        <w:rPr>
          <w:lang w:val="lt-LT"/>
        </w:rPr>
        <w:tab/>
        <w:t xml:space="preserve">jeigu Jūs vartojate kraujospūdį mažinantį vaistą, kurio sudėtyje yra </w:t>
      </w:r>
      <w:proofErr w:type="spellStart"/>
      <w:r w:rsidRPr="00005CCF">
        <w:rPr>
          <w:lang w:val="lt-LT"/>
        </w:rPr>
        <w:t>aliskireno</w:t>
      </w:r>
      <w:proofErr w:type="spellEnd"/>
      <w:r w:rsidRPr="00005CCF">
        <w:rPr>
          <w:lang w:val="lt-LT"/>
        </w:rPr>
        <w:t>, ir kartu sergate cukriniu diabetu arba yra sutrikusi inkstų veikla;</w:t>
      </w:r>
    </w:p>
    <w:p w14:paraId="7317BE66" w14:textId="1036EDC7" w:rsidR="00EA5BE2" w:rsidRPr="00005CCF" w:rsidRDefault="00EA5BE2" w:rsidP="002B02E6">
      <w:pPr>
        <w:numPr>
          <w:ilvl w:val="12"/>
          <w:numId w:val="0"/>
        </w:numPr>
        <w:tabs>
          <w:tab w:val="left" w:pos="567"/>
        </w:tabs>
        <w:ind w:left="567" w:hanging="567"/>
        <w:rPr>
          <w:lang w:val="lt-LT"/>
        </w:rPr>
      </w:pPr>
      <w:r w:rsidRPr="00005CCF">
        <w:rPr>
          <w:lang w:val="lt-LT"/>
        </w:rPr>
        <w:t>-</w:t>
      </w:r>
      <w:r w:rsidRPr="00005CCF">
        <w:rPr>
          <w:lang w:val="lt-LT"/>
        </w:rPr>
        <w:tab/>
        <w:t xml:space="preserve">jeigu Jums atliekama dializė arba kraujo filtravimas bet kokiu kitu būdu. Priklausomai nuo naudojamo aparato, </w:t>
      </w:r>
      <w:proofErr w:type="spellStart"/>
      <w:r w:rsidRPr="00005CCF">
        <w:rPr>
          <w:lang w:val="lt-LT"/>
        </w:rPr>
        <w:t>Twilev</w:t>
      </w:r>
      <w:proofErr w:type="spellEnd"/>
      <w:r w:rsidRPr="00005CCF">
        <w:rPr>
          <w:lang w:val="lt-LT"/>
        </w:rPr>
        <w:t xml:space="preserve"> gali būti Jums netinkamas;</w:t>
      </w:r>
    </w:p>
    <w:p w14:paraId="67A138A3" w14:textId="099B0984" w:rsidR="00EA5BE2" w:rsidRPr="00005CCF" w:rsidRDefault="00EA5BE2" w:rsidP="002B02E6">
      <w:pPr>
        <w:numPr>
          <w:ilvl w:val="12"/>
          <w:numId w:val="0"/>
        </w:numPr>
        <w:tabs>
          <w:tab w:val="left" w:pos="567"/>
        </w:tabs>
        <w:ind w:left="567" w:hanging="567"/>
        <w:rPr>
          <w:lang w:val="lt-LT"/>
        </w:rPr>
      </w:pPr>
      <w:r w:rsidRPr="00005CCF">
        <w:rPr>
          <w:lang w:val="lt-LT"/>
        </w:rPr>
        <w:t>-</w:t>
      </w:r>
      <w:r w:rsidRPr="00005CCF">
        <w:rPr>
          <w:lang w:val="lt-LT"/>
        </w:rPr>
        <w:tab/>
        <w:t>jeigu turite inkstų sutrikimų, dėl kurių sumažėja kraujo pritekėjimas į inkstus (inkstų arterijos stenozė);</w:t>
      </w:r>
    </w:p>
    <w:p w14:paraId="7EAAD7B7" w14:textId="3559FBEA" w:rsidR="00EA5BE2" w:rsidRPr="00005CCF" w:rsidRDefault="00EA5BE2" w:rsidP="002B02E6">
      <w:pPr>
        <w:numPr>
          <w:ilvl w:val="12"/>
          <w:numId w:val="0"/>
        </w:numPr>
        <w:tabs>
          <w:tab w:val="left" w:pos="567"/>
        </w:tabs>
        <w:ind w:left="567" w:hanging="567"/>
        <w:rPr>
          <w:lang w:val="lt-LT"/>
        </w:rPr>
      </w:pPr>
      <w:r w:rsidRPr="00005CCF">
        <w:rPr>
          <w:lang w:val="lt-LT"/>
        </w:rPr>
        <w:t>-</w:t>
      </w:r>
      <w:r w:rsidRPr="00005CCF">
        <w:rPr>
          <w:lang w:val="lt-LT"/>
        </w:rPr>
        <w:tab/>
        <w:t xml:space="preserve">jeigu vartojote arba šiuo metu vartojate </w:t>
      </w:r>
      <w:proofErr w:type="spellStart"/>
      <w:r w:rsidRPr="00005CCF">
        <w:rPr>
          <w:lang w:val="lt-LT"/>
        </w:rPr>
        <w:t>sakubitrilą</w:t>
      </w:r>
      <w:proofErr w:type="spellEnd"/>
      <w:r w:rsidRPr="00005CCF">
        <w:rPr>
          <w:lang w:val="lt-LT"/>
        </w:rPr>
        <w:t xml:space="preserve"> / </w:t>
      </w:r>
      <w:proofErr w:type="spellStart"/>
      <w:r w:rsidRPr="00005CCF">
        <w:rPr>
          <w:lang w:val="lt-LT"/>
        </w:rPr>
        <w:t>valsartaną</w:t>
      </w:r>
      <w:proofErr w:type="spellEnd"/>
      <w:r w:rsidRPr="00005CCF">
        <w:rPr>
          <w:lang w:val="lt-LT"/>
        </w:rPr>
        <w:t xml:space="preserve"> (vaistą, skirtą suaugusiųjų ilgalaikiam [lėtiniam] širdies nepakankamumui gydyti).</w:t>
      </w:r>
    </w:p>
    <w:p w14:paraId="55EE0BBF" w14:textId="77777777" w:rsidR="00521EA6" w:rsidRPr="00005CCF" w:rsidRDefault="00521EA6" w:rsidP="002B02E6">
      <w:pPr>
        <w:numPr>
          <w:ilvl w:val="12"/>
          <w:numId w:val="0"/>
        </w:numPr>
        <w:tabs>
          <w:tab w:val="left" w:pos="567"/>
        </w:tabs>
        <w:ind w:left="567" w:hanging="567"/>
        <w:rPr>
          <w:lang w:val="lt-LT"/>
        </w:rPr>
      </w:pPr>
    </w:p>
    <w:p w14:paraId="082ADA51" w14:textId="47EF12DD" w:rsidR="005E24B3" w:rsidRPr="00005CCF" w:rsidRDefault="007E5C02" w:rsidP="002B02E6">
      <w:pPr>
        <w:numPr>
          <w:ilvl w:val="12"/>
          <w:numId w:val="0"/>
        </w:numPr>
        <w:ind w:right="-2"/>
        <w:rPr>
          <w:lang w:val="lt-LT"/>
        </w:rPr>
      </w:pPr>
      <w:r w:rsidRPr="00005CCF">
        <w:rPr>
          <w:lang w:val="lt-LT"/>
        </w:rPr>
        <w:t xml:space="preserve">Jeigu yra arba kada nors buvo bet kuri iš nurodytų aplinkybių, </w:t>
      </w:r>
      <w:proofErr w:type="spellStart"/>
      <w:r w:rsidRPr="00005CCF">
        <w:rPr>
          <w:lang w:val="lt-LT"/>
        </w:rPr>
        <w:t>Twilev</w:t>
      </w:r>
      <w:proofErr w:type="spellEnd"/>
      <w:r w:rsidRPr="00005CCF">
        <w:rPr>
          <w:lang w:val="lt-LT"/>
        </w:rPr>
        <w:t xml:space="preserve"> vartoti negalima. Jeigu abejojate, tai prieš vartodami </w:t>
      </w:r>
      <w:proofErr w:type="spellStart"/>
      <w:r w:rsidRPr="00005CCF">
        <w:rPr>
          <w:lang w:val="lt-LT"/>
        </w:rPr>
        <w:t>Twilev</w:t>
      </w:r>
      <w:proofErr w:type="spellEnd"/>
      <w:r w:rsidRPr="00005CCF">
        <w:rPr>
          <w:lang w:val="lt-LT"/>
        </w:rPr>
        <w:t>, pasitarkite su savo gydytoju.</w:t>
      </w:r>
    </w:p>
    <w:p w14:paraId="017DD2CF" w14:textId="77777777" w:rsidR="007E5C02" w:rsidRPr="00005CCF" w:rsidRDefault="007E5C02" w:rsidP="002B02E6">
      <w:pPr>
        <w:numPr>
          <w:ilvl w:val="12"/>
          <w:numId w:val="0"/>
        </w:numPr>
        <w:ind w:right="-2"/>
        <w:rPr>
          <w:lang w:val="lt-LT"/>
        </w:rPr>
      </w:pPr>
    </w:p>
    <w:p w14:paraId="6F060288" w14:textId="77777777" w:rsidR="005E24B3" w:rsidRPr="00005CCF" w:rsidRDefault="005E24B3" w:rsidP="002B02E6">
      <w:pPr>
        <w:keepNext/>
        <w:tabs>
          <w:tab w:val="left" w:pos="567"/>
        </w:tabs>
        <w:jc w:val="both"/>
        <w:outlineLvl w:val="3"/>
        <w:rPr>
          <w:b/>
          <w:bCs/>
          <w:lang w:val="lt-LT" w:eastAsia="x-none"/>
        </w:rPr>
      </w:pPr>
      <w:r w:rsidRPr="00005CCF">
        <w:rPr>
          <w:b/>
          <w:bCs/>
          <w:lang w:val="lt-LT" w:eastAsia="x-none"/>
        </w:rPr>
        <w:t xml:space="preserve">Įspėjimai ir atsargumo priemonės </w:t>
      </w:r>
    </w:p>
    <w:p w14:paraId="549C0295" w14:textId="5917A6FF" w:rsidR="005E24B3" w:rsidRPr="00005CCF" w:rsidRDefault="005E24B3" w:rsidP="002B02E6">
      <w:pPr>
        <w:numPr>
          <w:ilvl w:val="12"/>
          <w:numId w:val="0"/>
        </w:numPr>
        <w:ind w:right="-2"/>
        <w:rPr>
          <w:lang w:val="lt-LT"/>
        </w:rPr>
      </w:pPr>
      <w:r w:rsidRPr="00005CCF">
        <w:rPr>
          <w:lang w:val="lt-LT"/>
        </w:rPr>
        <w:t xml:space="preserve">Pasitarkite su gydytoju arba vaistininku, prieš pradėdami vartoti </w:t>
      </w:r>
      <w:proofErr w:type="spellStart"/>
      <w:r w:rsidR="00425370" w:rsidRPr="00005CCF">
        <w:rPr>
          <w:lang w:val="lt-LT"/>
        </w:rPr>
        <w:t>Twilev</w:t>
      </w:r>
      <w:proofErr w:type="spellEnd"/>
      <w:r w:rsidRPr="00005CCF">
        <w:rPr>
          <w:lang w:val="lt-LT"/>
        </w:rPr>
        <w:t>.</w:t>
      </w:r>
    </w:p>
    <w:p w14:paraId="11AEE1DF" w14:textId="77777777" w:rsidR="00425370" w:rsidRPr="00005CCF" w:rsidRDefault="00425370" w:rsidP="002B02E6">
      <w:pPr>
        <w:pBdr>
          <w:top w:val="nil"/>
          <w:left w:val="nil"/>
          <w:bottom w:val="nil"/>
          <w:right w:val="nil"/>
          <w:between w:val="nil"/>
        </w:pBdr>
        <w:ind w:right="109"/>
        <w:jc w:val="both"/>
        <w:rPr>
          <w:color w:val="000000"/>
          <w:lang w:val="lt-LT"/>
        </w:rPr>
      </w:pPr>
    </w:p>
    <w:p w14:paraId="7D1BF183" w14:textId="1A4BDE11" w:rsidR="00425370" w:rsidRPr="00005CCF" w:rsidRDefault="00DA6C27" w:rsidP="002B02E6">
      <w:pPr>
        <w:pBdr>
          <w:top w:val="nil"/>
          <w:left w:val="nil"/>
          <w:bottom w:val="nil"/>
          <w:right w:val="nil"/>
          <w:between w:val="nil"/>
        </w:pBdr>
        <w:ind w:right="284"/>
        <w:jc w:val="both"/>
        <w:rPr>
          <w:color w:val="000000"/>
          <w:u w:val="single"/>
          <w:lang w:val="lt-LT"/>
        </w:rPr>
      </w:pPr>
      <w:r w:rsidRPr="00005CCF">
        <w:rPr>
          <w:color w:val="000000"/>
          <w:u w:val="single"/>
          <w:lang w:val="lt-LT"/>
        </w:rPr>
        <w:t>Visų pirma, pasakykite savo gydytojui, jeigu</w:t>
      </w:r>
    </w:p>
    <w:p w14:paraId="340D3610" w14:textId="79741543" w:rsidR="00425370" w:rsidRPr="00005CCF" w:rsidRDefault="00A437E1" w:rsidP="002B02E6">
      <w:pPr>
        <w:numPr>
          <w:ilvl w:val="0"/>
          <w:numId w:val="15"/>
        </w:numPr>
        <w:ind w:left="567" w:hanging="567"/>
        <w:rPr>
          <w:lang w:val="lt-LT"/>
        </w:rPr>
      </w:pPr>
      <w:r w:rsidRPr="00005CCF">
        <w:rPr>
          <w:lang w:val="lt-LT"/>
        </w:rPr>
        <w:t>sergate negydytu lėtiniu širdies nepakankamumu arba bet kuria kita širdies liga, įskaitant</w:t>
      </w:r>
      <w:r w:rsidR="00425370" w:rsidRPr="00005CCF">
        <w:rPr>
          <w:lang w:val="lt-LT"/>
        </w:rPr>
        <w:t xml:space="preserve"> </w:t>
      </w:r>
      <w:r w:rsidRPr="00005CCF">
        <w:rPr>
          <w:lang w:val="lt-LT"/>
        </w:rPr>
        <w:t xml:space="preserve">krūtinės skausmą, kurį sukelia spontaniškai atsirandantis širdies spazmas, vadinamas </w:t>
      </w:r>
      <w:proofErr w:type="spellStart"/>
      <w:r w:rsidRPr="00005CCF">
        <w:rPr>
          <w:lang w:val="lt-LT"/>
        </w:rPr>
        <w:t>Princmetalo</w:t>
      </w:r>
      <w:proofErr w:type="spellEnd"/>
      <w:r w:rsidRPr="00005CCF">
        <w:rPr>
          <w:lang w:val="lt-LT"/>
        </w:rPr>
        <w:t xml:space="preserve"> (</w:t>
      </w:r>
      <w:proofErr w:type="spellStart"/>
      <w:r w:rsidRPr="00005CCF">
        <w:rPr>
          <w:lang w:val="lt-LT"/>
        </w:rPr>
        <w:t>Prinzmetal</w:t>
      </w:r>
      <w:proofErr w:type="spellEnd"/>
      <w:r w:rsidRPr="00005CCF">
        <w:rPr>
          <w:lang w:val="lt-LT"/>
        </w:rPr>
        <w:t>) angina, arba pirmojo laipsnio širdies blokada (lengvas širdies laidumo sutrikimas, kuris veikia širdies plakimą</w:t>
      </w:r>
      <w:r w:rsidR="00425370" w:rsidRPr="00005CCF">
        <w:rPr>
          <w:lang w:val="lt-LT"/>
        </w:rPr>
        <w:t>)</w:t>
      </w:r>
      <w:r w:rsidRPr="00005CCF">
        <w:rPr>
          <w:lang w:val="lt-LT"/>
        </w:rPr>
        <w:t>;</w:t>
      </w:r>
    </w:p>
    <w:p w14:paraId="79DFC6DF" w14:textId="591DDE50" w:rsidR="00425370" w:rsidRPr="00005CCF" w:rsidRDefault="00560780" w:rsidP="002B02E6">
      <w:pPr>
        <w:numPr>
          <w:ilvl w:val="0"/>
          <w:numId w:val="15"/>
        </w:numPr>
        <w:ind w:left="567" w:hanging="567"/>
        <w:rPr>
          <w:lang w:val="lt-LT"/>
        </w:rPr>
      </w:pPr>
      <w:r w:rsidRPr="00005CCF">
        <w:rPr>
          <w:lang w:val="lt-LT"/>
        </w:rPr>
        <w:t xml:space="preserve">Jūsų širdies plakimas </w:t>
      </w:r>
      <w:r w:rsidR="00A437E1" w:rsidRPr="00005CCF">
        <w:rPr>
          <w:lang w:val="lt-LT"/>
        </w:rPr>
        <w:t>yra nenormaliai retas;</w:t>
      </w:r>
    </w:p>
    <w:p w14:paraId="18DD48A8" w14:textId="001F7C40" w:rsidR="00425370" w:rsidRPr="00005CCF" w:rsidRDefault="00A437E1" w:rsidP="002B02E6">
      <w:pPr>
        <w:numPr>
          <w:ilvl w:val="0"/>
          <w:numId w:val="15"/>
        </w:numPr>
        <w:ind w:left="567" w:hanging="567"/>
        <w:rPr>
          <w:lang w:val="lt-LT"/>
        </w:rPr>
      </w:pPr>
      <w:r w:rsidRPr="00005CCF">
        <w:rPr>
          <w:lang w:val="lt-LT"/>
        </w:rPr>
        <w:t xml:space="preserve">yra sutrikusi </w:t>
      </w:r>
      <w:r w:rsidR="00560780" w:rsidRPr="00005CCF">
        <w:rPr>
          <w:lang w:val="lt-LT"/>
        </w:rPr>
        <w:t xml:space="preserve">Jūsų </w:t>
      </w:r>
      <w:r w:rsidRPr="00005CCF">
        <w:rPr>
          <w:lang w:val="lt-LT"/>
        </w:rPr>
        <w:t xml:space="preserve">rankų ir kojų kraujotaka, pavyzdžiui, </w:t>
      </w:r>
      <w:r w:rsidR="004E1404">
        <w:rPr>
          <w:lang w:val="lt-LT"/>
        </w:rPr>
        <w:t xml:space="preserve">sergate </w:t>
      </w:r>
      <w:r w:rsidRPr="00005CCF">
        <w:rPr>
          <w:lang w:val="lt-LT"/>
        </w:rPr>
        <w:t>Reino (</w:t>
      </w:r>
      <w:proofErr w:type="spellStart"/>
      <w:r w:rsidR="00425370" w:rsidRPr="00005CCF">
        <w:rPr>
          <w:lang w:val="lt-LT"/>
        </w:rPr>
        <w:t>Raynaud</w:t>
      </w:r>
      <w:proofErr w:type="spellEnd"/>
      <w:r w:rsidRPr="00005CCF">
        <w:rPr>
          <w:lang w:val="lt-LT"/>
        </w:rPr>
        <w:t xml:space="preserve">) liga arba </w:t>
      </w:r>
      <w:r w:rsidR="004E1404" w:rsidRPr="00005CCF">
        <w:rPr>
          <w:lang w:val="lt-LT"/>
        </w:rPr>
        <w:t xml:space="preserve">pasireiškia </w:t>
      </w:r>
      <w:r w:rsidRPr="00005CCF">
        <w:rPr>
          <w:lang w:val="lt-LT"/>
        </w:rPr>
        <w:t>sindroma</w:t>
      </w:r>
      <w:r w:rsidR="00425370" w:rsidRPr="00005CCF">
        <w:rPr>
          <w:lang w:val="lt-LT"/>
        </w:rPr>
        <w:t xml:space="preserve">s, </w:t>
      </w:r>
      <w:r w:rsidRPr="00005CCF">
        <w:rPr>
          <w:lang w:val="lt-LT"/>
        </w:rPr>
        <w:t>mėšlungį primenantys skausmai einant;</w:t>
      </w:r>
    </w:p>
    <w:p w14:paraId="025EC1C3" w14:textId="77E6CEA9" w:rsidR="00A437E1" w:rsidRPr="00005CCF" w:rsidRDefault="00A437E1" w:rsidP="002B02E6">
      <w:pPr>
        <w:numPr>
          <w:ilvl w:val="0"/>
          <w:numId w:val="15"/>
        </w:numPr>
        <w:ind w:left="567" w:hanging="567"/>
        <w:rPr>
          <w:lang w:val="lt-LT"/>
        </w:rPr>
      </w:pPr>
      <w:r w:rsidRPr="00005CCF">
        <w:rPr>
          <w:lang w:val="lt-LT"/>
        </w:rPr>
        <w:t>sergate cukriniu</w:t>
      </w:r>
      <w:r w:rsidR="00425370" w:rsidRPr="00005CCF">
        <w:rPr>
          <w:lang w:val="lt-LT"/>
        </w:rPr>
        <w:t xml:space="preserve"> diabet</w:t>
      </w:r>
      <w:r w:rsidRPr="00005CCF">
        <w:rPr>
          <w:lang w:val="lt-LT"/>
        </w:rPr>
        <w:t>u</w:t>
      </w:r>
      <w:r w:rsidR="00425370" w:rsidRPr="00005CCF">
        <w:rPr>
          <w:lang w:val="lt-LT"/>
        </w:rPr>
        <w:t>:</w:t>
      </w:r>
      <w:r w:rsidRPr="00005CCF">
        <w:rPr>
          <w:lang w:val="lt-LT"/>
        </w:rPr>
        <w:t xml:space="preserve"> šis vaistas neturi įtakos </w:t>
      </w:r>
      <w:r w:rsidR="00572790">
        <w:rPr>
          <w:lang w:val="lt-LT"/>
        </w:rPr>
        <w:t>gliukozės</w:t>
      </w:r>
      <w:r w:rsidR="00572790" w:rsidRPr="00005CCF">
        <w:rPr>
          <w:lang w:val="lt-LT"/>
        </w:rPr>
        <w:t xml:space="preserve"> </w:t>
      </w:r>
      <w:r w:rsidRPr="00005CCF">
        <w:rPr>
          <w:lang w:val="lt-LT"/>
        </w:rPr>
        <w:t xml:space="preserve">koncentracijai kraujyje, tačiau jis gali maskuoti įspėjamuosius mažos </w:t>
      </w:r>
      <w:r w:rsidR="00783A87">
        <w:rPr>
          <w:lang w:val="lt-LT"/>
        </w:rPr>
        <w:t>gliukozės</w:t>
      </w:r>
      <w:r w:rsidR="00783A87" w:rsidRPr="00005CCF">
        <w:rPr>
          <w:lang w:val="lt-LT"/>
        </w:rPr>
        <w:t xml:space="preserve"> </w:t>
      </w:r>
      <w:r w:rsidRPr="00005CCF">
        <w:rPr>
          <w:lang w:val="lt-LT"/>
        </w:rPr>
        <w:t xml:space="preserve">koncentracijos požymius (pvz., dažno širdies plakimo jutimą </w:t>
      </w:r>
      <w:r w:rsidR="000C117A">
        <w:rPr>
          <w:lang w:val="lt-LT"/>
        </w:rPr>
        <w:t>[</w:t>
      </w:r>
      <w:proofErr w:type="spellStart"/>
      <w:r w:rsidRPr="00005CCF">
        <w:rPr>
          <w:lang w:val="lt-LT"/>
        </w:rPr>
        <w:t>palpitacijas</w:t>
      </w:r>
      <w:proofErr w:type="spellEnd"/>
      <w:r w:rsidR="000C117A">
        <w:rPr>
          <w:lang w:val="lt-LT"/>
        </w:rPr>
        <w:t>]</w:t>
      </w:r>
      <w:r w:rsidRPr="00005CCF">
        <w:rPr>
          <w:lang w:val="lt-LT"/>
        </w:rPr>
        <w:t xml:space="preserve">, dažną širdies plakimą) ir padidinti sunkios hipoglikemijos riziką, kai vartojamas kartu su tam tikrais vaistais diabetui gydyti, vadinamais </w:t>
      </w:r>
      <w:proofErr w:type="spellStart"/>
      <w:r w:rsidRPr="00005CCF">
        <w:rPr>
          <w:lang w:val="lt-LT"/>
        </w:rPr>
        <w:t>sulfonilkarbamido</w:t>
      </w:r>
      <w:proofErr w:type="spellEnd"/>
      <w:r w:rsidRPr="00005CCF">
        <w:rPr>
          <w:lang w:val="lt-LT"/>
        </w:rPr>
        <w:t xml:space="preserve"> dariniais (pvz., </w:t>
      </w:r>
      <w:proofErr w:type="spellStart"/>
      <w:r w:rsidRPr="00005CCF">
        <w:rPr>
          <w:lang w:val="lt-LT"/>
        </w:rPr>
        <w:t>glikvidonu</w:t>
      </w:r>
      <w:proofErr w:type="spellEnd"/>
      <w:r w:rsidRPr="00005CCF">
        <w:rPr>
          <w:lang w:val="lt-LT"/>
        </w:rPr>
        <w:t xml:space="preserve">, </w:t>
      </w:r>
      <w:proofErr w:type="spellStart"/>
      <w:r w:rsidRPr="00005CCF">
        <w:rPr>
          <w:lang w:val="lt-LT"/>
        </w:rPr>
        <w:t>gliklazidu</w:t>
      </w:r>
      <w:proofErr w:type="spellEnd"/>
      <w:r w:rsidRPr="00005CCF">
        <w:rPr>
          <w:lang w:val="lt-LT"/>
        </w:rPr>
        <w:t xml:space="preserve">, </w:t>
      </w:r>
      <w:proofErr w:type="spellStart"/>
      <w:r w:rsidRPr="00005CCF">
        <w:rPr>
          <w:lang w:val="lt-LT"/>
        </w:rPr>
        <w:t>glibenklamidu</w:t>
      </w:r>
      <w:proofErr w:type="spellEnd"/>
      <w:r w:rsidRPr="00005CCF">
        <w:rPr>
          <w:lang w:val="lt-LT"/>
        </w:rPr>
        <w:t xml:space="preserve">, </w:t>
      </w:r>
      <w:proofErr w:type="spellStart"/>
      <w:r w:rsidRPr="00005CCF">
        <w:rPr>
          <w:lang w:val="lt-LT"/>
        </w:rPr>
        <w:t>glipizidu</w:t>
      </w:r>
      <w:proofErr w:type="spellEnd"/>
      <w:r w:rsidRPr="00005CCF">
        <w:rPr>
          <w:lang w:val="lt-LT"/>
        </w:rPr>
        <w:t xml:space="preserve">, </w:t>
      </w:r>
      <w:proofErr w:type="spellStart"/>
      <w:r w:rsidRPr="00005CCF">
        <w:rPr>
          <w:lang w:val="lt-LT"/>
        </w:rPr>
        <w:t>glimepiridu</w:t>
      </w:r>
      <w:proofErr w:type="spellEnd"/>
      <w:r w:rsidRPr="00005CCF">
        <w:rPr>
          <w:lang w:val="lt-LT"/>
        </w:rPr>
        <w:t xml:space="preserve"> arba </w:t>
      </w:r>
      <w:proofErr w:type="spellStart"/>
      <w:r w:rsidRPr="00005CCF">
        <w:rPr>
          <w:lang w:val="lt-LT"/>
        </w:rPr>
        <w:t>tolbutamidu</w:t>
      </w:r>
      <w:proofErr w:type="spellEnd"/>
      <w:r w:rsidRPr="00005CCF">
        <w:rPr>
          <w:lang w:val="lt-LT"/>
        </w:rPr>
        <w:t>);</w:t>
      </w:r>
    </w:p>
    <w:p w14:paraId="36BCCA39" w14:textId="70FA5C8A" w:rsidR="00425370" w:rsidRPr="00005CCF" w:rsidRDefault="00A437E1" w:rsidP="002B02E6">
      <w:pPr>
        <w:numPr>
          <w:ilvl w:val="0"/>
          <w:numId w:val="15"/>
        </w:numPr>
        <w:ind w:left="567" w:hanging="567"/>
        <w:rPr>
          <w:lang w:val="lt-LT"/>
        </w:rPr>
      </w:pPr>
      <w:r w:rsidRPr="00005CCF">
        <w:rPr>
          <w:lang w:val="lt-LT"/>
        </w:rPr>
        <w:t xml:space="preserve">yra pernelyg didelis </w:t>
      </w:r>
      <w:r w:rsidR="00560780" w:rsidRPr="00005CCF">
        <w:rPr>
          <w:lang w:val="lt-LT"/>
        </w:rPr>
        <w:t xml:space="preserve">Jūsų </w:t>
      </w:r>
      <w:r w:rsidRPr="00005CCF">
        <w:rPr>
          <w:lang w:val="lt-LT"/>
        </w:rPr>
        <w:t>skydliaukės aktyvumas</w:t>
      </w:r>
      <w:r w:rsidR="00425370" w:rsidRPr="00005CCF">
        <w:rPr>
          <w:lang w:val="lt-LT"/>
        </w:rPr>
        <w:t xml:space="preserve">: </w:t>
      </w:r>
      <w:r w:rsidRPr="00005CCF">
        <w:rPr>
          <w:lang w:val="lt-LT"/>
        </w:rPr>
        <w:t>š</w:t>
      </w:r>
      <w:r w:rsidR="00425370" w:rsidRPr="00005CCF">
        <w:rPr>
          <w:lang w:val="lt-LT"/>
        </w:rPr>
        <w:t xml:space="preserve">is </w:t>
      </w:r>
      <w:r w:rsidR="009A4950" w:rsidRPr="00005CCF">
        <w:rPr>
          <w:lang w:val="lt-LT"/>
        </w:rPr>
        <w:t xml:space="preserve">vaistas gali maskuoti </w:t>
      </w:r>
      <w:r w:rsidR="00E57B13" w:rsidRPr="00005CCF">
        <w:rPr>
          <w:lang w:val="lt-LT"/>
        </w:rPr>
        <w:t>dėl šios būklės atsirandančius neįprastai dažno širdies plakimo požymius;</w:t>
      </w:r>
    </w:p>
    <w:p w14:paraId="03A6B4DE" w14:textId="178E92FE" w:rsidR="00425370" w:rsidRPr="00005CCF" w:rsidRDefault="00560780" w:rsidP="002B02E6">
      <w:pPr>
        <w:numPr>
          <w:ilvl w:val="0"/>
          <w:numId w:val="15"/>
        </w:numPr>
        <w:ind w:left="567" w:hanging="567"/>
        <w:rPr>
          <w:lang w:val="lt-LT"/>
        </w:rPr>
      </w:pPr>
      <w:r w:rsidRPr="00005CCF">
        <w:rPr>
          <w:lang w:val="lt-LT"/>
        </w:rPr>
        <w:t xml:space="preserve">Jums </w:t>
      </w:r>
      <w:r w:rsidR="00E57B13" w:rsidRPr="00005CCF">
        <w:rPr>
          <w:lang w:val="lt-LT"/>
        </w:rPr>
        <w:t>pasireiškia kvėpavimo sutrikimas;</w:t>
      </w:r>
    </w:p>
    <w:p w14:paraId="2D75590E" w14:textId="0BD172F5" w:rsidR="00425370" w:rsidRPr="00005CCF" w:rsidRDefault="00E57B13" w:rsidP="002B02E6">
      <w:pPr>
        <w:numPr>
          <w:ilvl w:val="0"/>
          <w:numId w:val="15"/>
        </w:numPr>
        <w:ind w:left="567" w:hanging="567"/>
        <w:rPr>
          <w:lang w:val="lt-LT"/>
        </w:rPr>
      </w:pPr>
      <w:r w:rsidRPr="00005CCF">
        <w:rPr>
          <w:lang w:val="lt-LT"/>
        </w:rPr>
        <w:t>sergate</w:t>
      </w:r>
      <w:r w:rsidR="00425370" w:rsidRPr="00005CCF">
        <w:rPr>
          <w:lang w:val="lt-LT"/>
        </w:rPr>
        <w:t xml:space="preserve"> </w:t>
      </w:r>
      <w:r w:rsidRPr="00005CCF">
        <w:rPr>
          <w:lang w:val="lt-LT"/>
        </w:rPr>
        <w:t>arba kada nors sirgote žvyneline</w:t>
      </w:r>
      <w:r w:rsidR="00425370" w:rsidRPr="00005CCF">
        <w:rPr>
          <w:lang w:val="lt-LT"/>
        </w:rPr>
        <w:t xml:space="preserve"> (</w:t>
      </w:r>
      <w:r w:rsidRPr="00005CCF">
        <w:rPr>
          <w:lang w:val="lt-LT"/>
        </w:rPr>
        <w:t>odos liga, pasireiškianti</w:t>
      </w:r>
      <w:r w:rsidR="00425370" w:rsidRPr="00005CCF">
        <w:rPr>
          <w:lang w:val="lt-LT"/>
        </w:rPr>
        <w:t xml:space="preserve"> </w:t>
      </w:r>
      <w:r w:rsidRPr="00005CCF">
        <w:rPr>
          <w:lang w:val="lt-LT"/>
        </w:rPr>
        <w:t>žvynuotomis rausvomis dėmėmis</w:t>
      </w:r>
      <w:r w:rsidR="00425370" w:rsidRPr="00005CCF">
        <w:rPr>
          <w:lang w:val="lt-LT"/>
        </w:rPr>
        <w:t>)</w:t>
      </w:r>
      <w:r w:rsidRPr="00005CCF">
        <w:rPr>
          <w:lang w:val="lt-LT"/>
        </w:rPr>
        <w:t>;</w:t>
      </w:r>
    </w:p>
    <w:p w14:paraId="09E62E9A" w14:textId="4A437496" w:rsidR="00425370" w:rsidRPr="00005CCF" w:rsidRDefault="00560780" w:rsidP="002B02E6">
      <w:pPr>
        <w:numPr>
          <w:ilvl w:val="0"/>
          <w:numId w:val="15"/>
        </w:numPr>
        <w:ind w:left="567" w:hanging="567"/>
        <w:rPr>
          <w:lang w:val="lt-LT"/>
        </w:rPr>
      </w:pPr>
      <w:r w:rsidRPr="00005CCF">
        <w:rPr>
          <w:lang w:val="lt-LT"/>
        </w:rPr>
        <w:t>Jums pasireiškia</w:t>
      </w:r>
      <w:r w:rsidR="00425370" w:rsidRPr="00005CCF">
        <w:rPr>
          <w:lang w:val="lt-LT"/>
        </w:rPr>
        <w:t xml:space="preserve"> alerg</w:t>
      </w:r>
      <w:r w:rsidRPr="00005CCF">
        <w:rPr>
          <w:lang w:val="lt-LT"/>
        </w:rPr>
        <w:t>ija</w:t>
      </w:r>
      <w:r w:rsidR="00425370" w:rsidRPr="00005CCF">
        <w:rPr>
          <w:lang w:val="lt-LT"/>
        </w:rPr>
        <w:t xml:space="preserve">: </w:t>
      </w:r>
      <w:r w:rsidRPr="00005CCF">
        <w:rPr>
          <w:lang w:val="lt-LT"/>
        </w:rPr>
        <w:t>š</w:t>
      </w:r>
      <w:r w:rsidR="00425370" w:rsidRPr="00005CCF">
        <w:rPr>
          <w:lang w:val="lt-LT"/>
        </w:rPr>
        <w:t xml:space="preserve">is </w:t>
      </w:r>
      <w:r w:rsidRPr="00005CCF">
        <w:rPr>
          <w:lang w:val="lt-LT"/>
        </w:rPr>
        <w:t>vaistas</w:t>
      </w:r>
      <w:r w:rsidR="00425370" w:rsidRPr="00005CCF">
        <w:rPr>
          <w:lang w:val="lt-LT"/>
        </w:rPr>
        <w:t xml:space="preserve"> </w:t>
      </w:r>
      <w:r w:rsidR="00DA00A4" w:rsidRPr="00005CCF">
        <w:rPr>
          <w:lang w:val="lt-LT"/>
        </w:rPr>
        <w:t>gali sustiprinti Jūsų reakciją į žiedadulkes ar kitas medžiagas, kurioms esate alergiški;</w:t>
      </w:r>
    </w:p>
    <w:p w14:paraId="78AE6D7E" w14:textId="1A90A8C3" w:rsidR="00F46C35" w:rsidRPr="00005CCF" w:rsidRDefault="00F46C35" w:rsidP="002B02E6">
      <w:pPr>
        <w:numPr>
          <w:ilvl w:val="0"/>
          <w:numId w:val="15"/>
        </w:numPr>
        <w:ind w:left="567" w:hanging="567"/>
        <w:rPr>
          <w:lang w:val="lt-LT"/>
        </w:rPr>
      </w:pPr>
      <w:r w:rsidRPr="00005CCF">
        <w:rPr>
          <w:lang w:val="lt-LT"/>
        </w:rPr>
        <w:t xml:space="preserve">Jums bus skiriama anestezija. Ji gali būti skiriama prieš chirurginę operaciją ar bet kokį odontologinį gydymą. Visada informuokite anesteziologą arba kreipkitės į savo gydytoją, nes gali tekti nutraukti gydymą </w:t>
      </w:r>
      <w:proofErr w:type="spellStart"/>
      <w:r w:rsidRPr="00005CCF">
        <w:rPr>
          <w:lang w:val="lt-LT"/>
        </w:rPr>
        <w:t>Twilev</w:t>
      </w:r>
      <w:proofErr w:type="spellEnd"/>
      <w:r w:rsidRPr="00005CCF">
        <w:rPr>
          <w:lang w:val="lt-LT"/>
        </w:rPr>
        <w:t xml:space="preserve"> likus vienai dienai iki procedūros;</w:t>
      </w:r>
    </w:p>
    <w:p w14:paraId="50982FE9" w14:textId="551054A9" w:rsidR="00425370" w:rsidRPr="00005CCF" w:rsidRDefault="00F46C35" w:rsidP="002B02E6">
      <w:pPr>
        <w:numPr>
          <w:ilvl w:val="0"/>
          <w:numId w:val="15"/>
        </w:numPr>
        <w:ind w:left="567" w:hanging="567"/>
        <w:rPr>
          <w:lang w:val="lt-LT"/>
        </w:rPr>
      </w:pPr>
      <w:r w:rsidRPr="00005CCF">
        <w:rPr>
          <w:lang w:val="lt-LT"/>
        </w:rPr>
        <w:t>sergate kepenų ar inkstų liga;</w:t>
      </w:r>
    </w:p>
    <w:p w14:paraId="5CE6E9CB" w14:textId="2C4A8C5B" w:rsidR="00F46C35" w:rsidRPr="00005CCF" w:rsidRDefault="00F46C35" w:rsidP="002B02E6">
      <w:pPr>
        <w:numPr>
          <w:ilvl w:val="0"/>
          <w:numId w:val="15"/>
        </w:numPr>
        <w:ind w:left="567" w:hanging="567"/>
        <w:rPr>
          <w:lang w:val="lt-LT"/>
        </w:rPr>
      </w:pPr>
      <w:r w:rsidRPr="00005CCF">
        <w:rPr>
          <w:lang w:val="lt-LT"/>
        </w:rPr>
        <w:t>netekote daug organizmo druskų ar skysčių (dėl vėmimo, viduriavimo, gausesnio nei įprastai prakaitavimo, mažai druskos turinčios dietos, ilgalaikio diuretikų [šlapimo išsiskyrimą skatinančių tablečių] vartojimo arba dializės);</w:t>
      </w:r>
    </w:p>
    <w:p w14:paraId="48090777" w14:textId="5B7AF539" w:rsidR="00425370" w:rsidRPr="00005CCF" w:rsidRDefault="004C39C2" w:rsidP="002B02E6">
      <w:pPr>
        <w:numPr>
          <w:ilvl w:val="0"/>
          <w:numId w:val="15"/>
        </w:numPr>
        <w:ind w:left="567" w:hanging="567"/>
        <w:rPr>
          <w:lang w:val="lt-LT"/>
        </w:rPr>
      </w:pPr>
      <w:r w:rsidRPr="00005CCF">
        <w:rPr>
          <w:lang w:val="lt-LT"/>
        </w:rPr>
        <w:t>Jums bus skiriamas gydymas, skirtas sumažinti alergiją bičių ar vapsvų įgėlimams (</w:t>
      </w:r>
      <w:proofErr w:type="spellStart"/>
      <w:r w:rsidRPr="00005CCF">
        <w:rPr>
          <w:lang w:val="lt-LT"/>
        </w:rPr>
        <w:t>desensibilizacija</w:t>
      </w:r>
      <w:proofErr w:type="spellEnd"/>
      <w:r w:rsidR="00425370" w:rsidRPr="00005CCF">
        <w:rPr>
          <w:lang w:val="lt-LT"/>
        </w:rPr>
        <w:t>)</w:t>
      </w:r>
      <w:r w:rsidRPr="00005CCF">
        <w:rPr>
          <w:lang w:val="lt-LT"/>
        </w:rPr>
        <w:t>;</w:t>
      </w:r>
    </w:p>
    <w:p w14:paraId="1D70411D" w14:textId="2613DB64" w:rsidR="00425370" w:rsidRPr="00005CCF" w:rsidRDefault="007724D7" w:rsidP="002B02E6">
      <w:pPr>
        <w:numPr>
          <w:ilvl w:val="0"/>
          <w:numId w:val="15"/>
        </w:numPr>
        <w:ind w:left="567" w:hanging="567"/>
        <w:rPr>
          <w:lang w:val="lt-LT"/>
        </w:rPr>
      </w:pPr>
      <w:r w:rsidRPr="00005CCF">
        <w:rPr>
          <w:lang w:val="lt-LT"/>
        </w:rPr>
        <w:lastRenderedPageBreak/>
        <w:t xml:space="preserve">yra padidėjusi kalio koncentracija Jūsų kraujyje </w:t>
      </w:r>
      <w:r w:rsidR="00425370" w:rsidRPr="00005CCF">
        <w:rPr>
          <w:lang w:val="lt-LT"/>
        </w:rPr>
        <w:t>(</w:t>
      </w:r>
      <w:r w:rsidR="00617061" w:rsidRPr="00005CCF">
        <w:rPr>
          <w:lang w:val="lt-LT"/>
        </w:rPr>
        <w:t>matoma iš kraujo tyrimo rodmenų);</w:t>
      </w:r>
    </w:p>
    <w:p w14:paraId="767ECA0D" w14:textId="6A86372C" w:rsidR="00425370" w:rsidRPr="00005CCF" w:rsidRDefault="00617061" w:rsidP="002B02E6">
      <w:pPr>
        <w:numPr>
          <w:ilvl w:val="0"/>
          <w:numId w:val="15"/>
        </w:numPr>
        <w:ind w:left="567" w:hanging="567"/>
        <w:rPr>
          <w:lang w:val="lt-LT"/>
        </w:rPr>
      </w:pPr>
      <w:r w:rsidRPr="00005CCF">
        <w:rPr>
          <w:lang w:val="lt-LT"/>
        </w:rPr>
        <w:t xml:space="preserve">vartojate vaistų </w:t>
      </w:r>
      <w:r w:rsidR="00425370" w:rsidRPr="00005CCF">
        <w:rPr>
          <w:lang w:val="lt-LT"/>
        </w:rPr>
        <w:t>ar</w:t>
      </w:r>
      <w:r w:rsidRPr="00005CCF">
        <w:rPr>
          <w:lang w:val="lt-LT"/>
        </w:rPr>
        <w:t xml:space="preserve">ba </w:t>
      </w:r>
      <w:r w:rsidR="00532CC5" w:rsidRPr="00005CCF">
        <w:rPr>
          <w:lang w:val="lt-LT"/>
        </w:rPr>
        <w:t>yra</w:t>
      </w:r>
      <w:r w:rsidRPr="00005CCF">
        <w:rPr>
          <w:lang w:val="lt-LT"/>
        </w:rPr>
        <w:t xml:space="preserve"> būklių, dėl kurių gali sumažėti natrio koncentracija Jūsų kraujyje. Jūsų gydytojas gali reguliariai atlikti kraujo tyrimus, ypač natrio koncentracijai kraujyje nustatyti, ypač jeigu esate senyvo amžiaus</w:t>
      </w:r>
      <w:r w:rsidR="003863F4">
        <w:rPr>
          <w:lang w:val="lt-LT"/>
        </w:rPr>
        <w:t xml:space="preserve"> žmogus</w:t>
      </w:r>
      <w:r w:rsidRPr="00005CCF">
        <w:rPr>
          <w:lang w:val="lt-LT"/>
        </w:rPr>
        <w:t>;</w:t>
      </w:r>
    </w:p>
    <w:p w14:paraId="791A50BA" w14:textId="635AA41D" w:rsidR="00425370" w:rsidRPr="00005CCF" w:rsidRDefault="00723ADD" w:rsidP="002B02E6">
      <w:pPr>
        <w:numPr>
          <w:ilvl w:val="0"/>
          <w:numId w:val="15"/>
        </w:numPr>
        <w:ind w:left="567" w:hanging="567"/>
        <w:rPr>
          <w:lang w:val="lt-LT"/>
        </w:rPr>
      </w:pPr>
      <w:r w:rsidRPr="00005CCF">
        <w:rPr>
          <w:lang w:val="lt-LT"/>
        </w:rPr>
        <w:t xml:space="preserve">vartojate vaistų, kurie gali didinti </w:t>
      </w:r>
      <w:proofErr w:type="spellStart"/>
      <w:r w:rsidRPr="00005CCF">
        <w:rPr>
          <w:lang w:val="lt-LT"/>
        </w:rPr>
        <w:t>angioneurozinės</w:t>
      </w:r>
      <w:proofErr w:type="spellEnd"/>
      <w:r w:rsidRPr="00005CCF">
        <w:rPr>
          <w:lang w:val="lt-LT"/>
        </w:rPr>
        <w:t xml:space="preserve"> edemos riziką (pavojinga alerginė reakcija), pavyzdžiui: </w:t>
      </w:r>
      <w:proofErr w:type="spellStart"/>
      <w:r w:rsidR="00425370" w:rsidRPr="00005CCF">
        <w:rPr>
          <w:lang w:val="lt-LT"/>
        </w:rPr>
        <w:t>mTOR</w:t>
      </w:r>
      <w:proofErr w:type="spellEnd"/>
      <w:r w:rsidR="00425370" w:rsidRPr="00005CCF">
        <w:rPr>
          <w:lang w:val="lt-LT"/>
        </w:rPr>
        <w:t xml:space="preserve"> inhibitor</w:t>
      </w:r>
      <w:r w:rsidRPr="00005CCF">
        <w:rPr>
          <w:lang w:val="lt-LT"/>
        </w:rPr>
        <w:t>ių</w:t>
      </w:r>
      <w:r w:rsidR="00425370" w:rsidRPr="00005CCF">
        <w:rPr>
          <w:lang w:val="lt-LT"/>
        </w:rPr>
        <w:t xml:space="preserve"> (</w:t>
      </w:r>
      <w:r w:rsidRPr="00005CCF">
        <w:rPr>
          <w:lang w:val="lt-LT"/>
        </w:rPr>
        <w:t>pvz</w:t>
      </w:r>
      <w:r w:rsidR="00425370" w:rsidRPr="00005CCF">
        <w:rPr>
          <w:lang w:val="lt-LT"/>
        </w:rPr>
        <w:t>.</w:t>
      </w:r>
      <w:r w:rsidRPr="00005CCF">
        <w:rPr>
          <w:lang w:val="lt-LT"/>
        </w:rPr>
        <w:t>:</w:t>
      </w:r>
      <w:r w:rsidR="00425370" w:rsidRPr="00005CCF">
        <w:rPr>
          <w:lang w:val="lt-LT"/>
        </w:rPr>
        <w:t xml:space="preserve"> </w:t>
      </w:r>
      <w:proofErr w:type="spellStart"/>
      <w:r w:rsidR="00425370" w:rsidRPr="00005CCF">
        <w:rPr>
          <w:lang w:val="lt-LT"/>
        </w:rPr>
        <w:t>temsirolimu</w:t>
      </w:r>
      <w:r w:rsidRPr="00005CCF">
        <w:rPr>
          <w:lang w:val="lt-LT"/>
        </w:rPr>
        <w:t>za</w:t>
      </w:r>
      <w:r w:rsidR="00425370" w:rsidRPr="00005CCF">
        <w:rPr>
          <w:lang w:val="lt-LT"/>
        </w:rPr>
        <w:t>s</w:t>
      </w:r>
      <w:proofErr w:type="spellEnd"/>
      <w:r w:rsidR="00425370" w:rsidRPr="00005CCF">
        <w:rPr>
          <w:lang w:val="lt-LT"/>
        </w:rPr>
        <w:t xml:space="preserve">, </w:t>
      </w:r>
      <w:proofErr w:type="spellStart"/>
      <w:r w:rsidR="00425370" w:rsidRPr="00005CCF">
        <w:rPr>
          <w:lang w:val="lt-LT"/>
        </w:rPr>
        <w:t>everolimu</w:t>
      </w:r>
      <w:r w:rsidRPr="00005CCF">
        <w:rPr>
          <w:lang w:val="lt-LT"/>
        </w:rPr>
        <w:t>za</w:t>
      </w:r>
      <w:r w:rsidR="00425370" w:rsidRPr="00005CCF">
        <w:rPr>
          <w:lang w:val="lt-LT"/>
        </w:rPr>
        <w:t>s</w:t>
      </w:r>
      <w:proofErr w:type="spellEnd"/>
      <w:r w:rsidR="00425370" w:rsidRPr="00005CCF">
        <w:rPr>
          <w:lang w:val="lt-LT"/>
        </w:rPr>
        <w:t xml:space="preserve">, </w:t>
      </w:r>
      <w:proofErr w:type="spellStart"/>
      <w:r w:rsidR="00425370" w:rsidRPr="00005CCF">
        <w:rPr>
          <w:lang w:val="lt-LT"/>
        </w:rPr>
        <w:t>sirolimu</w:t>
      </w:r>
      <w:r w:rsidRPr="00005CCF">
        <w:rPr>
          <w:lang w:val="lt-LT"/>
        </w:rPr>
        <w:t>za</w:t>
      </w:r>
      <w:r w:rsidR="00425370" w:rsidRPr="00005CCF">
        <w:rPr>
          <w:lang w:val="lt-LT"/>
        </w:rPr>
        <w:t>s</w:t>
      </w:r>
      <w:proofErr w:type="spellEnd"/>
      <w:r w:rsidR="00425370" w:rsidRPr="00005CCF">
        <w:rPr>
          <w:lang w:val="lt-LT"/>
        </w:rPr>
        <w:t xml:space="preserve">), </w:t>
      </w:r>
      <w:proofErr w:type="spellStart"/>
      <w:r w:rsidR="00425370" w:rsidRPr="00005CCF">
        <w:rPr>
          <w:lang w:val="lt-LT"/>
        </w:rPr>
        <w:t>vildagliptin</w:t>
      </w:r>
      <w:r w:rsidRPr="00005CCF">
        <w:rPr>
          <w:lang w:val="lt-LT"/>
        </w:rPr>
        <w:t>ą</w:t>
      </w:r>
      <w:proofErr w:type="spellEnd"/>
      <w:r w:rsidR="00425370" w:rsidRPr="00005CCF">
        <w:rPr>
          <w:lang w:val="lt-LT"/>
        </w:rPr>
        <w:t xml:space="preserve">, </w:t>
      </w:r>
      <w:proofErr w:type="spellStart"/>
      <w:r w:rsidR="00425370" w:rsidRPr="00005CCF">
        <w:rPr>
          <w:lang w:val="lt-LT"/>
        </w:rPr>
        <w:t>nepril</w:t>
      </w:r>
      <w:r w:rsidRPr="00005CCF">
        <w:rPr>
          <w:lang w:val="lt-LT"/>
        </w:rPr>
        <w:t>iz</w:t>
      </w:r>
      <w:r w:rsidR="00425370" w:rsidRPr="00005CCF">
        <w:rPr>
          <w:lang w:val="lt-LT"/>
        </w:rPr>
        <w:t>in</w:t>
      </w:r>
      <w:r w:rsidRPr="00005CCF">
        <w:rPr>
          <w:lang w:val="lt-LT"/>
        </w:rPr>
        <w:t>o</w:t>
      </w:r>
      <w:proofErr w:type="spellEnd"/>
      <w:r w:rsidR="00425370" w:rsidRPr="00005CCF">
        <w:rPr>
          <w:lang w:val="lt-LT"/>
        </w:rPr>
        <w:t xml:space="preserve"> (NEP) inhibitor</w:t>
      </w:r>
      <w:r w:rsidRPr="00005CCF">
        <w:rPr>
          <w:lang w:val="lt-LT"/>
        </w:rPr>
        <w:t>ių</w:t>
      </w:r>
      <w:r w:rsidR="00425370" w:rsidRPr="00005CCF">
        <w:rPr>
          <w:lang w:val="lt-LT"/>
        </w:rPr>
        <w:t xml:space="preserve"> (</w:t>
      </w:r>
      <w:r w:rsidRPr="00005CCF">
        <w:rPr>
          <w:lang w:val="lt-LT"/>
        </w:rPr>
        <w:t xml:space="preserve">pvz., </w:t>
      </w:r>
      <w:proofErr w:type="spellStart"/>
      <w:r w:rsidR="00425370" w:rsidRPr="00005CCF">
        <w:rPr>
          <w:lang w:val="lt-LT"/>
        </w:rPr>
        <w:t>race</w:t>
      </w:r>
      <w:r w:rsidRPr="00005CCF">
        <w:rPr>
          <w:lang w:val="lt-LT"/>
        </w:rPr>
        <w:t>k</w:t>
      </w:r>
      <w:r w:rsidR="00425370" w:rsidRPr="00005CCF">
        <w:rPr>
          <w:lang w:val="lt-LT"/>
        </w:rPr>
        <w:t>adotril</w:t>
      </w:r>
      <w:r w:rsidRPr="00005CCF">
        <w:rPr>
          <w:lang w:val="lt-LT"/>
        </w:rPr>
        <w:t>į</w:t>
      </w:r>
      <w:proofErr w:type="spellEnd"/>
      <w:r w:rsidR="00425370" w:rsidRPr="00005CCF">
        <w:rPr>
          <w:lang w:val="lt-LT"/>
        </w:rPr>
        <w:t xml:space="preserve">) </w:t>
      </w:r>
      <w:r w:rsidRPr="00005CCF">
        <w:rPr>
          <w:lang w:val="lt-LT"/>
        </w:rPr>
        <w:t>arba</w:t>
      </w:r>
      <w:r w:rsidR="00425370" w:rsidRPr="00005CCF">
        <w:rPr>
          <w:lang w:val="lt-LT"/>
        </w:rPr>
        <w:t xml:space="preserve"> </w:t>
      </w:r>
      <w:proofErr w:type="spellStart"/>
      <w:r w:rsidR="00425370" w:rsidRPr="00005CCF">
        <w:rPr>
          <w:lang w:val="lt-LT"/>
        </w:rPr>
        <w:t>sa</w:t>
      </w:r>
      <w:r w:rsidRPr="00005CCF">
        <w:rPr>
          <w:lang w:val="lt-LT"/>
        </w:rPr>
        <w:t>k</w:t>
      </w:r>
      <w:r w:rsidR="00425370" w:rsidRPr="00005CCF">
        <w:rPr>
          <w:lang w:val="lt-LT"/>
        </w:rPr>
        <w:t>ubitril</w:t>
      </w:r>
      <w:r w:rsidRPr="00005CCF">
        <w:rPr>
          <w:lang w:val="lt-LT"/>
        </w:rPr>
        <w:t>į</w:t>
      </w:r>
      <w:proofErr w:type="spellEnd"/>
      <w:r w:rsidRPr="00005CCF">
        <w:rPr>
          <w:lang w:val="lt-LT"/>
        </w:rPr>
        <w:t xml:space="preserve"> </w:t>
      </w:r>
      <w:r w:rsidR="00425370" w:rsidRPr="00005CCF">
        <w:rPr>
          <w:lang w:val="lt-LT"/>
        </w:rPr>
        <w:t>/</w:t>
      </w:r>
      <w:r w:rsidRPr="00005CCF">
        <w:rPr>
          <w:lang w:val="lt-LT"/>
        </w:rPr>
        <w:t xml:space="preserve"> </w:t>
      </w:r>
      <w:proofErr w:type="spellStart"/>
      <w:r w:rsidR="00425370" w:rsidRPr="00005CCF">
        <w:rPr>
          <w:lang w:val="lt-LT"/>
        </w:rPr>
        <w:t>valsartan</w:t>
      </w:r>
      <w:r w:rsidRPr="00005CCF">
        <w:rPr>
          <w:lang w:val="lt-LT"/>
        </w:rPr>
        <w:t>ą</w:t>
      </w:r>
      <w:proofErr w:type="spellEnd"/>
      <w:r w:rsidR="00425370" w:rsidRPr="00005CCF">
        <w:rPr>
          <w:lang w:val="lt-LT"/>
        </w:rPr>
        <w:t xml:space="preserve">. </w:t>
      </w:r>
      <w:r w:rsidR="00575DC5" w:rsidRPr="00005CCF">
        <w:rPr>
          <w:lang w:val="lt-LT"/>
        </w:rPr>
        <w:t xml:space="preserve">Informaciją </w:t>
      </w:r>
      <w:r w:rsidR="003863F4">
        <w:rPr>
          <w:lang w:val="lt-LT"/>
        </w:rPr>
        <w:t>ap</w:t>
      </w:r>
      <w:r w:rsidR="00575DC5" w:rsidRPr="00005CCF">
        <w:rPr>
          <w:lang w:val="lt-LT"/>
        </w:rPr>
        <w:t xml:space="preserve">ie </w:t>
      </w:r>
      <w:proofErr w:type="spellStart"/>
      <w:r w:rsidR="00425370" w:rsidRPr="00005CCF">
        <w:rPr>
          <w:lang w:val="lt-LT"/>
        </w:rPr>
        <w:t>sa</w:t>
      </w:r>
      <w:r w:rsidR="00575DC5" w:rsidRPr="00005CCF">
        <w:rPr>
          <w:lang w:val="lt-LT"/>
        </w:rPr>
        <w:t>k</w:t>
      </w:r>
      <w:r w:rsidR="00425370" w:rsidRPr="00005CCF">
        <w:rPr>
          <w:lang w:val="lt-LT"/>
        </w:rPr>
        <w:t>ubitril</w:t>
      </w:r>
      <w:r w:rsidR="00575DC5" w:rsidRPr="00005CCF">
        <w:rPr>
          <w:lang w:val="lt-LT"/>
        </w:rPr>
        <w:t>į</w:t>
      </w:r>
      <w:proofErr w:type="spellEnd"/>
      <w:r w:rsidR="00575DC5" w:rsidRPr="00005CCF">
        <w:rPr>
          <w:lang w:val="lt-LT"/>
        </w:rPr>
        <w:t xml:space="preserve"> </w:t>
      </w:r>
      <w:r w:rsidR="00425370" w:rsidRPr="00005CCF">
        <w:rPr>
          <w:lang w:val="lt-LT"/>
        </w:rPr>
        <w:t>/</w:t>
      </w:r>
      <w:r w:rsidR="00575DC5" w:rsidRPr="00005CCF">
        <w:rPr>
          <w:lang w:val="lt-LT"/>
        </w:rPr>
        <w:t xml:space="preserve"> </w:t>
      </w:r>
      <w:proofErr w:type="spellStart"/>
      <w:r w:rsidR="00425370" w:rsidRPr="00005CCF">
        <w:rPr>
          <w:lang w:val="lt-LT"/>
        </w:rPr>
        <w:t>valsartan</w:t>
      </w:r>
      <w:r w:rsidR="00575DC5" w:rsidRPr="00005CCF">
        <w:rPr>
          <w:lang w:val="lt-LT"/>
        </w:rPr>
        <w:t>ą</w:t>
      </w:r>
      <w:proofErr w:type="spellEnd"/>
      <w:r w:rsidR="00575DC5" w:rsidRPr="00005CCF">
        <w:rPr>
          <w:lang w:val="lt-LT"/>
        </w:rPr>
        <w:t xml:space="preserve"> žr.</w:t>
      </w:r>
      <w:r w:rsidR="00425370" w:rsidRPr="00005CCF">
        <w:rPr>
          <w:lang w:val="lt-LT"/>
        </w:rPr>
        <w:t xml:space="preserve"> 2</w:t>
      </w:r>
      <w:r w:rsidR="00575DC5" w:rsidRPr="00005CCF">
        <w:rPr>
          <w:lang w:val="lt-LT"/>
        </w:rPr>
        <w:t> skyriuje skyrelį „</w:t>
      </w:r>
      <w:proofErr w:type="spellStart"/>
      <w:r w:rsidR="00575DC5" w:rsidRPr="00005CCF">
        <w:rPr>
          <w:lang w:val="lt-LT"/>
        </w:rPr>
        <w:t>Twilev</w:t>
      </w:r>
      <w:proofErr w:type="spellEnd"/>
      <w:r w:rsidR="00575DC5" w:rsidRPr="00005CCF">
        <w:rPr>
          <w:lang w:val="lt-LT"/>
        </w:rPr>
        <w:t xml:space="preserve"> vartoti </w:t>
      </w:r>
      <w:r w:rsidR="003863F4">
        <w:rPr>
          <w:lang w:val="lt-LT"/>
        </w:rPr>
        <w:t>draudžia</w:t>
      </w:r>
      <w:r w:rsidR="00575DC5" w:rsidRPr="00005CCF">
        <w:rPr>
          <w:lang w:val="lt-LT"/>
        </w:rPr>
        <w:t>ma“;</w:t>
      </w:r>
    </w:p>
    <w:p w14:paraId="0197E117" w14:textId="213CAEDD" w:rsidR="00425370" w:rsidRPr="00005CCF" w:rsidRDefault="00575DC5" w:rsidP="002B02E6">
      <w:pPr>
        <w:numPr>
          <w:ilvl w:val="0"/>
          <w:numId w:val="15"/>
        </w:numPr>
        <w:ind w:left="567" w:hanging="567"/>
        <w:rPr>
          <w:lang w:val="lt-LT"/>
        </w:rPr>
      </w:pPr>
      <w:r w:rsidRPr="00005CCF">
        <w:rPr>
          <w:lang w:val="lt-LT"/>
        </w:rPr>
        <w:t>sergate</w:t>
      </w:r>
      <w:r w:rsidR="00425370" w:rsidRPr="00005CCF">
        <w:rPr>
          <w:lang w:val="lt-LT"/>
        </w:rPr>
        <w:t xml:space="preserve"> </w:t>
      </w:r>
      <w:proofErr w:type="spellStart"/>
      <w:r w:rsidRPr="00005CCF">
        <w:rPr>
          <w:lang w:val="lt-LT"/>
        </w:rPr>
        <w:t>ko</w:t>
      </w:r>
      <w:r w:rsidR="00425370" w:rsidRPr="00005CCF">
        <w:rPr>
          <w:lang w:val="lt-LT"/>
        </w:rPr>
        <w:t>lagen</w:t>
      </w:r>
      <w:r w:rsidRPr="00005CCF">
        <w:rPr>
          <w:lang w:val="lt-LT"/>
        </w:rPr>
        <w:t>oze</w:t>
      </w:r>
      <w:proofErr w:type="spellEnd"/>
      <w:r w:rsidRPr="00005CCF">
        <w:rPr>
          <w:lang w:val="lt-LT"/>
        </w:rPr>
        <w:t>, pavyzdžiui,</w:t>
      </w:r>
      <w:r w:rsidR="00425370" w:rsidRPr="00005CCF">
        <w:rPr>
          <w:lang w:val="lt-LT"/>
        </w:rPr>
        <w:t xml:space="preserve"> </w:t>
      </w:r>
      <w:proofErr w:type="spellStart"/>
      <w:r w:rsidRPr="00005CCF">
        <w:rPr>
          <w:lang w:val="lt-LT"/>
        </w:rPr>
        <w:t>sklerodermija</w:t>
      </w:r>
      <w:proofErr w:type="spellEnd"/>
      <w:r w:rsidRPr="00005CCF">
        <w:rPr>
          <w:lang w:val="lt-LT"/>
        </w:rPr>
        <w:t xml:space="preserve"> arba sistemine raudonąja vilklige;</w:t>
      </w:r>
    </w:p>
    <w:p w14:paraId="663E131A" w14:textId="6F482AF0" w:rsidR="00575DC5" w:rsidRPr="00005CCF" w:rsidRDefault="00575DC5" w:rsidP="002B02E6">
      <w:pPr>
        <w:numPr>
          <w:ilvl w:val="0"/>
          <w:numId w:val="15"/>
        </w:numPr>
        <w:ind w:left="567" w:hanging="567"/>
        <w:rPr>
          <w:lang w:val="lt-LT"/>
        </w:rPr>
      </w:pPr>
      <w:r w:rsidRPr="00005CCF">
        <w:rPr>
          <w:lang w:val="lt-LT"/>
        </w:rPr>
        <w:t xml:space="preserve">galvojate, kad esate nėščia (arba galite pastoti). </w:t>
      </w:r>
      <w:proofErr w:type="spellStart"/>
      <w:r w:rsidRPr="00005CCF">
        <w:rPr>
          <w:lang w:val="lt-LT"/>
        </w:rPr>
        <w:t>Twilev</w:t>
      </w:r>
      <w:proofErr w:type="spellEnd"/>
      <w:r w:rsidRPr="00005CCF">
        <w:rPr>
          <w:lang w:val="lt-LT"/>
        </w:rPr>
        <w:t xml:space="preserve"> nerekomenduojama vartoti pirmaisiais 3 nėštumo mėnesiais</w:t>
      </w:r>
      <w:r w:rsidR="003863F4">
        <w:rPr>
          <w:lang w:val="lt-LT"/>
        </w:rPr>
        <w:t xml:space="preserve"> ir</w:t>
      </w:r>
      <w:r w:rsidRPr="00005CCF">
        <w:rPr>
          <w:lang w:val="lt-LT"/>
        </w:rPr>
        <w:t xml:space="preserve"> gali sukelti didelę žalą vaisiui, jeigu vartojamas po 3 nėštumo mėnesių (žr. toliau esantį skyrelį „Nėštumas ir žindymo laikotarpis“);</w:t>
      </w:r>
    </w:p>
    <w:p w14:paraId="16F8CAA4" w14:textId="0FE5B98A" w:rsidR="00425370" w:rsidRPr="00005CCF" w:rsidRDefault="00575DC5" w:rsidP="002B02E6">
      <w:pPr>
        <w:numPr>
          <w:ilvl w:val="0"/>
          <w:numId w:val="15"/>
        </w:numPr>
        <w:ind w:left="567" w:hanging="567"/>
        <w:rPr>
          <w:lang w:val="lt-LT"/>
        </w:rPr>
      </w:pPr>
      <w:r w:rsidRPr="00005CCF">
        <w:rPr>
          <w:lang w:val="lt-LT"/>
        </w:rPr>
        <w:t xml:space="preserve">esate juodaodžių kilmės, nes šiems žmonėms yra didesnė </w:t>
      </w:r>
      <w:proofErr w:type="spellStart"/>
      <w:r w:rsidRPr="00005CCF">
        <w:rPr>
          <w:lang w:val="lt-LT"/>
        </w:rPr>
        <w:t>angioneurozinės</w:t>
      </w:r>
      <w:proofErr w:type="spellEnd"/>
      <w:r w:rsidRPr="00005CCF">
        <w:rPr>
          <w:lang w:val="lt-LT"/>
        </w:rPr>
        <w:t xml:space="preserve"> edemos rizika, o vaistas gali būti mažiau veiksmingas mažinant kraujospūdį nei kitų etninių grupių pacientams;</w:t>
      </w:r>
    </w:p>
    <w:p w14:paraId="6182A814" w14:textId="0A6F06A9" w:rsidR="00425370" w:rsidRPr="00005CCF" w:rsidRDefault="000A2DA5" w:rsidP="002B02E6">
      <w:pPr>
        <w:numPr>
          <w:ilvl w:val="0"/>
          <w:numId w:val="15"/>
        </w:numPr>
        <w:ind w:left="567" w:hanging="567"/>
        <w:rPr>
          <w:lang w:val="lt-LT"/>
        </w:rPr>
      </w:pPr>
      <w:r w:rsidRPr="00005CCF">
        <w:rPr>
          <w:lang w:val="lt-LT"/>
        </w:rPr>
        <w:t>vartojate kurį nors iš toliau išvardytų vaistų, kuriais gydomi pacientai dėl aukšto kraujospūdžio</w:t>
      </w:r>
      <w:r w:rsidR="00425370" w:rsidRPr="00005CCF">
        <w:rPr>
          <w:lang w:val="lt-LT"/>
        </w:rPr>
        <w:t>:</w:t>
      </w:r>
    </w:p>
    <w:p w14:paraId="6C76F170" w14:textId="3B866280" w:rsidR="00425370" w:rsidRPr="00005CCF" w:rsidRDefault="00425370" w:rsidP="002B02E6">
      <w:pPr>
        <w:ind w:left="1134" w:hanging="567"/>
        <w:rPr>
          <w:lang w:val="lt-LT"/>
        </w:rPr>
      </w:pPr>
      <w:r w:rsidRPr="00005CCF">
        <w:rPr>
          <w:lang w:val="lt-LT"/>
        </w:rPr>
        <w:t>-</w:t>
      </w:r>
      <w:r w:rsidR="00395475" w:rsidRPr="00005CCF">
        <w:rPr>
          <w:lang w:val="lt-LT"/>
        </w:rPr>
        <w:tab/>
      </w:r>
      <w:proofErr w:type="spellStart"/>
      <w:r w:rsidRPr="00005CCF">
        <w:rPr>
          <w:lang w:val="lt-LT"/>
        </w:rPr>
        <w:t>angioten</w:t>
      </w:r>
      <w:r w:rsidR="00395475" w:rsidRPr="00005CCF">
        <w:rPr>
          <w:lang w:val="lt-LT"/>
        </w:rPr>
        <w:t>zino</w:t>
      </w:r>
      <w:proofErr w:type="spellEnd"/>
      <w:r w:rsidRPr="00005CCF">
        <w:rPr>
          <w:lang w:val="lt-LT"/>
        </w:rPr>
        <w:t xml:space="preserve"> II receptor</w:t>
      </w:r>
      <w:r w:rsidR="00395475" w:rsidRPr="00005CCF">
        <w:rPr>
          <w:lang w:val="lt-LT"/>
        </w:rPr>
        <w:t>ių</w:t>
      </w:r>
      <w:r w:rsidRPr="00005CCF">
        <w:rPr>
          <w:lang w:val="lt-LT"/>
        </w:rPr>
        <w:t xml:space="preserve"> blo</w:t>
      </w:r>
      <w:r w:rsidR="00395475" w:rsidRPr="00005CCF">
        <w:rPr>
          <w:lang w:val="lt-LT"/>
        </w:rPr>
        <w:t>katoriai</w:t>
      </w:r>
      <w:r w:rsidRPr="00005CCF">
        <w:rPr>
          <w:lang w:val="lt-LT"/>
        </w:rPr>
        <w:t xml:space="preserve"> (ARB) (</w:t>
      </w:r>
      <w:r w:rsidR="00395475" w:rsidRPr="00005CCF">
        <w:rPr>
          <w:lang w:val="lt-LT"/>
        </w:rPr>
        <w:t>dar vadinami</w:t>
      </w:r>
      <w:r w:rsidRPr="00005CCF">
        <w:rPr>
          <w:lang w:val="lt-LT"/>
        </w:rPr>
        <w:t xml:space="preserve"> </w:t>
      </w:r>
      <w:proofErr w:type="spellStart"/>
      <w:r w:rsidRPr="00005CCF">
        <w:rPr>
          <w:lang w:val="lt-LT"/>
        </w:rPr>
        <w:t>sartan</w:t>
      </w:r>
      <w:r w:rsidR="00395475" w:rsidRPr="00005CCF">
        <w:rPr>
          <w:lang w:val="lt-LT"/>
        </w:rPr>
        <w:t>ais</w:t>
      </w:r>
      <w:proofErr w:type="spellEnd"/>
      <w:r w:rsidR="00395475" w:rsidRPr="00005CCF">
        <w:rPr>
          <w:lang w:val="lt-LT"/>
        </w:rPr>
        <w:t xml:space="preserve">, pavyzdžiui: </w:t>
      </w:r>
      <w:proofErr w:type="spellStart"/>
      <w:r w:rsidRPr="00005CCF">
        <w:rPr>
          <w:lang w:val="lt-LT"/>
        </w:rPr>
        <w:t>valsartan</w:t>
      </w:r>
      <w:r w:rsidR="00395475" w:rsidRPr="00005CCF">
        <w:rPr>
          <w:lang w:val="lt-LT"/>
        </w:rPr>
        <w:t>as</w:t>
      </w:r>
      <w:proofErr w:type="spellEnd"/>
      <w:r w:rsidRPr="00005CCF">
        <w:rPr>
          <w:lang w:val="lt-LT"/>
        </w:rPr>
        <w:t xml:space="preserve">, </w:t>
      </w:r>
      <w:proofErr w:type="spellStart"/>
      <w:r w:rsidRPr="00005CCF">
        <w:rPr>
          <w:lang w:val="lt-LT"/>
        </w:rPr>
        <w:t>telmisartan</w:t>
      </w:r>
      <w:r w:rsidR="00395475" w:rsidRPr="00005CCF">
        <w:rPr>
          <w:lang w:val="lt-LT"/>
        </w:rPr>
        <w:t>as</w:t>
      </w:r>
      <w:proofErr w:type="spellEnd"/>
      <w:r w:rsidRPr="00005CCF">
        <w:rPr>
          <w:lang w:val="lt-LT"/>
        </w:rPr>
        <w:t xml:space="preserve">, </w:t>
      </w:r>
      <w:proofErr w:type="spellStart"/>
      <w:r w:rsidRPr="00005CCF">
        <w:rPr>
          <w:lang w:val="lt-LT"/>
        </w:rPr>
        <w:t>irbesartan</w:t>
      </w:r>
      <w:r w:rsidR="00395475" w:rsidRPr="00005CCF">
        <w:rPr>
          <w:lang w:val="lt-LT"/>
        </w:rPr>
        <w:t>as</w:t>
      </w:r>
      <w:proofErr w:type="spellEnd"/>
      <w:r w:rsidRPr="00005CCF">
        <w:rPr>
          <w:lang w:val="lt-LT"/>
        </w:rPr>
        <w:t xml:space="preserve">), </w:t>
      </w:r>
      <w:r w:rsidR="00395475" w:rsidRPr="00005CCF">
        <w:rPr>
          <w:lang w:val="lt-LT"/>
        </w:rPr>
        <w:t>ypač, jeigu sergate su cukriniu diabetu susijusia inkstų liga;</w:t>
      </w:r>
    </w:p>
    <w:p w14:paraId="2A193E4A" w14:textId="76D6E8AE" w:rsidR="00425370" w:rsidRPr="00005CCF" w:rsidRDefault="00425370" w:rsidP="002B02E6">
      <w:pPr>
        <w:ind w:left="1134" w:hanging="567"/>
        <w:rPr>
          <w:lang w:val="lt-LT"/>
        </w:rPr>
      </w:pPr>
      <w:r w:rsidRPr="00005CCF">
        <w:rPr>
          <w:lang w:val="lt-LT"/>
        </w:rPr>
        <w:t>-</w:t>
      </w:r>
      <w:r w:rsidR="00395475" w:rsidRPr="00005CCF">
        <w:rPr>
          <w:lang w:val="lt-LT"/>
        </w:rPr>
        <w:tab/>
      </w:r>
      <w:proofErr w:type="spellStart"/>
      <w:r w:rsidRPr="00005CCF">
        <w:rPr>
          <w:lang w:val="lt-LT"/>
        </w:rPr>
        <w:t>aliskiren</w:t>
      </w:r>
      <w:r w:rsidR="00395475" w:rsidRPr="00005CCF">
        <w:rPr>
          <w:lang w:val="lt-LT"/>
        </w:rPr>
        <w:t>as</w:t>
      </w:r>
      <w:proofErr w:type="spellEnd"/>
      <w:r w:rsidR="00395475" w:rsidRPr="00005CCF">
        <w:rPr>
          <w:lang w:val="lt-LT"/>
        </w:rPr>
        <w:t>.</w:t>
      </w:r>
    </w:p>
    <w:p w14:paraId="2577663D" w14:textId="77777777" w:rsidR="00425370" w:rsidRPr="00005CCF" w:rsidRDefault="00425370" w:rsidP="002B02E6">
      <w:pPr>
        <w:rPr>
          <w:lang w:val="lt-LT"/>
        </w:rPr>
      </w:pPr>
    </w:p>
    <w:p w14:paraId="34776EB5" w14:textId="1CAE9DC9" w:rsidR="00FD22AD" w:rsidRPr="00005CCF" w:rsidRDefault="00FD22AD" w:rsidP="002B02E6">
      <w:pPr>
        <w:rPr>
          <w:lang w:val="lt-LT"/>
        </w:rPr>
      </w:pPr>
      <w:r w:rsidRPr="00005CCF">
        <w:rPr>
          <w:lang w:val="lt-LT"/>
        </w:rPr>
        <w:t>Gydytojas gali reguliariai tirti Jūsų inkstų funkciją, kraujospūdį ir elektrolitų (pvz., kalio) koncentracijas kraujyje.</w:t>
      </w:r>
    </w:p>
    <w:p w14:paraId="64DEF24A" w14:textId="77777777" w:rsidR="00FD22AD" w:rsidRPr="00005CCF" w:rsidRDefault="00FD22AD" w:rsidP="002B02E6">
      <w:pPr>
        <w:rPr>
          <w:lang w:val="lt-LT"/>
        </w:rPr>
      </w:pPr>
    </w:p>
    <w:p w14:paraId="210A756D" w14:textId="70CE2AC0" w:rsidR="00425370" w:rsidRPr="00005CCF" w:rsidRDefault="00FD22AD" w:rsidP="002B02E6">
      <w:pPr>
        <w:rPr>
          <w:lang w:val="lt-LT"/>
        </w:rPr>
      </w:pPr>
      <w:r w:rsidRPr="00005CCF">
        <w:rPr>
          <w:lang w:val="lt-LT"/>
        </w:rPr>
        <w:t>Taip pat žr. informaciją, pateiktą skyrelyje „</w:t>
      </w:r>
      <w:proofErr w:type="spellStart"/>
      <w:r w:rsidRPr="00005CCF">
        <w:rPr>
          <w:lang w:val="lt-LT"/>
        </w:rPr>
        <w:t>Twilev</w:t>
      </w:r>
      <w:proofErr w:type="spellEnd"/>
      <w:r w:rsidRPr="00005CCF">
        <w:rPr>
          <w:lang w:val="lt-LT"/>
        </w:rPr>
        <w:t xml:space="preserve"> vartoti </w:t>
      </w:r>
      <w:r w:rsidR="00BB7366">
        <w:rPr>
          <w:lang w:val="lt-LT"/>
        </w:rPr>
        <w:t>draudžia</w:t>
      </w:r>
      <w:r w:rsidRPr="00005CCF">
        <w:rPr>
          <w:lang w:val="lt-LT"/>
        </w:rPr>
        <w:t>ma“.</w:t>
      </w:r>
    </w:p>
    <w:p w14:paraId="001BEC9E" w14:textId="77777777" w:rsidR="005E24B3" w:rsidRPr="00005CCF" w:rsidRDefault="005E24B3" w:rsidP="002B02E6">
      <w:pPr>
        <w:numPr>
          <w:ilvl w:val="12"/>
          <w:numId w:val="0"/>
        </w:numPr>
        <w:ind w:right="-2"/>
        <w:rPr>
          <w:lang w:val="lt-LT"/>
        </w:rPr>
      </w:pPr>
    </w:p>
    <w:p w14:paraId="4A511EBF" w14:textId="534BF6A7" w:rsidR="005E24B3" w:rsidRPr="00005CCF" w:rsidRDefault="005E24B3" w:rsidP="002B02E6">
      <w:pPr>
        <w:keepNext/>
        <w:tabs>
          <w:tab w:val="left" w:pos="567"/>
        </w:tabs>
        <w:jc w:val="both"/>
        <w:outlineLvl w:val="3"/>
        <w:rPr>
          <w:b/>
          <w:bCs/>
          <w:lang w:val="lt-LT" w:eastAsia="x-none"/>
        </w:rPr>
      </w:pPr>
      <w:r w:rsidRPr="00005CCF">
        <w:rPr>
          <w:b/>
          <w:bCs/>
          <w:lang w:val="lt-LT" w:eastAsia="x-none"/>
        </w:rPr>
        <w:t>Vaikams ir paaugliams</w:t>
      </w:r>
    </w:p>
    <w:p w14:paraId="25156BD1" w14:textId="1FF389B0" w:rsidR="005E24B3" w:rsidRPr="00005CCF" w:rsidRDefault="007313E9" w:rsidP="002B02E6">
      <w:pPr>
        <w:numPr>
          <w:ilvl w:val="12"/>
          <w:numId w:val="0"/>
        </w:numPr>
        <w:rPr>
          <w:bCs/>
          <w:lang w:val="lt-LT"/>
        </w:rPr>
      </w:pPr>
      <w:r w:rsidRPr="00005CCF">
        <w:rPr>
          <w:bCs/>
          <w:lang w:val="lt-LT"/>
        </w:rPr>
        <w:t xml:space="preserve">Trūksta duomenų apie vaisto vartojimą vaikams ir jaunesniems kaip 18 metų paaugliams, todėl jiems vartoti </w:t>
      </w:r>
      <w:proofErr w:type="spellStart"/>
      <w:r w:rsidRPr="00005CCF">
        <w:rPr>
          <w:bCs/>
          <w:lang w:val="lt-LT"/>
        </w:rPr>
        <w:t>Twilev</w:t>
      </w:r>
      <w:proofErr w:type="spellEnd"/>
      <w:r w:rsidRPr="00005CCF">
        <w:rPr>
          <w:bCs/>
          <w:lang w:val="lt-LT"/>
        </w:rPr>
        <w:t xml:space="preserve"> nerekomenduojama.</w:t>
      </w:r>
    </w:p>
    <w:p w14:paraId="015D74AE" w14:textId="77777777" w:rsidR="007313E9" w:rsidRPr="00005CCF" w:rsidRDefault="007313E9" w:rsidP="002B02E6">
      <w:pPr>
        <w:numPr>
          <w:ilvl w:val="12"/>
          <w:numId w:val="0"/>
        </w:numPr>
        <w:rPr>
          <w:bCs/>
          <w:lang w:val="lt-LT"/>
        </w:rPr>
      </w:pPr>
    </w:p>
    <w:p w14:paraId="41D5FE67" w14:textId="74AA7861" w:rsidR="005E24B3" w:rsidRPr="00005CCF" w:rsidRDefault="005E24B3" w:rsidP="002B02E6">
      <w:pPr>
        <w:keepNext/>
        <w:tabs>
          <w:tab w:val="left" w:pos="567"/>
        </w:tabs>
        <w:jc w:val="both"/>
        <w:outlineLvl w:val="3"/>
        <w:rPr>
          <w:b/>
          <w:bCs/>
          <w:lang w:val="lt-LT" w:eastAsia="x-none"/>
        </w:rPr>
      </w:pPr>
      <w:r w:rsidRPr="00005CCF">
        <w:rPr>
          <w:b/>
          <w:bCs/>
          <w:lang w:val="lt-LT" w:eastAsia="x-none"/>
        </w:rPr>
        <w:t xml:space="preserve">Kiti vaistai ir </w:t>
      </w:r>
      <w:proofErr w:type="spellStart"/>
      <w:r w:rsidR="007313E9" w:rsidRPr="00005CCF">
        <w:rPr>
          <w:b/>
          <w:bCs/>
          <w:lang w:val="lt-LT" w:eastAsia="x-none"/>
        </w:rPr>
        <w:t>Twilev</w:t>
      </w:r>
      <w:proofErr w:type="spellEnd"/>
    </w:p>
    <w:p w14:paraId="63545D2D" w14:textId="36BDA87B" w:rsidR="00BD60BD" w:rsidRPr="00005CCF" w:rsidRDefault="005E24B3" w:rsidP="002B02E6">
      <w:pPr>
        <w:numPr>
          <w:ilvl w:val="12"/>
          <w:numId w:val="0"/>
        </w:numPr>
        <w:ind w:right="-2"/>
        <w:rPr>
          <w:lang w:val="lt-LT"/>
        </w:rPr>
      </w:pPr>
      <w:r w:rsidRPr="00005CCF">
        <w:rPr>
          <w:lang w:val="lt-LT"/>
        </w:rPr>
        <w:t xml:space="preserve">Jeigu vartojate ar neseniai vartojote kitų vaistų arba dėl to nesate tikri, apie tai pasakykite </w:t>
      </w:r>
      <w:r w:rsidR="00BB7366">
        <w:rPr>
          <w:lang w:val="lt-LT"/>
        </w:rPr>
        <w:t xml:space="preserve">savo </w:t>
      </w:r>
      <w:r w:rsidRPr="00005CCF">
        <w:rPr>
          <w:lang w:val="lt-LT"/>
        </w:rPr>
        <w:t>gydytojui arba vaistininkui.</w:t>
      </w:r>
      <w:r w:rsidR="00BD60BD" w:rsidRPr="00005CCF">
        <w:rPr>
          <w:lang w:val="lt-LT"/>
        </w:rPr>
        <w:t xml:space="preserve"> Taip elgtis reikia todėl, kad </w:t>
      </w:r>
      <w:proofErr w:type="spellStart"/>
      <w:r w:rsidR="00BD60BD" w:rsidRPr="00005CCF">
        <w:rPr>
          <w:lang w:val="lt-LT"/>
        </w:rPr>
        <w:t>Twilev</w:t>
      </w:r>
      <w:proofErr w:type="spellEnd"/>
      <w:r w:rsidR="00BD60BD" w:rsidRPr="00005CCF">
        <w:rPr>
          <w:lang w:val="lt-LT"/>
        </w:rPr>
        <w:t xml:space="preserve"> gali </w:t>
      </w:r>
      <w:r w:rsidR="00BB7366">
        <w:rPr>
          <w:lang w:val="lt-LT"/>
        </w:rPr>
        <w:t>keis</w:t>
      </w:r>
      <w:r w:rsidR="00BD60BD" w:rsidRPr="00005CCF">
        <w:rPr>
          <w:lang w:val="lt-LT"/>
        </w:rPr>
        <w:t xml:space="preserve">ti kai kurių kitų vaistų veikimą. Be to, kai kurie vaistai gali </w:t>
      </w:r>
      <w:r w:rsidR="00BB7366">
        <w:rPr>
          <w:lang w:val="lt-LT"/>
        </w:rPr>
        <w:t>keis</w:t>
      </w:r>
      <w:r w:rsidR="00BD60BD" w:rsidRPr="00005CCF">
        <w:rPr>
          <w:lang w:val="lt-LT"/>
        </w:rPr>
        <w:t xml:space="preserve">ti </w:t>
      </w:r>
      <w:proofErr w:type="spellStart"/>
      <w:r w:rsidR="00BD60BD" w:rsidRPr="00005CCF">
        <w:rPr>
          <w:lang w:val="lt-LT"/>
        </w:rPr>
        <w:t>Twilev</w:t>
      </w:r>
      <w:proofErr w:type="spellEnd"/>
      <w:r w:rsidR="00BD60BD" w:rsidRPr="00005CCF">
        <w:rPr>
          <w:lang w:val="lt-LT"/>
        </w:rPr>
        <w:t xml:space="preserve"> veikimą. Dėl šios sąveikos gali sumažėti vieno ar abiejų vaistų veiksmingumas arba padidėti šalutinio poveikio rizika ar sunkuma</w:t>
      </w:r>
      <w:r w:rsidR="00BB7366">
        <w:rPr>
          <w:lang w:val="lt-LT"/>
        </w:rPr>
        <w:t>s</w:t>
      </w:r>
      <w:r w:rsidR="00BD60BD" w:rsidRPr="00005CCF">
        <w:rPr>
          <w:lang w:val="lt-LT"/>
        </w:rPr>
        <w:t>.</w:t>
      </w:r>
    </w:p>
    <w:p w14:paraId="32676493" w14:textId="77777777" w:rsidR="00BD60BD" w:rsidRPr="00005CCF" w:rsidRDefault="00BD60BD" w:rsidP="002B02E6">
      <w:pPr>
        <w:numPr>
          <w:ilvl w:val="12"/>
          <w:numId w:val="0"/>
        </w:numPr>
        <w:ind w:right="-2"/>
        <w:rPr>
          <w:lang w:val="lt-LT"/>
        </w:rPr>
      </w:pPr>
    </w:p>
    <w:p w14:paraId="498D8837" w14:textId="5D077F44" w:rsidR="005E24B3" w:rsidRPr="00005CCF" w:rsidRDefault="00BD60BD" w:rsidP="002B02E6">
      <w:pPr>
        <w:numPr>
          <w:ilvl w:val="12"/>
          <w:numId w:val="0"/>
        </w:numPr>
        <w:ind w:right="-2"/>
        <w:rPr>
          <w:lang w:val="lt-LT"/>
        </w:rPr>
      </w:pPr>
      <w:r w:rsidRPr="00005CCF">
        <w:rPr>
          <w:lang w:val="lt-LT"/>
        </w:rPr>
        <w:t>Ypač svarbu pasakyti gydytojui, jeigu vartojate bet kurį iš toliau išvardytų vaistų.</w:t>
      </w:r>
    </w:p>
    <w:p w14:paraId="3B2CE6ED" w14:textId="77777777" w:rsidR="00A771EC" w:rsidRPr="00005CCF" w:rsidRDefault="00A771EC" w:rsidP="002B02E6">
      <w:pPr>
        <w:rPr>
          <w:lang w:val="lt-LT"/>
        </w:rPr>
      </w:pPr>
    </w:p>
    <w:p w14:paraId="44A3EFAF" w14:textId="6B2D4EB7" w:rsidR="00A771EC" w:rsidRPr="00005CCF" w:rsidRDefault="00433D89"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t xml:space="preserve">Vaistai kraujospūdžiui kontroliuoti ir širdies ligoms gydyti </w:t>
      </w:r>
      <w:r w:rsidR="00A771EC" w:rsidRPr="00005CCF">
        <w:rPr>
          <w:color w:val="000000"/>
          <w:lang w:val="lt-LT"/>
        </w:rPr>
        <w:t>(</w:t>
      </w:r>
      <w:r w:rsidRPr="00005CCF">
        <w:rPr>
          <w:color w:val="000000"/>
          <w:lang w:val="lt-LT"/>
        </w:rPr>
        <w:t>pvz.:</w:t>
      </w:r>
      <w:r w:rsidR="00A771EC" w:rsidRPr="00005CCF">
        <w:rPr>
          <w:color w:val="000000"/>
          <w:lang w:val="lt-LT"/>
        </w:rPr>
        <w:t xml:space="preserve"> </w:t>
      </w:r>
      <w:proofErr w:type="spellStart"/>
      <w:r w:rsidR="00A771EC" w:rsidRPr="00005CCF">
        <w:rPr>
          <w:color w:val="000000"/>
          <w:lang w:val="lt-LT"/>
        </w:rPr>
        <w:t>am</w:t>
      </w:r>
      <w:r w:rsidRPr="00005CCF">
        <w:rPr>
          <w:color w:val="000000"/>
          <w:lang w:val="lt-LT"/>
        </w:rPr>
        <w:t>j</w:t>
      </w:r>
      <w:r w:rsidR="00A771EC" w:rsidRPr="00005CCF">
        <w:rPr>
          <w:color w:val="000000"/>
          <w:lang w:val="lt-LT"/>
        </w:rPr>
        <w:t>odaron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cibenzolin</w:t>
      </w:r>
      <w:r w:rsidRPr="00005CCF">
        <w:rPr>
          <w:color w:val="000000"/>
          <w:lang w:val="lt-LT"/>
        </w:rPr>
        <w:t>as</w:t>
      </w:r>
      <w:proofErr w:type="spellEnd"/>
      <w:r w:rsidR="00A771EC" w:rsidRPr="00005CCF">
        <w:rPr>
          <w:color w:val="000000"/>
          <w:lang w:val="lt-LT"/>
        </w:rPr>
        <w:t xml:space="preserve">, </w:t>
      </w:r>
      <w:proofErr w:type="spellStart"/>
      <w:r w:rsidRPr="00005CCF">
        <w:rPr>
          <w:color w:val="000000"/>
          <w:lang w:val="lt-LT"/>
        </w:rPr>
        <w:t>k</w:t>
      </w:r>
      <w:r w:rsidR="00A771EC" w:rsidRPr="00005CCF">
        <w:rPr>
          <w:color w:val="000000"/>
          <w:lang w:val="lt-LT"/>
        </w:rPr>
        <w:t>lonidin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digo</w:t>
      </w:r>
      <w:r w:rsidRPr="00005CCF">
        <w:rPr>
          <w:color w:val="000000"/>
          <w:lang w:val="lt-LT"/>
        </w:rPr>
        <w:t>ks</w:t>
      </w:r>
      <w:r w:rsidR="00A771EC" w:rsidRPr="00005CCF">
        <w:rPr>
          <w:color w:val="000000"/>
          <w:lang w:val="lt-LT"/>
        </w:rPr>
        <w:t>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diltiazem</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di</w:t>
      </w:r>
      <w:r w:rsidRPr="00005CCF">
        <w:rPr>
          <w:color w:val="000000"/>
          <w:lang w:val="lt-LT"/>
        </w:rPr>
        <w:t>z</w:t>
      </w:r>
      <w:r w:rsidR="00A771EC" w:rsidRPr="00005CCF">
        <w:rPr>
          <w:color w:val="000000"/>
          <w:lang w:val="lt-LT"/>
        </w:rPr>
        <w:t>op</w:t>
      </w:r>
      <w:r w:rsidRPr="00005CCF">
        <w:rPr>
          <w:color w:val="000000"/>
          <w:lang w:val="lt-LT"/>
        </w:rPr>
        <w:t>i</w:t>
      </w:r>
      <w:r w:rsidR="00A771EC" w:rsidRPr="00005CCF">
        <w:rPr>
          <w:color w:val="000000"/>
          <w:lang w:val="lt-LT"/>
        </w:rPr>
        <w:t>ramid</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felodipin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fle</w:t>
      </w:r>
      <w:r w:rsidRPr="00005CCF">
        <w:rPr>
          <w:color w:val="000000"/>
          <w:lang w:val="lt-LT"/>
        </w:rPr>
        <w:t>k</w:t>
      </w:r>
      <w:r w:rsidR="00A771EC" w:rsidRPr="00005CCF">
        <w:rPr>
          <w:color w:val="000000"/>
          <w:lang w:val="lt-LT"/>
        </w:rPr>
        <w:t>ainid</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guanfacin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h</w:t>
      </w:r>
      <w:r w:rsidRPr="00005CCF">
        <w:rPr>
          <w:color w:val="000000"/>
          <w:lang w:val="lt-LT"/>
        </w:rPr>
        <w:t>i</w:t>
      </w:r>
      <w:r w:rsidR="00A771EC" w:rsidRPr="00005CCF">
        <w:rPr>
          <w:color w:val="000000"/>
          <w:lang w:val="lt-LT"/>
        </w:rPr>
        <w:t>dro</w:t>
      </w:r>
      <w:r w:rsidRPr="00005CCF">
        <w:rPr>
          <w:color w:val="000000"/>
          <w:lang w:val="lt-LT"/>
        </w:rPr>
        <w:t>ch</w:t>
      </w:r>
      <w:r w:rsidR="00A771EC" w:rsidRPr="00005CCF">
        <w:rPr>
          <w:color w:val="000000"/>
          <w:lang w:val="lt-LT"/>
        </w:rPr>
        <w:t>inidin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lacidipin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lido</w:t>
      </w:r>
      <w:r w:rsidRPr="00005CCF">
        <w:rPr>
          <w:color w:val="000000"/>
          <w:lang w:val="lt-LT"/>
        </w:rPr>
        <w:t>k</w:t>
      </w:r>
      <w:r w:rsidR="00A771EC" w:rsidRPr="00005CCF">
        <w:rPr>
          <w:color w:val="000000"/>
          <w:lang w:val="lt-LT"/>
        </w:rPr>
        <w:t>ain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met</w:t>
      </w:r>
      <w:r w:rsidRPr="00005CCF">
        <w:rPr>
          <w:color w:val="000000"/>
          <w:lang w:val="lt-LT"/>
        </w:rPr>
        <w:t>i</w:t>
      </w:r>
      <w:r w:rsidR="00A771EC" w:rsidRPr="00005CCF">
        <w:rPr>
          <w:color w:val="000000"/>
          <w:lang w:val="lt-LT"/>
        </w:rPr>
        <w:t>ldopa</w:t>
      </w:r>
      <w:proofErr w:type="spellEnd"/>
      <w:r w:rsidR="00A771EC" w:rsidRPr="00005CCF">
        <w:rPr>
          <w:color w:val="000000"/>
          <w:lang w:val="lt-LT"/>
        </w:rPr>
        <w:t xml:space="preserve">, </w:t>
      </w:r>
      <w:proofErr w:type="spellStart"/>
      <w:r w:rsidR="00A771EC" w:rsidRPr="00005CCF">
        <w:rPr>
          <w:color w:val="000000"/>
          <w:lang w:val="lt-LT"/>
        </w:rPr>
        <w:t>me</w:t>
      </w:r>
      <w:r w:rsidRPr="00005CCF">
        <w:rPr>
          <w:color w:val="000000"/>
          <w:lang w:val="lt-LT"/>
        </w:rPr>
        <w:t>ks</w:t>
      </w:r>
      <w:r w:rsidR="00A771EC" w:rsidRPr="00005CCF">
        <w:rPr>
          <w:color w:val="000000"/>
          <w:lang w:val="lt-LT"/>
        </w:rPr>
        <w:t>iletin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mo</w:t>
      </w:r>
      <w:r w:rsidRPr="00005CCF">
        <w:rPr>
          <w:color w:val="000000"/>
          <w:lang w:val="lt-LT"/>
        </w:rPr>
        <w:t>ks</w:t>
      </w:r>
      <w:r w:rsidR="00A771EC" w:rsidRPr="00005CCF">
        <w:rPr>
          <w:color w:val="000000"/>
          <w:lang w:val="lt-LT"/>
        </w:rPr>
        <w:t>onidin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ni</w:t>
      </w:r>
      <w:r w:rsidRPr="00005CCF">
        <w:rPr>
          <w:color w:val="000000"/>
          <w:lang w:val="lt-LT"/>
        </w:rPr>
        <w:t>k</w:t>
      </w:r>
      <w:r w:rsidR="00A771EC" w:rsidRPr="00005CCF">
        <w:rPr>
          <w:color w:val="000000"/>
          <w:lang w:val="lt-LT"/>
        </w:rPr>
        <w:t>ardipin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nifedipin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nimodipin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nitrendipin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pro</w:t>
      </w:r>
      <w:r w:rsidRPr="00005CCF">
        <w:rPr>
          <w:color w:val="000000"/>
          <w:lang w:val="lt-LT"/>
        </w:rPr>
        <w:t>k</w:t>
      </w:r>
      <w:r w:rsidR="00A771EC" w:rsidRPr="00005CCF">
        <w:rPr>
          <w:color w:val="000000"/>
          <w:lang w:val="lt-LT"/>
        </w:rPr>
        <w:t>ainamid</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propafenon</w:t>
      </w:r>
      <w:r w:rsidRPr="00005CCF">
        <w:rPr>
          <w:color w:val="000000"/>
          <w:lang w:val="lt-LT"/>
        </w:rPr>
        <w:t>as</w:t>
      </w:r>
      <w:proofErr w:type="spellEnd"/>
      <w:r w:rsidR="00A771EC" w:rsidRPr="00005CCF">
        <w:rPr>
          <w:color w:val="000000"/>
          <w:lang w:val="lt-LT"/>
        </w:rPr>
        <w:t xml:space="preserve">, </w:t>
      </w:r>
      <w:proofErr w:type="spellStart"/>
      <w:r w:rsidRPr="00005CCF">
        <w:rPr>
          <w:color w:val="000000"/>
          <w:lang w:val="lt-LT"/>
        </w:rPr>
        <w:t>ch</w:t>
      </w:r>
      <w:r w:rsidR="00A771EC" w:rsidRPr="00005CCF">
        <w:rPr>
          <w:color w:val="000000"/>
          <w:lang w:val="lt-LT"/>
        </w:rPr>
        <w:t>inidin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rilmenidin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verapamil</w:t>
      </w:r>
      <w:r w:rsidRPr="00005CCF">
        <w:rPr>
          <w:color w:val="000000"/>
          <w:lang w:val="lt-LT"/>
        </w:rPr>
        <w:t>is</w:t>
      </w:r>
      <w:proofErr w:type="spellEnd"/>
      <w:r w:rsidR="00A771EC" w:rsidRPr="00005CCF">
        <w:rPr>
          <w:color w:val="000000"/>
          <w:lang w:val="lt-LT"/>
        </w:rPr>
        <w:t>).</w:t>
      </w:r>
    </w:p>
    <w:p w14:paraId="602EE164" w14:textId="3B48BE01" w:rsidR="00A771EC" w:rsidRPr="00005CCF" w:rsidRDefault="00596E4F"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t>Kiti</w:t>
      </w:r>
      <w:r w:rsidR="00A771EC" w:rsidRPr="00005CCF">
        <w:rPr>
          <w:b/>
          <w:color w:val="000000"/>
          <w:lang w:val="lt-LT"/>
        </w:rPr>
        <w:t xml:space="preserve"> </w:t>
      </w:r>
      <w:r w:rsidR="00ED78F6" w:rsidRPr="00005CCF">
        <w:rPr>
          <w:b/>
          <w:color w:val="000000"/>
          <w:lang w:val="lt-LT"/>
        </w:rPr>
        <w:t>vaistai padidėjusi</w:t>
      </w:r>
      <w:r w:rsidR="00E2083C" w:rsidRPr="00005CCF">
        <w:rPr>
          <w:b/>
          <w:color w:val="000000"/>
          <w:lang w:val="lt-LT"/>
        </w:rPr>
        <w:t>am</w:t>
      </w:r>
      <w:r w:rsidR="00ED78F6" w:rsidRPr="00005CCF">
        <w:rPr>
          <w:b/>
          <w:color w:val="000000"/>
          <w:lang w:val="lt-LT"/>
        </w:rPr>
        <w:t xml:space="preserve"> kraujospūdži</w:t>
      </w:r>
      <w:r w:rsidR="00E2083C" w:rsidRPr="00005CCF">
        <w:rPr>
          <w:b/>
          <w:color w:val="000000"/>
          <w:lang w:val="lt-LT"/>
        </w:rPr>
        <w:t>ui gydyti</w:t>
      </w:r>
      <w:r w:rsidR="00ED78F6" w:rsidRPr="00005CCF">
        <w:rPr>
          <w:bCs/>
          <w:color w:val="000000"/>
          <w:lang w:val="lt-LT"/>
        </w:rPr>
        <w:t>,</w:t>
      </w:r>
      <w:r w:rsidR="00A771EC" w:rsidRPr="00005CCF">
        <w:rPr>
          <w:bCs/>
          <w:color w:val="000000"/>
          <w:lang w:val="lt-LT"/>
        </w:rPr>
        <w:t xml:space="preserve"> </w:t>
      </w:r>
      <w:r w:rsidR="00ED78F6" w:rsidRPr="00005CCF">
        <w:rPr>
          <w:color w:val="000000"/>
          <w:lang w:val="lt-LT"/>
        </w:rPr>
        <w:t>įskaitant</w:t>
      </w:r>
      <w:r w:rsidR="00A771EC" w:rsidRPr="00005CCF">
        <w:rPr>
          <w:color w:val="000000"/>
          <w:lang w:val="lt-LT"/>
        </w:rPr>
        <w:t xml:space="preserve"> </w:t>
      </w:r>
      <w:proofErr w:type="spellStart"/>
      <w:r w:rsidR="00A771EC" w:rsidRPr="00005CCF">
        <w:rPr>
          <w:color w:val="000000"/>
          <w:lang w:val="lt-LT"/>
        </w:rPr>
        <w:t>angioten</w:t>
      </w:r>
      <w:r w:rsidR="00ED78F6" w:rsidRPr="00005CCF">
        <w:rPr>
          <w:color w:val="000000"/>
          <w:lang w:val="lt-LT"/>
        </w:rPr>
        <w:t>zino</w:t>
      </w:r>
      <w:proofErr w:type="spellEnd"/>
      <w:r w:rsidR="00A771EC" w:rsidRPr="00005CCF">
        <w:rPr>
          <w:color w:val="000000"/>
          <w:lang w:val="lt-LT"/>
        </w:rPr>
        <w:t xml:space="preserve"> II receptor</w:t>
      </w:r>
      <w:r w:rsidR="00ED78F6" w:rsidRPr="00005CCF">
        <w:rPr>
          <w:color w:val="000000"/>
          <w:lang w:val="lt-LT"/>
        </w:rPr>
        <w:t>ių</w:t>
      </w:r>
      <w:r w:rsidR="00A771EC" w:rsidRPr="00005CCF">
        <w:rPr>
          <w:color w:val="000000"/>
          <w:lang w:val="lt-LT"/>
        </w:rPr>
        <w:t xml:space="preserve"> blo</w:t>
      </w:r>
      <w:r w:rsidR="00ED78F6" w:rsidRPr="00005CCF">
        <w:rPr>
          <w:color w:val="000000"/>
          <w:lang w:val="lt-LT"/>
        </w:rPr>
        <w:t>katorius</w:t>
      </w:r>
      <w:r w:rsidR="00A771EC" w:rsidRPr="00005CCF">
        <w:rPr>
          <w:color w:val="000000"/>
          <w:lang w:val="lt-LT"/>
        </w:rPr>
        <w:t xml:space="preserve"> (ARB) </w:t>
      </w:r>
      <w:r w:rsidR="00ED78F6" w:rsidRPr="00005CCF">
        <w:rPr>
          <w:color w:val="000000"/>
          <w:lang w:val="lt-LT"/>
        </w:rPr>
        <w:t>a</w:t>
      </w:r>
      <w:r w:rsidR="00A771EC" w:rsidRPr="00005CCF">
        <w:rPr>
          <w:color w:val="000000"/>
          <w:lang w:val="lt-LT"/>
        </w:rPr>
        <w:t xml:space="preserve">r </w:t>
      </w:r>
      <w:proofErr w:type="spellStart"/>
      <w:r w:rsidR="00A771EC" w:rsidRPr="00005CCF">
        <w:rPr>
          <w:color w:val="000000"/>
          <w:lang w:val="lt-LT"/>
        </w:rPr>
        <w:t>aliskiren</w:t>
      </w:r>
      <w:r w:rsidR="00ED78F6" w:rsidRPr="00005CCF">
        <w:rPr>
          <w:color w:val="000000"/>
          <w:lang w:val="lt-LT"/>
        </w:rPr>
        <w:t>ą</w:t>
      </w:r>
      <w:proofErr w:type="spellEnd"/>
      <w:r w:rsidR="00ED78F6" w:rsidRPr="00005CCF">
        <w:rPr>
          <w:color w:val="000000"/>
          <w:lang w:val="lt-LT"/>
        </w:rPr>
        <w:t xml:space="preserve"> </w:t>
      </w:r>
      <w:r w:rsidR="00A771EC" w:rsidRPr="00005CCF">
        <w:rPr>
          <w:color w:val="000000"/>
          <w:lang w:val="lt-LT"/>
        </w:rPr>
        <w:t>(</w:t>
      </w:r>
      <w:r w:rsidR="00ED78F6" w:rsidRPr="00005CCF">
        <w:rPr>
          <w:color w:val="000000"/>
          <w:lang w:val="lt-LT"/>
        </w:rPr>
        <w:t xml:space="preserve">taip pat žr. informaciją </w:t>
      </w:r>
      <w:r w:rsidR="00A771EC" w:rsidRPr="00005CCF">
        <w:rPr>
          <w:color w:val="000000"/>
          <w:lang w:val="lt-LT"/>
        </w:rPr>
        <w:t>s</w:t>
      </w:r>
      <w:r w:rsidR="00ED78F6" w:rsidRPr="00005CCF">
        <w:rPr>
          <w:color w:val="000000"/>
          <w:lang w:val="lt-LT"/>
        </w:rPr>
        <w:t>kyreliuose „</w:t>
      </w:r>
      <w:proofErr w:type="spellStart"/>
      <w:r w:rsidR="00ED78F6" w:rsidRPr="00005CCF">
        <w:rPr>
          <w:color w:val="000000"/>
          <w:lang w:val="lt-LT"/>
        </w:rPr>
        <w:t>Twilev</w:t>
      </w:r>
      <w:proofErr w:type="spellEnd"/>
      <w:r w:rsidR="00ED78F6" w:rsidRPr="00005CCF">
        <w:rPr>
          <w:color w:val="000000"/>
          <w:lang w:val="lt-LT"/>
        </w:rPr>
        <w:t xml:space="preserve"> vartoti draudžiama</w:t>
      </w:r>
      <w:r w:rsidR="00A771EC" w:rsidRPr="00005CCF">
        <w:rPr>
          <w:color w:val="000000"/>
          <w:lang w:val="lt-LT"/>
        </w:rPr>
        <w:t xml:space="preserve">” </w:t>
      </w:r>
      <w:r w:rsidR="00ED78F6" w:rsidRPr="00005CCF">
        <w:rPr>
          <w:color w:val="000000"/>
          <w:lang w:val="lt-LT"/>
        </w:rPr>
        <w:t>ir</w:t>
      </w:r>
      <w:r w:rsidR="00A771EC" w:rsidRPr="00005CCF">
        <w:rPr>
          <w:color w:val="000000"/>
          <w:lang w:val="lt-LT"/>
        </w:rPr>
        <w:t xml:space="preserve"> </w:t>
      </w:r>
      <w:r w:rsidR="00ED78F6" w:rsidRPr="00005CCF">
        <w:rPr>
          <w:color w:val="000000"/>
          <w:lang w:val="lt-LT"/>
        </w:rPr>
        <w:t>„Įspėjimai ir atsargumo priemonės</w:t>
      </w:r>
      <w:r w:rsidR="00A771EC" w:rsidRPr="00005CCF">
        <w:rPr>
          <w:color w:val="000000"/>
          <w:lang w:val="lt-LT"/>
        </w:rPr>
        <w:t>”)</w:t>
      </w:r>
      <w:r w:rsidR="00ED78F6" w:rsidRPr="00005CCF">
        <w:rPr>
          <w:color w:val="000000"/>
          <w:lang w:val="lt-LT"/>
        </w:rPr>
        <w:t xml:space="preserve"> arba</w:t>
      </w:r>
      <w:r w:rsidR="00A771EC" w:rsidRPr="00005CCF">
        <w:rPr>
          <w:color w:val="000000"/>
          <w:lang w:val="lt-LT"/>
        </w:rPr>
        <w:t xml:space="preserve"> diureti</w:t>
      </w:r>
      <w:r w:rsidR="00ED78F6" w:rsidRPr="00005CCF">
        <w:rPr>
          <w:color w:val="000000"/>
          <w:lang w:val="lt-LT"/>
        </w:rPr>
        <w:t>ku</w:t>
      </w:r>
      <w:r w:rsidR="00A771EC" w:rsidRPr="00005CCF">
        <w:rPr>
          <w:color w:val="000000"/>
          <w:lang w:val="lt-LT"/>
        </w:rPr>
        <w:t>s (</w:t>
      </w:r>
      <w:r w:rsidR="00ED78F6" w:rsidRPr="00005CCF">
        <w:rPr>
          <w:color w:val="000000"/>
          <w:lang w:val="lt-LT"/>
        </w:rPr>
        <w:t xml:space="preserve">šlapimo išskyrimą skatinančias </w:t>
      </w:r>
      <w:r w:rsidR="00A771EC" w:rsidRPr="00005CCF">
        <w:rPr>
          <w:color w:val="000000"/>
          <w:lang w:val="lt-LT"/>
        </w:rPr>
        <w:t>tablet</w:t>
      </w:r>
      <w:r w:rsidR="00ED78F6" w:rsidRPr="00005CCF">
        <w:rPr>
          <w:color w:val="000000"/>
          <w:lang w:val="lt-LT"/>
        </w:rPr>
        <w:t>e</w:t>
      </w:r>
      <w:r w:rsidR="00A771EC" w:rsidRPr="00005CCF">
        <w:rPr>
          <w:color w:val="000000"/>
          <w:lang w:val="lt-LT"/>
        </w:rPr>
        <w:t>s)</w:t>
      </w:r>
      <w:r w:rsidR="00ED78F6" w:rsidRPr="00005CCF">
        <w:rPr>
          <w:color w:val="000000"/>
          <w:lang w:val="lt-LT"/>
        </w:rPr>
        <w:t xml:space="preserve">, pavyzdžiui, </w:t>
      </w:r>
      <w:proofErr w:type="spellStart"/>
      <w:r w:rsidR="00A771EC" w:rsidRPr="00005CCF">
        <w:rPr>
          <w:color w:val="000000"/>
          <w:lang w:val="lt-LT"/>
        </w:rPr>
        <w:t>furo</w:t>
      </w:r>
      <w:r w:rsidR="00ED78F6" w:rsidRPr="00005CCF">
        <w:rPr>
          <w:color w:val="000000"/>
          <w:lang w:val="lt-LT"/>
        </w:rPr>
        <w:t>z</w:t>
      </w:r>
      <w:r w:rsidR="00A771EC" w:rsidRPr="00005CCF">
        <w:rPr>
          <w:color w:val="000000"/>
          <w:lang w:val="lt-LT"/>
        </w:rPr>
        <w:t>emid</w:t>
      </w:r>
      <w:r w:rsidR="00ED78F6" w:rsidRPr="00005CCF">
        <w:rPr>
          <w:color w:val="000000"/>
          <w:lang w:val="lt-LT"/>
        </w:rPr>
        <w:t>ą</w:t>
      </w:r>
      <w:proofErr w:type="spellEnd"/>
      <w:r w:rsidR="00A771EC" w:rsidRPr="00005CCF">
        <w:rPr>
          <w:color w:val="000000"/>
          <w:lang w:val="lt-LT"/>
        </w:rPr>
        <w:t>.</w:t>
      </w:r>
    </w:p>
    <w:p w14:paraId="0189AAD9" w14:textId="54233CB7" w:rsidR="00A771EC" w:rsidRPr="00005CCF" w:rsidRDefault="00F1476F"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t xml:space="preserve">Vaistai, kurie didina kalio koncentracijas </w:t>
      </w:r>
      <w:r w:rsidRPr="00005CCF">
        <w:rPr>
          <w:bCs/>
          <w:color w:val="000000"/>
          <w:lang w:val="lt-LT"/>
        </w:rPr>
        <w:t>kraujyje</w:t>
      </w:r>
      <w:r w:rsidR="00A771EC" w:rsidRPr="00005CCF">
        <w:rPr>
          <w:color w:val="000000"/>
          <w:lang w:val="lt-LT"/>
        </w:rPr>
        <w:t xml:space="preserve">, </w:t>
      </w:r>
      <w:r w:rsidRPr="00005CCF">
        <w:rPr>
          <w:color w:val="000000"/>
          <w:lang w:val="lt-LT"/>
        </w:rPr>
        <w:t>pavyzdžiui:</w:t>
      </w:r>
      <w:r w:rsidR="00A771EC" w:rsidRPr="00005CCF">
        <w:rPr>
          <w:color w:val="000000"/>
          <w:lang w:val="lt-LT"/>
        </w:rPr>
        <w:t xml:space="preserve"> </w:t>
      </w:r>
      <w:proofErr w:type="spellStart"/>
      <w:r w:rsidR="00A771EC" w:rsidRPr="00005CCF">
        <w:rPr>
          <w:color w:val="000000"/>
          <w:lang w:val="lt-LT"/>
        </w:rPr>
        <w:t>spironola</w:t>
      </w:r>
      <w:r w:rsidRPr="00005CCF">
        <w:rPr>
          <w:color w:val="000000"/>
          <w:lang w:val="lt-LT"/>
        </w:rPr>
        <w:t>k</w:t>
      </w:r>
      <w:r w:rsidR="00A771EC" w:rsidRPr="00005CCF">
        <w:rPr>
          <w:color w:val="000000"/>
          <w:lang w:val="lt-LT"/>
        </w:rPr>
        <w:t>ton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triamteren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amilorid</w:t>
      </w:r>
      <w:r w:rsidRPr="00005CCF">
        <w:rPr>
          <w:color w:val="000000"/>
          <w:lang w:val="lt-LT"/>
        </w:rPr>
        <w:t>as</w:t>
      </w:r>
      <w:proofErr w:type="spellEnd"/>
      <w:r w:rsidR="00A771EC" w:rsidRPr="00005CCF">
        <w:rPr>
          <w:color w:val="000000"/>
          <w:lang w:val="lt-LT"/>
        </w:rPr>
        <w:t xml:space="preserve">, </w:t>
      </w:r>
      <w:r w:rsidRPr="00005CCF">
        <w:rPr>
          <w:color w:val="000000"/>
          <w:lang w:val="lt-LT"/>
        </w:rPr>
        <w:t>kalio druskos</w:t>
      </w:r>
      <w:r w:rsidR="00A771EC" w:rsidRPr="00005CCF">
        <w:rPr>
          <w:color w:val="000000"/>
          <w:lang w:val="lt-LT"/>
        </w:rPr>
        <w:t xml:space="preserve">, </w:t>
      </w:r>
      <w:proofErr w:type="spellStart"/>
      <w:r w:rsidR="00A771EC" w:rsidRPr="00005CCF">
        <w:rPr>
          <w:color w:val="000000"/>
          <w:lang w:val="lt-LT"/>
        </w:rPr>
        <w:t>trimetoprim</w:t>
      </w:r>
      <w:r w:rsidRPr="00005CCF">
        <w:rPr>
          <w:color w:val="000000"/>
          <w:lang w:val="lt-LT"/>
        </w:rPr>
        <w:t>as</w:t>
      </w:r>
      <w:proofErr w:type="spellEnd"/>
      <w:r w:rsidRPr="00005CCF">
        <w:rPr>
          <w:color w:val="000000"/>
          <w:lang w:val="lt-LT"/>
        </w:rPr>
        <w:t xml:space="preserve"> vienas arba derinyje su</w:t>
      </w:r>
      <w:r w:rsidR="00A771EC" w:rsidRPr="00005CCF">
        <w:rPr>
          <w:color w:val="000000"/>
          <w:lang w:val="lt-LT"/>
        </w:rPr>
        <w:t xml:space="preserve"> </w:t>
      </w:r>
      <w:proofErr w:type="spellStart"/>
      <w:r w:rsidR="00A771EC" w:rsidRPr="00005CCF">
        <w:rPr>
          <w:color w:val="000000"/>
          <w:lang w:val="lt-LT"/>
        </w:rPr>
        <w:t>sulfameto</w:t>
      </w:r>
      <w:r w:rsidRPr="00005CCF">
        <w:rPr>
          <w:color w:val="000000"/>
          <w:lang w:val="lt-LT"/>
        </w:rPr>
        <w:t>ks</w:t>
      </w:r>
      <w:r w:rsidR="00A771EC" w:rsidRPr="00005CCF">
        <w:rPr>
          <w:color w:val="000000"/>
          <w:lang w:val="lt-LT"/>
        </w:rPr>
        <w:t>azol</w:t>
      </w:r>
      <w:r w:rsidRPr="00005CCF">
        <w:rPr>
          <w:color w:val="000000"/>
          <w:lang w:val="lt-LT"/>
        </w:rPr>
        <w:t>u</w:t>
      </w:r>
      <w:proofErr w:type="spellEnd"/>
      <w:r w:rsidR="00A771EC" w:rsidRPr="00005CCF">
        <w:rPr>
          <w:color w:val="000000"/>
          <w:lang w:val="lt-LT"/>
        </w:rPr>
        <w:t xml:space="preserve"> (</w:t>
      </w:r>
      <w:r w:rsidRPr="00005CCF">
        <w:rPr>
          <w:color w:val="000000"/>
          <w:lang w:val="lt-LT"/>
        </w:rPr>
        <w:t>infekcinėms ligoms gydyti</w:t>
      </w:r>
      <w:r w:rsidR="00A771EC" w:rsidRPr="00005CCF">
        <w:rPr>
          <w:color w:val="000000"/>
          <w:lang w:val="lt-LT"/>
        </w:rPr>
        <w:t xml:space="preserve">) </w:t>
      </w:r>
      <w:r w:rsidRPr="00005CCF">
        <w:rPr>
          <w:color w:val="000000"/>
          <w:lang w:val="lt-LT"/>
        </w:rPr>
        <w:t>ir</w:t>
      </w:r>
      <w:r w:rsidR="00A771EC" w:rsidRPr="00005CCF">
        <w:rPr>
          <w:color w:val="000000"/>
          <w:lang w:val="lt-LT"/>
        </w:rPr>
        <w:t xml:space="preserve"> heparin</w:t>
      </w:r>
      <w:r w:rsidRPr="00005CCF">
        <w:rPr>
          <w:color w:val="000000"/>
          <w:lang w:val="lt-LT"/>
        </w:rPr>
        <w:t>u</w:t>
      </w:r>
      <w:r w:rsidR="00A771EC" w:rsidRPr="00005CCF">
        <w:rPr>
          <w:color w:val="000000"/>
          <w:lang w:val="lt-LT"/>
        </w:rPr>
        <w:t xml:space="preserve"> (</w:t>
      </w:r>
      <w:r w:rsidRPr="00005CCF">
        <w:rPr>
          <w:color w:val="000000"/>
          <w:lang w:val="lt-LT"/>
        </w:rPr>
        <w:t>kraujo krešėjimui mažinti</w:t>
      </w:r>
      <w:r w:rsidR="00A771EC" w:rsidRPr="00005CCF">
        <w:rPr>
          <w:color w:val="000000"/>
          <w:lang w:val="lt-LT"/>
        </w:rPr>
        <w:t>).</w:t>
      </w:r>
    </w:p>
    <w:p w14:paraId="23D17EED" w14:textId="15D7E618" w:rsidR="00D45007" w:rsidRPr="00005CCF" w:rsidRDefault="00D45007" w:rsidP="002B02E6">
      <w:pPr>
        <w:widowControl w:val="0"/>
        <w:numPr>
          <w:ilvl w:val="0"/>
          <w:numId w:val="16"/>
        </w:numPr>
        <w:pBdr>
          <w:top w:val="nil"/>
          <w:left w:val="nil"/>
          <w:bottom w:val="nil"/>
          <w:right w:val="nil"/>
          <w:between w:val="nil"/>
        </w:pBdr>
        <w:ind w:left="709" w:hanging="709"/>
        <w:rPr>
          <w:color w:val="000000"/>
          <w:lang w:val="lt-LT"/>
        </w:rPr>
      </w:pPr>
      <w:r w:rsidRPr="00005CCF">
        <w:rPr>
          <w:color w:val="000000"/>
          <w:lang w:val="lt-LT"/>
        </w:rPr>
        <w:t xml:space="preserve">Vaistai žemam kraujospūdžiui, šokui, širdies nepakankamumui, astmai ar alergijoms gydyti, pavyzdžiui: </w:t>
      </w:r>
      <w:r w:rsidRPr="00005CCF">
        <w:rPr>
          <w:b/>
          <w:bCs/>
          <w:color w:val="000000"/>
          <w:lang w:val="lt-LT"/>
        </w:rPr>
        <w:t>efedrinas</w:t>
      </w:r>
      <w:r w:rsidRPr="00005CCF">
        <w:rPr>
          <w:color w:val="000000"/>
          <w:lang w:val="lt-LT"/>
        </w:rPr>
        <w:t xml:space="preserve">, </w:t>
      </w:r>
      <w:proofErr w:type="spellStart"/>
      <w:r w:rsidRPr="00005CCF">
        <w:rPr>
          <w:b/>
          <w:bCs/>
          <w:color w:val="000000"/>
          <w:lang w:val="lt-LT"/>
        </w:rPr>
        <w:t>noradrenalinas</w:t>
      </w:r>
      <w:proofErr w:type="spellEnd"/>
      <w:r w:rsidRPr="00005CCF">
        <w:rPr>
          <w:color w:val="000000"/>
          <w:lang w:val="lt-LT"/>
        </w:rPr>
        <w:t xml:space="preserve"> ar </w:t>
      </w:r>
      <w:r w:rsidRPr="00005CCF">
        <w:rPr>
          <w:b/>
          <w:bCs/>
          <w:color w:val="000000"/>
          <w:lang w:val="lt-LT"/>
        </w:rPr>
        <w:t>adrenalinas</w:t>
      </w:r>
      <w:r w:rsidRPr="00005CCF">
        <w:rPr>
          <w:color w:val="000000"/>
          <w:lang w:val="lt-LT"/>
        </w:rPr>
        <w:t>. Gydytojas turės matuoti Jūsų kraujospūdį.</w:t>
      </w:r>
    </w:p>
    <w:p w14:paraId="5F7F8E16" w14:textId="08892DE0" w:rsidR="00A771EC" w:rsidRPr="00005CCF" w:rsidRDefault="00EB13F3"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t xml:space="preserve">Vaistai viduriavimui gydyti </w:t>
      </w:r>
      <w:r w:rsidR="00A771EC" w:rsidRPr="00005CCF">
        <w:rPr>
          <w:color w:val="000000"/>
          <w:lang w:val="lt-LT"/>
        </w:rPr>
        <w:t>(</w:t>
      </w:r>
      <w:r w:rsidRPr="00005CCF">
        <w:rPr>
          <w:color w:val="000000"/>
          <w:lang w:val="lt-LT"/>
        </w:rPr>
        <w:t>pvz.,</w:t>
      </w:r>
      <w:r w:rsidR="00A771EC" w:rsidRPr="00005CCF">
        <w:rPr>
          <w:b/>
          <w:color w:val="000000"/>
          <w:lang w:val="lt-LT"/>
        </w:rPr>
        <w:t xml:space="preserve"> </w:t>
      </w:r>
      <w:proofErr w:type="spellStart"/>
      <w:r w:rsidR="00A771EC" w:rsidRPr="00005CCF">
        <w:rPr>
          <w:color w:val="000000"/>
          <w:lang w:val="lt-LT"/>
        </w:rPr>
        <w:t>race</w:t>
      </w:r>
      <w:r w:rsidRPr="00005CCF">
        <w:rPr>
          <w:color w:val="000000"/>
          <w:lang w:val="lt-LT"/>
        </w:rPr>
        <w:t>k</w:t>
      </w:r>
      <w:r w:rsidR="00A771EC" w:rsidRPr="00005CCF">
        <w:rPr>
          <w:color w:val="000000"/>
          <w:lang w:val="lt-LT"/>
        </w:rPr>
        <w:t>adotril</w:t>
      </w:r>
      <w:r w:rsidRPr="00005CCF">
        <w:rPr>
          <w:color w:val="000000"/>
          <w:lang w:val="lt-LT"/>
        </w:rPr>
        <w:t>is</w:t>
      </w:r>
      <w:proofErr w:type="spellEnd"/>
      <w:r w:rsidR="00A771EC" w:rsidRPr="00005CCF">
        <w:rPr>
          <w:b/>
          <w:color w:val="000000"/>
          <w:lang w:val="lt-LT"/>
        </w:rPr>
        <w:t>)</w:t>
      </w:r>
      <w:r w:rsidR="00A771EC" w:rsidRPr="00005CCF">
        <w:rPr>
          <w:color w:val="000000"/>
          <w:lang w:val="lt-LT"/>
        </w:rPr>
        <w:t>.</w:t>
      </w:r>
    </w:p>
    <w:p w14:paraId="3B7ABF04" w14:textId="13D0B072" w:rsidR="00A771EC" w:rsidRPr="00005CCF" w:rsidRDefault="00EB13F3"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t>Vaistai, kurių sudėtyje yra</w:t>
      </w:r>
      <w:r w:rsidR="00A771EC" w:rsidRPr="00005CCF">
        <w:rPr>
          <w:b/>
          <w:color w:val="000000"/>
          <w:lang w:val="lt-LT"/>
        </w:rPr>
        <w:t xml:space="preserve"> </w:t>
      </w:r>
      <w:proofErr w:type="spellStart"/>
      <w:r w:rsidR="00A771EC" w:rsidRPr="00005CCF">
        <w:rPr>
          <w:b/>
          <w:color w:val="000000"/>
          <w:lang w:val="lt-LT"/>
        </w:rPr>
        <w:t>sa</w:t>
      </w:r>
      <w:r w:rsidRPr="00005CCF">
        <w:rPr>
          <w:b/>
          <w:color w:val="000000"/>
          <w:lang w:val="lt-LT"/>
        </w:rPr>
        <w:t>k</w:t>
      </w:r>
      <w:r w:rsidR="00A771EC" w:rsidRPr="00005CCF">
        <w:rPr>
          <w:b/>
          <w:color w:val="000000"/>
          <w:lang w:val="lt-LT"/>
        </w:rPr>
        <w:t>ubitril</w:t>
      </w:r>
      <w:r w:rsidRPr="00005CCF">
        <w:rPr>
          <w:b/>
          <w:color w:val="000000"/>
          <w:lang w:val="lt-LT"/>
        </w:rPr>
        <w:t>io</w:t>
      </w:r>
      <w:proofErr w:type="spellEnd"/>
      <w:r w:rsidR="00A771EC" w:rsidRPr="00005CCF">
        <w:rPr>
          <w:b/>
          <w:color w:val="000000"/>
          <w:lang w:val="lt-LT"/>
        </w:rPr>
        <w:t xml:space="preserve"> </w:t>
      </w:r>
      <w:r w:rsidRPr="00005CCF">
        <w:rPr>
          <w:b/>
          <w:color w:val="000000"/>
          <w:lang w:val="lt-LT"/>
        </w:rPr>
        <w:t>ir</w:t>
      </w:r>
      <w:r w:rsidR="00A771EC" w:rsidRPr="00005CCF">
        <w:rPr>
          <w:b/>
          <w:color w:val="000000"/>
          <w:lang w:val="lt-LT"/>
        </w:rPr>
        <w:t xml:space="preserve"> </w:t>
      </w:r>
      <w:proofErr w:type="spellStart"/>
      <w:r w:rsidR="00A771EC" w:rsidRPr="00005CCF">
        <w:rPr>
          <w:b/>
          <w:color w:val="000000"/>
          <w:lang w:val="lt-LT"/>
        </w:rPr>
        <w:t>valsartan</w:t>
      </w:r>
      <w:r w:rsidRPr="00005CCF">
        <w:rPr>
          <w:b/>
          <w:color w:val="000000"/>
          <w:lang w:val="lt-LT"/>
        </w:rPr>
        <w:t>o</w:t>
      </w:r>
      <w:proofErr w:type="spellEnd"/>
      <w:r w:rsidR="00A771EC" w:rsidRPr="00005CCF">
        <w:rPr>
          <w:color w:val="000000"/>
          <w:lang w:val="lt-LT"/>
        </w:rPr>
        <w:t xml:space="preserve"> </w:t>
      </w:r>
      <w:r w:rsidR="00625CF3" w:rsidRPr="00005CCF">
        <w:rPr>
          <w:color w:val="000000"/>
          <w:lang w:val="lt-LT"/>
        </w:rPr>
        <w:t xml:space="preserve">(vartojami ilgalaikiam [lėtiniam] širdies nepakankamumui gydyti suaugusiesiems) </w:t>
      </w:r>
      <w:r w:rsidR="00A771EC" w:rsidRPr="00005CCF">
        <w:rPr>
          <w:color w:val="000000"/>
          <w:lang w:val="lt-LT"/>
        </w:rPr>
        <w:t>(</w:t>
      </w:r>
      <w:r w:rsidR="00625CF3" w:rsidRPr="00005CCF">
        <w:rPr>
          <w:color w:val="000000"/>
          <w:lang w:val="lt-LT"/>
        </w:rPr>
        <w:t xml:space="preserve">taip pat žr. </w:t>
      </w:r>
      <w:r w:rsidR="00A771EC" w:rsidRPr="00005CCF">
        <w:rPr>
          <w:color w:val="000000"/>
          <w:lang w:val="lt-LT"/>
        </w:rPr>
        <w:t>informa</w:t>
      </w:r>
      <w:r w:rsidR="00625CF3" w:rsidRPr="00005CCF">
        <w:rPr>
          <w:color w:val="000000"/>
          <w:lang w:val="lt-LT"/>
        </w:rPr>
        <w:t>ciją skyrelyje „</w:t>
      </w:r>
      <w:proofErr w:type="spellStart"/>
      <w:r w:rsidR="00625CF3" w:rsidRPr="00005CCF">
        <w:rPr>
          <w:color w:val="000000"/>
          <w:lang w:val="lt-LT"/>
        </w:rPr>
        <w:t>Twilev</w:t>
      </w:r>
      <w:proofErr w:type="spellEnd"/>
      <w:r w:rsidR="00625CF3" w:rsidRPr="00005CCF">
        <w:rPr>
          <w:color w:val="000000"/>
          <w:lang w:val="lt-LT"/>
        </w:rPr>
        <w:t xml:space="preserve"> vartoti draudžiama” ir „Įspėjimai ir atsargumo priemonės”</w:t>
      </w:r>
      <w:r w:rsidR="00A771EC" w:rsidRPr="00005CCF">
        <w:rPr>
          <w:color w:val="000000"/>
          <w:lang w:val="lt-LT"/>
        </w:rPr>
        <w:t>).</w:t>
      </w:r>
    </w:p>
    <w:p w14:paraId="6EFED697" w14:textId="3730BD2B" w:rsidR="00A771EC" w:rsidRPr="00005CCF" w:rsidRDefault="00A771EC"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lastRenderedPageBreak/>
        <w:t>Lit</w:t>
      </w:r>
      <w:r w:rsidR="00625CF3" w:rsidRPr="00005CCF">
        <w:rPr>
          <w:b/>
          <w:color w:val="000000"/>
          <w:lang w:val="lt-LT"/>
        </w:rPr>
        <w:t>is</w:t>
      </w:r>
      <w:r w:rsidRPr="00005CCF">
        <w:rPr>
          <w:color w:val="000000"/>
          <w:lang w:val="lt-LT"/>
        </w:rPr>
        <w:t xml:space="preserve"> </w:t>
      </w:r>
      <w:r w:rsidR="00625CF3" w:rsidRPr="00005CCF">
        <w:rPr>
          <w:color w:val="000000"/>
          <w:lang w:val="lt-LT"/>
        </w:rPr>
        <w:t>(vaistas, vartojamas psichikos sveikatos sutrikimams gydyti)</w:t>
      </w:r>
      <w:r w:rsidRPr="00005CCF">
        <w:rPr>
          <w:color w:val="000000"/>
          <w:lang w:val="lt-LT"/>
        </w:rPr>
        <w:t>.</w:t>
      </w:r>
    </w:p>
    <w:p w14:paraId="417B4C67" w14:textId="235E7C84" w:rsidR="00A771EC" w:rsidRPr="00005CCF" w:rsidRDefault="00904BD3"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t>Kai kurie vaistai depresijai gydyti</w:t>
      </w:r>
      <w:r w:rsidR="00A771EC" w:rsidRPr="00005CCF">
        <w:rPr>
          <w:b/>
          <w:color w:val="000000"/>
          <w:lang w:val="lt-LT"/>
        </w:rPr>
        <w:t xml:space="preserve"> </w:t>
      </w:r>
      <w:r w:rsidRPr="00005CCF">
        <w:rPr>
          <w:color w:val="000000"/>
          <w:lang w:val="lt-LT"/>
        </w:rPr>
        <w:t>(pvz.:</w:t>
      </w:r>
      <w:r w:rsidRPr="00005CCF">
        <w:rPr>
          <w:b/>
          <w:color w:val="000000"/>
          <w:lang w:val="lt-LT"/>
        </w:rPr>
        <w:t xml:space="preserve"> </w:t>
      </w:r>
      <w:proofErr w:type="spellStart"/>
      <w:r w:rsidR="00A771EC" w:rsidRPr="00005CCF">
        <w:rPr>
          <w:color w:val="000000"/>
          <w:lang w:val="lt-LT"/>
        </w:rPr>
        <w:t>amitript</w:t>
      </w:r>
      <w:r w:rsidRPr="00005CCF">
        <w:rPr>
          <w:color w:val="000000"/>
          <w:lang w:val="lt-LT"/>
        </w:rPr>
        <w:t>i</w:t>
      </w:r>
      <w:r w:rsidR="00A771EC" w:rsidRPr="00005CCF">
        <w:rPr>
          <w:color w:val="000000"/>
          <w:lang w:val="lt-LT"/>
        </w:rPr>
        <w:t>lin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paro</w:t>
      </w:r>
      <w:r w:rsidRPr="00005CCF">
        <w:rPr>
          <w:color w:val="000000"/>
          <w:lang w:val="lt-LT"/>
        </w:rPr>
        <w:t>ks</w:t>
      </w:r>
      <w:r w:rsidR="00A771EC" w:rsidRPr="00005CCF">
        <w:rPr>
          <w:color w:val="000000"/>
          <w:lang w:val="lt-LT"/>
        </w:rPr>
        <w:t>etin</w:t>
      </w:r>
      <w:r w:rsidRPr="00005CCF">
        <w:rPr>
          <w:color w:val="000000"/>
          <w:lang w:val="lt-LT"/>
        </w:rPr>
        <w:t>as</w:t>
      </w:r>
      <w:proofErr w:type="spellEnd"/>
      <w:r w:rsidR="00A771EC" w:rsidRPr="00005CCF">
        <w:rPr>
          <w:color w:val="000000"/>
          <w:lang w:val="lt-LT"/>
        </w:rPr>
        <w:t xml:space="preserve">, </w:t>
      </w:r>
      <w:proofErr w:type="spellStart"/>
      <w:r w:rsidR="00A771EC" w:rsidRPr="00005CCF">
        <w:rPr>
          <w:color w:val="000000"/>
          <w:lang w:val="lt-LT"/>
        </w:rPr>
        <w:t>fluo</w:t>
      </w:r>
      <w:r w:rsidRPr="00005CCF">
        <w:rPr>
          <w:color w:val="000000"/>
          <w:lang w:val="lt-LT"/>
        </w:rPr>
        <w:t>ks</w:t>
      </w:r>
      <w:r w:rsidR="00A771EC" w:rsidRPr="00005CCF">
        <w:rPr>
          <w:color w:val="000000"/>
          <w:lang w:val="lt-LT"/>
        </w:rPr>
        <w:t>etin</w:t>
      </w:r>
      <w:r w:rsidRPr="00005CCF">
        <w:rPr>
          <w:color w:val="000000"/>
          <w:lang w:val="lt-LT"/>
        </w:rPr>
        <w:t>as</w:t>
      </w:r>
      <w:proofErr w:type="spellEnd"/>
      <w:r w:rsidRPr="00005CCF">
        <w:rPr>
          <w:color w:val="000000"/>
          <w:lang w:val="lt-LT"/>
        </w:rPr>
        <w:t>)</w:t>
      </w:r>
      <w:r w:rsidR="00A771EC" w:rsidRPr="00005CCF">
        <w:rPr>
          <w:color w:val="000000"/>
          <w:lang w:val="lt-LT"/>
        </w:rPr>
        <w:t>.</w:t>
      </w:r>
    </w:p>
    <w:p w14:paraId="322ED453" w14:textId="34462695" w:rsidR="00A771EC" w:rsidRPr="00005CCF" w:rsidRDefault="00A771EC"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t>Barbit</w:t>
      </w:r>
      <w:r w:rsidR="00904BD3" w:rsidRPr="00005CCF">
        <w:rPr>
          <w:b/>
          <w:color w:val="000000"/>
          <w:lang w:val="lt-LT"/>
        </w:rPr>
        <w:t>ū</w:t>
      </w:r>
      <w:r w:rsidRPr="00005CCF">
        <w:rPr>
          <w:b/>
          <w:color w:val="000000"/>
          <w:lang w:val="lt-LT"/>
        </w:rPr>
        <w:t>rat</w:t>
      </w:r>
      <w:r w:rsidR="00904BD3" w:rsidRPr="00005CCF">
        <w:rPr>
          <w:b/>
          <w:color w:val="000000"/>
          <w:lang w:val="lt-LT"/>
        </w:rPr>
        <w:t>ai</w:t>
      </w:r>
      <w:r w:rsidRPr="00005CCF">
        <w:rPr>
          <w:color w:val="000000"/>
          <w:lang w:val="lt-LT"/>
        </w:rPr>
        <w:t xml:space="preserve"> </w:t>
      </w:r>
      <w:r w:rsidR="00904BD3" w:rsidRPr="00005CCF">
        <w:rPr>
          <w:color w:val="000000"/>
          <w:lang w:val="lt-LT"/>
        </w:rPr>
        <w:t>(grupė vaistų, kurie vartojami kaip raminamieji vaistai ir vaistai nuo psichozės</w:t>
      </w:r>
      <w:r w:rsidRPr="00005CCF">
        <w:rPr>
          <w:color w:val="000000"/>
          <w:lang w:val="lt-LT"/>
        </w:rPr>
        <w:t>, b</w:t>
      </w:r>
      <w:r w:rsidR="00904BD3" w:rsidRPr="00005CCF">
        <w:rPr>
          <w:color w:val="000000"/>
          <w:lang w:val="lt-LT"/>
        </w:rPr>
        <w:t>e</w:t>
      </w:r>
      <w:r w:rsidRPr="00005CCF">
        <w:rPr>
          <w:color w:val="000000"/>
          <w:lang w:val="lt-LT"/>
        </w:rPr>
        <w:t xml:space="preserve">t </w:t>
      </w:r>
      <w:r w:rsidR="00904BD3" w:rsidRPr="00005CCF">
        <w:rPr>
          <w:color w:val="000000"/>
          <w:lang w:val="lt-LT"/>
        </w:rPr>
        <w:t xml:space="preserve">taip pat </w:t>
      </w:r>
      <w:r w:rsidR="00647C14" w:rsidRPr="00005CCF">
        <w:rPr>
          <w:color w:val="000000"/>
          <w:lang w:val="lt-LT"/>
        </w:rPr>
        <w:t>jai gydoma</w:t>
      </w:r>
      <w:r w:rsidR="00904BD3" w:rsidRPr="00005CCF">
        <w:rPr>
          <w:color w:val="000000"/>
          <w:lang w:val="lt-LT"/>
        </w:rPr>
        <w:t xml:space="preserve"> epilepsija, nerim</w:t>
      </w:r>
      <w:r w:rsidR="00647C14" w:rsidRPr="00005CCF">
        <w:rPr>
          <w:color w:val="000000"/>
          <w:lang w:val="lt-LT"/>
        </w:rPr>
        <w:t>as</w:t>
      </w:r>
      <w:r w:rsidR="00904BD3" w:rsidRPr="00005CCF">
        <w:rPr>
          <w:color w:val="000000"/>
          <w:lang w:val="lt-LT"/>
        </w:rPr>
        <w:t>, nemiga</w:t>
      </w:r>
      <w:r w:rsidR="00647C14" w:rsidRPr="00005CCF">
        <w:rPr>
          <w:color w:val="000000"/>
          <w:lang w:val="lt-LT"/>
        </w:rPr>
        <w:t xml:space="preserve"> </w:t>
      </w:r>
      <w:r w:rsidR="00904BD3" w:rsidRPr="00005CCF">
        <w:rPr>
          <w:color w:val="000000"/>
          <w:lang w:val="lt-LT"/>
        </w:rPr>
        <w:t>i</w:t>
      </w:r>
      <w:r w:rsidR="00647C14" w:rsidRPr="00005CCF">
        <w:rPr>
          <w:color w:val="000000"/>
          <w:lang w:val="lt-LT"/>
        </w:rPr>
        <w:t>r</w:t>
      </w:r>
      <w:r w:rsidR="00904BD3" w:rsidRPr="00005CCF">
        <w:rPr>
          <w:color w:val="000000"/>
          <w:lang w:val="lt-LT"/>
        </w:rPr>
        <w:t xml:space="preserve"> </w:t>
      </w:r>
      <w:r w:rsidR="00647C14" w:rsidRPr="00005CCF">
        <w:rPr>
          <w:color w:val="000000"/>
          <w:lang w:val="lt-LT"/>
        </w:rPr>
        <w:t>traukuliais pasireiškiantis sutrikima</w:t>
      </w:r>
      <w:r w:rsidRPr="00005CCF">
        <w:rPr>
          <w:color w:val="000000"/>
          <w:lang w:val="lt-LT"/>
        </w:rPr>
        <w:t>s</w:t>
      </w:r>
      <w:r w:rsidR="00647C14" w:rsidRPr="00005CCF">
        <w:rPr>
          <w:color w:val="000000"/>
          <w:lang w:val="lt-LT"/>
        </w:rPr>
        <w:t>)</w:t>
      </w:r>
      <w:r w:rsidRPr="00005CCF">
        <w:rPr>
          <w:color w:val="000000"/>
          <w:lang w:val="lt-LT"/>
        </w:rPr>
        <w:t>.</w:t>
      </w:r>
    </w:p>
    <w:p w14:paraId="499443E0" w14:textId="14E1624B" w:rsidR="00A771EC" w:rsidRPr="00005CCF" w:rsidRDefault="00647C14" w:rsidP="002B02E6">
      <w:pPr>
        <w:widowControl w:val="0"/>
        <w:numPr>
          <w:ilvl w:val="0"/>
          <w:numId w:val="16"/>
        </w:numPr>
        <w:pBdr>
          <w:top w:val="nil"/>
          <w:left w:val="nil"/>
          <w:bottom w:val="nil"/>
          <w:right w:val="nil"/>
          <w:between w:val="nil"/>
        </w:pBdr>
        <w:ind w:left="709" w:hanging="709"/>
        <w:rPr>
          <w:color w:val="000000"/>
          <w:lang w:val="lt-LT"/>
        </w:rPr>
      </w:pPr>
      <w:proofErr w:type="spellStart"/>
      <w:r w:rsidRPr="00005CCF">
        <w:rPr>
          <w:b/>
          <w:color w:val="000000"/>
          <w:lang w:val="lt-LT"/>
        </w:rPr>
        <w:t>F</w:t>
      </w:r>
      <w:r w:rsidR="00A771EC" w:rsidRPr="00005CCF">
        <w:rPr>
          <w:b/>
          <w:color w:val="000000"/>
          <w:lang w:val="lt-LT"/>
        </w:rPr>
        <w:t>enotiazin</w:t>
      </w:r>
      <w:r w:rsidRPr="00005CCF">
        <w:rPr>
          <w:b/>
          <w:color w:val="000000"/>
          <w:lang w:val="lt-LT"/>
        </w:rPr>
        <w:t>ai</w:t>
      </w:r>
      <w:proofErr w:type="spellEnd"/>
      <w:r w:rsidRPr="00005CCF">
        <w:rPr>
          <w:b/>
          <w:color w:val="000000"/>
          <w:lang w:val="lt-LT"/>
        </w:rPr>
        <w:t xml:space="preserve"> </w:t>
      </w:r>
      <w:r w:rsidRPr="00005CCF">
        <w:rPr>
          <w:color w:val="000000"/>
          <w:lang w:val="lt-LT"/>
        </w:rPr>
        <w:t>(grupė vaistų, kurie vartojami kaip raminamieji vaistai ir vaistai nuo psichozės, bet taip pat jai gydomas vėmimas ir pykinimas</w:t>
      </w:r>
      <w:r w:rsidR="00A771EC" w:rsidRPr="00005CCF">
        <w:rPr>
          <w:color w:val="000000"/>
          <w:lang w:val="lt-LT"/>
        </w:rPr>
        <w:t>.</w:t>
      </w:r>
    </w:p>
    <w:p w14:paraId="57FCCC67" w14:textId="722EF09C" w:rsidR="00A771EC" w:rsidRPr="00005CCF" w:rsidRDefault="00A771EC" w:rsidP="002B02E6">
      <w:pPr>
        <w:widowControl w:val="0"/>
        <w:numPr>
          <w:ilvl w:val="0"/>
          <w:numId w:val="16"/>
        </w:numPr>
        <w:pBdr>
          <w:top w:val="nil"/>
          <w:left w:val="nil"/>
          <w:bottom w:val="nil"/>
          <w:right w:val="nil"/>
          <w:between w:val="nil"/>
        </w:pBdr>
        <w:ind w:left="709" w:hanging="709"/>
        <w:rPr>
          <w:color w:val="000000"/>
          <w:lang w:val="lt-LT"/>
        </w:rPr>
      </w:pPr>
      <w:proofErr w:type="spellStart"/>
      <w:r w:rsidRPr="00005CCF">
        <w:rPr>
          <w:b/>
          <w:color w:val="000000"/>
          <w:lang w:val="lt-LT"/>
        </w:rPr>
        <w:t>Tioridazin</w:t>
      </w:r>
      <w:r w:rsidR="00647C14" w:rsidRPr="00005CCF">
        <w:rPr>
          <w:b/>
          <w:color w:val="000000"/>
          <w:lang w:val="lt-LT"/>
        </w:rPr>
        <w:t>as</w:t>
      </w:r>
      <w:proofErr w:type="spellEnd"/>
      <w:r w:rsidRPr="00005CCF">
        <w:rPr>
          <w:color w:val="000000"/>
          <w:lang w:val="lt-LT"/>
        </w:rPr>
        <w:t xml:space="preserve"> </w:t>
      </w:r>
      <w:r w:rsidR="00647C14" w:rsidRPr="00005CCF">
        <w:rPr>
          <w:color w:val="000000"/>
          <w:lang w:val="lt-LT"/>
        </w:rPr>
        <w:t>(grupė vaistų, kurie vartojami kaip raminamieji vaistai ir vaistai nuo psichozės)</w:t>
      </w:r>
      <w:r w:rsidRPr="00005CCF">
        <w:rPr>
          <w:color w:val="000000"/>
          <w:lang w:val="lt-LT"/>
        </w:rPr>
        <w:t xml:space="preserve">. </w:t>
      </w:r>
    </w:p>
    <w:p w14:paraId="183A7811" w14:textId="74ECA22B" w:rsidR="00A771EC" w:rsidRPr="00005CCF" w:rsidRDefault="00A771EC"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t>Anesteti</w:t>
      </w:r>
      <w:r w:rsidR="00647C14" w:rsidRPr="00005CCF">
        <w:rPr>
          <w:b/>
          <w:color w:val="000000"/>
          <w:lang w:val="lt-LT"/>
        </w:rPr>
        <w:t>kai</w:t>
      </w:r>
      <w:r w:rsidRPr="00005CCF">
        <w:rPr>
          <w:color w:val="000000"/>
          <w:lang w:val="lt-LT"/>
        </w:rPr>
        <w:t xml:space="preserve"> </w:t>
      </w:r>
      <w:r w:rsidR="00647C14" w:rsidRPr="00005CCF">
        <w:rPr>
          <w:color w:val="000000"/>
          <w:lang w:val="lt-LT"/>
        </w:rPr>
        <w:t xml:space="preserve">(vartojami atliekant chirurgines </w:t>
      </w:r>
      <w:r w:rsidRPr="00005CCF">
        <w:rPr>
          <w:color w:val="000000"/>
          <w:lang w:val="lt-LT"/>
        </w:rPr>
        <w:t>proced</w:t>
      </w:r>
      <w:r w:rsidR="00647C14" w:rsidRPr="00005CCF">
        <w:rPr>
          <w:color w:val="000000"/>
          <w:lang w:val="lt-LT"/>
        </w:rPr>
        <w:t>ūra</w:t>
      </w:r>
      <w:r w:rsidRPr="00005CCF">
        <w:rPr>
          <w:color w:val="000000"/>
          <w:lang w:val="lt-LT"/>
        </w:rPr>
        <w:t>s</w:t>
      </w:r>
      <w:r w:rsidR="00647C14" w:rsidRPr="00005CCF">
        <w:rPr>
          <w:color w:val="000000"/>
          <w:lang w:val="lt-LT"/>
        </w:rPr>
        <w:t>).</w:t>
      </w:r>
    </w:p>
    <w:p w14:paraId="161CE631" w14:textId="0A1E6356" w:rsidR="00A771EC" w:rsidRPr="00005CCF" w:rsidRDefault="00A771EC" w:rsidP="002B02E6">
      <w:pPr>
        <w:widowControl w:val="0"/>
        <w:numPr>
          <w:ilvl w:val="0"/>
          <w:numId w:val="16"/>
        </w:numPr>
        <w:pBdr>
          <w:top w:val="nil"/>
          <w:left w:val="nil"/>
          <w:bottom w:val="nil"/>
          <w:right w:val="nil"/>
          <w:between w:val="nil"/>
        </w:pBdr>
        <w:ind w:left="709" w:hanging="709"/>
        <w:rPr>
          <w:bCs/>
          <w:color w:val="000000"/>
          <w:lang w:val="lt-LT"/>
        </w:rPr>
      </w:pPr>
      <w:proofErr w:type="spellStart"/>
      <w:r w:rsidRPr="00005CCF">
        <w:rPr>
          <w:b/>
          <w:color w:val="000000"/>
          <w:lang w:val="lt-LT"/>
        </w:rPr>
        <w:t>Imunosupresant</w:t>
      </w:r>
      <w:r w:rsidR="006D5556" w:rsidRPr="00005CCF">
        <w:rPr>
          <w:b/>
          <w:color w:val="000000"/>
          <w:lang w:val="lt-LT"/>
        </w:rPr>
        <w:t>ai</w:t>
      </w:r>
      <w:proofErr w:type="spellEnd"/>
      <w:r w:rsidRPr="00005CCF">
        <w:rPr>
          <w:color w:val="000000"/>
          <w:lang w:val="lt-LT"/>
        </w:rPr>
        <w:t xml:space="preserve"> (</w:t>
      </w:r>
      <w:r w:rsidR="001E4E38" w:rsidRPr="00005CCF">
        <w:rPr>
          <w:color w:val="000000"/>
          <w:lang w:val="lt-LT"/>
        </w:rPr>
        <w:t>vaistai, kurie mažina organizmo imuninį atsaką</w:t>
      </w:r>
      <w:r w:rsidRPr="00005CCF">
        <w:rPr>
          <w:color w:val="000000"/>
          <w:lang w:val="lt-LT"/>
        </w:rPr>
        <w:t xml:space="preserve">, </w:t>
      </w:r>
      <w:r w:rsidR="001E4E38" w:rsidRPr="00005CCF">
        <w:rPr>
          <w:color w:val="000000"/>
          <w:lang w:val="lt-LT"/>
        </w:rPr>
        <w:t>pavyzdžiui,</w:t>
      </w:r>
      <w:r w:rsidRPr="00005CCF">
        <w:rPr>
          <w:color w:val="000000"/>
          <w:lang w:val="lt-LT"/>
        </w:rPr>
        <w:t xml:space="preserve"> </w:t>
      </w:r>
      <w:proofErr w:type="spellStart"/>
      <w:r w:rsidRPr="00005CCF">
        <w:rPr>
          <w:color w:val="000000"/>
          <w:lang w:val="lt-LT"/>
        </w:rPr>
        <w:t>ci</w:t>
      </w:r>
      <w:r w:rsidR="001E4E38" w:rsidRPr="00005CCF">
        <w:rPr>
          <w:color w:val="000000"/>
          <w:lang w:val="lt-LT"/>
        </w:rPr>
        <w:t>k</w:t>
      </w:r>
      <w:r w:rsidRPr="00005CCF">
        <w:rPr>
          <w:color w:val="000000"/>
          <w:lang w:val="lt-LT"/>
        </w:rPr>
        <w:t>losporin</w:t>
      </w:r>
      <w:r w:rsidR="001E4E38" w:rsidRPr="00005CCF">
        <w:rPr>
          <w:color w:val="000000"/>
          <w:lang w:val="lt-LT"/>
        </w:rPr>
        <w:t>as</w:t>
      </w:r>
      <w:proofErr w:type="spellEnd"/>
      <w:r w:rsidRPr="00005CCF">
        <w:rPr>
          <w:bCs/>
          <w:color w:val="000000"/>
          <w:lang w:val="lt-LT"/>
        </w:rPr>
        <w:t xml:space="preserve">, </w:t>
      </w:r>
      <w:proofErr w:type="spellStart"/>
      <w:r w:rsidRPr="00005CCF">
        <w:rPr>
          <w:color w:val="000000"/>
          <w:lang w:val="lt-LT"/>
        </w:rPr>
        <w:t>everolimu</w:t>
      </w:r>
      <w:r w:rsidR="001E4E38" w:rsidRPr="00005CCF">
        <w:rPr>
          <w:color w:val="000000"/>
          <w:lang w:val="lt-LT"/>
        </w:rPr>
        <w:t>za</w:t>
      </w:r>
      <w:r w:rsidRPr="00005CCF">
        <w:rPr>
          <w:color w:val="000000"/>
          <w:lang w:val="lt-LT"/>
        </w:rPr>
        <w:t>s</w:t>
      </w:r>
      <w:proofErr w:type="spellEnd"/>
      <w:r w:rsidRPr="00005CCF">
        <w:rPr>
          <w:bCs/>
          <w:color w:val="000000"/>
          <w:lang w:val="lt-LT"/>
        </w:rPr>
        <w:t>,</w:t>
      </w:r>
      <w:r w:rsidRPr="00005CCF">
        <w:rPr>
          <w:b/>
          <w:color w:val="000000"/>
          <w:lang w:val="lt-LT"/>
        </w:rPr>
        <w:t xml:space="preserve"> </w:t>
      </w:r>
      <w:proofErr w:type="spellStart"/>
      <w:r w:rsidRPr="00005CCF">
        <w:rPr>
          <w:color w:val="000000"/>
          <w:lang w:val="lt-LT"/>
        </w:rPr>
        <w:t>sirolimu</w:t>
      </w:r>
      <w:r w:rsidR="001E4E38" w:rsidRPr="00005CCF">
        <w:rPr>
          <w:color w:val="000000"/>
          <w:lang w:val="lt-LT"/>
        </w:rPr>
        <w:t>za</w:t>
      </w:r>
      <w:r w:rsidRPr="00005CCF">
        <w:rPr>
          <w:color w:val="000000"/>
          <w:lang w:val="lt-LT"/>
        </w:rPr>
        <w:t>s</w:t>
      </w:r>
      <w:proofErr w:type="spellEnd"/>
      <w:r w:rsidRPr="00005CCF">
        <w:rPr>
          <w:b/>
          <w:color w:val="000000"/>
          <w:lang w:val="lt-LT"/>
        </w:rPr>
        <w:t xml:space="preserve"> </w:t>
      </w:r>
      <w:r w:rsidR="001E4E38" w:rsidRPr="00005CCF">
        <w:rPr>
          <w:color w:val="000000"/>
          <w:lang w:val="lt-LT"/>
        </w:rPr>
        <w:t>ir</w:t>
      </w:r>
      <w:r w:rsidRPr="00005CCF">
        <w:rPr>
          <w:b/>
          <w:color w:val="000000"/>
          <w:lang w:val="lt-LT"/>
        </w:rPr>
        <w:t xml:space="preserve"> </w:t>
      </w:r>
      <w:proofErr w:type="spellStart"/>
      <w:r w:rsidRPr="00005CCF">
        <w:rPr>
          <w:color w:val="000000"/>
          <w:lang w:val="lt-LT"/>
        </w:rPr>
        <w:t>ta</w:t>
      </w:r>
      <w:r w:rsidR="001E4E38" w:rsidRPr="00005CCF">
        <w:rPr>
          <w:color w:val="000000"/>
          <w:lang w:val="lt-LT"/>
        </w:rPr>
        <w:t>k</w:t>
      </w:r>
      <w:r w:rsidRPr="00005CCF">
        <w:rPr>
          <w:color w:val="000000"/>
          <w:lang w:val="lt-LT"/>
        </w:rPr>
        <w:t>rolimu</w:t>
      </w:r>
      <w:r w:rsidR="001E4E38" w:rsidRPr="00005CCF">
        <w:rPr>
          <w:color w:val="000000"/>
          <w:lang w:val="lt-LT"/>
        </w:rPr>
        <w:t>za</w:t>
      </w:r>
      <w:r w:rsidRPr="00005CCF">
        <w:rPr>
          <w:color w:val="000000"/>
          <w:lang w:val="lt-LT"/>
        </w:rPr>
        <w:t>s</w:t>
      </w:r>
      <w:proofErr w:type="spellEnd"/>
      <w:r w:rsidR="001E4E38" w:rsidRPr="00005CCF">
        <w:rPr>
          <w:color w:val="000000"/>
          <w:lang w:val="lt-LT"/>
        </w:rPr>
        <w:t>)</w:t>
      </w:r>
      <w:r w:rsidRPr="00005CCF">
        <w:rPr>
          <w:bCs/>
          <w:color w:val="000000"/>
          <w:lang w:val="lt-LT"/>
        </w:rPr>
        <w:t>,</w:t>
      </w:r>
      <w:r w:rsidRPr="00005CCF">
        <w:rPr>
          <w:b/>
          <w:color w:val="000000"/>
          <w:lang w:val="lt-LT"/>
        </w:rPr>
        <w:t xml:space="preserve"> </w:t>
      </w:r>
      <w:r w:rsidR="001E4E38" w:rsidRPr="00005CCF">
        <w:rPr>
          <w:bCs/>
          <w:color w:val="000000"/>
          <w:lang w:val="lt-LT"/>
        </w:rPr>
        <w:t>kurie vartojami atmetimo reakcijoms po organo persodinimo slopinti</w:t>
      </w:r>
      <w:r w:rsidRPr="00005CCF">
        <w:rPr>
          <w:bCs/>
          <w:color w:val="000000"/>
          <w:lang w:val="lt-LT"/>
        </w:rPr>
        <w:t>.</w:t>
      </w:r>
    </w:p>
    <w:p w14:paraId="6DB79A40" w14:textId="1D23B7D8" w:rsidR="00A771EC" w:rsidRPr="00005CCF" w:rsidRDefault="00083184"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t>Vaistai vėžiui gydyti</w:t>
      </w:r>
      <w:r w:rsidRPr="00005CCF">
        <w:rPr>
          <w:color w:val="000000"/>
          <w:lang w:val="lt-LT"/>
        </w:rPr>
        <w:t>,</w:t>
      </w:r>
      <w:r w:rsidR="00A771EC" w:rsidRPr="00005CCF">
        <w:rPr>
          <w:color w:val="000000"/>
          <w:lang w:val="lt-LT"/>
        </w:rPr>
        <w:t xml:space="preserve"> </w:t>
      </w:r>
      <w:r w:rsidRPr="00005CCF">
        <w:rPr>
          <w:color w:val="000000"/>
          <w:lang w:val="lt-LT"/>
        </w:rPr>
        <w:t>įskaitant tam tikrus chemoterapijai vartojamus vaistus, pavyzdžiui,</w:t>
      </w:r>
      <w:r w:rsidR="00A771EC" w:rsidRPr="00005CCF">
        <w:rPr>
          <w:color w:val="000000"/>
          <w:lang w:val="lt-LT"/>
        </w:rPr>
        <w:t xml:space="preserve"> </w:t>
      </w:r>
      <w:proofErr w:type="spellStart"/>
      <w:r w:rsidR="00A771EC" w:rsidRPr="00005CCF">
        <w:rPr>
          <w:color w:val="000000"/>
          <w:lang w:val="lt-LT"/>
        </w:rPr>
        <w:t>temsirolimu</w:t>
      </w:r>
      <w:r w:rsidRPr="00005CCF">
        <w:rPr>
          <w:color w:val="000000"/>
          <w:lang w:val="lt-LT"/>
        </w:rPr>
        <w:t>za</w:t>
      </w:r>
      <w:r w:rsidR="00A771EC" w:rsidRPr="00005CCF">
        <w:rPr>
          <w:color w:val="000000"/>
          <w:lang w:val="lt-LT"/>
        </w:rPr>
        <w:t>s</w:t>
      </w:r>
      <w:proofErr w:type="spellEnd"/>
      <w:r w:rsidR="00A771EC" w:rsidRPr="00005CCF">
        <w:rPr>
          <w:color w:val="000000"/>
          <w:lang w:val="lt-LT"/>
        </w:rPr>
        <w:t xml:space="preserve"> </w:t>
      </w:r>
      <w:r w:rsidRPr="00005CCF">
        <w:rPr>
          <w:color w:val="000000"/>
          <w:lang w:val="lt-LT"/>
        </w:rPr>
        <w:t>ir</w:t>
      </w:r>
      <w:r w:rsidR="00A771EC" w:rsidRPr="00005CCF">
        <w:rPr>
          <w:color w:val="000000"/>
          <w:lang w:val="lt-LT"/>
        </w:rPr>
        <w:t xml:space="preserve"> </w:t>
      </w:r>
      <w:proofErr w:type="spellStart"/>
      <w:r w:rsidR="00A771EC" w:rsidRPr="00005CCF">
        <w:rPr>
          <w:color w:val="000000"/>
          <w:lang w:val="lt-LT"/>
        </w:rPr>
        <w:t>amifostin</w:t>
      </w:r>
      <w:r w:rsidRPr="00005CCF">
        <w:rPr>
          <w:color w:val="000000"/>
          <w:lang w:val="lt-LT"/>
        </w:rPr>
        <w:t>as</w:t>
      </w:r>
      <w:proofErr w:type="spellEnd"/>
      <w:r w:rsidR="00A771EC" w:rsidRPr="00005CCF">
        <w:rPr>
          <w:color w:val="000000"/>
          <w:lang w:val="lt-LT"/>
        </w:rPr>
        <w:t xml:space="preserve"> (</w:t>
      </w:r>
      <w:r w:rsidR="0004537E" w:rsidRPr="00005CCF">
        <w:rPr>
          <w:iCs/>
          <w:lang w:val="lt-LT"/>
        </w:rPr>
        <w:t>ląsteles apsaugantis vaistas, vartojamas sveikų audinių apsaugai nuo chemoterapijos sukeliamo toksiškumo</w:t>
      </w:r>
      <w:r w:rsidR="00A771EC" w:rsidRPr="00005CCF">
        <w:rPr>
          <w:color w:val="000000"/>
          <w:lang w:val="lt-LT"/>
        </w:rPr>
        <w:t>).</w:t>
      </w:r>
    </w:p>
    <w:p w14:paraId="37A568C9" w14:textId="3B4100F0" w:rsidR="00A771EC" w:rsidRPr="00005CCF" w:rsidRDefault="00A771EC" w:rsidP="002B02E6">
      <w:pPr>
        <w:widowControl w:val="0"/>
        <w:numPr>
          <w:ilvl w:val="0"/>
          <w:numId w:val="16"/>
        </w:numPr>
        <w:pBdr>
          <w:top w:val="nil"/>
          <w:left w:val="nil"/>
          <w:bottom w:val="nil"/>
          <w:right w:val="nil"/>
          <w:between w:val="nil"/>
        </w:pBdr>
        <w:ind w:left="709" w:hanging="709"/>
        <w:rPr>
          <w:color w:val="000000"/>
          <w:lang w:val="lt-LT"/>
        </w:rPr>
      </w:pPr>
      <w:proofErr w:type="spellStart"/>
      <w:r w:rsidRPr="00005CCF">
        <w:rPr>
          <w:b/>
          <w:color w:val="000000"/>
          <w:lang w:val="lt-LT"/>
        </w:rPr>
        <w:t>Alopurinol</w:t>
      </w:r>
      <w:r w:rsidR="0004537E" w:rsidRPr="00005CCF">
        <w:rPr>
          <w:b/>
          <w:color w:val="000000"/>
          <w:lang w:val="lt-LT"/>
        </w:rPr>
        <w:t>is</w:t>
      </w:r>
      <w:proofErr w:type="spellEnd"/>
      <w:r w:rsidRPr="00005CCF">
        <w:rPr>
          <w:b/>
          <w:color w:val="000000"/>
          <w:lang w:val="lt-LT"/>
        </w:rPr>
        <w:t xml:space="preserve"> </w:t>
      </w:r>
      <w:r w:rsidR="0004537E" w:rsidRPr="00005CCF">
        <w:rPr>
          <w:bCs/>
          <w:color w:val="000000"/>
          <w:lang w:val="lt-LT"/>
        </w:rPr>
        <w:t>(vartojamas šlapimo rūgšties kiekiui Jūsų kraujyje mažinti</w:t>
      </w:r>
      <w:r w:rsidR="0004537E" w:rsidRPr="00005CCF">
        <w:rPr>
          <w:b/>
          <w:color w:val="000000"/>
          <w:lang w:val="lt-LT"/>
        </w:rPr>
        <w:t>)</w:t>
      </w:r>
      <w:r w:rsidRPr="00005CCF">
        <w:rPr>
          <w:color w:val="000000"/>
          <w:lang w:val="lt-LT"/>
        </w:rPr>
        <w:t>.</w:t>
      </w:r>
    </w:p>
    <w:p w14:paraId="5FB1B146" w14:textId="7D275F63" w:rsidR="00A771EC" w:rsidRPr="00005CCF" w:rsidRDefault="0004537E"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t xml:space="preserve">Vaistai astmai, nosies užsikimšimui </w:t>
      </w:r>
      <w:r w:rsidRPr="00005CCF">
        <w:rPr>
          <w:bCs/>
          <w:color w:val="000000"/>
          <w:lang w:val="lt-LT"/>
        </w:rPr>
        <w:t xml:space="preserve">ar </w:t>
      </w:r>
      <w:r w:rsidRPr="00005CCF">
        <w:rPr>
          <w:b/>
          <w:color w:val="000000"/>
          <w:lang w:val="lt-LT"/>
        </w:rPr>
        <w:t xml:space="preserve">tam tikriems akių sutrikimams, </w:t>
      </w:r>
      <w:r w:rsidRPr="00005CCF">
        <w:rPr>
          <w:bCs/>
          <w:color w:val="000000"/>
          <w:lang w:val="lt-LT"/>
        </w:rPr>
        <w:t xml:space="preserve">pavyzdžiui, glaukomai (akispūdžio padidėjimui) gydyti </w:t>
      </w:r>
      <w:r w:rsidRPr="00005CCF">
        <w:rPr>
          <w:color w:val="000000"/>
          <w:lang w:val="lt-LT"/>
        </w:rPr>
        <w:t>arba vyzdžiams išplėsti</w:t>
      </w:r>
      <w:r w:rsidR="00A771EC" w:rsidRPr="00005CCF">
        <w:rPr>
          <w:color w:val="000000"/>
          <w:lang w:val="lt-LT"/>
        </w:rPr>
        <w:t>.</w:t>
      </w:r>
    </w:p>
    <w:p w14:paraId="3EEAA47E" w14:textId="131340A5" w:rsidR="00A771EC" w:rsidRPr="00005CCF" w:rsidRDefault="00A771EC" w:rsidP="002B02E6">
      <w:pPr>
        <w:widowControl w:val="0"/>
        <w:numPr>
          <w:ilvl w:val="0"/>
          <w:numId w:val="16"/>
        </w:numPr>
        <w:pBdr>
          <w:top w:val="nil"/>
          <w:left w:val="nil"/>
          <w:bottom w:val="nil"/>
          <w:right w:val="nil"/>
          <w:between w:val="nil"/>
        </w:pBdr>
        <w:ind w:left="709" w:hanging="709"/>
        <w:rPr>
          <w:color w:val="000000"/>
          <w:lang w:val="lt-LT"/>
        </w:rPr>
      </w:pPr>
      <w:proofErr w:type="spellStart"/>
      <w:r w:rsidRPr="00005CCF">
        <w:rPr>
          <w:b/>
          <w:color w:val="000000"/>
          <w:lang w:val="lt-LT"/>
        </w:rPr>
        <w:t>Ba</w:t>
      </w:r>
      <w:r w:rsidR="0004537E" w:rsidRPr="00005CCF">
        <w:rPr>
          <w:b/>
          <w:color w:val="000000"/>
          <w:lang w:val="lt-LT"/>
        </w:rPr>
        <w:t>k</w:t>
      </w:r>
      <w:r w:rsidRPr="00005CCF">
        <w:rPr>
          <w:b/>
          <w:color w:val="000000"/>
          <w:lang w:val="lt-LT"/>
        </w:rPr>
        <w:t>lofen</w:t>
      </w:r>
      <w:r w:rsidR="0004537E" w:rsidRPr="00005CCF">
        <w:rPr>
          <w:b/>
          <w:color w:val="000000"/>
          <w:lang w:val="lt-LT"/>
        </w:rPr>
        <w:t>as</w:t>
      </w:r>
      <w:proofErr w:type="spellEnd"/>
      <w:r w:rsidRPr="00005CCF">
        <w:rPr>
          <w:b/>
          <w:color w:val="000000"/>
          <w:lang w:val="lt-LT"/>
        </w:rPr>
        <w:t xml:space="preserve"> </w:t>
      </w:r>
      <w:r w:rsidR="0004537E" w:rsidRPr="00005CCF">
        <w:rPr>
          <w:bCs/>
          <w:color w:val="000000"/>
          <w:lang w:val="lt-LT"/>
        </w:rPr>
        <w:t>(vartojamas raumenų sąstingiui sergant tokiomis ligomis, kaip išsėtinė sklerozė, gydyti)</w:t>
      </w:r>
      <w:r w:rsidRPr="00005CCF">
        <w:rPr>
          <w:color w:val="000000"/>
          <w:lang w:val="lt-LT"/>
        </w:rPr>
        <w:t>.</w:t>
      </w:r>
    </w:p>
    <w:p w14:paraId="4AB55C5A" w14:textId="1975356E" w:rsidR="00A771EC" w:rsidRPr="00005CCF" w:rsidRDefault="0004537E"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t>Vaistai, kurie vartojami gydant pernelyg didelį skrandžio rūgštingumą ar skrandžio opas</w:t>
      </w:r>
      <w:r w:rsidR="00A771EC" w:rsidRPr="00005CCF">
        <w:rPr>
          <w:b/>
          <w:color w:val="000000"/>
          <w:lang w:val="lt-LT"/>
        </w:rPr>
        <w:t xml:space="preserve"> </w:t>
      </w:r>
      <w:r w:rsidR="00A771EC" w:rsidRPr="00005CCF">
        <w:rPr>
          <w:color w:val="000000"/>
          <w:lang w:val="lt-LT"/>
        </w:rPr>
        <w:t>(</w:t>
      </w:r>
      <w:proofErr w:type="spellStart"/>
      <w:r w:rsidR="00A771EC" w:rsidRPr="00005CCF">
        <w:rPr>
          <w:color w:val="000000"/>
          <w:lang w:val="lt-LT"/>
        </w:rPr>
        <w:t>antacid</w:t>
      </w:r>
      <w:r w:rsidRPr="00005CCF">
        <w:rPr>
          <w:color w:val="000000"/>
          <w:lang w:val="lt-LT"/>
        </w:rPr>
        <w:t>iniai</w:t>
      </w:r>
      <w:proofErr w:type="spellEnd"/>
      <w:r w:rsidRPr="00005CCF">
        <w:rPr>
          <w:color w:val="000000"/>
          <w:lang w:val="lt-LT"/>
        </w:rPr>
        <w:t xml:space="preserve"> vaistai</w:t>
      </w:r>
      <w:r w:rsidR="00A771EC" w:rsidRPr="00005CCF">
        <w:rPr>
          <w:color w:val="000000"/>
          <w:lang w:val="lt-LT"/>
        </w:rPr>
        <w:t xml:space="preserve">): </w:t>
      </w:r>
      <w:proofErr w:type="spellStart"/>
      <w:r w:rsidRPr="00005CCF">
        <w:rPr>
          <w:color w:val="000000"/>
          <w:lang w:val="lt-LT"/>
        </w:rPr>
        <w:t>Twilev</w:t>
      </w:r>
      <w:proofErr w:type="spellEnd"/>
      <w:r w:rsidRPr="00005CCF">
        <w:rPr>
          <w:color w:val="000000"/>
          <w:lang w:val="lt-LT"/>
        </w:rPr>
        <w:t xml:space="preserve"> Jūs turite išgerti valgant, o </w:t>
      </w:r>
      <w:proofErr w:type="spellStart"/>
      <w:r w:rsidR="00A771EC" w:rsidRPr="00005CCF">
        <w:rPr>
          <w:color w:val="000000"/>
          <w:lang w:val="lt-LT"/>
        </w:rPr>
        <w:t>antacid</w:t>
      </w:r>
      <w:r w:rsidRPr="00005CCF">
        <w:rPr>
          <w:color w:val="000000"/>
          <w:lang w:val="lt-LT"/>
        </w:rPr>
        <w:t>inį</w:t>
      </w:r>
      <w:proofErr w:type="spellEnd"/>
      <w:r w:rsidRPr="00005CCF">
        <w:rPr>
          <w:color w:val="000000"/>
          <w:lang w:val="lt-LT"/>
        </w:rPr>
        <w:t xml:space="preserve"> vaistą – tarp valgymų</w:t>
      </w:r>
      <w:r w:rsidR="00A771EC" w:rsidRPr="00005CCF">
        <w:rPr>
          <w:color w:val="000000"/>
          <w:lang w:val="lt-LT"/>
        </w:rPr>
        <w:t>.</w:t>
      </w:r>
    </w:p>
    <w:p w14:paraId="2AA4B5B9" w14:textId="60CEB3AB" w:rsidR="00A771EC" w:rsidRPr="00005CCF" w:rsidRDefault="00A771EC"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t>Steroid</w:t>
      </w:r>
      <w:r w:rsidR="0004537E" w:rsidRPr="00005CCF">
        <w:rPr>
          <w:b/>
          <w:color w:val="000000"/>
          <w:lang w:val="lt-LT"/>
        </w:rPr>
        <w:t>inia</w:t>
      </w:r>
      <w:r w:rsidR="00532CC5" w:rsidRPr="00005CCF">
        <w:rPr>
          <w:b/>
          <w:color w:val="000000"/>
          <w:lang w:val="lt-LT"/>
        </w:rPr>
        <w:t>i</w:t>
      </w:r>
      <w:r w:rsidR="0004537E" w:rsidRPr="00005CCF">
        <w:rPr>
          <w:b/>
          <w:color w:val="000000"/>
          <w:lang w:val="lt-LT"/>
        </w:rPr>
        <w:t xml:space="preserve"> vaistai nuo uždegimo</w:t>
      </w:r>
      <w:r w:rsidRPr="00005CCF">
        <w:rPr>
          <w:b/>
          <w:color w:val="000000"/>
          <w:lang w:val="lt-LT"/>
        </w:rPr>
        <w:t xml:space="preserve"> </w:t>
      </w:r>
      <w:r w:rsidR="00532CC5" w:rsidRPr="00005CCF">
        <w:rPr>
          <w:bCs/>
          <w:color w:val="000000"/>
          <w:lang w:val="lt-LT"/>
        </w:rPr>
        <w:t>(pvz.,</w:t>
      </w:r>
      <w:r w:rsidRPr="00005CCF">
        <w:rPr>
          <w:color w:val="000000"/>
          <w:lang w:val="lt-LT"/>
        </w:rPr>
        <w:t xml:space="preserve"> predni</w:t>
      </w:r>
      <w:r w:rsidR="00532CC5" w:rsidRPr="00005CCF">
        <w:rPr>
          <w:color w:val="000000"/>
          <w:lang w:val="lt-LT"/>
        </w:rPr>
        <w:t>z</w:t>
      </w:r>
      <w:r w:rsidRPr="00005CCF">
        <w:rPr>
          <w:color w:val="000000"/>
          <w:lang w:val="lt-LT"/>
        </w:rPr>
        <w:t>olon</w:t>
      </w:r>
      <w:r w:rsidR="00532CC5" w:rsidRPr="00005CCF">
        <w:rPr>
          <w:color w:val="000000"/>
          <w:lang w:val="lt-LT"/>
        </w:rPr>
        <w:t>as)</w:t>
      </w:r>
      <w:r w:rsidRPr="00005CCF">
        <w:rPr>
          <w:color w:val="000000"/>
          <w:lang w:val="lt-LT"/>
        </w:rPr>
        <w:t>.</w:t>
      </w:r>
    </w:p>
    <w:p w14:paraId="0BDC498F" w14:textId="5D7B1FC6" w:rsidR="00A771EC" w:rsidRPr="00005CCF" w:rsidRDefault="00532CC5"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t>Vaistai cukriniam</w:t>
      </w:r>
      <w:r w:rsidR="00A771EC" w:rsidRPr="00005CCF">
        <w:rPr>
          <w:b/>
          <w:color w:val="000000"/>
          <w:lang w:val="lt-LT"/>
        </w:rPr>
        <w:t xml:space="preserve"> diabet</w:t>
      </w:r>
      <w:r w:rsidRPr="00005CCF">
        <w:rPr>
          <w:b/>
          <w:color w:val="000000"/>
          <w:lang w:val="lt-LT"/>
        </w:rPr>
        <w:t>ui gydyti</w:t>
      </w:r>
      <w:r w:rsidR="00A771EC" w:rsidRPr="00005CCF">
        <w:rPr>
          <w:b/>
          <w:color w:val="000000"/>
          <w:lang w:val="lt-LT"/>
        </w:rPr>
        <w:t xml:space="preserve"> </w:t>
      </w:r>
      <w:r w:rsidRPr="00005CCF">
        <w:rPr>
          <w:bCs/>
          <w:color w:val="000000"/>
          <w:lang w:val="lt-LT"/>
        </w:rPr>
        <w:t>(pvz.,</w:t>
      </w:r>
      <w:r w:rsidR="00A771EC" w:rsidRPr="00005CCF">
        <w:rPr>
          <w:color w:val="000000"/>
          <w:lang w:val="lt-LT"/>
        </w:rPr>
        <w:t xml:space="preserve"> insulin</w:t>
      </w:r>
      <w:r w:rsidRPr="00005CCF">
        <w:rPr>
          <w:color w:val="000000"/>
          <w:lang w:val="lt-LT"/>
        </w:rPr>
        <w:t>as ir per burną vartojami vaistai nuo diabeto):</w:t>
      </w:r>
      <w:r w:rsidR="00A771EC" w:rsidRPr="00005CCF">
        <w:rPr>
          <w:color w:val="000000"/>
          <w:lang w:val="lt-LT"/>
        </w:rPr>
        <w:t xml:space="preserve"> </w:t>
      </w:r>
      <w:proofErr w:type="spellStart"/>
      <w:r w:rsidRPr="00005CCF">
        <w:rPr>
          <w:color w:val="000000"/>
          <w:lang w:val="lt-LT"/>
        </w:rPr>
        <w:t>T</w:t>
      </w:r>
      <w:r w:rsidR="00A0125C">
        <w:rPr>
          <w:color w:val="000000"/>
          <w:lang w:val="lt-LT"/>
        </w:rPr>
        <w:t>w</w:t>
      </w:r>
      <w:r w:rsidRPr="00005CCF">
        <w:rPr>
          <w:color w:val="000000"/>
          <w:lang w:val="lt-LT"/>
        </w:rPr>
        <w:t>ilev</w:t>
      </w:r>
      <w:proofErr w:type="spellEnd"/>
      <w:r w:rsidR="00A771EC" w:rsidRPr="00005CCF">
        <w:rPr>
          <w:color w:val="000000"/>
          <w:lang w:val="lt-LT"/>
        </w:rPr>
        <w:t xml:space="preserve"> </w:t>
      </w:r>
      <w:r w:rsidRPr="00005CCF">
        <w:rPr>
          <w:color w:val="000000"/>
          <w:lang w:val="lt-LT"/>
        </w:rPr>
        <w:t xml:space="preserve">gali mažinti </w:t>
      </w:r>
      <w:r w:rsidR="006F6BF2">
        <w:rPr>
          <w:color w:val="000000"/>
          <w:lang w:val="lt-LT"/>
        </w:rPr>
        <w:t>gliukozės</w:t>
      </w:r>
      <w:r w:rsidR="006F6BF2" w:rsidRPr="00005CCF">
        <w:rPr>
          <w:color w:val="000000"/>
          <w:lang w:val="lt-LT"/>
        </w:rPr>
        <w:t xml:space="preserve"> </w:t>
      </w:r>
      <w:r w:rsidRPr="00005CCF">
        <w:rPr>
          <w:color w:val="000000"/>
          <w:lang w:val="lt-LT"/>
        </w:rPr>
        <w:t xml:space="preserve">kiekį Jūsų kraujyje, ypač, jeigu kartu vartojama </w:t>
      </w:r>
      <w:proofErr w:type="spellStart"/>
      <w:r w:rsidRPr="00005CCF">
        <w:rPr>
          <w:color w:val="000000"/>
          <w:lang w:val="lt-LT"/>
        </w:rPr>
        <w:t>sulfonilkarbamid</w:t>
      </w:r>
      <w:r w:rsidR="00226431">
        <w:rPr>
          <w:color w:val="000000"/>
          <w:lang w:val="lt-LT"/>
        </w:rPr>
        <w:t>o</w:t>
      </w:r>
      <w:proofErr w:type="spellEnd"/>
      <w:r w:rsidR="00226431">
        <w:rPr>
          <w:color w:val="000000"/>
          <w:lang w:val="lt-LT"/>
        </w:rPr>
        <w:t xml:space="preserve"> dariniai,</w:t>
      </w:r>
      <w:r w:rsidRPr="00005CCF">
        <w:rPr>
          <w:color w:val="000000"/>
          <w:lang w:val="lt-LT"/>
        </w:rPr>
        <w:t xml:space="preserve"> vadinamų vaistų diabetui gydyti </w:t>
      </w:r>
      <w:r w:rsidR="00A771EC" w:rsidRPr="00005CCF">
        <w:rPr>
          <w:color w:val="000000"/>
          <w:lang w:val="lt-LT"/>
        </w:rPr>
        <w:t>(</w:t>
      </w:r>
      <w:r w:rsidRPr="00005CCF">
        <w:rPr>
          <w:color w:val="000000"/>
          <w:lang w:val="lt-LT"/>
        </w:rPr>
        <w:t>taip pat žr.</w:t>
      </w:r>
      <w:r w:rsidR="00A771EC" w:rsidRPr="00005CCF">
        <w:rPr>
          <w:color w:val="000000"/>
          <w:lang w:val="lt-LT"/>
        </w:rPr>
        <w:t xml:space="preserve"> informa</w:t>
      </w:r>
      <w:r w:rsidRPr="00005CCF">
        <w:rPr>
          <w:color w:val="000000"/>
          <w:lang w:val="lt-LT"/>
        </w:rPr>
        <w:t>ciją skyrelyje „Įspėjimai ir atsargumo priemonės</w:t>
      </w:r>
      <w:r w:rsidR="00A0125C">
        <w:rPr>
          <w:color w:val="000000"/>
          <w:lang w:val="lt-LT"/>
        </w:rPr>
        <w:t>“</w:t>
      </w:r>
      <w:r w:rsidRPr="00005CCF">
        <w:rPr>
          <w:color w:val="000000"/>
          <w:lang w:val="lt-LT"/>
        </w:rPr>
        <w:t xml:space="preserve">), ir gali </w:t>
      </w:r>
      <w:r w:rsidR="001B78DD" w:rsidRPr="00005CCF">
        <w:rPr>
          <w:lang w:val="lt-LT"/>
        </w:rPr>
        <w:t xml:space="preserve">maskuoti įspėjamuosius mažos </w:t>
      </w:r>
      <w:r w:rsidR="00226431">
        <w:rPr>
          <w:lang w:val="lt-LT"/>
        </w:rPr>
        <w:t>gliukozės</w:t>
      </w:r>
      <w:r w:rsidR="00226431" w:rsidRPr="00005CCF">
        <w:rPr>
          <w:lang w:val="lt-LT"/>
        </w:rPr>
        <w:t xml:space="preserve"> </w:t>
      </w:r>
      <w:r w:rsidR="001B78DD" w:rsidRPr="00005CCF">
        <w:rPr>
          <w:lang w:val="lt-LT"/>
        </w:rPr>
        <w:t>koncentracijos požymius (pvz., dažno širdies plakimo jutimą [</w:t>
      </w:r>
      <w:proofErr w:type="spellStart"/>
      <w:r w:rsidR="001B78DD" w:rsidRPr="00005CCF">
        <w:rPr>
          <w:lang w:val="lt-LT"/>
        </w:rPr>
        <w:t>palpitacijas</w:t>
      </w:r>
      <w:proofErr w:type="spellEnd"/>
      <w:r w:rsidR="001B78DD" w:rsidRPr="00005CCF">
        <w:rPr>
          <w:lang w:val="lt-LT"/>
        </w:rPr>
        <w:t>], dažną širdies plakimą)</w:t>
      </w:r>
      <w:r w:rsidR="00A771EC" w:rsidRPr="00005CCF">
        <w:rPr>
          <w:color w:val="000000"/>
          <w:lang w:val="lt-LT"/>
        </w:rPr>
        <w:t xml:space="preserve">. </w:t>
      </w:r>
      <w:r w:rsidR="001B78DD" w:rsidRPr="00005CCF">
        <w:rPr>
          <w:color w:val="000000"/>
          <w:lang w:val="lt-LT"/>
        </w:rPr>
        <w:t xml:space="preserve">Vartodami šį vaistą, atidžiai matuokite </w:t>
      </w:r>
      <w:r w:rsidR="00226431">
        <w:rPr>
          <w:color w:val="000000"/>
          <w:lang w:val="lt-LT"/>
        </w:rPr>
        <w:t>gliukozės</w:t>
      </w:r>
      <w:r w:rsidR="00226431" w:rsidRPr="00005CCF">
        <w:rPr>
          <w:color w:val="000000"/>
          <w:lang w:val="lt-LT"/>
        </w:rPr>
        <w:t xml:space="preserve"> </w:t>
      </w:r>
      <w:r w:rsidR="001B78DD" w:rsidRPr="00005CCF">
        <w:rPr>
          <w:color w:val="000000"/>
          <w:lang w:val="lt-LT"/>
        </w:rPr>
        <w:t>koncentracijas kraujyje</w:t>
      </w:r>
      <w:r w:rsidR="00A771EC" w:rsidRPr="00005CCF">
        <w:rPr>
          <w:color w:val="000000"/>
          <w:lang w:val="lt-LT"/>
        </w:rPr>
        <w:t>.</w:t>
      </w:r>
    </w:p>
    <w:p w14:paraId="1CFEB424" w14:textId="02DABDC3" w:rsidR="00A771EC" w:rsidRPr="00005CCF" w:rsidRDefault="007A301C" w:rsidP="002B02E6">
      <w:pPr>
        <w:widowControl w:val="0"/>
        <w:numPr>
          <w:ilvl w:val="0"/>
          <w:numId w:val="16"/>
        </w:numPr>
        <w:pBdr>
          <w:top w:val="nil"/>
          <w:left w:val="nil"/>
          <w:bottom w:val="nil"/>
          <w:right w:val="nil"/>
          <w:between w:val="nil"/>
        </w:pBdr>
        <w:ind w:left="709" w:hanging="709"/>
        <w:rPr>
          <w:color w:val="000000"/>
          <w:lang w:val="lt-LT"/>
        </w:rPr>
      </w:pPr>
      <w:r w:rsidRPr="00005CCF">
        <w:rPr>
          <w:b/>
          <w:color w:val="000000"/>
          <w:lang w:val="lt-LT"/>
        </w:rPr>
        <w:t xml:space="preserve">Skausmą malšinantys ir uždegimą mažinantys vaistai </w:t>
      </w:r>
      <w:r w:rsidR="00A771EC" w:rsidRPr="00005CCF">
        <w:rPr>
          <w:color w:val="000000"/>
          <w:lang w:val="lt-LT"/>
        </w:rPr>
        <w:t>(</w:t>
      </w:r>
      <w:r w:rsidRPr="00005CCF">
        <w:rPr>
          <w:color w:val="000000"/>
          <w:lang w:val="lt-LT"/>
        </w:rPr>
        <w:t>pvz</w:t>
      </w:r>
      <w:r w:rsidR="00A771EC" w:rsidRPr="00005CCF">
        <w:rPr>
          <w:color w:val="000000"/>
          <w:lang w:val="lt-LT"/>
        </w:rPr>
        <w:t>.</w:t>
      </w:r>
      <w:r w:rsidRPr="00005CCF">
        <w:rPr>
          <w:color w:val="000000"/>
          <w:lang w:val="lt-LT"/>
        </w:rPr>
        <w:t xml:space="preserve">, nesteroidiniai vaistai nuo uždegimo [NVNU], pavyzdžiui, </w:t>
      </w:r>
      <w:proofErr w:type="spellStart"/>
      <w:r w:rsidR="00A771EC" w:rsidRPr="00005CCF">
        <w:rPr>
          <w:color w:val="000000"/>
          <w:lang w:val="lt-LT"/>
        </w:rPr>
        <w:t>ibuprofen</w:t>
      </w:r>
      <w:r w:rsidRPr="00005CCF">
        <w:rPr>
          <w:color w:val="000000"/>
          <w:lang w:val="lt-LT"/>
        </w:rPr>
        <w:t>as</w:t>
      </w:r>
      <w:proofErr w:type="spellEnd"/>
      <w:r w:rsidR="00A771EC" w:rsidRPr="00005CCF">
        <w:rPr>
          <w:color w:val="000000"/>
          <w:lang w:val="lt-LT"/>
        </w:rPr>
        <w:t xml:space="preserve"> </w:t>
      </w:r>
      <w:r w:rsidRPr="00005CCF">
        <w:rPr>
          <w:color w:val="000000"/>
          <w:lang w:val="lt-LT"/>
        </w:rPr>
        <w:t>a</w:t>
      </w:r>
      <w:r w:rsidR="00A771EC" w:rsidRPr="00005CCF">
        <w:rPr>
          <w:color w:val="000000"/>
          <w:lang w:val="lt-LT"/>
        </w:rPr>
        <w:t xml:space="preserve">r </w:t>
      </w:r>
      <w:proofErr w:type="spellStart"/>
      <w:r w:rsidR="00A771EC" w:rsidRPr="00005CCF">
        <w:rPr>
          <w:color w:val="000000"/>
          <w:lang w:val="lt-LT"/>
        </w:rPr>
        <w:t>indometacin</w:t>
      </w:r>
      <w:r w:rsidRPr="00005CCF">
        <w:rPr>
          <w:color w:val="000000"/>
          <w:lang w:val="lt-LT"/>
        </w:rPr>
        <w:t>as</w:t>
      </w:r>
      <w:proofErr w:type="spellEnd"/>
      <w:r w:rsidR="00A771EC" w:rsidRPr="00005CCF">
        <w:rPr>
          <w:color w:val="000000"/>
          <w:lang w:val="lt-LT"/>
        </w:rPr>
        <w:t xml:space="preserve"> </w:t>
      </w:r>
      <w:r w:rsidRPr="00005CCF">
        <w:rPr>
          <w:color w:val="000000"/>
          <w:lang w:val="lt-LT"/>
        </w:rPr>
        <w:t>ir</w:t>
      </w:r>
      <w:r w:rsidR="00A771EC" w:rsidRPr="00005CCF">
        <w:rPr>
          <w:color w:val="000000"/>
          <w:lang w:val="lt-LT"/>
        </w:rPr>
        <w:t xml:space="preserve"> aspirin</w:t>
      </w:r>
      <w:r w:rsidRPr="00005CCF">
        <w:rPr>
          <w:color w:val="000000"/>
          <w:lang w:val="lt-LT"/>
        </w:rPr>
        <w:t>as</w:t>
      </w:r>
      <w:r w:rsidR="00A771EC" w:rsidRPr="00005CCF">
        <w:rPr>
          <w:color w:val="000000"/>
          <w:lang w:val="lt-LT"/>
        </w:rPr>
        <w:t>).</w:t>
      </w:r>
    </w:p>
    <w:p w14:paraId="72517D9A" w14:textId="77777777" w:rsidR="00A771EC" w:rsidRPr="00005CCF" w:rsidRDefault="00A771EC" w:rsidP="002B02E6">
      <w:pPr>
        <w:pBdr>
          <w:top w:val="nil"/>
          <w:left w:val="nil"/>
          <w:bottom w:val="nil"/>
          <w:right w:val="nil"/>
          <w:between w:val="nil"/>
        </w:pBdr>
        <w:rPr>
          <w:color w:val="000000"/>
          <w:lang w:val="lt-LT"/>
        </w:rPr>
      </w:pPr>
    </w:p>
    <w:p w14:paraId="5F02B9D3" w14:textId="7D0F4924" w:rsidR="007A301C" w:rsidRPr="00005CCF" w:rsidRDefault="007A301C" w:rsidP="002B02E6">
      <w:pPr>
        <w:numPr>
          <w:ilvl w:val="12"/>
          <w:numId w:val="0"/>
        </w:numPr>
        <w:ind w:right="-2"/>
        <w:rPr>
          <w:lang w:val="lt-LT"/>
        </w:rPr>
      </w:pPr>
      <w:r w:rsidRPr="00005CCF">
        <w:rPr>
          <w:lang w:val="lt-LT"/>
        </w:rPr>
        <w:t xml:space="preserve">Jeigu yra bet kuri iš pirmiau nurodytų aplinkybių (arba dėl to abejojate), tai prieš vartodami </w:t>
      </w:r>
      <w:proofErr w:type="spellStart"/>
      <w:r w:rsidRPr="00005CCF">
        <w:rPr>
          <w:lang w:val="lt-LT"/>
        </w:rPr>
        <w:t>Twilev</w:t>
      </w:r>
      <w:proofErr w:type="spellEnd"/>
      <w:r w:rsidRPr="00005CCF">
        <w:rPr>
          <w:lang w:val="lt-LT"/>
        </w:rPr>
        <w:t>, pasitarkite su savo gydytoju.</w:t>
      </w:r>
    </w:p>
    <w:p w14:paraId="55AF74CE" w14:textId="77777777" w:rsidR="005E24B3" w:rsidRPr="00005CCF" w:rsidRDefault="005E24B3" w:rsidP="002B02E6">
      <w:pPr>
        <w:numPr>
          <w:ilvl w:val="12"/>
          <w:numId w:val="0"/>
        </w:numPr>
        <w:ind w:right="-2"/>
        <w:rPr>
          <w:lang w:val="lt-LT"/>
        </w:rPr>
      </w:pPr>
    </w:p>
    <w:p w14:paraId="4720DFF9" w14:textId="1B4421E2" w:rsidR="005E24B3" w:rsidRPr="00005CCF" w:rsidRDefault="00EC70CD" w:rsidP="002B02E6">
      <w:pPr>
        <w:keepNext/>
        <w:tabs>
          <w:tab w:val="left" w:pos="567"/>
        </w:tabs>
        <w:jc w:val="both"/>
        <w:outlineLvl w:val="3"/>
        <w:rPr>
          <w:b/>
          <w:bCs/>
          <w:lang w:val="lt-LT" w:eastAsia="x-none"/>
        </w:rPr>
      </w:pPr>
      <w:proofErr w:type="spellStart"/>
      <w:r w:rsidRPr="00005CCF">
        <w:rPr>
          <w:b/>
          <w:bCs/>
          <w:lang w:val="lt-LT" w:eastAsia="x-none"/>
        </w:rPr>
        <w:t>Twilev</w:t>
      </w:r>
      <w:proofErr w:type="spellEnd"/>
      <w:r w:rsidR="005E24B3" w:rsidRPr="00005CCF">
        <w:rPr>
          <w:b/>
          <w:bCs/>
          <w:lang w:val="lt-LT" w:eastAsia="x-none"/>
        </w:rPr>
        <w:t xml:space="preserve"> vartojimas su maistu, gėrimais ir alkoholiu</w:t>
      </w:r>
    </w:p>
    <w:p w14:paraId="533D24D4" w14:textId="1C739FF7" w:rsidR="005E24B3" w:rsidRPr="00005CCF" w:rsidRDefault="00EC70CD" w:rsidP="002B02E6">
      <w:pPr>
        <w:numPr>
          <w:ilvl w:val="12"/>
          <w:numId w:val="0"/>
        </w:numPr>
        <w:rPr>
          <w:lang w:val="lt-LT"/>
        </w:rPr>
      </w:pPr>
      <w:proofErr w:type="spellStart"/>
      <w:r w:rsidRPr="00005CCF">
        <w:rPr>
          <w:lang w:val="lt-LT"/>
        </w:rPr>
        <w:t>Twilev</w:t>
      </w:r>
      <w:proofErr w:type="spellEnd"/>
      <w:r w:rsidRPr="00005CCF">
        <w:rPr>
          <w:lang w:val="lt-LT"/>
        </w:rPr>
        <w:t xml:space="preserve"> galima išgerti su maistu arba nevalgius.</w:t>
      </w:r>
    </w:p>
    <w:p w14:paraId="33815D85" w14:textId="77777777" w:rsidR="00EC70CD" w:rsidRPr="00005CCF" w:rsidRDefault="00EC70CD" w:rsidP="002B02E6">
      <w:pPr>
        <w:numPr>
          <w:ilvl w:val="12"/>
          <w:numId w:val="0"/>
        </w:numPr>
        <w:rPr>
          <w:lang w:val="lt-LT"/>
        </w:rPr>
      </w:pPr>
    </w:p>
    <w:p w14:paraId="2648BB57" w14:textId="4A23B39D" w:rsidR="00EC70CD" w:rsidRPr="00005CCF" w:rsidRDefault="00EC70CD" w:rsidP="002B02E6">
      <w:pPr>
        <w:numPr>
          <w:ilvl w:val="12"/>
          <w:numId w:val="0"/>
        </w:numPr>
        <w:rPr>
          <w:lang w:val="lt-LT"/>
        </w:rPr>
      </w:pPr>
      <w:r w:rsidRPr="00005CCF">
        <w:rPr>
          <w:lang w:val="lt-LT"/>
        </w:rPr>
        <w:t xml:space="preserve">Vartodami </w:t>
      </w:r>
      <w:proofErr w:type="spellStart"/>
      <w:r w:rsidRPr="00005CCF">
        <w:rPr>
          <w:lang w:val="lt-LT"/>
        </w:rPr>
        <w:t>Twilev</w:t>
      </w:r>
      <w:proofErr w:type="spellEnd"/>
      <w:r w:rsidRPr="00005CCF">
        <w:rPr>
          <w:lang w:val="lt-LT"/>
        </w:rPr>
        <w:t>, būkite atsargūs gerdami alkoholį, nes galite justi apsvaigimą ar galvos svaigimą. Jeigu taip atsitiko, alkoholio, įskaitant vyną, alų ir alkoholinius kokteilius (gėrimus, kurių sudėtyje yra vaisių sulčių ir kitokių skonį suteikiančių medžiagų bei mažas kiekis alkoholio), gerti negalima.</w:t>
      </w:r>
    </w:p>
    <w:p w14:paraId="7C24770A" w14:textId="77777777" w:rsidR="00EC70CD" w:rsidRPr="00005CCF" w:rsidRDefault="00EC70CD" w:rsidP="002B02E6">
      <w:pPr>
        <w:numPr>
          <w:ilvl w:val="12"/>
          <w:numId w:val="0"/>
        </w:numPr>
        <w:rPr>
          <w:lang w:val="lt-LT"/>
        </w:rPr>
      </w:pPr>
    </w:p>
    <w:p w14:paraId="6BBABCE5" w14:textId="053804EE" w:rsidR="005E24B3" w:rsidRPr="00005CCF" w:rsidRDefault="005E24B3" w:rsidP="002B02E6">
      <w:pPr>
        <w:keepNext/>
        <w:tabs>
          <w:tab w:val="left" w:pos="567"/>
        </w:tabs>
        <w:jc w:val="both"/>
        <w:outlineLvl w:val="3"/>
        <w:rPr>
          <w:b/>
          <w:bCs/>
          <w:lang w:val="lt-LT" w:eastAsia="x-none"/>
        </w:rPr>
      </w:pPr>
      <w:r w:rsidRPr="00005CCF">
        <w:rPr>
          <w:b/>
          <w:bCs/>
          <w:lang w:val="lt-LT" w:eastAsia="x-none"/>
        </w:rPr>
        <w:t>Nėštumas ir žindymo laikotarpis</w:t>
      </w:r>
    </w:p>
    <w:p w14:paraId="1A8DE9B5" w14:textId="77777777" w:rsidR="0011083E" w:rsidRPr="00005CCF" w:rsidRDefault="0011083E" w:rsidP="002B02E6">
      <w:pPr>
        <w:keepNext/>
        <w:tabs>
          <w:tab w:val="left" w:pos="567"/>
        </w:tabs>
        <w:jc w:val="both"/>
        <w:outlineLvl w:val="3"/>
        <w:rPr>
          <w:b/>
          <w:bCs/>
          <w:lang w:val="lt-LT" w:eastAsia="x-none"/>
        </w:rPr>
      </w:pPr>
    </w:p>
    <w:p w14:paraId="1D775853" w14:textId="6AB095D9" w:rsidR="0011083E" w:rsidRPr="00005CCF" w:rsidRDefault="0011083E" w:rsidP="002B02E6">
      <w:pPr>
        <w:keepNext/>
        <w:tabs>
          <w:tab w:val="left" w:pos="567"/>
        </w:tabs>
        <w:jc w:val="both"/>
        <w:outlineLvl w:val="3"/>
        <w:rPr>
          <w:b/>
          <w:bCs/>
          <w:lang w:val="lt-LT" w:eastAsia="x-none"/>
        </w:rPr>
      </w:pPr>
      <w:r w:rsidRPr="00005CCF">
        <w:rPr>
          <w:b/>
          <w:bCs/>
          <w:lang w:val="lt-LT" w:eastAsia="x-none"/>
        </w:rPr>
        <w:t>Nėštumas</w:t>
      </w:r>
    </w:p>
    <w:p w14:paraId="75ED7BE6" w14:textId="0E4664CE" w:rsidR="005E24B3" w:rsidRPr="00005CCF" w:rsidRDefault="005E24B3" w:rsidP="002B02E6">
      <w:pPr>
        <w:numPr>
          <w:ilvl w:val="12"/>
          <w:numId w:val="0"/>
        </w:numPr>
        <w:rPr>
          <w:color w:val="000000"/>
          <w:lang w:val="lt-LT"/>
        </w:rPr>
      </w:pPr>
      <w:r w:rsidRPr="00005CCF">
        <w:rPr>
          <w:lang w:val="lt-LT"/>
        </w:rPr>
        <w:t>Jeigu esate nėščia, manote, kad galbūt esate nėščia, arba planuojate pastoti, tai prieš vartodama šį vaistą</w:t>
      </w:r>
      <w:r w:rsidR="00AC5F16" w:rsidRPr="00005CCF">
        <w:rPr>
          <w:lang w:val="lt-LT"/>
        </w:rPr>
        <w:t>,</w:t>
      </w:r>
      <w:r w:rsidRPr="00005CCF">
        <w:rPr>
          <w:lang w:val="lt-LT"/>
        </w:rPr>
        <w:t xml:space="preserve"> pasitarkite su </w:t>
      </w:r>
      <w:r w:rsidR="00E61DFE" w:rsidRPr="00005CCF">
        <w:rPr>
          <w:lang w:val="lt-LT"/>
        </w:rPr>
        <w:t xml:space="preserve">savo </w:t>
      </w:r>
      <w:r w:rsidRPr="00005CCF">
        <w:rPr>
          <w:lang w:val="lt-LT"/>
        </w:rPr>
        <w:t xml:space="preserve">gydytoju. </w:t>
      </w:r>
      <w:r w:rsidR="00E61DFE" w:rsidRPr="00005CCF">
        <w:rPr>
          <w:lang w:val="lt-LT"/>
        </w:rPr>
        <w:t xml:space="preserve">Dažniausiai Jūsų gydytojas patars nutraukti </w:t>
      </w:r>
      <w:proofErr w:type="spellStart"/>
      <w:r w:rsidR="00E61DFE" w:rsidRPr="00005CCF">
        <w:rPr>
          <w:lang w:val="lt-LT"/>
        </w:rPr>
        <w:t>Twilev</w:t>
      </w:r>
      <w:proofErr w:type="spellEnd"/>
      <w:r w:rsidR="00E61DFE" w:rsidRPr="00005CCF">
        <w:rPr>
          <w:lang w:val="lt-LT"/>
        </w:rPr>
        <w:t xml:space="preserve"> vartojimą prieš pastojant arba iš karto, sužinojus, kad pastojote, ir vietoj šio vaisto </w:t>
      </w:r>
      <w:r w:rsidR="00227B55" w:rsidRPr="00005CCF">
        <w:rPr>
          <w:lang w:val="lt-LT"/>
        </w:rPr>
        <w:t xml:space="preserve">paskirs </w:t>
      </w:r>
      <w:r w:rsidR="00E61DFE" w:rsidRPr="00005CCF">
        <w:rPr>
          <w:lang w:val="lt-LT"/>
        </w:rPr>
        <w:t xml:space="preserve">vartoti kitokius vaistus. </w:t>
      </w:r>
      <w:proofErr w:type="spellStart"/>
      <w:r w:rsidR="00E61DFE" w:rsidRPr="00005CCF">
        <w:rPr>
          <w:lang w:val="lt-LT"/>
        </w:rPr>
        <w:t>Twilev</w:t>
      </w:r>
      <w:proofErr w:type="spellEnd"/>
      <w:r w:rsidR="00E61DFE" w:rsidRPr="00005CCF">
        <w:rPr>
          <w:lang w:val="lt-LT"/>
        </w:rPr>
        <w:t xml:space="preserve"> negalima vartoti pirmąsias </w:t>
      </w:r>
      <w:r w:rsidR="00E61DFE" w:rsidRPr="00005CCF">
        <w:rPr>
          <w:color w:val="000000"/>
          <w:lang w:val="lt-LT"/>
        </w:rPr>
        <w:t>12 nėštumo savaičių ir draudžiama vartot</w:t>
      </w:r>
      <w:r w:rsidR="00227B55" w:rsidRPr="00005CCF">
        <w:rPr>
          <w:color w:val="000000"/>
          <w:lang w:val="lt-LT"/>
        </w:rPr>
        <w:t xml:space="preserve">i, </w:t>
      </w:r>
      <w:r w:rsidR="00E61DFE" w:rsidRPr="00005CCF">
        <w:rPr>
          <w:color w:val="000000"/>
          <w:lang w:val="lt-LT"/>
        </w:rPr>
        <w:t xml:space="preserve">pradedant nuo 13-osios </w:t>
      </w:r>
      <w:r w:rsidR="00A0125C">
        <w:rPr>
          <w:color w:val="000000"/>
          <w:lang w:val="lt-LT"/>
        </w:rPr>
        <w:t xml:space="preserve">nėštumo </w:t>
      </w:r>
      <w:r w:rsidR="00E61DFE" w:rsidRPr="00005CCF">
        <w:rPr>
          <w:color w:val="000000"/>
          <w:lang w:val="lt-LT"/>
        </w:rPr>
        <w:t>savaitės, nes ši</w:t>
      </w:r>
      <w:r w:rsidR="00227B55" w:rsidRPr="00005CCF">
        <w:rPr>
          <w:color w:val="000000"/>
          <w:lang w:val="lt-LT"/>
        </w:rPr>
        <w:t>o</w:t>
      </w:r>
      <w:r w:rsidR="00E61DFE" w:rsidRPr="00005CCF">
        <w:rPr>
          <w:color w:val="000000"/>
          <w:lang w:val="lt-LT"/>
        </w:rPr>
        <w:t xml:space="preserve"> vaist</w:t>
      </w:r>
      <w:r w:rsidR="00227B55" w:rsidRPr="00005CCF">
        <w:rPr>
          <w:color w:val="000000"/>
          <w:lang w:val="lt-LT"/>
        </w:rPr>
        <w:t>o vartojim</w:t>
      </w:r>
      <w:r w:rsidR="00E61DFE" w:rsidRPr="00005CCF">
        <w:rPr>
          <w:color w:val="000000"/>
          <w:lang w:val="lt-LT"/>
        </w:rPr>
        <w:t>as</w:t>
      </w:r>
      <w:r w:rsidR="00227B55" w:rsidRPr="00005CCF">
        <w:rPr>
          <w:color w:val="000000"/>
          <w:lang w:val="lt-LT"/>
        </w:rPr>
        <w:t xml:space="preserve"> nėštumo metu gali sukelti žalingą poveikį vaisiui.</w:t>
      </w:r>
    </w:p>
    <w:p w14:paraId="320B25D3" w14:textId="77777777" w:rsidR="00227B55" w:rsidRPr="00005CCF" w:rsidRDefault="00227B55" w:rsidP="002B02E6">
      <w:pPr>
        <w:numPr>
          <w:ilvl w:val="12"/>
          <w:numId w:val="0"/>
        </w:numPr>
        <w:rPr>
          <w:color w:val="000000"/>
          <w:lang w:val="lt-LT"/>
        </w:rPr>
      </w:pPr>
    </w:p>
    <w:p w14:paraId="305144AD" w14:textId="02263C93" w:rsidR="00227B55" w:rsidRPr="00005CCF" w:rsidRDefault="00227B55" w:rsidP="002B02E6">
      <w:pPr>
        <w:numPr>
          <w:ilvl w:val="12"/>
          <w:numId w:val="0"/>
        </w:numPr>
        <w:rPr>
          <w:lang w:val="lt-LT"/>
        </w:rPr>
      </w:pPr>
      <w:r w:rsidRPr="00005CCF">
        <w:rPr>
          <w:lang w:val="lt-LT"/>
        </w:rPr>
        <w:t xml:space="preserve">Jeigu vaisto buvo vartoti per pirmąsias </w:t>
      </w:r>
      <w:r w:rsidRPr="00005CCF">
        <w:rPr>
          <w:color w:val="000000"/>
          <w:lang w:val="lt-LT"/>
        </w:rPr>
        <w:t>12 nėštumo savaičių, būtina atidžiai stebėti vaisiaus ir naujagimio būklę.</w:t>
      </w:r>
    </w:p>
    <w:p w14:paraId="6B90B0B0" w14:textId="77777777" w:rsidR="00E61DFE" w:rsidRPr="00005CCF" w:rsidRDefault="00E61DFE" w:rsidP="002B02E6">
      <w:pPr>
        <w:numPr>
          <w:ilvl w:val="12"/>
          <w:numId w:val="0"/>
        </w:numPr>
        <w:rPr>
          <w:lang w:val="lt-LT"/>
        </w:rPr>
      </w:pPr>
    </w:p>
    <w:p w14:paraId="29D68D05" w14:textId="354B8EA8" w:rsidR="000C2B49" w:rsidRPr="00005CCF" w:rsidRDefault="000C2B49" w:rsidP="002B02E6">
      <w:pPr>
        <w:keepNext/>
        <w:tabs>
          <w:tab w:val="left" w:pos="567"/>
        </w:tabs>
        <w:jc w:val="both"/>
        <w:outlineLvl w:val="3"/>
        <w:rPr>
          <w:b/>
          <w:bCs/>
          <w:lang w:val="lt-LT" w:eastAsia="x-none"/>
        </w:rPr>
      </w:pPr>
      <w:r w:rsidRPr="00005CCF">
        <w:rPr>
          <w:b/>
          <w:bCs/>
          <w:lang w:val="lt-LT" w:eastAsia="x-none"/>
        </w:rPr>
        <w:lastRenderedPageBreak/>
        <w:t>Žindymo laikotarpis</w:t>
      </w:r>
    </w:p>
    <w:p w14:paraId="11C8F4FF" w14:textId="6AB24CED" w:rsidR="00E61DFE" w:rsidRPr="00005CCF" w:rsidRDefault="00E61DFE" w:rsidP="002B02E6">
      <w:pPr>
        <w:numPr>
          <w:ilvl w:val="12"/>
          <w:numId w:val="0"/>
        </w:numPr>
        <w:rPr>
          <w:lang w:val="lt-LT"/>
        </w:rPr>
      </w:pPr>
      <w:r w:rsidRPr="00005CCF">
        <w:rPr>
          <w:lang w:val="lt-LT"/>
        </w:rPr>
        <w:t xml:space="preserve">Jeigu žindote </w:t>
      </w:r>
      <w:r w:rsidR="000C2B49" w:rsidRPr="00005CCF">
        <w:rPr>
          <w:lang w:val="lt-LT"/>
        </w:rPr>
        <w:t xml:space="preserve">arba planuojate žindyti </w:t>
      </w:r>
      <w:r w:rsidRPr="00005CCF">
        <w:rPr>
          <w:lang w:val="lt-LT"/>
        </w:rPr>
        <w:t>kūdikį, tai prieš vartodama šį vaistą</w:t>
      </w:r>
      <w:r w:rsidR="000C2B49" w:rsidRPr="00005CCF">
        <w:rPr>
          <w:lang w:val="lt-LT"/>
        </w:rPr>
        <w:t>,</w:t>
      </w:r>
      <w:r w:rsidRPr="00005CCF">
        <w:rPr>
          <w:lang w:val="lt-LT"/>
        </w:rPr>
        <w:t xml:space="preserve"> pasitarkite su </w:t>
      </w:r>
      <w:r w:rsidR="000C2B49" w:rsidRPr="00005CCF">
        <w:rPr>
          <w:lang w:val="lt-LT"/>
        </w:rPr>
        <w:t xml:space="preserve">savo </w:t>
      </w:r>
      <w:r w:rsidRPr="00005CCF">
        <w:rPr>
          <w:lang w:val="lt-LT"/>
        </w:rPr>
        <w:t>gydytoju.</w:t>
      </w:r>
      <w:r w:rsidR="00AC5F16" w:rsidRPr="00005CCF">
        <w:rPr>
          <w:lang w:val="lt-LT"/>
        </w:rPr>
        <w:t xml:space="preserve"> </w:t>
      </w:r>
      <w:proofErr w:type="spellStart"/>
      <w:r w:rsidR="00AC5F16" w:rsidRPr="00005CCF">
        <w:rPr>
          <w:lang w:val="lt-LT"/>
        </w:rPr>
        <w:t>Twilev</w:t>
      </w:r>
      <w:proofErr w:type="spellEnd"/>
      <w:r w:rsidR="00AC5F16" w:rsidRPr="00005CCF">
        <w:rPr>
          <w:lang w:val="lt-LT"/>
        </w:rPr>
        <w:t xml:space="preserve"> nerekomenduojama vartoti žindančioms motinoms ir, jeigu Jūs pageidaujate žindyti kūdikį, Jūsų gydytojas gali paskirti Jums kitokį gydymą.</w:t>
      </w:r>
    </w:p>
    <w:p w14:paraId="32B7172C" w14:textId="77777777" w:rsidR="005E24B3" w:rsidRPr="00005CCF" w:rsidRDefault="005E24B3" w:rsidP="002B02E6">
      <w:pPr>
        <w:numPr>
          <w:ilvl w:val="12"/>
          <w:numId w:val="0"/>
        </w:numPr>
        <w:rPr>
          <w:lang w:val="lt-LT"/>
        </w:rPr>
      </w:pPr>
    </w:p>
    <w:p w14:paraId="3500CD20" w14:textId="77777777" w:rsidR="005E24B3" w:rsidRPr="00005CCF" w:rsidRDefault="005E24B3" w:rsidP="002B02E6">
      <w:pPr>
        <w:keepNext/>
        <w:tabs>
          <w:tab w:val="left" w:pos="567"/>
        </w:tabs>
        <w:jc w:val="both"/>
        <w:outlineLvl w:val="3"/>
        <w:rPr>
          <w:b/>
          <w:bCs/>
          <w:lang w:val="lt-LT" w:eastAsia="x-none"/>
        </w:rPr>
      </w:pPr>
      <w:r w:rsidRPr="00005CCF">
        <w:rPr>
          <w:b/>
          <w:bCs/>
          <w:lang w:val="lt-LT" w:eastAsia="x-none"/>
        </w:rPr>
        <w:t>Vairavimas ir mechanizmų valdymas</w:t>
      </w:r>
    </w:p>
    <w:p w14:paraId="7ACA0BCE" w14:textId="7F15E766" w:rsidR="005E24B3" w:rsidRPr="00005CCF" w:rsidRDefault="00AC5F16" w:rsidP="002B02E6">
      <w:pPr>
        <w:numPr>
          <w:ilvl w:val="12"/>
          <w:numId w:val="0"/>
        </w:numPr>
        <w:ind w:right="-2"/>
        <w:rPr>
          <w:lang w:val="lt-LT"/>
        </w:rPr>
      </w:pPr>
      <w:proofErr w:type="spellStart"/>
      <w:r w:rsidRPr="00005CCF">
        <w:rPr>
          <w:lang w:val="lt-LT"/>
        </w:rPr>
        <w:t>Twilev</w:t>
      </w:r>
      <w:proofErr w:type="spellEnd"/>
      <w:r w:rsidRPr="00005CCF">
        <w:rPr>
          <w:lang w:val="lt-LT"/>
        </w:rPr>
        <w:t xml:space="preserve"> gali paveikti gebėjimą vairuoti ir valdyti mechanizmus. Jeigu vartojant šį vaistą, jaučiatės apsvaigę, svaigsta galva, juntate nuovargį ar galvos skausmą, vairuoti ir mechanizmų valdyti negalima. Nedelsdami kreipkitės į gydytoją.</w:t>
      </w:r>
    </w:p>
    <w:p w14:paraId="3F3EC33E" w14:textId="77777777" w:rsidR="00AC5F16" w:rsidRPr="00005CCF" w:rsidRDefault="00AC5F16" w:rsidP="002B02E6">
      <w:pPr>
        <w:numPr>
          <w:ilvl w:val="12"/>
          <w:numId w:val="0"/>
        </w:numPr>
        <w:ind w:right="-2"/>
        <w:rPr>
          <w:lang w:val="lt-LT"/>
        </w:rPr>
      </w:pPr>
    </w:p>
    <w:p w14:paraId="50F0816C" w14:textId="77777777" w:rsidR="00D4635E" w:rsidRPr="00005CCF" w:rsidRDefault="00D4635E" w:rsidP="002B02E6">
      <w:pPr>
        <w:pBdr>
          <w:top w:val="nil"/>
          <w:left w:val="nil"/>
          <w:bottom w:val="nil"/>
          <w:right w:val="nil"/>
          <w:between w:val="nil"/>
        </w:pBdr>
        <w:ind w:right="112"/>
        <w:rPr>
          <w:color w:val="000000"/>
          <w:lang w:val="lt-LT"/>
        </w:rPr>
      </w:pPr>
      <w:r w:rsidRPr="00005CCF">
        <w:rPr>
          <w:lang w:val="lt-LT"/>
        </w:rPr>
        <w:t>Vienoje šio vaisto plėvele dengtoje tabletėje yra mažiau kaip 1 </w:t>
      </w:r>
      <w:proofErr w:type="spellStart"/>
      <w:r w:rsidRPr="00005CCF">
        <w:rPr>
          <w:lang w:val="lt-LT"/>
        </w:rPr>
        <w:t>mmol</w:t>
      </w:r>
      <w:proofErr w:type="spellEnd"/>
      <w:r w:rsidRPr="00005CCF">
        <w:rPr>
          <w:lang w:val="lt-LT"/>
        </w:rPr>
        <w:t xml:space="preserve"> (23 mg) natrio, t. y. jis beveik neturi reikšmės.</w:t>
      </w:r>
    </w:p>
    <w:p w14:paraId="4250549B" w14:textId="77777777" w:rsidR="005E24B3" w:rsidRPr="00005CCF" w:rsidRDefault="005E24B3" w:rsidP="002B02E6">
      <w:pPr>
        <w:numPr>
          <w:ilvl w:val="12"/>
          <w:numId w:val="0"/>
        </w:numPr>
        <w:ind w:right="-2"/>
        <w:rPr>
          <w:lang w:val="lt-LT"/>
        </w:rPr>
      </w:pPr>
    </w:p>
    <w:p w14:paraId="1ECAA94F" w14:textId="77777777" w:rsidR="005E24B3" w:rsidRPr="00005CCF" w:rsidRDefault="005E24B3" w:rsidP="002B02E6">
      <w:pPr>
        <w:numPr>
          <w:ilvl w:val="12"/>
          <w:numId w:val="0"/>
        </w:numPr>
        <w:ind w:right="-2"/>
        <w:rPr>
          <w:lang w:val="lt-LT"/>
        </w:rPr>
      </w:pPr>
    </w:p>
    <w:p w14:paraId="5FCDFDDC" w14:textId="2B1C486B" w:rsidR="005E24B3" w:rsidRPr="00005CCF" w:rsidRDefault="005E24B3" w:rsidP="002B02E6">
      <w:pPr>
        <w:keepNext/>
        <w:keepLines/>
        <w:tabs>
          <w:tab w:val="left" w:pos="567"/>
        </w:tabs>
        <w:outlineLvl w:val="2"/>
        <w:rPr>
          <w:b/>
          <w:bCs/>
          <w:lang w:val="lt-LT" w:eastAsia="x-none"/>
        </w:rPr>
      </w:pPr>
      <w:r w:rsidRPr="00005CCF">
        <w:rPr>
          <w:b/>
          <w:bCs/>
          <w:lang w:val="lt-LT" w:eastAsia="x-none"/>
        </w:rPr>
        <w:t>3.</w:t>
      </w:r>
      <w:r w:rsidRPr="00005CCF">
        <w:rPr>
          <w:b/>
          <w:bCs/>
          <w:lang w:val="lt-LT" w:eastAsia="x-none"/>
        </w:rPr>
        <w:tab/>
        <w:t xml:space="preserve">Kaip vartoti </w:t>
      </w:r>
      <w:proofErr w:type="spellStart"/>
      <w:r w:rsidR="00D4635E" w:rsidRPr="00005CCF">
        <w:rPr>
          <w:b/>
          <w:bCs/>
          <w:lang w:val="lt-LT" w:eastAsia="x-none"/>
        </w:rPr>
        <w:t>Twilev</w:t>
      </w:r>
      <w:proofErr w:type="spellEnd"/>
    </w:p>
    <w:p w14:paraId="7C90C9AB" w14:textId="77777777" w:rsidR="005E24B3" w:rsidRPr="00005CCF" w:rsidRDefault="005E24B3" w:rsidP="002B02E6">
      <w:pPr>
        <w:numPr>
          <w:ilvl w:val="12"/>
          <w:numId w:val="0"/>
        </w:numPr>
        <w:ind w:right="-2"/>
        <w:rPr>
          <w:lang w:val="lt-LT"/>
        </w:rPr>
      </w:pPr>
    </w:p>
    <w:p w14:paraId="5995A2C6" w14:textId="44C98DDD" w:rsidR="005E24B3" w:rsidRPr="00005CCF" w:rsidRDefault="005E24B3" w:rsidP="002B02E6">
      <w:pPr>
        <w:ind w:right="-2"/>
        <w:rPr>
          <w:lang w:val="lt-LT"/>
        </w:rPr>
      </w:pPr>
      <w:r w:rsidRPr="00005CCF">
        <w:rPr>
          <w:lang w:val="lt-LT"/>
        </w:rPr>
        <w:t xml:space="preserve">Visada vartokite šį vaistą tiksliai, kaip nurodė </w:t>
      </w:r>
      <w:r w:rsidR="00D4635E" w:rsidRPr="00005CCF">
        <w:rPr>
          <w:lang w:val="lt-LT"/>
        </w:rPr>
        <w:t xml:space="preserve">Jūsų </w:t>
      </w:r>
      <w:r w:rsidRPr="00005CCF">
        <w:rPr>
          <w:lang w:val="lt-LT"/>
        </w:rPr>
        <w:t xml:space="preserve">gydytojas. Jeigu abejojate, kreipkitės į </w:t>
      </w:r>
      <w:r w:rsidR="00D4635E" w:rsidRPr="00005CCF">
        <w:rPr>
          <w:lang w:val="lt-LT"/>
        </w:rPr>
        <w:t xml:space="preserve">savo </w:t>
      </w:r>
      <w:r w:rsidRPr="00005CCF">
        <w:rPr>
          <w:lang w:val="lt-LT"/>
        </w:rPr>
        <w:t>gydytoją arba vaistininką.</w:t>
      </w:r>
    </w:p>
    <w:p w14:paraId="5C92774B" w14:textId="77777777" w:rsidR="005E24B3" w:rsidRPr="00005CCF" w:rsidRDefault="005E24B3" w:rsidP="002B02E6">
      <w:pPr>
        <w:numPr>
          <w:ilvl w:val="12"/>
          <w:numId w:val="0"/>
        </w:numPr>
        <w:ind w:right="-2"/>
        <w:rPr>
          <w:lang w:val="lt-LT"/>
        </w:rPr>
      </w:pPr>
    </w:p>
    <w:p w14:paraId="79F771A0" w14:textId="64E6A4BE" w:rsidR="005E24B3" w:rsidRPr="00005CCF" w:rsidRDefault="005E24B3" w:rsidP="002B02E6">
      <w:pPr>
        <w:numPr>
          <w:ilvl w:val="12"/>
          <w:numId w:val="0"/>
        </w:numPr>
        <w:ind w:right="-2"/>
        <w:rPr>
          <w:lang w:val="lt-LT"/>
        </w:rPr>
      </w:pPr>
      <w:r w:rsidRPr="00005CCF">
        <w:rPr>
          <w:lang w:val="lt-LT"/>
        </w:rPr>
        <w:t xml:space="preserve">Rekomenduojama dozė yra </w:t>
      </w:r>
      <w:r w:rsidR="00177027" w:rsidRPr="00005CCF">
        <w:rPr>
          <w:lang w:val="lt-LT"/>
        </w:rPr>
        <w:t>viena tabletė per parą</w:t>
      </w:r>
      <w:r w:rsidR="001C5888" w:rsidRPr="00005CCF">
        <w:rPr>
          <w:lang w:val="lt-LT"/>
        </w:rPr>
        <w:t>, kurią geriausia išgerti kasdien tuo pačiu laiku.</w:t>
      </w:r>
    </w:p>
    <w:p w14:paraId="24CF1138" w14:textId="77777777" w:rsidR="005E24B3" w:rsidRPr="00005CCF" w:rsidRDefault="005E24B3" w:rsidP="002B02E6">
      <w:pPr>
        <w:numPr>
          <w:ilvl w:val="12"/>
          <w:numId w:val="0"/>
        </w:numPr>
        <w:ind w:right="-2"/>
        <w:rPr>
          <w:lang w:val="lt-LT"/>
        </w:rPr>
      </w:pPr>
    </w:p>
    <w:p w14:paraId="3E223F4F" w14:textId="52F282E7" w:rsidR="001C5888" w:rsidRPr="00005CCF" w:rsidRDefault="001C5888" w:rsidP="002B02E6">
      <w:pPr>
        <w:ind w:right="-2"/>
        <w:rPr>
          <w:lang w:val="lt-LT"/>
        </w:rPr>
      </w:pPr>
      <w:proofErr w:type="spellStart"/>
      <w:r w:rsidRPr="00005CCF">
        <w:rPr>
          <w:lang w:val="lt-LT"/>
        </w:rPr>
        <w:t>Twilev</w:t>
      </w:r>
      <w:proofErr w:type="spellEnd"/>
      <w:r w:rsidRPr="00005CCF">
        <w:rPr>
          <w:lang w:val="lt-LT"/>
        </w:rPr>
        <w:t xml:space="preserve"> galima išgerti prieš valgant, valgio metu ar po valgio arba vartoti neatsižvelgiant į valgymą. Geriausia tabletę nuryti nekramtant užgeriant nedideliu kiekiu vandens.</w:t>
      </w:r>
    </w:p>
    <w:p w14:paraId="323D1114" w14:textId="77777777" w:rsidR="001C5888" w:rsidRPr="00005CCF" w:rsidRDefault="001C5888" w:rsidP="002B02E6">
      <w:pPr>
        <w:ind w:right="-2"/>
        <w:rPr>
          <w:lang w:val="lt-LT"/>
        </w:rPr>
      </w:pPr>
    </w:p>
    <w:p w14:paraId="7CC7F6AC" w14:textId="67C3ABE9" w:rsidR="001C5888" w:rsidRPr="00005CCF" w:rsidRDefault="001C5888" w:rsidP="002B02E6">
      <w:pPr>
        <w:ind w:right="-2"/>
        <w:rPr>
          <w:lang w:val="lt-LT"/>
        </w:rPr>
      </w:pPr>
      <w:r w:rsidRPr="00005CCF">
        <w:rPr>
          <w:lang w:val="lt-LT"/>
        </w:rPr>
        <w:t>Laužimo vagelė skirta tabletės nurijimui palengvinti, bet ne jai padalinti į dvi lygias dozes.</w:t>
      </w:r>
    </w:p>
    <w:p w14:paraId="30048248" w14:textId="77777777" w:rsidR="001C5888" w:rsidRPr="00005CCF" w:rsidRDefault="001C5888" w:rsidP="002B02E6">
      <w:pPr>
        <w:ind w:right="-2"/>
        <w:rPr>
          <w:lang w:val="lt-LT"/>
        </w:rPr>
      </w:pPr>
    </w:p>
    <w:p w14:paraId="55976A90" w14:textId="0B89FCA7" w:rsidR="005E24B3" w:rsidRPr="00005CCF" w:rsidRDefault="005E24B3" w:rsidP="002B02E6">
      <w:pPr>
        <w:keepNext/>
        <w:tabs>
          <w:tab w:val="left" w:pos="567"/>
        </w:tabs>
        <w:jc w:val="both"/>
        <w:outlineLvl w:val="3"/>
        <w:rPr>
          <w:b/>
          <w:bCs/>
          <w:lang w:val="lt-LT" w:eastAsia="x-none"/>
        </w:rPr>
      </w:pPr>
      <w:r w:rsidRPr="00005CCF">
        <w:rPr>
          <w:b/>
          <w:bCs/>
          <w:lang w:val="lt-LT" w:eastAsia="x-none"/>
        </w:rPr>
        <w:t xml:space="preserve">Ką daryti pavartojus per didelę </w:t>
      </w:r>
      <w:proofErr w:type="spellStart"/>
      <w:r w:rsidR="001C5888" w:rsidRPr="00005CCF">
        <w:rPr>
          <w:b/>
          <w:bCs/>
          <w:lang w:val="lt-LT" w:eastAsia="x-none"/>
        </w:rPr>
        <w:t>Twilev</w:t>
      </w:r>
      <w:proofErr w:type="spellEnd"/>
      <w:r w:rsidRPr="00005CCF">
        <w:rPr>
          <w:b/>
          <w:bCs/>
          <w:lang w:val="lt-LT" w:eastAsia="x-none"/>
        </w:rPr>
        <w:t xml:space="preserve"> dozę</w:t>
      </w:r>
    </w:p>
    <w:p w14:paraId="2CDFFD1E" w14:textId="2555B3A1" w:rsidR="005E24B3" w:rsidRPr="00005CCF" w:rsidRDefault="001C5888" w:rsidP="002B02E6">
      <w:pPr>
        <w:numPr>
          <w:ilvl w:val="12"/>
          <w:numId w:val="0"/>
        </w:numPr>
        <w:ind w:right="-2"/>
        <w:rPr>
          <w:lang w:val="lt-LT"/>
        </w:rPr>
      </w:pPr>
      <w:r w:rsidRPr="00005CCF">
        <w:rPr>
          <w:lang w:val="lt-LT"/>
        </w:rPr>
        <w:t>Atsitiktinai perdozavus šio vaisto, nedelsdami kreipkitės į savo gydytoją arba vaistininką.</w:t>
      </w:r>
    </w:p>
    <w:p w14:paraId="16542DDB" w14:textId="77777777" w:rsidR="001C5888" w:rsidRPr="00005CCF" w:rsidRDefault="001C5888" w:rsidP="002B02E6">
      <w:pPr>
        <w:numPr>
          <w:ilvl w:val="12"/>
          <w:numId w:val="0"/>
        </w:numPr>
        <w:ind w:right="-2"/>
        <w:rPr>
          <w:lang w:val="lt-LT"/>
        </w:rPr>
      </w:pPr>
    </w:p>
    <w:p w14:paraId="7DB6E4A7" w14:textId="728267C8" w:rsidR="001C5888" w:rsidRPr="00005CCF" w:rsidRDefault="001C5888" w:rsidP="002B02E6">
      <w:pPr>
        <w:numPr>
          <w:ilvl w:val="12"/>
          <w:numId w:val="0"/>
        </w:numPr>
        <w:ind w:right="-2"/>
        <w:rPr>
          <w:lang w:val="lt-LT"/>
        </w:rPr>
      </w:pPr>
      <w:r w:rsidRPr="00005CCF">
        <w:rPr>
          <w:lang w:val="lt-LT"/>
        </w:rPr>
        <w:t>Perdozavimo atveju dažniausiai pasireiškiantys simptomai ir požymiai yra: žemas kraujospūdis su apalpimu (</w:t>
      </w:r>
      <w:proofErr w:type="spellStart"/>
      <w:r w:rsidRPr="00005CCF">
        <w:rPr>
          <w:lang w:val="lt-LT"/>
        </w:rPr>
        <w:t>hipotenzija</w:t>
      </w:r>
      <w:proofErr w:type="spellEnd"/>
      <w:r w:rsidRPr="00005CCF">
        <w:rPr>
          <w:lang w:val="lt-LT"/>
        </w:rPr>
        <w:t>) ir galimu širdies plakimo padažnėjimu (refleksinė tachikardija), labai retas širdies plakimas (bradikardija), kraujo cheminės sudėties (elektrolitų) pokyčiai, inkstų veiklos sutrikimas, dusulys, pavyzdžiui, astmas (bronchų spazmas) ir ūmus širdies nepakankamumas.</w:t>
      </w:r>
    </w:p>
    <w:p w14:paraId="0649AE26" w14:textId="77777777" w:rsidR="001C5888" w:rsidRPr="00005CCF" w:rsidRDefault="001C5888" w:rsidP="002B02E6">
      <w:pPr>
        <w:numPr>
          <w:ilvl w:val="12"/>
          <w:numId w:val="0"/>
        </w:numPr>
        <w:ind w:right="-2"/>
        <w:rPr>
          <w:lang w:val="lt-LT"/>
        </w:rPr>
      </w:pPr>
    </w:p>
    <w:p w14:paraId="27FE2378" w14:textId="62B23D4D" w:rsidR="005E24B3" w:rsidRPr="00005CCF" w:rsidRDefault="005E24B3" w:rsidP="002B02E6">
      <w:pPr>
        <w:keepNext/>
        <w:tabs>
          <w:tab w:val="left" w:pos="567"/>
        </w:tabs>
        <w:jc w:val="both"/>
        <w:outlineLvl w:val="3"/>
        <w:rPr>
          <w:b/>
          <w:bCs/>
          <w:lang w:val="lt-LT" w:eastAsia="x-none"/>
        </w:rPr>
      </w:pPr>
      <w:r w:rsidRPr="00005CCF">
        <w:rPr>
          <w:b/>
          <w:bCs/>
          <w:lang w:val="lt-LT" w:eastAsia="x-none"/>
        </w:rPr>
        <w:t xml:space="preserve">Pamiršus pavartoti </w:t>
      </w:r>
      <w:proofErr w:type="spellStart"/>
      <w:r w:rsidR="00D40B19" w:rsidRPr="00005CCF">
        <w:rPr>
          <w:b/>
          <w:bCs/>
          <w:lang w:val="lt-LT" w:eastAsia="x-none"/>
        </w:rPr>
        <w:t>Twilev</w:t>
      </w:r>
      <w:proofErr w:type="spellEnd"/>
    </w:p>
    <w:p w14:paraId="5BA37594" w14:textId="40097F90" w:rsidR="005E24B3" w:rsidRPr="00005CCF" w:rsidRDefault="00D40B19" w:rsidP="002B02E6">
      <w:pPr>
        <w:numPr>
          <w:ilvl w:val="12"/>
          <w:numId w:val="0"/>
        </w:numPr>
        <w:ind w:right="-2"/>
        <w:rPr>
          <w:lang w:val="lt-LT"/>
        </w:rPr>
      </w:pPr>
      <w:r w:rsidRPr="00005CCF">
        <w:rPr>
          <w:lang w:val="lt-LT"/>
        </w:rPr>
        <w:t xml:space="preserve">Jeigu pamiršote išgerti </w:t>
      </w:r>
      <w:proofErr w:type="spellStart"/>
      <w:r w:rsidRPr="00005CCF">
        <w:rPr>
          <w:lang w:val="lt-LT"/>
        </w:rPr>
        <w:t>Twilev</w:t>
      </w:r>
      <w:proofErr w:type="spellEnd"/>
      <w:r w:rsidRPr="00005CCF">
        <w:rPr>
          <w:lang w:val="lt-LT"/>
        </w:rPr>
        <w:t xml:space="preserve"> dozę ir apie tai prisiminėte praėjus nedaug laiko nuo suplanuoto vartojimo laiko, </w:t>
      </w:r>
      <w:r w:rsidR="00643CA0" w:rsidRPr="00005CCF">
        <w:rPr>
          <w:lang w:val="lt-LT"/>
        </w:rPr>
        <w:t xml:space="preserve">išgerkite įprastą paros dozę. Tačiau, jeigu praėjo daugiau laiko (vėluojate išgerti vaisto keletą valandų) ir jau arti kitos dozės vartojimo laikas, pamirštąją dozę praleiskite ir išgerkite kitą dozę pagal planą (normalią dozę įprastu laiku). </w:t>
      </w:r>
      <w:r w:rsidR="005E24B3" w:rsidRPr="00005CCF">
        <w:rPr>
          <w:lang w:val="lt-LT"/>
        </w:rPr>
        <w:t>Negalima vartoti dvigubos dozės norint kompensuoti praleistą tabletę.</w:t>
      </w:r>
      <w:r w:rsidR="00643CA0" w:rsidRPr="00005CCF">
        <w:rPr>
          <w:lang w:val="lt-LT"/>
        </w:rPr>
        <w:t xml:space="preserve"> Vis dėlto reikia vengti besikartojančių dozės praleidimų.</w:t>
      </w:r>
    </w:p>
    <w:p w14:paraId="28E29771" w14:textId="77777777" w:rsidR="005E24B3" w:rsidRPr="00005CCF" w:rsidRDefault="005E24B3" w:rsidP="002B02E6">
      <w:pPr>
        <w:numPr>
          <w:ilvl w:val="12"/>
          <w:numId w:val="0"/>
        </w:numPr>
        <w:ind w:right="-2"/>
        <w:rPr>
          <w:lang w:val="lt-LT"/>
        </w:rPr>
      </w:pPr>
    </w:p>
    <w:p w14:paraId="17D89A60" w14:textId="05694B5B" w:rsidR="005E24B3" w:rsidRPr="00005CCF" w:rsidRDefault="005E24B3" w:rsidP="002B02E6">
      <w:pPr>
        <w:keepNext/>
        <w:tabs>
          <w:tab w:val="left" w:pos="567"/>
        </w:tabs>
        <w:jc w:val="both"/>
        <w:outlineLvl w:val="3"/>
        <w:rPr>
          <w:b/>
          <w:bCs/>
          <w:lang w:val="lt-LT" w:eastAsia="x-none"/>
        </w:rPr>
      </w:pPr>
      <w:r w:rsidRPr="00005CCF">
        <w:rPr>
          <w:b/>
          <w:bCs/>
          <w:lang w:val="lt-LT" w:eastAsia="x-none"/>
        </w:rPr>
        <w:t xml:space="preserve">Nustojus vartoti </w:t>
      </w:r>
      <w:proofErr w:type="spellStart"/>
      <w:r w:rsidR="00643CA0" w:rsidRPr="00005CCF">
        <w:rPr>
          <w:b/>
          <w:bCs/>
          <w:lang w:val="lt-LT" w:eastAsia="x-none"/>
        </w:rPr>
        <w:t>Twilev</w:t>
      </w:r>
      <w:proofErr w:type="spellEnd"/>
    </w:p>
    <w:p w14:paraId="0DA6B548" w14:textId="0F45AC1F" w:rsidR="00643CA0" w:rsidRPr="00005CCF" w:rsidRDefault="00643CA0" w:rsidP="002B02E6">
      <w:pPr>
        <w:numPr>
          <w:ilvl w:val="12"/>
          <w:numId w:val="0"/>
        </w:numPr>
        <w:ind w:right="-29"/>
        <w:rPr>
          <w:lang w:val="lt-LT"/>
        </w:rPr>
      </w:pPr>
      <w:r w:rsidRPr="00005CCF">
        <w:rPr>
          <w:lang w:val="lt-LT"/>
        </w:rPr>
        <w:t xml:space="preserve">Prieš nutraukdami gydymą </w:t>
      </w:r>
      <w:proofErr w:type="spellStart"/>
      <w:r w:rsidRPr="00005CCF">
        <w:rPr>
          <w:lang w:val="lt-LT"/>
        </w:rPr>
        <w:t>Twilev</w:t>
      </w:r>
      <w:proofErr w:type="spellEnd"/>
      <w:r w:rsidRPr="00005CCF">
        <w:rPr>
          <w:lang w:val="lt-LT"/>
        </w:rPr>
        <w:t>, visada pirmiau pasitarkite su savo gydytoju.</w:t>
      </w:r>
    </w:p>
    <w:p w14:paraId="43DDB440" w14:textId="77777777" w:rsidR="00643CA0" w:rsidRPr="00005CCF" w:rsidRDefault="00643CA0" w:rsidP="002B02E6">
      <w:pPr>
        <w:numPr>
          <w:ilvl w:val="12"/>
          <w:numId w:val="0"/>
        </w:numPr>
        <w:ind w:right="-29"/>
        <w:rPr>
          <w:lang w:val="lt-LT"/>
        </w:rPr>
      </w:pPr>
    </w:p>
    <w:p w14:paraId="6BA723EC" w14:textId="2EE9923A" w:rsidR="005E24B3" w:rsidRPr="00005CCF" w:rsidRDefault="005E24B3" w:rsidP="002B02E6">
      <w:pPr>
        <w:numPr>
          <w:ilvl w:val="12"/>
          <w:numId w:val="0"/>
        </w:numPr>
        <w:ind w:right="-29"/>
        <w:rPr>
          <w:lang w:val="lt-LT"/>
        </w:rPr>
      </w:pPr>
      <w:r w:rsidRPr="00005CCF">
        <w:rPr>
          <w:lang w:val="lt-LT"/>
        </w:rPr>
        <w:t xml:space="preserve">Jeigu kiltų daugiau klausimų dėl šio vaisto vartojimo, kreipkitės į </w:t>
      </w:r>
      <w:r w:rsidR="00643CA0" w:rsidRPr="00005CCF">
        <w:rPr>
          <w:lang w:val="lt-LT"/>
        </w:rPr>
        <w:t xml:space="preserve">savo </w:t>
      </w:r>
      <w:r w:rsidRPr="00005CCF">
        <w:rPr>
          <w:lang w:val="lt-LT"/>
        </w:rPr>
        <w:t>gydytoj</w:t>
      </w:r>
      <w:r w:rsidR="00643CA0" w:rsidRPr="00005CCF">
        <w:rPr>
          <w:lang w:val="lt-LT"/>
        </w:rPr>
        <w:t>ą</w:t>
      </w:r>
      <w:r w:rsidRPr="00005CCF">
        <w:rPr>
          <w:lang w:val="lt-LT"/>
        </w:rPr>
        <w:t xml:space="preserve"> arba vaistininką.</w:t>
      </w:r>
    </w:p>
    <w:p w14:paraId="061A06C7" w14:textId="77777777" w:rsidR="005E24B3" w:rsidRPr="00005CCF" w:rsidRDefault="005E24B3" w:rsidP="002B02E6">
      <w:pPr>
        <w:numPr>
          <w:ilvl w:val="12"/>
          <w:numId w:val="0"/>
        </w:numPr>
        <w:rPr>
          <w:lang w:val="lt-LT"/>
        </w:rPr>
      </w:pPr>
    </w:p>
    <w:p w14:paraId="2F82C54E" w14:textId="77777777" w:rsidR="005E24B3" w:rsidRPr="00005CCF" w:rsidRDefault="005E24B3" w:rsidP="002B02E6">
      <w:pPr>
        <w:numPr>
          <w:ilvl w:val="12"/>
          <w:numId w:val="0"/>
        </w:numPr>
        <w:rPr>
          <w:lang w:val="lt-LT"/>
        </w:rPr>
      </w:pPr>
    </w:p>
    <w:p w14:paraId="46D7FFFA" w14:textId="77777777" w:rsidR="005E24B3" w:rsidRPr="00005CCF" w:rsidRDefault="005E24B3" w:rsidP="002B02E6">
      <w:pPr>
        <w:keepNext/>
        <w:keepLines/>
        <w:tabs>
          <w:tab w:val="left" w:pos="567"/>
        </w:tabs>
        <w:outlineLvl w:val="2"/>
        <w:rPr>
          <w:b/>
          <w:bCs/>
          <w:lang w:val="lt-LT" w:eastAsia="x-none"/>
        </w:rPr>
      </w:pPr>
      <w:r w:rsidRPr="00005CCF">
        <w:rPr>
          <w:b/>
          <w:bCs/>
          <w:lang w:val="lt-LT" w:eastAsia="x-none"/>
        </w:rPr>
        <w:t>4.</w:t>
      </w:r>
      <w:r w:rsidRPr="00005CCF">
        <w:rPr>
          <w:b/>
          <w:bCs/>
          <w:lang w:val="lt-LT" w:eastAsia="x-none"/>
        </w:rPr>
        <w:tab/>
        <w:t>Galimas šalutinis poveikis</w:t>
      </w:r>
    </w:p>
    <w:p w14:paraId="6783EDF6" w14:textId="77777777" w:rsidR="005E24B3" w:rsidRPr="00005CCF" w:rsidRDefault="005E24B3" w:rsidP="002B02E6">
      <w:pPr>
        <w:numPr>
          <w:ilvl w:val="12"/>
          <w:numId w:val="0"/>
        </w:numPr>
        <w:rPr>
          <w:lang w:val="lt-LT"/>
        </w:rPr>
      </w:pPr>
    </w:p>
    <w:p w14:paraId="4B4CF5E5" w14:textId="77777777" w:rsidR="005E24B3" w:rsidRPr="00005CCF" w:rsidRDefault="005E24B3" w:rsidP="002B02E6">
      <w:pPr>
        <w:jc w:val="both"/>
        <w:rPr>
          <w:lang w:val="lt-LT" w:eastAsia="lt-LT"/>
        </w:rPr>
      </w:pPr>
      <w:r w:rsidRPr="00005CCF">
        <w:rPr>
          <w:lang w:val="lt-LT" w:eastAsia="lt-LT"/>
        </w:rPr>
        <w:t>Šis vaistas, kaip ir visi kiti, gali sukelti šalutinį poveikį, nors jis pasireiškia ne visiems žmonėms.</w:t>
      </w:r>
    </w:p>
    <w:p w14:paraId="628231E0" w14:textId="77777777" w:rsidR="005E24B3" w:rsidRPr="00005CCF" w:rsidRDefault="005E24B3" w:rsidP="002B02E6">
      <w:pPr>
        <w:jc w:val="both"/>
        <w:rPr>
          <w:lang w:val="lt-LT" w:eastAsia="lt-LT"/>
        </w:rPr>
      </w:pPr>
    </w:p>
    <w:p w14:paraId="570C6E3C" w14:textId="23D9BB56" w:rsidR="002B02E6" w:rsidRPr="00005CCF" w:rsidRDefault="002B02E6" w:rsidP="002B02E6">
      <w:pPr>
        <w:jc w:val="both"/>
        <w:rPr>
          <w:b/>
          <w:bCs/>
          <w:lang w:val="lt-LT" w:eastAsia="lt-LT"/>
        </w:rPr>
      </w:pPr>
      <w:r w:rsidRPr="00005CCF">
        <w:rPr>
          <w:b/>
          <w:bCs/>
          <w:lang w:val="lt-LT" w:eastAsia="lt-LT"/>
        </w:rPr>
        <w:t xml:space="preserve">Nutraukite </w:t>
      </w:r>
      <w:proofErr w:type="spellStart"/>
      <w:r w:rsidRPr="00005CCF">
        <w:rPr>
          <w:b/>
          <w:bCs/>
          <w:lang w:val="lt-LT" w:eastAsia="lt-LT"/>
        </w:rPr>
        <w:t>Twilev</w:t>
      </w:r>
      <w:proofErr w:type="spellEnd"/>
      <w:r w:rsidRPr="00005CCF">
        <w:rPr>
          <w:b/>
          <w:bCs/>
          <w:lang w:val="lt-LT" w:eastAsia="lt-LT"/>
        </w:rPr>
        <w:t xml:space="preserve"> vartojimą ir nedelsdami kreipkitės į gydytoją, jeigu pastebėjote bet kurį toliau išvardytų pavojingų šalutinio poveikio reiškinių (Jus gali prireikti skubiai gydyti).</w:t>
      </w:r>
    </w:p>
    <w:p w14:paraId="4741A009" w14:textId="77777777" w:rsidR="002B02E6" w:rsidRPr="00005CCF" w:rsidRDefault="002B02E6" w:rsidP="002B02E6">
      <w:pPr>
        <w:jc w:val="both"/>
        <w:rPr>
          <w:lang w:val="lt-LT" w:eastAsia="lt-LT"/>
        </w:rPr>
      </w:pPr>
    </w:p>
    <w:p w14:paraId="55B90F52" w14:textId="4265EBF7" w:rsidR="002B02E6" w:rsidRPr="00005CCF" w:rsidRDefault="002B02E6" w:rsidP="002B02E6">
      <w:pPr>
        <w:widowControl w:val="0"/>
        <w:numPr>
          <w:ilvl w:val="0"/>
          <w:numId w:val="16"/>
        </w:numPr>
        <w:pBdr>
          <w:top w:val="nil"/>
          <w:left w:val="nil"/>
          <w:bottom w:val="nil"/>
          <w:right w:val="nil"/>
          <w:between w:val="nil"/>
        </w:pBdr>
        <w:ind w:left="709" w:hanging="709"/>
        <w:rPr>
          <w:color w:val="000000"/>
          <w:lang w:val="lt-LT"/>
        </w:rPr>
      </w:pPr>
      <w:r w:rsidRPr="00005CCF">
        <w:rPr>
          <w:color w:val="000000"/>
          <w:lang w:val="lt-LT"/>
        </w:rPr>
        <w:t xml:space="preserve">Veido, lūpų ar gerklės patinimas, dėl kurio pasunkėja rijimas ir kvėpavimas, bei niežulys ir išbėrimas. Tai gali būti sunkios alerginės reakcijos į </w:t>
      </w:r>
      <w:proofErr w:type="spellStart"/>
      <w:r w:rsidRPr="00005CCF">
        <w:rPr>
          <w:color w:val="000000"/>
          <w:lang w:val="lt-LT"/>
        </w:rPr>
        <w:t>Twilev</w:t>
      </w:r>
      <w:proofErr w:type="spellEnd"/>
      <w:r w:rsidRPr="00005CCF">
        <w:rPr>
          <w:color w:val="000000"/>
          <w:lang w:val="lt-LT"/>
        </w:rPr>
        <w:t xml:space="preserve"> požymis.</w:t>
      </w:r>
    </w:p>
    <w:p w14:paraId="378DAE9B" w14:textId="5A190D20" w:rsidR="002B02E6" w:rsidRPr="00005CCF" w:rsidRDefault="002B02E6" w:rsidP="002B02E6">
      <w:pPr>
        <w:widowControl w:val="0"/>
        <w:numPr>
          <w:ilvl w:val="0"/>
          <w:numId w:val="16"/>
        </w:numPr>
        <w:pBdr>
          <w:top w:val="nil"/>
          <w:left w:val="nil"/>
          <w:bottom w:val="nil"/>
          <w:right w:val="nil"/>
          <w:between w:val="nil"/>
        </w:pBdr>
        <w:ind w:left="709" w:hanging="709"/>
        <w:rPr>
          <w:color w:val="000000"/>
          <w:lang w:val="lt-LT"/>
        </w:rPr>
      </w:pPr>
      <w:r w:rsidRPr="00005CCF">
        <w:rPr>
          <w:color w:val="000000"/>
          <w:lang w:val="lt-LT"/>
        </w:rPr>
        <w:lastRenderedPageBreak/>
        <w:t xml:space="preserve">Sunkios odos reakcijos, įskaitant išbėrimą, opas burnoje, buvusios odos ligos pasunkėjimą, odos paraudimą, pūsles arba lupimąsi (pvz., </w:t>
      </w:r>
      <w:proofErr w:type="spellStart"/>
      <w:r w:rsidRPr="00005CCF">
        <w:rPr>
          <w:color w:val="000000"/>
          <w:lang w:val="lt-LT"/>
        </w:rPr>
        <w:t>Stivenso</w:t>
      </w:r>
      <w:proofErr w:type="spellEnd"/>
      <w:r w:rsidRPr="00005CCF">
        <w:rPr>
          <w:color w:val="000000"/>
          <w:lang w:val="lt-LT"/>
        </w:rPr>
        <w:t xml:space="preserve"> ir Džonsono [</w:t>
      </w:r>
      <w:proofErr w:type="spellStart"/>
      <w:r w:rsidRPr="00005CCF">
        <w:rPr>
          <w:color w:val="000000"/>
          <w:lang w:val="lt-LT"/>
        </w:rPr>
        <w:t>Stevens-Johnson</w:t>
      </w:r>
      <w:proofErr w:type="spellEnd"/>
      <w:r w:rsidRPr="00005CCF">
        <w:rPr>
          <w:color w:val="000000"/>
          <w:lang w:val="lt-LT"/>
        </w:rPr>
        <w:t xml:space="preserve">] sindromas, toksinė epidermio </w:t>
      </w:r>
      <w:proofErr w:type="spellStart"/>
      <w:r w:rsidRPr="00005CCF">
        <w:rPr>
          <w:color w:val="000000"/>
          <w:lang w:val="lt-LT"/>
        </w:rPr>
        <w:t>nekrolizė</w:t>
      </w:r>
      <w:proofErr w:type="spellEnd"/>
      <w:r w:rsidRPr="00005CCF">
        <w:rPr>
          <w:color w:val="000000"/>
          <w:lang w:val="lt-LT"/>
        </w:rPr>
        <w:t xml:space="preserve"> ar daugiaformė </w:t>
      </w:r>
      <w:proofErr w:type="spellStart"/>
      <w:r w:rsidRPr="00005CCF">
        <w:rPr>
          <w:color w:val="000000"/>
          <w:lang w:val="lt-LT"/>
        </w:rPr>
        <w:t>eritema</w:t>
      </w:r>
      <w:proofErr w:type="spellEnd"/>
      <w:r w:rsidRPr="00005CCF">
        <w:rPr>
          <w:color w:val="000000"/>
          <w:lang w:val="lt-LT"/>
        </w:rPr>
        <w:t>).</w:t>
      </w:r>
    </w:p>
    <w:p w14:paraId="517046C6" w14:textId="77777777" w:rsidR="002B02E6" w:rsidRPr="00005CCF" w:rsidRDefault="002B02E6" w:rsidP="002B02E6">
      <w:pPr>
        <w:pBdr>
          <w:top w:val="nil"/>
          <w:left w:val="nil"/>
          <w:bottom w:val="nil"/>
          <w:right w:val="nil"/>
          <w:between w:val="nil"/>
        </w:pBdr>
        <w:ind w:left="709"/>
        <w:rPr>
          <w:color w:val="000000"/>
          <w:lang w:val="lt-LT"/>
        </w:rPr>
      </w:pPr>
    </w:p>
    <w:p w14:paraId="5B580B4B" w14:textId="66E65519" w:rsidR="002B02E6" w:rsidRPr="00005CCF" w:rsidRDefault="004004B2" w:rsidP="002B02E6">
      <w:pPr>
        <w:rPr>
          <w:b/>
          <w:bCs/>
          <w:lang w:val="lt-LT"/>
        </w:rPr>
      </w:pPr>
      <w:r w:rsidRPr="00005CCF">
        <w:rPr>
          <w:b/>
          <w:bCs/>
          <w:lang w:val="lt-LT"/>
        </w:rPr>
        <w:t>Nedelsdami pasakykite savo gydytojui, jeigu pasireiškė toliau nurodyti reiškiniai.</w:t>
      </w:r>
    </w:p>
    <w:p w14:paraId="5BB635A1" w14:textId="0F7ACC4A" w:rsidR="002B02E6" w:rsidRPr="00005CCF" w:rsidRDefault="004004B2" w:rsidP="002B02E6">
      <w:pPr>
        <w:widowControl w:val="0"/>
        <w:numPr>
          <w:ilvl w:val="0"/>
          <w:numId w:val="16"/>
        </w:numPr>
        <w:pBdr>
          <w:top w:val="nil"/>
          <w:left w:val="nil"/>
          <w:bottom w:val="nil"/>
          <w:right w:val="nil"/>
          <w:between w:val="nil"/>
        </w:pBdr>
        <w:ind w:left="709" w:hanging="709"/>
        <w:rPr>
          <w:color w:val="000000"/>
          <w:lang w:val="lt-LT"/>
        </w:rPr>
      </w:pPr>
      <w:r w:rsidRPr="00005CCF">
        <w:rPr>
          <w:color w:val="000000"/>
          <w:lang w:val="lt-LT"/>
        </w:rPr>
        <w:t xml:space="preserve">Dažnas širdies plakimas, </w:t>
      </w:r>
      <w:r w:rsidR="00BA5C40" w:rsidRPr="00005CCF">
        <w:rPr>
          <w:color w:val="000000"/>
          <w:lang w:val="lt-LT"/>
        </w:rPr>
        <w:t xml:space="preserve">juntamas neritmiškas ar dažnas širdies plakimas </w:t>
      </w:r>
      <w:r w:rsidR="002B02E6" w:rsidRPr="00005CCF">
        <w:rPr>
          <w:color w:val="000000"/>
          <w:lang w:val="lt-LT"/>
        </w:rPr>
        <w:t>(</w:t>
      </w:r>
      <w:proofErr w:type="spellStart"/>
      <w:r w:rsidR="002B02E6" w:rsidRPr="00005CCF">
        <w:rPr>
          <w:color w:val="000000"/>
          <w:lang w:val="lt-LT"/>
        </w:rPr>
        <w:t>palpita</w:t>
      </w:r>
      <w:r w:rsidR="00BA5C40" w:rsidRPr="00005CCF">
        <w:rPr>
          <w:color w:val="000000"/>
          <w:lang w:val="lt-LT"/>
        </w:rPr>
        <w:t>cijo</w:t>
      </w:r>
      <w:r w:rsidR="002B02E6" w:rsidRPr="00005CCF">
        <w:rPr>
          <w:color w:val="000000"/>
          <w:lang w:val="lt-LT"/>
        </w:rPr>
        <w:t>s</w:t>
      </w:r>
      <w:proofErr w:type="spellEnd"/>
      <w:r w:rsidR="002B02E6" w:rsidRPr="00005CCF">
        <w:rPr>
          <w:color w:val="000000"/>
          <w:lang w:val="lt-LT"/>
        </w:rPr>
        <w:t xml:space="preserve">), </w:t>
      </w:r>
      <w:r w:rsidR="00BA5C40" w:rsidRPr="00005CCF">
        <w:rPr>
          <w:color w:val="000000"/>
          <w:lang w:val="lt-LT"/>
        </w:rPr>
        <w:t>krūtinės</w:t>
      </w:r>
      <w:r w:rsidR="002B02E6" w:rsidRPr="00005CCF">
        <w:rPr>
          <w:color w:val="000000"/>
          <w:lang w:val="lt-LT"/>
        </w:rPr>
        <w:t xml:space="preserve"> </w:t>
      </w:r>
      <w:r w:rsidR="00BA5C40" w:rsidRPr="00005CCF">
        <w:rPr>
          <w:color w:val="000000"/>
          <w:lang w:val="lt-LT"/>
        </w:rPr>
        <w:t>skausmas</w:t>
      </w:r>
      <w:r w:rsidR="002B02E6" w:rsidRPr="00005CCF">
        <w:rPr>
          <w:color w:val="000000"/>
          <w:lang w:val="lt-LT"/>
        </w:rPr>
        <w:t xml:space="preserve">, </w:t>
      </w:r>
      <w:r w:rsidR="00BA5C40" w:rsidRPr="00005CCF">
        <w:rPr>
          <w:color w:val="000000"/>
          <w:lang w:val="lt-LT"/>
        </w:rPr>
        <w:t>veržimas krūtinėje arba dar pavojingesni sutrikimai, įskaitant širdies priepuolį ar insultą.</w:t>
      </w:r>
    </w:p>
    <w:p w14:paraId="78344537" w14:textId="639BA5DA" w:rsidR="002B02E6" w:rsidRPr="00005CCF" w:rsidRDefault="00BA5C40" w:rsidP="002B02E6">
      <w:pPr>
        <w:widowControl w:val="0"/>
        <w:numPr>
          <w:ilvl w:val="0"/>
          <w:numId w:val="16"/>
        </w:numPr>
        <w:pBdr>
          <w:top w:val="nil"/>
          <w:left w:val="nil"/>
          <w:bottom w:val="nil"/>
          <w:right w:val="nil"/>
          <w:between w:val="nil"/>
        </w:pBdr>
        <w:ind w:left="709" w:hanging="709"/>
        <w:rPr>
          <w:color w:val="000000"/>
          <w:lang w:val="lt-LT"/>
        </w:rPr>
      </w:pPr>
      <w:r w:rsidRPr="00005CCF">
        <w:rPr>
          <w:color w:val="000000"/>
          <w:lang w:val="lt-LT"/>
        </w:rPr>
        <w:t>Kvėpavimo pasunkėjimas ar kosulys. Tai gali būti plaučių ligos požymiai.</w:t>
      </w:r>
    </w:p>
    <w:p w14:paraId="0850461F" w14:textId="61CAC905" w:rsidR="002B02E6" w:rsidRPr="00005CCF" w:rsidRDefault="00BA5C40" w:rsidP="002B02E6">
      <w:pPr>
        <w:widowControl w:val="0"/>
        <w:numPr>
          <w:ilvl w:val="0"/>
          <w:numId w:val="16"/>
        </w:numPr>
        <w:pBdr>
          <w:top w:val="nil"/>
          <w:left w:val="nil"/>
          <w:bottom w:val="nil"/>
          <w:right w:val="nil"/>
          <w:between w:val="nil"/>
        </w:pBdr>
        <w:ind w:left="709" w:hanging="709"/>
        <w:rPr>
          <w:color w:val="000000"/>
          <w:lang w:val="lt-LT"/>
        </w:rPr>
      </w:pPr>
      <w:r w:rsidRPr="00005CCF">
        <w:rPr>
          <w:color w:val="000000"/>
          <w:lang w:val="lt-LT"/>
        </w:rPr>
        <w:t>Greičiau atsirandančios mėlynės, ilgiau nei normaliai trunkantis kraujavimas, bet kurie kraujavimo požymiai (pvz., kraujavimas iš dantenų),</w:t>
      </w:r>
      <w:r w:rsidR="008B461C" w:rsidRPr="00005CCF">
        <w:rPr>
          <w:color w:val="000000"/>
          <w:lang w:val="lt-LT"/>
        </w:rPr>
        <w:t xml:space="preserve"> </w:t>
      </w:r>
      <w:r w:rsidRPr="00005CCF">
        <w:rPr>
          <w:color w:val="000000"/>
          <w:lang w:val="lt-LT"/>
        </w:rPr>
        <w:t>purpurinės spalvos tašk</w:t>
      </w:r>
      <w:r w:rsidR="008B461C" w:rsidRPr="00005CCF">
        <w:rPr>
          <w:color w:val="000000"/>
          <w:lang w:val="lt-LT"/>
        </w:rPr>
        <w:t>inės dėmės</w:t>
      </w:r>
      <w:r w:rsidRPr="00005CCF">
        <w:rPr>
          <w:color w:val="000000"/>
          <w:lang w:val="lt-LT"/>
        </w:rPr>
        <w:t xml:space="preserve"> odoje arba</w:t>
      </w:r>
      <w:r w:rsidR="002B02E6" w:rsidRPr="00005CCF">
        <w:rPr>
          <w:color w:val="000000"/>
          <w:lang w:val="lt-LT"/>
        </w:rPr>
        <w:t xml:space="preserve"> </w:t>
      </w:r>
      <w:r w:rsidR="008B461C" w:rsidRPr="00005CCF">
        <w:rPr>
          <w:color w:val="000000"/>
          <w:lang w:val="lt-LT"/>
        </w:rPr>
        <w:t>greičiau nei įprastai už</w:t>
      </w:r>
      <w:r w:rsidR="00312EC1" w:rsidRPr="00005CCF">
        <w:rPr>
          <w:color w:val="000000"/>
          <w:lang w:val="lt-LT"/>
        </w:rPr>
        <w:t>s</w:t>
      </w:r>
      <w:r w:rsidR="008B461C" w:rsidRPr="00005CCF">
        <w:rPr>
          <w:color w:val="000000"/>
          <w:lang w:val="lt-LT"/>
        </w:rPr>
        <w:t>ikrečiate infekcinėmis ligomis</w:t>
      </w:r>
      <w:r w:rsidR="002B02E6" w:rsidRPr="00005CCF">
        <w:rPr>
          <w:color w:val="000000"/>
          <w:lang w:val="lt-LT"/>
        </w:rPr>
        <w:t xml:space="preserve">, </w:t>
      </w:r>
      <w:r w:rsidR="008B461C" w:rsidRPr="00005CCF">
        <w:rPr>
          <w:color w:val="000000"/>
          <w:lang w:val="lt-LT"/>
        </w:rPr>
        <w:t>skauda gerklę ir karščiuojate</w:t>
      </w:r>
      <w:r w:rsidR="002B02E6" w:rsidRPr="00005CCF">
        <w:rPr>
          <w:color w:val="000000"/>
          <w:lang w:val="lt-LT"/>
        </w:rPr>
        <w:t xml:space="preserve">, </w:t>
      </w:r>
      <w:r w:rsidR="008B461C" w:rsidRPr="00005CCF">
        <w:rPr>
          <w:color w:val="000000"/>
          <w:lang w:val="lt-LT"/>
        </w:rPr>
        <w:t>pasireiškia nuovargis, apalpimas</w:t>
      </w:r>
      <w:r w:rsidR="002B02E6" w:rsidRPr="00005CCF">
        <w:rPr>
          <w:color w:val="000000"/>
          <w:lang w:val="lt-LT"/>
        </w:rPr>
        <w:t xml:space="preserve">, </w:t>
      </w:r>
      <w:r w:rsidR="008B461C" w:rsidRPr="00005CCF">
        <w:rPr>
          <w:color w:val="000000"/>
          <w:lang w:val="lt-LT"/>
        </w:rPr>
        <w:t>galvos svaigimas arba blyški oda</w:t>
      </w:r>
      <w:r w:rsidR="002B02E6" w:rsidRPr="00005CCF">
        <w:rPr>
          <w:color w:val="000000"/>
          <w:lang w:val="lt-LT"/>
        </w:rPr>
        <w:t>.</w:t>
      </w:r>
    </w:p>
    <w:p w14:paraId="07215F02" w14:textId="3B8EB356" w:rsidR="002B02E6" w:rsidRPr="00005CCF" w:rsidRDefault="002B02E6" w:rsidP="00312EC1">
      <w:pPr>
        <w:ind w:firstLine="709"/>
        <w:rPr>
          <w:lang w:val="lt-LT"/>
        </w:rPr>
      </w:pPr>
      <w:r w:rsidRPr="00005CCF">
        <w:rPr>
          <w:lang w:val="lt-LT"/>
        </w:rPr>
        <w:t>T</w:t>
      </w:r>
      <w:r w:rsidR="008B461C" w:rsidRPr="00005CCF">
        <w:rPr>
          <w:lang w:val="lt-LT"/>
        </w:rPr>
        <w:t>ai gali būti kraujo ar kaulų čiulpų ligos požymiai</w:t>
      </w:r>
      <w:r w:rsidRPr="00005CCF">
        <w:rPr>
          <w:lang w:val="lt-LT"/>
        </w:rPr>
        <w:t>.</w:t>
      </w:r>
    </w:p>
    <w:p w14:paraId="264696FC" w14:textId="6C0704DC" w:rsidR="002B02E6" w:rsidRPr="00005CCF" w:rsidRDefault="002B02E6" w:rsidP="00312EC1">
      <w:pPr>
        <w:widowControl w:val="0"/>
        <w:numPr>
          <w:ilvl w:val="0"/>
          <w:numId w:val="16"/>
        </w:numPr>
        <w:pBdr>
          <w:top w:val="nil"/>
          <w:left w:val="nil"/>
          <w:bottom w:val="nil"/>
          <w:right w:val="nil"/>
          <w:between w:val="nil"/>
        </w:pBdr>
        <w:ind w:left="709" w:hanging="709"/>
        <w:rPr>
          <w:color w:val="000000"/>
          <w:lang w:val="lt-LT"/>
        </w:rPr>
      </w:pPr>
      <w:r w:rsidRPr="00005CCF">
        <w:rPr>
          <w:color w:val="000000"/>
          <w:lang w:val="lt-LT"/>
        </w:rPr>
        <w:t>S</w:t>
      </w:r>
      <w:r w:rsidR="00312EC1" w:rsidRPr="00005CCF">
        <w:rPr>
          <w:color w:val="000000"/>
          <w:lang w:val="lt-LT"/>
        </w:rPr>
        <w:t>tiprus pilvo skausmas, kuris gali plisti į nugarą. Tai gali būti kasos uždegimo (pankreatito) požymis.</w:t>
      </w:r>
    </w:p>
    <w:p w14:paraId="7D1B116B" w14:textId="44990748" w:rsidR="002B02E6" w:rsidRPr="00005CCF" w:rsidRDefault="00312EC1" w:rsidP="002B02E6">
      <w:pPr>
        <w:widowControl w:val="0"/>
        <w:numPr>
          <w:ilvl w:val="0"/>
          <w:numId w:val="16"/>
        </w:numPr>
        <w:pBdr>
          <w:top w:val="nil"/>
          <w:left w:val="nil"/>
          <w:bottom w:val="nil"/>
          <w:right w:val="nil"/>
          <w:between w:val="nil"/>
        </w:pBdr>
        <w:ind w:left="709" w:hanging="709"/>
        <w:rPr>
          <w:color w:val="000000"/>
          <w:lang w:val="lt-LT"/>
        </w:rPr>
      </w:pPr>
      <w:r w:rsidRPr="00005CCF">
        <w:rPr>
          <w:color w:val="000000"/>
          <w:lang w:val="lt-LT"/>
        </w:rPr>
        <w:t>Karščiavimas</w:t>
      </w:r>
      <w:r w:rsidR="002B02E6" w:rsidRPr="00005CCF">
        <w:rPr>
          <w:color w:val="000000"/>
          <w:lang w:val="lt-LT"/>
        </w:rPr>
        <w:t xml:space="preserve">, </w:t>
      </w:r>
      <w:proofErr w:type="spellStart"/>
      <w:r w:rsidRPr="00005CCF">
        <w:rPr>
          <w:color w:val="000000"/>
          <w:lang w:val="lt-LT"/>
        </w:rPr>
        <w:t>šaltkrėti</w:t>
      </w:r>
      <w:r w:rsidR="002B02E6" w:rsidRPr="00005CCF">
        <w:rPr>
          <w:color w:val="000000"/>
          <w:lang w:val="lt-LT"/>
        </w:rPr>
        <w:t>s</w:t>
      </w:r>
      <w:proofErr w:type="spellEnd"/>
      <w:r w:rsidR="002B02E6" w:rsidRPr="00005CCF">
        <w:rPr>
          <w:color w:val="000000"/>
          <w:lang w:val="lt-LT"/>
        </w:rPr>
        <w:t xml:space="preserve">, </w:t>
      </w:r>
      <w:r w:rsidRPr="00005CCF">
        <w:rPr>
          <w:color w:val="000000"/>
          <w:lang w:val="lt-LT"/>
        </w:rPr>
        <w:t>nuovargi</w:t>
      </w:r>
      <w:r w:rsidR="002B02E6" w:rsidRPr="00005CCF">
        <w:rPr>
          <w:color w:val="000000"/>
          <w:lang w:val="lt-LT"/>
        </w:rPr>
        <w:t xml:space="preserve">s, </w:t>
      </w:r>
      <w:r w:rsidRPr="00005CCF">
        <w:rPr>
          <w:color w:val="000000"/>
          <w:lang w:val="lt-LT"/>
        </w:rPr>
        <w:t>apetito nebuvimas</w:t>
      </w:r>
      <w:r w:rsidR="002B02E6" w:rsidRPr="00005CCF">
        <w:rPr>
          <w:color w:val="000000"/>
          <w:lang w:val="lt-LT"/>
        </w:rPr>
        <w:t xml:space="preserve">, </w:t>
      </w:r>
      <w:r w:rsidRPr="00005CCF">
        <w:rPr>
          <w:color w:val="000000"/>
          <w:lang w:val="lt-LT"/>
        </w:rPr>
        <w:t>pilvo skausmas</w:t>
      </w:r>
      <w:r w:rsidR="002B02E6" w:rsidRPr="00005CCF">
        <w:rPr>
          <w:color w:val="000000"/>
          <w:lang w:val="lt-LT"/>
        </w:rPr>
        <w:t xml:space="preserve">, </w:t>
      </w:r>
      <w:r w:rsidRPr="00005CCF">
        <w:rPr>
          <w:color w:val="000000"/>
          <w:lang w:val="lt-LT"/>
        </w:rPr>
        <w:t>pykinimas</w:t>
      </w:r>
      <w:r w:rsidR="002B02E6" w:rsidRPr="00005CCF">
        <w:rPr>
          <w:color w:val="000000"/>
          <w:lang w:val="lt-LT"/>
        </w:rPr>
        <w:t xml:space="preserve">, </w:t>
      </w:r>
      <w:r w:rsidRPr="00005CCF">
        <w:rPr>
          <w:color w:val="000000"/>
          <w:lang w:val="lt-LT"/>
        </w:rPr>
        <w:t xml:space="preserve">odos ir akių baltymo pageltimas </w:t>
      </w:r>
      <w:r w:rsidR="002B02E6" w:rsidRPr="00005CCF">
        <w:rPr>
          <w:color w:val="000000"/>
          <w:lang w:val="lt-LT"/>
        </w:rPr>
        <w:t>(</w:t>
      </w:r>
      <w:r w:rsidRPr="00005CCF">
        <w:rPr>
          <w:color w:val="000000"/>
          <w:lang w:val="lt-LT"/>
        </w:rPr>
        <w:t>gelta</w:t>
      </w:r>
      <w:r w:rsidR="002B02E6" w:rsidRPr="00005CCF">
        <w:rPr>
          <w:color w:val="000000"/>
          <w:lang w:val="lt-LT"/>
        </w:rPr>
        <w:t>).</w:t>
      </w:r>
      <w:r w:rsidRPr="00005CCF">
        <w:rPr>
          <w:color w:val="000000"/>
          <w:lang w:val="lt-LT"/>
        </w:rPr>
        <w:t xml:space="preserve"> Tai gali būti kepenų veiklos sutrikimo, pavyzdžiui, kepenų uždegimo (hepatito) arba kepenų pažaidos požymiai.</w:t>
      </w:r>
    </w:p>
    <w:p w14:paraId="269D2139" w14:textId="77777777" w:rsidR="002B02E6" w:rsidRPr="00005CCF" w:rsidRDefault="002B02E6" w:rsidP="002B02E6">
      <w:pPr>
        <w:rPr>
          <w:lang w:val="lt-LT"/>
        </w:rPr>
      </w:pPr>
    </w:p>
    <w:p w14:paraId="7510516F" w14:textId="780ED3AE" w:rsidR="002B02E6" w:rsidRPr="00005CCF" w:rsidRDefault="00312EC1" w:rsidP="002B02E6">
      <w:pPr>
        <w:rPr>
          <w:lang w:val="lt-LT"/>
        </w:rPr>
      </w:pPr>
      <w:r w:rsidRPr="00005CCF">
        <w:rPr>
          <w:lang w:val="lt-LT"/>
        </w:rPr>
        <w:t>Buvo pranešta apie toliau išvardytą kitą šalutinį poveikį. Jeigu Jums pasireiškia bet kuris šių sutrikimų, kreipkitės į savo gydytoją</w:t>
      </w:r>
      <w:r w:rsidR="002B02E6" w:rsidRPr="00005CCF">
        <w:rPr>
          <w:lang w:val="lt-LT"/>
        </w:rPr>
        <w:t>.</w:t>
      </w:r>
    </w:p>
    <w:p w14:paraId="0E110557" w14:textId="77777777" w:rsidR="002B02E6" w:rsidRPr="00005CCF" w:rsidRDefault="002B02E6" w:rsidP="002B02E6">
      <w:pPr>
        <w:rPr>
          <w:lang w:val="lt-LT"/>
        </w:rPr>
      </w:pPr>
    </w:p>
    <w:p w14:paraId="3E069161" w14:textId="77A77F65" w:rsidR="002B02E6" w:rsidRPr="00005CCF" w:rsidRDefault="00366182" w:rsidP="002B02E6">
      <w:pPr>
        <w:pBdr>
          <w:top w:val="nil"/>
          <w:left w:val="nil"/>
          <w:bottom w:val="nil"/>
          <w:right w:val="nil"/>
          <w:between w:val="nil"/>
        </w:pBdr>
        <w:rPr>
          <w:b/>
          <w:color w:val="000000"/>
          <w:lang w:val="lt-LT"/>
        </w:rPr>
      </w:pPr>
      <w:r w:rsidRPr="00005CCF">
        <w:rPr>
          <w:b/>
          <w:bCs/>
          <w:lang w:val="lt-LT" w:eastAsia="lt-LT"/>
        </w:rPr>
        <w:t xml:space="preserve">Kitas šalutinis poveikis, kuris gali pasireikšti vartojant </w:t>
      </w:r>
      <w:proofErr w:type="spellStart"/>
      <w:r w:rsidRPr="00005CCF">
        <w:rPr>
          <w:b/>
          <w:bCs/>
          <w:lang w:val="lt-LT" w:eastAsia="lt-LT"/>
        </w:rPr>
        <w:t>Twilev</w:t>
      </w:r>
      <w:proofErr w:type="spellEnd"/>
    </w:p>
    <w:p w14:paraId="4A18903F" w14:textId="77777777" w:rsidR="00D0617F" w:rsidRPr="00005CCF" w:rsidRDefault="00D0617F" w:rsidP="002B02E6">
      <w:pPr>
        <w:jc w:val="both"/>
        <w:rPr>
          <w:b/>
          <w:bCs/>
          <w:lang w:val="lt-LT" w:eastAsia="lt-LT"/>
        </w:rPr>
      </w:pPr>
    </w:p>
    <w:p w14:paraId="63F74AA0" w14:textId="13EA78C7" w:rsidR="005E24B3" w:rsidRPr="00005CCF" w:rsidRDefault="005E24B3" w:rsidP="002B02E6">
      <w:pPr>
        <w:jc w:val="both"/>
        <w:rPr>
          <w:lang w:val="lt-LT" w:eastAsia="lt-LT"/>
        </w:rPr>
      </w:pPr>
      <w:r w:rsidRPr="00005CCF">
        <w:rPr>
          <w:b/>
          <w:bCs/>
          <w:lang w:val="lt-LT" w:eastAsia="lt-LT"/>
        </w:rPr>
        <w:t xml:space="preserve">Dažni šalutinio poveikio reiškiniai </w:t>
      </w:r>
      <w:r w:rsidRPr="00E84311">
        <w:rPr>
          <w:b/>
          <w:bCs/>
          <w:lang w:val="lt-LT" w:eastAsia="lt-LT"/>
        </w:rPr>
        <w:t>(gali pasireikšti rečiau kaip 1 iš 10</w:t>
      </w:r>
      <w:r w:rsidR="003F1CF9" w:rsidRPr="00E84311">
        <w:rPr>
          <w:b/>
          <w:bCs/>
          <w:lang w:val="lt-LT" w:eastAsia="lt-LT"/>
        </w:rPr>
        <w:t> </w:t>
      </w:r>
      <w:r w:rsidRPr="00E84311">
        <w:rPr>
          <w:b/>
          <w:bCs/>
          <w:lang w:val="lt-LT" w:eastAsia="lt-LT"/>
        </w:rPr>
        <w:t>asmenų)</w:t>
      </w:r>
      <w:r w:rsidR="00163F1C">
        <w:rPr>
          <w:b/>
          <w:bCs/>
          <w:lang w:val="lt-LT" w:eastAsia="lt-LT"/>
        </w:rPr>
        <w:t>:</w:t>
      </w:r>
    </w:p>
    <w:p w14:paraId="2B62A837" w14:textId="77777777" w:rsidR="00D0617F" w:rsidRPr="00005CCF" w:rsidRDefault="00D0617F" w:rsidP="00D0617F">
      <w:pPr>
        <w:numPr>
          <w:ilvl w:val="0"/>
          <w:numId w:val="17"/>
        </w:numPr>
        <w:ind w:left="567" w:hanging="567"/>
        <w:rPr>
          <w:lang w:val="lt-LT"/>
        </w:rPr>
      </w:pPr>
      <w:r w:rsidRPr="00005CCF">
        <w:rPr>
          <w:lang w:val="lt-LT"/>
        </w:rPr>
        <w:t>Nuovargis</w:t>
      </w:r>
    </w:p>
    <w:p w14:paraId="02DC0BF8" w14:textId="77777777" w:rsidR="00D0617F" w:rsidRPr="00005CCF" w:rsidRDefault="00D0617F" w:rsidP="00D0617F">
      <w:pPr>
        <w:numPr>
          <w:ilvl w:val="0"/>
          <w:numId w:val="17"/>
        </w:numPr>
        <w:ind w:left="567" w:hanging="567"/>
        <w:rPr>
          <w:lang w:val="lt-LT"/>
        </w:rPr>
      </w:pPr>
      <w:proofErr w:type="spellStart"/>
      <w:r w:rsidRPr="00005CCF">
        <w:rPr>
          <w:lang w:val="lt-LT"/>
        </w:rPr>
        <w:t>Hipotenzija</w:t>
      </w:r>
      <w:proofErr w:type="spellEnd"/>
      <w:r w:rsidRPr="00005CCF">
        <w:rPr>
          <w:lang w:val="lt-LT"/>
        </w:rPr>
        <w:t xml:space="preserve"> (nenormaliai žemas kraujospūdis), ypač staigiai atsistojus arba atsisėdus</w:t>
      </w:r>
    </w:p>
    <w:p w14:paraId="4EC3CF3B" w14:textId="77777777" w:rsidR="00D0617F" w:rsidRPr="00005CCF" w:rsidRDefault="00D0617F" w:rsidP="00D0617F">
      <w:pPr>
        <w:numPr>
          <w:ilvl w:val="0"/>
          <w:numId w:val="17"/>
        </w:numPr>
        <w:ind w:left="567" w:hanging="567"/>
        <w:rPr>
          <w:lang w:val="lt-LT"/>
        </w:rPr>
      </w:pPr>
      <w:r w:rsidRPr="00005CCF">
        <w:rPr>
          <w:lang w:val="lt-LT"/>
        </w:rPr>
        <w:t>Nosies ančių (sinusų) uždegimas (sinusitas) ar bronchitas</w:t>
      </w:r>
    </w:p>
    <w:p w14:paraId="48F1F5BC" w14:textId="77777777" w:rsidR="00D0617F" w:rsidRPr="00005CCF" w:rsidRDefault="00D0617F" w:rsidP="00D0617F">
      <w:pPr>
        <w:numPr>
          <w:ilvl w:val="0"/>
          <w:numId w:val="17"/>
        </w:numPr>
        <w:ind w:left="567" w:hanging="567"/>
        <w:rPr>
          <w:lang w:val="lt-LT"/>
        </w:rPr>
      </w:pPr>
      <w:r w:rsidRPr="00005CCF">
        <w:rPr>
          <w:lang w:val="lt-LT"/>
        </w:rPr>
        <w:t>Skrandžio, žarnų ar pilvo skausmas</w:t>
      </w:r>
    </w:p>
    <w:p w14:paraId="056CFBFA" w14:textId="77777777" w:rsidR="00D0617F" w:rsidRPr="00005CCF" w:rsidRDefault="00D0617F" w:rsidP="00D0617F">
      <w:pPr>
        <w:numPr>
          <w:ilvl w:val="0"/>
          <w:numId w:val="17"/>
        </w:numPr>
        <w:ind w:left="567" w:hanging="567"/>
        <w:rPr>
          <w:lang w:val="lt-LT"/>
        </w:rPr>
      </w:pPr>
      <w:proofErr w:type="spellStart"/>
      <w:r w:rsidRPr="00005CCF">
        <w:rPr>
          <w:lang w:val="lt-LT"/>
        </w:rPr>
        <w:t>Nevirškinimas</w:t>
      </w:r>
      <w:proofErr w:type="spellEnd"/>
    </w:p>
    <w:p w14:paraId="410B4EA8" w14:textId="77777777" w:rsidR="00D0617F" w:rsidRPr="00005CCF" w:rsidRDefault="00D0617F" w:rsidP="00D0617F">
      <w:pPr>
        <w:numPr>
          <w:ilvl w:val="0"/>
          <w:numId w:val="17"/>
        </w:numPr>
        <w:ind w:left="567" w:hanging="567"/>
        <w:rPr>
          <w:lang w:val="lt-LT"/>
        </w:rPr>
      </w:pPr>
      <w:r w:rsidRPr="00005CCF">
        <w:rPr>
          <w:lang w:val="lt-LT"/>
        </w:rPr>
        <w:t>Pykinimas</w:t>
      </w:r>
    </w:p>
    <w:p w14:paraId="69D55CA5" w14:textId="77777777" w:rsidR="00D0617F" w:rsidRPr="00005CCF" w:rsidRDefault="00D0617F" w:rsidP="00D0617F">
      <w:pPr>
        <w:numPr>
          <w:ilvl w:val="0"/>
          <w:numId w:val="17"/>
        </w:numPr>
        <w:ind w:left="567" w:hanging="567"/>
        <w:rPr>
          <w:lang w:val="lt-LT"/>
        </w:rPr>
      </w:pPr>
      <w:r w:rsidRPr="00005CCF">
        <w:rPr>
          <w:lang w:val="lt-LT"/>
        </w:rPr>
        <w:t>Vėmimas</w:t>
      </w:r>
    </w:p>
    <w:p w14:paraId="39500913" w14:textId="77777777" w:rsidR="00D0617F" w:rsidRPr="00005CCF" w:rsidRDefault="00D0617F" w:rsidP="00D0617F">
      <w:pPr>
        <w:numPr>
          <w:ilvl w:val="0"/>
          <w:numId w:val="17"/>
        </w:numPr>
        <w:ind w:left="567" w:hanging="567"/>
        <w:rPr>
          <w:lang w:val="lt-LT"/>
        </w:rPr>
      </w:pPr>
      <w:r w:rsidRPr="00005CCF">
        <w:rPr>
          <w:lang w:val="lt-LT"/>
        </w:rPr>
        <w:t>Tuštinimosi pokyčiai (įskaitant viduriavimą ir vidurių užkietėjimą)</w:t>
      </w:r>
    </w:p>
    <w:p w14:paraId="4E78DD4B" w14:textId="77777777" w:rsidR="00D0617F" w:rsidRPr="00005CCF" w:rsidRDefault="00D0617F" w:rsidP="00D0617F">
      <w:pPr>
        <w:numPr>
          <w:ilvl w:val="0"/>
          <w:numId w:val="17"/>
        </w:numPr>
        <w:ind w:left="567" w:hanging="567"/>
        <w:rPr>
          <w:lang w:val="lt-LT"/>
        </w:rPr>
      </w:pPr>
      <w:r w:rsidRPr="00005CCF">
        <w:rPr>
          <w:lang w:val="lt-LT"/>
        </w:rPr>
        <w:t>Galvos skausmas</w:t>
      </w:r>
    </w:p>
    <w:p w14:paraId="0DCE535A" w14:textId="2D4C6EC5" w:rsidR="00D0617F" w:rsidRPr="00005CCF" w:rsidRDefault="00D0617F" w:rsidP="00D0617F">
      <w:pPr>
        <w:numPr>
          <w:ilvl w:val="0"/>
          <w:numId w:val="17"/>
        </w:numPr>
        <w:ind w:left="567" w:hanging="567"/>
        <w:rPr>
          <w:lang w:val="lt-LT"/>
        </w:rPr>
      </w:pPr>
      <w:r w:rsidRPr="00005CCF">
        <w:rPr>
          <w:lang w:val="lt-LT"/>
        </w:rPr>
        <w:t xml:space="preserve">Deginimo, </w:t>
      </w:r>
      <w:r w:rsidR="003F5D6A">
        <w:rPr>
          <w:lang w:val="lt-LT"/>
        </w:rPr>
        <w:t>šliaužiojimo</w:t>
      </w:r>
      <w:r w:rsidRPr="00005CCF">
        <w:rPr>
          <w:lang w:val="lt-LT"/>
        </w:rPr>
        <w:t xml:space="preserve">, niežėjimo, nutirpimo, </w:t>
      </w:r>
      <w:r w:rsidR="003F5D6A" w:rsidRPr="003F5D6A">
        <w:rPr>
          <w:lang w:val="lt-LT"/>
        </w:rPr>
        <w:t>dilgčiojim</w:t>
      </w:r>
      <w:r w:rsidR="003F5D6A">
        <w:rPr>
          <w:lang w:val="lt-LT"/>
        </w:rPr>
        <w:t>o ar</w:t>
      </w:r>
      <w:r w:rsidR="003F5D6A" w:rsidRPr="003F5D6A">
        <w:rPr>
          <w:lang w:val="lt-LT"/>
        </w:rPr>
        <w:t xml:space="preserve"> </w:t>
      </w:r>
      <w:r w:rsidR="003F5D6A">
        <w:rPr>
          <w:lang w:val="lt-LT"/>
        </w:rPr>
        <w:t>dygsėjimo</w:t>
      </w:r>
      <w:r w:rsidR="003F5D6A" w:rsidRPr="003F5D6A">
        <w:rPr>
          <w:lang w:val="lt-LT"/>
        </w:rPr>
        <w:t xml:space="preserve"> </w:t>
      </w:r>
      <w:r w:rsidRPr="00005CCF">
        <w:rPr>
          <w:lang w:val="lt-LT"/>
        </w:rPr>
        <w:t xml:space="preserve">pojūčiai </w:t>
      </w:r>
    </w:p>
    <w:p w14:paraId="3F6053A6" w14:textId="77777777" w:rsidR="00D0617F" w:rsidRPr="00005CCF" w:rsidRDefault="00D0617F" w:rsidP="00D0617F">
      <w:pPr>
        <w:numPr>
          <w:ilvl w:val="0"/>
          <w:numId w:val="17"/>
        </w:numPr>
        <w:ind w:left="567" w:hanging="567"/>
        <w:rPr>
          <w:lang w:val="lt-LT"/>
        </w:rPr>
      </w:pPr>
      <w:r w:rsidRPr="00005CCF">
        <w:rPr>
          <w:lang w:val="lt-LT"/>
        </w:rPr>
        <w:t>Raumenų mėšlungi ar skausmas</w:t>
      </w:r>
    </w:p>
    <w:p w14:paraId="6D75EABB" w14:textId="53D34874" w:rsidR="00D0617F" w:rsidRPr="00005CCF" w:rsidRDefault="00D0617F" w:rsidP="00D0617F">
      <w:pPr>
        <w:numPr>
          <w:ilvl w:val="0"/>
          <w:numId w:val="17"/>
        </w:numPr>
        <w:ind w:left="567" w:hanging="567"/>
        <w:rPr>
          <w:lang w:val="lt-LT"/>
        </w:rPr>
      </w:pPr>
      <w:r w:rsidRPr="00005CCF">
        <w:rPr>
          <w:lang w:val="lt-LT"/>
        </w:rPr>
        <w:t>Rankų ar kojų patinimas (edema)</w:t>
      </w:r>
    </w:p>
    <w:p w14:paraId="5FBB098F" w14:textId="68425567" w:rsidR="00D0617F" w:rsidRPr="00005CCF" w:rsidRDefault="00D0617F" w:rsidP="00D0617F">
      <w:pPr>
        <w:numPr>
          <w:ilvl w:val="0"/>
          <w:numId w:val="17"/>
        </w:numPr>
        <w:ind w:left="567" w:hanging="567"/>
        <w:rPr>
          <w:lang w:val="lt-LT"/>
        </w:rPr>
      </w:pPr>
      <w:r w:rsidRPr="00005CCF">
        <w:rPr>
          <w:lang w:val="lt-LT"/>
        </w:rPr>
        <w:t>Kraujo tyrimais nustatoma didesnė nei įprastai kalio koncentracija kraujyje</w:t>
      </w:r>
    </w:p>
    <w:p w14:paraId="256A95EE" w14:textId="77777777" w:rsidR="00D0617F" w:rsidRPr="00005CCF" w:rsidRDefault="00D0617F" w:rsidP="00D0617F">
      <w:pPr>
        <w:jc w:val="both"/>
        <w:rPr>
          <w:lang w:val="lt-LT" w:eastAsia="lt-LT"/>
        </w:rPr>
      </w:pPr>
    </w:p>
    <w:p w14:paraId="20F6C793" w14:textId="010A31A6" w:rsidR="005E24B3" w:rsidRPr="00E84311" w:rsidRDefault="005E24B3" w:rsidP="002B02E6">
      <w:pPr>
        <w:jc w:val="both"/>
        <w:rPr>
          <w:b/>
          <w:bCs/>
          <w:lang w:val="lt-LT" w:eastAsia="lt-LT"/>
        </w:rPr>
      </w:pPr>
      <w:r w:rsidRPr="00005CCF">
        <w:rPr>
          <w:b/>
          <w:bCs/>
          <w:lang w:val="lt-LT" w:eastAsia="lt-LT"/>
        </w:rPr>
        <w:t xml:space="preserve">Nedažni šalutinio poveikio reiškiniai </w:t>
      </w:r>
      <w:r w:rsidRPr="00E84311">
        <w:rPr>
          <w:b/>
          <w:bCs/>
          <w:lang w:val="lt-LT" w:eastAsia="lt-LT"/>
        </w:rPr>
        <w:t>(gali pasireikšti rečiau kaip 1 iš 100</w:t>
      </w:r>
      <w:r w:rsidR="003F1CF9" w:rsidRPr="00E84311">
        <w:rPr>
          <w:b/>
          <w:bCs/>
          <w:lang w:val="lt-LT" w:eastAsia="lt-LT"/>
        </w:rPr>
        <w:t> </w:t>
      </w:r>
      <w:r w:rsidRPr="00E84311">
        <w:rPr>
          <w:b/>
          <w:bCs/>
          <w:lang w:val="lt-LT" w:eastAsia="lt-LT"/>
        </w:rPr>
        <w:t>asmenų)</w:t>
      </w:r>
      <w:r w:rsidR="00031EEA">
        <w:rPr>
          <w:b/>
          <w:bCs/>
          <w:lang w:val="lt-LT" w:eastAsia="lt-LT"/>
        </w:rPr>
        <w:t>:</w:t>
      </w:r>
    </w:p>
    <w:p w14:paraId="7E9699B2" w14:textId="6AF9BE2C" w:rsidR="003F1CF9" w:rsidRPr="00005CCF" w:rsidRDefault="003F1CF9" w:rsidP="003F1CF9">
      <w:pPr>
        <w:numPr>
          <w:ilvl w:val="0"/>
          <w:numId w:val="17"/>
        </w:numPr>
        <w:ind w:left="567" w:hanging="567"/>
        <w:rPr>
          <w:lang w:val="lt-LT"/>
        </w:rPr>
      </w:pPr>
      <w:r w:rsidRPr="00005CCF">
        <w:rPr>
          <w:lang w:val="lt-LT"/>
        </w:rPr>
        <w:t>Retas širdies plakimas arba kiti nusiskundimai širdies veikla</w:t>
      </w:r>
    </w:p>
    <w:p w14:paraId="72933B1F" w14:textId="6D81C828" w:rsidR="003F1CF9" w:rsidRPr="00005CCF" w:rsidRDefault="003F1CF9" w:rsidP="003F1CF9">
      <w:pPr>
        <w:numPr>
          <w:ilvl w:val="0"/>
          <w:numId w:val="17"/>
        </w:numPr>
        <w:ind w:left="567" w:hanging="567"/>
        <w:rPr>
          <w:lang w:val="lt-LT"/>
        </w:rPr>
      </w:pPr>
      <w:r w:rsidRPr="00005CCF">
        <w:rPr>
          <w:lang w:val="lt-LT"/>
        </w:rPr>
        <w:t>Mėšlungio tipo skausmas kojose vaikštant</w:t>
      </w:r>
    </w:p>
    <w:p w14:paraId="154FFF0A" w14:textId="0621B24F" w:rsidR="003F1CF9" w:rsidRPr="00005CCF" w:rsidRDefault="003F1CF9" w:rsidP="003F1CF9">
      <w:pPr>
        <w:numPr>
          <w:ilvl w:val="0"/>
          <w:numId w:val="17"/>
        </w:numPr>
        <w:ind w:left="567" w:hanging="567"/>
        <w:rPr>
          <w:lang w:val="lt-LT"/>
        </w:rPr>
      </w:pPr>
      <w:r w:rsidRPr="00005CCF">
        <w:rPr>
          <w:lang w:val="lt-LT"/>
        </w:rPr>
        <w:t>Depresija, nerimas, didesnis nei įprastai nervingumas ar neramumas</w:t>
      </w:r>
    </w:p>
    <w:p w14:paraId="38F7CFF7" w14:textId="56FDA443" w:rsidR="003F1CF9" w:rsidRPr="00005CCF" w:rsidRDefault="003F1CF9" w:rsidP="003F1CF9">
      <w:pPr>
        <w:numPr>
          <w:ilvl w:val="0"/>
          <w:numId w:val="17"/>
        </w:numPr>
        <w:ind w:left="567" w:hanging="567"/>
        <w:rPr>
          <w:lang w:val="lt-LT"/>
        </w:rPr>
      </w:pPr>
      <w:r w:rsidRPr="00005CCF">
        <w:rPr>
          <w:lang w:val="lt-LT"/>
        </w:rPr>
        <w:t xml:space="preserve">Kvėpavimo pasunkėjimas, pavyzdžiui, astma dėl staigaus </w:t>
      </w:r>
      <w:r w:rsidR="006E58AB" w:rsidRPr="00005CCF">
        <w:rPr>
          <w:lang w:val="lt-LT"/>
        </w:rPr>
        <w:t xml:space="preserve">kvėpavimo takus gaubiančių </w:t>
      </w:r>
      <w:r w:rsidRPr="00005CCF">
        <w:rPr>
          <w:lang w:val="lt-LT"/>
        </w:rPr>
        <w:t>raumenų spazmo (bronch</w:t>
      </w:r>
      <w:r w:rsidR="006E58AB" w:rsidRPr="00005CCF">
        <w:rPr>
          <w:lang w:val="lt-LT"/>
        </w:rPr>
        <w:t xml:space="preserve">ų </w:t>
      </w:r>
      <w:r w:rsidRPr="00005CCF">
        <w:rPr>
          <w:lang w:val="lt-LT"/>
        </w:rPr>
        <w:t>spa</w:t>
      </w:r>
      <w:r w:rsidR="006E58AB" w:rsidRPr="00005CCF">
        <w:rPr>
          <w:lang w:val="lt-LT"/>
        </w:rPr>
        <w:t>z</w:t>
      </w:r>
      <w:r w:rsidRPr="00005CCF">
        <w:rPr>
          <w:lang w:val="lt-LT"/>
        </w:rPr>
        <w:t>m</w:t>
      </w:r>
      <w:r w:rsidR="006E58AB" w:rsidRPr="00005CCF">
        <w:rPr>
          <w:lang w:val="lt-LT"/>
        </w:rPr>
        <w:t>as</w:t>
      </w:r>
      <w:r w:rsidRPr="00005CCF">
        <w:rPr>
          <w:lang w:val="lt-LT"/>
        </w:rPr>
        <w:t xml:space="preserve">) </w:t>
      </w:r>
      <w:r w:rsidR="006E58AB" w:rsidRPr="00005CCF">
        <w:rPr>
          <w:lang w:val="lt-LT"/>
        </w:rPr>
        <w:t>arba astmos pasunkėjimas</w:t>
      </w:r>
    </w:p>
    <w:p w14:paraId="15F20C74" w14:textId="5D418FEF" w:rsidR="003F1CF9" w:rsidRPr="00005CCF" w:rsidRDefault="006E58AB" w:rsidP="003F1CF9">
      <w:pPr>
        <w:numPr>
          <w:ilvl w:val="0"/>
          <w:numId w:val="17"/>
        </w:numPr>
        <w:ind w:left="567" w:hanging="567"/>
        <w:rPr>
          <w:lang w:val="lt-LT"/>
        </w:rPr>
      </w:pPr>
      <w:r w:rsidRPr="00005CCF">
        <w:rPr>
          <w:lang w:val="lt-LT"/>
        </w:rPr>
        <w:t>Nosies užsikimšimas</w:t>
      </w:r>
    </w:p>
    <w:p w14:paraId="01D469D4" w14:textId="14BD835C" w:rsidR="003F1CF9" w:rsidRPr="00005CCF" w:rsidRDefault="006E58AB" w:rsidP="003F1CF9">
      <w:pPr>
        <w:numPr>
          <w:ilvl w:val="0"/>
          <w:numId w:val="17"/>
        </w:numPr>
        <w:ind w:left="567" w:hanging="567"/>
        <w:rPr>
          <w:lang w:val="lt-LT"/>
        </w:rPr>
      </w:pPr>
      <w:r w:rsidRPr="00005CCF">
        <w:rPr>
          <w:lang w:val="lt-LT"/>
        </w:rPr>
        <w:t>Košmariški sapnai</w:t>
      </w:r>
    </w:p>
    <w:p w14:paraId="4CEC9985" w14:textId="3A89E3DA" w:rsidR="003F1CF9" w:rsidRPr="00005CCF" w:rsidRDefault="006E58AB" w:rsidP="003F1CF9">
      <w:pPr>
        <w:numPr>
          <w:ilvl w:val="0"/>
          <w:numId w:val="17"/>
        </w:numPr>
        <w:ind w:left="567" w:hanging="567"/>
        <w:rPr>
          <w:lang w:val="lt-LT"/>
        </w:rPr>
      </w:pPr>
      <w:r w:rsidRPr="00005CCF">
        <w:rPr>
          <w:lang w:val="lt-LT"/>
        </w:rPr>
        <w:t>Miego sutrikimai</w:t>
      </w:r>
    </w:p>
    <w:p w14:paraId="2BCA634E" w14:textId="0FA61611" w:rsidR="003F1CF9" w:rsidRPr="00005CCF" w:rsidRDefault="0090028B" w:rsidP="003F1CF9">
      <w:pPr>
        <w:numPr>
          <w:ilvl w:val="0"/>
          <w:numId w:val="17"/>
        </w:numPr>
        <w:ind w:left="567" w:hanging="567"/>
        <w:rPr>
          <w:lang w:val="lt-LT"/>
        </w:rPr>
      </w:pPr>
      <w:r w:rsidRPr="00005CCF">
        <w:rPr>
          <w:lang w:val="lt-LT"/>
        </w:rPr>
        <w:t>Padažnėjęs neritmiškas širdies plakimas</w:t>
      </w:r>
    </w:p>
    <w:p w14:paraId="0E50659B" w14:textId="11EFB917" w:rsidR="003F1CF9" w:rsidRPr="00005CCF" w:rsidRDefault="0090028B" w:rsidP="003F1CF9">
      <w:pPr>
        <w:numPr>
          <w:ilvl w:val="0"/>
          <w:numId w:val="17"/>
        </w:numPr>
        <w:ind w:left="567" w:hanging="567"/>
        <w:rPr>
          <w:lang w:val="lt-LT"/>
        </w:rPr>
      </w:pPr>
      <w:r w:rsidRPr="00005CCF">
        <w:rPr>
          <w:lang w:val="lt-LT"/>
        </w:rPr>
        <w:t>Širdies nepakankamumas</w:t>
      </w:r>
    </w:p>
    <w:p w14:paraId="3D569C9D" w14:textId="1F474E64" w:rsidR="003F1CF9" w:rsidRPr="00005CCF" w:rsidRDefault="0090028B" w:rsidP="003F1CF9">
      <w:pPr>
        <w:numPr>
          <w:ilvl w:val="0"/>
          <w:numId w:val="17"/>
        </w:numPr>
        <w:ind w:left="567" w:hanging="567"/>
        <w:rPr>
          <w:lang w:val="lt-LT"/>
        </w:rPr>
      </w:pPr>
      <w:r w:rsidRPr="00005CCF">
        <w:rPr>
          <w:lang w:val="lt-LT"/>
        </w:rPr>
        <w:t>Burnos džiūvimas</w:t>
      </w:r>
    </w:p>
    <w:p w14:paraId="3EC2FA71" w14:textId="27DC6096" w:rsidR="003F1CF9" w:rsidRPr="00005CCF" w:rsidRDefault="004D7D0A" w:rsidP="003F1CF9">
      <w:pPr>
        <w:numPr>
          <w:ilvl w:val="0"/>
          <w:numId w:val="17"/>
        </w:numPr>
        <w:ind w:left="567" w:hanging="567"/>
        <w:rPr>
          <w:lang w:val="lt-LT"/>
        </w:rPr>
      </w:pPr>
      <w:r w:rsidRPr="00005CCF">
        <w:rPr>
          <w:lang w:val="lt-LT"/>
        </w:rPr>
        <w:t>Rėmuo</w:t>
      </w:r>
    </w:p>
    <w:p w14:paraId="590E9EDC" w14:textId="20233816" w:rsidR="003F1CF9" w:rsidRPr="00005CCF" w:rsidRDefault="004D7D0A" w:rsidP="003F1CF9">
      <w:pPr>
        <w:numPr>
          <w:ilvl w:val="0"/>
          <w:numId w:val="17"/>
        </w:numPr>
        <w:ind w:left="567" w:hanging="567"/>
        <w:rPr>
          <w:lang w:val="lt-LT"/>
        </w:rPr>
      </w:pPr>
      <w:r w:rsidRPr="00005CCF">
        <w:rPr>
          <w:lang w:val="lt-LT"/>
        </w:rPr>
        <w:t>Dujų kaupimasis virškinimo trakte</w:t>
      </w:r>
    </w:p>
    <w:p w14:paraId="20F147A6" w14:textId="2427B0FC" w:rsidR="003F1CF9" w:rsidRPr="00005CCF" w:rsidRDefault="004D7D0A" w:rsidP="003F1CF9">
      <w:pPr>
        <w:numPr>
          <w:ilvl w:val="0"/>
          <w:numId w:val="17"/>
        </w:numPr>
        <w:ind w:left="567" w:hanging="567"/>
        <w:rPr>
          <w:lang w:val="lt-LT"/>
        </w:rPr>
      </w:pPr>
      <w:r w:rsidRPr="00005CCF">
        <w:rPr>
          <w:lang w:val="lt-LT"/>
        </w:rPr>
        <w:lastRenderedPageBreak/>
        <w:t xml:space="preserve">Kraujo tyrimų duomenimis nustatytas tam tikrų baltųjų kraujo ląstelių kiekio padidėjimas </w:t>
      </w:r>
      <w:r w:rsidR="003F1CF9" w:rsidRPr="00005CCF">
        <w:rPr>
          <w:lang w:val="lt-LT"/>
        </w:rPr>
        <w:t>(</w:t>
      </w:r>
      <w:proofErr w:type="spellStart"/>
      <w:r w:rsidR="003F1CF9" w:rsidRPr="00005CCF">
        <w:rPr>
          <w:lang w:val="lt-LT"/>
        </w:rPr>
        <w:t>eo</w:t>
      </w:r>
      <w:r w:rsidRPr="00005CCF">
        <w:rPr>
          <w:lang w:val="lt-LT"/>
        </w:rPr>
        <w:t>z</w:t>
      </w:r>
      <w:r w:rsidR="003F1CF9" w:rsidRPr="00005CCF">
        <w:rPr>
          <w:lang w:val="lt-LT"/>
        </w:rPr>
        <w:t>ino</w:t>
      </w:r>
      <w:r w:rsidRPr="00005CCF">
        <w:rPr>
          <w:lang w:val="lt-LT"/>
        </w:rPr>
        <w:t>f</w:t>
      </w:r>
      <w:r w:rsidR="003F1CF9" w:rsidRPr="00005CCF">
        <w:rPr>
          <w:lang w:val="lt-LT"/>
        </w:rPr>
        <w:t>ili</w:t>
      </w:r>
      <w:r w:rsidRPr="00005CCF">
        <w:rPr>
          <w:lang w:val="lt-LT"/>
        </w:rPr>
        <w:t>j</w:t>
      </w:r>
      <w:r w:rsidR="003F1CF9" w:rsidRPr="00005CCF">
        <w:rPr>
          <w:lang w:val="lt-LT"/>
        </w:rPr>
        <w:t>a</w:t>
      </w:r>
      <w:proofErr w:type="spellEnd"/>
      <w:r w:rsidRPr="00005CCF">
        <w:rPr>
          <w:lang w:val="lt-LT"/>
        </w:rPr>
        <w:t>)</w:t>
      </w:r>
    </w:p>
    <w:p w14:paraId="63566A18" w14:textId="68A726B8" w:rsidR="003F1CF9" w:rsidRPr="00005CCF" w:rsidRDefault="004D7D0A" w:rsidP="003F1CF9">
      <w:pPr>
        <w:numPr>
          <w:ilvl w:val="0"/>
          <w:numId w:val="17"/>
        </w:numPr>
        <w:ind w:left="567" w:hanging="567"/>
        <w:rPr>
          <w:lang w:val="lt-LT"/>
        </w:rPr>
      </w:pPr>
      <w:r w:rsidRPr="00005CCF">
        <w:rPr>
          <w:lang w:val="lt-LT"/>
        </w:rPr>
        <w:t>Apetito išnykimas arba sumažėjimas (anoreksija</w:t>
      </w:r>
      <w:r w:rsidR="003F1CF9" w:rsidRPr="00005CCF">
        <w:rPr>
          <w:lang w:val="lt-LT"/>
        </w:rPr>
        <w:t>)</w:t>
      </w:r>
    </w:p>
    <w:p w14:paraId="0530FCCE" w14:textId="40030A05" w:rsidR="003F1CF9" w:rsidRPr="00005CCF" w:rsidRDefault="004D7D0A" w:rsidP="003F1CF9">
      <w:pPr>
        <w:numPr>
          <w:ilvl w:val="0"/>
          <w:numId w:val="17"/>
        </w:numPr>
        <w:ind w:left="567" w:hanging="567"/>
        <w:rPr>
          <w:lang w:val="lt-LT"/>
        </w:rPr>
      </w:pPr>
      <w:r w:rsidRPr="00005CCF">
        <w:rPr>
          <w:lang w:val="lt-LT"/>
        </w:rPr>
        <w:t>Pusiausvyros sutrikimai</w:t>
      </w:r>
      <w:r w:rsidR="003F1CF9" w:rsidRPr="00005CCF">
        <w:rPr>
          <w:lang w:val="lt-LT"/>
        </w:rPr>
        <w:t xml:space="preserve"> </w:t>
      </w:r>
      <w:r w:rsidRPr="00005CCF">
        <w:rPr>
          <w:lang w:val="lt-LT"/>
        </w:rPr>
        <w:t>(galvos sukimasis</w:t>
      </w:r>
      <w:r w:rsidR="003F1CF9" w:rsidRPr="00005CCF">
        <w:rPr>
          <w:lang w:val="lt-LT"/>
        </w:rPr>
        <w:t>)</w:t>
      </w:r>
    </w:p>
    <w:p w14:paraId="435F1565" w14:textId="48839085" w:rsidR="003F1CF9" w:rsidRPr="00005CCF" w:rsidRDefault="004D7D0A" w:rsidP="003F1CF9">
      <w:pPr>
        <w:numPr>
          <w:ilvl w:val="0"/>
          <w:numId w:val="17"/>
        </w:numPr>
        <w:ind w:left="567" w:hanging="567"/>
        <w:rPr>
          <w:lang w:val="lt-LT"/>
        </w:rPr>
      </w:pPr>
      <w:r w:rsidRPr="00005CCF">
        <w:rPr>
          <w:lang w:val="lt-LT"/>
        </w:rPr>
        <w:t>Skonio pojūčio išnykimas arba pokytis</w:t>
      </w:r>
    </w:p>
    <w:p w14:paraId="31C4A420" w14:textId="7B38D794" w:rsidR="003F1CF9" w:rsidRPr="00005CCF" w:rsidRDefault="00666180" w:rsidP="003F1CF9">
      <w:pPr>
        <w:numPr>
          <w:ilvl w:val="0"/>
          <w:numId w:val="17"/>
        </w:numPr>
        <w:ind w:left="567" w:hanging="567"/>
        <w:rPr>
          <w:lang w:val="lt-LT"/>
        </w:rPr>
      </w:pPr>
      <w:r w:rsidRPr="00005CCF">
        <w:rPr>
          <w:lang w:val="lt-LT"/>
        </w:rPr>
        <w:t>Neryškus matymas</w:t>
      </w:r>
    </w:p>
    <w:p w14:paraId="5FD930B2" w14:textId="1184D353" w:rsidR="003F1CF9" w:rsidRPr="00005CCF" w:rsidRDefault="00666180" w:rsidP="003F1CF9">
      <w:pPr>
        <w:numPr>
          <w:ilvl w:val="0"/>
          <w:numId w:val="17"/>
        </w:numPr>
        <w:ind w:left="567" w:hanging="567"/>
        <w:rPr>
          <w:lang w:val="lt-LT"/>
        </w:rPr>
      </w:pPr>
      <w:r w:rsidRPr="00005CCF">
        <w:rPr>
          <w:lang w:val="lt-LT"/>
        </w:rPr>
        <w:t>Staigus veido ir kaklo paraudimas su karščio p</w:t>
      </w:r>
      <w:r w:rsidR="008E3DE7" w:rsidRPr="00005CCF">
        <w:rPr>
          <w:lang w:val="lt-LT"/>
        </w:rPr>
        <w:t>o</w:t>
      </w:r>
      <w:r w:rsidRPr="00005CCF">
        <w:rPr>
          <w:lang w:val="lt-LT"/>
        </w:rPr>
        <w:t>jūčiu</w:t>
      </w:r>
    </w:p>
    <w:p w14:paraId="2A2E0B09" w14:textId="62036D6B" w:rsidR="003F1CF9" w:rsidRPr="00005CCF" w:rsidRDefault="008E3DE7" w:rsidP="003F1CF9">
      <w:pPr>
        <w:numPr>
          <w:ilvl w:val="0"/>
          <w:numId w:val="17"/>
        </w:numPr>
        <w:ind w:left="567" w:hanging="567"/>
        <w:rPr>
          <w:lang w:val="lt-LT"/>
        </w:rPr>
      </w:pPr>
      <w:r w:rsidRPr="00005CCF">
        <w:rPr>
          <w:lang w:val="lt-LT"/>
        </w:rPr>
        <w:t>Kraujo tyrimų rodmenys rodo Jūsų kepenų, kasos ar inkstų veiklos pokyčius</w:t>
      </w:r>
    </w:p>
    <w:p w14:paraId="436A211A" w14:textId="7191E36A" w:rsidR="003F1CF9" w:rsidRPr="00005CCF" w:rsidRDefault="008E3DE7" w:rsidP="003F1CF9">
      <w:pPr>
        <w:numPr>
          <w:ilvl w:val="0"/>
          <w:numId w:val="17"/>
        </w:numPr>
        <w:ind w:left="567" w:hanging="567"/>
        <w:rPr>
          <w:lang w:val="lt-LT"/>
        </w:rPr>
      </w:pPr>
      <w:r w:rsidRPr="00005CCF">
        <w:rPr>
          <w:lang w:val="lt-LT"/>
        </w:rPr>
        <w:t xml:space="preserve">Žarnų patinimas, vadinamas žarnyno </w:t>
      </w:r>
      <w:proofErr w:type="spellStart"/>
      <w:r w:rsidRPr="00005CCF">
        <w:rPr>
          <w:lang w:val="lt-LT"/>
        </w:rPr>
        <w:t>angioneurozine</w:t>
      </w:r>
      <w:proofErr w:type="spellEnd"/>
      <w:r w:rsidRPr="00005CCF">
        <w:rPr>
          <w:lang w:val="lt-LT"/>
        </w:rPr>
        <w:t xml:space="preserve"> edema, kuri pasireiškia tokiais simptomais: pilvo skausmas</w:t>
      </w:r>
      <w:r w:rsidR="003F1CF9" w:rsidRPr="00005CCF">
        <w:rPr>
          <w:lang w:val="lt-LT"/>
        </w:rPr>
        <w:t>, v</w:t>
      </w:r>
      <w:r w:rsidRPr="00005CCF">
        <w:rPr>
          <w:lang w:val="lt-LT"/>
        </w:rPr>
        <w:t>ėmimas ir viduriavimas</w:t>
      </w:r>
    </w:p>
    <w:p w14:paraId="5984AB33" w14:textId="0B6CDF6E" w:rsidR="003F1CF9" w:rsidRPr="00005CCF" w:rsidRDefault="008E3DE7" w:rsidP="003F1CF9">
      <w:pPr>
        <w:numPr>
          <w:ilvl w:val="0"/>
          <w:numId w:val="17"/>
        </w:numPr>
        <w:ind w:left="567" w:hanging="567"/>
        <w:rPr>
          <w:lang w:val="lt-LT"/>
        </w:rPr>
      </w:pPr>
      <w:r w:rsidRPr="00005CCF">
        <w:rPr>
          <w:lang w:val="lt-LT"/>
        </w:rPr>
        <w:t>Gausesnis nei įprastai prakaitavimas</w:t>
      </w:r>
    </w:p>
    <w:p w14:paraId="51A8ABAD" w14:textId="41E270F8" w:rsidR="003F1CF9" w:rsidRPr="00005CCF" w:rsidRDefault="008E3DE7" w:rsidP="003F1CF9">
      <w:pPr>
        <w:numPr>
          <w:ilvl w:val="0"/>
          <w:numId w:val="17"/>
        </w:numPr>
        <w:ind w:left="567" w:hanging="567"/>
        <w:rPr>
          <w:lang w:val="lt-LT"/>
        </w:rPr>
      </w:pPr>
      <w:r w:rsidRPr="00005CCF">
        <w:rPr>
          <w:lang w:val="lt-LT"/>
        </w:rPr>
        <w:t>Sąnarių skausmas</w:t>
      </w:r>
    </w:p>
    <w:p w14:paraId="4ECEF81E" w14:textId="26F8700A" w:rsidR="003F1CF9" w:rsidRPr="00005CCF" w:rsidRDefault="00EC0520" w:rsidP="003F1CF9">
      <w:pPr>
        <w:numPr>
          <w:ilvl w:val="0"/>
          <w:numId w:val="17"/>
        </w:numPr>
        <w:ind w:left="567" w:hanging="567"/>
        <w:rPr>
          <w:lang w:val="lt-LT"/>
        </w:rPr>
      </w:pPr>
      <w:r w:rsidRPr="00005CCF">
        <w:rPr>
          <w:lang w:val="lt-LT"/>
        </w:rPr>
        <w:t>Gause</w:t>
      </w:r>
      <w:r w:rsidR="008E3DE7" w:rsidRPr="00005CCF">
        <w:rPr>
          <w:lang w:val="lt-LT"/>
        </w:rPr>
        <w:t xml:space="preserve">snis </w:t>
      </w:r>
      <w:r w:rsidRPr="00005CCF">
        <w:rPr>
          <w:lang w:val="lt-LT"/>
        </w:rPr>
        <w:t xml:space="preserve">nei įprastai </w:t>
      </w:r>
      <w:r w:rsidR="008E3DE7" w:rsidRPr="00005CCF">
        <w:rPr>
          <w:lang w:val="lt-LT"/>
        </w:rPr>
        <w:t xml:space="preserve">vandens </w:t>
      </w:r>
      <w:r w:rsidRPr="00005CCF">
        <w:rPr>
          <w:lang w:val="lt-LT"/>
        </w:rPr>
        <w:t>(šlapimo) išskyrimas p</w:t>
      </w:r>
      <w:r w:rsidR="003F1CF9" w:rsidRPr="00005CCF">
        <w:rPr>
          <w:lang w:val="lt-LT"/>
        </w:rPr>
        <w:t xml:space="preserve">er </w:t>
      </w:r>
      <w:r w:rsidRPr="00005CCF">
        <w:rPr>
          <w:lang w:val="lt-LT"/>
        </w:rPr>
        <w:t>parą</w:t>
      </w:r>
    </w:p>
    <w:p w14:paraId="751182CB" w14:textId="4D36A09D" w:rsidR="003F1CF9" w:rsidRPr="00005CCF" w:rsidRDefault="00EC0520" w:rsidP="003F1CF9">
      <w:pPr>
        <w:numPr>
          <w:ilvl w:val="0"/>
          <w:numId w:val="17"/>
        </w:numPr>
        <w:ind w:left="567" w:hanging="567"/>
        <w:rPr>
          <w:lang w:val="lt-LT"/>
        </w:rPr>
      </w:pPr>
      <w:r w:rsidRPr="00005CCF">
        <w:rPr>
          <w:lang w:val="lt-LT"/>
        </w:rPr>
        <w:t>Lytinis nepajėgumas vyrams, lytinio potraukio susilpnėjimas vyrams ir moterims</w:t>
      </w:r>
    </w:p>
    <w:p w14:paraId="3FE94096" w14:textId="77777777" w:rsidR="003F1CF9" w:rsidRPr="00005CCF" w:rsidRDefault="003F1CF9" w:rsidP="002B02E6">
      <w:pPr>
        <w:jc w:val="both"/>
        <w:rPr>
          <w:lang w:val="lt-LT" w:eastAsia="lt-LT"/>
        </w:rPr>
      </w:pPr>
    </w:p>
    <w:p w14:paraId="36531803" w14:textId="136B97E5" w:rsidR="005E24B3" w:rsidRPr="00E84311" w:rsidRDefault="005E24B3" w:rsidP="002B02E6">
      <w:pPr>
        <w:jc w:val="both"/>
        <w:rPr>
          <w:b/>
          <w:bCs/>
          <w:lang w:val="lt-LT" w:eastAsia="lt-LT"/>
        </w:rPr>
      </w:pPr>
      <w:r w:rsidRPr="00005CCF">
        <w:rPr>
          <w:b/>
          <w:bCs/>
          <w:lang w:val="lt-LT" w:eastAsia="lt-LT"/>
        </w:rPr>
        <w:t xml:space="preserve">Reti šalutinio poveikio reiškiniai </w:t>
      </w:r>
      <w:r w:rsidRPr="00E84311">
        <w:rPr>
          <w:b/>
          <w:bCs/>
          <w:lang w:val="lt-LT" w:eastAsia="lt-LT"/>
        </w:rPr>
        <w:t>(gali pasireikšti rečiau kaip 1 iš 1 000 asmenų)</w:t>
      </w:r>
      <w:r w:rsidR="00031EEA">
        <w:rPr>
          <w:b/>
          <w:bCs/>
          <w:lang w:val="lt-LT" w:eastAsia="lt-LT"/>
        </w:rPr>
        <w:t>:</w:t>
      </w:r>
    </w:p>
    <w:p w14:paraId="11203651" w14:textId="04AE45F2" w:rsidR="00433365" w:rsidRPr="00005CCF" w:rsidRDefault="00433365" w:rsidP="00433365">
      <w:pPr>
        <w:numPr>
          <w:ilvl w:val="0"/>
          <w:numId w:val="17"/>
        </w:numPr>
        <w:ind w:left="567" w:hanging="567"/>
        <w:rPr>
          <w:lang w:val="lt-LT"/>
        </w:rPr>
      </w:pPr>
      <w:r w:rsidRPr="00005CCF">
        <w:rPr>
          <w:lang w:val="lt-LT"/>
        </w:rPr>
        <w:t>Drebulio ir sumišimo jutimas</w:t>
      </w:r>
    </w:p>
    <w:p w14:paraId="1BD07FD8" w14:textId="6249D67A" w:rsidR="00433365" w:rsidRPr="00005CCF" w:rsidRDefault="00433365" w:rsidP="00433365">
      <w:pPr>
        <w:numPr>
          <w:ilvl w:val="0"/>
          <w:numId w:val="17"/>
        </w:numPr>
        <w:ind w:left="567" w:hanging="567"/>
        <w:rPr>
          <w:lang w:val="lt-LT"/>
        </w:rPr>
      </w:pPr>
      <w:r w:rsidRPr="00005CCF">
        <w:rPr>
          <w:lang w:val="lt-LT"/>
        </w:rPr>
        <w:t>Kraujo tyrimas rodo sumažėjusius raudonųjų ir baltųjų kraujo ląstelių bei trombocitų kiekius bei sumažėjusį hemoglobino kiekį</w:t>
      </w:r>
    </w:p>
    <w:p w14:paraId="28C540B6" w14:textId="4CB299A8" w:rsidR="00433365" w:rsidRPr="00005CCF" w:rsidRDefault="000A4927" w:rsidP="00433365">
      <w:pPr>
        <w:numPr>
          <w:ilvl w:val="0"/>
          <w:numId w:val="17"/>
        </w:numPr>
        <w:ind w:left="567" w:hanging="567"/>
        <w:rPr>
          <w:lang w:val="lt-LT"/>
        </w:rPr>
      </w:pPr>
      <w:r w:rsidRPr="00005CCF">
        <w:rPr>
          <w:lang w:val="lt-LT"/>
        </w:rPr>
        <w:t>Klausos sutrikimas ir skambėjimas ausyse</w:t>
      </w:r>
    </w:p>
    <w:p w14:paraId="32504548" w14:textId="1A880D97" w:rsidR="00433365" w:rsidRPr="00005CCF" w:rsidRDefault="000A4927" w:rsidP="00433365">
      <w:pPr>
        <w:numPr>
          <w:ilvl w:val="0"/>
          <w:numId w:val="17"/>
        </w:numPr>
        <w:ind w:left="567" w:hanging="567"/>
        <w:rPr>
          <w:lang w:val="lt-LT"/>
        </w:rPr>
      </w:pPr>
      <w:r w:rsidRPr="00005CCF">
        <w:rPr>
          <w:lang w:val="lt-LT"/>
        </w:rPr>
        <w:t>Raudonos, niežtinčios, paburkusios ar ašarojančios akys</w:t>
      </w:r>
    </w:p>
    <w:p w14:paraId="4C7EB9B7" w14:textId="195BB326" w:rsidR="00433365" w:rsidRPr="00005CCF" w:rsidRDefault="000A4927" w:rsidP="00433365">
      <w:pPr>
        <w:numPr>
          <w:ilvl w:val="0"/>
          <w:numId w:val="17"/>
        </w:numPr>
        <w:ind w:left="567" w:hanging="567"/>
        <w:rPr>
          <w:lang w:val="lt-LT"/>
        </w:rPr>
      </w:pPr>
      <w:r w:rsidRPr="00005CCF">
        <w:rPr>
          <w:lang w:val="lt-LT"/>
        </w:rPr>
        <w:t>Raudonas ir patinęs liežuvis</w:t>
      </w:r>
    </w:p>
    <w:p w14:paraId="34A78429" w14:textId="2F5CE03F" w:rsidR="00433365" w:rsidRPr="00005CCF" w:rsidRDefault="000A4927" w:rsidP="00433365">
      <w:pPr>
        <w:numPr>
          <w:ilvl w:val="0"/>
          <w:numId w:val="17"/>
        </w:numPr>
        <w:ind w:left="567" w:hanging="567"/>
        <w:rPr>
          <w:lang w:val="lt-LT"/>
        </w:rPr>
      </w:pPr>
      <w:r w:rsidRPr="00005CCF">
        <w:rPr>
          <w:lang w:val="lt-LT"/>
        </w:rPr>
        <w:t>Nagų sutrikimai</w:t>
      </w:r>
      <w:r w:rsidR="00433365" w:rsidRPr="00005CCF">
        <w:rPr>
          <w:lang w:val="lt-LT"/>
        </w:rPr>
        <w:t xml:space="preserve"> (</w:t>
      </w:r>
      <w:r w:rsidRPr="00005CCF">
        <w:rPr>
          <w:lang w:val="lt-LT"/>
        </w:rPr>
        <w:t>pvz</w:t>
      </w:r>
      <w:r w:rsidR="00433365" w:rsidRPr="00005CCF">
        <w:rPr>
          <w:lang w:val="lt-LT"/>
        </w:rPr>
        <w:t>.</w:t>
      </w:r>
      <w:r w:rsidRPr="00005CCF">
        <w:rPr>
          <w:lang w:val="lt-LT"/>
        </w:rPr>
        <w:t>,</w:t>
      </w:r>
      <w:r w:rsidR="00433365" w:rsidRPr="00005CCF">
        <w:rPr>
          <w:lang w:val="lt-LT"/>
        </w:rPr>
        <w:t xml:space="preserve"> </w:t>
      </w:r>
      <w:r w:rsidRPr="00005CCF">
        <w:rPr>
          <w:lang w:val="lt-LT"/>
        </w:rPr>
        <w:t>nago atsipalaidavimas ar atsiskyrimas nuo guolio</w:t>
      </w:r>
      <w:r w:rsidR="00433365" w:rsidRPr="00005CCF">
        <w:rPr>
          <w:lang w:val="lt-LT"/>
        </w:rPr>
        <w:t>)</w:t>
      </w:r>
    </w:p>
    <w:p w14:paraId="1985FB34" w14:textId="26645D12" w:rsidR="00433365" w:rsidRPr="00005CCF" w:rsidRDefault="000A4927" w:rsidP="00433365">
      <w:pPr>
        <w:numPr>
          <w:ilvl w:val="0"/>
          <w:numId w:val="17"/>
        </w:numPr>
        <w:ind w:left="567" w:hanging="567"/>
        <w:rPr>
          <w:lang w:val="lt-LT"/>
        </w:rPr>
      </w:pPr>
      <w:r w:rsidRPr="00005CCF">
        <w:rPr>
          <w:lang w:val="lt-LT"/>
        </w:rPr>
        <w:t>Silpnuma</w:t>
      </w:r>
      <w:r w:rsidR="00433365" w:rsidRPr="00005CCF">
        <w:rPr>
          <w:lang w:val="lt-LT"/>
        </w:rPr>
        <w:t>s</w:t>
      </w:r>
    </w:p>
    <w:p w14:paraId="4402B95B" w14:textId="77777777" w:rsidR="00433365" w:rsidRPr="00005CCF" w:rsidRDefault="00433365" w:rsidP="00433365">
      <w:pPr>
        <w:rPr>
          <w:lang w:val="lt-LT"/>
        </w:rPr>
      </w:pPr>
    </w:p>
    <w:p w14:paraId="2CCCFB1D" w14:textId="06FBE401" w:rsidR="005E24B3" w:rsidRPr="00005CCF" w:rsidRDefault="005E24B3" w:rsidP="002B02E6">
      <w:pPr>
        <w:jc w:val="both"/>
        <w:rPr>
          <w:lang w:val="lt-LT" w:eastAsia="lt-LT"/>
        </w:rPr>
      </w:pPr>
      <w:r w:rsidRPr="00005CCF">
        <w:rPr>
          <w:b/>
          <w:bCs/>
          <w:lang w:val="lt-LT" w:eastAsia="lt-LT"/>
        </w:rPr>
        <w:t xml:space="preserve">Labai reti šalutinio poveikio reiškiniai </w:t>
      </w:r>
      <w:r w:rsidRPr="00E84311">
        <w:rPr>
          <w:b/>
          <w:bCs/>
          <w:lang w:val="lt-LT" w:eastAsia="lt-LT"/>
        </w:rPr>
        <w:t>(gali pasireikšti rečiau kaip 1 iš 10 000 asmenų)</w:t>
      </w:r>
      <w:r w:rsidR="00583ABE">
        <w:rPr>
          <w:b/>
          <w:bCs/>
          <w:lang w:val="lt-LT" w:eastAsia="lt-LT"/>
        </w:rPr>
        <w:t>:</w:t>
      </w:r>
    </w:p>
    <w:p w14:paraId="7D85844C" w14:textId="2892FB57" w:rsidR="008943D0" w:rsidRPr="00005CCF" w:rsidRDefault="008943D0" w:rsidP="008943D0">
      <w:pPr>
        <w:numPr>
          <w:ilvl w:val="0"/>
          <w:numId w:val="17"/>
        </w:numPr>
        <w:ind w:left="567" w:hanging="567"/>
        <w:rPr>
          <w:lang w:val="lt-LT"/>
        </w:rPr>
      </w:pPr>
      <w:r w:rsidRPr="00005CCF">
        <w:rPr>
          <w:lang w:val="lt-LT"/>
        </w:rPr>
        <w:t xml:space="preserve">Žvynelinės (odos liga, pasireiškianti rausvomis pleiskanojančiomis dėmėmis ant odos) pasunkėjimas </w:t>
      </w:r>
    </w:p>
    <w:p w14:paraId="063161EF" w14:textId="3B8A69C8" w:rsidR="008943D0" w:rsidRPr="00005CCF" w:rsidRDefault="008943D0" w:rsidP="008943D0">
      <w:pPr>
        <w:numPr>
          <w:ilvl w:val="0"/>
          <w:numId w:val="17"/>
        </w:numPr>
        <w:ind w:left="567" w:hanging="567"/>
        <w:rPr>
          <w:lang w:val="lt-LT"/>
        </w:rPr>
      </w:pPr>
      <w:r w:rsidRPr="00005CCF">
        <w:rPr>
          <w:lang w:val="lt-LT"/>
        </w:rPr>
        <w:t xml:space="preserve">Didesnis nei įprastai jautrumo saulės šviesai padidėjimas </w:t>
      </w:r>
    </w:p>
    <w:p w14:paraId="2F86B52A" w14:textId="77777777" w:rsidR="008943D0" w:rsidRPr="00005CCF" w:rsidRDefault="008943D0" w:rsidP="008943D0">
      <w:pPr>
        <w:rPr>
          <w:lang w:val="lt-LT"/>
        </w:rPr>
      </w:pPr>
    </w:p>
    <w:p w14:paraId="44FAF210" w14:textId="21782CB1" w:rsidR="005E24B3" w:rsidRPr="00E84311" w:rsidRDefault="005E24B3" w:rsidP="00012DB2">
      <w:pPr>
        <w:rPr>
          <w:b/>
          <w:bCs/>
          <w:lang w:val="lt-LT" w:eastAsia="lt-LT"/>
        </w:rPr>
      </w:pPr>
      <w:r w:rsidRPr="00005CCF">
        <w:rPr>
          <w:b/>
          <w:bCs/>
          <w:lang w:val="lt-LT" w:eastAsia="lt-LT"/>
        </w:rPr>
        <w:t xml:space="preserve">Šalutinio poveikio reiškiniai, kurių dažnis nežinomas </w:t>
      </w:r>
      <w:r w:rsidRPr="00E84311">
        <w:rPr>
          <w:b/>
          <w:bCs/>
          <w:lang w:val="lt-LT" w:eastAsia="lt-LT"/>
        </w:rPr>
        <w:t>(negali būti apskaičiuotas pagal turimus duomenis)</w:t>
      </w:r>
      <w:r w:rsidR="00583ABE">
        <w:rPr>
          <w:b/>
          <w:bCs/>
          <w:lang w:val="lt-LT" w:eastAsia="lt-LT"/>
        </w:rPr>
        <w:t>:</w:t>
      </w:r>
    </w:p>
    <w:p w14:paraId="4043681C" w14:textId="577EDE46" w:rsidR="00012DB2" w:rsidRPr="00005CCF" w:rsidRDefault="00012DB2" w:rsidP="00012DB2">
      <w:pPr>
        <w:numPr>
          <w:ilvl w:val="0"/>
          <w:numId w:val="17"/>
        </w:numPr>
        <w:ind w:left="567" w:hanging="567"/>
        <w:rPr>
          <w:lang w:val="lt-LT"/>
        </w:rPr>
      </w:pPr>
      <w:r w:rsidRPr="00005CCF">
        <w:rPr>
          <w:lang w:val="lt-LT"/>
        </w:rPr>
        <w:t xml:space="preserve">Kraujo tyrimai rodo </w:t>
      </w:r>
      <w:r w:rsidR="00883ABD" w:rsidRPr="00005CCF">
        <w:rPr>
          <w:lang w:val="lt-LT"/>
        </w:rPr>
        <w:t xml:space="preserve">per mažą kraujo </w:t>
      </w:r>
      <w:r w:rsidR="00A660C3">
        <w:rPr>
          <w:lang w:val="lt-LT"/>
        </w:rPr>
        <w:t>kūnelių</w:t>
      </w:r>
      <w:r w:rsidR="00A660C3" w:rsidRPr="00005CCF">
        <w:rPr>
          <w:lang w:val="lt-LT"/>
        </w:rPr>
        <w:t xml:space="preserve"> </w:t>
      </w:r>
      <w:r w:rsidR="00883ABD" w:rsidRPr="00005CCF">
        <w:rPr>
          <w:lang w:val="lt-LT"/>
        </w:rPr>
        <w:t>kiekį Jūsų kraujyje</w:t>
      </w:r>
    </w:p>
    <w:p w14:paraId="74FDC732" w14:textId="15A17480" w:rsidR="00012DB2" w:rsidRPr="00005CCF" w:rsidRDefault="00883ABD" w:rsidP="00012DB2">
      <w:pPr>
        <w:numPr>
          <w:ilvl w:val="0"/>
          <w:numId w:val="17"/>
        </w:numPr>
        <w:ind w:left="567" w:hanging="567"/>
        <w:rPr>
          <w:lang w:val="lt-LT"/>
        </w:rPr>
      </w:pPr>
      <w:r w:rsidRPr="00005CCF">
        <w:rPr>
          <w:lang w:val="lt-LT"/>
        </w:rPr>
        <w:t>Kraujo tyrimai rodo mažesnę nei įprastai natrio koncentraciją Jūsų kraujyje</w:t>
      </w:r>
    </w:p>
    <w:p w14:paraId="46CFBEE0" w14:textId="21625A2B" w:rsidR="00012DB2" w:rsidRPr="00005CCF" w:rsidRDefault="00883ABD" w:rsidP="00012DB2">
      <w:pPr>
        <w:numPr>
          <w:ilvl w:val="0"/>
          <w:numId w:val="17"/>
        </w:numPr>
        <w:ind w:left="567" w:hanging="567"/>
        <w:rPr>
          <w:lang w:val="lt-LT"/>
        </w:rPr>
      </w:pPr>
      <w:r w:rsidRPr="00005CCF">
        <w:rPr>
          <w:lang w:val="lt-LT"/>
        </w:rPr>
        <w:t>K</w:t>
      </w:r>
      <w:r w:rsidR="00012DB2" w:rsidRPr="00005CCF">
        <w:rPr>
          <w:lang w:val="lt-LT"/>
        </w:rPr>
        <w:t>oncentr</w:t>
      </w:r>
      <w:r w:rsidRPr="00005CCF">
        <w:rPr>
          <w:lang w:val="lt-LT"/>
        </w:rPr>
        <w:t xml:space="preserve">uotas </w:t>
      </w:r>
      <w:r w:rsidR="00012DB2" w:rsidRPr="00005CCF">
        <w:rPr>
          <w:lang w:val="lt-LT"/>
        </w:rPr>
        <w:t>(</w:t>
      </w:r>
      <w:r w:rsidRPr="00005CCF">
        <w:rPr>
          <w:lang w:val="lt-LT"/>
        </w:rPr>
        <w:t>tamsios spalvos</w:t>
      </w:r>
      <w:r w:rsidR="00012DB2" w:rsidRPr="00005CCF">
        <w:rPr>
          <w:lang w:val="lt-LT"/>
        </w:rPr>
        <w:t>)</w:t>
      </w:r>
      <w:r w:rsidRPr="00005CCF">
        <w:rPr>
          <w:lang w:val="lt-LT"/>
        </w:rPr>
        <w:t xml:space="preserve"> šlapimas</w:t>
      </w:r>
      <w:r w:rsidR="00012DB2" w:rsidRPr="00005CCF">
        <w:rPr>
          <w:lang w:val="lt-LT"/>
        </w:rPr>
        <w:t xml:space="preserve">, </w:t>
      </w:r>
      <w:r w:rsidRPr="00005CCF">
        <w:rPr>
          <w:lang w:val="lt-LT"/>
        </w:rPr>
        <w:t xml:space="preserve">negalavimas, raumenų mėšlungis, sumišimas ir priepuoliai, kurie gali pasireikšti dėl sutrikusios </w:t>
      </w:r>
      <w:proofErr w:type="spellStart"/>
      <w:r w:rsidRPr="00005CCF">
        <w:rPr>
          <w:lang w:val="lt-LT"/>
        </w:rPr>
        <w:t>antidiurezinio</w:t>
      </w:r>
      <w:proofErr w:type="spellEnd"/>
      <w:r w:rsidRPr="00005CCF">
        <w:rPr>
          <w:lang w:val="lt-LT"/>
        </w:rPr>
        <w:t xml:space="preserve"> hormono (ADH) sekrecijos</w:t>
      </w:r>
      <w:r w:rsidR="00012DB2" w:rsidRPr="00005CCF">
        <w:rPr>
          <w:lang w:val="lt-LT"/>
        </w:rPr>
        <w:t xml:space="preserve">. </w:t>
      </w:r>
      <w:r w:rsidRPr="00005CCF">
        <w:rPr>
          <w:lang w:val="lt-LT"/>
        </w:rPr>
        <w:t>Jeigu Jums pasireiškė tokie simptomai, kiek įmanoma greičiau kreipkitės į gydytoją</w:t>
      </w:r>
    </w:p>
    <w:p w14:paraId="2ADA7F01" w14:textId="61A1419E" w:rsidR="00012DB2" w:rsidRPr="00005CCF" w:rsidRDefault="00883ABD" w:rsidP="00012DB2">
      <w:pPr>
        <w:numPr>
          <w:ilvl w:val="0"/>
          <w:numId w:val="17"/>
        </w:numPr>
        <w:ind w:left="567" w:hanging="567"/>
        <w:rPr>
          <w:lang w:val="lt-LT"/>
        </w:rPr>
      </w:pPr>
      <w:r w:rsidRPr="00005CCF">
        <w:rPr>
          <w:lang w:val="lt-LT"/>
        </w:rPr>
        <w:t>Sunku susikaupti</w:t>
      </w:r>
    </w:p>
    <w:p w14:paraId="1B4704DC" w14:textId="35E272DB" w:rsidR="00012DB2" w:rsidRPr="00005CCF" w:rsidRDefault="00883ABD" w:rsidP="00012DB2">
      <w:pPr>
        <w:numPr>
          <w:ilvl w:val="0"/>
          <w:numId w:val="17"/>
        </w:numPr>
        <w:ind w:left="567" w:hanging="567"/>
        <w:rPr>
          <w:lang w:val="lt-LT"/>
        </w:rPr>
      </w:pPr>
      <w:r w:rsidRPr="00005CCF">
        <w:rPr>
          <w:lang w:val="lt-LT"/>
        </w:rPr>
        <w:t>Lėtesnis ar sutrikęs reagavimas</w:t>
      </w:r>
    </w:p>
    <w:p w14:paraId="0E9227F1" w14:textId="31FE7085" w:rsidR="00012DB2" w:rsidRPr="00005CCF" w:rsidRDefault="00883ABD" w:rsidP="00012DB2">
      <w:pPr>
        <w:numPr>
          <w:ilvl w:val="0"/>
          <w:numId w:val="17"/>
        </w:numPr>
        <w:ind w:left="567" w:hanging="567"/>
        <w:rPr>
          <w:lang w:val="lt-LT"/>
        </w:rPr>
      </w:pPr>
      <w:r w:rsidRPr="00005CCF">
        <w:rPr>
          <w:lang w:val="lt-LT"/>
        </w:rPr>
        <w:t>Deginimo pojūtis</w:t>
      </w:r>
    </w:p>
    <w:p w14:paraId="18130EFC" w14:textId="77B3A8C6" w:rsidR="00012DB2" w:rsidRPr="00005CCF" w:rsidRDefault="00883ABD" w:rsidP="00012DB2">
      <w:pPr>
        <w:numPr>
          <w:ilvl w:val="0"/>
          <w:numId w:val="17"/>
        </w:numPr>
        <w:ind w:left="567" w:hanging="567"/>
        <w:rPr>
          <w:lang w:val="lt-LT"/>
        </w:rPr>
      </w:pPr>
      <w:r w:rsidRPr="00005CCF">
        <w:rPr>
          <w:lang w:val="lt-LT"/>
        </w:rPr>
        <w:t xml:space="preserve">Kvapų suvokimo pokytis </w:t>
      </w:r>
    </w:p>
    <w:p w14:paraId="2E32A97F" w14:textId="54B48B10" w:rsidR="00012DB2" w:rsidRPr="00005CCF" w:rsidRDefault="00883ABD" w:rsidP="00012DB2">
      <w:pPr>
        <w:numPr>
          <w:ilvl w:val="0"/>
          <w:numId w:val="17"/>
        </w:numPr>
        <w:ind w:left="567" w:hanging="567"/>
        <w:rPr>
          <w:lang w:val="lt-LT"/>
        </w:rPr>
      </w:pPr>
      <w:r w:rsidRPr="00005CCF">
        <w:rPr>
          <w:lang w:val="lt-LT"/>
        </w:rPr>
        <w:t xml:space="preserve">Rankų ir kojų pirštų spalvos pokytis kai Jums šalta ir dilgsėjimas bei dygsėjimas atšylant </w:t>
      </w:r>
      <w:r w:rsidR="00012DB2" w:rsidRPr="00005CCF">
        <w:rPr>
          <w:lang w:val="lt-LT"/>
        </w:rPr>
        <w:t>(</w:t>
      </w:r>
      <w:r w:rsidRPr="00005CCF">
        <w:rPr>
          <w:lang w:val="lt-LT"/>
        </w:rPr>
        <w:t>Reino [</w:t>
      </w:r>
      <w:proofErr w:type="spellStart"/>
      <w:r w:rsidR="00012DB2" w:rsidRPr="00005CCF">
        <w:rPr>
          <w:lang w:val="lt-LT"/>
        </w:rPr>
        <w:t>Raynaud</w:t>
      </w:r>
      <w:proofErr w:type="spellEnd"/>
      <w:r w:rsidRPr="00005CCF">
        <w:rPr>
          <w:lang w:val="lt-LT"/>
        </w:rPr>
        <w:t>] f</w:t>
      </w:r>
      <w:r w:rsidR="00012DB2" w:rsidRPr="00005CCF">
        <w:rPr>
          <w:lang w:val="lt-LT"/>
        </w:rPr>
        <w:t>enomen</w:t>
      </w:r>
      <w:r w:rsidRPr="00005CCF">
        <w:rPr>
          <w:lang w:val="lt-LT"/>
        </w:rPr>
        <w:t>as</w:t>
      </w:r>
      <w:r w:rsidR="00012DB2" w:rsidRPr="00005CCF">
        <w:rPr>
          <w:lang w:val="lt-LT"/>
        </w:rPr>
        <w:t>)</w:t>
      </w:r>
    </w:p>
    <w:p w14:paraId="689D3FB5" w14:textId="5B3C1865" w:rsidR="00012DB2" w:rsidRPr="00005CCF" w:rsidRDefault="00883ABD" w:rsidP="00012DB2">
      <w:pPr>
        <w:numPr>
          <w:ilvl w:val="0"/>
          <w:numId w:val="17"/>
        </w:numPr>
        <w:ind w:left="567" w:hanging="567"/>
        <w:rPr>
          <w:lang w:val="lt-LT"/>
        </w:rPr>
      </w:pPr>
      <w:r w:rsidRPr="00005CCF">
        <w:rPr>
          <w:lang w:val="lt-LT"/>
        </w:rPr>
        <w:t>Plaukų slinkimas</w:t>
      </w:r>
    </w:p>
    <w:p w14:paraId="73A1E309" w14:textId="5E0EBFD5" w:rsidR="00012DB2" w:rsidRPr="00005CCF" w:rsidRDefault="00883ABD" w:rsidP="00012DB2">
      <w:pPr>
        <w:numPr>
          <w:ilvl w:val="0"/>
          <w:numId w:val="17"/>
        </w:numPr>
        <w:ind w:left="567" w:hanging="567"/>
        <w:rPr>
          <w:lang w:val="lt-LT"/>
        </w:rPr>
      </w:pPr>
      <w:r w:rsidRPr="00005CCF">
        <w:rPr>
          <w:lang w:val="lt-LT"/>
        </w:rPr>
        <w:t>Krūtų padidėjimas vyrams</w:t>
      </w:r>
    </w:p>
    <w:p w14:paraId="6A2539AF" w14:textId="77777777" w:rsidR="005E24B3" w:rsidRPr="00005CCF" w:rsidRDefault="005E24B3" w:rsidP="002B02E6">
      <w:pPr>
        <w:jc w:val="both"/>
        <w:rPr>
          <w:lang w:val="lt-LT" w:eastAsia="lt-LT"/>
        </w:rPr>
      </w:pPr>
    </w:p>
    <w:p w14:paraId="5BE18F41" w14:textId="77777777" w:rsidR="005E24B3" w:rsidRPr="00005CCF" w:rsidRDefault="005E24B3" w:rsidP="002B02E6">
      <w:pPr>
        <w:jc w:val="both"/>
        <w:rPr>
          <w:lang w:val="lt-LT" w:eastAsia="lt-LT"/>
        </w:rPr>
      </w:pPr>
      <w:r w:rsidRPr="00005CCF">
        <w:rPr>
          <w:b/>
          <w:bCs/>
          <w:lang w:val="lt-LT" w:eastAsia="lt-LT"/>
        </w:rPr>
        <w:t>Pranešimas apie šalutinį poveikį</w:t>
      </w:r>
    </w:p>
    <w:p w14:paraId="77418A00" w14:textId="6240DA53" w:rsidR="005E24B3" w:rsidRPr="00CC75E1" w:rsidRDefault="00CC75E1" w:rsidP="00956D69">
      <w:pPr>
        <w:pStyle w:val="BodytextAgency"/>
        <w:spacing w:after="0" w:line="240" w:lineRule="auto"/>
        <w:rPr>
          <w:rFonts w:ascii="Times New Roman" w:hAnsi="Times New Roman" w:cs="Times New Roman"/>
          <w:sz w:val="22"/>
        </w:rPr>
      </w:pPr>
      <w:r w:rsidRPr="00CC75E1">
        <w:rPr>
          <w:rFonts w:ascii="Times New Roman" w:hAnsi="Times New Roman" w:cs="Times New Roman"/>
          <w:sz w:val="22"/>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CC75E1">
        <w:rPr>
          <w:rFonts w:ascii="Times New Roman" w:hAnsi="Times New Roman" w:cs="Times New Roman"/>
          <w:color w:val="0000EE"/>
          <w:sz w:val="22"/>
          <w:szCs w:val="22"/>
          <w:u w:val="single"/>
        </w:rPr>
        <w:t>https://vvkt.lrv.lt/lt/</w:t>
      </w:r>
      <w:r w:rsidRPr="00CC75E1">
        <w:rPr>
          <w:rFonts w:ascii="Times New Roman" w:hAnsi="Times New Roman" w:cs="Times New Roman"/>
          <w:sz w:val="22"/>
          <w:szCs w:val="22"/>
        </w:rPr>
        <w:t xml:space="preserve"> nurodytais būdais arba paskambinti nemokamu telefonu +370 800 73 568. Pranešdami apie šalutinį poveikį galite mums padėti gauti daugiau informacijos apie šio vaisto saugumą</w:t>
      </w:r>
      <w:r w:rsidRPr="00CC75E1">
        <w:rPr>
          <w:rFonts w:ascii="Times New Roman" w:hAnsi="Times New Roman" w:cs="Times New Roman"/>
          <w:sz w:val="22"/>
        </w:rPr>
        <w:t>.</w:t>
      </w:r>
    </w:p>
    <w:p w14:paraId="28581697" w14:textId="77777777" w:rsidR="005E24B3" w:rsidRPr="00005CCF" w:rsidRDefault="005E24B3" w:rsidP="002B02E6">
      <w:pPr>
        <w:tabs>
          <w:tab w:val="left" w:pos="567"/>
        </w:tabs>
        <w:ind w:right="-449"/>
        <w:rPr>
          <w:lang w:val="lt-LT"/>
        </w:rPr>
      </w:pPr>
    </w:p>
    <w:p w14:paraId="56676A9B" w14:textId="77777777" w:rsidR="005E24B3" w:rsidRPr="00005CCF" w:rsidRDefault="005E24B3" w:rsidP="002B02E6">
      <w:pPr>
        <w:tabs>
          <w:tab w:val="left" w:pos="567"/>
        </w:tabs>
        <w:ind w:right="-449"/>
        <w:rPr>
          <w:lang w:val="lt-LT"/>
        </w:rPr>
      </w:pPr>
    </w:p>
    <w:p w14:paraId="5871AEA6" w14:textId="2CDBCD59" w:rsidR="005E24B3" w:rsidRPr="00005CCF" w:rsidRDefault="005E24B3" w:rsidP="002B02E6">
      <w:pPr>
        <w:keepNext/>
        <w:keepLines/>
        <w:tabs>
          <w:tab w:val="left" w:pos="567"/>
        </w:tabs>
        <w:outlineLvl w:val="2"/>
        <w:rPr>
          <w:b/>
          <w:bCs/>
          <w:lang w:val="lt-LT" w:eastAsia="x-none"/>
        </w:rPr>
      </w:pPr>
      <w:r w:rsidRPr="00005CCF">
        <w:rPr>
          <w:b/>
          <w:bCs/>
          <w:lang w:val="lt-LT" w:eastAsia="x-none"/>
        </w:rPr>
        <w:lastRenderedPageBreak/>
        <w:t>5.</w:t>
      </w:r>
      <w:r w:rsidRPr="00005CCF">
        <w:rPr>
          <w:b/>
          <w:bCs/>
          <w:lang w:val="lt-LT" w:eastAsia="x-none"/>
        </w:rPr>
        <w:tab/>
        <w:t xml:space="preserve">Kaip laikyti </w:t>
      </w:r>
      <w:proofErr w:type="spellStart"/>
      <w:r w:rsidR="00956D69" w:rsidRPr="00005CCF">
        <w:rPr>
          <w:b/>
          <w:bCs/>
          <w:lang w:val="lt-LT" w:eastAsia="x-none"/>
        </w:rPr>
        <w:t>Twilev</w:t>
      </w:r>
      <w:proofErr w:type="spellEnd"/>
    </w:p>
    <w:p w14:paraId="1C45F731" w14:textId="77777777" w:rsidR="005E24B3" w:rsidRPr="00005CCF" w:rsidRDefault="005E24B3" w:rsidP="002B02E6">
      <w:pPr>
        <w:numPr>
          <w:ilvl w:val="12"/>
          <w:numId w:val="0"/>
        </w:numPr>
        <w:ind w:right="-2"/>
        <w:rPr>
          <w:lang w:val="lt-LT"/>
        </w:rPr>
      </w:pPr>
    </w:p>
    <w:p w14:paraId="4328C0F5" w14:textId="77777777" w:rsidR="005E24B3" w:rsidRPr="00005CCF" w:rsidRDefault="005E24B3" w:rsidP="002B02E6">
      <w:pPr>
        <w:numPr>
          <w:ilvl w:val="12"/>
          <w:numId w:val="0"/>
        </w:numPr>
        <w:ind w:right="-2"/>
        <w:rPr>
          <w:lang w:val="lt-LT"/>
        </w:rPr>
      </w:pPr>
      <w:r w:rsidRPr="00005CCF">
        <w:rPr>
          <w:lang w:val="lt-LT"/>
        </w:rPr>
        <w:t>Šį vaistą laikykite vaikams nepastebimoje ir nepasiekiamoje vietoje.</w:t>
      </w:r>
    </w:p>
    <w:p w14:paraId="0D7F4CA6" w14:textId="77777777" w:rsidR="005E24B3" w:rsidRPr="00005CCF" w:rsidRDefault="005E24B3" w:rsidP="002B02E6">
      <w:pPr>
        <w:numPr>
          <w:ilvl w:val="12"/>
          <w:numId w:val="0"/>
        </w:numPr>
        <w:ind w:right="-2"/>
        <w:rPr>
          <w:lang w:val="lt-LT"/>
        </w:rPr>
      </w:pPr>
    </w:p>
    <w:p w14:paraId="67AC4761" w14:textId="6732160F" w:rsidR="005E24B3" w:rsidRPr="00005CCF" w:rsidRDefault="005E24B3" w:rsidP="002B02E6">
      <w:pPr>
        <w:numPr>
          <w:ilvl w:val="12"/>
          <w:numId w:val="0"/>
        </w:numPr>
        <w:ind w:right="-2"/>
        <w:rPr>
          <w:lang w:val="lt-LT"/>
        </w:rPr>
      </w:pPr>
      <w:r w:rsidRPr="00005CCF">
        <w:rPr>
          <w:lang w:val="lt-LT"/>
        </w:rPr>
        <w:t xml:space="preserve">Ant </w:t>
      </w:r>
      <w:r w:rsidR="008D5EB6" w:rsidRPr="00005CCF">
        <w:rPr>
          <w:lang w:val="lt-LT"/>
        </w:rPr>
        <w:t xml:space="preserve">kartono </w:t>
      </w:r>
      <w:r w:rsidRPr="00005CCF">
        <w:rPr>
          <w:lang w:val="lt-LT"/>
        </w:rPr>
        <w:t>dėžutės</w:t>
      </w:r>
      <w:r w:rsidR="008D5EB6" w:rsidRPr="00005CCF">
        <w:rPr>
          <w:lang w:val="lt-LT"/>
        </w:rPr>
        <w:t xml:space="preserve"> ir lizdinės plokštelės </w:t>
      </w:r>
      <w:r w:rsidRPr="00005CCF">
        <w:rPr>
          <w:lang w:val="lt-LT"/>
        </w:rPr>
        <w:t xml:space="preserve">po </w:t>
      </w:r>
      <w:r w:rsidR="008D5EB6" w:rsidRPr="00005CCF">
        <w:rPr>
          <w:lang w:val="lt-LT"/>
        </w:rPr>
        <w:t xml:space="preserve">„EXP“ </w:t>
      </w:r>
      <w:r w:rsidRPr="00005CCF">
        <w:rPr>
          <w:lang w:val="lt-LT"/>
        </w:rPr>
        <w:t>nurodytam tinkamumo laikui pasibaigus, šio vaisto vartoti negalima. Vaistas tinkamas vartoti iki paskutinės nurodyto mėnesio dienos.</w:t>
      </w:r>
    </w:p>
    <w:p w14:paraId="573B5497" w14:textId="77777777" w:rsidR="005E24B3" w:rsidRPr="00005CCF" w:rsidRDefault="005E24B3" w:rsidP="002B02E6">
      <w:pPr>
        <w:numPr>
          <w:ilvl w:val="12"/>
          <w:numId w:val="0"/>
        </w:numPr>
        <w:ind w:right="-2"/>
        <w:rPr>
          <w:lang w:val="lt-LT"/>
        </w:rPr>
      </w:pPr>
    </w:p>
    <w:p w14:paraId="126EC58C" w14:textId="776090D7" w:rsidR="002412D1" w:rsidRPr="00005CCF" w:rsidRDefault="002412D1" w:rsidP="002B02E6">
      <w:pPr>
        <w:numPr>
          <w:ilvl w:val="12"/>
          <w:numId w:val="0"/>
        </w:numPr>
        <w:ind w:right="-2"/>
        <w:rPr>
          <w:lang w:val="lt-LT"/>
        </w:rPr>
      </w:pPr>
      <w:r w:rsidRPr="00005CCF">
        <w:rPr>
          <w:lang w:val="lt-LT"/>
        </w:rPr>
        <w:t xml:space="preserve">Laikyti ne aukštesnėje kaip </w:t>
      </w:r>
      <w:r w:rsidRPr="00005CCF">
        <w:rPr>
          <w:color w:val="000000"/>
          <w:lang w:val="lt-LT"/>
        </w:rPr>
        <w:t>30 °C</w:t>
      </w:r>
      <w:r w:rsidRPr="00005CCF">
        <w:rPr>
          <w:lang w:val="lt-LT"/>
        </w:rPr>
        <w:t xml:space="preserve"> temperatūroje.</w:t>
      </w:r>
    </w:p>
    <w:p w14:paraId="26336DA8" w14:textId="77777777" w:rsidR="002412D1" w:rsidRPr="00005CCF" w:rsidRDefault="002412D1" w:rsidP="002B02E6">
      <w:pPr>
        <w:numPr>
          <w:ilvl w:val="12"/>
          <w:numId w:val="0"/>
        </w:numPr>
        <w:ind w:right="-2"/>
        <w:rPr>
          <w:lang w:val="lt-LT"/>
        </w:rPr>
      </w:pPr>
    </w:p>
    <w:p w14:paraId="64323166" w14:textId="2B656F15" w:rsidR="002412D1" w:rsidRPr="00005CCF" w:rsidRDefault="002412D1" w:rsidP="002B02E6">
      <w:pPr>
        <w:numPr>
          <w:ilvl w:val="12"/>
          <w:numId w:val="0"/>
        </w:numPr>
        <w:ind w:right="-2"/>
        <w:rPr>
          <w:lang w:val="lt-LT"/>
        </w:rPr>
      </w:pPr>
      <w:r w:rsidRPr="00005CCF">
        <w:rPr>
          <w:lang w:val="lt-LT"/>
        </w:rPr>
        <w:t xml:space="preserve">Laikyti gamintojo pakuotėje, kad </w:t>
      </w:r>
      <w:r w:rsidR="00AA18B4" w:rsidRPr="00005CCF">
        <w:rPr>
          <w:lang w:val="lt-LT"/>
        </w:rPr>
        <w:t>vaistas būtų apsaugotas nuo šviesos.</w:t>
      </w:r>
    </w:p>
    <w:p w14:paraId="347376CF" w14:textId="77777777" w:rsidR="002412D1" w:rsidRPr="00005CCF" w:rsidRDefault="002412D1" w:rsidP="002B02E6">
      <w:pPr>
        <w:numPr>
          <w:ilvl w:val="12"/>
          <w:numId w:val="0"/>
        </w:numPr>
        <w:ind w:right="-2"/>
        <w:rPr>
          <w:lang w:val="lt-LT"/>
        </w:rPr>
      </w:pPr>
    </w:p>
    <w:p w14:paraId="5009CA36" w14:textId="273B70B9" w:rsidR="005E24B3" w:rsidRPr="00005CCF" w:rsidRDefault="005E24B3" w:rsidP="002B02E6">
      <w:pPr>
        <w:numPr>
          <w:ilvl w:val="12"/>
          <w:numId w:val="0"/>
        </w:numPr>
        <w:ind w:right="-2"/>
        <w:rPr>
          <w:i/>
          <w:lang w:val="lt-LT"/>
        </w:rPr>
      </w:pPr>
      <w:r w:rsidRPr="00005CCF">
        <w:rPr>
          <w:lang w:val="lt-LT"/>
        </w:rPr>
        <w:t>Vaistų negalima išmesti į kanalizaciją arba su buitinėmis atliekomis. Kaip išmesti nereikalingus vaistus, klauskite vaistininko. Šios priemonės padės apsaugoti aplinką.</w:t>
      </w:r>
    </w:p>
    <w:p w14:paraId="229F64B1" w14:textId="77777777" w:rsidR="005E24B3" w:rsidRPr="00005CCF" w:rsidRDefault="005E24B3" w:rsidP="002B02E6">
      <w:pPr>
        <w:numPr>
          <w:ilvl w:val="12"/>
          <w:numId w:val="0"/>
        </w:numPr>
        <w:ind w:right="-2"/>
        <w:rPr>
          <w:lang w:val="lt-LT"/>
        </w:rPr>
      </w:pPr>
    </w:p>
    <w:p w14:paraId="57E6A36E" w14:textId="77777777" w:rsidR="005E24B3" w:rsidRPr="00005CCF" w:rsidRDefault="005E24B3" w:rsidP="002B02E6">
      <w:pPr>
        <w:numPr>
          <w:ilvl w:val="12"/>
          <w:numId w:val="0"/>
        </w:numPr>
        <w:ind w:right="-2"/>
        <w:rPr>
          <w:lang w:val="lt-LT"/>
        </w:rPr>
      </w:pPr>
    </w:p>
    <w:p w14:paraId="46189797" w14:textId="77777777" w:rsidR="005E24B3" w:rsidRPr="00005CCF" w:rsidRDefault="005E24B3" w:rsidP="002B02E6">
      <w:pPr>
        <w:keepNext/>
        <w:keepLines/>
        <w:tabs>
          <w:tab w:val="left" w:pos="567"/>
        </w:tabs>
        <w:outlineLvl w:val="2"/>
        <w:rPr>
          <w:b/>
          <w:bCs/>
          <w:lang w:val="lt-LT" w:eastAsia="x-none"/>
        </w:rPr>
      </w:pPr>
      <w:r w:rsidRPr="00005CCF">
        <w:rPr>
          <w:b/>
          <w:bCs/>
          <w:lang w:val="lt-LT" w:eastAsia="x-none"/>
        </w:rPr>
        <w:t>6.</w:t>
      </w:r>
      <w:r w:rsidRPr="00005CCF">
        <w:rPr>
          <w:bCs/>
          <w:lang w:val="lt-LT" w:eastAsia="x-none"/>
        </w:rPr>
        <w:tab/>
      </w:r>
      <w:r w:rsidRPr="00005CCF">
        <w:rPr>
          <w:b/>
          <w:bCs/>
          <w:lang w:val="lt-LT" w:eastAsia="x-none"/>
        </w:rPr>
        <w:t>Pakuotės turinys ir kita informacija</w:t>
      </w:r>
    </w:p>
    <w:p w14:paraId="387C5386" w14:textId="77777777" w:rsidR="005E24B3" w:rsidRPr="00005CCF" w:rsidRDefault="005E24B3" w:rsidP="002B02E6">
      <w:pPr>
        <w:numPr>
          <w:ilvl w:val="12"/>
          <w:numId w:val="0"/>
        </w:numPr>
        <w:rPr>
          <w:lang w:val="lt-LT"/>
        </w:rPr>
      </w:pPr>
    </w:p>
    <w:p w14:paraId="149D0317" w14:textId="4814CC49" w:rsidR="005E24B3" w:rsidRPr="00005CCF" w:rsidRDefault="00AA18B4" w:rsidP="002B02E6">
      <w:pPr>
        <w:jc w:val="both"/>
        <w:rPr>
          <w:b/>
          <w:bCs/>
          <w:lang w:val="lt-LT" w:eastAsia="lt-LT"/>
        </w:rPr>
      </w:pPr>
      <w:proofErr w:type="spellStart"/>
      <w:r w:rsidRPr="00005CCF">
        <w:rPr>
          <w:b/>
          <w:bCs/>
          <w:lang w:val="lt-LT" w:eastAsia="lt-LT"/>
        </w:rPr>
        <w:t>Twilev</w:t>
      </w:r>
      <w:proofErr w:type="spellEnd"/>
      <w:r w:rsidR="005E24B3" w:rsidRPr="00005CCF">
        <w:rPr>
          <w:b/>
          <w:bCs/>
          <w:lang w:val="lt-LT" w:eastAsia="lt-LT"/>
        </w:rPr>
        <w:t xml:space="preserve"> sudėtis</w:t>
      </w:r>
    </w:p>
    <w:p w14:paraId="668C40CD" w14:textId="50F5D52A" w:rsidR="005E24B3" w:rsidRPr="00005CCF" w:rsidRDefault="005E24B3" w:rsidP="00956743">
      <w:pPr>
        <w:ind w:left="567" w:hanging="567"/>
        <w:jc w:val="both"/>
        <w:rPr>
          <w:lang w:val="lt-LT" w:eastAsia="lt-LT"/>
        </w:rPr>
      </w:pPr>
      <w:r w:rsidRPr="00005CCF">
        <w:rPr>
          <w:lang w:val="lt-LT" w:eastAsia="lt-LT"/>
        </w:rPr>
        <w:t>-</w:t>
      </w:r>
      <w:r w:rsidR="00956743" w:rsidRPr="00005CCF">
        <w:rPr>
          <w:lang w:val="lt-LT" w:eastAsia="lt-LT"/>
        </w:rPr>
        <w:tab/>
      </w:r>
      <w:r w:rsidRPr="00005CCF">
        <w:rPr>
          <w:lang w:val="lt-LT" w:eastAsia="lt-LT"/>
        </w:rPr>
        <w:t>Veikliosios medžiagos yra</w:t>
      </w:r>
      <w:r w:rsidR="00956743" w:rsidRPr="00005CCF">
        <w:rPr>
          <w:lang w:val="lt-LT" w:eastAsia="lt-LT"/>
        </w:rPr>
        <w:t xml:space="preserve"> </w:t>
      </w:r>
      <w:proofErr w:type="spellStart"/>
      <w:r w:rsidR="00956743" w:rsidRPr="00005CCF">
        <w:rPr>
          <w:lang w:val="lt-LT" w:eastAsia="lt-LT"/>
        </w:rPr>
        <w:t>ramiprilis</w:t>
      </w:r>
      <w:proofErr w:type="spellEnd"/>
      <w:r w:rsidR="00956743" w:rsidRPr="00005CCF">
        <w:rPr>
          <w:lang w:val="lt-LT" w:eastAsia="lt-LT"/>
        </w:rPr>
        <w:t xml:space="preserve"> ir </w:t>
      </w:r>
      <w:proofErr w:type="spellStart"/>
      <w:r w:rsidR="00956743" w:rsidRPr="00005CCF">
        <w:rPr>
          <w:lang w:val="lt-LT" w:eastAsia="lt-LT"/>
        </w:rPr>
        <w:t>nebivololis</w:t>
      </w:r>
      <w:proofErr w:type="spellEnd"/>
      <w:r w:rsidR="00956743" w:rsidRPr="00005CCF">
        <w:rPr>
          <w:lang w:val="lt-LT" w:eastAsia="lt-LT"/>
        </w:rPr>
        <w:t xml:space="preserve"> (</w:t>
      </w:r>
      <w:proofErr w:type="spellStart"/>
      <w:r w:rsidR="00956743" w:rsidRPr="00005CCF">
        <w:rPr>
          <w:lang w:val="lt-LT" w:eastAsia="lt-LT"/>
        </w:rPr>
        <w:t>nebivololio</w:t>
      </w:r>
      <w:proofErr w:type="spellEnd"/>
      <w:r w:rsidR="00956743" w:rsidRPr="00005CCF">
        <w:rPr>
          <w:lang w:val="lt-LT" w:eastAsia="lt-LT"/>
        </w:rPr>
        <w:t xml:space="preserve"> hidrochlorido pavidalu).</w:t>
      </w:r>
    </w:p>
    <w:p w14:paraId="298898CF" w14:textId="3D39C425" w:rsidR="00956743" w:rsidRPr="00005CCF" w:rsidRDefault="00956743" w:rsidP="00956743">
      <w:pPr>
        <w:pBdr>
          <w:top w:val="nil"/>
          <w:left w:val="nil"/>
          <w:bottom w:val="nil"/>
          <w:right w:val="nil"/>
          <w:between w:val="nil"/>
        </w:pBdr>
        <w:tabs>
          <w:tab w:val="left" w:pos="682"/>
        </w:tabs>
        <w:ind w:left="567"/>
        <w:rPr>
          <w:color w:val="000000"/>
          <w:lang w:val="lt-LT"/>
        </w:rPr>
      </w:pPr>
      <w:bookmarkStart w:id="14" w:name="_Hlk189581817"/>
      <w:proofErr w:type="spellStart"/>
      <w:r w:rsidRPr="00005CCF">
        <w:rPr>
          <w:b/>
          <w:color w:val="000000"/>
          <w:lang w:val="lt-LT"/>
        </w:rPr>
        <w:t>Twilev</w:t>
      </w:r>
      <w:proofErr w:type="spellEnd"/>
      <w:r w:rsidRPr="00005CCF">
        <w:rPr>
          <w:b/>
          <w:color w:val="000000"/>
          <w:lang w:val="lt-LT"/>
        </w:rPr>
        <w:t xml:space="preserve"> 2,5 mg/5 mg</w:t>
      </w:r>
      <w:r w:rsidRPr="00005CCF">
        <w:rPr>
          <w:color w:val="000000"/>
          <w:lang w:val="lt-LT"/>
        </w:rPr>
        <w:t xml:space="preserve">. Kiekvienoje plėvele dengtoje tabletėje yra </w:t>
      </w:r>
      <w:bookmarkEnd w:id="14"/>
      <w:r w:rsidRPr="00005CCF">
        <w:rPr>
          <w:color w:val="000000"/>
          <w:lang w:val="lt-LT"/>
        </w:rPr>
        <w:t xml:space="preserve">2,5 mg </w:t>
      </w:r>
      <w:proofErr w:type="spellStart"/>
      <w:r w:rsidRPr="00005CCF">
        <w:rPr>
          <w:color w:val="000000"/>
          <w:lang w:val="lt-LT"/>
        </w:rPr>
        <w:t>ramiprilio</w:t>
      </w:r>
      <w:proofErr w:type="spellEnd"/>
      <w:r w:rsidRPr="00005CCF">
        <w:rPr>
          <w:color w:val="000000"/>
          <w:lang w:val="lt-LT"/>
        </w:rPr>
        <w:t xml:space="preserve"> ir 5 mg </w:t>
      </w:r>
      <w:proofErr w:type="spellStart"/>
      <w:r w:rsidRPr="00005CCF">
        <w:rPr>
          <w:color w:val="000000"/>
          <w:lang w:val="lt-LT"/>
        </w:rPr>
        <w:t>nebivololio</w:t>
      </w:r>
      <w:proofErr w:type="spellEnd"/>
      <w:r w:rsidRPr="00005CCF">
        <w:rPr>
          <w:color w:val="000000"/>
          <w:lang w:val="lt-LT"/>
        </w:rPr>
        <w:t xml:space="preserve"> (</w:t>
      </w:r>
      <w:proofErr w:type="spellStart"/>
      <w:r w:rsidRPr="00005CCF">
        <w:rPr>
          <w:color w:val="000000"/>
          <w:lang w:val="lt-LT"/>
        </w:rPr>
        <w:t>nebivololio</w:t>
      </w:r>
      <w:proofErr w:type="spellEnd"/>
      <w:r w:rsidRPr="00005CCF">
        <w:rPr>
          <w:color w:val="000000"/>
          <w:lang w:val="lt-LT"/>
        </w:rPr>
        <w:t xml:space="preserve"> hidrochlorido pavidalu).</w:t>
      </w:r>
    </w:p>
    <w:p w14:paraId="785AFCA9" w14:textId="5C39D408" w:rsidR="00956743" w:rsidRPr="00005CCF" w:rsidRDefault="00956743" w:rsidP="00956743">
      <w:pPr>
        <w:pBdr>
          <w:top w:val="nil"/>
          <w:left w:val="nil"/>
          <w:bottom w:val="nil"/>
          <w:right w:val="nil"/>
          <w:between w:val="nil"/>
        </w:pBdr>
        <w:tabs>
          <w:tab w:val="left" w:pos="682"/>
        </w:tabs>
        <w:ind w:left="567"/>
        <w:rPr>
          <w:color w:val="000000"/>
          <w:lang w:val="lt-LT"/>
        </w:rPr>
      </w:pPr>
      <w:proofErr w:type="spellStart"/>
      <w:r w:rsidRPr="00005CCF">
        <w:rPr>
          <w:b/>
          <w:color w:val="000000"/>
          <w:lang w:val="lt-LT"/>
        </w:rPr>
        <w:t>Twilev</w:t>
      </w:r>
      <w:proofErr w:type="spellEnd"/>
      <w:r w:rsidRPr="00005CCF">
        <w:rPr>
          <w:b/>
          <w:color w:val="000000"/>
          <w:lang w:val="lt-LT"/>
        </w:rPr>
        <w:t xml:space="preserve"> 5 mg/5 mg</w:t>
      </w:r>
      <w:r w:rsidRPr="00005CCF">
        <w:rPr>
          <w:color w:val="000000"/>
          <w:lang w:val="lt-LT"/>
        </w:rPr>
        <w:t>. Kiekvienoje plėvele dengtoje tabletėje yra 5</w:t>
      </w:r>
      <w:r w:rsidR="009460FF" w:rsidRPr="00005CCF">
        <w:rPr>
          <w:color w:val="000000"/>
          <w:lang w:val="lt-LT"/>
        </w:rPr>
        <w:t> </w:t>
      </w:r>
      <w:r w:rsidRPr="00005CCF">
        <w:rPr>
          <w:color w:val="000000"/>
          <w:lang w:val="lt-LT"/>
        </w:rPr>
        <w:t xml:space="preserve">mg </w:t>
      </w:r>
      <w:proofErr w:type="spellStart"/>
      <w:r w:rsidRPr="00005CCF">
        <w:rPr>
          <w:color w:val="000000"/>
          <w:lang w:val="lt-LT"/>
        </w:rPr>
        <w:t>ramipril</w:t>
      </w:r>
      <w:r w:rsidR="009460FF" w:rsidRPr="00005CCF">
        <w:rPr>
          <w:color w:val="000000"/>
          <w:lang w:val="lt-LT"/>
        </w:rPr>
        <w:t>io</w:t>
      </w:r>
      <w:proofErr w:type="spellEnd"/>
      <w:r w:rsidR="009460FF" w:rsidRPr="00005CCF">
        <w:rPr>
          <w:color w:val="000000"/>
          <w:lang w:val="lt-LT"/>
        </w:rPr>
        <w:t xml:space="preserve"> ir</w:t>
      </w:r>
      <w:r w:rsidRPr="00005CCF">
        <w:rPr>
          <w:color w:val="000000"/>
          <w:lang w:val="lt-LT"/>
        </w:rPr>
        <w:t xml:space="preserve"> 5</w:t>
      </w:r>
      <w:r w:rsidR="009460FF" w:rsidRPr="00005CCF">
        <w:rPr>
          <w:color w:val="000000"/>
          <w:lang w:val="lt-LT"/>
        </w:rPr>
        <w:t> </w:t>
      </w:r>
      <w:r w:rsidRPr="00005CCF">
        <w:rPr>
          <w:color w:val="000000"/>
          <w:lang w:val="lt-LT"/>
        </w:rPr>
        <w:t xml:space="preserve">mg </w:t>
      </w:r>
      <w:proofErr w:type="spellStart"/>
      <w:r w:rsidRPr="00005CCF">
        <w:rPr>
          <w:color w:val="000000"/>
          <w:lang w:val="lt-LT"/>
        </w:rPr>
        <w:t>nebivolol</w:t>
      </w:r>
      <w:r w:rsidR="009460FF" w:rsidRPr="00005CCF">
        <w:rPr>
          <w:color w:val="000000"/>
          <w:lang w:val="lt-LT"/>
        </w:rPr>
        <w:t>io</w:t>
      </w:r>
      <w:proofErr w:type="spellEnd"/>
      <w:r w:rsidRPr="00005CCF">
        <w:rPr>
          <w:color w:val="000000"/>
          <w:lang w:val="lt-LT"/>
        </w:rPr>
        <w:t xml:space="preserve"> (</w:t>
      </w:r>
      <w:proofErr w:type="spellStart"/>
      <w:r w:rsidR="009460FF" w:rsidRPr="00005CCF">
        <w:rPr>
          <w:color w:val="000000"/>
          <w:lang w:val="lt-LT"/>
        </w:rPr>
        <w:t>nebivololio</w:t>
      </w:r>
      <w:proofErr w:type="spellEnd"/>
      <w:r w:rsidR="009460FF" w:rsidRPr="00005CCF">
        <w:rPr>
          <w:color w:val="000000"/>
          <w:lang w:val="lt-LT"/>
        </w:rPr>
        <w:t xml:space="preserve"> hidrochlorido pavidalu</w:t>
      </w:r>
      <w:r w:rsidRPr="00005CCF">
        <w:rPr>
          <w:color w:val="000000"/>
          <w:lang w:val="lt-LT"/>
        </w:rPr>
        <w:t>).</w:t>
      </w:r>
    </w:p>
    <w:p w14:paraId="6C483791" w14:textId="6E47820C" w:rsidR="00956743" w:rsidRPr="00005CCF" w:rsidRDefault="00956743" w:rsidP="00A6322F">
      <w:pPr>
        <w:pBdr>
          <w:top w:val="nil"/>
          <w:left w:val="nil"/>
          <w:bottom w:val="nil"/>
          <w:right w:val="nil"/>
          <w:between w:val="nil"/>
        </w:pBdr>
        <w:tabs>
          <w:tab w:val="left" w:pos="682"/>
        </w:tabs>
        <w:ind w:left="567"/>
        <w:rPr>
          <w:color w:val="000000"/>
          <w:lang w:val="lt-LT"/>
        </w:rPr>
      </w:pPr>
      <w:proofErr w:type="spellStart"/>
      <w:r w:rsidRPr="00005CCF">
        <w:rPr>
          <w:b/>
          <w:color w:val="000000"/>
          <w:lang w:val="lt-LT"/>
        </w:rPr>
        <w:t>Twilev</w:t>
      </w:r>
      <w:proofErr w:type="spellEnd"/>
      <w:r w:rsidRPr="00005CCF">
        <w:rPr>
          <w:b/>
          <w:color w:val="000000"/>
          <w:lang w:val="lt-LT"/>
        </w:rPr>
        <w:t xml:space="preserve"> 10 mg/5 mg</w:t>
      </w:r>
      <w:r w:rsidRPr="00005CCF">
        <w:rPr>
          <w:color w:val="000000"/>
          <w:lang w:val="lt-LT"/>
        </w:rPr>
        <w:t>. Kiekvienoje plėvele dengtoje tabletėje yra 10</w:t>
      </w:r>
      <w:r w:rsidR="009460FF" w:rsidRPr="00005CCF">
        <w:rPr>
          <w:color w:val="000000"/>
          <w:lang w:val="lt-LT"/>
        </w:rPr>
        <w:t> </w:t>
      </w:r>
      <w:r w:rsidRPr="00005CCF">
        <w:rPr>
          <w:color w:val="000000"/>
          <w:lang w:val="lt-LT"/>
        </w:rPr>
        <w:t xml:space="preserve">mg </w:t>
      </w:r>
      <w:proofErr w:type="spellStart"/>
      <w:r w:rsidRPr="00005CCF">
        <w:rPr>
          <w:color w:val="000000"/>
          <w:lang w:val="lt-LT"/>
        </w:rPr>
        <w:t>ramipril</w:t>
      </w:r>
      <w:r w:rsidR="009460FF" w:rsidRPr="00005CCF">
        <w:rPr>
          <w:color w:val="000000"/>
          <w:lang w:val="lt-LT"/>
        </w:rPr>
        <w:t>io</w:t>
      </w:r>
      <w:proofErr w:type="spellEnd"/>
      <w:r w:rsidRPr="00005CCF">
        <w:rPr>
          <w:color w:val="000000"/>
          <w:lang w:val="lt-LT"/>
        </w:rPr>
        <w:t xml:space="preserve"> 5</w:t>
      </w:r>
      <w:r w:rsidR="009460FF" w:rsidRPr="00005CCF">
        <w:rPr>
          <w:color w:val="000000"/>
          <w:lang w:val="lt-LT"/>
        </w:rPr>
        <w:t> </w:t>
      </w:r>
      <w:r w:rsidRPr="00005CCF">
        <w:rPr>
          <w:color w:val="000000"/>
          <w:lang w:val="lt-LT"/>
        </w:rPr>
        <w:t xml:space="preserve">mg </w:t>
      </w:r>
      <w:proofErr w:type="spellStart"/>
      <w:r w:rsidRPr="00005CCF">
        <w:rPr>
          <w:color w:val="000000"/>
          <w:lang w:val="lt-LT"/>
        </w:rPr>
        <w:t>nebivolol</w:t>
      </w:r>
      <w:r w:rsidR="009460FF" w:rsidRPr="00005CCF">
        <w:rPr>
          <w:color w:val="000000"/>
          <w:lang w:val="lt-LT"/>
        </w:rPr>
        <w:t>io</w:t>
      </w:r>
      <w:proofErr w:type="spellEnd"/>
      <w:r w:rsidRPr="00005CCF">
        <w:rPr>
          <w:color w:val="000000"/>
          <w:lang w:val="lt-LT"/>
        </w:rPr>
        <w:t xml:space="preserve"> (</w:t>
      </w:r>
      <w:proofErr w:type="spellStart"/>
      <w:r w:rsidR="009460FF" w:rsidRPr="00005CCF">
        <w:rPr>
          <w:color w:val="000000"/>
          <w:lang w:val="lt-LT"/>
        </w:rPr>
        <w:t>nebivololio</w:t>
      </w:r>
      <w:proofErr w:type="spellEnd"/>
      <w:r w:rsidR="009460FF" w:rsidRPr="00005CCF">
        <w:rPr>
          <w:color w:val="000000"/>
          <w:lang w:val="lt-LT"/>
        </w:rPr>
        <w:t xml:space="preserve"> hidrochlorido pavidalu</w:t>
      </w:r>
      <w:r w:rsidRPr="00005CCF">
        <w:rPr>
          <w:color w:val="000000"/>
          <w:lang w:val="lt-LT"/>
        </w:rPr>
        <w:t>).</w:t>
      </w:r>
    </w:p>
    <w:p w14:paraId="2D9EE233" w14:textId="36FE48BB" w:rsidR="005E24B3" w:rsidRPr="00005CCF" w:rsidRDefault="005E24B3" w:rsidP="00A6322F">
      <w:pPr>
        <w:pStyle w:val="Sraopastraipa"/>
        <w:numPr>
          <w:ilvl w:val="1"/>
          <w:numId w:val="15"/>
        </w:numPr>
        <w:ind w:left="567" w:hanging="567"/>
        <w:jc w:val="both"/>
        <w:rPr>
          <w:lang w:val="lt-LT" w:eastAsia="lt-LT"/>
        </w:rPr>
      </w:pPr>
      <w:r w:rsidRPr="00005CCF">
        <w:rPr>
          <w:lang w:val="lt-LT" w:eastAsia="lt-LT"/>
        </w:rPr>
        <w:t>Pagalbinės medžiagos yra</w:t>
      </w:r>
    </w:p>
    <w:p w14:paraId="23FF6192" w14:textId="0827B719" w:rsidR="00A6322F" w:rsidRPr="00005CCF" w:rsidRDefault="00A6322F" w:rsidP="00A6322F">
      <w:pPr>
        <w:pBdr>
          <w:top w:val="nil"/>
          <w:left w:val="nil"/>
          <w:bottom w:val="nil"/>
          <w:right w:val="nil"/>
          <w:between w:val="nil"/>
        </w:pBdr>
        <w:tabs>
          <w:tab w:val="left" w:pos="682"/>
        </w:tabs>
        <w:ind w:left="567"/>
        <w:rPr>
          <w:color w:val="000000"/>
          <w:lang w:val="lt-LT"/>
        </w:rPr>
      </w:pPr>
      <w:r w:rsidRPr="00005CCF">
        <w:rPr>
          <w:i/>
          <w:iCs/>
          <w:color w:val="000000"/>
          <w:lang w:val="lt-LT"/>
        </w:rPr>
        <w:t>Tabletės branduolys</w:t>
      </w:r>
      <w:r w:rsidRPr="00005CCF">
        <w:rPr>
          <w:color w:val="000000"/>
          <w:lang w:val="lt-LT"/>
        </w:rPr>
        <w:t xml:space="preserve">. </w:t>
      </w:r>
      <w:proofErr w:type="spellStart"/>
      <w:r w:rsidR="006E7768" w:rsidRPr="00005CCF">
        <w:rPr>
          <w:color w:val="000000"/>
          <w:lang w:val="lt-LT"/>
        </w:rPr>
        <w:t>Mikrokristalinė</w:t>
      </w:r>
      <w:proofErr w:type="spellEnd"/>
      <w:r w:rsidR="006E7768" w:rsidRPr="00005CCF">
        <w:rPr>
          <w:color w:val="000000"/>
          <w:lang w:val="lt-LT"/>
        </w:rPr>
        <w:t xml:space="preserve"> celiuliozė</w:t>
      </w:r>
      <w:r w:rsidRPr="00005CCF">
        <w:rPr>
          <w:color w:val="000000"/>
          <w:lang w:val="lt-LT"/>
        </w:rPr>
        <w:t xml:space="preserve">, </w:t>
      </w:r>
      <w:proofErr w:type="spellStart"/>
      <w:r w:rsidR="006E7768" w:rsidRPr="00005CCF">
        <w:rPr>
          <w:color w:val="000000"/>
          <w:lang w:val="lt-LT"/>
        </w:rPr>
        <w:t>k</w:t>
      </w:r>
      <w:r w:rsidRPr="00005CCF">
        <w:rPr>
          <w:color w:val="000000"/>
          <w:lang w:val="lt-LT"/>
        </w:rPr>
        <w:t>ros</w:t>
      </w:r>
      <w:r w:rsidR="006E7768" w:rsidRPr="00005CCF">
        <w:rPr>
          <w:color w:val="000000"/>
          <w:lang w:val="lt-LT"/>
        </w:rPr>
        <w:t>k</w:t>
      </w:r>
      <w:r w:rsidRPr="00005CCF">
        <w:rPr>
          <w:color w:val="000000"/>
          <w:lang w:val="lt-LT"/>
        </w:rPr>
        <w:t>armel</w:t>
      </w:r>
      <w:r w:rsidR="006E7768" w:rsidRPr="00005CCF">
        <w:rPr>
          <w:color w:val="000000"/>
          <w:lang w:val="lt-LT"/>
        </w:rPr>
        <w:t>i</w:t>
      </w:r>
      <w:r w:rsidRPr="00005CCF">
        <w:rPr>
          <w:color w:val="000000"/>
          <w:lang w:val="lt-LT"/>
        </w:rPr>
        <w:t>o</w:t>
      </w:r>
      <w:r w:rsidR="006E7768" w:rsidRPr="00005CCF">
        <w:rPr>
          <w:color w:val="000000"/>
          <w:lang w:val="lt-LT"/>
        </w:rPr>
        <w:t>zės</w:t>
      </w:r>
      <w:proofErr w:type="spellEnd"/>
      <w:r w:rsidRPr="00005CCF">
        <w:rPr>
          <w:color w:val="000000"/>
          <w:lang w:val="lt-LT"/>
        </w:rPr>
        <w:t xml:space="preserve"> </w:t>
      </w:r>
      <w:r w:rsidR="006E7768" w:rsidRPr="00005CCF">
        <w:rPr>
          <w:color w:val="000000"/>
          <w:lang w:val="lt-LT"/>
        </w:rPr>
        <w:t>natrio druska</w:t>
      </w:r>
      <w:r w:rsidRPr="00005CCF">
        <w:rPr>
          <w:color w:val="000000"/>
          <w:lang w:val="lt-LT"/>
        </w:rPr>
        <w:t xml:space="preserve">, </w:t>
      </w:r>
      <w:r w:rsidR="006E7768" w:rsidRPr="00005CCF">
        <w:rPr>
          <w:color w:val="000000"/>
          <w:lang w:val="lt-LT"/>
        </w:rPr>
        <w:t>kukurūzų krakmolas</w:t>
      </w:r>
      <w:r w:rsidRPr="00005CCF">
        <w:rPr>
          <w:color w:val="000000"/>
          <w:lang w:val="lt-LT"/>
        </w:rPr>
        <w:t xml:space="preserve">, </w:t>
      </w:r>
      <w:proofErr w:type="spellStart"/>
      <w:r w:rsidRPr="00005CCF">
        <w:rPr>
          <w:color w:val="000000"/>
          <w:lang w:val="lt-LT"/>
        </w:rPr>
        <w:t>h</w:t>
      </w:r>
      <w:r w:rsidR="006E7768" w:rsidRPr="00005CCF">
        <w:rPr>
          <w:color w:val="000000"/>
          <w:lang w:val="lt-LT"/>
        </w:rPr>
        <w:t>i</w:t>
      </w:r>
      <w:r w:rsidRPr="00005CCF">
        <w:rPr>
          <w:color w:val="000000"/>
          <w:lang w:val="lt-LT"/>
        </w:rPr>
        <w:t>promel</w:t>
      </w:r>
      <w:r w:rsidR="006E7768" w:rsidRPr="00005CCF">
        <w:rPr>
          <w:color w:val="000000"/>
          <w:lang w:val="lt-LT"/>
        </w:rPr>
        <w:t>i</w:t>
      </w:r>
      <w:r w:rsidRPr="00005CCF">
        <w:rPr>
          <w:color w:val="000000"/>
          <w:lang w:val="lt-LT"/>
        </w:rPr>
        <w:t>o</w:t>
      </w:r>
      <w:r w:rsidR="006E7768" w:rsidRPr="00005CCF">
        <w:rPr>
          <w:color w:val="000000"/>
          <w:lang w:val="lt-LT"/>
        </w:rPr>
        <w:t>zė</w:t>
      </w:r>
      <w:proofErr w:type="spellEnd"/>
      <w:r w:rsidRPr="00005CCF">
        <w:rPr>
          <w:color w:val="000000"/>
          <w:lang w:val="lt-LT"/>
        </w:rPr>
        <w:t xml:space="preserve">, </w:t>
      </w:r>
      <w:proofErr w:type="spellStart"/>
      <w:r w:rsidRPr="00005CCF">
        <w:rPr>
          <w:color w:val="000000"/>
          <w:lang w:val="lt-LT"/>
        </w:rPr>
        <w:t>pol</w:t>
      </w:r>
      <w:r w:rsidR="006E7768" w:rsidRPr="00005CCF">
        <w:rPr>
          <w:color w:val="000000"/>
          <w:lang w:val="lt-LT"/>
        </w:rPr>
        <w:t>i</w:t>
      </w:r>
      <w:r w:rsidRPr="00005CCF">
        <w:rPr>
          <w:color w:val="000000"/>
          <w:lang w:val="lt-LT"/>
        </w:rPr>
        <w:t>sorbat</w:t>
      </w:r>
      <w:r w:rsidR="006E7768" w:rsidRPr="00005CCF">
        <w:rPr>
          <w:color w:val="000000"/>
          <w:lang w:val="lt-LT"/>
        </w:rPr>
        <w:t>as</w:t>
      </w:r>
      <w:proofErr w:type="spellEnd"/>
      <w:r w:rsidRPr="00005CCF">
        <w:rPr>
          <w:color w:val="000000"/>
          <w:lang w:val="lt-LT"/>
        </w:rPr>
        <w:t xml:space="preserve"> 80, </w:t>
      </w:r>
      <w:r w:rsidR="006E7768" w:rsidRPr="00005CCF">
        <w:rPr>
          <w:color w:val="000000"/>
          <w:lang w:val="lt-LT"/>
        </w:rPr>
        <w:t>natrio</w:t>
      </w:r>
      <w:r w:rsidRPr="00005CCF">
        <w:rPr>
          <w:color w:val="000000"/>
          <w:lang w:val="lt-LT"/>
        </w:rPr>
        <w:t xml:space="preserve"> </w:t>
      </w:r>
      <w:proofErr w:type="spellStart"/>
      <w:r w:rsidRPr="00005CCF">
        <w:rPr>
          <w:color w:val="000000"/>
          <w:lang w:val="lt-LT"/>
        </w:rPr>
        <w:t>stear</w:t>
      </w:r>
      <w:r w:rsidR="006E7768" w:rsidRPr="00005CCF">
        <w:rPr>
          <w:color w:val="000000"/>
          <w:lang w:val="lt-LT"/>
        </w:rPr>
        <w:t>i</w:t>
      </w:r>
      <w:r w:rsidRPr="00005CCF">
        <w:rPr>
          <w:color w:val="000000"/>
          <w:lang w:val="lt-LT"/>
        </w:rPr>
        <w:t>lfumarat</w:t>
      </w:r>
      <w:r w:rsidR="006E7768" w:rsidRPr="00005CCF">
        <w:rPr>
          <w:color w:val="000000"/>
          <w:lang w:val="lt-LT"/>
        </w:rPr>
        <w:t>as</w:t>
      </w:r>
      <w:proofErr w:type="spellEnd"/>
      <w:r w:rsidRPr="00005CCF">
        <w:rPr>
          <w:color w:val="000000"/>
          <w:lang w:val="lt-LT"/>
        </w:rPr>
        <w:t xml:space="preserve">. </w:t>
      </w:r>
    </w:p>
    <w:p w14:paraId="174ED530" w14:textId="2AB61865" w:rsidR="00A6322F" w:rsidRPr="00005CCF" w:rsidRDefault="006E7768" w:rsidP="00A6322F">
      <w:pPr>
        <w:pBdr>
          <w:top w:val="nil"/>
          <w:left w:val="nil"/>
          <w:bottom w:val="nil"/>
          <w:right w:val="nil"/>
          <w:between w:val="nil"/>
        </w:pBdr>
        <w:tabs>
          <w:tab w:val="left" w:pos="682"/>
        </w:tabs>
        <w:ind w:left="567"/>
        <w:rPr>
          <w:color w:val="000000"/>
          <w:lang w:val="lt-LT"/>
        </w:rPr>
      </w:pPr>
      <w:r w:rsidRPr="00005CCF">
        <w:rPr>
          <w:i/>
          <w:iCs/>
          <w:color w:val="000000"/>
          <w:lang w:val="lt-LT"/>
        </w:rPr>
        <w:t>Tabletės plėvelė</w:t>
      </w:r>
    </w:p>
    <w:p w14:paraId="4655604A" w14:textId="7ED39C54" w:rsidR="00A6322F" w:rsidRPr="00005CCF" w:rsidRDefault="006E7768" w:rsidP="00A6322F">
      <w:pPr>
        <w:pBdr>
          <w:top w:val="nil"/>
          <w:left w:val="nil"/>
          <w:bottom w:val="nil"/>
          <w:right w:val="nil"/>
          <w:between w:val="nil"/>
        </w:pBdr>
        <w:tabs>
          <w:tab w:val="left" w:pos="682"/>
        </w:tabs>
        <w:ind w:left="567"/>
        <w:rPr>
          <w:color w:val="000000"/>
          <w:lang w:val="lt-LT"/>
        </w:rPr>
      </w:pPr>
      <w:proofErr w:type="spellStart"/>
      <w:r w:rsidRPr="00005CCF">
        <w:rPr>
          <w:b/>
          <w:color w:val="000000"/>
          <w:lang w:val="lt-LT"/>
        </w:rPr>
        <w:t>Twilev</w:t>
      </w:r>
      <w:proofErr w:type="spellEnd"/>
      <w:r w:rsidRPr="00005CCF">
        <w:rPr>
          <w:b/>
          <w:color w:val="000000"/>
          <w:lang w:val="lt-LT"/>
        </w:rPr>
        <w:t xml:space="preserve"> 2,5 mg/5 mg.</w:t>
      </w:r>
      <w:r w:rsidRPr="00005CCF">
        <w:rPr>
          <w:color w:val="000000"/>
          <w:lang w:val="lt-LT"/>
        </w:rPr>
        <w:t xml:space="preserve"> Rausvos spalvos </w:t>
      </w:r>
      <w:r w:rsidR="00A6322F" w:rsidRPr="00005CCF">
        <w:rPr>
          <w:i/>
          <w:iCs/>
          <w:color w:val="000000"/>
          <w:lang w:val="lt-LT"/>
        </w:rPr>
        <w:t>OPADRY</w:t>
      </w:r>
      <w:r w:rsidR="00A6322F" w:rsidRPr="00005CCF">
        <w:rPr>
          <w:color w:val="000000"/>
          <w:lang w:val="lt-LT"/>
        </w:rPr>
        <w:t xml:space="preserve"> (</w:t>
      </w:r>
      <w:r w:rsidRPr="00005CCF">
        <w:rPr>
          <w:color w:val="000000"/>
          <w:lang w:val="lt-LT"/>
        </w:rPr>
        <w:t>sudėtis</w:t>
      </w:r>
      <w:r w:rsidR="00A6322F" w:rsidRPr="00005CCF">
        <w:rPr>
          <w:color w:val="000000"/>
          <w:lang w:val="lt-LT"/>
        </w:rPr>
        <w:t xml:space="preserve">: </w:t>
      </w:r>
      <w:proofErr w:type="spellStart"/>
      <w:r w:rsidRPr="00005CCF">
        <w:rPr>
          <w:color w:val="000000"/>
          <w:lang w:val="lt-LT"/>
        </w:rPr>
        <w:t>hi</w:t>
      </w:r>
      <w:r w:rsidR="00A6322F" w:rsidRPr="00005CCF">
        <w:rPr>
          <w:color w:val="000000"/>
          <w:lang w:val="lt-LT"/>
        </w:rPr>
        <w:t>promel</w:t>
      </w:r>
      <w:r w:rsidRPr="00005CCF">
        <w:rPr>
          <w:color w:val="000000"/>
          <w:lang w:val="lt-LT"/>
        </w:rPr>
        <w:t>iozė</w:t>
      </w:r>
      <w:proofErr w:type="spellEnd"/>
      <w:r w:rsidR="00A6322F" w:rsidRPr="00005CCF">
        <w:rPr>
          <w:color w:val="000000"/>
          <w:lang w:val="lt-LT"/>
        </w:rPr>
        <w:t xml:space="preserve">, </w:t>
      </w:r>
      <w:r w:rsidRPr="00005CCF">
        <w:rPr>
          <w:color w:val="000000"/>
          <w:lang w:val="lt-LT"/>
        </w:rPr>
        <w:t>t</w:t>
      </w:r>
      <w:r w:rsidR="00A6322F" w:rsidRPr="00005CCF">
        <w:rPr>
          <w:color w:val="000000"/>
          <w:lang w:val="lt-LT"/>
        </w:rPr>
        <w:t>itan</w:t>
      </w:r>
      <w:r w:rsidRPr="00005CCF">
        <w:rPr>
          <w:color w:val="000000"/>
          <w:lang w:val="lt-LT"/>
        </w:rPr>
        <w:t>o</w:t>
      </w:r>
      <w:r w:rsidR="00A6322F" w:rsidRPr="00005CCF">
        <w:rPr>
          <w:color w:val="000000"/>
          <w:lang w:val="lt-LT"/>
        </w:rPr>
        <w:t xml:space="preserve"> dio</w:t>
      </w:r>
      <w:r w:rsidRPr="00005CCF">
        <w:rPr>
          <w:color w:val="000000"/>
          <w:lang w:val="lt-LT"/>
        </w:rPr>
        <w:t>ks</w:t>
      </w:r>
      <w:r w:rsidR="00A6322F" w:rsidRPr="00005CCF">
        <w:rPr>
          <w:color w:val="000000"/>
          <w:lang w:val="lt-LT"/>
        </w:rPr>
        <w:t>id</w:t>
      </w:r>
      <w:r w:rsidRPr="00005CCF">
        <w:rPr>
          <w:color w:val="000000"/>
          <w:lang w:val="lt-LT"/>
        </w:rPr>
        <w:t>as</w:t>
      </w:r>
      <w:r w:rsidR="00A6322F" w:rsidRPr="00005CCF">
        <w:rPr>
          <w:color w:val="000000"/>
          <w:lang w:val="lt-LT"/>
        </w:rPr>
        <w:t xml:space="preserve"> </w:t>
      </w:r>
      <w:r w:rsidRPr="00005CCF">
        <w:rPr>
          <w:color w:val="000000"/>
          <w:lang w:val="lt-LT"/>
        </w:rPr>
        <w:t>[</w:t>
      </w:r>
      <w:r w:rsidR="00A6322F" w:rsidRPr="00005CCF">
        <w:rPr>
          <w:color w:val="000000"/>
          <w:lang w:val="lt-LT"/>
        </w:rPr>
        <w:t>E171</w:t>
      </w:r>
      <w:r w:rsidRPr="00005CCF">
        <w:rPr>
          <w:color w:val="000000"/>
          <w:lang w:val="lt-LT"/>
        </w:rPr>
        <w:t>]</w:t>
      </w:r>
      <w:r w:rsidR="00A6322F" w:rsidRPr="00005CCF">
        <w:rPr>
          <w:color w:val="000000"/>
          <w:lang w:val="lt-LT"/>
        </w:rPr>
        <w:t xml:space="preserve">, </w:t>
      </w:r>
      <w:proofErr w:type="spellStart"/>
      <w:r w:rsidRPr="00005CCF">
        <w:rPr>
          <w:color w:val="000000"/>
          <w:lang w:val="lt-LT"/>
        </w:rPr>
        <w:t>m</w:t>
      </w:r>
      <w:r w:rsidR="00A6322F" w:rsidRPr="00005CCF">
        <w:rPr>
          <w:color w:val="000000"/>
          <w:lang w:val="lt-LT"/>
        </w:rPr>
        <w:t>a</w:t>
      </w:r>
      <w:r w:rsidRPr="00005CCF">
        <w:rPr>
          <w:color w:val="000000"/>
          <w:lang w:val="lt-LT"/>
        </w:rPr>
        <w:t>k</w:t>
      </w:r>
      <w:r w:rsidR="00A6322F" w:rsidRPr="00005CCF">
        <w:rPr>
          <w:color w:val="000000"/>
          <w:lang w:val="lt-LT"/>
        </w:rPr>
        <w:t>rogol</w:t>
      </w:r>
      <w:r w:rsidRPr="00005CCF">
        <w:rPr>
          <w:color w:val="000000"/>
          <w:lang w:val="lt-LT"/>
        </w:rPr>
        <w:t>is</w:t>
      </w:r>
      <w:proofErr w:type="spellEnd"/>
      <w:r w:rsidRPr="00005CCF">
        <w:rPr>
          <w:color w:val="000000"/>
          <w:lang w:val="lt-LT"/>
        </w:rPr>
        <w:t>, raudonasis geležies oksidas</w:t>
      </w:r>
      <w:r w:rsidR="00A6322F" w:rsidRPr="00005CCF">
        <w:rPr>
          <w:color w:val="000000"/>
          <w:lang w:val="lt-LT"/>
        </w:rPr>
        <w:t xml:space="preserve"> </w:t>
      </w:r>
      <w:r w:rsidRPr="00005CCF">
        <w:rPr>
          <w:color w:val="000000"/>
          <w:lang w:val="lt-LT"/>
        </w:rPr>
        <w:t>[</w:t>
      </w:r>
      <w:r w:rsidR="00A6322F" w:rsidRPr="00005CCF">
        <w:rPr>
          <w:color w:val="000000"/>
          <w:lang w:val="lt-LT"/>
        </w:rPr>
        <w:t>E172</w:t>
      </w:r>
      <w:r w:rsidRPr="00005CCF">
        <w:rPr>
          <w:color w:val="000000"/>
          <w:lang w:val="lt-LT"/>
        </w:rPr>
        <w:t>]</w:t>
      </w:r>
      <w:r w:rsidR="00A6322F" w:rsidRPr="00005CCF">
        <w:rPr>
          <w:color w:val="000000"/>
          <w:lang w:val="lt-LT"/>
        </w:rPr>
        <w:t xml:space="preserve">, </w:t>
      </w:r>
      <w:proofErr w:type="spellStart"/>
      <w:r w:rsidRPr="00005CCF">
        <w:rPr>
          <w:color w:val="000000"/>
          <w:lang w:val="lt-LT"/>
        </w:rPr>
        <w:t>k</w:t>
      </w:r>
      <w:r w:rsidR="00A6322F" w:rsidRPr="00005CCF">
        <w:rPr>
          <w:color w:val="000000"/>
          <w:lang w:val="lt-LT"/>
        </w:rPr>
        <w:t>armin</w:t>
      </w:r>
      <w:r w:rsidRPr="00005CCF">
        <w:rPr>
          <w:color w:val="000000"/>
          <w:lang w:val="lt-LT"/>
        </w:rPr>
        <w:t>as</w:t>
      </w:r>
      <w:proofErr w:type="spellEnd"/>
      <w:r w:rsidR="00A6322F" w:rsidRPr="00005CCF">
        <w:rPr>
          <w:color w:val="000000"/>
          <w:lang w:val="lt-LT"/>
        </w:rPr>
        <w:t xml:space="preserve"> </w:t>
      </w:r>
      <w:r w:rsidRPr="00005CCF">
        <w:rPr>
          <w:color w:val="000000"/>
          <w:lang w:val="lt-LT"/>
        </w:rPr>
        <w:t>[</w:t>
      </w:r>
      <w:r w:rsidR="00A6322F" w:rsidRPr="00005CCF">
        <w:rPr>
          <w:color w:val="000000"/>
          <w:lang w:val="lt-LT"/>
        </w:rPr>
        <w:t>E120</w:t>
      </w:r>
      <w:r w:rsidRPr="00005CCF">
        <w:rPr>
          <w:color w:val="000000"/>
          <w:lang w:val="lt-LT"/>
        </w:rPr>
        <w:t>]</w:t>
      </w:r>
      <w:r w:rsidR="00A6322F" w:rsidRPr="00005CCF">
        <w:rPr>
          <w:color w:val="000000"/>
          <w:lang w:val="lt-LT"/>
        </w:rPr>
        <w:t xml:space="preserve">); </w:t>
      </w:r>
    </w:p>
    <w:p w14:paraId="545BC628" w14:textId="66657B6A" w:rsidR="00A6322F" w:rsidRPr="00005CCF" w:rsidRDefault="006E7768" w:rsidP="00A6322F">
      <w:pPr>
        <w:pBdr>
          <w:top w:val="nil"/>
          <w:left w:val="nil"/>
          <w:bottom w:val="nil"/>
          <w:right w:val="nil"/>
          <w:between w:val="nil"/>
        </w:pBdr>
        <w:tabs>
          <w:tab w:val="left" w:pos="682"/>
        </w:tabs>
        <w:ind w:left="567"/>
        <w:rPr>
          <w:color w:val="000000"/>
          <w:lang w:val="lt-LT"/>
        </w:rPr>
      </w:pPr>
      <w:proofErr w:type="spellStart"/>
      <w:r w:rsidRPr="00005CCF">
        <w:rPr>
          <w:b/>
          <w:color w:val="000000"/>
          <w:lang w:val="lt-LT"/>
        </w:rPr>
        <w:t>Twilev</w:t>
      </w:r>
      <w:proofErr w:type="spellEnd"/>
      <w:r w:rsidRPr="00005CCF">
        <w:rPr>
          <w:b/>
          <w:color w:val="000000"/>
          <w:lang w:val="lt-LT"/>
        </w:rPr>
        <w:t xml:space="preserve"> 5 mg/5 mg.</w:t>
      </w:r>
      <w:r w:rsidR="00A6322F" w:rsidRPr="00005CCF">
        <w:rPr>
          <w:color w:val="000000"/>
          <w:lang w:val="lt-LT"/>
        </w:rPr>
        <w:t xml:space="preserve"> </w:t>
      </w:r>
      <w:r w:rsidRPr="00005CCF">
        <w:rPr>
          <w:color w:val="000000"/>
          <w:lang w:val="lt-LT"/>
        </w:rPr>
        <w:t xml:space="preserve">Geltonos spalvos </w:t>
      </w:r>
      <w:r w:rsidR="00A6322F" w:rsidRPr="00005CCF">
        <w:rPr>
          <w:i/>
          <w:iCs/>
          <w:color w:val="000000"/>
          <w:lang w:val="lt-LT"/>
        </w:rPr>
        <w:t>OPADRY</w:t>
      </w:r>
      <w:r w:rsidR="00A6322F" w:rsidRPr="00005CCF">
        <w:rPr>
          <w:color w:val="000000"/>
          <w:lang w:val="lt-LT"/>
        </w:rPr>
        <w:t xml:space="preserve"> (</w:t>
      </w:r>
      <w:r w:rsidRPr="00005CCF">
        <w:rPr>
          <w:color w:val="000000"/>
          <w:lang w:val="lt-LT"/>
        </w:rPr>
        <w:t xml:space="preserve">sudėtis: </w:t>
      </w:r>
      <w:proofErr w:type="spellStart"/>
      <w:r w:rsidRPr="00005CCF">
        <w:rPr>
          <w:color w:val="000000"/>
          <w:lang w:val="lt-LT"/>
        </w:rPr>
        <w:t>hipromeliozė</w:t>
      </w:r>
      <w:proofErr w:type="spellEnd"/>
      <w:r w:rsidRPr="00005CCF">
        <w:rPr>
          <w:color w:val="000000"/>
          <w:lang w:val="lt-LT"/>
        </w:rPr>
        <w:t xml:space="preserve">, titano dioksidas [E171], </w:t>
      </w:r>
      <w:proofErr w:type="spellStart"/>
      <w:r w:rsidRPr="00005CCF">
        <w:rPr>
          <w:color w:val="000000"/>
          <w:lang w:val="lt-LT"/>
        </w:rPr>
        <w:t>makrogolis</w:t>
      </w:r>
      <w:proofErr w:type="spellEnd"/>
      <w:r w:rsidRPr="00005CCF">
        <w:rPr>
          <w:color w:val="000000"/>
          <w:lang w:val="lt-LT"/>
        </w:rPr>
        <w:t xml:space="preserve">, </w:t>
      </w:r>
      <w:proofErr w:type="spellStart"/>
      <w:r w:rsidRPr="00005CCF">
        <w:rPr>
          <w:color w:val="000000"/>
          <w:lang w:val="lt-LT"/>
        </w:rPr>
        <w:t>geltnasis</w:t>
      </w:r>
      <w:proofErr w:type="spellEnd"/>
      <w:r w:rsidRPr="00005CCF">
        <w:rPr>
          <w:color w:val="000000"/>
          <w:lang w:val="lt-LT"/>
        </w:rPr>
        <w:t xml:space="preserve"> geležies oksidas [E172]</w:t>
      </w:r>
      <w:r w:rsidR="00A6322F" w:rsidRPr="00005CCF">
        <w:rPr>
          <w:color w:val="000000"/>
          <w:lang w:val="lt-LT"/>
        </w:rPr>
        <w:t xml:space="preserve">); </w:t>
      </w:r>
    </w:p>
    <w:p w14:paraId="5FCDCD1D" w14:textId="48066103" w:rsidR="00A6322F" w:rsidRPr="00005CCF" w:rsidRDefault="006E7768" w:rsidP="00A6322F">
      <w:pPr>
        <w:pBdr>
          <w:top w:val="nil"/>
          <w:left w:val="nil"/>
          <w:bottom w:val="nil"/>
          <w:right w:val="nil"/>
          <w:between w:val="nil"/>
        </w:pBdr>
        <w:tabs>
          <w:tab w:val="left" w:pos="682"/>
        </w:tabs>
        <w:ind w:left="567"/>
        <w:rPr>
          <w:color w:val="000000"/>
          <w:lang w:val="lt-LT"/>
        </w:rPr>
      </w:pPr>
      <w:proofErr w:type="spellStart"/>
      <w:r w:rsidRPr="00005CCF">
        <w:rPr>
          <w:b/>
          <w:color w:val="000000"/>
          <w:lang w:val="lt-LT"/>
        </w:rPr>
        <w:t>Twilev</w:t>
      </w:r>
      <w:proofErr w:type="spellEnd"/>
      <w:r w:rsidRPr="00005CCF">
        <w:rPr>
          <w:b/>
          <w:color w:val="000000"/>
          <w:lang w:val="lt-LT"/>
        </w:rPr>
        <w:t xml:space="preserve"> 10 mg/5 mg</w:t>
      </w:r>
      <w:r w:rsidRPr="00005CCF">
        <w:rPr>
          <w:color w:val="000000"/>
          <w:lang w:val="lt-LT"/>
        </w:rPr>
        <w:t>.</w:t>
      </w:r>
      <w:r w:rsidR="00A6322F" w:rsidRPr="00005CCF">
        <w:rPr>
          <w:color w:val="000000"/>
          <w:lang w:val="lt-LT"/>
        </w:rPr>
        <w:t xml:space="preserve"> </w:t>
      </w:r>
      <w:r w:rsidRPr="00005CCF">
        <w:rPr>
          <w:color w:val="000000"/>
          <w:lang w:val="lt-LT"/>
        </w:rPr>
        <w:t xml:space="preserve">Baltos spalvos </w:t>
      </w:r>
      <w:r w:rsidR="00A6322F" w:rsidRPr="00005CCF">
        <w:rPr>
          <w:i/>
          <w:iCs/>
          <w:color w:val="000000"/>
          <w:lang w:val="lt-LT"/>
        </w:rPr>
        <w:t>OPADRY</w:t>
      </w:r>
      <w:r w:rsidR="00A6322F" w:rsidRPr="00005CCF">
        <w:rPr>
          <w:color w:val="000000"/>
          <w:lang w:val="lt-LT"/>
        </w:rPr>
        <w:t xml:space="preserve"> (</w:t>
      </w:r>
      <w:r w:rsidRPr="00005CCF">
        <w:rPr>
          <w:color w:val="000000"/>
          <w:lang w:val="lt-LT"/>
        </w:rPr>
        <w:t xml:space="preserve">sudėtis: </w:t>
      </w:r>
      <w:proofErr w:type="spellStart"/>
      <w:r w:rsidRPr="00005CCF">
        <w:rPr>
          <w:color w:val="000000"/>
          <w:lang w:val="lt-LT"/>
        </w:rPr>
        <w:t>hipromeliozė</w:t>
      </w:r>
      <w:proofErr w:type="spellEnd"/>
      <w:r w:rsidRPr="00005CCF">
        <w:rPr>
          <w:color w:val="000000"/>
          <w:lang w:val="lt-LT"/>
        </w:rPr>
        <w:t xml:space="preserve">, titano dioksidas [E171], </w:t>
      </w:r>
      <w:proofErr w:type="spellStart"/>
      <w:r w:rsidRPr="00005CCF">
        <w:rPr>
          <w:color w:val="000000"/>
          <w:lang w:val="lt-LT"/>
        </w:rPr>
        <w:t>makrogolis</w:t>
      </w:r>
      <w:proofErr w:type="spellEnd"/>
      <w:r w:rsidR="00A6322F" w:rsidRPr="00005CCF">
        <w:rPr>
          <w:color w:val="000000"/>
          <w:lang w:val="lt-LT"/>
        </w:rPr>
        <w:t>).</w:t>
      </w:r>
    </w:p>
    <w:p w14:paraId="43587D51" w14:textId="77777777" w:rsidR="005E24B3" w:rsidRPr="00005CCF" w:rsidRDefault="005E24B3" w:rsidP="002B02E6">
      <w:pPr>
        <w:jc w:val="both"/>
        <w:rPr>
          <w:lang w:val="lt-LT" w:eastAsia="lt-LT"/>
        </w:rPr>
      </w:pPr>
    </w:p>
    <w:p w14:paraId="34CC6E82" w14:textId="2FABC558" w:rsidR="005E24B3" w:rsidRPr="00005CCF" w:rsidRDefault="00D77ADD" w:rsidP="002B02E6">
      <w:pPr>
        <w:jc w:val="both"/>
        <w:rPr>
          <w:b/>
          <w:bCs/>
          <w:lang w:val="lt-LT" w:eastAsia="lt-LT"/>
        </w:rPr>
      </w:pPr>
      <w:proofErr w:type="spellStart"/>
      <w:r w:rsidRPr="00005CCF">
        <w:rPr>
          <w:b/>
          <w:bCs/>
          <w:lang w:val="lt-LT" w:eastAsia="lt-LT"/>
        </w:rPr>
        <w:t>Twilev</w:t>
      </w:r>
      <w:proofErr w:type="spellEnd"/>
      <w:r w:rsidR="005E24B3" w:rsidRPr="00005CCF">
        <w:rPr>
          <w:b/>
          <w:bCs/>
          <w:lang w:val="lt-LT" w:eastAsia="lt-LT"/>
        </w:rPr>
        <w:t xml:space="preserve"> išvaizda ir kiekis pakuotėje</w:t>
      </w:r>
    </w:p>
    <w:p w14:paraId="3A738E12" w14:textId="009BC6C0" w:rsidR="00D77ADD" w:rsidRPr="00005CCF" w:rsidRDefault="009258D8" w:rsidP="009258D8">
      <w:pPr>
        <w:pBdr>
          <w:top w:val="nil"/>
          <w:left w:val="nil"/>
          <w:bottom w:val="nil"/>
          <w:right w:val="nil"/>
          <w:between w:val="nil"/>
        </w:pBdr>
        <w:ind w:right="110"/>
        <w:rPr>
          <w:color w:val="000000"/>
          <w:lang w:val="lt-LT"/>
        </w:rPr>
      </w:pPr>
      <w:proofErr w:type="spellStart"/>
      <w:r w:rsidRPr="00005CCF">
        <w:rPr>
          <w:color w:val="000000"/>
          <w:lang w:val="lt-LT"/>
        </w:rPr>
        <w:t>Twilev</w:t>
      </w:r>
      <w:proofErr w:type="spellEnd"/>
      <w:r w:rsidR="00D77ADD" w:rsidRPr="00005CCF">
        <w:rPr>
          <w:color w:val="000000"/>
          <w:lang w:val="lt-LT"/>
        </w:rPr>
        <w:t xml:space="preserve"> 2</w:t>
      </w:r>
      <w:r w:rsidRPr="00005CCF">
        <w:rPr>
          <w:color w:val="000000"/>
          <w:lang w:val="lt-LT"/>
        </w:rPr>
        <w:t>,</w:t>
      </w:r>
      <w:r w:rsidR="00D77ADD" w:rsidRPr="00005CCF">
        <w:rPr>
          <w:color w:val="000000"/>
          <w:lang w:val="lt-LT"/>
        </w:rPr>
        <w:t>5</w:t>
      </w:r>
      <w:r w:rsidRPr="00005CCF">
        <w:rPr>
          <w:color w:val="000000"/>
          <w:lang w:val="lt-LT"/>
        </w:rPr>
        <w:t> </w:t>
      </w:r>
      <w:r w:rsidR="00D77ADD" w:rsidRPr="00005CCF">
        <w:rPr>
          <w:color w:val="000000"/>
          <w:lang w:val="lt-LT"/>
        </w:rPr>
        <w:t>mg/5</w:t>
      </w:r>
      <w:r w:rsidRPr="00005CCF">
        <w:rPr>
          <w:color w:val="000000"/>
          <w:lang w:val="lt-LT"/>
        </w:rPr>
        <w:t> </w:t>
      </w:r>
      <w:r w:rsidR="00D77ADD" w:rsidRPr="00005CCF">
        <w:rPr>
          <w:color w:val="000000"/>
          <w:lang w:val="lt-LT"/>
        </w:rPr>
        <w:t xml:space="preserve">mg </w:t>
      </w:r>
      <w:r w:rsidRPr="00005CCF">
        <w:rPr>
          <w:color w:val="000000"/>
          <w:lang w:val="lt-LT"/>
        </w:rPr>
        <w:t>plėvele dengtos</w:t>
      </w:r>
      <w:r w:rsidR="00D77ADD" w:rsidRPr="00005CCF">
        <w:rPr>
          <w:color w:val="000000"/>
          <w:lang w:val="lt-LT"/>
        </w:rPr>
        <w:t xml:space="preserve"> tablet</w:t>
      </w:r>
      <w:r w:rsidRPr="00005CCF">
        <w:rPr>
          <w:color w:val="000000"/>
          <w:lang w:val="lt-LT"/>
        </w:rPr>
        <w:t>ė</w:t>
      </w:r>
      <w:r w:rsidR="00D77ADD" w:rsidRPr="00005CCF">
        <w:rPr>
          <w:color w:val="000000"/>
          <w:lang w:val="lt-LT"/>
        </w:rPr>
        <w:t xml:space="preserve">s </w:t>
      </w:r>
      <w:r w:rsidRPr="00005CCF">
        <w:rPr>
          <w:color w:val="000000"/>
          <w:lang w:val="lt-LT"/>
        </w:rPr>
        <w:t>yra rausvos spalvos, ovalo formos, plėvele dengtos tabletės, kurių abiejų pusių paviršiai yra lygūs.</w:t>
      </w:r>
    </w:p>
    <w:p w14:paraId="7E1E09F3" w14:textId="73247622" w:rsidR="00D77ADD" w:rsidRPr="00005CCF" w:rsidRDefault="009258D8" w:rsidP="009258D8">
      <w:pPr>
        <w:pBdr>
          <w:top w:val="nil"/>
          <w:left w:val="nil"/>
          <w:bottom w:val="nil"/>
          <w:right w:val="nil"/>
          <w:between w:val="nil"/>
        </w:pBdr>
        <w:ind w:right="110"/>
        <w:rPr>
          <w:color w:val="000000"/>
          <w:lang w:val="lt-LT"/>
        </w:rPr>
      </w:pPr>
      <w:proofErr w:type="spellStart"/>
      <w:r w:rsidRPr="00005CCF">
        <w:rPr>
          <w:color w:val="000000"/>
          <w:lang w:val="lt-LT"/>
        </w:rPr>
        <w:t>Twilev</w:t>
      </w:r>
      <w:proofErr w:type="spellEnd"/>
      <w:r w:rsidRPr="00005CCF">
        <w:rPr>
          <w:color w:val="000000"/>
          <w:lang w:val="lt-LT"/>
        </w:rPr>
        <w:t xml:space="preserve"> 5 mg/5 mg plėvele dengtos tabletės yra geltonos spalvos, ovalo formos, plėvele dengtos tabletės, kurių vienoje pusėje yra laužimo vagelė, o kitos pusės paviršius yra lygus.</w:t>
      </w:r>
    </w:p>
    <w:p w14:paraId="61709F12" w14:textId="52AAE18D" w:rsidR="00D77ADD" w:rsidRPr="00005CCF" w:rsidRDefault="009258D8" w:rsidP="009258D8">
      <w:pPr>
        <w:pBdr>
          <w:top w:val="nil"/>
          <w:left w:val="nil"/>
          <w:bottom w:val="nil"/>
          <w:right w:val="nil"/>
          <w:between w:val="nil"/>
        </w:pBdr>
        <w:ind w:right="110"/>
        <w:rPr>
          <w:color w:val="000000"/>
          <w:lang w:val="lt-LT"/>
        </w:rPr>
      </w:pPr>
      <w:proofErr w:type="spellStart"/>
      <w:r w:rsidRPr="00005CCF">
        <w:rPr>
          <w:color w:val="000000"/>
          <w:lang w:val="lt-LT"/>
        </w:rPr>
        <w:t>Twilev</w:t>
      </w:r>
      <w:proofErr w:type="spellEnd"/>
      <w:r w:rsidR="00D77ADD" w:rsidRPr="00005CCF">
        <w:rPr>
          <w:color w:val="000000"/>
          <w:lang w:val="lt-LT"/>
        </w:rPr>
        <w:t xml:space="preserve"> 10</w:t>
      </w:r>
      <w:r w:rsidRPr="00005CCF">
        <w:rPr>
          <w:color w:val="000000"/>
          <w:lang w:val="lt-LT"/>
        </w:rPr>
        <w:t> </w:t>
      </w:r>
      <w:r w:rsidR="00D77ADD" w:rsidRPr="00005CCF">
        <w:rPr>
          <w:color w:val="000000"/>
          <w:lang w:val="lt-LT"/>
        </w:rPr>
        <w:t>mg/5</w:t>
      </w:r>
      <w:r w:rsidRPr="00005CCF">
        <w:rPr>
          <w:color w:val="000000"/>
          <w:lang w:val="lt-LT"/>
        </w:rPr>
        <w:t> </w:t>
      </w:r>
      <w:r w:rsidR="00D77ADD" w:rsidRPr="00005CCF">
        <w:rPr>
          <w:color w:val="000000"/>
          <w:lang w:val="lt-LT"/>
        </w:rPr>
        <w:t xml:space="preserve">mg </w:t>
      </w:r>
      <w:r w:rsidRPr="00005CCF">
        <w:rPr>
          <w:color w:val="000000"/>
          <w:lang w:val="lt-LT"/>
        </w:rPr>
        <w:t>plėvele dengtos tabletės yra baltos spalvos, ovalo formos, plėvele dengtos tabletės su laužimo vagelėmis abiejose pusėse.</w:t>
      </w:r>
    </w:p>
    <w:p w14:paraId="38934FAE" w14:textId="77777777" w:rsidR="00D77ADD" w:rsidRPr="00005CCF" w:rsidRDefault="00D77ADD" w:rsidP="00D77ADD">
      <w:pPr>
        <w:pBdr>
          <w:top w:val="nil"/>
          <w:left w:val="nil"/>
          <w:bottom w:val="nil"/>
          <w:right w:val="nil"/>
          <w:between w:val="nil"/>
        </w:pBdr>
        <w:ind w:right="110"/>
        <w:jc w:val="both"/>
        <w:rPr>
          <w:color w:val="000000"/>
          <w:lang w:val="lt-LT"/>
        </w:rPr>
      </w:pPr>
    </w:p>
    <w:p w14:paraId="06648D66" w14:textId="0DFA61DE" w:rsidR="00D77ADD" w:rsidRPr="00005CCF" w:rsidRDefault="003E386A" w:rsidP="00D77ADD">
      <w:pPr>
        <w:pBdr>
          <w:top w:val="nil"/>
          <w:left w:val="nil"/>
          <w:bottom w:val="nil"/>
          <w:right w:val="nil"/>
          <w:between w:val="nil"/>
        </w:pBdr>
        <w:ind w:right="110"/>
        <w:jc w:val="both"/>
        <w:rPr>
          <w:color w:val="000000"/>
          <w:lang w:val="lt-LT"/>
        </w:rPr>
      </w:pPr>
      <w:proofErr w:type="spellStart"/>
      <w:r w:rsidRPr="00005CCF">
        <w:rPr>
          <w:color w:val="000000"/>
          <w:lang w:val="lt-LT"/>
        </w:rPr>
        <w:t>Twilev</w:t>
      </w:r>
      <w:proofErr w:type="spellEnd"/>
      <w:r w:rsidRPr="00005CCF">
        <w:rPr>
          <w:color w:val="000000"/>
          <w:lang w:val="lt-LT"/>
        </w:rPr>
        <w:t xml:space="preserve"> tiekiamas </w:t>
      </w:r>
      <w:proofErr w:type="spellStart"/>
      <w:r w:rsidR="00D77ADD" w:rsidRPr="00005CCF">
        <w:rPr>
          <w:color w:val="000000"/>
          <w:lang w:val="lt-LT"/>
        </w:rPr>
        <w:t>oPA</w:t>
      </w:r>
      <w:proofErr w:type="spellEnd"/>
      <w:r w:rsidR="00D77ADD" w:rsidRPr="00005CCF">
        <w:rPr>
          <w:color w:val="000000"/>
          <w:lang w:val="lt-LT"/>
        </w:rPr>
        <w:t>/</w:t>
      </w:r>
      <w:proofErr w:type="spellStart"/>
      <w:r w:rsidR="00D77ADD" w:rsidRPr="00005CCF">
        <w:rPr>
          <w:color w:val="000000"/>
          <w:lang w:val="lt-LT"/>
        </w:rPr>
        <w:t>Alu</w:t>
      </w:r>
      <w:proofErr w:type="spellEnd"/>
      <w:r w:rsidR="00D77ADD" w:rsidRPr="00005CCF">
        <w:rPr>
          <w:color w:val="000000"/>
          <w:lang w:val="lt-LT"/>
        </w:rPr>
        <w:t>/PVC//</w:t>
      </w:r>
      <w:proofErr w:type="spellStart"/>
      <w:r w:rsidR="00D77ADD" w:rsidRPr="00005CCF">
        <w:rPr>
          <w:color w:val="000000"/>
          <w:lang w:val="lt-LT"/>
        </w:rPr>
        <w:t>Alu</w:t>
      </w:r>
      <w:proofErr w:type="spellEnd"/>
      <w:r w:rsidR="00D77ADD" w:rsidRPr="00005CCF">
        <w:rPr>
          <w:color w:val="000000"/>
          <w:lang w:val="lt-LT"/>
        </w:rPr>
        <w:t xml:space="preserve"> </w:t>
      </w:r>
      <w:proofErr w:type="spellStart"/>
      <w:r w:rsidRPr="00005CCF">
        <w:rPr>
          <w:color w:val="000000"/>
          <w:lang w:val="lt-LT"/>
        </w:rPr>
        <w:t>lizidnėse</w:t>
      </w:r>
      <w:proofErr w:type="spellEnd"/>
      <w:r w:rsidRPr="00005CCF">
        <w:rPr>
          <w:color w:val="000000"/>
          <w:lang w:val="lt-LT"/>
        </w:rPr>
        <w:t xml:space="preserve"> plokštelėse</w:t>
      </w:r>
      <w:r w:rsidR="00D77ADD" w:rsidRPr="00005CCF">
        <w:rPr>
          <w:color w:val="000000"/>
          <w:lang w:val="lt-LT"/>
        </w:rPr>
        <w:t>.</w:t>
      </w:r>
    </w:p>
    <w:p w14:paraId="5A912498" w14:textId="1D716319" w:rsidR="00D77ADD" w:rsidRPr="00005CCF" w:rsidRDefault="00D77ADD" w:rsidP="00D77ADD">
      <w:pPr>
        <w:pBdr>
          <w:top w:val="nil"/>
          <w:left w:val="nil"/>
          <w:bottom w:val="nil"/>
          <w:right w:val="nil"/>
          <w:between w:val="nil"/>
        </w:pBdr>
        <w:ind w:right="110"/>
        <w:jc w:val="both"/>
        <w:rPr>
          <w:color w:val="000000"/>
          <w:lang w:val="lt-LT"/>
        </w:rPr>
      </w:pPr>
      <w:r w:rsidRPr="00005CCF">
        <w:rPr>
          <w:color w:val="000000"/>
          <w:lang w:val="lt-LT"/>
        </w:rPr>
        <w:t>Pa</w:t>
      </w:r>
      <w:r w:rsidR="003E386A" w:rsidRPr="00005CCF">
        <w:rPr>
          <w:color w:val="000000"/>
          <w:lang w:val="lt-LT"/>
        </w:rPr>
        <w:t>kuočių dydžiai:</w:t>
      </w:r>
      <w:r w:rsidRPr="00005CCF">
        <w:rPr>
          <w:color w:val="000000"/>
          <w:lang w:val="lt-LT"/>
        </w:rPr>
        <w:t xml:space="preserve"> 14, 28, 30, 56, 60, 84, 90 </w:t>
      </w:r>
      <w:r w:rsidR="003E386A" w:rsidRPr="00005CCF">
        <w:rPr>
          <w:color w:val="000000"/>
          <w:lang w:val="lt-LT"/>
        </w:rPr>
        <w:t>plėvele dengtų</w:t>
      </w:r>
      <w:r w:rsidRPr="00005CCF">
        <w:rPr>
          <w:color w:val="000000"/>
          <w:lang w:val="lt-LT"/>
        </w:rPr>
        <w:t xml:space="preserve"> table</w:t>
      </w:r>
      <w:r w:rsidR="003E386A" w:rsidRPr="00005CCF">
        <w:rPr>
          <w:color w:val="000000"/>
          <w:lang w:val="lt-LT"/>
        </w:rPr>
        <w:t>čių</w:t>
      </w:r>
      <w:r w:rsidRPr="00005CCF">
        <w:rPr>
          <w:color w:val="000000"/>
          <w:lang w:val="lt-LT"/>
        </w:rPr>
        <w:t>.</w:t>
      </w:r>
    </w:p>
    <w:p w14:paraId="0D35D14F" w14:textId="77777777" w:rsidR="00D77ADD" w:rsidRPr="00005CCF" w:rsidRDefault="00D77ADD" w:rsidP="00D77ADD">
      <w:pPr>
        <w:pBdr>
          <w:top w:val="nil"/>
          <w:left w:val="nil"/>
          <w:bottom w:val="nil"/>
          <w:right w:val="nil"/>
          <w:between w:val="nil"/>
        </w:pBdr>
        <w:ind w:right="110"/>
        <w:jc w:val="both"/>
        <w:rPr>
          <w:color w:val="000000"/>
          <w:lang w:val="lt-LT"/>
        </w:rPr>
      </w:pPr>
    </w:p>
    <w:p w14:paraId="64AB815D" w14:textId="632A4F62" w:rsidR="00D77ADD" w:rsidRPr="00005CCF" w:rsidRDefault="003E386A" w:rsidP="00D77ADD">
      <w:pPr>
        <w:pBdr>
          <w:top w:val="nil"/>
          <w:left w:val="nil"/>
          <w:bottom w:val="nil"/>
          <w:right w:val="nil"/>
          <w:between w:val="nil"/>
        </w:pBdr>
        <w:ind w:right="110"/>
        <w:jc w:val="both"/>
        <w:rPr>
          <w:color w:val="000000"/>
          <w:lang w:val="lt-LT"/>
        </w:rPr>
      </w:pPr>
      <w:r w:rsidRPr="00005CCF">
        <w:rPr>
          <w:color w:val="000000"/>
          <w:lang w:val="lt-LT"/>
        </w:rPr>
        <w:t>Gali būti tiekiamos ne visų dydžių pakuotės</w:t>
      </w:r>
      <w:r w:rsidR="00D77ADD" w:rsidRPr="00005CCF">
        <w:rPr>
          <w:color w:val="000000"/>
          <w:lang w:val="lt-LT"/>
        </w:rPr>
        <w:t>.</w:t>
      </w:r>
    </w:p>
    <w:p w14:paraId="21B84227" w14:textId="77777777" w:rsidR="005E24B3" w:rsidRPr="00005CCF" w:rsidRDefault="005E24B3" w:rsidP="002B02E6">
      <w:pPr>
        <w:jc w:val="both"/>
        <w:rPr>
          <w:lang w:val="lt-LT" w:eastAsia="lt-LT"/>
        </w:rPr>
      </w:pPr>
    </w:p>
    <w:p w14:paraId="34CE8C3D" w14:textId="77777777" w:rsidR="005E24B3" w:rsidRPr="00005CCF" w:rsidRDefault="005E24B3" w:rsidP="002B02E6">
      <w:pPr>
        <w:jc w:val="both"/>
        <w:rPr>
          <w:b/>
          <w:bCs/>
          <w:lang w:val="lt-LT" w:eastAsia="lt-LT"/>
        </w:rPr>
      </w:pPr>
      <w:r w:rsidRPr="00005CCF">
        <w:rPr>
          <w:b/>
          <w:bCs/>
          <w:lang w:val="lt-LT" w:eastAsia="lt-LT"/>
        </w:rPr>
        <w:t>Registruotojas ir gamintojas</w:t>
      </w:r>
    </w:p>
    <w:p w14:paraId="72E6D13B" w14:textId="77777777" w:rsidR="005E24B3" w:rsidRPr="00005CCF" w:rsidRDefault="005E24B3" w:rsidP="002B02E6">
      <w:pPr>
        <w:jc w:val="both"/>
        <w:rPr>
          <w:lang w:val="lt-LT" w:eastAsia="lt-LT"/>
        </w:rPr>
      </w:pPr>
    </w:p>
    <w:p w14:paraId="00F44F2F" w14:textId="6ED4FDD3" w:rsidR="002858AB" w:rsidRPr="00005CCF" w:rsidRDefault="002858AB" w:rsidP="002B02E6">
      <w:pPr>
        <w:jc w:val="both"/>
        <w:rPr>
          <w:i/>
          <w:iCs/>
          <w:lang w:val="lt-LT" w:eastAsia="lt-LT"/>
        </w:rPr>
      </w:pPr>
      <w:r w:rsidRPr="00005CCF">
        <w:rPr>
          <w:i/>
          <w:iCs/>
          <w:lang w:val="lt-LT" w:eastAsia="lt-LT"/>
        </w:rPr>
        <w:t>Registruotojas</w:t>
      </w:r>
    </w:p>
    <w:p w14:paraId="4EC16717" w14:textId="77777777" w:rsidR="00CC75E1" w:rsidRPr="00CC75E1" w:rsidRDefault="00CC75E1" w:rsidP="00CC75E1">
      <w:pPr>
        <w:rPr>
          <w:lang w:val="sv-SE"/>
        </w:rPr>
      </w:pPr>
      <w:r w:rsidRPr="00CC75E1">
        <w:rPr>
          <w:lang w:val="sv-SE"/>
        </w:rPr>
        <w:t xml:space="preserve">Menarini International Operations Luxembourg S.A. </w:t>
      </w:r>
    </w:p>
    <w:p w14:paraId="6C9CAC41" w14:textId="77777777" w:rsidR="00CC75E1" w:rsidRPr="00CC75E1" w:rsidRDefault="00CC75E1" w:rsidP="00CC75E1">
      <w:pPr>
        <w:rPr>
          <w:lang w:val="sv-SE"/>
        </w:rPr>
      </w:pPr>
      <w:r w:rsidRPr="00CC75E1">
        <w:rPr>
          <w:lang w:val="sv-SE"/>
        </w:rPr>
        <w:t xml:space="preserve">1, Avenue de la Gare </w:t>
      </w:r>
    </w:p>
    <w:p w14:paraId="51891DB7" w14:textId="77777777" w:rsidR="00CC75E1" w:rsidRPr="00CC75E1" w:rsidRDefault="00CC75E1" w:rsidP="00CC75E1">
      <w:pPr>
        <w:rPr>
          <w:lang w:val="sv-SE"/>
        </w:rPr>
      </w:pPr>
      <w:r w:rsidRPr="00CC75E1">
        <w:rPr>
          <w:lang w:val="sv-SE"/>
        </w:rPr>
        <w:t>L-1611 Luxembourg</w:t>
      </w:r>
    </w:p>
    <w:p w14:paraId="1E5F6AD0" w14:textId="590C21F9" w:rsidR="002858AB" w:rsidRPr="001850B4" w:rsidRDefault="00CC75E1" w:rsidP="00CC75E1">
      <w:pPr>
        <w:jc w:val="both"/>
        <w:rPr>
          <w:lang w:val="pt-PT"/>
        </w:rPr>
      </w:pPr>
      <w:r w:rsidRPr="001850B4">
        <w:rPr>
          <w:lang w:val="pt-PT"/>
        </w:rPr>
        <w:t>Liuksemburgas</w:t>
      </w:r>
    </w:p>
    <w:p w14:paraId="418028A5" w14:textId="77777777" w:rsidR="00CC75E1" w:rsidRPr="00CC75E1" w:rsidRDefault="00CC75E1" w:rsidP="00CC75E1">
      <w:pPr>
        <w:jc w:val="both"/>
        <w:rPr>
          <w:iCs/>
          <w:lang w:val="lt-LT" w:eastAsia="lt-LT"/>
        </w:rPr>
      </w:pPr>
    </w:p>
    <w:p w14:paraId="45B3DBF6" w14:textId="427110BD" w:rsidR="002858AB" w:rsidRPr="00005CCF" w:rsidRDefault="002858AB" w:rsidP="002B02E6">
      <w:pPr>
        <w:jc w:val="both"/>
        <w:rPr>
          <w:i/>
          <w:iCs/>
          <w:lang w:val="lt-LT" w:eastAsia="lt-LT"/>
        </w:rPr>
      </w:pPr>
      <w:r w:rsidRPr="00005CCF">
        <w:rPr>
          <w:i/>
          <w:iCs/>
          <w:lang w:val="lt-LT" w:eastAsia="lt-LT"/>
        </w:rPr>
        <w:t>Gamintojas</w:t>
      </w:r>
    </w:p>
    <w:p w14:paraId="24FE2485" w14:textId="77777777" w:rsidR="00CC75E1" w:rsidRPr="00CC75E1" w:rsidRDefault="00CC75E1" w:rsidP="00CC75E1">
      <w:pPr>
        <w:rPr>
          <w:lang w:val="lt-LT"/>
        </w:rPr>
      </w:pPr>
      <w:proofErr w:type="spellStart"/>
      <w:r w:rsidRPr="00CC75E1">
        <w:rPr>
          <w:lang w:val="lt-LT"/>
        </w:rPr>
        <w:t>Saneca</w:t>
      </w:r>
      <w:proofErr w:type="spellEnd"/>
      <w:r w:rsidRPr="00CC75E1">
        <w:rPr>
          <w:lang w:val="lt-LT"/>
        </w:rPr>
        <w:t xml:space="preserve"> </w:t>
      </w:r>
      <w:proofErr w:type="spellStart"/>
      <w:r w:rsidRPr="00CC75E1">
        <w:rPr>
          <w:lang w:val="lt-LT"/>
        </w:rPr>
        <w:t>Pharmaceuticals</w:t>
      </w:r>
      <w:proofErr w:type="spellEnd"/>
      <w:r w:rsidRPr="00CC75E1">
        <w:rPr>
          <w:lang w:val="lt-LT"/>
        </w:rPr>
        <w:t xml:space="preserve">, </w:t>
      </w:r>
      <w:proofErr w:type="spellStart"/>
      <w:r w:rsidRPr="00CC75E1">
        <w:rPr>
          <w:lang w:val="lt-LT"/>
        </w:rPr>
        <w:t>a.s</w:t>
      </w:r>
      <w:proofErr w:type="spellEnd"/>
      <w:r w:rsidRPr="00CC75E1">
        <w:rPr>
          <w:lang w:val="lt-LT"/>
        </w:rPr>
        <w:t>.</w:t>
      </w:r>
    </w:p>
    <w:p w14:paraId="44CBBB69" w14:textId="77777777" w:rsidR="00CC75E1" w:rsidRPr="00CC75E1" w:rsidRDefault="00CC75E1" w:rsidP="00CC75E1">
      <w:pPr>
        <w:rPr>
          <w:lang w:val="lt-LT"/>
        </w:rPr>
      </w:pPr>
      <w:proofErr w:type="spellStart"/>
      <w:r w:rsidRPr="00CC75E1">
        <w:rPr>
          <w:lang w:val="lt-LT"/>
        </w:rPr>
        <w:t>Nitrianska</w:t>
      </w:r>
      <w:proofErr w:type="spellEnd"/>
      <w:r w:rsidRPr="00CC75E1">
        <w:rPr>
          <w:lang w:val="lt-LT"/>
        </w:rPr>
        <w:t xml:space="preserve"> 100, 920 27 </w:t>
      </w:r>
      <w:proofErr w:type="spellStart"/>
      <w:r w:rsidRPr="00CC75E1">
        <w:rPr>
          <w:lang w:val="lt-LT"/>
        </w:rPr>
        <w:t>Hlohovec</w:t>
      </w:r>
      <w:proofErr w:type="spellEnd"/>
    </w:p>
    <w:p w14:paraId="2B93F0C2" w14:textId="27132E10" w:rsidR="002858AB" w:rsidRDefault="00CC75E1" w:rsidP="00CC75E1">
      <w:pPr>
        <w:jc w:val="both"/>
        <w:rPr>
          <w:lang w:val="lt-LT"/>
        </w:rPr>
      </w:pPr>
      <w:r w:rsidRPr="00CC75E1">
        <w:rPr>
          <w:lang w:val="lt-LT"/>
        </w:rPr>
        <w:t>Slovakija</w:t>
      </w:r>
    </w:p>
    <w:p w14:paraId="25DADFC6" w14:textId="77777777" w:rsidR="00CC75E1" w:rsidRPr="00CC75E1" w:rsidRDefault="00CC75E1" w:rsidP="00CC75E1">
      <w:pPr>
        <w:jc w:val="both"/>
        <w:rPr>
          <w:iCs/>
          <w:lang w:val="lt-LT" w:eastAsia="lt-LT"/>
        </w:rPr>
      </w:pPr>
    </w:p>
    <w:p w14:paraId="7DA3578A" w14:textId="069C0C63" w:rsidR="005E24B3" w:rsidRPr="00005CCF" w:rsidRDefault="005E24B3" w:rsidP="002B02E6">
      <w:pPr>
        <w:jc w:val="both"/>
        <w:rPr>
          <w:lang w:val="lt-LT" w:eastAsia="lt-LT"/>
        </w:rPr>
      </w:pPr>
      <w:r w:rsidRPr="00005CCF">
        <w:rPr>
          <w:lang w:val="lt-LT" w:eastAsia="lt-LT"/>
        </w:rPr>
        <w:t>Jeigu apie šį vaistą norite sužinoti daugiau, kreipkitės į vietinį registruotojo atstovą:</w:t>
      </w:r>
    </w:p>
    <w:p w14:paraId="7E624A4E" w14:textId="7B539FA1" w:rsidR="005E24B3" w:rsidRDefault="005E24B3" w:rsidP="002B02E6">
      <w:pPr>
        <w:jc w:val="both"/>
        <w:rPr>
          <w:lang w:val="lt-LT" w:eastAsia="lt-LT"/>
        </w:rPr>
      </w:pPr>
    </w:p>
    <w:p w14:paraId="7EED72CC" w14:textId="77777777" w:rsidR="00CC75E1" w:rsidRPr="00122DAF" w:rsidRDefault="00CC75E1" w:rsidP="00CC75E1">
      <w:pPr>
        <w:tabs>
          <w:tab w:val="left" w:pos="360"/>
        </w:tabs>
        <w:rPr>
          <w:lang w:val="it-CH"/>
        </w:rPr>
      </w:pPr>
      <w:r w:rsidRPr="00122DAF">
        <w:rPr>
          <w:lang w:val="it-CH"/>
        </w:rPr>
        <w:t>UAB “Berlin Chemie Menarini Baltic”</w:t>
      </w:r>
    </w:p>
    <w:p w14:paraId="7659E874" w14:textId="77777777" w:rsidR="00CC75E1" w:rsidRPr="00CC75E1" w:rsidRDefault="00CC75E1" w:rsidP="00CC75E1">
      <w:pPr>
        <w:tabs>
          <w:tab w:val="left" w:pos="360"/>
        </w:tabs>
        <w:rPr>
          <w:lang w:val="sv-SE"/>
        </w:rPr>
      </w:pPr>
      <w:r w:rsidRPr="00CC75E1">
        <w:rPr>
          <w:lang w:val="sv-SE"/>
        </w:rPr>
        <w:t>J. Jasinskio g. 16a, LT-03163 Vilnius</w:t>
      </w:r>
    </w:p>
    <w:p w14:paraId="72379D27" w14:textId="77777777" w:rsidR="00CC75E1" w:rsidRPr="00FF35A4" w:rsidRDefault="00CC75E1" w:rsidP="00CC75E1">
      <w:pPr>
        <w:tabs>
          <w:tab w:val="left" w:pos="360"/>
        </w:tabs>
        <w:rPr>
          <w:lang w:val="sv-SE"/>
        </w:rPr>
      </w:pPr>
      <w:r w:rsidRPr="00FF35A4">
        <w:rPr>
          <w:lang w:val="sv-SE"/>
        </w:rPr>
        <w:t>Lietuva</w:t>
      </w:r>
    </w:p>
    <w:p w14:paraId="5A94DA7A" w14:textId="5F4E71B1" w:rsidR="00CC75E1" w:rsidRPr="00FF35A4" w:rsidRDefault="00CC75E1" w:rsidP="00CC75E1">
      <w:pPr>
        <w:tabs>
          <w:tab w:val="left" w:pos="360"/>
        </w:tabs>
        <w:rPr>
          <w:lang w:val="sv-SE"/>
        </w:rPr>
      </w:pPr>
      <w:r w:rsidRPr="00FF35A4">
        <w:rPr>
          <w:lang w:val="sv-SE"/>
        </w:rPr>
        <w:t>Tel.: +370 5 269 19 47</w:t>
      </w:r>
    </w:p>
    <w:p w14:paraId="1B8E5729" w14:textId="58F1C53C" w:rsidR="00CC75E1" w:rsidRPr="00FF35A4" w:rsidRDefault="00CC75E1" w:rsidP="00CC75E1">
      <w:pPr>
        <w:tabs>
          <w:tab w:val="left" w:pos="360"/>
        </w:tabs>
        <w:rPr>
          <w:lang w:val="sv-SE"/>
        </w:rPr>
      </w:pPr>
      <w:r w:rsidRPr="00FF35A4">
        <w:rPr>
          <w:lang w:val="sv-SE"/>
        </w:rPr>
        <w:t xml:space="preserve">El. paštas: </w:t>
      </w:r>
      <w:hyperlink r:id="rId9" w:history="1">
        <w:r w:rsidRPr="00FF35A4">
          <w:rPr>
            <w:color w:val="0000FF"/>
            <w:u w:val="single"/>
            <w:lang w:val="sv-SE"/>
          </w:rPr>
          <w:t>lt@berlin-chemie.com</w:t>
        </w:r>
      </w:hyperlink>
    </w:p>
    <w:p w14:paraId="521FED5B" w14:textId="2DE19E4A" w:rsidR="00CC75E1" w:rsidRDefault="00CC75E1" w:rsidP="002B02E6">
      <w:pPr>
        <w:jc w:val="both"/>
        <w:rPr>
          <w:lang w:val="lt-LT" w:eastAsia="lt-LT"/>
        </w:rPr>
      </w:pPr>
    </w:p>
    <w:p w14:paraId="43825BBE" w14:textId="7B066036" w:rsidR="00CC75E1" w:rsidRDefault="00CC75E1" w:rsidP="002B02E6">
      <w:pPr>
        <w:jc w:val="both"/>
        <w:rPr>
          <w:lang w:val="lt-LT" w:eastAsia="lt-LT"/>
        </w:rPr>
      </w:pPr>
    </w:p>
    <w:p w14:paraId="3EA5EFCD" w14:textId="77777777" w:rsidR="00CC75E1" w:rsidRPr="00005CCF" w:rsidRDefault="00CC75E1" w:rsidP="002B02E6">
      <w:pPr>
        <w:jc w:val="both"/>
        <w:rPr>
          <w:lang w:val="lt-LT" w:eastAsia="lt-LT"/>
        </w:rPr>
      </w:pPr>
    </w:p>
    <w:p w14:paraId="475EAB05" w14:textId="05D3F083" w:rsidR="005E24B3" w:rsidRPr="00005CCF" w:rsidRDefault="005E24B3" w:rsidP="002B02E6">
      <w:pPr>
        <w:jc w:val="both"/>
        <w:rPr>
          <w:b/>
          <w:bCs/>
          <w:lang w:val="lt-LT" w:eastAsia="lt-LT"/>
        </w:rPr>
      </w:pPr>
      <w:r w:rsidRPr="00005CCF">
        <w:rPr>
          <w:b/>
          <w:bCs/>
          <w:lang w:val="lt-LT" w:eastAsia="lt-LT"/>
        </w:rPr>
        <w:t>Šis vaistas Europos ekonominės erdvės valstybėse narėse</w:t>
      </w:r>
      <w:r w:rsidR="002858AB" w:rsidRPr="00005CCF">
        <w:rPr>
          <w:b/>
          <w:bCs/>
          <w:lang w:val="lt-LT" w:eastAsia="lt-LT"/>
        </w:rPr>
        <w:t xml:space="preserve"> yra</w:t>
      </w:r>
      <w:r w:rsidRPr="00005CCF">
        <w:rPr>
          <w:b/>
          <w:bCs/>
          <w:lang w:val="lt-LT" w:eastAsia="lt-LT"/>
        </w:rPr>
        <w:t xml:space="preserve"> registruotas tokiais pavadinimais</w:t>
      </w:r>
    </w:p>
    <w:p w14:paraId="6A503E6A" w14:textId="53C41864" w:rsidR="002858AB" w:rsidRPr="00005CCF" w:rsidRDefault="002858AB" w:rsidP="002858AB">
      <w:pPr>
        <w:rPr>
          <w:lang w:val="lt-LT"/>
        </w:rPr>
      </w:pPr>
      <w:r w:rsidRPr="00005CCF">
        <w:rPr>
          <w:lang w:val="lt-LT"/>
        </w:rPr>
        <w:t>Est</w:t>
      </w:r>
      <w:r w:rsidR="003D710A" w:rsidRPr="00005CCF">
        <w:rPr>
          <w:lang w:val="lt-LT"/>
        </w:rPr>
        <w:t>ija</w:t>
      </w:r>
      <w:r w:rsidRPr="00005CCF">
        <w:rPr>
          <w:lang w:val="lt-LT"/>
        </w:rPr>
        <w:t>, Austri</w:t>
      </w:r>
      <w:r w:rsidR="003D710A" w:rsidRPr="00005CCF">
        <w:rPr>
          <w:lang w:val="lt-LT"/>
        </w:rPr>
        <w:t>j</w:t>
      </w:r>
      <w:r w:rsidRPr="00005CCF">
        <w:rPr>
          <w:lang w:val="lt-LT"/>
        </w:rPr>
        <w:t>a, Belgi</w:t>
      </w:r>
      <w:r w:rsidR="003D710A" w:rsidRPr="00005CCF">
        <w:rPr>
          <w:lang w:val="lt-LT"/>
        </w:rPr>
        <w:t>ja</w:t>
      </w:r>
      <w:r w:rsidRPr="00005CCF">
        <w:rPr>
          <w:lang w:val="lt-LT"/>
        </w:rPr>
        <w:t>, Bulgari</w:t>
      </w:r>
      <w:r w:rsidR="003D710A" w:rsidRPr="00005CCF">
        <w:rPr>
          <w:lang w:val="lt-LT"/>
        </w:rPr>
        <w:t>j</w:t>
      </w:r>
      <w:r w:rsidRPr="00005CCF">
        <w:rPr>
          <w:lang w:val="lt-LT"/>
        </w:rPr>
        <w:t xml:space="preserve">a, </w:t>
      </w:r>
      <w:r w:rsidR="003D710A" w:rsidRPr="00005CCF">
        <w:rPr>
          <w:lang w:val="lt-LT"/>
        </w:rPr>
        <w:t>K</w:t>
      </w:r>
      <w:r w:rsidRPr="00005CCF">
        <w:rPr>
          <w:lang w:val="lt-LT"/>
        </w:rPr>
        <w:t>roati</w:t>
      </w:r>
      <w:r w:rsidR="003D710A" w:rsidRPr="00005CCF">
        <w:rPr>
          <w:lang w:val="lt-LT"/>
        </w:rPr>
        <w:t>j</w:t>
      </w:r>
      <w:r w:rsidRPr="00005CCF">
        <w:rPr>
          <w:lang w:val="lt-LT"/>
        </w:rPr>
        <w:t>a, Gr</w:t>
      </w:r>
      <w:r w:rsidR="003D710A" w:rsidRPr="00005CCF">
        <w:rPr>
          <w:lang w:val="lt-LT"/>
        </w:rPr>
        <w:t>aikija</w:t>
      </w:r>
      <w:r w:rsidRPr="00005CCF">
        <w:rPr>
          <w:lang w:val="lt-LT"/>
        </w:rPr>
        <w:t xml:space="preserve">, </w:t>
      </w:r>
      <w:r w:rsidR="003D710A" w:rsidRPr="00005CCF">
        <w:rPr>
          <w:lang w:val="lt-LT"/>
        </w:rPr>
        <w:t>Vengrija</w:t>
      </w:r>
      <w:r w:rsidRPr="00005CCF">
        <w:rPr>
          <w:lang w:val="lt-LT"/>
        </w:rPr>
        <w:t xml:space="preserve">, </w:t>
      </w:r>
      <w:r w:rsidR="003D710A" w:rsidRPr="00005CCF">
        <w:rPr>
          <w:lang w:val="lt-LT"/>
        </w:rPr>
        <w:t>Airija</w:t>
      </w:r>
      <w:r w:rsidRPr="00005CCF">
        <w:rPr>
          <w:lang w:val="lt-LT"/>
        </w:rPr>
        <w:t>, Latvi</w:t>
      </w:r>
      <w:r w:rsidR="003D710A" w:rsidRPr="00005CCF">
        <w:rPr>
          <w:lang w:val="lt-LT"/>
        </w:rPr>
        <w:t>j</w:t>
      </w:r>
      <w:r w:rsidRPr="00005CCF">
        <w:rPr>
          <w:lang w:val="lt-LT"/>
        </w:rPr>
        <w:t>a, Li</w:t>
      </w:r>
      <w:r w:rsidR="003D710A" w:rsidRPr="00005CCF">
        <w:rPr>
          <w:lang w:val="lt-LT"/>
        </w:rPr>
        <w:t>etuv</w:t>
      </w:r>
      <w:r w:rsidRPr="00005CCF">
        <w:rPr>
          <w:lang w:val="lt-LT"/>
        </w:rPr>
        <w:t>a, L</w:t>
      </w:r>
      <w:r w:rsidR="003D710A" w:rsidRPr="00005CCF">
        <w:rPr>
          <w:lang w:val="lt-LT"/>
        </w:rPr>
        <w:t>i</w:t>
      </w:r>
      <w:r w:rsidRPr="00005CCF">
        <w:rPr>
          <w:lang w:val="lt-LT"/>
        </w:rPr>
        <w:t>u</w:t>
      </w:r>
      <w:r w:rsidR="003D710A" w:rsidRPr="00005CCF">
        <w:rPr>
          <w:lang w:val="lt-LT"/>
        </w:rPr>
        <w:t>ks</w:t>
      </w:r>
      <w:r w:rsidRPr="00005CCF">
        <w:rPr>
          <w:lang w:val="lt-LT"/>
        </w:rPr>
        <w:t>emburg</w:t>
      </w:r>
      <w:r w:rsidR="003D710A" w:rsidRPr="00005CCF">
        <w:rPr>
          <w:lang w:val="lt-LT"/>
        </w:rPr>
        <w:t>as</w:t>
      </w:r>
      <w:r w:rsidRPr="00005CCF">
        <w:rPr>
          <w:lang w:val="lt-LT"/>
        </w:rPr>
        <w:t xml:space="preserve">, </w:t>
      </w:r>
      <w:r w:rsidR="003D710A" w:rsidRPr="00005CCF">
        <w:rPr>
          <w:lang w:val="lt-LT"/>
        </w:rPr>
        <w:t>Lenkija</w:t>
      </w:r>
      <w:r w:rsidRPr="00005CCF">
        <w:rPr>
          <w:lang w:val="lt-LT"/>
        </w:rPr>
        <w:t>, R</w:t>
      </w:r>
      <w:r w:rsidR="003D710A" w:rsidRPr="00005CCF">
        <w:rPr>
          <w:lang w:val="lt-LT"/>
        </w:rPr>
        <w:t>u</w:t>
      </w:r>
      <w:r w:rsidRPr="00005CCF">
        <w:rPr>
          <w:lang w:val="lt-LT"/>
        </w:rPr>
        <w:t>m</w:t>
      </w:r>
      <w:r w:rsidR="003D710A" w:rsidRPr="00005CCF">
        <w:rPr>
          <w:lang w:val="lt-LT"/>
        </w:rPr>
        <w:t>u</w:t>
      </w:r>
      <w:r w:rsidRPr="00005CCF">
        <w:rPr>
          <w:lang w:val="lt-LT"/>
        </w:rPr>
        <w:t>ni</w:t>
      </w:r>
      <w:r w:rsidR="003D710A" w:rsidRPr="00005CCF">
        <w:rPr>
          <w:lang w:val="lt-LT"/>
        </w:rPr>
        <w:t>j</w:t>
      </w:r>
      <w:r w:rsidRPr="00005CCF">
        <w:rPr>
          <w:lang w:val="lt-LT"/>
        </w:rPr>
        <w:t>a, Slovak</w:t>
      </w:r>
      <w:r w:rsidR="003D710A" w:rsidRPr="00005CCF">
        <w:rPr>
          <w:lang w:val="lt-LT"/>
        </w:rPr>
        <w:t>ij</w:t>
      </w:r>
      <w:r w:rsidR="000169F0">
        <w:rPr>
          <w:lang w:val="lt-LT"/>
        </w:rPr>
        <w:t>a</w:t>
      </w:r>
      <w:r w:rsidRPr="00005CCF">
        <w:rPr>
          <w:lang w:val="lt-LT"/>
        </w:rPr>
        <w:t xml:space="preserve">, </w:t>
      </w:r>
      <w:r w:rsidR="003D710A" w:rsidRPr="00005CCF">
        <w:rPr>
          <w:lang w:val="lt-LT"/>
        </w:rPr>
        <w:t>Ispanija</w:t>
      </w:r>
      <w:r w:rsidRPr="00005CCF">
        <w:rPr>
          <w:lang w:val="lt-LT"/>
        </w:rPr>
        <w:t xml:space="preserve">: </w:t>
      </w:r>
      <w:proofErr w:type="spellStart"/>
      <w:r w:rsidRPr="00005CCF">
        <w:rPr>
          <w:lang w:val="lt-LT"/>
        </w:rPr>
        <w:t>Twilev</w:t>
      </w:r>
      <w:proofErr w:type="spellEnd"/>
    </w:p>
    <w:p w14:paraId="23775382" w14:textId="3A798444" w:rsidR="002858AB" w:rsidRPr="00005CCF" w:rsidRDefault="003D710A" w:rsidP="002858AB">
      <w:pPr>
        <w:rPr>
          <w:lang w:val="lt-LT"/>
        </w:rPr>
      </w:pPr>
      <w:r w:rsidRPr="00005CCF">
        <w:rPr>
          <w:lang w:val="lt-LT"/>
        </w:rPr>
        <w:t>Čekijos</w:t>
      </w:r>
      <w:r w:rsidR="002858AB" w:rsidRPr="00005CCF">
        <w:rPr>
          <w:lang w:val="lt-LT"/>
        </w:rPr>
        <w:t xml:space="preserve"> Re</w:t>
      </w:r>
      <w:r w:rsidRPr="00005CCF">
        <w:rPr>
          <w:lang w:val="lt-LT"/>
        </w:rPr>
        <w:t>s</w:t>
      </w:r>
      <w:r w:rsidR="002858AB" w:rsidRPr="00005CCF">
        <w:rPr>
          <w:lang w:val="lt-LT"/>
        </w:rPr>
        <w:t>publi</w:t>
      </w:r>
      <w:r w:rsidRPr="00005CCF">
        <w:rPr>
          <w:lang w:val="lt-LT"/>
        </w:rPr>
        <w:t>ka</w:t>
      </w:r>
      <w:r w:rsidR="002858AB" w:rsidRPr="00005CCF">
        <w:rPr>
          <w:lang w:val="lt-LT"/>
        </w:rPr>
        <w:t xml:space="preserve">: </w:t>
      </w:r>
      <w:proofErr w:type="spellStart"/>
      <w:r w:rsidR="002858AB" w:rsidRPr="00005CCF">
        <w:rPr>
          <w:lang w:val="lt-LT"/>
        </w:rPr>
        <w:t>Nebotruv</w:t>
      </w:r>
      <w:proofErr w:type="spellEnd"/>
    </w:p>
    <w:p w14:paraId="33CB6464" w14:textId="539C95D4" w:rsidR="002858AB" w:rsidRPr="00005CCF" w:rsidRDefault="002858AB" w:rsidP="002858AB">
      <w:pPr>
        <w:rPr>
          <w:lang w:val="lt-LT"/>
        </w:rPr>
      </w:pPr>
      <w:r w:rsidRPr="00005CCF">
        <w:rPr>
          <w:lang w:val="lt-LT"/>
        </w:rPr>
        <w:t>Ital</w:t>
      </w:r>
      <w:r w:rsidR="003D710A" w:rsidRPr="00005CCF">
        <w:rPr>
          <w:lang w:val="lt-LT"/>
        </w:rPr>
        <w:t>ija</w:t>
      </w:r>
      <w:r w:rsidRPr="00005CCF">
        <w:rPr>
          <w:lang w:val="lt-LT"/>
        </w:rPr>
        <w:t>, Slov</w:t>
      </w:r>
      <w:r w:rsidR="003D710A" w:rsidRPr="00005CCF">
        <w:rPr>
          <w:lang w:val="lt-LT"/>
        </w:rPr>
        <w:t>ė</w:t>
      </w:r>
      <w:r w:rsidRPr="00005CCF">
        <w:rPr>
          <w:lang w:val="lt-LT"/>
        </w:rPr>
        <w:t>ni</w:t>
      </w:r>
      <w:r w:rsidR="003D710A" w:rsidRPr="00005CCF">
        <w:rPr>
          <w:lang w:val="lt-LT"/>
        </w:rPr>
        <w:t>j</w:t>
      </w:r>
      <w:r w:rsidRPr="00005CCF">
        <w:rPr>
          <w:lang w:val="lt-LT"/>
        </w:rPr>
        <w:t xml:space="preserve">a: </w:t>
      </w:r>
      <w:proofErr w:type="spellStart"/>
      <w:r w:rsidRPr="00005CCF">
        <w:rPr>
          <w:lang w:val="lt-LT"/>
        </w:rPr>
        <w:t>Ezerdence</w:t>
      </w:r>
      <w:proofErr w:type="spellEnd"/>
    </w:p>
    <w:p w14:paraId="1CD712B8" w14:textId="05157C68" w:rsidR="002858AB" w:rsidRPr="00005CCF" w:rsidRDefault="00A577D0" w:rsidP="002858AB">
      <w:pPr>
        <w:rPr>
          <w:lang w:val="lt-LT"/>
        </w:rPr>
      </w:pPr>
      <w:r>
        <w:rPr>
          <w:lang w:val="lt-LT"/>
        </w:rPr>
        <w:t xml:space="preserve">Prancūzija, </w:t>
      </w:r>
      <w:r w:rsidR="002858AB" w:rsidRPr="00005CCF">
        <w:rPr>
          <w:lang w:val="lt-LT"/>
        </w:rPr>
        <w:t>Portugal</w:t>
      </w:r>
      <w:r w:rsidR="003D710A" w:rsidRPr="00005CCF">
        <w:rPr>
          <w:lang w:val="lt-LT"/>
        </w:rPr>
        <w:t>ija</w:t>
      </w:r>
      <w:r w:rsidR="002858AB" w:rsidRPr="00005CCF">
        <w:rPr>
          <w:lang w:val="lt-LT"/>
        </w:rPr>
        <w:t xml:space="preserve">: </w:t>
      </w:r>
      <w:proofErr w:type="spellStart"/>
      <w:r w:rsidR="002858AB" w:rsidRPr="00005CCF">
        <w:rPr>
          <w:lang w:val="lt-LT"/>
        </w:rPr>
        <w:t>Nebopek</w:t>
      </w:r>
      <w:proofErr w:type="spellEnd"/>
    </w:p>
    <w:p w14:paraId="1CE4BC45" w14:textId="77777777" w:rsidR="005E24B3" w:rsidRPr="00005CCF" w:rsidRDefault="005E24B3" w:rsidP="002B02E6">
      <w:pPr>
        <w:jc w:val="both"/>
        <w:rPr>
          <w:lang w:val="lt-LT" w:eastAsia="lt-LT"/>
        </w:rPr>
      </w:pPr>
    </w:p>
    <w:p w14:paraId="0E1753A0" w14:textId="198B1591" w:rsidR="005E24B3" w:rsidRPr="00CC75E1" w:rsidRDefault="005E24B3" w:rsidP="002B02E6">
      <w:pPr>
        <w:jc w:val="both"/>
        <w:rPr>
          <w:b/>
          <w:bCs/>
          <w:lang w:val="lt-LT" w:eastAsia="lt-LT"/>
        </w:rPr>
      </w:pPr>
      <w:r w:rsidRPr="00005CCF">
        <w:rPr>
          <w:b/>
          <w:bCs/>
          <w:lang w:val="lt-LT" w:eastAsia="lt-LT"/>
        </w:rPr>
        <w:t>Šis pakuotės lapelis paskutinį kartą peržiūrėtas</w:t>
      </w:r>
      <w:r w:rsidR="00CC75E1">
        <w:rPr>
          <w:b/>
          <w:bCs/>
          <w:lang w:val="lt-LT" w:eastAsia="lt-LT"/>
        </w:rPr>
        <w:t xml:space="preserve"> </w:t>
      </w:r>
      <w:r w:rsidR="00122DAF">
        <w:rPr>
          <w:b/>
          <w:bCs/>
          <w:lang w:val="lt-LT" w:eastAsia="lt-LT"/>
        </w:rPr>
        <w:t>2026-05-14.</w:t>
      </w:r>
    </w:p>
    <w:p w14:paraId="2FEFC937" w14:textId="77777777" w:rsidR="005E24B3" w:rsidRPr="00005CCF" w:rsidRDefault="005E24B3" w:rsidP="002B02E6">
      <w:pPr>
        <w:jc w:val="both"/>
        <w:rPr>
          <w:lang w:val="lt-LT" w:eastAsia="lt-LT"/>
        </w:rPr>
      </w:pPr>
    </w:p>
    <w:p w14:paraId="33FB10E0" w14:textId="52C66F38" w:rsidR="00B96C08" w:rsidRPr="00CC75E1" w:rsidRDefault="00CC75E1" w:rsidP="00B96C08">
      <w:pPr>
        <w:tabs>
          <w:tab w:val="center" w:pos="4819"/>
          <w:tab w:val="right" w:pos="9638"/>
        </w:tabs>
        <w:rPr>
          <w:lang w:val="lt-LT"/>
        </w:rPr>
      </w:pPr>
      <w:r w:rsidRPr="00CC75E1">
        <w:rPr>
          <w:lang w:val="lt-LT" w:eastAsia="lt-LT"/>
        </w:rPr>
        <w:t xml:space="preserve">Išsami informacija apie šį vaistą pateikiama Valstybinės vaistų kontrolės tarnybos prie Lietuvos Respublikos sveikatos apsaugos ministerijos tinklalapyje </w:t>
      </w:r>
      <w:hyperlink r:id="rId10" w:history="1">
        <w:r w:rsidRPr="00CC75E1">
          <w:rPr>
            <w:rStyle w:val="Hipersaitas"/>
            <w:lang w:val="lt-LT" w:eastAsia="lt-LT"/>
          </w:rPr>
          <w:t>https://vvkt.lrv.lt/lt/</w:t>
        </w:r>
      </w:hyperlink>
      <w:r w:rsidRPr="00CC75E1">
        <w:rPr>
          <w:lang w:val="lt-LT" w:eastAsia="lt-LT"/>
        </w:rPr>
        <w:t>.</w:t>
      </w:r>
    </w:p>
    <w:p w14:paraId="27DF1886" w14:textId="77777777" w:rsidR="002B02E6" w:rsidRPr="00005CCF" w:rsidRDefault="002B02E6" w:rsidP="00B96C08">
      <w:pPr>
        <w:numPr>
          <w:ilvl w:val="12"/>
          <w:numId w:val="0"/>
        </w:numPr>
        <w:ind w:right="-2"/>
        <w:rPr>
          <w:lang w:val="lt-LT"/>
        </w:rPr>
      </w:pPr>
    </w:p>
    <w:sectPr w:rsidR="002B02E6" w:rsidRPr="00005CCF" w:rsidSect="00AC354A">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5C979" w14:textId="77777777" w:rsidR="002B61D4" w:rsidRDefault="002B61D4">
      <w:r>
        <w:separator/>
      </w:r>
    </w:p>
  </w:endnote>
  <w:endnote w:type="continuationSeparator" w:id="0">
    <w:p w14:paraId="080B28A5" w14:textId="77777777" w:rsidR="002B61D4" w:rsidRDefault="002B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375928669"/>
      <w:docPartObj>
        <w:docPartGallery w:val="Page Numbers (Bottom of Page)"/>
        <w:docPartUnique/>
      </w:docPartObj>
    </w:sdtPr>
    <w:sdtEndPr>
      <w:rPr>
        <w:rStyle w:val="Puslapionumeris"/>
      </w:rPr>
    </w:sdtEndPr>
    <w:sdtContent>
      <w:p w14:paraId="305BF77C" w14:textId="4478526A" w:rsidR="003349B8" w:rsidRDefault="003349B8" w:rsidP="00010A0A">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0000047B" w14:textId="7DB1FDA1" w:rsidR="003349B8" w:rsidRDefault="003349B8">
    <w:pPr>
      <w:pBdr>
        <w:top w:val="nil"/>
        <w:left w:val="nil"/>
        <w:bottom w:val="nil"/>
        <w:right w:val="nil"/>
        <w:between w:val="nil"/>
      </w:pBdr>
      <w:tabs>
        <w:tab w:val="center" w:pos="4819"/>
        <w:tab w:val="right" w:pos="9638"/>
      </w:tabs>
      <w:jc w:val="right"/>
      <w:rPr>
        <w:rFonts w:ascii="Courier New" w:eastAsia="Courier New" w:hAnsi="Courier New" w:cs="Courier New"/>
        <w:color w:val="000000"/>
        <w:sz w:val="24"/>
        <w:szCs w:val="24"/>
      </w:rPr>
    </w:pPr>
  </w:p>
  <w:p w14:paraId="0000047C" w14:textId="77777777" w:rsidR="003349B8" w:rsidRDefault="003349B8">
    <w:pPr>
      <w:pBdr>
        <w:top w:val="nil"/>
        <w:left w:val="nil"/>
        <w:bottom w:val="nil"/>
        <w:right w:val="nil"/>
        <w:between w:val="nil"/>
      </w:pBdr>
      <w:tabs>
        <w:tab w:val="center" w:pos="4819"/>
        <w:tab w:val="right" w:pos="9638"/>
      </w:tabs>
      <w:ind w:right="360"/>
      <w:jc w:val="both"/>
      <w:rPr>
        <w:rFonts w:ascii="Courier New" w:eastAsia="Courier New" w:hAnsi="Courier New" w:cs="Courier New"/>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06184"/>
      <w:docPartObj>
        <w:docPartGallery w:val="Page Numbers (Bottom of Page)"/>
        <w:docPartUnique/>
      </w:docPartObj>
    </w:sdtPr>
    <w:sdtEndPr>
      <w:rPr>
        <w:rFonts w:ascii="Times New Roman" w:hAnsi="Times New Roman"/>
        <w:noProof/>
        <w:sz w:val="22"/>
      </w:rPr>
    </w:sdtEndPr>
    <w:sdtContent>
      <w:p w14:paraId="76F7A48A" w14:textId="0E79F152" w:rsidR="003349B8" w:rsidRPr="004E7206" w:rsidRDefault="003349B8">
        <w:pPr>
          <w:pStyle w:val="Porat"/>
          <w:jc w:val="right"/>
          <w:rPr>
            <w:rFonts w:ascii="Times New Roman" w:hAnsi="Times New Roman"/>
            <w:sz w:val="22"/>
          </w:rPr>
        </w:pPr>
        <w:r w:rsidRPr="004E7206">
          <w:rPr>
            <w:rFonts w:ascii="Times New Roman" w:hAnsi="Times New Roman"/>
            <w:sz w:val="22"/>
          </w:rPr>
          <w:fldChar w:fldCharType="begin"/>
        </w:r>
        <w:r w:rsidRPr="004E7206">
          <w:rPr>
            <w:rFonts w:ascii="Times New Roman" w:hAnsi="Times New Roman"/>
            <w:sz w:val="22"/>
          </w:rPr>
          <w:instrText xml:space="preserve"> PAGE   \* MERGEFORMAT </w:instrText>
        </w:r>
        <w:r w:rsidRPr="004E7206">
          <w:rPr>
            <w:rFonts w:ascii="Times New Roman" w:hAnsi="Times New Roman"/>
            <w:sz w:val="22"/>
          </w:rPr>
          <w:fldChar w:fldCharType="separate"/>
        </w:r>
        <w:r w:rsidRPr="004E7206">
          <w:rPr>
            <w:rFonts w:ascii="Times New Roman" w:hAnsi="Times New Roman"/>
            <w:noProof/>
            <w:sz w:val="22"/>
          </w:rPr>
          <w:t>2</w:t>
        </w:r>
        <w:r w:rsidRPr="004E7206">
          <w:rPr>
            <w:rFonts w:ascii="Times New Roman" w:hAnsi="Times New Roman"/>
            <w:noProof/>
            <w:sz w:val="22"/>
          </w:rPr>
          <w:fldChar w:fldCharType="end"/>
        </w:r>
      </w:p>
    </w:sdtContent>
  </w:sdt>
  <w:p w14:paraId="0000047E" w14:textId="1A8C0FCE" w:rsidR="003349B8" w:rsidRPr="004E7206" w:rsidRDefault="003349B8" w:rsidP="004E7206">
    <w:pPr>
      <w:pStyle w:val="Porat"/>
      <w:tabs>
        <w:tab w:val="left" w:pos="840"/>
      </w:tabs>
      <w:jc w:val="left"/>
      <w:rPr>
        <w:rFonts w:ascii="Times New Roman" w:hAnsi="Times New Roman"/>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7D" w14:textId="77777777" w:rsidR="003349B8" w:rsidRDefault="003349B8">
    <w:pPr>
      <w:pBdr>
        <w:top w:val="nil"/>
        <w:left w:val="nil"/>
        <w:bottom w:val="nil"/>
        <w:right w:val="nil"/>
        <w:between w:val="nil"/>
      </w:pBdr>
      <w:tabs>
        <w:tab w:val="center" w:pos="4819"/>
        <w:tab w:val="right" w:pos="9638"/>
      </w:tabs>
      <w:jc w:val="both"/>
      <w:rPr>
        <w:rFonts w:ascii="Courier New" w:eastAsia="Courier New" w:hAnsi="Courier New" w:cs="Courier New"/>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25F27" w14:textId="77777777" w:rsidR="002B61D4" w:rsidRDefault="002B61D4">
      <w:r>
        <w:separator/>
      </w:r>
    </w:p>
  </w:footnote>
  <w:footnote w:type="continuationSeparator" w:id="0">
    <w:p w14:paraId="6F94E956" w14:textId="77777777" w:rsidR="002B61D4" w:rsidRDefault="002B6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79" w14:textId="77777777" w:rsidR="003349B8" w:rsidRDefault="003349B8">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65B4" w14:textId="77777777" w:rsidR="001850B4" w:rsidRDefault="001850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7A" w14:textId="77777777" w:rsidR="003349B8" w:rsidRDefault="003349B8">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025"/>
    <w:multiLevelType w:val="multilevel"/>
    <w:tmpl w:val="CCFC913C"/>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D10891"/>
    <w:multiLevelType w:val="multilevel"/>
    <w:tmpl w:val="822E7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FE4B0B"/>
    <w:multiLevelType w:val="hybridMultilevel"/>
    <w:tmpl w:val="954E60EC"/>
    <w:lvl w:ilvl="0" w:tplc="B28AE67A">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419C8"/>
    <w:multiLevelType w:val="hybridMultilevel"/>
    <w:tmpl w:val="C6924D5A"/>
    <w:lvl w:ilvl="0" w:tplc="DC80C77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627E08"/>
    <w:multiLevelType w:val="hybridMultilevel"/>
    <w:tmpl w:val="2294CE26"/>
    <w:lvl w:ilvl="0" w:tplc="A1B2956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B80AFE"/>
    <w:multiLevelType w:val="multilevel"/>
    <w:tmpl w:val="CC3CA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B30B97"/>
    <w:multiLevelType w:val="multilevel"/>
    <w:tmpl w:val="8834CF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DF089F"/>
    <w:multiLevelType w:val="multilevel"/>
    <w:tmpl w:val="C472CA22"/>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4576382"/>
    <w:multiLevelType w:val="hybridMultilevel"/>
    <w:tmpl w:val="5A98FA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CAA40E7"/>
    <w:multiLevelType w:val="multilevel"/>
    <w:tmpl w:val="53DA252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0" w15:restartNumberingAfterBreak="0">
    <w:nsid w:val="2E093A4B"/>
    <w:multiLevelType w:val="multilevel"/>
    <w:tmpl w:val="0826EB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365806A7"/>
    <w:multiLevelType w:val="multilevel"/>
    <w:tmpl w:val="067AB0B8"/>
    <w:lvl w:ilvl="0">
      <w:start w:val="1"/>
      <w:numFmt w:val="decimal"/>
      <w:lvlText w:val="%1."/>
      <w:lvlJc w:val="left"/>
      <w:pPr>
        <w:ind w:left="567" w:hanging="567"/>
      </w:pPr>
      <w:rPr>
        <w:b/>
        <w:bCs/>
      </w:rPr>
    </w:lvl>
    <w:lvl w:ilvl="1">
      <w:start w:val="1"/>
      <w:numFmt w:val="decimal"/>
      <w:lvlText w:val="%1.%2."/>
      <w:lvlJc w:val="left"/>
      <w:pPr>
        <w:ind w:left="207" w:hanging="207"/>
      </w:pPr>
      <w:rPr>
        <w:rFonts w:ascii="Times New Roman" w:eastAsia="Times New Roman" w:hAnsi="Times New Roman" w:cs="Times New Roman"/>
        <w:b/>
        <w:i w:val="0"/>
        <w:smallCaps w:val="0"/>
        <w:strike w:val="0"/>
        <w:color w:val="000000"/>
        <w:u w:val="none"/>
        <w:vertAlign w:val="baseline"/>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3953AE"/>
    <w:multiLevelType w:val="hybridMultilevel"/>
    <w:tmpl w:val="81ECA82E"/>
    <w:lvl w:ilvl="0" w:tplc="98E6300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654581A"/>
    <w:multiLevelType w:val="multilevel"/>
    <w:tmpl w:val="5A76E6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52C4610E"/>
    <w:multiLevelType w:val="multilevel"/>
    <w:tmpl w:val="50508636"/>
    <w:lvl w:ilvl="0">
      <w:start w:val="1"/>
      <w:numFmt w:val="decimal"/>
      <w:pStyle w:val="HeadingsSmpC"/>
      <w:lvlText w:val="%1."/>
      <w:lvlJc w:val="left"/>
      <w:pPr>
        <w:tabs>
          <w:tab w:val="num" w:pos="720"/>
        </w:tabs>
        <w:ind w:left="720" w:hanging="720"/>
      </w:pPr>
    </w:lvl>
    <w:lvl w:ilvl="1">
      <w:start w:val="1"/>
      <w:numFmt w:val="decimal"/>
      <w:pStyle w:val="SubheadingsSmpC"/>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4A7590C"/>
    <w:multiLevelType w:val="multilevel"/>
    <w:tmpl w:val="CA6C234C"/>
    <w:lvl w:ilvl="0">
      <w:start w:val="1"/>
      <w:numFmt w:val="bullet"/>
      <w:lvlText w:val="●"/>
      <w:lvlJc w:val="left"/>
      <w:pPr>
        <w:ind w:left="1146" w:hanging="360"/>
      </w:pPr>
      <w:rPr>
        <w:rFonts w:ascii="Noto Sans Symbols" w:eastAsia="Noto Sans Symbols" w:hAnsi="Noto Sans Symbols" w:cs="Noto Sans Symbols"/>
      </w:rPr>
    </w:lvl>
    <w:lvl w:ilvl="1">
      <w:numFmt w:val="bullet"/>
      <w:lvlText w:val="-"/>
      <w:lvlJc w:val="left"/>
      <w:pPr>
        <w:ind w:left="1495" w:hanging="360"/>
      </w:pPr>
      <w:rPr>
        <w:rFonts w:ascii="Times New Roman" w:eastAsia="Times New Roman" w:hAnsi="Times New Roman" w:cs="Times New Roman"/>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6" w15:restartNumberingAfterBreak="0">
    <w:nsid w:val="62D72AAA"/>
    <w:multiLevelType w:val="multilevel"/>
    <w:tmpl w:val="E938BC16"/>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2DC4D63"/>
    <w:multiLevelType w:val="multilevel"/>
    <w:tmpl w:val="1AC43460"/>
    <w:lvl w:ilvl="0">
      <w:start w:val="1"/>
      <w:numFmt w:val="bullet"/>
      <w:lvlText w:val="●"/>
      <w:lvlJc w:val="left"/>
      <w:pPr>
        <w:ind w:left="1146" w:hanging="360"/>
      </w:pPr>
      <w:rPr>
        <w:rFonts w:ascii="Noto Sans Symbols" w:eastAsia="Noto Sans Symbols" w:hAnsi="Noto Sans Symbols" w:cs="Noto Sans Symbols"/>
        <w:strike w:val="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8" w15:restartNumberingAfterBreak="0">
    <w:nsid w:val="68B239E2"/>
    <w:multiLevelType w:val="hybridMultilevel"/>
    <w:tmpl w:val="32101E78"/>
    <w:lvl w:ilvl="0" w:tplc="5BA8B30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F60122F"/>
    <w:multiLevelType w:val="multilevel"/>
    <w:tmpl w:val="6D34011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16cid:durableId="1409036731">
    <w:abstractNumId w:val="16"/>
  </w:num>
  <w:num w:numId="2" w16cid:durableId="2008943434">
    <w:abstractNumId w:val="5"/>
  </w:num>
  <w:num w:numId="3" w16cid:durableId="455299911">
    <w:abstractNumId w:val="1"/>
  </w:num>
  <w:num w:numId="4" w16cid:durableId="1172723725">
    <w:abstractNumId w:val="11"/>
  </w:num>
  <w:num w:numId="5" w16cid:durableId="826094496">
    <w:abstractNumId w:val="14"/>
  </w:num>
  <w:num w:numId="6" w16cid:durableId="10398649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3310257">
    <w:abstractNumId w:val="0"/>
  </w:num>
  <w:num w:numId="8" w16cid:durableId="36904280">
    <w:abstractNumId w:val="4"/>
  </w:num>
  <w:num w:numId="9" w16cid:durableId="2065908343">
    <w:abstractNumId w:val="8"/>
  </w:num>
  <w:num w:numId="10" w16cid:durableId="5838427">
    <w:abstractNumId w:val="18"/>
  </w:num>
  <w:num w:numId="11" w16cid:durableId="945116046">
    <w:abstractNumId w:val="7"/>
  </w:num>
  <w:num w:numId="12" w16cid:durableId="256906235">
    <w:abstractNumId w:val="12"/>
  </w:num>
  <w:num w:numId="13" w16cid:durableId="255939893">
    <w:abstractNumId w:val="3"/>
  </w:num>
  <w:num w:numId="14" w16cid:durableId="1634402638">
    <w:abstractNumId w:val="2"/>
  </w:num>
  <w:num w:numId="15" w16cid:durableId="1165440220">
    <w:abstractNumId w:val="15"/>
  </w:num>
  <w:num w:numId="16" w16cid:durableId="234121541">
    <w:abstractNumId w:val="6"/>
  </w:num>
  <w:num w:numId="17" w16cid:durableId="1470324139">
    <w:abstractNumId w:val="19"/>
  </w:num>
  <w:num w:numId="18" w16cid:durableId="1016157374">
    <w:abstractNumId w:val="9"/>
  </w:num>
  <w:num w:numId="19" w16cid:durableId="706488058">
    <w:abstractNumId w:val="17"/>
  </w:num>
  <w:num w:numId="20" w16cid:durableId="69156901">
    <w:abstractNumId w:val="10"/>
  </w:num>
  <w:num w:numId="21" w16cid:durableId="4183335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6AA"/>
    <w:rsid w:val="000032FB"/>
    <w:rsid w:val="000051D7"/>
    <w:rsid w:val="00005CCF"/>
    <w:rsid w:val="00005D61"/>
    <w:rsid w:val="00006D15"/>
    <w:rsid w:val="00010A0A"/>
    <w:rsid w:val="00012DB2"/>
    <w:rsid w:val="00013881"/>
    <w:rsid w:val="00014818"/>
    <w:rsid w:val="00015653"/>
    <w:rsid w:val="00015854"/>
    <w:rsid w:val="00015FF3"/>
    <w:rsid w:val="000163E6"/>
    <w:rsid w:val="000169F0"/>
    <w:rsid w:val="00016D87"/>
    <w:rsid w:val="00023BF8"/>
    <w:rsid w:val="00023C23"/>
    <w:rsid w:val="000241A0"/>
    <w:rsid w:val="00025329"/>
    <w:rsid w:val="0002617F"/>
    <w:rsid w:val="00031EEA"/>
    <w:rsid w:val="00033153"/>
    <w:rsid w:val="00035841"/>
    <w:rsid w:val="000370FB"/>
    <w:rsid w:val="000372A6"/>
    <w:rsid w:val="00037756"/>
    <w:rsid w:val="000422B2"/>
    <w:rsid w:val="000432B0"/>
    <w:rsid w:val="0004537E"/>
    <w:rsid w:val="0004674E"/>
    <w:rsid w:val="00046917"/>
    <w:rsid w:val="00046BB6"/>
    <w:rsid w:val="00046E0C"/>
    <w:rsid w:val="000518B4"/>
    <w:rsid w:val="00052411"/>
    <w:rsid w:val="00064129"/>
    <w:rsid w:val="00065172"/>
    <w:rsid w:val="00067EAC"/>
    <w:rsid w:val="0007242D"/>
    <w:rsid w:val="00074162"/>
    <w:rsid w:val="000755D0"/>
    <w:rsid w:val="00077CE2"/>
    <w:rsid w:val="00083184"/>
    <w:rsid w:val="000836E7"/>
    <w:rsid w:val="000866D1"/>
    <w:rsid w:val="00094CE0"/>
    <w:rsid w:val="000A04DA"/>
    <w:rsid w:val="000A28E3"/>
    <w:rsid w:val="000A2DA5"/>
    <w:rsid w:val="000A4927"/>
    <w:rsid w:val="000A4F0E"/>
    <w:rsid w:val="000B3701"/>
    <w:rsid w:val="000C117A"/>
    <w:rsid w:val="000C1FA8"/>
    <w:rsid w:val="000C2053"/>
    <w:rsid w:val="000C2663"/>
    <w:rsid w:val="000C2B49"/>
    <w:rsid w:val="000D028C"/>
    <w:rsid w:val="000D116F"/>
    <w:rsid w:val="000D4011"/>
    <w:rsid w:val="000D48B2"/>
    <w:rsid w:val="000E3F9C"/>
    <w:rsid w:val="000E4FA4"/>
    <w:rsid w:val="000E605F"/>
    <w:rsid w:val="000F0C54"/>
    <w:rsid w:val="000F2E16"/>
    <w:rsid w:val="000F59A5"/>
    <w:rsid w:val="00100C44"/>
    <w:rsid w:val="00103C11"/>
    <w:rsid w:val="0010705D"/>
    <w:rsid w:val="001079A2"/>
    <w:rsid w:val="00107A3B"/>
    <w:rsid w:val="00110187"/>
    <w:rsid w:val="0011083E"/>
    <w:rsid w:val="00110E44"/>
    <w:rsid w:val="001133B8"/>
    <w:rsid w:val="0012104B"/>
    <w:rsid w:val="00121FDB"/>
    <w:rsid w:val="00122050"/>
    <w:rsid w:val="00122DAF"/>
    <w:rsid w:val="00123097"/>
    <w:rsid w:val="001307E8"/>
    <w:rsid w:val="0013284C"/>
    <w:rsid w:val="001373E2"/>
    <w:rsid w:val="001518E3"/>
    <w:rsid w:val="00156F31"/>
    <w:rsid w:val="00163F1C"/>
    <w:rsid w:val="001654D3"/>
    <w:rsid w:val="00165F58"/>
    <w:rsid w:val="001662E8"/>
    <w:rsid w:val="0017066A"/>
    <w:rsid w:val="00175B85"/>
    <w:rsid w:val="00177027"/>
    <w:rsid w:val="00183C6E"/>
    <w:rsid w:val="001850B4"/>
    <w:rsid w:val="00192D81"/>
    <w:rsid w:val="001A404C"/>
    <w:rsid w:val="001B2980"/>
    <w:rsid w:val="001B2B9E"/>
    <w:rsid w:val="001B4E3C"/>
    <w:rsid w:val="001B78DD"/>
    <w:rsid w:val="001C1038"/>
    <w:rsid w:val="001C1DE3"/>
    <w:rsid w:val="001C3751"/>
    <w:rsid w:val="001C517E"/>
    <w:rsid w:val="001C5439"/>
    <w:rsid w:val="001C5888"/>
    <w:rsid w:val="001C78D5"/>
    <w:rsid w:val="001D0B3E"/>
    <w:rsid w:val="001D7EDE"/>
    <w:rsid w:val="001E4E26"/>
    <w:rsid w:val="001E4E38"/>
    <w:rsid w:val="001F02E5"/>
    <w:rsid w:val="001F02F4"/>
    <w:rsid w:val="001F219E"/>
    <w:rsid w:val="001F469A"/>
    <w:rsid w:val="001F4ECF"/>
    <w:rsid w:val="00206090"/>
    <w:rsid w:val="00212631"/>
    <w:rsid w:val="002140DB"/>
    <w:rsid w:val="0021529A"/>
    <w:rsid w:val="0021783B"/>
    <w:rsid w:val="00226431"/>
    <w:rsid w:val="00226FEE"/>
    <w:rsid w:val="00227B55"/>
    <w:rsid w:val="00232A5C"/>
    <w:rsid w:val="00235902"/>
    <w:rsid w:val="002400B2"/>
    <w:rsid w:val="002412D1"/>
    <w:rsid w:val="00242766"/>
    <w:rsid w:val="002433BE"/>
    <w:rsid w:val="00246F81"/>
    <w:rsid w:val="00247F1D"/>
    <w:rsid w:val="00250700"/>
    <w:rsid w:val="00255772"/>
    <w:rsid w:val="0026591E"/>
    <w:rsid w:val="00265B3A"/>
    <w:rsid w:val="00273DE2"/>
    <w:rsid w:val="00277548"/>
    <w:rsid w:val="00285144"/>
    <w:rsid w:val="002858AB"/>
    <w:rsid w:val="00285CE5"/>
    <w:rsid w:val="00295A1D"/>
    <w:rsid w:val="00296599"/>
    <w:rsid w:val="00296F48"/>
    <w:rsid w:val="002A0473"/>
    <w:rsid w:val="002A0993"/>
    <w:rsid w:val="002A6557"/>
    <w:rsid w:val="002B02E6"/>
    <w:rsid w:val="002B37CC"/>
    <w:rsid w:val="002B3DBE"/>
    <w:rsid w:val="002B54D5"/>
    <w:rsid w:val="002B61D4"/>
    <w:rsid w:val="002C092A"/>
    <w:rsid w:val="002C42CB"/>
    <w:rsid w:val="002C5A61"/>
    <w:rsid w:val="002D14E7"/>
    <w:rsid w:val="002D2525"/>
    <w:rsid w:val="002D61B6"/>
    <w:rsid w:val="002D7668"/>
    <w:rsid w:val="002E3F9E"/>
    <w:rsid w:val="002E745D"/>
    <w:rsid w:val="002E7AE2"/>
    <w:rsid w:val="002F32A6"/>
    <w:rsid w:val="002F6565"/>
    <w:rsid w:val="00304439"/>
    <w:rsid w:val="00306DC4"/>
    <w:rsid w:val="00307157"/>
    <w:rsid w:val="003077E0"/>
    <w:rsid w:val="00311921"/>
    <w:rsid w:val="00312EC1"/>
    <w:rsid w:val="00315549"/>
    <w:rsid w:val="003220F0"/>
    <w:rsid w:val="00322ED9"/>
    <w:rsid w:val="00332FF6"/>
    <w:rsid w:val="003336A0"/>
    <w:rsid w:val="0033374D"/>
    <w:rsid w:val="003349B8"/>
    <w:rsid w:val="0034175D"/>
    <w:rsid w:val="00342AE9"/>
    <w:rsid w:val="003445BC"/>
    <w:rsid w:val="00351A6A"/>
    <w:rsid w:val="0035599D"/>
    <w:rsid w:val="0035662F"/>
    <w:rsid w:val="003653CB"/>
    <w:rsid w:val="00366182"/>
    <w:rsid w:val="003706C9"/>
    <w:rsid w:val="0037212C"/>
    <w:rsid w:val="00375CFB"/>
    <w:rsid w:val="00384A3D"/>
    <w:rsid w:val="003863F4"/>
    <w:rsid w:val="003869B0"/>
    <w:rsid w:val="00392C69"/>
    <w:rsid w:val="00393873"/>
    <w:rsid w:val="00395475"/>
    <w:rsid w:val="00396AE4"/>
    <w:rsid w:val="003976E5"/>
    <w:rsid w:val="003A2B03"/>
    <w:rsid w:val="003A65ED"/>
    <w:rsid w:val="003B0FCB"/>
    <w:rsid w:val="003B442C"/>
    <w:rsid w:val="003B5952"/>
    <w:rsid w:val="003C1CA4"/>
    <w:rsid w:val="003C21E6"/>
    <w:rsid w:val="003C24EA"/>
    <w:rsid w:val="003C6C1D"/>
    <w:rsid w:val="003C7643"/>
    <w:rsid w:val="003C7768"/>
    <w:rsid w:val="003C7B7E"/>
    <w:rsid w:val="003D2932"/>
    <w:rsid w:val="003D710A"/>
    <w:rsid w:val="003E386A"/>
    <w:rsid w:val="003F0A7E"/>
    <w:rsid w:val="003F1CF9"/>
    <w:rsid w:val="003F2044"/>
    <w:rsid w:val="003F5D6A"/>
    <w:rsid w:val="003F6238"/>
    <w:rsid w:val="0040041D"/>
    <w:rsid w:val="004004B2"/>
    <w:rsid w:val="004027F4"/>
    <w:rsid w:val="00406697"/>
    <w:rsid w:val="004112EB"/>
    <w:rsid w:val="00411D66"/>
    <w:rsid w:val="004127B5"/>
    <w:rsid w:val="00412B91"/>
    <w:rsid w:val="004209C6"/>
    <w:rsid w:val="0042337F"/>
    <w:rsid w:val="00425370"/>
    <w:rsid w:val="0043142F"/>
    <w:rsid w:val="00433365"/>
    <w:rsid w:val="0043398A"/>
    <w:rsid w:val="00433D89"/>
    <w:rsid w:val="00435766"/>
    <w:rsid w:val="004376FB"/>
    <w:rsid w:val="004450E9"/>
    <w:rsid w:val="00447CBE"/>
    <w:rsid w:val="004552BF"/>
    <w:rsid w:val="00456170"/>
    <w:rsid w:val="004621ED"/>
    <w:rsid w:val="00462504"/>
    <w:rsid w:val="0047150F"/>
    <w:rsid w:val="004735F7"/>
    <w:rsid w:val="00476CC0"/>
    <w:rsid w:val="00484938"/>
    <w:rsid w:val="00485313"/>
    <w:rsid w:val="004909DD"/>
    <w:rsid w:val="0049526B"/>
    <w:rsid w:val="00495A86"/>
    <w:rsid w:val="004A72C9"/>
    <w:rsid w:val="004B0C26"/>
    <w:rsid w:val="004B6DDB"/>
    <w:rsid w:val="004C1A29"/>
    <w:rsid w:val="004C39C2"/>
    <w:rsid w:val="004D1F53"/>
    <w:rsid w:val="004D3FE8"/>
    <w:rsid w:val="004D7C99"/>
    <w:rsid w:val="004D7D0A"/>
    <w:rsid w:val="004E1404"/>
    <w:rsid w:val="004E41E6"/>
    <w:rsid w:val="004E7206"/>
    <w:rsid w:val="0050386A"/>
    <w:rsid w:val="00511F57"/>
    <w:rsid w:val="00521EA6"/>
    <w:rsid w:val="00521F81"/>
    <w:rsid w:val="005235BE"/>
    <w:rsid w:val="005236AA"/>
    <w:rsid w:val="00523F01"/>
    <w:rsid w:val="00524543"/>
    <w:rsid w:val="005261B1"/>
    <w:rsid w:val="005269A3"/>
    <w:rsid w:val="00532CC5"/>
    <w:rsid w:val="00537CB4"/>
    <w:rsid w:val="00547245"/>
    <w:rsid w:val="00553014"/>
    <w:rsid w:val="00553320"/>
    <w:rsid w:val="00554F31"/>
    <w:rsid w:val="00556178"/>
    <w:rsid w:val="00560780"/>
    <w:rsid w:val="005654D6"/>
    <w:rsid w:val="0057163E"/>
    <w:rsid w:val="00572790"/>
    <w:rsid w:val="00575DC5"/>
    <w:rsid w:val="00581C4F"/>
    <w:rsid w:val="005836FC"/>
    <w:rsid w:val="00583ABE"/>
    <w:rsid w:val="00586701"/>
    <w:rsid w:val="00592CFE"/>
    <w:rsid w:val="00596E4F"/>
    <w:rsid w:val="005A628C"/>
    <w:rsid w:val="005B0BA9"/>
    <w:rsid w:val="005B25FF"/>
    <w:rsid w:val="005B40E0"/>
    <w:rsid w:val="005B5A63"/>
    <w:rsid w:val="005B7681"/>
    <w:rsid w:val="005C468F"/>
    <w:rsid w:val="005C7139"/>
    <w:rsid w:val="005D72A1"/>
    <w:rsid w:val="005E24B3"/>
    <w:rsid w:val="005E3CEC"/>
    <w:rsid w:val="005E60E0"/>
    <w:rsid w:val="005E68E3"/>
    <w:rsid w:val="0060385D"/>
    <w:rsid w:val="00603CC6"/>
    <w:rsid w:val="0060471C"/>
    <w:rsid w:val="00605E59"/>
    <w:rsid w:val="006128CA"/>
    <w:rsid w:val="00617061"/>
    <w:rsid w:val="006232B9"/>
    <w:rsid w:val="00624B16"/>
    <w:rsid w:val="00625CF3"/>
    <w:rsid w:val="006367F2"/>
    <w:rsid w:val="006371B0"/>
    <w:rsid w:val="00641C6A"/>
    <w:rsid w:val="00643B34"/>
    <w:rsid w:val="00643CA0"/>
    <w:rsid w:val="00646DE8"/>
    <w:rsid w:val="00647C14"/>
    <w:rsid w:val="006508E8"/>
    <w:rsid w:val="00657C12"/>
    <w:rsid w:val="00657CDB"/>
    <w:rsid w:val="006612D9"/>
    <w:rsid w:val="00666180"/>
    <w:rsid w:val="006765BD"/>
    <w:rsid w:val="006807A7"/>
    <w:rsid w:val="0068140F"/>
    <w:rsid w:val="006957DB"/>
    <w:rsid w:val="006963C5"/>
    <w:rsid w:val="006A0102"/>
    <w:rsid w:val="006A1850"/>
    <w:rsid w:val="006A1A1C"/>
    <w:rsid w:val="006A4481"/>
    <w:rsid w:val="006A7712"/>
    <w:rsid w:val="006B1741"/>
    <w:rsid w:val="006B175F"/>
    <w:rsid w:val="006B420B"/>
    <w:rsid w:val="006B4BDB"/>
    <w:rsid w:val="006B574E"/>
    <w:rsid w:val="006B6ABC"/>
    <w:rsid w:val="006B6E03"/>
    <w:rsid w:val="006B736B"/>
    <w:rsid w:val="006B7BC9"/>
    <w:rsid w:val="006C4BF2"/>
    <w:rsid w:val="006C5A2A"/>
    <w:rsid w:val="006C760F"/>
    <w:rsid w:val="006D44B7"/>
    <w:rsid w:val="006D5556"/>
    <w:rsid w:val="006E37E6"/>
    <w:rsid w:val="006E4EDD"/>
    <w:rsid w:val="006E58AB"/>
    <w:rsid w:val="006E7768"/>
    <w:rsid w:val="006F10BA"/>
    <w:rsid w:val="006F5DDC"/>
    <w:rsid w:val="006F6BF2"/>
    <w:rsid w:val="00701370"/>
    <w:rsid w:val="00701EE7"/>
    <w:rsid w:val="00702317"/>
    <w:rsid w:val="00702394"/>
    <w:rsid w:val="0071366A"/>
    <w:rsid w:val="00715910"/>
    <w:rsid w:val="00717F51"/>
    <w:rsid w:val="00720FF0"/>
    <w:rsid w:val="00723ADD"/>
    <w:rsid w:val="007313E9"/>
    <w:rsid w:val="007330C7"/>
    <w:rsid w:val="00734C7F"/>
    <w:rsid w:val="0074058D"/>
    <w:rsid w:val="00743EF4"/>
    <w:rsid w:val="00755469"/>
    <w:rsid w:val="00763360"/>
    <w:rsid w:val="0076586A"/>
    <w:rsid w:val="00767BCD"/>
    <w:rsid w:val="007724D7"/>
    <w:rsid w:val="00772F67"/>
    <w:rsid w:val="00773A0F"/>
    <w:rsid w:val="00777567"/>
    <w:rsid w:val="00777927"/>
    <w:rsid w:val="00783A87"/>
    <w:rsid w:val="00790DF4"/>
    <w:rsid w:val="00793DAE"/>
    <w:rsid w:val="007A0867"/>
    <w:rsid w:val="007A15DD"/>
    <w:rsid w:val="007A301C"/>
    <w:rsid w:val="007A3D29"/>
    <w:rsid w:val="007A495A"/>
    <w:rsid w:val="007B0E7E"/>
    <w:rsid w:val="007B7515"/>
    <w:rsid w:val="007C2AEA"/>
    <w:rsid w:val="007C53FA"/>
    <w:rsid w:val="007C7928"/>
    <w:rsid w:val="007D1948"/>
    <w:rsid w:val="007D1E6E"/>
    <w:rsid w:val="007D31C2"/>
    <w:rsid w:val="007D620C"/>
    <w:rsid w:val="007D6271"/>
    <w:rsid w:val="007D66EC"/>
    <w:rsid w:val="007E2EAC"/>
    <w:rsid w:val="007E2F03"/>
    <w:rsid w:val="007E5C02"/>
    <w:rsid w:val="007F0765"/>
    <w:rsid w:val="007F1D2B"/>
    <w:rsid w:val="007F2039"/>
    <w:rsid w:val="007F53C5"/>
    <w:rsid w:val="007F636F"/>
    <w:rsid w:val="008045E1"/>
    <w:rsid w:val="008138AB"/>
    <w:rsid w:val="00814C66"/>
    <w:rsid w:val="00816729"/>
    <w:rsid w:val="00816CDB"/>
    <w:rsid w:val="00824F16"/>
    <w:rsid w:val="00825DED"/>
    <w:rsid w:val="00832EDD"/>
    <w:rsid w:val="00836D20"/>
    <w:rsid w:val="00842D03"/>
    <w:rsid w:val="0086031C"/>
    <w:rsid w:val="00870176"/>
    <w:rsid w:val="00870622"/>
    <w:rsid w:val="00873AFA"/>
    <w:rsid w:val="008757C0"/>
    <w:rsid w:val="00883ABD"/>
    <w:rsid w:val="00883FF2"/>
    <w:rsid w:val="00893C26"/>
    <w:rsid w:val="008943D0"/>
    <w:rsid w:val="008A27F0"/>
    <w:rsid w:val="008A2AAF"/>
    <w:rsid w:val="008A6F83"/>
    <w:rsid w:val="008B06DF"/>
    <w:rsid w:val="008B22E1"/>
    <w:rsid w:val="008B3ABB"/>
    <w:rsid w:val="008B461C"/>
    <w:rsid w:val="008B496C"/>
    <w:rsid w:val="008B6C31"/>
    <w:rsid w:val="008C62E6"/>
    <w:rsid w:val="008D5EB6"/>
    <w:rsid w:val="008D6D0B"/>
    <w:rsid w:val="008E3DE7"/>
    <w:rsid w:val="008F2549"/>
    <w:rsid w:val="008F32B4"/>
    <w:rsid w:val="008F6CA5"/>
    <w:rsid w:val="008F7022"/>
    <w:rsid w:val="0090028B"/>
    <w:rsid w:val="0090279B"/>
    <w:rsid w:val="00903163"/>
    <w:rsid w:val="00904A2B"/>
    <w:rsid w:val="00904BD3"/>
    <w:rsid w:val="009051B6"/>
    <w:rsid w:val="00907563"/>
    <w:rsid w:val="0090786D"/>
    <w:rsid w:val="00911D96"/>
    <w:rsid w:val="00912384"/>
    <w:rsid w:val="0091243B"/>
    <w:rsid w:val="009154D9"/>
    <w:rsid w:val="009157A3"/>
    <w:rsid w:val="00916E29"/>
    <w:rsid w:val="00917BA2"/>
    <w:rsid w:val="009202B3"/>
    <w:rsid w:val="00921C89"/>
    <w:rsid w:val="009258D8"/>
    <w:rsid w:val="0092619F"/>
    <w:rsid w:val="009270AD"/>
    <w:rsid w:val="0093786D"/>
    <w:rsid w:val="00940C2E"/>
    <w:rsid w:val="00941B28"/>
    <w:rsid w:val="009460FF"/>
    <w:rsid w:val="0095198C"/>
    <w:rsid w:val="00952E60"/>
    <w:rsid w:val="00956743"/>
    <w:rsid w:val="00956D69"/>
    <w:rsid w:val="0096102F"/>
    <w:rsid w:val="00970A08"/>
    <w:rsid w:val="00973C79"/>
    <w:rsid w:val="00975E80"/>
    <w:rsid w:val="00977D2F"/>
    <w:rsid w:val="009820CF"/>
    <w:rsid w:val="00983284"/>
    <w:rsid w:val="00987EA3"/>
    <w:rsid w:val="00990126"/>
    <w:rsid w:val="009960D7"/>
    <w:rsid w:val="009A09F0"/>
    <w:rsid w:val="009A163A"/>
    <w:rsid w:val="009A1FDD"/>
    <w:rsid w:val="009A2BF4"/>
    <w:rsid w:val="009A2D02"/>
    <w:rsid w:val="009A48EF"/>
    <w:rsid w:val="009A4950"/>
    <w:rsid w:val="009A55C5"/>
    <w:rsid w:val="009A7916"/>
    <w:rsid w:val="009B4C6D"/>
    <w:rsid w:val="009B7953"/>
    <w:rsid w:val="009C681C"/>
    <w:rsid w:val="009D0C26"/>
    <w:rsid w:val="009D370F"/>
    <w:rsid w:val="009D58C3"/>
    <w:rsid w:val="009D5CD2"/>
    <w:rsid w:val="009E1F12"/>
    <w:rsid w:val="009E3C37"/>
    <w:rsid w:val="009F43BC"/>
    <w:rsid w:val="009F5BDB"/>
    <w:rsid w:val="009F61FF"/>
    <w:rsid w:val="00A0125C"/>
    <w:rsid w:val="00A02484"/>
    <w:rsid w:val="00A07E1E"/>
    <w:rsid w:val="00A07FA8"/>
    <w:rsid w:val="00A30FC2"/>
    <w:rsid w:val="00A423B5"/>
    <w:rsid w:val="00A437E1"/>
    <w:rsid w:val="00A4399D"/>
    <w:rsid w:val="00A44BE9"/>
    <w:rsid w:val="00A51647"/>
    <w:rsid w:val="00A53EE4"/>
    <w:rsid w:val="00A577D0"/>
    <w:rsid w:val="00A6322F"/>
    <w:rsid w:val="00A6484D"/>
    <w:rsid w:val="00A651AC"/>
    <w:rsid w:val="00A660C3"/>
    <w:rsid w:val="00A74DA2"/>
    <w:rsid w:val="00A771EC"/>
    <w:rsid w:val="00A833A5"/>
    <w:rsid w:val="00A96548"/>
    <w:rsid w:val="00AA103C"/>
    <w:rsid w:val="00AA18B4"/>
    <w:rsid w:val="00AA39EF"/>
    <w:rsid w:val="00AA66FE"/>
    <w:rsid w:val="00AA72A6"/>
    <w:rsid w:val="00AB0E20"/>
    <w:rsid w:val="00AB7173"/>
    <w:rsid w:val="00AB7D7C"/>
    <w:rsid w:val="00AC0C41"/>
    <w:rsid w:val="00AC24E3"/>
    <w:rsid w:val="00AC3162"/>
    <w:rsid w:val="00AC354A"/>
    <w:rsid w:val="00AC4E5E"/>
    <w:rsid w:val="00AC5F16"/>
    <w:rsid w:val="00AC6C23"/>
    <w:rsid w:val="00AD2E6F"/>
    <w:rsid w:val="00AD397C"/>
    <w:rsid w:val="00AD3D0A"/>
    <w:rsid w:val="00AD6EB7"/>
    <w:rsid w:val="00AE0B9A"/>
    <w:rsid w:val="00AE35D3"/>
    <w:rsid w:val="00AE54D9"/>
    <w:rsid w:val="00AF06AA"/>
    <w:rsid w:val="00AF1D52"/>
    <w:rsid w:val="00AF38A5"/>
    <w:rsid w:val="00AF6446"/>
    <w:rsid w:val="00B0325D"/>
    <w:rsid w:val="00B05E86"/>
    <w:rsid w:val="00B06B47"/>
    <w:rsid w:val="00B21D86"/>
    <w:rsid w:val="00B30F11"/>
    <w:rsid w:val="00B31D9A"/>
    <w:rsid w:val="00B3371A"/>
    <w:rsid w:val="00B34AD2"/>
    <w:rsid w:val="00B34D5E"/>
    <w:rsid w:val="00B34E31"/>
    <w:rsid w:val="00B40523"/>
    <w:rsid w:val="00B43760"/>
    <w:rsid w:val="00B45C7B"/>
    <w:rsid w:val="00B4699C"/>
    <w:rsid w:val="00B47E87"/>
    <w:rsid w:val="00B538EC"/>
    <w:rsid w:val="00B53931"/>
    <w:rsid w:val="00B55AEA"/>
    <w:rsid w:val="00B66434"/>
    <w:rsid w:val="00B66A42"/>
    <w:rsid w:val="00B72207"/>
    <w:rsid w:val="00B809C8"/>
    <w:rsid w:val="00B86DD3"/>
    <w:rsid w:val="00B87282"/>
    <w:rsid w:val="00B8768E"/>
    <w:rsid w:val="00B909D4"/>
    <w:rsid w:val="00B931D4"/>
    <w:rsid w:val="00B96C08"/>
    <w:rsid w:val="00BA1C9B"/>
    <w:rsid w:val="00BA3E3E"/>
    <w:rsid w:val="00BA5C40"/>
    <w:rsid w:val="00BB0FFF"/>
    <w:rsid w:val="00BB3AFC"/>
    <w:rsid w:val="00BB4F72"/>
    <w:rsid w:val="00BB5872"/>
    <w:rsid w:val="00BB59E3"/>
    <w:rsid w:val="00BB7282"/>
    <w:rsid w:val="00BB7366"/>
    <w:rsid w:val="00BC1E61"/>
    <w:rsid w:val="00BC4BDC"/>
    <w:rsid w:val="00BC76FF"/>
    <w:rsid w:val="00BD048F"/>
    <w:rsid w:val="00BD06DF"/>
    <w:rsid w:val="00BD0753"/>
    <w:rsid w:val="00BD0853"/>
    <w:rsid w:val="00BD59CE"/>
    <w:rsid w:val="00BD60BD"/>
    <w:rsid w:val="00BD66A5"/>
    <w:rsid w:val="00BE0B5F"/>
    <w:rsid w:val="00BE0C14"/>
    <w:rsid w:val="00BE138D"/>
    <w:rsid w:val="00BE671A"/>
    <w:rsid w:val="00BE6BD6"/>
    <w:rsid w:val="00C0082B"/>
    <w:rsid w:val="00C01E88"/>
    <w:rsid w:val="00C026A8"/>
    <w:rsid w:val="00C0589E"/>
    <w:rsid w:val="00C0648D"/>
    <w:rsid w:val="00C0651D"/>
    <w:rsid w:val="00C075C4"/>
    <w:rsid w:val="00C07C2A"/>
    <w:rsid w:val="00C11D79"/>
    <w:rsid w:val="00C144CD"/>
    <w:rsid w:val="00C21430"/>
    <w:rsid w:val="00C21DE7"/>
    <w:rsid w:val="00C23843"/>
    <w:rsid w:val="00C25EC2"/>
    <w:rsid w:val="00C264DE"/>
    <w:rsid w:val="00C42489"/>
    <w:rsid w:val="00C456DD"/>
    <w:rsid w:val="00C52389"/>
    <w:rsid w:val="00C536FF"/>
    <w:rsid w:val="00C53B17"/>
    <w:rsid w:val="00C54324"/>
    <w:rsid w:val="00C5453D"/>
    <w:rsid w:val="00C54B3D"/>
    <w:rsid w:val="00C54FFE"/>
    <w:rsid w:val="00C57943"/>
    <w:rsid w:val="00C73700"/>
    <w:rsid w:val="00C76DAE"/>
    <w:rsid w:val="00C775B5"/>
    <w:rsid w:val="00C77AA9"/>
    <w:rsid w:val="00C8127F"/>
    <w:rsid w:val="00C8175C"/>
    <w:rsid w:val="00C817B9"/>
    <w:rsid w:val="00C81E90"/>
    <w:rsid w:val="00C83274"/>
    <w:rsid w:val="00C83C1D"/>
    <w:rsid w:val="00C84810"/>
    <w:rsid w:val="00C87231"/>
    <w:rsid w:val="00C87D28"/>
    <w:rsid w:val="00C917C9"/>
    <w:rsid w:val="00CA0D31"/>
    <w:rsid w:val="00CA233D"/>
    <w:rsid w:val="00CA536F"/>
    <w:rsid w:val="00CA7585"/>
    <w:rsid w:val="00CB7A4B"/>
    <w:rsid w:val="00CC3C7B"/>
    <w:rsid w:val="00CC3D41"/>
    <w:rsid w:val="00CC75E1"/>
    <w:rsid w:val="00CD3B43"/>
    <w:rsid w:val="00CE0380"/>
    <w:rsid w:val="00CE0F91"/>
    <w:rsid w:val="00CE6D9A"/>
    <w:rsid w:val="00CE74D9"/>
    <w:rsid w:val="00CF0EE1"/>
    <w:rsid w:val="00CF3D0C"/>
    <w:rsid w:val="00D005BC"/>
    <w:rsid w:val="00D03023"/>
    <w:rsid w:val="00D0399C"/>
    <w:rsid w:val="00D0617F"/>
    <w:rsid w:val="00D06BF2"/>
    <w:rsid w:val="00D10284"/>
    <w:rsid w:val="00D113B6"/>
    <w:rsid w:val="00D16DF5"/>
    <w:rsid w:val="00D25C5A"/>
    <w:rsid w:val="00D27660"/>
    <w:rsid w:val="00D30310"/>
    <w:rsid w:val="00D3162E"/>
    <w:rsid w:val="00D363CB"/>
    <w:rsid w:val="00D40B19"/>
    <w:rsid w:val="00D4138B"/>
    <w:rsid w:val="00D43D13"/>
    <w:rsid w:val="00D45007"/>
    <w:rsid w:val="00D4635E"/>
    <w:rsid w:val="00D52D95"/>
    <w:rsid w:val="00D565FE"/>
    <w:rsid w:val="00D57C6C"/>
    <w:rsid w:val="00D57DDF"/>
    <w:rsid w:val="00D61953"/>
    <w:rsid w:val="00D63D79"/>
    <w:rsid w:val="00D641C7"/>
    <w:rsid w:val="00D65BC4"/>
    <w:rsid w:val="00D67A8E"/>
    <w:rsid w:val="00D75822"/>
    <w:rsid w:val="00D77090"/>
    <w:rsid w:val="00D771ED"/>
    <w:rsid w:val="00D77ADD"/>
    <w:rsid w:val="00D80C81"/>
    <w:rsid w:val="00D827FB"/>
    <w:rsid w:val="00D85E3E"/>
    <w:rsid w:val="00D97722"/>
    <w:rsid w:val="00D97E54"/>
    <w:rsid w:val="00DA00A4"/>
    <w:rsid w:val="00DA08B6"/>
    <w:rsid w:val="00DA6461"/>
    <w:rsid w:val="00DA6C27"/>
    <w:rsid w:val="00DB7605"/>
    <w:rsid w:val="00DB7C8F"/>
    <w:rsid w:val="00DC3AD4"/>
    <w:rsid w:val="00DC6E66"/>
    <w:rsid w:val="00DC7F6C"/>
    <w:rsid w:val="00DD12B5"/>
    <w:rsid w:val="00DD1BE0"/>
    <w:rsid w:val="00DD2FBA"/>
    <w:rsid w:val="00DD40C3"/>
    <w:rsid w:val="00DD685A"/>
    <w:rsid w:val="00DE2704"/>
    <w:rsid w:val="00DE5DD3"/>
    <w:rsid w:val="00DF067A"/>
    <w:rsid w:val="00DF0DA7"/>
    <w:rsid w:val="00DF77DE"/>
    <w:rsid w:val="00E00360"/>
    <w:rsid w:val="00E0145C"/>
    <w:rsid w:val="00E07389"/>
    <w:rsid w:val="00E11189"/>
    <w:rsid w:val="00E12C37"/>
    <w:rsid w:val="00E17EBB"/>
    <w:rsid w:val="00E2083C"/>
    <w:rsid w:val="00E20D64"/>
    <w:rsid w:val="00E227C6"/>
    <w:rsid w:val="00E22F1B"/>
    <w:rsid w:val="00E30CDA"/>
    <w:rsid w:val="00E31DCD"/>
    <w:rsid w:val="00E36286"/>
    <w:rsid w:val="00E4459D"/>
    <w:rsid w:val="00E461D1"/>
    <w:rsid w:val="00E46E75"/>
    <w:rsid w:val="00E47201"/>
    <w:rsid w:val="00E507BD"/>
    <w:rsid w:val="00E52EA9"/>
    <w:rsid w:val="00E55D4B"/>
    <w:rsid w:val="00E56C91"/>
    <w:rsid w:val="00E57B13"/>
    <w:rsid w:val="00E61DFE"/>
    <w:rsid w:val="00E67080"/>
    <w:rsid w:val="00E6713E"/>
    <w:rsid w:val="00E73C09"/>
    <w:rsid w:val="00E838F8"/>
    <w:rsid w:val="00E841EA"/>
    <w:rsid w:val="00E84311"/>
    <w:rsid w:val="00E90BAE"/>
    <w:rsid w:val="00E912DA"/>
    <w:rsid w:val="00E9169D"/>
    <w:rsid w:val="00E937C3"/>
    <w:rsid w:val="00E93A86"/>
    <w:rsid w:val="00EA5BE2"/>
    <w:rsid w:val="00EA702E"/>
    <w:rsid w:val="00EB13F3"/>
    <w:rsid w:val="00EB259A"/>
    <w:rsid w:val="00EB31A1"/>
    <w:rsid w:val="00EB3D46"/>
    <w:rsid w:val="00EB464E"/>
    <w:rsid w:val="00EC0520"/>
    <w:rsid w:val="00EC0541"/>
    <w:rsid w:val="00EC18A5"/>
    <w:rsid w:val="00EC70CD"/>
    <w:rsid w:val="00EC7460"/>
    <w:rsid w:val="00ED78F6"/>
    <w:rsid w:val="00ED7C99"/>
    <w:rsid w:val="00EE1CCB"/>
    <w:rsid w:val="00EE20C8"/>
    <w:rsid w:val="00EF0F89"/>
    <w:rsid w:val="00EF5753"/>
    <w:rsid w:val="00F01C75"/>
    <w:rsid w:val="00F03C6A"/>
    <w:rsid w:val="00F05A16"/>
    <w:rsid w:val="00F07D59"/>
    <w:rsid w:val="00F1053F"/>
    <w:rsid w:val="00F1476F"/>
    <w:rsid w:val="00F14F61"/>
    <w:rsid w:val="00F15965"/>
    <w:rsid w:val="00F1739A"/>
    <w:rsid w:val="00F24C49"/>
    <w:rsid w:val="00F2503D"/>
    <w:rsid w:val="00F25A5F"/>
    <w:rsid w:val="00F32A27"/>
    <w:rsid w:val="00F338A0"/>
    <w:rsid w:val="00F349C7"/>
    <w:rsid w:val="00F36EC7"/>
    <w:rsid w:val="00F448D1"/>
    <w:rsid w:val="00F44C1C"/>
    <w:rsid w:val="00F46C35"/>
    <w:rsid w:val="00F53810"/>
    <w:rsid w:val="00F55ABD"/>
    <w:rsid w:val="00F57931"/>
    <w:rsid w:val="00F63705"/>
    <w:rsid w:val="00F66D99"/>
    <w:rsid w:val="00F74EC8"/>
    <w:rsid w:val="00F804C3"/>
    <w:rsid w:val="00F82C1F"/>
    <w:rsid w:val="00F95FDD"/>
    <w:rsid w:val="00F97B05"/>
    <w:rsid w:val="00FA78B1"/>
    <w:rsid w:val="00FB578C"/>
    <w:rsid w:val="00FC30B3"/>
    <w:rsid w:val="00FC7ACC"/>
    <w:rsid w:val="00FD22AD"/>
    <w:rsid w:val="00FD24E1"/>
    <w:rsid w:val="00FD38E9"/>
    <w:rsid w:val="00FD65B3"/>
    <w:rsid w:val="00FE4387"/>
    <w:rsid w:val="00FF3297"/>
    <w:rsid w:val="00FF35A4"/>
    <w:rsid w:val="00FF7E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162FD"/>
  <w15:docId w15:val="{95B939BA-F49C-4F36-BBDB-399E6DA7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23A5"/>
  </w:style>
  <w:style w:type="paragraph" w:styleId="Antrat1">
    <w:name w:val="heading 1"/>
    <w:basedOn w:val="prastasis"/>
    <w:next w:val="prastasis"/>
    <w:uiPriority w:val="9"/>
    <w:qFormat/>
    <w:rsid w:val="00757035"/>
    <w:pPr>
      <w:keepNext/>
      <w:spacing w:before="120"/>
      <w:jc w:val="both"/>
      <w:outlineLvl w:val="0"/>
    </w:pPr>
    <w:rPr>
      <w:rFonts w:ascii="Arial" w:hAnsi="Arial"/>
      <w:b/>
      <w:sz w:val="24"/>
      <w:lang w:val="en-GB"/>
    </w:rPr>
  </w:style>
  <w:style w:type="paragraph" w:styleId="Antrat2">
    <w:name w:val="heading 2"/>
    <w:aliases w:val="D70AR2"/>
    <w:basedOn w:val="prastasis"/>
    <w:next w:val="prastasis"/>
    <w:uiPriority w:val="9"/>
    <w:semiHidden/>
    <w:unhideWhenUsed/>
    <w:qFormat/>
    <w:rsid w:val="00757035"/>
    <w:pPr>
      <w:keepNext/>
      <w:ind w:firstLine="708"/>
      <w:jc w:val="both"/>
      <w:outlineLvl w:val="1"/>
    </w:pPr>
    <w:rPr>
      <w:rFonts w:ascii="Arial" w:hAnsi="Arial"/>
      <w:i/>
      <w:lang w:val="en-GB"/>
    </w:rPr>
  </w:style>
  <w:style w:type="paragraph" w:styleId="Antrat3">
    <w:name w:val="heading 3"/>
    <w:basedOn w:val="prastasis"/>
    <w:next w:val="prastasis"/>
    <w:uiPriority w:val="9"/>
    <w:semiHidden/>
    <w:unhideWhenUsed/>
    <w:qFormat/>
    <w:rsid w:val="00757035"/>
    <w:pPr>
      <w:keepNext/>
      <w:ind w:firstLine="708"/>
      <w:outlineLvl w:val="2"/>
    </w:pPr>
    <w:rPr>
      <w:rFonts w:ascii="Arial" w:hAnsi="Arial"/>
      <w:b/>
      <w:lang w:val="en-GB"/>
    </w:rPr>
  </w:style>
  <w:style w:type="paragraph" w:styleId="Antrat4">
    <w:name w:val="heading 4"/>
    <w:basedOn w:val="prastasis"/>
    <w:next w:val="prastasis"/>
    <w:uiPriority w:val="9"/>
    <w:semiHidden/>
    <w:unhideWhenUsed/>
    <w:qFormat/>
    <w:rsid w:val="00757035"/>
    <w:pPr>
      <w:keepNext/>
      <w:outlineLvl w:val="3"/>
    </w:pPr>
    <w:rPr>
      <w:rFonts w:ascii="Arial" w:hAnsi="Arial"/>
      <w:b/>
    </w:rPr>
  </w:style>
  <w:style w:type="paragraph" w:styleId="Antrat5">
    <w:name w:val="heading 5"/>
    <w:basedOn w:val="prastasis"/>
    <w:next w:val="prastasis"/>
    <w:uiPriority w:val="9"/>
    <w:semiHidden/>
    <w:unhideWhenUsed/>
    <w:qFormat/>
    <w:rsid w:val="00757035"/>
    <w:pPr>
      <w:keepNext/>
      <w:ind w:firstLine="708"/>
      <w:outlineLvl w:val="4"/>
    </w:pPr>
    <w:rPr>
      <w:rFonts w:ascii="Arial" w:hAnsi="Arial"/>
      <w:b/>
    </w:rPr>
  </w:style>
  <w:style w:type="paragraph" w:styleId="Antrat6">
    <w:name w:val="heading 6"/>
    <w:basedOn w:val="prastasis"/>
    <w:next w:val="prastasis"/>
    <w:uiPriority w:val="9"/>
    <w:semiHidden/>
    <w:unhideWhenUsed/>
    <w:qFormat/>
    <w:rsid w:val="00757035"/>
    <w:pPr>
      <w:keepNext/>
      <w:ind w:firstLine="708"/>
      <w:jc w:val="both"/>
      <w:outlineLvl w:val="5"/>
    </w:pPr>
    <w:rPr>
      <w:rFonts w:ascii="Arial" w:hAnsi="Arial"/>
      <w:b/>
      <w:i/>
      <w:lang w:val="en-GB"/>
    </w:rPr>
  </w:style>
  <w:style w:type="paragraph" w:styleId="Antrat7">
    <w:name w:val="heading 7"/>
    <w:basedOn w:val="prastasis"/>
    <w:next w:val="prastasis"/>
    <w:qFormat/>
    <w:rsid w:val="00757035"/>
    <w:pPr>
      <w:keepNext/>
      <w:jc w:val="both"/>
      <w:outlineLvl w:val="6"/>
    </w:pPr>
    <w:rPr>
      <w:rFonts w:ascii="Arial" w:hAnsi="Arial"/>
      <w:b/>
      <w:i/>
      <w:sz w:val="24"/>
      <w:lang w:val="en-GB"/>
    </w:rPr>
  </w:style>
  <w:style w:type="paragraph" w:styleId="Antrat8">
    <w:name w:val="heading 8"/>
    <w:basedOn w:val="prastasis"/>
    <w:next w:val="prastasis"/>
    <w:qFormat/>
    <w:rsid w:val="00757035"/>
    <w:pPr>
      <w:keepNext/>
      <w:jc w:val="center"/>
      <w:outlineLvl w:val="7"/>
    </w:pPr>
    <w:rPr>
      <w:rFonts w:ascii="Arial" w:hAnsi="Arial"/>
      <w:b/>
      <w:lang w:val="en-GB"/>
    </w:rPr>
  </w:style>
  <w:style w:type="paragraph" w:styleId="Antrat9">
    <w:name w:val="heading 9"/>
    <w:basedOn w:val="prastasis"/>
    <w:next w:val="prastasis"/>
    <w:qFormat/>
    <w:rsid w:val="00757035"/>
    <w:pPr>
      <w:keepNext/>
      <w:ind w:left="709"/>
      <w:jc w:val="both"/>
      <w:outlineLvl w:val="8"/>
    </w:pPr>
    <w:rPr>
      <w:rFonts w:ascii="Arial" w:hAnsi="Arial"/>
      <w:b/>
      <w:i/>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uiPriority w:val="10"/>
    <w:qFormat/>
    <w:rsid w:val="00757035"/>
    <w:pPr>
      <w:jc w:val="center"/>
    </w:pPr>
    <w:rPr>
      <w:rFonts w:ascii="Arial" w:hAnsi="Arial"/>
      <w:sz w:val="28"/>
      <w:lang w:val="en-GB"/>
    </w:rPr>
  </w:style>
  <w:style w:type="paragraph" w:styleId="Pagrindinistekstas">
    <w:name w:val="Body Text"/>
    <w:basedOn w:val="prastasis"/>
    <w:rsid w:val="00757035"/>
    <w:pPr>
      <w:jc w:val="both"/>
    </w:pPr>
    <w:rPr>
      <w:rFonts w:ascii="Univers" w:hAnsi="Univers"/>
      <w:lang w:val="en-GB"/>
    </w:rPr>
  </w:style>
  <w:style w:type="paragraph" w:styleId="Pagrindinistekstas2">
    <w:name w:val="Body Text 2"/>
    <w:basedOn w:val="prastasis"/>
    <w:rsid w:val="00757035"/>
    <w:pPr>
      <w:jc w:val="both"/>
    </w:pPr>
    <w:rPr>
      <w:rFonts w:ascii="Arial" w:hAnsi="Arial"/>
      <w:sz w:val="24"/>
      <w:lang w:val="en-GB"/>
    </w:rPr>
  </w:style>
  <w:style w:type="paragraph" w:styleId="Porat">
    <w:name w:val="footer"/>
    <w:basedOn w:val="prastasis"/>
    <w:link w:val="PoratDiagrama"/>
    <w:uiPriority w:val="99"/>
    <w:rsid w:val="00757035"/>
    <w:pPr>
      <w:tabs>
        <w:tab w:val="center" w:pos="4819"/>
        <w:tab w:val="right" w:pos="9638"/>
      </w:tabs>
      <w:spacing w:line="360" w:lineRule="atLeast"/>
      <w:jc w:val="both"/>
    </w:pPr>
    <w:rPr>
      <w:rFonts w:ascii="Courier New" w:hAnsi="Courier New"/>
      <w:color w:val="000000"/>
      <w:sz w:val="24"/>
    </w:rPr>
  </w:style>
  <w:style w:type="paragraph" w:styleId="Antrats">
    <w:name w:val="header"/>
    <w:basedOn w:val="prastasis"/>
    <w:link w:val="AntratsDiagrama"/>
    <w:uiPriority w:val="99"/>
    <w:rsid w:val="00757035"/>
    <w:pPr>
      <w:tabs>
        <w:tab w:val="center" w:pos="4819"/>
        <w:tab w:val="right" w:pos="9638"/>
      </w:tabs>
    </w:pPr>
  </w:style>
  <w:style w:type="paragraph" w:styleId="Pagrindinistekstas3">
    <w:name w:val="Body Text 3"/>
    <w:basedOn w:val="prastasis"/>
    <w:rsid w:val="00757035"/>
    <w:pPr>
      <w:jc w:val="both"/>
    </w:pPr>
    <w:rPr>
      <w:rFonts w:ascii="Arial" w:hAnsi="Arial"/>
      <w:strike/>
      <w:lang w:val="en-GB"/>
    </w:rPr>
  </w:style>
  <w:style w:type="paragraph" w:styleId="Pagrindiniotekstotrauka">
    <w:name w:val="Body Text Indent"/>
    <w:basedOn w:val="prastasis"/>
    <w:rsid w:val="00757035"/>
    <w:pPr>
      <w:ind w:left="708"/>
      <w:jc w:val="both"/>
    </w:pPr>
    <w:rPr>
      <w:rFonts w:ascii="Arial" w:hAnsi="Arial"/>
    </w:rPr>
  </w:style>
  <w:style w:type="character" w:styleId="Puslapionumeris">
    <w:name w:val="page number"/>
    <w:basedOn w:val="Numatytasispastraiposriftas"/>
    <w:rsid w:val="00757035"/>
  </w:style>
  <w:style w:type="paragraph" w:styleId="Dokumentostruktra">
    <w:name w:val="Document Map"/>
    <w:basedOn w:val="prastasis"/>
    <w:semiHidden/>
    <w:rsid w:val="00757035"/>
    <w:pPr>
      <w:shd w:val="clear" w:color="auto" w:fill="000080"/>
    </w:pPr>
    <w:rPr>
      <w:rFonts w:ascii="Tahoma" w:hAnsi="Tahoma"/>
    </w:rPr>
  </w:style>
  <w:style w:type="paragraph" w:styleId="Pagrindiniotekstotrauka2">
    <w:name w:val="Body Text Indent 2"/>
    <w:basedOn w:val="prastasis"/>
    <w:rsid w:val="00757035"/>
    <w:pPr>
      <w:ind w:left="709"/>
      <w:jc w:val="both"/>
    </w:pPr>
    <w:rPr>
      <w:rFonts w:ascii="Arial" w:hAnsi="Arial"/>
      <w:b/>
      <w:i/>
      <w:lang w:val="en-GB"/>
    </w:rPr>
  </w:style>
  <w:style w:type="paragraph" w:styleId="Pagrindiniotekstotrauka3">
    <w:name w:val="Body Text Indent 3"/>
    <w:basedOn w:val="prastasis"/>
    <w:rsid w:val="00757035"/>
    <w:pPr>
      <w:ind w:left="708"/>
      <w:jc w:val="both"/>
    </w:pPr>
    <w:rPr>
      <w:rFonts w:ascii="Arial" w:hAnsi="Arial"/>
      <w:b/>
      <w:i/>
      <w:snapToGrid w:val="0"/>
      <w:lang w:val="en-GB"/>
    </w:rPr>
  </w:style>
  <w:style w:type="paragraph" w:styleId="Debesliotekstas">
    <w:name w:val="Balloon Text"/>
    <w:basedOn w:val="prastasis"/>
    <w:semiHidden/>
    <w:rsid w:val="00757035"/>
    <w:rPr>
      <w:rFonts w:ascii="Tahoma" w:hAnsi="Tahoma" w:cs="Univers"/>
      <w:sz w:val="16"/>
      <w:szCs w:val="16"/>
    </w:rPr>
  </w:style>
  <w:style w:type="paragraph" w:customStyle="1" w:styleId="NormalText">
    <w:name w:val="Normal Text"/>
    <w:basedOn w:val="prastasis"/>
    <w:rsid w:val="00757035"/>
    <w:pPr>
      <w:tabs>
        <w:tab w:val="left" w:pos="720"/>
      </w:tabs>
      <w:jc w:val="both"/>
    </w:pPr>
    <w:rPr>
      <w:rFonts w:ascii="Arial" w:hAnsi="Arial"/>
      <w:snapToGrid w:val="0"/>
      <w:lang w:val="en-GB"/>
    </w:rPr>
  </w:style>
  <w:style w:type="paragraph" w:customStyle="1" w:styleId="EMEABodyText">
    <w:name w:val="EMEA Body Text"/>
    <w:basedOn w:val="prastasis"/>
    <w:rsid w:val="00757035"/>
    <w:rPr>
      <w:lang w:val="en-GB"/>
    </w:rPr>
  </w:style>
  <w:style w:type="paragraph" w:customStyle="1" w:styleId="Ballontekst">
    <w:name w:val="Ballontekst"/>
    <w:basedOn w:val="prastasis"/>
    <w:semiHidden/>
    <w:rsid w:val="00757035"/>
    <w:rPr>
      <w:rFonts w:ascii="Tahoma" w:hAnsi="Tahoma" w:cs="Tahoma"/>
      <w:sz w:val="16"/>
      <w:szCs w:val="16"/>
    </w:rPr>
  </w:style>
  <w:style w:type="character" w:customStyle="1" w:styleId="AntratsDiagrama">
    <w:name w:val="Antraštės Diagrama"/>
    <w:basedOn w:val="Numatytasispastraiposriftas"/>
    <w:link w:val="Antrats"/>
    <w:uiPriority w:val="99"/>
    <w:rsid w:val="007E7B7A"/>
  </w:style>
  <w:style w:type="character" w:customStyle="1" w:styleId="PoratDiagrama">
    <w:name w:val="Poraštė Diagrama"/>
    <w:basedOn w:val="Numatytasispastraiposriftas"/>
    <w:link w:val="Porat"/>
    <w:uiPriority w:val="99"/>
    <w:rsid w:val="007B23A5"/>
    <w:rPr>
      <w:rFonts w:ascii="Courier New" w:hAnsi="Courier New"/>
      <w:color w:val="000000"/>
      <w:sz w:val="24"/>
      <w:lang w:val="en-US"/>
    </w:rPr>
  </w:style>
  <w:style w:type="paragraph" w:customStyle="1" w:styleId="TitlePageSmpC">
    <w:name w:val="Title Page SmpC"/>
    <w:next w:val="prastasis"/>
    <w:qFormat/>
    <w:rsid w:val="007B23A5"/>
    <w:pPr>
      <w:jc w:val="center"/>
    </w:pPr>
    <w:rPr>
      <w:b/>
      <w:caps/>
    </w:rPr>
  </w:style>
  <w:style w:type="paragraph" w:customStyle="1" w:styleId="HeadingsSmpC">
    <w:name w:val="Headings SmpC"/>
    <w:basedOn w:val="prastasis"/>
    <w:next w:val="prastasis"/>
    <w:qFormat/>
    <w:rsid w:val="007B23A5"/>
    <w:pPr>
      <w:numPr>
        <w:numId w:val="5"/>
      </w:numPr>
      <w:tabs>
        <w:tab w:val="left" w:pos="567"/>
      </w:tabs>
      <w:ind w:right="-2"/>
    </w:pPr>
    <w:rPr>
      <w:b/>
      <w:bCs/>
      <w:caps/>
      <w:noProof/>
      <w:lang w:val="en-GB" w:eastAsia="en-US"/>
    </w:rPr>
  </w:style>
  <w:style w:type="paragraph" w:customStyle="1" w:styleId="SubheadingsSmpC">
    <w:name w:val="Subheadings SmpC"/>
    <w:basedOn w:val="prastasis"/>
    <w:next w:val="prastasis"/>
    <w:qFormat/>
    <w:rsid w:val="00A9426A"/>
    <w:pPr>
      <w:numPr>
        <w:ilvl w:val="1"/>
        <w:numId w:val="5"/>
      </w:numPr>
      <w:tabs>
        <w:tab w:val="left" w:pos="567"/>
      </w:tabs>
      <w:ind w:hanging="567"/>
      <w:outlineLvl w:val="0"/>
    </w:pPr>
    <w:rPr>
      <w:b/>
      <w:noProof/>
      <w:lang w:val="en-GB" w:eastAsia="en-US"/>
    </w:rPr>
  </w:style>
  <w:style w:type="paragraph" w:customStyle="1" w:styleId="Bullet">
    <w:name w:val="Bullet"/>
    <w:qFormat/>
    <w:rsid w:val="008C58D3"/>
    <w:pPr>
      <w:tabs>
        <w:tab w:val="num" w:pos="720"/>
      </w:tabs>
      <w:ind w:left="567" w:hanging="567"/>
    </w:pPr>
    <w:rPr>
      <w:lang w:val="en-GB"/>
    </w:rPr>
  </w:style>
  <w:style w:type="character" w:styleId="Komentaronuoroda">
    <w:name w:val="annotation reference"/>
    <w:basedOn w:val="Numatytasispastraiposriftas"/>
    <w:uiPriority w:val="99"/>
    <w:semiHidden/>
    <w:unhideWhenUsed/>
    <w:rsid w:val="004115C2"/>
    <w:rPr>
      <w:sz w:val="16"/>
      <w:szCs w:val="16"/>
    </w:rPr>
  </w:style>
  <w:style w:type="paragraph" w:styleId="Komentarotekstas">
    <w:name w:val="annotation text"/>
    <w:basedOn w:val="prastasis"/>
    <w:link w:val="KomentarotekstasDiagrama"/>
    <w:unhideWhenUsed/>
    <w:rsid w:val="004115C2"/>
    <w:rPr>
      <w:sz w:val="20"/>
    </w:rPr>
  </w:style>
  <w:style w:type="character" w:customStyle="1" w:styleId="KomentarotekstasDiagrama">
    <w:name w:val="Komentaro tekstas Diagrama"/>
    <w:basedOn w:val="Numatytasispastraiposriftas"/>
    <w:link w:val="Komentarotekstas"/>
    <w:rsid w:val="004115C2"/>
  </w:style>
  <w:style w:type="paragraph" w:styleId="Komentarotema">
    <w:name w:val="annotation subject"/>
    <w:basedOn w:val="Komentarotekstas"/>
    <w:next w:val="Komentarotekstas"/>
    <w:link w:val="KomentarotemaDiagrama"/>
    <w:unhideWhenUsed/>
    <w:rsid w:val="004115C2"/>
    <w:rPr>
      <w:b/>
      <w:bCs/>
    </w:rPr>
  </w:style>
  <w:style w:type="character" w:customStyle="1" w:styleId="KomentarotemaDiagrama">
    <w:name w:val="Komentaro tema Diagrama"/>
    <w:basedOn w:val="KomentarotekstasDiagrama"/>
    <w:link w:val="Komentarotema"/>
    <w:rsid w:val="004115C2"/>
    <w:rPr>
      <w:b/>
      <w:bCs/>
    </w:rPr>
  </w:style>
  <w:style w:type="paragraph" w:styleId="prastasiniatinklio">
    <w:name w:val="Normal (Web)"/>
    <w:basedOn w:val="prastasis"/>
    <w:uiPriority w:val="99"/>
    <w:unhideWhenUsed/>
    <w:rsid w:val="003C6794"/>
    <w:pPr>
      <w:spacing w:before="100" w:beforeAutospacing="1" w:after="100" w:afterAutospacing="1"/>
    </w:pPr>
    <w:rPr>
      <w:sz w:val="24"/>
      <w:szCs w:val="24"/>
    </w:rPr>
  </w:style>
  <w:style w:type="paragraph" w:customStyle="1" w:styleId="Default">
    <w:name w:val="Default"/>
    <w:rsid w:val="003D57BD"/>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7673A0"/>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paragraph" w:styleId="Sraopastraipa">
    <w:name w:val="List Paragraph"/>
    <w:basedOn w:val="prastasis"/>
    <w:uiPriority w:val="34"/>
    <w:qFormat/>
    <w:rsid w:val="009820CF"/>
    <w:pPr>
      <w:ind w:left="720"/>
      <w:contextualSpacing/>
    </w:pPr>
  </w:style>
  <w:style w:type="character" w:styleId="Hipersaitas">
    <w:name w:val="Hyperlink"/>
    <w:basedOn w:val="Numatytasispastraiposriftas"/>
    <w:unhideWhenUsed/>
    <w:rsid w:val="008757C0"/>
    <w:rPr>
      <w:color w:val="0000FF" w:themeColor="hyperlink"/>
      <w:u w:val="single"/>
    </w:rPr>
  </w:style>
  <w:style w:type="character" w:customStyle="1" w:styleId="Menzionenonrisolta1">
    <w:name w:val="Menzione non risolta1"/>
    <w:basedOn w:val="Numatytasispastraiposriftas"/>
    <w:uiPriority w:val="99"/>
    <w:semiHidden/>
    <w:unhideWhenUsed/>
    <w:rsid w:val="008757C0"/>
    <w:rPr>
      <w:color w:val="605E5C"/>
      <w:shd w:val="clear" w:color="auto" w:fill="E1DFDD"/>
    </w:rPr>
  </w:style>
  <w:style w:type="character" w:styleId="Perirtashipersaitas">
    <w:name w:val="FollowedHyperlink"/>
    <w:basedOn w:val="Numatytasispastraiposriftas"/>
    <w:uiPriority w:val="99"/>
    <w:semiHidden/>
    <w:unhideWhenUsed/>
    <w:rsid w:val="00EB259A"/>
    <w:rPr>
      <w:color w:val="800080" w:themeColor="followedHyperlink"/>
      <w:u w:val="single"/>
    </w:rPr>
  </w:style>
  <w:style w:type="character" w:customStyle="1" w:styleId="resultoftext">
    <w:name w:val="resultoftext"/>
    <w:basedOn w:val="Numatytasispastraiposriftas"/>
    <w:rsid w:val="00255772"/>
  </w:style>
  <w:style w:type="character" w:customStyle="1" w:styleId="Hipersaitas1">
    <w:name w:val="Hipersaitas1"/>
    <w:rsid w:val="00052411"/>
    <w:rPr>
      <w:color w:val="0000FF"/>
      <w:u w:val="single"/>
    </w:rPr>
  </w:style>
  <w:style w:type="paragraph" w:customStyle="1" w:styleId="BodytextAgency">
    <w:name w:val="Body text (Agency)"/>
    <w:basedOn w:val="prastasis"/>
    <w:link w:val="BodytextAgencyChar"/>
    <w:rsid w:val="00956D69"/>
    <w:pPr>
      <w:spacing w:after="140" w:line="280" w:lineRule="atLeast"/>
    </w:pPr>
    <w:rPr>
      <w:rFonts w:ascii="Verdana" w:eastAsia="Verdana" w:hAnsi="Verdana" w:cs="Verdana"/>
      <w:sz w:val="18"/>
      <w:szCs w:val="18"/>
      <w:lang w:val="lt-LT" w:eastAsia="lt-LT"/>
    </w:rPr>
  </w:style>
  <w:style w:type="character" w:customStyle="1" w:styleId="BodytextAgencyChar">
    <w:name w:val="Body text (Agency) Char"/>
    <w:link w:val="BodytextAgency"/>
    <w:rsid w:val="00956D69"/>
    <w:rPr>
      <w:rFonts w:ascii="Verdana" w:eastAsia="Verdana" w:hAnsi="Verdana" w:cs="Verdana"/>
      <w:sz w:val="18"/>
      <w:szCs w:val="18"/>
      <w:lang w:val="lt-LT" w:eastAsia="lt-LT"/>
    </w:rPr>
  </w:style>
  <w:style w:type="character" w:styleId="Neapdorotaspaminjimas">
    <w:name w:val="Unresolved Mention"/>
    <w:basedOn w:val="Numatytasispastraiposriftas"/>
    <w:uiPriority w:val="99"/>
    <w:semiHidden/>
    <w:unhideWhenUsed/>
    <w:rsid w:val="00342AE9"/>
    <w:rPr>
      <w:color w:val="605E5C"/>
      <w:shd w:val="clear" w:color="auto" w:fill="E1DFDD"/>
    </w:rPr>
  </w:style>
  <w:style w:type="table" w:styleId="Lentelstinklelis">
    <w:name w:val="Table Grid"/>
    <w:basedOn w:val="prastojilentel"/>
    <w:uiPriority w:val="39"/>
    <w:rsid w:val="00122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9728">
      <w:bodyDiv w:val="1"/>
      <w:marLeft w:val="0"/>
      <w:marRight w:val="0"/>
      <w:marTop w:val="0"/>
      <w:marBottom w:val="0"/>
      <w:divBdr>
        <w:top w:val="none" w:sz="0" w:space="0" w:color="auto"/>
        <w:left w:val="none" w:sz="0" w:space="0" w:color="auto"/>
        <w:bottom w:val="none" w:sz="0" w:space="0" w:color="auto"/>
        <w:right w:val="none" w:sz="0" w:space="0" w:color="auto"/>
      </w:divBdr>
    </w:div>
    <w:div w:id="686519883">
      <w:bodyDiv w:val="1"/>
      <w:marLeft w:val="0"/>
      <w:marRight w:val="0"/>
      <w:marTop w:val="0"/>
      <w:marBottom w:val="0"/>
      <w:divBdr>
        <w:top w:val="none" w:sz="0" w:space="0" w:color="auto"/>
        <w:left w:val="none" w:sz="0" w:space="0" w:color="auto"/>
        <w:bottom w:val="none" w:sz="0" w:space="0" w:color="auto"/>
        <w:right w:val="none" w:sz="0" w:space="0" w:color="auto"/>
      </w:divBdr>
    </w:div>
    <w:div w:id="1844975418">
      <w:bodyDiv w:val="1"/>
      <w:marLeft w:val="0"/>
      <w:marRight w:val="0"/>
      <w:marTop w:val="0"/>
      <w:marBottom w:val="0"/>
      <w:divBdr>
        <w:top w:val="none" w:sz="0" w:space="0" w:color="auto"/>
        <w:left w:val="none" w:sz="0" w:space="0" w:color="auto"/>
        <w:bottom w:val="none" w:sz="0" w:space="0" w:color="auto"/>
        <w:right w:val="none" w:sz="0" w:space="0" w:color="auto"/>
      </w:divBdr>
    </w:div>
    <w:div w:id="2045396437">
      <w:bodyDiv w:val="1"/>
      <w:marLeft w:val="0"/>
      <w:marRight w:val="0"/>
      <w:marTop w:val="0"/>
      <w:marBottom w:val="0"/>
      <w:divBdr>
        <w:top w:val="none" w:sz="0" w:space="0" w:color="auto"/>
        <w:left w:val="none" w:sz="0" w:space="0" w:color="auto"/>
        <w:bottom w:val="none" w:sz="0" w:space="0" w:color="auto"/>
        <w:right w:val="none" w:sz="0" w:space="0" w:color="auto"/>
      </w:divBdr>
      <w:divsChild>
        <w:div w:id="1907256206">
          <w:marLeft w:val="0"/>
          <w:marRight w:val="0"/>
          <w:marTop w:val="15"/>
          <w:marBottom w:val="0"/>
          <w:divBdr>
            <w:top w:val="single" w:sz="48" w:space="0" w:color="auto"/>
            <w:left w:val="single" w:sz="48" w:space="0" w:color="auto"/>
            <w:bottom w:val="single" w:sz="48" w:space="0" w:color="auto"/>
            <w:right w:val="single" w:sz="48" w:space="0" w:color="auto"/>
          </w:divBdr>
          <w:divsChild>
            <w:div w:id="752974406">
              <w:marLeft w:val="0"/>
              <w:marRight w:val="0"/>
              <w:marTop w:val="0"/>
              <w:marBottom w:val="0"/>
              <w:divBdr>
                <w:top w:val="none" w:sz="0" w:space="0" w:color="auto"/>
                <w:left w:val="none" w:sz="0" w:space="0" w:color="auto"/>
                <w:bottom w:val="none" w:sz="0" w:space="0" w:color="auto"/>
                <w:right w:val="none" w:sz="0" w:space="0" w:color="auto"/>
              </w:divBdr>
            </w:div>
          </w:divsChild>
        </w:div>
        <w:div w:id="1121261286">
          <w:marLeft w:val="0"/>
          <w:marRight w:val="0"/>
          <w:marTop w:val="15"/>
          <w:marBottom w:val="0"/>
          <w:divBdr>
            <w:top w:val="single" w:sz="48" w:space="0" w:color="auto"/>
            <w:left w:val="single" w:sz="48" w:space="0" w:color="auto"/>
            <w:bottom w:val="single" w:sz="48" w:space="0" w:color="auto"/>
            <w:right w:val="single" w:sz="48" w:space="0" w:color="auto"/>
          </w:divBdr>
          <w:divsChild>
            <w:div w:id="16196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mailto:lt@berlin-chemie.com"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2CC8D-41F6-4C1E-815F-A08E85D0E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47</Pages>
  <Words>55685</Words>
  <Characters>31742</Characters>
  <Application>Microsoft Office Word</Application>
  <DocSecurity>0</DocSecurity>
  <Lines>264</Lines>
  <Paragraphs>174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Petrikienė</dc:creator>
  <cp:lastModifiedBy>Birutė Valkauskaitė</cp:lastModifiedBy>
  <cp:revision>2</cp:revision>
  <dcterms:created xsi:type="dcterms:W3CDTF">2026-05-14T07:27:00Z</dcterms:created>
  <dcterms:modified xsi:type="dcterms:W3CDTF">2026-05-14T07:27:00Z</dcterms:modified>
</cp:coreProperties>
</file>