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5C7B" w14:textId="77777777" w:rsidR="00FF0553" w:rsidRPr="00AD09BA" w:rsidRDefault="00FF0553" w:rsidP="00FF0553">
      <w:pPr>
        <w:pStyle w:val="PI-1labEMEASMCA"/>
      </w:pPr>
      <w:r w:rsidRPr="00AD09BA">
        <w:t>INFORMACIJA ANT IŠORINĖS PAKUOTĖS</w:t>
      </w:r>
    </w:p>
    <w:p w14:paraId="60DFA9A8" w14:textId="77777777" w:rsidR="00FF0553" w:rsidRPr="00AD09BA" w:rsidRDefault="00FF0553" w:rsidP="00FF0553">
      <w:pPr>
        <w:pStyle w:val="PI-1labEMEASMCA"/>
      </w:pPr>
    </w:p>
    <w:p w14:paraId="7F7C7D1A" w14:textId="77777777" w:rsidR="00FF0553" w:rsidRPr="00AD09BA" w:rsidRDefault="00FF0553" w:rsidP="00FF0553">
      <w:pPr>
        <w:pStyle w:val="PI-1labEMEASMCA"/>
        <w:rPr>
          <w:bCs/>
        </w:rPr>
      </w:pPr>
      <w:r w:rsidRPr="00AD09BA">
        <w:t>IŠORINĖ PAKUOTĖ</w:t>
      </w:r>
    </w:p>
    <w:p w14:paraId="65D83DF0" w14:textId="77777777" w:rsidR="00FF0553" w:rsidRPr="00AD09BA" w:rsidRDefault="00FF0553" w:rsidP="00FF0553">
      <w:pPr>
        <w:pStyle w:val="BTEMEASMCA"/>
      </w:pPr>
    </w:p>
    <w:p w14:paraId="33CD04D1" w14:textId="77777777" w:rsidR="00FF0553" w:rsidRPr="00AD09BA" w:rsidRDefault="00FF0553" w:rsidP="00FF0553">
      <w:pPr>
        <w:pStyle w:val="BTEMEASMCA"/>
      </w:pPr>
    </w:p>
    <w:p w14:paraId="5B3E9D97" w14:textId="77777777" w:rsidR="00FF0553" w:rsidRPr="00AD09BA" w:rsidRDefault="00FF0553" w:rsidP="00FF0553">
      <w:pPr>
        <w:pStyle w:val="PI-1labEMEASMCA"/>
      </w:pPr>
      <w:r w:rsidRPr="00AD09BA">
        <w:t>1.</w:t>
      </w:r>
      <w:r w:rsidRPr="00AD09BA">
        <w:tab/>
        <w:t>VAISTINIO PREPARATO PAVADINIMAS</w:t>
      </w:r>
    </w:p>
    <w:p w14:paraId="0C3097A1" w14:textId="77777777" w:rsidR="00FF0553" w:rsidRPr="00AD09BA" w:rsidRDefault="00FF0553" w:rsidP="00FF0553">
      <w:pPr>
        <w:pStyle w:val="BTEMEASMCA"/>
      </w:pPr>
    </w:p>
    <w:p w14:paraId="3F35B2F0" w14:textId="1B5A31AF" w:rsidR="00FF0553" w:rsidRPr="00AD09BA" w:rsidRDefault="000C1FEF" w:rsidP="00FF0553">
      <w:pPr>
        <w:pStyle w:val="BTEMEASMCA"/>
      </w:pPr>
      <w:r>
        <w:t xml:space="preserve">TIAPRIDAL </w:t>
      </w:r>
      <w:r w:rsidR="00FF0553" w:rsidRPr="00AD09BA">
        <w:t>100 mg/2 ml injekcinis tirpalas</w:t>
      </w:r>
    </w:p>
    <w:p w14:paraId="0A1E648D" w14:textId="77777777" w:rsidR="00FF0553" w:rsidRPr="00AD09BA" w:rsidRDefault="00FF0553" w:rsidP="00FF0553">
      <w:pPr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t</w:t>
      </w:r>
      <w:r w:rsidRPr="00AD09BA">
        <w:rPr>
          <w:sz w:val="22"/>
          <w:szCs w:val="22"/>
          <w:lang w:val="lt-LT"/>
        </w:rPr>
        <w:t>iapridas</w:t>
      </w:r>
      <w:proofErr w:type="spellEnd"/>
    </w:p>
    <w:p w14:paraId="4B043403" w14:textId="77777777" w:rsidR="00FF0553" w:rsidRPr="00AD09BA" w:rsidRDefault="00FF0553" w:rsidP="00FF0553">
      <w:pPr>
        <w:pStyle w:val="BTEMEASMCA"/>
      </w:pPr>
    </w:p>
    <w:p w14:paraId="7B4C392B" w14:textId="77777777" w:rsidR="00FF0553" w:rsidRPr="00AD09BA" w:rsidRDefault="00FF0553" w:rsidP="00FF0553">
      <w:pPr>
        <w:pStyle w:val="BTEMEASMCA"/>
      </w:pPr>
    </w:p>
    <w:p w14:paraId="363A1DE8" w14:textId="77777777" w:rsidR="00FF0553" w:rsidRPr="00AD09BA" w:rsidRDefault="00FF0553" w:rsidP="00FF0553">
      <w:pPr>
        <w:pStyle w:val="PI-1labEMEASMCA"/>
      </w:pPr>
      <w:r w:rsidRPr="00AD09BA">
        <w:t>2.</w:t>
      </w:r>
      <w:r w:rsidRPr="00AD09BA">
        <w:tab/>
        <w:t>VEIKLIOJI (-IOS) MEDŽIAGA (-OS) IR JOS (-Ų) KIEKIS (-IAI)</w:t>
      </w:r>
    </w:p>
    <w:p w14:paraId="6E9A2DB6" w14:textId="77777777" w:rsidR="00FF0553" w:rsidRPr="00AD09BA" w:rsidRDefault="00FF0553" w:rsidP="00FF0553">
      <w:pPr>
        <w:pStyle w:val="BTEMEASMCA"/>
      </w:pPr>
    </w:p>
    <w:p w14:paraId="2BD8968E" w14:textId="77777777" w:rsidR="00FF0553" w:rsidRPr="00AD09BA" w:rsidRDefault="00FF0553" w:rsidP="00FF0553">
      <w:pPr>
        <w:rPr>
          <w:sz w:val="22"/>
          <w:szCs w:val="22"/>
          <w:lang w:val="lt-LT"/>
        </w:rPr>
      </w:pPr>
      <w:r w:rsidRPr="00AD09BA">
        <w:rPr>
          <w:sz w:val="22"/>
          <w:szCs w:val="22"/>
          <w:lang w:val="lt-LT"/>
        </w:rPr>
        <w:t xml:space="preserve">Vienoje ampulėje yra 111,1 mg </w:t>
      </w:r>
      <w:proofErr w:type="spellStart"/>
      <w:r w:rsidRPr="00AD09BA">
        <w:rPr>
          <w:sz w:val="22"/>
          <w:szCs w:val="22"/>
          <w:lang w:val="lt-LT"/>
        </w:rPr>
        <w:t>tiaprido</w:t>
      </w:r>
      <w:proofErr w:type="spellEnd"/>
      <w:r w:rsidRPr="00AD09BA">
        <w:rPr>
          <w:sz w:val="22"/>
          <w:szCs w:val="22"/>
          <w:lang w:val="lt-LT"/>
        </w:rPr>
        <w:t xml:space="preserve"> hidrochlorido, atitinkančio 100 mg </w:t>
      </w:r>
      <w:proofErr w:type="spellStart"/>
      <w:r w:rsidRPr="00AD09BA">
        <w:rPr>
          <w:sz w:val="22"/>
          <w:szCs w:val="22"/>
          <w:lang w:val="lt-LT"/>
        </w:rPr>
        <w:t>tiaprido</w:t>
      </w:r>
      <w:proofErr w:type="spellEnd"/>
      <w:r w:rsidRPr="00AD09BA">
        <w:rPr>
          <w:sz w:val="22"/>
          <w:szCs w:val="22"/>
          <w:lang w:val="lt-LT"/>
        </w:rPr>
        <w:t>.</w:t>
      </w:r>
    </w:p>
    <w:p w14:paraId="2F148DBE" w14:textId="77777777" w:rsidR="00FF0553" w:rsidRPr="00AD09BA" w:rsidRDefault="00FF0553" w:rsidP="00FF0553">
      <w:pPr>
        <w:pStyle w:val="BTEMEASMCA"/>
      </w:pPr>
    </w:p>
    <w:p w14:paraId="428E88CA" w14:textId="77777777" w:rsidR="00FF0553" w:rsidRPr="00AD09BA" w:rsidRDefault="00FF0553" w:rsidP="00FF0553">
      <w:pPr>
        <w:pStyle w:val="BTEMEASMCA"/>
      </w:pPr>
    </w:p>
    <w:p w14:paraId="71229442" w14:textId="77777777" w:rsidR="00FF0553" w:rsidRPr="00AD09BA" w:rsidRDefault="00FF0553" w:rsidP="00FF0553">
      <w:pPr>
        <w:pStyle w:val="PI-1labEMEASMCA"/>
      </w:pPr>
      <w:r w:rsidRPr="00AD09BA">
        <w:t>3.</w:t>
      </w:r>
      <w:r w:rsidRPr="00AD09BA">
        <w:tab/>
        <w:t>PAGALBINIŲ MEDŽIAGŲ SĄRAŠAS</w:t>
      </w:r>
    </w:p>
    <w:p w14:paraId="569E90E0" w14:textId="77777777" w:rsidR="00FF0553" w:rsidRPr="00AD09BA" w:rsidRDefault="00FF0553" w:rsidP="00FF0553">
      <w:pPr>
        <w:pStyle w:val="BTEMEASMCA"/>
      </w:pPr>
    </w:p>
    <w:p w14:paraId="1C28C69B" w14:textId="77777777" w:rsidR="00FF0553" w:rsidRPr="00AD09BA" w:rsidRDefault="00FF0553" w:rsidP="00FF0553">
      <w:pPr>
        <w:pStyle w:val="BTEMEASMCA"/>
      </w:pPr>
      <w:r w:rsidRPr="00AD09BA">
        <w:rPr>
          <w:noProof w:val="0"/>
        </w:rPr>
        <w:t>Sudėtyje yra n</w:t>
      </w:r>
      <w:r w:rsidRPr="00AD09BA">
        <w:t>atrio chlorido ir injekcinio vandens.</w:t>
      </w:r>
    </w:p>
    <w:p w14:paraId="6357EAFE" w14:textId="77777777" w:rsidR="00FF0553" w:rsidRPr="00AD09BA" w:rsidRDefault="00FF0553" w:rsidP="00FF0553">
      <w:pPr>
        <w:pStyle w:val="BTEMEASMCA"/>
      </w:pPr>
    </w:p>
    <w:p w14:paraId="3EDF0570" w14:textId="77777777" w:rsidR="00FF0553" w:rsidRPr="00AD09BA" w:rsidRDefault="00FF0553" w:rsidP="00FF0553">
      <w:pPr>
        <w:pStyle w:val="BTEMEASMCA"/>
      </w:pPr>
    </w:p>
    <w:p w14:paraId="0CE07A80" w14:textId="77777777" w:rsidR="00FF0553" w:rsidRPr="00AD09BA" w:rsidRDefault="00FF0553" w:rsidP="00FF0553">
      <w:pPr>
        <w:pStyle w:val="PI-1labEMEASMCA"/>
      </w:pPr>
      <w:r w:rsidRPr="00AD09BA">
        <w:t>4.</w:t>
      </w:r>
      <w:r w:rsidRPr="00AD09BA">
        <w:tab/>
        <w:t>FARMACINĖ FORMA IR KIEKIS PAKUOTĖJE</w:t>
      </w:r>
    </w:p>
    <w:p w14:paraId="1AC827B1" w14:textId="77777777" w:rsidR="00FF0553" w:rsidRPr="00AD09BA" w:rsidRDefault="00FF0553" w:rsidP="00FF0553">
      <w:pPr>
        <w:pStyle w:val="BTEMEASMCA"/>
      </w:pPr>
    </w:p>
    <w:p w14:paraId="0BA764B5" w14:textId="77777777" w:rsidR="00FF0553" w:rsidRPr="00AD09BA" w:rsidRDefault="00FF0553" w:rsidP="00FF0553">
      <w:pPr>
        <w:pStyle w:val="BTEMEASMCA"/>
      </w:pPr>
      <w:r w:rsidRPr="000D0F54">
        <w:rPr>
          <w:highlight w:val="lightGray"/>
        </w:rPr>
        <w:t>Injekcinis tirpalas</w:t>
      </w:r>
    </w:p>
    <w:p w14:paraId="2FCF1818" w14:textId="77777777" w:rsidR="00FF0553" w:rsidRPr="00AD09BA" w:rsidRDefault="00FF0553" w:rsidP="00FF0553">
      <w:pPr>
        <w:pStyle w:val="BTEMEASMCA"/>
      </w:pPr>
      <w:r w:rsidRPr="00AD09BA">
        <w:t>12 ampulių po 2 ml</w:t>
      </w:r>
    </w:p>
    <w:p w14:paraId="36DC2E3B" w14:textId="77777777" w:rsidR="00FF0553" w:rsidRPr="00AD09BA" w:rsidRDefault="00FF0553" w:rsidP="00FF0553">
      <w:pPr>
        <w:pStyle w:val="BTEMEASMCA"/>
      </w:pPr>
    </w:p>
    <w:p w14:paraId="37E65B49" w14:textId="77777777" w:rsidR="00FF0553" w:rsidRPr="00AD09BA" w:rsidRDefault="00FF0553" w:rsidP="00FF0553">
      <w:pPr>
        <w:pStyle w:val="BTEMEASMCA"/>
      </w:pPr>
    </w:p>
    <w:p w14:paraId="1B48CECC" w14:textId="77777777" w:rsidR="00FF0553" w:rsidRPr="00AD09BA" w:rsidRDefault="00FF0553" w:rsidP="00FF0553">
      <w:pPr>
        <w:pStyle w:val="PI-1labEMEASMCA"/>
      </w:pPr>
      <w:r w:rsidRPr="00AD09BA">
        <w:t>5.</w:t>
      </w:r>
      <w:r w:rsidRPr="00AD09BA">
        <w:tab/>
        <w:t>VARTOJIMO METODAS IR BŪDAS (-AI)</w:t>
      </w:r>
    </w:p>
    <w:p w14:paraId="53322254" w14:textId="77777777" w:rsidR="00FF0553" w:rsidRPr="00AD09BA" w:rsidRDefault="00FF0553" w:rsidP="00FF0553">
      <w:pPr>
        <w:pStyle w:val="BTEMEASMCA"/>
      </w:pPr>
    </w:p>
    <w:p w14:paraId="455BCF86" w14:textId="77777777" w:rsidR="00FF0553" w:rsidRPr="00AD09BA" w:rsidRDefault="00FF0553" w:rsidP="00FF0553">
      <w:pPr>
        <w:pStyle w:val="BTEMEASMCA"/>
      </w:pPr>
      <w:r w:rsidRPr="00AD09BA">
        <w:t>Leisti į raumenis arba į veną.</w:t>
      </w:r>
    </w:p>
    <w:p w14:paraId="6E352DCE" w14:textId="77777777" w:rsidR="00FF0553" w:rsidRPr="00AD09BA" w:rsidRDefault="00FF0553" w:rsidP="00FF0553">
      <w:pPr>
        <w:pStyle w:val="BTEMEASMCA"/>
      </w:pPr>
      <w:r w:rsidRPr="00AD09BA">
        <w:t>Prieš vartojimą perskaitykite pakuotės lapelį.</w:t>
      </w:r>
    </w:p>
    <w:p w14:paraId="092B27C8" w14:textId="77777777" w:rsidR="00FF0553" w:rsidRPr="00AD09BA" w:rsidRDefault="00FF0553" w:rsidP="00FF0553">
      <w:pPr>
        <w:pStyle w:val="BTEMEASMCA"/>
      </w:pPr>
    </w:p>
    <w:p w14:paraId="57A1E584" w14:textId="77777777" w:rsidR="00FF0553" w:rsidRPr="00AD09BA" w:rsidRDefault="00FF0553" w:rsidP="00FF0553">
      <w:pPr>
        <w:pStyle w:val="BTEMEASMCA"/>
      </w:pPr>
    </w:p>
    <w:p w14:paraId="78EEEC31" w14:textId="77777777" w:rsidR="00FF0553" w:rsidRPr="00AD09BA" w:rsidRDefault="00FF0553" w:rsidP="00FF0553">
      <w:pPr>
        <w:pStyle w:val="PI-1labEMEASMCA"/>
      </w:pPr>
      <w:r w:rsidRPr="00AD09BA">
        <w:t>6.</w:t>
      </w:r>
      <w:r w:rsidRPr="00AD09BA">
        <w:tab/>
        <w:t>SPECIALUS ĮSPĖJIMAS, KAD VAISTINĮ PREPARATĄ BŪTINA LAIKYTI VAIKAMS NEPASTEBIMOJE IR NEPASIEKIAMOJE VIETOJE</w:t>
      </w:r>
    </w:p>
    <w:p w14:paraId="00E7FB95" w14:textId="77777777" w:rsidR="00FF0553" w:rsidRPr="00AD09BA" w:rsidRDefault="00FF0553" w:rsidP="00FF0553">
      <w:pPr>
        <w:pStyle w:val="BTEMEASMCA"/>
      </w:pPr>
    </w:p>
    <w:p w14:paraId="5EAB2645" w14:textId="77777777" w:rsidR="00FF0553" w:rsidRPr="00AD09BA" w:rsidRDefault="00FF0553" w:rsidP="00FF0553">
      <w:pPr>
        <w:pStyle w:val="BTEMEASMCA"/>
      </w:pPr>
      <w:r w:rsidRPr="00AD09BA">
        <w:t>Laikyti vaikams nepastebimoje ir nepasiekiamoje vietoje.</w:t>
      </w:r>
    </w:p>
    <w:p w14:paraId="66E8062C" w14:textId="77777777" w:rsidR="00FF0553" w:rsidRPr="00AD09BA" w:rsidRDefault="00FF0553" w:rsidP="00FF0553">
      <w:pPr>
        <w:pStyle w:val="BTEMEASMCA"/>
      </w:pPr>
    </w:p>
    <w:p w14:paraId="6E41BADF" w14:textId="77777777" w:rsidR="00FF0553" w:rsidRPr="00AD09BA" w:rsidRDefault="00FF0553" w:rsidP="00FF0553">
      <w:pPr>
        <w:pStyle w:val="BTEMEASMCA"/>
      </w:pPr>
    </w:p>
    <w:p w14:paraId="6AAAE4A3" w14:textId="77777777" w:rsidR="00FF0553" w:rsidRPr="00AD09BA" w:rsidRDefault="00FF0553" w:rsidP="00FF0553">
      <w:pPr>
        <w:pStyle w:val="PI-1labEMEASMCA"/>
      </w:pPr>
      <w:r w:rsidRPr="00AD09BA">
        <w:t>7.</w:t>
      </w:r>
      <w:r w:rsidRPr="00AD09BA">
        <w:tab/>
        <w:t>KITAS (-I) SPECIALUS (-ŪS) ĮSPĖJIMAS (-AI) (JEI REIKIA)</w:t>
      </w:r>
    </w:p>
    <w:p w14:paraId="39122326" w14:textId="77777777" w:rsidR="00FF0553" w:rsidRPr="00AD09BA" w:rsidRDefault="00FF0553" w:rsidP="00FF0553">
      <w:pPr>
        <w:pStyle w:val="BTEMEASMCA"/>
      </w:pPr>
    </w:p>
    <w:p w14:paraId="07DB2BCB" w14:textId="77777777" w:rsidR="00FF0553" w:rsidRPr="00AD09BA" w:rsidRDefault="00FF0553" w:rsidP="00FF0553">
      <w:pPr>
        <w:pStyle w:val="BTEMEASMCA"/>
      </w:pPr>
    </w:p>
    <w:p w14:paraId="7E2BCD0E" w14:textId="77777777" w:rsidR="00FF0553" w:rsidRPr="00AD09BA" w:rsidRDefault="00FF0553" w:rsidP="00FF0553">
      <w:pPr>
        <w:pStyle w:val="PI-1labEMEASMCA"/>
      </w:pPr>
      <w:r w:rsidRPr="00AD09BA">
        <w:t>8.</w:t>
      </w:r>
      <w:r w:rsidRPr="00AD09BA">
        <w:tab/>
        <w:t>TINKAMUMO LAIKAS</w:t>
      </w:r>
    </w:p>
    <w:p w14:paraId="716688C5" w14:textId="77777777" w:rsidR="00FF0553" w:rsidRPr="00AD09BA" w:rsidRDefault="00FF0553" w:rsidP="00FF0553">
      <w:pPr>
        <w:pStyle w:val="BTEMEASMCA"/>
      </w:pPr>
    </w:p>
    <w:p w14:paraId="0599E2FC" w14:textId="77777777" w:rsidR="00FF0553" w:rsidRPr="00AD09BA" w:rsidRDefault="00FF0553" w:rsidP="00FF0553">
      <w:pPr>
        <w:pStyle w:val="BTEMEASMCA"/>
      </w:pPr>
      <w:r w:rsidRPr="00AD09BA">
        <w:t xml:space="preserve">EXP </w:t>
      </w:r>
      <w:r w:rsidRPr="000D0F54">
        <w:rPr>
          <w:highlight w:val="lightGray"/>
        </w:rPr>
        <w:t>{mm/MMMM}</w:t>
      </w:r>
    </w:p>
    <w:p w14:paraId="7BA582EF" w14:textId="77777777" w:rsidR="00FF0553" w:rsidRPr="00AD09BA" w:rsidRDefault="00FF0553" w:rsidP="00FF0553">
      <w:pPr>
        <w:pStyle w:val="BTEMEASMCA"/>
      </w:pPr>
    </w:p>
    <w:p w14:paraId="179CFD2B" w14:textId="77777777" w:rsidR="00FF0553" w:rsidRPr="00AD09BA" w:rsidRDefault="00FF0553" w:rsidP="00FF0553">
      <w:pPr>
        <w:pStyle w:val="BTEMEASMCA"/>
      </w:pPr>
    </w:p>
    <w:p w14:paraId="7CA91549" w14:textId="77777777" w:rsidR="00FF0553" w:rsidRPr="00AD09BA" w:rsidRDefault="00FF0553" w:rsidP="00FF0553">
      <w:pPr>
        <w:pStyle w:val="PI-1labEMEASMCA"/>
      </w:pPr>
      <w:r w:rsidRPr="00AD09BA">
        <w:t>9.</w:t>
      </w:r>
      <w:r w:rsidRPr="00AD09BA">
        <w:tab/>
        <w:t>SPECIALIOS LAIKYMO SĄLYGOS</w:t>
      </w:r>
    </w:p>
    <w:p w14:paraId="7DA29A56" w14:textId="77777777" w:rsidR="00FF0553" w:rsidRPr="00AD09BA" w:rsidRDefault="00FF0553" w:rsidP="00FF0553">
      <w:pPr>
        <w:pStyle w:val="BTEMEASMCA"/>
      </w:pPr>
    </w:p>
    <w:p w14:paraId="5BE9C920" w14:textId="77777777" w:rsidR="00F02117" w:rsidRPr="00FD274A" w:rsidRDefault="00F02117" w:rsidP="00F02117">
      <w:pPr>
        <w:tabs>
          <w:tab w:val="left" w:pos="567"/>
        </w:tabs>
        <w:rPr>
          <w:rFonts w:eastAsia="Calibri"/>
          <w:szCs w:val="22"/>
          <w:lang w:val="lt-LT"/>
        </w:rPr>
      </w:pPr>
      <w:r w:rsidRPr="000159FB">
        <w:rPr>
          <w:rFonts w:eastAsia="Calibri"/>
          <w:szCs w:val="22"/>
          <w:lang w:val="lt-LT"/>
        </w:rPr>
        <w:t>Šiam vaistui specialių laikymo sąlygų nereikia</w:t>
      </w:r>
      <w:r>
        <w:rPr>
          <w:rFonts w:eastAsia="Calibri"/>
          <w:szCs w:val="22"/>
          <w:lang w:val="lt-LT"/>
        </w:rPr>
        <w:t>.</w:t>
      </w:r>
    </w:p>
    <w:p w14:paraId="32D5BCE6" w14:textId="77777777" w:rsidR="00F02117" w:rsidRPr="00AD09BA" w:rsidRDefault="00F02117" w:rsidP="00F02117">
      <w:pPr>
        <w:pStyle w:val="BTEMEASMCA"/>
      </w:pPr>
    </w:p>
    <w:p w14:paraId="5FBCDD5E" w14:textId="77777777" w:rsidR="00FF0553" w:rsidRPr="00AD09BA" w:rsidRDefault="00FF0553" w:rsidP="00FF0553">
      <w:pPr>
        <w:pStyle w:val="BTEMEASMCA"/>
      </w:pPr>
    </w:p>
    <w:p w14:paraId="6B85572E" w14:textId="77777777" w:rsidR="00FF0553" w:rsidRPr="00AD09BA" w:rsidRDefault="00FF0553" w:rsidP="00FF0553">
      <w:pPr>
        <w:pStyle w:val="BTEMEASMCA"/>
      </w:pPr>
    </w:p>
    <w:p w14:paraId="756E7F76" w14:textId="77777777" w:rsidR="00FF0553" w:rsidRPr="00AD09BA" w:rsidRDefault="00FF0553" w:rsidP="00FF0553">
      <w:pPr>
        <w:pStyle w:val="PI-1labEMEASMCA"/>
      </w:pPr>
      <w:r w:rsidRPr="00AD09BA">
        <w:t>10.</w:t>
      </w:r>
      <w:r w:rsidRPr="00AD09BA">
        <w:tab/>
        <w:t xml:space="preserve">SPECIALIOS ATSARGUMO PRIEMONĖS DĖL NESUVARTOTO </w:t>
      </w:r>
      <w:r w:rsidRPr="00AD09BA">
        <w:rPr>
          <w:bCs/>
        </w:rPr>
        <w:t xml:space="preserve">VAISTINIO PREPARATO AR JO ATLIEKŲ </w:t>
      </w:r>
      <w:r w:rsidRPr="00AD09BA">
        <w:t>TVARKYMO (JEI REIKIA)</w:t>
      </w:r>
    </w:p>
    <w:p w14:paraId="2B1CC688" w14:textId="77777777" w:rsidR="00FF0553" w:rsidRPr="00AD09BA" w:rsidRDefault="00FF0553" w:rsidP="00FF0553">
      <w:pPr>
        <w:pStyle w:val="BTEMEASMCA"/>
      </w:pPr>
    </w:p>
    <w:p w14:paraId="09F92235" w14:textId="77777777" w:rsidR="00FF0553" w:rsidRPr="00AD09BA" w:rsidRDefault="00FF0553" w:rsidP="00FF0553">
      <w:pPr>
        <w:pStyle w:val="BTEMEASMCA"/>
      </w:pPr>
    </w:p>
    <w:p w14:paraId="35A1F3B7" w14:textId="03DF195C" w:rsidR="00FF0553" w:rsidRPr="00AD09BA" w:rsidRDefault="00FF0553" w:rsidP="00FF0553">
      <w:pPr>
        <w:pStyle w:val="PI-1labEMEASMCA"/>
      </w:pPr>
      <w:r w:rsidRPr="00AD09BA">
        <w:t>11.</w:t>
      </w:r>
      <w:r w:rsidRPr="00AD09BA">
        <w:tab/>
      </w:r>
      <w:r w:rsidR="00F3584A">
        <w:rPr>
          <w:rFonts w:eastAsia="Calibri"/>
        </w:rPr>
        <w:t>LYGIAGIRETUS IMPORTUOTOJAS</w:t>
      </w:r>
    </w:p>
    <w:p w14:paraId="210F909E" w14:textId="77777777" w:rsidR="00FF0553" w:rsidRPr="00AD09BA" w:rsidRDefault="00FF0553" w:rsidP="00FF0553">
      <w:pPr>
        <w:pStyle w:val="BTEMEASMCA"/>
      </w:pPr>
    </w:p>
    <w:p w14:paraId="59C7FA53" w14:textId="77777777" w:rsidR="00F3584A" w:rsidRPr="004C1376" w:rsidRDefault="00F3584A" w:rsidP="00F3584A">
      <w:pPr>
        <w:pStyle w:val="BTEMEASMCA"/>
      </w:pPr>
      <w:r w:rsidRPr="004C1376">
        <w:t xml:space="preserve">UAB </w:t>
      </w:r>
      <w:r>
        <w:t>„</w:t>
      </w:r>
      <w:r w:rsidRPr="004C1376">
        <w:t>Rx pharma</w:t>
      </w:r>
      <w:r>
        <w:t>“</w:t>
      </w:r>
    </w:p>
    <w:p w14:paraId="67DB35EA" w14:textId="77777777" w:rsidR="00F3584A" w:rsidRPr="004C1376" w:rsidRDefault="00F3584A" w:rsidP="00F3584A">
      <w:pPr>
        <w:pStyle w:val="BTEMEASMCA"/>
      </w:pPr>
      <w:r w:rsidRPr="004C1376">
        <w:t>Ukmergės g. 369A</w:t>
      </w:r>
    </w:p>
    <w:p w14:paraId="5FB04432" w14:textId="77777777" w:rsidR="00F3584A" w:rsidRPr="004C1376" w:rsidRDefault="00F3584A" w:rsidP="00F3584A">
      <w:pPr>
        <w:pStyle w:val="BTEMEASMCA"/>
      </w:pPr>
      <w:r w:rsidRPr="004C1376">
        <w:t>LT-12142 Vilnius</w:t>
      </w:r>
    </w:p>
    <w:p w14:paraId="241FEBB2" w14:textId="08352B7A" w:rsidR="00FF0553" w:rsidRPr="00AD09BA" w:rsidRDefault="00F3584A" w:rsidP="00F3584A">
      <w:pPr>
        <w:pStyle w:val="BTEMEASMCA"/>
      </w:pPr>
      <w:r w:rsidRPr="004C1376">
        <w:t>Lietuva</w:t>
      </w:r>
    </w:p>
    <w:p w14:paraId="77A1CC40" w14:textId="77777777" w:rsidR="00FF0553" w:rsidRPr="00AD09BA" w:rsidRDefault="00FF0553" w:rsidP="00FF0553">
      <w:pPr>
        <w:pStyle w:val="BTEMEASMCA"/>
      </w:pPr>
    </w:p>
    <w:p w14:paraId="5FEF9714" w14:textId="5520702F" w:rsidR="00FF0553" w:rsidRPr="00AD09BA" w:rsidRDefault="00FF0553" w:rsidP="00F3584A">
      <w:pPr>
        <w:pStyle w:val="PI-1labEMEASMCA"/>
      </w:pPr>
      <w:r w:rsidRPr="00AD09BA">
        <w:t>12.</w:t>
      </w:r>
      <w:r w:rsidRPr="00AD09BA">
        <w:tab/>
      </w:r>
      <w:r w:rsidR="00F3584A" w:rsidRPr="008B3C14">
        <w:rPr>
          <w:rFonts w:eastAsia="Calibri"/>
          <w:bCs/>
        </w:rPr>
        <w:t>LYGIAGRETAUS IMPORTO LEIDIMO NUMERIS (-IAI)</w:t>
      </w:r>
    </w:p>
    <w:p w14:paraId="3DBA4E92" w14:textId="77777777" w:rsidR="00F3584A" w:rsidRDefault="00F3584A" w:rsidP="00FF0553">
      <w:pPr>
        <w:pStyle w:val="BTEMEASMCA"/>
      </w:pPr>
    </w:p>
    <w:p w14:paraId="0583CAA9" w14:textId="567F8EF0" w:rsidR="00FF0553" w:rsidRPr="00AD09BA" w:rsidRDefault="005972A3" w:rsidP="00FF0553">
      <w:pPr>
        <w:pStyle w:val="BTEMEASMCA"/>
      </w:pPr>
      <w:r w:rsidRPr="005972A3">
        <w:rPr>
          <w:highlight w:val="lightGray"/>
        </w:rPr>
        <w:t>2 ml N12</w:t>
      </w:r>
      <w:r>
        <w:t xml:space="preserve"> - </w:t>
      </w:r>
      <w:r w:rsidR="00FF0553" w:rsidRPr="00AD09BA">
        <w:t>LT/</w:t>
      </w:r>
      <w:r w:rsidRPr="005972A3">
        <w:t>L/25/2864/001</w:t>
      </w:r>
    </w:p>
    <w:p w14:paraId="2C027A8E" w14:textId="77777777" w:rsidR="00FF0553" w:rsidRPr="00AD09BA" w:rsidRDefault="00FF0553" w:rsidP="00FF0553">
      <w:pPr>
        <w:pStyle w:val="BTEMEASMCA"/>
      </w:pPr>
    </w:p>
    <w:p w14:paraId="76246629" w14:textId="77777777" w:rsidR="00FF0553" w:rsidRPr="00AD09BA" w:rsidRDefault="00FF0553" w:rsidP="00FF0553">
      <w:pPr>
        <w:pStyle w:val="BTEMEASMCA"/>
      </w:pPr>
    </w:p>
    <w:p w14:paraId="6D702528" w14:textId="77777777" w:rsidR="00FF0553" w:rsidRPr="00AD09BA" w:rsidRDefault="00FF0553" w:rsidP="00FF0553">
      <w:pPr>
        <w:pStyle w:val="PI-1labEMEASMCA"/>
      </w:pPr>
      <w:r w:rsidRPr="00AD09BA">
        <w:t>13.</w:t>
      </w:r>
      <w:r w:rsidRPr="00AD09BA">
        <w:tab/>
        <w:t>SERIJOS NUMERIS</w:t>
      </w:r>
    </w:p>
    <w:p w14:paraId="024E6FE3" w14:textId="77777777" w:rsidR="00FF0553" w:rsidRPr="00AD09BA" w:rsidRDefault="00FF0553" w:rsidP="00FF0553">
      <w:pPr>
        <w:pStyle w:val="BTEMEASMCA"/>
      </w:pPr>
    </w:p>
    <w:p w14:paraId="162710CA" w14:textId="77777777" w:rsidR="00FF0553" w:rsidRPr="00AD09BA" w:rsidRDefault="00FF0553" w:rsidP="00FF0553">
      <w:pPr>
        <w:pStyle w:val="BTEMEASMCA"/>
      </w:pPr>
      <w:r w:rsidRPr="00AD09BA">
        <w:t xml:space="preserve">Lot </w:t>
      </w:r>
      <w:r w:rsidRPr="000D0F54">
        <w:rPr>
          <w:highlight w:val="lightGray"/>
        </w:rPr>
        <w:t>{numeris}</w:t>
      </w:r>
    </w:p>
    <w:p w14:paraId="73BBC722" w14:textId="77777777" w:rsidR="00FF0553" w:rsidRPr="00AD09BA" w:rsidRDefault="00FF0553" w:rsidP="00FF0553">
      <w:pPr>
        <w:pStyle w:val="BTEMEASMCA"/>
      </w:pPr>
    </w:p>
    <w:p w14:paraId="05D36B93" w14:textId="77777777" w:rsidR="00FF0553" w:rsidRPr="00AD09BA" w:rsidRDefault="00FF0553" w:rsidP="00FF0553">
      <w:pPr>
        <w:pStyle w:val="BTEMEASMCA"/>
      </w:pPr>
    </w:p>
    <w:p w14:paraId="1AD2A293" w14:textId="77777777" w:rsidR="00FF0553" w:rsidRPr="00AD09BA" w:rsidRDefault="00FF0553" w:rsidP="00FF0553">
      <w:pPr>
        <w:pStyle w:val="PI-1labEMEASMCA"/>
      </w:pPr>
      <w:r w:rsidRPr="00AD09BA">
        <w:t>14.</w:t>
      </w:r>
      <w:r w:rsidRPr="00AD09BA">
        <w:tab/>
        <w:t>PARDAVIMO (IŠDAVIMO) TVARKA</w:t>
      </w:r>
    </w:p>
    <w:p w14:paraId="1DB38F69" w14:textId="77777777" w:rsidR="00FF0553" w:rsidRPr="00AD09BA" w:rsidRDefault="00FF0553" w:rsidP="00FF0553">
      <w:pPr>
        <w:pStyle w:val="BTEMEASMCA"/>
      </w:pPr>
    </w:p>
    <w:p w14:paraId="0C9176DB" w14:textId="77777777" w:rsidR="00FF0553" w:rsidRPr="00AD09BA" w:rsidRDefault="00FF0553" w:rsidP="00FF0553">
      <w:pPr>
        <w:pStyle w:val="BTEMEASMCA"/>
      </w:pPr>
      <w:r w:rsidRPr="00AD09BA">
        <w:t>Receptinis vaistas.</w:t>
      </w:r>
    </w:p>
    <w:p w14:paraId="43895C84" w14:textId="77777777" w:rsidR="00FF0553" w:rsidRPr="00AD09BA" w:rsidRDefault="00FF0553" w:rsidP="00FF0553">
      <w:pPr>
        <w:pStyle w:val="BTEMEASMCA"/>
      </w:pPr>
    </w:p>
    <w:p w14:paraId="07AF0D32" w14:textId="77777777" w:rsidR="00FF0553" w:rsidRPr="00AD09BA" w:rsidRDefault="00FF0553" w:rsidP="00FF0553">
      <w:pPr>
        <w:pStyle w:val="BTEMEASMCA"/>
      </w:pPr>
    </w:p>
    <w:p w14:paraId="6199F773" w14:textId="77777777" w:rsidR="00FF0553" w:rsidRPr="00AD09BA" w:rsidRDefault="00FF0553" w:rsidP="00FF0553">
      <w:pPr>
        <w:pStyle w:val="PI-1labEMEASMCA"/>
      </w:pPr>
      <w:r w:rsidRPr="00AD09BA">
        <w:t>15.</w:t>
      </w:r>
      <w:r w:rsidRPr="00AD09BA">
        <w:tab/>
        <w:t>VARTOJIMO INSTRUKCIJA</w:t>
      </w:r>
    </w:p>
    <w:p w14:paraId="6AB6F122" w14:textId="77777777" w:rsidR="00FF0553" w:rsidRPr="00AD09BA" w:rsidRDefault="00FF0553" w:rsidP="00FF0553">
      <w:pPr>
        <w:pStyle w:val="BTEMEASMCA"/>
      </w:pPr>
    </w:p>
    <w:p w14:paraId="074D96F2" w14:textId="77777777" w:rsidR="00FF0553" w:rsidRPr="00AD09BA" w:rsidRDefault="00FF0553" w:rsidP="00FF0553">
      <w:pPr>
        <w:pStyle w:val="BTEMEASMCA"/>
      </w:pPr>
    </w:p>
    <w:p w14:paraId="46A4837A" w14:textId="77777777" w:rsidR="00FF0553" w:rsidRPr="00AD09BA" w:rsidRDefault="00FF0553" w:rsidP="00FF0553">
      <w:pPr>
        <w:pStyle w:val="PI-1labEMEASMCA"/>
      </w:pPr>
      <w:r w:rsidRPr="00AD09BA">
        <w:t>16.</w:t>
      </w:r>
      <w:r w:rsidRPr="00AD09BA">
        <w:tab/>
        <w:t>INFORMACIJA BRAILIO RAŠTU</w:t>
      </w:r>
    </w:p>
    <w:p w14:paraId="3054B6B0" w14:textId="77777777" w:rsidR="00FF0553" w:rsidRPr="00AD09BA" w:rsidRDefault="00FF0553" w:rsidP="00FF0553">
      <w:pPr>
        <w:pStyle w:val="BTEMEASMCA"/>
      </w:pPr>
    </w:p>
    <w:p w14:paraId="6C1E071A" w14:textId="77777777" w:rsidR="003D21BC" w:rsidRPr="00932385" w:rsidRDefault="003D21BC" w:rsidP="003D21BC">
      <w:pPr>
        <w:contextualSpacing/>
        <w:rPr>
          <w:highlight w:val="lightGray"/>
          <w:lang w:val="lt-LT"/>
        </w:rPr>
      </w:pPr>
      <w:r w:rsidRPr="00932385">
        <w:rPr>
          <w:highlight w:val="lightGray"/>
          <w:lang w:val="lt-LT"/>
        </w:rPr>
        <w:t>Priimtas pagrindimas informacijos Brailio raštu nepateikti.</w:t>
      </w:r>
    </w:p>
    <w:p w14:paraId="10908CAD" w14:textId="77777777" w:rsidR="00FF0553" w:rsidRPr="00AD09BA" w:rsidRDefault="00FF0553" w:rsidP="00FF0553">
      <w:pPr>
        <w:pStyle w:val="BTEMEASMCA"/>
      </w:pPr>
    </w:p>
    <w:p w14:paraId="14718AB6" w14:textId="77777777" w:rsidR="00FF0553" w:rsidRPr="00AD09BA" w:rsidRDefault="00FF0553" w:rsidP="00FF0553">
      <w:pPr>
        <w:rPr>
          <w:sz w:val="22"/>
          <w:szCs w:val="22"/>
          <w:lang w:val="lt-LT" w:eastAsia="en-US"/>
        </w:rPr>
      </w:pPr>
    </w:p>
    <w:p w14:paraId="62E334FE" w14:textId="77777777" w:rsidR="00FF0553" w:rsidRPr="00AD09BA" w:rsidRDefault="00FF0553" w:rsidP="00FF05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2"/>
          <w:lang w:val="lt-LT" w:eastAsia="en-US"/>
        </w:rPr>
      </w:pPr>
      <w:r w:rsidRPr="00AD09BA">
        <w:rPr>
          <w:b/>
          <w:noProof/>
          <w:snapToGrid w:val="0"/>
          <w:sz w:val="22"/>
          <w:szCs w:val="22"/>
          <w:lang w:val="lt-LT" w:eastAsia="en-US"/>
        </w:rPr>
        <w:t>17.</w:t>
      </w:r>
      <w:r w:rsidRPr="00AD09BA">
        <w:rPr>
          <w:b/>
          <w:noProof/>
          <w:snapToGrid w:val="0"/>
          <w:sz w:val="22"/>
          <w:szCs w:val="22"/>
          <w:lang w:val="lt-LT" w:eastAsia="en-US"/>
        </w:rPr>
        <w:tab/>
        <w:t>UNIKALUS IDENTIFIKATORIUS – 2D BRŪKŠNINIS KODAS</w:t>
      </w:r>
      <w:r>
        <w:rPr>
          <w:b/>
          <w:noProof/>
          <w:snapToGrid w:val="0"/>
          <w:sz w:val="22"/>
          <w:szCs w:val="22"/>
          <w:lang w:val="lt-LT" w:eastAsia="en-US"/>
        </w:rPr>
        <w:fldChar w:fldCharType="begin"/>
      </w:r>
      <w:r>
        <w:rPr>
          <w:b/>
          <w:noProof/>
          <w:snapToGrid w:val="0"/>
          <w:sz w:val="22"/>
          <w:szCs w:val="22"/>
          <w:lang w:val="lt-LT" w:eastAsia="en-US"/>
        </w:rPr>
        <w:instrText xml:space="preserve"> DOCVARIABLE VAULT_ND_eba8956b-7820-446b-80f2-ba6fe221300c \* MERGEFORMAT </w:instrText>
      </w:r>
      <w:r>
        <w:rPr>
          <w:b/>
          <w:noProof/>
          <w:snapToGrid w:val="0"/>
          <w:sz w:val="22"/>
          <w:szCs w:val="22"/>
          <w:lang w:val="lt-LT" w:eastAsia="en-US"/>
        </w:rPr>
        <w:fldChar w:fldCharType="separate"/>
      </w:r>
      <w:r>
        <w:rPr>
          <w:b/>
          <w:noProof/>
          <w:snapToGrid w:val="0"/>
          <w:sz w:val="22"/>
          <w:szCs w:val="22"/>
          <w:lang w:val="lt-LT" w:eastAsia="en-US"/>
        </w:rPr>
        <w:t xml:space="preserve"> </w:t>
      </w:r>
      <w:r>
        <w:rPr>
          <w:b/>
          <w:noProof/>
          <w:snapToGrid w:val="0"/>
          <w:sz w:val="22"/>
          <w:szCs w:val="22"/>
          <w:lang w:val="lt-LT" w:eastAsia="en-US"/>
        </w:rPr>
        <w:fldChar w:fldCharType="end"/>
      </w:r>
    </w:p>
    <w:p w14:paraId="4174DC0D" w14:textId="77777777" w:rsidR="00FF0553" w:rsidRPr="00AD09BA" w:rsidRDefault="00FF0553" w:rsidP="00FF0553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lang w:val="lt-LT" w:eastAsia="en-US"/>
        </w:rPr>
      </w:pPr>
    </w:p>
    <w:p w14:paraId="3B2AA827" w14:textId="77777777" w:rsidR="00FF0553" w:rsidRPr="00AD09BA" w:rsidRDefault="00FF0553" w:rsidP="00FF0553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shd w:val="clear" w:color="auto" w:fill="CCCCCC"/>
          <w:lang w:val="lt-LT" w:eastAsia="en-US"/>
        </w:rPr>
      </w:pPr>
      <w:r w:rsidRPr="00C10EBC">
        <w:rPr>
          <w:noProof/>
          <w:snapToGrid w:val="0"/>
          <w:sz w:val="22"/>
          <w:szCs w:val="22"/>
          <w:highlight w:val="lightGray"/>
          <w:lang w:val="lt-LT" w:eastAsia="en-US"/>
        </w:rPr>
        <w:t>2D brūkšninis kodas su nurodytu unikaliu identifikatoriumi.</w:t>
      </w:r>
    </w:p>
    <w:p w14:paraId="6E81BA4E" w14:textId="77777777" w:rsidR="00FF0553" w:rsidRPr="00AD09BA" w:rsidRDefault="00FF0553" w:rsidP="00FF0553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lang w:val="lt-LT" w:eastAsia="en-US"/>
        </w:rPr>
      </w:pPr>
    </w:p>
    <w:p w14:paraId="01D52FE3" w14:textId="77777777" w:rsidR="00FF0553" w:rsidRPr="00AD09BA" w:rsidRDefault="00FF0553" w:rsidP="00FF0553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lang w:val="lt-LT" w:eastAsia="en-US"/>
        </w:rPr>
      </w:pPr>
    </w:p>
    <w:p w14:paraId="6A9ABA28" w14:textId="77777777" w:rsidR="00FF0553" w:rsidRPr="00AD09BA" w:rsidRDefault="00FF0553" w:rsidP="00FF05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2"/>
          <w:lang w:val="lt-LT" w:eastAsia="en-US"/>
        </w:rPr>
      </w:pPr>
      <w:r w:rsidRPr="00AD09BA">
        <w:rPr>
          <w:b/>
          <w:noProof/>
          <w:snapToGrid w:val="0"/>
          <w:sz w:val="22"/>
          <w:szCs w:val="22"/>
          <w:lang w:val="lt-LT" w:eastAsia="en-US"/>
        </w:rPr>
        <w:t>18.</w:t>
      </w:r>
      <w:r w:rsidRPr="00AD09BA">
        <w:rPr>
          <w:b/>
          <w:noProof/>
          <w:snapToGrid w:val="0"/>
          <w:sz w:val="22"/>
          <w:szCs w:val="22"/>
          <w:lang w:val="lt-LT" w:eastAsia="en-US"/>
        </w:rPr>
        <w:tab/>
        <w:t>UNIKALUS IDENTIFIKATORIUS – ŽMONĖMS SUPRANTAMI DUOMENYS</w:t>
      </w:r>
      <w:r>
        <w:rPr>
          <w:b/>
          <w:noProof/>
          <w:snapToGrid w:val="0"/>
          <w:sz w:val="22"/>
          <w:szCs w:val="22"/>
          <w:lang w:val="lt-LT" w:eastAsia="en-US"/>
        </w:rPr>
        <w:fldChar w:fldCharType="begin"/>
      </w:r>
      <w:r>
        <w:rPr>
          <w:b/>
          <w:noProof/>
          <w:snapToGrid w:val="0"/>
          <w:sz w:val="22"/>
          <w:szCs w:val="22"/>
          <w:lang w:val="lt-LT" w:eastAsia="en-US"/>
        </w:rPr>
        <w:instrText xml:space="preserve"> DOCVARIABLE VAULT_ND_1f9991a6-2c2e-4729-8298-44976651ad6c \* MERGEFORMAT </w:instrText>
      </w:r>
      <w:r>
        <w:rPr>
          <w:b/>
          <w:noProof/>
          <w:snapToGrid w:val="0"/>
          <w:sz w:val="22"/>
          <w:szCs w:val="22"/>
          <w:lang w:val="lt-LT" w:eastAsia="en-US"/>
        </w:rPr>
        <w:fldChar w:fldCharType="separate"/>
      </w:r>
      <w:r>
        <w:rPr>
          <w:b/>
          <w:noProof/>
          <w:snapToGrid w:val="0"/>
          <w:sz w:val="22"/>
          <w:szCs w:val="22"/>
          <w:lang w:val="lt-LT" w:eastAsia="en-US"/>
        </w:rPr>
        <w:t xml:space="preserve"> </w:t>
      </w:r>
      <w:r>
        <w:rPr>
          <w:b/>
          <w:noProof/>
          <w:snapToGrid w:val="0"/>
          <w:sz w:val="22"/>
          <w:szCs w:val="22"/>
          <w:lang w:val="lt-LT" w:eastAsia="en-US"/>
        </w:rPr>
        <w:fldChar w:fldCharType="end"/>
      </w:r>
    </w:p>
    <w:p w14:paraId="4CE46E32" w14:textId="77777777" w:rsidR="00FF0553" w:rsidRPr="00AD09BA" w:rsidRDefault="00FF0553" w:rsidP="00FF0553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lang w:val="lt-LT" w:eastAsia="en-US"/>
        </w:rPr>
      </w:pPr>
    </w:p>
    <w:p w14:paraId="72644097" w14:textId="77777777" w:rsidR="00FF0553" w:rsidRPr="00C10EBC" w:rsidRDefault="00FF0553" w:rsidP="00FF0553">
      <w:pPr>
        <w:tabs>
          <w:tab w:val="left" w:pos="567"/>
        </w:tabs>
        <w:spacing w:line="260" w:lineRule="exact"/>
        <w:rPr>
          <w:snapToGrid w:val="0"/>
          <w:color w:val="008000"/>
          <w:sz w:val="22"/>
          <w:szCs w:val="22"/>
          <w:highlight w:val="lightGray"/>
          <w:lang w:val="lt-LT" w:eastAsia="en-US"/>
        </w:rPr>
      </w:pPr>
      <w:r w:rsidRPr="00AD09BA">
        <w:rPr>
          <w:snapToGrid w:val="0"/>
          <w:sz w:val="22"/>
          <w:szCs w:val="22"/>
          <w:lang w:val="lt-LT" w:eastAsia="en-US"/>
        </w:rPr>
        <w:t xml:space="preserve">PC: </w:t>
      </w:r>
      <w:r w:rsidRPr="00C10EBC">
        <w:rPr>
          <w:snapToGrid w:val="0"/>
          <w:sz w:val="22"/>
          <w:szCs w:val="22"/>
          <w:highlight w:val="lightGray"/>
          <w:lang w:val="lt-LT" w:eastAsia="en-US"/>
        </w:rPr>
        <w:t>{numeris}</w:t>
      </w:r>
    </w:p>
    <w:p w14:paraId="0B0EC530" w14:textId="77777777" w:rsidR="00FF0553" w:rsidRPr="00C10EBC" w:rsidRDefault="00FF0553" w:rsidP="00FF0553">
      <w:pPr>
        <w:tabs>
          <w:tab w:val="left" w:pos="567"/>
        </w:tabs>
        <w:spacing w:line="260" w:lineRule="exact"/>
        <w:rPr>
          <w:snapToGrid w:val="0"/>
          <w:sz w:val="22"/>
          <w:szCs w:val="22"/>
          <w:highlight w:val="lightGray"/>
          <w:lang w:val="lt-LT" w:eastAsia="en-US"/>
        </w:rPr>
      </w:pPr>
      <w:r w:rsidRPr="00C10EBC">
        <w:rPr>
          <w:snapToGrid w:val="0"/>
          <w:sz w:val="22"/>
          <w:szCs w:val="22"/>
          <w:highlight w:val="lightGray"/>
          <w:lang w:val="lt-LT" w:eastAsia="en-US"/>
        </w:rPr>
        <w:t>SN: {numeris}</w:t>
      </w:r>
    </w:p>
    <w:p w14:paraId="50AF7E4E" w14:textId="77777777" w:rsidR="00FF0553" w:rsidRPr="00AD09BA" w:rsidRDefault="00FF0553" w:rsidP="00FF0553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lt-LT" w:eastAsia="en-US"/>
        </w:rPr>
      </w:pPr>
      <w:r w:rsidRPr="00C10EBC">
        <w:rPr>
          <w:snapToGrid w:val="0"/>
          <w:sz w:val="22"/>
          <w:szCs w:val="22"/>
          <w:highlight w:val="lightGray"/>
          <w:lang w:val="lt-LT" w:eastAsia="en-US"/>
        </w:rPr>
        <w:t>NN: {numeris}</w:t>
      </w:r>
      <w:r w:rsidRPr="00AD09BA">
        <w:rPr>
          <w:snapToGrid w:val="0"/>
          <w:sz w:val="22"/>
          <w:szCs w:val="22"/>
          <w:lang w:val="lt-LT" w:eastAsia="en-US"/>
        </w:rPr>
        <w:t xml:space="preserve"> </w:t>
      </w:r>
    </w:p>
    <w:p w14:paraId="778D5531" w14:textId="77777777" w:rsidR="00FF0553" w:rsidRPr="00AD09BA" w:rsidRDefault="00FF0553" w:rsidP="00FF0553">
      <w:pPr>
        <w:rPr>
          <w:sz w:val="22"/>
          <w:szCs w:val="22"/>
          <w:lang w:val="lt-LT" w:eastAsia="en-US"/>
        </w:rPr>
      </w:pPr>
    </w:p>
    <w:p w14:paraId="16FA6FF5" w14:textId="77777777" w:rsidR="00FF0553" w:rsidRPr="00AD09BA" w:rsidRDefault="00FF0553" w:rsidP="00FF0553">
      <w:pPr>
        <w:pStyle w:val="BTEMEASMCA"/>
      </w:pPr>
    </w:p>
    <w:p w14:paraId="6BE0B63A" w14:textId="77777777" w:rsidR="00F3584A" w:rsidRPr="00553BD2" w:rsidRDefault="00F3584A" w:rsidP="00F3584A">
      <w:pPr>
        <w:pStyle w:val="Pagrindinistekstas"/>
        <w:spacing w:after="0"/>
        <w:rPr>
          <w:b/>
          <w:bCs/>
          <w:sz w:val="22"/>
          <w:szCs w:val="22"/>
          <w:u w:val="single"/>
        </w:rPr>
      </w:pPr>
      <w:r w:rsidRPr="00553BD2">
        <w:rPr>
          <w:b/>
          <w:bCs/>
          <w:sz w:val="22"/>
          <w:szCs w:val="22"/>
          <w:u w:val="single"/>
        </w:rPr>
        <w:t>Gamintojas</w:t>
      </w:r>
    </w:p>
    <w:p w14:paraId="2D8F7978" w14:textId="77777777" w:rsidR="00F3584A" w:rsidRPr="00AD09BA" w:rsidRDefault="00F3584A" w:rsidP="00F3584A">
      <w:pPr>
        <w:rPr>
          <w:sz w:val="22"/>
          <w:szCs w:val="22"/>
          <w:lang w:val="lt-LT"/>
        </w:rPr>
      </w:pPr>
      <w:proofErr w:type="spellStart"/>
      <w:r w:rsidRPr="00AD09BA">
        <w:rPr>
          <w:sz w:val="22"/>
          <w:szCs w:val="22"/>
          <w:lang w:val="lt-LT"/>
        </w:rPr>
        <w:t>Delpharm</w:t>
      </w:r>
      <w:proofErr w:type="spellEnd"/>
      <w:r w:rsidRPr="00AD09BA">
        <w:rPr>
          <w:sz w:val="22"/>
          <w:szCs w:val="22"/>
          <w:lang w:val="lt-LT"/>
        </w:rPr>
        <w:t xml:space="preserve"> </w:t>
      </w:r>
      <w:proofErr w:type="spellStart"/>
      <w:r w:rsidRPr="00AD09BA">
        <w:rPr>
          <w:sz w:val="22"/>
          <w:szCs w:val="22"/>
          <w:lang w:val="lt-LT"/>
        </w:rPr>
        <w:t>Dijon</w:t>
      </w:r>
      <w:proofErr w:type="spellEnd"/>
    </w:p>
    <w:p w14:paraId="7433C09D" w14:textId="77777777" w:rsidR="00F3584A" w:rsidRPr="00AD09BA" w:rsidRDefault="00F3584A" w:rsidP="00F3584A">
      <w:pPr>
        <w:rPr>
          <w:sz w:val="22"/>
          <w:szCs w:val="22"/>
          <w:lang w:val="lt-LT"/>
        </w:rPr>
      </w:pPr>
      <w:r w:rsidRPr="00AD09BA">
        <w:rPr>
          <w:sz w:val="22"/>
          <w:szCs w:val="22"/>
          <w:lang w:val="lt-LT"/>
        </w:rPr>
        <w:t xml:space="preserve">6, </w:t>
      </w:r>
      <w:proofErr w:type="spellStart"/>
      <w:r w:rsidRPr="00AD09BA">
        <w:rPr>
          <w:sz w:val="22"/>
          <w:szCs w:val="22"/>
          <w:lang w:val="lt-LT"/>
        </w:rPr>
        <w:t>boulevard</w:t>
      </w:r>
      <w:proofErr w:type="spellEnd"/>
      <w:r w:rsidRPr="00AD09BA">
        <w:rPr>
          <w:sz w:val="22"/>
          <w:szCs w:val="22"/>
          <w:lang w:val="lt-LT"/>
        </w:rPr>
        <w:t xml:space="preserve"> de </w:t>
      </w:r>
      <w:proofErr w:type="spellStart"/>
      <w:r w:rsidRPr="00AD09BA">
        <w:rPr>
          <w:sz w:val="22"/>
          <w:szCs w:val="22"/>
          <w:lang w:val="lt-LT"/>
        </w:rPr>
        <w:t>l’Europe</w:t>
      </w:r>
      <w:proofErr w:type="spellEnd"/>
    </w:p>
    <w:p w14:paraId="007146F1" w14:textId="77777777" w:rsidR="00F3584A" w:rsidRPr="00AD09BA" w:rsidRDefault="00F3584A" w:rsidP="00F3584A">
      <w:pPr>
        <w:rPr>
          <w:sz w:val="22"/>
          <w:szCs w:val="22"/>
          <w:lang w:val="lt-LT"/>
        </w:rPr>
      </w:pPr>
      <w:r w:rsidRPr="00AD09BA">
        <w:rPr>
          <w:sz w:val="22"/>
          <w:szCs w:val="22"/>
          <w:lang w:val="lt-LT"/>
        </w:rPr>
        <w:t xml:space="preserve">21800 </w:t>
      </w:r>
      <w:proofErr w:type="spellStart"/>
      <w:r w:rsidRPr="00AD09BA">
        <w:rPr>
          <w:sz w:val="22"/>
          <w:szCs w:val="22"/>
          <w:lang w:val="lt-LT"/>
        </w:rPr>
        <w:t>Quetigny</w:t>
      </w:r>
      <w:proofErr w:type="spellEnd"/>
    </w:p>
    <w:p w14:paraId="14BB416D" w14:textId="77777777" w:rsidR="00F3584A" w:rsidRPr="00AD09BA" w:rsidRDefault="00F3584A" w:rsidP="00F3584A">
      <w:pPr>
        <w:rPr>
          <w:sz w:val="22"/>
          <w:szCs w:val="22"/>
          <w:lang w:val="lt-LT"/>
        </w:rPr>
      </w:pPr>
      <w:r w:rsidRPr="00AD09BA">
        <w:rPr>
          <w:sz w:val="22"/>
          <w:szCs w:val="22"/>
          <w:lang w:val="lt-LT"/>
        </w:rPr>
        <w:t>Prancūzija</w:t>
      </w:r>
    </w:p>
    <w:p w14:paraId="63464E3E" w14:textId="77777777" w:rsidR="00F3584A" w:rsidRPr="00D2553A" w:rsidRDefault="00F3584A" w:rsidP="00F3584A">
      <w:pPr>
        <w:tabs>
          <w:tab w:val="left" w:pos="567"/>
        </w:tabs>
        <w:jc w:val="both"/>
        <w:rPr>
          <w:rFonts w:eastAsia="Calibri"/>
          <w:i/>
          <w:iCs/>
        </w:rPr>
      </w:pPr>
      <w:proofErr w:type="spellStart"/>
      <w:r w:rsidRPr="00D4200E">
        <w:rPr>
          <w:rFonts w:eastAsia="Calibri"/>
          <w:i/>
          <w:iCs/>
        </w:rPr>
        <w:lastRenderedPageBreak/>
        <w:t>Lygiagrečiai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importuojamas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vaistas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nuo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referencinio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vaisto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skiriasi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laikymo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sąlygomis</w:t>
      </w:r>
      <w:proofErr w:type="spellEnd"/>
      <w:r w:rsidRPr="00D4200E">
        <w:rPr>
          <w:rFonts w:eastAsia="Calibri"/>
          <w:i/>
          <w:iCs/>
        </w:rPr>
        <w:t xml:space="preserve">: </w:t>
      </w:r>
      <w:proofErr w:type="spellStart"/>
      <w:r w:rsidRPr="00D4200E">
        <w:rPr>
          <w:rFonts w:eastAsia="Calibri"/>
          <w:i/>
          <w:iCs/>
        </w:rPr>
        <w:t>lygiagrečiai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importuojamo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vaisto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laikymui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specialių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laikymo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sąlygų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nereikalaujama</w:t>
      </w:r>
      <w:proofErr w:type="spellEnd"/>
      <w:r w:rsidRPr="00D4200E">
        <w:rPr>
          <w:rFonts w:eastAsia="Calibri"/>
          <w:i/>
          <w:iCs/>
        </w:rPr>
        <w:t xml:space="preserve">, o </w:t>
      </w:r>
      <w:proofErr w:type="spellStart"/>
      <w:r w:rsidRPr="00D4200E">
        <w:rPr>
          <w:rFonts w:eastAsia="Calibri"/>
          <w:i/>
          <w:iCs/>
        </w:rPr>
        <w:t>referencinį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vaistą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laikyti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  <w:i/>
          <w:iCs/>
        </w:rPr>
        <w:t>žemesnėje</w:t>
      </w:r>
      <w:proofErr w:type="spellEnd"/>
      <w:r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kaip</w:t>
      </w:r>
      <w:proofErr w:type="spellEnd"/>
      <w:r w:rsidRPr="00D4200E">
        <w:rPr>
          <w:rFonts w:eastAsia="Calibri"/>
          <w:i/>
          <w:iCs/>
        </w:rPr>
        <w:t xml:space="preserve"> 25</w:t>
      </w:r>
      <w:r w:rsidRPr="00D4200E">
        <w:rPr>
          <w:i/>
          <w:iCs/>
          <w:lang w:eastAsia="lt-LT"/>
        </w:rPr>
        <w:t> °C</w:t>
      </w:r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temperatūroje</w:t>
      </w:r>
      <w:proofErr w:type="spellEnd"/>
      <w:r w:rsidRPr="00D4200E">
        <w:rPr>
          <w:rFonts w:eastAsia="Calibri"/>
          <w:i/>
          <w:iCs/>
        </w:rPr>
        <w:t xml:space="preserve">, </w:t>
      </w:r>
      <w:proofErr w:type="spellStart"/>
      <w:r w:rsidRPr="00D4200E">
        <w:rPr>
          <w:rFonts w:eastAsia="Calibri"/>
          <w:i/>
          <w:iCs/>
        </w:rPr>
        <w:t>išvaizda</w:t>
      </w:r>
      <w:proofErr w:type="spellEnd"/>
      <w:r w:rsidRPr="00D4200E">
        <w:rPr>
          <w:rFonts w:eastAsia="Calibri"/>
          <w:i/>
          <w:iCs/>
        </w:rPr>
        <w:t xml:space="preserve">: </w:t>
      </w:r>
      <w:proofErr w:type="spellStart"/>
      <w:r w:rsidRPr="00D4200E">
        <w:rPr>
          <w:rFonts w:eastAsia="Calibri"/>
          <w:i/>
          <w:iCs/>
        </w:rPr>
        <w:t>lygiagrečiai</w:t>
      </w:r>
      <w:proofErr w:type="spellEnd"/>
      <w:r w:rsidRPr="00D4200E">
        <w:rPr>
          <w:rFonts w:eastAsia="Calibri"/>
          <w:i/>
          <w:iCs/>
        </w:rPr>
        <w:t xml:space="preserve"> </w:t>
      </w:r>
      <w:proofErr w:type="spellStart"/>
      <w:r w:rsidRPr="00D4200E">
        <w:rPr>
          <w:rFonts w:eastAsia="Calibri"/>
          <w:i/>
          <w:iCs/>
        </w:rPr>
        <w:t>importuojamo</w:t>
      </w:r>
      <w:proofErr w:type="spellEnd"/>
      <w:r w:rsidRPr="00D4200E">
        <w:rPr>
          <w:rFonts w:eastAsia="Calibri"/>
          <w:i/>
          <w:iCs/>
        </w:rPr>
        <w:t xml:space="preserve"> – </w:t>
      </w:r>
      <w:proofErr w:type="spellStart"/>
      <w:r>
        <w:rPr>
          <w:rFonts w:eastAsia="Calibri"/>
          <w:i/>
          <w:iCs/>
        </w:rPr>
        <w:t>skaidrus</w:t>
      </w:r>
      <w:proofErr w:type="spellEnd"/>
      <w:r>
        <w:rPr>
          <w:rFonts w:eastAsia="Calibri"/>
          <w:i/>
          <w:iCs/>
        </w:rPr>
        <w:t xml:space="preserve">, </w:t>
      </w:r>
      <w:proofErr w:type="spellStart"/>
      <w:r>
        <w:rPr>
          <w:rFonts w:eastAsia="Calibri"/>
          <w:i/>
          <w:iCs/>
        </w:rPr>
        <w:t>bespalvis</w:t>
      </w:r>
      <w:proofErr w:type="spellEnd"/>
      <w:r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  <w:i/>
          <w:iCs/>
        </w:rPr>
        <w:t>tirpalas</w:t>
      </w:r>
      <w:proofErr w:type="spellEnd"/>
      <w:r w:rsidRPr="00D4200E">
        <w:rPr>
          <w:rFonts w:eastAsia="Calibri"/>
          <w:i/>
          <w:iCs/>
        </w:rPr>
        <w:t xml:space="preserve">, o </w:t>
      </w:r>
      <w:proofErr w:type="spellStart"/>
      <w:r w:rsidRPr="00D4200E">
        <w:rPr>
          <w:rFonts w:eastAsia="Calibri"/>
          <w:i/>
          <w:iCs/>
        </w:rPr>
        <w:t>referencinio</w:t>
      </w:r>
      <w:proofErr w:type="spellEnd"/>
      <w:r w:rsidRPr="00D4200E">
        <w:rPr>
          <w:rFonts w:eastAsia="Calibri"/>
          <w:i/>
          <w:iCs/>
        </w:rPr>
        <w:t xml:space="preserve"> –</w:t>
      </w:r>
      <w:r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  <w:i/>
          <w:iCs/>
        </w:rPr>
        <w:t>tirpalas</w:t>
      </w:r>
      <w:proofErr w:type="spellEnd"/>
      <w:r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  <w:i/>
          <w:iCs/>
        </w:rPr>
        <w:t>skaidrus</w:t>
      </w:r>
      <w:proofErr w:type="spellEnd"/>
      <w:r>
        <w:rPr>
          <w:rFonts w:eastAsia="Calibri"/>
          <w:i/>
          <w:iCs/>
        </w:rPr>
        <w:t xml:space="preserve">, </w:t>
      </w:r>
      <w:proofErr w:type="spellStart"/>
      <w:r>
        <w:rPr>
          <w:rFonts w:eastAsia="Calibri"/>
          <w:i/>
          <w:iCs/>
        </w:rPr>
        <w:t>bespalvis</w:t>
      </w:r>
      <w:proofErr w:type="spellEnd"/>
      <w:r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  <w:i/>
          <w:iCs/>
        </w:rPr>
        <w:t>ar</w:t>
      </w:r>
      <w:proofErr w:type="spellEnd"/>
      <w:r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  <w:i/>
          <w:iCs/>
        </w:rPr>
        <w:t>beveik</w:t>
      </w:r>
      <w:proofErr w:type="spellEnd"/>
      <w:r>
        <w:rPr>
          <w:rFonts w:eastAsia="Calibri"/>
          <w:i/>
          <w:iCs/>
        </w:rPr>
        <w:t xml:space="preserve"> </w:t>
      </w:r>
      <w:proofErr w:type="spellStart"/>
      <w:r>
        <w:rPr>
          <w:rFonts w:eastAsia="Calibri"/>
          <w:i/>
          <w:iCs/>
        </w:rPr>
        <w:t>bespalvis</w:t>
      </w:r>
      <w:proofErr w:type="spellEnd"/>
      <w:r>
        <w:rPr>
          <w:rFonts w:eastAsia="Calibri"/>
          <w:i/>
          <w:iCs/>
        </w:rPr>
        <w:t>.</w:t>
      </w:r>
    </w:p>
    <w:p w14:paraId="20A5D1F0" w14:textId="77777777" w:rsidR="00FF0553" w:rsidRPr="00AD09BA" w:rsidRDefault="00FF0553" w:rsidP="00FF0553">
      <w:pPr>
        <w:pStyle w:val="BTEMEASMCA"/>
      </w:pPr>
    </w:p>
    <w:p w14:paraId="1473A60D" w14:textId="77777777" w:rsidR="00FF0553" w:rsidRPr="00AD09BA" w:rsidRDefault="00FF0553" w:rsidP="00FF0553">
      <w:pPr>
        <w:pStyle w:val="BTEMEASMCA"/>
      </w:pPr>
    </w:p>
    <w:p w14:paraId="33B60D9A" w14:textId="77777777" w:rsidR="00FF0553" w:rsidRPr="00AD09BA" w:rsidRDefault="00FF0553" w:rsidP="00FF0553">
      <w:pPr>
        <w:pStyle w:val="BTEMEASMCA"/>
      </w:pPr>
    </w:p>
    <w:p w14:paraId="31B351C4" w14:textId="3BFE6380" w:rsidR="00FF0553" w:rsidRDefault="00FF0553" w:rsidP="00FF0553"/>
    <w:sectPr w:rsidR="00FF05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53"/>
    <w:rsid w:val="00013D3E"/>
    <w:rsid w:val="000C1FEF"/>
    <w:rsid w:val="00185DB1"/>
    <w:rsid w:val="001F3D75"/>
    <w:rsid w:val="002E5037"/>
    <w:rsid w:val="00322AB0"/>
    <w:rsid w:val="003D21BC"/>
    <w:rsid w:val="005972A3"/>
    <w:rsid w:val="00686A39"/>
    <w:rsid w:val="00776977"/>
    <w:rsid w:val="00907A83"/>
    <w:rsid w:val="009D1980"/>
    <w:rsid w:val="00B92CA8"/>
    <w:rsid w:val="00E5460B"/>
    <w:rsid w:val="00EA6353"/>
    <w:rsid w:val="00F02117"/>
    <w:rsid w:val="00F3584A"/>
    <w:rsid w:val="00F47A26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A8D2"/>
  <w15:chartTrackingRefBased/>
  <w15:docId w15:val="{DC780E96-9A3D-40A8-9081-C43124E6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055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 w:eastAsia="fr-FR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F05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05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05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05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05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05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05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05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05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0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0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0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055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055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055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055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055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055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05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0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05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0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05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055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05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F055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0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055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0553"/>
    <w:rPr>
      <w:b/>
      <w:bCs/>
      <w:smallCaps/>
      <w:color w:val="2F5496" w:themeColor="accent1" w:themeShade="BF"/>
      <w:spacing w:val="5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F0553"/>
    <w:rPr>
      <w:noProof/>
      <w:sz w:val="22"/>
      <w:szCs w:val="22"/>
      <w:lang w:val="lt-LT" w:eastAsia="en-US"/>
    </w:rPr>
  </w:style>
  <w:style w:type="character" w:customStyle="1" w:styleId="BTEMEASMCAChar">
    <w:name w:val="BT EMEA_SMCA Char"/>
    <w:link w:val="BTEMEASMCA"/>
    <w:uiPriority w:val="99"/>
    <w:rsid w:val="00FF0553"/>
    <w:rPr>
      <w:rFonts w:ascii="Times New Roman" w:eastAsia="Times New Roman" w:hAnsi="Times New Roman" w:cs="Times New Roman"/>
      <w:noProof/>
      <w:kern w:val="0"/>
      <w:sz w:val="22"/>
      <w:szCs w:val="22"/>
      <w14:ligatures w14:val="none"/>
    </w:rPr>
  </w:style>
  <w:style w:type="paragraph" w:customStyle="1" w:styleId="PI-1labEMEASMCA">
    <w:name w:val="PI-1_lab EMEA_SMCA"/>
    <w:basedOn w:val="prastasis"/>
    <w:link w:val="PI-1labEMEASMCAChar"/>
    <w:autoRedefine/>
    <w:rsid w:val="00FF05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567" w:hanging="567"/>
    </w:pPr>
    <w:rPr>
      <w:b/>
      <w:noProof/>
      <w:sz w:val="22"/>
      <w:szCs w:val="22"/>
      <w:lang w:val="lt-LT" w:eastAsia="en-US"/>
    </w:rPr>
  </w:style>
  <w:style w:type="character" w:customStyle="1" w:styleId="PI-1labEMEASMCAChar">
    <w:name w:val="PI-1_lab EMEA_SMCA Char"/>
    <w:link w:val="PI-1labEMEASMCA"/>
    <w:rsid w:val="00FF0553"/>
    <w:rPr>
      <w:rFonts w:ascii="Times New Roman" w:eastAsia="Times New Roman" w:hAnsi="Times New Roman" w:cs="Times New Roman"/>
      <w:b/>
      <w:noProof/>
      <w:kern w:val="0"/>
      <w:sz w:val="22"/>
      <w:szCs w:val="22"/>
      <w14:ligatures w14:val="none"/>
    </w:rPr>
  </w:style>
  <w:style w:type="paragraph" w:styleId="Pagrindinistekstas">
    <w:name w:val="Body Text"/>
    <w:basedOn w:val="prastasis"/>
    <w:link w:val="PagrindinistekstasDiagrama"/>
    <w:rsid w:val="00F3584A"/>
    <w:pPr>
      <w:spacing w:after="120"/>
    </w:pPr>
    <w:rPr>
      <w:sz w:val="20"/>
      <w:lang w:val="lt-LT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3584A"/>
    <w:rPr>
      <w:rFonts w:ascii="Times New Roman" w:eastAsia="Times New Roman" w:hAnsi="Times New Roman" w:cs="Times New Roman"/>
      <w:kern w:val="0"/>
      <w:sz w:val="20"/>
      <w:szCs w:val="20"/>
      <w:lang w:eastAsia="x-none"/>
      <w14:ligatures w14:val="none"/>
    </w:rPr>
  </w:style>
  <w:style w:type="paragraph" w:styleId="Pataisymai">
    <w:name w:val="Revision"/>
    <w:hidden/>
    <w:uiPriority w:val="99"/>
    <w:semiHidden/>
    <w:rsid w:val="00686A3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 w:eastAsia="fr-FR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22A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22A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22AB0"/>
    <w:rPr>
      <w:rFonts w:ascii="Times New Roman" w:eastAsia="Times New Roman" w:hAnsi="Times New Roman" w:cs="Times New Roman"/>
      <w:kern w:val="0"/>
      <w:sz w:val="20"/>
      <w:szCs w:val="20"/>
      <w:lang w:val="en-GB" w:eastAsia="fr-FR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2A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2AB0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1429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Vengalytė - Oleškevičienė</dc:creator>
  <cp:keywords/>
  <dc:description/>
  <cp:lastModifiedBy>Gintarė Balčiūnaitytė</cp:lastModifiedBy>
  <cp:revision>5</cp:revision>
  <dcterms:created xsi:type="dcterms:W3CDTF">2025-09-01T08:09:00Z</dcterms:created>
  <dcterms:modified xsi:type="dcterms:W3CDTF">2025-09-20T11:56:00Z</dcterms:modified>
</cp:coreProperties>
</file>