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1BE8" w14:textId="77777777" w:rsidR="00BF38B0" w:rsidRPr="000D10B8" w:rsidRDefault="00BF38B0" w:rsidP="00BF38B0">
      <w:pPr>
        <w:tabs>
          <w:tab w:val="left" w:pos="567"/>
        </w:tabs>
        <w:spacing w:after="0" w:line="260" w:lineRule="exact"/>
        <w:rPr>
          <w:rFonts w:ascii="Times New Roman" w:eastAsia="Times New Roman" w:hAnsi="Times New Roman" w:cs="Times New Roman"/>
          <w:kern w:val="0"/>
          <w14:ligatures w14:val="none"/>
        </w:rPr>
      </w:pPr>
      <w:bookmarkStart w:id="0" w:name="_Hlk191382547"/>
    </w:p>
    <w:p w14:paraId="0ED08A7F" w14:textId="77777777" w:rsidR="00BF38B0" w:rsidRPr="000D10B8" w:rsidRDefault="00BF38B0" w:rsidP="00BF38B0">
      <w:pPr>
        <w:tabs>
          <w:tab w:val="left" w:pos="567"/>
        </w:tabs>
        <w:spacing w:after="0" w:line="260" w:lineRule="exact"/>
        <w:rPr>
          <w:rFonts w:ascii="Times New Roman" w:eastAsia="Times New Roman" w:hAnsi="Times New Roman" w:cs="Times New Roman"/>
          <w:kern w:val="0"/>
          <w14:ligatures w14:val="none"/>
        </w:rPr>
      </w:pPr>
    </w:p>
    <w:p w14:paraId="715DDD3C" w14:textId="77777777" w:rsidR="00BF38B0" w:rsidRPr="000D10B8" w:rsidRDefault="00BF38B0" w:rsidP="00BF38B0">
      <w:pPr>
        <w:tabs>
          <w:tab w:val="left" w:pos="567"/>
        </w:tabs>
        <w:spacing w:after="0" w:line="260" w:lineRule="exact"/>
        <w:rPr>
          <w:rFonts w:ascii="Times New Roman" w:eastAsia="Times New Roman" w:hAnsi="Times New Roman" w:cs="Times New Roman"/>
          <w:kern w:val="0"/>
          <w14:ligatures w14:val="none"/>
        </w:rPr>
      </w:pPr>
    </w:p>
    <w:p w14:paraId="38FD425B" w14:textId="77777777" w:rsidR="00BF38B0" w:rsidRPr="000D10B8" w:rsidRDefault="00BF38B0" w:rsidP="00BF38B0">
      <w:pPr>
        <w:tabs>
          <w:tab w:val="left" w:pos="567"/>
        </w:tabs>
        <w:spacing w:after="0" w:line="260" w:lineRule="exact"/>
        <w:rPr>
          <w:rFonts w:ascii="Times New Roman" w:eastAsia="Times New Roman" w:hAnsi="Times New Roman" w:cs="Times New Roman"/>
          <w:kern w:val="0"/>
          <w14:ligatures w14:val="none"/>
        </w:rPr>
      </w:pPr>
    </w:p>
    <w:p w14:paraId="66E764C3" w14:textId="77777777" w:rsidR="00BF38B0" w:rsidRPr="000D10B8" w:rsidRDefault="00BF38B0" w:rsidP="00BF38B0">
      <w:pPr>
        <w:tabs>
          <w:tab w:val="left" w:pos="567"/>
        </w:tabs>
        <w:spacing w:after="0" w:line="260" w:lineRule="exact"/>
        <w:rPr>
          <w:rFonts w:ascii="Times New Roman" w:eastAsia="Times New Roman" w:hAnsi="Times New Roman" w:cs="Times New Roman"/>
          <w:kern w:val="0"/>
          <w14:ligatures w14:val="none"/>
        </w:rPr>
      </w:pPr>
    </w:p>
    <w:p w14:paraId="7BF3CD91"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5EE2D673"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13080F5E"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06445376"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407973B4"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773305D6"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27495613"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6928140A"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29C5F792"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590A233D"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3B112A10"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17012446"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261B96A1"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25422043"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48A582F4"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0D0639FA"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47F2735E"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3C2EDFCA" w14:textId="77777777" w:rsidR="0007428F" w:rsidRPr="000D10B8" w:rsidRDefault="0007428F" w:rsidP="00BF38B0">
      <w:pPr>
        <w:tabs>
          <w:tab w:val="left" w:pos="567"/>
        </w:tabs>
        <w:spacing w:after="0" w:line="260" w:lineRule="exact"/>
        <w:rPr>
          <w:rFonts w:ascii="Times New Roman" w:eastAsia="Times New Roman" w:hAnsi="Times New Roman" w:cs="Times New Roman"/>
          <w:kern w:val="0"/>
          <w14:ligatures w14:val="none"/>
        </w:rPr>
      </w:pPr>
    </w:p>
    <w:p w14:paraId="56118686" w14:textId="77777777" w:rsidR="00BF38B0" w:rsidRPr="000D10B8" w:rsidRDefault="00BF38B0" w:rsidP="00BF38B0">
      <w:pPr>
        <w:tabs>
          <w:tab w:val="left" w:pos="567"/>
        </w:tabs>
        <w:spacing w:after="0" w:line="260" w:lineRule="exact"/>
        <w:jc w:val="center"/>
        <w:rPr>
          <w:rFonts w:ascii="Times New Roman" w:eastAsia="Times New Roman" w:hAnsi="Times New Roman" w:cs="Times New Roman"/>
          <w:b/>
          <w:kern w:val="0"/>
          <w14:ligatures w14:val="none"/>
        </w:rPr>
      </w:pPr>
      <w:r w:rsidRPr="000D10B8">
        <w:rPr>
          <w:rFonts w:ascii="Times New Roman" w:eastAsia="Times New Roman" w:hAnsi="Times New Roman" w:cs="Times New Roman"/>
          <w:b/>
          <w:kern w:val="0"/>
          <w14:ligatures w14:val="none"/>
        </w:rPr>
        <w:t>B. PAKUOTĖS LAPELIS</w:t>
      </w:r>
    </w:p>
    <w:p w14:paraId="79629BEB" w14:textId="77777777" w:rsidR="00BF38B0" w:rsidRPr="000D10B8" w:rsidRDefault="00BF38B0" w:rsidP="00BF38B0">
      <w:pPr>
        <w:keepNext/>
        <w:tabs>
          <w:tab w:val="left" w:pos="567"/>
        </w:tabs>
        <w:spacing w:after="0" w:line="240" w:lineRule="auto"/>
        <w:jc w:val="center"/>
        <w:outlineLvl w:val="1"/>
        <w:rPr>
          <w:rFonts w:ascii="Times New Roman" w:eastAsia="Times New Roman" w:hAnsi="Times New Roman" w:cs="Times New Roman"/>
          <w:b/>
          <w:kern w:val="0"/>
          <w:lang w:eastAsia="x-none"/>
          <w14:ligatures w14:val="none"/>
        </w:rPr>
      </w:pPr>
      <w:r w:rsidRPr="000D10B8">
        <w:rPr>
          <w:rFonts w:ascii="Times New Roman" w:eastAsia="Times New Roman" w:hAnsi="Times New Roman" w:cs="Times New Roman"/>
          <w:b/>
          <w:bCs/>
          <w:iCs/>
          <w:kern w:val="0"/>
          <w:lang w:eastAsia="x-none"/>
          <w14:ligatures w14:val="none"/>
        </w:rPr>
        <w:br w:type="page"/>
      </w:r>
      <w:r w:rsidRPr="000D10B8">
        <w:rPr>
          <w:rFonts w:ascii="Times New Roman" w:eastAsia="Times New Roman" w:hAnsi="Times New Roman" w:cs="Times New Roman"/>
          <w:b/>
          <w:bCs/>
          <w:iCs/>
          <w:kern w:val="0"/>
          <w:lang w:eastAsia="x-none"/>
          <w14:ligatures w14:val="none"/>
        </w:rPr>
        <w:lastRenderedPageBreak/>
        <w:t>Pakuotės lapelis:</w:t>
      </w:r>
      <w:r w:rsidRPr="000D10B8">
        <w:rPr>
          <w:rFonts w:ascii="Times New Roman" w:eastAsia="Times New Roman" w:hAnsi="Times New Roman" w:cs="Times New Roman"/>
          <w:b/>
          <w:kern w:val="0"/>
          <w:lang w:eastAsia="x-none"/>
          <w14:ligatures w14:val="none"/>
        </w:rPr>
        <w:t xml:space="preserve"> </w:t>
      </w:r>
      <w:r w:rsidRPr="000D10B8">
        <w:rPr>
          <w:rFonts w:ascii="Times New Roman" w:eastAsia="Times New Roman" w:hAnsi="Times New Roman" w:cs="Times New Roman"/>
          <w:b/>
          <w:bCs/>
          <w:iCs/>
          <w:kern w:val="0"/>
          <w:lang w:eastAsia="x-none"/>
          <w14:ligatures w14:val="none"/>
        </w:rPr>
        <w:t>informacija vartotojui</w:t>
      </w:r>
    </w:p>
    <w:p w14:paraId="57046D06" w14:textId="77777777" w:rsidR="00BF38B0" w:rsidRPr="000D10B8" w:rsidRDefault="00BF38B0" w:rsidP="00BF38B0">
      <w:pPr>
        <w:numPr>
          <w:ilvl w:val="12"/>
          <w:numId w:val="0"/>
        </w:numPr>
        <w:spacing w:after="0" w:line="240" w:lineRule="auto"/>
        <w:jc w:val="center"/>
        <w:rPr>
          <w:rFonts w:ascii="Times New Roman" w:eastAsia="Times New Roman" w:hAnsi="Times New Roman" w:cs="Times New Roman"/>
          <w:kern w:val="0"/>
          <w14:ligatures w14:val="none"/>
        </w:rPr>
      </w:pPr>
    </w:p>
    <w:p w14:paraId="62A47051" w14:textId="1D9E6CD0" w:rsidR="00BF38B0" w:rsidRPr="000D10B8" w:rsidRDefault="00BF38B0" w:rsidP="00BF38B0">
      <w:pPr>
        <w:suppressAutoHyphens/>
        <w:spacing w:after="0" w:line="240" w:lineRule="auto"/>
        <w:jc w:val="center"/>
        <w:rPr>
          <w:rFonts w:ascii="Times New Roman" w:eastAsia="Times New Roman" w:hAnsi="Times New Roman" w:cs="Times New Roman"/>
          <w:b/>
          <w:bCs/>
          <w:kern w:val="0"/>
          <w14:ligatures w14:val="none"/>
        </w:rPr>
      </w:pPr>
      <w:r w:rsidRPr="000D10B8">
        <w:rPr>
          <w:rFonts w:ascii="Times New Roman" w:eastAsia="Times New Roman" w:hAnsi="Times New Roman" w:cs="Times New Roman"/>
          <w:b/>
          <w:kern w:val="0"/>
          <w14:ligatures w14:val="none"/>
        </w:rPr>
        <w:t>Atropine Auxilia 1</w:t>
      </w:r>
      <w:r w:rsidR="0007428F" w:rsidRPr="000D10B8">
        <w:rPr>
          <w:rFonts w:ascii="Times New Roman" w:eastAsia="Times New Roman" w:hAnsi="Times New Roman" w:cs="Times New Roman"/>
          <w:b/>
          <w:kern w:val="0"/>
          <w14:ligatures w14:val="none"/>
        </w:rPr>
        <w:t> </w:t>
      </w:r>
      <w:r w:rsidRPr="000D10B8">
        <w:rPr>
          <w:rFonts w:ascii="Times New Roman" w:eastAsia="Times New Roman" w:hAnsi="Times New Roman" w:cs="Times New Roman"/>
          <w:b/>
          <w:kern w:val="0"/>
          <w14:ligatures w14:val="none"/>
        </w:rPr>
        <w:t>mg/ml injekcinis tirpalas</w:t>
      </w:r>
    </w:p>
    <w:p w14:paraId="5975B31C" w14:textId="77777777" w:rsidR="00BF38B0" w:rsidRPr="000D10B8" w:rsidRDefault="00BF38B0" w:rsidP="00BF38B0">
      <w:pPr>
        <w:suppressAutoHyphens/>
        <w:spacing w:after="0" w:line="240" w:lineRule="auto"/>
        <w:jc w:val="center"/>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atropino sulfatas</w:t>
      </w:r>
    </w:p>
    <w:p w14:paraId="1365114A" w14:textId="77777777" w:rsidR="00BF38B0" w:rsidRPr="000D10B8" w:rsidRDefault="00BF38B0" w:rsidP="00BF38B0">
      <w:pPr>
        <w:spacing w:after="0" w:line="240" w:lineRule="auto"/>
        <w:rPr>
          <w:rFonts w:ascii="Times New Roman" w:eastAsia="Times New Roman" w:hAnsi="Times New Roman" w:cs="Times New Roman"/>
          <w:color w:val="008000"/>
          <w:kern w:val="0"/>
          <w14:ligatures w14:val="none"/>
        </w:rPr>
      </w:pPr>
    </w:p>
    <w:p w14:paraId="27550EBD" w14:textId="77777777" w:rsidR="00BF38B0" w:rsidRPr="000D10B8" w:rsidRDefault="00BF38B0" w:rsidP="00BF38B0">
      <w:pPr>
        <w:suppressAutoHyphens/>
        <w:spacing w:after="0" w:line="240" w:lineRule="auto"/>
        <w:ind w:left="142" w:hanging="142"/>
        <w:rPr>
          <w:rFonts w:ascii="Times New Roman" w:eastAsia="Times New Roman" w:hAnsi="Times New Roman" w:cs="Times New Roman"/>
          <w:kern w:val="0"/>
          <w14:ligatures w14:val="none"/>
        </w:rPr>
      </w:pPr>
      <w:r w:rsidRPr="000D10B8">
        <w:rPr>
          <w:rFonts w:ascii="Times New Roman" w:eastAsia="Times New Roman" w:hAnsi="Times New Roman" w:cs="Times New Roman"/>
          <w:b/>
          <w:kern w:val="0"/>
          <w14:ligatures w14:val="none"/>
        </w:rPr>
        <w:t>Atidžiai perskaitykite visą šį lapelį, prieš pradėdami vartoti vaistą, nes jame pateikiama Jums svarbi informacija.</w:t>
      </w:r>
    </w:p>
    <w:p w14:paraId="05232DBF" w14:textId="77777777" w:rsidR="00BF38B0" w:rsidRPr="000D10B8" w:rsidRDefault="00BF38B0" w:rsidP="00BF38B0">
      <w:pPr>
        <w:tabs>
          <w:tab w:val="left" w:pos="567"/>
        </w:tabs>
        <w:spacing w:after="0" w:line="260" w:lineRule="exact"/>
        <w:ind w:left="567" w:right="-2"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w:t>
      </w:r>
      <w:r w:rsidRPr="000D10B8">
        <w:rPr>
          <w:rFonts w:ascii="Times New Roman" w:eastAsia="Times New Roman" w:hAnsi="Times New Roman" w:cs="Times New Roman"/>
          <w:kern w:val="0"/>
          <w14:ligatures w14:val="none"/>
        </w:rPr>
        <w:tab/>
        <w:t xml:space="preserve">Neišmeskite šio lapelio, nes vėl gali prireikti jį perskaityti. </w:t>
      </w:r>
    </w:p>
    <w:p w14:paraId="319EBDFF" w14:textId="77777777" w:rsidR="00BF38B0" w:rsidRPr="000D10B8" w:rsidRDefault="00BF38B0" w:rsidP="00BF38B0">
      <w:pPr>
        <w:tabs>
          <w:tab w:val="left" w:pos="567"/>
        </w:tabs>
        <w:spacing w:after="0" w:line="260" w:lineRule="exact"/>
        <w:ind w:left="567" w:right="-2"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w:t>
      </w:r>
      <w:r w:rsidRPr="000D10B8">
        <w:rPr>
          <w:rFonts w:ascii="Times New Roman" w:eastAsia="Times New Roman" w:hAnsi="Times New Roman" w:cs="Times New Roman"/>
          <w:kern w:val="0"/>
          <w14:ligatures w14:val="none"/>
        </w:rPr>
        <w:tab/>
        <w:t>Jeigu kiltų daugiau klausimų, kreipkitės į gydytoją arba vaistininką.</w:t>
      </w:r>
    </w:p>
    <w:p w14:paraId="31EBAFA9" w14:textId="77777777" w:rsidR="00BF38B0" w:rsidRPr="000D10B8" w:rsidRDefault="00BF38B0" w:rsidP="00BF38B0">
      <w:pPr>
        <w:tabs>
          <w:tab w:val="left" w:pos="567"/>
        </w:tabs>
        <w:spacing w:after="0" w:line="260" w:lineRule="exact"/>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w:t>
      </w:r>
      <w:r w:rsidRPr="000D10B8">
        <w:rPr>
          <w:rFonts w:ascii="Times New Roman" w:eastAsia="Times New Roman" w:hAnsi="Times New Roman" w:cs="Times New Roman"/>
          <w:kern w:val="0"/>
          <w14:ligatures w14:val="none"/>
        </w:rPr>
        <w:tab/>
        <w:t>Jeigu pasireiškė šalutinis poveikis (net jeigu jis šiame lapelyje nenurodytas), kreipkitės į gydytoją, vaistininką arba slaugytoją. Žr. 4 skyrių.</w:t>
      </w:r>
    </w:p>
    <w:p w14:paraId="39BEBFEF" w14:textId="77777777" w:rsidR="00BF38B0" w:rsidRPr="000D10B8" w:rsidRDefault="00BF38B0" w:rsidP="00BF38B0">
      <w:pPr>
        <w:spacing w:after="0" w:line="240" w:lineRule="auto"/>
        <w:ind w:right="-2"/>
        <w:rPr>
          <w:rFonts w:ascii="Times New Roman" w:eastAsia="Times New Roman" w:hAnsi="Times New Roman" w:cs="Times New Roman"/>
          <w:kern w:val="0"/>
          <w14:ligatures w14:val="none"/>
        </w:rPr>
      </w:pPr>
    </w:p>
    <w:p w14:paraId="65D60FFC" w14:textId="77777777" w:rsidR="00BF38B0" w:rsidRPr="000D10B8" w:rsidRDefault="00BF38B0" w:rsidP="00BF38B0">
      <w:pPr>
        <w:spacing w:after="0" w:line="240" w:lineRule="auto"/>
        <w:ind w:right="-2"/>
        <w:rPr>
          <w:rFonts w:ascii="Times New Roman" w:eastAsia="Times New Roman" w:hAnsi="Times New Roman" w:cs="Times New Roman"/>
          <w:kern w:val="0"/>
          <w14:ligatures w14:val="none"/>
        </w:rPr>
      </w:pPr>
    </w:p>
    <w:p w14:paraId="6030206B"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Apie ką rašoma šiame lapelyje?</w:t>
      </w:r>
    </w:p>
    <w:p w14:paraId="31589BF6"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1.</w:t>
      </w:r>
      <w:r w:rsidRPr="000D10B8">
        <w:rPr>
          <w:rFonts w:ascii="Times New Roman" w:eastAsia="Times New Roman" w:hAnsi="Times New Roman" w:cs="Times New Roman"/>
          <w:kern w:val="0"/>
          <w14:ligatures w14:val="none"/>
        </w:rPr>
        <w:tab/>
        <w:t xml:space="preserve">Kas yra Atropine Auxilia ir kam jis vartojamas </w:t>
      </w:r>
    </w:p>
    <w:p w14:paraId="2F640635"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2.</w:t>
      </w:r>
      <w:r w:rsidRPr="000D10B8">
        <w:rPr>
          <w:rFonts w:ascii="Times New Roman" w:eastAsia="Times New Roman" w:hAnsi="Times New Roman" w:cs="Times New Roman"/>
          <w:kern w:val="0"/>
          <w14:ligatures w14:val="none"/>
        </w:rPr>
        <w:tab/>
        <w:t>Kas žinotina prieš vartojant Atropine Auxilia</w:t>
      </w:r>
    </w:p>
    <w:p w14:paraId="2B4EF0ED"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3.</w:t>
      </w:r>
      <w:r w:rsidRPr="000D10B8">
        <w:rPr>
          <w:rFonts w:ascii="Times New Roman" w:eastAsia="Times New Roman" w:hAnsi="Times New Roman" w:cs="Times New Roman"/>
          <w:kern w:val="0"/>
          <w14:ligatures w14:val="none"/>
        </w:rPr>
        <w:tab/>
        <w:t>Kaip vartoti Atropine Auxilia</w:t>
      </w:r>
    </w:p>
    <w:p w14:paraId="0E7D8D7E"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4.</w:t>
      </w:r>
      <w:r w:rsidRPr="000D10B8">
        <w:rPr>
          <w:rFonts w:ascii="Times New Roman" w:eastAsia="Times New Roman" w:hAnsi="Times New Roman" w:cs="Times New Roman"/>
          <w:kern w:val="0"/>
          <w14:ligatures w14:val="none"/>
        </w:rPr>
        <w:tab/>
        <w:t xml:space="preserve">Galimas šalutinis poveikis </w:t>
      </w:r>
    </w:p>
    <w:p w14:paraId="01A9C2A4"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5.</w:t>
      </w:r>
      <w:r w:rsidRPr="000D10B8">
        <w:rPr>
          <w:rFonts w:ascii="Times New Roman" w:eastAsia="Times New Roman" w:hAnsi="Times New Roman" w:cs="Times New Roman"/>
          <w:kern w:val="0"/>
          <w14:ligatures w14:val="none"/>
        </w:rPr>
        <w:tab/>
        <w:t xml:space="preserve">Kaip laikyti Atropine Auxilia </w:t>
      </w:r>
    </w:p>
    <w:p w14:paraId="689CB2F7" w14:textId="77777777" w:rsidR="00BF38B0" w:rsidRPr="000D10B8" w:rsidRDefault="00BF38B0" w:rsidP="00BF38B0">
      <w:pPr>
        <w:numPr>
          <w:ilvl w:val="12"/>
          <w:numId w:val="0"/>
        </w:numPr>
        <w:tabs>
          <w:tab w:val="left" w:pos="709"/>
        </w:tabs>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6.</w:t>
      </w:r>
      <w:r w:rsidRPr="000D10B8">
        <w:rPr>
          <w:rFonts w:ascii="Times New Roman" w:eastAsia="Times New Roman" w:hAnsi="Times New Roman" w:cs="Times New Roman"/>
          <w:kern w:val="0"/>
          <w14:ligatures w14:val="none"/>
        </w:rPr>
        <w:tab/>
        <w:t>Pakuotės turinys ir kita informacija</w:t>
      </w:r>
    </w:p>
    <w:p w14:paraId="5E8AA012"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072BBEE4"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3446D6F8"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1.</w:t>
      </w:r>
      <w:r w:rsidRPr="000D10B8">
        <w:rPr>
          <w:rFonts w:ascii="Times New Roman" w:eastAsia="Times New Roman" w:hAnsi="Times New Roman" w:cs="Times New Roman"/>
          <w:b/>
          <w:bCs/>
          <w:kern w:val="0"/>
          <w:lang w:eastAsia="x-none"/>
          <w14:ligatures w14:val="none"/>
        </w:rPr>
        <w:tab/>
        <w:t xml:space="preserve">Kas yra </w:t>
      </w:r>
      <w:r w:rsidRPr="000D10B8">
        <w:rPr>
          <w:rFonts w:ascii="Times New Roman" w:eastAsia="Times New Roman" w:hAnsi="Times New Roman" w:cs="Times New Roman"/>
          <w:b/>
          <w:bCs/>
          <w:kern w:val="0"/>
          <w14:ligatures w14:val="none"/>
        </w:rPr>
        <w:t>Atropine Auxilia</w:t>
      </w:r>
      <w:r w:rsidRPr="000D10B8">
        <w:rPr>
          <w:rFonts w:ascii="Times New Roman" w:eastAsia="Times New Roman" w:hAnsi="Times New Roman" w:cs="Times New Roman"/>
          <w:b/>
          <w:bCs/>
          <w:kern w:val="0"/>
          <w:lang w:eastAsia="x-none"/>
          <w14:ligatures w14:val="none"/>
        </w:rPr>
        <w:t xml:space="preserve"> ir kam jis vartojamas</w:t>
      </w:r>
    </w:p>
    <w:p w14:paraId="1CB1AD08"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6747C393" w14:textId="77777777" w:rsidR="00BF38B0" w:rsidRPr="000D10B8" w:rsidRDefault="00BF38B0" w:rsidP="00BF38B0">
      <w:pPr>
        <w:numPr>
          <w:ilvl w:val="12"/>
          <w:numId w:val="0"/>
        </w:num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Atropine Auxilia sudėtyje yra veikliosios medžiagos atropino. Atropinas priklauso anticholinerginių vaistų (blokuojančių neuromediatoriaus, vadinamo acetilcholinu, veikimą nervų sistemoje), naudojamų klinikinėje praktikoje dėl jų centrinio ir periferinio antimuskarininio poveikio, grupei. Jo klinikinės indikacijos yra tokios:</w:t>
      </w:r>
    </w:p>
    <w:p w14:paraId="4726DD08" w14:textId="238FE9A3" w:rsidR="00BF38B0" w:rsidRPr="000D10B8" w:rsidRDefault="00BF38B0" w:rsidP="0007428F">
      <w:pPr>
        <w:pStyle w:val="Sraopastraipa"/>
        <w:numPr>
          <w:ilvl w:val="0"/>
          <w:numId w:val="11"/>
        </w:numPr>
        <w:suppressAutoHyphens/>
        <w:spacing w:after="0" w:line="240" w:lineRule="auto"/>
        <w:rPr>
          <w:rFonts w:ascii="Times New Roman" w:eastAsia="Times New Roman" w:hAnsi="Times New Roman" w:cs="Times New Roman"/>
          <w:kern w:val="0"/>
          <w14:ligatures w14:val="none"/>
        </w:rPr>
      </w:pPr>
      <w:bookmarkStart w:id="1" w:name="_Hlk174435218"/>
      <w:r w:rsidRPr="000D10B8">
        <w:rPr>
          <w:rFonts w:ascii="Times New Roman" w:eastAsia="Times New Roman" w:hAnsi="Times New Roman" w:cs="Times New Roman"/>
          <w:kern w:val="0"/>
          <w14:ligatures w14:val="none"/>
        </w:rPr>
        <w:t>Kaip priešanestetinis vaistas, skiriamas prieš bendrosios nejautros sukėlimą (užmigdymą, norint atlikti bet kokią procedūrą), siekiant sumažinti klajoklio nervo slopinantį poveikį širdžiai ir sumažinti seilių bei bronchų sekreciją (išskyras burnoje ir plaučiuose);</w:t>
      </w:r>
    </w:p>
    <w:p w14:paraId="38FA54B2" w14:textId="3D3A0DB8" w:rsidR="00BF38B0" w:rsidRPr="000D10B8" w:rsidRDefault="00BF38B0" w:rsidP="0007428F">
      <w:pPr>
        <w:pStyle w:val="Sraopastraipa"/>
        <w:numPr>
          <w:ilvl w:val="0"/>
          <w:numId w:val="11"/>
        </w:num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Apsinuodijimas organofosfatų insekticidais (insekticidų tipas, naudojamas vabzdžiams naikinti) ir kitais anticholinesteraziniais junginiais (trikdančiais fermento, reikalingo nervų sistemos veiklai, funkciją);</w:t>
      </w:r>
    </w:p>
    <w:p w14:paraId="769013DE" w14:textId="5FCDF30C" w:rsidR="00BF38B0" w:rsidRPr="000D10B8" w:rsidRDefault="00BF38B0" w:rsidP="0007428F">
      <w:pPr>
        <w:pStyle w:val="Sraopastraipa"/>
        <w:numPr>
          <w:ilvl w:val="0"/>
          <w:numId w:val="11"/>
        </w:num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Simptominei bradikardijai (kai širdis plaka per lėtai), sukeltai anestezijos ar kitų vaistų, gydyti.</w:t>
      </w:r>
    </w:p>
    <w:bookmarkEnd w:id="1"/>
    <w:p w14:paraId="1057185F" w14:textId="77777777" w:rsidR="00BF38B0" w:rsidRPr="000D10B8" w:rsidRDefault="00BF38B0" w:rsidP="00BF38B0">
      <w:pPr>
        <w:numPr>
          <w:ilvl w:val="12"/>
          <w:numId w:val="0"/>
        </w:numPr>
        <w:suppressAutoHyphens/>
        <w:spacing w:after="0" w:line="240" w:lineRule="auto"/>
        <w:rPr>
          <w:rFonts w:ascii="Times New Roman" w:eastAsia="Times New Roman" w:hAnsi="Times New Roman" w:cs="Times New Roman"/>
          <w:kern w:val="0"/>
          <w14:ligatures w14:val="none"/>
        </w:rPr>
      </w:pPr>
    </w:p>
    <w:p w14:paraId="784EBD90" w14:textId="77777777" w:rsidR="00BF38B0" w:rsidRPr="000D10B8" w:rsidRDefault="00BF38B0" w:rsidP="00BF38B0">
      <w:pPr>
        <w:numPr>
          <w:ilvl w:val="12"/>
          <w:numId w:val="0"/>
        </w:num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Atropine Auxilia gali būti skiriamas suaugusiesiems ir vaikams.</w:t>
      </w:r>
    </w:p>
    <w:p w14:paraId="7FCB4155"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33965C2E"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2A5B25C2"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2.</w:t>
      </w:r>
      <w:r w:rsidRPr="000D10B8">
        <w:rPr>
          <w:rFonts w:ascii="Times New Roman" w:eastAsia="Times New Roman" w:hAnsi="Times New Roman" w:cs="Times New Roman"/>
          <w:b/>
          <w:bCs/>
          <w:kern w:val="0"/>
          <w:lang w:eastAsia="x-none"/>
          <w14:ligatures w14:val="none"/>
        </w:rPr>
        <w:tab/>
        <w:t xml:space="preserve">Kas žinotina prieš vartojant </w:t>
      </w:r>
      <w:r w:rsidRPr="000D10B8">
        <w:rPr>
          <w:rFonts w:ascii="Times New Roman" w:eastAsia="Times New Roman" w:hAnsi="Times New Roman" w:cs="Times New Roman"/>
          <w:b/>
          <w:kern w:val="0"/>
          <w14:ligatures w14:val="none"/>
        </w:rPr>
        <w:t>Atropine Auxilia</w:t>
      </w:r>
    </w:p>
    <w:p w14:paraId="05C43D2D"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546B9594"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kern w:val="0"/>
          <w14:ligatures w14:val="none"/>
        </w:rPr>
        <w:t>Atropine Auxilia</w:t>
      </w:r>
      <w:r w:rsidRPr="000D10B8">
        <w:rPr>
          <w:rFonts w:ascii="Times New Roman" w:eastAsia="Times New Roman" w:hAnsi="Times New Roman" w:cs="Times New Roman"/>
          <w:b/>
          <w:bCs/>
          <w:kern w:val="0"/>
          <w:lang w:eastAsia="x-none"/>
          <w14:ligatures w14:val="none"/>
        </w:rPr>
        <w:t xml:space="preserve"> vartoti draudžiama:</w:t>
      </w:r>
    </w:p>
    <w:p w14:paraId="3E562B61" w14:textId="45CF117A"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yra alergija atropino sulfatui arba bet kuriai pagalbinei šio vaisto medžiagai (jos išvardytos 6 skyriuje);</w:t>
      </w:r>
    </w:p>
    <w:p w14:paraId="0ACAEF33" w14:textId="2A264D07"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esate vyras su padidėjusia prostata;</w:t>
      </w:r>
    </w:p>
    <w:p w14:paraId="26472B88" w14:textId="6E731A49"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sergant obstrukcinėmis virškinimo trakto ligomis (pvz., dvylikapirštės žarnos stenozė);</w:t>
      </w:r>
    </w:p>
    <w:p w14:paraId="135DB622" w14:textId="7754AB2A"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sergate paralyžiniu žarnų nepraeinamumu (jūsų žarnynas nustoja tinkamai veikti);</w:t>
      </w:r>
    </w:p>
    <w:p w14:paraId="0D20F2E6" w14:textId="4F7F018A"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sergate opiniu kolitu – gaubtinės ir tiesiosios žarnų liga;</w:t>
      </w:r>
    </w:p>
    <w:p w14:paraId="44130C0A" w14:textId="7FE78A74"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jeigu sergate generalizuota miastenija (kvėpavimo raumenų silpnumas), nebent jis skiriamas siekiant sumažinti nepageidaujamą muskarininį poveikį, kurį sukelia anticholinesteraziniai </w:t>
      </w:r>
      <w:r w:rsidR="003A2055" w:rsidRPr="000D10B8">
        <w:rPr>
          <w:rFonts w:ascii="Times New Roman" w:eastAsia="Times New Roman" w:hAnsi="Times New Roman" w:cs="Times New Roman"/>
          <w:kern w:val="0"/>
          <w14:ligatures w14:val="none"/>
        </w:rPr>
        <w:t>vaistai</w:t>
      </w:r>
      <w:r w:rsidRPr="000D10B8">
        <w:rPr>
          <w:rFonts w:ascii="Times New Roman" w:eastAsia="Times New Roman" w:hAnsi="Times New Roman" w:cs="Times New Roman"/>
          <w:kern w:val="0"/>
          <w14:ligatures w14:val="none"/>
        </w:rPr>
        <w:t>;</w:t>
      </w:r>
    </w:p>
    <w:p w14:paraId="29C1B519" w14:textId="5BE0644A"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yra padidėjęs akispūdis (glaukoma);</w:t>
      </w:r>
    </w:p>
    <w:p w14:paraId="074D5547" w14:textId="3C8E4126" w:rsidR="00BF38B0" w:rsidRPr="000D10B8" w:rsidRDefault="00BF38B0" w:rsidP="003A2055">
      <w:pPr>
        <w:pStyle w:val="Sraopastraipa"/>
        <w:numPr>
          <w:ilvl w:val="0"/>
          <w:numId w:val="9"/>
        </w:numPr>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yra ūmus kraujavimas, lydimas nestabilios širdies ir kraujagyslių sistemos funkcijos.</w:t>
      </w:r>
    </w:p>
    <w:p w14:paraId="3CCD4C6D"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2AF9BDF4"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lastRenderedPageBreak/>
        <w:t xml:space="preserve">Įspėjimai ir atsargumo priemonės </w:t>
      </w:r>
    </w:p>
    <w:p w14:paraId="49F8F0A3"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Pasitarkite su gydytoju arba slaugytoju, prieš pradėdami vartoti Atropine Auxilia, jeigu:</w:t>
      </w:r>
    </w:p>
    <w:p w14:paraId="6E34837D" w14:textId="7034990D"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storosios žarnos uždegimu (pseudomembraniniu kolitu);</w:t>
      </w:r>
    </w:p>
    <w:p w14:paraId="6FA55049" w14:textId="2C2432AB"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viduriuojate;</w:t>
      </w:r>
    </w:p>
    <w:p w14:paraId="340606B8" w14:textId="48E341FB"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yra padidėjęs skydliaukės aktyvumas (hipertiroidizmas);</w:t>
      </w:r>
    </w:p>
    <w:p w14:paraId="663C809B" w14:textId="3A8C1B71"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prostatos liga;</w:t>
      </w:r>
    </w:p>
    <w:p w14:paraId="3A1EAA41" w14:textId="038B5940"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virškinimo trakto infekcija (pvz., dizenterija);</w:t>
      </w:r>
    </w:p>
    <w:p w14:paraId="45764153" w14:textId="0CD07710"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turite aukštą kraujospūdį (hipertenziją);</w:t>
      </w:r>
    </w:p>
    <w:p w14:paraId="64B4F274" w14:textId="7B23CE10"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lėtine plaučių liga;</w:t>
      </w:r>
    </w:p>
    <w:p w14:paraId="0CC63C29" w14:textId="77C222C4"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Parkinsono liga;</w:t>
      </w:r>
    </w:p>
    <w:p w14:paraId="2BFEB994" w14:textId="2B0A7A7F"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Dauno sindromu;</w:t>
      </w:r>
    </w:p>
    <w:p w14:paraId="66221D95" w14:textId="0BAC43E7"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Jūsų širdis plaka greičiau nei įprastai;</w:t>
      </w:r>
    </w:p>
    <w:p w14:paraId="45D5CD85" w14:textId="33E0B5FA"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kai kuriomis širdies ligomis;</w:t>
      </w:r>
    </w:p>
    <w:p w14:paraId="363A52D7" w14:textId="30196B23"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stemplės (vamzdelio, jungiančio gerklę su skrandžiu) uždegimu (refliuksiniu ezofagitu);</w:t>
      </w:r>
    </w:p>
    <w:p w14:paraId="7688CEAE" w14:textId="03671FF6"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skrandžio opa (taip pat vadinama skrandžio opalige);</w:t>
      </w:r>
    </w:p>
    <w:p w14:paraId="796DDB79" w14:textId="53DD0261"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generalizuota miastenija (stiprus raumenų silpnumas);</w:t>
      </w:r>
    </w:p>
    <w:p w14:paraId="0689B150" w14:textId="4B45A15C"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karščiuojate arba kai kambario temperatūra yra aukšta;</w:t>
      </w:r>
    </w:p>
    <w:p w14:paraId="6B640361" w14:textId="0C5B013C"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sergate kepenų ir (arba) inkstų liga;</w:t>
      </w:r>
    </w:p>
    <w:p w14:paraId="76E29EB7" w14:textId="6C31753D"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šį vaistą vartojantis asmuo yra vaikas;</w:t>
      </w:r>
    </w:p>
    <w:p w14:paraId="6EEFC3B2" w14:textId="751D7354"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esate senyvas žmogus.</w:t>
      </w:r>
    </w:p>
    <w:p w14:paraId="7F336F2F"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733D5116"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 xml:space="preserve">Kiti vaistai ir </w:t>
      </w:r>
      <w:r w:rsidRPr="000D10B8">
        <w:rPr>
          <w:rFonts w:ascii="Times New Roman" w:eastAsia="Times New Roman" w:hAnsi="Times New Roman" w:cs="Times New Roman"/>
          <w:b/>
          <w:kern w:val="0"/>
          <w14:ligatures w14:val="none"/>
        </w:rPr>
        <w:t>Atropine Auxilia</w:t>
      </w:r>
    </w:p>
    <w:p w14:paraId="125CB24E"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vartojate ar neseniai vartojote kitų vaistų arba dėl to nesate tikri, apie tai pasakykite gydytojui, vaistininkui arba slaugytojui.</w:t>
      </w:r>
    </w:p>
    <w:p w14:paraId="093110D0"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Svarbu pasakyti gydytojui, jei vartojate bet kurio iš toliau nurodytų vaistų:</w:t>
      </w:r>
    </w:p>
    <w:p w14:paraId="3A5EB110" w14:textId="5845686B"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amantadino (vaist</w:t>
      </w:r>
      <w:r w:rsidR="003A2055" w:rsidRPr="000D10B8">
        <w:rPr>
          <w:rFonts w:ascii="Times New Roman" w:eastAsia="Times New Roman" w:hAnsi="Times New Roman" w:cs="Times New Roman"/>
          <w:kern w:val="0"/>
          <w14:ligatures w14:val="none"/>
        </w:rPr>
        <w:t>o</w:t>
      </w:r>
      <w:r w:rsidRPr="000D10B8">
        <w:rPr>
          <w:rFonts w:ascii="Times New Roman" w:eastAsia="Times New Roman" w:hAnsi="Times New Roman" w:cs="Times New Roman"/>
          <w:kern w:val="0"/>
          <w14:ligatures w14:val="none"/>
        </w:rPr>
        <w:t xml:space="preserve"> nuo Parkinsono ligos);</w:t>
      </w:r>
    </w:p>
    <w:p w14:paraId="5DBB80D0" w14:textId="45361B57"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kai kurių antihistamininių vaistų (nuo alergijų);</w:t>
      </w:r>
    </w:p>
    <w:p w14:paraId="7D4988C5" w14:textId="4ACC50F9"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anticholinerginių vaistų (tam tikros rūšies vaistų Parkinsono ligai gydyti);</w:t>
      </w:r>
    </w:p>
    <w:p w14:paraId="0910EC46" w14:textId="54B155B3"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butirofenonų (vartojami psichikos sutrikimams gydyti);</w:t>
      </w:r>
    </w:p>
    <w:p w14:paraId="6944F2E6" w14:textId="40F84074"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fenotiazinų (vartojami psichikos ligoms gydyti);</w:t>
      </w:r>
    </w:p>
    <w:p w14:paraId="1527479C" w14:textId="79F0B412"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vaistų, vartojamų psichozei ar depresijai gydyti (triciklių antidepresantų);</w:t>
      </w:r>
    </w:p>
    <w:p w14:paraId="1EF2EE49" w14:textId="1B60586C"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antiaritminių vaistų (širdies ritmo sutrikimams gydyti) (pvz., prokainamido);</w:t>
      </w:r>
    </w:p>
    <w:p w14:paraId="68AC2C5A" w14:textId="7B91387B"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levodopos;</w:t>
      </w:r>
    </w:p>
    <w:p w14:paraId="302E5DA0" w14:textId="2212ACBE"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digoksino;</w:t>
      </w:r>
    </w:p>
    <w:p w14:paraId="7DCA904C" w14:textId="5E98305E"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ketokonazolo (vaist</w:t>
      </w:r>
      <w:r w:rsidR="003A2055" w:rsidRPr="000D10B8">
        <w:rPr>
          <w:rFonts w:ascii="Times New Roman" w:eastAsia="Times New Roman" w:hAnsi="Times New Roman" w:cs="Times New Roman"/>
          <w:kern w:val="0"/>
          <w14:ligatures w14:val="none"/>
        </w:rPr>
        <w:t>o</w:t>
      </w:r>
      <w:r w:rsidRPr="000D10B8">
        <w:rPr>
          <w:rFonts w:ascii="Times New Roman" w:eastAsia="Times New Roman" w:hAnsi="Times New Roman" w:cs="Times New Roman"/>
          <w:kern w:val="0"/>
          <w14:ligatures w14:val="none"/>
        </w:rPr>
        <w:t xml:space="preserve"> grybelinėms infekcijoms gydyti);</w:t>
      </w:r>
    </w:p>
    <w:p w14:paraId="5F0EB742" w14:textId="6F046665"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gliukokortikoidų (kortikosteroid</w:t>
      </w:r>
      <w:r w:rsidR="003A2055" w:rsidRPr="000D10B8">
        <w:rPr>
          <w:rFonts w:ascii="Times New Roman" w:eastAsia="Times New Roman" w:hAnsi="Times New Roman" w:cs="Times New Roman"/>
          <w:kern w:val="0"/>
          <w14:ligatures w14:val="none"/>
        </w:rPr>
        <w:t>o</w:t>
      </w:r>
      <w:r w:rsidRPr="000D10B8">
        <w:rPr>
          <w:rFonts w:ascii="Times New Roman" w:eastAsia="Times New Roman" w:hAnsi="Times New Roman" w:cs="Times New Roman"/>
          <w:kern w:val="0"/>
          <w14:ligatures w14:val="none"/>
        </w:rPr>
        <w:t>, kuris metabolizuoja angliavandenius), kortikotropino (hormonas iš antinksčių) arba haloperidolio (vartojam</w:t>
      </w:r>
      <w:r w:rsidR="003A2055" w:rsidRPr="000D10B8">
        <w:rPr>
          <w:rFonts w:ascii="Times New Roman" w:eastAsia="Times New Roman" w:hAnsi="Times New Roman" w:cs="Times New Roman"/>
          <w:kern w:val="0"/>
          <w14:ligatures w14:val="none"/>
        </w:rPr>
        <w:t>o</w:t>
      </w:r>
      <w:r w:rsidRPr="000D10B8">
        <w:rPr>
          <w:rFonts w:ascii="Times New Roman" w:eastAsia="Times New Roman" w:hAnsi="Times New Roman" w:cs="Times New Roman"/>
          <w:kern w:val="0"/>
          <w14:ligatures w14:val="none"/>
        </w:rPr>
        <w:t xml:space="preserve"> tam tikros rūšies psichikos ligoms gydyti);</w:t>
      </w:r>
    </w:p>
    <w:p w14:paraId="52993E5C" w14:textId="3E9430E1"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šlapimą šarminančių </w:t>
      </w:r>
      <w:r w:rsidR="003A2055" w:rsidRPr="000D10B8">
        <w:rPr>
          <w:rFonts w:ascii="Times New Roman" w:eastAsia="Times New Roman" w:hAnsi="Times New Roman" w:cs="Times New Roman"/>
          <w:kern w:val="0"/>
          <w14:ligatures w14:val="none"/>
        </w:rPr>
        <w:t>vaistų</w:t>
      </w:r>
      <w:r w:rsidRPr="000D10B8">
        <w:rPr>
          <w:rFonts w:ascii="Times New Roman" w:eastAsia="Times New Roman" w:hAnsi="Times New Roman" w:cs="Times New Roman"/>
          <w:kern w:val="0"/>
          <w14:ligatures w14:val="none"/>
        </w:rPr>
        <w:t xml:space="preserve"> (vaist</w:t>
      </w:r>
      <w:r w:rsidR="003A2055" w:rsidRPr="000D10B8">
        <w:rPr>
          <w:rFonts w:ascii="Times New Roman" w:eastAsia="Times New Roman" w:hAnsi="Times New Roman" w:cs="Times New Roman"/>
          <w:kern w:val="0"/>
          <w14:ligatures w14:val="none"/>
        </w:rPr>
        <w:t>ų</w:t>
      </w:r>
      <w:r w:rsidRPr="000D10B8">
        <w:rPr>
          <w:rFonts w:ascii="Times New Roman" w:eastAsia="Times New Roman" w:hAnsi="Times New Roman" w:cs="Times New Roman"/>
          <w:kern w:val="0"/>
          <w14:ligatures w14:val="none"/>
        </w:rPr>
        <w:t>, didinan</w:t>
      </w:r>
      <w:r w:rsidR="003A2055" w:rsidRPr="000D10B8">
        <w:rPr>
          <w:rFonts w:ascii="Times New Roman" w:eastAsia="Times New Roman" w:hAnsi="Times New Roman" w:cs="Times New Roman"/>
          <w:kern w:val="0"/>
          <w14:ligatures w14:val="none"/>
        </w:rPr>
        <w:t>čių</w:t>
      </w:r>
      <w:r w:rsidRPr="000D10B8">
        <w:rPr>
          <w:rFonts w:ascii="Times New Roman" w:eastAsia="Times New Roman" w:hAnsi="Times New Roman" w:cs="Times New Roman"/>
          <w:kern w:val="0"/>
          <w14:ligatures w14:val="none"/>
        </w:rPr>
        <w:t xml:space="preserve"> šlapimo pH);</w:t>
      </w:r>
    </w:p>
    <w:p w14:paraId="5BFA3207" w14:textId="762C6D19"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antacidinių vaistų (tam tikros rūšies vaist</w:t>
      </w:r>
      <w:r w:rsidR="003A2055" w:rsidRPr="000D10B8">
        <w:rPr>
          <w:rFonts w:ascii="Times New Roman" w:eastAsia="Times New Roman" w:hAnsi="Times New Roman" w:cs="Times New Roman"/>
          <w:kern w:val="0"/>
          <w14:ligatures w14:val="none"/>
        </w:rPr>
        <w:t>ų</w:t>
      </w:r>
      <w:r w:rsidRPr="000D10B8">
        <w:rPr>
          <w:rFonts w:ascii="Times New Roman" w:eastAsia="Times New Roman" w:hAnsi="Times New Roman" w:cs="Times New Roman"/>
          <w:kern w:val="0"/>
          <w14:ligatures w14:val="none"/>
        </w:rPr>
        <w:t xml:space="preserve"> skrandžio rūgštingumui gydyti) arba vaistų nuo viduriavimo, arba adsorbentų (tam tikros rūšies vaist</w:t>
      </w:r>
      <w:r w:rsidR="003A2055" w:rsidRPr="000D10B8">
        <w:rPr>
          <w:rFonts w:ascii="Times New Roman" w:eastAsia="Times New Roman" w:hAnsi="Times New Roman" w:cs="Times New Roman"/>
          <w:kern w:val="0"/>
          <w14:ligatures w14:val="none"/>
        </w:rPr>
        <w:t>ų</w:t>
      </w:r>
      <w:r w:rsidRPr="000D10B8">
        <w:rPr>
          <w:rFonts w:ascii="Times New Roman" w:eastAsia="Times New Roman" w:hAnsi="Times New Roman" w:cs="Times New Roman"/>
          <w:kern w:val="0"/>
          <w14:ligatures w14:val="none"/>
        </w:rPr>
        <w:t xml:space="preserve"> nuo viduriavimo);</w:t>
      </w:r>
    </w:p>
    <w:p w14:paraId="285E11E2" w14:textId="7ED7AA15"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ciklopropano (anestetik</w:t>
      </w:r>
      <w:r w:rsidR="003A2055" w:rsidRPr="000D10B8">
        <w:rPr>
          <w:rFonts w:ascii="Times New Roman" w:eastAsia="Times New Roman" w:hAnsi="Times New Roman" w:cs="Times New Roman"/>
          <w:kern w:val="0"/>
          <w14:ligatures w14:val="none"/>
        </w:rPr>
        <w:t>o</w:t>
      </w:r>
      <w:r w:rsidRPr="000D10B8">
        <w:rPr>
          <w:rFonts w:ascii="Times New Roman" w:eastAsia="Times New Roman" w:hAnsi="Times New Roman" w:cs="Times New Roman"/>
          <w:kern w:val="0"/>
          <w14:ligatures w14:val="none"/>
        </w:rPr>
        <w:t>);</w:t>
      </w:r>
    </w:p>
    <w:p w14:paraId="3BE0CEB0" w14:textId="7ABDAF5D"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guanadrelio, guanetidino arba rezerpino (vartojam</w:t>
      </w:r>
      <w:r w:rsidR="003A2055" w:rsidRPr="000D10B8">
        <w:rPr>
          <w:rFonts w:ascii="Times New Roman" w:eastAsia="Times New Roman" w:hAnsi="Times New Roman" w:cs="Times New Roman"/>
          <w:kern w:val="0"/>
          <w14:ligatures w14:val="none"/>
        </w:rPr>
        <w:t>ų</w:t>
      </w:r>
      <w:r w:rsidRPr="000D10B8">
        <w:rPr>
          <w:rFonts w:ascii="Times New Roman" w:eastAsia="Times New Roman" w:hAnsi="Times New Roman" w:cs="Times New Roman"/>
          <w:kern w:val="0"/>
          <w14:ligatures w14:val="none"/>
        </w:rPr>
        <w:t xml:space="preserve"> aukštam kraujospūdžiui gydyti);</w:t>
      </w:r>
    </w:p>
    <w:p w14:paraId="3A6609A2" w14:textId="0BACFF7F"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monoaminooksidazės (MAO) inhibitorių, įskaitant furazolidoną, prokarbaziną ir pargiliną;</w:t>
      </w:r>
    </w:p>
    <w:p w14:paraId="778C6191" w14:textId="6EA80972"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opioidinių analgetikų (vartojam</w:t>
      </w:r>
      <w:r w:rsidR="003A2055" w:rsidRPr="000D10B8">
        <w:rPr>
          <w:rFonts w:ascii="Times New Roman" w:eastAsia="Times New Roman" w:hAnsi="Times New Roman" w:cs="Times New Roman"/>
          <w:kern w:val="0"/>
          <w14:ligatures w14:val="none"/>
        </w:rPr>
        <w:t>ų</w:t>
      </w:r>
      <w:r w:rsidRPr="000D10B8">
        <w:rPr>
          <w:rFonts w:ascii="Times New Roman" w:eastAsia="Times New Roman" w:hAnsi="Times New Roman" w:cs="Times New Roman"/>
          <w:kern w:val="0"/>
          <w14:ligatures w14:val="none"/>
        </w:rPr>
        <w:t xml:space="preserve"> depresijai arba Parkinsono ligai gydyti);</w:t>
      </w:r>
    </w:p>
    <w:p w14:paraId="5F87F015" w14:textId="740A716B" w:rsidR="00BF38B0" w:rsidRPr="000D10B8" w:rsidRDefault="00BF38B0" w:rsidP="003A2055">
      <w:pPr>
        <w:pStyle w:val="Sraopastraipa"/>
        <w:numPr>
          <w:ilvl w:val="0"/>
          <w:numId w:val="9"/>
        </w:numPr>
        <w:tabs>
          <w:tab w:val="left" w:pos="567"/>
        </w:tab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kalio chlorido.</w:t>
      </w:r>
    </w:p>
    <w:p w14:paraId="7D1251EE"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jau vartojate kurį nors iš šių vaistų, prieš skiriant Atropine Auxilia apie tai pasakykite gydytojui.</w:t>
      </w:r>
    </w:p>
    <w:p w14:paraId="42DE24C7"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5F35AFF2"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Nėštumas ir žindymo laikotarpis</w:t>
      </w:r>
    </w:p>
    <w:p w14:paraId="29ABC5F6"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slaugytoju.</w:t>
      </w:r>
    </w:p>
    <w:p w14:paraId="3DD62930"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5BF6E077" w14:textId="77777777" w:rsidR="00BF38B0" w:rsidRPr="000D10B8" w:rsidRDefault="00BF38B0"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eastAsia="Times New Roman" w:hAnsi="Times New Roman" w:cs="Times New Roman"/>
          <w:kern w:val="0"/>
          <w:u w:val="single"/>
          <w14:ligatures w14:val="none"/>
        </w:rPr>
        <w:lastRenderedPageBreak/>
        <w:t>Nėštumas</w:t>
      </w:r>
    </w:p>
    <w:p w14:paraId="290E20C1"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Ribotas duomenų kiekis apie atropino vartojimą nėščioms moterims nerodo nepageidaujamo poveikio nėštumo eigai arba vaisiaus sveikatos būklei. Atropinas prasiskverbia per placentą. Į veną sušvirkštus atropino nėštumo metu arba išnešiojus kūdikį, vaisiaus ir motinos širdies susitraukimų dažnis gali paspartėti. Nėštumo metu šį vaistą galima skirti tik atidžiai įvertinus gydymo naudą ir riziką.</w:t>
      </w:r>
    </w:p>
    <w:p w14:paraId="1E0B58B1"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34564A34" w14:textId="77777777" w:rsidR="00BF38B0" w:rsidRPr="000D10B8" w:rsidRDefault="00BF38B0"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eastAsia="Times New Roman" w:hAnsi="Times New Roman" w:cs="Times New Roman"/>
          <w:kern w:val="0"/>
          <w:u w:val="single"/>
          <w14:ligatures w14:val="none"/>
        </w:rPr>
        <w:t>Žindymas</w:t>
      </w:r>
    </w:p>
    <w:p w14:paraId="6D6986CD"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Nedideli atropino kiekiai gali patekti į motinos pieną ir gali turėti poveikį kūdikiui. Atropinas gali slopinti motinos pieno gamybą. Jūsų gydytojas įvertins žindymo naudą ir gydymo naudą. Jei sprendimas taikyti gydymą išlieka, žindymą reikia nutraukti. Tačiau jei gydymo metu bus nuspręsta tęsti žindymą, gydytojas atliks papildomus kūdikio tyrimus.</w:t>
      </w:r>
    </w:p>
    <w:p w14:paraId="0465657B"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40F2CEAA" w14:textId="77777777"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Vairavimas ir mechanizmų valdymas</w:t>
      </w:r>
    </w:p>
    <w:p w14:paraId="3DEF2554"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Kadangi antimuskarininiai vaistai gali sukelti mieguistumą ir neryškų matymą, pacientai, kuriems taikomas toks gydymas, gydymo metu neturėtų užsiimti veikla, kuriai reikalingas proto ar regos aštrumas (pvz., valdyti mechanizmus).</w:t>
      </w:r>
    </w:p>
    <w:p w14:paraId="1A77CBA1"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00CB973D"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1D75B808" w14:textId="77777777" w:rsidR="00BF38B0" w:rsidRPr="000D10B8" w:rsidRDefault="00BF38B0" w:rsidP="00BF38B0">
      <w:pPr>
        <w:keepNext/>
        <w:keepLines/>
        <w:tabs>
          <w:tab w:val="left" w:pos="567"/>
        </w:tabs>
        <w:spacing w:after="0" w:line="240" w:lineRule="auto"/>
        <w:outlineLvl w:val="2"/>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3.</w:t>
      </w:r>
      <w:r w:rsidRPr="000D10B8">
        <w:rPr>
          <w:rFonts w:ascii="Times New Roman" w:eastAsia="Times New Roman" w:hAnsi="Times New Roman" w:cs="Times New Roman"/>
          <w:b/>
          <w:bCs/>
          <w:kern w:val="0"/>
          <w:lang w:eastAsia="x-none"/>
          <w14:ligatures w14:val="none"/>
        </w:rPr>
        <w:tab/>
        <w:t xml:space="preserve">Kaip vartoti </w:t>
      </w:r>
      <w:r w:rsidRPr="000D10B8">
        <w:rPr>
          <w:rFonts w:ascii="Times New Roman" w:eastAsia="Times New Roman" w:hAnsi="Times New Roman" w:cs="Times New Roman"/>
          <w:b/>
          <w:kern w:val="0"/>
          <w14:ligatures w14:val="none"/>
        </w:rPr>
        <w:t>Atropine Auxilia</w:t>
      </w:r>
    </w:p>
    <w:p w14:paraId="4821DF94"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568AF97C"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Atropine Auxilia leidžiamas į veną, raumenį arba poodinį audinį.</w:t>
      </w:r>
    </w:p>
    <w:p w14:paraId="2C91DB92"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72A13B7D"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Gydytojas nustatys, kokia dozė Jums tinkamiausia ir kaip bei kada injekcija bus atliekama. </w:t>
      </w:r>
    </w:p>
    <w:p w14:paraId="2E74273E"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391240AD" w14:textId="28AAA2EA" w:rsidR="00BF38B0" w:rsidRPr="000D10B8" w:rsidRDefault="00BF38B0" w:rsidP="00BF38B0">
      <w:pPr>
        <w:keepNext/>
        <w:tabs>
          <w:tab w:val="left" w:pos="567"/>
        </w:tabs>
        <w:spacing w:after="0" w:line="260" w:lineRule="exact"/>
        <w:jc w:val="both"/>
        <w:outlineLvl w:val="3"/>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 xml:space="preserve">Ką daryti pavartojus per didelę </w:t>
      </w:r>
      <w:r w:rsidRPr="000D10B8">
        <w:rPr>
          <w:rFonts w:ascii="Times New Roman" w:eastAsia="Times New Roman" w:hAnsi="Times New Roman" w:cs="Times New Roman"/>
          <w:b/>
          <w:kern w:val="0"/>
          <w14:ligatures w14:val="none"/>
        </w:rPr>
        <w:t>Atropine Auxilia</w:t>
      </w:r>
      <w:r w:rsidRPr="000D10B8">
        <w:rPr>
          <w:rFonts w:ascii="Times New Roman" w:eastAsia="Times New Roman" w:hAnsi="Times New Roman" w:cs="Times New Roman"/>
          <w:b/>
          <w:bCs/>
          <w:kern w:val="0"/>
          <w:lang w:eastAsia="x-none"/>
          <w14:ligatures w14:val="none"/>
        </w:rPr>
        <w:t xml:space="preserve"> dozę</w:t>
      </w:r>
    </w:p>
    <w:p w14:paraId="0C480DC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Kadangi šią injekciją Jums suleis gydytojas arba slaugytojas, mažai tikėtina, kad Jums bus suleista per daug. Tačiau, jeigu manote, kad Jums buvo skirta per daug vaisto, arba jeigu pradedate jausti, kad Jūsų širdis plaka labai greitai, greitai kvėpuojate, turite aukštą temperatūrą, jaučiatės neramūs, sumišę, turite haliucinacijų arba prarandate koordinaciją, nedelsdami pasakykite injekciją leidžiančiam asmeniui.</w:t>
      </w:r>
    </w:p>
    <w:p w14:paraId="43467353" w14:textId="77777777" w:rsidR="00BF38B0" w:rsidRPr="000D10B8" w:rsidRDefault="00BF38B0" w:rsidP="00BF38B0">
      <w:pPr>
        <w:numPr>
          <w:ilvl w:val="12"/>
          <w:numId w:val="0"/>
        </w:numPr>
        <w:spacing w:after="0" w:line="240" w:lineRule="auto"/>
        <w:ind w:right="-29"/>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Jeigu kiltų daugiau klausimų dėl šio vaisto vartojimo, kreipkitės į gydytoją arba slaugytoją.</w:t>
      </w:r>
    </w:p>
    <w:p w14:paraId="00C308AE"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5530A04D"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45828071" w14:textId="77777777" w:rsidR="00BF38B0" w:rsidRPr="000D10B8" w:rsidRDefault="00BF38B0" w:rsidP="00BF38B0">
      <w:pPr>
        <w:keepNext/>
        <w:keepLines/>
        <w:tabs>
          <w:tab w:val="left" w:pos="567"/>
        </w:tabs>
        <w:spacing w:after="0" w:line="240" w:lineRule="auto"/>
        <w:outlineLvl w:val="2"/>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4.</w:t>
      </w:r>
      <w:r w:rsidRPr="000D10B8">
        <w:rPr>
          <w:rFonts w:ascii="Times New Roman" w:eastAsia="Times New Roman" w:hAnsi="Times New Roman" w:cs="Times New Roman"/>
          <w:b/>
          <w:bCs/>
          <w:kern w:val="0"/>
          <w:lang w:eastAsia="x-none"/>
          <w14:ligatures w14:val="none"/>
        </w:rPr>
        <w:tab/>
        <w:t>Galimas šalutinis poveikis</w:t>
      </w:r>
    </w:p>
    <w:p w14:paraId="3A864585"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4C25CA52"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t>Šis vaistas, kaip ir visi kiti, gali sukelti šalutinį poveikį, nors jis pasireiškia ne visiems žmonėms.</w:t>
      </w:r>
    </w:p>
    <w:p w14:paraId="60CF7ECF"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1340AEE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Šalutinis atropino poveikis paprastai yra dažnas ir daugeliu atvejų yra susijęs su farmakologinio poveikio pailgėjimu ir priklauso nuo dozės.</w:t>
      </w:r>
    </w:p>
    <w:p w14:paraId="3383B13C"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5E331D4B"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Nepageidaujamos reakcijos, bent jau galimai susijusios su vaistu, išvardytos toliau pagal organų sistemų klases ir absoliutų dažnį. Šalutinio poveikio atsiradimui klasifikuoti buvo vartojama ši terminija:</w:t>
      </w:r>
    </w:p>
    <w:p w14:paraId="69F79F8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5BB11E91" w14:textId="18FA376A" w:rsidR="00BF38B0" w:rsidRPr="000D10B8" w:rsidRDefault="007420DB"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hAnsi="Times New Roman" w:cs="Times New Roman"/>
          <w:b/>
          <w:bCs/>
          <w:lang w:eastAsia="lt-LT"/>
        </w:rPr>
        <w:t>Labai dažni šalutinio poveikio reiškiniai (gali pasireikšti ne rečiau kaip 1 iš 10 asmenų):</w:t>
      </w:r>
    </w:p>
    <w:p w14:paraId="34EE96EA" w14:textId="15DC0E7C"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sausa burna;</w:t>
      </w:r>
    </w:p>
    <w:p w14:paraId="40205A9C" w14:textId="3074831E"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skonio sutrikimai;</w:t>
      </w:r>
    </w:p>
    <w:p w14:paraId="3440F714" w14:textId="74ECF0EF"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neryškus matymas.</w:t>
      </w:r>
    </w:p>
    <w:p w14:paraId="3B537D07"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0CF04951" w14:textId="254FE1AE" w:rsidR="00BF38B0" w:rsidRPr="000D10B8" w:rsidRDefault="007420DB"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hAnsi="Times New Roman" w:cs="Times New Roman"/>
          <w:b/>
          <w:bCs/>
          <w:lang w:eastAsia="lt-LT"/>
        </w:rPr>
        <w:t>Dažni šalutinio poveikio reiškiniai (gali pasireikšti rečiau kaip 1 iš 10 asmenų):</w:t>
      </w:r>
    </w:p>
    <w:p w14:paraId="79395EBF" w14:textId="0C74A4E4"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galvos skausmas, sumišimas, neegzistuojančių dalykų jutimas (haliucinacijos), mieguistumas;</w:t>
      </w:r>
    </w:p>
    <w:p w14:paraId="28F4B9AD" w14:textId="335F6D9E"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vyzdžių išsiplėtimas su regėjimo akomodacijos praradimu (gebėjimo aiškiai matyti daiktus, esančius įvairiu atstumu), šviesos netoleravimas, akispūdžio padidėjimas (glaukoma);</w:t>
      </w:r>
    </w:p>
    <w:p w14:paraId="4F83F817" w14:textId="7E54E6A4"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tam tikri širdies sutrikimai: lėtas širdies plakimas po mažų dozių, greitas širdies plakimas po didelių dozių, širdies greita ir neritmiška veikla;</w:t>
      </w:r>
    </w:p>
    <w:p w14:paraId="14D166D2" w14:textId="54C59F8B"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lastRenderedPageBreak/>
        <w:t>sumažėjęs tonusas ir virškinimo trakto judrumas, vidurių užkietėjimas, vėmimas (šleikštulys), žarnyno paralyžius, pasunkėjęs rijimas;</w:t>
      </w:r>
    </w:p>
    <w:p w14:paraId="40623F4F" w14:textId="7FB076DA"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odos paraudimas ir sausumas, dilgėlinė, sunki alerginė reakcija;</w:t>
      </w:r>
    </w:p>
    <w:p w14:paraId="14239C4F" w14:textId="5A30BD26"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apsunkintas šlapinimasis, šlapimo susilaikymas.</w:t>
      </w:r>
    </w:p>
    <w:p w14:paraId="353037AD"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15D4AB70" w14:textId="7A657D57" w:rsidR="00BF38B0" w:rsidRPr="000D10B8" w:rsidRDefault="007420DB"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hAnsi="Times New Roman" w:cs="Times New Roman"/>
          <w:b/>
          <w:bCs/>
          <w:lang w:eastAsia="lt-LT"/>
        </w:rPr>
        <w:t>Nedažni šalutinio poveikio reiškiniai (gali pasireikšti rečiau kaip 1 iš 100 asmenų):</w:t>
      </w:r>
    </w:p>
    <w:p w14:paraId="1AC19506" w14:textId="39541836"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nemiga;</w:t>
      </w:r>
    </w:p>
    <w:p w14:paraId="0F7EB68A" w14:textId="0A480CD5"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svaigulys;</w:t>
      </w:r>
    </w:p>
    <w:p w14:paraId="0B2D77D2" w14:textId="50BD5B4F"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nosies užgulimas;</w:t>
      </w:r>
    </w:p>
    <w:p w14:paraId="6A5A62CB" w14:textId="334B8059"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erekcinės funkcijos sutrikimas;</w:t>
      </w:r>
    </w:p>
    <w:p w14:paraId="288CE5BB" w14:textId="3F78BA33"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kūno temperatūros padidėjimas.</w:t>
      </w:r>
    </w:p>
    <w:p w14:paraId="4056048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3EF9C2AF" w14:textId="2C8F9E88" w:rsidR="00BF38B0" w:rsidRPr="000D10B8" w:rsidRDefault="007420DB" w:rsidP="00BF38B0">
      <w:pPr>
        <w:suppressAutoHyphens/>
        <w:spacing w:after="0" w:line="240" w:lineRule="auto"/>
        <w:rPr>
          <w:rFonts w:ascii="Times New Roman" w:eastAsia="Times New Roman" w:hAnsi="Times New Roman" w:cs="Times New Roman"/>
          <w:kern w:val="0"/>
          <w:u w:val="single"/>
          <w14:ligatures w14:val="none"/>
        </w:rPr>
      </w:pPr>
      <w:r w:rsidRPr="000D10B8">
        <w:rPr>
          <w:rFonts w:ascii="Times New Roman" w:hAnsi="Times New Roman" w:cs="Times New Roman"/>
          <w:b/>
          <w:bCs/>
          <w:lang w:eastAsia="lt-LT"/>
        </w:rPr>
        <w:t>Reti šalutinio poveikio reiškiniai (gali pasireikšti rečiau kaip 1 iš 1 000 asmenų):</w:t>
      </w:r>
    </w:p>
    <w:p w14:paraId="0EAE7A29" w14:textId="62EBEE6E"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alergija (padidėjęs jautrumas).</w:t>
      </w:r>
    </w:p>
    <w:p w14:paraId="56912E6A"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1AAE8934" w14:textId="6852AAD5" w:rsidR="00BF38B0" w:rsidRPr="000D10B8" w:rsidRDefault="007420DB" w:rsidP="00BF38B0">
      <w:pPr>
        <w:spacing w:after="0" w:line="240" w:lineRule="auto"/>
        <w:rPr>
          <w:rFonts w:ascii="Times New Roman" w:eastAsia="Times New Roman" w:hAnsi="Times New Roman" w:cs="Times New Roman"/>
          <w:kern w:val="0"/>
          <w:u w:val="single"/>
          <w14:ligatures w14:val="none"/>
        </w:rPr>
      </w:pPr>
      <w:r w:rsidRPr="000D10B8">
        <w:rPr>
          <w:rFonts w:ascii="Times New Roman" w:hAnsi="Times New Roman" w:cs="Times New Roman"/>
          <w:b/>
          <w:bCs/>
          <w:lang w:eastAsia="lt-LT"/>
        </w:rPr>
        <w:t>Labai reti šalutinio poveikio reiškiniai (gali pasireikšti rečiau kaip 1 iš 10 000 asmenų):</w:t>
      </w:r>
    </w:p>
    <w:p w14:paraId="34D24A8F" w14:textId="6944B808" w:rsidR="00BF38B0" w:rsidRPr="000D10B8" w:rsidRDefault="00BF38B0"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staigi gyvybei pavojinga alerginė reakcija.</w:t>
      </w:r>
    </w:p>
    <w:p w14:paraId="02833269" w14:textId="77777777" w:rsidR="00BF38B0" w:rsidRPr="000D10B8" w:rsidRDefault="00BF38B0" w:rsidP="00BF38B0">
      <w:pPr>
        <w:spacing w:after="0" w:line="240" w:lineRule="auto"/>
        <w:rPr>
          <w:rFonts w:ascii="Times New Roman" w:eastAsia="Times New Roman" w:hAnsi="Times New Roman" w:cs="Times New Roman"/>
          <w:bCs/>
          <w:iCs/>
          <w:kern w:val="0"/>
          <w:highlight w:val="yellow"/>
          <w14:ligatures w14:val="none"/>
        </w:rPr>
      </w:pPr>
    </w:p>
    <w:p w14:paraId="7E318D2E" w14:textId="61D8415C" w:rsidR="00BF38B0" w:rsidRPr="000D10B8" w:rsidRDefault="007420DB" w:rsidP="00BF38B0">
      <w:pPr>
        <w:spacing w:after="0" w:line="240" w:lineRule="auto"/>
        <w:rPr>
          <w:rFonts w:ascii="Times New Roman" w:eastAsia="Times New Roman" w:hAnsi="Times New Roman" w:cs="Times New Roman"/>
          <w:kern w:val="0"/>
          <w14:ligatures w14:val="none"/>
        </w:rPr>
      </w:pPr>
      <w:r w:rsidRPr="000D10B8">
        <w:rPr>
          <w:rFonts w:ascii="Times New Roman" w:hAnsi="Times New Roman" w:cs="Times New Roman"/>
          <w:b/>
          <w:bCs/>
          <w:lang w:eastAsia="lt-LT"/>
        </w:rPr>
        <w:t>Šalutinio poveikio reiškiniai, kurių dažnis nežinomas (negali būti apskaičiuotas pagal turimus duomenis):</w:t>
      </w:r>
    </w:p>
    <w:p w14:paraId="4E020FE7" w14:textId="0C54EA5E" w:rsidR="00BF38B0" w:rsidRPr="000D10B8" w:rsidRDefault="007420DB" w:rsidP="007420DB">
      <w:pPr>
        <w:pStyle w:val="Sraopastraipa"/>
        <w:numPr>
          <w:ilvl w:val="0"/>
          <w:numId w:val="3"/>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w:t>
      </w:r>
      <w:r w:rsidR="00BF38B0" w:rsidRPr="000D10B8">
        <w:rPr>
          <w:rFonts w:ascii="Times New Roman" w:eastAsia="Times New Roman" w:hAnsi="Times New Roman" w:cs="Times New Roman"/>
          <w:kern w:val="0"/>
          <w14:ligatures w14:val="none"/>
        </w:rPr>
        <w:t>adidėjęs leukocitų kiekis.</w:t>
      </w:r>
    </w:p>
    <w:p w14:paraId="4028FAF1"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7F2FCA36"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b/>
          <w:bCs/>
          <w:kern w:val="0"/>
          <w:lang w:eastAsia="lt-LT"/>
          <w14:ligatures w14:val="none"/>
        </w:rPr>
        <w:t>Pranešimas apie šalutinį poveikį</w:t>
      </w:r>
    </w:p>
    <w:p w14:paraId="676D7193" w14:textId="626CF532" w:rsidR="00BF38B0" w:rsidRPr="000D10B8" w:rsidRDefault="00BF38B0" w:rsidP="00BF38B0">
      <w:pPr>
        <w:tabs>
          <w:tab w:val="left" w:pos="567"/>
        </w:tabs>
        <w:spacing w:after="0" w:line="260" w:lineRule="exact"/>
        <w:ind w:right="-1"/>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lang w:eastAsia="lt-LT"/>
          <w14:ligatures w14:val="none"/>
        </w:rPr>
        <w:t xml:space="preserve">Jeigu pasireiškė šalutinis poveikis, įskaitant šiame lapelyje nenurodytą, pasakykite gydytojui, vaistininkui arba slaugytojui. </w:t>
      </w:r>
      <w:r w:rsidR="003A7E33" w:rsidRPr="000D10B8">
        <w:rPr>
          <w:rFonts w:ascii="Times New Roman" w:eastAsia="Times New Roman" w:hAnsi="Times New Roman" w:cs="Times New Roman"/>
          <w:kern w:val="0"/>
          <w:lang w:eastAsia="lt-LT"/>
          <w14:ligatures w14:val="none"/>
        </w:rPr>
        <w:t>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6CAB0D42" w14:textId="77777777" w:rsidR="00BF38B0" w:rsidRPr="000D10B8" w:rsidRDefault="00BF38B0" w:rsidP="00BF38B0">
      <w:pPr>
        <w:tabs>
          <w:tab w:val="left" w:pos="567"/>
        </w:tabs>
        <w:spacing w:after="0" w:line="260" w:lineRule="exact"/>
        <w:ind w:right="-449"/>
        <w:rPr>
          <w:rFonts w:ascii="Times New Roman" w:eastAsia="Times New Roman" w:hAnsi="Times New Roman" w:cs="Times New Roman"/>
          <w:kern w:val="0"/>
          <w14:ligatures w14:val="none"/>
        </w:rPr>
      </w:pPr>
    </w:p>
    <w:p w14:paraId="79289CA7" w14:textId="77777777" w:rsidR="00BF38B0" w:rsidRPr="000D10B8" w:rsidRDefault="00BF38B0" w:rsidP="00BF38B0">
      <w:pPr>
        <w:tabs>
          <w:tab w:val="left" w:pos="567"/>
        </w:tabs>
        <w:spacing w:after="0" w:line="260" w:lineRule="exact"/>
        <w:ind w:right="-449"/>
        <w:rPr>
          <w:rFonts w:ascii="Times New Roman" w:eastAsia="Times New Roman" w:hAnsi="Times New Roman" w:cs="Times New Roman"/>
          <w:kern w:val="0"/>
          <w14:ligatures w14:val="none"/>
        </w:rPr>
      </w:pPr>
    </w:p>
    <w:p w14:paraId="260EA04A" w14:textId="77777777" w:rsidR="00BF38B0" w:rsidRPr="000D10B8" w:rsidRDefault="00BF38B0" w:rsidP="00BF38B0">
      <w:pPr>
        <w:keepNext/>
        <w:keepLines/>
        <w:tabs>
          <w:tab w:val="left" w:pos="567"/>
        </w:tabs>
        <w:spacing w:after="0" w:line="240" w:lineRule="auto"/>
        <w:outlineLvl w:val="2"/>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5.</w:t>
      </w:r>
      <w:r w:rsidRPr="000D10B8">
        <w:rPr>
          <w:rFonts w:ascii="Times New Roman" w:eastAsia="Times New Roman" w:hAnsi="Times New Roman" w:cs="Times New Roman"/>
          <w:b/>
          <w:bCs/>
          <w:kern w:val="0"/>
          <w:lang w:eastAsia="x-none"/>
          <w14:ligatures w14:val="none"/>
        </w:rPr>
        <w:tab/>
        <w:t xml:space="preserve">Kaip laikyti </w:t>
      </w:r>
      <w:r w:rsidRPr="000D10B8">
        <w:rPr>
          <w:rFonts w:ascii="Times New Roman" w:eastAsia="Times New Roman" w:hAnsi="Times New Roman" w:cs="Times New Roman"/>
          <w:b/>
          <w:kern w:val="0"/>
          <w14:ligatures w14:val="none"/>
        </w:rPr>
        <w:t>Atropine Auxilia</w:t>
      </w:r>
    </w:p>
    <w:p w14:paraId="1A2806D5"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0C9AEBF4"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Šį vaistą laikykite vaikams nepastebimoje ir nepasiekiamoje vietoje.</w:t>
      </w:r>
    </w:p>
    <w:p w14:paraId="2E5AA990"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6727BC72" w14:textId="5E2B8BAA"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Ant dėžutės</w:t>
      </w:r>
      <w:r w:rsidR="007420DB" w:rsidRPr="000D10B8">
        <w:rPr>
          <w:rFonts w:ascii="Times New Roman" w:eastAsia="Times New Roman" w:hAnsi="Times New Roman" w:cs="Times New Roman"/>
          <w:kern w:val="0"/>
          <w14:ligatures w14:val="none"/>
        </w:rPr>
        <w:t xml:space="preserve"> po „EXP“</w:t>
      </w:r>
      <w:r w:rsidRPr="000D10B8">
        <w:rPr>
          <w:rFonts w:ascii="Times New Roman" w:eastAsia="Times New Roman" w:hAnsi="Times New Roman" w:cs="Times New Roman"/>
          <w:kern w:val="0"/>
          <w14:ligatures w14:val="none"/>
        </w:rPr>
        <w:t xml:space="preserve"> ar ampulės etiketės nurodytam tinkamumo laikui pasibaigus, šio vaisto vartoti negalima. Vaistas tinkamas vartoti iki paskutinės nurodyto mėnesio dienos.</w:t>
      </w:r>
    </w:p>
    <w:p w14:paraId="7A755806"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02BECCA1"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Šiam vaistui specialių laikymo sąlygų nereikia.</w:t>
      </w:r>
    </w:p>
    <w:p w14:paraId="6CBCE612"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25D3397A" w14:textId="79D1CEDA"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Po ampulės atidar</w:t>
      </w:r>
      <w:r w:rsidR="007420DB" w:rsidRPr="000D10B8">
        <w:rPr>
          <w:rFonts w:ascii="Times New Roman" w:eastAsia="Times New Roman" w:hAnsi="Times New Roman" w:cs="Times New Roman"/>
          <w:kern w:val="0"/>
          <w14:ligatures w14:val="none"/>
        </w:rPr>
        <w:t>y</w:t>
      </w:r>
      <w:r w:rsidRPr="000D10B8">
        <w:rPr>
          <w:rFonts w:ascii="Times New Roman" w:eastAsia="Times New Roman" w:hAnsi="Times New Roman" w:cs="Times New Roman"/>
          <w:kern w:val="0"/>
          <w14:ligatures w14:val="none"/>
        </w:rPr>
        <w:t xml:space="preserve">mo: vaistą reikia vartoti nedelsiant. </w:t>
      </w:r>
    </w:p>
    <w:p w14:paraId="3350CE52"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Jei jis nesuvartojamas nedelsiant, už laikymo laiką ir sąlygas atsako vartotojas.</w:t>
      </w:r>
    </w:p>
    <w:p w14:paraId="3E07E0D4"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4F48F1F7"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i/>
          <w:kern w:val="0"/>
          <w14:ligatures w14:val="none"/>
        </w:rPr>
      </w:pPr>
      <w:r w:rsidRPr="000D10B8">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3C777F7A"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4F6230A1"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p>
    <w:p w14:paraId="04F06B01" w14:textId="77777777" w:rsidR="00BF38B0" w:rsidRPr="000D10B8" w:rsidRDefault="00BF38B0" w:rsidP="00BF38B0">
      <w:pPr>
        <w:keepNext/>
        <w:keepLines/>
        <w:tabs>
          <w:tab w:val="left" w:pos="567"/>
        </w:tabs>
        <w:spacing w:after="0" w:line="240" w:lineRule="auto"/>
        <w:outlineLvl w:val="2"/>
        <w:rPr>
          <w:rFonts w:ascii="Times New Roman" w:eastAsia="Times New Roman" w:hAnsi="Times New Roman" w:cs="Times New Roman"/>
          <w:b/>
          <w:bCs/>
          <w:kern w:val="0"/>
          <w:lang w:eastAsia="x-none"/>
          <w14:ligatures w14:val="none"/>
        </w:rPr>
      </w:pPr>
      <w:r w:rsidRPr="000D10B8">
        <w:rPr>
          <w:rFonts w:ascii="Times New Roman" w:eastAsia="Times New Roman" w:hAnsi="Times New Roman" w:cs="Times New Roman"/>
          <w:b/>
          <w:bCs/>
          <w:kern w:val="0"/>
          <w:lang w:eastAsia="x-none"/>
          <w14:ligatures w14:val="none"/>
        </w:rPr>
        <w:t>6.</w:t>
      </w:r>
      <w:r w:rsidRPr="000D10B8">
        <w:rPr>
          <w:rFonts w:ascii="Times New Roman" w:eastAsia="Times New Roman" w:hAnsi="Times New Roman" w:cs="Times New Roman"/>
          <w:bCs/>
          <w:kern w:val="0"/>
          <w:lang w:eastAsia="x-none"/>
          <w14:ligatures w14:val="none"/>
        </w:rPr>
        <w:tab/>
      </w:r>
      <w:r w:rsidRPr="000D10B8">
        <w:rPr>
          <w:rFonts w:ascii="Times New Roman" w:eastAsia="Times New Roman" w:hAnsi="Times New Roman" w:cs="Times New Roman"/>
          <w:b/>
          <w:bCs/>
          <w:kern w:val="0"/>
          <w:lang w:eastAsia="x-none"/>
          <w14:ligatures w14:val="none"/>
        </w:rPr>
        <w:t>Pakuotės turinys ir kita informacija</w:t>
      </w:r>
    </w:p>
    <w:p w14:paraId="1645C907" w14:textId="77777777" w:rsidR="00BF38B0" w:rsidRPr="000D10B8" w:rsidRDefault="00BF38B0" w:rsidP="00BF38B0">
      <w:pPr>
        <w:numPr>
          <w:ilvl w:val="12"/>
          <w:numId w:val="0"/>
        </w:numPr>
        <w:spacing w:after="0" w:line="240" w:lineRule="auto"/>
        <w:rPr>
          <w:rFonts w:ascii="Times New Roman" w:eastAsia="Times New Roman" w:hAnsi="Times New Roman" w:cs="Times New Roman"/>
          <w:kern w:val="0"/>
          <w14:ligatures w14:val="none"/>
        </w:rPr>
      </w:pPr>
    </w:p>
    <w:p w14:paraId="0E3DC5D9" w14:textId="77777777"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kern w:val="0"/>
          <w14:ligatures w14:val="none"/>
        </w:rPr>
        <w:t>Atropine Auxilia</w:t>
      </w:r>
      <w:r w:rsidRPr="000D10B8">
        <w:rPr>
          <w:rFonts w:ascii="Times New Roman" w:eastAsia="Times New Roman" w:hAnsi="Times New Roman" w:cs="Times New Roman"/>
          <w:b/>
          <w:bCs/>
          <w:kern w:val="0"/>
          <w:lang w:eastAsia="lt-LT"/>
          <w14:ligatures w14:val="none"/>
        </w:rPr>
        <w:t xml:space="preserve"> sudėtis</w:t>
      </w:r>
    </w:p>
    <w:p w14:paraId="72DBC110" w14:textId="77777777" w:rsidR="00BF38B0" w:rsidRPr="000D10B8" w:rsidRDefault="00BF38B0" w:rsidP="00BF38B0">
      <w:pPr>
        <w:numPr>
          <w:ilvl w:val="0"/>
          <w:numId w:val="2"/>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lang w:eastAsia="lt-LT"/>
          <w14:ligatures w14:val="none"/>
        </w:rPr>
        <w:t xml:space="preserve">Veiklioji medžiaga yra </w:t>
      </w:r>
      <w:r w:rsidRPr="000D10B8">
        <w:rPr>
          <w:rFonts w:ascii="Times New Roman" w:eastAsia="Times New Roman" w:hAnsi="Times New Roman" w:cs="Times New Roman"/>
          <w:kern w:val="0"/>
          <w14:ligatures w14:val="none"/>
        </w:rPr>
        <w:t>atropino sulfatas.</w:t>
      </w:r>
    </w:p>
    <w:p w14:paraId="214C5FEB" w14:textId="77777777" w:rsidR="00BF38B0" w:rsidRPr="000D10B8" w:rsidRDefault="00BF38B0" w:rsidP="003A2055">
      <w:pPr>
        <w:autoSpaceDE w:val="0"/>
        <w:autoSpaceDN w:val="0"/>
        <w:adjustRightInd w:val="0"/>
        <w:spacing w:after="0" w:line="240" w:lineRule="auto"/>
        <w:ind w:left="567"/>
        <w:jc w:val="both"/>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Kiekviename injekcinio tirpalo ml yra 1 mg atropino sulfato. </w:t>
      </w:r>
    </w:p>
    <w:p w14:paraId="00AA2CAA" w14:textId="77777777" w:rsidR="00BF38B0" w:rsidRPr="000D10B8" w:rsidRDefault="00BF38B0" w:rsidP="00BF38B0">
      <w:pPr>
        <w:numPr>
          <w:ilvl w:val="0"/>
          <w:numId w:val="2"/>
        </w:numPr>
        <w:suppressAutoHyphens/>
        <w:spacing w:after="0" w:line="240" w:lineRule="auto"/>
        <w:ind w:left="567" w:hanging="567"/>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Pagalbinės medžiagos yra koncentruota vandenilio chlorido rūgštis (pH koregavimui) ir injekcinis vanduo.</w:t>
      </w:r>
    </w:p>
    <w:p w14:paraId="1B801ADA"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1C92CD4E" w14:textId="77777777"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kern w:val="0"/>
          <w14:ligatures w14:val="none"/>
        </w:rPr>
        <w:t>Atropine Auxilia</w:t>
      </w:r>
      <w:r w:rsidRPr="000D10B8">
        <w:rPr>
          <w:rFonts w:ascii="Times New Roman" w:eastAsia="Times New Roman" w:hAnsi="Times New Roman" w:cs="Times New Roman"/>
          <w:b/>
          <w:bCs/>
          <w:kern w:val="0"/>
          <w:lang w:eastAsia="lt-LT"/>
          <w14:ligatures w14:val="none"/>
        </w:rPr>
        <w:t xml:space="preserve"> išvaizda ir kiekis pakuotėje</w:t>
      </w:r>
    </w:p>
    <w:p w14:paraId="46DAD97A"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7A3FC5F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Šis vaistas yra skaidrus, bespalvis arba beveik bespalvis, injekcinis tirpalas.</w:t>
      </w:r>
    </w:p>
    <w:p w14:paraId="7B9BC9E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Pakuotėse yra 5, 6, 10 arba 50 I tipo gintaro spalvos stiklo ampulės po 1 ml.</w:t>
      </w:r>
    </w:p>
    <w:p w14:paraId="229ED13C"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41CDA491"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Gali būti tiekiamos ne visų dydžių pakuotės.</w:t>
      </w:r>
    </w:p>
    <w:p w14:paraId="092F2A3E"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71743EA6" w14:textId="055C7DD5"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bCs/>
          <w:kern w:val="0"/>
          <w:lang w:eastAsia="lt-LT"/>
          <w14:ligatures w14:val="none"/>
        </w:rPr>
        <w:t xml:space="preserve">Registruotojas </w:t>
      </w:r>
      <w:r w:rsidR="007420DB" w:rsidRPr="000D10B8">
        <w:rPr>
          <w:rFonts w:ascii="Times New Roman" w:eastAsia="Times New Roman" w:hAnsi="Times New Roman" w:cs="Times New Roman"/>
          <w:b/>
          <w:bCs/>
          <w:kern w:val="0"/>
          <w:lang w:eastAsia="lt-LT"/>
          <w14:ligatures w14:val="none"/>
        </w:rPr>
        <w:t>eksportuojančioje valstybėje</w:t>
      </w:r>
      <w:r w:rsidR="003A7E33" w:rsidRPr="000D10B8">
        <w:rPr>
          <w:rFonts w:ascii="Times New Roman" w:eastAsia="Times New Roman" w:hAnsi="Times New Roman" w:cs="Times New Roman"/>
          <w:b/>
          <w:bCs/>
          <w:kern w:val="0"/>
          <w:lang w:eastAsia="lt-LT"/>
          <w14:ligatures w14:val="none"/>
        </w:rPr>
        <w:t xml:space="preserve"> ir gamintojas</w:t>
      </w:r>
    </w:p>
    <w:p w14:paraId="114BED1C" w14:textId="77777777" w:rsidR="003A7E33" w:rsidRPr="000D10B8" w:rsidRDefault="003A7E33" w:rsidP="00BF38B0">
      <w:pPr>
        <w:spacing w:after="0" w:line="240" w:lineRule="auto"/>
        <w:jc w:val="both"/>
        <w:rPr>
          <w:rFonts w:ascii="Times New Roman" w:eastAsia="Times New Roman" w:hAnsi="Times New Roman" w:cs="Times New Roman"/>
          <w:b/>
          <w:bCs/>
          <w:kern w:val="0"/>
          <w:lang w:eastAsia="lt-LT"/>
          <w14:ligatures w14:val="none"/>
        </w:rPr>
      </w:pPr>
    </w:p>
    <w:p w14:paraId="5451C7B1" w14:textId="64BDCFD6" w:rsidR="003A7E33" w:rsidRPr="000D10B8" w:rsidRDefault="003A7E33"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bCs/>
          <w:kern w:val="0"/>
          <w:lang w:eastAsia="lt-LT"/>
          <w14:ligatures w14:val="none"/>
        </w:rPr>
        <w:t>Registruotojas</w:t>
      </w:r>
    </w:p>
    <w:p w14:paraId="13945401"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Laboratórios Basi - Indústria Farmacêutica, S.A.</w:t>
      </w:r>
    </w:p>
    <w:p w14:paraId="3C675AD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Parque Industrial Manuel Lourenço Ferreira, Lote 15</w:t>
      </w:r>
    </w:p>
    <w:p w14:paraId="6414D7F3"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3450-232 Mortágua</w:t>
      </w:r>
    </w:p>
    <w:p w14:paraId="0EAD6A0F"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Portugalija</w:t>
      </w:r>
    </w:p>
    <w:p w14:paraId="411F44CA" w14:textId="77777777"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p>
    <w:p w14:paraId="679EDC10" w14:textId="77777777"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bCs/>
          <w:kern w:val="0"/>
          <w:lang w:eastAsia="lt-LT"/>
          <w14:ligatures w14:val="none"/>
        </w:rPr>
        <w:t>Gamintojas</w:t>
      </w:r>
    </w:p>
    <w:p w14:paraId="546D341E"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Laboratórios Basi - Indústria Farmacêutica, S.A.</w:t>
      </w:r>
    </w:p>
    <w:p w14:paraId="7C7548B9"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Parque Industrial Manuel Lourenço Ferreira, Lotes 8, 15, 16</w:t>
      </w:r>
    </w:p>
    <w:p w14:paraId="3A73DBA4"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3450-232 Mortágua</w:t>
      </w:r>
    </w:p>
    <w:p w14:paraId="09BDF4EE"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Portugalija</w:t>
      </w:r>
    </w:p>
    <w:p w14:paraId="55A85CCE"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33CF009A" w14:textId="77777777" w:rsidR="006C427A" w:rsidRPr="000D10B8" w:rsidRDefault="006C427A" w:rsidP="006C427A">
      <w:pPr>
        <w:spacing w:after="0" w:line="240" w:lineRule="auto"/>
        <w:jc w:val="both"/>
        <w:rPr>
          <w:rFonts w:ascii="Times New Roman" w:eastAsia="Times New Roman" w:hAnsi="Times New Roman" w:cs="Times New Roman"/>
          <w:b/>
          <w:kern w:val="0"/>
          <w:lang w:eastAsia="fr-FR"/>
          <w14:ligatures w14:val="none"/>
        </w:rPr>
      </w:pPr>
      <w:r w:rsidRPr="000D10B8">
        <w:rPr>
          <w:rFonts w:ascii="Times New Roman" w:eastAsia="Times New Roman" w:hAnsi="Times New Roman" w:cs="Times New Roman"/>
          <w:b/>
          <w:kern w:val="0"/>
          <w:lang w:eastAsia="fr-FR"/>
          <w14:ligatures w14:val="none"/>
        </w:rPr>
        <w:t>Lygiagretus importuotojas</w:t>
      </w:r>
    </w:p>
    <w:p w14:paraId="2756F20F" w14:textId="77777777" w:rsidR="006C427A" w:rsidRPr="000D10B8" w:rsidRDefault="006C427A" w:rsidP="006C427A">
      <w:pPr>
        <w:spacing w:after="0" w:line="240" w:lineRule="auto"/>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t>UAB „Ideal Trade Links“</w:t>
      </w:r>
    </w:p>
    <w:p w14:paraId="4D90E252" w14:textId="77777777" w:rsidR="006C427A" w:rsidRPr="000D10B8" w:rsidRDefault="006C427A" w:rsidP="006C427A">
      <w:pPr>
        <w:spacing w:after="0" w:line="240" w:lineRule="auto"/>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t>Kerupės g. 17, Zapyškis</w:t>
      </w:r>
    </w:p>
    <w:p w14:paraId="4A473875" w14:textId="77777777" w:rsidR="006C427A" w:rsidRPr="000D10B8" w:rsidRDefault="006C427A" w:rsidP="006C427A">
      <w:pPr>
        <w:spacing w:after="0" w:line="240" w:lineRule="auto"/>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t>LT-53422 Kauno r.</w:t>
      </w:r>
    </w:p>
    <w:p w14:paraId="294DC416" w14:textId="77777777" w:rsidR="006C427A" w:rsidRPr="000D10B8" w:rsidRDefault="006C427A" w:rsidP="006C427A">
      <w:pPr>
        <w:tabs>
          <w:tab w:val="left" w:pos="567"/>
        </w:tabs>
        <w:autoSpaceDE w:val="0"/>
        <w:autoSpaceDN w:val="0"/>
        <w:adjustRightInd w:val="0"/>
        <w:spacing w:after="0" w:line="240" w:lineRule="auto"/>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t>Lietuva</w:t>
      </w:r>
    </w:p>
    <w:p w14:paraId="276842D4" w14:textId="77777777" w:rsidR="006C427A" w:rsidRPr="000D10B8" w:rsidRDefault="006C427A" w:rsidP="006C427A">
      <w:pPr>
        <w:widowControl w:val="0"/>
        <w:spacing w:after="0" w:line="240" w:lineRule="auto"/>
        <w:rPr>
          <w:rFonts w:ascii="Times New Roman" w:eastAsia="Calibri" w:hAnsi="Times New Roman" w:cs="Times New Roman"/>
          <w:bCs/>
          <w:kern w:val="0"/>
          <w:lang w:eastAsia="lt-LT"/>
          <w14:ligatures w14:val="none"/>
        </w:rPr>
      </w:pPr>
    </w:p>
    <w:p w14:paraId="65D899C0" w14:textId="77777777" w:rsidR="006C427A" w:rsidRPr="000D10B8" w:rsidRDefault="006C427A" w:rsidP="006C427A">
      <w:pPr>
        <w:tabs>
          <w:tab w:val="left" w:pos="567"/>
        </w:tabs>
        <w:autoSpaceDE w:val="0"/>
        <w:autoSpaceDN w:val="0"/>
        <w:adjustRightInd w:val="0"/>
        <w:spacing w:after="0" w:line="240" w:lineRule="auto"/>
        <w:rPr>
          <w:rFonts w:ascii="Times New Roman" w:eastAsia="Times New Roman" w:hAnsi="Times New Roman" w:cs="Times New Roman"/>
          <w:b/>
          <w:kern w:val="0"/>
          <w:lang w:eastAsia="fr-FR"/>
          <w14:ligatures w14:val="none"/>
        </w:rPr>
      </w:pPr>
      <w:r w:rsidRPr="000D10B8">
        <w:rPr>
          <w:rFonts w:ascii="Times New Roman" w:eastAsia="Times New Roman" w:hAnsi="Times New Roman" w:cs="Times New Roman"/>
          <w:b/>
          <w:kern w:val="0"/>
          <w:lang w:eastAsia="fr-FR"/>
          <w14:ligatures w14:val="none"/>
        </w:rPr>
        <w:t xml:space="preserve">Perpakavo </w:t>
      </w:r>
    </w:p>
    <w:p w14:paraId="418F59AE" w14:textId="77777777" w:rsidR="006C427A" w:rsidRPr="000D10B8" w:rsidRDefault="006C427A" w:rsidP="006C427A">
      <w:pPr>
        <w:spacing w:after="0" w:line="240" w:lineRule="auto"/>
        <w:rPr>
          <w:rFonts w:ascii="Times New Roman" w:eastAsia="Times New Roman" w:hAnsi="Times New Roman" w:cs="Times New Roman"/>
          <w:bCs/>
          <w:iCs/>
          <w:kern w:val="0"/>
          <w:lang w:eastAsia="lt-LT"/>
          <w14:ligatures w14:val="none"/>
        </w:rPr>
      </w:pPr>
      <w:r w:rsidRPr="000D10B8">
        <w:rPr>
          <w:rFonts w:ascii="Times New Roman" w:eastAsia="Times New Roman" w:hAnsi="Times New Roman" w:cs="Times New Roman"/>
          <w:bCs/>
          <w:iCs/>
          <w:kern w:val="0"/>
          <w:lang w:eastAsia="lt-LT"/>
          <w14:ligatures w14:val="none"/>
        </w:rPr>
        <w:t>UAB „Entafarma“</w:t>
      </w:r>
    </w:p>
    <w:p w14:paraId="33703683" w14:textId="77777777" w:rsidR="006C427A" w:rsidRPr="000D10B8" w:rsidRDefault="006C427A" w:rsidP="006C427A">
      <w:pPr>
        <w:spacing w:after="0" w:line="240" w:lineRule="auto"/>
        <w:rPr>
          <w:rFonts w:ascii="Times New Roman" w:eastAsia="Times New Roman" w:hAnsi="Times New Roman" w:cs="Times New Roman"/>
          <w:bCs/>
          <w:iCs/>
          <w:kern w:val="0"/>
          <w:lang w:eastAsia="lt-LT"/>
          <w14:ligatures w14:val="none"/>
        </w:rPr>
      </w:pPr>
      <w:r w:rsidRPr="000D10B8">
        <w:rPr>
          <w:rFonts w:ascii="Times New Roman" w:eastAsia="Times New Roman" w:hAnsi="Times New Roman" w:cs="Times New Roman"/>
          <w:bCs/>
          <w:iCs/>
          <w:kern w:val="0"/>
          <w:lang w:eastAsia="lt-LT"/>
          <w14:ligatures w14:val="none"/>
        </w:rPr>
        <w:t>Klonėnų vs. 1</w:t>
      </w:r>
    </w:p>
    <w:p w14:paraId="72E8124F" w14:textId="77777777" w:rsidR="006C427A" w:rsidRPr="000D10B8" w:rsidRDefault="006C427A" w:rsidP="006C427A">
      <w:pPr>
        <w:spacing w:after="0" w:line="240" w:lineRule="auto"/>
        <w:rPr>
          <w:rFonts w:ascii="Times New Roman" w:eastAsia="Times New Roman" w:hAnsi="Times New Roman" w:cs="Times New Roman"/>
          <w:bCs/>
          <w:iCs/>
          <w:kern w:val="0"/>
          <w:lang w:eastAsia="lt-LT"/>
          <w14:ligatures w14:val="none"/>
        </w:rPr>
      </w:pPr>
      <w:r w:rsidRPr="000D10B8">
        <w:rPr>
          <w:rFonts w:ascii="Times New Roman" w:eastAsia="Times New Roman" w:hAnsi="Times New Roman" w:cs="Times New Roman"/>
          <w:bCs/>
          <w:iCs/>
          <w:kern w:val="0"/>
          <w:lang w:eastAsia="lt-LT"/>
          <w14:ligatures w14:val="none"/>
        </w:rPr>
        <w:t>LT-19156 Širvintų r. sav., Jauniūnų sen.</w:t>
      </w:r>
    </w:p>
    <w:p w14:paraId="4C134EEB" w14:textId="77777777" w:rsidR="006C427A" w:rsidRPr="000D10B8" w:rsidRDefault="006C427A" w:rsidP="006C427A">
      <w:pPr>
        <w:spacing w:after="0" w:line="240" w:lineRule="auto"/>
        <w:ind w:left="567" w:hanging="567"/>
        <w:rPr>
          <w:rFonts w:ascii="Times New Roman" w:eastAsia="Calibri" w:hAnsi="Times New Roman" w:cs="Times New Roman"/>
          <w:b/>
          <w:kern w:val="0"/>
          <w:lang w:eastAsia="lt-LT"/>
          <w14:ligatures w14:val="none"/>
        </w:rPr>
      </w:pPr>
      <w:r w:rsidRPr="000D10B8">
        <w:rPr>
          <w:rFonts w:ascii="Times New Roman" w:eastAsia="Times New Roman" w:hAnsi="Times New Roman" w:cs="Times New Roman"/>
          <w:bCs/>
          <w:iCs/>
          <w:kern w:val="0"/>
          <w:lang w:eastAsia="lt-LT"/>
          <w14:ligatures w14:val="none"/>
        </w:rPr>
        <w:t>Lietuva</w:t>
      </w:r>
    </w:p>
    <w:p w14:paraId="1BC76EB5" w14:textId="77777777" w:rsidR="006C427A" w:rsidRPr="000D10B8" w:rsidRDefault="006C427A" w:rsidP="006C427A">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kern w:val="0"/>
          <w:lang w:eastAsia="fr-FR"/>
          <w14:ligatures w14:val="none"/>
        </w:rPr>
      </w:pPr>
    </w:p>
    <w:p w14:paraId="4CEEC75B" w14:textId="77777777" w:rsidR="006C427A" w:rsidRPr="000D10B8" w:rsidRDefault="006C427A" w:rsidP="006C427A">
      <w:pPr>
        <w:spacing w:after="0" w:line="240" w:lineRule="auto"/>
        <w:rPr>
          <w:rFonts w:ascii="Times New Roman" w:eastAsia="Calibri" w:hAnsi="Times New Roman" w:cs="Times New Roman"/>
          <w:bCs/>
          <w:iCs/>
          <w:kern w:val="0"/>
          <w:lang w:eastAsia="lt-LT"/>
          <w14:ligatures w14:val="none"/>
        </w:rPr>
      </w:pPr>
      <w:r w:rsidRPr="000D10B8">
        <w:rPr>
          <w:rFonts w:ascii="Times New Roman" w:eastAsia="Calibri" w:hAnsi="Times New Roman" w:cs="Times New Roman"/>
          <w:bCs/>
          <w:iCs/>
          <w:kern w:val="0"/>
          <w:lang w:eastAsia="lt-LT"/>
          <w14:ligatures w14:val="none"/>
        </w:rPr>
        <w:t xml:space="preserve">arba </w:t>
      </w:r>
    </w:p>
    <w:p w14:paraId="7F62D156" w14:textId="77777777" w:rsidR="006C427A" w:rsidRPr="000D10B8" w:rsidRDefault="006C427A" w:rsidP="006C427A">
      <w:pPr>
        <w:spacing w:after="0" w:line="240" w:lineRule="auto"/>
        <w:rPr>
          <w:rFonts w:ascii="Times New Roman" w:eastAsia="Calibri" w:hAnsi="Times New Roman" w:cs="Times New Roman"/>
          <w:bCs/>
          <w:iCs/>
          <w:kern w:val="0"/>
          <w:lang w:eastAsia="lt-LT"/>
          <w14:ligatures w14:val="none"/>
        </w:rPr>
      </w:pPr>
    </w:p>
    <w:p w14:paraId="0D05C3EF" w14:textId="77777777" w:rsidR="006C427A" w:rsidRPr="000D10B8" w:rsidRDefault="006C427A" w:rsidP="006C427A">
      <w:pPr>
        <w:spacing w:after="0" w:line="240" w:lineRule="auto"/>
        <w:rPr>
          <w:rFonts w:ascii="Times New Roman" w:eastAsia="Calibri" w:hAnsi="Times New Roman" w:cs="Times New Roman"/>
          <w:kern w:val="0"/>
          <w:lang w:eastAsia="lt-LT"/>
          <w14:ligatures w14:val="none"/>
        </w:rPr>
      </w:pPr>
      <w:r w:rsidRPr="000D10B8">
        <w:rPr>
          <w:rFonts w:ascii="Times New Roman" w:eastAsia="Calibri" w:hAnsi="Times New Roman" w:cs="Times New Roman"/>
          <w:kern w:val="0"/>
          <w:lang w:eastAsia="lt-LT"/>
          <w14:ligatures w14:val="none"/>
        </w:rPr>
        <w:t>Medezin Sp. z o.o.</w:t>
      </w:r>
    </w:p>
    <w:p w14:paraId="313A6CAF" w14:textId="77777777" w:rsidR="006C427A" w:rsidRPr="000D10B8" w:rsidRDefault="006C427A" w:rsidP="006C427A">
      <w:pPr>
        <w:autoSpaceDE w:val="0"/>
        <w:autoSpaceDN w:val="0"/>
        <w:adjustRightInd w:val="0"/>
        <w:spacing w:after="0" w:line="240" w:lineRule="auto"/>
        <w:rPr>
          <w:rFonts w:ascii="Times New Roman" w:eastAsia="Calibri" w:hAnsi="Times New Roman" w:cs="Times New Roman"/>
          <w:kern w:val="0"/>
          <w:lang w:eastAsia="lt-LT"/>
          <w14:ligatures w14:val="none"/>
        </w:rPr>
      </w:pPr>
      <w:r w:rsidRPr="000D10B8">
        <w:rPr>
          <w:rFonts w:ascii="Times New Roman" w:eastAsia="Calibri" w:hAnsi="Times New Roman" w:cs="Times New Roman"/>
          <w:kern w:val="0"/>
          <w:lang w:eastAsia="lt-LT"/>
          <w14:ligatures w14:val="none"/>
        </w:rPr>
        <w:t>Ul. Księdza Kazimierza Janika 14</w:t>
      </w:r>
    </w:p>
    <w:p w14:paraId="29684CA5" w14:textId="77777777" w:rsidR="006C427A" w:rsidRPr="000D10B8" w:rsidRDefault="006C427A" w:rsidP="006C427A">
      <w:pPr>
        <w:autoSpaceDE w:val="0"/>
        <w:autoSpaceDN w:val="0"/>
        <w:adjustRightInd w:val="0"/>
        <w:spacing w:after="0" w:line="240" w:lineRule="auto"/>
        <w:rPr>
          <w:rFonts w:ascii="Times New Roman" w:eastAsia="Calibri" w:hAnsi="Times New Roman" w:cs="Times New Roman"/>
          <w:kern w:val="0"/>
          <w:lang w:eastAsia="lt-LT"/>
          <w14:ligatures w14:val="none"/>
        </w:rPr>
      </w:pPr>
      <w:r w:rsidRPr="000D10B8">
        <w:rPr>
          <w:rFonts w:ascii="Times New Roman" w:eastAsia="Calibri" w:hAnsi="Times New Roman" w:cs="Times New Roman"/>
          <w:kern w:val="0"/>
          <w:lang w:eastAsia="lt-LT"/>
          <w14:ligatures w14:val="none"/>
        </w:rPr>
        <w:t xml:space="preserve">Konstantynów </w:t>
      </w:r>
      <w:bookmarkStart w:id="2" w:name="_Hlk123635316"/>
      <w:r w:rsidRPr="000D10B8">
        <w:rPr>
          <w:rFonts w:ascii="Times New Roman" w:eastAsia="Calibri" w:hAnsi="Times New Roman" w:cs="Times New Roman"/>
          <w:kern w:val="0"/>
          <w:lang w:eastAsia="lt-LT"/>
          <w14:ligatures w14:val="none"/>
        </w:rPr>
        <w:t>Ł</w:t>
      </w:r>
      <w:bookmarkEnd w:id="2"/>
      <w:r w:rsidRPr="000D10B8">
        <w:rPr>
          <w:rFonts w:ascii="Times New Roman" w:eastAsia="Calibri" w:hAnsi="Times New Roman" w:cs="Times New Roman"/>
          <w:kern w:val="0"/>
          <w:lang w:eastAsia="lt-LT"/>
          <w14:ligatures w14:val="none"/>
        </w:rPr>
        <w:t>ódzki, Łódzkie, 95-050</w:t>
      </w:r>
    </w:p>
    <w:p w14:paraId="21510BF8" w14:textId="77777777" w:rsidR="006C427A" w:rsidRPr="000D10B8" w:rsidRDefault="006C427A" w:rsidP="006C427A">
      <w:pPr>
        <w:autoSpaceDE w:val="0"/>
        <w:autoSpaceDN w:val="0"/>
        <w:adjustRightInd w:val="0"/>
        <w:spacing w:after="0" w:line="240" w:lineRule="auto"/>
        <w:rPr>
          <w:rFonts w:ascii="Times New Roman" w:eastAsia="Calibri" w:hAnsi="Times New Roman" w:cs="Times New Roman"/>
          <w:kern w:val="0"/>
          <w:lang w:eastAsia="lt-LT"/>
          <w14:ligatures w14:val="none"/>
        </w:rPr>
      </w:pPr>
      <w:r w:rsidRPr="000D10B8">
        <w:rPr>
          <w:rFonts w:ascii="Times New Roman" w:eastAsia="Calibri" w:hAnsi="Times New Roman" w:cs="Times New Roman"/>
          <w:kern w:val="0"/>
          <w:lang w:eastAsia="lt-LT"/>
          <w14:ligatures w14:val="none"/>
        </w:rPr>
        <w:t>Lenkija</w:t>
      </w:r>
    </w:p>
    <w:p w14:paraId="3CF6FC4D" w14:textId="77777777" w:rsidR="009C3CD0" w:rsidRPr="000D10B8" w:rsidRDefault="009C3CD0" w:rsidP="006C427A">
      <w:pPr>
        <w:autoSpaceDE w:val="0"/>
        <w:autoSpaceDN w:val="0"/>
        <w:adjustRightInd w:val="0"/>
        <w:spacing w:after="0" w:line="240" w:lineRule="auto"/>
        <w:rPr>
          <w:rFonts w:ascii="Times New Roman" w:eastAsia="Calibri" w:hAnsi="Times New Roman" w:cs="Times New Roman"/>
          <w:kern w:val="0"/>
          <w:lang w:eastAsia="lt-LT"/>
          <w14:ligatures w14:val="none"/>
        </w:rPr>
      </w:pPr>
    </w:p>
    <w:p w14:paraId="6418B136" w14:textId="77777777" w:rsidR="009C3CD0" w:rsidRPr="000D10B8" w:rsidRDefault="009C3CD0" w:rsidP="009C3CD0">
      <w:pPr>
        <w:numPr>
          <w:ilvl w:val="12"/>
          <w:numId w:val="0"/>
        </w:numPr>
        <w:tabs>
          <w:tab w:val="left" w:pos="567"/>
        </w:tabs>
        <w:spacing w:after="0" w:line="260" w:lineRule="exact"/>
        <w:ind w:right="-2"/>
        <w:rPr>
          <w:rFonts w:ascii="Times New Roman" w:hAnsi="Times New Roman"/>
          <w:bCs/>
        </w:rPr>
      </w:pPr>
      <w:r w:rsidRPr="000D10B8">
        <w:rPr>
          <w:rFonts w:ascii="Times New Roman" w:hAnsi="Times New Roman"/>
          <w:bCs/>
        </w:rPr>
        <w:t xml:space="preserve">arba </w:t>
      </w:r>
    </w:p>
    <w:p w14:paraId="2253595C" w14:textId="77777777" w:rsidR="009C3CD0" w:rsidRPr="000D10B8" w:rsidRDefault="009C3CD0" w:rsidP="009C3CD0">
      <w:pPr>
        <w:numPr>
          <w:ilvl w:val="12"/>
          <w:numId w:val="0"/>
        </w:numPr>
        <w:tabs>
          <w:tab w:val="left" w:pos="567"/>
        </w:tabs>
        <w:spacing w:after="0" w:line="260" w:lineRule="exact"/>
        <w:ind w:right="-2"/>
        <w:rPr>
          <w:rFonts w:ascii="Times New Roman" w:hAnsi="Times New Roman"/>
          <w:bCs/>
        </w:rPr>
      </w:pPr>
    </w:p>
    <w:p w14:paraId="7297DD36" w14:textId="77777777" w:rsidR="009C3CD0" w:rsidRPr="000D10B8" w:rsidRDefault="009C3CD0" w:rsidP="009C3CD0">
      <w:pPr>
        <w:spacing w:after="0" w:line="240" w:lineRule="auto"/>
        <w:rPr>
          <w:rFonts w:ascii="Times New Roman" w:hAnsi="Times New Roman"/>
          <w:bCs/>
        </w:rPr>
      </w:pPr>
      <w:bookmarkStart w:id="3" w:name="_Hlk194046051"/>
      <w:r w:rsidRPr="000D10B8">
        <w:rPr>
          <w:rFonts w:ascii="Times New Roman" w:hAnsi="Times New Roman"/>
          <w:bCs/>
        </w:rPr>
        <w:t>UAB „Santamed LT“</w:t>
      </w:r>
    </w:p>
    <w:bookmarkEnd w:id="3"/>
    <w:p w14:paraId="470E42B3" w14:textId="77777777" w:rsidR="009C3CD0" w:rsidRPr="000D10B8" w:rsidRDefault="009C3CD0" w:rsidP="009C3CD0">
      <w:pPr>
        <w:spacing w:after="0" w:line="240" w:lineRule="auto"/>
        <w:rPr>
          <w:rFonts w:ascii="Times New Roman" w:hAnsi="Times New Roman"/>
          <w:bCs/>
        </w:rPr>
      </w:pPr>
      <w:r w:rsidRPr="000D10B8">
        <w:rPr>
          <w:rFonts w:ascii="Times New Roman" w:hAnsi="Times New Roman"/>
          <w:bCs/>
        </w:rPr>
        <w:t>Kauno r. sav.</w:t>
      </w:r>
    </w:p>
    <w:p w14:paraId="09219E07" w14:textId="77777777" w:rsidR="009C3CD0" w:rsidRPr="000D10B8" w:rsidRDefault="009C3CD0" w:rsidP="009C3CD0">
      <w:pPr>
        <w:spacing w:after="0" w:line="240" w:lineRule="auto"/>
        <w:rPr>
          <w:rFonts w:ascii="Times New Roman" w:hAnsi="Times New Roman"/>
          <w:bCs/>
        </w:rPr>
      </w:pPr>
      <w:r w:rsidRPr="000D10B8">
        <w:rPr>
          <w:rFonts w:ascii="Times New Roman" w:hAnsi="Times New Roman"/>
          <w:bCs/>
        </w:rPr>
        <w:t>Linksmakalnio sen., Linksmakalnio km.</w:t>
      </w:r>
    </w:p>
    <w:p w14:paraId="69B83394" w14:textId="77777777" w:rsidR="009C3CD0" w:rsidRPr="000D10B8" w:rsidRDefault="009C3CD0" w:rsidP="009C3CD0">
      <w:pPr>
        <w:spacing w:after="0" w:line="240" w:lineRule="auto"/>
        <w:rPr>
          <w:rFonts w:ascii="Times New Roman" w:hAnsi="Times New Roman"/>
          <w:bCs/>
        </w:rPr>
      </w:pPr>
      <w:r w:rsidRPr="000D10B8">
        <w:rPr>
          <w:rFonts w:ascii="Times New Roman" w:hAnsi="Times New Roman"/>
          <w:bCs/>
        </w:rPr>
        <w:t>LT-53290</w:t>
      </w:r>
    </w:p>
    <w:p w14:paraId="5A9FA814" w14:textId="77777777" w:rsidR="009C3CD0" w:rsidRPr="000D10B8" w:rsidRDefault="009C3CD0" w:rsidP="009C3CD0">
      <w:pPr>
        <w:spacing w:after="0" w:line="240" w:lineRule="auto"/>
        <w:rPr>
          <w:rFonts w:ascii="Times New Roman" w:hAnsi="Times New Roman"/>
          <w:bCs/>
        </w:rPr>
      </w:pPr>
      <w:r w:rsidRPr="000D10B8">
        <w:rPr>
          <w:rFonts w:ascii="Times New Roman" w:hAnsi="Times New Roman"/>
          <w:bCs/>
        </w:rPr>
        <w:t>Liepų g. 9</w:t>
      </w:r>
    </w:p>
    <w:p w14:paraId="39FFF603" w14:textId="77777777" w:rsidR="009C3CD0" w:rsidRPr="000D10B8" w:rsidRDefault="009C3CD0" w:rsidP="009C3CD0">
      <w:pPr>
        <w:spacing w:after="0" w:line="240" w:lineRule="auto"/>
        <w:rPr>
          <w:rFonts w:ascii="Times New Roman" w:hAnsi="Times New Roman"/>
          <w:bCs/>
        </w:rPr>
      </w:pPr>
      <w:r w:rsidRPr="000D10B8">
        <w:rPr>
          <w:rFonts w:ascii="Times New Roman" w:hAnsi="Times New Roman"/>
          <w:bCs/>
        </w:rPr>
        <w:t>Lietuva</w:t>
      </w:r>
    </w:p>
    <w:p w14:paraId="13FF882A" w14:textId="77777777" w:rsidR="009C3CD0" w:rsidRPr="000D10B8" w:rsidRDefault="009C3CD0" w:rsidP="006C427A">
      <w:pPr>
        <w:autoSpaceDE w:val="0"/>
        <w:autoSpaceDN w:val="0"/>
        <w:adjustRightInd w:val="0"/>
        <w:spacing w:after="0" w:line="240" w:lineRule="auto"/>
        <w:rPr>
          <w:rFonts w:ascii="Times New Roman" w:eastAsia="Calibri" w:hAnsi="Times New Roman" w:cs="Times New Roman"/>
          <w:kern w:val="0"/>
          <w:lang w:eastAsia="lt-LT"/>
          <w14:ligatures w14:val="none"/>
        </w:rPr>
      </w:pPr>
    </w:p>
    <w:p w14:paraId="45ACFB31" w14:textId="77777777" w:rsidR="009C3CD0" w:rsidRPr="000D10B8" w:rsidRDefault="009C3CD0" w:rsidP="009C3CD0">
      <w:pPr>
        <w:numPr>
          <w:ilvl w:val="12"/>
          <w:numId w:val="0"/>
        </w:numPr>
        <w:tabs>
          <w:tab w:val="left" w:pos="567"/>
        </w:tabs>
        <w:spacing w:after="0" w:line="260" w:lineRule="exact"/>
        <w:ind w:right="-2"/>
        <w:rPr>
          <w:rFonts w:ascii="Times New Roman" w:hAnsi="Times New Roman"/>
          <w:bCs/>
        </w:rPr>
      </w:pPr>
      <w:r w:rsidRPr="000D10B8">
        <w:rPr>
          <w:rFonts w:ascii="Times New Roman" w:hAnsi="Times New Roman"/>
          <w:bCs/>
        </w:rPr>
        <w:t xml:space="preserve">arba </w:t>
      </w:r>
    </w:p>
    <w:p w14:paraId="182D4F42" w14:textId="77777777" w:rsidR="009C3CD0" w:rsidRPr="000D10B8" w:rsidRDefault="009C3CD0" w:rsidP="009C3CD0">
      <w:pPr>
        <w:spacing w:after="0" w:line="240" w:lineRule="auto"/>
        <w:rPr>
          <w:rFonts w:ascii="Times New Roman" w:eastAsia="Times New Roman" w:hAnsi="Times New Roman" w:cs="Times New Roman"/>
          <w:bCs/>
          <w:noProof/>
          <w:kern w:val="0"/>
          <w14:ligatures w14:val="none"/>
        </w:rPr>
      </w:pPr>
    </w:p>
    <w:p w14:paraId="1D466342" w14:textId="77777777" w:rsidR="009C3CD0" w:rsidRPr="000D10B8" w:rsidRDefault="009C3CD0" w:rsidP="009C3CD0">
      <w:pPr>
        <w:spacing w:after="0" w:line="240" w:lineRule="auto"/>
        <w:rPr>
          <w:rFonts w:ascii="Times New Roman" w:eastAsia="Times New Roman" w:hAnsi="Times New Roman" w:cs="Times New Roman"/>
          <w:bCs/>
          <w:noProof/>
          <w:kern w:val="0"/>
          <w14:ligatures w14:val="none"/>
        </w:rPr>
      </w:pPr>
      <w:bookmarkStart w:id="4" w:name="_Hlk194046059"/>
      <w:r w:rsidRPr="000D10B8">
        <w:rPr>
          <w:rFonts w:ascii="Times New Roman" w:eastAsia="Times New Roman" w:hAnsi="Times New Roman" w:cs="Times New Roman"/>
          <w:bCs/>
          <w:noProof/>
          <w:kern w:val="0"/>
          <w14:ligatures w14:val="none"/>
        </w:rPr>
        <w:t>UAB „Armila“</w:t>
      </w:r>
    </w:p>
    <w:bookmarkEnd w:id="4"/>
    <w:p w14:paraId="305A8B02" w14:textId="77777777" w:rsidR="009C3CD0" w:rsidRPr="000D10B8" w:rsidRDefault="009C3CD0" w:rsidP="009C3CD0">
      <w:pPr>
        <w:spacing w:after="0" w:line="240" w:lineRule="auto"/>
        <w:rPr>
          <w:rFonts w:ascii="Times New Roman" w:eastAsia="Times New Roman" w:hAnsi="Times New Roman" w:cs="Times New Roman"/>
          <w:bCs/>
          <w:noProof/>
          <w:kern w:val="0"/>
          <w14:ligatures w14:val="none"/>
        </w:rPr>
      </w:pPr>
      <w:r w:rsidRPr="000D10B8">
        <w:rPr>
          <w:rFonts w:ascii="Times New Roman" w:eastAsia="Times New Roman" w:hAnsi="Times New Roman" w:cs="Times New Roman"/>
          <w:bCs/>
          <w:noProof/>
          <w:kern w:val="0"/>
          <w14:ligatures w14:val="none"/>
        </w:rPr>
        <w:t>Molėtų pl. 75</w:t>
      </w:r>
    </w:p>
    <w:p w14:paraId="1C938FC4" w14:textId="77777777" w:rsidR="009C3CD0" w:rsidRPr="000D10B8" w:rsidRDefault="009C3CD0" w:rsidP="009C3CD0">
      <w:pPr>
        <w:spacing w:after="0" w:line="240" w:lineRule="auto"/>
        <w:rPr>
          <w:rFonts w:ascii="Times New Roman" w:eastAsia="Times New Roman" w:hAnsi="Times New Roman" w:cs="Times New Roman"/>
          <w:bCs/>
          <w:noProof/>
          <w:kern w:val="0"/>
          <w14:ligatures w14:val="none"/>
        </w:rPr>
      </w:pPr>
      <w:r w:rsidRPr="000D10B8">
        <w:rPr>
          <w:rFonts w:ascii="Times New Roman" w:eastAsia="Times New Roman" w:hAnsi="Times New Roman" w:cs="Times New Roman"/>
          <w:bCs/>
          <w:noProof/>
          <w:kern w:val="0"/>
          <w14:ligatures w14:val="none"/>
        </w:rPr>
        <w:t>LT-14259 Vilnius</w:t>
      </w:r>
    </w:p>
    <w:p w14:paraId="63FF02FB" w14:textId="77777777" w:rsidR="009C3CD0" w:rsidRPr="000D10B8" w:rsidRDefault="009C3CD0" w:rsidP="009C3CD0">
      <w:pPr>
        <w:spacing w:after="0" w:line="240" w:lineRule="auto"/>
        <w:rPr>
          <w:rFonts w:ascii="Times New Roman" w:eastAsia="Times New Roman" w:hAnsi="Times New Roman" w:cs="Times New Roman"/>
          <w:bCs/>
          <w:noProof/>
          <w:kern w:val="0"/>
          <w14:ligatures w14:val="none"/>
        </w:rPr>
      </w:pPr>
      <w:r w:rsidRPr="000D10B8">
        <w:rPr>
          <w:rFonts w:ascii="Times New Roman" w:eastAsia="Times New Roman" w:hAnsi="Times New Roman" w:cs="Times New Roman"/>
          <w:bCs/>
          <w:noProof/>
          <w:kern w:val="0"/>
          <w14:ligatures w14:val="none"/>
        </w:rPr>
        <w:t>Lietuva</w:t>
      </w:r>
    </w:p>
    <w:p w14:paraId="36FD2B92"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297D46A0" w14:textId="6B9A2093" w:rsidR="00BF38B0" w:rsidRPr="000D10B8" w:rsidRDefault="00BF38B0" w:rsidP="00BF38B0">
      <w:pPr>
        <w:spacing w:after="0" w:line="240" w:lineRule="auto"/>
        <w:jc w:val="both"/>
        <w:rPr>
          <w:rFonts w:ascii="Times New Roman" w:eastAsia="Times New Roman" w:hAnsi="Times New Roman" w:cs="Times New Roman"/>
          <w:b/>
          <w:bCs/>
          <w:kern w:val="0"/>
          <w:lang w:eastAsia="lt-LT"/>
          <w14:ligatures w14:val="none"/>
        </w:rPr>
      </w:pPr>
      <w:r w:rsidRPr="000D10B8">
        <w:rPr>
          <w:rFonts w:ascii="Times New Roman" w:eastAsia="Times New Roman" w:hAnsi="Times New Roman" w:cs="Times New Roman"/>
          <w:b/>
          <w:bCs/>
          <w:kern w:val="0"/>
          <w:lang w:eastAsia="lt-LT"/>
          <w14:ligatures w14:val="none"/>
        </w:rPr>
        <w:t>Šis pakuotės lapelis paskutinį kartą peržiūrėtas</w:t>
      </w:r>
      <w:r w:rsidR="004C402F">
        <w:rPr>
          <w:rFonts w:ascii="Times New Roman" w:eastAsia="Times New Roman" w:hAnsi="Times New Roman" w:cs="Times New Roman"/>
          <w:b/>
          <w:bCs/>
          <w:kern w:val="0"/>
          <w:lang w:eastAsia="lt-LT"/>
          <w14:ligatures w14:val="none"/>
        </w:rPr>
        <w:t xml:space="preserve"> 2026-04-20</w:t>
      </w:r>
    </w:p>
    <w:p w14:paraId="460B1FA6"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p w14:paraId="33C9EDA2"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lastRenderedPageBreak/>
        <w:t xml:space="preserve">Išsami informacija apie šį vaistą pateikiama Valstybinės vaistų kontrolės tarnybos prie Lietuvos Respublikos sveikatos apsaugos ministerijos tinklalapyje </w:t>
      </w:r>
      <w:r w:rsidRPr="000D10B8">
        <w:rPr>
          <w:rFonts w:ascii="Times New Roman" w:eastAsia="Times New Roman" w:hAnsi="Times New Roman" w:cs="Times New Roman"/>
          <w:color w:val="0000EE"/>
          <w:kern w:val="0"/>
          <w:u w:val="single"/>
          <w:lang w:eastAsia="lt-LT"/>
          <w14:ligatures w14:val="none"/>
        </w:rPr>
        <w:t>https://vvkt.lrv.lt/lt/</w:t>
      </w:r>
      <w:r w:rsidRPr="000D10B8">
        <w:rPr>
          <w:rFonts w:ascii="Times New Roman" w:eastAsia="Times New Roman" w:hAnsi="Times New Roman" w:cs="Times New Roman"/>
          <w:kern w:val="0"/>
          <w:lang w:eastAsia="lt-LT"/>
          <w14:ligatures w14:val="none"/>
        </w:rPr>
        <w:t>.</w:t>
      </w:r>
    </w:p>
    <w:p w14:paraId="38BA107E" w14:textId="77777777" w:rsidR="00F67EF8" w:rsidRPr="000D10B8" w:rsidRDefault="00F67EF8" w:rsidP="00BF38B0">
      <w:pPr>
        <w:spacing w:after="0" w:line="240" w:lineRule="auto"/>
        <w:rPr>
          <w:rFonts w:ascii="Times New Roman" w:eastAsia="Times New Roman" w:hAnsi="Times New Roman" w:cs="Times New Roman"/>
          <w:kern w:val="0"/>
          <w:lang w:eastAsia="lt-LT"/>
          <w14:ligatures w14:val="none"/>
        </w:rPr>
      </w:pPr>
    </w:p>
    <w:p w14:paraId="024E8CE3" w14:textId="77777777" w:rsidR="002035E0" w:rsidRPr="000D10B8" w:rsidRDefault="002035E0" w:rsidP="002035E0">
      <w:pPr>
        <w:tabs>
          <w:tab w:val="left" w:pos="567"/>
        </w:tabs>
        <w:spacing w:after="0" w:line="260" w:lineRule="exact"/>
        <w:rPr>
          <w:rFonts w:ascii="Times New Roman" w:eastAsia="Times New Roman" w:hAnsi="Times New Roman" w:cs="Times New Roman"/>
          <w:kern w:val="0"/>
          <w14:ligatures w14:val="none"/>
        </w:rPr>
      </w:pPr>
      <w:r w:rsidRPr="000D10B8">
        <w:rPr>
          <w:rFonts w:ascii="Times New Roman" w:eastAsia="Times New Roman" w:hAnsi="Times New Roman" w:cs="Times New Roman"/>
          <w:bCs/>
          <w:i/>
          <w:iCs/>
          <w:kern w:val="0"/>
          <w14:ligatures w14:val="none"/>
        </w:rPr>
        <w:t>Lygiagrečiai importuojamas vaistas nuo referencinio vaisto skiriasi tinkamumo laiku: referencinio vaisto – 3 metai, lygiagrečiai importuojamo – 2 metai.</w:t>
      </w:r>
    </w:p>
    <w:p w14:paraId="64AE40E2" w14:textId="0FE3FEFE" w:rsidR="00BF38B0" w:rsidRPr="000D10B8" w:rsidRDefault="00BF38B0" w:rsidP="00BF38B0">
      <w:pPr>
        <w:spacing w:after="0" w:line="240" w:lineRule="auto"/>
        <w:rPr>
          <w:rFonts w:ascii="Times New Roman" w:eastAsia="Times New Roman" w:hAnsi="Times New Roman" w:cs="Times New Roman"/>
          <w:kern w:val="0"/>
          <w:lang w:eastAsia="lt-LT"/>
          <w14:ligatures w14:val="none"/>
        </w:rPr>
      </w:pPr>
      <w:r w:rsidRPr="000D10B8">
        <w:rPr>
          <w:rFonts w:ascii="Times New Roman" w:eastAsia="Times New Roman" w:hAnsi="Times New Roman" w:cs="Times New Roman"/>
          <w:kern w:val="0"/>
          <w:lang w:eastAsia="lt-LT"/>
          <w14:ligatures w14:val="none"/>
        </w:rPr>
        <w:br w:type="page"/>
      </w:r>
    </w:p>
    <w:p w14:paraId="0BFC0090" w14:textId="77777777" w:rsidR="00BF38B0" w:rsidRPr="000D10B8" w:rsidRDefault="00BF38B0" w:rsidP="00BF38B0">
      <w:pPr>
        <w:suppressAutoHyphens/>
        <w:spacing w:after="0" w:line="240" w:lineRule="auto"/>
        <w:ind w:right="14"/>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14:ligatures w14:val="none"/>
        </w:rPr>
        <w:lastRenderedPageBreak/>
        <w:t>Toliau pateikta informacija skirta tik sveikatos priežiūros specialistams.</w:t>
      </w:r>
    </w:p>
    <w:p w14:paraId="5DAE3B59" w14:textId="77777777" w:rsidR="00BF38B0" w:rsidRPr="000D10B8" w:rsidRDefault="00BF38B0" w:rsidP="00BF38B0">
      <w:pPr>
        <w:suppressAutoHyphens/>
        <w:spacing w:after="0" w:line="240" w:lineRule="auto"/>
        <w:ind w:right="14"/>
        <w:rPr>
          <w:rFonts w:ascii="Times New Roman" w:eastAsia="Times New Roman" w:hAnsi="Times New Roman" w:cs="Times New Roman"/>
          <w:kern w:val="0"/>
          <w14:ligatures w14:val="none"/>
        </w:rPr>
      </w:pPr>
    </w:p>
    <w:p w14:paraId="0027B787" w14:textId="77777777" w:rsidR="00BF38B0" w:rsidRPr="000D10B8" w:rsidRDefault="00BF38B0" w:rsidP="00BF38B0">
      <w:pPr>
        <w:suppressAutoHyphens/>
        <w:spacing w:after="0" w:line="240" w:lineRule="auto"/>
        <w:rPr>
          <w:rFonts w:ascii="Times New Roman" w:eastAsia="Times New Roman" w:hAnsi="Times New Roman" w:cs="Times New Roman"/>
          <w:noProof/>
          <w:kern w:val="0"/>
          <w:highlight w:val="green"/>
          <w14:ligatures w14:val="none"/>
        </w:rPr>
      </w:pPr>
      <w:r w:rsidRPr="000D10B8">
        <w:rPr>
          <w:rFonts w:ascii="Times New Roman" w:eastAsia="Times New Roman" w:hAnsi="Times New Roman" w:cs="Times New Roman"/>
          <w:b/>
          <w:kern w:val="0"/>
          <w14:ligatures w14:val="none"/>
        </w:rPr>
        <w:t>Dozavimas</w:t>
      </w:r>
    </w:p>
    <w:p w14:paraId="0EB862A1"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52AC70E3" w14:textId="77777777" w:rsidR="00BF38B0" w:rsidRPr="000D10B8" w:rsidRDefault="00BF38B0" w:rsidP="00BF38B0">
      <w:pPr>
        <w:numPr>
          <w:ilvl w:val="0"/>
          <w:numId w:val="1"/>
        </w:numPr>
        <w:spacing w:after="0" w:line="240" w:lineRule="auto"/>
        <w:contextualSpacing/>
        <w:rPr>
          <w:rFonts w:ascii="Times New Roman" w:eastAsia="Times New Roman" w:hAnsi="Times New Roman" w:cs="Times New Roman"/>
          <w:b/>
          <w:bCs/>
          <w:i/>
          <w:iCs/>
          <w:kern w:val="0"/>
          <w14:ligatures w14:val="none"/>
        </w:rPr>
      </w:pPr>
      <w:r w:rsidRPr="000D10B8">
        <w:rPr>
          <w:rFonts w:ascii="Times New Roman" w:eastAsia="Times New Roman" w:hAnsi="Times New Roman" w:cs="Times New Roman"/>
          <w:b/>
          <w:i/>
          <w:kern w:val="0"/>
          <w14:ligatures w14:val="none"/>
        </w:rPr>
        <w:t>Kaip priešanestetinis vaistas, skiriamas prieš bendrosios nejautros sukėlimą, siekiant sumažinti klajoklinio nervo slopinantį poveikį širdžiai ir sumažinti seilių bei bronchų sekreciją</w:t>
      </w:r>
    </w:p>
    <w:p w14:paraId="3C7397BA"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39908FC4" w14:textId="77777777" w:rsidR="00BF38B0" w:rsidRPr="000D10B8" w:rsidRDefault="00BF38B0" w:rsidP="00BF38B0">
      <w:pPr>
        <w:spacing w:after="0" w:line="240" w:lineRule="auto"/>
        <w:rPr>
          <w:rFonts w:ascii="Times New Roman" w:eastAsia="Times New Roman" w:hAnsi="Times New Roman" w:cs="Times New Roman"/>
          <w:i/>
          <w:kern w:val="0"/>
          <w14:ligatures w14:val="none"/>
        </w:rPr>
      </w:pPr>
      <w:r w:rsidRPr="000D10B8">
        <w:rPr>
          <w:rFonts w:ascii="Times New Roman" w:eastAsia="Times New Roman" w:hAnsi="Times New Roman" w:cs="Times New Roman"/>
          <w:i/>
          <w:kern w:val="0"/>
          <w14:ligatures w14:val="none"/>
        </w:rPr>
        <w:t>Suaugusieji</w:t>
      </w:r>
    </w:p>
    <w:p w14:paraId="79E819D5"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0,3–0,6 mg atropino sulfato įšvirkščiama į raumenis arba po oda, likus 30–60 minučių iki nejautros sukėlimo. Paprastai kartu skiriama 10–15 mg morfino sulfato, maždaug likus 1 valandai prieš nejautrą. Arba prieš pat nejautros sukėlimą į veną galima suleisti 0,3–0,6 mg atropino sulfato.</w:t>
      </w:r>
    </w:p>
    <w:p w14:paraId="5833F31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5C01BD27"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600 mikrogramų.</w:t>
      </w:r>
    </w:p>
    <w:p w14:paraId="49C26E6A"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4312ABE7" w14:textId="77777777" w:rsidR="00BF38B0" w:rsidRPr="000D10B8" w:rsidRDefault="00BF38B0" w:rsidP="00BF38B0">
      <w:pPr>
        <w:spacing w:after="0" w:line="240" w:lineRule="auto"/>
        <w:rPr>
          <w:rFonts w:ascii="Times New Roman" w:eastAsia="Times New Roman" w:hAnsi="Times New Roman" w:cs="Times New Roman"/>
          <w:bCs/>
          <w:i/>
          <w:iCs/>
          <w:kern w:val="0"/>
          <w14:ligatures w14:val="none"/>
        </w:rPr>
      </w:pPr>
      <w:r w:rsidRPr="000D10B8">
        <w:rPr>
          <w:rFonts w:ascii="Times New Roman" w:eastAsia="Times New Roman" w:hAnsi="Times New Roman" w:cs="Times New Roman"/>
          <w:i/>
          <w:kern w:val="0"/>
          <w14:ligatures w14:val="none"/>
        </w:rPr>
        <w:t>Vaikų populiacija</w:t>
      </w:r>
    </w:p>
    <w:p w14:paraId="3E599D20"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0EEDB729"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14:ligatures w14:val="none"/>
        </w:rPr>
        <w:t xml:space="preserve">Naujagimiai &lt; 5 kg: 0,01–0,02 mg/kg </w:t>
      </w:r>
    </w:p>
    <w:p w14:paraId="50984DE6" w14:textId="77777777" w:rsidR="00BF38B0" w:rsidRPr="000D10B8" w:rsidRDefault="00BF38B0" w:rsidP="00BF38B0">
      <w:pPr>
        <w:tabs>
          <w:tab w:val="left" w:pos="3712"/>
        </w:tabs>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14:ligatures w14:val="none"/>
        </w:rPr>
        <w:t>Vaikai ≥ 5 kg: 0,01–0,03 mg/kg</w:t>
      </w:r>
    </w:p>
    <w:p w14:paraId="7DF15E9F"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p>
    <w:p w14:paraId="2FC7F372"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14:ligatures w14:val="none"/>
        </w:rPr>
        <w:t>Atropino sulfato įšvirkščiama į raumenis arba po oda, likus 30–60 minučių iki nejautros sukėlimo, arba į veną prieš pat jos sukėlimą.</w:t>
      </w:r>
    </w:p>
    <w:p w14:paraId="24D335A8" w14:textId="77777777" w:rsidR="00BF38B0" w:rsidRPr="000D10B8" w:rsidRDefault="00BF38B0" w:rsidP="00BF38B0">
      <w:pPr>
        <w:spacing w:after="0" w:line="240" w:lineRule="auto"/>
        <w:rPr>
          <w:rFonts w:ascii="Times New Roman" w:eastAsia="Times New Roman" w:hAnsi="Times New Roman" w:cs="Times New Roman"/>
          <w:noProof/>
          <w:kern w:val="0"/>
          <w:highlight w:val="green"/>
          <w14:ligatures w14:val="none"/>
        </w:rPr>
      </w:pPr>
    </w:p>
    <w:p w14:paraId="55BE2E52"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xml:space="preserve">: 0,6 mg </w:t>
      </w:r>
    </w:p>
    <w:p w14:paraId="7C03D3C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39E09140" w14:textId="77777777" w:rsidR="00BF38B0" w:rsidRPr="000D10B8" w:rsidRDefault="00BF38B0" w:rsidP="00BF38B0">
      <w:pPr>
        <w:numPr>
          <w:ilvl w:val="0"/>
          <w:numId w:val="1"/>
        </w:numPr>
        <w:spacing w:after="0" w:line="240" w:lineRule="auto"/>
        <w:contextualSpacing/>
        <w:rPr>
          <w:rFonts w:ascii="Times New Roman" w:eastAsia="Times New Roman" w:hAnsi="Times New Roman" w:cs="Times New Roman"/>
          <w:b/>
          <w:bCs/>
          <w:i/>
          <w:iCs/>
          <w:color w:val="161616"/>
          <w:kern w:val="0"/>
          <w:shd w:val="clear" w:color="auto" w:fill="FFFFFF"/>
          <w14:ligatures w14:val="none"/>
        </w:rPr>
      </w:pPr>
      <w:r w:rsidRPr="000D10B8">
        <w:rPr>
          <w:rFonts w:ascii="Times New Roman" w:eastAsia="Times New Roman" w:hAnsi="Times New Roman" w:cs="Times New Roman"/>
          <w:b/>
          <w:i/>
          <w:kern w:val="0"/>
          <w14:ligatures w14:val="none"/>
        </w:rPr>
        <w:t>Apsinuodijimas organofosfatų insekticidais ir kitais anticholinesteraziniais junginiais</w:t>
      </w:r>
    </w:p>
    <w:p w14:paraId="773105CF"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2EB8D3EE" w14:textId="77777777" w:rsidR="00BF38B0" w:rsidRPr="000D10B8" w:rsidRDefault="00BF38B0" w:rsidP="00BF38B0">
      <w:pPr>
        <w:spacing w:after="0" w:line="240" w:lineRule="auto"/>
        <w:rPr>
          <w:rFonts w:ascii="Times New Roman" w:eastAsia="Times New Roman" w:hAnsi="Times New Roman" w:cs="Times New Roman"/>
          <w:i/>
          <w:iCs/>
          <w:kern w:val="0"/>
          <w14:ligatures w14:val="none"/>
        </w:rPr>
      </w:pPr>
      <w:r w:rsidRPr="000D10B8">
        <w:rPr>
          <w:rFonts w:ascii="Times New Roman" w:eastAsia="Times New Roman" w:hAnsi="Times New Roman" w:cs="Times New Roman"/>
          <w:i/>
          <w:kern w:val="0"/>
          <w14:ligatures w14:val="none"/>
        </w:rPr>
        <w:t>Suaugusieji</w:t>
      </w:r>
    </w:p>
    <w:p w14:paraId="03A72383"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3E0A081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Kaip antimuskarininis vaistas:</w:t>
      </w:r>
    </w:p>
    <w:p w14:paraId="21E560B4"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0,4–0,6 mg į veną, į raumenis arba po oda. Jei reikia, šią dozę galima kartoti kas 4–6 valandas.</w:t>
      </w:r>
    </w:p>
    <w:p w14:paraId="77BBA703"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7503252F"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0,6 mg; jei reikia, šią dozę galima kartoti kas 4–6 valandas.</w:t>
      </w:r>
    </w:p>
    <w:p w14:paraId="14B66919"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34EAA2A6"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 Kaip priešnuodis (apsinuodijimo anticholinesteraziniais preparatais, pvz., organofosfatų insekticidais, gydymas): </w:t>
      </w:r>
    </w:p>
    <w:p w14:paraId="286E877C"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Pageidautina į veną; 1–2 mg atropino sulfato kaip pradinė dozė. Papildomas 2 mg dozes į veną arba į raumenis leisti kas 5–60 minučių, kol pradės nykti apsinuodijimo muskarinu požymiai ir simptomai; pakartokite, jei jie vėl pasirodys. Sunkiais atvejais iš pradžių sušvirkškite 2–6 mg šio vaisto, geriausia į veną. Papildomas 2–6 mg dozes į veną arba į raumenis leisti kas 5–60 minučių, kol pradės nykti apsinuodijimo muskarinu požymiai ir simptomai; pakartokite, jei jie vėl pasirodys.</w:t>
      </w:r>
    </w:p>
    <w:p w14:paraId="335056F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2C254767"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 Kaip priešnuodis (apsinuodijimo grybais gydymas): </w:t>
      </w:r>
    </w:p>
    <w:p w14:paraId="2D31160F"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1–2 mg atropino sulfato į veną arba į raumenis.</w:t>
      </w:r>
    </w:p>
    <w:p w14:paraId="4F27F68B"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4B2A1C12"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6 mg</w:t>
      </w:r>
    </w:p>
    <w:p w14:paraId="2983B5C2"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Nors vidutiniam pacientui reikės tik 40 mg atropino per parą, buvo atvejų, kai prireikė daugiau nei 1000 mg dozės per parą.</w:t>
      </w:r>
    </w:p>
    <w:p w14:paraId="3CE09770"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0F1E73DD" w14:textId="77777777" w:rsidR="00BF38B0" w:rsidRPr="000D10B8" w:rsidRDefault="00BF38B0" w:rsidP="00BF38B0">
      <w:pPr>
        <w:spacing w:after="0" w:line="240" w:lineRule="auto"/>
        <w:rPr>
          <w:rFonts w:ascii="Times New Roman" w:eastAsia="Times New Roman" w:hAnsi="Times New Roman" w:cs="Times New Roman"/>
          <w:bCs/>
          <w:i/>
          <w:iCs/>
          <w:kern w:val="0"/>
          <w14:ligatures w14:val="none"/>
        </w:rPr>
      </w:pPr>
      <w:r w:rsidRPr="000D10B8">
        <w:rPr>
          <w:rFonts w:ascii="Times New Roman" w:eastAsia="Times New Roman" w:hAnsi="Times New Roman" w:cs="Times New Roman"/>
          <w:i/>
          <w:kern w:val="0"/>
          <w14:ligatures w14:val="none"/>
        </w:rPr>
        <w:t>Vaikų populiacija</w:t>
      </w:r>
    </w:p>
    <w:p w14:paraId="1E4FA666"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70AF6AF9"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 Kaip antimuskarininis vaistas: </w:t>
      </w:r>
    </w:p>
    <w:p w14:paraId="14A7BD15"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0,01 mg/kg kūno svorio arba 0,3 mg/m</w:t>
      </w:r>
      <w:r w:rsidRPr="000D10B8">
        <w:rPr>
          <w:rFonts w:ascii="Times New Roman" w:eastAsia="Times New Roman" w:hAnsi="Times New Roman" w:cs="Times New Roman"/>
          <w:kern w:val="0"/>
          <w:vertAlign w:val="superscript"/>
          <w14:ligatures w14:val="none"/>
        </w:rPr>
        <w:t>2</w:t>
      </w:r>
      <w:r w:rsidRPr="000D10B8">
        <w:rPr>
          <w:rFonts w:ascii="Times New Roman" w:eastAsia="Times New Roman" w:hAnsi="Times New Roman" w:cs="Times New Roman"/>
          <w:kern w:val="0"/>
          <w14:ligatures w14:val="none"/>
        </w:rPr>
        <w:t xml:space="preserve"> (paprastai ne daugiau kaip 0,4 mg) į veną, į raumenis arba po oda. Jei reikia, šias dozes galima kartoti kas 4–6 valandas.</w:t>
      </w:r>
    </w:p>
    <w:p w14:paraId="020D9464"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p>
    <w:p w14:paraId="5E0277EC"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0,4 mg; jei reikia, šias dozes galima kartoti kas 4–6 valandas.</w:t>
      </w:r>
    </w:p>
    <w:p w14:paraId="1FBF9066"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p>
    <w:p w14:paraId="1313669C"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lastRenderedPageBreak/>
        <w:t>- Kaip priešnuodis apsinuodijus anticholinesteraziniais preparatais, pvz., organofosfatų insekticidais:</w:t>
      </w:r>
    </w:p>
    <w:p w14:paraId="6A542212"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0,05 mg/kg kūno svorio į veną arba į raumenis, kartoti kas 10–30 minučių, kol pradės nykti apsinuodijimo muskarinu požymiai ir simptomai; pakartokite, jei jie vėl pasirodys.</w:t>
      </w:r>
    </w:p>
    <w:p w14:paraId="38ABFD9B"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p>
    <w:p w14:paraId="392D00D2"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u w:val="single"/>
          <w14:ligatures w14:val="none"/>
        </w:rPr>
        <w:t>Didžiausia vienkartinė dozė</w:t>
      </w:r>
      <w:r w:rsidRPr="000D10B8">
        <w:rPr>
          <w:rFonts w:ascii="Times New Roman" w:eastAsia="Times New Roman" w:hAnsi="Times New Roman" w:cs="Times New Roman"/>
          <w:kern w:val="0"/>
          <w14:ligatures w14:val="none"/>
        </w:rPr>
        <w:t>: 2 mg; jei reikia, dozę galima kartoti kas 10–30 minučių.</w:t>
      </w:r>
    </w:p>
    <w:p w14:paraId="0E854625"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p>
    <w:p w14:paraId="29E0A25B" w14:textId="77777777" w:rsidR="00BF38B0" w:rsidRPr="000D10B8" w:rsidRDefault="00BF38B0" w:rsidP="00BF38B0">
      <w:pPr>
        <w:numPr>
          <w:ilvl w:val="0"/>
          <w:numId w:val="1"/>
        </w:numPr>
        <w:autoSpaceDE w:val="0"/>
        <w:autoSpaceDN w:val="0"/>
        <w:adjustRightInd w:val="0"/>
        <w:spacing w:after="0" w:line="240" w:lineRule="auto"/>
        <w:contextualSpacing/>
        <w:rPr>
          <w:rFonts w:ascii="Times New Roman" w:eastAsia="Times New Roman" w:hAnsi="Times New Roman" w:cs="Times New Roman"/>
          <w:b/>
          <w:bCs/>
          <w:i/>
          <w:iCs/>
          <w:kern w:val="0"/>
          <w14:ligatures w14:val="none"/>
        </w:rPr>
      </w:pPr>
      <w:r w:rsidRPr="000D10B8">
        <w:rPr>
          <w:rFonts w:ascii="Times New Roman" w:eastAsia="Times New Roman" w:hAnsi="Times New Roman" w:cs="Times New Roman"/>
          <w:b/>
          <w:i/>
          <w:kern w:val="0"/>
          <w14:ligatures w14:val="none"/>
        </w:rPr>
        <w:t>Simptominei bradikardijai, sukeltai anestezijos ar kitų vaistų, gydyti</w:t>
      </w:r>
    </w:p>
    <w:p w14:paraId="29C13748"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74727DCD" w14:textId="77777777" w:rsidR="00BF38B0" w:rsidRPr="000D10B8" w:rsidRDefault="00BF38B0" w:rsidP="00BF38B0">
      <w:pPr>
        <w:spacing w:after="0" w:line="240" w:lineRule="auto"/>
        <w:rPr>
          <w:rFonts w:ascii="Times New Roman" w:eastAsia="Times New Roman" w:hAnsi="Times New Roman" w:cs="Times New Roman"/>
          <w:i/>
          <w:iCs/>
          <w:kern w:val="0"/>
          <w14:ligatures w14:val="none"/>
        </w:rPr>
      </w:pPr>
      <w:r w:rsidRPr="000D10B8">
        <w:rPr>
          <w:rFonts w:ascii="Times New Roman" w:eastAsia="Times New Roman" w:hAnsi="Times New Roman" w:cs="Times New Roman"/>
          <w:i/>
          <w:kern w:val="0"/>
          <w14:ligatures w14:val="none"/>
        </w:rPr>
        <w:t>Suaugusieji</w:t>
      </w:r>
    </w:p>
    <w:p w14:paraId="67510799"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0,5 mg į veną ir, jei reikia, kartoti dozę kas 3–5 minutes, iki bendros 3 mg dozės.</w:t>
      </w:r>
    </w:p>
    <w:p w14:paraId="2A9D689A"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73C2A49F"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u w:val="single"/>
          <w14:ligatures w14:val="none"/>
        </w:rPr>
        <w:t>Didžiausia bendra dozė</w:t>
      </w:r>
      <w:r w:rsidRPr="000D10B8">
        <w:rPr>
          <w:rFonts w:ascii="Times New Roman" w:eastAsia="Times New Roman" w:hAnsi="Times New Roman" w:cs="Times New Roman"/>
          <w:kern w:val="0"/>
          <w14:ligatures w14:val="none"/>
        </w:rPr>
        <w:t xml:space="preserve">: 3 mg </w:t>
      </w:r>
    </w:p>
    <w:p w14:paraId="0D326F4F"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62E4F3CD" w14:textId="77777777" w:rsidR="00BF38B0" w:rsidRPr="000D10B8" w:rsidRDefault="00BF38B0" w:rsidP="00BF38B0">
      <w:pPr>
        <w:spacing w:after="0" w:line="240" w:lineRule="auto"/>
        <w:rPr>
          <w:rFonts w:ascii="Times New Roman" w:eastAsia="Times New Roman" w:hAnsi="Times New Roman" w:cs="Times New Roman"/>
          <w:bCs/>
          <w:i/>
          <w:iCs/>
          <w:kern w:val="0"/>
          <w14:ligatures w14:val="none"/>
        </w:rPr>
      </w:pPr>
      <w:r w:rsidRPr="000D10B8">
        <w:rPr>
          <w:rFonts w:ascii="Times New Roman" w:eastAsia="Times New Roman" w:hAnsi="Times New Roman" w:cs="Times New Roman"/>
          <w:i/>
          <w:kern w:val="0"/>
          <w14:ligatures w14:val="none"/>
        </w:rPr>
        <w:t>Vaikų populiacija</w:t>
      </w:r>
    </w:p>
    <w:p w14:paraId="0469F1F8"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0,01–0,03 mg/kg kūno svorio, į veną, iki didžiausios 0,5 mg dozės.</w:t>
      </w:r>
    </w:p>
    <w:p w14:paraId="6F74592F" w14:textId="77777777" w:rsidR="00BF38B0" w:rsidRPr="000D10B8" w:rsidRDefault="00BF38B0" w:rsidP="00BF38B0">
      <w:pPr>
        <w:spacing w:after="0" w:line="240" w:lineRule="auto"/>
        <w:rPr>
          <w:rFonts w:ascii="Times New Roman" w:eastAsia="Times New Roman" w:hAnsi="Times New Roman" w:cs="Times New Roman"/>
          <w:kern w:val="0"/>
          <w14:ligatures w14:val="none"/>
        </w:rPr>
      </w:pPr>
    </w:p>
    <w:p w14:paraId="5D8E52B7"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u w:val="single"/>
          <w14:ligatures w14:val="none"/>
        </w:rPr>
        <w:t>Didžiausia vienkartinė dozė vaikams</w:t>
      </w:r>
      <w:r w:rsidRPr="000D10B8">
        <w:rPr>
          <w:rFonts w:ascii="Times New Roman" w:eastAsia="Times New Roman" w:hAnsi="Times New Roman" w:cs="Times New Roman"/>
          <w:kern w:val="0"/>
          <w14:ligatures w14:val="none"/>
        </w:rPr>
        <w:t>: 0,5 mg</w:t>
      </w:r>
    </w:p>
    <w:p w14:paraId="38080D06"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r w:rsidRPr="000D10B8">
        <w:rPr>
          <w:rFonts w:ascii="Times New Roman" w:eastAsia="Times New Roman" w:hAnsi="Times New Roman" w:cs="Times New Roman"/>
          <w:kern w:val="0"/>
          <w:u w:val="single"/>
          <w14:ligatures w14:val="none"/>
        </w:rPr>
        <w:t>Didžiausia vienkartinė dozė paaugliams</w:t>
      </w:r>
      <w:r w:rsidRPr="000D10B8">
        <w:rPr>
          <w:rFonts w:ascii="Times New Roman" w:eastAsia="Times New Roman" w:hAnsi="Times New Roman" w:cs="Times New Roman"/>
          <w:kern w:val="0"/>
          <w14:ligatures w14:val="none"/>
        </w:rPr>
        <w:t>: 0,5–1 mg</w:t>
      </w:r>
    </w:p>
    <w:p w14:paraId="27E87127" w14:textId="77777777" w:rsidR="00BF38B0" w:rsidRPr="000D10B8" w:rsidRDefault="00BF38B0" w:rsidP="00BF38B0">
      <w:pPr>
        <w:spacing w:after="0" w:line="240" w:lineRule="auto"/>
        <w:rPr>
          <w:rFonts w:ascii="Times New Roman" w:eastAsia="Times New Roman" w:hAnsi="Times New Roman" w:cs="Times New Roman"/>
          <w:noProof/>
          <w:kern w:val="0"/>
          <w14:ligatures w14:val="none"/>
        </w:rPr>
      </w:pPr>
    </w:p>
    <w:p w14:paraId="1B49B412" w14:textId="77777777" w:rsidR="00BF38B0" w:rsidRPr="000D10B8" w:rsidRDefault="00BF38B0" w:rsidP="00BF38B0">
      <w:pPr>
        <w:spacing w:after="0" w:line="240" w:lineRule="auto"/>
        <w:rPr>
          <w:rFonts w:ascii="Times New Roman" w:eastAsia="Times New Roman" w:hAnsi="Times New Roman" w:cs="Times New Roman"/>
          <w:b/>
          <w:i/>
          <w:iCs/>
          <w:kern w:val="0"/>
          <w14:ligatures w14:val="none"/>
        </w:rPr>
      </w:pPr>
      <w:r w:rsidRPr="000D10B8">
        <w:rPr>
          <w:rFonts w:ascii="Times New Roman" w:eastAsia="Times New Roman" w:hAnsi="Times New Roman" w:cs="Times New Roman"/>
          <w:b/>
          <w:i/>
          <w:kern w:val="0"/>
          <w14:ligatures w14:val="none"/>
        </w:rPr>
        <w:t>Dozės koregavimas</w:t>
      </w:r>
    </w:p>
    <w:p w14:paraId="758DD447" w14:textId="77777777" w:rsidR="00BF38B0" w:rsidRPr="000D10B8" w:rsidRDefault="00BF38B0" w:rsidP="00BF38B0">
      <w:pPr>
        <w:spacing w:after="0" w:line="240" w:lineRule="auto"/>
        <w:rPr>
          <w:rFonts w:ascii="Times New Roman" w:eastAsia="Times New Roman" w:hAnsi="Times New Roman" w:cs="Times New Roman"/>
          <w:bCs/>
          <w:kern w:val="0"/>
          <w14:ligatures w14:val="none"/>
        </w:rPr>
      </w:pPr>
      <w:r w:rsidRPr="000D10B8">
        <w:rPr>
          <w:rFonts w:ascii="Times New Roman" w:eastAsia="Times New Roman" w:hAnsi="Times New Roman" w:cs="Times New Roman"/>
          <w:kern w:val="0"/>
          <w14:ligatures w14:val="none"/>
        </w:rPr>
        <w:t>Paprastai dozę reikia koreguoti, atsižvelgiant į paciento reakciją ir toleranciją.</w:t>
      </w:r>
    </w:p>
    <w:p w14:paraId="5D159B68"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kern w:val="0"/>
          <w14:ligatures w14:val="none"/>
        </w:rPr>
      </w:pPr>
    </w:p>
    <w:p w14:paraId="20F7C91D" w14:textId="77777777" w:rsidR="00BF38B0" w:rsidRPr="000D10B8" w:rsidRDefault="00BF38B0" w:rsidP="00BF38B0">
      <w:pPr>
        <w:autoSpaceDE w:val="0"/>
        <w:autoSpaceDN w:val="0"/>
        <w:adjustRightInd w:val="0"/>
        <w:spacing w:after="0" w:line="240" w:lineRule="auto"/>
        <w:rPr>
          <w:rFonts w:ascii="Times New Roman" w:eastAsia="Times New Roman" w:hAnsi="Times New Roman" w:cs="Times New Roman"/>
          <w:i/>
          <w:iCs/>
          <w:kern w:val="0"/>
          <w14:ligatures w14:val="none"/>
        </w:rPr>
      </w:pPr>
      <w:r w:rsidRPr="000D10B8">
        <w:rPr>
          <w:rFonts w:ascii="Times New Roman" w:eastAsia="Times New Roman" w:hAnsi="Times New Roman" w:cs="Times New Roman"/>
          <w:i/>
          <w:kern w:val="0"/>
          <w14:ligatures w14:val="none"/>
        </w:rPr>
        <w:t xml:space="preserve">Ypatingos populiacijos </w:t>
      </w:r>
    </w:p>
    <w:p w14:paraId="5CEB1954" w14:textId="48DED26D" w:rsidR="00BF38B0" w:rsidRPr="000D10B8" w:rsidRDefault="00BF38B0" w:rsidP="00BF38B0">
      <w:pPr>
        <w:autoSpaceDE w:val="0"/>
        <w:autoSpaceDN w:val="0"/>
        <w:adjustRightInd w:val="0"/>
        <w:spacing w:after="0" w:line="240" w:lineRule="auto"/>
        <w:rPr>
          <w:rFonts w:ascii="Times New Roman" w:eastAsia="Times New Roman" w:hAnsi="Times New Roman" w:cs="Times New Roman"/>
          <w:noProof/>
          <w:kern w:val="0"/>
          <w:highlight w:val="green"/>
          <w14:ligatures w14:val="none"/>
        </w:rPr>
      </w:pPr>
      <w:r w:rsidRPr="000D10B8">
        <w:rPr>
          <w:rFonts w:ascii="Times New Roman" w:eastAsia="Times New Roman" w:hAnsi="Times New Roman" w:cs="Times New Roman"/>
          <w:kern w:val="0"/>
          <w14:ligatures w14:val="none"/>
        </w:rPr>
        <w:t>Pacientams, kurių inkstų ir (arba) kepenų funkcija sutrikusi, vaikams ir senyviems žmonėms, patariama būti atsargiems.</w:t>
      </w:r>
    </w:p>
    <w:p w14:paraId="42378368"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b/>
          <w:noProof/>
          <w:kern w:val="0"/>
          <w:u w:val="single"/>
          <w14:ligatures w14:val="none"/>
        </w:rPr>
      </w:pPr>
    </w:p>
    <w:p w14:paraId="66B90917" w14:textId="77777777" w:rsidR="00BF38B0" w:rsidRPr="000D10B8" w:rsidRDefault="00BF38B0" w:rsidP="00BF38B0">
      <w:pPr>
        <w:numPr>
          <w:ilvl w:val="12"/>
          <w:numId w:val="0"/>
        </w:numPr>
        <w:spacing w:after="0" w:line="240" w:lineRule="auto"/>
        <w:ind w:right="-2"/>
        <w:rPr>
          <w:rFonts w:ascii="Times New Roman" w:eastAsia="Times New Roman" w:hAnsi="Times New Roman" w:cs="Times New Roman"/>
          <w:b/>
          <w:noProof/>
          <w:kern w:val="0"/>
          <w:u w:val="single"/>
          <w14:ligatures w14:val="none"/>
        </w:rPr>
      </w:pPr>
      <w:r w:rsidRPr="000D10B8">
        <w:rPr>
          <w:rFonts w:ascii="Times New Roman" w:eastAsia="Times New Roman" w:hAnsi="Times New Roman" w:cs="Times New Roman"/>
          <w:b/>
          <w:kern w:val="0"/>
          <w:u w:val="single"/>
          <w14:ligatures w14:val="none"/>
        </w:rPr>
        <w:t>Vartojimo metodas</w:t>
      </w:r>
    </w:p>
    <w:p w14:paraId="639EAF2A"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Atropinas leidžiamas į veną, raumenis arba po oda. </w:t>
      </w:r>
    </w:p>
    <w:p w14:paraId="59B2C91B"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3AD9EB66"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Išmeskite tirpalą, jei jis atrodo drumstas, jame yra nuosėdų arba jei talpyklė pažeista.</w:t>
      </w:r>
    </w:p>
    <w:p w14:paraId="552872A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Vaistą tvarkykite įprastomis aseptinėmis sąlygomis, taikomomis injekciniams tirpalams.</w:t>
      </w:r>
    </w:p>
    <w:p w14:paraId="0BC47A1F"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Išmeskite likusį nesuvartotą tirpalo tūrį.</w:t>
      </w:r>
    </w:p>
    <w:p w14:paraId="0B8DA2E0" w14:textId="77777777" w:rsidR="00BF38B0" w:rsidRPr="000D10B8" w:rsidRDefault="00BF38B0" w:rsidP="00BF38B0">
      <w:pPr>
        <w:suppressAutoHyphens/>
        <w:spacing w:after="0" w:line="240" w:lineRule="auto"/>
        <w:rPr>
          <w:rFonts w:ascii="Times New Roman" w:eastAsia="Times New Roman" w:hAnsi="Times New Roman" w:cs="Times New Roman"/>
          <w:kern w:val="0"/>
          <w14:ligatures w14:val="none"/>
        </w:rPr>
      </w:pPr>
    </w:p>
    <w:p w14:paraId="53AE13E9" w14:textId="77777777" w:rsidR="00BF38B0" w:rsidRPr="000D10B8" w:rsidRDefault="00BF38B0" w:rsidP="00BF38B0">
      <w:pPr>
        <w:numPr>
          <w:ilvl w:val="12"/>
          <w:numId w:val="0"/>
        </w:numPr>
        <w:spacing w:after="0" w:line="240" w:lineRule="auto"/>
        <w:ind w:right="-2"/>
        <w:jc w:val="both"/>
        <w:rPr>
          <w:rFonts w:ascii="Times New Roman" w:eastAsia="Times New Roman" w:hAnsi="Times New Roman" w:cs="Times New Roman"/>
          <w:b/>
          <w:bCs/>
          <w:kern w:val="0"/>
          <w14:ligatures w14:val="none"/>
        </w:rPr>
      </w:pPr>
      <w:r w:rsidRPr="000D10B8">
        <w:rPr>
          <w:rFonts w:ascii="Times New Roman" w:eastAsia="Times New Roman" w:hAnsi="Times New Roman" w:cs="Times New Roman"/>
          <w:b/>
          <w:kern w:val="0"/>
          <w14:ligatures w14:val="none"/>
        </w:rPr>
        <w:t xml:space="preserve">Instrukcijos, kaip atidaryti vieno taško įpjovą turinčias (angl. </w:t>
      </w:r>
      <w:r w:rsidRPr="000D10B8">
        <w:rPr>
          <w:rFonts w:ascii="Times New Roman" w:eastAsia="Times New Roman" w:hAnsi="Times New Roman" w:cs="Times New Roman"/>
          <w:b/>
          <w:i/>
          <w:iCs/>
          <w:kern w:val="0"/>
          <w14:ligatures w14:val="none"/>
        </w:rPr>
        <w:t>„One-Point-Cut“, OPC</w:t>
      </w:r>
      <w:r w:rsidRPr="000D10B8">
        <w:rPr>
          <w:rFonts w:ascii="Times New Roman" w:eastAsia="Times New Roman" w:hAnsi="Times New Roman" w:cs="Times New Roman"/>
          <w:b/>
          <w:kern w:val="0"/>
          <w14:ligatures w14:val="none"/>
        </w:rPr>
        <w:t>) ampules:</w:t>
      </w:r>
    </w:p>
    <w:p w14:paraId="583EB5BF"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1. Nykščiu ir smiliumi laikykite ampulę už korpuso, tašką nukreipę aukštyn. </w:t>
      </w:r>
    </w:p>
    <w:p w14:paraId="78CF53FF"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2. Kitos rankos smiliumi prilaikykite ampulės viršutinę dalį. Nykštį uždėkite ant taško.</w:t>
      </w:r>
    </w:p>
    <w:p w14:paraId="44D66841"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r w:rsidRPr="000D10B8">
        <w:rPr>
          <w:rFonts w:ascii="Times New Roman" w:eastAsia="Times New Roman" w:hAnsi="Times New Roman" w:cs="Times New Roman"/>
          <w:kern w:val="0"/>
          <w14:ligatures w14:val="none"/>
        </w:rPr>
        <w:t xml:space="preserve">3. Šalia vienas kito esančiais smiliais spauskite taško vietą ir atidarykite ampulę. </w:t>
      </w:r>
    </w:p>
    <w:p w14:paraId="706A60F3"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p>
    <w:p w14:paraId="3C16343A"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r w:rsidRPr="000D10B8">
        <w:rPr>
          <w:rFonts w:ascii="Times New Roman" w:eastAsia="Times New Roman" w:hAnsi="Times New Roman" w:cs="Times New Roman"/>
          <w:noProof/>
          <w:kern w:val="0"/>
          <w14:ligatures w14:val="none"/>
        </w:rPr>
        <w:drawing>
          <wp:anchor distT="0" distB="0" distL="114300" distR="114300" simplePos="0" relativeHeight="251658240" behindDoc="0" locked="0" layoutInCell="1" allowOverlap="1" wp14:anchorId="1812EEF0" wp14:editId="7B50FD1E">
            <wp:simplePos x="0" y="0"/>
            <wp:positionH relativeFrom="column">
              <wp:posOffset>51435</wp:posOffset>
            </wp:positionH>
            <wp:positionV relativeFrom="paragraph">
              <wp:posOffset>-2540</wp:posOffset>
            </wp:positionV>
            <wp:extent cx="3937000" cy="1204595"/>
            <wp:effectExtent l="0" t="0" r="6350" b="0"/>
            <wp:wrapNone/>
            <wp:docPr id="3" name="Imagem 3" descr="A close-up of a person's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A close-up of a person's hands&#10;&#10;AI-generated content may be incorrect."/>
                    <pic:cNvPicPr>
                      <a:picLocks noChangeAspect="1" noChangeArrowheads="1"/>
                    </pic:cNvPicPr>
                  </pic:nvPicPr>
                  <pic:blipFill rotWithShape="1">
                    <a:blip r:embed="rId10">
                      <a:lum bright="20000" contrast="20000"/>
                      <a:extLst>
                        <a:ext uri="{28A0092B-C50C-407E-A947-70E740481C1C}">
                          <a14:useLocalDpi xmlns:a14="http://schemas.microsoft.com/office/drawing/2010/main" val="0"/>
                        </a:ext>
                      </a:extLst>
                    </a:blip>
                    <a:srcRect b="8200"/>
                    <a:stretch/>
                  </pic:blipFill>
                  <pic:spPr bwMode="auto">
                    <a:xfrm>
                      <a:off x="0" y="0"/>
                      <a:ext cx="3937000" cy="1204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DE68EA" w14:textId="77777777" w:rsidR="00BF38B0" w:rsidRPr="000D10B8" w:rsidRDefault="00BF38B0" w:rsidP="00BF38B0">
      <w:pPr>
        <w:numPr>
          <w:ilvl w:val="12"/>
          <w:numId w:val="0"/>
        </w:numPr>
        <w:tabs>
          <w:tab w:val="left" w:pos="708"/>
        </w:tabs>
        <w:spacing w:after="0" w:line="240" w:lineRule="auto"/>
        <w:ind w:right="-2"/>
        <w:jc w:val="both"/>
        <w:rPr>
          <w:rFonts w:ascii="Times New Roman" w:eastAsia="Times New Roman" w:hAnsi="Times New Roman" w:cs="Times New Roman"/>
          <w:kern w:val="0"/>
          <w14:ligatures w14:val="none"/>
        </w:rPr>
      </w:pPr>
    </w:p>
    <w:p w14:paraId="016BBCAB" w14:textId="77777777" w:rsidR="00BF38B0" w:rsidRPr="000D10B8" w:rsidRDefault="00BF38B0" w:rsidP="00BF38B0">
      <w:pPr>
        <w:numPr>
          <w:ilvl w:val="12"/>
          <w:numId w:val="0"/>
        </w:numPr>
        <w:spacing w:after="0" w:line="240" w:lineRule="auto"/>
        <w:ind w:right="-2"/>
        <w:jc w:val="both"/>
        <w:rPr>
          <w:rFonts w:ascii="Times New Roman" w:eastAsia="Times New Roman" w:hAnsi="Times New Roman" w:cs="Times New Roman"/>
          <w:kern w:val="0"/>
          <w14:ligatures w14:val="none"/>
        </w:rPr>
      </w:pPr>
    </w:p>
    <w:p w14:paraId="1D318F91" w14:textId="77777777" w:rsidR="00BF38B0" w:rsidRPr="000D10B8" w:rsidRDefault="00BF38B0" w:rsidP="00BF38B0">
      <w:pPr>
        <w:spacing w:after="0" w:line="240" w:lineRule="auto"/>
        <w:jc w:val="both"/>
        <w:rPr>
          <w:rFonts w:ascii="Times New Roman" w:eastAsia="Times New Roman" w:hAnsi="Times New Roman" w:cs="Times New Roman"/>
          <w:i/>
          <w:color w:val="008000"/>
          <w:kern w:val="0"/>
          <w14:ligatures w14:val="none"/>
        </w:rPr>
      </w:pPr>
    </w:p>
    <w:p w14:paraId="115D5DEF" w14:textId="77777777" w:rsidR="00BF38B0" w:rsidRPr="000D10B8" w:rsidRDefault="00BF38B0" w:rsidP="00BF38B0">
      <w:pPr>
        <w:spacing w:after="0" w:line="240" w:lineRule="auto"/>
        <w:jc w:val="both"/>
        <w:rPr>
          <w:rFonts w:ascii="Times New Roman" w:eastAsia="Times New Roman" w:hAnsi="Times New Roman" w:cs="Times New Roman"/>
          <w:i/>
          <w:color w:val="008000"/>
          <w:kern w:val="0"/>
          <w14:ligatures w14:val="none"/>
        </w:rPr>
      </w:pPr>
    </w:p>
    <w:p w14:paraId="45E957E7" w14:textId="77777777" w:rsidR="00BF38B0" w:rsidRPr="000D10B8" w:rsidRDefault="00BF38B0" w:rsidP="00BF38B0">
      <w:pPr>
        <w:spacing w:after="0" w:line="240" w:lineRule="auto"/>
        <w:jc w:val="both"/>
        <w:rPr>
          <w:rFonts w:ascii="Times New Roman" w:eastAsia="Times New Roman" w:hAnsi="Times New Roman" w:cs="Times New Roman"/>
          <w:i/>
          <w:color w:val="008000"/>
          <w:kern w:val="0"/>
          <w14:ligatures w14:val="none"/>
        </w:rPr>
      </w:pPr>
    </w:p>
    <w:p w14:paraId="23DE1259" w14:textId="77777777" w:rsidR="00BF38B0" w:rsidRPr="000D10B8" w:rsidRDefault="00BF38B0" w:rsidP="00BF38B0">
      <w:pPr>
        <w:spacing w:after="0" w:line="240" w:lineRule="auto"/>
        <w:jc w:val="both"/>
        <w:rPr>
          <w:rFonts w:ascii="Times New Roman" w:eastAsia="Times New Roman" w:hAnsi="Times New Roman" w:cs="Times New Roman"/>
          <w:i/>
          <w:color w:val="008000"/>
          <w:kern w:val="0"/>
          <w14:ligatures w14:val="none"/>
        </w:rPr>
      </w:pPr>
    </w:p>
    <w:p w14:paraId="4552E473" w14:textId="77777777" w:rsidR="00BF38B0" w:rsidRPr="000D10B8" w:rsidRDefault="00BF38B0" w:rsidP="00BF38B0">
      <w:pPr>
        <w:spacing w:after="0" w:line="240" w:lineRule="auto"/>
        <w:jc w:val="both"/>
        <w:rPr>
          <w:rFonts w:ascii="Times New Roman" w:eastAsia="Times New Roman" w:hAnsi="Times New Roman" w:cs="Times New Roman"/>
          <w:kern w:val="0"/>
          <w:lang w:eastAsia="lt-LT"/>
          <w14:ligatures w14:val="none"/>
        </w:rPr>
      </w:pPr>
    </w:p>
    <w:bookmarkEnd w:id="0"/>
    <w:p w14:paraId="4E05D6B6" w14:textId="77777777" w:rsidR="00867275" w:rsidRPr="000D10B8" w:rsidRDefault="00867275">
      <w:pPr>
        <w:rPr>
          <w:rFonts w:ascii="Times New Roman" w:hAnsi="Times New Roman" w:cs="Times New Roman"/>
        </w:rPr>
      </w:pPr>
    </w:p>
    <w:sectPr w:rsidR="00867275" w:rsidRPr="000D10B8" w:rsidSect="006835FC">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12E5B" w14:textId="77777777" w:rsidR="00471399" w:rsidRDefault="00471399" w:rsidP="00D80990">
      <w:pPr>
        <w:spacing w:after="0" w:line="240" w:lineRule="auto"/>
      </w:pPr>
      <w:r>
        <w:separator/>
      </w:r>
    </w:p>
  </w:endnote>
  <w:endnote w:type="continuationSeparator" w:id="0">
    <w:p w14:paraId="2CD0FF20" w14:textId="77777777" w:rsidR="00471399" w:rsidRDefault="00471399" w:rsidP="00D80990">
      <w:pPr>
        <w:spacing w:after="0" w:line="240" w:lineRule="auto"/>
      </w:pPr>
      <w:r>
        <w:continuationSeparator/>
      </w:r>
    </w:p>
  </w:endnote>
  <w:endnote w:type="continuationNotice" w:id="1">
    <w:p w14:paraId="4BA31770" w14:textId="77777777" w:rsidR="00471399" w:rsidRDefault="0047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4362" w14:textId="77777777" w:rsidR="00D80990" w:rsidRDefault="00D80990">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1231"/>
      <w:docPartObj>
        <w:docPartGallery w:val="Page Numbers (Bottom of Page)"/>
        <w:docPartUnique/>
      </w:docPartObj>
    </w:sdtPr>
    <w:sdtEndPr>
      <w:rPr>
        <w:rFonts w:ascii="Arial" w:hAnsi="Arial" w:cs="Arial"/>
        <w:sz w:val="16"/>
        <w:szCs w:val="16"/>
      </w:rPr>
    </w:sdtEndPr>
    <w:sdtContent>
      <w:p w14:paraId="29575CD8" w14:textId="77777777" w:rsidR="00D80990" w:rsidRPr="002D4AE5" w:rsidRDefault="00D80990">
        <w:pPr>
          <w:pStyle w:val="Porat"/>
          <w:jc w:val="center"/>
          <w:rPr>
            <w:rFonts w:ascii="Arial" w:hAnsi="Arial" w:cs="Arial"/>
            <w:sz w:val="16"/>
            <w:szCs w:val="16"/>
          </w:rPr>
        </w:pPr>
        <w:r w:rsidRPr="002D4AE5">
          <w:rPr>
            <w:rFonts w:ascii="Arial" w:hAnsi="Arial" w:cs="Arial"/>
            <w:sz w:val="16"/>
            <w:szCs w:val="16"/>
          </w:rPr>
          <w:fldChar w:fldCharType="begin"/>
        </w:r>
        <w:r w:rsidRPr="002D4AE5">
          <w:rPr>
            <w:rFonts w:ascii="Arial" w:hAnsi="Arial" w:cs="Arial"/>
            <w:sz w:val="16"/>
            <w:szCs w:val="16"/>
          </w:rPr>
          <w:instrText>PAGE   \* MERGEFORMAT</w:instrText>
        </w:r>
        <w:r w:rsidRPr="002D4AE5">
          <w:rPr>
            <w:rFonts w:ascii="Arial" w:hAnsi="Arial" w:cs="Arial"/>
            <w:sz w:val="16"/>
            <w:szCs w:val="16"/>
          </w:rPr>
          <w:fldChar w:fldCharType="separate"/>
        </w:r>
        <w:r w:rsidRPr="002D4AE5">
          <w:rPr>
            <w:rFonts w:ascii="Arial" w:hAnsi="Arial" w:cs="Arial"/>
            <w:sz w:val="16"/>
            <w:szCs w:val="16"/>
            <w:lang w:val="pt-PT"/>
          </w:rPr>
          <w:t>2</w:t>
        </w:r>
        <w:r w:rsidRPr="002D4AE5">
          <w:rPr>
            <w:rFonts w:ascii="Arial" w:hAnsi="Arial" w:cs="Arial"/>
            <w:sz w:val="16"/>
            <w:szCs w:val="16"/>
          </w:rPr>
          <w:fldChar w:fldCharType="end"/>
        </w:r>
      </w:p>
    </w:sdtContent>
  </w:sdt>
  <w:p w14:paraId="17919B52" w14:textId="77777777" w:rsidR="00D80990" w:rsidRDefault="00D80990">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47E9" w14:textId="77777777" w:rsidR="00D80990" w:rsidRDefault="00D80990">
    <w:pPr>
      <w:pStyle w:val="Porat"/>
      <w:jc w:val="center"/>
    </w:pPr>
  </w:p>
  <w:p w14:paraId="709DB95E" w14:textId="77777777" w:rsidR="00D80990" w:rsidRDefault="00D80990">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1CABD" w14:textId="77777777" w:rsidR="00471399" w:rsidRDefault="00471399" w:rsidP="00D80990">
      <w:pPr>
        <w:spacing w:after="0" w:line="240" w:lineRule="auto"/>
      </w:pPr>
      <w:r>
        <w:separator/>
      </w:r>
    </w:p>
  </w:footnote>
  <w:footnote w:type="continuationSeparator" w:id="0">
    <w:p w14:paraId="54421167" w14:textId="77777777" w:rsidR="00471399" w:rsidRDefault="00471399" w:rsidP="00D80990">
      <w:pPr>
        <w:spacing w:after="0" w:line="240" w:lineRule="auto"/>
      </w:pPr>
      <w:r>
        <w:continuationSeparator/>
      </w:r>
    </w:p>
  </w:footnote>
  <w:footnote w:type="continuationNotice" w:id="1">
    <w:p w14:paraId="45B3873C" w14:textId="77777777" w:rsidR="00471399" w:rsidRDefault="00471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0FE2B" w14:textId="77777777" w:rsidR="00D80990" w:rsidRDefault="00D8099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55E4" w14:textId="77777777" w:rsidR="00D80990" w:rsidRDefault="00D80990">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3F05" w14:textId="77777777" w:rsidR="00D80990" w:rsidRDefault="00D80990">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5588"/>
    <w:multiLevelType w:val="hybridMultilevel"/>
    <w:tmpl w:val="35406868"/>
    <w:lvl w:ilvl="0" w:tplc="53F8E5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F1BCE"/>
    <w:multiLevelType w:val="hybridMultilevel"/>
    <w:tmpl w:val="A7FAA66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B62B18"/>
    <w:multiLevelType w:val="hybridMultilevel"/>
    <w:tmpl w:val="64F800B8"/>
    <w:lvl w:ilvl="0" w:tplc="156AE43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75701E"/>
    <w:multiLevelType w:val="hybridMultilevel"/>
    <w:tmpl w:val="DABAD52E"/>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3C0FF1"/>
    <w:multiLevelType w:val="hybridMultilevel"/>
    <w:tmpl w:val="DA56B3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0265380"/>
    <w:multiLevelType w:val="hybridMultilevel"/>
    <w:tmpl w:val="5E30E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65111D"/>
    <w:multiLevelType w:val="hybridMultilevel"/>
    <w:tmpl w:val="A7980EA8"/>
    <w:lvl w:ilvl="0" w:tplc="EEA843A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7C7B6E"/>
    <w:multiLevelType w:val="hybridMultilevel"/>
    <w:tmpl w:val="FA3C8C0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28D3FCB"/>
    <w:multiLevelType w:val="hybridMultilevel"/>
    <w:tmpl w:val="FACE562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EC5033D"/>
    <w:multiLevelType w:val="hybridMultilevel"/>
    <w:tmpl w:val="0176581A"/>
    <w:lvl w:ilvl="0" w:tplc="130C329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7E54DA7"/>
    <w:multiLevelType w:val="hybridMultilevel"/>
    <w:tmpl w:val="191E081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0573262">
    <w:abstractNumId w:val="5"/>
  </w:num>
  <w:num w:numId="2" w16cid:durableId="104274214">
    <w:abstractNumId w:val="0"/>
    <w:lvlOverride w:ilvl="0">
      <w:lvl w:ilvl="0">
        <w:start w:val="1"/>
        <w:numFmt w:val="bullet"/>
        <w:lvlText w:val="-"/>
        <w:legacy w:legacy="1" w:legacySpace="0" w:legacyIndent="360"/>
        <w:lvlJc w:val="left"/>
        <w:pPr>
          <w:ind w:left="360" w:hanging="360"/>
        </w:pPr>
      </w:lvl>
    </w:lvlOverride>
  </w:num>
  <w:num w:numId="3" w16cid:durableId="606039969">
    <w:abstractNumId w:val="6"/>
  </w:num>
  <w:num w:numId="4" w16cid:durableId="726612622">
    <w:abstractNumId w:val="11"/>
  </w:num>
  <w:num w:numId="5" w16cid:durableId="1588613609">
    <w:abstractNumId w:val="2"/>
  </w:num>
  <w:num w:numId="6" w16cid:durableId="1291202222">
    <w:abstractNumId w:val="7"/>
  </w:num>
  <w:num w:numId="7" w16cid:durableId="1498618801">
    <w:abstractNumId w:val="4"/>
  </w:num>
  <w:num w:numId="8" w16cid:durableId="11537365">
    <w:abstractNumId w:val="1"/>
  </w:num>
  <w:num w:numId="9" w16cid:durableId="1233587702">
    <w:abstractNumId w:val="8"/>
  </w:num>
  <w:num w:numId="10" w16cid:durableId="1894926944">
    <w:abstractNumId w:val="10"/>
  </w:num>
  <w:num w:numId="11" w16cid:durableId="904101451">
    <w:abstractNumId w:val="9"/>
  </w:num>
  <w:num w:numId="12" w16cid:durableId="1224558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8B0"/>
    <w:rsid w:val="00042CD7"/>
    <w:rsid w:val="00072232"/>
    <w:rsid w:val="0007428F"/>
    <w:rsid w:val="000B4F35"/>
    <w:rsid w:val="000D10B8"/>
    <w:rsid w:val="00123517"/>
    <w:rsid w:val="0013158C"/>
    <w:rsid w:val="001C60F2"/>
    <w:rsid w:val="002035E0"/>
    <w:rsid w:val="0021385A"/>
    <w:rsid w:val="00267D14"/>
    <w:rsid w:val="003A2055"/>
    <w:rsid w:val="003A7E33"/>
    <w:rsid w:val="004160D7"/>
    <w:rsid w:val="00471399"/>
    <w:rsid w:val="004C402F"/>
    <w:rsid w:val="005212B9"/>
    <w:rsid w:val="005F2B9C"/>
    <w:rsid w:val="006231B8"/>
    <w:rsid w:val="006835FC"/>
    <w:rsid w:val="006B710F"/>
    <w:rsid w:val="006C1A8A"/>
    <w:rsid w:val="006C427A"/>
    <w:rsid w:val="006E4626"/>
    <w:rsid w:val="007420DB"/>
    <w:rsid w:val="00867275"/>
    <w:rsid w:val="00870908"/>
    <w:rsid w:val="009B52E7"/>
    <w:rsid w:val="009C3CD0"/>
    <w:rsid w:val="00BF38B0"/>
    <w:rsid w:val="00C60E15"/>
    <w:rsid w:val="00D80990"/>
    <w:rsid w:val="00EB663D"/>
    <w:rsid w:val="00F06D6A"/>
    <w:rsid w:val="00F67EF8"/>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AEA47"/>
  <w15:chartTrackingRefBased/>
  <w15:docId w15:val="{DAABF892-0BD8-4455-B58C-5B729202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F3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F3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38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38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38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38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38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38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38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38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F38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38B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38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38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38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38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38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38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3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38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38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38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38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38B0"/>
    <w:rPr>
      <w:i/>
      <w:iCs/>
      <w:color w:val="404040" w:themeColor="text1" w:themeTint="BF"/>
    </w:rPr>
  </w:style>
  <w:style w:type="paragraph" w:styleId="Sraopastraipa">
    <w:name w:val="List Paragraph"/>
    <w:basedOn w:val="prastasis"/>
    <w:uiPriority w:val="34"/>
    <w:qFormat/>
    <w:rsid w:val="00BF38B0"/>
    <w:pPr>
      <w:ind w:left="720"/>
      <w:contextualSpacing/>
    </w:pPr>
  </w:style>
  <w:style w:type="character" w:styleId="Rykuspabraukimas">
    <w:name w:val="Intense Emphasis"/>
    <w:basedOn w:val="Numatytasispastraiposriftas"/>
    <w:uiPriority w:val="21"/>
    <w:qFormat/>
    <w:rsid w:val="00BF38B0"/>
    <w:rPr>
      <w:i/>
      <w:iCs/>
      <w:color w:val="0F4761" w:themeColor="accent1" w:themeShade="BF"/>
    </w:rPr>
  </w:style>
  <w:style w:type="paragraph" w:styleId="Iskirtacitata">
    <w:name w:val="Intense Quote"/>
    <w:basedOn w:val="prastasis"/>
    <w:next w:val="prastasis"/>
    <w:link w:val="IskirtacitataDiagrama"/>
    <w:uiPriority w:val="30"/>
    <w:qFormat/>
    <w:rsid w:val="00BF3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38B0"/>
    <w:rPr>
      <w:i/>
      <w:iCs/>
      <w:color w:val="0F4761" w:themeColor="accent1" w:themeShade="BF"/>
    </w:rPr>
  </w:style>
  <w:style w:type="character" w:styleId="Rykinuoroda">
    <w:name w:val="Intense Reference"/>
    <w:basedOn w:val="Numatytasispastraiposriftas"/>
    <w:uiPriority w:val="32"/>
    <w:qFormat/>
    <w:rsid w:val="00BF38B0"/>
    <w:rPr>
      <w:b/>
      <w:bCs/>
      <w:smallCaps/>
      <w:color w:val="0F4761" w:themeColor="accent1" w:themeShade="BF"/>
      <w:spacing w:val="5"/>
    </w:rPr>
  </w:style>
  <w:style w:type="paragraph" w:styleId="Porat">
    <w:name w:val="footer"/>
    <w:basedOn w:val="prastasis"/>
    <w:link w:val="PoratDiagrama"/>
    <w:uiPriority w:val="99"/>
    <w:semiHidden/>
    <w:unhideWhenUsed/>
    <w:rsid w:val="00BF38B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BF38B0"/>
  </w:style>
  <w:style w:type="paragraph" w:styleId="Antrats">
    <w:name w:val="header"/>
    <w:basedOn w:val="prastasis"/>
    <w:link w:val="AntratsDiagrama"/>
    <w:uiPriority w:val="99"/>
    <w:semiHidden/>
    <w:unhideWhenUsed/>
    <w:rsid w:val="00D809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D80990"/>
  </w:style>
  <w:style w:type="paragraph" w:styleId="Pataisymai">
    <w:name w:val="Revision"/>
    <w:hidden/>
    <w:uiPriority w:val="99"/>
    <w:semiHidden/>
    <w:rsid w:val="002035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48E2C-E0B4-4F86-860D-975383B1A240}">
  <ds:schemaRefs>
    <ds:schemaRef ds:uri="http://schemas.microsoft.com/sharepoint/v3/contenttype/forms"/>
  </ds:schemaRefs>
</ds:datastoreItem>
</file>

<file path=customXml/itemProps2.xml><?xml version="1.0" encoding="utf-8"?>
<ds:datastoreItem xmlns:ds="http://schemas.openxmlformats.org/officeDocument/2006/customXml" ds:itemID="{7B247067-99A7-432A-AD87-969104030429}">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F7F6D951-689D-4D5A-A103-86D4DD96A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10194</Words>
  <Characters>5811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0218</dc:creator>
  <cp:keywords/>
  <dc:description/>
  <cp:lastModifiedBy>Gintarė Balčiūnaitytė</cp:lastModifiedBy>
  <cp:revision>4</cp:revision>
  <dcterms:created xsi:type="dcterms:W3CDTF">2025-09-01T10:24:00Z</dcterms:created>
  <dcterms:modified xsi:type="dcterms:W3CDTF">2026-04-29T12:31:00Z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