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1D81"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E399490"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20522B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2A11AE7C"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35F8306"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2322499"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8B2A386"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8383062"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7EA5153C"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1E2CA5BF"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31DF491C"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E047DE7" w14:textId="77777777" w:rsidR="00CD3CE2" w:rsidRPr="00CD3CE2" w:rsidRDefault="00CD3CE2" w:rsidP="00CD3CE2">
      <w:pPr>
        <w:spacing w:after="0" w:line="240" w:lineRule="auto"/>
        <w:jc w:val="center"/>
        <w:rPr>
          <w:rFonts w:ascii="Times New Roman" w:eastAsia="Times New Roman" w:hAnsi="Times New Roman" w:cs="Times New Roman"/>
          <w:b/>
          <w:bCs/>
          <w:kern w:val="0"/>
          <w:sz w:val="22"/>
          <w:szCs w:val="22"/>
          <w:lang w:eastAsia="hu-HU"/>
          <w14:ligatures w14:val="none"/>
        </w:rPr>
      </w:pPr>
      <w:r w:rsidRPr="00CD3CE2">
        <w:rPr>
          <w:rFonts w:ascii="Times New Roman" w:eastAsia="Times New Roman" w:hAnsi="Times New Roman" w:cs="Times New Roman"/>
          <w:b/>
          <w:bCs/>
          <w:kern w:val="0"/>
          <w:sz w:val="22"/>
          <w:szCs w:val="22"/>
          <w:lang w:eastAsia="hu-HU"/>
          <w14:ligatures w14:val="none"/>
        </w:rPr>
        <w:t>B. PAKUOTĖS LAPELIS</w:t>
      </w:r>
    </w:p>
    <w:p w14:paraId="6D5EF2BD"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6E93251C"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1E03851B" w14:textId="77777777" w:rsidR="00CD3CE2" w:rsidRPr="00CD3CE2" w:rsidRDefault="00CD3CE2" w:rsidP="00CD3CE2">
      <w:pPr>
        <w:keepNext/>
        <w:keepLines/>
        <w:spacing w:after="0" w:line="240" w:lineRule="auto"/>
        <w:jc w:val="center"/>
        <w:outlineLvl w:val="1"/>
        <w:rPr>
          <w:rFonts w:ascii="Times New Roman" w:eastAsia="Times New Roman" w:hAnsi="Times New Roman" w:cs="Times New Roman"/>
          <w:b/>
          <w:bCs/>
          <w:iCs/>
          <w:snapToGrid w:val="0"/>
          <w:kern w:val="0"/>
          <w:sz w:val="22"/>
          <w:szCs w:val="22"/>
          <w:lang w:eastAsia="x-none"/>
          <w14:ligatures w14:val="none"/>
        </w:rPr>
      </w:pPr>
      <w:r w:rsidRPr="00CD3CE2">
        <w:rPr>
          <w:rFonts w:ascii="Times New Roman" w:eastAsia="Times New Roman" w:hAnsi="Times New Roman" w:cs="Times New Roman"/>
          <w:b/>
          <w:color w:val="2E74B5"/>
          <w:kern w:val="0"/>
          <w:sz w:val="22"/>
          <w:szCs w:val="22"/>
          <w:lang w:eastAsia="hu-HU"/>
          <w14:ligatures w14:val="none"/>
        </w:rPr>
        <w:br w:type="page"/>
      </w:r>
    </w:p>
    <w:p w14:paraId="08161FE0" w14:textId="77777777" w:rsidR="00CD3CE2" w:rsidRPr="00CD3CE2" w:rsidRDefault="00CD3CE2" w:rsidP="00CD3CE2">
      <w:pPr>
        <w:keepNext/>
        <w:keepLine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CD3CE2">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CD3CE2">
        <w:rPr>
          <w:rFonts w:ascii="Times New Roman" w:eastAsia="Times New Roman" w:hAnsi="Times New Roman" w:cs="Times New Roman"/>
          <w:b/>
          <w:snapToGrid w:val="0"/>
          <w:kern w:val="0"/>
          <w:sz w:val="22"/>
          <w:szCs w:val="22"/>
          <w:lang w:eastAsia="x-none"/>
          <w14:ligatures w14:val="none"/>
        </w:rPr>
        <w:t xml:space="preserve"> </w:t>
      </w:r>
      <w:r w:rsidRPr="00CD3CE2">
        <w:rPr>
          <w:rFonts w:ascii="Times New Roman" w:eastAsia="Times New Roman" w:hAnsi="Times New Roman" w:cs="Times New Roman"/>
          <w:b/>
          <w:bCs/>
          <w:iCs/>
          <w:snapToGrid w:val="0"/>
          <w:kern w:val="0"/>
          <w:sz w:val="22"/>
          <w:szCs w:val="22"/>
          <w:lang w:eastAsia="x-none"/>
          <w14:ligatures w14:val="none"/>
        </w:rPr>
        <w:t>informacija vartotojui</w:t>
      </w:r>
    </w:p>
    <w:p w14:paraId="53D1774A" w14:textId="77777777" w:rsidR="00CD3CE2" w:rsidRPr="00CD3CE2" w:rsidRDefault="00CD3CE2" w:rsidP="00CD3CE2">
      <w:pPr>
        <w:spacing w:after="0" w:line="240" w:lineRule="auto"/>
        <w:ind w:left="709" w:hanging="709"/>
        <w:jc w:val="center"/>
        <w:rPr>
          <w:rFonts w:ascii="Times New Roman" w:eastAsia="Times New Roman" w:hAnsi="Times New Roman" w:cs="Times New Roman"/>
          <w:b/>
          <w:kern w:val="0"/>
          <w:sz w:val="22"/>
          <w:szCs w:val="22"/>
          <w:lang w:eastAsia="hu-HU"/>
          <w14:ligatures w14:val="none"/>
        </w:rPr>
      </w:pPr>
    </w:p>
    <w:p w14:paraId="25DA4473" w14:textId="77777777" w:rsidR="00CD3CE2" w:rsidRPr="00CD3CE2" w:rsidRDefault="00CD3CE2" w:rsidP="00CD3CE2">
      <w:pPr>
        <w:spacing w:after="0" w:line="240" w:lineRule="auto"/>
        <w:jc w:val="center"/>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Grandaxin 50 mg tabletės</w:t>
      </w:r>
    </w:p>
    <w:p w14:paraId="4180BF34" w14:textId="647BFC92" w:rsidR="00CD3CE2" w:rsidRPr="00CD3CE2" w:rsidRDefault="00514C6E" w:rsidP="00CD3CE2">
      <w:pPr>
        <w:spacing w:after="0" w:line="240" w:lineRule="auto"/>
        <w:jc w:val="center"/>
        <w:rPr>
          <w:rFonts w:ascii="Times New Roman" w:eastAsia="Times New Roman" w:hAnsi="Times New Roman" w:cs="Times New Roman"/>
          <w:kern w:val="0"/>
          <w:sz w:val="22"/>
          <w:szCs w:val="22"/>
          <w:lang w:eastAsia="hu-HU"/>
          <w14:ligatures w14:val="none"/>
        </w:rPr>
      </w:pPr>
      <w:r>
        <w:rPr>
          <w:rFonts w:ascii="Times New Roman" w:eastAsia="Times New Roman" w:hAnsi="Times New Roman" w:cs="Times New Roman"/>
          <w:kern w:val="0"/>
          <w:sz w:val="22"/>
          <w:szCs w:val="22"/>
          <w:lang w:eastAsia="hu-HU"/>
          <w14:ligatures w14:val="none"/>
        </w:rPr>
        <w:t>t</w:t>
      </w:r>
      <w:r w:rsidR="00CD3CE2" w:rsidRPr="00CD3CE2">
        <w:rPr>
          <w:rFonts w:ascii="Times New Roman" w:eastAsia="Times New Roman" w:hAnsi="Times New Roman" w:cs="Times New Roman"/>
          <w:kern w:val="0"/>
          <w:sz w:val="22"/>
          <w:szCs w:val="22"/>
          <w:lang w:eastAsia="hu-HU"/>
          <w14:ligatures w14:val="none"/>
        </w:rPr>
        <w:t>ofizopamas</w:t>
      </w:r>
    </w:p>
    <w:p w14:paraId="0333F60D" w14:textId="77777777" w:rsidR="00CD3CE2" w:rsidRPr="00CD3CE2" w:rsidRDefault="00CD3CE2" w:rsidP="00CD3CE2">
      <w:pPr>
        <w:spacing w:after="0" w:line="240" w:lineRule="auto"/>
        <w:ind w:left="709" w:hanging="709"/>
        <w:jc w:val="center"/>
        <w:rPr>
          <w:rFonts w:ascii="Times New Roman" w:eastAsia="Times New Roman" w:hAnsi="Times New Roman" w:cs="Times New Roman"/>
          <w:b/>
          <w:kern w:val="0"/>
          <w:sz w:val="22"/>
          <w:szCs w:val="22"/>
          <w:lang w:eastAsia="hu-HU"/>
          <w14:ligatures w14:val="none"/>
        </w:rPr>
      </w:pPr>
    </w:p>
    <w:p w14:paraId="7B73011F" w14:textId="77777777" w:rsidR="00CD3CE2" w:rsidRPr="00CD3CE2" w:rsidRDefault="00CD3CE2" w:rsidP="00CD3CE2">
      <w:pPr>
        <w:spacing w:after="0" w:line="240" w:lineRule="auto"/>
        <w:rPr>
          <w:rFonts w:ascii="Times New Roman" w:eastAsia="Times New Roman" w:hAnsi="Times New Roman" w:cs="Times New Roman"/>
          <w:b/>
          <w:noProof/>
          <w:kern w:val="0"/>
          <w:sz w:val="22"/>
          <w:szCs w:val="22"/>
          <w:lang w:eastAsia="hu-HU"/>
          <w14:ligatures w14:val="none"/>
        </w:rPr>
      </w:pPr>
      <w:r w:rsidRPr="00CD3CE2">
        <w:rPr>
          <w:rFonts w:ascii="Times New Roman" w:eastAsia="Times New Roman" w:hAnsi="Times New Roman" w:cs="Times New Roman"/>
          <w:b/>
          <w:noProof/>
          <w:kern w:val="0"/>
          <w:sz w:val="22"/>
          <w:szCs w:val="22"/>
          <w:lang w:eastAsia="hu-HU"/>
          <w14:ligatures w14:val="none"/>
        </w:rPr>
        <w:t>Atidžiai perkaitykite visą šį lapelį, prieš pradėdami vartoti vaistą, nes jame pateikiama Jums svarbi informacija.</w:t>
      </w:r>
    </w:p>
    <w:p w14:paraId="05FF0F82" w14:textId="5B683614" w:rsidR="00CD3CE2" w:rsidRPr="00514C6E" w:rsidRDefault="00CD3CE2" w:rsidP="00514C6E">
      <w:pPr>
        <w:pStyle w:val="Sraopastraipa"/>
        <w:numPr>
          <w:ilvl w:val="0"/>
          <w:numId w:val="12"/>
        </w:numPr>
        <w:spacing w:after="0" w:line="240" w:lineRule="auto"/>
        <w:ind w:left="567" w:hanging="283"/>
        <w:rPr>
          <w:rFonts w:ascii="Times New Roman" w:eastAsia="Times New Roman" w:hAnsi="Times New Roman" w:cs="Times New Roman"/>
          <w:noProof/>
          <w:kern w:val="0"/>
          <w:sz w:val="22"/>
          <w:szCs w:val="22"/>
          <w:lang w:eastAsia="hu-HU"/>
          <w14:ligatures w14:val="none"/>
        </w:rPr>
      </w:pPr>
      <w:r w:rsidRPr="00514C6E">
        <w:rPr>
          <w:rFonts w:ascii="Times New Roman" w:eastAsia="Times New Roman" w:hAnsi="Times New Roman" w:cs="Times New Roman"/>
          <w:noProof/>
          <w:kern w:val="0"/>
          <w:sz w:val="22"/>
          <w:szCs w:val="22"/>
          <w:lang w:eastAsia="hu-HU"/>
          <w14:ligatures w14:val="none"/>
        </w:rPr>
        <w:t>Neišmeskite šio lapelio, nes vėl gali prireikti jį perskaityti.</w:t>
      </w:r>
    </w:p>
    <w:p w14:paraId="2502A168" w14:textId="0763AA50" w:rsidR="00CD3CE2" w:rsidRPr="00514C6E" w:rsidRDefault="00CD3CE2" w:rsidP="00514C6E">
      <w:pPr>
        <w:pStyle w:val="Sraopastraipa"/>
        <w:numPr>
          <w:ilvl w:val="0"/>
          <w:numId w:val="12"/>
        </w:numPr>
        <w:spacing w:after="0" w:line="240" w:lineRule="auto"/>
        <w:ind w:left="567" w:hanging="283"/>
        <w:rPr>
          <w:rFonts w:ascii="Times New Roman" w:eastAsia="Times New Roman" w:hAnsi="Times New Roman" w:cs="Times New Roman"/>
          <w:noProof/>
          <w:kern w:val="0"/>
          <w:sz w:val="22"/>
          <w:szCs w:val="22"/>
          <w:lang w:eastAsia="hu-HU"/>
          <w14:ligatures w14:val="none"/>
        </w:rPr>
      </w:pPr>
      <w:r w:rsidRPr="00514C6E">
        <w:rPr>
          <w:rFonts w:ascii="Times New Roman" w:eastAsia="Times New Roman" w:hAnsi="Times New Roman" w:cs="Times New Roman"/>
          <w:noProof/>
          <w:kern w:val="0"/>
          <w:sz w:val="22"/>
          <w:szCs w:val="22"/>
          <w:lang w:eastAsia="hu-HU"/>
          <w14:ligatures w14:val="none"/>
        </w:rPr>
        <w:t>Jeigu kiltų daugiau klausimų, kreipkitės į gydytoją arba vaistininką.</w:t>
      </w:r>
    </w:p>
    <w:p w14:paraId="70F6C894" w14:textId="77777777" w:rsidR="00CD3CE2" w:rsidRPr="00CD3CE2" w:rsidRDefault="00CD3CE2" w:rsidP="00514C6E">
      <w:pPr>
        <w:numPr>
          <w:ilvl w:val="0"/>
          <w:numId w:val="12"/>
        </w:numPr>
        <w:spacing w:after="0" w:line="240" w:lineRule="auto"/>
        <w:ind w:left="567" w:hanging="283"/>
        <w:rPr>
          <w:rFonts w:ascii="Times New Roman" w:eastAsia="Times New Roman" w:hAnsi="Times New Roman" w:cs="Times New Roman"/>
          <w:noProof/>
          <w:kern w:val="0"/>
          <w:sz w:val="22"/>
          <w:szCs w:val="22"/>
          <w:lang w:eastAsia="hu-HU"/>
          <w14:ligatures w14:val="none"/>
        </w:rPr>
      </w:pPr>
      <w:r w:rsidRPr="00CD3CE2">
        <w:rPr>
          <w:rFonts w:ascii="Times New Roman" w:eastAsia="Times New Roman" w:hAnsi="Times New Roman" w:cs="Times New Roman"/>
          <w:noProof/>
          <w:kern w:val="0"/>
          <w:sz w:val="22"/>
          <w:szCs w:val="22"/>
          <w:lang w:eastAsia="hu-HU"/>
          <w14:ligatures w14:val="none"/>
        </w:rPr>
        <w:t>Šis vaistas skirtas tik Jums, todėl kitiems žmonėms jo duoti negalima. Vaistas gali jiems pakenkti (net tiems, kurių ligos požymiai yra tokie patys kaip Jūsų).</w:t>
      </w:r>
    </w:p>
    <w:p w14:paraId="4679BFA4" w14:textId="4EBD3CB0" w:rsidR="00CD3CE2" w:rsidRPr="00514C6E" w:rsidRDefault="00CD3CE2" w:rsidP="00514C6E">
      <w:pPr>
        <w:pStyle w:val="Sraopastraipa"/>
        <w:numPr>
          <w:ilvl w:val="0"/>
          <w:numId w:val="12"/>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noProof/>
          <w:kern w:val="0"/>
          <w:sz w:val="22"/>
          <w:szCs w:val="22"/>
          <w:lang w:eastAsia="hu-HU"/>
          <w14:ligatures w14:val="none"/>
        </w:rPr>
        <w:t>Jeigu pasireiškė šalutinis poveikis (net jeigu jis šiame lapelyje nenurodytas), kreipkitės į gydytoją arba vaistininką. Žr. 4 skyrių.</w:t>
      </w:r>
    </w:p>
    <w:p w14:paraId="47B9C361" w14:textId="77777777" w:rsidR="00CD3CE2" w:rsidRPr="00CD3CE2" w:rsidRDefault="00CD3CE2" w:rsidP="00CD3CE2">
      <w:pPr>
        <w:spacing w:after="0" w:line="240" w:lineRule="auto"/>
        <w:ind w:left="567" w:hanging="540"/>
        <w:rPr>
          <w:rFonts w:ascii="Times New Roman" w:eastAsia="Times New Roman" w:hAnsi="Times New Roman" w:cs="Times New Roman"/>
          <w:kern w:val="0"/>
          <w:sz w:val="22"/>
          <w:szCs w:val="22"/>
          <w:lang w:eastAsia="hu-HU"/>
          <w14:ligatures w14:val="none"/>
        </w:rPr>
      </w:pPr>
    </w:p>
    <w:p w14:paraId="3C89410C" w14:textId="77777777" w:rsidR="00CD3CE2" w:rsidRPr="00CD3CE2" w:rsidRDefault="00CD3CE2" w:rsidP="00CD3CE2">
      <w:pPr>
        <w:spacing w:after="0" w:line="240" w:lineRule="auto"/>
        <w:ind w:left="567" w:hanging="540"/>
        <w:rPr>
          <w:rFonts w:ascii="Times New Roman" w:eastAsia="Times New Roman" w:hAnsi="Times New Roman" w:cs="Times New Roman"/>
          <w:b/>
          <w:bCs/>
          <w:kern w:val="0"/>
          <w:sz w:val="22"/>
          <w:szCs w:val="22"/>
          <w:lang w:eastAsia="hu-HU"/>
          <w14:ligatures w14:val="none"/>
        </w:rPr>
      </w:pPr>
      <w:r w:rsidRPr="00CD3CE2">
        <w:rPr>
          <w:rFonts w:ascii="Times New Roman" w:eastAsia="Times New Roman" w:hAnsi="Times New Roman" w:cs="Times New Roman"/>
          <w:b/>
          <w:bCs/>
          <w:kern w:val="0"/>
          <w:sz w:val="22"/>
          <w:szCs w:val="22"/>
          <w:lang w:eastAsia="hu-HU"/>
          <w14:ligatures w14:val="none"/>
        </w:rPr>
        <w:t>Apie ką rašoma šiame lapelyje?</w:t>
      </w:r>
    </w:p>
    <w:p w14:paraId="789136E8" w14:textId="4223D181"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 xml:space="preserve">Kas yra </w:t>
      </w:r>
      <w:r w:rsidRPr="00514C6E">
        <w:rPr>
          <w:rFonts w:ascii="Times New Roman" w:eastAsia="Times New Roman" w:hAnsi="Times New Roman" w:cs="Times New Roman"/>
          <w:bCs/>
          <w:kern w:val="0"/>
          <w:sz w:val="22"/>
          <w:szCs w:val="22"/>
          <w:lang w:eastAsia="hu-HU"/>
          <w14:ligatures w14:val="none"/>
        </w:rPr>
        <w:t>Grandaxin</w:t>
      </w:r>
      <w:r w:rsidRPr="00514C6E">
        <w:rPr>
          <w:rFonts w:ascii="Times New Roman" w:eastAsia="Times New Roman" w:hAnsi="Times New Roman" w:cs="Times New Roman"/>
          <w:kern w:val="0"/>
          <w:sz w:val="22"/>
          <w:szCs w:val="22"/>
          <w:lang w:eastAsia="hu-HU"/>
          <w14:ligatures w14:val="none"/>
        </w:rPr>
        <w:t xml:space="preserve"> ir kam jis vartojamas</w:t>
      </w:r>
    </w:p>
    <w:p w14:paraId="75F46268" w14:textId="7DEED92E"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 xml:space="preserve">Kas žinotina prieš vartojant </w:t>
      </w:r>
      <w:r w:rsidRPr="00514C6E">
        <w:rPr>
          <w:rFonts w:ascii="Times New Roman" w:eastAsia="Times New Roman" w:hAnsi="Times New Roman" w:cs="Times New Roman"/>
          <w:bCs/>
          <w:kern w:val="0"/>
          <w:sz w:val="22"/>
          <w:szCs w:val="22"/>
          <w:lang w:eastAsia="hu-HU"/>
          <w14:ligatures w14:val="none"/>
        </w:rPr>
        <w:t>Grandaxin</w:t>
      </w:r>
    </w:p>
    <w:p w14:paraId="3B702100" w14:textId="2E0CE212"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 xml:space="preserve">Kaip vartoti </w:t>
      </w:r>
      <w:r w:rsidRPr="00514C6E">
        <w:rPr>
          <w:rFonts w:ascii="Times New Roman" w:eastAsia="Times New Roman" w:hAnsi="Times New Roman" w:cs="Times New Roman"/>
          <w:bCs/>
          <w:kern w:val="0"/>
          <w:sz w:val="22"/>
          <w:szCs w:val="22"/>
          <w:lang w:eastAsia="hu-HU"/>
          <w14:ligatures w14:val="none"/>
        </w:rPr>
        <w:t>Grandaxin</w:t>
      </w:r>
    </w:p>
    <w:p w14:paraId="57AEC228" w14:textId="45B484E0"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Galimas šalutinis poveikis</w:t>
      </w:r>
    </w:p>
    <w:p w14:paraId="665B6B78" w14:textId="65AB3957"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 xml:space="preserve">Kaip laikyti </w:t>
      </w:r>
      <w:r w:rsidRPr="00514C6E">
        <w:rPr>
          <w:rFonts w:ascii="Times New Roman" w:eastAsia="Times New Roman" w:hAnsi="Times New Roman" w:cs="Times New Roman"/>
          <w:bCs/>
          <w:kern w:val="0"/>
          <w:sz w:val="22"/>
          <w:szCs w:val="22"/>
          <w:lang w:eastAsia="hu-HU"/>
          <w14:ligatures w14:val="none"/>
        </w:rPr>
        <w:t>Grandaxin</w:t>
      </w:r>
    </w:p>
    <w:p w14:paraId="5C36CCDC" w14:textId="7A825727" w:rsidR="00CD3CE2" w:rsidRPr="00514C6E" w:rsidRDefault="00CD3CE2" w:rsidP="00514C6E">
      <w:pPr>
        <w:pStyle w:val="Sraopastraipa"/>
        <w:numPr>
          <w:ilvl w:val="0"/>
          <w:numId w:val="11"/>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Pakuotės turinys ir kita informacija</w:t>
      </w:r>
    </w:p>
    <w:p w14:paraId="3D5DEDD6"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77A0362" w14:textId="77777777" w:rsidR="00CD3CE2" w:rsidRPr="00CD3CE2" w:rsidRDefault="00CD3CE2" w:rsidP="00CD3CE2">
      <w:pPr>
        <w:spacing w:after="0" w:line="240" w:lineRule="auto"/>
        <w:rPr>
          <w:rFonts w:ascii="Times New Roman" w:eastAsia="Times New Roman" w:hAnsi="Times New Roman" w:cs="Times New Roman"/>
          <w:b/>
          <w:kern w:val="0"/>
          <w:sz w:val="22"/>
          <w:szCs w:val="22"/>
          <w:lang w:eastAsia="hu-HU"/>
          <w14:ligatures w14:val="none"/>
        </w:rPr>
      </w:pPr>
    </w:p>
    <w:p w14:paraId="7EE09BDE"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1.</w:t>
      </w:r>
      <w:r w:rsidRPr="00CD3CE2">
        <w:rPr>
          <w:rFonts w:ascii="Times New Roman" w:eastAsia="Times New Roman" w:hAnsi="Times New Roman" w:cs="Times New Roman"/>
          <w:b/>
          <w:kern w:val="0"/>
          <w:sz w:val="22"/>
          <w:szCs w:val="22"/>
          <w:lang w:eastAsia="hu-HU"/>
          <w14:ligatures w14:val="none"/>
        </w:rPr>
        <w:tab/>
        <w:t>Kas yra</w:t>
      </w:r>
      <w:r w:rsidRPr="00CD3CE2" w:rsidDel="00B26258">
        <w:rPr>
          <w:rFonts w:ascii="Times New Roman" w:eastAsia="Times New Roman" w:hAnsi="Times New Roman" w:cs="Times New Roman"/>
          <w:b/>
          <w:kern w:val="0"/>
          <w:sz w:val="22"/>
          <w:szCs w:val="22"/>
          <w:lang w:eastAsia="hu-HU"/>
          <w14:ligatures w14:val="none"/>
        </w:rPr>
        <w:t xml:space="preserve"> </w:t>
      </w:r>
      <w:r w:rsidRPr="00CD3CE2">
        <w:rPr>
          <w:rFonts w:ascii="Times New Roman" w:eastAsia="Times New Roman" w:hAnsi="Times New Roman" w:cs="Times New Roman"/>
          <w:b/>
          <w:caps/>
          <w:kern w:val="0"/>
          <w:sz w:val="22"/>
          <w:szCs w:val="22"/>
          <w:lang w:eastAsia="hu-HU"/>
          <w14:ligatures w14:val="none"/>
        </w:rPr>
        <w:t>G</w:t>
      </w:r>
      <w:r w:rsidRPr="00CD3CE2">
        <w:rPr>
          <w:rFonts w:ascii="Times New Roman" w:eastAsia="Times New Roman" w:hAnsi="Times New Roman" w:cs="Times New Roman"/>
          <w:b/>
          <w:kern w:val="0"/>
          <w:sz w:val="22"/>
          <w:szCs w:val="22"/>
          <w:lang w:eastAsia="hu-HU"/>
          <w14:ligatures w14:val="none"/>
        </w:rPr>
        <w:t>randaxin</w:t>
      </w:r>
      <w:r w:rsidRPr="00CD3CE2">
        <w:rPr>
          <w:rFonts w:ascii="Times New Roman" w:eastAsia="Times New Roman" w:hAnsi="Times New Roman" w:cs="Times New Roman"/>
          <w:b/>
          <w:caps/>
          <w:kern w:val="0"/>
          <w:sz w:val="22"/>
          <w:szCs w:val="22"/>
          <w:lang w:eastAsia="hu-HU"/>
          <w14:ligatures w14:val="none"/>
        </w:rPr>
        <w:t xml:space="preserve"> </w:t>
      </w:r>
      <w:r w:rsidRPr="00CD3CE2">
        <w:rPr>
          <w:rFonts w:ascii="Times New Roman" w:eastAsia="Times New Roman" w:hAnsi="Times New Roman" w:cs="Times New Roman"/>
          <w:b/>
          <w:kern w:val="0"/>
          <w:sz w:val="22"/>
          <w:szCs w:val="22"/>
          <w:lang w:eastAsia="hu-HU"/>
          <w14:ligatures w14:val="none"/>
        </w:rPr>
        <w:t>ir kam jis vartojamas</w:t>
      </w:r>
    </w:p>
    <w:p w14:paraId="09C8889D"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6D2DB75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Grandaxin yra dienos metu vartojamas nerimą slopinantis vaistas. Jis priklauso vaistų, vadinamų benzodiazepinais, grupei. Vaistas vartojamas trumpai gydyti nerimo sutrikimą.</w:t>
      </w:r>
    </w:p>
    <w:p w14:paraId="0DDF6950"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u w:val="single"/>
          <w:lang w:eastAsia="hu-HU"/>
          <w14:ligatures w14:val="none"/>
        </w:rPr>
      </w:pPr>
    </w:p>
    <w:p w14:paraId="4ED7DA55"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49DFD887"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2.</w:t>
      </w:r>
      <w:r w:rsidRPr="00CD3CE2">
        <w:rPr>
          <w:rFonts w:ascii="Times New Roman" w:eastAsia="Times New Roman" w:hAnsi="Times New Roman" w:cs="Times New Roman"/>
          <w:b/>
          <w:kern w:val="0"/>
          <w:sz w:val="22"/>
          <w:szCs w:val="22"/>
          <w:lang w:eastAsia="hu-HU"/>
          <w14:ligatures w14:val="none"/>
        </w:rPr>
        <w:tab/>
        <w:t xml:space="preserve">Kas žinotina prieš vartojant </w:t>
      </w:r>
      <w:r w:rsidRPr="00CD3CE2">
        <w:rPr>
          <w:rFonts w:ascii="Times New Roman" w:eastAsia="Times New Roman" w:hAnsi="Times New Roman" w:cs="Times New Roman"/>
          <w:b/>
          <w:caps/>
          <w:kern w:val="0"/>
          <w:sz w:val="22"/>
          <w:szCs w:val="22"/>
          <w:lang w:eastAsia="hu-HU"/>
          <w14:ligatures w14:val="none"/>
        </w:rPr>
        <w:t>G</w:t>
      </w:r>
      <w:r w:rsidRPr="00CD3CE2">
        <w:rPr>
          <w:rFonts w:ascii="Times New Roman" w:eastAsia="Times New Roman" w:hAnsi="Times New Roman" w:cs="Times New Roman"/>
          <w:b/>
          <w:kern w:val="0"/>
          <w:sz w:val="22"/>
          <w:szCs w:val="22"/>
          <w:lang w:eastAsia="hu-HU"/>
          <w14:ligatures w14:val="none"/>
        </w:rPr>
        <w:t>randaxin</w:t>
      </w:r>
    </w:p>
    <w:p w14:paraId="2B82913B"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kern w:val="0"/>
          <w:sz w:val="22"/>
          <w:szCs w:val="22"/>
          <w:lang w:eastAsia="hu-HU"/>
          <w14:ligatures w14:val="none"/>
        </w:rPr>
      </w:pPr>
    </w:p>
    <w:p w14:paraId="4B0A4446" w14:textId="3B581A3D"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 xml:space="preserve">Grandaxin vartoti </w:t>
      </w:r>
      <w:r w:rsidR="00514C6E">
        <w:rPr>
          <w:rFonts w:ascii="Times New Roman" w:eastAsia="Times New Roman" w:hAnsi="Times New Roman" w:cs="Times New Roman"/>
          <w:b/>
          <w:kern w:val="0"/>
          <w:sz w:val="22"/>
          <w:szCs w:val="22"/>
          <w:lang w:eastAsia="hu-HU"/>
          <w14:ligatures w14:val="none"/>
        </w:rPr>
        <w:t>draudžiama</w:t>
      </w:r>
      <w:r w:rsidRPr="00CD3CE2">
        <w:rPr>
          <w:rFonts w:ascii="Times New Roman" w:eastAsia="Times New Roman" w:hAnsi="Times New Roman" w:cs="Times New Roman"/>
          <w:b/>
          <w:kern w:val="0"/>
          <w:sz w:val="22"/>
          <w:szCs w:val="22"/>
          <w:lang w:eastAsia="hu-HU"/>
          <w14:ligatures w14:val="none"/>
        </w:rPr>
        <w:t>:</w:t>
      </w:r>
    </w:p>
    <w:p w14:paraId="63EA01FA"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yra alergija (padidėjęs jautrumas) tofizopamui, bet kuriai pagalbinei šio vaisto medžiagai (jos išvardytos 6 skyriuje) arba bet kuriam kitam benzodiazepinui;</w:t>
      </w:r>
    </w:p>
    <w:p w14:paraId="235AB7C7"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Jūsų kvėpavimo veikla labai sutrikusi (sergate kvėpavimo funkcijos nepakankamumu);</w:t>
      </w:r>
    </w:p>
    <w:p w14:paraId="6A490C9B"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anksčiau sirgote miego apnėjos sindromu;</w:t>
      </w:r>
    </w:p>
    <w:p w14:paraId="0F7582CF"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jeigu sergate sunkiąja miastenija;  </w:t>
      </w:r>
    </w:p>
    <w:p w14:paraId="2A27F347"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jeigu Jūsų kepenų veikla labai sutrikusi (sergate sunkiu kepenų funkcijos nepakankamumu); </w:t>
      </w:r>
    </w:p>
    <w:p w14:paraId="59ACA77C" w14:textId="77777777" w:rsidR="00CD3CE2" w:rsidRPr="00CD3CE2" w:rsidRDefault="00CD3CE2" w:rsidP="00514C6E">
      <w:pPr>
        <w:numPr>
          <w:ilvl w:val="0"/>
          <w:numId w:val="2"/>
        </w:numPr>
        <w:tabs>
          <w:tab w:val="clear" w:pos="567"/>
        </w:tabs>
        <w:spacing w:after="0" w:line="240" w:lineRule="auto"/>
        <w:ind w:hanging="283"/>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vartojate kartu su takrolimuzu, sirolimuzu ir ciklosporinu.</w:t>
      </w:r>
    </w:p>
    <w:p w14:paraId="4FA21ED5"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p>
    <w:p w14:paraId="1985A29B"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Įspėjimai ir atsargumo priemonės</w:t>
      </w:r>
    </w:p>
    <w:p w14:paraId="36BBC3E4" w14:textId="77777777" w:rsidR="00CD3CE2" w:rsidRPr="00CD3CE2" w:rsidRDefault="00CD3CE2" w:rsidP="00CD3CE2">
      <w:pPr>
        <w:spacing w:after="0" w:line="240" w:lineRule="auto"/>
        <w:ind w:left="567" w:hanging="567"/>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Pasitarkite su gydytoju arba vaistininku, prieš pradėdami vartoti Grandaxin:</w:t>
      </w:r>
    </w:p>
    <w:p w14:paraId="5C56C26A" w14:textId="30B4F7DC" w:rsidR="00CD3CE2" w:rsidRPr="00514C6E" w:rsidRDefault="00CD3CE2" w:rsidP="00514C6E">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jeigu sergate lėtiniu kvėpavimo veiklos nepakankamumu arba Jums anksčiau pasireiškė ūminių kvėpavimo sutrikimo požymių (pastebimai pasunkėjo kvėpavimas);</w:t>
      </w:r>
    </w:p>
    <w:p w14:paraId="076D4C61" w14:textId="1B37A473" w:rsidR="00CD3CE2" w:rsidRPr="00514C6E" w:rsidRDefault="00CD3CE2" w:rsidP="00514C6E">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jei sergate inkstų ir (arba) kepenų liga, nes Grandaxin tablečių veikliosios medžiagos išskyrimas šiuo atveju gali sulėtėti ir vaistas veiks stipriau;</w:t>
      </w:r>
    </w:p>
    <w:p w14:paraId="0717DFFC" w14:textId="0B2ADE52" w:rsidR="00CD3CE2" w:rsidRPr="00514C6E" w:rsidRDefault="00CD3CE2" w:rsidP="00514C6E">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jeigu sergate kitomis nervų arba psichikos ligomis (depresija, depresija su nerimu, psichozinėmis būklėmis, asmenybės sutrikimais, fobija), nes Grandaxin vartojimas taip pat gali turėti įtakos šių ligų simptomams;</w:t>
      </w:r>
    </w:p>
    <w:p w14:paraId="39F8899C" w14:textId="6BA256EC" w:rsidR="00CD3CE2" w:rsidRPr="00514C6E" w:rsidRDefault="00CD3CE2" w:rsidP="00514C6E">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jeigu sergate epilepsija, nes gydymas šiuo vaistu gali sukelti traukulius;</w:t>
      </w:r>
    </w:p>
    <w:p w14:paraId="0EC3EEF4" w14:textId="4FA9E0DB" w:rsidR="00CD3CE2" w:rsidRPr="00514C6E" w:rsidRDefault="00CD3CE2" w:rsidP="00514C6E">
      <w:pPr>
        <w:pStyle w:val="Sraopastraipa"/>
        <w:numPr>
          <w:ilvl w:val="0"/>
          <w:numId w:val="9"/>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jeigu sergate uždarojo kampo glaukoma. Šiuo atveju Grandaxin vartoti nerekomenduojama.</w:t>
      </w:r>
    </w:p>
    <w:p w14:paraId="0DB2D2D9"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p>
    <w:p w14:paraId="204F77E5"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Kelias savaites vartojant kartotines benzodiazepinų dozes gali susilpnėti jų poveikis.</w:t>
      </w:r>
    </w:p>
    <w:p w14:paraId="23B75459"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p>
    <w:p w14:paraId="4B2BB119" w14:textId="77777777" w:rsidR="00CD3CE2" w:rsidRPr="00CD3CE2" w:rsidRDefault="00CD3CE2" w:rsidP="00CD3CE2">
      <w:pPr>
        <w:spacing w:after="0" w:line="240" w:lineRule="auto"/>
        <w:ind w:left="567" w:hanging="567"/>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Kiti vaistai ir Grandaxin</w:t>
      </w:r>
    </w:p>
    <w:p w14:paraId="6635F2F5" w14:textId="77777777" w:rsidR="00CD3CE2" w:rsidRPr="00CD3CE2" w:rsidRDefault="00CD3CE2" w:rsidP="00CD3CE2">
      <w:pPr>
        <w:numPr>
          <w:ilvl w:val="12"/>
          <w:numId w:val="0"/>
        </w:numPr>
        <w:tabs>
          <w:tab w:val="left" w:pos="567"/>
        </w:tabs>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lastRenderedPageBreak/>
        <w:t>Jeigu vartojate ar neseniai vartojote kitų vaistų arba dėl to nesate tikri, apie tai pasakykite gydytojui arba vaistininkui.</w:t>
      </w:r>
    </w:p>
    <w:p w14:paraId="3EB689E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Atkreipkite dėmesį, kad šie teiginiai taip pat tinka ir vaistams, kuriuos jau vartojote arba vartosite ateityje.</w:t>
      </w:r>
    </w:p>
    <w:p w14:paraId="7BD54825" w14:textId="77777777" w:rsidR="00CD3CE2" w:rsidRPr="00CD3CE2" w:rsidRDefault="00CD3CE2" w:rsidP="00CD3CE2">
      <w:pPr>
        <w:spacing w:after="0" w:line="240" w:lineRule="auto"/>
        <w:rPr>
          <w:rFonts w:ascii="Times New Roman" w:eastAsia="Times New Roman" w:hAnsi="Times New Roman" w:cs="Times New Roman"/>
          <w:b/>
          <w:kern w:val="0"/>
          <w:sz w:val="22"/>
          <w:szCs w:val="22"/>
          <w:lang w:eastAsia="hu-HU"/>
          <w14:ligatures w14:val="none"/>
        </w:rPr>
      </w:pPr>
    </w:p>
    <w:p w14:paraId="403D9C7E"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i/>
          <w:kern w:val="0"/>
          <w:sz w:val="22"/>
          <w:szCs w:val="22"/>
          <w:lang w:eastAsia="hu-HU"/>
          <w14:ligatures w14:val="none"/>
        </w:rPr>
        <w:t>Venkite vaistą vartoti kartu su šiais vaistais</w:t>
      </w:r>
      <w:r w:rsidRPr="00CD3CE2">
        <w:rPr>
          <w:rFonts w:ascii="Times New Roman" w:eastAsia="Times New Roman" w:hAnsi="Times New Roman" w:cs="Times New Roman"/>
          <w:i/>
          <w:kern w:val="0"/>
          <w:sz w:val="22"/>
          <w:szCs w:val="22"/>
          <w:lang w:eastAsia="hu-HU"/>
          <w14:ligatures w14:val="none"/>
        </w:rPr>
        <w:t>:</w:t>
      </w:r>
      <w:r w:rsidRPr="00CD3CE2">
        <w:rPr>
          <w:rFonts w:ascii="Times New Roman" w:eastAsia="Times New Roman" w:hAnsi="Times New Roman" w:cs="Times New Roman"/>
          <w:kern w:val="0"/>
          <w:sz w:val="22"/>
          <w:szCs w:val="22"/>
          <w:lang w:eastAsia="hu-HU"/>
          <w14:ligatures w14:val="none"/>
        </w:rPr>
        <w:t xml:space="preserve"> CNS (centrinę nervų sistemą) slopinančiais vaistais (pvz., analgetikais, bendraisiais anestetikais, antidepresantais, H</w:t>
      </w:r>
      <w:r w:rsidRPr="00CD3CE2">
        <w:rPr>
          <w:rFonts w:ascii="Times New Roman" w:eastAsia="Times New Roman" w:hAnsi="Times New Roman" w:cs="Times New Roman"/>
          <w:kern w:val="0"/>
          <w:sz w:val="22"/>
          <w:szCs w:val="22"/>
          <w:vertAlign w:val="subscript"/>
          <w:lang w:eastAsia="hu-HU"/>
          <w14:ligatures w14:val="none"/>
        </w:rPr>
        <w:t>1</w:t>
      </w:r>
      <w:r w:rsidRPr="00CD3CE2">
        <w:rPr>
          <w:rFonts w:ascii="Times New Roman" w:eastAsia="Times New Roman" w:hAnsi="Times New Roman" w:cs="Times New Roman"/>
          <w:kern w:val="0"/>
          <w:sz w:val="22"/>
          <w:szCs w:val="22"/>
          <w:lang w:eastAsia="hu-HU"/>
          <w14:ligatures w14:val="none"/>
        </w:rPr>
        <w:t>-histaminoblokatoriais, raminamaisiais ir migdomaisiais vaistais, antipsichoziniais vaistais), kepenų fermentus sužadinančiais vaistais (alkoholiu, nikotinu, barbitūratais, antiepilepsiniais vaistais), kai kuriais vaistais nuo grybelio (ketokonazolu, itrakonazolu), kai kuriais vaistais nuo padidėjusio kraujospūdžio (klonidinu, kalcio kanalų blokatoriais), digoksinu (vaistu, kuriuo gydomi širdies veiklos sutrikimai), varfarinu (krešėjimą slopinančiu vaistu), disulfiramu (vaistu, kuriuo gydoma nuo alkoholizmo), skrandžio sulčių išsiskyrimą mažinančiais vaistais, geriamaisiais kontraceptikais,takrolimuzu, sirolimuzu ir ciklosporinu (imuninės sistemos veiklą slopinančiais vaistais).</w:t>
      </w:r>
    </w:p>
    <w:p w14:paraId="16A95ABA"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7A0A59F3" w14:textId="77777777" w:rsidR="00CD3CE2" w:rsidRPr="00CD3CE2" w:rsidRDefault="00CD3CE2" w:rsidP="00CD3CE2">
      <w:pPr>
        <w:tabs>
          <w:tab w:val="left" w:pos="567"/>
        </w:tabs>
        <w:spacing w:line="259" w:lineRule="auto"/>
        <w:rPr>
          <w:rFonts w:ascii="Times New Roman" w:eastAsia="Calibri" w:hAnsi="Times New Roman" w:cs="Times New Roman"/>
          <w:iCs/>
          <w:kern w:val="0"/>
          <w:sz w:val="22"/>
          <w:szCs w:val="22"/>
          <w:lang w:val="x-none"/>
          <w14:ligatures w14:val="none"/>
        </w:rPr>
      </w:pPr>
      <w:r w:rsidRPr="00CD3CE2">
        <w:rPr>
          <w:rFonts w:ascii="Times New Roman" w:eastAsia="Calibri" w:hAnsi="Times New Roman" w:cs="Times New Roman"/>
          <w:kern w:val="0"/>
          <w:sz w:val="22"/>
          <w:szCs w:val="22"/>
          <w14:ligatures w14:val="none"/>
        </w:rPr>
        <w:t xml:space="preserve">Kartu vartojant </w:t>
      </w:r>
      <w:r w:rsidRPr="00CD3CE2">
        <w:rPr>
          <w:rFonts w:ascii="Times New Roman" w:eastAsia="Times New Roman" w:hAnsi="Times New Roman" w:cs="Times New Roman"/>
          <w:kern w:val="0"/>
          <w:sz w:val="22"/>
          <w:szCs w:val="22"/>
          <w:lang w:eastAsia="hu-HU"/>
          <w14:ligatures w14:val="none"/>
        </w:rPr>
        <w:t xml:space="preserve">Grandaxin </w:t>
      </w:r>
      <w:r w:rsidRPr="00CD3CE2">
        <w:rPr>
          <w:rFonts w:ascii="Times New Roman" w:eastAsia="Calibri" w:hAnsi="Times New Roman" w:cs="Times New Roman"/>
          <w:kern w:val="0"/>
          <w:sz w:val="22"/>
          <w:szCs w:val="22"/>
          <w14:ligatures w14:val="none"/>
        </w:rPr>
        <w:t xml:space="preserve">ir opioidų (stiprių vaistų nuo skausmo, vaistų pakeičiamajam gydymui ir kai kurių vaistų nuo kosulio), gali padidėti apsnūdimo, kvėpavimo pasunkėjimo (kvėpavimo slopinimo) ir komos rizika, gali kilti pavojus gyvybei. </w:t>
      </w:r>
      <w:r w:rsidRPr="00CD3CE2">
        <w:rPr>
          <w:rFonts w:ascii="Times New Roman" w:eastAsia="Calibri" w:hAnsi="Times New Roman" w:cs="Times New Roman"/>
          <w:iCs/>
          <w:kern w:val="0"/>
          <w:sz w:val="22"/>
          <w:szCs w:val="22"/>
          <w:lang w:val="x-none"/>
          <w14:ligatures w14:val="none"/>
        </w:rPr>
        <w:t xml:space="preserve">Dėl minėtos rizikos </w:t>
      </w:r>
      <w:r w:rsidRPr="00CD3CE2">
        <w:rPr>
          <w:rFonts w:ascii="Times New Roman" w:eastAsia="Calibri" w:hAnsi="Times New Roman" w:cs="Times New Roman"/>
          <w:iCs/>
          <w:kern w:val="0"/>
          <w:sz w:val="22"/>
          <w:szCs w:val="22"/>
          <w14:ligatures w14:val="none"/>
        </w:rPr>
        <w:t>toks kombinuotasis gydymas gali būti svarstomas tik tada</w:t>
      </w:r>
      <w:r w:rsidRPr="00CD3CE2">
        <w:rPr>
          <w:rFonts w:ascii="Times New Roman" w:eastAsia="Calibri" w:hAnsi="Times New Roman" w:cs="Times New Roman"/>
          <w:iCs/>
          <w:kern w:val="0"/>
          <w:sz w:val="22"/>
          <w:szCs w:val="22"/>
          <w:lang w:val="x-none"/>
          <w14:ligatures w14:val="none"/>
        </w:rPr>
        <w:t xml:space="preserve">, </w:t>
      </w:r>
      <w:r w:rsidRPr="00CD3CE2">
        <w:rPr>
          <w:rFonts w:ascii="Times New Roman" w:eastAsia="Calibri" w:hAnsi="Times New Roman" w:cs="Times New Roman"/>
          <w:iCs/>
          <w:kern w:val="0"/>
          <w:sz w:val="22"/>
          <w:szCs w:val="22"/>
          <w14:ligatures w14:val="none"/>
        </w:rPr>
        <w:t>jei</w:t>
      </w:r>
      <w:r w:rsidRPr="00CD3CE2">
        <w:rPr>
          <w:rFonts w:ascii="Times New Roman" w:eastAsia="Calibri" w:hAnsi="Times New Roman" w:cs="Times New Roman"/>
          <w:iCs/>
          <w:kern w:val="0"/>
          <w:sz w:val="22"/>
          <w:szCs w:val="22"/>
          <w:lang w:val="x-none"/>
          <w14:ligatures w14:val="none"/>
        </w:rPr>
        <w:t xml:space="preserve"> kitokios gydymo galimybės </w:t>
      </w:r>
      <w:r w:rsidRPr="00CD3CE2">
        <w:rPr>
          <w:rFonts w:ascii="Times New Roman" w:eastAsia="Calibri" w:hAnsi="Times New Roman" w:cs="Times New Roman"/>
          <w:iCs/>
          <w:kern w:val="0"/>
          <w:sz w:val="22"/>
          <w:szCs w:val="22"/>
          <w14:ligatures w14:val="none"/>
        </w:rPr>
        <w:t>neįmanomos</w:t>
      </w:r>
      <w:r w:rsidRPr="00CD3CE2">
        <w:rPr>
          <w:rFonts w:ascii="Times New Roman" w:eastAsia="Calibri" w:hAnsi="Times New Roman" w:cs="Times New Roman"/>
          <w:iCs/>
          <w:kern w:val="0"/>
          <w:sz w:val="22"/>
          <w:szCs w:val="22"/>
          <w:lang w:val="x-none"/>
          <w14:ligatures w14:val="none"/>
        </w:rPr>
        <w:t>.</w:t>
      </w:r>
    </w:p>
    <w:p w14:paraId="7A29AAF2" w14:textId="77777777" w:rsidR="00CD3CE2" w:rsidRPr="00CD3CE2" w:rsidRDefault="00CD3CE2" w:rsidP="00CD3CE2">
      <w:pPr>
        <w:tabs>
          <w:tab w:val="left" w:pos="567"/>
        </w:tabs>
        <w:spacing w:line="259" w:lineRule="auto"/>
        <w:rPr>
          <w:rFonts w:ascii="Times New Roman" w:eastAsia="Calibri" w:hAnsi="Times New Roman" w:cs="Times New Roman"/>
          <w:kern w:val="0"/>
          <w:sz w:val="22"/>
          <w:szCs w:val="22"/>
          <w:lang w:val="en-US"/>
          <w14:ligatures w14:val="none"/>
        </w:rPr>
      </w:pPr>
      <w:r w:rsidRPr="00CD3CE2">
        <w:rPr>
          <w:rFonts w:ascii="Times New Roman" w:eastAsia="Calibri" w:hAnsi="Times New Roman" w:cs="Times New Roman"/>
          <w:kern w:val="0"/>
          <w:sz w:val="22"/>
          <w:szCs w:val="22"/>
          <w:lang w:val="en-US"/>
          <w14:ligatures w14:val="none"/>
        </w:rPr>
        <w:t xml:space="preserve">Vis dėlto, jei gydytojas Jums skyrė kartu vartoti </w:t>
      </w:r>
      <w:r w:rsidRPr="00CD3CE2">
        <w:rPr>
          <w:rFonts w:ascii="Times New Roman" w:eastAsia="Times New Roman" w:hAnsi="Times New Roman" w:cs="Times New Roman"/>
          <w:kern w:val="0"/>
          <w:sz w:val="22"/>
          <w:szCs w:val="22"/>
          <w:lang w:eastAsia="hu-HU"/>
          <w14:ligatures w14:val="none"/>
        </w:rPr>
        <w:t xml:space="preserve">Grandaxin </w:t>
      </w:r>
      <w:r w:rsidRPr="00CD3CE2">
        <w:rPr>
          <w:rFonts w:ascii="Times New Roman" w:eastAsia="Calibri" w:hAnsi="Times New Roman" w:cs="Times New Roman"/>
          <w:kern w:val="0"/>
          <w:sz w:val="22"/>
          <w:szCs w:val="22"/>
          <w:lang w:val="en-US"/>
          <w14:ligatures w14:val="none"/>
        </w:rPr>
        <w:t>ir opioidų, jis nurodys kombinuoto gydymo vaistų dozių ir vartojimo trukmės ribas.</w:t>
      </w:r>
    </w:p>
    <w:p w14:paraId="2B9006DE"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Calibri" w:hAnsi="Times New Roman" w:cs="Times New Roman"/>
          <w:kern w:val="0"/>
          <w:sz w:val="22"/>
          <w:szCs w:val="22"/>
          <w:lang w:val="en-US"/>
          <w14:ligatures w14:val="none"/>
        </w:rPr>
        <w:t xml:space="preserve">Pasakykite gydytojui apie visus vartojamus opioidinius vaistus ir tiksliai vykdykite gydytojo rekomendacijas dėl dozavimo. </w:t>
      </w:r>
      <w:r w:rsidRPr="00C0284D">
        <w:rPr>
          <w:rFonts w:ascii="Times New Roman" w:eastAsia="Calibri" w:hAnsi="Times New Roman" w:cs="Times New Roman"/>
          <w:kern w:val="0"/>
          <w:sz w:val="22"/>
          <w:szCs w:val="22"/>
          <w:lang w:val="pt-BR"/>
          <w14:ligatures w14:val="none"/>
        </w:rPr>
        <w:t>Gali būti naudinga informuoti draugus ir artimuosius, kad jie žinotų apie paminėtus požymius ir simptomus.</w:t>
      </w:r>
    </w:p>
    <w:p w14:paraId="4F643D5A"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3928334"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 pasireikš tokių simptomų, kreipkitės į gydytoją.</w:t>
      </w:r>
    </w:p>
    <w:p w14:paraId="36C0561B"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p>
    <w:p w14:paraId="0BB41916"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Grandaxin vartojimas su alkoholiu</w:t>
      </w:r>
    </w:p>
    <w:p w14:paraId="17331B37" w14:textId="77777777" w:rsidR="00CD3CE2" w:rsidRPr="00CD3CE2" w:rsidRDefault="00CD3CE2" w:rsidP="00CD3CE2">
      <w:pPr>
        <w:numPr>
          <w:ilvl w:val="12"/>
          <w:numId w:val="0"/>
        </w:numPr>
        <w:tabs>
          <w:tab w:val="left" w:pos="567"/>
        </w:tabs>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Gydydamiesi šiuo vaistu, nevartokite jokių alkoholinių gėrimų. Grandaxin vartojant kartu su alkoholiu sustiprėja centrinės nervų sistemos slopinamasis poveikis.</w:t>
      </w:r>
    </w:p>
    <w:p w14:paraId="1EA7C5A1"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25557141"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Nėštumas ir žindymo laikotarpis</w:t>
      </w:r>
    </w:p>
    <w:p w14:paraId="59E69431"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esate nėščia, žindote kūdikį, manote, kad galbūt esate nėščia, arba planuojate pastoti, tai prieš vartodama šį vaistą, pasitarkite su gydytoju arba vaistininku.</w:t>
      </w:r>
    </w:p>
    <w:p w14:paraId="7DD003DF"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30318DAE"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Nėštumas</w:t>
      </w:r>
    </w:p>
    <w:p w14:paraId="781515DD"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Grandaxin pereina placentos barjerą. Nerekomenduojama vaisto vartoti pirmąjį nėštumo trimestrą, o norint nuspręsti, ar galima vartoti vėlesniu nėštumo laikotarpiu, reikėtų kruopščiai įvertinti rizikos ir naudos santykį.</w:t>
      </w:r>
    </w:p>
    <w:p w14:paraId="5BF4AE54"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 vaistą vartoja vaisingo amžiaus moteris, pastojusi arba įtardama, kad laukiasi, ji turi kreiptis į gydytoją dėl vaisto nutraukimo.</w:t>
      </w:r>
    </w:p>
    <w:p w14:paraId="54D0ADD9"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 dėl būtinų medicininių priežasčių vaistas buvo skirtas vartoti didelėmis dozėmis vėlyvojoje nėštumo fazėje arba gimdymo metu, dėl vaisto savybių gali pasireikšti poveikis naujagimiui, pvz., sumažėjusi kūno temperatūra, sumažėjęs kraujospūdis ir vidutinio sunkumo kvėpavimo veiklos slopinimas.</w:t>
      </w:r>
    </w:p>
    <w:p w14:paraId="64AA35CC"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Be to, vėlyvosios nėštumo fazės metu nuolat benzodiazepinus vartojusių motinų kūdikiams gali išsivystyti fizinė priklausomybė ir po gimdymo gali kilti nutraukimo simptomų pavojus.</w:t>
      </w:r>
    </w:p>
    <w:p w14:paraId="70DEB663"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2B07E7A8"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Žindymo laikotarpis</w:t>
      </w:r>
    </w:p>
    <w:p w14:paraId="694EDCE3"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Vaistas išsiskiria su motinos pienu, todėl žindymo laikotarpiu jo vartoti nerekomenduojama.</w:t>
      </w:r>
    </w:p>
    <w:p w14:paraId="117CEDE6"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0BF4695" w14:textId="77777777" w:rsidR="00CD3CE2" w:rsidRPr="00CD3CE2" w:rsidRDefault="00CD3CE2" w:rsidP="00CD3CE2">
      <w:pPr>
        <w:spacing w:after="0" w:line="240" w:lineRule="auto"/>
        <w:ind w:left="567" w:hanging="567"/>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Vairavimas ir mechanizmų valdymas</w:t>
      </w:r>
    </w:p>
    <w:p w14:paraId="4503742E"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Nors Grandaxin nesukelia mieguistumo ir neslopina, pacientai turėtų nevairuoti automobilio, nevaldyti mechanizmų ir nedirbti darbo, susijusio su padidėjusia nelaimingų atsitikimų rizika – bent jau pirmą kartą pradėjus gydytis Grandaxin. </w:t>
      </w:r>
    </w:p>
    <w:p w14:paraId="308CEF71"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29CA821E" w14:textId="77777777" w:rsidR="00CD3CE2" w:rsidRPr="00CD3CE2" w:rsidRDefault="00CD3CE2" w:rsidP="00CD3CE2">
      <w:pPr>
        <w:keepNext/>
        <w:numPr>
          <w:ilvl w:val="12"/>
          <w:numId w:val="0"/>
        </w:numPr>
        <w:spacing w:after="0" w:line="240" w:lineRule="auto"/>
        <w:outlineLvl w:val="2"/>
        <w:rPr>
          <w:rFonts w:ascii="Times New Roman" w:eastAsia="Times New Roman" w:hAnsi="Times New Roman" w:cs="Times New Roman"/>
          <w:b/>
          <w:bCs/>
          <w:kern w:val="0"/>
          <w:sz w:val="22"/>
          <w:szCs w:val="22"/>
          <w:lang w:eastAsia="hu-HU"/>
          <w14:ligatures w14:val="none"/>
        </w:rPr>
      </w:pPr>
      <w:r w:rsidRPr="00CD3CE2">
        <w:rPr>
          <w:rFonts w:ascii="Times New Roman" w:eastAsia="Times New Roman" w:hAnsi="Times New Roman" w:cs="Times New Roman"/>
          <w:b/>
          <w:bCs/>
          <w:kern w:val="0"/>
          <w:sz w:val="22"/>
          <w:szCs w:val="22"/>
          <w:lang w:eastAsia="hu-HU"/>
          <w14:ligatures w14:val="none"/>
        </w:rPr>
        <w:t>Grandaxin sudėtyje yra laktozės</w:t>
      </w:r>
    </w:p>
    <w:p w14:paraId="58EE77FD"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Kiekvienoje tabletėje yra 92 mg laktozės. Jeigu gydytojas Jums yra sakęs, kad netoleruojate kokių nors angliavandenių, kreipkitės į jį prieš pradėdami vartoti šį vaistą.</w:t>
      </w:r>
    </w:p>
    <w:p w14:paraId="4F7DFC80"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2F4CA14E"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29D4E8E8"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3.</w:t>
      </w:r>
      <w:r w:rsidRPr="00CD3CE2">
        <w:rPr>
          <w:rFonts w:ascii="Times New Roman" w:eastAsia="Times New Roman" w:hAnsi="Times New Roman" w:cs="Times New Roman"/>
          <w:b/>
          <w:kern w:val="0"/>
          <w:sz w:val="22"/>
          <w:szCs w:val="22"/>
          <w:lang w:eastAsia="hu-HU"/>
          <w14:ligatures w14:val="none"/>
        </w:rPr>
        <w:tab/>
        <w:t>Kaip vartoti</w:t>
      </w:r>
      <w:r w:rsidRPr="00CD3CE2" w:rsidDel="00D35D81">
        <w:rPr>
          <w:rFonts w:ascii="Times New Roman" w:eastAsia="Times New Roman" w:hAnsi="Times New Roman" w:cs="Times New Roman"/>
          <w:b/>
          <w:kern w:val="0"/>
          <w:sz w:val="22"/>
          <w:szCs w:val="22"/>
          <w:lang w:eastAsia="hu-HU"/>
          <w14:ligatures w14:val="none"/>
        </w:rPr>
        <w:t xml:space="preserve"> </w:t>
      </w:r>
      <w:r w:rsidRPr="00CD3CE2">
        <w:rPr>
          <w:rFonts w:ascii="Times New Roman" w:eastAsia="Times New Roman" w:hAnsi="Times New Roman" w:cs="Times New Roman"/>
          <w:b/>
          <w:bCs/>
          <w:kern w:val="0"/>
          <w:sz w:val="22"/>
          <w:szCs w:val="22"/>
          <w:lang w:eastAsia="hu-HU"/>
          <w14:ligatures w14:val="none"/>
        </w:rPr>
        <w:t>Grandaxin</w:t>
      </w:r>
    </w:p>
    <w:p w14:paraId="67F7CF44"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28D74C61" w14:textId="77777777" w:rsidR="00CD3CE2" w:rsidRPr="00CD3CE2" w:rsidRDefault="00CD3CE2" w:rsidP="00CD3CE2">
      <w:pPr>
        <w:spacing w:after="0" w:line="240" w:lineRule="auto"/>
        <w:rPr>
          <w:rFonts w:ascii="Times New Roman" w:eastAsia="Times New Roman" w:hAnsi="Times New Roman" w:cs="Times New Roman"/>
          <w:iCs/>
          <w:kern w:val="0"/>
          <w:sz w:val="22"/>
          <w:szCs w:val="22"/>
          <w:lang w:eastAsia="hu-HU"/>
          <w14:ligatures w14:val="none"/>
        </w:rPr>
      </w:pPr>
      <w:r w:rsidRPr="00CD3CE2">
        <w:rPr>
          <w:rFonts w:ascii="Times New Roman" w:eastAsia="Times New Roman" w:hAnsi="Times New Roman" w:cs="Times New Roman"/>
          <w:iCs/>
          <w:kern w:val="0"/>
          <w:sz w:val="22"/>
          <w:szCs w:val="22"/>
          <w:lang w:eastAsia="hu-HU"/>
          <w14:ligatures w14:val="none"/>
        </w:rPr>
        <w:t>Grandaxin visada vartokite</w:t>
      </w:r>
      <w:r w:rsidRPr="00CD3CE2">
        <w:rPr>
          <w:rFonts w:ascii="Times New Roman" w:eastAsia="Times New Roman" w:hAnsi="Times New Roman" w:cs="Times New Roman"/>
          <w:noProof/>
          <w:snapToGrid w:val="0"/>
          <w:kern w:val="0"/>
          <w:sz w:val="22"/>
          <w:szCs w:val="22"/>
          <w14:ligatures w14:val="none"/>
        </w:rPr>
        <w:t xml:space="preserve"> </w:t>
      </w:r>
      <w:r w:rsidRPr="00CD3CE2">
        <w:rPr>
          <w:rFonts w:ascii="Times New Roman" w:eastAsia="Times New Roman" w:hAnsi="Times New Roman" w:cs="Times New Roman"/>
          <w:iCs/>
          <w:kern w:val="0"/>
          <w:sz w:val="22"/>
          <w:szCs w:val="22"/>
          <w:lang w:eastAsia="hu-HU"/>
          <w14:ligatures w14:val="none"/>
        </w:rPr>
        <w:t>šį vaistą tiksliai, kaip nurodė gydytojas. Jeigu abejojate, kreipkitės į gydytoją arba vaistininką.</w:t>
      </w:r>
    </w:p>
    <w:p w14:paraId="6699F58F"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3B6E645D"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Rekomenduojamas dozavimas</w:t>
      </w:r>
    </w:p>
    <w:p w14:paraId="150D0F7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Suaugusiems žmonėms: 1–2 tabletės, vartojamos 3 kartus per parą (iš viso – nuo 50 iki 300 mg vaisto per parą).</w:t>
      </w:r>
    </w:p>
    <w:p w14:paraId="31170D3E"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Vartojant retkarčiais, galima išgerti 1–2 tabletes.</w:t>
      </w:r>
    </w:p>
    <w:p w14:paraId="5C63C229"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Gydymą galima pradėti nuo bet kurios tinkamos dozės. Laipsniškai didinti dozės paprastai nebūtina, kadangi vaistas gerai toleruojamas ir, gydantis Grandaxin , nesumažėja budrumas.</w:t>
      </w:r>
    </w:p>
    <w:p w14:paraId="7A1C9966"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Bendroji gydymo trukmė negali būti ilgesnė nei 8–12 savaičių, įskaitant dozės mažinimo procesą.</w:t>
      </w:r>
    </w:p>
    <w:p w14:paraId="3635DD95"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4B827CF6"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Vartojimas vaikams ir paaugliams</w:t>
      </w:r>
    </w:p>
    <w:p w14:paraId="6800CF6B"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Grandaxin nerekomenduojama vartoti vaikams, nes nepakanka duomenų apie šio vaisto saugumą ir veiksmingumą tokiems pacientams.</w:t>
      </w:r>
    </w:p>
    <w:p w14:paraId="022224DA"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72EC5EAA"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Senyvi žmonės</w:t>
      </w:r>
    </w:p>
    <w:p w14:paraId="70F884B0"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Senyvų žmonių gydymo patirties yra nedaug.</w:t>
      </w:r>
    </w:p>
    <w:p w14:paraId="0907381F"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7500AB31" w14:textId="77777777" w:rsidR="00CD3CE2" w:rsidRPr="00CD3CE2" w:rsidRDefault="00CD3CE2" w:rsidP="00CD3CE2">
      <w:pPr>
        <w:spacing w:after="0" w:line="240" w:lineRule="auto"/>
        <w:ind w:left="709" w:hanging="709"/>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Inkstų ir kepenų funkcijos sutrikimas</w:t>
      </w:r>
    </w:p>
    <w:p w14:paraId="35B45DE7"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Pacientams, kurių inkstų ir kepenų veikla sutrikusi, Grandaxin vartoti nerekomenduojama, nes nepakanka duomenų apie vaisto saugumą ir veiksmingumą tokiems pacientams.</w:t>
      </w:r>
    </w:p>
    <w:p w14:paraId="63833E5C"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3CFC284A"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Pavartojus per didelę Grandaxin dozę</w:t>
      </w:r>
    </w:p>
    <w:p w14:paraId="30A262B2"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Jei suvartojote daugiau Grandaxin, nei Jums reikėtų, ar kas nors kitas atsitiktinai išgėrė šių tablečių, iškart kreipkitės į artimiausios ligoninės nelaimingų atsitikimų skyrių. Pasiimkite šį pakuotės lapelį ir visas likusias tabletes, kad parodytumėte gydytojui. </w:t>
      </w:r>
    </w:p>
    <w:p w14:paraId="60B108E6"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Perdozavimo simptomai.</w:t>
      </w:r>
      <w:r w:rsidRPr="00CD3CE2">
        <w:rPr>
          <w:rFonts w:ascii="Times New Roman" w:eastAsia="Times New Roman" w:hAnsi="Times New Roman" w:cs="Times New Roman"/>
          <w:kern w:val="0"/>
          <w:sz w:val="22"/>
          <w:szCs w:val="22"/>
          <w:lang w:eastAsia="hu-HU"/>
          <w14:ligatures w14:val="none"/>
        </w:rPr>
        <w:t xml:space="preserve"> Centrinę nervų sistemą slopinantis poveikis pasireiškia tik suvartojus didelę dozę vaisto (50–120 mg/kg kūno masės). Suvartojus tokią dozę, gali pasireikšti vėmimas, sumišimas, koma, kvėpavimo slopinimas ir (arba) epilepsijos priepuoliai.</w:t>
      </w:r>
    </w:p>
    <w:p w14:paraId="02AF4F47"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p>
    <w:p w14:paraId="1A81039A" w14:textId="77777777" w:rsidR="00CD3CE2" w:rsidRPr="00CD3CE2" w:rsidRDefault="00CD3CE2" w:rsidP="00CD3CE2">
      <w:pPr>
        <w:numPr>
          <w:ilvl w:val="12"/>
          <w:numId w:val="0"/>
        </w:numPr>
        <w:spacing w:after="0" w:line="240" w:lineRule="auto"/>
        <w:ind w:hanging="1"/>
        <w:jc w:val="both"/>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Perdozavus Grandaxin, nedelsdami kreipkitės į neatidėliotinos pagalbos skyrių. Su savimi pasiimkite vaisto pakuotę, kad gydytojas žinotų, kokio vaisto buvo perdozuota. </w:t>
      </w:r>
    </w:p>
    <w:p w14:paraId="6273F640"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15BAD4C9" w14:textId="77777777" w:rsidR="00CD3CE2" w:rsidRPr="00CD3CE2" w:rsidRDefault="00CD3CE2" w:rsidP="00CD3CE2">
      <w:pPr>
        <w:spacing w:after="0" w:line="240" w:lineRule="auto"/>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Pamiršus pavartoti Grandaxin</w:t>
      </w:r>
    </w:p>
    <w:p w14:paraId="3B81ED33"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Negalima vartoti dvigubos dozės norint kompensuoti praleistą dozę.</w:t>
      </w:r>
    </w:p>
    <w:p w14:paraId="027590A0"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Jūsų gydytojas pasakys, kiek laiko truks gydymas Grandaxin. Laikykitės gydytojo nurodymų.</w:t>
      </w:r>
    </w:p>
    <w:p w14:paraId="733A0E75"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p>
    <w:p w14:paraId="15499186"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Nustojus vartoti Grandaxin</w:t>
      </w:r>
    </w:p>
    <w:p w14:paraId="42608531"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Nenutraukite Grandaxin vartojimo be gydytojo leidimo, net jei pasijutote geriau. </w:t>
      </w:r>
    </w:p>
    <w:p w14:paraId="0BE27588"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Staiga nutraukus tablečių vartojimą gali pasireikšti nutraukimo sindromo požymiai: galvos skausmai, raumenų skausmai, pernelyg didelis nerimas, įtampa, neramumas, sumišimas ir dirglumas. Sunkiais atvejais taip pat gali pasireikšti haliucinacijos arba epilepsijos traukuliai. Todėl šio vaisto vartojimą reikia nutraukti palaipsniui.</w:t>
      </w:r>
    </w:p>
    <w:p w14:paraId="09C395E3"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2F59D0C6"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kiltų daugiau klausimų dėl šio vaisto vartojimo, kreipkitės į gydytoją arba vaistininką.</w:t>
      </w:r>
    </w:p>
    <w:p w14:paraId="23AB1552"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755DB903"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278F9A35"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caps/>
          <w:kern w:val="0"/>
          <w:sz w:val="22"/>
          <w:szCs w:val="22"/>
          <w:lang w:eastAsia="hu-HU"/>
          <w14:ligatures w14:val="none"/>
        </w:rPr>
      </w:pPr>
      <w:r w:rsidRPr="00CD3CE2">
        <w:rPr>
          <w:rFonts w:ascii="Times New Roman" w:eastAsia="Times New Roman" w:hAnsi="Times New Roman" w:cs="Times New Roman"/>
          <w:b/>
          <w:caps/>
          <w:kern w:val="0"/>
          <w:sz w:val="22"/>
          <w:szCs w:val="22"/>
          <w:lang w:eastAsia="hu-HU"/>
          <w14:ligatures w14:val="none"/>
        </w:rPr>
        <w:lastRenderedPageBreak/>
        <w:t>4.</w:t>
      </w:r>
      <w:r w:rsidRPr="00CD3CE2">
        <w:rPr>
          <w:rFonts w:ascii="Times New Roman" w:eastAsia="Times New Roman" w:hAnsi="Times New Roman" w:cs="Times New Roman"/>
          <w:b/>
          <w:caps/>
          <w:kern w:val="0"/>
          <w:sz w:val="22"/>
          <w:szCs w:val="22"/>
          <w:lang w:eastAsia="hu-HU"/>
          <w14:ligatures w14:val="none"/>
        </w:rPr>
        <w:tab/>
      </w:r>
      <w:r w:rsidRPr="00CD3CE2">
        <w:rPr>
          <w:rFonts w:ascii="Times New Roman" w:eastAsia="Calibri" w:hAnsi="Times New Roman" w:cs="Times New Roman"/>
          <w:b/>
          <w:kern w:val="0"/>
          <w:sz w:val="22"/>
          <w:szCs w:val="22"/>
          <w14:ligatures w14:val="none"/>
        </w:rPr>
        <w:t>Galimas šalutinis poveikis</w:t>
      </w:r>
    </w:p>
    <w:p w14:paraId="4B1BAF4E"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p>
    <w:p w14:paraId="00212B31" w14:textId="77777777" w:rsidR="00CD3CE2" w:rsidRPr="00CD3CE2" w:rsidRDefault="00CD3CE2" w:rsidP="00CD3CE2">
      <w:pPr>
        <w:spacing w:after="0" w:line="240" w:lineRule="auto"/>
        <w:rPr>
          <w:rFonts w:ascii="Times New Roman" w:eastAsia="Times New Roman" w:hAnsi="Times New Roman" w:cs="Times New Roman"/>
          <w:iCs/>
          <w:kern w:val="0"/>
          <w:sz w:val="22"/>
          <w:szCs w:val="22"/>
          <w:lang w:eastAsia="hu-HU"/>
          <w14:ligatures w14:val="none"/>
        </w:rPr>
      </w:pPr>
      <w:r w:rsidRPr="00CD3CE2">
        <w:rPr>
          <w:rFonts w:ascii="Times New Roman" w:eastAsia="Times New Roman" w:hAnsi="Times New Roman" w:cs="Times New Roman"/>
          <w:iCs/>
          <w:kern w:val="0"/>
          <w:sz w:val="22"/>
          <w:szCs w:val="22"/>
          <w:lang w:eastAsia="hu-HU"/>
          <w14:ligatures w14:val="none"/>
        </w:rPr>
        <w:t xml:space="preserve">Šis vaistas, </w:t>
      </w:r>
      <w:r w:rsidRPr="00CD3CE2">
        <w:rPr>
          <w:rFonts w:ascii="Times New Roman" w:eastAsia="Times New Roman" w:hAnsi="Times New Roman" w:cs="Times New Roman"/>
          <w:kern w:val="0"/>
          <w:sz w:val="22"/>
          <w:szCs w:val="22"/>
          <w:lang w:eastAsia="hu-HU"/>
          <w14:ligatures w14:val="none"/>
        </w:rPr>
        <w:t>kaip ir visi kiti, gali sukelti šalutinį poveikį, nors jis pasireiškia ne visiems žmonėms</w:t>
      </w:r>
      <w:r w:rsidRPr="00CD3CE2">
        <w:rPr>
          <w:rFonts w:ascii="Times New Roman" w:eastAsia="Times New Roman" w:hAnsi="Times New Roman" w:cs="Times New Roman"/>
          <w:iCs/>
          <w:kern w:val="0"/>
          <w:sz w:val="22"/>
          <w:szCs w:val="22"/>
          <w:lang w:eastAsia="hu-HU"/>
          <w14:ligatures w14:val="none"/>
        </w:rPr>
        <w:t>.</w:t>
      </w:r>
    </w:p>
    <w:p w14:paraId="1382A0D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156107C4"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Nutraukite Grandaxin vartojimą ir kiek galima greičiau kreipkitės į savo gydytoją arba vykite į artimiausios ligoninės pirmosios pagalbos skyrių, jei atsirastų kuris nors iš šių reiškinių:</w:t>
      </w:r>
    </w:p>
    <w:p w14:paraId="467399C4" w14:textId="11EA3F6E" w:rsidR="00CD3CE2" w:rsidRPr="00514C6E" w:rsidRDefault="00CD3CE2" w:rsidP="00514C6E">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lūpų arba ryklės paburkimas, dėl kurio sunku ryti ar kvėpuoti,</w:t>
      </w:r>
    </w:p>
    <w:p w14:paraId="5BDEBCA4" w14:textId="34DCF4F9" w:rsidR="00CD3CE2" w:rsidRPr="00514C6E" w:rsidRDefault="00CD3CE2" w:rsidP="00514C6E">
      <w:pPr>
        <w:pStyle w:val="Sraopastraipa"/>
        <w:numPr>
          <w:ilvl w:val="0"/>
          <w:numId w:val="8"/>
        </w:numPr>
        <w:spacing w:after="0" w:line="240" w:lineRule="auto"/>
        <w:ind w:left="567" w:hanging="283"/>
        <w:rPr>
          <w:rFonts w:ascii="Times New Roman" w:eastAsia="Times New Roman" w:hAnsi="Times New Roman" w:cs="Times New Roman"/>
          <w:kern w:val="0"/>
          <w:sz w:val="22"/>
          <w:szCs w:val="22"/>
          <w:lang w:eastAsia="hu-HU"/>
          <w14:ligatures w14:val="none"/>
        </w:rPr>
      </w:pPr>
      <w:r w:rsidRPr="00514C6E">
        <w:rPr>
          <w:rFonts w:ascii="Times New Roman" w:eastAsia="Times New Roman" w:hAnsi="Times New Roman" w:cs="Times New Roman"/>
          <w:kern w:val="0"/>
          <w:sz w:val="22"/>
          <w:szCs w:val="22"/>
          <w:lang w:eastAsia="hu-HU"/>
          <w14:ligatures w14:val="none"/>
        </w:rPr>
        <w:t>kolapsas.</w:t>
      </w:r>
    </w:p>
    <w:p w14:paraId="0AF7B3BA"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Tai labai sunkūs, bet reti šalutiniai reiškiniai. Jei kuris nors iš jų pasireiškė, gali būti, kad tai sunki alerginė reakcija į Grandaxin, todėl Jums gali prireikti neatidėliotinos medikų priežiūros arba hospitalizacijos.</w:t>
      </w:r>
    </w:p>
    <w:p w14:paraId="5BB6995F"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726B133" w14:textId="32A2AA5B" w:rsidR="00CD3CE2" w:rsidRPr="00CD3CE2" w:rsidRDefault="00514C6E" w:rsidP="00CD3CE2">
      <w:pPr>
        <w:numPr>
          <w:ilvl w:val="12"/>
          <w:numId w:val="0"/>
        </w:numPr>
        <w:spacing w:after="0" w:line="240" w:lineRule="auto"/>
        <w:rPr>
          <w:rFonts w:ascii="Times New Roman" w:eastAsia="Times New Roman" w:hAnsi="Times New Roman" w:cs="Times New Roman"/>
          <w:i/>
          <w:kern w:val="0"/>
          <w:sz w:val="22"/>
          <w:szCs w:val="22"/>
          <w:lang w:eastAsia="fr-FR"/>
          <w14:ligatures w14:val="none"/>
        </w:rPr>
      </w:pPr>
      <w:r w:rsidRPr="00514C6E">
        <w:rPr>
          <w:rFonts w:ascii="Times New Roman" w:eastAsia="Times New Roman" w:hAnsi="Times New Roman" w:cs="Times New Roman"/>
          <w:i/>
          <w:kern w:val="0"/>
          <w:sz w:val="22"/>
          <w:szCs w:val="22"/>
          <w:lang w:eastAsia="fr-FR"/>
          <w14:ligatures w14:val="none"/>
        </w:rPr>
        <w:t>Labai dažni šalutinio poveikio reiškiniai (gali pasireikšti ne rečiau kaip 1 iš 10 asmenų):</w:t>
      </w:r>
    </w:p>
    <w:p w14:paraId="7268A347" w14:textId="77777777" w:rsidR="00CD3CE2" w:rsidRPr="00CD3CE2" w:rsidRDefault="00CD3CE2" w:rsidP="00514C6E">
      <w:pPr>
        <w:numPr>
          <w:ilvl w:val="0"/>
          <w:numId w:val="7"/>
        </w:numPr>
        <w:spacing w:after="0" w:line="240" w:lineRule="auto"/>
        <w:ind w:left="567" w:hanging="283"/>
        <w:contextualSpacing/>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sumišimas;</w:t>
      </w:r>
    </w:p>
    <w:p w14:paraId="334CCC03" w14:textId="77777777" w:rsidR="00CD3CE2" w:rsidRPr="00CD3CE2" w:rsidRDefault="00CD3CE2" w:rsidP="00514C6E">
      <w:pPr>
        <w:numPr>
          <w:ilvl w:val="0"/>
          <w:numId w:val="7"/>
        </w:numPr>
        <w:spacing w:after="0" w:line="240" w:lineRule="auto"/>
        <w:ind w:left="567" w:hanging="283"/>
        <w:contextualSpacing/>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epilepsija sergantiems pacientams gali sukelti traukulius;</w:t>
      </w:r>
    </w:p>
    <w:p w14:paraId="243B5440" w14:textId="77777777" w:rsidR="00CD3CE2" w:rsidRPr="00CD3CE2" w:rsidRDefault="00CD3CE2" w:rsidP="00514C6E">
      <w:pPr>
        <w:numPr>
          <w:ilvl w:val="0"/>
          <w:numId w:val="7"/>
        </w:numPr>
        <w:spacing w:after="0" w:line="240" w:lineRule="auto"/>
        <w:ind w:left="567" w:hanging="283"/>
        <w:contextualSpacing/>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gali pasireikšti cholestazinė gelta (gelta).</w:t>
      </w:r>
    </w:p>
    <w:p w14:paraId="131BE7D4"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30997BEB" w14:textId="1EBC5305" w:rsidR="00CD3CE2" w:rsidRPr="00CD3CE2" w:rsidRDefault="00D26938" w:rsidP="00CD3CE2">
      <w:pPr>
        <w:spacing w:after="0" w:line="240" w:lineRule="auto"/>
        <w:rPr>
          <w:rFonts w:ascii="Times New Roman" w:eastAsia="Calibri" w:hAnsi="Times New Roman" w:cs="Times New Roman"/>
          <w:i/>
          <w:kern w:val="0"/>
          <w:sz w:val="22"/>
          <w:szCs w:val="22"/>
          <w14:ligatures w14:val="none"/>
        </w:rPr>
      </w:pPr>
      <w:r w:rsidRPr="00D26938">
        <w:rPr>
          <w:rFonts w:ascii="Times New Roman" w:eastAsia="Calibri" w:hAnsi="Times New Roman" w:cs="Times New Roman"/>
          <w:i/>
          <w:kern w:val="0"/>
          <w:sz w:val="22"/>
          <w:szCs w:val="22"/>
          <w14:ligatures w14:val="none"/>
        </w:rPr>
        <w:t>Šalutinio poveikio reiškiniai, kurių dažnis nežinomas (negali būti apskaičiuotas pagal turimus duomenis):</w:t>
      </w:r>
    </w:p>
    <w:p w14:paraId="0B33C04A"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Calibri" w:hAnsi="Times New Roman" w:cs="Times New Roman"/>
          <w:kern w:val="0"/>
          <w:sz w:val="22"/>
          <w:szCs w:val="22"/>
          <w:lang w:eastAsia="hu-HU"/>
          <w14:ligatures w14:val="none"/>
        </w:rPr>
        <w:t>sumažėjęs apetitas</w:t>
      </w:r>
      <w:r w:rsidRPr="00CD3CE2">
        <w:rPr>
          <w:rFonts w:ascii="Calibri" w:eastAsia="Calibri" w:hAnsi="Calibri" w:cs="Times New Roman"/>
          <w:kern w:val="0"/>
          <w:sz w:val="22"/>
          <w:szCs w:val="22"/>
          <w:lang w:eastAsia="hu-HU"/>
          <w14:ligatures w14:val="none"/>
        </w:rPr>
        <w:t>;</w:t>
      </w:r>
    </w:p>
    <w:p w14:paraId="5B648929"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Times New Roman" w:hAnsi="Times New Roman" w:cs="Times New Roman"/>
          <w:kern w:val="0"/>
          <w:sz w:val="22"/>
          <w:szCs w:val="22"/>
          <w:lang w:eastAsia="hu-HU"/>
          <w14:ligatures w14:val="none"/>
        </w:rPr>
        <w:t>sujaudinimas, dirglumas, įtampos pojūtis;</w:t>
      </w:r>
    </w:p>
    <w:p w14:paraId="3AEEBF2A"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Times New Roman" w:hAnsi="Times New Roman" w:cs="Times New Roman"/>
          <w:kern w:val="0"/>
          <w:sz w:val="22"/>
          <w:szCs w:val="22"/>
          <w:lang w:eastAsia="hu-HU"/>
          <w14:ligatures w14:val="none"/>
        </w:rPr>
        <w:t>nemiga;</w:t>
      </w:r>
    </w:p>
    <w:p w14:paraId="74287CDB"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Times New Roman" w:hAnsi="Times New Roman" w:cs="Times New Roman"/>
          <w:kern w:val="0"/>
          <w:sz w:val="22"/>
          <w:szCs w:val="22"/>
          <w:lang w:eastAsia="hu-HU"/>
          <w14:ligatures w14:val="none"/>
        </w:rPr>
        <w:t>kvėpavimo slopinimas;</w:t>
      </w:r>
    </w:p>
    <w:p w14:paraId="504ACC27" w14:textId="77777777" w:rsidR="00CD3CE2" w:rsidRPr="00C0284D"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pt-BR"/>
          <w14:ligatures w14:val="none"/>
        </w:rPr>
      </w:pPr>
      <w:r w:rsidRPr="00CD3CE2">
        <w:rPr>
          <w:rFonts w:ascii="Times New Roman" w:eastAsia="Times New Roman" w:hAnsi="Times New Roman" w:cs="Times New Roman"/>
          <w:kern w:val="0"/>
          <w:sz w:val="22"/>
          <w:szCs w:val="22"/>
          <w:lang w:eastAsia="hu-HU"/>
          <w14:ligatures w14:val="none"/>
        </w:rPr>
        <w:t>vėmimas, pykinimas, vidurių užkietėjimas, pilvo pūtimas, burnos džiūvimas;</w:t>
      </w:r>
    </w:p>
    <w:p w14:paraId="6086D1E7" w14:textId="77777777" w:rsidR="00CD3CE2" w:rsidRPr="00C0284D"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pt-BR"/>
          <w14:ligatures w14:val="none"/>
        </w:rPr>
      </w:pPr>
      <w:r w:rsidRPr="00CD3CE2">
        <w:rPr>
          <w:rFonts w:ascii="Times New Roman" w:eastAsia="Times New Roman" w:hAnsi="Times New Roman" w:cs="Times New Roman"/>
          <w:kern w:val="0"/>
          <w:sz w:val="22"/>
          <w:szCs w:val="22"/>
          <w:lang w:eastAsia="hu-HU"/>
          <w14:ligatures w14:val="none"/>
        </w:rPr>
        <w:t>odos bėrimas (egzantema); bėrimas, primenantis skarlatiną;</w:t>
      </w:r>
    </w:p>
    <w:p w14:paraId="2F2F6DAD"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Times New Roman" w:hAnsi="Times New Roman" w:cs="Times New Roman"/>
          <w:kern w:val="0"/>
          <w:sz w:val="22"/>
          <w:szCs w:val="22"/>
          <w:lang w:eastAsia="hu-HU"/>
          <w14:ligatures w14:val="none"/>
        </w:rPr>
        <w:t>raumenų įtempimas, raumenų skausmai;</w:t>
      </w:r>
    </w:p>
    <w:p w14:paraId="498F48C2" w14:textId="77777777" w:rsidR="00CD3CE2" w:rsidRPr="00CD3CE2" w:rsidRDefault="00CD3CE2" w:rsidP="00D26938">
      <w:pPr>
        <w:numPr>
          <w:ilvl w:val="0"/>
          <w:numId w:val="6"/>
        </w:numPr>
        <w:spacing w:after="0" w:line="240" w:lineRule="auto"/>
        <w:ind w:left="567" w:hanging="283"/>
        <w:contextualSpacing/>
        <w:rPr>
          <w:rFonts w:ascii="Times New Roman" w:eastAsia="Calibri" w:hAnsi="Times New Roman" w:cs="Times New Roman"/>
          <w:kern w:val="0"/>
          <w:sz w:val="22"/>
          <w:szCs w:val="22"/>
          <w:lang w:val="en-US"/>
          <w14:ligatures w14:val="none"/>
        </w:rPr>
      </w:pPr>
      <w:r w:rsidRPr="00CD3CE2">
        <w:rPr>
          <w:rFonts w:ascii="Times New Roman" w:eastAsia="Times New Roman" w:hAnsi="Times New Roman" w:cs="Times New Roman"/>
          <w:kern w:val="0"/>
          <w:sz w:val="22"/>
          <w:szCs w:val="22"/>
          <w:lang w:eastAsia="hu-HU"/>
          <w14:ligatures w14:val="none"/>
        </w:rPr>
        <w:t>galvos skausmas, niežėjimas.</w:t>
      </w:r>
    </w:p>
    <w:p w14:paraId="18E71C30"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p>
    <w:p w14:paraId="75310B84"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Amnezija</w:t>
      </w:r>
    </w:p>
    <w:p w14:paraId="7593BBFD"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Vaistą vartojant gydomosiomis dozėmis gali pasireikšti amnezija (atminties praradimas). Jos rizika padidėja vartojant didesnes dozes. Amnezijos poveikis gali būti susijęs su netinkamu elgesiu. </w:t>
      </w:r>
    </w:p>
    <w:p w14:paraId="3F9FCE9F"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70C69163"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Depresija</w:t>
      </w:r>
    </w:p>
    <w:p w14:paraId="0CC464D3"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Benzodiazepinų vartojimas gali išryškinti anksčiau buvusią depresiją. </w:t>
      </w:r>
    </w:p>
    <w:p w14:paraId="655CAED1"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2FAB82A9" w14:textId="77777777" w:rsidR="00CD3CE2" w:rsidRPr="00CD3CE2" w:rsidRDefault="00CD3CE2" w:rsidP="00CD3CE2">
      <w:pPr>
        <w:numPr>
          <w:ilvl w:val="12"/>
          <w:numId w:val="0"/>
        </w:num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Psichikos sutrikimų ir paradoksinės reakcijos</w:t>
      </w:r>
    </w:p>
    <w:p w14:paraId="61C05519"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Vartojant benzodiazepinus arba į juos panašius vaistus, žinoma, kad pasireiškia tokios reakcijos kaip neramumas, susijaudinimas, dirglumas, agresyvumas, manija, įniršis, košmariški sapnai, haliucinacijos, psichozės, netinkamas elgesys ir kiti nepageidaujami elgesio sutrikimai. Vartojant šį vaistą, tokios reakcijos gali būti labai sunkios. Dažniau jos pasireiškia vaikams ir vyresnio amžiaus žmonėms.</w:t>
      </w:r>
    </w:p>
    <w:p w14:paraId="2A8D99C4"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1550CD72"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r w:rsidRPr="00CD3CE2">
        <w:rPr>
          <w:rFonts w:ascii="Times New Roman" w:eastAsia="Times New Roman" w:hAnsi="Times New Roman" w:cs="Times New Roman"/>
          <w:i/>
          <w:kern w:val="0"/>
          <w:sz w:val="22"/>
          <w:szCs w:val="22"/>
          <w:lang w:eastAsia="hu-HU"/>
          <w14:ligatures w14:val="none"/>
        </w:rPr>
        <w:t>Priklausomybė</w:t>
      </w:r>
    </w:p>
    <w:p w14:paraId="57E64EB4"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Dėl vaisto vartojimo (net ir gydomosiomis dozėmis) gali išsivystyti fizinė priklausomybė. Vaisto vartojimo nutraukimas gali sukelti nutraukimo arba atoveiksmio fenomeną. Gali pasireikšti psichinė priklausomybė. Be to, yra pasitaikę piktnaudžiavimo benzodiazepinais atvejų.</w:t>
      </w:r>
    </w:p>
    <w:p w14:paraId="39662363"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1E685832"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Jeigu pasireiškė sunkus šalutinis poveikis arba pastebėjote šiame lapelyje nenurodytą šalutinį poveikį, pasakykite gydytojui arba vaistininkui.</w:t>
      </w:r>
    </w:p>
    <w:p w14:paraId="240C37BA"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03C2B1F1"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Pranešimas apie šalutinį poveikį</w:t>
      </w:r>
    </w:p>
    <w:p w14:paraId="792911EC" w14:textId="0DA77C84" w:rsidR="00CD3CE2" w:rsidRPr="00CD3CE2" w:rsidRDefault="007029A4" w:rsidP="007029A4">
      <w:pPr>
        <w:spacing w:after="0" w:line="240" w:lineRule="auto"/>
        <w:rPr>
          <w:rFonts w:ascii="Times New Roman" w:eastAsia="Times New Roman" w:hAnsi="Times New Roman" w:cs="Times New Roman"/>
          <w:kern w:val="0"/>
          <w:sz w:val="22"/>
          <w:szCs w:val="22"/>
          <w:lang w:eastAsia="hu-HU"/>
          <w14:ligatures w14:val="none"/>
        </w:rPr>
      </w:pPr>
      <w:r w:rsidRPr="007029A4">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F1CE2">
        <w:rPr>
          <w:rFonts w:ascii="Times New Roman" w:eastAsia="Times New Roman" w:hAnsi="Times New Roman" w:cs="Times New Roman"/>
          <w:snapToGrid w:val="0"/>
          <w:kern w:val="0"/>
          <w:sz w:val="22"/>
          <w:szCs w:val="22"/>
          <w14:ligatures w14:val="none"/>
        </w:rPr>
        <w:t>+370</w:t>
      </w:r>
      <w:r w:rsidRPr="007029A4">
        <w:rPr>
          <w:rFonts w:ascii="Times New Roman" w:eastAsia="Times New Roman" w:hAnsi="Times New Roman" w:cs="Times New Roman"/>
          <w:snapToGrid w:val="0"/>
          <w:kern w:val="0"/>
          <w:sz w:val="22"/>
          <w:szCs w:val="22"/>
          <w14:ligatures w14:val="none"/>
        </w:rPr>
        <w:t xml:space="preserve"> 800 73568. Pranešdami apie šalutinį poveikį galite mums padėti gauti daugiau informacijos apie šio vaisto saugumą.</w:t>
      </w:r>
    </w:p>
    <w:p w14:paraId="37A172F6"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47C41452" w14:textId="77777777" w:rsidR="00CD3CE2" w:rsidRPr="00CD3CE2" w:rsidRDefault="00CD3CE2" w:rsidP="00CD3CE2">
      <w:pPr>
        <w:spacing w:after="0" w:line="240" w:lineRule="auto"/>
        <w:ind w:left="709" w:hanging="709"/>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caps/>
          <w:kern w:val="0"/>
          <w:sz w:val="22"/>
          <w:szCs w:val="22"/>
          <w:lang w:eastAsia="hu-HU"/>
          <w14:ligatures w14:val="none"/>
        </w:rPr>
        <w:t>5.</w:t>
      </w:r>
      <w:r w:rsidRPr="00CD3CE2">
        <w:rPr>
          <w:rFonts w:ascii="Times New Roman" w:eastAsia="Times New Roman" w:hAnsi="Times New Roman" w:cs="Times New Roman"/>
          <w:b/>
          <w:caps/>
          <w:kern w:val="0"/>
          <w:sz w:val="22"/>
          <w:szCs w:val="22"/>
          <w:lang w:eastAsia="hu-HU"/>
          <w14:ligatures w14:val="none"/>
        </w:rPr>
        <w:tab/>
      </w:r>
      <w:r w:rsidRPr="00CD3CE2">
        <w:rPr>
          <w:rFonts w:ascii="Times New Roman" w:eastAsia="Calibri" w:hAnsi="Times New Roman" w:cs="Times New Roman"/>
          <w:b/>
          <w:kern w:val="0"/>
          <w:sz w:val="22"/>
          <w:szCs w:val="22"/>
          <w14:ligatures w14:val="none"/>
        </w:rPr>
        <w:t>Kaip laikyti</w:t>
      </w:r>
      <w:r w:rsidRPr="00CD3CE2">
        <w:rPr>
          <w:rFonts w:ascii="Times New Roman" w:eastAsia="Times New Roman" w:hAnsi="Times New Roman" w:cs="Times New Roman"/>
          <w:b/>
          <w:caps/>
          <w:kern w:val="0"/>
          <w:sz w:val="22"/>
          <w:szCs w:val="22"/>
          <w:lang w:eastAsia="hu-HU"/>
          <w14:ligatures w14:val="none"/>
        </w:rPr>
        <w:t xml:space="preserve"> </w:t>
      </w:r>
      <w:r w:rsidRPr="00CD3CE2">
        <w:rPr>
          <w:rFonts w:ascii="Times New Roman" w:eastAsia="Times New Roman" w:hAnsi="Times New Roman" w:cs="Times New Roman"/>
          <w:b/>
          <w:kern w:val="0"/>
          <w:sz w:val="22"/>
          <w:szCs w:val="22"/>
          <w:lang w:eastAsia="hu-HU"/>
          <w14:ligatures w14:val="none"/>
        </w:rPr>
        <w:t>Grandaxin</w:t>
      </w:r>
    </w:p>
    <w:p w14:paraId="484C562B" w14:textId="77777777" w:rsidR="00CD3CE2" w:rsidRPr="00CD3CE2" w:rsidRDefault="00CD3CE2" w:rsidP="00CD3CE2">
      <w:pPr>
        <w:spacing w:after="0" w:line="240" w:lineRule="auto"/>
        <w:rPr>
          <w:rFonts w:ascii="Times New Roman" w:eastAsia="Times New Roman" w:hAnsi="Times New Roman" w:cs="Times New Roman"/>
          <w:i/>
          <w:kern w:val="0"/>
          <w:sz w:val="22"/>
          <w:szCs w:val="22"/>
          <w:lang w:eastAsia="hu-HU"/>
          <w14:ligatures w14:val="none"/>
        </w:rPr>
      </w:pPr>
    </w:p>
    <w:p w14:paraId="33929B4B" w14:textId="77777777" w:rsidR="00CD3CE2" w:rsidRPr="00CD3CE2" w:rsidRDefault="00CD3CE2" w:rsidP="00CD3CE2">
      <w:pPr>
        <w:spacing w:after="0" w:line="240" w:lineRule="auto"/>
        <w:rPr>
          <w:rFonts w:ascii="Times New Roman" w:eastAsia="Times New Roman" w:hAnsi="Times New Roman" w:cs="Times New Roman"/>
          <w:iCs/>
          <w:kern w:val="0"/>
          <w:sz w:val="22"/>
          <w:szCs w:val="22"/>
          <w:lang w:eastAsia="hu-HU"/>
          <w14:ligatures w14:val="none"/>
        </w:rPr>
      </w:pPr>
      <w:r w:rsidRPr="00CD3CE2">
        <w:rPr>
          <w:rFonts w:ascii="Times New Roman" w:eastAsia="Times New Roman" w:hAnsi="Times New Roman" w:cs="Times New Roman"/>
          <w:iCs/>
          <w:kern w:val="0"/>
          <w:sz w:val="22"/>
          <w:szCs w:val="22"/>
          <w:lang w:eastAsia="hu-HU"/>
          <w14:ligatures w14:val="none"/>
        </w:rPr>
        <w:t>Šį vaistą laikykite vaikams nepasiekiamoje ir nepastebimoje vietoje.</w:t>
      </w:r>
    </w:p>
    <w:p w14:paraId="1A5C66C3"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65DF0A80" w14:textId="2F42B9D6"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Laikyti ne aukštesnėje kaip 25 </w:t>
      </w:r>
      <w:r w:rsidR="00D35E21" w:rsidRPr="00D35E21">
        <w:rPr>
          <w:rFonts w:ascii="Times New Roman" w:eastAsia="Times New Roman" w:hAnsi="Times New Roman" w:cs="Times New Roman"/>
          <w:kern w:val="0"/>
          <w:sz w:val="22"/>
          <w:szCs w:val="22"/>
          <w:lang w:eastAsia="hu-HU"/>
          <w14:ligatures w14:val="none"/>
        </w:rPr>
        <w:t>°</w:t>
      </w:r>
      <w:r w:rsidRPr="00CD3CE2">
        <w:rPr>
          <w:rFonts w:ascii="Times New Roman" w:eastAsia="Times New Roman" w:hAnsi="Times New Roman" w:cs="Times New Roman"/>
          <w:kern w:val="0"/>
          <w:sz w:val="22"/>
          <w:szCs w:val="22"/>
          <w:lang w:eastAsia="hu-HU"/>
          <w14:ligatures w14:val="none"/>
        </w:rPr>
        <w:t>C temperatūroje.</w:t>
      </w:r>
    </w:p>
    <w:p w14:paraId="38A2AB2A" w14:textId="77777777" w:rsidR="00CD3CE2" w:rsidRPr="00CD3CE2" w:rsidRDefault="00CD3CE2" w:rsidP="00CD3CE2">
      <w:pPr>
        <w:spacing w:after="0" w:line="240" w:lineRule="auto"/>
        <w:ind w:left="709" w:hanging="709"/>
        <w:rPr>
          <w:rFonts w:ascii="Times New Roman" w:eastAsia="Times New Roman" w:hAnsi="Times New Roman" w:cs="Times New Roman"/>
          <w:i/>
          <w:kern w:val="0"/>
          <w:sz w:val="22"/>
          <w:szCs w:val="22"/>
          <w:lang w:eastAsia="hu-HU"/>
          <w14:ligatures w14:val="none"/>
        </w:rPr>
      </w:pPr>
    </w:p>
    <w:p w14:paraId="538D3BDB"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x-none"/>
          <w14:ligatures w14:val="none"/>
        </w:rPr>
      </w:pPr>
      <w:r w:rsidRPr="00CD3CE2">
        <w:rPr>
          <w:rFonts w:ascii="Times New Roman" w:eastAsia="Times New Roman" w:hAnsi="Times New Roman" w:cs="Times New Roman"/>
          <w:kern w:val="0"/>
          <w:sz w:val="22"/>
          <w:szCs w:val="22"/>
          <w:lang w:eastAsia="x-none"/>
          <w14:ligatures w14:val="none"/>
        </w:rPr>
        <w:t>Ant lizdinės plokštelės ir dėžutės po „EXP“ nurodytam tinkamumo laikui pasibaigus, šio vaisto vartoti negalima. Vaistas tinka vartoti iki paskutinės nurodyto mėnesio dienos.</w:t>
      </w:r>
    </w:p>
    <w:p w14:paraId="6C3E12FA" w14:textId="77777777" w:rsidR="00CD3CE2" w:rsidRPr="00CD3CE2" w:rsidRDefault="00CD3CE2" w:rsidP="00CD3CE2">
      <w:pPr>
        <w:spacing w:after="0" w:line="240" w:lineRule="auto"/>
        <w:ind w:left="709" w:hanging="709"/>
        <w:rPr>
          <w:rFonts w:ascii="Times New Roman" w:eastAsia="Times New Roman" w:hAnsi="Times New Roman" w:cs="Times New Roman"/>
          <w:iCs/>
          <w:kern w:val="0"/>
          <w:sz w:val="22"/>
          <w:szCs w:val="22"/>
          <w:lang w:eastAsia="hu-HU"/>
          <w14:ligatures w14:val="none"/>
        </w:rPr>
      </w:pPr>
    </w:p>
    <w:p w14:paraId="246AF988"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x-none"/>
          <w14:ligatures w14:val="none"/>
        </w:rPr>
      </w:pPr>
      <w:r w:rsidRPr="00CD3CE2">
        <w:rPr>
          <w:rFonts w:ascii="Times New Roman" w:eastAsia="Times New Roman"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36F3A1DC"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3B954B64" w14:textId="77777777" w:rsidR="00CD3CE2" w:rsidRPr="00CD3CE2" w:rsidRDefault="00CD3CE2" w:rsidP="00CD3CE2">
      <w:pPr>
        <w:spacing w:after="0" w:line="240" w:lineRule="auto"/>
        <w:ind w:left="709" w:hanging="709"/>
        <w:rPr>
          <w:rFonts w:ascii="Times New Roman" w:eastAsia="Times New Roman" w:hAnsi="Times New Roman" w:cs="Times New Roman"/>
          <w:kern w:val="0"/>
          <w:sz w:val="22"/>
          <w:szCs w:val="22"/>
          <w:lang w:eastAsia="hu-HU"/>
          <w14:ligatures w14:val="none"/>
        </w:rPr>
      </w:pPr>
    </w:p>
    <w:p w14:paraId="697A0654" w14:textId="77777777" w:rsidR="00CD3CE2" w:rsidRPr="00CD3CE2" w:rsidRDefault="00CD3CE2" w:rsidP="00CD3CE2">
      <w:pPr>
        <w:numPr>
          <w:ilvl w:val="12"/>
          <w:numId w:val="0"/>
        </w:numPr>
        <w:spacing w:after="0" w:line="240" w:lineRule="auto"/>
        <w:ind w:left="567" w:hanging="567"/>
        <w:outlineLvl w:val="0"/>
        <w:rPr>
          <w:rFonts w:ascii="Times New Roman" w:eastAsia="Times New Roman" w:hAnsi="Times New Roman" w:cs="Times New Roman"/>
          <w:b/>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6.</w:t>
      </w:r>
      <w:r w:rsidRPr="00CD3CE2">
        <w:rPr>
          <w:rFonts w:ascii="Times New Roman" w:eastAsia="Times New Roman" w:hAnsi="Times New Roman" w:cs="Times New Roman"/>
          <w:kern w:val="0"/>
          <w:sz w:val="22"/>
          <w:szCs w:val="22"/>
          <w:lang w:eastAsia="hu-HU"/>
          <w14:ligatures w14:val="none"/>
        </w:rPr>
        <w:tab/>
      </w:r>
      <w:r w:rsidRPr="00CD3CE2">
        <w:rPr>
          <w:rFonts w:ascii="Times New Roman" w:eastAsia="Times New Roman" w:hAnsi="Times New Roman" w:cs="Times New Roman"/>
          <w:b/>
          <w:kern w:val="0"/>
          <w:sz w:val="22"/>
          <w:szCs w:val="22"/>
          <w:lang w:eastAsia="hu-HU"/>
          <w14:ligatures w14:val="none"/>
        </w:rPr>
        <w:t>Pakuotės turinys ir kita informacija</w:t>
      </w:r>
    </w:p>
    <w:p w14:paraId="0951BDE7"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1FEF0449"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 xml:space="preserve">Grandaxin tabletės </w:t>
      </w:r>
      <w:r w:rsidRPr="00CD3CE2">
        <w:rPr>
          <w:rFonts w:ascii="Times New Roman" w:eastAsia="Times New Roman" w:hAnsi="Times New Roman" w:cs="Times New Roman"/>
          <w:b/>
          <w:bCs/>
          <w:kern w:val="0"/>
          <w:sz w:val="22"/>
          <w:szCs w:val="22"/>
          <w:lang w:eastAsia="hu-HU"/>
          <w14:ligatures w14:val="none"/>
        </w:rPr>
        <w:t>sudėtis</w:t>
      </w:r>
    </w:p>
    <w:p w14:paraId="2F84354B" w14:textId="540BC1D3" w:rsidR="00CD3CE2" w:rsidRPr="000B5A36" w:rsidRDefault="00CD3CE2" w:rsidP="000B5A36">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hu-HU"/>
          <w14:ligatures w14:val="none"/>
        </w:rPr>
      </w:pPr>
      <w:r w:rsidRPr="000B5A36">
        <w:rPr>
          <w:rFonts w:ascii="Times New Roman" w:eastAsia="Times New Roman" w:hAnsi="Times New Roman" w:cs="Times New Roman"/>
          <w:kern w:val="0"/>
          <w:sz w:val="22"/>
          <w:szCs w:val="22"/>
          <w:lang w:eastAsia="hu-HU"/>
          <w14:ligatures w14:val="none"/>
        </w:rPr>
        <w:t>Veiklioji medžiaga yra tofizopamas. Vienoje tabletėje yra 50 mg tofizopamo.</w:t>
      </w:r>
    </w:p>
    <w:p w14:paraId="7DFD50BD" w14:textId="1233057E" w:rsidR="00CD3CE2" w:rsidRPr="000B5A36" w:rsidRDefault="00CD3CE2" w:rsidP="000B5A36">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hu-HU"/>
          <w14:ligatures w14:val="none"/>
        </w:rPr>
      </w:pPr>
      <w:r w:rsidRPr="000B5A36">
        <w:rPr>
          <w:rFonts w:ascii="Times New Roman" w:eastAsia="Times New Roman" w:hAnsi="Times New Roman" w:cs="Times New Roman"/>
          <w:kern w:val="0"/>
          <w:sz w:val="22"/>
          <w:szCs w:val="22"/>
          <w:lang w:eastAsia="hu-HU"/>
          <w14:ligatures w14:val="none"/>
        </w:rPr>
        <w:t>Pagalbinės medžiagos yra laktozė monohidratas, bulvių krakmolas, mikrokristalinė celiuliozė, želatina, talkas, stearino rūgštis, magnio stearatas.</w:t>
      </w:r>
    </w:p>
    <w:p w14:paraId="7A0F6256"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3B3C6ADD"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Grandaxin tabletės išvaizda ir kiekis pakuotėje</w:t>
      </w:r>
    </w:p>
    <w:p w14:paraId="17DC703D" w14:textId="33CB830A"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Cs/>
          <w:kern w:val="0"/>
          <w:sz w:val="22"/>
          <w:szCs w:val="22"/>
          <w:lang w:eastAsia="hu-HU"/>
          <w14:ligatures w14:val="none"/>
        </w:rPr>
        <w:t>B</w:t>
      </w:r>
      <w:r w:rsidRPr="00CD3CE2">
        <w:rPr>
          <w:rFonts w:ascii="Times New Roman" w:eastAsia="Times New Roman" w:hAnsi="Times New Roman" w:cs="Times New Roman"/>
          <w:kern w:val="0"/>
          <w:sz w:val="22"/>
          <w:szCs w:val="22"/>
          <w:lang w:eastAsia="hu-HU"/>
          <w14:ligatures w14:val="none"/>
        </w:rPr>
        <w:t xml:space="preserve">altos arba pilkšvai baltos, disko formos, plokščios, </w:t>
      </w:r>
      <w:r w:rsidR="00B3765F" w:rsidRPr="00B3765F">
        <w:rPr>
          <w:rFonts w:ascii="Times New Roman" w:eastAsia="Times New Roman" w:hAnsi="Times New Roman" w:cs="Times New Roman"/>
          <w:kern w:val="0"/>
          <w:sz w:val="22"/>
          <w:szCs w:val="22"/>
          <w:lang w:eastAsia="hu-HU"/>
          <w14:ligatures w14:val="none"/>
        </w:rPr>
        <w:t>pakraščiuose nuožulniai nušlifuotos</w:t>
      </w:r>
      <w:r w:rsidR="00B3765F">
        <w:rPr>
          <w:rFonts w:ascii="Times New Roman" w:eastAsia="Times New Roman" w:hAnsi="Times New Roman" w:cs="Times New Roman"/>
          <w:kern w:val="0"/>
          <w:sz w:val="22"/>
          <w:szCs w:val="22"/>
          <w:lang w:eastAsia="hu-HU"/>
          <w14:ligatures w14:val="none"/>
        </w:rPr>
        <w:t xml:space="preserve">, </w:t>
      </w:r>
      <w:r w:rsidR="00B3765F" w:rsidRPr="00B3765F">
        <w:rPr>
          <w:rFonts w:ascii="Times New Roman" w:eastAsia="Times New Roman" w:hAnsi="Times New Roman" w:cs="Times New Roman"/>
          <w:kern w:val="0"/>
          <w:sz w:val="22"/>
          <w:szCs w:val="22"/>
          <w:lang w:eastAsia="hu-HU"/>
          <w14:ligatures w14:val="none"/>
        </w:rPr>
        <w:t xml:space="preserve">bekvapės arba beveik bekvapės </w:t>
      </w:r>
      <w:r w:rsidRPr="00CD3CE2">
        <w:rPr>
          <w:rFonts w:ascii="Times New Roman" w:eastAsia="Times New Roman" w:hAnsi="Times New Roman" w:cs="Times New Roman"/>
          <w:kern w:val="0"/>
          <w:sz w:val="22"/>
          <w:szCs w:val="22"/>
          <w:lang w:eastAsia="hu-HU"/>
          <w14:ligatures w14:val="none"/>
        </w:rPr>
        <w:t>tabletės su vagele vienoje pusėje ir atspaudu „Grandax“ kitoje tabletės pusėje.</w:t>
      </w:r>
    </w:p>
    <w:p w14:paraId="7ECA805D"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 xml:space="preserve">Vagelė skirta tik tabletei perlaužti, kad būtų lengviau nuryti. </w:t>
      </w:r>
    </w:p>
    <w:p w14:paraId="39AB766F"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01EB438A"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kern w:val="0"/>
          <w:sz w:val="22"/>
          <w:szCs w:val="22"/>
          <w:lang w:eastAsia="hu-HU"/>
          <w14:ligatures w14:val="none"/>
        </w:rPr>
        <w:t>Tabletės supakuotos į PVC/PVDC/Alu lizdines plokšteles, kurios sudėtos į kartono dėžutę. Pakuotės dydis – 20 tablečių.</w:t>
      </w:r>
    </w:p>
    <w:p w14:paraId="398AB5FD" w14:textId="77777777" w:rsidR="00CD3CE2" w:rsidRPr="00CD3CE2" w:rsidRDefault="00CD3CE2" w:rsidP="00CD3CE2">
      <w:pPr>
        <w:spacing w:after="0" w:line="240" w:lineRule="auto"/>
        <w:rPr>
          <w:rFonts w:ascii="Times New Roman" w:eastAsia="Times New Roman" w:hAnsi="Times New Roman" w:cs="Times New Roman"/>
          <w:kern w:val="0"/>
          <w:sz w:val="22"/>
          <w:szCs w:val="22"/>
          <w:lang w:eastAsia="hu-HU"/>
          <w14:ligatures w14:val="none"/>
        </w:rPr>
      </w:pPr>
    </w:p>
    <w:p w14:paraId="5DAFD5A7" w14:textId="77777777" w:rsidR="000B5A36" w:rsidRPr="000B5A36" w:rsidRDefault="000B5A36" w:rsidP="000B5A36">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B5A36">
        <w:rPr>
          <w:rFonts w:ascii="Times New Roman" w:eastAsia="Times New Roman" w:hAnsi="Times New Roman" w:cs="Times New Roman"/>
          <w:b/>
          <w:noProof/>
          <w:kern w:val="0"/>
          <w:sz w:val="22"/>
          <w:szCs w:val="22"/>
          <w14:ligatures w14:val="none"/>
        </w:rPr>
        <w:t>Registruotojas eksportuojančioje valstybėje</w:t>
      </w:r>
    </w:p>
    <w:p w14:paraId="0D84EADB"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Egis Pharmaceuticals PLC</w:t>
      </w:r>
    </w:p>
    <w:p w14:paraId="3F328A42"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Keresztúri út 30-38</w:t>
      </w:r>
    </w:p>
    <w:p w14:paraId="10EEDBE3"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1106 Budapešť,</w:t>
      </w:r>
    </w:p>
    <w:p w14:paraId="3DA44FBE" w14:textId="36763D6D"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Vengrija</w:t>
      </w:r>
    </w:p>
    <w:p w14:paraId="63941153"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2698D2C"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B5A36">
        <w:rPr>
          <w:rFonts w:ascii="Times New Roman" w:eastAsia="Aptos" w:hAnsi="Times New Roman" w:cs="Times New Roman"/>
          <w:b/>
          <w:color w:val="000000"/>
          <w:kern w:val="0"/>
          <w:sz w:val="22"/>
          <w:szCs w:val="22"/>
          <w14:ligatures w14:val="none"/>
        </w:rPr>
        <w:t>Gamintojas</w:t>
      </w:r>
    </w:p>
    <w:p w14:paraId="185A75C8"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Egis Pharmaceuticals PLC</w:t>
      </w:r>
    </w:p>
    <w:p w14:paraId="61654375"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Mátyás király utca 65</w:t>
      </w:r>
    </w:p>
    <w:p w14:paraId="04D9DC7D"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9900 Körmend,</w:t>
      </w:r>
    </w:p>
    <w:p w14:paraId="34EC59FD"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Vengrija</w:t>
      </w:r>
    </w:p>
    <w:p w14:paraId="6A4509B0"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591896A"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arba</w:t>
      </w:r>
    </w:p>
    <w:p w14:paraId="6B519799"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431BE98"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Egis Pharmaceuticals PLC</w:t>
      </w:r>
    </w:p>
    <w:p w14:paraId="7369AA5A"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Bökényföldi út 116-120</w:t>
      </w:r>
    </w:p>
    <w:p w14:paraId="37B9366E"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 xml:space="preserve">1165 Budapešť, </w:t>
      </w:r>
    </w:p>
    <w:p w14:paraId="665999AA" w14:textId="5769FDFD"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B5A36">
        <w:rPr>
          <w:rFonts w:ascii="Times New Roman" w:eastAsia="Aptos" w:hAnsi="Times New Roman" w:cs="Times New Roman"/>
          <w:bCs/>
          <w:color w:val="000000"/>
          <w:kern w:val="0"/>
          <w:sz w:val="22"/>
          <w:szCs w:val="22"/>
          <w14:ligatures w14:val="none"/>
        </w:rPr>
        <w:t>Vengrija</w:t>
      </w:r>
    </w:p>
    <w:p w14:paraId="1668EFF1" w14:textId="77777777" w:rsidR="000B5A36" w:rsidRPr="000B5A36" w:rsidRDefault="000B5A36" w:rsidP="000B5A36">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2C9BA94" w14:textId="77777777" w:rsidR="000B5A36" w:rsidRPr="000B5A36" w:rsidRDefault="000B5A36" w:rsidP="000B5A36">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B5A36">
        <w:rPr>
          <w:rFonts w:ascii="Times New Roman" w:eastAsia="Aptos" w:hAnsi="Times New Roman" w:cs="Times New Roman"/>
          <w:b/>
          <w:color w:val="000000"/>
          <w:kern w:val="0"/>
          <w:sz w:val="22"/>
          <w:szCs w:val="22"/>
          <w14:ligatures w14:val="none"/>
        </w:rPr>
        <w:t xml:space="preserve">Lygiagretus importuotojas </w:t>
      </w:r>
      <w:r w:rsidRPr="000B5A36">
        <w:rPr>
          <w:rFonts w:ascii="Times New Roman" w:eastAsia="Aptos" w:hAnsi="Times New Roman" w:cs="Times New Roman"/>
          <w:b/>
          <w:color w:val="000000"/>
          <w:kern w:val="0"/>
          <w:sz w:val="22"/>
          <w:szCs w:val="22"/>
          <w14:ligatures w14:val="none"/>
        </w:rPr>
        <w:br/>
      </w:r>
      <w:r w:rsidRPr="000B5A36">
        <w:rPr>
          <w:rFonts w:ascii="Times New Roman" w:eastAsia="TimesNewRoman" w:hAnsi="Times New Roman" w:cs="Times New Roman"/>
          <w:color w:val="000000"/>
          <w:kern w:val="0"/>
          <w:sz w:val="22"/>
          <w:szCs w:val="22"/>
          <w14:ligatures w14:val="none"/>
        </w:rPr>
        <w:t>UAB „Niromed“</w:t>
      </w:r>
      <w:r w:rsidRPr="000B5A36">
        <w:rPr>
          <w:rFonts w:ascii="Times New Roman" w:eastAsia="Aptos" w:hAnsi="Times New Roman" w:cs="Times New Roman"/>
          <w:b/>
          <w:color w:val="000000"/>
          <w:kern w:val="0"/>
          <w:sz w:val="22"/>
          <w:szCs w:val="22"/>
          <w14:ligatures w14:val="none"/>
        </w:rPr>
        <w:br/>
      </w:r>
      <w:r w:rsidRPr="000B5A36">
        <w:rPr>
          <w:rFonts w:ascii="Times New Roman" w:eastAsia="TimesNewRoman" w:hAnsi="Times New Roman" w:cs="Times New Roman"/>
          <w:color w:val="000000"/>
          <w:kern w:val="0"/>
          <w:sz w:val="22"/>
          <w:szCs w:val="22"/>
          <w14:ligatures w14:val="none"/>
        </w:rPr>
        <w:t>Žirmūnų g. 139A</w:t>
      </w:r>
      <w:r w:rsidRPr="000B5A36">
        <w:rPr>
          <w:rFonts w:ascii="Times New Roman" w:eastAsia="Aptos" w:hAnsi="Times New Roman" w:cs="Times New Roman"/>
          <w:b/>
          <w:color w:val="000000"/>
          <w:kern w:val="0"/>
          <w:sz w:val="22"/>
          <w:szCs w:val="22"/>
          <w14:ligatures w14:val="none"/>
        </w:rPr>
        <w:br/>
      </w:r>
      <w:r w:rsidRPr="000B5A36">
        <w:rPr>
          <w:rFonts w:ascii="Times New Roman" w:eastAsia="TimesNewRoman" w:hAnsi="Times New Roman" w:cs="Times New Roman"/>
          <w:color w:val="000000"/>
          <w:kern w:val="0"/>
          <w:sz w:val="22"/>
          <w:szCs w:val="22"/>
          <w14:ligatures w14:val="none"/>
        </w:rPr>
        <w:t>LT-09120 Vilnius</w:t>
      </w:r>
      <w:r w:rsidRPr="000B5A36">
        <w:rPr>
          <w:rFonts w:ascii="Times New Roman" w:eastAsia="TimesNewRoman" w:hAnsi="Times New Roman" w:cs="Times New Roman"/>
          <w:color w:val="000000"/>
          <w:kern w:val="0"/>
          <w:sz w:val="22"/>
          <w:szCs w:val="22"/>
          <w14:ligatures w14:val="none"/>
        </w:rPr>
        <w:br/>
        <w:t>Lietuva</w:t>
      </w:r>
    </w:p>
    <w:p w14:paraId="2007AB4A" w14:textId="77777777" w:rsidR="000B5A36" w:rsidRPr="000B5A36" w:rsidRDefault="000B5A36" w:rsidP="000B5A36">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1430275" w14:textId="77777777" w:rsidR="000B5A36" w:rsidRPr="000B5A36" w:rsidRDefault="000B5A36" w:rsidP="000B5A36">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B5A36">
        <w:rPr>
          <w:rFonts w:ascii="Times New Roman" w:eastAsia="Times New Roman" w:hAnsi="Times New Roman" w:cs="Times New Roman"/>
          <w:b/>
          <w:bCs/>
          <w:kern w:val="0"/>
          <w:sz w:val="22"/>
          <w:szCs w:val="22"/>
          <w14:ligatures w14:val="none"/>
        </w:rPr>
        <w:t>Perpakavo</w:t>
      </w:r>
    </w:p>
    <w:p w14:paraId="62C234C5"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LABOR Przedsiębiorstwo Farmaceutyczno-Chemiczne sp. z o.o.</w:t>
      </w:r>
    </w:p>
    <w:p w14:paraId="4F6F437B"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Ul. Długosza 49,</w:t>
      </w:r>
    </w:p>
    <w:p w14:paraId="7A7C9E52"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lastRenderedPageBreak/>
        <w:t>51-162 Wrocław,</w:t>
      </w:r>
    </w:p>
    <w:p w14:paraId="19D2AB6C"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Lenkija</w:t>
      </w:r>
    </w:p>
    <w:p w14:paraId="42071CFC"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5EFC5B7"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arba</w:t>
      </w:r>
    </w:p>
    <w:p w14:paraId="7A80D2F8" w14:textId="77777777" w:rsidR="000B5A36" w:rsidRPr="000B5A36" w:rsidRDefault="000B5A36" w:rsidP="000B5A36">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2A7DF6" w14:textId="77777777" w:rsidR="000B5A36" w:rsidRPr="000B5A36" w:rsidRDefault="000B5A36" w:rsidP="000B5A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UAB „Entafarma“</w:t>
      </w:r>
    </w:p>
    <w:p w14:paraId="682F2899" w14:textId="77777777" w:rsidR="000B5A36" w:rsidRPr="000B5A36" w:rsidRDefault="000B5A36" w:rsidP="000B5A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Klonėnų vs. 1,</w:t>
      </w:r>
    </w:p>
    <w:p w14:paraId="74355470" w14:textId="77777777" w:rsidR="000B5A36" w:rsidRPr="000B5A36" w:rsidRDefault="000B5A36" w:rsidP="000B5A36">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B5A36">
        <w:rPr>
          <w:rFonts w:ascii="Times New Roman" w:eastAsia="TimesNewRoman" w:hAnsi="Times New Roman" w:cs="Times New Roman"/>
          <w:color w:val="000000"/>
          <w:kern w:val="0"/>
          <w:sz w:val="22"/>
          <w:szCs w:val="22"/>
          <w14:ligatures w14:val="none"/>
        </w:rPr>
        <w:t>LT-19156 Širvintų r. sav.</w:t>
      </w:r>
    </w:p>
    <w:p w14:paraId="3CF54B3E" w14:textId="77777777" w:rsidR="000B5A36" w:rsidRPr="00C0284D" w:rsidRDefault="000B5A36" w:rsidP="000B5A36">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B5A36">
        <w:rPr>
          <w:rFonts w:ascii="Times New Roman" w:eastAsia="TimesNewRoman" w:hAnsi="Times New Roman" w:cs="Times New Roman"/>
          <w:color w:val="000000"/>
          <w:kern w:val="0"/>
          <w:sz w:val="22"/>
          <w:szCs w:val="22"/>
          <w14:ligatures w14:val="none"/>
        </w:rPr>
        <w:t>Lietuva</w:t>
      </w:r>
    </w:p>
    <w:p w14:paraId="1F31BEEF"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52768953" w14:textId="317DE67E" w:rsidR="00CD3CE2" w:rsidRPr="00CD3CE2" w:rsidRDefault="00CD3CE2" w:rsidP="00CD3CE2">
      <w:pPr>
        <w:spacing w:after="0" w:line="240" w:lineRule="auto"/>
        <w:ind w:left="567" w:hanging="567"/>
        <w:rPr>
          <w:rFonts w:ascii="Times New Roman" w:eastAsia="Times New Roman" w:hAnsi="Times New Roman" w:cs="Times New Roman"/>
          <w:kern w:val="0"/>
          <w:sz w:val="22"/>
          <w:szCs w:val="22"/>
          <w:lang w:eastAsia="hu-HU"/>
          <w14:ligatures w14:val="none"/>
        </w:rPr>
      </w:pPr>
      <w:r w:rsidRPr="00CD3CE2">
        <w:rPr>
          <w:rFonts w:ascii="Times New Roman" w:eastAsia="Times New Roman" w:hAnsi="Times New Roman" w:cs="Times New Roman"/>
          <w:b/>
          <w:kern w:val="0"/>
          <w:sz w:val="22"/>
          <w:szCs w:val="22"/>
          <w:lang w:eastAsia="hu-HU"/>
          <w14:ligatures w14:val="none"/>
        </w:rPr>
        <w:t>Šis pakuotės lapelis paskutinį kartą peržiūrėtas</w:t>
      </w:r>
      <w:r w:rsidR="00C0284D">
        <w:rPr>
          <w:rFonts w:ascii="Times New Roman" w:eastAsia="Times New Roman" w:hAnsi="Times New Roman" w:cs="Times New Roman"/>
          <w:b/>
          <w:kern w:val="0"/>
          <w:sz w:val="22"/>
          <w:szCs w:val="22"/>
          <w:lang w:eastAsia="hu-HU"/>
          <w14:ligatures w14:val="none"/>
        </w:rPr>
        <w:t xml:space="preserve"> 2025-09-05.</w:t>
      </w:r>
    </w:p>
    <w:p w14:paraId="287F1F54" w14:textId="77777777" w:rsidR="00CD3CE2" w:rsidRPr="00CD3CE2" w:rsidRDefault="00CD3CE2" w:rsidP="00CD3CE2">
      <w:pPr>
        <w:numPr>
          <w:ilvl w:val="12"/>
          <w:numId w:val="0"/>
        </w:numPr>
        <w:spacing w:after="0" w:line="240" w:lineRule="auto"/>
        <w:rPr>
          <w:rFonts w:ascii="Times New Roman" w:eastAsia="Times New Roman" w:hAnsi="Times New Roman" w:cs="Times New Roman"/>
          <w:kern w:val="0"/>
          <w:sz w:val="22"/>
          <w:szCs w:val="22"/>
          <w:lang w:eastAsia="hu-HU"/>
          <w14:ligatures w14:val="none"/>
        </w:rPr>
      </w:pPr>
    </w:p>
    <w:p w14:paraId="19F0956D" w14:textId="626A137D" w:rsidR="000E75BE" w:rsidRDefault="00A0470B" w:rsidP="00A0470B">
      <w:pPr>
        <w:spacing w:after="0" w:line="240" w:lineRule="auto"/>
        <w:rPr>
          <w:rFonts w:ascii="Times New Roman" w:eastAsia="Times New Roman" w:hAnsi="Times New Roman" w:cs="Times New Roman"/>
          <w:kern w:val="0"/>
          <w:sz w:val="22"/>
          <w:szCs w:val="22"/>
          <w:lang w:eastAsia="hu-HU"/>
          <w14:ligatures w14:val="none"/>
        </w:rPr>
      </w:pPr>
      <w:r w:rsidRPr="00A0470B">
        <w:rPr>
          <w:rFonts w:ascii="Times New Roman" w:eastAsia="Times New Roman" w:hAnsi="Times New Roman" w:cs="Times New Roman"/>
          <w:kern w:val="0"/>
          <w:sz w:val="22"/>
          <w:szCs w:val="22"/>
          <w:lang w:eastAsia="hu-HU"/>
          <w14:ligatures w14:val="none"/>
        </w:rPr>
        <w:t xml:space="preserve">Išsami informacija apie šį vaistą pateikiama Valstybinės vaistų kontrolės tarnybos prie Lietuvos Respublikos sveikatos apsaugos ministerijos tinklalapyje </w:t>
      </w:r>
      <w:hyperlink r:id="rId5" w:history="1">
        <w:r w:rsidRPr="00503968">
          <w:rPr>
            <w:rStyle w:val="Hipersaitas"/>
            <w:rFonts w:ascii="Times New Roman" w:eastAsia="Times New Roman" w:hAnsi="Times New Roman" w:cs="Times New Roman"/>
            <w:kern w:val="0"/>
            <w:sz w:val="22"/>
            <w:szCs w:val="22"/>
            <w:lang w:eastAsia="hu-HU"/>
            <w14:ligatures w14:val="none"/>
          </w:rPr>
          <w:t>https://vvkt.lrv.lt/lt/</w:t>
        </w:r>
      </w:hyperlink>
      <w:r w:rsidRPr="00A0470B">
        <w:rPr>
          <w:rFonts w:ascii="Times New Roman" w:eastAsia="Times New Roman" w:hAnsi="Times New Roman" w:cs="Times New Roman"/>
          <w:kern w:val="0"/>
          <w:sz w:val="22"/>
          <w:szCs w:val="22"/>
          <w:lang w:eastAsia="hu-HU"/>
          <w14:ligatures w14:val="none"/>
        </w:rPr>
        <w:t>.</w:t>
      </w:r>
    </w:p>
    <w:p w14:paraId="0331AA1E" w14:textId="77777777" w:rsidR="00A0470B" w:rsidRDefault="00A0470B" w:rsidP="00A0470B">
      <w:pPr>
        <w:spacing w:after="0" w:line="240" w:lineRule="auto"/>
        <w:rPr>
          <w:rFonts w:ascii="Times New Roman" w:eastAsia="Times New Roman" w:hAnsi="Times New Roman" w:cs="Times New Roman"/>
          <w:kern w:val="0"/>
          <w:sz w:val="22"/>
          <w:szCs w:val="22"/>
          <w:lang w:eastAsia="hu-HU"/>
          <w14:ligatures w14:val="none"/>
        </w:rPr>
      </w:pPr>
    </w:p>
    <w:p w14:paraId="3530061A" w14:textId="61713D5C" w:rsidR="00B3765F" w:rsidRPr="00B3765F" w:rsidRDefault="00B3765F" w:rsidP="00A0470B">
      <w:pPr>
        <w:spacing w:after="0" w:line="240" w:lineRule="auto"/>
        <w:rPr>
          <w:rFonts w:ascii="Times New Roman" w:eastAsia="Times New Roman" w:hAnsi="Times New Roman" w:cs="Times New Roman"/>
          <w:i/>
          <w:iCs/>
          <w:kern w:val="0"/>
          <w:sz w:val="22"/>
          <w:szCs w:val="22"/>
          <w:lang w:eastAsia="hu-HU"/>
          <w14:ligatures w14:val="none"/>
        </w:rPr>
      </w:pPr>
      <w:r w:rsidRPr="00B3765F">
        <w:rPr>
          <w:rFonts w:ascii="Times New Roman" w:eastAsia="Times New Roman" w:hAnsi="Times New Roman" w:cs="Times New Roman"/>
          <w:i/>
          <w:iCs/>
          <w:kern w:val="0"/>
          <w:sz w:val="22"/>
          <w:szCs w:val="22"/>
          <w:lang w:eastAsia="hu-HU"/>
          <w14:ligatures w14:val="none"/>
        </w:rPr>
        <w:t>Lygiagrečiai importuojamas vaistas skiriasi nuo referencinio vaisto išvaizda: lygiagrečiai importuojamas vaistas yra pakraščiuose nuožulniai nušlifuotos, bekvapės arba beveik bekvapės tabletės, referencinis – statmenais kraštais tabletės.</w:t>
      </w:r>
    </w:p>
    <w:sectPr w:rsidR="00B3765F" w:rsidRPr="00B376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F4F23"/>
    <w:multiLevelType w:val="hybridMultilevel"/>
    <w:tmpl w:val="67CEC6FA"/>
    <w:lvl w:ilvl="0" w:tplc="DE3C39F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50D3"/>
    <w:multiLevelType w:val="hybridMultilevel"/>
    <w:tmpl w:val="D45ECC9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CC68C1"/>
    <w:multiLevelType w:val="hybridMultilevel"/>
    <w:tmpl w:val="2042CDF2"/>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D17B75"/>
    <w:multiLevelType w:val="hybridMultilevel"/>
    <w:tmpl w:val="1D52333E"/>
    <w:lvl w:ilvl="0" w:tplc="1E5E5E9C">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90044"/>
    <w:multiLevelType w:val="hybridMultilevel"/>
    <w:tmpl w:val="AA506E1A"/>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D7371F"/>
    <w:multiLevelType w:val="hybridMultilevel"/>
    <w:tmpl w:val="2556B320"/>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EA7080"/>
    <w:multiLevelType w:val="hybridMultilevel"/>
    <w:tmpl w:val="46E052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A63C17"/>
    <w:multiLevelType w:val="hybridMultilevel"/>
    <w:tmpl w:val="FEFA7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903829"/>
    <w:multiLevelType w:val="hybridMultilevel"/>
    <w:tmpl w:val="B74A22A6"/>
    <w:lvl w:ilvl="0" w:tplc="D73A588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FB73EF"/>
    <w:multiLevelType w:val="hybridMultilevel"/>
    <w:tmpl w:val="DE7E4CF8"/>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9A43BF"/>
    <w:multiLevelType w:val="hybridMultilevel"/>
    <w:tmpl w:val="4E7C60F4"/>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DF213B2"/>
    <w:multiLevelType w:val="hybridMultilevel"/>
    <w:tmpl w:val="9300D976"/>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7394643">
    <w:abstractNumId w:val="0"/>
    <w:lvlOverride w:ilvl="0">
      <w:lvl w:ilvl="0">
        <w:start w:val="1"/>
        <w:numFmt w:val="bullet"/>
        <w:lvlText w:val="-"/>
        <w:legacy w:legacy="1" w:legacySpace="0" w:legacyIndent="360"/>
        <w:lvlJc w:val="left"/>
        <w:pPr>
          <w:ind w:left="360" w:hanging="360"/>
        </w:pPr>
      </w:lvl>
    </w:lvlOverride>
  </w:num>
  <w:num w:numId="2" w16cid:durableId="731344763">
    <w:abstractNumId w:val="1"/>
  </w:num>
  <w:num w:numId="3" w16cid:durableId="935016161">
    <w:abstractNumId w:val="7"/>
  </w:num>
  <w:num w:numId="4" w16cid:durableId="1251159209">
    <w:abstractNumId w:val="2"/>
  </w:num>
  <w:num w:numId="5" w16cid:durableId="1380935265">
    <w:abstractNumId w:val="10"/>
  </w:num>
  <w:num w:numId="6" w16cid:durableId="1876967680">
    <w:abstractNumId w:val="5"/>
  </w:num>
  <w:num w:numId="7" w16cid:durableId="1857575401">
    <w:abstractNumId w:val="6"/>
  </w:num>
  <w:num w:numId="8" w16cid:durableId="33847320">
    <w:abstractNumId w:val="12"/>
  </w:num>
  <w:num w:numId="9" w16cid:durableId="1332293341">
    <w:abstractNumId w:val="3"/>
  </w:num>
  <w:num w:numId="10" w16cid:durableId="1733386931">
    <w:abstractNumId w:val="8"/>
  </w:num>
  <w:num w:numId="11" w16cid:durableId="453057409">
    <w:abstractNumId w:val="9"/>
  </w:num>
  <w:num w:numId="12" w16cid:durableId="878396670">
    <w:abstractNumId w:val="11"/>
  </w:num>
  <w:num w:numId="13" w16cid:durableId="22688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B"/>
    <w:rsid w:val="00090DCA"/>
    <w:rsid w:val="000B5A36"/>
    <w:rsid w:val="000D22AE"/>
    <w:rsid w:val="000E75BE"/>
    <w:rsid w:val="0016636E"/>
    <w:rsid w:val="0030402B"/>
    <w:rsid w:val="00425415"/>
    <w:rsid w:val="00431ACB"/>
    <w:rsid w:val="004A2359"/>
    <w:rsid w:val="00514C6E"/>
    <w:rsid w:val="007029A4"/>
    <w:rsid w:val="008730BB"/>
    <w:rsid w:val="009E55D6"/>
    <w:rsid w:val="00A0470B"/>
    <w:rsid w:val="00AF1CE2"/>
    <w:rsid w:val="00B3765F"/>
    <w:rsid w:val="00C0284D"/>
    <w:rsid w:val="00CD3CE2"/>
    <w:rsid w:val="00D26938"/>
    <w:rsid w:val="00D3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0ED3"/>
  <w15:chartTrackingRefBased/>
  <w15:docId w15:val="{F0BB14A0-BF07-4432-BDD8-0BE4DF6E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4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4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402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402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402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40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40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40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40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402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402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402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402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402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40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40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40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40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4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40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40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40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40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402B"/>
    <w:rPr>
      <w:i/>
      <w:iCs/>
      <w:color w:val="404040" w:themeColor="text1" w:themeTint="BF"/>
    </w:rPr>
  </w:style>
  <w:style w:type="paragraph" w:styleId="Sraopastraipa">
    <w:name w:val="List Paragraph"/>
    <w:basedOn w:val="prastasis"/>
    <w:uiPriority w:val="34"/>
    <w:qFormat/>
    <w:rsid w:val="0030402B"/>
    <w:pPr>
      <w:ind w:left="720"/>
      <w:contextualSpacing/>
    </w:pPr>
  </w:style>
  <w:style w:type="character" w:styleId="Rykuspabraukimas">
    <w:name w:val="Intense Emphasis"/>
    <w:basedOn w:val="Numatytasispastraiposriftas"/>
    <w:uiPriority w:val="21"/>
    <w:qFormat/>
    <w:rsid w:val="0030402B"/>
    <w:rPr>
      <w:i/>
      <w:iCs/>
      <w:color w:val="0F4761" w:themeColor="accent1" w:themeShade="BF"/>
    </w:rPr>
  </w:style>
  <w:style w:type="paragraph" w:styleId="Iskirtacitata">
    <w:name w:val="Intense Quote"/>
    <w:basedOn w:val="prastasis"/>
    <w:next w:val="prastasis"/>
    <w:link w:val="IskirtacitataDiagrama"/>
    <w:uiPriority w:val="30"/>
    <w:qFormat/>
    <w:rsid w:val="00304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402B"/>
    <w:rPr>
      <w:i/>
      <w:iCs/>
      <w:color w:val="0F4761" w:themeColor="accent1" w:themeShade="BF"/>
    </w:rPr>
  </w:style>
  <w:style w:type="character" w:styleId="Rykinuoroda">
    <w:name w:val="Intense Reference"/>
    <w:basedOn w:val="Numatytasispastraiposriftas"/>
    <w:uiPriority w:val="32"/>
    <w:qFormat/>
    <w:rsid w:val="0030402B"/>
    <w:rPr>
      <w:b/>
      <w:bCs/>
      <w:smallCaps/>
      <w:color w:val="0F4761" w:themeColor="accent1" w:themeShade="BF"/>
      <w:spacing w:val="5"/>
    </w:rPr>
  </w:style>
  <w:style w:type="character" w:styleId="Hipersaitas">
    <w:name w:val="Hyperlink"/>
    <w:basedOn w:val="Numatytasispastraiposriftas"/>
    <w:uiPriority w:val="99"/>
    <w:unhideWhenUsed/>
    <w:rsid w:val="00A0470B"/>
    <w:rPr>
      <w:color w:val="467886" w:themeColor="hyperlink"/>
      <w:u w:val="single"/>
    </w:rPr>
  </w:style>
  <w:style w:type="character" w:styleId="Neapdorotaspaminjimas">
    <w:name w:val="Unresolved Mention"/>
    <w:basedOn w:val="Numatytasispastraiposriftas"/>
    <w:uiPriority w:val="99"/>
    <w:semiHidden/>
    <w:unhideWhenUsed/>
    <w:rsid w:val="00A0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8910</Words>
  <Characters>5079</Characters>
  <Application>Microsoft Office Word</Application>
  <DocSecurity>0</DocSecurity>
  <Lines>42</Lines>
  <Paragraphs>27</Paragraphs>
  <ScaleCrop>false</ScaleCrop>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12</cp:revision>
  <dcterms:created xsi:type="dcterms:W3CDTF">2025-02-25T21:57:00Z</dcterms:created>
  <dcterms:modified xsi:type="dcterms:W3CDTF">2025-09-11T07:35:00Z</dcterms:modified>
</cp:coreProperties>
</file>