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3D0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5E4F81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7C0F2295"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BAEBB3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9512E6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A6D33C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A6737E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4D842A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781E12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CA8536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093E73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519F257" w14:textId="77777777" w:rsidR="00C67D57" w:rsidRPr="00C67D57" w:rsidRDefault="00C67D57" w:rsidP="00C67D57">
      <w:pPr>
        <w:spacing w:after="0" w:line="240" w:lineRule="auto"/>
        <w:jc w:val="center"/>
        <w:outlineLvl w:val="0"/>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B. PAKUOTĖS LAPELIS</w:t>
      </w:r>
    </w:p>
    <w:p w14:paraId="1F72A06A" w14:textId="77777777" w:rsidR="00C67D57" w:rsidRPr="00C67D57" w:rsidRDefault="00C67D57" w:rsidP="00C67D57">
      <w:pPr>
        <w:spacing w:after="0" w:line="240" w:lineRule="auto"/>
        <w:jc w:val="center"/>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br w:type="page"/>
        <w:t>Pakuotės lapelis: informacija vartotojui</w:t>
      </w:r>
    </w:p>
    <w:p w14:paraId="0B80CDD0" w14:textId="77777777" w:rsidR="00C67D57" w:rsidRPr="00C67D57" w:rsidRDefault="00C67D57" w:rsidP="00C67D57">
      <w:pPr>
        <w:spacing w:after="0" w:line="240" w:lineRule="auto"/>
        <w:jc w:val="center"/>
        <w:rPr>
          <w:rFonts w:ascii="Times New Roman" w:eastAsia="Calibri" w:hAnsi="Times New Roman" w:cs="Times New Roman"/>
          <w:kern w:val="0"/>
          <w:sz w:val="22"/>
          <w:szCs w:val="22"/>
          <w14:ligatures w14:val="none"/>
        </w:rPr>
      </w:pPr>
    </w:p>
    <w:p w14:paraId="67646D17" w14:textId="77777777" w:rsidR="00C67D57" w:rsidRPr="00C67D57" w:rsidRDefault="00C67D57" w:rsidP="00C67D57">
      <w:pPr>
        <w:spacing w:after="0" w:line="240" w:lineRule="auto"/>
        <w:jc w:val="center"/>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Nitromint 400 mikrogramų/išpurškime poliežuvinis purškalas (tirpalas)</w:t>
      </w:r>
    </w:p>
    <w:p w14:paraId="12BA04F8" w14:textId="77777777" w:rsidR="00C67D57" w:rsidRPr="00C67D57" w:rsidRDefault="00C67D57" w:rsidP="00C67D57">
      <w:pPr>
        <w:spacing w:after="0" w:line="240" w:lineRule="auto"/>
        <w:jc w:val="center"/>
        <w:rPr>
          <w:rFonts w:ascii="Times New Roman" w:eastAsia="Calibri" w:hAnsi="Times New Roman" w:cs="Times New Roman"/>
          <w:kern w:val="0"/>
          <w:sz w:val="22"/>
          <w:szCs w:val="22"/>
          <w14:ligatures w14:val="none"/>
        </w:rPr>
      </w:pPr>
      <w:r w:rsidRPr="00C67D57">
        <w:rPr>
          <w:rFonts w:ascii="Times New Roman" w:eastAsia="Times New Roman" w:hAnsi="Times New Roman" w:cs="Times New Roman"/>
          <w:kern w:val="0"/>
          <w:sz w:val="22"/>
          <w:szCs w:val="22"/>
          <w:lang w:eastAsia="lt-LT"/>
          <w14:ligatures w14:val="none"/>
        </w:rPr>
        <w:t>glicerolio</w:t>
      </w:r>
      <w:r w:rsidRPr="00C67D57">
        <w:rPr>
          <w:rFonts w:ascii="Times New Roman" w:eastAsia="Calibri" w:hAnsi="Times New Roman" w:cs="Times New Roman"/>
          <w:kern w:val="0"/>
          <w:sz w:val="22"/>
          <w:szCs w:val="22"/>
          <w14:ligatures w14:val="none"/>
        </w:rPr>
        <w:t xml:space="preserve"> trinitratas</w:t>
      </w:r>
    </w:p>
    <w:p w14:paraId="055D4A0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6ECCCC5"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25789B8D" w14:textId="48C18B35" w:rsidR="00C67D57" w:rsidRPr="00B7222A" w:rsidRDefault="00C67D57" w:rsidP="00B7222A">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Neišmeskite šio lapelio, nes vėl gali prireikti jį perskaityti.</w:t>
      </w:r>
    </w:p>
    <w:p w14:paraId="1EF43EFA" w14:textId="723E6534" w:rsidR="00C67D57" w:rsidRPr="00B7222A" w:rsidRDefault="00C67D57" w:rsidP="00B7222A">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Jeigu kiltų daugiau klausimų, kreipkitės į savo gydytoją arba vaistininką.</w:t>
      </w:r>
    </w:p>
    <w:p w14:paraId="1B20ACA1" w14:textId="3700BDA1" w:rsidR="00C67D57" w:rsidRPr="00B7222A" w:rsidRDefault="00C67D57" w:rsidP="00B7222A">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F8B4B9E" w14:textId="09294872" w:rsidR="00C67D57" w:rsidRPr="00B7222A" w:rsidRDefault="00C67D57" w:rsidP="00B7222A">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Jeigu pasireiškė šalutinis poveikis (net jeigu jis šiame lapelyje nenurodytas), kreipkitės į savo gydytoją arba vaistininką. Žr. 4 skyrių.</w:t>
      </w:r>
    </w:p>
    <w:p w14:paraId="2DE0CFE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494B327"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 xml:space="preserve">Apie ką rašoma šiame lapelyje? </w:t>
      </w:r>
    </w:p>
    <w:p w14:paraId="77A997A9"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p>
    <w:p w14:paraId="402C2CF3" w14:textId="412CB1BF"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Kas yra Nitromint ir kam jis vartojamas</w:t>
      </w:r>
    </w:p>
    <w:p w14:paraId="79C5382C" w14:textId="06C849D9"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Kas žinotina prieš vartojant Nitromint</w:t>
      </w:r>
    </w:p>
    <w:p w14:paraId="1E08DE48" w14:textId="68D2D6F0"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Kaip vartoti Nitromint</w:t>
      </w:r>
    </w:p>
    <w:p w14:paraId="55443204" w14:textId="25BE8D45"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Galimas šalutinis poveikis</w:t>
      </w:r>
    </w:p>
    <w:p w14:paraId="343FB6B2" w14:textId="33C6F0CB"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 xml:space="preserve">Kaip laikyti Nitromint </w:t>
      </w:r>
    </w:p>
    <w:p w14:paraId="0B508C14" w14:textId="4291C0FD" w:rsidR="00C67D57" w:rsidRPr="00B7222A" w:rsidRDefault="00C67D57" w:rsidP="00B7222A">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Pakuotės turinys ir kita informacija</w:t>
      </w:r>
    </w:p>
    <w:p w14:paraId="2C1AA4B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52D1AC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7E6A1804" w14:textId="77777777" w:rsidR="00C67D57" w:rsidRPr="00C67D57" w:rsidRDefault="00C67D57" w:rsidP="00C67D57">
      <w:pPr>
        <w:tabs>
          <w:tab w:val="left" w:pos="567"/>
        </w:tabs>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1.</w:t>
      </w:r>
      <w:r w:rsidRPr="00C67D57">
        <w:rPr>
          <w:rFonts w:ascii="Times New Roman" w:eastAsia="Calibri" w:hAnsi="Times New Roman" w:cs="Times New Roman"/>
          <w:b/>
          <w:kern w:val="0"/>
          <w:sz w:val="22"/>
          <w:szCs w:val="22"/>
          <w14:ligatures w14:val="none"/>
        </w:rPr>
        <w:tab/>
        <w:t>Kas yra Nitromint ir kam jis vartojamas</w:t>
      </w:r>
    </w:p>
    <w:p w14:paraId="472840B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E47C90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Veiklioji Nitromint medžiaga glicerolio trinitratas. Jis plečia kraujagysles – arterijas ir venas.</w:t>
      </w:r>
    </w:p>
    <w:p w14:paraId="52F7165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C21AFF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Nitromint vartojamas krūtinės anginos (krūtinės skausmo) priepuolių, atsiradusių dėl pablogėjusio širdies aprūpinimo deguonimi, gydymui ir profilaktikai.</w:t>
      </w:r>
    </w:p>
    <w:p w14:paraId="6367BFA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E30B43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D7DE164" w14:textId="77777777" w:rsidR="00C67D57" w:rsidRPr="00C67D57" w:rsidRDefault="00C67D57" w:rsidP="00C67D57">
      <w:pPr>
        <w:keepNext/>
        <w:tabs>
          <w:tab w:val="left" w:pos="540"/>
        </w:tabs>
        <w:spacing w:after="0" w:line="240" w:lineRule="auto"/>
        <w:outlineLvl w:val="1"/>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kern w:val="0"/>
          <w:sz w:val="22"/>
          <w:szCs w:val="22"/>
          <w14:ligatures w14:val="none"/>
        </w:rPr>
        <w:t>2.</w:t>
      </w:r>
      <w:r w:rsidRPr="00C67D57">
        <w:rPr>
          <w:rFonts w:ascii="Times New Roman" w:eastAsia="Calibri" w:hAnsi="Times New Roman" w:cs="Times New Roman"/>
          <w:b/>
          <w:kern w:val="0"/>
          <w:sz w:val="22"/>
          <w:szCs w:val="22"/>
          <w14:ligatures w14:val="none"/>
        </w:rPr>
        <w:tab/>
      </w:r>
      <w:r w:rsidRPr="00C67D57">
        <w:rPr>
          <w:rFonts w:ascii="Times New Roman" w:eastAsia="Calibri" w:hAnsi="Times New Roman" w:cs="Times New Roman"/>
          <w:b/>
          <w:smallCaps/>
          <w:kern w:val="0"/>
          <w:sz w:val="22"/>
          <w:szCs w:val="22"/>
          <w14:ligatures w14:val="none"/>
        </w:rPr>
        <w:t>K</w:t>
      </w:r>
      <w:r w:rsidRPr="00C67D57">
        <w:rPr>
          <w:rFonts w:ascii="Times New Roman" w:eastAsia="Calibri" w:hAnsi="Times New Roman" w:cs="Times New Roman"/>
          <w:b/>
          <w:kern w:val="0"/>
          <w:sz w:val="22"/>
          <w:szCs w:val="22"/>
          <w14:ligatures w14:val="none"/>
        </w:rPr>
        <w:t>as žinotina prieš vartojant Nitromint</w:t>
      </w:r>
    </w:p>
    <w:p w14:paraId="713CA38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E594E1A"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Nitromint vartoti draudžiama:</w:t>
      </w:r>
    </w:p>
    <w:p w14:paraId="031604CE"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jeigu yra alergija glicerolio trinitratui, kitokiems nitratams arba bet kuriai pagalbinei šio vaisto medžiagai (jos išvardytos 6 skyriuje) (jeigu pirmiau vartojant kokius nors nitratų vaistus buvo pasireiškęs veido, galūnių, lūpų, burnos ertmės, liežuvio, tikrojo balso aparato ir (arba) gerklų patinimas); </w:t>
      </w:r>
    </w:p>
    <w:p w14:paraId="7EC2FFA4"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ištiko šokas (sunkus kraujotakos ir kitų sistemų sutrikimas) ar kolapsas (ūminis kraujagyslių veiklos nepakankamumas);</w:t>
      </w:r>
    </w:p>
    <w:p w14:paraId="19D62840"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yra sunki hipotenzija (sistolinis arterinis kraujospūdis yra mažesnis kaip 90 mmHg);</w:t>
      </w:r>
    </w:p>
    <w:p w14:paraId="47D2D86C"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tam tikrais atvejais, pasireiškus ūminiam širdies priepuoliui ar širdies nepakankamumui;</w:t>
      </w:r>
    </w:p>
    <w:p w14:paraId="7EC57169"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Jums pasireiškia krūtinės angina dėl hipertrofinės obstrukcinės kardiomiopatijos (nenormalaus širdies padidėjimo);</w:t>
      </w:r>
    </w:p>
    <w:p w14:paraId="779CC29A" w14:textId="77777777" w:rsidR="00C67D57" w:rsidRPr="00C67D57" w:rsidRDefault="00C67D57" w:rsidP="00C67D57">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Jums yra būklė, dėl kurios gali padėti spaudimas galvoje (pvz.: galvos trauma, insultas).</w:t>
      </w:r>
    </w:p>
    <w:p w14:paraId="53E278B8" w14:textId="77777777" w:rsidR="00C67D57" w:rsidRPr="00C67D57" w:rsidRDefault="00C67D57" w:rsidP="00C67D57">
      <w:pPr>
        <w:numPr>
          <w:ilvl w:val="0"/>
          <w:numId w:val="1"/>
        </w:numPr>
        <w:tabs>
          <w:tab w:val="num" w:pos="540"/>
          <w:tab w:val="num" w:pos="567"/>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yra konstrikcinis perikarditas (tam tikros rūšies širdiplėvės uždegimas);</w:t>
      </w:r>
    </w:p>
    <w:p w14:paraId="323DFE8A" w14:textId="77777777" w:rsidR="00C67D57" w:rsidRPr="00C67D57" w:rsidRDefault="00C67D57" w:rsidP="00C67D57">
      <w:pPr>
        <w:numPr>
          <w:ilvl w:val="0"/>
          <w:numId w:val="1"/>
        </w:numPr>
        <w:tabs>
          <w:tab w:val="num" w:pos="540"/>
          <w:tab w:val="num" w:pos="567"/>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yra širdies tamponada (didelis skysčio kiekis širdiplėvės ertmėje);</w:t>
      </w:r>
    </w:p>
    <w:p w14:paraId="0F5AC9DB" w14:textId="77777777" w:rsidR="00C67D57" w:rsidRPr="00C67D57" w:rsidRDefault="00C67D57" w:rsidP="00C67D57">
      <w:pPr>
        <w:numPr>
          <w:ilvl w:val="0"/>
          <w:numId w:val="1"/>
        </w:numPr>
        <w:tabs>
          <w:tab w:val="num" w:pos="540"/>
          <w:tab w:val="num" w:pos="567"/>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yra aortos ar mitralininės angos stenozė (širdies ligos);</w:t>
      </w:r>
    </w:p>
    <w:p w14:paraId="28FE823E" w14:textId="77777777" w:rsidR="00C67D57" w:rsidRPr="00C67D57" w:rsidRDefault="00C67D57" w:rsidP="00C67D57">
      <w:pPr>
        <w:numPr>
          <w:ilvl w:val="0"/>
          <w:numId w:val="1"/>
        </w:numPr>
        <w:tabs>
          <w:tab w:val="left" w:pos="540"/>
          <w:tab w:val="num" w:pos="567"/>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sumažėjęs kraujo tūris (yra hipovolemija);</w:t>
      </w:r>
    </w:p>
    <w:p w14:paraId="46D75A64" w14:textId="77777777" w:rsidR="00C67D57" w:rsidRPr="00C67D57" w:rsidRDefault="00C67D57" w:rsidP="00C67D57">
      <w:pPr>
        <w:tabs>
          <w:tab w:val="left" w:pos="0"/>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w:t>
      </w:r>
      <w:r w:rsidRPr="00C67D57">
        <w:rPr>
          <w:rFonts w:ascii="Times New Roman" w:eastAsia="Calibri" w:hAnsi="Times New Roman" w:cs="Times New Roman"/>
          <w:kern w:val="0"/>
          <w:sz w:val="22"/>
          <w:szCs w:val="22"/>
          <w14:ligatures w14:val="none"/>
        </w:rPr>
        <w:tab/>
        <w:t>jeigu yra polinkis į ortostatinę hipotenziją (su kūno padėties pokyčiu susijusio kraujospūdžio kritimą);</w:t>
      </w:r>
    </w:p>
    <w:p w14:paraId="4EB38E50" w14:textId="77777777" w:rsidR="00C67D57" w:rsidRPr="00C67D57" w:rsidRDefault="00C67D57" w:rsidP="00C67D57">
      <w:pPr>
        <w:numPr>
          <w:ilvl w:val="0"/>
          <w:numId w:val="1"/>
        </w:numPr>
        <w:tabs>
          <w:tab w:val="num" w:pos="540"/>
          <w:tab w:val="num" w:pos="567"/>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sergate sunkia mažakraujyste (anemija);</w:t>
      </w:r>
    </w:p>
    <w:p w14:paraId="596760B0" w14:textId="77777777" w:rsidR="00C67D57" w:rsidRPr="00C67D57" w:rsidRDefault="00C67D57" w:rsidP="00C67D57">
      <w:pPr>
        <w:numPr>
          <w:ilvl w:val="0"/>
          <w:numId w:val="1"/>
        </w:numPr>
        <w:tabs>
          <w:tab w:val="num" w:pos="540"/>
        </w:tabs>
        <w:spacing w:after="0" w:line="240" w:lineRule="auto"/>
        <w:ind w:hanging="108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sergate uždaro kampo glaukoma (tam tikros rūšies akispūdžio padidėjimas);</w:t>
      </w:r>
    </w:p>
    <w:p w14:paraId="6DF520AB" w14:textId="77777777" w:rsidR="00C67D57" w:rsidRPr="00C67D57" w:rsidRDefault="00C67D57" w:rsidP="00C67D57">
      <w:pPr>
        <w:numPr>
          <w:ilvl w:val="0"/>
          <w:numId w:val="1"/>
        </w:numPr>
        <w:tabs>
          <w:tab w:val="left" w:pos="540"/>
        </w:tabs>
        <w:spacing w:after="0" w:line="240" w:lineRule="auto"/>
        <w:ind w:left="540" w:hanging="54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vartojate vaistų nuo erekcijos sutrikimo, kurių sudėtyje yra fosfodiesterazės-5 inhibitorių (pvz., sildenafilio, vardenafilio ar tadalafilio), kadangi juos vartojant kartu galimas didelis, gyvybei pavojingas kraujospūdžio kritimas;</w:t>
      </w:r>
    </w:p>
    <w:p w14:paraId="6FF32D10" w14:textId="77777777" w:rsidR="00C67D57" w:rsidRPr="00C67D57" w:rsidRDefault="00C67D57" w:rsidP="00C67D57">
      <w:pPr>
        <w:numPr>
          <w:ilvl w:val="0"/>
          <w:numId w:val="1"/>
        </w:numPr>
        <w:tabs>
          <w:tab w:val="left" w:pos="540"/>
        </w:tabs>
        <w:spacing w:after="0" w:line="240" w:lineRule="auto"/>
        <w:ind w:left="540" w:hanging="540"/>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vartojate vaistų nuo aukšto kraujo spaudimo plaučių kraujagyslėse (plaučių hipertenzija), kurių sudėtyje yra riociguato, kadangi juos vartojant kartu gali sumažėti kraujospūdis.</w:t>
      </w:r>
    </w:p>
    <w:p w14:paraId="5F14C336" w14:textId="77777777" w:rsidR="00C67D57" w:rsidRPr="00C67D57" w:rsidRDefault="00C67D57" w:rsidP="00C67D57">
      <w:pPr>
        <w:spacing w:after="0" w:line="276" w:lineRule="auto"/>
        <w:ind w:left="720"/>
        <w:contextualSpacing/>
        <w:rPr>
          <w:rFonts w:ascii="Times New Roman" w:eastAsia="Calibri" w:hAnsi="Times New Roman" w:cs="Times New Roman"/>
          <w:kern w:val="0"/>
          <w:sz w:val="22"/>
          <w:szCs w:val="22"/>
          <w14:ligatures w14:val="none"/>
        </w:rPr>
      </w:pPr>
    </w:p>
    <w:p w14:paraId="3A91C6F5" w14:textId="77777777" w:rsidR="00C67D57" w:rsidRPr="00C67D57" w:rsidRDefault="00C67D57" w:rsidP="00C67D57">
      <w:pPr>
        <w:keepNext/>
        <w:tabs>
          <w:tab w:val="left" w:pos="540"/>
        </w:tabs>
        <w:spacing w:after="0" w:line="240" w:lineRule="auto"/>
        <w:outlineLvl w:val="2"/>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kern w:val="0"/>
          <w:sz w:val="22"/>
          <w:szCs w:val="22"/>
          <w14:ligatures w14:val="none"/>
        </w:rPr>
        <w:t>Įspėjimai ir atsargumo priemonės</w:t>
      </w:r>
    </w:p>
    <w:p w14:paraId="058A84C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Pasitarkite su gydytoju arba vaistininku, prieš pradėdami vartoti Nitromint. Gali prireikti specialių atsargumo priemonių ir atidžios medicininės priežiūros:</w:t>
      </w:r>
    </w:p>
    <w:p w14:paraId="2E140BED"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anksčiau yra buvę staigaus kraujospūdžio sumažėjimo, pakeitus kūno padėtį (atsisėdus ar atsistojus), atvejų;</w:t>
      </w:r>
    </w:p>
    <w:p w14:paraId="521A49D4"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sergate migrena;</w:t>
      </w:r>
    </w:p>
    <w:p w14:paraId="558F35D6"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esate nėščia ar žindote kūdikį;</w:t>
      </w:r>
    </w:p>
    <w:p w14:paraId="72113B31"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vartojote ar vartojate kokių nors vaistų širdies ritmo sutrikimui (aritmijai), širdies ligai ar padidėjusiam kraujospūdžiui (hipertenzijai) gydyti;</w:t>
      </w:r>
    </w:p>
    <w:p w14:paraId="1A18A896"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vartojate raminamųjų vaistų;</w:t>
      </w:r>
    </w:p>
    <w:p w14:paraId="3F08379E"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vartojate gimdą sutraukiančių vaistų (pvz., ergotamino);</w:t>
      </w:r>
    </w:p>
    <w:p w14:paraId="394A79EC"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esate gydomas heparino injekcijomis;</w:t>
      </w:r>
    </w:p>
    <w:p w14:paraId="79341E2F"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nuolat vartojate alkoholio;</w:t>
      </w:r>
    </w:p>
    <w:p w14:paraId="5F76EDE7"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sergate su širdies liga susijusia plaučių liga;</w:t>
      </w:r>
    </w:p>
    <w:p w14:paraId="7091A86F"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sergate kepenų ar inkstų ligomis;</w:t>
      </w:r>
    </w:p>
    <w:p w14:paraId="1EF78B49"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skydliaukės veikla yra susilpnėjusi;</w:t>
      </w:r>
    </w:p>
    <w:p w14:paraId="19A724CC"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sergate tam tikra širdies vožtuvų liga;</w:t>
      </w:r>
    </w:p>
    <w:p w14:paraId="3C3B5F35"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yra hipotermija (kūno temperatūra yra labai maža);</w:t>
      </w:r>
    </w:p>
    <w:p w14:paraId="4CC03777"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blogai maitinatės (valgote gerokai per mažai);</w:t>
      </w:r>
    </w:p>
    <w:p w14:paraId="051CA773"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Jus neseniai ištiko širdies priepuolis (miokardo infarktas);</w:t>
      </w:r>
    </w:p>
    <w:p w14:paraId="3750AABD" w14:textId="77777777" w:rsidR="00C67D57" w:rsidRPr="00C67D57" w:rsidRDefault="00C67D57" w:rsidP="00C67D57">
      <w:pPr>
        <w:numPr>
          <w:ilvl w:val="0"/>
          <w:numId w:val="1"/>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esate senyvas (tokiu atveju padidėja kraujospūdžio sumažėjimo ar apalpimo rizika).</w:t>
      </w:r>
    </w:p>
    <w:p w14:paraId="2CB2E4D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601A6D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Nitromint galima vartoti tik gydytojo nurodymu. Labai svarbu, kad praneštumėte gydytojui, jei Jums yra buvęs nors vienas iš anksčiau išvardytų atvejų.</w:t>
      </w:r>
    </w:p>
    <w:p w14:paraId="686AF37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A0B79F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Nedelsdami praneškite gydytojui, jei gydymo metu pasunkėja širdies nepakankamumo simptomai (dusulys, blauzdų patinimas).</w:t>
      </w:r>
    </w:p>
    <w:p w14:paraId="5551FE9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Nedelsdami kreipkitės į gydytoją, jei krūtinės anginos priepuoliai padažnėja ar pasunkėja, trunka ilgiau, atsiranda kitokiomis aplinkybėmis negu įprastai ir po įprastinio gydymo neišnyksta.</w:t>
      </w:r>
    </w:p>
    <w:p w14:paraId="45A10A9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E1F7ED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simptomai neišnyksta suvartojus iš viso tris dozes (įpurškimus), nedelsdami kreipkitės medicininės pagalbos. Bet koks poveikio trūkumas gali būti ankstyvas miokardo infarkto požymis. Tokiu atveju kreipkitės į ligoninės priėmimo skyrių.</w:t>
      </w:r>
    </w:p>
    <w:p w14:paraId="29511AD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77EF70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Didinant vartojamą dozę, gali atsirasti pripratimas prie vaisto, t. y. jis gali tapti neveiksmingas.</w:t>
      </w:r>
    </w:p>
    <w:p w14:paraId="4CD6BFD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58AC38B"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Glicerolio trinitratas didina kai kurių organizmo medžiagų, pvz., katecholaminų ir VMR (vanililmigdolų rūgšties) išsiskyrimą su šlapimu. Prieš Jums atliekant kraujo arba šlapimo tyrimus, pasakykite gydytojui, kad vartojate Nitromint.</w:t>
      </w:r>
    </w:p>
    <w:p w14:paraId="177C91E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0F6F031" w14:textId="77777777" w:rsidR="00C67D57" w:rsidRPr="00C67D57" w:rsidRDefault="00C67D57" w:rsidP="00C67D57">
      <w:pPr>
        <w:spacing w:after="0" w:line="240" w:lineRule="auto"/>
        <w:rPr>
          <w:rFonts w:ascii="Times New Roman" w:eastAsia="Calibri" w:hAnsi="Times New Roman" w:cs="Times New Roman"/>
          <w:b/>
          <w:color w:val="000000"/>
          <w:kern w:val="0"/>
          <w:sz w:val="22"/>
          <w:szCs w:val="22"/>
          <w14:ligatures w14:val="none"/>
        </w:rPr>
      </w:pPr>
      <w:r w:rsidRPr="00C67D57">
        <w:rPr>
          <w:rFonts w:ascii="Times New Roman" w:eastAsia="Calibri" w:hAnsi="Times New Roman" w:cs="Times New Roman"/>
          <w:b/>
          <w:color w:val="000000"/>
          <w:kern w:val="0"/>
          <w:sz w:val="22"/>
          <w:szCs w:val="22"/>
          <w14:ligatures w14:val="none"/>
        </w:rPr>
        <w:t>Vaikams ir paaugliams</w:t>
      </w:r>
    </w:p>
    <w:p w14:paraId="3C69390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Nitromint nerekomenduojama vartoti vaikams ir jaunesniems kaip 18 metų paaugliams.</w:t>
      </w:r>
    </w:p>
    <w:p w14:paraId="2BBDA85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5F019E7"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Kiti vaistai ir Nitromint</w:t>
      </w:r>
    </w:p>
    <w:p w14:paraId="071E75E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369E079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796228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Nitromint jokiais atvejais negalima vartoti kartu su:</w:t>
      </w:r>
    </w:p>
    <w:p w14:paraId="05B7FD8D" w14:textId="77777777" w:rsidR="00C67D57" w:rsidRPr="00C67D57" w:rsidRDefault="00C67D57" w:rsidP="00406DCE">
      <w:pPr>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vaistais erekcijos funkcijos sutrikimams gydyti, kurių sudėtyje yra sildenafilio, vardenafilio ar tadalafilio. Gali padidėti Nitromint sukeltas kraujospūdžio sumažėjimas;</w:t>
      </w:r>
    </w:p>
    <w:p w14:paraId="7E86AF89" w14:textId="77777777" w:rsidR="00C67D57" w:rsidRPr="00C67D57" w:rsidRDefault="00C67D57" w:rsidP="00406DCE">
      <w:pPr>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vaistais nuo aukšto kraujo spaudimo plaučių kraujagyslėse (plaučių hipertenzija), kurių sudėtyje yra riociguato, kadangi juos vartojant kartu gali sumažėti kraujospūdis.</w:t>
      </w:r>
    </w:p>
    <w:p w14:paraId="10090625" w14:textId="77777777" w:rsidR="00C67D57" w:rsidRPr="00C67D57" w:rsidRDefault="00C67D57" w:rsidP="00C67D57">
      <w:pPr>
        <w:widowControl w:val="0"/>
        <w:numPr>
          <w:ilvl w:val="12"/>
          <w:numId w:val="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240" w:lineRule="auto"/>
        <w:textAlignment w:val="baseline"/>
        <w:rPr>
          <w:rFonts w:ascii="Times New Roman" w:eastAsia="Calibri" w:hAnsi="Times New Roman" w:cs="Times New Roman"/>
          <w:i/>
          <w:kern w:val="0"/>
          <w:sz w:val="22"/>
          <w:szCs w:val="22"/>
          <w14:ligatures w14:val="none"/>
        </w:rPr>
      </w:pPr>
    </w:p>
    <w:p w14:paraId="453D7828" w14:textId="77777777" w:rsidR="00C67D57" w:rsidRPr="00C67D57" w:rsidRDefault="00C67D57" w:rsidP="00C67D57">
      <w:pPr>
        <w:spacing w:after="0" w:line="240" w:lineRule="auto"/>
        <w:rPr>
          <w:rFonts w:ascii="Times New Roman" w:eastAsia="Calibri" w:hAnsi="Times New Roman" w:cs="Times New Roman"/>
          <w:i/>
          <w:kern w:val="0"/>
          <w:sz w:val="22"/>
          <w:szCs w:val="22"/>
          <w14:ligatures w14:val="none"/>
        </w:rPr>
      </w:pPr>
      <w:r w:rsidRPr="00C67D57">
        <w:rPr>
          <w:rFonts w:ascii="Times New Roman" w:eastAsia="Calibri" w:hAnsi="Times New Roman" w:cs="Times New Roman"/>
          <w:i/>
          <w:kern w:val="0"/>
          <w:sz w:val="22"/>
          <w:szCs w:val="22"/>
          <w14:ligatures w14:val="none"/>
        </w:rPr>
        <w:t>Nuo Jūsų gydytojo sprendimo priklauso vartojimas kartu su:</w:t>
      </w:r>
    </w:p>
    <w:p w14:paraId="623771A4" w14:textId="77777777" w:rsidR="00C67D57" w:rsidRPr="00C67D57" w:rsidRDefault="00C67D57" w:rsidP="00406DCE">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vaistais, kurie mažina kraujospūdį, pavyzdžiui: kraujagysles plečiančiais vaistais arba kitais antihipertenziniais vaistais, neuroleptikais (jais gydomos psichikos ligos), vaistais depresijai gydyti (pvz., tricikliais antidepresantais), sapropterinu (vartojamas fenilketonurijai gydyti) ir N-acetilcisteinu (amino rūgšties papildas). Bet kuris iš šių vaistų gali padidinti Nitromint sukeltą kraujospūdžio sumažėjimą;</w:t>
      </w:r>
    </w:p>
    <w:p w14:paraId="040F9BFD" w14:textId="77777777" w:rsidR="00C67D57" w:rsidRPr="00C67D57" w:rsidRDefault="00C67D57" w:rsidP="00406DCE">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vaistais, kurių sudėtyje yra dihidroergotamino (vartojamas migrenai gydyti arba gimdos susitraukimas skatinti). Nitromint gali sustiprinti šio vaisto poveikį;</w:t>
      </w:r>
    </w:p>
    <w:p w14:paraId="65DFF29A" w14:textId="77777777" w:rsidR="00C67D57" w:rsidRPr="00C67D57" w:rsidRDefault="00C67D57" w:rsidP="00406DCE">
      <w:pPr>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kraujo krešėjimą mažinančiais vaistais, kurių sudėtyje yra heparino (gali sumažėti heparino veiksmingumas).</w:t>
      </w:r>
    </w:p>
    <w:p w14:paraId="5B6AF8E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1DB928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Jūs anksčiau buvote gydytas ilgai veikiančiais nitratais (pvz., izosorbido dinitratu, izosorbido mononitratu), gali reikėti vartoti didesnę glicerolio trinitato dozę,</w:t>
      </w:r>
    </w:p>
    <w:p w14:paraId="4F91325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045F42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Jie gydytojas krūtinės anginai gydyti skyrė po liežuviu vartojamų tablečių, purškalo tam pačiam priepuoliui malšinti vartoti negalima.</w:t>
      </w:r>
    </w:p>
    <w:p w14:paraId="66B431E4" w14:textId="77777777" w:rsidR="00C67D57" w:rsidRPr="00C67D57" w:rsidRDefault="00C67D57" w:rsidP="00C67D57">
      <w:pPr>
        <w:spacing w:after="0" w:line="240" w:lineRule="auto"/>
        <w:rPr>
          <w:rFonts w:ascii="Times New Roman" w:eastAsia="Calibri" w:hAnsi="Times New Roman" w:cs="Times New Roman"/>
          <w:color w:val="000000"/>
          <w:kern w:val="0"/>
          <w:sz w:val="22"/>
          <w:szCs w:val="22"/>
          <w14:ligatures w14:val="none"/>
        </w:rPr>
      </w:pPr>
    </w:p>
    <w:p w14:paraId="29EADABC" w14:textId="77777777" w:rsidR="00C67D57" w:rsidRPr="00C67D57" w:rsidRDefault="00C67D57" w:rsidP="00C67D57">
      <w:pPr>
        <w:spacing w:after="0" w:line="240" w:lineRule="auto"/>
        <w:rPr>
          <w:rFonts w:ascii="Times New Roman" w:eastAsia="Calibri" w:hAnsi="Times New Roman" w:cs="Times New Roman"/>
          <w:b/>
          <w:color w:val="000000"/>
          <w:kern w:val="0"/>
          <w:sz w:val="22"/>
          <w:szCs w:val="22"/>
          <w14:ligatures w14:val="none"/>
        </w:rPr>
      </w:pPr>
      <w:r w:rsidRPr="00C67D57">
        <w:rPr>
          <w:rFonts w:ascii="Times New Roman" w:eastAsia="Calibri" w:hAnsi="Times New Roman" w:cs="Times New Roman"/>
          <w:b/>
          <w:color w:val="000000"/>
          <w:kern w:val="0"/>
          <w:sz w:val="22"/>
          <w:szCs w:val="22"/>
          <w14:ligatures w14:val="none"/>
        </w:rPr>
        <w:t>Nitromint vartojimas su alkoholiu</w:t>
      </w:r>
    </w:p>
    <w:p w14:paraId="31D62F25"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Griežtai draudžiama gydymo metu gerti alkoholio, nes kai kuris šalutinis poveikis gali būti sunkesnis nei įprastai (žr. 4 skyrių).</w:t>
      </w:r>
    </w:p>
    <w:p w14:paraId="00DB77E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7E93D479"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Nėštumas ir žindymo laikotarpis</w:t>
      </w:r>
    </w:p>
    <w:p w14:paraId="084B13F5"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w:t>
      </w:r>
      <w:r w:rsidRPr="00C67D57" w:rsidDel="00467471">
        <w:rPr>
          <w:rFonts w:ascii="Times New Roman" w:eastAsia="Calibri" w:hAnsi="Times New Roman" w:cs="Times New Roman"/>
          <w:kern w:val="0"/>
          <w:sz w:val="22"/>
          <w:szCs w:val="22"/>
          <w14:ligatures w14:val="none"/>
        </w:rPr>
        <w:t xml:space="preserve"> </w:t>
      </w:r>
      <w:r w:rsidRPr="00C67D57">
        <w:rPr>
          <w:rFonts w:ascii="Times New Roman" w:eastAsia="Calibri" w:hAnsi="Times New Roman" w:cs="Times New Roman"/>
          <w:kern w:val="0"/>
          <w:sz w:val="22"/>
          <w:szCs w:val="22"/>
          <w14:ligatures w14:val="none"/>
        </w:rPr>
        <w:t>su savo gydytoju arba vaistininku.</w:t>
      </w:r>
    </w:p>
    <w:p w14:paraId="43494F8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E7CF0B7" w14:textId="77777777" w:rsidR="00C67D57" w:rsidRPr="00C67D57" w:rsidRDefault="00C67D57" w:rsidP="00C67D57">
      <w:pPr>
        <w:spacing w:after="0" w:line="240" w:lineRule="auto"/>
        <w:rPr>
          <w:rFonts w:ascii="Times New Roman" w:eastAsia="Calibri" w:hAnsi="Times New Roman" w:cs="Times New Roman"/>
          <w:i/>
          <w:kern w:val="0"/>
          <w:sz w:val="22"/>
          <w:szCs w:val="22"/>
          <w14:ligatures w14:val="none"/>
        </w:rPr>
      </w:pPr>
      <w:r w:rsidRPr="00C67D57">
        <w:rPr>
          <w:rFonts w:ascii="Times New Roman" w:eastAsia="Calibri" w:hAnsi="Times New Roman" w:cs="Times New Roman"/>
          <w:i/>
          <w:kern w:val="0"/>
          <w:sz w:val="22"/>
          <w:szCs w:val="22"/>
          <w14:ligatures w14:val="none"/>
        </w:rPr>
        <w:t>Nėštumas</w:t>
      </w:r>
    </w:p>
    <w:p w14:paraId="4A2B944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Nėštumo metu moterims Nitromint vartoti galima tik tada, kai gydytojas nusprendžia, kad nauda motinai persveria galimą riziką vaisiui.</w:t>
      </w:r>
    </w:p>
    <w:p w14:paraId="04E4C5CF"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7855164" w14:textId="77777777" w:rsidR="00C67D57" w:rsidRPr="00C67D57" w:rsidRDefault="00C67D57" w:rsidP="00C67D57">
      <w:pPr>
        <w:spacing w:after="0" w:line="240" w:lineRule="auto"/>
        <w:rPr>
          <w:rFonts w:ascii="Times New Roman" w:eastAsia="Calibri" w:hAnsi="Times New Roman" w:cs="Times New Roman"/>
          <w:i/>
          <w:kern w:val="0"/>
          <w:sz w:val="22"/>
          <w:szCs w:val="22"/>
          <w14:ligatures w14:val="none"/>
        </w:rPr>
      </w:pPr>
      <w:r w:rsidRPr="00C67D57">
        <w:rPr>
          <w:rFonts w:ascii="Times New Roman" w:eastAsia="Calibri" w:hAnsi="Times New Roman" w:cs="Times New Roman"/>
          <w:i/>
          <w:kern w:val="0"/>
          <w:sz w:val="22"/>
          <w:szCs w:val="22"/>
          <w14:ligatures w14:val="none"/>
        </w:rPr>
        <w:t>Žindymas</w:t>
      </w:r>
    </w:p>
    <w:p w14:paraId="3090563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Atsižvelgiant į žindymo naudą kūdikiui ir gydymo naudą motinai, reikia nuspręsti, ar nutraukti žindymą / susilaikyti nuo žindymo, ar nutraukti gydymą / susilaikyti nuo gydymo Nitromint.</w:t>
      </w:r>
    </w:p>
    <w:p w14:paraId="2C47B97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6A218DD" w14:textId="77777777" w:rsidR="00C67D57" w:rsidRPr="00C67D57" w:rsidRDefault="00C67D57" w:rsidP="00C67D57">
      <w:pPr>
        <w:keepNext/>
        <w:tabs>
          <w:tab w:val="left" w:pos="540"/>
        </w:tabs>
        <w:spacing w:after="0" w:line="240" w:lineRule="auto"/>
        <w:outlineLvl w:val="2"/>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kern w:val="0"/>
          <w:sz w:val="22"/>
          <w:szCs w:val="22"/>
          <w14:ligatures w14:val="none"/>
        </w:rPr>
        <w:t>Vairavimas ir mechanizmų valdymas</w:t>
      </w:r>
    </w:p>
    <w:p w14:paraId="23A0B6F2" w14:textId="77777777" w:rsidR="00C67D57" w:rsidRPr="00C67D57" w:rsidRDefault="00C67D57" w:rsidP="00C67D57">
      <w:pPr>
        <w:spacing w:after="0" w:line="240" w:lineRule="auto"/>
        <w:rPr>
          <w:rFonts w:ascii="Times New Roman" w:eastAsia="Calibri" w:hAnsi="Times New Roman" w:cs="Times New Roman"/>
          <w:color w:val="000000"/>
          <w:kern w:val="0"/>
          <w:sz w:val="22"/>
          <w:szCs w:val="22"/>
          <w:highlight w:val="yellow"/>
          <w14:ligatures w14:val="none"/>
        </w:rPr>
      </w:pPr>
      <w:r w:rsidRPr="00C67D57">
        <w:rPr>
          <w:rFonts w:ascii="Times New Roman" w:eastAsia="Calibri" w:hAnsi="Times New Roman" w:cs="Times New Roman"/>
          <w:kern w:val="0"/>
          <w:sz w:val="22"/>
          <w:szCs w:val="22"/>
          <w14:ligatures w14:val="none"/>
        </w:rPr>
        <w:t>Nitromint gali sumažinti kraujospūdį, sukelti galvos skausmą, todėl kai kuriems pacientams gali sutrikti gebėjimas valdyti mechanizmus ir vairuoti, ypač gydymo pradžioje ar kartu pavartojus alkoholio.</w:t>
      </w:r>
    </w:p>
    <w:p w14:paraId="6797218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 pasireiškia toks poveikis, negalima valdyti mechanizmų, vairuoti ar dirbti kitų pavojingų darbų.</w:t>
      </w:r>
    </w:p>
    <w:p w14:paraId="2BEE1A0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86A2EAD"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Nitromint sudėtyje yra  etanolio (alkoholio) ir propilenglikolio</w:t>
      </w:r>
    </w:p>
    <w:p w14:paraId="4C8D876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Kiekvienoje šio vaisto dozėje (išpurškime) yra 39,6 mg etanolio (alkoholio). </w:t>
      </w:r>
    </w:p>
    <w:p w14:paraId="6C904B1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Toks dozėje esantis alkoholio kiekis atitinka mažiau kaip 1 ml alaus ar 1 ml vyno. Mažas alkoholio kiekis, esantis šio vaisto sudėtyje, nesukelia pastebimo poveikio.</w:t>
      </w:r>
    </w:p>
    <w:p w14:paraId="769E896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 </w:t>
      </w:r>
    </w:p>
    <w:p w14:paraId="3B0AF80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Kiekvienoje šio vaisto dozėje (viename išpurškime) yra 11,11 mg propilenglikolio.</w:t>
      </w:r>
      <w:r w:rsidRPr="00C67D57" w:rsidDel="00E34676">
        <w:rPr>
          <w:rFonts w:ascii="Times New Roman" w:eastAsia="Calibri" w:hAnsi="Times New Roman" w:cs="Times New Roman"/>
          <w:kern w:val="0"/>
          <w:sz w:val="22"/>
          <w:szCs w:val="22"/>
          <w14:ligatures w14:val="none"/>
        </w:rPr>
        <w:t xml:space="preserve"> </w:t>
      </w:r>
      <w:r w:rsidRPr="00C67D57">
        <w:rPr>
          <w:rFonts w:ascii="Times New Roman" w:eastAsia="Calibri" w:hAnsi="Times New Roman" w:cs="Times New Roman"/>
          <w:kern w:val="0"/>
          <w:sz w:val="22"/>
          <w:szCs w:val="22"/>
          <w14:ligatures w14:val="none"/>
        </w:rPr>
        <w:t>Propilenglikolis gali dirginti gleivinę.</w:t>
      </w:r>
    </w:p>
    <w:p w14:paraId="2EDA383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04ABE370" w14:textId="77777777" w:rsidR="00C67D57" w:rsidRPr="00C67D57" w:rsidRDefault="00C67D57" w:rsidP="00C67D57">
      <w:pPr>
        <w:spacing w:after="0" w:line="240" w:lineRule="auto"/>
        <w:rPr>
          <w:rFonts w:ascii="Calibri" w:eastAsia="Calibri" w:hAnsi="Calibri" w:cs="Arial"/>
          <w:kern w:val="0"/>
          <w:sz w:val="22"/>
          <w:szCs w:val="22"/>
          <w14:ligatures w14:val="none"/>
        </w:rPr>
      </w:pPr>
    </w:p>
    <w:p w14:paraId="5140F569" w14:textId="77777777" w:rsidR="00C67D57" w:rsidRPr="00C67D57" w:rsidRDefault="00C67D57" w:rsidP="00C67D57">
      <w:pPr>
        <w:keepNext/>
        <w:tabs>
          <w:tab w:val="left" w:pos="540"/>
        </w:tabs>
        <w:spacing w:after="0" w:line="240" w:lineRule="auto"/>
        <w:outlineLvl w:val="1"/>
        <w:rPr>
          <w:rFonts w:ascii="Calibri" w:eastAsia="Calibri" w:hAnsi="Calibri" w:cs="Arial"/>
          <w:kern w:val="0"/>
          <w:sz w:val="22"/>
          <w:szCs w:val="22"/>
          <w14:ligatures w14:val="none"/>
        </w:rPr>
      </w:pPr>
      <w:r w:rsidRPr="00C67D57">
        <w:rPr>
          <w:rFonts w:ascii="Times New Roman" w:eastAsia="Calibri" w:hAnsi="Times New Roman" w:cs="Times New Roman"/>
          <w:b/>
          <w:kern w:val="0"/>
          <w:sz w:val="22"/>
          <w:szCs w:val="22"/>
          <w14:ligatures w14:val="none"/>
        </w:rPr>
        <w:t>3.</w:t>
      </w:r>
      <w:r w:rsidRPr="00C67D57">
        <w:rPr>
          <w:rFonts w:ascii="Times New Roman" w:eastAsia="Calibri" w:hAnsi="Times New Roman" w:cs="Times New Roman"/>
          <w:b/>
          <w:kern w:val="0"/>
          <w:sz w:val="22"/>
          <w:szCs w:val="22"/>
          <w14:ligatures w14:val="none"/>
        </w:rPr>
        <w:tab/>
        <w:t>Kaip vartoti Nitromint</w:t>
      </w:r>
    </w:p>
    <w:p w14:paraId="4413A00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FEFE39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Visada vartokite šį vaistą tiksliai kaip nurodė Jūsų gydytojas arba vaistininkas. Jeigu abejojate, kreipkitės į gydytoją arba vaistininką.</w:t>
      </w:r>
    </w:p>
    <w:p w14:paraId="70FA318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949F70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Vartodami vaistą, galite lengvai nuimti buteliuko dangtelį (žr. 1 paveikslėlį).</w:t>
      </w:r>
    </w:p>
    <w:p w14:paraId="3597C22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A004BDB" w14:textId="77777777" w:rsidR="00C67D57" w:rsidRPr="00C67D57" w:rsidRDefault="00C67D57" w:rsidP="00C67D57">
      <w:pPr>
        <w:spacing w:after="0" w:line="240" w:lineRule="auto"/>
        <w:jc w:val="center"/>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1 paveikslėlis. – Buteliuko dangtelio nuėmimas</w:t>
      </w:r>
    </w:p>
    <w:p w14:paraId="186AC370" w14:textId="77777777" w:rsidR="00C67D57" w:rsidRPr="00C67D57" w:rsidRDefault="00C67D57" w:rsidP="00C67D57">
      <w:pPr>
        <w:numPr>
          <w:ilvl w:val="12"/>
          <w:numId w:val="0"/>
        </w:numPr>
        <w:spacing w:after="0" w:line="276" w:lineRule="auto"/>
        <w:jc w:val="center"/>
        <w:rPr>
          <w:rFonts w:ascii="Times New Roman" w:eastAsia="Calibri" w:hAnsi="Times New Roman" w:cs="Times New Roman"/>
          <w:kern w:val="0"/>
          <w:sz w:val="22"/>
          <w:szCs w:val="22"/>
          <w14:ligatures w14:val="none"/>
        </w:rPr>
      </w:pPr>
    </w:p>
    <w:p w14:paraId="52D85FFA" w14:textId="77777777" w:rsidR="00C67D57" w:rsidRPr="00C67D57" w:rsidRDefault="00C67D57" w:rsidP="00C67D57">
      <w:pPr>
        <w:spacing w:after="0" w:line="240" w:lineRule="auto"/>
        <w:jc w:val="center"/>
        <w:rPr>
          <w:rFonts w:ascii="Times New Roman" w:eastAsia="Calibri" w:hAnsi="Times New Roman" w:cs="Times New Roman"/>
          <w:kern w:val="0"/>
          <w:sz w:val="22"/>
          <w:szCs w:val="22"/>
          <w14:ligatures w14:val="none"/>
        </w:rPr>
      </w:pPr>
      <w:r w:rsidRPr="00C67D57">
        <w:rPr>
          <w:rFonts w:ascii="Times New Roman" w:eastAsia="Calibri" w:hAnsi="Times New Roman" w:cs="Times New Roman"/>
          <w:noProof/>
          <w:kern w:val="0"/>
          <w:sz w:val="22"/>
          <w:szCs w:val="22"/>
          <w:lang w:eastAsia="lt-LT"/>
          <w14:ligatures w14:val="none"/>
        </w:rPr>
        <w:drawing>
          <wp:inline distT="0" distB="0" distL="0" distR="0" wp14:anchorId="07FB735E" wp14:editId="54859412">
            <wp:extent cx="2914650" cy="2914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51E6CDD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Prieš pirmą kartą vartojant vaistą, reikia pripildyti dozavimo pompą: nuimkite apsauginį dangtelį ir keletą kartų paspaudinėkite pompą, kol ore pasirodys vaisto. Jeigu ilgą laiką nevartojote vaisto, gali prireikti vėl pakartotinai užpildyti dozavimo pompą.</w:t>
      </w:r>
    </w:p>
    <w:p w14:paraId="1E72962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CF73E1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Jeigu įmanoma, prieš vartodami vaisto, atsisėskite. Nuimkite plastiko dangtelį ir laikykite buteliuką vertikalioje padėtyje. Buteliuko prieš vartojimą purtyti nereikia. Purškiklio angą reikia priartinti prie burnos. Trumpam sulaikykite kvėpavimą, kad neįkvėptumėte purškalo, tada atverkite burną ir įpurkškite įpurškimą po liežuviu paspausdami ir atleisdami pompos mygtuką. Iš karto užsičiaupkite, bet </w:t>
      </w:r>
      <w:r w:rsidRPr="00C67D57">
        <w:rPr>
          <w:rFonts w:ascii="Times New Roman" w:eastAsia="Calibri" w:hAnsi="Times New Roman" w:cs="Times New Roman"/>
          <w:b/>
          <w:kern w:val="0"/>
          <w:sz w:val="22"/>
          <w:szCs w:val="22"/>
          <w14:ligatures w14:val="none"/>
        </w:rPr>
        <w:t>vaisto neįkvėpkite</w:t>
      </w:r>
      <w:r w:rsidRPr="00C67D57">
        <w:rPr>
          <w:rFonts w:ascii="Times New Roman" w:eastAsia="Calibri" w:hAnsi="Times New Roman" w:cs="Times New Roman"/>
          <w:kern w:val="0"/>
          <w:sz w:val="22"/>
          <w:szCs w:val="22"/>
          <w14:ligatures w14:val="none"/>
        </w:rPr>
        <w:t>. Vartojimo metu sulaikykite kvėpavimą.</w:t>
      </w:r>
    </w:p>
    <w:p w14:paraId="2415F61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798E7BE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Pavartoję vaisto, vėl uždekite dangtelį ant buteliuko.</w:t>
      </w:r>
    </w:p>
    <w:p w14:paraId="6A33A1C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9D177B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Buteliuką visą laiką nešiokitės kartu, nes gali prireikti skubiai jo pavartoti.</w:t>
      </w:r>
    </w:p>
    <w:p w14:paraId="53EA014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33F757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Kiekvieną kartą įpurškę vaisto, pažymėkite ant dėžutės.</w:t>
      </w:r>
    </w:p>
    <w:p w14:paraId="448AB91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8EC67A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Visada turėkite atsarginį buteliuką, nes vaistas gali baigtis.</w:t>
      </w:r>
    </w:p>
    <w:p w14:paraId="40521F0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97D3ED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Naudinga įsiminti purškiklio angos padėtį, kad būtų lengviau įsipurkšti vaisto naktį.</w:t>
      </w:r>
    </w:p>
    <w:p w14:paraId="44DF814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D6FB18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Dozę kiekvienam pacientui nustato gydytojas.</w:t>
      </w:r>
    </w:p>
    <w:p w14:paraId="50FB348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01A213D" w14:textId="77777777" w:rsidR="00C67D57" w:rsidRPr="00C67D57" w:rsidRDefault="00C67D57" w:rsidP="00C67D57">
      <w:pPr>
        <w:keepNext/>
        <w:spacing w:after="0" w:line="240" w:lineRule="auto"/>
        <w:rPr>
          <w:rFonts w:ascii="Times New Roman" w:eastAsia="Calibri" w:hAnsi="Times New Roman" w:cs="Times New Roman"/>
          <w:i/>
          <w:kern w:val="0"/>
          <w:sz w:val="22"/>
          <w:szCs w:val="22"/>
          <w14:ligatures w14:val="none"/>
        </w:rPr>
      </w:pPr>
      <w:r w:rsidRPr="00C67D57">
        <w:rPr>
          <w:rFonts w:ascii="Times New Roman" w:eastAsia="Calibri" w:hAnsi="Times New Roman" w:cs="Times New Roman"/>
          <w:i/>
          <w:kern w:val="0"/>
          <w:sz w:val="22"/>
          <w:szCs w:val="22"/>
          <w14:ligatures w14:val="none"/>
        </w:rPr>
        <w:t>Įprastinė vaisto dozė</w:t>
      </w:r>
    </w:p>
    <w:p w14:paraId="1579FBFA" w14:textId="77777777" w:rsidR="00C67D57" w:rsidRPr="00C67D57" w:rsidRDefault="00C67D57" w:rsidP="00C67D57">
      <w:pPr>
        <w:keepNext/>
        <w:spacing w:after="0" w:line="240" w:lineRule="auto"/>
        <w:rPr>
          <w:rFonts w:ascii="Times New Roman" w:eastAsia="Calibri" w:hAnsi="Times New Roman" w:cs="Times New Roman"/>
          <w:kern w:val="0"/>
          <w:sz w:val="22"/>
          <w:szCs w:val="22"/>
          <w:u w:val="single"/>
          <w14:ligatures w14:val="none"/>
        </w:rPr>
      </w:pPr>
      <w:r w:rsidRPr="00C67D57">
        <w:rPr>
          <w:rFonts w:ascii="Times New Roman" w:eastAsia="Calibri" w:hAnsi="Times New Roman" w:cs="Times New Roman"/>
          <w:kern w:val="0"/>
          <w:sz w:val="22"/>
          <w:szCs w:val="22"/>
          <w:u w:val="single"/>
          <w14:ligatures w14:val="none"/>
        </w:rPr>
        <w:t xml:space="preserve">Krūtinės anginos (krūtinės skausmo) priepuolio, atsiradusio dėl pablogėjusio širdies aprūpinimo deguonimi, gydymas </w:t>
      </w:r>
    </w:p>
    <w:p w14:paraId="03C45EFF" w14:textId="77777777" w:rsidR="00C67D57" w:rsidRPr="00C67D57" w:rsidRDefault="00C67D57" w:rsidP="00C67D57">
      <w:pPr>
        <w:keepNext/>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Spaudžiant buteliuko dozavimo vožtuvą reikia purkšti po liežuviu 1 ar 2 išpurškimus (tai reikia atlikti sėdint). Prireikus galite purkšti ir daugiau, tačiau ne daugiau 3 išpurškimus per 15 min.</w:t>
      </w:r>
    </w:p>
    <w:p w14:paraId="1F7D007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987353D" w14:textId="77777777" w:rsidR="00C67D57" w:rsidRPr="00C67D57" w:rsidRDefault="00C67D57" w:rsidP="00C67D57">
      <w:pPr>
        <w:spacing w:after="0" w:line="240" w:lineRule="auto"/>
        <w:rPr>
          <w:rFonts w:ascii="Times New Roman" w:eastAsia="Calibri" w:hAnsi="Times New Roman" w:cs="Times New Roman"/>
          <w:kern w:val="0"/>
          <w:sz w:val="22"/>
          <w:szCs w:val="22"/>
          <w:u w:val="single"/>
          <w14:ligatures w14:val="none"/>
        </w:rPr>
      </w:pPr>
      <w:r w:rsidRPr="00C67D57">
        <w:rPr>
          <w:rFonts w:ascii="Times New Roman" w:eastAsia="Calibri" w:hAnsi="Times New Roman" w:cs="Times New Roman"/>
          <w:kern w:val="0"/>
          <w:sz w:val="22"/>
          <w:szCs w:val="22"/>
          <w:u w:val="single"/>
          <w14:ligatures w14:val="none"/>
        </w:rPr>
        <w:t xml:space="preserve">Krūtinės anginos (krūtinės skausmo) priepuolio, atsirandančio dėl pablogėjusio širdies aprūpinimo deguonimi, profilaktika </w:t>
      </w:r>
    </w:p>
    <w:p w14:paraId="7312297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Reikia purkšti 1 išpurškimą, likus 5–10 min. iki numatomos įtampos.</w:t>
      </w:r>
    </w:p>
    <w:p w14:paraId="1ACEB9C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07BA4D55"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simptomai neišnyksta įpurškus tris įpurškimus, kuo greičiau kreipkitės medicininės pagalbos.</w:t>
      </w:r>
    </w:p>
    <w:p w14:paraId="11356C4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987B4B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manote, kad Nitromint veikia per stipriai arba per silpnai, kreipkitės į gydytoją arba vaistininką.</w:t>
      </w:r>
    </w:p>
    <w:p w14:paraId="762B960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01289A4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Vartojant vaistą, ypač dideles jo dozes ilgą laiką, gali pasireikšti tolerancija.</w:t>
      </w:r>
    </w:p>
    <w:p w14:paraId="0DB3BE7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39E6379"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Ką daryti pavartojus per didelę Nitromint dozę?</w:t>
      </w:r>
    </w:p>
    <w:p w14:paraId="2E5AFD8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pavartojote didesnę už paskirtąją vaisto dozę, ir atsirado perdozavimo simptomų (galvos skausmas, mažas kraujo spaudimas, dažnas širdies plakimas, galvos svaigimas, karščio pylimas, vėmimas, viduriavimas, oro trūkumas arba dažnas kvėpavimas), nedelsdami kreipkitės į savo gydytoją.</w:t>
      </w:r>
    </w:p>
    <w:p w14:paraId="73BDCB4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32B964A"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Pamiršus pavartoti Nitromint</w:t>
      </w:r>
    </w:p>
    <w:p w14:paraId="4A3183B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Negalima vartoti dvigubos dozės norint kompensuoti praleistą dozę, nes gali padidėti perdozavimo rizika.</w:t>
      </w:r>
    </w:p>
    <w:p w14:paraId="68965CA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B6DE28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7197A5F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1C7B20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5068027" w14:textId="77777777" w:rsidR="00C67D57" w:rsidRPr="00C67D57" w:rsidRDefault="00C67D57" w:rsidP="00C67D57">
      <w:pPr>
        <w:keepNext/>
        <w:tabs>
          <w:tab w:val="left" w:pos="540"/>
        </w:tabs>
        <w:spacing w:after="0" w:line="240" w:lineRule="auto"/>
        <w:outlineLvl w:val="1"/>
        <w:rPr>
          <w:rFonts w:ascii="Calibri" w:eastAsia="Calibri" w:hAnsi="Calibri" w:cs="Arial"/>
          <w:kern w:val="0"/>
          <w:sz w:val="22"/>
          <w:szCs w:val="22"/>
          <w14:ligatures w14:val="none"/>
        </w:rPr>
      </w:pPr>
      <w:r w:rsidRPr="00C67D57">
        <w:rPr>
          <w:rFonts w:ascii="Times New Roman" w:eastAsia="Calibri" w:hAnsi="Times New Roman" w:cs="Times New Roman"/>
          <w:b/>
          <w:kern w:val="0"/>
          <w:sz w:val="22"/>
          <w:szCs w:val="22"/>
          <w14:ligatures w14:val="none"/>
        </w:rPr>
        <w:t>4.</w:t>
      </w:r>
      <w:r w:rsidRPr="00C67D57">
        <w:rPr>
          <w:rFonts w:ascii="Times New Roman" w:eastAsia="Calibri" w:hAnsi="Times New Roman" w:cs="Times New Roman"/>
          <w:b/>
          <w:kern w:val="0"/>
          <w:sz w:val="22"/>
          <w:szCs w:val="22"/>
          <w14:ligatures w14:val="none"/>
        </w:rPr>
        <w:tab/>
        <w:t>Galimas šalutinis poveikis</w:t>
      </w:r>
    </w:p>
    <w:p w14:paraId="256F336F"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614E5F1"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5AC6265E"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7EBAB97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kern w:val="0"/>
          <w:sz w:val="22"/>
          <w:szCs w:val="22"/>
          <w14:ligatures w14:val="none"/>
        </w:rPr>
        <w:t>Labai</w:t>
      </w:r>
      <w:r w:rsidRPr="00C67D57">
        <w:rPr>
          <w:rFonts w:ascii="Times New Roman" w:eastAsia="Calibri" w:hAnsi="Times New Roman" w:cs="Times New Roman"/>
          <w:kern w:val="0"/>
          <w:sz w:val="22"/>
          <w:szCs w:val="22"/>
          <w14:ligatures w14:val="none"/>
        </w:rPr>
        <w:t xml:space="preserve"> </w:t>
      </w:r>
      <w:r w:rsidRPr="00C67D57">
        <w:rPr>
          <w:rFonts w:ascii="Times New Roman" w:eastAsia="Calibri" w:hAnsi="Times New Roman" w:cs="Times New Roman"/>
          <w:b/>
          <w:bCs/>
          <w:noProof/>
          <w:snapToGrid w:val="0"/>
          <w:kern w:val="0"/>
          <w:sz w:val="22"/>
          <w:szCs w:val="22"/>
          <w14:ligatures w14:val="none"/>
        </w:rPr>
        <w:t>dažni šalutinio poveikio reiškiniai</w:t>
      </w:r>
      <w:r w:rsidRPr="00C67D57">
        <w:rPr>
          <w:rFonts w:ascii="Times New Roman" w:eastAsia="Calibri" w:hAnsi="Times New Roman" w:cs="Times New Roman"/>
          <w:b/>
          <w:kern w:val="0"/>
          <w:sz w:val="22"/>
          <w:szCs w:val="22"/>
          <w14:ligatures w14:val="none"/>
        </w:rPr>
        <w:t xml:space="preserve"> (gali pasireikšti </w:t>
      </w:r>
      <w:r w:rsidRPr="00C67D57">
        <w:rPr>
          <w:rFonts w:ascii="Times New Roman" w:eastAsia="Calibri" w:hAnsi="Times New Roman" w:cs="Times New Roman"/>
          <w:b/>
          <w:bCs/>
          <w:noProof/>
          <w:snapToGrid w:val="0"/>
          <w:kern w:val="0"/>
          <w:sz w:val="22"/>
          <w:szCs w:val="22"/>
          <w14:ligatures w14:val="none"/>
        </w:rPr>
        <w:t>ne rečiau</w:t>
      </w:r>
      <w:r w:rsidRPr="00C67D57">
        <w:rPr>
          <w:rFonts w:ascii="Times New Roman" w:eastAsia="Calibri" w:hAnsi="Times New Roman" w:cs="Times New Roman"/>
          <w:b/>
          <w:kern w:val="0"/>
          <w:sz w:val="22"/>
          <w:szCs w:val="22"/>
          <w14:ligatures w14:val="none"/>
        </w:rPr>
        <w:t xml:space="preserve"> kaip 1 iš 10 </w:t>
      </w:r>
      <w:r w:rsidRPr="00C67D57">
        <w:rPr>
          <w:rFonts w:ascii="Times New Roman" w:eastAsia="Calibri" w:hAnsi="Times New Roman" w:cs="Times New Roman"/>
          <w:b/>
          <w:bCs/>
          <w:noProof/>
          <w:snapToGrid w:val="0"/>
          <w:kern w:val="0"/>
          <w:sz w:val="22"/>
          <w:szCs w:val="22"/>
          <w14:ligatures w14:val="none"/>
        </w:rPr>
        <w:t>asmenų):</w:t>
      </w:r>
    </w:p>
    <w:p w14:paraId="5C6AEC57" w14:textId="77777777" w:rsidR="00C67D57" w:rsidRPr="00C67D57" w:rsidRDefault="00C67D57" w:rsidP="00406DCE">
      <w:pPr>
        <w:numPr>
          <w:ilvl w:val="0"/>
          <w:numId w:val="13"/>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galvos skausmas.</w:t>
      </w:r>
    </w:p>
    <w:p w14:paraId="0CF9B03B"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1EA8D1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Times New Roman" w:hAnsi="Times New Roman" w:cs="Times New Roman"/>
          <w:b/>
          <w:bCs/>
          <w:noProof/>
          <w:snapToGrid w:val="0"/>
          <w:kern w:val="0"/>
          <w:sz w:val="22"/>
          <w:szCs w:val="22"/>
          <w14:ligatures w14:val="none"/>
        </w:rPr>
        <w:t>Dažni šalutinio poveikio reiškiniai</w:t>
      </w:r>
      <w:r w:rsidRPr="00C67D57">
        <w:rPr>
          <w:rFonts w:ascii="Times New Roman" w:eastAsia="Calibri" w:hAnsi="Times New Roman" w:cs="Times New Roman"/>
          <w:b/>
          <w:kern w:val="0"/>
          <w:sz w:val="22"/>
          <w:szCs w:val="22"/>
          <w14:ligatures w14:val="none"/>
        </w:rPr>
        <w:t xml:space="preserve"> (gali pasireikšti </w:t>
      </w:r>
      <w:r w:rsidRPr="00C67D57">
        <w:rPr>
          <w:rFonts w:ascii="Times New Roman" w:eastAsia="Times New Roman" w:hAnsi="Times New Roman" w:cs="Times New Roman"/>
          <w:b/>
          <w:bCs/>
          <w:noProof/>
          <w:snapToGrid w:val="0"/>
          <w:kern w:val="0"/>
          <w:sz w:val="22"/>
          <w:szCs w:val="22"/>
          <w14:ligatures w14:val="none"/>
        </w:rPr>
        <w:t>rečiau</w:t>
      </w:r>
      <w:r w:rsidRPr="00C67D57">
        <w:rPr>
          <w:rFonts w:ascii="Times New Roman" w:eastAsia="Calibri" w:hAnsi="Times New Roman" w:cs="Times New Roman"/>
          <w:b/>
          <w:kern w:val="0"/>
          <w:sz w:val="22"/>
          <w:szCs w:val="22"/>
          <w14:ligatures w14:val="none"/>
        </w:rPr>
        <w:t xml:space="preserve"> kaip 1 iš 10 </w:t>
      </w:r>
      <w:r w:rsidRPr="00C67D57">
        <w:rPr>
          <w:rFonts w:ascii="Times New Roman" w:eastAsia="Times New Roman" w:hAnsi="Times New Roman" w:cs="Times New Roman"/>
          <w:b/>
          <w:bCs/>
          <w:noProof/>
          <w:snapToGrid w:val="0"/>
          <w:kern w:val="0"/>
          <w:sz w:val="22"/>
          <w:szCs w:val="22"/>
          <w14:ligatures w14:val="none"/>
        </w:rPr>
        <w:t>asmenų):</w:t>
      </w:r>
    </w:p>
    <w:p w14:paraId="7E348EE3" w14:textId="77777777" w:rsidR="00C67D57" w:rsidRPr="00C67D57" w:rsidRDefault="00C67D57" w:rsidP="00406DCE">
      <w:pPr>
        <w:numPr>
          <w:ilvl w:val="0"/>
          <w:numId w:val="14"/>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galvos sukimasis (</w:t>
      </w:r>
      <w:r w:rsidRPr="00C67D57">
        <w:rPr>
          <w:rFonts w:ascii="Times New Roman" w:eastAsia="Calibri" w:hAnsi="Times New Roman" w:cs="Times New Roman"/>
          <w:i/>
          <w:kern w:val="0"/>
          <w:sz w:val="22"/>
          <w:szCs w:val="22"/>
          <w14:ligatures w14:val="none"/>
        </w:rPr>
        <w:t>vertigo</w:t>
      </w:r>
      <w:r w:rsidRPr="00C67D57">
        <w:rPr>
          <w:rFonts w:ascii="Times New Roman" w:eastAsia="Calibri" w:hAnsi="Times New Roman" w:cs="Times New Roman"/>
          <w:kern w:val="0"/>
          <w:sz w:val="22"/>
          <w:szCs w:val="22"/>
          <w14:ligatures w14:val="none"/>
        </w:rPr>
        <w:t>);</w:t>
      </w:r>
    </w:p>
    <w:p w14:paraId="415A963F" w14:textId="77777777" w:rsidR="00C67D57" w:rsidRPr="00C67D57" w:rsidRDefault="00C67D57" w:rsidP="00406DCE">
      <w:pPr>
        <w:numPr>
          <w:ilvl w:val="0"/>
          <w:numId w:val="14"/>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veido paraudimas;</w:t>
      </w:r>
    </w:p>
    <w:p w14:paraId="4B42CB6C" w14:textId="77777777" w:rsidR="00C67D57" w:rsidRPr="00C67D57" w:rsidRDefault="00C67D57" w:rsidP="00406DCE">
      <w:pPr>
        <w:numPr>
          <w:ilvl w:val="0"/>
          <w:numId w:val="14"/>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bendrojo pobūdžio silpnumas.</w:t>
      </w:r>
    </w:p>
    <w:p w14:paraId="5C82D49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2225CFB"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Times New Roman" w:hAnsi="Times New Roman" w:cs="Times New Roman"/>
          <w:b/>
          <w:bCs/>
          <w:noProof/>
          <w:snapToGrid w:val="0"/>
          <w:kern w:val="0"/>
          <w:sz w:val="22"/>
          <w:szCs w:val="22"/>
          <w14:ligatures w14:val="none"/>
        </w:rPr>
        <w:t>Nedažni šalutinio poveikio reiškiniai</w:t>
      </w:r>
      <w:r w:rsidRPr="00C67D57">
        <w:rPr>
          <w:rFonts w:ascii="Times New Roman" w:eastAsia="Calibri" w:hAnsi="Times New Roman" w:cs="Times New Roman"/>
          <w:b/>
          <w:kern w:val="0"/>
          <w:sz w:val="22"/>
          <w:szCs w:val="22"/>
          <w14:ligatures w14:val="none"/>
        </w:rPr>
        <w:t xml:space="preserve"> (gali pasireikšti </w:t>
      </w:r>
      <w:r w:rsidRPr="00C67D57">
        <w:rPr>
          <w:rFonts w:ascii="Times New Roman" w:eastAsia="Times New Roman" w:hAnsi="Times New Roman" w:cs="Times New Roman"/>
          <w:b/>
          <w:bCs/>
          <w:noProof/>
          <w:snapToGrid w:val="0"/>
          <w:kern w:val="0"/>
          <w:sz w:val="22"/>
          <w:szCs w:val="22"/>
          <w14:ligatures w14:val="none"/>
        </w:rPr>
        <w:t>rečiau</w:t>
      </w:r>
      <w:r w:rsidRPr="00C67D57">
        <w:rPr>
          <w:rFonts w:ascii="Times New Roman" w:eastAsia="Calibri" w:hAnsi="Times New Roman" w:cs="Times New Roman"/>
          <w:b/>
          <w:kern w:val="0"/>
          <w:sz w:val="22"/>
          <w:szCs w:val="22"/>
          <w14:ligatures w14:val="none"/>
        </w:rPr>
        <w:t xml:space="preserve"> kaip 1 iš 100 </w:t>
      </w:r>
      <w:r w:rsidRPr="00C67D57">
        <w:rPr>
          <w:rFonts w:ascii="Times New Roman" w:eastAsia="Times New Roman" w:hAnsi="Times New Roman" w:cs="Times New Roman"/>
          <w:b/>
          <w:bCs/>
          <w:noProof/>
          <w:snapToGrid w:val="0"/>
          <w:kern w:val="0"/>
          <w:sz w:val="22"/>
          <w:szCs w:val="22"/>
          <w14:ligatures w14:val="none"/>
        </w:rPr>
        <w:t>asmenų):</w:t>
      </w:r>
    </w:p>
    <w:p w14:paraId="1B55BE89" w14:textId="77777777" w:rsidR="00C67D57" w:rsidRPr="00C67D57" w:rsidRDefault="00C67D57" w:rsidP="004C3C17">
      <w:pPr>
        <w:numPr>
          <w:ilvl w:val="0"/>
          <w:numId w:val="15"/>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sumažėjęs kraujospūdis (hipotenzija);</w:t>
      </w:r>
    </w:p>
    <w:p w14:paraId="437B4DD5" w14:textId="77777777" w:rsidR="00C67D57" w:rsidRPr="00C67D57" w:rsidRDefault="00C67D57" w:rsidP="004C3C17">
      <w:pPr>
        <w:numPr>
          <w:ilvl w:val="0"/>
          <w:numId w:val="15"/>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burnos dilginimas ar deginimas.</w:t>
      </w:r>
    </w:p>
    <w:p w14:paraId="6C65C9D4"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7FCC7F9" w14:textId="77777777" w:rsidR="00C67D57" w:rsidRPr="00C67D57" w:rsidRDefault="00C67D57" w:rsidP="00C67D57">
      <w:pPr>
        <w:spacing w:after="0" w:line="240" w:lineRule="auto"/>
        <w:ind w:left="720" w:hanging="720"/>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bCs/>
          <w:noProof/>
          <w:snapToGrid w:val="0"/>
          <w:kern w:val="0"/>
          <w:sz w:val="22"/>
          <w:szCs w:val="22"/>
          <w14:ligatures w14:val="none"/>
        </w:rPr>
        <w:t>Reti šalutinio poveikio reiškiniai</w:t>
      </w:r>
      <w:r w:rsidRPr="00C67D57">
        <w:rPr>
          <w:rFonts w:ascii="Times New Roman" w:eastAsia="Calibri" w:hAnsi="Times New Roman" w:cs="Times New Roman"/>
          <w:b/>
          <w:kern w:val="0"/>
          <w:sz w:val="22"/>
          <w:szCs w:val="22"/>
          <w14:ligatures w14:val="none"/>
        </w:rPr>
        <w:t xml:space="preserve"> (gali pasireikšti </w:t>
      </w:r>
      <w:r w:rsidRPr="00C67D57">
        <w:rPr>
          <w:rFonts w:ascii="Times New Roman" w:eastAsia="Calibri" w:hAnsi="Times New Roman" w:cs="Times New Roman"/>
          <w:b/>
          <w:bCs/>
          <w:noProof/>
          <w:snapToGrid w:val="0"/>
          <w:kern w:val="0"/>
          <w:sz w:val="22"/>
          <w:szCs w:val="22"/>
          <w14:ligatures w14:val="none"/>
        </w:rPr>
        <w:t>rečiau</w:t>
      </w:r>
      <w:r w:rsidRPr="00C67D57">
        <w:rPr>
          <w:rFonts w:ascii="Times New Roman" w:eastAsia="Calibri" w:hAnsi="Times New Roman" w:cs="Times New Roman"/>
          <w:b/>
          <w:kern w:val="0"/>
          <w:sz w:val="22"/>
          <w:szCs w:val="22"/>
          <w14:ligatures w14:val="none"/>
        </w:rPr>
        <w:t xml:space="preserve"> kaip 1 iš </w:t>
      </w:r>
      <w:r w:rsidRPr="00C67D57">
        <w:rPr>
          <w:rFonts w:ascii="Times New Roman" w:eastAsia="Calibri" w:hAnsi="Times New Roman" w:cs="Times New Roman"/>
          <w:b/>
          <w:bCs/>
          <w:noProof/>
          <w:snapToGrid w:val="0"/>
          <w:kern w:val="0"/>
          <w:sz w:val="22"/>
          <w:szCs w:val="22"/>
          <w14:ligatures w14:val="none"/>
        </w:rPr>
        <w:t>1 000 asmenų):</w:t>
      </w:r>
    </w:p>
    <w:p w14:paraId="57905BF8" w14:textId="77777777" w:rsidR="00C67D57" w:rsidRPr="00C67D57" w:rsidRDefault="00C67D57" w:rsidP="004C3C17">
      <w:pPr>
        <w:numPr>
          <w:ilvl w:val="0"/>
          <w:numId w:val="16"/>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dažnas širdies plakimas, ortostatinė hipotenzija, didelis kraujospūdžio sumažėjimas kartu su lėtu širdies plakimu (bradikardija), apalpimas, krūtinės anginos simptomų (krūtinės skausmo) pasunkėjimas;</w:t>
      </w:r>
    </w:p>
    <w:p w14:paraId="582521FE" w14:textId="77777777" w:rsidR="00C67D57" w:rsidRPr="00C67D57" w:rsidRDefault="00C67D57" w:rsidP="004C3C17">
      <w:pPr>
        <w:numPr>
          <w:ilvl w:val="0"/>
          <w:numId w:val="16"/>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pykinimas, vėmimas;</w:t>
      </w:r>
    </w:p>
    <w:p w14:paraId="2395F281" w14:textId="77777777" w:rsidR="00C67D57" w:rsidRPr="00C67D57" w:rsidRDefault="00C67D57" w:rsidP="004C3C17">
      <w:pPr>
        <w:numPr>
          <w:ilvl w:val="0"/>
          <w:numId w:val="16"/>
        </w:numPr>
        <w:spacing w:after="0" w:line="240" w:lineRule="auto"/>
        <w:ind w:left="567" w:hanging="283"/>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odos mėlynumas (cianozė), alerginės odos reakcijos.</w:t>
      </w:r>
    </w:p>
    <w:p w14:paraId="4A85018D"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B994B06" w14:textId="77777777" w:rsidR="00C67D57" w:rsidRPr="00C67D57" w:rsidRDefault="00C67D57" w:rsidP="00C67D57">
      <w:pPr>
        <w:spacing w:after="0" w:line="240" w:lineRule="auto"/>
        <w:ind w:left="720" w:hanging="720"/>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b/>
          <w:kern w:val="0"/>
          <w:sz w:val="22"/>
          <w:szCs w:val="22"/>
          <w14:ligatures w14:val="none"/>
        </w:rPr>
        <w:t xml:space="preserve">Labai </w:t>
      </w:r>
      <w:r w:rsidRPr="00C67D57">
        <w:rPr>
          <w:rFonts w:ascii="Times New Roman" w:eastAsia="Times New Roman" w:hAnsi="Times New Roman" w:cs="Times New Roman"/>
          <w:b/>
          <w:bCs/>
          <w:noProof/>
          <w:snapToGrid w:val="0"/>
          <w:kern w:val="0"/>
          <w:sz w:val="22"/>
          <w:szCs w:val="22"/>
          <w14:ligatures w14:val="none"/>
        </w:rPr>
        <w:t>reti šalutinio poveikio reiškiniai</w:t>
      </w:r>
      <w:r w:rsidRPr="00C67D57">
        <w:rPr>
          <w:rFonts w:ascii="Times New Roman" w:eastAsia="Calibri" w:hAnsi="Times New Roman" w:cs="Times New Roman"/>
          <w:b/>
          <w:kern w:val="0"/>
          <w:sz w:val="22"/>
          <w:szCs w:val="22"/>
          <w14:ligatures w14:val="none"/>
        </w:rPr>
        <w:t xml:space="preserve"> (gali pasireikšti </w:t>
      </w:r>
      <w:r w:rsidRPr="00C67D57">
        <w:rPr>
          <w:rFonts w:ascii="Times New Roman" w:eastAsia="Times New Roman" w:hAnsi="Times New Roman" w:cs="Times New Roman"/>
          <w:b/>
          <w:bCs/>
          <w:noProof/>
          <w:snapToGrid w:val="0"/>
          <w:kern w:val="0"/>
          <w:sz w:val="22"/>
          <w:szCs w:val="22"/>
          <w14:ligatures w14:val="none"/>
        </w:rPr>
        <w:t>rečiau</w:t>
      </w:r>
      <w:r w:rsidRPr="00C67D57">
        <w:rPr>
          <w:rFonts w:ascii="Times New Roman" w:eastAsia="Calibri" w:hAnsi="Times New Roman" w:cs="Times New Roman"/>
          <w:b/>
          <w:kern w:val="0"/>
          <w:sz w:val="22"/>
          <w:szCs w:val="22"/>
          <w14:ligatures w14:val="none"/>
        </w:rPr>
        <w:t xml:space="preserve"> kaip 1 iš 10</w:t>
      </w:r>
      <w:r w:rsidRPr="00C67D57">
        <w:rPr>
          <w:rFonts w:ascii="Times New Roman" w:eastAsia="Times New Roman" w:hAnsi="Times New Roman" w:cs="Times New Roman"/>
          <w:b/>
          <w:bCs/>
          <w:noProof/>
          <w:snapToGrid w:val="0"/>
          <w:kern w:val="0"/>
          <w:sz w:val="22"/>
          <w:szCs w:val="22"/>
          <w14:ligatures w14:val="none"/>
        </w:rPr>
        <w:t> </w:t>
      </w:r>
      <w:r w:rsidRPr="00C67D57">
        <w:rPr>
          <w:rFonts w:ascii="Times New Roman" w:eastAsia="Calibri" w:hAnsi="Times New Roman" w:cs="Times New Roman"/>
          <w:b/>
          <w:kern w:val="0"/>
          <w:sz w:val="22"/>
          <w:szCs w:val="22"/>
          <w14:ligatures w14:val="none"/>
        </w:rPr>
        <w:t xml:space="preserve">000 </w:t>
      </w:r>
      <w:r w:rsidRPr="00C67D57">
        <w:rPr>
          <w:rFonts w:ascii="Times New Roman" w:eastAsia="Times New Roman" w:hAnsi="Times New Roman" w:cs="Times New Roman"/>
          <w:b/>
          <w:bCs/>
          <w:noProof/>
          <w:snapToGrid w:val="0"/>
          <w:kern w:val="0"/>
          <w:sz w:val="22"/>
          <w:szCs w:val="22"/>
          <w14:ligatures w14:val="none"/>
        </w:rPr>
        <w:t>asmenų</w:t>
      </w:r>
      <w:r w:rsidRPr="00C67D57">
        <w:rPr>
          <w:rFonts w:ascii="Times New Roman" w:eastAsia="Calibri" w:hAnsi="Times New Roman" w:cs="Times New Roman"/>
          <w:b/>
          <w:bCs/>
          <w:kern w:val="0"/>
          <w:sz w:val="22"/>
          <w:szCs w:val="22"/>
          <w14:ligatures w14:val="none"/>
        </w:rPr>
        <w:t>):</w:t>
      </w:r>
    </w:p>
    <w:p w14:paraId="72E005FC" w14:textId="77777777" w:rsidR="00C67D57" w:rsidRPr="00C67D57" w:rsidRDefault="00C67D57" w:rsidP="004C3C17">
      <w:pPr>
        <w:numPr>
          <w:ilvl w:val="0"/>
          <w:numId w:val="17"/>
        </w:numPr>
        <w:spacing w:after="0" w:line="240" w:lineRule="auto"/>
        <w:contextualSpacing/>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su odos lupimusi susijęs odos uždegimas (eksfoliacinis dermatitas).</w:t>
      </w:r>
    </w:p>
    <w:p w14:paraId="17528877"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5449F0B5" w14:textId="77777777"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Pranešimas apie šalutinį poveikį</w:t>
      </w:r>
    </w:p>
    <w:p w14:paraId="3AA32BFD" w14:textId="0A3639C2" w:rsidR="00C67D57" w:rsidRDefault="00B7222A" w:rsidP="00C67D57">
      <w:pPr>
        <w:spacing w:after="0" w:line="240" w:lineRule="auto"/>
        <w:rPr>
          <w:rFonts w:ascii="Times New Roman" w:eastAsia="Calibri" w:hAnsi="Times New Roman" w:cs="Times New Roman"/>
          <w:kern w:val="0"/>
          <w:sz w:val="22"/>
          <w:szCs w:val="22"/>
          <w14:ligatures w14:val="none"/>
        </w:rPr>
      </w:pPr>
      <w:r w:rsidRPr="00B7222A">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3164D">
        <w:rPr>
          <w:rFonts w:ascii="Times New Roman" w:eastAsia="Calibri" w:hAnsi="Times New Roman" w:cs="Times New Roman"/>
          <w:kern w:val="0"/>
          <w:sz w:val="22"/>
          <w:szCs w:val="22"/>
          <w14:ligatures w14:val="none"/>
        </w:rPr>
        <w:t>+370</w:t>
      </w:r>
      <w:r w:rsidRPr="00B7222A">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7B9A8100" w14:textId="77777777" w:rsidR="00B7222A" w:rsidRPr="00C67D57" w:rsidRDefault="00B7222A" w:rsidP="00C67D57">
      <w:pPr>
        <w:spacing w:after="0" w:line="240" w:lineRule="auto"/>
        <w:rPr>
          <w:rFonts w:ascii="Times New Roman" w:eastAsia="Calibri" w:hAnsi="Times New Roman" w:cs="Times New Roman"/>
          <w:kern w:val="0"/>
          <w:sz w:val="22"/>
          <w:szCs w:val="22"/>
          <w14:ligatures w14:val="none"/>
        </w:rPr>
      </w:pPr>
    </w:p>
    <w:p w14:paraId="20DB5723"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19AAA578" w14:textId="77777777" w:rsidR="00C67D57" w:rsidRPr="00C67D57" w:rsidRDefault="00C67D57" w:rsidP="00C67D57">
      <w:pPr>
        <w:keepNext/>
        <w:tabs>
          <w:tab w:val="left" w:pos="540"/>
        </w:tabs>
        <w:spacing w:after="0" w:line="240" w:lineRule="auto"/>
        <w:outlineLvl w:val="1"/>
        <w:rPr>
          <w:rFonts w:ascii="Calibri" w:eastAsia="Calibri" w:hAnsi="Calibri" w:cs="Arial"/>
          <w:kern w:val="0"/>
          <w:sz w:val="22"/>
          <w:szCs w:val="22"/>
          <w14:ligatures w14:val="none"/>
        </w:rPr>
      </w:pPr>
      <w:r w:rsidRPr="00C67D57">
        <w:rPr>
          <w:rFonts w:ascii="Times New Roman" w:eastAsia="Calibri" w:hAnsi="Times New Roman" w:cs="Times New Roman"/>
          <w:b/>
          <w:kern w:val="0"/>
          <w:sz w:val="22"/>
          <w:szCs w:val="22"/>
          <w14:ligatures w14:val="none"/>
        </w:rPr>
        <w:t>5.</w:t>
      </w:r>
      <w:r w:rsidRPr="00C67D57">
        <w:rPr>
          <w:rFonts w:ascii="Times New Roman" w:eastAsia="Calibri" w:hAnsi="Times New Roman" w:cs="Times New Roman"/>
          <w:b/>
          <w:kern w:val="0"/>
          <w:sz w:val="22"/>
          <w:szCs w:val="22"/>
          <w14:ligatures w14:val="none"/>
        </w:rPr>
        <w:tab/>
        <w:t>Kaip laikyti Nitromint</w:t>
      </w:r>
    </w:p>
    <w:p w14:paraId="429AB89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4A799E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Šį vaistą laikykite vaikams nepastebimoje ir nepasiekiamoje vietoje.</w:t>
      </w:r>
    </w:p>
    <w:p w14:paraId="6CC8C740"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16392CB" w14:textId="0422D725" w:rsidR="008C26C3" w:rsidRPr="008C26C3" w:rsidRDefault="008C26C3" w:rsidP="008C26C3">
      <w:pPr>
        <w:spacing w:after="0" w:line="240" w:lineRule="auto"/>
        <w:rPr>
          <w:rFonts w:ascii="Times New Roman" w:eastAsia="Calibri" w:hAnsi="Times New Roman" w:cs="Times New Roman"/>
          <w:kern w:val="0"/>
          <w:sz w:val="22"/>
          <w:szCs w:val="22"/>
          <w14:ligatures w14:val="none"/>
        </w:rPr>
      </w:pPr>
      <w:r w:rsidRPr="008C26C3">
        <w:rPr>
          <w:rFonts w:ascii="Times New Roman" w:eastAsia="Calibri" w:hAnsi="Times New Roman" w:cs="Times New Roman"/>
          <w:kern w:val="0"/>
          <w:sz w:val="22"/>
          <w:szCs w:val="22"/>
          <w14:ligatures w14:val="none"/>
        </w:rPr>
        <w:t xml:space="preserve">Laikyti ne aukštesnėje kaip 25 </w:t>
      </w:r>
      <w:r w:rsidR="005E3321" w:rsidRPr="005E3321">
        <w:rPr>
          <w:rFonts w:ascii="Times New Roman" w:eastAsia="Calibri" w:hAnsi="Times New Roman" w:cs="Times New Roman"/>
          <w:kern w:val="0"/>
          <w:sz w:val="22"/>
          <w:szCs w:val="22"/>
          <w14:ligatures w14:val="none"/>
        </w:rPr>
        <w:t>°</w:t>
      </w:r>
      <w:r w:rsidRPr="008C26C3">
        <w:rPr>
          <w:rFonts w:ascii="Times New Roman" w:eastAsia="Calibri" w:hAnsi="Times New Roman" w:cs="Times New Roman"/>
          <w:kern w:val="0"/>
          <w:sz w:val="22"/>
          <w:szCs w:val="22"/>
          <w14:ligatures w14:val="none"/>
        </w:rPr>
        <w:t xml:space="preserve">C temperatūroje. </w:t>
      </w:r>
    </w:p>
    <w:p w14:paraId="69AB5521" w14:textId="440355E1" w:rsidR="00C67D57" w:rsidRDefault="008C26C3" w:rsidP="008C26C3">
      <w:pPr>
        <w:spacing w:after="0" w:line="240" w:lineRule="auto"/>
        <w:rPr>
          <w:rFonts w:ascii="Times New Roman" w:eastAsia="Calibri" w:hAnsi="Times New Roman" w:cs="Times New Roman"/>
          <w:kern w:val="0"/>
          <w:sz w:val="22"/>
          <w:szCs w:val="22"/>
          <w14:ligatures w14:val="none"/>
        </w:rPr>
      </w:pPr>
      <w:r w:rsidRPr="008C26C3">
        <w:rPr>
          <w:rFonts w:ascii="Times New Roman" w:eastAsia="Calibri" w:hAnsi="Times New Roman" w:cs="Times New Roman"/>
          <w:kern w:val="0"/>
          <w:sz w:val="22"/>
          <w:szCs w:val="22"/>
          <w14:ligatures w14:val="none"/>
        </w:rPr>
        <w:t>Laikyti gamintojo pakuotėje, kad vaistas būtų apsaugotas nuo šviesos ir karščio.</w:t>
      </w:r>
    </w:p>
    <w:p w14:paraId="76944D27" w14:textId="77777777" w:rsidR="008C26C3" w:rsidRPr="00C67D57" w:rsidRDefault="008C26C3" w:rsidP="008C26C3">
      <w:pPr>
        <w:spacing w:after="0" w:line="240" w:lineRule="auto"/>
        <w:rPr>
          <w:rFonts w:ascii="Times New Roman" w:eastAsia="Calibri" w:hAnsi="Times New Roman" w:cs="Times New Roman"/>
          <w:i/>
          <w:kern w:val="0"/>
          <w:sz w:val="22"/>
          <w:szCs w:val="22"/>
          <w14:ligatures w14:val="none"/>
        </w:rPr>
      </w:pPr>
    </w:p>
    <w:p w14:paraId="6CEDB405" w14:textId="12BD164A"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Gaisro ir sprogimo pavojus!</w:t>
      </w:r>
      <w:r w:rsidR="00AA2F02">
        <w:rPr>
          <w:rFonts w:ascii="Times New Roman" w:eastAsia="Calibri" w:hAnsi="Times New Roman" w:cs="Times New Roman"/>
          <w:kern w:val="0"/>
          <w:sz w:val="22"/>
          <w:szCs w:val="22"/>
          <w14:ligatures w14:val="none"/>
        </w:rPr>
        <w:t xml:space="preserve"> </w:t>
      </w:r>
      <w:r w:rsidRPr="00C67D57">
        <w:rPr>
          <w:rFonts w:ascii="Times New Roman" w:eastAsia="Calibri" w:hAnsi="Times New Roman" w:cs="Times New Roman"/>
          <w:kern w:val="0"/>
          <w:sz w:val="22"/>
          <w:szCs w:val="22"/>
          <w14:ligatures w14:val="none"/>
        </w:rPr>
        <w:t>Saugoti nuo karščio. Vaisto negalima laikyti arba vartoti šalia atviros ugnies.</w:t>
      </w:r>
    </w:p>
    <w:p w14:paraId="76200645"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Tuščio buteliuko negalima pradurti ar mesti į ugnį, net jeigu jis tuščias! </w:t>
      </w:r>
    </w:p>
    <w:p w14:paraId="459D78FB"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45370F0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 xml:space="preserve">Ant buteliuko etiketės ir kartono dėžutės po „EXP“  nurodytam tinkamumo laikui pasibaigus, šio vaisto vartoti negalima. Vaistas tinkamas vartoti iki paskutinės nurodyto mėnesio dienos. </w:t>
      </w:r>
    </w:p>
    <w:p w14:paraId="6C482AD9"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7A0C69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DEF36CA"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3D15DC7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0AB7AF74" w14:textId="77777777" w:rsidR="00C67D57" w:rsidRPr="00C67D57" w:rsidRDefault="00C67D57" w:rsidP="00C67D57">
      <w:pPr>
        <w:keepNext/>
        <w:tabs>
          <w:tab w:val="left" w:pos="540"/>
        </w:tabs>
        <w:spacing w:after="0" w:line="240" w:lineRule="auto"/>
        <w:outlineLvl w:val="1"/>
        <w:rPr>
          <w:rFonts w:ascii="Calibri" w:eastAsia="Calibri" w:hAnsi="Calibri" w:cs="Arial"/>
          <w:kern w:val="0"/>
          <w:sz w:val="22"/>
          <w:szCs w:val="22"/>
          <w14:ligatures w14:val="none"/>
        </w:rPr>
      </w:pPr>
      <w:r w:rsidRPr="00C67D57">
        <w:rPr>
          <w:rFonts w:ascii="Times New Roman" w:eastAsia="Calibri" w:hAnsi="Times New Roman" w:cs="Times New Roman"/>
          <w:b/>
          <w:kern w:val="0"/>
          <w:sz w:val="22"/>
          <w:szCs w:val="22"/>
          <w14:ligatures w14:val="none"/>
        </w:rPr>
        <w:t>6.</w:t>
      </w:r>
      <w:r w:rsidRPr="00C67D57">
        <w:rPr>
          <w:rFonts w:ascii="Times New Roman" w:eastAsia="Calibri" w:hAnsi="Times New Roman" w:cs="Times New Roman"/>
          <w:b/>
          <w:kern w:val="0"/>
          <w:sz w:val="22"/>
          <w:szCs w:val="22"/>
          <w14:ligatures w14:val="none"/>
        </w:rPr>
        <w:tab/>
        <w:t>Pakuotės turinys ir kita informacija</w:t>
      </w:r>
    </w:p>
    <w:p w14:paraId="43D2B009" w14:textId="77777777" w:rsidR="00C67D57" w:rsidRPr="00C67D57" w:rsidRDefault="00C67D57" w:rsidP="00C67D57">
      <w:pPr>
        <w:spacing w:after="0" w:line="240" w:lineRule="auto"/>
        <w:rPr>
          <w:rFonts w:ascii="Calibri" w:eastAsia="Calibri" w:hAnsi="Calibri" w:cs="Arial"/>
          <w:kern w:val="0"/>
          <w:sz w:val="22"/>
          <w:szCs w:val="22"/>
          <w14:ligatures w14:val="none"/>
        </w:rPr>
      </w:pPr>
    </w:p>
    <w:p w14:paraId="04B81A45" w14:textId="77777777" w:rsidR="00C67D57" w:rsidRPr="00C67D57" w:rsidRDefault="00C67D57" w:rsidP="00C67D57">
      <w:pPr>
        <w:spacing w:after="0" w:line="240" w:lineRule="auto"/>
        <w:rPr>
          <w:rFonts w:ascii="Calibri" w:eastAsia="Calibri" w:hAnsi="Calibri" w:cs="Arial"/>
          <w:b/>
          <w:kern w:val="0"/>
          <w:sz w:val="22"/>
          <w:szCs w:val="22"/>
          <w14:ligatures w14:val="none"/>
        </w:rPr>
      </w:pPr>
      <w:r w:rsidRPr="00C67D57">
        <w:rPr>
          <w:rFonts w:ascii="Times New Roman" w:eastAsia="Calibri" w:hAnsi="Times New Roman" w:cs="Times New Roman"/>
          <w:b/>
          <w:kern w:val="0"/>
          <w:sz w:val="22"/>
          <w:szCs w:val="22"/>
          <w14:ligatures w14:val="none"/>
        </w:rPr>
        <w:t>Nitromint sudėtis</w:t>
      </w:r>
    </w:p>
    <w:p w14:paraId="25D48A1B" w14:textId="006B9B79" w:rsidR="00C67D57" w:rsidRPr="00AA2F02" w:rsidRDefault="00C67D57" w:rsidP="00AA2F02">
      <w:pPr>
        <w:pStyle w:val="Sraopastraipa"/>
        <w:numPr>
          <w:ilvl w:val="0"/>
          <w:numId w:val="6"/>
        </w:numPr>
        <w:spacing w:after="0" w:line="240" w:lineRule="auto"/>
        <w:ind w:left="567" w:hanging="283"/>
        <w:rPr>
          <w:rFonts w:ascii="Calibri" w:eastAsia="Calibri" w:hAnsi="Calibri" w:cs="Arial"/>
          <w:kern w:val="0"/>
          <w:sz w:val="22"/>
          <w:szCs w:val="22"/>
          <w14:ligatures w14:val="none"/>
        </w:rPr>
      </w:pPr>
      <w:r w:rsidRPr="00AA2F02">
        <w:rPr>
          <w:rFonts w:ascii="Times New Roman" w:eastAsia="Calibri" w:hAnsi="Times New Roman" w:cs="Times New Roman"/>
          <w:kern w:val="0"/>
          <w:sz w:val="22"/>
          <w:szCs w:val="22"/>
          <w14:ligatures w14:val="none"/>
        </w:rPr>
        <w:t xml:space="preserve">Veiklioji medžiaga yra glicerolio trinitratas. </w:t>
      </w:r>
      <w:r w:rsidRPr="00AA2F02">
        <w:rPr>
          <w:rFonts w:ascii="Times New Roman" w:eastAsia="Times New Roman" w:hAnsi="Times New Roman" w:cs="Times New Roman"/>
          <w:kern w:val="0"/>
          <w:sz w:val="22"/>
          <w:szCs w:val="22"/>
          <w:lang w:eastAsia="lt-LT"/>
          <w14:ligatures w14:val="none"/>
        </w:rPr>
        <w:t>Kiekviename</w:t>
      </w:r>
      <w:r w:rsidRPr="00AA2F02">
        <w:rPr>
          <w:rFonts w:ascii="Times New Roman" w:eastAsia="Calibri" w:hAnsi="Times New Roman" w:cs="Times New Roman"/>
          <w:kern w:val="0"/>
          <w:sz w:val="22"/>
          <w:szCs w:val="22"/>
          <w14:ligatures w14:val="none"/>
        </w:rPr>
        <w:t xml:space="preserve"> išpurškime yra 400 mikrogramų glicerolio trinitrato. </w:t>
      </w:r>
      <w:r w:rsidRPr="00AA2F02">
        <w:rPr>
          <w:rFonts w:ascii="Times New Roman" w:eastAsia="Times New Roman" w:hAnsi="Times New Roman" w:cs="Times New Roman"/>
          <w:kern w:val="0"/>
          <w:sz w:val="22"/>
          <w:szCs w:val="22"/>
          <w:lang w:eastAsia="lt-LT"/>
          <w14:ligatures w14:val="none"/>
        </w:rPr>
        <w:t>Kiekviename</w:t>
      </w:r>
      <w:r w:rsidRPr="00AA2F02">
        <w:rPr>
          <w:rFonts w:ascii="Times New Roman" w:eastAsia="Calibri" w:hAnsi="Times New Roman" w:cs="Times New Roman"/>
          <w:kern w:val="0"/>
          <w:sz w:val="22"/>
          <w:szCs w:val="22"/>
          <w14:ligatures w14:val="none"/>
        </w:rPr>
        <w:t xml:space="preserve"> buteliuke yra ne mažiau 180 išpurškimų.</w:t>
      </w:r>
    </w:p>
    <w:p w14:paraId="65C2FAC2" w14:textId="112BEEE8" w:rsidR="00C67D57" w:rsidRPr="00AA2F02" w:rsidRDefault="00C67D57" w:rsidP="00AA2F02">
      <w:pPr>
        <w:pStyle w:val="Sraopastraipa"/>
        <w:numPr>
          <w:ilvl w:val="0"/>
          <w:numId w:val="6"/>
        </w:numPr>
        <w:spacing w:after="0" w:line="240" w:lineRule="auto"/>
        <w:ind w:left="567" w:hanging="283"/>
        <w:rPr>
          <w:rFonts w:ascii="Calibri" w:eastAsia="Calibri" w:hAnsi="Calibri" w:cs="Arial"/>
          <w:kern w:val="0"/>
          <w:sz w:val="22"/>
          <w:szCs w:val="22"/>
          <w14:ligatures w14:val="none"/>
        </w:rPr>
      </w:pPr>
      <w:r w:rsidRPr="00AA2F02">
        <w:rPr>
          <w:rFonts w:ascii="Times New Roman" w:eastAsia="Calibri" w:hAnsi="Times New Roman" w:cs="Times New Roman"/>
          <w:kern w:val="0"/>
          <w:sz w:val="22"/>
          <w:szCs w:val="22"/>
          <w14:ligatures w14:val="none"/>
        </w:rPr>
        <w:t>Pagalbinės medžiagos yra propilenglikolis, etanolis (96 %).</w:t>
      </w:r>
    </w:p>
    <w:p w14:paraId="041AD339" w14:textId="77777777" w:rsidR="00C67D57" w:rsidRPr="00C67D57" w:rsidRDefault="00C67D57" w:rsidP="00C67D57">
      <w:pPr>
        <w:spacing w:after="0" w:line="240" w:lineRule="auto"/>
        <w:ind w:left="540" w:hanging="540"/>
        <w:rPr>
          <w:rFonts w:ascii="Calibri" w:eastAsia="Calibri" w:hAnsi="Calibri" w:cs="Arial"/>
          <w:kern w:val="0"/>
          <w:sz w:val="22"/>
          <w:szCs w:val="22"/>
          <w14:ligatures w14:val="none"/>
        </w:rPr>
      </w:pPr>
    </w:p>
    <w:p w14:paraId="1425F705" w14:textId="77777777" w:rsidR="00C67D57" w:rsidRPr="00C67D57" w:rsidRDefault="00C67D57" w:rsidP="00C67D57">
      <w:pPr>
        <w:spacing w:after="0" w:line="240" w:lineRule="auto"/>
        <w:rPr>
          <w:rFonts w:ascii="Calibri" w:eastAsia="Calibri" w:hAnsi="Calibri" w:cs="Arial"/>
          <w:b/>
          <w:kern w:val="0"/>
          <w:sz w:val="22"/>
          <w:szCs w:val="22"/>
          <w14:ligatures w14:val="none"/>
        </w:rPr>
      </w:pPr>
      <w:r w:rsidRPr="00C67D57">
        <w:rPr>
          <w:rFonts w:ascii="Times New Roman" w:eastAsia="Calibri" w:hAnsi="Times New Roman" w:cs="Times New Roman"/>
          <w:b/>
          <w:kern w:val="0"/>
          <w:sz w:val="22"/>
          <w:szCs w:val="22"/>
          <w14:ligatures w14:val="none"/>
        </w:rPr>
        <w:t>Nitromint išvaizda ir kiekis pakuotėje</w:t>
      </w:r>
    </w:p>
    <w:p w14:paraId="0F822EF8" w14:textId="357242ED"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Bespalvis ar beveik bespalvis, skaidrus tirpalas.</w:t>
      </w:r>
    </w:p>
    <w:p w14:paraId="1050A3C2"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r w:rsidRPr="00C67D57">
        <w:rPr>
          <w:rFonts w:ascii="Times New Roman" w:eastAsia="Calibri" w:hAnsi="Times New Roman" w:cs="Times New Roman"/>
          <w:kern w:val="0"/>
          <w:sz w:val="22"/>
          <w:szCs w:val="22"/>
          <w14:ligatures w14:val="none"/>
        </w:rPr>
        <w:t>Kartono dėžutėje yra aliuminio buteliukas su mechanine pompa ir dozatoriumi, uždarytas apsauginiu dangteliu. Kiekviename buteliuke yra 10 g tirpalo (ne mažiau kaip 180 išpurškimų).</w:t>
      </w:r>
    </w:p>
    <w:p w14:paraId="00A6FDC8"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6AFBFDA2" w14:textId="77777777" w:rsidR="00AA2F02" w:rsidRPr="00AA2F02" w:rsidRDefault="00AA2F02" w:rsidP="00AA2F0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A2F02">
        <w:rPr>
          <w:rFonts w:ascii="Times New Roman" w:eastAsia="Times New Roman" w:hAnsi="Times New Roman" w:cs="Times New Roman"/>
          <w:b/>
          <w:noProof/>
          <w:kern w:val="0"/>
          <w:sz w:val="22"/>
          <w:szCs w:val="22"/>
          <w14:ligatures w14:val="none"/>
        </w:rPr>
        <w:t>Registruotojas eksportuojančioje valstybėje</w:t>
      </w:r>
    </w:p>
    <w:p w14:paraId="042632FD"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Egis Pharmaceuticals PLC</w:t>
      </w:r>
    </w:p>
    <w:p w14:paraId="487EC9B5"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Keresztúri út 30-38</w:t>
      </w:r>
    </w:p>
    <w:p w14:paraId="430D0EA1"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1106 Budapešť</w:t>
      </w:r>
    </w:p>
    <w:p w14:paraId="603E29E8" w14:textId="66F70336"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Vengrija</w:t>
      </w:r>
    </w:p>
    <w:p w14:paraId="4BDAA570"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E0992B4"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A2F02">
        <w:rPr>
          <w:rFonts w:ascii="Times New Roman" w:eastAsia="Aptos" w:hAnsi="Times New Roman" w:cs="Times New Roman"/>
          <w:b/>
          <w:color w:val="000000"/>
          <w:kern w:val="0"/>
          <w:sz w:val="22"/>
          <w:szCs w:val="22"/>
          <w14:ligatures w14:val="none"/>
        </w:rPr>
        <w:t>Gamintojas</w:t>
      </w:r>
    </w:p>
    <w:p w14:paraId="0C7099C6"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Egis Pharmaceuticals PLC</w:t>
      </w:r>
    </w:p>
    <w:p w14:paraId="56C7EA24"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Mátyás király utca 65</w:t>
      </w:r>
    </w:p>
    <w:p w14:paraId="4E6E3D2C"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9900 Körmend</w:t>
      </w:r>
    </w:p>
    <w:p w14:paraId="704DD523" w14:textId="762D8F82"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2F02">
        <w:rPr>
          <w:rFonts w:ascii="Times New Roman" w:eastAsia="Aptos" w:hAnsi="Times New Roman" w:cs="Times New Roman"/>
          <w:bCs/>
          <w:color w:val="000000"/>
          <w:kern w:val="0"/>
          <w:sz w:val="22"/>
          <w:szCs w:val="22"/>
          <w14:ligatures w14:val="none"/>
        </w:rPr>
        <w:t>Vengrija</w:t>
      </w:r>
    </w:p>
    <w:p w14:paraId="74F68012" w14:textId="77777777" w:rsidR="00AA2F02" w:rsidRPr="00AA2F02" w:rsidRDefault="00AA2F02" w:rsidP="00AA2F0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9C2328" w14:textId="77777777" w:rsidR="00AA2F02" w:rsidRPr="00AA2F02" w:rsidRDefault="00AA2F02" w:rsidP="00AA2F0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A2F02">
        <w:rPr>
          <w:rFonts w:ascii="Times New Roman" w:eastAsia="Aptos" w:hAnsi="Times New Roman" w:cs="Times New Roman"/>
          <w:b/>
          <w:color w:val="000000"/>
          <w:kern w:val="0"/>
          <w:sz w:val="22"/>
          <w:szCs w:val="22"/>
          <w14:ligatures w14:val="none"/>
        </w:rPr>
        <w:t xml:space="preserve">Lygiagretus importuotojas </w:t>
      </w:r>
      <w:r w:rsidRPr="00AA2F02">
        <w:rPr>
          <w:rFonts w:ascii="Times New Roman" w:eastAsia="Aptos" w:hAnsi="Times New Roman" w:cs="Times New Roman"/>
          <w:b/>
          <w:color w:val="000000"/>
          <w:kern w:val="0"/>
          <w:sz w:val="22"/>
          <w:szCs w:val="22"/>
          <w14:ligatures w14:val="none"/>
        </w:rPr>
        <w:br/>
      </w:r>
      <w:r w:rsidRPr="00AA2F02">
        <w:rPr>
          <w:rFonts w:ascii="Times New Roman" w:eastAsia="TimesNewRoman" w:hAnsi="Times New Roman" w:cs="Times New Roman"/>
          <w:color w:val="000000"/>
          <w:kern w:val="0"/>
          <w:sz w:val="22"/>
          <w:szCs w:val="22"/>
          <w14:ligatures w14:val="none"/>
        </w:rPr>
        <w:t>UAB „Niromed“</w:t>
      </w:r>
      <w:r w:rsidRPr="00AA2F02">
        <w:rPr>
          <w:rFonts w:ascii="Times New Roman" w:eastAsia="Aptos" w:hAnsi="Times New Roman" w:cs="Times New Roman"/>
          <w:b/>
          <w:color w:val="000000"/>
          <w:kern w:val="0"/>
          <w:sz w:val="22"/>
          <w:szCs w:val="22"/>
          <w14:ligatures w14:val="none"/>
        </w:rPr>
        <w:br/>
      </w:r>
      <w:r w:rsidRPr="00AA2F02">
        <w:rPr>
          <w:rFonts w:ascii="Times New Roman" w:eastAsia="TimesNewRoman" w:hAnsi="Times New Roman" w:cs="Times New Roman"/>
          <w:color w:val="000000"/>
          <w:kern w:val="0"/>
          <w:sz w:val="22"/>
          <w:szCs w:val="22"/>
          <w14:ligatures w14:val="none"/>
        </w:rPr>
        <w:t>Žirmūnų g. 139A</w:t>
      </w:r>
      <w:r w:rsidRPr="00AA2F02">
        <w:rPr>
          <w:rFonts w:ascii="Times New Roman" w:eastAsia="Aptos" w:hAnsi="Times New Roman" w:cs="Times New Roman"/>
          <w:b/>
          <w:color w:val="000000"/>
          <w:kern w:val="0"/>
          <w:sz w:val="22"/>
          <w:szCs w:val="22"/>
          <w14:ligatures w14:val="none"/>
        </w:rPr>
        <w:br/>
      </w:r>
      <w:r w:rsidRPr="00AA2F02">
        <w:rPr>
          <w:rFonts w:ascii="Times New Roman" w:eastAsia="TimesNewRoman" w:hAnsi="Times New Roman" w:cs="Times New Roman"/>
          <w:color w:val="000000"/>
          <w:kern w:val="0"/>
          <w:sz w:val="22"/>
          <w:szCs w:val="22"/>
          <w14:ligatures w14:val="none"/>
        </w:rPr>
        <w:t>LT-09120 Vilnius</w:t>
      </w:r>
      <w:r w:rsidRPr="00AA2F02">
        <w:rPr>
          <w:rFonts w:ascii="Times New Roman" w:eastAsia="TimesNewRoman" w:hAnsi="Times New Roman" w:cs="Times New Roman"/>
          <w:color w:val="000000"/>
          <w:kern w:val="0"/>
          <w:sz w:val="22"/>
          <w:szCs w:val="22"/>
          <w14:ligatures w14:val="none"/>
        </w:rPr>
        <w:br/>
        <w:t>Lietuva</w:t>
      </w:r>
    </w:p>
    <w:p w14:paraId="13FD8FAC" w14:textId="77777777" w:rsidR="00AA2F02" w:rsidRPr="00AA2F02" w:rsidRDefault="00AA2F02" w:rsidP="00AA2F0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17D80AC" w14:textId="77777777" w:rsidR="00AA2F02" w:rsidRPr="00AA2F02" w:rsidRDefault="00AA2F02" w:rsidP="00AA2F0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A2F02">
        <w:rPr>
          <w:rFonts w:ascii="Times New Roman" w:eastAsia="Times New Roman" w:hAnsi="Times New Roman" w:cs="Times New Roman"/>
          <w:b/>
          <w:bCs/>
          <w:kern w:val="0"/>
          <w:sz w:val="22"/>
          <w:szCs w:val="22"/>
          <w14:ligatures w14:val="none"/>
        </w:rPr>
        <w:t>Perpakavo</w:t>
      </w:r>
    </w:p>
    <w:p w14:paraId="46BDE907"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LABOR Przedsiębiorstwo Farmaceutyczno-Chemiczne sp. z o.o.</w:t>
      </w:r>
    </w:p>
    <w:p w14:paraId="7EA18144"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Ul. Długosza 49,</w:t>
      </w:r>
    </w:p>
    <w:p w14:paraId="14E8FD33"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51-162 Wrocław,</w:t>
      </w:r>
    </w:p>
    <w:p w14:paraId="49464BCB"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Lenkija</w:t>
      </w:r>
    </w:p>
    <w:p w14:paraId="28D6826A"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855E3EA"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arba</w:t>
      </w:r>
    </w:p>
    <w:p w14:paraId="221565D2" w14:textId="77777777" w:rsidR="00AA2F02" w:rsidRPr="00AA2F02" w:rsidRDefault="00AA2F02" w:rsidP="00AA2F0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9EFECA7" w14:textId="77777777" w:rsidR="00AA2F02" w:rsidRPr="00AA2F02" w:rsidRDefault="00AA2F02" w:rsidP="00AA2F0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UAB „Entafarma“</w:t>
      </w:r>
    </w:p>
    <w:p w14:paraId="74568174" w14:textId="77777777" w:rsidR="00AA2F02" w:rsidRPr="00AA2F02" w:rsidRDefault="00AA2F02" w:rsidP="00AA2F0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Klonėnų vs. 1,</w:t>
      </w:r>
    </w:p>
    <w:p w14:paraId="35B14796" w14:textId="77777777" w:rsidR="00AA2F02" w:rsidRPr="00AA2F02" w:rsidRDefault="00AA2F02" w:rsidP="00AA2F0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2F02">
        <w:rPr>
          <w:rFonts w:ascii="Times New Roman" w:eastAsia="TimesNewRoman" w:hAnsi="Times New Roman" w:cs="Times New Roman"/>
          <w:color w:val="000000"/>
          <w:kern w:val="0"/>
          <w:sz w:val="22"/>
          <w:szCs w:val="22"/>
          <w14:ligatures w14:val="none"/>
        </w:rPr>
        <w:t>LT-19156 Širvintų r. sav.</w:t>
      </w:r>
    </w:p>
    <w:p w14:paraId="6D14167D" w14:textId="77777777" w:rsidR="00AA2F02" w:rsidRPr="00AA2F02" w:rsidRDefault="00AA2F02" w:rsidP="00AA2F02">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A2F02">
        <w:rPr>
          <w:rFonts w:ascii="Times New Roman" w:eastAsia="TimesNewRoman" w:hAnsi="Times New Roman" w:cs="Times New Roman"/>
          <w:color w:val="000000"/>
          <w:kern w:val="0"/>
          <w:sz w:val="22"/>
          <w:szCs w:val="22"/>
          <w14:ligatures w14:val="none"/>
        </w:rPr>
        <w:t>Lietuva</w:t>
      </w:r>
    </w:p>
    <w:p w14:paraId="095209D6"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2B501037" w14:textId="176E8302" w:rsidR="00C67D57" w:rsidRPr="00C67D57" w:rsidRDefault="00C67D57" w:rsidP="00C67D57">
      <w:pPr>
        <w:spacing w:after="0" w:line="240" w:lineRule="auto"/>
        <w:rPr>
          <w:rFonts w:ascii="Times New Roman" w:eastAsia="Calibri" w:hAnsi="Times New Roman" w:cs="Times New Roman"/>
          <w:b/>
          <w:kern w:val="0"/>
          <w:sz w:val="22"/>
          <w:szCs w:val="22"/>
          <w14:ligatures w14:val="none"/>
        </w:rPr>
      </w:pPr>
      <w:r w:rsidRPr="00C67D57">
        <w:rPr>
          <w:rFonts w:ascii="Times New Roman" w:eastAsia="Calibri" w:hAnsi="Times New Roman" w:cs="Times New Roman"/>
          <w:b/>
          <w:kern w:val="0"/>
          <w:sz w:val="22"/>
          <w:szCs w:val="22"/>
          <w14:ligatures w14:val="none"/>
        </w:rPr>
        <w:t>Šis pakuotės lapelis paskutinį kartą peržiūrėtas</w:t>
      </w:r>
      <w:r w:rsidR="00AA0A17">
        <w:rPr>
          <w:rFonts w:ascii="Times New Roman" w:eastAsia="Calibri" w:hAnsi="Times New Roman" w:cs="Times New Roman"/>
          <w:b/>
          <w:kern w:val="0"/>
          <w:sz w:val="22"/>
          <w:szCs w:val="22"/>
          <w14:ligatures w14:val="none"/>
        </w:rPr>
        <w:t xml:space="preserve"> 2025-09-25</w:t>
      </w:r>
    </w:p>
    <w:p w14:paraId="398ACDAC" w14:textId="77777777" w:rsidR="00C67D57" w:rsidRPr="00C67D57" w:rsidRDefault="00C67D57" w:rsidP="00C67D57">
      <w:pPr>
        <w:spacing w:after="0" w:line="240" w:lineRule="auto"/>
        <w:rPr>
          <w:rFonts w:ascii="Times New Roman" w:eastAsia="Calibri" w:hAnsi="Times New Roman" w:cs="Times New Roman"/>
          <w:kern w:val="0"/>
          <w:sz w:val="22"/>
          <w:szCs w:val="22"/>
          <w14:ligatures w14:val="none"/>
        </w:rPr>
      </w:pPr>
    </w:p>
    <w:p w14:paraId="0D0FB6D8" w14:textId="1494059C" w:rsidR="000E75BE" w:rsidRDefault="00BB0579" w:rsidP="00BB0579">
      <w:pPr>
        <w:spacing w:after="0" w:line="240" w:lineRule="auto"/>
        <w:rPr>
          <w:rFonts w:ascii="Times New Roman" w:eastAsia="Calibri" w:hAnsi="Times New Roman" w:cs="Times New Roman"/>
          <w:kern w:val="0"/>
          <w:sz w:val="22"/>
          <w:szCs w:val="22"/>
          <w14:ligatures w14:val="none"/>
        </w:rPr>
      </w:pPr>
      <w:r w:rsidRPr="00BB0579">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6" w:history="1">
        <w:r w:rsidRPr="00503968">
          <w:rPr>
            <w:rStyle w:val="Hipersaitas"/>
            <w:rFonts w:ascii="Times New Roman" w:eastAsia="Calibri" w:hAnsi="Times New Roman" w:cs="Times New Roman"/>
            <w:kern w:val="0"/>
            <w:sz w:val="22"/>
            <w:szCs w:val="22"/>
            <w14:ligatures w14:val="none"/>
          </w:rPr>
          <w:t>https://vvkt.lrv.lt/lt/</w:t>
        </w:r>
      </w:hyperlink>
      <w:r w:rsidRPr="00BB0579">
        <w:rPr>
          <w:rFonts w:ascii="Times New Roman" w:eastAsia="Calibri" w:hAnsi="Times New Roman" w:cs="Times New Roman"/>
          <w:kern w:val="0"/>
          <w:sz w:val="22"/>
          <w:szCs w:val="22"/>
          <w14:ligatures w14:val="none"/>
        </w:rPr>
        <w:t>.</w:t>
      </w:r>
    </w:p>
    <w:p w14:paraId="3978E8A6" w14:textId="77777777" w:rsidR="00BB0579" w:rsidRPr="00C67D57" w:rsidRDefault="00BB0579" w:rsidP="00BB0579">
      <w:pPr>
        <w:spacing w:after="0" w:line="240" w:lineRule="auto"/>
        <w:rPr>
          <w:rFonts w:ascii="Times New Roman" w:eastAsia="Calibri" w:hAnsi="Times New Roman" w:cs="Times New Roman"/>
          <w:kern w:val="0"/>
          <w:sz w:val="22"/>
          <w:szCs w:val="22"/>
          <w14:ligatures w14:val="none"/>
        </w:rPr>
      </w:pPr>
    </w:p>
    <w:sectPr w:rsidR="00BB0579" w:rsidRPr="00C67D57" w:rsidSect="00C67D5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E3C"/>
    <w:multiLevelType w:val="hybridMultilevel"/>
    <w:tmpl w:val="78E09A7C"/>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174F8"/>
    <w:multiLevelType w:val="hybridMultilevel"/>
    <w:tmpl w:val="AF862380"/>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50597"/>
    <w:multiLevelType w:val="hybridMultilevel"/>
    <w:tmpl w:val="5BBA56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31E77"/>
    <w:multiLevelType w:val="hybridMultilevel"/>
    <w:tmpl w:val="80B66910"/>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935B6"/>
    <w:multiLevelType w:val="hybridMultilevel"/>
    <w:tmpl w:val="C07E2F1C"/>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677CCE"/>
    <w:multiLevelType w:val="hybridMultilevel"/>
    <w:tmpl w:val="9BB29F1A"/>
    <w:lvl w:ilvl="0" w:tplc="61DA5BC2">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A3DB7"/>
    <w:multiLevelType w:val="hybridMultilevel"/>
    <w:tmpl w:val="1EF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F347B"/>
    <w:multiLevelType w:val="hybridMultilevel"/>
    <w:tmpl w:val="3828E732"/>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B361C6"/>
    <w:multiLevelType w:val="hybridMultilevel"/>
    <w:tmpl w:val="489863F8"/>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D72F28"/>
    <w:multiLevelType w:val="hybridMultilevel"/>
    <w:tmpl w:val="2F007CD2"/>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8451A2"/>
    <w:multiLevelType w:val="hybridMultilevel"/>
    <w:tmpl w:val="6BA618CA"/>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190214"/>
    <w:multiLevelType w:val="hybridMultilevel"/>
    <w:tmpl w:val="65B8AAE6"/>
    <w:lvl w:ilvl="0" w:tplc="9EA0E03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3B6046"/>
    <w:multiLevelType w:val="hybridMultilevel"/>
    <w:tmpl w:val="B0D2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B113E"/>
    <w:multiLevelType w:val="hybridMultilevel"/>
    <w:tmpl w:val="8D9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637C8"/>
    <w:multiLevelType w:val="hybridMultilevel"/>
    <w:tmpl w:val="987083DA"/>
    <w:lvl w:ilvl="0" w:tplc="C034254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17F60"/>
    <w:multiLevelType w:val="hybridMultilevel"/>
    <w:tmpl w:val="CD5491A4"/>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E6D28"/>
    <w:multiLevelType w:val="hybridMultilevel"/>
    <w:tmpl w:val="D9F8865A"/>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84162026">
    <w:abstractNumId w:val="16"/>
  </w:num>
  <w:num w:numId="2" w16cid:durableId="174350834">
    <w:abstractNumId w:val="15"/>
  </w:num>
  <w:num w:numId="3" w16cid:durableId="1166479220">
    <w:abstractNumId w:val="13"/>
  </w:num>
  <w:num w:numId="4" w16cid:durableId="629017777">
    <w:abstractNumId w:val="6"/>
  </w:num>
  <w:num w:numId="5" w16cid:durableId="1086918436">
    <w:abstractNumId w:val="12"/>
  </w:num>
  <w:num w:numId="6" w16cid:durableId="2106070078">
    <w:abstractNumId w:val="8"/>
  </w:num>
  <w:num w:numId="7" w16cid:durableId="1858620210">
    <w:abstractNumId w:val="2"/>
  </w:num>
  <w:num w:numId="8" w16cid:durableId="749084495">
    <w:abstractNumId w:val="14"/>
  </w:num>
  <w:num w:numId="9" w16cid:durableId="1708946457">
    <w:abstractNumId w:val="7"/>
  </w:num>
  <w:num w:numId="10" w16cid:durableId="760372798">
    <w:abstractNumId w:val="5"/>
  </w:num>
  <w:num w:numId="11" w16cid:durableId="1242059269">
    <w:abstractNumId w:val="4"/>
  </w:num>
  <w:num w:numId="12" w16cid:durableId="1909850653">
    <w:abstractNumId w:val="11"/>
  </w:num>
  <w:num w:numId="13" w16cid:durableId="941453721">
    <w:abstractNumId w:val="0"/>
  </w:num>
  <w:num w:numId="14" w16cid:durableId="1738892239">
    <w:abstractNumId w:val="10"/>
  </w:num>
  <w:num w:numId="15" w16cid:durableId="1396126133">
    <w:abstractNumId w:val="9"/>
  </w:num>
  <w:num w:numId="16" w16cid:durableId="389965819">
    <w:abstractNumId w:val="1"/>
  </w:num>
  <w:num w:numId="17" w16cid:durableId="165938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2B"/>
    <w:rsid w:val="00090DCA"/>
    <w:rsid w:val="000D22AE"/>
    <w:rsid w:val="000E75BE"/>
    <w:rsid w:val="00230B56"/>
    <w:rsid w:val="00294774"/>
    <w:rsid w:val="003D345C"/>
    <w:rsid w:val="00406DCE"/>
    <w:rsid w:val="004C3C17"/>
    <w:rsid w:val="005A1109"/>
    <w:rsid w:val="005E3321"/>
    <w:rsid w:val="007905D8"/>
    <w:rsid w:val="0083164D"/>
    <w:rsid w:val="0086772B"/>
    <w:rsid w:val="008A2A2D"/>
    <w:rsid w:val="008C26C3"/>
    <w:rsid w:val="00A4100C"/>
    <w:rsid w:val="00AA0A17"/>
    <w:rsid w:val="00AA2F02"/>
    <w:rsid w:val="00B7222A"/>
    <w:rsid w:val="00BB0579"/>
    <w:rsid w:val="00C66549"/>
    <w:rsid w:val="00C67D57"/>
    <w:rsid w:val="00EC7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6665"/>
  <w15:chartTrackingRefBased/>
  <w15:docId w15:val="{160D1C16-F404-4D02-8D7A-2FDE7C0D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77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77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77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77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77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77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77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77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77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77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77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77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77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77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77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77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7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77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77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77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77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772B"/>
    <w:rPr>
      <w:i/>
      <w:iCs/>
      <w:color w:val="404040" w:themeColor="text1" w:themeTint="BF"/>
    </w:rPr>
  </w:style>
  <w:style w:type="paragraph" w:styleId="Sraopastraipa">
    <w:name w:val="List Paragraph"/>
    <w:basedOn w:val="prastasis"/>
    <w:uiPriority w:val="34"/>
    <w:qFormat/>
    <w:rsid w:val="0086772B"/>
    <w:pPr>
      <w:ind w:left="720"/>
      <w:contextualSpacing/>
    </w:pPr>
  </w:style>
  <w:style w:type="character" w:styleId="Rykuspabraukimas">
    <w:name w:val="Intense Emphasis"/>
    <w:basedOn w:val="Numatytasispastraiposriftas"/>
    <w:uiPriority w:val="21"/>
    <w:qFormat/>
    <w:rsid w:val="0086772B"/>
    <w:rPr>
      <w:i/>
      <w:iCs/>
      <w:color w:val="0F4761" w:themeColor="accent1" w:themeShade="BF"/>
    </w:rPr>
  </w:style>
  <w:style w:type="paragraph" w:styleId="Iskirtacitata">
    <w:name w:val="Intense Quote"/>
    <w:basedOn w:val="prastasis"/>
    <w:next w:val="prastasis"/>
    <w:link w:val="IskirtacitataDiagrama"/>
    <w:uiPriority w:val="30"/>
    <w:qFormat/>
    <w:rsid w:val="0086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772B"/>
    <w:rPr>
      <w:i/>
      <w:iCs/>
      <w:color w:val="0F4761" w:themeColor="accent1" w:themeShade="BF"/>
    </w:rPr>
  </w:style>
  <w:style w:type="character" w:styleId="Rykinuoroda">
    <w:name w:val="Intense Reference"/>
    <w:basedOn w:val="Numatytasispastraiposriftas"/>
    <w:uiPriority w:val="32"/>
    <w:qFormat/>
    <w:rsid w:val="0086772B"/>
    <w:rPr>
      <w:b/>
      <w:bCs/>
      <w:smallCaps/>
      <w:color w:val="0F4761" w:themeColor="accent1" w:themeShade="BF"/>
      <w:spacing w:val="5"/>
    </w:rPr>
  </w:style>
  <w:style w:type="character" w:styleId="Hipersaitas">
    <w:name w:val="Hyperlink"/>
    <w:basedOn w:val="Numatytasispastraiposriftas"/>
    <w:uiPriority w:val="99"/>
    <w:unhideWhenUsed/>
    <w:rsid w:val="00BB0579"/>
    <w:rPr>
      <w:color w:val="467886" w:themeColor="hyperlink"/>
      <w:u w:val="single"/>
    </w:rPr>
  </w:style>
  <w:style w:type="character" w:styleId="Neapdorotaspaminjimas">
    <w:name w:val="Unresolved Mention"/>
    <w:basedOn w:val="Numatytasispastraiposriftas"/>
    <w:uiPriority w:val="99"/>
    <w:semiHidden/>
    <w:unhideWhenUsed/>
    <w:rsid w:val="00BB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9490</Words>
  <Characters>5410</Characters>
  <Application>Microsoft Office Word</Application>
  <DocSecurity>0</DocSecurity>
  <Lines>45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15</cp:revision>
  <dcterms:created xsi:type="dcterms:W3CDTF">2025-02-25T22:08:00Z</dcterms:created>
  <dcterms:modified xsi:type="dcterms:W3CDTF">2025-09-26T11:36:00Z</dcterms:modified>
</cp:coreProperties>
</file>