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25DDA9"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4BB5861E"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0DE7120E"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74AC5ECD"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13BDD5C3"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74BE53E8" w14:textId="77777777" w:rsidR="000231C6" w:rsidRPr="000231C6" w:rsidRDefault="000231C6" w:rsidP="000231C6">
      <w:pPr>
        <w:tabs>
          <w:tab w:val="left" w:pos="5145"/>
        </w:tabs>
        <w:spacing w:after="0" w:line="240" w:lineRule="auto"/>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ab/>
      </w:r>
    </w:p>
    <w:p w14:paraId="44A5E2B8" w14:textId="77777777" w:rsidR="000231C6" w:rsidRPr="000231C6" w:rsidRDefault="000231C6" w:rsidP="000231C6">
      <w:pPr>
        <w:spacing w:after="0" w:line="240" w:lineRule="auto"/>
        <w:jc w:val="center"/>
        <w:outlineLvl w:val="0"/>
        <w:rPr>
          <w:rFonts w:ascii="Times New Roman" w:eastAsia="Times New Roman" w:hAnsi="Times New Roman" w:cs="Times New Roman"/>
          <w:b/>
          <w:kern w:val="28"/>
          <w:sz w:val="22"/>
          <w:szCs w:val="22"/>
          <w:lang w:eastAsia="lt-LT"/>
          <w14:ligatures w14:val="none"/>
        </w:rPr>
      </w:pPr>
    </w:p>
    <w:p w14:paraId="2AF77500" w14:textId="77777777" w:rsidR="000231C6" w:rsidRPr="000231C6" w:rsidRDefault="000231C6" w:rsidP="000231C6">
      <w:pPr>
        <w:spacing w:after="0" w:line="240" w:lineRule="auto"/>
        <w:jc w:val="center"/>
        <w:outlineLvl w:val="0"/>
        <w:rPr>
          <w:rFonts w:ascii="Times New Roman" w:eastAsia="Times New Roman" w:hAnsi="Times New Roman" w:cs="Times New Roman"/>
          <w:b/>
          <w:kern w:val="28"/>
          <w:sz w:val="22"/>
          <w:szCs w:val="22"/>
          <w:lang w:eastAsia="lt-LT"/>
          <w14:ligatures w14:val="none"/>
        </w:rPr>
      </w:pPr>
      <w:r w:rsidRPr="000231C6">
        <w:rPr>
          <w:rFonts w:ascii="Times New Roman" w:eastAsia="Times New Roman" w:hAnsi="Times New Roman" w:cs="Times New Roman"/>
          <w:b/>
          <w:kern w:val="28"/>
          <w:sz w:val="22"/>
          <w:szCs w:val="22"/>
          <w:lang w:eastAsia="lt-LT"/>
          <w14:ligatures w14:val="none"/>
        </w:rPr>
        <w:t>B. PAKUOTĖS LAPELIS</w:t>
      </w:r>
    </w:p>
    <w:p w14:paraId="725057C4" w14:textId="77777777" w:rsidR="000231C6" w:rsidRPr="000231C6" w:rsidRDefault="000231C6" w:rsidP="000231C6">
      <w:pPr>
        <w:tabs>
          <w:tab w:val="left" w:pos="567"/>
        </w:tabs>
        <w:spacing w:after="0" w:line="240" w:lineRule="auto"/>
        <w:ind w:left="567" w:hanging="567"/>
        <w:jc w:val="center"/>
        <w:outlineLvl w:val="0"/>
        <w:rPr>
          <w:rFonts w:ascii="Times New Roman" w:eastAsia="Times New Roman" w:hAnsi="Times New Roman" w:cs="Times New Roman"/>
          <w:b/>
          <w:caps/>
          <w:kern w:val="0"/>
          <w:sz w:val="22"/>
          <w:szCs w:val="22"/>
          <w14:ligatures w14:val="none"/>
        </w:rPr>
      </w:pPr>
      <w:r w:rsidRPr="000231C6">
        <w:rPr>
          <w:rFonts w:ascii="Times New Roman" w:eastAsia="Times New Roman" w:hAnsi="Times New Roman" w:cs="Times New Roman"/>
          <w:kern w:val="0"/>
          <w:sz w:val="22"/>
          <w:szCs w:val="22"/>
          <w14:ligatures w14:val="none"/>
        </w:rPr>
        <w:br w:type="page"/>
      </w:r>
      <w:bookmarkStart w:id="0" w:name="_Toc129243263"/>
      <w:bookmarkStart w:id="1" w:name="_Toc129243138"/>
      <w:r w:rsidRPr="000231C6">
        <w:rPr>
          <w:rFonts w:ascii="Times New Roman" w:eastAsia="Times New Roman" w:hAnsi="Times New Roman" w:cs="Times New Roman"/>
          <w:b/>
          <w:caps/>
          <w:kern w:val="0"/>
          <w:sz w:val="22"/>
          <w:szCs w:val="22"/>
          <w14:ligatures w14:val="none"/>
        </w:rPr>
        <w:t>P</w:t>
      </w:r>
      <w:r w:rsidRPr="000231C6">
        <w:rPr>
          <w:rFonts w:ascii="Times New Roman" w:eastAsia="Times New Roman" w:hAnsi="Times New Roman" w:cs="Times New Roman"/>
          <w:b/>
          <w:kern w:val="0"/>
          <w:sz w:val="22"/>
          <w:szCs w:val="22"/>
          <w14:ligatures w14:val="none"/>
        </w:rPr>
        <w:t>akuotės lapelis</w:t>
      </w:r>
      <w:r w:rsidRPr="000231C6">
        <w:rPr>
          <w:rFonts w:ascii="Times New Roman" w:eastAsia="Times New Roman" w:hAnsi="Times New Roman" w:cs="Times New Roman"/>
          <w:b/>
          <w:caps/>
          <w:kern w:val="0"/>
          <w:sz w:val="22"/>
          <w:szCs w:val="22"/>
          <w14:ligatures w14:val="none"/>
        </w:rPr>
        <w:t xml:space="preserve">: </w:t>
      </w:r>
      <w:r w:rsidRPr="000231C6">
        <w:rPr>
          <w:rFonts w:ascii="Times New Roman" w:eastAsia="Times New Roman" w:hAnsi="Times New Roman" w:cs="Times New Roman"/>
          <w:b/>
          <w:kern w:val="0"/>
          <w:sz w:val="22"/>
          <w:szCs w:val="22"/>
          <w14:ligatures w14:val="none"/>
        </w:rPr>
        <w:t>informacija vartotojui</w:t>
      </w:r>
      <w:bookmarkEnd w:id="0"/>
      <w:bookmarkEnd w:id="1"/>
    </w:p>
    <w:p w14:paraId="0F43E115"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3A1EA53E" w14:textId="77777777" w:rsidR="000231C6" w:rsidRPr="000231C6" w:rsidRDefault="000231C6" w:rsidP="000231C6">
      <w:pPr>
        <w:spacing w:after="0" w:line="240" w:lineRule="auto"/>
        <w:jc w:val="center"/>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Skudexa 75 mg/25 mg plėvele dengtos tabletės</w:t>
      </w:r>
    </w:p>
    <w:p w14:paraId="44B6015B" w14:textId="7BE15B93" w:rsidR="000231C6" w:rsidRPr="000231C6" w:rsidRDefault="00EC60FD" w:rsidP="000231C6">
      <w:pPr>
        <w:spacing w:after="0" w:line="240" w:lineRule="auto"/>
        <w:jc w:val="center"/>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t</w:t>
      </w:r>
      <w:r w:rsidR="000231C6" w:rsidRPr="000231C6">
        <w:rPr>
          <w:rFonts w:ascii="Times New Roman" w:eastAsia="Times New Roman" w:hAnsi="Times New Roman" w:cs="Times New Roman"/>
          <w:kern w:val="0"/>
          <w:sz w:val="22"/>
          <w:szCs w:val="22"/>
          <w:lang w:eastAsia="lt-LT"/>
          <w14:ligatures w14:val="none"/>
        </w:rPr>
        <w:t>ramadolio hidrochloridas/</w:t>
      </w:r>
      <w:r>
        <w:rPr>
          <w:rFonts w:ascii="Times New Roman" w:eastAsia="Times New Roman" w:hAnsi="Times New Roman" w:cs="Times New Roman"/>
          <w:kern w:val="0"/>
          <w:sz w:val="22"/>
          <w:szCs w:val="22"/>
          <w:lang w:eastAsia="lt-LT"/>
          <w14:ligatures w14:val="none"/>
        </w:rPr>
        <w:t>d</w:t>
      </w:r>
      <w:r w:rsidR="000231C6" w:rsidRPr="000231C6">
        <w:rPr>
          <w:rFonts w:ascii="Times New Roman" w:eastAsia="Times New Roman" w:hAnsi="Times New Roman" w:cs="Times New Roman"/>
          <w:kern w:val="0"/>
          <w:sz w:val="22"/>
          <w:szCs w:val="22"/>
          <w:lang w:eastAsia="lt-LT"/>
          <w14:ligatures w14:val="none"/>
        </w:rPr>
        <w:t>eksketoprofenas</w:t>
      </w:r>
    </w:p>
    <w:p w14:paraId="155EE4FD"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74838B15"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757BA846" w14:textId="77777777" w:rsidR="000231C6" w:rsidRPr="000231C6" w:rsidRDefault="000231C6" w:rsidP="000231C6">
      <w:pPr>
        <w:spacing w:after="0" w:line="240" w:lineRule="auto"/>
        <w:rPr>
          <w:rFonts w:ascii="Times New Roman" w:eastAsia="Cambria" w:hAnsi="Times New Roman" w:cs="Times New Roman"/>
          <w:b/>
          <w:kern w:val="0"/>
          <w:sz w:val="22"/>
          <w:szCs w:val="22"/>
          <w14:ligatures w14:val="none"/>
        </w:rPr>
      </w:pPr>
      <w:r w:rsidRPr="000231C6">
        <w:rPr>
          <w:rFonts w:ascii="Times New Roman" w:eastAsia="Cambria" w:hAnsi="Times New Roman" w:cs="Times New Roman"/>
          <w:b/>
          <w:kern w:val="0"/>
          <w:sz w:val="22"/>
          <w:szCs w:val="22"/>
          <w14:ligatures w14:val="none"/>
        </w:rPr>
        <w:t>Atidžiai perskaitykite visą šį lapelį, prieš pradėdami vartoti vaistą, nes jame pateikiama jums svarbi informacija.</w:t>
      </w:r>
    </w:p>
    <w:p w14:paraId="23F38B2E" w14:textId="77777777" w:rsidR="000231C6" w:rsidRPr="000231C6" w:rsidRDefault="000231C6" w:rsidP="00EC60FD">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Neišmeskite šio lapelio, nes vėl gali prireikti jį perskaityti.</w:t>
      </w:r>
    </w:p>
    <w:p w14:paraId="512F2007" w14:textId="77777777" w:rsidR="000231C6" w:rsidRPr="000231C6" w:rsidRDefault="000231C6" w:rsidP="00EC60FD">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kiltų daugiau klausimų, kreipkitės į gydytoją.</w:t>
      </w:r>
    </w:p>
    <w:p w14:paraId="17EC8EDA" w14:textId="77777777" w:rsidR="000231C6" w:rsidRPr="000231C6" w:rsidRDefault="000231C6" w:rsidP="00EC60FD">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Šis vaistas skirtas tik Jums, todėl kitiems žmonėms jo duoti negalima. Vaistas gali jiems pakenkti (net tiems, kurių ligos požymiai yra tokie patys kaip Jūsų).</w:t>
      </w:r>
    </w:p>
    <w:p w14:paraId="693100A8" w14:textId="77777777" w:rsidR="000231C6" w:rsidRPr="000231C6" w:rsidRDefault="000231C6" w:rsidP="00EC60FD">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pasireiškė šalutinis poveikis (net jeigu jis šiame lapelyje nenurodytas), kreipkitės į gydytoją. Žr. 4 skyrių.</w:t>
      </w:r>
    </w:p>
    <w:p w14:paraId="17F32778"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663DD26D"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6CBE8366" w14:textId="77777777" w:rsidR="000231C6" w:rsidRPr="000231C6" w:rsidRDefault="000231C6" w:rsidP="000231C6">
      <w:pPr>
        <w:spacing w:after="0" w:line="240" w:lineRule="auto"/>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Apie ką rašoma šiame lapelyje?</w:t>
      </w:r>
    </w:p>
    <w:p w14:paraId="63C3DE28" w14:textId="77777777" w:rsidR="000231C6" w:rsidRPr="000231C6" w:rsidRDefault="000231C6" w:rsidP="000231C6">
      <w:pPr>
        <w:spacing w:after="0" w:line="240" w:lineRule="auto"/>
        <w:rPr>
          <w:rFonts w:ascii="Times New Roman" w:eastAsia="Times New Roman" w:hAnsi="Times New Roman" w:cs="Times New Roman"/>
          <w:b/>
          <w:kern w:val="0"/>
          <w:sz w:val="22"/>
          <w:szCs w:val="22"/>
          <w:lang w:eastAsia="lt-LT"/>
          <w14:ligatures w14:val="none"/>
        </w:rPr>
      </w:pPr>
    </w:p>
    <w:p w14:paraId="6C2E9958" w14:textId="7CB1FD03" w:rsidR="000231C6" w:rsidRPr="00EC60FD" w:rsidRDefault="000231C6" w:rsidP="00EC60FD">
      <w:pPr>
        <w:pStyle w:val="ListParagraph"/>
        <w:numPr>
          <w:ilvl w:val="0"/>
          <w:numId w:val="20"/>
        </w:numPr>
        <w:spacing w:after="0" w:line="240" w:lineRule="auto"/>
        <w:ind w:left="567" w:hanging="283"/>
        <w:rPr>
          <w:rFonts w:ascii="Times New Roman" w:eastAsia="Times New Roman" w:hAnsi="Times New Roman" w:cs="Times New Roman"/>
          <w:kern w:val="0"/>
          <w:sz w:val="22"/>
          <w:szCs w:val="22"/>
          <w:lang w:eastAsia="lt-LT"/>
          <w14:ligatures w14:val="none"/>
        </w:rPr>
      </w:pPr>
      <w:r w:rsidRPr="00EC60FD">
        <w:rPr>
          <w:rFonts w:ascii="Times New Roman" w:eastAsia="Times New Roman" w:hAnsi="Times New Roman" w:cs="Times New Roman"/>
          <w:kern w:val="0"/>
          <w:sz w:val="22"/>
          <w:szCs w:val="22"/>
          <w:lang w:eastAsia="lt-LT"/>
          <w14:ligatures w14:val="none"/>
        </w:rPr>
        <w:t>Kas yra Skudexa ir kam jis vartojamas</w:t>
      </w:r>
    </w:p>
    <w:p w14:paraId="52BDA5A0" w14:textId="0F1EAB2E" w:rsidR="000231C6" w:rsidRPr="00EC60FD" w:rsidRDefault="000231C6" w:rsidP="00EC60FD">
      <w:pPr>
        <w:pStyle w:val="ListParagraph"/>
        <w:numPr>
          <w:ilvl w:val="0"/>
          <w:numId w:val="20"/>
        </w:numPr>
        <w:spacing w:after="0" w:line="240" w:lineRule="auto"/>
        <w:ind w:left="567" w:hanging="283"/>
        <w:rPr>
          <w:rFonts w:ascii="Times New Roman" w:eastAsia="Times New Roman" w:hAnsi="Times New Roman" w:cs="Times New Roman"/>
          <w:kern w:val="0"/>
          <w:sz w:val="22"/>
          <w:szCs w:val="22"/>
          <w:lang w:eastAsia="lt-LT"/>
          <w14:ligatures w14:val="none"/>
        </w:rPr>
      </w:pPr>
      <w:r w:rsidRPr="00EC60FD">
        <w:rPr>
          <w:rFonts w:ascii="Times New Roman" w:eastAsia="Times New Roman" w:hAnsi="Times New Roman" w:cs="Times New Roman"/>
          <w:kern w:val="0"/>
          <w:sz w:val="22"/>
          <w:szCs w:val="22"/>
          <w:lang w:eastAsia="lt-LT"/>
          <w14:ligatures w14:val="none"/>
        </w:rPr>
        <w:t>Kas žinotina prieš vartojant Skudexa</w:t>
      </w:r>
    </w:p>
    <w:p w14:paraId="5087D140" w14:textId="31FEC673" w:rsidR="000231C6" w:rsidRPr="00EC60FD" w:rsidRDefault="000231C6" w:rsidP="00EC60FD">
      <w:pPr>
        <w:pStyle w:val="ListParagraph"/>
        <w:numPr>
          <w:ilvl w:val="0"/>
          <w:numId w:val="20"/>
        </w:numPr>
        <w:spacing w:after="0" w:line="240" w:lineRule="auto"/>
        <w:ind w:left="567" w:hanging="283"/>
        <w:rPr>
          <w:rFonts w:ascii="Times New Roman" w:eastAsia="Times New Roman" w:hAnsi="Times New Roman" w:cs="Times New Roman"/>
          <w:kern w:val="0"/>
          <w:sz w:val="22"/>
          <w:szCs w:val="22"/>
          <w:lang w:eastAsia="lt-LT"/>
          <w14:ligatures w14:val="none"/>
        </w:rPr>
      </w:pPr>
      <w:r w:rsidRPr="00EC60FD">
        <w:rPr>
          <w:rFonts w:ascii="Times New Roman" w:eastAsia="Times New Roman" w:hAnsi="Times New Roman" w:cs="Times New Roman"/>
          <w:kern w:val="0"/>
          <w:sz w:val="22"/>
          <w:szCs w:val="22"/>
          <w:lang w:eastAsia="lt-LT"/>
          <w14:ligatures w14:val="none"/>
        </w:rPr>
        <w:t>Kaip vartoti Skudexa</w:t>
      </w:r>
    </w:p>
    <w:p w14:paraId="05737432" w14:textId="2003FB27" w:rsidR="000231C6" w:rsidRPr="00EC60FD" w:rsidRDefault="000231C6" w:rsidP="00EC60FD">
      <w:pPr>
        <w:pStyle w:val="ListParagraph"/>
        <w:numPr>
          <w:ilvl w:val="0"/>
          <w:numId w:val="20"/>
        </w:numPr>
        <w:spacing w:after="0" w:line="240" w:lineRule="auto"/>
        <w:ind w:left="567" w:hanging="283"/>
        <w:rPr>
          <w:rFonts w:ascii="Times New Roman" w:eastAsia="Times New Roman" w:hAnsi="Times New Roman" w:cs="Times New Roman"/>
          <w:kern w:val="0"/>
          <w:sz w:val="22"/>
          <w:szCs w:val="22"/>
          <w:lang w:eastAsia="lt-LT"/>
          <w14:ligatures w14:val="none"/>
        </w:rPr>
      </w:pPr>
      <w:r w:rsidRPr="00EC60FD">
        <w:rPr>
          <w:rFonts w:ascii="Times New Roman" w:eastAsia="Times New Roman" w:hAnsi="Times New Roman" w:cs="Times New Roman"/>
          <w:kern w:val="0"/>
          <w:sz w:val="22"/>
          <w:szCs w:val="22"/>
          <w:lang w:eastAsia="lt-LT"/>
          <w14:ligatures w14:val="none"/>
        </w:rPr>
        <w:t>Galimas šalutinis poveikis</w:t>
      </w:r>
    </w:p>
    <w:p w14:paraId="393D63E0" w14:textId="07294C98" w:rsidR="000231C6" w:rsidRPr="00EC60FD" w:rsidRDefault="000231C6" w:rsidP="00EC60FD">
      <w:pPr>
        <w:pStyle w:val="ListParagraph"/>
        <w:numPr>
          <w:ilvl w:val="0"/>
          <w:numId w:val="20"/>
        </w:numPr>
        <w:spacing w:after="0" w:line="240" w:lineRule="auto"/>
        <w:ind w:left="567" w:hanging="283"/>
        <w:rPr>
          <w:rFonts w:ascii="Times New Roman" w:eastAsia="Times New Roman" w:hAnsi="Times New Roman" w:cs="Times New Roman"/>
          <w:kern w:val="0"/>
          <w:sz w:val="22"/>
          <w:szCs w:val="22"/>
          <w:lang w:eastAsia="lt-LT"/>
          <w14:ligatures w14:val="none"/>
        </w:rPr>
      </w:pPr>
      <w:r w:rsidRPr="00EC60FD">
        <w:rPr>
          <w:rFonts w:ascii="Times New Roman" w:eastAsia="Times New Roman" w:hAnsi="Times New Roman" w:cs="Times New Roman"/>
          <w:kern w:val="0"/>
          <w:sz w:val="22"/>
          <w:szCs w:val="22"/>
          <w:lang w:eastAsia="lt-LT"/>
          <w14:ligatures w14:val="none"/>
        </w:rPr>
        <w:t>Kaip laikyti Skudexa</w:t>
      </w:r>
    </w:p>
    <w:p w14:paraId="032D6DAF" w14:textId="4C0051BA" w:rsidR="000231C6" w:rsidRPr="00EC60FD" w:rsidRDefault="000231C6" w:rsidP="00EC60FD">
      <w:pPr>
        <w:pStyle w:val="ListParagraph"/>
        <w:numPr>
          <w:ilvl w:val="0"/>
          <w:numId w:val="20"/>
        </w:numPr>
        <w:spacing w:after="0" w:line="240" w:lineRule="auto"/>
        <w:ind w:left="567" w:hanging="283"/>
        <w:rPr>
          <w:rFonts w:ascii="Times New Roman" w:eastAsia="Times New Roman" w:hAnsi="Times New Roman" w:cs="Times New Roman"/>
          <w:kern w:val="0"/>
          <w:sz w:val="22"/>
          <w:szCs w:val="22"/>
          <w:lang w:eastAsia="lt-LT"/>
          <w14:ligatures w14:val="none"/>
        </w:rPr>
      </w:pPr>
      <w:r w:rsidRPr="00EC60FD">
        <w:rPr>
          <w:rFonts w:ascii="Times New Roman" w:eastAsia="Times New Roman" w:hAnsi="Times New Roman" w:cs="Times New Roman"/>
          <w:kern w:val="0"/>
          <w:sz w:val="22"/>
          <w:szCs w:val="22"/>
          <w:lang w:eastAsia="lt-LT"/>
          <w14:ligatures w14:val="none"/>
        </w:rPr>
        <w:t>Pakuotės turinys ir kita informacija</w:t>
      </w:r>
    </w:p>
    <w:p w14:paraId="00D575DF"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18178E56"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ABC24B2" w14:textId="77777777" w:rsidR="000231C6" w:rsidRPr="000231C6" w:rsidRDefault="000231C6" w:rsidP="000231C6">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1.</w:t>
      </w:r>
      <w:r w:rsidRPr="000231C6">
        <w:rPr>
          <w:rFonts w:ascii="Times New Roman" w:eastAsia="Times New Roman" w:hAnsi="Times New Roman" w:cs="Times New Roman"/>
          <w:b/>
          <w:kern w:val="0"/>
          <w:sz w:val="22"/>
          <w:szCs w:val="22"/>
          <w:lang w:eastAsia="lt-LT"/>
          <w14:ligatures w14:val="none"/>
        </w:rPr>
        <w:tab/>
        <w:t>Kas yra Skudexa ir kam jis vartojamas</w:t>
      </w:r>
    </w:p>
    <w:p w14:paraId="7ED894DC"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55D3CA49"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Skudexa sudėtyje yra dvi veikliosios medžiagos tramadolio hidrochloridas ir deksketoprofenas.</w:t>
      </w:r>
    </w:p>
    <w:p w14:paraId="390430DB"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T</w:t>
      </w:r>
      <w:r w:rsidRPr="000231C6">
        <w:rPr>
          <w:rFonts w:ascii="Times New Roman" w:eastAsia="Times New Roman" w:hAnsi="Times New Roman" w:cs="Times New Roman"/>
          <w:kern w:val="0"/>
          <w:sz w:val="22"/>
          <w:szCs w:val="22"/>
          <w14:ligatures w14:val="none"/>
        </w:rPr>
        <w:t>ramadolio hidrochloridas yra skausmą malšinantis vaistas, priklausantis centrinę nervų sistemą veikiančių opioidinių vaistinių preparatų grupei. Jis mažina skausmą, kadangi veikia specifines nervines ląsteles galvos ir nugaros smegenyse. Deksketoprofenas yra skausmą malšinantis vaistas, priklausantis nesteroidinių vaistų nuo uždegimo grupei (NVNU).</w:t>
      </w:r>
    </w:p>
    <w:p w14:paraId="70D30F55"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6C001E8C"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Skudexa vartojamas suaugusiųjų asmenų simptominiam ūmiam vidutinio sunkumo ir sunkiam skausmui malšinti.</w:t>
      </w:r>
    </w:p>
    <w:p w14:paraId="5BA0C5A3"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41CAE3E5"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Pasakykite gydytojui, jeigu nesijaučiate geriau arba jeigu savijauta pablogėjo.</w:t>
      </w:r>
    </w:p>
    <w:p w14:paraId="1F958E54"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4781E097"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C91E3E9" w14:textId="77777777" w:rsidR="000231C6" w:rsidRPr="000231C6" w:rsidRDefault="000231C6" w:rsidP="000231C6">
      <w:pPr>
        <w:keepNext/>
        <w:spacing w:after="0" w:line="240" w:lineRule="auto"/>
        <w:ind w:left="540" w:hanging="540"/>
        <w:outlineLvl w:val="1"/>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2.</w:t>
      </w:r>
      <w:r w:rsidRPr="000231C6">
        <w:rPr>
          <w:rFonts w:ascii="Times New Roman" w:eastAsia="Times New Roman" w:hAnsi="Times New Roman" w:cs="Times New Roman"/>
          <w:b/>
          <w:kern w:val="0"/>
          <w:sz w:val="22"/>
          <w:szCs w:val="22"/>
          <w:lang w:eastAsia="lt-LT"/>
          <w14:ligatures w14:val="none"/>
        </w:rPr>
        <w:tab/>
        <w:t>Kas žinotina prieš vartojant Skudexa</w:t>
      </w:r>
    </w:p>
    <w:p w14:paraId="63E1406D"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3718D2F" w14:textId="4A016137" w:rsidR="000231C6" w:rsidRPr="000231C6" w:rsidRDefault="000231C6" w:rsidP="000231C6">
      <w:pPr>
        <w:spacing w:after="0" w:line="240" w:lineRule="auto"/>
        <w:rPr>
          <w:rFonts w:ascii="Times New Roman" w:eastAsia="Cambria" w:hAnsi="Times New Roman" w:cs="Times New Roman"/>
          <w:b/>
          <w:kern w:val="0"/>
          <w:sz w:val="22"/>
          <w:szCs w:val="22"/>
          <w14:ligatures w14:val="none"/>
        </w:rPr>
      </w:pPr>
      <w:r w:rsidRPr="000231C6">
        <w:rPr>
          <w:rFonts w:ascii="Times New Roman" w:eastAsia="Times New Roman" w:hAnsi="Times New Roman" w:cs="Times New Roman"/>
          <w:b/>
          <w:kern w:val="0"/>
          <w:sz w:val="22"/>
          <w:szCs w:val="22"/>
          <w:lang w:eastAsia="lt-LT"/>
          <w14:ligatures w14:val="none"/>
        </w:rPr>
        <w:t>Skudexa</w:t>
      </w:r>
      <w:r w:rsidRPr="000231C6">
        <w:rPr>
          <w:rFonts w:ascii="Times New Roman" w:eastAsia="Cambria" w:hAnsi="Times New Roman" w:cs="Times New Roman"/>
          <w:b/>
          <w:kern w:val="0"/>
          <w:sz w:val="22"/>
          <w:szCs w:val="22"/>
          <w14:ligatures w14:val="none"/>
        </w:rPr>
        <w:t xml:space="preserve"> vartoti </w:t>
      </w:r>
      <w:r w:rsidR="00EC60FD">
        <w:rPr>
          <w:rFonts w:ascii="Times New Roman" w:eastAsia="Cambria" w:hAnsi="Times New Roman" w:cs="Times New Roman"/>
          <w:b/>
          <w:kern w:val="0"/>
          <w:sz w:val="22"/>
          <w:szCs w:val="22"/>
          <w14:ligatures w14:val="none"/>
        </w:rPr>
        <w:t>draudžiama</w:t>
      </w:r>
      <w:r w:rsidRPr="000231C6">
        <w:rPr>
          <w:rFonts w:ascii="Times New Roman" w:eastAsia="Cambria" w:hAnsi="Times New Roman" w:cs="Times New Roman"/>
          <w:b/>
          <w:kern w:val="0"/>
          <w:sz w:val="22"/>
          <w:szCs w:val="22"/>
          <w14:ligatures w14:val="none"/>
        </w:rPr>
        <w:t>:</w:t>
      </w:r>
    </w:p>
    <w:p w14:paraId="46421A04"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yra alergija deksketoprofenui, tramadolio hidrochloridui arba bet kuriai pagalbinei šio vaisto medžiagai (jos išvardytos 6 skyriuje);</w:t>
      </w:r>
    </w:p>
    <w:p w14:paraId="70ECF267"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Jums nustatyta alergija acetilsalicilo rūgščiai arba kitiems NVNU;</w:t>
      </w:r>
    </w:p>
    <w:p w14:paraId="4D1C4949"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Jus kamuoja astmos priepuoliai, ūminė alerginė sloga (trumpalaikis nosies gleivinės uždegimas), nosies polipai (gubbai nosyje dėl alergijos), dilgėlinė (odos išbėrimas), angioneurozinė edema (veido, akių, lūpų arba liežuvio patinimas arba dusulys), švokštimas krūtinėje išgėrus acetilsalicilo rūgšties arba kitų NVNU;</w:t>
      </w:r>
    </w:p>
    <w:p w14:paraId="513456B3"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vartojant ketoprofeno (NVNU) arba fibratų (vaistų, kurie mažina riebalų kiekį kraujyje) pasireiškia alergija šviesai arba šviesa sukelia toksinę reakciją (odos plotas, kurį paveikia saulės spinduliai, parausta ir [arba] susiformuoja pūslelės);</w:t>
      </w:r>
    </w:p>
    <w:p w14:paraId="5FEF016B"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yra lėtiniai virškinimo sutrikimai (pvz.: nevirškinimas, kamuoja rėmuo);</w:t>
      </w:r>
    </w:p>
    <w:p w14:paraId="6F165164"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sergate lėtinėmis uždegiminėmis žarnyno ligomis (Krono liga arba opiniu kolitu);</w:t>
      </w:r>
    </w:p>
    <w:p w14:paraId="463D5C45"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yra sunkus širdies nepakankamumas, vidutinio sunkumo arba sunki inkstų liga arba sunkus kepenų veiklos sutrikimas);</w:t>
      </w:r>
    </w:p>
    <w:p w14:paraId="3B098F1F"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sutrikęs kraujo krešėjimas, sergate ligomis, kurių metu atsiranda kraujavimas;</w:t>
      </w:r>
    </w:p>
    <w:p w14:paraId="78C459BF"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netekote daug skysčio (yra dehidratacija) dėl vėmimo, viduriavimo arba nepakankamai vartojate skysčio;</w:t>
      </w:r>
    </w:p>
    <w:p w14:paraId="1FB3EB26"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įvyko ūminis apsinuodijimas alkoholiu, migdomaisiais vaistais, skausmą malšinančiais vaistais arba vaistais, kurie paveikia nuotaiką bei emocijas;</w:t>
      </w:r>
    </w:p>
    <w:p w14:paraId="5450E6E5"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kartu vartojate monoaminooksidazės (MAO) inhibitorių (vaistų nuo depresijos) arba jų vartojote mažiau kaip 14 dienų iki šio vaisto vartojimo pradžios (žr. skyrių „Kiti vaistai ir Skudexa“);</w:t>
      </w:r>
    </w:p>
    <w:p w14:paraId="3EB6D414"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sergate epilepsija arba kamuoja kitos priežasties priepuoliai, nes gali padidėti tokių priepuolių rizika;</w:t>
      </w:r>
    </w:p>
    <w:p w14:paraId="06F2EAE5"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pasunkėjęs Jūsų kvėpavimas;</w:t>
      </w:r>
    </w:p>
    <w:p w14:paraId="302A0EB0" w14:textId="77777777" w:rsidR="000231C6" w:rsidRPr="000231C6" w:rsidRDefault="000231C6" w:rsidP="00EC60FD">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este nėščia arba žindote kūdikį.</w:t>
      </w:r>
    </w:p>
    <w:p w14:paraId="588231F4" w14:textId="77777777" w:rsidR="000231C6" w:rsidRPr="000231C6" w:rsidRDefault="000231C6" w:rsidP="000231C6">
      <w:pPr>
        <w:spacing w:after="0" w:line="240" w:lineRule="auto"/>
        <w:jc w:val="both"/>
        <w:rPr>
          <w:rFonts w:ascii="Times New Roman" w:eastAsia="Times New Roman" w:hAnsi="Times New Roman" w:cs="Times New Roman"/>
          <w:i/>
          <w:kern w:val="0"/>
          <w:sz w:val="22"/>
          <w:szCs w:val="22"/>
          <w:lang w:eastAsia="lt-LT"/>
          <w14:ligatures w14:val="none"/>
        </w:rPr>
      </w:pPr>
    </w:p>
    <w:p w14:paraId="15C34A70"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Įspėjimai ir atsargumo priemonės</w:t>
      </w:r>
    </w:p>
    <w:p w14:paraId="000B7AA4" w14:textId="77777777" w:rsidR="000231C6" w:rsidRPr="000231C6" w:rsidRDefault="000231C6" w:rsidP="000231C6">
      <w:pPr>
        <w:keepNext/>
        <w:spacing w:after="0" w:line="240" w:lineRule="auto"/>
        <w:outlineLvl w:val="2"/>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Pasitarkite su gydytoju arba vaistininku, prieš pradėdami vartoti Skudexa.</w:t>
      </w:r>
    </w:p>
    <w:p w14:paraId="536C91C9"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0721AC4F"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Praneškite gydytojui:</w:t>
      </w:r>
    </w:p>
    <w:p w14:paraId="31DBFD1C" w14:textId="77777777" w:rsidR="000231C6" w:rsidRPr="000231C6" w:rsidRDefault="000231C6" w:rsidP="00EC60FD">
      <w:pPr>
        <w:numPr>
          <w:ilvl w:val="0"/>
          <w:numId w:val="18"/>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pasireiškia arba anksčiau pasireiškė alergija;</w:t>
      </w:r>
    </w:p>
    <w:p w14:paraId="5F89EDAB" w14:textId="77777777" w:rsidR="000231C6" w:rsidRPr="000231C6" w:rsidRDefault="000231C6" w:rsidP="00EC60FD">
      <w:pPr>
        <w:numPr>
          <w:ilvl w:val="0"/>
          <w:numId w:val="18"/>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Jus kamuoja inkstų, kepenų arba širdies liga (padidėjęs kraujospūdis ir (arba) širdies nepakankamumas, taip pat organizme susilaiko skystis, arba kuris nors išvardytas sutrikimas buvo anksčiau;</w:t>
      </w:r>
    </w:p>
    <w:p w14:paraId="496F926F"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vartojate diuretikų;</w:t>
      </w:r>
    </w:p>
    <w:p w14:paraId="585199F1" w14:textId="77777777" w:rsidR="000231C6" w:rsidRPr="00EC60FD" w:rsidRDefault="000231C6" w:rsidP="00EC60FD">
      <w:pPr>
        <w:pStyle w:val="ListParagraph"/>
        <w:numPr>
          <w:ilvl w:val="0"/>
          <w:numId w:val="18"/>
        </w:numPr>
        <w:spacing w:after="0" w:line="240" w:lineRule="auto"/>
        <w:ind w:left="567" w:hanging="283"/>
        <w:rPr>
          <w:rFonts w:ascii="Times New Roman" w:eastAsia="Calibri" w:hAnsi="Times New Roman" w:cs="Times New Roman"/>
          <w:color w:val="000000"/>
          <w:kern w:val="0"/>
          <w:sz w:val="22"/>
          <w:szCs w:val="22"/>
          <w14:ligatures w14:val="none"/>
        </w:rPr>
      </w:pPr>
      <w:r w:rsidRPr="00EC60FD">
        <w:rPr>
          <w:rFonts w:ascii="Times New Roman" w:eastAsia="Cambria" w:hAnsi="Times New Roman" w:cs="Times New Roman"/>
          <w:kern w:val="0"/>
          <w:sz w:val="22"/>
          <w:szCs w:val="22"/>
          <w14:ligatures w14:val="none"/>
        </w:rPr>
        <w:t>jeigu</w:t>
      </w:r>
      <w:r w:rsidRPr="00EC60FD">
        <w:rPr>
          <w:rFonts w:ascii="Times New Roman" w:eastAsia="Calibri" w:hAnsi="Times New Roman" w:cs="Times New Roman"/>
          <w:kern w:val="0"/>
          <w:sz w:val="22"/>
          <w:szCs w:val="22"/>
          <w:lang w:eastAsia="lt-LT"/>
          <w14:ligatures w14:val="none"/>
        </w:rPr>
        <w:t xml:space="preserve"> yra sutrikusi širdies veikla, anksčiau buvo ištikęs insultas arba manote, kad galima šių sutrikimų rizika (pvz. yra padidėjęs kraujospūdis, diabetas, didelė cholesterolio koncentracija kraujyje, esate rūkalius), pasitarkite su gydytoju, nes šio vaisto vartojimas </w:t>
      </w:r>
      <w:r w:rsidRPr="00EC60FD">
        <w:rPr>
          <w:rFonts w:ascii="Times New Roman" w:eastAsia="Calibri" w:hAnsi="Times New Roman" w:cs="Times New Roman"/>
          <w:color w:val="000000"/>
          <w:kern w:val="0"/>
          <w:sz w:val="22"/>
          <w:szCs w:val="22"/>
          <w14:ligatures w14:val="none"/>
        </w:rPr>
        <w:t>gali būti susijęs su nedideliu miokardo infarkto arba insulto rizikos padidėjimu. Tokia rizika labiau tikėtina vartojant vaisto didelę dozę ir ilgą laiką. Neviršykite rekomenduotos dozės ir vartojimo trukmės.</w:t>
      </w:r>
    </w:p>
    <w:p w14:paraId="4D8BA8CA"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esate senyvo amžiaus, nes labiau tikėtinas šalutinis vaisto poveikis (žr. 4 skyrių); jeigu atsirastų tokio poveikio reiškinių, nedelsiant pasitarkite su gydytoju;</w:t>
      </w:r>
    </w:p>
    <w:p w14:paraId="01D718FD"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jeigu esate moteris ir yra sutrikęs vaisingumas: šis vaistas gali turėti įtakos Jūsų vaisingumui, todėl jo negalima vartoti jeigu planuojate pastoti arba jeigu Jums atliekami vaisingumo tyrimai;</w:t>
      </w:r>
    </w:p>
    <w:p w14:paraId="33E65FF4"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sergate kraujodaros sutrikimu, kuomet sutrikęs kraujo ir jo ląstelių susiformavimas;</w:t>
      </w:r>
    </w:p>
    <w:p w14:paraId="27FBD668"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sergate sistemine raudonąja vilklige arba mišria jungiamojo audinio liga (imuninės sistemos liga, pažeidžiančia jungiamąjį audinį);</w:t>
      </w:r>
    </w:p>
    <w:p w14:paraId="035D1832"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anksčiau sirgote lėtine uždegimine žarnyno liga (opiniu kolitu, Krono liga);</w:t>
      </w:r>
    </w:p>
    <w:p w14:paraId="2575E36C"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yra arba anksčiau buvo kitų skrandžio arba žarnų negalavimų;</w:t>
      </w:r>
    </w:p>
    <w:p w14:paraId="36A274FC"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w:t>
      </w:r>
      <w:r w:rsidRPr="000231C6">
        <w:rPr>
          <w:rFonts w:ascii="Times New Roman" w:eastAsia="Calibri" w:hAnsi="Times New Roman" w:cs="Times New Roman"/>
          <w:kern w:val="0"/>
          <w:sz w:val="22"/>
          <w:szCs w:val="22"/>
          <w:lang w:val="sl-SI" w:eastAsia="sl-SI"/>
          <w14:ligatures w14:val="none"/>
        </w:rPr>
        <w:t>infekcine liga – žr. poskyrį su antrašte „Infekcijos“ toliau</w:t>
      </w:r>
      <w:r w:rsidRPr="000231C6">
        <w:rPr>
          <w:rFonts w:ascii="Times New Roman" w:eastAsia="Times New Roman" w:hAnsi="Times New Roman" w:cs="Times New Roman"/>
          <w:kern w:val="0"/>
          <w:sz w:val="22"/>
          <w:szCs w:val="22"/>
          <w:lang w:eastAsia="lt-LT"/>
          <w14:ligatures w14:val="none"/>
        </w:rPr>
        <w:t>;</w:t>
      </w:r>
    </w:p>
    <w:p w14:paraId="116EBDB8"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vartojate kitų vaistų, kurie didina pepsinės opos arba kraujavimo riziką, pvz.: geriamųjų steroidinių hormonų, kai kurių vaistų nuo depresijos(selektyviųjų serotonino reabsorbcijos inhibitorių), apsaugančių nuo kraujo krešulių susidarymo – acetilsalicilo rūgšties arba tokių antikoaguliantų, kaip varfarinas. Tokiais atvejais prieš pradedant šio vaisto vartojimą pasitarkite su gydytoju, kuris gali pasiūlyti skrandžio apsaugai vartoti dar kitų papildomų vaistų;</w:t>
      </w:r>
    </w:p>
    <w:p w14:paraId="6070EAF9"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libri" w:hAnsi="Times New Roman" w:cs="Times New Roman"/>
          <w:kern w:val="0"/>
          <w:sz w:val="22"/>
          <w:szCs w:val="22"/>
          <w:lang w:val="sl-SI" w:eastAsia="sl-SI"/>
          <w14:ligatures w14:val="none"/>
        </w:rPr>
        <w:t>jeigu Jus kamuoja depresija ir vartojate antidepresantų, nes kai kurie iš jų gali sąveikauti su tramadoliu (žr. „Kiti vaistai ir Skudexa“).</w:t>
      </w:r>
    </w:p>
    <w:p w14:paraId="66F335F6"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vartojate kitų vaistų, kurių sudėtyje yra tokių pat veikliųjų medžiagų kaip ir šiame vaiste: neviršykite didžiausios deksketoprofeno ir tramadolio paros dozės;</w:t>
      </w:r>
    </w:p>
    <w:p w14:paraId="1B6A009A" w14:textId="77777777" w:rsidR="000231C6" w:rsidRPr="000231C6" w:rsidRDefault="000231C6" w:rsidP="00EC60FD">
      <w:pPr>
        <w:numPr>
          <w:ilvl w:val="0"/>
          <w:numId w:val="18"/>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manote, kad esate priklausomas nuo kitų skausmą malšinančių vaistų (opioidų);</w:t>
      </w:r>
    </w:p>
    <w:p w14:paraId="4CA5CC71" w14:textId="77777777" w:rsidR="000231C6" w:rsidRPr="000231C6" w:rsidRDefault="000231C6" w:rsidP="00EC60FD">
      <w:pPr>
        <w:numPr>
          <w:ilvl w:val="0"/>
          <w:numId w:val="18"/>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Jus kamuoja sąmonės sutrikimai (jaučiate, jog galite nualpti);</w:t>
      </w:r>
    </w:p>
    <w:p w14:paraId="0FA0E33F" w14:textId="77777777" w:rsidR="000231C6" w:rsidRPr="000231C6" w:rsidRDefault="000231C6" w:rsidP="00EC60FD">
      <w:pPr>
        <w:numPr>
          <w:ilvl w:val="0"/>
          <w:numId w:val="18"/>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Jus ištiko šokas (šaltas prakaitas gali būti šio sutrikimo požymis);</w:t>
      </w:r>
    </w:p>
    <w:p w14:paraId="2A3A9359" w14:textId="77777777" w:rsidR="000231C6" w:rsidRPr="000231C6" w:rsidRDefault="000231C6" w:rsidP="00EC60FD">
      <w:pPr>
        <w:numPr>
          <w:ilvl w:val="0"/>
          <w:numId w:val="18"/>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Jus kamuoja padidėjęs spaudimas smegenyse (galbūt po galvos traumos ar dėl smegenų ligos);</w:t>
      </w:r>
    </w:p>
    <w:p w14:paraId="24337E4C" w14:textId="77777777" w:rsidR="000231C6" w:rsidRPr="000231C6" w:rsidRDefault="000231C6" w:rsidP="00EC60FD">
      <w:pPr>
        <w:keepNext/>
        <w:numPr>
          <w:ilvl w:val="0"/>
          <w:numId w:val="18"/>
        </w:numPr>
        <w:spacing w:after="200" w:line="240" w:lineRule="auto"/>
        <w:ind w:left="567" w:hanging="283"/>
        <w:contextualSpacing/>
        <w:outlineLvl w:val="2"/>
        <w:rPr>
          <w:rFonts w:ascii="Times New Roman" w:eastAsia="Times New Roman" w:hAnsi="Times New Roman" w:cs="Times New Roman"/>
          <w:b/>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yra pasunkėjęs kvėpavimas;</w:t>
      </w:r>
    </w:p>
    <w:p w14:paraId="6680EF97" w14:textId="77777777" w:rsidR="000231C6" w:rsidRPr="000231C6" w:rsidRDefault="000231C6" w:rsidP="00EC60FD">
      <w:pPr>
        <w:keepNext/>
        <w:numPr>
          <w:ilvl w:val="0"/>
          <w:numId w:val="18"/>
        </w:numPr>
        <w:spacing w:after="200" w:line="240" w:lineRule="auto"/>
        <w:ind w:left="567" w:hanging="283"/>
        <w:contextualSpacing/>
        <w:outlineLvl w:val="2"/>
        <w:rPr>
          <w:rFonts w:ascii="Times New Roman" w:eastAsia="Times New Roman" w:hAnsi="Times New Roman" w:cs="Times New Roman"/>
          <w:b/>
          <w:kern w:val="0"/>
          <w:sz w:val="22"/>
          <w:szCs w:val="22"/>
          <w:lang w:eastAsia="lt-LT"/>
          <w14:ligatures w14:val="none"/>
        </w:rPr>
      </w:pPr>
      <w:r w:rsidRPr="000231C6">
        <w:rPr>
          <w:rFonts w:ascii="Times New Roman" w:eastAsia="Cambria" w:hAnsi="Times New Roman" w:cs="Times New Roman"/>
          <w:kern w:val="0"/>
          <w:sz w:val="22"/>
          <w:szCs w:val="22"/>
          <w14:ligatures w14:val="none"/>
        </w:rPr>
        <w:t>jeigu</w:t>
      </w:r>
      <w:r w:rsidRPr="000231C6">
        <w:rPr>
          <w:rFonts w:ascii="Times New Roman" w:eastAsia="Times New Roman" w:hAnsi="Times New Roman" w:cs="Times New Roman"/>
          <w:kern w:val="0"/>
          <w:sz w:val="22"/>
          <w:szCs w:val="22"/>
          <w:lang w:eastAsia="lt-LT"/>
          <w14:ligatures w14:val="none"/>
        </w:rPr>
        <w:t xml:space="preserve"> sergate porfirija.</w:t>
      </w:r>
    </w:p>
    <w:p w14:paraId="7B7466B8" w14:textId="77777777" w:rsidR="000231C6" w:rsidRPr="000231C6" w:rsidRDefault="000231C6" w:rsidP="000231C6">
      <w:pPr>
        <w:keepNext/>
        <w:spacing w:after="200" w:line="240" w:lineRule="auto"/>
        <w:contextualSpacing/>
        <w:outlineLvl w:val="2"/>
        <w:rPr>
          <w:rFonts w:ascii="Times New Roman" w:eastAsia="Times New Roman" w:hAnsi="Times New Roman" w:cs="Times New Roman"/>
          <w:kern w:val="0"/>
          <w:sz w:val="22"/>
          <w:szCs w:val="22"/>
          <w:lang w:eastAsia="lt-LT"/>
          <w14:ligatures w14:val="none"/>
        </w:rPr>
      </w:pPr>
    </w:p>
    <w:p w14:paraId="3B958C24"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Tramadolis gali sukelti fizinę ir psichinę priklausomybę. Ilgą laiką vartojamo šio vaisto veiksmingumas gali silpnėti, todėl pradedamos vartoti didesnės dozės (vystosi tolerancija). Pacientų, kurie turi polinkį piktnaudžiauti vaistais arba kurie yra priklausomi nuo vaistų, gydymas Skudexa turi būti taikomas tik trumpais periodais ir reikliai prižiūrint medicinos specialistui.</w:t>
      </w:r>
    </w:p>
    <w:p w14:paraId="732E1F1C"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4B6C73CD"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Pasakykite savo gydytojui, jeigu kažkuri iš minėtų problemų atsiranda vartojant Skudexa ar jeigu ji tiko praeityje.</w:t>
      </w:r>
    </w:p>
    <w:p w14:paraId="1AA3586A"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0783A54A" w14:textId="77777777" w:rsidR="000231C6" w:rsidRPr="000231C6" w:rsidRDefault="000231C6" w:rsidP="000231C6">
      <w:pPr>
        <w:spacing w:after="0" w:line="240" w:lineRule="auto"/>
        <w:rPr>
          <w:rFonts w:ascii="Times New Roman" w:eastAsia="Calibri" w:hAnsi="Times New Roman" w:cs="Times New Roman"/>
          <w:b/>
          <w:kern w:val="0"/>
          <w:sz w:val="22"/>
          <w:szCs w:val="22"/>
          <w:lang w:val="sl-SI" w:eastAsia="sl-SI"/>
          <w14:ligatures w14:val="none"/>
        </w:rPr>
      </w:pPr>
      <w:r w:rsidRPr="000231C6">
        <w:rPr>
          <w:rFonts w:ascii="Times New Roman" w:eastAsia="Calibri" w:hAnsi="Times New Roman" w:cs="Times New Roman"/>
          <w:kern w:val="0"/>
          <w:sz w:val="22"/>
          <w:szCs w:val="22"/>
          <w:lang w:val="sl-SI" w:eastAsia="sl-SI"/>
          <w14:ligatures w14:val="none"/>
        </w:rPr>
        <w:t>Didelis nuovargis, apetito stoka, stiprus pilvo skausmas, pykinimas, vėmimas arba žemas kraujospūdis. Tai gali rodyti, kad jums antinksčių nepakankamumas (žemas kortizolio lygis). Jeigu pasireiškė šių simptomų, pasakykite gydytojui, kuris nuspręs, ar reikia papildomai vartoti hormonų.</w:t>
      </w:r>
    </w:p>
    <w:p w14:paraId="6068C5FF"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2E80B7BB"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Tramadolį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šalutinio poveikio atvejų: sulėtėjęs arba paviršutiniškas kvėpavimas, sumišimas, mieguistumas, susitraukę vyzdžiai, pykinimas arba vėmimas, vidurių užkietėjimas, apetito stoka, – nevartokite šio vaisto ir nedelsdami kreipkitės medicininės pagalbos.</w:t>
      </w:r>
    </w:p>
    <w:p w14:paraId="1B155096"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1BC14131"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Calibri" w:hAnsi="Times New Roman" w:cs="Times New Roman"/>
          <w:kern w:val="0"/>
          <w:sz w:val="22"/>
          <w:szCs w:val="22"/>
          <w:lang w:val="sl-SI" w:eastAsia="sl-SI"/>
          <w14:ligatures w14:val="none"/>
        </w:rPr>
        <w:t>Esama nedidelės rizikos, kad Jūs galite patirti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5FEEBF34"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652A15E4" w14:textId="77777777" w:rsidR="000231C6" w:rsidRPr="000231C6" w:rsidRDefault="000231C6" w:rsidP="000231C6">
      <w:pPr>
        <w:spacing w:after="0" w:line="240" w:lineRule="auto"/>
        <w:rPr>
          <w:rFonts w:ascii="Times New Roman" w:eastAsia="Calibri" w:hAnsi="Times New Roman" w:cs="Times New Roman"/>
          <w:b/>
          <w:kern w:val="0"/>
          <w:sz w:val="22"/>
          <w:szCs w:val="22"/>
          <w:lang w:val="sl-SI" w:eastAsia="sl-SI"/>
          <w14:ligatures w14:val="none"/>
        </w:rPr>
      </w:pPr>
      <w:r w:rsidRPr="000231C6">
        <w:rPr>
          <w:rFonts w:ascii="Times New Roman" w:eastAsia="Calibri" w:hAnsi="Times New Roman" w:cs="Times New Roman"/>
          <w:b/>
          <w:kern w:val="0"/>
          <w:sz w:val="22"/>
          <w:szCs w:val="22"/>
          <w:lang w:val="sl-SI" w:eastAsia="sl-SI"/>
          <w14:ligatures w14:val="none"/>
        </w:rPr>
        <w:t xml:space="preserve">Su miegu susiję kvėpavimo sutrikimai </w:t>
      </w:r>
    </w:p>
    <w:p w14:paraId="1A96AA2A"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Calibri" w:hAnsi="Times New Roman" w:cs="Times New Roman"/>
          <w:kern w:val="0"/>
          <w:sz w:val="22"/>
          <w:szCs w:val="22"/>
          <w:lang w:val="sl-SI" w:eastAsia="sl-SI"/>
          <w14:ligatures w14:val="none"/>
        </w:rPr>
        <w:t>Skudexa gali sukelti su miegu susijusių kvėpavimo sutrikimų: miego apnėją (periodinius kvėpavimo sutrikimus miegant) ir su miegu susijusią hipoksemiją (mažą deguonies kiekį kraujyje). Gali pasireikšti tokie simptomai kaip periodiniai kvėpavimo sutrikimai miegant, prabudimas naktį dėl dusulio, sunkumas miegoti nepabudus arba didelis mieguistumas dieną. Jeigu jums ar kitam žmogui pasireiškė šie simptomai, pasakykite gydytojui. Gydytojas gali nuspręsti sumažinti dozę.</w:t>
      </w:r>
    </w:p>
    <w:p w14:paraId="210ADB09" w14:textId="77777777" w:rsidR="000231C6" w:rsidRPr="000231C6" w:rsidRDefault="000231C6" w:rsidP="000231C6">
      <w:pPr>
        <w:keepNext/>
        <w:spacing w:after="200" w:line="240" w:lineRule="auto"/>
        <w:contextualSpacing/>
        <w:outlineLvl w:val="2"/>
        <w:rPr>
          <w:rFonts w:ascii="Times New Roman" w:eastAsia="Times New Roman" w:hAnsi="Times New Roman" w:cs="Times New Roman"/>
          <w:b/>
          <w:kern w:val="0"/>
          <w:sz w:val="22"/>
          <w:szCs w:val="22"/>
          <w:lang w:eastAsia="lt-LT"/>
          <w14:ligatures w14:val="none"/>
        </w:rPr>
      </w:pPr>
    </w:p>
    <w:p w14:paraId="3881B093" w14:textId="77777777" w:rsidR="000231C6" w:rsidRPr="000231C6" w:rsidRDefault="000231C6" w:rsidP="000231C6">
      <w:pPr>
        <w:keepNext/>
        <w:spacing w:after="200" w:line="240" w:lineRule="auto"/>
        <w:contextualSpacing/>
        <w:outlineLvl w:val="2"/>
        <w:rPr>
          <w:rFonts w:ascii="Times New Roman" w:eastAsia="Calibri" w:hAnsi="Times New Roman" w:cs="Times New Roman"/>
          <w:b/>
          <w:kern w:val="0"/>
          <w:sz w:val="22"/>
          <w:szCs w:val="22"/>
          <w:lang w:val="sl-SI" w:eastAsia="sl-SI"/>
          <w14:ligatures w14:val="none"/>
        </w:rPr>
      </w:pPr>
      <w:r w:rsidRPr="000231C6">
        <w:rPr>
          <w:rFonts w:ascii="Times New Roman" w:eastAsia="Calibri" w:hAnsi="Times New Roman" w:cs="Times New Roman"/>
          <w:b/>
          <w:kern w:val="0"/>
          <w:sz w:val="22"/>
          <w:szCs w:val="22"/>
          <w:lang w:val="sl-SI" w:eastAsia="sl-SI"/>
          <w14:ligatures w14:val="none"/>
        </w:rPr>
        <w:t xml:space="preserve">Infekcijos </w:t>
      </w:r>
    </w:p>
    <w:p w14:paraId="625FDC1B" w14:textId="77777777" w:rsidR="000231C6" w:rsidRPr="000231C6" w:rsidRDefault="000231C6" w:rsidP="000231C6">
      <w:pPr>
        <w:keepNext/>
        <w:spacing w:after="200" w:line="240" w:lineRule="auto"/>
        <w:contextualSpacing/>
        <w:outlineLvl w:val="2"/>
        <w:rPr>
          <w:rFonts w:ascii="Times New Roman" w:eastAsia="Times New Roman" w:hAnsi="Times New Roman" w:cs="Times New Roman"/>
          <w:b/>
          <w:kern w:val="0"/>
          <w:sz w:val="22"/>
          <w:szCs w:val="22"/>
          <w:lang w:eastAsia="lt-LT"/>
          <w14:ligatures w14:val="none"/>
        </w:rPr>
      </w:pPr>
      <w:r w:rsidRPr="000231C6">
        <w:rPr>
          <w:rFonts w:ascii="Times New Roman" w:eastAsia="Calibri" w:hAnsi="Times New Roman" w:cs="Times New Roman"/>
          <w:kern w:val="0"/>
          <w:sz w:val="22"/>
          <w:szCs w:val="22"/>
          <w:lang w:val="sl-SI" w:eastAsia="sl-SI"/>
          <w14:ligatures w14:val="none"/>
        </w:rPr>
        <w:t>Skudexa gali paslėpti tokius infekcijų požymius kaip karščiavimas ir skausmas. Todėl gali būti, kad vartojant Skudexa,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128BD672" w14:textId="77777777" w:rsidR="000231C6" w:rsidRPr="000231C6" w:rsidRDefault="000231C6" w:rsidP="000231C6">
      <w:pPr>
        <w:keepNext/>
        <w:spacing w:after="200" w:line="240" w:lineRule="auto"/>
        <w:contextualSpacing/>
        <w:outlineLvl w:val="2"/>
        <w:rPr>
          <w:rFonts w:ascii="Times New Roman" w:eastAsia="Times New Roman" w:hAnsi="Times New Roman" w:cs="Times New Roman"/>
          <w:b/>
          <w:kern w:val="0"/>
          <w:sz w:val="22"/>
          <w:szCs w:val="22"/>
          <w:lang w:eastAsia="lt-LT"/>
          <w14:ligatures w14:val="none"/>
        </w:rPr>
      </w:pPr>
    </w:p>
    <w:p w14:paraId="19AE96B4" w14:textId="77777777" w:rsidR="000231C6" w:rsidRPr="000231C6" w:rsidRDefault="000231C6" w:rsidP="000231C6">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sl-SI"/>
          <w14:ligatures w14:val="none"/>
        </w:rPr>
      </w:pPr>
      <w:r w:rsidRPr="000231C6">
        <w:rPr>
          <w:rFonts w:ascii="Times New Roman" w:eastAsia="Times New Roman" w:hAnsi="Times New Roman" w:cs="Times New Roman"/>
          <w:b/>
          <w:bCs/>
          <w:snapToGrid w:val="0"/>
          <w:kern w:val="0"/>
          <w:sz w:val="22"/>
          <w:szCs w:val="22"/>
          <w:lang w:eastAsia="sl-SI"/>
          <w14:ligatures w14:val="none"/>
        </w:rPr>
        <w:t>Vaikams ir paaugliams</w:t>
      </w:r>
    </w:p>
    <w:p w14:paraId="59D82F36" w14:textId="77777777" w:rsidR="000231C6" w:rsidRPr="000231C6" w:rsidRDefault="000231C6" w:rsidP="000231C6">
      <w:pPr>
        <w:keepNext/>
        <w:spacing w:after="0" w:line="240" w:lineRule="auto"/>
        <w:outlineLvl w:val="2"/>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Šio vaisto vartojimo vaikams ir paaugliams gydyti tyrimai neatlikti. Todėl jo saugumas ir veiksmingumas nenustatytas ir šio vaisto vaikams bei paaugliams turi būti nevartojama.</w:t>
      </w:r>
    </w:p>
    <w:p w14:paraId="559810D2" w14:textId="77777777" w:rsidR="000231C6" w:rsidRPr="000231C6" w:rsidRDefault="000231C6" w:rsidP="000231C6">
      <w:pPr>
        <w:keepNext/>
        <w:spacing w:after="0" w:line="240" w:lineRule="auto"/>
        <w:outlineLvl w:val="2"/>
        <w:rPr>
          <w:rFonts w:ascii="Times New Roman" w:eastAsia="Times New Roman" w:hAnsi="Times New Roman" w:cs="Times New Roman"/>
          <w:kern w:val="0"/>
          <w:sz w:val="22"/>
          <w:szCs w:val="22"/>
          <w:u w:val="single"/>
          <w:lang w:eastAsia="lt-LT"/>
          <w14:ligatures w14:val="none"/>
        </w:rPr>
      </w:pPr>
      <w:r w:rsidRPr="000231C6">
        <w:rPr>
          <w:rFonts w:ascii="Times New Roman" w:eastAsia="Times New Roman" w:hAnsi="Times New Roman" w:cs="Times New Roman"/>
          <w:kern w:val="0"/>
          <w:sz w:val="22"/>
          <w:szCs w:val="22"/>
          <w:u w:val="single"/>
          <w:lang w:eastAsia="lt-LT"/>
          <w14:ligatures w14:val="none"/>
        </w:rPr>
        <w:t>Vartojimas vaikams, kuriems yra kvėpavimo sutrikimų</w:t>
      </w:r>
    </w:p>
    <w:p w14:paraId="45CA18D6" w14:textId="77777777" w:rsidR="000231C6" w:rsidRPr="000231C6" w:rsidRDefault="000231C6" w:rsidP="000231C6">
      <w:pPr>
        <w:keepNext/>
        <w:spacing w:after="0" w:line="240" w:lineRule="auto"/>
        <w:outlineLvl w:val="2"/>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Tramadolio nerekomenduojama skirti vaikams, kuriems yra kvėpavimo sutrikimų, kadangi šiems vaikams gali pasireikšti sunkesni tramadolio toksinio poveikio simptomai.</w:t>
      </w:r>
    </w:p>
    <w:p w14:paraId="7527ADB2"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p>
    <w:p w14:paraId="0E3F6B58" w14:textId="77777777" w:rsidR="000231C6" w:rsidRPr="000231C6" w:rsidRDefault="000231C6" w:rsidP="000231C6">
      <w:pPr>
        <w:keepNext/>
        <w:spacing w:after="0" w:line="240" w:lineRule="auto"/>
        <w:outlineLvl w:val="2"/>
        <w:rPr>
          <w:rFonts w:ascii="Times New Roman" w:eastAsia="Cambria" w:hAnsi="Times New Roman" w:cs="Times New Roman"/>
          <w:b/>
          <w:kern w:val="0"/>
          <w:sz w:val="22"/>
          <w:szCs w:val="22"/>
          <w14:ligatures w14:val="none"/>
        </w:rPr>
      </w:pPr>
      <w:r w:rsidRPr="000231C6">
        <w:rPr>
          <w:rFonts w:ascii="Times New Roman" w:eastAsia="Times New Roman" w:hAnsi="Times New Roman" w:cs="Times New Roman"/>
          <w:b/>
          <w:kern w:val="0"/>
          <w:sz w:val="22"/>
          <w:szCs w:val="22"/>
          <w:lang w:eastAsia="lt-LT"/>
          <w14:ligatures w14:val="none"/>
        </w:rPr>
        <w:t>Kiti vaistai ir Skudexa</w:t>
      </w:r>
      <w:r w:rsidRPr="000231C6">
        <w:rPr>
          <w:rFonts w:ascii="Times New Roman" w:eastAsia="Cambria" w:hAnsi="Times New Roman" w:cs="Times New Roman"/>
          <w:b/>
          <w:kern w:val="0"/>
          <w:sz w:val="22"/>
          <w:szCs w:val="22"/>
          <w14:ligatures w14:val="none"/>
        </w:rPr>
        <w:t xml:space="preserve"> </w:t>
      </w:r>
    </w:p>
    <w:p w14:paraId="3205D52E" w14:textId="77777777" w:rsidR="000231C6" w:rsidRPr="000231C6" w:rsidRDefault="000231C6" w:rsidP="000231C6">
      <w:pPr>
        <w:keepNext/>
        <w:spacing w:after="0" w:line="240" w:lineRule="auto"/>
        <w:outlineLvl w:val="2"/>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Jeigu vartojate arba neseniai vartojote kitų vaistų įskaitant įsigytus be recepto, arba dėl to nesate tikri, apie tai pasakykite gydytojui arba vaistininkui. Kai kurių vaistų kartu vartoti negalima, o kitų kartu vartojamų vaistų dozę gali reikėti sumažinti.</w:t>
      </w:r>
    </w:p>
    <w:p w14:paraId="24D000C2"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Visada pasakykite gydytojui, jeigu kartu su Skudexa vartojate žemiau išvardytus vaistus.</w:t>
      </w:r>
    </w:p>
    <w:p w14:paraId="5AB9CB0C" w14:textId="77777777" w:rsidR="000231C6" w:rsidRPr="000231C6" w:rsidRDefault="000231C6" w:rsidP="000231C6">
      <w:pPr>
        <w:spacing w:after="0" w:line="240" w:lineRule="auto"/>
        <w:rPr>
          <w:rFonts w:ascii="Times New Roman" w:eastAsia="Cambria" w:hAnsi="Times New Roman" w:cs="Times New Roman"/>
          <w:i/>
          <w:kern w:val="0"/>
          <w:sz w:val="22"/>
          <w:szCs w:val="22"/>
          <w14:ligatures w14:val="none"/>
        </w:rPr>
      </w:pPr>
    </w:p>
    <w:p w14:paraId="24AF6A85" w14:textId="77777777" w:rsidR="000231C6" w:rsidRPr="000231C6" w:rsidRDefault="000231C6" w:rsidP="000231C6">
      <w:pPr>
        <w:spacing w:after="0" w:line="240" w:lineRule="auto"/>
        <w:rPr>
          <w:rFonts w:ascii="Times New Roman" w:eastAsia="Cambria" w:hAnsi="Times New Roman" w:cs="Times New Roman"/>
          <w:i/>
          <w:kern w:val="0"/>
          <w:sz w:val="22"/>
          <w:szCs w:val="22"/>
          <w14:ligatures w14:val="none"/>
        </w:rPr>
      </w:pPr>
      <w:r w:rsidRPr="000231C6">
        <w:rPr>
          <w:rFonts w:ascii="Times New Roman" w:eastAsia="Cambria" w:hAnsi="Times New Roman" w:cs="Times New Roman"/>
          <w:i/>
          <w:kern w:val="0"/>
          <w:sz w:val="22"/>
          <w:szCs w:val="22"/>
          <w14:ligatures w14:val="none"/>
        </w:rPr>
        <w:t>Kartu su Skudexa vartoti nerekomenduojama:</w:t>
      </w:r>
    </w:p>
    <w:p w14:paraId="78963E04"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acetilsalicilo rūgšties, kortikosteroidų ar kitų vaistų nuo uždegimo;</w:t>
      </w:r>
    </w:p>
    <w:p w14:paraId="36D60728"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varfarino, heparino ar kitų vaistų, apsaugančių nuo krešulių susidarymo;</w:t>
      </w:r>
    </w:p>
    <w:p w14:paraId="4BDD4BFE"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ličio, kuris vartojamas gydyti kai kuriuos nuotaikos sutrikimus;</w:t>
      </w:r>
    </w:p>
    <w:p w14:paraId="03B92D8A"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metotreksato, kuris vartojamas reumatoidinio artrito ir vėžio gydymui;</w:t>
      </w:r>
    </w:p>
    <w:p w14:paraId="7214A793"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hidantoino ir fenitoino, vartojamų epilepsijai gydyti;</w:t>
      </w:r>
    </w:p>
    <w:p w14:paraId="1D6DA532"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sulfmetoksazolo, vartojamo bakterijų sukeltoms ligoms gydyti;</w:t>
      </w:r>
    </w:p>
    <w:p w14:paraId="12672D22" w14:textId="77777777" w:rsidR="000231C6" w:rsidRPr="00EC60FD" w:rsidRDefault="000231C6" w:rsidP="00EC60FD">
      <w:pPr>
        <w:pStyle w:val="ListParagraph"/>
        <w:numPr>
          <w:ilvl w:val="0"/>
          <w:numId w:val="17"/>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monoaminooksidazės (MAO) inhibitorių (vartojamų depresijos gydymui);</w:t>
      </w:r>
    </w:p>
    <w:p w14:paraId="1B3B2D26" w14:textId="77777777" w:rsidR="000231C6" w:rsidRPr="000231C6" w:rsidRDefault="000231C6" w:rsidP="000231C6">
      <w:pPr>
        <w:spacing w:after="0" w:line="240" w:lineRule="auto"/>
        <w:rPr>
          <w:rFonts w:ascii="Times New Roman" w:eastAsia="Calibri" w:hAnsi="Times New Roman" w:cs="Times New Roman"/>
          <w:kern w:val="0"/>
          <w:sz w:val="22"/>
          <w:szCs w:val="22"/>
          <w14:ligatures w14:val="none"/>
        </w:rPr>
      </w:pPr>
    </w:p>
    <w:p w14:paraId="483FBC55" w14:textId="77777777" w:rsidR="000231C6" w:rsidRPr="000231C6" w:rsidRDefault="000231C6" w:rsidP="000231C6">
      <w:pPr>
        <w:spacing w:after="0" w:line="240" w:lineRule="auto"/>
        <w:rPr>
          <w:rFonts w:ascii="Times New Roman" w:eastAsia="Calibri" w:hAnsi="Times New Roman" w:cs="Times New Roman"/>
          <w:i/>
          <w:kern w:val="0"/>
          <w:sz w:val="22"/>
          <w:szCs w:val="22"/>
          <w14:ligatures w14:val="none"/>
        </w:rPr>
      </w:pPr>
      <w:r w:rsidRPr="000231C6">
        <w:rPr>
          <w:rFonts w:ascii="Times New Roman" w:eastAsia="Calibri" w:hAnsi="Times New Roman" w:cs="Times New Roman"/>
          <w:i/>
          <w:kern w:val="0"/>
          <w:sz w:val="22"/>
          <w:szCs w:val="22"/>
          <w14:ligatures w14:val="none"/>
        </w:rPr>
        <w:t>Vaistai, kuriuos kartu su Skudexa vartojant reikia laikytis atsargumo priemonių:</w:t>
      </w:r>
    </w:p>
    <w:p w14:paraId="5028E531" w14:textId="77777777" w:rsidR="000231C6" w:rsidRPr="00EC60FD" w:rsidRDefault="000231C6" w:rsidP="00EC60FD">
      <w:pPr>
        <w:pStyle w:val="ListParagraph"/>
        <w:numPr>
          <w:ilvl w:val="0"/>
          <w:numId w:val="16"/>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AKF inhibitoriai, diuretikai, beta adrenoblokatoriai ir angiotenzino II inhibitoriai, kurie vartojami esant padidėjusiam kraujospūdžiui ir sergant širdies ligomis;</w:t>
      </w:r>
    </w:p>
    <w:p w14:paraId="4BED5A3F" w14:textId="77777777" w:rsidR="000231C6" w:rsidRPr="00EC60FD" w:rsidRDefault="000231C6" w:rsidP="00EC60FD">
      <w:pPr>
        <w:pStyle w:val="ListParagraph"/>
        <w:numPr>
          <w:ilvl w:val="0"/>
          <w:numId w:val="16"/>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pentoksifilinas, vartojamas esant lėtinėms opoms dėl venų išsiplėtimo;</w:t>
      </w:r>
    </w:p>
    <w:p w14:paraId="6BAC0DBB" w14:textId="77777777" w:rsidR="000231C6" w:rsidRPr="00EC60FD" w:rsidRDefault="000231C6" w:rsidP="00EC60FD">
      <w:pPr>
        <w:pStyle w:val="ListParagraph"/>
        <w:numPr>
          <w:ilvl w:val="0"/>
          <w:numId w:val="16"/>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zidovudinas, vartojamas virusų sukeltoms infekcijoms gydyti;</w:t>
      </w:r>
    </w:p>
    <w:p w14:paraId="4297BFE3" w14:textId="77777777" w:rsidR="000231C6" w:rsidRPr="00EC60FD" w:rsidRDefault="000231C6" w:rsidP="00EC60FD">
      <w:pPr>
        <w:pStyle w:val="ListParagraph"/>
        <w:numPr>
          <w:ilvl w:val="0"/>
          <w:numId w:val="16"/>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chlorpropamidas ir glibenklamidas, vartojami cukriniam diabetui gydyti;</w:t>
      </w:r>
    </w:p>
    <w:p w14:paraId="52A9322B" w14:textId="77777777" w:rsidR="000231C6" w:rsidRPr="00EC60FD" w:rsidRDefault="000231C6" w:rsidP="00EC60FD">
      <w:pPr>
        <w:pStyle w:val="ListParagraph"/>
        <w:numPr>
          <w:ilvl w:val="0"/>
          <w:numId w:val="16"/>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aminoglikozidų grupės antibiotikai, vartojami bakterijų sukeltoms infekcijoms gydyti;</w:t>
      </w:r>
    </w:p>
    <w:p w14:paraId="3FF67922" w14:textId="77777777" w:rsidR="000231C6" w:rsidRPr="00EC60FD" w:rsidRDefault="000231C6" w:rsidP="00EC60FD">
      <w:pPr>
        <w:pStyle w:val="ListParagraph"/>
        <w:numPr>
          <w:ilvl w:val="0"/>
          <w:numId w:val="16"/>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color w:val="000000"/>
          <w:kern w:val="0"/>
          <w:sz w:val="22"/>
          <w:szCs w:val="22"/>
          <w:lang w:val="sl-SI" w:eastAsia="sl-SI"/>
          <w14:ligatures w14:val="none"/>
        </w:rPr>
        <w:t>jeigu Skudexa vartojamas kartu su raminamaisiais vaistais, pvz., benzodiazepinais ar jiems giminingais preparatais, tai didina sedacijos, kvėpavimo sutrikimų (slopinimo), komos riziką ir gali būti pavojinga gyvybei. Todėl vienalaikis šių vaistų vartojimas gali būti apsvarstytas tik tuomet, kai kitokios gydymo galimybės yra negalimos. Tačiau, jeigu gydytojas jums paskyrė Skudexa kartu su raminamaisiais vaistais, jų vartojimo trukmę nustato gydytojas. Pasakykite gydytojui apie visus raminamuosius vaistus, kuriuos vartojate ir kruopščiai vykdykite visas gydytojo rekomendacijas. Taip pat būtų naudinga informuoti savo draugus ar giminaičius apie aukščiau išvardintus simptomus ir požymius. Jeigu jums atsirado minėtų požymių, kreipkitės į gydytoją.</w:t>
      </w:r>
    </w:p>
    <w:p w14:paraId="6D91DB33" w14:textId="77777777" w:rsidR="000231C6" w:rsidRPr="000231C6" w:rsidRDefault="000231C6" w:rsidP="000231C6">
      <w:pPr>
        <w:spacing w:after="0" w:line="240" w:lineRule="auto"/>
        <w:ind w:left="567"/>
        <w:rPr>
          <w:rFonts w:ascii="Times New Roman" w:eastAsia="Calibri" w:hAnsi="Times New Roman" w:cs="Times New Roman"/>
          <w:kern w:val="0"/>
          <w:sz w:val="22"/>
          <w:szCs w:val="22"/>
          <w14:ligatures w14:val="none"/>
        </w:rPr>
      </w:pPr>
    </w:p>
    <w:p w14:paraId="0F93292B" w14:textId="77777777" w:rsidR="000231C6" w:rsidRPr="000231C6" w:rsidRDefault="000231C6" w:rsidP="000231C6">
      <w:pPr>
        <w:spacing w:after="0" w:line="240" w:lineRule="auto"/>
        <w:rPr>
          <w:rFonts w:ascii="Times New Roman" w:eastAsia="Calibri" w:hAnsi="Times New Roman" w:cs="Times New Roman"/>
          <w:i/>
          <w:kern w:val="0"/>
          <w:sz w:val="22"/>
          <w:szCs w:val="22"/>
          <w14:ligatures w14:val="none"/>
        </w:rPr>
      </w:pPr>
      <w:r w:rsidRPr="000231C6">
        <w:rPr>
          <w:rFonts w:ascii="Times New Roman" w:eastAsia="Calibri" w:hAnsi="Times New Roman" w:cs="Times New Roman"/>
          <w:i/>
          <w:kern w:val="0"/>
          <w:sz w:val="22"/>
          <w:szCs w:val="22"/>
          <w14:ligatures w14:val="none"/>
        </w:rPr>
        <w:t>Vaistai, kuriuos kartu su Skudexa vartojant reikalinga priežiūra:</w:t>
      </w:r>
    </w:p>
    <w:p w14:paraId="1B9F10FE"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chinolonų grupės antibiotikai (pvz.: ciprofloksacinas, levofloksacinas), vartojami bakterijų sukeltoms infekcijoms gydyti;</w:t>
      </w:r>
    </w:p>
    <w:p w14:paraId="405BA6DB"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ciklosporinas arba takrolimuzas, vartojami imuninės sistemos ligoms gydyti, po organų transplantacijos;</w:t>
      </w:r>
    </w:p>
    <w:p w14:paraId="171CFD72"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streptokinazė ir kiti tromboliziniai bei fibrinoliziniai vaistai, tai yra vaistai susidariusiems kraujo krešuliams tirpinti;</w:t>
      </w:r>
    </w:p>
    <w:p w14:paraId="4E33C8BE"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probenicidas, vartojamas podagrai gydyti;</w:t>
      </w:r>
    </w:p>
    <w:p w14:paraId="33A9020F"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mifepristonas, vartojamas nėštumo pabaigoje gimdymui sukelti;</w:t>
      </w:r>
    </w:p>
    <w:p w14:paraId="75C0B58A"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selektyvieji serotonino reabsorbcijos inhibitoriai, vartojami depresijai gydyti;</w:t>
      </w:r>
    </w:p>
    <w:p w14:paraId="7D0162E5"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antitrombocitiniai preparatai, vartojami norint sumažinti trombocitų sulipimą ir kraujo krešulių susidarymą;</w:t>
      </w:r>
    </w:p>
    <w:p w14:paraId="393BDD75" w14:textId="77777777" w:rsidR="000231C6" w:rsidRPr="00EC60FD" w:rsidRDefault="000231C6" w:rsidP="00EC60FD">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tenofoviras, deferasiroksas ir pemetreksedas.</w:t>
      </w:r>
    </w:p>
    <w:p w14:paraId="48ABAB7E" w14:textId="77777777" w:rsidR="000231C6" w:rsidRPr="000231C6" w:rsidRDefault="000231C6" w:rsidP="000231C6">
      <w:pPr>
        <w:spacing w:after="0" w:line="240" w:lineRule="auto"/>
        <w:ind w:left="567"/>
        <w:rPr>
          <w:rFonts w:ascii="Times New Roman" w:eastAsia="Calibri" w:hAnsi="Times New Roman" w:cs="Times New Roman"/>
          <w:kern w:val="0"/>
          <w:sz w:val="22"/>
          <w:szCs w:val="22"/>
          <w14:ligatures w14:val="none"/>
        </w:rPr>
      </w:pPr>
    </w:p>
    <w:p w14:paraId="7CDEE061"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Tramadolio skausmo malšinamasis poveikis gali būti susilpnėjęs ir jo veikimo trukmė trumpesnė, jeigu Jūs taip pat vartojate vaistų, kuriuose yra:</w:t>
      </w:r>
    </w:p>
    <w:p w14:paraId="0D52E0C1" w14:textId="418BD7BA" w:rsidR="000231C6" w:rsidRPr="00EC60FD" w:rsidRDefault="000231C6" w:rsidP="00EC60FD">
      <w:pPr>
        <w:pStyle w:val="ListParagraph"/>
        <w:numPr>
          <w:ilvl w:val="0"/>
          <w:numId w:val="8"/>
        </w:numPr>
        <w:spacing w:after="0" w:line="240" w:lineRule="auto"/>
        <w:ind w:left="567" w:hanging="283"/>
        <w:rPr>
          <w:rFonts w:ascii="Times New Roman" w:eastAsia="Times New Roman" w:hAnsi="Times New Roman" w:cs="Times New Roman"/>
          <w:kern w:val="0"/>
          <w:sz w:val="22"/>
          <w:szCs w:val="22"/>
          <w14:ligatures w14:val="none"/>
        </w:rPr>
      </w:pPr>
      <w:r w:rsidRPr="00EC60FD">
        <w:rPr>
          <w:rFonts w:ascii="Times New Roman" w:eastAsia="Times New Roman" w:hAnsi="Times New Roman" w:cs="Times New Roman"/>
          <w:kern w:val="0"/>
          <w:sz w:val="22"/>
          <w:szCs w:val="22"/>
          <w14:ligatures w14:val="none"/>
        </w:rPr>
        <w:t>karbamazepino (vartojamo nuo epilepsijos priepuolių);</w:t>
      </w:r>
    </w:p>
    <w:p w14:paraId="3F84F4CD" w14:textId="62EB7717" w:rsidR="000231C6" w:rsidRPr="00EC60FD" w:rsidRDefault="000231C6" w:rsidP="00EC60FD">
      <w:pPr>
        <w:pStyle w:val="ListParagraph"/>
        <w:numPr>
          <w:ilvl w:val="0"/>
          <w:numId w:val="8"/>
        </w:numPr>
        <w:spacing w:after="0" w:line="240" w:lineRule="auto"/>
        <w:ind w:left="567" w:hanging="283"/>
        <w:rPr>
          <w:rFonts w:ascii="Times New Roman" w:eastAsia="Times New Roman" w:hAnsi="Times New Roman" w:cs="Times New Roman"/>
          <w:kern w:val="0"/>
          <w:sz w:val="22"/>
          <w:szCs w:val="22"/>
          <w14:ligatures w14:val="none"/>
        </w:rPr>
      </w:pPr>
      <w:r w:rsidRPr="00EC60FD">
        <w:rPr>
          <w:rFonts w:ascii="Times New Roman" w:eastAsia="Times New Roman" w:hAnsi="Times New Roman" w:cs="Times New Roman"/>
          <w:kern w:val="0"/>
          <w:sz w:val="22"/>
          <w:szCs w:val="22"/>
          <w14:ligatures w14:val="none"/>
        </w:rPr>
        <w:t>buprenorfino, nalbufino arba pentazocino (skausmą malšiančių vaistų);</w:t>
      </w:r>
    </w:p>
    <w:p w14:paraId="6AB02826" w14:textId="293E8C1B" w:rsidR="000231C6" w:rsidRPr="00EC60FD" w:rsidRDefault="000231C6" w:rsidP="00EC60FD">
      <w:pPr>
        <w:pStyle w:val="ListParagraph"/>
        <w:numPr>
          <w:ilvl w:val="0"/>
          <w:numId w:val="8"/>
        </w:numPr>
        <w:spacing w:after="0" w:line="240" w:lineRule="auto"/>
        <w:ind w:left="567" w:hanging="283"/>
        <w:rPr>
          <w:rFonts w:ascii="Times New Roman" w:eastAsia="Times New Roman" w:hAnsi="Times New Roman" w:cs="Times New Roman"/>
          <w:kern w:val="0"/>
          <w:sz w:val="22"/>
          <w:szCs w:val="22"/>
          <w14:ligatures w14:val="none"/>
        </w:rPr>
      </w:pPr>
      <w:r w:rsidRPr="00EC60FD">
        <w:rPr>
          <w:rFonts w:ascii="Times New Roman" w:eastAsia="Times New Roman" w:hAnsi="Times New Roman" w:cs="Times New Roman"/>
          <w:kern w:val="0"/>
          <w:sz w:val="22"/>
          <w:szCs w:val="22"/>
          <w14:ligatures w14:val="none"/>
        </w:rPr>
        <w:t>ondansetrono (pykinimą slopinančio vaisto).</w:t>
      </w:r>
    </w:p>
    <w:p w14:paraId="0301252E"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5DFC1459"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Šalutinio poveikio rizika padidėja:</w:t>
      </w:r>
    </w:p>
    <w:p w14:paraId="2AA594D8" w14:textId="77777777" w:rsidR="000231C6" w:rsidRPr="000231C6" w:rsidRDefault="000231C6" w:rsidP="00EC60FD">
      <w:pPr>
        <w:numPr>
          <w:ilvl w:val="0"/>
          <w:numId w:val="9"/>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jeigu geriant Skudexa vartojate trankviliantų, migdomųjų, kitokių skausmą malšinančių vaistų, tokių, kaip morfinas ir kodeinas (taip pat vartojamas kaip vaistas nuo kosulio), bei alkoholio. Jūs galite jaustis apsnūdęs ar jausti, kad galite nualpti. Jeigu tai atsitinka, pasakykite savo gydytojui;</w:t>
      </w:r>
    </w:p>
    <w:p w14:paraId="2D4BEC46" w14:textId="77777777" w:rsidR="000231C6" w:rsidRPr="000231C6" w:rsidRDefault="000231C6" w:rsidP="00EC60FD">
      <w:pPr>
        <w:numPr>
          <w:ilvl w:val="0"/>
          <w:numId w:val="9"/>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jeigu vartojate vaistų, kurie gali sukelti traukulius (priepuolius), tokių, kaip tam tikri antidepresantai ar antipsichoziniai vaistai. Traukulių atsiradimo rizika gali būti didesnė jeigu Jūs tuo pačiu laiku vartojate Skudexa. Jūsų gydytojas paaiškins, ar Skudexa Jums tinka;</w:t>
      </w:r>
    </w:p>
    <w:p w14:paraId="54B4100C" w14:textId="77777777" w:rsidR="000231C6" w:rsidRPr="000231C6" w:rsidRDefault="000231C6" w:rsidP="00EC60FD">
      <w:pPr>
        <w:numPr>
          <w:ilvl w:val="0"/>
          <w:numId w:val="9"/>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0231C6">
        <w:rPr>
          <w:rFonts w:ascii="Times New Roman" w:eastAsia="Calibri" w:hAnsi="Times New Roman" w:cs="Times New Roman"/>
          <w:kern w:val="0"/>
          <w:sz w:val="22"/>
          <w:szCs w:val="22"/>
          <w:lang w:val="sl-SI" w:eastAsia="sl-SI"/>
          <w14:ligatures w14:val="none"/>
        </w:rPr>
        <w:t>jei vartojate tam tikrų antidepresantų – gali sąveikauti su šiais vaistais ir gali pasireikšti serotonino sindromas (žr. 4 skyrių „Galimas šalutinis poveikis“)</w:t>
      </w:r>
    </w:p>
    <w:p w14:paraId="1AD8754D" w14:textId="77777777" w:rsidR="000231C6" w:rsidRPr="000231C6" w:rsidRDefault="000231C6" w:rsidP="00EC60FD">
      <w:pPr>
        <w:numPr>
          <w:ilvl w:val="0"/>
          <w:numId w:val="9"/>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jeigu kartu vartojate kumarino grupės antikoaguliantų (vaistų kraujui skystinti). Gali būti paveiktas šių vaistų poveikis kraujo krešėjimui ir gali pasireikšti kraujavimas.</w:t>
      </w:r>
    </w:p>
    <w:p w14:paraId="7D18D5BF" w14:textId="77777777" w:rsidR="000231C6" w:rsidRPr="000231C6" w:rsidRDefault="000231C6" w:rsidP="000231C6">
      <w:pPr>
        <w:spacing w:after="0" w:line="240" w:lineRule="auto"/>
        <w:ind w:left="567"/>
        <w:rPr>
          <w:rFonts w:ascii="Times New Roman" w:eastAsia="Calibri" w:hAnsi="Times New Roman" w:cs="Times New Roman"/>
          <w:kern w:val="0"/>
          <w:sz w:val="22"/>
          <w:szCs w:val="20"/>
          <w:lang w:eastAsia="sl-SI"/>
          <w14:ligatures w14:val="none"/>
        </w:rPr>
      </w:pPr>
    </w:p>
    <w:p w14:paraId="3CCD0B3B"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Skudexa vartojimas su alkoholiu</w:t>
      </w:r>
    </w:p>
    <w:p w14:paraId="2134A03D"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Negerkite alkoholio vartojant Skudexa, nes gali pasireikšti stipresnis jo poveikis.</w:t>
      </w:r>
    </w:p>
    <w:p w14:paraId="7AF41AC6"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Kaip vartoti Skudexa žr. 3 skyrių.</w:t>
      </w:r>
    </w:p>
    <w:p w14:paraId="01B41D3D"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p>
    <w:p w14:paraId="75D251A6"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Nėštumas, žindymo laikotarpis ir vaisingumas</w:t>
      </w:r>
    </w:p>
    <w:p w14:paraId="209338C2"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 xml:space="preserve">Jeigu esate nėščia, žindote kūdikį, manote, kad galbūt esate nėščia, arba planuojate pastoti, tai prieš vartodama šį vaistą, pasitarkite su gydytoju arba vaistininku. </w:t>
      </w:r>
    </w:p>
    <w:p w14:paraId="4AF520CD"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libri" w:hAnsi="Times New Roman" w:cs="Times New Roman"/>
          <w:kern w:val="0"/>
          <w:sz w:val="22"/>
          <w:szCs w:val="22"/>
          <w:lang w:val="sl-SI" w:eastAsia="sl-SI"/>
          <w14:ligatures w14:val="none"/>
        </w:rPr>
        <w:t>Deksketoprofenas gali sukelti vaisiaus inkstų ir širdies sutrikimų. Jis gali paveikti Jūsų ir Jūsų kūdikio polinkį kraujuoti ir dėl jo gimdymas gali būti vėlesnis arba ilgesnis, nei tikėtasi. Nuo 20-osios nėštumo savaitės deksketoprofenas gali sukelti vaisiaus inkstų sutrikimų, o dėl to gali sumažėti kūdikį supančio amniono skysčio kiekis (oligohidramnionas) arba susiaurėti kraujagyslė (arterinis latakas [</w:t>
      </w:r>
      <w:r w:rsidRPr="000231C6">
        <w:rPr>
          <w:rFonts w:ascii="Times New Roman" w:eastAsia="Calibri" w:hAnsi="Times New Roman" w:cs="Times New Roman"/>
          <w:i/>
          <w:iCs/>
          <w:kern w:val="0"/>
          <w:sz w:val="22"/>
          <w:szCs w:val="22"/>
          <w:lang w:val="sl-SI" w:eastAsia="sl-SI"/>
          <w14:ligatures w14:val="none"/>
        </w:rPr>
        <w:t>ductus arteriosus</w:t>
      </w:r>
      <w:r w:rsidRPr="000231C6">
        <w:rPr>
          <w:rFonts w:ascii="Times New Roman" w:eastAsia="Calibri" w:hAnsi="Times New Roman" w:cs="Times New Roman"/>
          <w:kern w:val="0"/>
          <w:sz w:val="22"/>
          <w:szCs w:val="22"/>
          <w:lang w:val="sl-SI" w:eastAsia="sl-SI"/>
          <w14:ligatures w14:val="none"/>
        </w:rPr>
        <w:t>]) kūdikio širdyje.</w:t>
      </w:r>
    </w:p>
    <w:p w14:paraId="38F82666"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Tramadolis išsiskiria į motinos pieną.</w:t>
      </w:r>
    </w:p>
    <w:p w14:paraId="22E5ED4D"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Skudexa negalima vartoti nėštumo ir žindymo laikotarpiu.</w:t>
      </w:r>
    </w:p>
    <w:p w14:paraId="69CD5912"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05DEE6ED"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Vairavimas ir mechanizmų valdymas</w:t>
      </w:r>
    </w:p>
    <w:p w14:paraId="534DCE57"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Skudexa gali sutrikdyti Jūsų gebėjimą vairuoti ir valdyti mechanizmus, nes gali pasireikšti šalutinis poveikis – galvos svaigimas, miglotas matymas arba mieguistumas. Tai ypač svarbu, jeigu Skudexa vartojamas kartu su vaistais, kurie daro įtaką nuotaikai ir emocijoms arba vartojamas su alkoholiniais gėrimais.</w:t>
      </w:r>
    </w:p>
    <w:p w14:paraId="6AF1BAF1"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Jei pasireiškia toks poveikis, nevairuokite ir nevaldykite mechanizmų kol šie simptomai neišnyks.</w:t>
      </w:r>
    </w:p>
    <w:p w14:paraId="569D9980"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77169757"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r w:rsidRPr="000231C6">
        <w:rPr>
          <w:rFonts w:ascii="Times New Roman" w:eastAsia="Calibri" w:hAnsi="Times New Roman" w:cs="Times New Roman"/>
          <w:color w:val="000000"/>
          <w:kern w:val="0"/>
          <w:sz w:val="22"/>
          <w:szCs w:val="22"/>
          <w:lang w:eastAsia="sl-SI"/>
          <w14:ligatures w14:val="none"/>
        </w:rPr>
        <w:t xml:space="preserve">Šio vaisto vienoje dozėje </w:t>
      </w:r>
      <w:r w:rsidRPr="000231C6">
        <w:rPr>
          <w:rFonts w:ascii="Times New Roman" w:eastAsia="Calibri" w:hAnsi="Times New Roman" w:cs="Times New Roman"/>
          <w:color w:val="000000"/>
          <w:kern w:val="0"/>
          <w:sz w:val="22"/>
          <w:szCs w:val="22"/>
          <w14:ligatures w14:val="none"/>
        </w:rPr>
        <w:t>yra mažiau kaip 1 mmol (23 mg) natrio, t. y. jis beveik neturi reikšmės.</w:t>
      </w:r>
    </w:p>
    <w:p w14:paraId="38B8EEA0"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29A73A15"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0F6BF5D3" w14:textId="77777777" w:rsidR="000231C6" w:rsidRPr="000231C6" w:rsidRDefault="000231C6" w:rsidP="000231C6">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3.</w:t>
      </w:r>
      <w:r w:rsidRPr="000231C6">
        <w:rPr>
          <w:rFonts w:ascii="Times New Roman" w:eastAsia="Times New Roman" w:hAnsi="Times New Roman" w:cs="Times New Roman"/>
          <w:b/>
          <w:kern w:val="0"/>
          <w:sz w:val="22"/>
          <w:szCs w:val="22"/>
          <w:lang w:eastAsia="lt-LT"/>
          <w14:ligatures w14:val="none"/>
        </w:rPr>
        <w:tab/>
        <w:t>Kaip vartoti Skudexa</w:t>
      </w:r>
    </w:p>
    <w:p w14:paraId="3BC249FD"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279D3A71"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Visada vartokite šį vaistą tiksliai kaip nurodė gydytojas. Jeigu abejojate, kreipkitės į gydytoją arba vaistininką.</w:t>
      </w:r>
    </w:p>
    <w:p w14:paraId="55D7B81F"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4FBF6A82"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libri" w:hAnsi="Times New Roman" w:cs="Times New Roman"/>
          <w:kern w:val="0"/>
          <w:sz w:val="22"/>
          <w:szCs w:val="22"/>
          <w:lang w:val="sl-SI" w:eastAsia="sl-SI"/>
          <w14:ligatures w14:val="none"/>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7D65D09E"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460143F8"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 xml:space="preserve">Jums reikalinga Skudexa dozė priklauso nuo skausmo pobūdžio, jo sunkumo ir trukmės. Kiek tablečių reikia gerti ir kiek laiko vartoti, Jums pasakys gydytojas. </w:t>
      </w:r>
    </w:p>
    <w:p w14:paraId="399963A0"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Dažniausia rekomenduojama dozė yra 1 plėvele dengta tabletė (atitinka 75 mg tramadolio hidrochlorido ir 25 mg deksketoprofeno) kas 8 valandas, bet ne daugiau kaip 3 plėvele dengtos tabletės per parą (atitinka  225 mg tramadolio hidrochlorido ir75 mg deksketoprofeno) ir neviršijant 5 dienų gydymo trukmės.</w:t>
      </w:r>
    </w:p>
    <w:p w14:paraId="4C8FC57E"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429860D8" w14:textId="77777777" w:rsidR="000231C6" w:rsidRPr="000231C6" w:rsidRDefault="000231C6" w:rsidP="000231C6">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sl-SI"/>
          <w14:ligatures w14:val="none"/>
        </w:rPr>
      </w:pPr>
      <w:r w:rsidRPr="000231C6">
        <w:rPr>
          <w:rFonts w:ascii="Times New Roman" w:eastAsia="Times New Roman" w:hAnsi="Times New Roman" w:cs="Times New Roman"/>
          <w:b/>
          <w:bCs/>
          <w:snapToGrid w:val="0"/>
          <w:kern w:val="0"/>
          <w:sz w:val="22"/>
          <w:szCs w:val="22"/>
          <w:lang w:eastAsia="sl-SI"/>
          <w14:ligatures w14:val="none"/>
        </w:rPr>
        <w:t>Vartojimas vaikams ir paaugliams</w:t>
      </w:r>
    </w:p>
    <w:p w14:paraId="6AC811C9"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Vaikams ir paaugliams gydyti Skudexa netinka.</w:t>
      </w:r>
    </w:p>
    <w:p w14:paraId="185F4BA0"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1AE4F97E" w14:textId="77777777" w:rsidR="000231C6" w:rsidRPr="000231C6" w:rsidRDefault="000231C6" w:rsidP="000231C6">
      <w:pPr>
        <w:spacing w:after="0" w:line="240" w:lineRule="auto"/>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Vartojimas senyviems pacientams</w:t>
      </w:r>
    </w:p>
    <w:p w14:paraId="5D440B5F"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 xml:space="preserve">Jeigu Jūs esate vyresnis nei 75 metų, gydytojas gali rekomenduoti pailginti dozavimo intervalą, nes vaisto šalinimas iš organizmo gali būti daug lėtesnis. </w:t>
      </w:r>
    </w:p>
    <w:p w14:paraId="167528FC"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27B20D7C" w14:textId="77777777" w:rsidR="000231C6" w:rsidRPr="000231C6" w:rsidRDefault="000231C6" w:rsidP="000231C6">
      <w:pPr>
        <w:spacing w:after="0" w:line="240" w:lineRule="auto"/>
        <w:rPr>
          <w:rFonts w:ascii="Times New Roman" w:eastAsia="Times New Roman" w:hAnsi="Times New Roman" w:cs="Times New Roman"/>
          <w:b/>
          <w:kern w:val="0"/>
          <w:sz w:val="22"/>
          <w:szCs w:val="22"/>
          <w14:ligatures w14:val="none"/>
        </w:rPr>
      </w:pPr>
      <w:r w:rsidRPr="000231C6">
        <w:rPr>
          <w:rFonts w:ascii="Times New Roman" w:eastAsia="Times New Roman" w:hAnsi="Times New Roman" w:cs="Times New Roman"/>
          <w:b/>
          <w:kern w:val="0"/>
          <w:sz w:val="22"/>
          <w:szCs w:val="22"/>
          <w14:ligatures w14:val="none"/>
        </w:rPr>
        <w:t>Sunki kepenų ar inkstų liga (nepakankamumas), dializuojami pacientai</w:t>
      </w:r>
    </w:p>
    <w:p w14:paraId="74BC21E4"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Pacientai, kuriems nustatytas sunkus kepenų ir (arba) inkstų nepakankamumas, Skudexa turi nevartoti. Jeigu Jūsų atveju inkstų nepakankamumas yra lengvas, Jūsų gydytojas gali rekomenduoti pailginti dozavimo intervalą.</w:t>
      </w:r>
    </w:p>
    <w:p w14:paraId="706D0B7B"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Jeigu Jūsų atveju yra lengvas arba vidutinio sunkumo kepenų nepakankamumas, Jūsų gydytojas gali rekomenduoti pailginti dozavimo intervalą.</w:t>
      </w:r>
    </w:p>
    <w:p w14:paraId="225E5E01"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19490AA2"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Visada nurykite tabletę užgeriant pakankamu skysčio kiekiu (geriausia stikline vandens).</w:t>
      </w:r>
    </w:p>
    <w:p w14:paraId="22299A28"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Maistas Skudexa įsisavinimą lėtina, todėl norint, kad vaistas pradėtų veikti greičiau, išgerkite tabletę mažiausiai 30 min. iki valgymo.</w:t>
      </w:r>
    </w:p>
    <w:p w14:paraId="310BB7F0"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Įrėžimo linija padės tabletę perlaužti, jeigu Jums sunku nuryti visą tabletę.</w:t>
      </w:r>
    </w:p>
    <w:p w14:paraId="299C5000"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6CB5D35C"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Ką daryti pavartojus per didelę Skudexa dozę?</w:t>
      </w:r>
    </w:p>
    <w:p w14:paraId="167A5594"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Išgėrę per didelę šio vaisto dozę, tuoj pat pasikonsultuokite su gydytoju arba vaistininku arba kreipkitės į artimiausios ligoninės skubios pagalbos skyrių. Pasiimkite su savimi vaisto pakuotę arba šį pakuotės lapelį.</w:t>
      </w:r>
    </w:p>
    <w:p w14:paraId="6E31CAA1"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073787B7"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Perdozavus šio vaisto būna tokie simptomai:</w:t>
      </w:r>
    </w:p>
    <w:p w14:paraId="785E2974" w14:textId="77777777" w:rsidR="000231C6" w:rsidRPr="00EC60FD" w:rsidRDefault="000231C6" w:rsidP="00EC60FD">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libri" w:hAnsi="Times New Roman" w:cs="Times New Roman"/>
          <w:kern w:val="0"/>
          <w:sz w:val="22"/>
          <w:szCs w:val="22"/>
          <w14:ligatures w14:val="none"/>
        </w:rPr>
        <w:t>vėmimas, apetito stoka, skrandžio skausmas, snūduriavimas, svaigulys arba apkvaitimas, sutrikusi orientacija, galvos skausmas (dėl deksketoprofeno);</w:t>
      </w:r>
    </w:p>
    <w:p w14:paraId="4F694D43" w14:textId="77777777" w:rsidR="000231C6" w:rsidRPr="00EC60FD" w:rsidRDefault="000231C6" w:rsidP="00EC60FD">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EC60FD">
        <w:rPr>
          <w:rFonts w:ascii="Times New Roman" w:eastAsia="Cambria" w:hAnsi="Times New Roman" w:cs="Times New Roman"/>
          <w:kern w:val="0"/>
          <w:sz w:val="22"/>
          <w:szCs w:val="22"/>
          <w14:ligatures w14:val="none"/>
        </w:rPr>
        <w:t>vyzdžių susiaurėjimas, vėmimas, širdies nepakankamumas, sąmonės netekimas, traukuliai ir kvėpavimo pasunkėjimas (dėl tramadolio).</w:t>
      </w:r>
    </w:p>
    <w:p w14:paraId="15C5E294"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6391F612"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Pamiršus pavartoti Skudexa</w:t>
      </w:r>
    </w:p>
    <w:p w14:paraId="7199F41E"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Negalima vartoti dvigubos dozės norint kompensuoti praleistą dozę.</w:t>
      </w:r>
    </w:p>
    <w:p w14:paraId="3A370C19"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Kitą dozę gerkite įprastu laiku (žr. skyrių „Kaip vartoti Skudexa“).</w:t>
      </w:r>
    </w:p>
    <w:p w14:paraId="6CD7F5D1"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33FE51DB" w14:textId="77777777" w:rsidR="000231C6" w:rsidRPr="000231C6" w:rsidRDefault="000231C6" w:rsidP="000231C6">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Nustojus vartoti Skudexa</w:t>
      </w:r>
    </w:p>
    <w:p w14:paraId="3E970D02"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 xml:space="preserve">Paprastai baigus gydymą Skudexa, nutraukimo simptomų nebūna. </w:t>
      </w:r>
    </w:p>
    <w:p w14:paraId="43DAE662"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Visgi pacientai, vartoję Skudexa ir staigiai nutraukę tablečių vartojimą, retais atvejais gali pasijausti blogai. Jie gali būti susijaudinę, jausti nerimą, nervingumą ar drebulį. Gali pasireikšti sumišimas per didelis aktyvumas, miego sutrikimai ir skrandžio bei žarnyno sutrikimai. Labai maža dalis pacientų gali patirti panikos priepuolių, haliucinacijų, kliedesių, paranoją ar tapatumo netekimą. Jiems gali pasireikšti tokių neįprastų pojūčių, kaip niežulys, dilgčiojimas ir nutirpimas bei spengimas ausyse. Labai retai pastebėta kitų neįprastų CNS simptomų, t. y. sumišimas, kliedesiai, savo asmenybės suvokimo pokytis (depersonalizacija), realybės suvokimo pokytis (derealizacija) ir persekiojimo kliedesys (paranoja). Jeigu atsiranda tokių sutrikimų, nutraukite Skudexa vartojimą ir kreipkitės į gydytoją.</w:t>
      </w:r>
    </w:p>
    <w:p w14:paraId="3FC52394"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08F2C6C7"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 xml:space="preserve">Jeigu kiltų daugiau klausimų dėl šio vaisto vartojimo, kreipkitės į gydytoją. </w:t>
      </w:r>
    </w:p>
    <w:p w14:paraId="64C063E2"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43C4B9A8"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6D1332BA" w14:textId="77777777" w:rsidR="000231C6" w:rsidRPr="000231C6" w:rsidRDefault="000231C6" w:rsidP="000231C6">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4.</w:t>
      </w:r>
      <w:r w:rsidRPr="000231C6">
        <w:rPr>
          <w:rFonts w:ascii="Times New Roman" w:eastAsia="Times New Roman" w:hAnsi="Times New Roman" w:cs="Times New Roman"/>
          <w:b/>
          <w:kern w:val="0"/>
          <w:sz w:val="22"/>
          <w:szCs w:val="22"/>
          <w:lang w:eastAsia="lt-LT"/>
          <w14:ligatures w14:val="none"/>
        </w:rPr>
        <w:tab/>
        <w:t>Galimas šalutinis poveikis</w:t>
      </w:r>
    </w:p>
    <w:p w14:paraId="148DFB77"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25F4BB4E"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Šis vaistas, kaip ir visi kiti, gali sukelti šalutinį poveikį, nors jis pasireiškia ne visiems žmonėms.</w:t>
      </w:r>
    </w:p>
    <w:p w14:paraId="38C26638"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Žemiau išvardyti galimo šalutinio poveikio požymiai.</w:t>
      </w:r>
    </w:p>
    <w:p w14:paraId="14D845BE"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47F843DE"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 xml:space="preserve">Jūs turite nedelsiant kreiptis į gydytoją, jeigu atsiranda tokių alerginės reakcijos simptomų, kaip veido, liežuvio ir (arba) gerklės patinimas, ir (arba) rijimo pasunkėjimas ar dilgėlinė kartu su apsunkintu kvėpavimu. </w:t>
      </w:r>
    </w:p>
    <w:p w14:paraId="1A507E2F"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1D057F15"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Nedelsiant nutraukite Skudexa vartojimą, jeigu atsirado odos išbėrimas arba bet koks burnos ar gleivinės pažeidimas arba bet koks kitas alergijos požymis.</w:t>
      </w:r>
    </w:p>
    <w:p w14:paraId="76E91055"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6624868F" w14:textId="388FF6CA" w:rsidR="000231C6" w:rsidRPr="000231C6" w:rsidRDefault="00EC60FD" w:rsidP="000231C6">
      <w:pPr>
        <w:spacing w:after="0" w:line="240" w:lineRule="auto"/>
        <w:rPr>
          <w:rFonts w:ascii="Times New Roman" w:eastAsia="Cambria" w:hAnsi="Times New Roman" w:cs="Times New Roman"/>
          <w:kern w:val="0"/>
          <w:sz w:val="22"/>
          <w:szCs w:val="22"/>
          <w14:ligatures w14:val="none"/>
        </w:rPr>
      </w:pPr>
      <w:r w:rsidRPr="00EC60FD">
        <w:rPr>
          <w:rFonts w:ascii="Times New Roman" w:eastAsia="Cambria" w:hAnsi="Times New Roman" w:cs="Times New Roman"/>
          <w:b/>
          <w:kern w:val="0"/>
          <w:sz w:val="22"/>
          <w:szCs w:val="22"/>
          <w14:ligatures w14:val="none"/>
        </w:rPr>
        <w:t xml:space="preserve">Labai dažni šalutinio poveikio reiškiniai </w:t>
      </w:r>
      <w:r w:rsidRPr="00EC60FD">
        <w:rPr>
          <w:rFonts w:ascii="Times New Roman" w:eastAsia="Cambria" w:hAnsi="Times New Roman" w:cs="Times New Roman"/>
          <w:bCs/>
          <w:kern w:val="0"/>
          <w:sz w:val="22"/>
          <w:szCs w:val="22"/>
          <w14:ligatures w14:val="none"/>
        </w:rPr>
        <w:t>(gali pasireikšti ne rečiau kaip 1 iš 10 asmenų):</w:t>
      </w:r>
    </w:p>
    <w:p w14:paraId="224B1B8E" w14:textId="77777777" w:rsidR="000231C6" w:rsidRPr="000231C6" w:rsidRDefault="000231C6" w:rsidP="00EC60FD">
      <w:pPr>
        <w:numPr>
          <w:ilvl w:val="0"/>
          <w:numId w:val="1"/>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pykinimas;</w:t>
      </w:r>
    </w:p>
    <w:p w14:paraId="366CD6E0" w14:textId="77777777" w:rsidR="000231C6" w:rsidRPr="000231C6" w:rsidRDefault="000231C6" w:rsidP="00EC60FD">
      <w:pPr>
        <w:numPr>
          <w:ilvl w:val="0"/>
          <w:numId w:val="1"/>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svaigulys;</w:t>
      </w:r>
    </w:p>
    <w:p w14:paraId="087C2360"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1D65BEBE" w14:textId="0729C454" w:rsidR="000231C6" w:rsidRPr="000231C6" w:rsidRDefault="00487177" w:rsidP="000231C6">
      <w:pPr>
        <w:spacing w:after="0" w:line="240" w:lineRule="auto"/>
        <w:rPr>
          <w:rFonts w:ascii="Times New Roman" w:eastAsia="Cambria" w:hAnsi="Times New Roman" w:cs="Times New Roman"/>
          <w:kern w:val="0"/>
          <w:sz w:val="22"/>
          <w:szCs w:val="22"/>
          <w14:ligatures w14:val="none"/>
        </w:rPr>
      </w:pPr>
      <w:r w:rsidRPr="00487177">
        <w:rPr>
          <w:rFonts w:ascii="Times New Roman" w:eastAsia="Cambria" w:hAnsi="Times New Roman" w:cs="Times New Roman"/>
          <w:b/>
          <w:kern w:val="0"/>
          <w:sz w:val="22"/>
          <w:szCs w:val="22"/>
          <w14:ligatures w14:val="none"/>
        </w:rPr>
        <w:t xml:space="preserve">Dažni šalutinio poveikio reiškiniai </w:t>
      </w:r>
      <w:r w:rsidRPr="00487177">
        <w:rPr>
          <w:rFonts w:ascii="Times New Roman" w:eastAsia="Cambria" w:hAnsi="Times New Roman" w:cs="Times New Roman"/>
          <w:bCs/>
          <w:kern w:val="0"/>
          <w:sz w:val="22"/>
          <w:szCs w:val="22"/>
          <w14:ligatures w14:val="none"/>
        </w:rPr>
        <w:t>(gali pasireikšti rečiau kaip 1 iš 10 asmenų):</w:t>
      </w:r>
    </w:p>
    <w:p w14:paraId="63534095"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vėmimas;</w:t>
      </w:r>
    </w:p>
    <w:p w14:paraId="0BE191DD"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skrandžio skausmas;</w:t>
      </w:r>
    </w:p>
    <w:p w14:paraId="67A576D1"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 xml:space="preserve">viduriavimas; </w:t>
      </w:r>
    </w:p>
    <w:p w14:paraId="51CC1E38"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sutrikęs virškinimas;</w:t>
      </w:r>
    </w:p>
    <w:p w14:paraId="1EB03292"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galvos skausmas;</w:t>
      </w:r>
    </w:p>
    <w:p w14:paraId="6890D7EA"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mieguistumas, nuovargis;</w:t>
      </w:r>
    </w:p>
    <w:p w14:paraId="17B813C9"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vidurių užkietėjimas;</w:t>
      </w:r>
    </w:p>
    <w:p w14:paraId="0BDBCF74"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burnos sausumas;</w:t>
      </w:r>
    </w:p>
    <w:p w14:paraId="0AB248EB" w14:textId="77777777" w:rsidR="000231C6" w:rsidRPr="000231C6" w:rsidRDefault="000231C6" w:rsidP="00487177">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sustiprėjęs prakaitavimas.</w:t>
      </w:r>
    </w:p>
    <w:p w14:paraId="74A4268D" w14:textId="77777777" w:rsidR="000231C6" w:rsidRPr="000231C6" w:rsidRDefault="000231C6" w:rsidP="000231C6">
      <w:pPr>
        <w:spacing w:after="0" w:line="240" w:lineRule="auto"/>
        <w:ind w:left="567" w:hanging="567"/>
        <w:rPr>
          <w:rFonts w:ascii="Times New Roman" w:eastAsia="Cambria" w:hAnsi="Times New Roman" w:cs="Times New Roman"/>
          <w:kern w:val="0"/>
          <w:sz w:val="22"/>
          <w:szCs w:val="22"/>
          <w14:ligatures w14:val="none"/>
        </w:rPr>
      </w:pPr>
    </w:p>
    <w:p w14:paraId="5867DE7D" w14:textId="402F32B7" w:rsidR="000231C6" w:rsidRPr="000231C6" w:rsidRDefault="000D5EDA" w:rsidP="000231C6">
      <w:pPr>
        <w:spacing w:after="0" w:line="240" w:lineRule="auto"/>
        <w:rPr>
          <w:rFonts w:ascii="Times New Roman" w:eastAsia="Cambria" w:hAnsi="Times New Roman" w:cs="Times New Roman"/>
          <w:kern w:val="0"/>
          <w:sz w:val="22"/>
          <w:szCs w:val="22"/>
          <w14:ligatures w14:val="none"/>
        </w:rPr>
      </w:pPr>
      <w:r w:rsidRPr="000D5EDA">
        <w:rPr>
          <w:rFonts w:ascii="Times New Roman" w:eastAsia="Cambria" w:hAnsi="Times New Roman" w:cs="Times New Roman"/>
          <w:b/>
          <w:kern w:val="0"/>
          <w:sz w:val="22"/>
          <w:szCs w:val="22"/>
          <w14:ligatures w14:val="none"/>
        </w:rPr>
        <w:t xml:space="preserve">Nedažni šalutinio poveikio reiškiniai </w:t>
      </w:r>
      <w:r w:rsidRPr="000D5EDA">
        <w:rPr>
          <w:rFonts w:ascii="Times New Roman" w:eastAsia="Cambria" w:hAnsi="Times New Roman" w:cs="Times New Roman"/>
          <w:bCs/>
          <w:kern w:val="0"/>
          <w:sz w:val="22"/>
          <w:szCs w:val="22"/>
          <w14:ligatures w14:val="none"/>
        </w:rPr>
        <w:t>(gali pasireikšti rečiau kaip 1 iš 100 asmenų):</w:t>
      </w:r>
    </w:p>
    <w:p w14:paraId="23CF5793" w14:textId="77777777" w:rsidR="000231C6" w:rsidRPr="000231C6" w:rsidRDefault="000231C6" w:rsidP="000D5EDA">
      <w:pPr>
        <w:numPr>
          <w:ilvl w:val="0"/>
          <w:numId w:val="12"/>
        </w:numPr>
        <w:spacing w:after="0" w:line="240" w:lineRule="auto"/>
        <w:ind w:left="567" w:hanging="283"/>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padidėjęs trombocitų skaičius kraujyje;</w:t>
      </w:r>
    </w:p>
    <w:p w14:paraId="645F6709"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mbria" w:hAnsi="Times New Roman" w:cs="Times New Roman"/>
          <w:kern w:val="0"/>
          <w:sz w:val="22"/>
          <w:szCs w:val="22"/>
          <w14:ligatures w14:val="none"/>
        </w:rPr>
        <w:t xml:space="preserve">širdies ir kraujotakos sutrikimas </w:t>
      </w:r>
      <w:r w:rsidRPr="000D5EDA">
        <w:rPr>
          <w:rFonts w:ascii="Times New Roman" w:eastAsia="Calibri" w:hAnsi="Times New Roman" w:cs="Times New Roman"/>
          <w:kern w:val="0"/>
          <w:sz w:val="22"/>
          <w:szCs w:val="22"/>
          <w14:ligatures w14:val="none"/>
        </w:rPr>
        <w:t>(širdies plakimas, dažnas širdies ritmas, silpnumo pojūtis ar kolapsas), žemas kraujospūdis. Toks šalutinis poveikis ypač gali pasireikšti pacientams stovimoje padėtyje ir pacientams, kurie patiria fizinę įtampą;</w:t>
      </w:r>
    </w:p>
    <w:p w14:paraId="3B00ACCC"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padidėjęs arba labai padidėjęs kraujospūdis;</w:t>
      </w:r>
    </w:p>
    <w:p w14:paraId="23F1D07F"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balso stygų (kalbos aparato) patinimas;</w:t>
      </w:r>
    </w:p>
    <w:p w14:paraId="0ED86F6E"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sumažėjęs kalio kiekis kraujyje;</w:t>
      </w:r>
    </w:p>
    <w:p w14:paraId="203799E4"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psichozės;</w:t>
      </w:r>
    </w:p>
    <w:p w14:paraId="10178BE2"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patinimai apie akis;</w:t>
      </w:r>
    </w:p>
    <w:p w14:paraId="725E1E96"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paviršutinis arba retas kvėpavimas;</w:t>
      </w:r>
    </w:p>
    <w:p w14:paraId="1FC85741"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diskomfortas, nenormali savijauta;</w:t>
      </w:r>
    </w:p>
    <w:p w14:paraId="63C82EB4"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kraujas šlapime;</w:t>
      </w:r>
    </w:p>
    <w:p w14:paraId="11B4A448"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apkvaitimas;</w:t>
      </w:r>
    </w:p>
    <w:p w14:paraId="5A0F1F6B"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mieguistumas arba sunkumas užmigti;</w:t>
      </w:r>
    </w:p>
    <w:p w14:paraId="11352DBB"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nervingumas arba nerimas;</w:t>
      </w:r>
    </w:p>
    <w:p w14:paraId="40281AF4"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kraujo priplūdimas į veidą ir kaklą;</w:t>
      </w:r>
    </w:p>
    <w:p w14:paraId="5D9EC912"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vidurių pūtimas;</w:t>
      </w:r>
    </w:p>
    <w:p w14:paraId="2F94ADDA"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nuovargis;</w:t>
      </w:r>
    </w:p>
    <w:p w14:paraId="75DE56C3"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skausmas;</w:t>
      </w:r>
    </w:p>
    <w:p w14:paraId="6DB37D7C"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karščio pojūtis arba šaltkrėtis, bloga bendra savijauta;</w:t>
      </w:r>
    </w:p>
    <w:p w14:paraId="19E1E7A0"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kraujo tyrimų pokyčiai;</w:t>
      </w:r>
    </w:p>
    <w:p w14:paraId="0A7F960F"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pykinimas (noras vemti);</w:t>
      </w:r>
    </w:p>
    <w:p w14:paraId="5BAC6203"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spaudimo pojūtis skrandyje, skrandžio išsipūtimas;</w:t>
      </w:r>
    </w:p>
    <w:p w14:paraId="7F38FF80"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skrandžio uždegimas;</w:t>
      </w:r>
    </w:p>
    <w:p w14:paraId="48AEDFB7"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odos reakcijos (pvz.: niežulys, išbėrimas);</w:t>
      </w:r>
    </w:p>
    <w:p w14:paraId="77C94006" w14:textId="77777777" w:rsidR="000231C6" w:rsidRPr="000D5EDA" w:rsidRDefault="000231C6" w:rsidP="000D5EDA">
      <w:pPr>
        <w:pStyle w:val="ListParagraph"/>
        <w:numPr>
          <w:ilvl w:val="0"/>
          <w:numId w:val="12"/>
        </w:numPr>
        <w:spacing w:after="0" w:line="240" w:lineRule="auto"/>
        <w:ind w:left="567" w:hanging="283"/>
        <w:rPr>
          <w:rFonts w:ascii="Times New Roman" w:eastAsia="Calibri" w:hAnsi="Times New Roman" w:cs="Times New Roman"/>
          <w:kern w:val="0"/>
          <w:sz w:val="22"/>
          <w:szCs w:val="22"/>
          <w14:ligatures w14:val="none"/>
        </w:rPr>
      </w:pPr>
      <w:r w:rsidRPr="000D5EDA">
        <w:rPr>
          <w:rFonts w:ascii="Times New Roman" w:eastAsia="Calibri" w:hAnsi="Times New Roman" w:cs="Times New Roman"/>
          <w:kern w:val="0"/>
          <w:sz w:val="22"/>
          <w:szCs w:val="22"/>
          <w14:ligatures w14:val="none"/>
        </w:rPr>
        <w:t>veido patinimas.</w:t>
      </w:r>
    </w:p>
    <w:p w14:paraId="7EAA307E"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62135DF6" w14:textId="712E768C" w:rsidR="000231C6" w:rsidRPr="000231C6" w:rsidRDefault="00305DF8" w:rsidP="000231C6">
      <w:pPr>
        <w:spacing w:after="0" w:line="240" w:lineRule="auto"/>
        <w:rPr>
          <w:rFonts w:ascii="Times New Roman" w:eastAsia="Times New Roman" w:hAnsi="Times New Roman" w:cs="Times New Roman"/>
          <w:kern w:val="0"/>
          <w:sz w:val="22"/>
          <w:szCs w:val="22"/>
          <w:lang w:eastAsia="lt-LT"/>
          <w14:ligatures w14:val="none"/>
        </w:rPr>
      </w:pPr>
      <w:r w:rsidRPr="00305DF8">
        <w:rPr>
          <w:rFonts w:ascii="Times New Roman" w:eastAsia="Times New Roman" w:hAnsi="Times New Roman" w:cs="Times New Roman"/>
          <w:b/>
          <w:kern w:val="0"/>
          <w:sz w:val="22"/>
          <w:szCs w:val="22"/>
          <w:lang w:eastAsia="lt-LT"/>
          <w14:ligatures w14:val="none"/>
        </w:rPr>
        <w:t xml:space="preserve">Reti šalutinio poveikio reiškiniai </w:t>
      </w:r>
      <w:r w:rsidRPr="00305DF8">
        <w:rPr>
          <w:rFonts w:ascii="Times New Roman" w:eastAsia="Times New Roman" w:hAnsi="Times New Roman" w:cs="Times New Roman"/>
          <w:bCs/>
          <w:kern w:val="0"/>
          <w:sz w:val="22"/>
          <w:szCs w:val="22"/>
          <w:lang w:eastAsia="lt-LT"/>
          <w14:ligatures w14:val="none"/>
        </w:rPr>
        <w:t>(gali pasireikšti rečiau kaip 1 iš 1 000 asmenų):</w:t>
      </w:r>
    </w:p>
    <w:p w14:paraId="1C08A0E1"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lūpų ir ryklės patinimas;</w:t>
      </w:r>
    </w:p>
    <w:p w14:paraId="12108A8B"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pepsinė opa, pepsinės opos prakiurimas arba kraujavimas, kuris gali pasireikšti vėmimu su krauju arba juodomis išmatomis;</w:t>
      </w:r>
    </w:p>
    <w:p w14:paraId="1F9FAFD2"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sutrikusi prostatos veikla;</w:t>
      </w:r>
    </w:p>
    <w:p w14:paraId="4C28BD0B"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kepenų uždegimas, pažeidimas,</w:t>
      </w:r>
    </w:p>
    <w:p w14:paraId="51E919D9"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ūminis inkstų nepakankamumas,</w:t>
      </w:r>
    </w:p>
    <w:p w14:paraId="76918547"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lėtas širdies ritmas,</w:t>
      </w:r>
    </w:p>
    <w:p w14:paraId="47B2E0C4"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epilepsijos priepuoliai,</w:t>
      </w:r>
    </w:p>
    <w:p w14:paraId="34658F4D"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alerginės arba anafilaksinės reakcijos (pvz.: pasunkėjęs kvėpavimas, švokštimas, odos patinimas) ir šokas (staigus kraujotakos sutrikimas);</w:t>
      </w:r>
    </w:p>
    <w:p w14:paraId="37375D7B"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laikinas sąmonės netekimas (apalpimas);</w:t>
      </w:r>
    </w:p>
    <w:p w14:paraId="620A0FB9"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haliucinacijos;</w:t>
      </w:r>
    </w:p>
    <w:p w14:paraId="370A1675"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skysčių susilaikymas organizme, kulkšnių patinimas;</w:t>
      </w:r>
    </w:p>
    <w:p w14:paraId="190C4FB6"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apetito nebuvimas, apetito pokyčiai;</w:t>
      </w:r>
    </w:p>
    <w:p w14:paraId="085ABE5B"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spuogai;</w:t>
      </w:r>
    </w:p>
    <w:p w14:paraId="1C45563E"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nugaros skausmas;</w:t>
      </w:r>
    </w:p>
    <w:p w14:paraId="2B0A504E"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dažnas šlapinimasis, retas šlapinimasis, pasunkėjęs šlapimo tekėjimas arba skausmingas šlapinimasis;</w:t>
      </w:r>
    </w:p>
    <w:p w14:paraId="45B79AA0" w14:textId="77777777" w:rsidR="000231C6" w:rsidRPr="00305DF8" w:rsidRDefault="000231C6" w:rsidP="00305DF8">
      <w:pPr>
        <w:pStyle w:val="ListParagraph"/>
        <w:numPr>
          <w:ilvl w:val="0"/>
          <w:numId w:val="11"/>
        </w:numPr>
        <w:spacing w:after="0" w:line="240" w:lineRule="auto"/>
        <w:ind w:left="567" w:hanging="283"/>
        <w:rPr>
          <w:rFonts w:ascii="Times New Roman" w:eastAsia="Calibri" w:hAnsi="Times New Roman" w:cs="Times New Roman"/>
          <w:kern w:val="0"/>
          <w:sz w:val="22"/>
          <w:szCs w:val="22"/>
          <w:lang w:eastAsia="lt-LT"/>
          <w14:ligatures w14:val="none"/>
        </w:rPr>
      </w:pPr>
      <w:r w:rsidRPr="00305DF8">
        <w:rPr>
          <w:rFonts w:ascii="Times New Roman" w:eastAsia="Calibri" w:hAnsi="Times New Roman" w:cs="Times New Roman"/>
          <w:kern w:val="0"/>
          <w:sz w:val="22"/>
          <w:szCs w:val="22"/>
          <w:lang w:eastAsia="lt-LT"/>
          <w14:ligatures w14:val="none"/>
        </w:rPr>
        <w:t>nereguliarios mėnesinės;</w:t>
      </w:r>
    </w:p>
    <w:p w14:paraId="2FB3C13F"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nenormalūs pojūčiai (dilgčiojimo arba deginimo, apmirimo pojūtis);</w:t>
      </w:r>
    </w:p>
    <w:p w14:paraId="1E094E8D"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drebėjimas, raumenų trūkčiojimas, nekoordinuoti judesiai, raumenų silpnumas;</w:t>
      </w:r>
    </w:p>
    <w:p w14:paraId="661747B2"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sumišimas;</w:t>
      </w:r>
    </w:p>
    <w:p w14:paraId="262654A7"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sutrikęs miegas, košmariški sapnai;</w:t>
      </w:r>
    </w:p>
    <w:p w14:paraId="278A4E1B"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jutimo sutrikimas;</w:t>
      </w:r>
    </w:p>
    <w:p w14:paraId="7FE32790"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 xml:space="preserve">neryškus matymas, siauri vyzdžiai; </w:t>
      </w:r>
    </w:p>
    <w:p w14:paraId="4871C3A3" w14:textId="77777777" w:rsidR="000231C6" w:rsidRPr="000231C6" w:rsidRDefault="000231C6" w:rsidP="00305DF8">
      <w:pPr>
        <w:numPr>
          <w:ilvl w:val="0"/>
          <w:numId w:val="11"/>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dusulys.</w:t>
      </w:r>
    </w:p>
    <w:p w14:paraId="4F6B15A9"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A2ADF3E"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Psichologiniai negalavimai, kurių gali atsirasti pavartojus Skudexa, kiekvienam asmeniui skiriasi pagal intensyvumą ir prigimtį (priklauso nuo paciento savybių ir gydymo trukmės):</w:t>
      </w:r>
    </w:p>
    <w:p w14:paraId="39C3281D" w14:textId="77777777" w:rsidR="000231C6" w:rsidRPr="000231C6" w:rsidRDefault="000231C6" w:rsidP="000231C6">
      <w:pPr>
        <w:spacing w:after="0" w:line="240" w:lineRule="auto"/>
        <w:ind w:left="567" w:hanging="567"/>
        <w:rPr>
          <w:rFonts w:ascii="Times New Roman" w:eastAsia="Calibri" w:hAnsi="Times New Roman" w:cs="Times New Roman"/>
          <w:kern w:val="0"/>
          <w:sz w:val="22"/>
          <w:szCs w:val="22"/>
          <w14:ligatures w14:val="none"/>
        </w:rPr>
      </w:pPr>
      <w:r w:rsidRPr="000231C6">
        <w:rPr>
          <w:rFonts w:ascii="Times New Roman" w:eastAsia="Calibri" w:hAnsi="Times New Roman" w:cs="Times New Roman"/>
          <w:kern w:val="0"/>
          <w:sz w:val="22"/>
          <w:szCs w:val="22"/>
          <w14:ligatures w14:val="none"/>
        </w:rPr>
        <w:t>nuotaikos pokyčiai (dažniausiai pakili nuotaika, kartais irzli nuotaika);</w:t>
      </w:r>
    </w:p>
    <w:p w14:paraId="0EE6AB2B" w14:textId="77777777" w:rsidR="000231C6" w:rsidRPr="000231C6" w:rsidRDefault="000231C6" w:rsidP="000231C6">
      <w:pPr>
        <w:spacing w:after="0" w:line="240" w:lineRule="auto"/>
        <w:ind w:left="567" w:hanging="567"/>
        <w:rPr>
          <w:rFonts w:ascii="Times New Roman" w:eastAsia="Calibri" w:hAnsi="Times New Roman" w:cs="Times New Roman"/>
          <w:kern w:val="0"/>
          <w:sz w:val="22"/>
          <w:szCs w:val="22"/>
          <w14:ligatures w14:val="none"/>
        </w:rPr>
      </w:pPr>
      <w:r w:rsidRPr="000231C6">
        <w:rPr>
          <w:rFonts w:ascii="Times New Roman" w:eastAsia="Calibri" w:hAnsi="Times New Roman" w:cs="Times New Roman"/>
          <w:kern w:val="0"/>
          <w:sz w:val="22"/>
          <w:szCs w:val="22"/>
          <w14:ligatures w14:val="none"/>
        </w:rPr>
        <w:t>aktyvumo pokyčiai (dažniausiai sumažėjimas, kartais padidėjimas);</w:t>
      </w:r>
    </w:p>
    <w:p w14:paraId="424140CD" w14:textId="77777777" w:rsidR="000231C6" w:rsidRPr="000231C6" w:rsidRDefault="000231C6" w:rsidP="000231C6">
      <w:pPr>
        <w:spacing w:after="0" w:line="240" w:lineRule="auto"/>
        <w:ind w:left="567" w:hanging="567"/>
        <w:rPr>
          <w:rFonts w:ascii="Times New Roman" w:eastAsia="Calibri" w:hAnsi="Times New Roman" w:cs="Times New Roman"/>
          <w:kern w:val="0"/>
          <w:sz w:val="22"/>
          <w:szCs w:val="22"/>
          <w14:ligatures w14:val="none"/>
        </w:rPr>
      </w:pPr>
      <w:r w:rsidRPr="000231C6">
        <w:rPr>
          <w:rFonts w:ascii="Times New Roman" w:eastAsia="Calibri" w:hAnsi="Times New Roman" w:cs="Times New Roman"/>
          <w:kern w:val="0"/>
          <w:sz w:val="22"/>
          <w:szCs w:val="22"/>
          <w14:ligatures w14:val="none"/>
        </w:rPr>
        <w:t>sąmoningumo sumažėjimas;</w:t>
      </w:r>
    </w:p>
    <w:p w14:paraId="5C5FCA71" w14:textId="77777777" w:rsidR="000231C6" w:rsidRPr="000231C6" w:rsidRDefault="000231C6" w:rsidP="000231C6">
      <w:pPr>
        <w:spacing w:after="0" w:line="240" w:lineRule="auto"/>
        <w:ind w:left="567" w:hanging="567"/>
        <w:rPr>
          <w:rFonts w:ascii="Times New Roman" w:eastAsia="Calibri" w:hAnsi="Times New Roman" w:cs="Times New Roman"/>
          <w:kern w:val="0"/>
          <w:sz w:val="22"/>
          <w:szCs w:val="22"/>
          <w14:ligatures w14:val="none"/>
        </w:rPr>
      </w:pPr>
      <w:r w:rsidRPr="000231C6">
        <w:rPr>
          <w:rFonts w:ascii="Times New Roman" w:eastAsia="Calibri" w:hAnsi="Times New Roman" w:cs="Times New Roman"/>
          <w:kern w:val="0"/>
          <w:sz w:val="22"/>
          <w:szCs w:val="22"/>
          <w14:ligatures w14:val="none"/>
        </w:rPr>
        <w:t>mažesnis gebėjimas nuspręsti, dėl kurių gali atsirasti klaidų darant sprendimus.</w:t>
      </w:r>
    </w:p>
    <w:p w14:paraId="61E64650" w14:textId="77777777" w:rsidR="000231C6" w:rsidRPr="000231C6" w:rsidRDefault="000231C6" w:rsidP="000231C6">
      <w:pPr>
        <w:spacing w:after="0" w:line="240" w:lineRule="auto"/>
        <w:ind w:left="567" w:hanging="567"/>
        <w:rPr>
          <w:rFonts w:ascii="Times New Roman" w:eastAsia="Times New Roman" w:hAnsi="Times New Roman" w:cs="Times New Roman"/>
          <w:kern w:val="0"/>
          <w:sz w:val="22"/>
          <w:szCs w:val="22"/>
          <w14:ligatures w14:val="none"/>
        </w:rPr>
      </w:pPr>
    </w:p>
    <w:p w14:paraId="5A244F2A" w14:textId="77777777" w:rsidR="000231C6" w:rsidRPr="000231C6" w:rsidRDefault="000231C6" w:rsidP="000231C6">
      <w:pPr>
        <w:spacing w:after="0" w:line="240" w:lineRule="auto"/>
        <w:ind w:left="567" w:hanging="567"/>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Pranešama apie astmos eigos pablogėjimą.</w:t>
      </w:r>
    </w:p>
    <w:p w14:paraId="3DFDF1DF" w14:textId="77777777" w:rsidR="000231C6" w:rsidRPr="000231C6" w:rsidRDefault="000231C6" w:rsidP="000231C6">
      <w:pPr>
        <w:spacing w:after="0" w:line="240" w:lineRule="auto"/>
        <w:ind w:left="567" w:hanging="567"/>
        <w:rPr>
          <w:rFonts w:ascii="Times New Roman" w:eastAsia="Times New Roman" w:hAnsi="Times New Roman" w:cs="Times New Roman"/>
          <w:kern w:val="0"/>
          <w:sz w:val="22"/>
          <w:szCs w:val="22"/>
          <w14:ligatures w14:val="none"/>
        </w:rPr>
      </w:pPr>
    </w:p>
    <w:p w14:paraId="5234DC44"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Jeigu gydymas nutraukiamas staigiai, gali atsirasti abstinencijos požymių (žr. skyrių „Nustojus vartoti Skudexa“).</w:t>
      </w:r>
    </w:p>
    <w:p w14:paraId="50F2F7E4"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141CC1D8"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Epilepsijos traukulių dažniausiai atsiranda pavartojus dideles tramadolio dozes arba kartu vartojant kitų vaistų, kurie gali skatinti traukulių atsiradimą.</w:t>
      </w:r>
    </w:p>
    <w:p w14:paraId="2E45310B"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2F7747F7" w14:textId="15D0FF1C" w:rsidR="000231C6" w:rsidRPr="000231C6" w:rsidRDefault="0003615D" w:rsidP="000231C6">
      <w:pPr>
        <w:spacing w:after="0" w:line="240" w:lineRule="auto"/>
        <w:rPr>
          <w:rFonts w:ascii="Times New Roman" w:eastAsia="Times New Roman" w:hAnsi="Times New Roman" w:cs="Times New Roman"/>
          <w:kern w:val="0"/>
          <w:sz w:val="22"/>
          <w:szCs w:val="22"/>
          <w:lang w:eastAsia="lt-LT"/>
          <w14:ligatures w14:val="none"/>
        </w:rPr>
      </w:pPr>
      <w:r w:rsidRPr="0003615D">
        <w:rPr>
          <w:rFonts w:ascii="Times New Roman" w:eastAsia="Times New Roman" w:hAnsi="Times New Roman" w:cs="Times New Roman"/>
          <w:b/>
          <w:kern w:val="0"/>
          <w:sz w:val="22"/>
          <w:szCs w:val="22"/>
          <w:lang w:eastAsia="lt-LT"/>
          <w14:ligatures w14:val="none"/>
        </w:rPr>
        <w:t xml:space="preserve">Labai reti šalutinio poveikio reiškiniai </w:t>
      </w:r>
      <w:r w:rsidRPr="0003615D">
        <w:rPr>
          <w:rFonts w:ascii="Times New Roman" w:eastAsia="Times New Roman" w:hAnsi="Times New Roman" w:cs="Times New Roman"/>
          <w:bCs/>
          <w:kern w:val="0"/>
          <w:sz w:val="22"/>
          <w:szCs w:val="22"/>
          <w:lang w:eastAsia="lt-LT"/>
          <w14:ligatures w14:val="none"/>
        </w:rPr>
        <w:t>(gali pasireikšti rečiau kaip 1 iš 10 000 asmenų):</w:t>
      </w:r>
    </w:p>
    <w:p w14:paraId="0E10A7D3"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color w:val="000000"/>
          <w:kern w:val="0"/>
          <w:sz w:val="22"/>
          <w:szCs w:val="22"/>
          <w:lang w:eastAsia="lt-LT"/>
          <w14:ligatures w14:val="none"/>
        </w:rPr>
        <w:t>kasos uždegimas</w:t>
      </w:r>
      <w:r w:rsidRPr="000231C6">
        <w:rPr>
          <w:rFonts w:ascii="Times New Roman" w:eastAsia="Times New Roman" w:hAnsi="Times New Roman" w:cs="Times New Roman"/>
          <w:kern w:val="0"/>
          <w:sz w:val="22"/>
          <w:szCs w:val="22"/>
          <w:lang w:eastAsia="lt-LT"/>
          <w14:ligatures w14:val="none"/>
        </w:rPr>
        <w:t>;</w:t>
      </w:r>
    </w:p>
    <w:p w14:paraId="3002FC01"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inkstų veiklos sutrikimai;</w:t>
      </w:r>
    </w:p>
    <w:p w14:paraId="7D8A8E99"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sumažėjęs kraujo baltųjų ląstelių skaičius (neutropenija);</w:t>
      </w:r>
    </w:p>
    <w:p w14:paraId="478D746D"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opos odoje, burnos, akių, lyties organų gleivinėje (Stivenso-Džonsono [</w:t>
      </w:r>
      <w:r w:rsidRPr="000231C6">
        <w:rPr>
          <w:rFonts w:ascii="Times New Roman" w:eastAsia="SimSun" w:hAnsi="Times New Roman" w:cs="Times New Roman"/>
          <w:kern w:val="1"/>
          <w:sz w:val="22"/>
          <w:szCs w:val="22"/>
          <w:lang w:eastAsia="hi-IN" w:bidi="hi-IN"/>
          <w14:ligatures w14:val="none"/>
        </w:rPr>
        <w:t>Stevens-Johnson] ir Lajelio [Lyell] sindromai);</w:t>
      </w:r>
    </w:p>
    <w:p w14:paraId="18B8425B"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dusulys dėl kvėpavimo takų susiaurėjimo;</w:t>
      </w:r>
    </w:p>
    <w:p w14:paraId="6FD65ED8"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ūžesys ausyse (tinnitus);</w:t>
      </w:r>
    </w:p>
    <w:p w14:paraId="0E0170BE"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odos jautrumas;</w:t>
      </w:r>
    </w:p>
    <w:p w14:paraId="684EEEA1" w14:textId="77777777" w:rsidR="000231C6" w:rsidRPr="000231C6" w:rsidRDefault="000231C6" w:rsidP="0003615D">
      <w:pPr>
        <w:numPr>
          <w:ilvl w:val="0"/>
          <w:numId w:val="5"/>
        </w:numPr>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jautrumas šviesai.</w:t>
      </w:r>
    </w:p>
    <w:p w14:paraId="37258CE0"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369A46EA" w14:textId="3695EEDC" w:rsidR="000231C6" w:rsidRPr="000231C6" w:rsidRDefault="00805DD3" w:rsidP="000231C6">
      <w:pPr>
        <w:spacing w:after="0" w:line="240" w:lineRule="auto"/>
        <w:rPr>
          <w:rFonts w:ascii="Times New Roman" w:eastAsia="Times New Roman" w:hAnsi="Times New Roman" w:cs="Times New Roman"/>
          <w:kern w:val="0"/>
          <w:sz w:val="22"/>
          <w:szCs w:val="22"/>
          <w:lang w:eastAsia="lt-LT"/>
          <w14:ligatures w14:val="none"/>
        </w:rPr>
      </w:pPr>
      <w:r w:rsidRPr="00805DD3">
        <w:rPr>
          <w:rFonts w:ascii="Times New Roman" w:eastAsia="Times New Roman" w:hAnsi="Times New Roman" w:cs="Times New Roman"/>
          <w:b/>
          <w:kern w:val="0"/>
          <w:sz w:val="22"/>
          <w:szCs w:val="22"/>
          <w:lang w:eastAsia="lt-LT"/>
          <w14:ligatures w14:val="none"/>
        </w:rPr>
        <w:t xml:space="preserve">Šalutinio poveikio reiškiniai, kurių dažnis nežinomas </w:t>
      </w:r>
      <w:r w:rsidRPr="00805DD3">
        <w:rPr>
          <w:rFonts w:ascii="Times New Roman" w:eastAsia="Times New Roman" w:hAnsi="Times New Roman" w:cs="Times New Roman"/>
          <w:bCs/>
          <w:kern w:val="0"/>
          <w:sz w:val="22"/>
          <w:szCs w:val="22"/>
          <w:lang w:eastAsia="lt-LT"/>
          <w14:ligatures w14:val="none"/>
        </w:rPr>
        <w:t>(negali būti apskaičiuotas pagal turimus duomenis):</w:t>
      </w:r>
    </w:p>
    <w:p w14:paraId="579F5B2B" w14:textId="77777777" w:rsidR="000231C6" w:rsidRPr="000231C6" w:rsidRDefault="000231C6" w:rsidP="00805DD3">
      <w:pPr>
        <w:numPr>
          <w:ilvl w:val="0"/>
          <w:numId w:val="5"/>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Calibri" w:hAnsi="Times New Roman" w:cs="Times New Roman"/>
          <w:kern w:val="0"/>
          <w:sz w:val="22"/>
          <w:szCs w:val="22"/>
          <w:lang w:val="sl-SI" w:eastAsia="sl-SI"/>
          <w14:ligatures w14:val="none"/>
        </w:rPr>
        <w:t>serotonino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Skudexa“);</w:t>
      </w:r>
    </w:p>
    <w:p w14:paraId="17796A7F" w14:textId="77777777" w:rsidR="000231C6" w:rsidRPr="000231C6" w:rsidRDefault="000231C6" w:rsidP="00805DD3">
      <w:pPr>
        <w:numPr>
          <w:ilvl w:val="0"/>
          <w:numId w:val="5"/>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tarsenos sutrikimai;</w:t>
      </w:r>
    </w:p>
    <w:p w14:paraId="27F756DD" w14:textId="77777777" w:rsidR="000231C6" w:rsidRPr="000231C6" w:rsidRDefault="000231C6" w:rsidP="00805DD3">
      <w:pPr>
        <w:numPr>
          <w:ilvl w:val="0"/>
          <w:numId w:val="5"/>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labai stiprus vyzdžių išsiplėtimas;</w:t>
      </w:r>
    </w:p>
    <w:p w14:paraId="56CC3620" w14:textId="77777777" w:rsidR="000231C6" w:rsidRPr="000231C6" w:rsidRDefault="000231C6" w:rsidP="00805DD3">
      <w:pPr>
        <w:numPr>
          <w:ilvl w:val="0"/>
          <w:numId w:val="5"/>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sumažėjęs cukraus kiekis kraujyje;</w:t>
      </w:r>
    </w:p>
    <w:p w14:paraId="73453B4B" w14:textId="77777777" w:rsidR="000231C6" w:rsidRPr="000231C6" w:rsidRDefault="000231C6" w:rsidP="00805DD3">
      <w:pPr>
        <w:numPr>
          <w:ilvl w:val="0"/>
          <w:numId w:val="5"/>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žagsėjimas.</w:t>
      </w:r>
    </w:p>
    <w:p w14:paraId="4200AC00" w14:textId="77777777" w:rsidR="000231C6" w:rsidRPr="000231C6" w:rsidRDefault="000231C6" w:rsidP="000231C6">
      <w:pPr>
        <w:spacing w:after="200" w:line="240" w:lineRule="auto"/>
        <w:contextualSpacing/>
        <w:rPr>
          <w:rFonts w:ascii="Times New Roman" w:eastAsia="Times New Roman" w:hAnsi="Times New Roman" w:cs="Times New Roman"/>
          <w:kern w:val="0"/>
          <w:sz w:val="22"/>
          <w:szCs w:val="22"/>
          <w:lang w:eastAsia="lt-LT"/>
          <w14:ligatures w14:val="none"/>
        </w:rPr>
      </w:pPr>
    </w:p>
    <w:p w14:paraId="2ED34A4D" w14:textId="77777777" w:rsidR="000231C6" w:rsidRPr="000231C6" w:rsidRDefault="000231C6" w:rsidP="000231C6">
      <w:pPr>
        <w:spacing w:after="200" w:line="240" w:lineRule="auto"/>
        <w:contextualSpacing/>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Nedelsiant pasakykite gydytojui, jeigu pradėjus vaisto vartoti patiriate skrandžio arba žarnyno šalutinį poveikį (pvz,: skrandžio skausmą, rėmenį arba kraujavimą), jeigu toks šalutinis poveikis pasireiškė anksčiau vartojant ilgesnį laiką vaistų nuo uždegimo, ypač jeigu esate senyvo amžiaus.</w:t>
      </w:r>
    </w:p>
    <w:p w14:paraId="7AD63EB1" w14:textId="77777777" w:rsidR="000231C6" w:rsidRPr="000231C6" w:rsidRDefault="000231C6" w:rsidP="000231C6">
      <w:pPr>
        <w:spacing w:after="200" w:line="240" w:lineRule="auto"/>
        <w:contextualSpacing/>
        <w:rPr>
          <w:rFonts w:ascii="Times New Roman" w:eastAsia="Times New Roman" w:hAnsi="Times New Roman" w:cs="Times New Roman"/>
          <w:kern w:val="0"/>
          <w:sz w:val="22"/>
          <w:szCs w:val="22"/>
          <w:lang w:eastAsia="lt-LT"/>
          <w14:ligatures w14:val="none"/>
        </w:rPr>
      </w:pPr>
    </w:p>
    <w:p w14:paraId="082FFA86"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Dažniausiais šalutinis poveikis, pasireiškiantis vartojant Skudexa, yra pykinimas ir galvos svaigimas, kurie pasireiškia dažniau negu 1 iš 10 pacientų.</w:t>
      </w:r>
    </w:p>
    <w:p w14:paraId="33AAA1A6"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34083546"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Pranešama, kad vartojant NVNU pasitaiko skysčio susilaikymas ir atsiranda patinimų (ypač čiurnų ir pėdų), padidėja kraujospūdis ir atsiranda širdies nepakankamumo požymių.</w:t>
      </w:r>
    </w:p>
    <w:p w14:paraId="39F07B59"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59B8D2A8"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 xml:space="preserve">Tokių vaistų kaip Skudexa </w:t>
      </w:r>
      <w:r w:rsidRPr="000231C6">
        <w:rPr>
          <w:rFonts w:ascii="Times New Roman" w:eastAsia="Calibri" w:hAnsi="Times New Roman" w:cs="Times New Roman"/>
          <w:kern w:val="0"/>
          <w:sz w:val="22"/>
          <w:szCs w:val="22"/>
          <w:lang w:eastAsia="lt-LT"/>
          <w14:ligatures w14:val="none"/>
        </w:rPr>
        <w:t xml:space="preserve">vartojimas </w:t>
      </w:r>
      <w:r w:rsidRPr="000231C6">
        <w:rPr>
          <w:rFonts w:ascii="Times New Roman" w:eastAsia="Calibri" w:hAnsi="Times New Roman" w:cs="Times New Roman"/>
          <w:color w:val="000000"/>
          <w:kern w:val="0"/>
          <w:sz w:val="22"/>
          <w:szCs w:val="22"/>
          <w14:ligatures w14:val="none"/>
        </w:rPr>
        <w:t>gali būti susijęs su nedideliu miokardo infarkto arba insulto rizikos padidėjimu.</w:t>
      </w:r>
    </w:p>
    <w:p w14:paraId="22766241"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32A42EAE"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Pacientams, sergantiems imuninės sistemos sutrikimais, kurie pažeidžia jungiamąjį audinį (sistemine raudonąja vilklige arba mišria jungiamojo audinio liga), vaistai nuo uždegimo retais atvejais gali sukelti karščiavimą, galvos skausmą ir sprando sąstingį.</w:t>
      </w:r>
    </w:p>
    <w:p w14:paraId="5F9FA599"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0AA0B700" w14:textId="77777777" w:rsidR="000231C6" w:rsidRPr="000231C6" w:rsidRDefault="000231C6" w:rsidP="000231C6">
      <w:pPr>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0231C6">
        <w:rPr>
          <w:rFonts w:ascii="Times New Roman" w:eastAsia="Times New Roman" w:hAnsi="Times New Roman" w:cs="Times New Roman"/>
          <w:b/>
          <w:snapToGrid w:val="0"/>
          <w:kern w:val="0"/>
          <w:sz w:val="22"/>
          <w:szCs w:val="22"/>
          <w14:ligatures w14:val="none"/>
        </w:rPr>
        <w:t>Pranešimas apie šalutinį poveikį</w:t>
      </w:r>
    </w:p>
    <w:p w14:paraId="5B8739BF" w14:textId="73A2CCB7" w:rsidR="000231C6" w:rsidRDefault="00557E67" w:rsidP="000231C6">
      <w:pPr>
        <w:tabs>
          <w:tab w:val="left" w:pos="567"/>
        </w:tabs>
        <w:spacing w:after="0" w:line="260" w:lineRule="exact"/>
        <w:ind w:right="-449"/>
        <w:rPr>
          <w:rFonts w:ascii="Times New Roman" w:eastAsia="Times New Roman" w:hAnsi="Times New Roman" w:cs="Times New Roman"/>
          <w:snapToGrid w:val="0"/>
          <w:kern w:val="0"/>
          <w:sz w:val="22"/>
          <w:szCs w:val="22"/>
          <w14:ligatures w14:val="none"/>
        </w:rPr>
      </w:pPr>
      <w:r w:rsidRPr="00557E67">
        <w:rPr>
          <w:rFonts w:ascii="Times New Roman" w:eastAsia="Times New Roman" w:hAnsi="Times New Roman" w:cs="Times New Roman"/>
          <w:snapToGrid w:val="0"/>
          <w:kern w:val="0"/>
          <w:sz w:val="22"/>
          <w:szCs w:val="22"/>
          <w14:ligatures w14:val="none"/>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58E4632D" w14:textId="77777777" w:rsidR="00557E67" w:rsidRPr="000231C6" w:rsidRDefault="00557E67" w:rsidP="000231C6">
      <w:pPr>
        <w:tabs>
          <w:tab w:val="left" w:pos="567"/>
        </w:tabs>
        <w:spacing w:after="0" w:line="260" w:lineRule="exact"/>
        <w:ind w:right="-449"/>
        <w:rPr>
          <w:rFonts w:ascii="Times New Roman" w:eastAsia="Times New Roman" w:hAnsi="Times New Roman" w:cs="Times New Roman"/>
          <w:snapToGrid w:val="0"/>
          <w:kern w:val="0"/>
          <w:sz w:val="22"/>
          <w:szCs w:val="22"/>
          <w14:ligatures w14:val="none"/>
        </w:rPr>
      </w:pPr>
    </w:p>
    <w:p w14:paraId="6DBF41DB"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D4E56DB" w14:textId="77777777" w:rsidR="000231C6" w:rsidRPr="000231C6" w:rsidRDefault="000231C6" w:rsidP="000231C6">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0231C6">
        <w:rPr>
          <w:rFonts w:ascii="Times New Roman" w:eastAsia="Times New Roman" w:hAnsi="Times New Roman" w:cs="Times New Roman"/>
          <w:b/>
          <w:kern w:val="0"/>
          <w:sz w:val="22"/>
          <w:szCs w:val="22"/>
          <w:lang w:eastAsia="lt-LT"/>
          <w14:ligatures w14:val="none"/>
        </w:rPr>
        <w:t>5.</w:t>
      </w:r>
      <w:r w:rsidRPr="000231C6">
        <w:rPr>
          <w:rFonts w:ascii="Times New Roman" w:eastAsia="Times New Roman" w:hAnsi="Times New Roman" w:cs="Times New Roman"/>
          <w:b/>
          <w:kern w:val="0"/>
          <w:sz w:val="22"/>
          <w:szCs w:val="22"/>
          <w:lang w:eastAsia="lt-LT"/>
          <w14:ligatures w14:val="none"/>
        </w:rPr>
        <w:tab/>
        <w:t>Kaip laikyti Skudexa</w:t>
      </w:r>
    </w:p>
    <w:p w14:paraId="216709C5"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08EE87DD"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Šį vaistą laikykite vaikams nepastebimoje ir nepasiekiamoje vietoje.</w:t>
      </w:r>
    </w:p>
    <w:p w14:paraId="41DECCBA"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1B60D231"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Ant kartono dėžutės ir lizdinės plokštelės po „EXP“ nurodytam tinkamumo laikui pasibaigus, šio vaisto vartoti negalima. Vaistas tinkamas vartoti iki paskutinės nurodyto mėnesio dienos.</w:t>
      </w:r>
    </w:p>
    <w:p w14:paraId="6C6C5460"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p>
    <w:p w14:paraId="12EDD805"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Šio vaisto laikymui specialių temperatūros sąlygų nereikalaujama.</w:t>
      </w:r>
    </w:p>
    <w:p w14:paraId="4984F615" w14:textId="77777777" w:rsidR="000231C6" w:rsidRPr="000231C6" w:rsidRDefault="000231C6" w:rsidP="000231C6">
      <w:pPr>
        <w:spacing w:after="0" w:line="240" w:lineRule="auto"/>
        <w:rPr>
          <w:rFonts w:ascii="Times New Roman" w:eastAsia="Times New Roman" w:hAnsi="Times New Roman" w:cs="Times New Roman"/>
          <w:kern w:val="0"/>
          <w:sz w:val="22"/>
          <w:szCs w:val="22"/>
          <w14:ligatures w14:val="none"/>
        </w:rPr>
      </w:pPr>
      <w:r w:rsidRPr="000231C6">
        <w:rPr>
          <w:rFonts w:ascii="Times New Roman" w:eastAsia="Times New Roman" w:hAnsi="Times New Roman" w:cs="Times New Roman"/>
          <w:kern w:val="0"/>
          <w:sz w:val="22"/>
          <w:szCs w:val="22"/>
          <w14:ligatures w14:val="none"/>
        </w:rPr>
        <w:t>Laikyti</w:t>
      </w:r>
      <w:r w:rsidRPr="000231C6">
        <w:rPr>
          <w:rFonts w:ascii="Times New Roman" w:eastAsia="Calibri" w:hAnsi="Times New Roman" w:cs="Times New Roman"/>
          <w:kern w:val="0"/>
          <w:sz w:val="22"/>
          <w:szCs w:val="22"/>
          <w:lang w:eastAsia="sl-SI"/>
          <w14:ligatures w14:val="none"/>
        </w:rPr>
        <w:t xml:space="preserve"> gamintojo pakuotėje</w:t>
      </w:r>
      <w:r w:rsidRPr="000231C6">
        <w:rPr>
          <w:rFonts w:ascii="Times New Roman" w:eastAsia="Times New Roman" w:hAnsi="Times New Roman" w:cs="Times New Roman"/>
          <w:kern w:val="0"/>
          <w:sz w:val="22"/>
          <w:szCs w:val="22"/>
          <w14:ligatures w14:val="none"/>
        </w:rPr>
        <w:t>, kad vaistas būtų apsaugotas nuo šviesos.</w:t>
      </w:r>
    </w:p>
    <w:p w14:paraId="0CE15B4C"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3C783A04"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r w:rsidRPr="000231C6">
        <w:rPr>
          <w:rFonts w:ascii="Times New Roman" w:eastAsia="Cambria"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6B568943" w14:textId="77777777" w:rsidR="000231C6" w:rsidRPr="000231C6" w:rsidRDefault="000231C6" w:rsidP="000231C6">
      <w:pPr>
        <w:spacing w:after="0" w:line="240" w:lineRule="auto"/>
        <w:jc w:val="both"/>
        <w:rPr>
          <w:rFonts w:ascii="Times New Roman" w:eastAsia="Times New Roman" w:hAnsi="Times New Roman" w:cs="Times New Roman"/>
          <w:kern w:val="0"/>
          <w:sz w:val="22"/>
          <w:szCs w:val="22"/>
          <w:lang w:eastAsia="lt-LT"/>
          <w14:ligatures w14:val="none"/>
        </w:rPr>
      </w:pPr>
    </w:p>
    <w:p w14:paraId="71DCB910" w14:textId="77777777" w:rsidR="000231C6" w:rsidRPr="000231C6" w:rsidRDefault="000231C6" w:rsidP="000231C6">
      <w:pPr>
        <w:spacing w:after="0" w:line="240" w:lineRule="auto"/>
        <w:jc w:val="both"/>
        <w:rPr>
          <w:rFonts w:ascii="Times New Roman" w:eastAsia="Times New Roman" w:hAnsi="Times New Roman" w:cs="Times New Roman"/>
          <w:kern w:val="0"/>
          <w:sz w:val="22"/>
          <w:szCs w:val="22"/>
          <w:lang w:eastAsia="lt-LT"/>
          <w14:ligatures w14:val="none"/>
        </w:rPr>
      </w:pPr>
    </w:p>
    <w:p w14:paraId="3BB4800B" w14:textId="77777777" w:rsidR="000231C6" w:rsidRPr="000231C6" w:rsidRDefault="000231C6" w:rsidP="000231C6">
      <w:pPr>
        <w:keepNext/>
        <w:tabs>
          <w:tab w:val="left" w:pos="567"/>
        </w:tabs>
        <w:spacing w:after="0" w:line="240" w:lineRule="auto"/>
        <w:ind w:left="567" w:hanging="567"/>
        <w:outlineLvl w:val="1"/>
        <w:rPr>
          <w:rFonts w:ascii="Times New Roman" w:eastAsia="Times New Roman" w:hAnsi="Times New Roman" w:cs="Times New Roman"/>
          <w:b/>
          <w:kern w:val="0"/>
          <w:sz w:val="22"/>
          <w:szCs w:val="22"/>
          <w14:ligatures w14:val="none"/>
        </w:rPr>
      </w:pPr>
      <w:bookmarkStart w:id="2" w:name="_Toc129243269"/>
      <w:bookmarkStart w:id="3" w:name="_Toc129243144"/>
      <w:r w:rsidRPr="000231C6">
        <w:rPr>
          <w:rFonts w:ascii="Times New Roman" w:eastAsia="Times New Roman" w:hAnsi="Times New Roman" w:cs="Times New Roman"/>
          <w:b/>
          <w:kern w:val="0"/>
          <w:sz w:val="22"/>
          <w:szCs w:val="22"/>
          <w14:ligatures w14:val="none"/>
        </w:rPr>
        <w:t>6.</w:t>
      </w:r>
      <w:r w:rsidRPr="000231C6">
        <w:rPr>
          <w:rFonts w:ascii="Times New Roman" w:eastAsia="Times New Roman" w:hAnsi="Times New Roman" w:cs="Times New Roman"/>
          <w:b/>
          <w:kern w:val="0"/>
          <w:sz w:val="22"/>
          <w:szCs w:val="22"/>
          <w14:ligatures w14:val="none"/>
        </w:rPr>
        <w:tab/>
        <w:t>Pakuotės turinys ir kita informacija</w:t>
      </w:r>
      <w:bookmarkEnd w:id="2"/>
      <w:bookmarkEnd w:id="3"/>
    </w:p>
    <w:p w14:paraId="16A0E8C3"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360E2E3F" w14:textId="77777777" w:rsidR="000231C6" w:rsidRPr="000231C6" w:rsidRDefault="000231C6" w:rsidP="000231C6">
      <w:pPr>
        <w:spacing w:after="0" w:line="220" w:lineRule="exact"/>
        <w:rPr>
          <w:rFonts w:ascii="Times New Roman" w:eastAsia="Times New Roman" w:hAnsi="Times New Roman" w:cs="Times New Roman"/>
          <w:b/>
          <w:bCs/>
          <w:kern w:val="0"/>
          <w:sz w:val="22"/>
          <w:szCs w:val="22"/>
          <w14:ligatures w14:val="none"/>
        </w:rPr>
      </w:pPr>
      <w:r w:rsidRPr="000231C6">
        <w:rPr>
          <w:rFonts w:ascii="Times New Roman" w:eastAsia="Times New Roman" w:hAnsi="Times New Roman" w:cs="Times New Roman"/>
          <w:b/>
          <w:bCs/>
          <w:kern w:val="0"/>
          <w:sz w:val="22"/>
          <w:szCs w:val="22"/>
          <w14:ligatures w14:val="none"/>
        </w:rPr>
        <w:t>Skudexa sudėtis</w:t>
      </w:r>
    </w:p>
    <w:p w14:paraId="59110392" w14:textId="77777777" w:rsidR="000231C6" w:rsidRPr="000231C6" w:rsidRDefault="000231C6" w:rsidP="008B1F88">
      <w:pPr>
        <w:spacing w:after="0" w:line="240" w:lineRule="auto"/>
        <w:ind w:left="567" w:hanging="283"/>
        <w:jc w:val="both"/>
        <w:rPr>
          <w:rFonts w:ascii="Times New Roman" w:eastAsia="Times New Roman" w:hAnsi="Times New Roman" w:cs="Times New Roman"/>
          <w:kern w:val="0"/>
          <w:sz w:val="22"/>
          <w:szCs w:val="22"/>
          <w:lang w:eastAsia="lt-LT"/>
          <w14:ligatures w14:val="none"/>
        </w:rPr>
      </w:pPr>
      <w:r w:rsidRPr="000231C6">
        <w:rPr>
          <w:rFonts w:ascii="Times New Roman" w:eastAsia="Times New Roman" w:hAnsi="Times New Roman" w:cs="Times New Roman"/>
          <w:kern w:val="0"/>
          <w:sz w:val="22"/>
          <w:szCs w:val="22"/>
          <w:lang w:eastAsia="lt-LT"/>
          <w14:ligatures w14:val="none"/>
        </w:rPr>
        <w:t>-</w:t>
      </w:r>
      <w:r w:rsidRPr="000231C6">
        <w:rPr>
          <w:rFonts w:ascii="Times New Roman" w:eastAsia="Times New Roman" w:hAnsi="Times New Roman" w:cs="Times New Roman"/>
          <w:kern w:val="0"/>
          <w:sz w:val="22"/>
          <w:szCs w:val="22"/>
          <w:lang w:eastAsia="lt-LT"/>
          <w14:ligatures w14:val="none"/>
        </w:rPr>
        <w:tab/>
        <w:t>Veikliosios medžiagos yra tramadolio hidrochloridas ir deksketoprofenas. Kiekvienoje tabletėje yra 75 mg tramadolio hidrochlorido ir 25 mg deksketoprofeno.</w:t>
      </w:r>
    </w:p>
    <w:p w14:paraId="2AB57704" w14:textId="0EF733F5" w:rsidR="000231C6" w:rsidRPr="000231C6" w:rsidRDefault="000231C6" w:rsidP="008B1F88">
      <w:pPr>
        <w:tabs>
          <w:tab w:val="left" w:pos="1296"/>
        </w:tabs>
        <w:spacing w:after="0" w:line="240" w:lineRule="auto"/>
        <w:ind w:left="567" w:hanging="283"/>
        <w:rPr>
          <w:rFonts w:ascii="Times New Roman" w:eastAsia="Times New Roman" w:hAnsi="Times New Roman" w:cs="Times New Roman"/>
          <w:kern w:val="0"/>
          <w:sz w:val="22"/>
          <w:szCs w:val="22"/>
          <w:lang w:eastAsia="lt-LT"/>
          <w14:ligatures w14:val="none"/>
        </w:rPr>
      </w:pPr>
      <w:r w:rsidRPr="000231C6">
        <w:rPr>
          <w:rFonts w:ascii="Times New Roman" w:eastAsia="Cambria" w:hAnsi="Times New Roman" w:cs="Times New Roman"/>
          <w:kern w:val="0"/>
          <w:sz w:val="22"/>
          <w:szCs w:val="22"/>
          <w14:ligatures w14:val="none"/>
        </w:rPr>
        <w:t>-</w:t>
      </w:r>
      <w:r w:rsidRPr="000231C6">
        <w:rPr>
          <w:rFonts w:ascii="Times New Roman" w:eastAsia="Cambria" w:hAnsi="Times New Roman" w:cs="Times New Roman"/>
          <w:kern w:val="0"/>
          <w:sz w:val="22"/>
          <w:szCs w:val="22"/>
          <w14:ligatures w14:val="none"/>
        </w:rPr>
        <w:tab/>
        <w:t>Pagalbinės medžiagos:</w:t>
      </w:r>
      <w:r w:rsidR="008B1F88">
        <w:rPr>
          <w:rFonts w:ascii="Times New Roman" w:eastAsia="Cambria" w:hAnsi="Times New Roman" w:cs="Times New Roman"/>
          <w:kern w:val="0"/>
          <w:sz w:val="22"/>
          <w:szCs w:val="22"/>
          <w14:ligatures w14:val="none"/>
        </w:rPr>
        <w:br/>
      </w:r>
      <w:r w:rsidRPr="000231C6">
        <w:rPr>
          <w:rFonts w:ascii="Times New Roman" w:eastAsia="Times New Roman" w:hAnsi="Times New Roman" w:cs="Times New Roman"/>
          <w:i/>
          <w:kern w:val="0"/>
          <w:sz w:val="22"/>
          <w:szCs w:val="22"/>
          <w:lang w:eastAsia="lt-LT"/>
          <w14:ligatures w14:val="none"/>
        </w:rPr>
        <w:t>Tabletės branduolys</w:t>
      </w:r>
      <w:r w:rsidRPr="000231C6">
        <w:rPr>
          <w:rFonts w:ascii="Times New Roman" w:eastAsia="Times New Roman" w:hAnsi="Times New Roman" w:cs="Times New Roman"/>
          <w:kern w:val="0"/>
          <w:sz w:val="22"/>
          <w:szCs w:val="22"/>
          <w:lang w:eastAsia="lt-LT"/>
          <w14:ligatures w14:val="none"/>
        </w:rPr>
        <w:t>: mikrokristalinė celiuliozė, pregelifikuotas kukurūzų krakmolas, kroskarmeliozės natrio druska, natrio stearilfumaratas, koloidinis bevandenis silicio dioksidas.</w:t>
      </w:r>
      <w:r w:rsidR="008B1F88">
        <w:rPr>
          <w:rFonts w:ascii="Times New Roman" w:eastAsia="Times New Roman" w:hAnsi="Times New Roman" w:cs="Times New Roman"/>
          <w:kern w:val="0"/>
          <w:sz w:val="22"/>
          <w:szCs w:val="22"/>
          <w:lang w:eastAsia="lt-LT"/>
          <w14:ligatures w14:val="none"/>
        </w:rPr>
        <w:br/>
      </w:r>
      <w:r w:rsidRPr="000231C6">
        <w:rPr>
          <w:rFonts w:ascii="Times New Roman" w:eastAsia="Times New Roman" w:hAnsi="Times New Roman" w:cs="Times New Roman"/>
          <w:i/>
          <w:kern w:val="0"/>
          <w:sz w:val="22"/>
          <w:szCs w:val="22"/>
          <w:lang w:eastAsia="lt-LT"/>
          <w14:ligatures w14:val="none"/>
        </w:rPr>
        <w:t xml:space="preserve">Tabletės plėvelė: </w:t>
      </w:r>
      <w:r w:rsidRPr="000231C6">
        <w:rPr>
          <w:rFonts w:ascii="Times New Roman" w:eastAsia="Times New Roman" w:hAnsi="Times New Roman" w:cs="Times New Roman"/>
          <w:kern w:val="0"/>
          <w:sz w:val="22"/>
          <w:szCs w:val="22"/>
          <w:lang w:eastAsia="lt-LT"/>
          <w14:ligatures w14:val="none"/>
        </w:rPr>
        <w:t xml:space="preserve">Opadry II balta </w:t>
      </w:r>
      <w:r w:rsidRPr="000231C6">
        <w:rPr>
          <w:rFonts w:ascii="Times New Roman" w:eastAsia="Calibri" w:hAnsi="Times New Roman" w:cs="Times New Roman"/>
          <w:kern w:val="0"/>
          <w:sz w:val="22"/>
          <w:szCs w:val="22"/>
          <w:lang w:val="sl-SI" w:eastAsia="sl-SI"/>
          <w14:ligatures w14:val="none"/>
        </w:rPr>
        <w:t>85F18422 sudėtis:</w:t>
      </w:r>
      <w:r w:rsidRPr="000231C6">
        <w:rPr>
          <w:rFonts w:ascii="Times New Roman" w:eastAsia="Times New Roman" w:hAnsi="Times New Roman" w:cs="Times New Roman"/>
          <w:i/>
          <w:kern w:val="0"/>
          <w:sz w:val="22"/>
          <w:szCs w:val="22"/>
          <w:lang w:eastAsia="lt-LT"/>
          <w14:ligatures w14:val="none"/>
        </w:rPr>
        <w:t xml:space="preserve"> </w:t>
      </w:r>
      <w:r w:rsidRPr="000231C6">
        <w:rPr>
          <w:rFonts w:ascii="Times New Roman" w:eastAsia="Times New Roman" w:hAnsi="Times New Roman" w:cs="Times New Roman"/>
          <w:kern w:val="0"/>
          <w:sz w:val="22"/>
          <w:szCs w:val="22"/>
          <w:lang w:eastAsia="lt-LT"/>
          <w14:ligatures w14:val="none"/>
        </w:rPr>
        <w:t>polivinilo alkoholis, titano dioksidas, makrogolis/PEG, talkas.</w:t>
      </w:r>
    </w:p>
    <w:p w14:paraId="0EA39472"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34829189" w14:textId="77777777" w:rsidR="000231C6" w:rsidRPr="000231C6" w:rsidRDefault="000231C6" w:rsidP="000231C6">
      <w:pPr>
        <w:spacing w:after="0" w:line="220" w:lineRule="exact"/>
        <w:rPr>
          <w:rFonts w:ascii="Times New Roman" w:eastAsia="Times New Roman" w:hAnsi="Times New Roman" w:cs="Times New Roman"/>
          <w:b/>
          <w:bCs/>
          <w:kern w:val="0"/>
          <w:sz w:val="22"/>
          <w:szCs w:val="22"/>
          <w14:ligatures w14:val="none"/>
        </w:rPr>
      </w:pPr>
      <w:r w:rsidRPr="000231C6">
        <w:rPr>
          <w:rFonts w:ascii="Times New Roman" w:eastAsia="Times New Roman" w:hAnsi="Times New Roman" w:cs="Times New Roman"/>
          <w:b/>
          <w:bCs/>
          <w:kern w:val="0"/>
          <w:sz w:val="22"/>
          <w:szCs w:val="22"/>
          <w14:ligatures w14:val="none"/>
        </w:rPr>
        <w:t>Skudexa išvaizda ir kiekis pakuotėje</w:t>
      </w:r>
    </w:p>
    <w:p w14:paraId="18B46DFD" w14:textId="77777777" w:rsidR="00D04720" w:rsidRDefault="00D04720" w:rsidP="000231C6">
      <w:pPr>
        <w:spacing w:after="0" w:line="240" w:lineRule="auto"/>
        <w:rPr>
          <w:rFonts w:ascii="Times New Roman" w:eastAsia="Times New Roman" w:hAnsi="Times New Roman" w:cs="Times New Roman"/>
          <w:kern w:val="0"/>
          <w:sz w:val="22"/>
          <w:szCs w:val="22"/>
          <w14:ligatures w14:val="none"/>
        </w:rPr>
      </w:pPr>
      <w:r w:rsidRPr="00D04720">
        <w:rPr>
          <w:rFonts w:ascii="Times New Roman" w:eastAsia="Times New Roman" w:hAnsi="Times New Roman" w:cs="Times New Roman"/>
          <w:kern w:val="0"/>
          <w:sz w:val="22"/>
          <w:szCs w:val="22"/>
          <w14:ligatures w14:val="none"/>
        </w:rPr>
        <w:t xml:space="preserve">Skudexa yra beveik baltos arba gelsvos, pailgos plėvele dengtos tabletės, kurių vienoje pusėje yra vagelė, kitoje įspaudas „M“ raidės. </w:t>
      </w:r>
    </w:p>
    <w:p w14:paraId="0EBF87FC" w14:textId="57D4C5C8" w:rsidR="00D04720" w:rsidRDefault="00D04720" w:rsidP="000231C6">
      <w:pPr>
        <w:spacing w:after="0" w:line="240" w:lineRule="auto"/>
        <w:rPr>
          <w:rFonts w:ascii="Times New Roman" w:eastAsia="Times New Roman" w:hAnsi="Times New Roman" w:cs="Times New Roman"/>
          <w:kern w:val="0"/>
          <w:sz w:val="22"/>
          <w:szCs w:val="22"/>
          <w14:ligatures w14:val="none"/>
        </w:rPr>
      </w:pPr>
      <w:r w:rsidRPr="00D04720">
        <w:rPr>
          <w:rFonts w:ascii="Times New Roman" w:eastAsia="Times New Roman" w:hAnsi="Times New Roman" w:cs="Times New Roman"/>
          <w:kern w:val="0"/>
          <w:sz w:val="22"/>
          <w:szCs w:val="22"/>
          <w14:ligatures w14:val="none"/>
        </w:rPr>
        <w:t xml:space="preserve">Plėvele dengtos tabletės supakuotos į plastiko ir aliuminio išspaudžiamas lizdines plokšteles. </w:t>
      </w:r>
    </w:p>
    <w:p w14:paraId="77A03316" w14:textId="77777777" w:rsidR="00D04720" w:rsidRDefault="00D04720" w:rsidP="000231C6">
      <w:pPr>
        <w:spacing w:after="0" w:line="240" w:lineRule="auto"/>
        <w:rPr>
          <w:rFonts w:ascii="Times New Roman" w:eastAsia="Times New Roman" w:hAnsi="Times New Roman" w:cs="Times New Roman"/>
          <w:kern w:val="0"/>
          <w:sz w:val="22"/>
          <w:szCs w:val="22"/>
          <w14:ligatures w14:val="none"/>
        </w:rPr>
      </w:pPr>
    </w:p>
    <w:p w14:paraId="7733889F" w14:textId="60D8C8E7" w:rsidR="000231C6" w:rsidRPr="000231C6" w:rsidRDefault="000231C6" w:rsidP="000231C6">
      <w:pPr>
        <w:spacing w:after="0" w:line="240" w:lineRule="auto"/>
        <w:rPr>
          <w:rFonts w:ascii="Times New Roman" w:eastAsia="SimSun" w:hAnsi="Times New Roman" w:cs="Times New Roman"/>
          <w:color w:val="000000"/>
          <w:kern w:val="1"/>
          <w:sz w:val="22"/>
          <w:szCs w:val="22"/>
          <w:lang w:eastAsia="hi-IN" w:bidi="hi-IN"/>
          <w14:ligatures w14:val="none"/>
        </w:rPr>
      </w:pPr>
      <w:r w:rsidRPr="000231C6">
        <w:rPr>
          <w:rFonts w:ascii="Times New Roman" w:eastAsia="Times New Roman" w:hAnsi="Times New Roman" w:cs="Times New Roman"/>
          <w:kern w:val="0"/>
          <w:sz w:val="22"/>
          <w:szCs w:val="22"/>
          <w:lang w:eastAsia="lt-LT"/>
          <w14:ligatures w14:val="none"/>
        </w:rPr>
        <w:t xml:space="preserve">Skudexa tiekiamas lizdinėse plokštelėse po </w:t>
      </w:r>
      <w:r w:rsidRPr="000231C6">
        <w:rPr>
          <w:rFonts w:ascii="Times New Roman" w:eastAsia="SimSun" w:hAnsi="Times New Roman" w:cs="Times New Roman"/>
          <w:color w:val="000000"/>
          <w:kern w:val="1"/>
          <w:sz w:val="22"/>
          <w:szCs w:val="22"/>
          <w:lang w:eastAsia="hi-IN" w:bidi="hi-IN"/>
          <w14:ligatures w14:val="none"/>
        </w:rPr>
        <w:t>15</w:t>
      </w:r>
      <w:r w:rsidR="00BA0BED">
        <w:rPr>
          <w:rFonts w:ascii="Times New Roman" w:eastAsia="SimSun" w:hAnsi="Times New Roman" w:cs="Times New Roman"/>
          <w:color w:val="000000"/>
          <w:kern w:val="1"/>
          <w:sz w:val="22"/>
          <w:szCs w:val="22"/>
          <w:lang w:eastAsia="hi-IN" w:bidi="hi-IN"/>
          <w14:ligatures w14:val="none"/>
        </w:rPr>
        <w:t xml:space="preserve"> </w:t>
      </w:r>
      <w:r w:rsidRPr="000231C6">
        <w:rPr>
          <w:rFonts w:ascii="Times New Roman" w:eastAsia="SimSun" w:hAnsi="Times New Roman" w:cs="Times New Roman"/>
          <w:color w:val="000000"/>
          <w:kern w:val="1"/>
          <w:sz w:val="22"/>
          <w:szCs w:val="22"/>
          <w:lang w:eastAsia="hi-IN" w:bidi="hi-IN"/>
          <w14:ligatures w14:val="none"/>
        </w:rPr>
        <w:t>plėvele dengtų tablečių.</w:t>
      </w:r>
    </w:p>
    <w:p w14:paraId="096C085C" w14:textId="77777777" w:rsidR="000231C6" w:rsidRPr="000231C6" w:rsidRDefault="000231C6" w:rsidP="000231C6">
      <w:pPr>
        <w:spacing w:after="0" w:line="240" w:lineRule="auto"/>
        <w:rPr>
          <w:rFonts w:ascii="Times New Roman" w:eastAsia="Cambria" w:hAnsi="Times New Roman" w:cs="Times New Roman"/>
          <w:kern w:val="0"/>
          <w:sz w:val="22"/>
          <w:szCs w:val="22"/>
          <w14:ligatures w14:val="none"/>
        </w:rPr>
      </w:pPr>
    </w:p>
    <w:p w14:paraId="78197344" w14:textId="77777777" w:rsidR="008B1F88" w:rsidRPr="008B1F88" w:rsidRDefault="008B1F88" w:rsidP="008B1F88">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8B1F88">
        <w:rPr>
          <w:rFonts w:ascii="Times New Roman" w:eastAsia="Times New Roman" w:hAnsi="Times New Roman" w:cs="Times New Roman"/>
          <w:b/>
          <w:noProof/>
          <w:kern w:val="0"/>
          <w:sz w:val="22"/>
          <w:szCs w:val="22"/>
          <w14:ligatures w14:val="none"/>
        </w:rPr>
        <w:t>Registruotojas eksportuojančioje valstybėje</w:t>
      </w:r>
    </w:p>
    <w:p w14:paraId="52BD61DF"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Menarini International Operations Luxembourg S.A.</w:t>
      </w:r>
    </w:p>
    <w:p w14:paraId="466092EF"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1, Avenue De La Gare</w:t>
      </w:r>
    </w:p>
    <w:p w14:paraId="01F1BC63"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1611 Luxembourg</w:t>
      </w:r>
    </w:p>
    <w:p w14:paraId="0367FA9B" w14:textId="31D4C21C"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Liuksemburgas</w:t>
      </w:r>
    </w:p>
    <w:p w14:paraId="4705CC5F"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447E3DF7"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8B1F88">
        <w:rPr>
          <w:rFonts w:ascii="Times New Roman" w:eastAsia="Aptos" w:hAnsi="Times New Roman" w:cs="Times New Roman"/>
          <w:b/>
          <w:color w:val="000000"/>
          <w:kern w:val="0"/>
          <w:sz w:val="22"/>
          <w:szCs w:val="22"/>
          <w14:ligatures w14:val="none"/>
        </w:rPr>
        <w:t>Gamintojas</w:t>
      </w:r>
    </w:p>
    <w:p w14:paraId="11A358B0"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Menarini – Von Heyden GmbH</w:t>
      </w:r>
    </w:p>
    <w:p w14:paraId="428E1095"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Leipziger Strasse 7-13</w:t>
      </w:r>
    </w:p>
    <w:p w14:paraId="5F1F0A41"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01097 Dresden</w:t>
      </w:r>
    </w:p>
    <w:p w14:paraId="3A1C0453" w14:textId="44D94F8E"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B1F88">
        <w:rPr>
          <w:rFonts w:ascii="Times New Roman" w:eastAsia="Aptos" w:hAnsi="Times New Roman" w:cs="Times New Roman"/>
          <w:bCs/>
          <w:color w:val="000000"/>
          <w:kern w:val="0"/>
          <w:sz w:val="22"/>
          <w:szCs w:val="22"/>
          <w14:ligatures w14:val="none"/>
        </w:rPr>
        <w:t>Vokietija</w:t>
      </w:r>
    </w:p>
    <w:p w14:paraId="5FDEA497" w14:textId="77777777" w:rsidR="008B1F88" w:rsidRPr="008B1F88" w:rsidRDefault="008B1F88" w:rsidP="008B1F88">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7B5D16C9" w14:textId="77777777" w:rsidR="008B1F88" w:rsidRPr="008B1F88" w:rsidRDefault="008B1F88" w:rsidP="008B1F88">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8B1F88">
        <w:rPr>
          <w:rFonts w:ascii="Times New Roman" w:eastAsia="Aptos" w:hAnsi="Times New Roman" w:cs="Times New Roman"/>
          <w:b/>
          <w:color w:val="000000"/>
          <w:kern w:val="0"/>
          <w:sz w:val="22"/>
          <w:szCs w:val="22"/>
          <w14:ligatures w14:val="none"/>
        </w:rPr>
        <w:t xml:space="preserve">Lygiagretus importuotojas </w:t>
      </w:r>
      <w:r w:rsidRPr="008B1F88">
        <w:rPr>
          <w:rFonts w:ascii="Times New Roman" w:eastAsia="Aptos" w:hAnsi="Times New Roman" w:cs="Times New Roman"/>
          <w:b/>
          <w:color w:val="000000"/>
          <w:kern w:val="0"/>
          <w:sz w:val="22"/>
          <w:szCs w:val="22"/>
          <w14:ligatures w14:val="none"/>
        </w:rPr>
        <w:br/>
      </w:r>
      <w:r w:rsidRPr="008B1F88">
        <w:rPr>
          <w:rFonts w:ascii="Times New Roman" w:eastAsia="TimesNewRoman" w:hAnsi="Times New Roman" w:cs="Times New Roman"/>
          <w:color w:val="000000"/>
          <w:kern w:val="0"/>
          <w:sz w:val="22"/>
          <w:szCs w:val="22"/>
          <w14:ligatures w14:val="none"/>
        </w:rPr>
        <w:t>UAB „Niromed“</w:t>
      </w:r>
      <w:r w:rsidRPr="008B1F88">
        <w:rPr>
          <w:rFonts w:ascii="Times New Roman" w:eastAsia="Aptos" w:hAnsi="Times New Roman" w:cs="Times New Roman"/>
          <w:b/>
          <w:color w:val="000000"/>
          <w:kern w:val="0"/>
          <w:sz w:val="22"/>
          <w:szCs w:val="22"/>
          <w14:ligatures w14:val="none"/>
        </w:rPr>
        <w:br/>
      </w:r>
      <w:r w:rsidRPr="008B1F88">
        <w:rPr>
          <w:rFonts w:ascii="Times New Roman" w:eastAsia="TimesNewRoman" w:hAnsi="Times New Roman" w:cs="Times New Roman"/>
          <w:color w:val="000000"/>
          <w:kern w:val="0"/>
          <w:sz w:val="22"/>
          <w:szCs w:val="22"/>
          <w14:ligatures w14:val="none"/>
        </w:rPr>
        <w:t>Žirmūnų g. 139A</w:t>
      </w:r>
      <w:r w:rsidRPr="008B1F88">
        <w:rPr>
          <w:rFonts w:ascii="Times New Roman" w:eastAsia="Aptos" w:hAnsi="Times New Roman" w:cs="Times New Roman"/>
          <w:b/>
          <w:color w:val="000000"/>
          <w:kern w:val="0"/>
          <w:sz w:val="22"/>
          <w:szCs w:val="22"/>
          <w14:ligatures w14:val="none"/>
        </w:rPr>
        <w:br/>
      </w:r>
      <w:r w:rsidRPr="008B1F88">
        <w:rPr>
          <w:rFonts w:ascii="Times New Roman" w:eastAsia="TimesNewRoman" w:hAnsi="Times New Roman" w:cs="Times New Roman"/>
          <w:color w:val="000000"/>
          <w:kern w:val="0"/>
          <w:sz w:val="22"/>
          <w:szCs w:val="22"/>
          <w14:ligatures w14:val="none"/>
        </w:rPr>
        <w:t>LT-09120 Vilnius</w:t>
      </w:r>
      <w:r w:rsidRPr="008B1F88">
        <w:rPr>
          <w:rFonts w:ascii="Times New Roman" w:eastAsia="TimesNewRoman" w:hAnsi="Times New Roman" w:cs="Times New Roman"/>
          <w:color w:val="000000"/>
          <w:kern w:val="0"/>
          <w:sz w:val="22"/>
          <w:szCs w:val="22"/>
          <w14:ligatures w14:val="none"/>
        </w:rPr>
        <w:br/>
        <w:t>Lietuva</w:t>
      </w:r>
    </w:p>
    <w:p w14:paraId="3D40065F" w14:textId="77777777" w:rsidR="008B1F88" w:rsidRPr="008B1F88" w:rsidRDefault="008B1F88" w:rsidP="008B1F88">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5C412CF9" w14:textId="77777777" w:rsidR="008B1F88" w:rsidRPr="008B1F88" w:rsidRDefault="008B1F88" w:rsidP="008B1F88">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8B1F88">
        <w:rPr>
          <w:rFonts w:ascii="Times New Roman" w:eastAsia="Times New Roman" w:hAnsi="Times New Roman" w:cs="Times New Roman"/>
          <w:b/>
          <w:bCs/>
          <w:kern w:val="0"/>
          <w:sz w:val="22"/>
          <w:szCs w:val="22"/>
          <w14:ligatures w14:val="none"/>
        </w:rPr>
        <w:t>Perpakavo</w:t>
      </w:r>
    </w:p>
    <w:p w14:paraId="4B672AB7"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LABOR Przedsiębiorstwo Farmaceutyczno-Chemiczne sp. z o.o.</w:t>
      </w:r>
    </w:p>
    <w:p w14:paraId="4FDE9BA6"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Ul. Długosza 49,</w:t>
      </w:r>
    </w:p>
    <w:p w14:paraId="2A062219"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51-162 Wrocław,</w:t>
      </w:r>
    </w:p>
    <w:p w14:paraId="4856D70C"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Lenkija</w:t>
      </w:r>
    </w:p>
    <w:p w14:paraId="4684C984"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F33A4D7"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arba</w:t>
      </w:r>
    </w:p>
    <w:p w14:paraId="2B47CEC8" w14:textId="77777777" w:rsidR="008B1F88" w:rsidRPr="008B1F88" w:rsidRDefault="008B1F88" w:rsidP="008B1F88">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7CD4A01A" w14:textId="77777777" w:rsidR="008B1F88" w:rsidRPr="008B1F88" w:rsidRDefault="008B1F88" w:rsidP="008B1F88">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UAB „Entafarma“</w:t>
      </w:r>
    </w:p>
    <w:p w14:paraId="040EF04C" w14:textId="77777777" w:rsidR="008B1F88" w:rsidRPr="008B1F88" w:rsidRDefault="008B1F88" w:rsidP="008B1F88">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Klonėnų vs. 1,</w:t>
      </w:r>
    </w:p>
    <w:p w14:paraId="4C2547FC" w14:textId="77777777" w:rsidR="008B1F88" w:rsidRPr="008B1F88" w:rsidRDefault="008B1F88" w:rsidP="008B1F88">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8B1F88">
        <w:rPr>
          <w:rFonts w:ascii="Times New Roman" w:eastAsia="TimesNewRoman" w:hAnsi="Times New Roman" w:cs="Times New Roman"/>
          <w:color w:val="000000"/>
          <w:kern w:val="0"/>
          <w:sz w:val="22"/>
          <w:szCs w:val="22"/>
          <w14:ligatures w14:val="none"/>
        </w:rPr>
        <w:t>LT-19156 Širvintų r. sav.</w:t>
      </w:r>
    </w:p>
    <w:p w14:paraId="4D47671D" w14:textId="77777777" w:rsidR="008B1F88" w:rsidRPr="008B1F88" w:rsidRDefault="008B1F88" w:rsidP="008B1F88">
      <w:pPr>
        <w:tabs>
          <w:tab w:val="left" w:pos="1296"/>
        </w:tabs>
        <w:snapToGrid w:val="0"/>
        <w:spacing w:after="0" w:line="240" w:lineRule="auto"/>
        <w:rPr>
          <w:rFonts w:ascii="Times New Roman" w:eastAsia="Times New Roman" w:hAnsi="Times New Roman" w:cs="Times New Roman"/>
          <w:kern w:val="0"/>
          <w:sz w:val="22"/>
          <w:szCs w:val="20"/>
          <w:lang w:val="en-GB"/>
          <w14:ligatures w14:val="none"/>
        </w:rPr>
      </w:pPr>
      <w:r w:rsidRPr="008B1F88">
        <w:rPr>
          <w:rFonts w:ascii="Times New Roman" w:eastAsia="TimesNewRoman" w:hAnsi="Times New Roman" w:cs="Times New Roman"/>
          <w:color w:val="000000"/>
          <w:kern w:val="0"/>
          <w:sz w:val="22"/>
          <w:szCs w:val="22"/>
          <w14:ligatures w14:val="none"/>
        </w:rPr>
        <w:t>Lietuva</w:t>
      </w:r>
    </w:p>
    <w:p w14:paraId="2BBF0057"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97CE517" w14:textId="38BBA903" w:rsidR="000231C6" w:rsidRPr="000231C6" w:rsidRDefault="000231C6" w:rsidP="000231C6">
      <w:pPr>
        <w:spacing w:after="0" w:line="240" w:lineRule="auto"/>
        <w:rPr>
          <w:rFonts w:ascii="Times New Roman" w:eastAsia="Cambria" w:hAnsi="Times New Roman" w:cs="Times New Roman"/>
          <w:b/>
          <w:kern w:val="0"/>
          <w:sz w:val="22"/>
          <w:szCs w:val="22"/>
          <w14:ligatures w14:val="none"/>
        </w:rPr>
      </w:pPr>
      <w:r w:rsidRPr="000231C6">
        <w:rPr>
          <w:rFonts w:ascii="Times New Roman" w:eastAsia="Cambria" w:hAnsi="Times New Roman" w:cs="Times New Roman"/>
          <w:b/>
          <w:kern w:val="0"/>
          <w:sz w:val="22"/>
          <w:szCs w:val="22"/>
          <w14:ligatures w14:val="none"/>
        </w:rPr>
        <w:t>Šis pakuotės lapelis paskutinį kartą peržiūrėtas</w:t>
      </w:r>
      <w:r w:rsidR="00547207">
        <w:rPr>
          <w:rFonts w:ascii="Times New Roman" w:eastAsia="Cambria" w:hAnsi="Times New Roman" w:cs="Times New Roman"/>
          <w:b/>
          <w:kern w:val="0"/>
          <w:sz w:val="22"/>
          <w:szCs w:val="22"/>
          <w14:ligatures w14:val="none"/>
        </w:rPr>
        <w:t xml:space="preserve"> 2025-09-18</w:t>
      </w:r>
      <w:bookmarkStart w:id="4" w:name="_GoBack"/>
      <w:bookmarkEnd w:id="4"/>
    </w:p>
    <w:p w14:paraId="276D9B3E" w14:textId="77777777" w:rsidR="000231C6" w:rsidRPr="000231C6" w:rsidRDefault="000231C6" w:rsidP="000231C6">
      <w:pPr>
        <w:spacing w:after="0" w:line="240" w:lineRule="auto"/>
        <w:rPr>
          <w:rFonts w:ascii="Times New Roman" w:eastAsia="Times New Roman" w:hAnsi="Times New Roman" w:cs="Times New Roman"/>
          <w:kern w:val="0"/>
          <w:sz w:val="22"/>
          <w:szCs w:val="22"/>
          <w:lang w:eastAsia="lt-LT"/>
          <w14:ligatures w14:val="none"/>
        </w:rPr>
      </w:pPr>
    </w:p>
    <w:p w14:paraId="52C0AA5E" w14:textId="309BCF63" w:rsidR="000231C6" w:rsidRDefault="00850945" w:rsidP="00850945">
      <w:pPr>
        <w:spacing w:after="0" w:line="240" w:lineRule="auto"/>
        <w:rPr>
          <w:rFonts w:ascii="Times New Roman" w:eastAsia="Times New Roman" w:hAnsi="Times New Roman" w:cs="Times New Roman"/>
          <w:kern w:val="0"/>
          <w:sz w:val="22"/>
          <w:szCs w:val="20"/>
          <w:lang w:eastAsia="lt-LT" w:bidi="lt-LT"/>
          <w14:ligatures w14:val="none"/>
        </w:rPr>
      </w:pPr>
      <w:r w:rsidRPr="00850945">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7" w:history="1">
        <w:r w:rsidRPr="00850945">
          <w:rPr>
            <w:rStyle w:val="Hyperlink"/>
            <w:rFonts w:ascii="Times New Roman" w:eastAsia="Times New Roman" w:hAnsi="Times New Roman" w:cs="Times New Roman"/>
            <w:kern w:val="0"/>
            <w:sz w:val="22"/>
            <w:szCs w:val="20"/>
            <w:lang w:eastAsia="lt-LT" w:bidi="lt-LT"/>
            <w14:ligatures w14:val="none"/>
          </w:rPr>
          <w:t>https://vvkt.lrv.lt/lt/</w:t>
        </w:r>
      </w:hyperlink>
      <w:r w:rsidRPr="00850945">
        <w:rPr>
          <w:rFonts w:ascii="Times New Roman" w:eastAsia="Times New Roman" w:hAnsi="Times New Roman" w:cs="Times New Roman"/>
          <w:kern w:val="0"/>
          <w:sz w:val="22"/>
          <w:szCs w:val="20"/>
          <w:lang w:eastAsia="lt-LT" w:bidi="lt-LT"/>
          <w14:ligatures w14:val="none"/>
        </w:rPr>
        <w:t>.</w:t>
      </w:r>
    </w:p>
    <w:p w14:paraId="07927348" w14:textId="77777777" w:rsidR="00850945" w:rsidRPr="00850945" w:rsidRDefault="00850945" w:rsidP="00850945">
      <w:pPr>
        <w:spacing w:after="0" w:line="240" w:lineRule="auto"/>
        <w:rPr>
          <w:rFonts w:ascii="Times New Roman" w:eastAsia="Times New Roman" w:hAnsi="Times New Roman" w:cs="Times New Roman"/>
          <w:kern w:val="0"/>
          <w:sz w:val="22"/>
          <w:szCs w:val="20"/>
          <w:lang w:eastAsia="lt-LT" w:bidi="lt-LT"/>
          <w14:ligatures w14:val="none"/>
        </w:rPr>
      </w:pPr>
    </w:p>
    <w:sectPr w:rsidR="00850945" w:rsidRPr="00850945" w:rsidSect="000231C6">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9BA639" w14:textId="77777777" w:rsidR="00F823C2" w:rsidRDefault="00F823C2">
      <w:pPr>
        <w:spacing w:after="0" w:line="240" w:lineRule="auto"/>
      </w:pPr>
      <w:r>
        <w:separator/>
      </w:r>
    </w:p>
  </w:endnote>
  <w:endnote w:type="continuationSeparator" w:id="0">
    <w:p w14:paraId="76B2A64A" w14:textId="77777777" w:rsidR="00F823C2" w:rsidRDefault="00F82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Minch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6475441"/>
      <w:docPartObj>
        <w:docPartGallery w:val="Page Numbers (Bottom of Page)"/>
        <w:docPartUnique/>
      </w:docPartObj>
    </w:sdtPr>
    <w:sdtEndPr>
      <w:rPr>
        <w:noProof/>
      </w:rPr>
    </w:sdtEndPr>
    <w:sdtContent>
      <w:p w14:paraId="5974658A" w14:textId="77777777" w:rsidR="00EC60FD" w:rsidRDefault="00EC60FD">
        <w:pPr>
          <w:pStyle w:val="Porat1"/>
          <w:jc w:val="right"/>
        </w:pPr>
        <w:r>
          <w:fldChar w:fldCharType="begin"/>
        </w:r>
        <w:r>
          <w:instrText xml:space="preserve"> PAGE   \* MERGEFORMAT </w:instrText>
        </w:r>
        <w:r>
          <w:fldChar w:fldCharType="separate"/>
        </w:r>
        <w:r>
          <w:rPr>
            <w:noProof/>
          </w:rPr>
          <w:t>22</w:t>
        </w:r>
        <w:r>
          <w:rPr>
            <w:noProof/>
          </w:rPr>
          <w:fldChar w:fldCharType="end"/>
        </w:r>
      </w:p>
    </w:sdtContent>
  </w:sdt>
  <w:p w14:paraId="61684482" w14:textId="77777777" w:rsidR="00EC60FD" w:rsidRDefault="00EC60FD">
    <w:pPr>
      <w:pStyle w:val="Porat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DBD333" w14:textId="77777777" w:rsidR="00F823C2" w:rsidRDefault="00F823C2">
      <w:pPr>
        <w:spacing w:after="0" w:line="240" w:lineRule="auto"/>
      </w:pPr>
      <w:r>
        <w:separator/>
      </w:r>
    </w:p>
  </w:footnote>
  <w:footnote w:type="continuationSeparator" w:id="0">
    <w:p w14:paraId="08D6CAEF" w14:textId="77777777" w:rsidR="00F823C2" w:rsidRDefault="00F823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B7E011" w14:textId="77777777" w:rsidR="00EC60FD" w:rsidRDefault="00EC60FD">
    <w:pPr>
      <w:pStyle w:val="Antrats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20E25"/>
    <w:multiLevelType w:val="hybridMultilevel"/>
    <w:tmpl w:val="86500EA6"/>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0D359F"/>
    <w:multiLevelType w:val="hybridMultilevel"/>
    <w:tmpl w:val="90AED794"/>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1274882"/>
    <w:multiLevelType w:val="hybridMultilevel"/>
    <w:tmpl w:val="ED684758"/>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CF64EA2"/>
    <w:multiLevelType w:val="hybridMultilevel"/>
    <w:tmpl w:val="C39E38C6"/>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8341BE6"/>
    <w:multiLevelType w:val="hybridMultilevel"/>
    <w:tmpl w:val="DEBEDDF2"/>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D154B98"/>
    <w:multiLevelType w:val="hybridMultilevel"/>
    <w:tmpl w:val="8C94AD8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5165210"/>
    <w:multiLevelType w:val="hybridMultilevel"/>
    <w:tmpl w:val="C952C1EC"/>
    <w:lvl w:ilvl="0" w:tplc="ACB07DBC">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7" w15:restartNumberingAfterBreak="0">
    <w:nsid w:val="3C931BFA"/>
    <w:multiLevelType w:val="hybridMultilevel"/>
    <w:tmpl w:val="13146BAA"/>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28070D5"/>
    <w:multiLevelType w:val="hybridMultilevel"/>
    <w:tmpl w:val="C34605B2"/>
    <w:lvl w:ilvl="0" w:tplc="8BE8B608">
      <w:start w:val="1"/>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92375C7"/>
    <w:multiLevelType w:val="hybridMultilevel"/>
    <w:tmpl w:val="2A7EB206"/>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676DC9"/>
    <w:multiLevelType w:val="hybridMultilevel"/>
    <w:tmpl w:val="0D02620A"/>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59DA4837"/>
    <w:multiLevelType w:val="hybridMultilevel"/>
    <w:tmpl w:val="4BD0FA7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6F043E14"/>
    <w:multiLevelType w:val="hybridMultilevel"/>
    <w:tmpl w:val="7CCAF1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18C645C"/>
    <w:multiLevelType w:val="hybridMultilevel"/>
    <w:tmpl w:val="E9980016"/>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265545E"/>
    <w:multiLevelType w:val="hybridMultilevel"/>
    <w:tmpl w:val="B2D2B2C8"/>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60A322E"/>
    <w:multiLevelType w:val="hybridMultilevel"/>
    <w:tmpl w:val="840C543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7EEA3954"/>
    <w:multiLevelType w:val="hybridMultilevel"/>
    <w:tmpl w:val="ACCED1C0"/>
    <w:lvl w:ilvl="0" w:tplc="ACB07DBC">
      <w:start w:val="4"/>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F251168"/>
    <w:multiLevelType w:val="hybridMultilevel"/>
    <w:tmpl w:val="CDB2A920"/>
    <w:lvl w:ilvl="0" w:tplc="ACB07DBC">
      <w:start w:val="4"/>
      <w:numFmt w:val="bullet"/>
      <w:lvlText w:val="-"/>
      <w:lvlJc w:val="left"/>
      <w:pPr>
        <w:ind w:left="1004" w:hanging="360"/>
      </w:pPr>
      <w:rPr>
        <w:rFonts w:ascii="Times New Roman" w:eastAsia="Times New Roman" w:hAnsi="Times New Roman" w:cs="Times New Roman"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18"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9" w15:restartNumberingAfterBreak="0">
    <w:nsid w:val="7FD0123A"/>
    <w:multiLevelType w:val="hybridMultilevel"/>
    <w:tmpl w:val="F5C658D6"/>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5"/>
  </w:num>
  <w:num w:numId="4">
    <w:abstractNumId w:val="10"/>
  </w:num>
  <w:num w:numId="5">
    <w:abstractNumId w:val="1"/>
  </w:num>
  <w:num w:numId="6">
    <w:abstractNumId w:val="18"/>
  </w:num>
  <w:num w:numId="7">
    <w:abstractNumId w:val="6"/>
  </w:num>
  <w:num w:numId="8">
    <w:abstractNumId w:val="9"/>
  </w:num>
  <w:num w:numId="9">
    <w:abstractNumId w:val="0"/>
  </w:num>
  <w:num w:numId="10">
    <w:abstractNumId w:val="12"/>
  </w:num>
  <w:num w:numId="11">
    <w:abstractNumId w:val="16"/>
  </w:num>
  <w:num w:numId="12">
    <w:abstractNumId w:val="7"/>
  </w:num>
  <w:num w:numId="13">
    <w:abstractNumId w:val="14"/>
  </w:num>
  <w:num w:numId="14">
    <w:abstractNumId w:val="17"/>
  </w:num>
  <w:num w:numId="15">
    <w:abstractNumId w:val="19"/>
  </w:num>
  <w:num w:numId="16">
    <w:abstractNumId w:val="2"/>
  </w:num>
  <w:num w:numId="17">
    <w:abstractNumId w:val="13"/>
  </w:num>
  <w:num w:numId="18">
    <w:abstractNumId w:val="3"/>
  </w:num>
  <w:num w:numId="19">
    <w:abstractNumId w:val="11"/>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4D4"/>
    <w:rsid w:val="000231C6"/>
    <w:rsid w:val="0003615D"/>
    <w:rsid w:val="00073EF6"/>
    <w:rsid w:val="00090DCA"/>
    <w:rsid w:val="000D5EDA"/>
    <w:rsid w:val="000E75BE"/>
    <w:rsid w:val="00284DF5"/>
    <w:rsid w:val="00305DF8"/>
    <w:rsid w:val="004534D4"/>
    <w:rsid w:val="00487177"/>
    <w:rsid w:val="00547207"/>
    <w:rsid w:val="00557E67"/>
    <w:rsid w:val="00805DD3"/>
    <w:rsid w:val="00850945"/>
    <w:rsid w:val="008B1F88"/>
    <w:rsid w:val="00AE45F1"/>
    <w:rsid w:val="00BA0BED"/>
    <w:rsid w:val="00D04720"/>
    <w:rsid w:val="00E65F89"/>
    <w:rsid w:val="00EC60FD"/>
    <w:rsid w:val="00F823C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CE598"/>
  <w15:chartTrackingRefBased/>
  <w15:docId w15:val="{2157F17D-40B3-4945-9D42-4D4B34FEF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534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34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34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34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4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4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4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4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4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4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34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34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34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4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4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4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4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4D4"/>
    <w:rPr>
      <w:rFonts w:eastAsiaTheme="majorEastAsia" w:cstheme="majorBidi"/>
      <w:color w:val="272727" w:themeColor="text1" w:themeTint="D8"/>
    </w:rPr>
  </w:style>
  <w:style w:type="paragraph" w:styleId="Title">
    <w:name w:val="Title"/>
    <w:basedOn w:val="Normal"/>
    <w:next w:val="Normal"/>
    <w:link w:val="TitleChar"/>
    <w:uiPriority w:val="10"/>
    <w:qFormat/>
    <w:rsid w:val="004534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4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4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4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4D4"/>
    <w:pPr>
      <w:spacing w:before="160"/>
      <w:jc w:val="center"/>
    </w:pPr>
    <w:rPr>
      <w:i/>
      <w:iCs/>
      <w:color w:val="404040" w:themeColor="text1" w:themeTint="BF"/>
    </w:rPr>
  </w:style>
  <w:style w:type="character" w:customStyle="1" w:styleId="QuoteChar">
    <w:name w:val="Quote Char"/>
    <w:basedOn w:val="DefaultParagraphFont"/>
    <w:link w:val="Quote"/>
    <w:uiPriority w:val="29"/>
    <w:rsid w:val="004534D4"/>
    <w:rPr>
      <w:i/>
      <w:iCs/>
      <w:color w:val="404040" w:themeColor="text1" w:themeTint="BF"/>
    </w:rPr>
  </w:style>
  <w:style w:type="paragraph" w:styleId="ListParagraph">
    <w:name w:val="List Paragraph"/>
    <w:basedOn w:val="Normal"/>
    <w:uiPriority w:val="34"/>
    <w:qFormat/>
    <w:rsid w:val="004534D4"/>
    <w:pPr>
      <w:ind w:left="720"/>
      <w:contextualSpacing/>
    </w:pPr>
  </w:style>
  <w:style w:type="character" w:styleId="IntenseEmphasis">
    <w:name w:val="Intense Emphasis"/>
    <w:basedOn w:val="DefaultParagraphFont"/>
    <w:uiPriority w:val="21"/>
    <w:qFormat/>
    <w:rsid w:val="004534D4"/>
    <w:rPr>
      <w:i/>
      <w:iCs/>
      <w:color w:val="0F4761" w:themeColor="accent1" w:themeShade="BF"/>
    </w:rPr>
  </w:style>
  <w:style w:type="paragraph" w:styleId="IntenseQuote">
    <w:name w:val="Intense Quote"/>
    <w:basedOn w:val="Normal"/>
    <w:next w:val="Normal"/>
    <w:link w:val="IntenseQuoteChar"/>
    <w:uiPriority w:val="30"/>
    <w:qFormat/>
    <w:rsid w:val="004534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4D4"/>
    <w:rPr>
      <w:i/>
      <w:iCs/>
      <w:color w:val="0F4761" w:themeColor="accent1" w:themeShade="BF"/>
    </w:rPr>
  </w:style>
  <w:style w:type="character" w:styleId="IntenseReference">
    <w:name w:val="Intense Reference"/>
    <w:basedOn w:val="DefaultParagraphFont"/>
    <w:uiPriority w:val="32"/>
    <w:qFormat/>
    <w:rsid w:val="004534D4"/>
    <w:rPr>
      <w:b/>
      <w:bCs/>
      <w:smallCaps/>
      <w:color w:val="0F4761" w:themeColor="accent1" w:themeShade="BF"/>
      <w:spacing w:val="5"/>
    </w:rPr>
  </w:style>
  <w:style w:type="paragraph" w:customStyle="1" w:styleId="Antrats1">
    <w:name w:val="Antraštės1"/>
    <w:basedOn w:val="Normal"/>
    <w:next w:val="Header"/>
    <w:link w:val="AntratsDiagrama"/>
    <w:uiPriority w:val="99"/>
    <w:unhideWhenUsed/>
    <w:rsid w:val="000231C6"/>
    <w:pPr>
      <w:tabs>
        <w:tab w:val="center" w:pos="4819"/>
        <w:tab w:val="right" w:pos="9638"/>
      </w:tabs>
      <w:spacing w:after="0" w:line="240" w:lineRule="auto"/>
    </w:pPr>
    <w:rPr>
      <w:rFonts w:ascii="Times New Roman" w:hAnsi="Times New Roman"/>
      <w:szCs w:val="20"/>
      <w:lang w:val="sl-SI" w:eastAsia="sl-SI"/>
    </w:rPr>
  </w:style>
  <w:style w:type="character" w:customStyle="1" w:styleId="AntratsDiagrama">
    <w:name w:val="Antraštės Diagrama"/>
    <w:basedOn w:val="DefaultParagraphFont"/>
    <w:link w:val="Antrats1"/>
    <w:uiPriority w:val="99"/>
    <w:rsid w:val="000231C6"/>
    <w:rPr>
      <w:rFonts w:ascii="Times New Roman" w:hAnsi="Times New Roman"/>
      <w:sz w:val="24"/>
      <w:szCs w:val="20"/>
      <w:lang w:val="sl-SI" w:eastAsia="sl-SI"/>
    </w:rPr>
  </w:style>
  <w:style w:type="paragraph" w:customStyle="1" w:styleId="Porat1">
    <w:name w:val="Poraštė1"/>
    <w:basedOn w:val="Normal"/>
    <w:next w:val="Footer"/>
    <w:link w:val="PoratDiagrama"/>
    <w:uiPriority w:val="99"/>
    <w:unhideWhenUsed/>
    <w:rsid w:val="000231C6"/>
    <w:pPr>
      <w:tabs>
        <w:tab w:val="center" w:pos="4819"/>
        <w:tab w:val="right" w:pos="9638"/>
      </w:tabs>
      <w:spacing w:after="0" w:line="240" w:lineRule="auto"/>
    </w:pPr>
    <w:rPr>
      <w:rFonts w:ascii="Times New Roman" w:hAnsi="Times New Roman"/>
      <w:szCs w:val="20"/>
      <w:lang w:val="sl-SI" w:eastAsia="sl-SI"/>
    </w:rPr>
  </w:style>
  <w:style w:type="character" w:customStyle="1" w:styleId="PoratDiagrama">
    <w:name w:val="Poraštė Diagrama"/>
    <w:basedOn w:val="DefaultParagraphFont"/>
    <w:link w:val="Porat1"/>
    <w:uiPriority w:val="99"/>
    <w:rsid w:val="000231C6"/>
    <w:rPr>
      <w:rFonts w:ascii="Times New Roman" w:hAnsi="Times New Roman"/>
      <w:sz w:val="24"/>
      <w:szCs w:val="20"/>
      <w:lang w:val="sl-SI" w:eastAsia="sl-SI"/>
    </w:rPr>
  </w:style>
  <w:style w:type="paragraph" w:styleId="Header">
    <w:name w:val="header"/>
    <w:basedOn w:val="Normal"/>
    <w:link w:val="HeaderChar"/>
    <w:uiPriority w:val="99"/>
    <w:semiHidden/>
    <w:unhideWhenUsed/>
    <w:rsid w:val="000231C6"/>
    <w:pPr>
      <w:tabs>
        <w:tab w:val="center" w:pos="4819"/>
        <w:tab w:val="right" w:pos="9638"/>
      </w:tabs>
      <w:spacing w:after="0" w:line="240" w:lineRule="auto"/>
    </w:pPr>
  </w:style>
  <w:style w:type="character" w:customStyle="1" w:styleId="HeaderChar">
    <w:name w:val="Header Char"/>
    <w:basedOn w:val="DefaultParagraphFont"/>
    <w:link w:val="Header"/>
    <w:uiPriority w:val="99"/>
    <w:semiHidden/>
    <w:rsid w:val="000231C6"/>
  </w:style>
  <w:style w:type="paragraph" w:styleId="Footer">
    <w:name w:val="footer"/>
    <w:basedOn w:val="Normal"/>
    <w:link w:val="FooterChar"/>
    <w:uiPriority w:val="99"/>
    <w:semiHidden/>
    <w:unhideWhenUsed/>
    <w:rsid w:val="000231C6"/>
    <w:pPr>
      <w:tabs>
        <w:tab w:val="center" w:pos="4819"/>
        <w:tab w:val="right" w:pos="9638"/>
      </w:tabs>
      <w:spacing w:after="0" w:line="240" w:lineRule="auto"/>
    </w:pPr>
  </w:style>
  <w:style w:type="character" w:customStyle="1" w:styleId="FooterChar">
    <w:name w:val="Footer Char"/>
    <w:basedOn w:val="DefaultParagraphFont"/>
    <w:link w:val="Footer"/>
    <w:uiPriority w:val="99"/>
    <w:semiHidden/>
    <w:rsid w:val="000231C6"/>
  </w:style>
  <w:style w:type="character" w:styleId="Hyperlink">
    <w:name w:val="Hyperlink"/>
    <w:basedOn w:val="DefaultParagraphFont"/>
    <w:uiPriority w:val="99"/>
    <w:unhideWhenUsed/>
    <w:rsid w:val="00850945"/>
    <w:rPr>
      <w:color w:val="467886" w:themeColor="hyperlink"/>
      <w:u w:val="single"/>
    </w:rPr>
  </w:style>
  <w:style w:type="character" w:customStyle="1" w:styleId="UnresolvedMention">
    <w:name w:val="Unresolved Mention"/>
    <w:basedOn w:val="DefaultParagraphFont"/>
    <w:uiPriority w:val="99"/>
    <w:semiHidden/>
    <w:unhideWhenUsed/>
    <w:rsid w:val="008509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17367</Words>
  <Characters>9900</Characters>
  <Application>Microsoft Office Word</Application>
  <DocSecurity>0</DocSecurity>
  <Lines>82</Lines>
  <Paragraphs>54</Paragraphs>
  <ScaleCrop>false</ScaleCrop>
  <Company/>
  <LinksUpToDate>false</LinksUpToDate>
  <CharactersWithSpaces>27213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Donata Zalensiene</cp:lastModifiedBy>
  <cp:revision>14</cp:revision>
  <dcterms:created xsi:type="dcterms:W3CDTF">2025-03-06T12:48:00Z</dcterms:created>
  <dcterms:modified xsi:type="dcterms:W3CDTF">2025-09-19T07:54:00Z</dcterms:modified>
</cp:coreProperties>
</file>