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725" w:rsidRDefault="00732725" w:rsidP="00732725">
      <w:pPr>
        <w:pStyle w:val="Pagrindinistekstas"/>
        <w:spacing w:after="0"/>
        <w:jc w:val="center"/>
        <w:rPr>
          <w:b/>
        </w:rPr>
      </w:pPr>
      <w:r>
        <w:rPr>
          <w:b/>
          <w:bCs/>
        </w:rPr>
        <w:t>Pakuotės lapelis: informacija vartotojui</w:t>
      </w:r>
    </w:p>
    <w:p w:rsidR="00732725" w:rsidRDefault="00732725" w:rsidP="00732725">
      <w:pPr>
        <w:pStyle w:val="Pagrindinistekstas"/>
        <w:spacing w:after="0"/>
        <w:jc w:val="center"/>
        <w:rPr>
          <w:b/>
        </w:rPr>
      </w:pPr>
      <w:proofErr w:type="spellStart"/>
      <w:r>
        <w:rPr>
          <w:b/>
        </w:rPr>
        <w:t>Mezym</w:t>
      </w:r>
      <w:proofErr w:type="spellEnd"/>
      <w:r>
        <w:rPr>
          <w:b/>
        </w:rPr>
        <w:t xml:space="preserve"> 2</w:t>
      </w:r>
      <w:r>
        <w:rPr>
          <w:b/>
          <w:lang w:val="en-US"/>
        </w:rPr>
        <w:t xml:space="preserve">0000 </w:t>
      </w:r>
      <w:r>
        <w:rPr>
          <w:b/>
        </w:rPr>
        <w:t>V skrandyje neirios tabletės</w:t>
      </w:r>
    </w:p>
    <w:p w:rsidR="00732725" w:rsidRDefault="00732725" w:rsidP="00732725">
      <w:pPr>
        <w:pStyle w:val="Pagrindinistekstas"/>
        <w:spacing w:after="0"/>
        <w:jc w:val="center"/>
        <w:rPr>
          <w:bCs/>
        </w:rPr>
      </w:pPr>
      <w:r>
        <w:rPr>
          <w:bCs/>
        </w:rPr>
        <w:t>Kasos milteliai</w:t>
      </w:r>
    </w:p>
    <w:p w:rsidR="00732725" w:rsidRDefault="00732725" w:rsidP="00732725">
      <w:pPr>
        <w:pStyle w:val="Pagrindinistekstas"/>
        <w:spacing w:after="0"/>
      </w:pPr>
    </w:p>
    <w:p w:rsidR="00732725" w:rsidRDefault="00732725" w:rsidP="00732725">
      <w:pPr>
        <w:pStyle w:val="Pagrindinistekstas"/>
        <w:spacing w:after="0"/>
        <w:rPr>
          <w:b/>
        </w:rPr>
      </w:pPr>
      <w:r>
        <w:rPr>
          <w:b/>
        </w:rPr>
        <w:t>Atidžiai perskaitykite visą šį lapelį, prieš pradėdami vartoti vaistą, nes jame pateikiama Jums svarbi informacija.</w:t>
      </w:r>
    </w:p>
    <w:p w:rsidR="00732725" w:rsidRDefault="00732725" w:rsidP="00732725">
      <w:pPr>
        <w:pStyle w:val="Pagrindinistekstas"/>
        <w:tabs>
          <w:tab w:val="left" w:pos="540"/>
        </w:tabs>
        <w:spacing w:after="0"/>
        <w:rPr>
          <w:bCs/>
        </w:rPr>
      </w:pPr>
      <w:r>
        <w:rPr>
          <w:bCs/>
        </w:rPr>
        <w:t>Visada vartokite šį vaistą tiksliai kaip parašyta šiame lapelyje arba kaip nurodė gydytojas, arba vaistininkas.</w:t>
      </w:r>
    </w:p>
    <w:p w:rsidR="00732725" w:rsidRDefault="00732725" w:rsidP="00732725">
      <w:pPr>
        <w:pStyle w:val="Pagrindinistekstas"/>
        <w:spacing w:after="0"/>
        <w:ind w:left="540" w:hanging="540"/>
      </w:pPr>
      <w:r>
        <w:t>-        Neišmeskite lapelio, nes vėl gali prireikti jį perskaityti.</w:t>
      </w:r>
    </w:p>
    <w:p w:rsidR="00732725" w:rsidRDefault="00732725" w:rsidP="00732725">
      <w:pPr>
        <w:pStyle w:val="Pagrindinistekstas"/>
        <w:spacing w:after="0"/>
        <w:ind w:left="540" w:hanging="540"/>
      </w:pPr>
      <w:r>
        <w:t>-        Jeigu norite sužinoti daugiau ar pasitarti, kreipkitės vaistininką.</w:t>
      </w:r>
    </w:p>
    <w:p w:rsidR="00732725" w:rsidRDefault="00732725" w:rsidP="00732725">
      <w:pPr>
        <w:pStyle w:val="Pagrindinistekstas"/>
        <w:spacing w:after="0"/>
        <w:ind w:left="540" w:hanging="540"/>
      </w:pPr>
      <w:r>
        <w:t xml:space="preserve">-        Jeigu pasireiškė šalutinis poveikis (net jeigu jis šiame lapelyje nenurodytas), </w:t>
      </w:r>
      <w:proofErr w:type="spellStart"/>
      <w:r>
        <w:t>kreipkites</w:t>
      </w:r>
      <w:proofErr w:type="spellEnd"/>
      <w:r>
        <w:t xml:space="preserve"> į </w:t>
      </w:r>
    </w:p>
    <w:p w:rsidR="00732725" w:rsidRDefault="00732725" w:rsidP="00732725">
      <w:pPr>
        <w:pStyle w:val="Pagrindinistekstas"/>
        <w:spacing w:after="0"/>
        <w:ind w:left="720" w:hanging="720"/>
      </w:pPr>
      <w:r>
        <w:t>gydytoją arba vaistininką. Žr. 4 skyrių.</w:t>
      </w:r>
    </w:p>
    <w:p w:rsidR="00732725" w:rsidRDefault="00732725" w:rsidP="00732725">
      <w:pPr>
        <w:pStyle w:val="Pagrindinistekstas"/>
        <w:numPr>
          <w:ilvl w:val="0"/>
          <w:numId w:val="2"/>
        </w:numPr>
        <w:spacing w:after="0"/>
        <w:ind w:hanging="312"/>
      </w:pPr>
      <w:r>
        <w:t xml:space="preserve">   Jeigu Jūsų savijauta nepagerėjo arba net pablogėjo, kreipkitės į gydytoją.</w:t>
      </w:r>
    </w:p>
    <w:p w:rsidR="00732725" w:rsidRDefault="00732725" w:rsidP="00732725">
      <w:pPr>
        <w:pStyle w:val="Pagrindinistekstas"/>
        <w:spacing w:after="0"/>
      </w:pPr>
    </w:p>
    <w:p w:rsidR="00732725" w:rsidRDefault="00732725" w:rsidP="00732725">
      <w:pPr>
        <w:pStyle w:val="Pagrindinistekstas"/>
        <w:spacing w:after="0"/>
      </w:pPr>
    </w:p>
    <w:p w:rsidR="00732725" w:rsidRDefault="00732725" w:rsidP="00732725">
      <w:pPr>
        <w:pStyle w:val="Pagrindinistekstas"/>
        <w:spacing w:after="0"/>
        <w:rPr>
          <w:b/>
        </w:rPr>
      </w:pPr>
      <w:r>
        <w:rPr>
          <w:b/>
        </w:rPr>
        <w:t xml:space="preserve">Apie ką rašoma </w:t>
      </w:r>
      <w:proofErr w:type="spellStart"/>
      <w:r>
        <w:rPr>
          <w:b/>
        </w:rPr>
        <w:t>šiąme</w:t>
      </w:r>
      <w:proofErr w:type="spellEnd"/>
      <w:r>
        <w:rPr>
          <w:b/>
        </w:rPr>
        <w:t xml:space="preserve"> lapelyje?</w:t>
      </w:r>
    </w:p>
    <w:p w:rsidR="00732725" w:rsidRDefault="00732725" w:rsidP="00732725">
      <w:pPr>
        <w:tabs>
          <w:tab w:val="left" w:pos="540"/>
        </w:tabs>
      </w:pPr>
      <w:r>
        <w:t>1.</w:t>
      </w:r>
      <w:r>
        <w:tab/>
        <w:t xml:space="preserve">Kas yra </w:t>
      </w:r>
      <w:proofErr w:type="spellStart"/>
      <w:r>
        <w:t>Mezym</w:t>
      </w:r>
      <w:proofErr w:type="spellEnd"/>
      <w:r>
        <w:t xml:space="preserve"> ir kam jis vartojamas</w:t>
      </w:r>
    </w:p>
    <w:p w:rsidR="00732725" w:rsidRDefault="00732725" w:rsidP="00732725">
      <w:pPr>
        <w:tabs>
          <w:tab w:val="left" w:pos="540"/>
        </w:tabs>
        <w:ind w:left="1290" w:hanging="1290"/>
      </w:pPr>
      <w:r>
        <w:t>2.</w:t>
      </w:r>
      <w:r>
        <w:tab/>
        <w:t xml:space="preserve">Kas žinotina prieš vartojant </w:t>
      </w:r>
      <w:proofErr w:type="spellStart"/>
      <w:r>
        <w:t>Mezym</w:t>
      </w:r>
      <w:proofErr w:type="spellEnd"/>
      <w:r>
        <w:t xml:space="preserve"> </w:t>
      </w:r>
    </w:p>
    <w:p w:rsidR="00732725" w:rsidRDefault="00732725" w:rsidP="00732725">
      <w:pPr>
        <w:tabs>
          <w:tab w:val="left" w:pos="540"/>
        </w:tabs>
        <w:ind w:left="1290" w:hanging="1290"/>
      </w:pPr>
      <w:r>
        <w:t>3.</w:t>
      </w:r>
      <w:r>
        <w:tab/>
        <w:t xml:space="preserve">Kaip vartoti </w:t>
      </w:r>
      <w:proofErr w:type="spellStart"/>
      <w:r>
        <w:t>Mezym</w:t>
      </w:r>
      <w:proofErr w:type="spellEnd"/>
      <w:r>
        <w:t xml:space="preserve"> </w:t>
      </w:r>
    </w:p>
    <w:p w:rsidR="00732725" w:rsidRDefault="00732725" w:rsidP="00732725">
      <w:pPr>
        <w:pStyle w:val="Pagrindinistekstas"/>
        <w:tabs>
          <w:tab w:val="left" w:pos="540"/>
        </w:tabs>
        <w:spacing w:after="0"/>
      </w:pPr>
      <w:r>
        <w:t>4.</w:t>
      </w:r>
      <w:r>
        <w:tab/>
        <w:t>Galimas šalutinis poveikis</w:t>
      </w:r>
    </w:p>
    <w:p w:rsidR="00732725" w:rsidRDefault="00732725" w:rsidP="00732725">
      <w:pPr>
        <w:tabs>
          <w:tab w:val="left" w:pos="540"/>
        </w:tabs>
        <w:ind w:left="1290" w:hanging="1290"/>
      </w:pPr>
      <w:r>
        <w:t>5.</w:t>
      </w:r>
      <w:r>
        <w:tab/>
        <w:t xml:space="preserve">Kaip laikyti </w:t>
      </w:r>
      <w:proofErr w:type="spellStart"/>
      <w:r>
        <w:t>Mezym</w:t>
      </w:r>
      <w:proofErr w:type="spellEnd"/>
      <w:r>
        <w:t xml:space="preserve"> </w:t>
      </w:r>
    </w:p>
    <w:p w:rsidR="00732725" w:rsidRDefault="00732725" w:rsidP="00732725">
      <w:pPr>
        <w:pStyle w:val="Pagrindinistekstas"/>
        <w:tabs>
          <w:tab w:val="left" w:pos="540"/>
        </w:tabs>
        <w:spacing w:after="0"/>
      </w:pPr>
      <w:r>
        <w:t>6.</w:t>
      </w:r>
      <w:r>
        <w:tab/>
        <w:t>Pakuotės turinys ir kita informacija</w:t>
      </w:r>
    </w:p>
    <w:p w:rsidR="00732725" w:rsidRDefault="00732725" w:rsidP="00732725">
      <w:pPr>
        <w:pStyle w:val="Pagrindinistekstas"/>
        <w:tabs>
          <w:tab w:val="left" w:pos="540"/>
        </w:tabs>
        <w:spacing w:after="0"/>
      </w:pPr>
    </w:p>
    <w:p w:rsidR="00732725" w:rsidRDefault="00732725" w:rsidP="00732725">
      <w:pPr>
        <w:pStyle w:val="Pagrindinistekstas"/>
        <w:spacing w:after="0"/>
      </w:pPr>
    </w:p>
    <w:p w:rsidR="00732725" w:rsidRDefault="00732725" w:rsidP="00732725">
      <w:pPr>
        <w:pStyle w:val="Pagrindinistekstas"/>
        <w:spacing w:after="0"/>
        <w:rPr>
          <w:b/>
        </w:rPr>
      </w:pPr>
    </w:p>
    <w:p w:rsidR="00732725" w:rsidRPr="006D6140" w:rsidRDefault="00732725" w:rsidP="00732725">
      <w:pPr>
        <w:pStyle w:val="Sraopastraipa"/>
        <w:numPr>
          <w:ilvl w:val="0"/>
          <w:numId w:val="1"/>
        </w:numPr>
        <w:rPr>
          <w:b/>
        </w:rPr>
      </w:pPr>
      <w:r w:rsidRPr="006D6140">
        <w:rPr>
          <w:b/>
        </w:rPr>
        <w:t xml:space="preserve">Kas yra </w:t>
      </w:r>
      <w:proofErr w:type="spellStart"/>
      <w:r w:rsidRPr="006D6140">
        <w:rPr>
          <w:b/>
        </w:rPr>
        <w:t>Mezym</w:t>
      </w:r>
      <w:proofErr w:type="spellEnd"/>
      <w:r w:rsidRPr="006D6140">
        <w:rPr>
          <w:b/>
        </w:rPr>
        <w:t xml:space="preserve"> ir kam jis vartojamas</w:t>
      </w:r>
    </w:p>
    <w:p w:rsidR="00732725" w:rsidRDefault="00732725" w:rsidP="00732725">
      <w:pPr>
        <w:pStyle w:val="Pagrindinistekstas"/>
        <w:spacing w:after="0"/>
      </w:pPr>
    </w:p>
    <w:p w:rsidR="00732725" w:rsidRDefault="00732725" w:rsidP="00732725">
      <w:pPr>
        <w:pStyle w:val="Pagrindinistekstas"/>
        <w:spacing w:after="0"/>
        <w:rPr>
          <w:bCs/>
          <w:iCs/>
        </w:rPr>
      </w:pPr>
      <w:proofErr w:type="spellStart"/>
      <w:r>
        <w:rPr>
          <w:bCs/>
          <w:iCs/>
        </w:rPr>
        <w:t>Mezym</w:t>
      </w:r>
      <w:proofErr w:type="spellEnd"/>
      <w:r>
        <w:rPr>
          <w:bCs/>
          <w:iCs/>
        </w:rPr>
        <w:t xml:space="preserve"> </w:t>
      </w:r>
      <w:r w:rsidRPr="006D6140">
        <w:rPr>
          <w:bCs/>
          <w:iCs/>
        </w:rPr>
        <w:t>yra vaistas, kuri</w:t>
      </w:r>
      <w:r>
        <w:rPr>
          <w:bCs/>
          <w:iCs/>
        </w:rPr>
        <w:t xml:space="preserve">o </w:t>
      </w:r>
      <w:proofErr w:type="spellStart"/>
      <w:r>
        <w:rPr>
          <w:bCs/>
          <w:iCs/>
        </w:rPr>
        <w:t>sudėtyje</w:t>
      </w:r>
      <w:r w:rsidRPr="006D6140">
        <w:rPr>
          <w:bCs/>
          <w:iCs/>
        </w:rPr>
        <w:t>yra</w:t>
      </w:r>
      <w:proofErr w:type="spellEnd"/>
      <w:r w:rsidRPr="006D6140">
        <w:rPr>
          <w:bCs/>
          <w:iCs/>
        </w:rPr>
        <w:t xml:space="preserve"> virškinimą </w:t>
      </w:r>
      <w:r>
        <w:rPr>
          <w:bCs/>
          <w:iCs/>
        </w:rPr>
        <w:t>veikiančių</w:t>
      </w:r>
      <w:r w:rsidRPr="006D6140">
        <w:rPr>
          <w:bCs/>
          <w:iCs/>
        </w:rPr>
        <w:t xml:space="preserve"> medžiagų fermentų</w:t>
      </w:r>
      <w:r>
        <w:rPr>
          <w:bCs/>
          <w:iCs/>
        </w:rPr>
        <w:t>,</w:t>
      </w:r>
      <w:r w:rsidRPr="006D6140">
        <w:rPr>
          <w:bCs/>
          <w:iCs/>
        </w:rPr>
        <w:t xml:space="preserve"> gaunamų iš kiaulių kasos (kasos milteliai, taip pat vadinami </w:t>
      </w:r>
      <w:proofErr w:type="spellStart"/>
      <w:r w:rsidRPr="006D6140">
        <w:rPr>
          <w:bCs/>
          <w:iCs/>
        </w:rPr>
        <w:t>pankreatinu</w:t>
      </w:r>
      <w:proofErr w:type="spellEnd"/>
      <w:r w:rsidRPr="006D6140">
        <w:rPr>
          <w:bCs/>
          <w:iCs/>
        </w:rPr>
        <w:t>)</w:t>
      </w:r>
      <w:r>
        <w:rPr>
          <w:bCs/>
          <w:iCs/>
        </w:rPr>
        <w:t>.</w:t>
      </w:r>
    </w:p>
    <w:p w:rsidR="00732725" w:rsidRDefault="00732725" w:rsidP="00732725">
      <w:pPr>
        <w:pStyle w:val="Pagrindinistekstas"/>
        <w:spacing w:after="0"/>
        <w:rPr>
          <w:bCs/>
          <w:iCs/>
        </w:rPr>
      </w:pPr>
    </w:p>
    <w:p w:rsidR="00732725" w:rsidRDefault="00732725" w:rsidP="00732725">
      <w:pPr>
        <w:pStyle w:val="Pagrindinistekstas"/>
        <w:spacing w:after="0"/>
      </w:pPr>
      <w:proofErr w:type="spellStart"/>
      <w:r>
        <w:rPr>
          <w:bCs/>
          <w:iCs/>
        </w:rPr>
        <w:t>Mezym</w:t>
      </w:r>
      <w:proofErr w:type="spellEnd"/>
      <w:r>
        <w:rPr>
          <w:b/>
          <w:i/>
        </w:rPr>
        <w:t xml:space="preserve"> </w:t>
      </w:r>
      <w:r>
        <w:t>vartojamas tuomet, kai kasa nepakankamai gamina ir išskiria virškinimo fermentų ir tai sukelia virškinimo sutrikimų.</w:t>
      </w:r>
    </w:p>
    <w:p w:rsidR="00732725" w:rsidRDefault="00732725" w:rsidP="00732725">
      <w:pPr>
        <w:pStyle w:val="Pagrindinistekstas"/>
        <w:spacing w:after="0"/>
      </w:pPr>
    </w:p>
    <w:p w:rsidR="00732725" w:rsidRDefault="00732725" w:rsidP="00732725">
      <w:pPr>
        <w:pStyle w:val="Pagrindinistekstas"/>
        <w:spacing w:after="0"/>
      </w:pPr>
    </w:p>
    <w:p w:rsidR="00732725" w:rsidRDefault="00732725" w:rsidP="00732725">
      <w:pPr>
        <w:pStyle w:val="Antrat2"/>
      </w:pPr>
      <w:r>
        <w:t>2.</w:t>
      </w:r>
      <w:r>
        <w:tab/>
        <w:t xml:space="preserve">Kas žinotina prieš vartojant </w:t>
      </w:r>
      <w:proofErr w:type="spellStart"/>
      <w:r>
        <w:t>Mezym</w:t>
      </w:r>
      <w:proofErr w:type="spellEnd"/>
      <w:r>
        <w:t xml:space="preserve">  </w:t>
      </w:r>
    </w:p>
    <w:p w:rsidR="00732725" w:rsidRDefault="00732725" w:rsidP="00732725">
      <w:pPr>
        <w:pStyle w:val="Pagrindinistekstas"/>
        <w:spacing w:after="0"/>
        <w:rPr>
          <w:b/>
        </w:rPr>
      </w:pPr>
    </w:p>
    <w:p w:rsidR="00732725" w:rsidRDefault="00732725" w:rsidP="00732725">
      <w:pPr>
        <w:ind w:left="1290" w:hanging="1290"/>
        <w:rPr>
          <w:b/>
        </w:rPr>
      </w:pPr>
      <w:proofErr w:type="spellStart"/>
      <w:r>
        <w:rPr>
          <w:b/>
          <w:iCs/>
        </w:rPr>
        <w:t>Mezym</w:t>
      </w:r>
      <w:proofErr w:type="spellEnd"/>
      <w:r>
        <w:rPr>
          <w:b/>
          <w:i/>
        </w:rPr>
        <w:t xml:space="preserve"> </w:t>
      </w:r>
      <w:r>
        <w:rPr>
          <w:b/>
        </w:rPr>
        <w:t>vartoti negalima:</w:t>
      </w:r>
    </w:p>
    <w:p w:rsidR="00732725" w:rsidRDefault="00732725" w:rsidP="00732725">
      <w:pPr>
        <w:pStyle w:val="Pagrindinistekstas"/>
        <w:spacing w:after="0"/>
        <w:ind w:left="540" w:hanging="540"/>
      </w:pPr>
      <w:r>
        <w:t>-        jeigu yra alergija kasos milteliams, kiaulės (baltymams) arba bet kuriai pagalbinei šio vaisto medžiagai (jos išvardytos 6 skyriuje);</w:t>
      </w:r>
    </w:p>
    <w:p w:rsidR="00732725" w:rsidRDefault="00732725" w:rsidP="00732725">
      <w:pPr>
        <w:rPr>
          <w:strike/>
        </w:rPr>
      </w:pPr>
      <w:r>
        <w:rPr>
          <w:rFonts w:ascii="Arial" w:hAnsi="Arial"/>
        </w:rPr>
        <w:t xml:space="preserve">-       </w:t>
      </w:r>
      <w:r>
        <w:t xml:space="preserve">šio vaisto negalima vartoti, </w:t>
      </w:r>
      <w:r w:rsidRPr="00F45077">
        <w:t xml:space="preserve">jeigu jūs sergate ūminiu kasos uždegimu (pankreatitu) arba jums paūmėjo lėtinis kasos uždegimas, kai </w:t>
      </w:r>
      <w:r>
        <w:t xml:space="preserve">ligos požymiai yra stipriai išreikšti. </w:t>
      </w:r>
    </w:p>
    <w:p w:rsidR="00732725" w:rsidRDefault="00732725" w:rsidP="00732725">
      <w:pPr>
        <w:pStyle w:val="Pagrindinistekstas"/>
        <w:spacing w:after="0"/>
        <w:rPr>
          <w:b/>
          <w:bCs/>
          <w:strike/>
        </w:rPr>
      </w:pPr>
    </w:p>
    <w:p w:rsidR="00732725" w:rsidRDefault="00732725" w:rsidP="00732725">
      <w:pPr>
        <w:pStyle w:val="Pagrindinistekstas"/>
        <w:spacing w:after="0"/>
        <w:rPr>
          <w:b/>
          <w:bCs/>
        </w:rPr>
      </w:pPr>
      <w:r>
        <w:rPr>
          <w:b/>
          <w:bCs/>
        </w:rPr>
        <w:t>Įspėjimai ir atsargumo priemonės</w:t>
      </w:r>
    </w:p>
    <w:p w:rsidR="00732725" w:rsidRDefault="00732725" w:rsidP="00732725">
      <w:pPr>
        <w:pStyle w:val="Pagrindinistekstas"/>
        <w:spacing w:after="0"/>
      </w:pPr>
      <w:r>
        <w:t xml:space="preserve">Pasitarkite su gydytoju ir vaistininku, prieš pradėdami vartoti </w:t>
      </w:r>
      <w:proofErr w:type="spellStart"/>
      <w:r>
        <w:t>Mezym</w:t>
      </w:r>
      <w:proofErr w:type="spellEnd"/>
      <w:r>
        <w:t>.</w:t>
      </w:r>
    </w:p>
    <w:p w:rsidR="00732725" w:rsidRDefault="00732725" w:rsidP="00732725">
      <w:pPr>
        <w:pStyle w:val="Pagrindinistekstas"/>
        <w:spacing w:after="0"/>
      </w:pPr>
      <w:r>
        <w:t xml:space="preserve">Cistinė fibrozė kartais gali komplikuotis žarnyno nepraeinamumu. Esant simptomams, panašiems į žarnyno nepraeinamumo požymius, reikia </w:t>
      </w:r>
      <w:r w:rsidRPr="00667E91">
        <w:t>apsvarstyti</w:t>
      </w:r>
      <w:r>
        <w:t xml:space="preserve"> žarnyno susiaurėjimo galimybę.</w:t>
      </w:r>
    </w:p>
    <w:p w:rsidR="00732725" w:rsidRDefault="00732725" w:rsidP="00732725">
      <w:pPr>
        <w:pStyle w:val="Pagrindinistekstas"/>
        <w:spacing w:after="0"/>
      </w:pPr>
    </w:p>
    <w:p w:rsidR="00732725" w:rsidRDefault="00732725" w:rsidP="00732725">
      <w:pPr>
        <w:pStyle w:val="Pagrindinistekstas"/>
        <w:spacing w:after="0"/>
      </w:pPr>
      <w:r>
        <w:t>Jeigu jums atsirado neįprastas diskomfortas skrandyje ar žarnyne, ar pasikeitė nusiskundimų pobūdis, būtinai kreipkitės į gydytoją, kuris jus apžiūrės tikslu atmesti žarnų pažeidimo galimybę. Tai ypač aktualu atvejais, jeigu per parą suvartojama daugiau kaip 10000 vienetų lipazės kilogramui kūno svorio.</w:t>
      </w:r>
    </w:p>
    <w:p w:rsidR="00732725" w:rsidRDefault="00732725" w:rsidP="00732725">
      <w:pPr>
        <w:pStyle w:val="Pagrindinistekstas"/>
        <w:spacing w:after="0"/>
      </w:pPr>
    </w:p>
    <w:p w:rsidR="00732725" w:rsidRDefault="00732725" w:rsidP="00732725">
      <w:pPr>
        <w:pStyle w:val="Pagrindinistekstas"/>
        <w:spacing w:after="0"/>
      </w:pPr>
      <w:r>
        <w:t xml:space="preserve">Šio  vaisto sudėtyje yra fermentų, kuriems atsipalaidavus burnos ertmėje (tabletę sukramčius), gali būti pažeista burnos gleivinė (pvz., atsirasti  opos). </w:t>
      </w:r>
      <w:proofErr w:type="spellStart"/>
      <w:r>
        <w:t>Mezym</w:t>
      </w:r>
      <w:proofErr w:type="spellEnd"/>
      <w:r>
        <w:t xml:space="preserve"> būtinai reikia būtinai nuryti nekramčius.</w:t>
      </w:r>
    </w:p>
    <w:p w:rsidR="00732725" w:rsidRDefault="00732725" w:rsidP="00732725">
      <w:pPr>
        <w:pStyle w:val="Pagrindinistekstas"/>
        <w:spacing w:after="0"/>
      </w:pPr>
    </w:p>
    <w:p w:rsidR="00732725" w:rsidRDefault="00732725" w:rsidP="00732725">
      <w:pPr>
        <w:rPr>
          <w:rFonts w:ascii="Arial" w:hAnsi="Arial"/>
          <w:b/>
        </w:rPr>
      </w:pPr>
      <w:r>
        <w:rPr>
          <w:b/>
        </w:rPr>
        <w:t xml:space="preserve">Kiti vaistai ir </w:t>
      </w:r>
      <w:proofErr w:type="spellStart"/>
      <w:r>
        <w:rPr>
          <w:b/>
        </w:rPr>
        <w:t>Mezym</w:t>
      </w:r>
      <w:proofErr w:type="spellEnd"/>
      <w:r>
        <w:rPr>
          <w:rFonts w:ascii="Arial" w:hAnsi="Arial"/>
          <w:b/>
        </w:rPr>
        <w:t xml:space="preserve"> </w:t>
      </w:r>
    </w:p>
    <w:p w:rsidR="00732725" w:rsidRDefault="00732725" w:rsidP="00732725">
      <w:pPr>
        <w:pStyle w:val="Pagrindinistekstas"/>
        <w:spacing w:after="0"/>
      </w:pPr>
      <w:r>
        <w:lastRenderedPageBreak/>
        <w:t xml:space="preserve">Jeigu vartojate ar neseniai vartojote kitų vaistų arba dėl to nesate tikri, apie tai pasakykite  savo gydytojui arba vaistininkui. </w:t>
      </w:r>
    </w:p>
    <w:p w:rsidR="00732725" w:rsidRDefault="00732725" w:rsidP="00732725">
      <w:pPr>
        <w:pStyle w:val="Pagrindinistekstas"/>
        <w:spacing w:after="0"/>
      </w:pPr>
      <w:r>
        <w:t xml:space="preserve">Jeigu </w:t>
      </w:r>
      <w:proofErr w:type="spellStart"/>
      <w:r>
        <w:t>Mezym</w:t>
      </w:r>
      <w:proofErr w:type="spellEnd"/>
      <w:r>
        <w:t xml:space="preserve"> vartojamas kartu su cukraus kiekį kraujyje mažinančiais vaistais (geriamaisiais vaistais nuo diabeto) </w:t>
      </w:r>
      <w:proofErr w:type="spellStart"/>
      <w:r>
        <w:t>akarboze</w:t>
      </w:r>
      <w:proofErr w:type="spellEnd"/>
      <w:r>
        <w:t xml:space="preserve"> ir </w:t>
      </w:r>
      <w:proofErr w:type="spellStart"/>
      <w:r>
        <w:t>miglitoliu</w:t>
      </w:r>
      <w:proofErr w:type="spellEnd"/>
      <w:r>
        <w:t>, tai gali mažinti antidiabetinių vaistų poveikį.</w:t>
      </w:r>
    </w:p>
    <w:p w:rsidR="00732725" w:rsidRDefault="00732725" w:rsidP="00732725">
      <w:pPr>
        <w:pStyle w:val="Pagrindinistekstas"/>
        <w:spacing w:after="0"/>
        <w:rPr>
          <w:b/>
          <w:bCs/>
        </w:rPr>
      </w:pPr>
    </w:p>
    <w:p w:rsidR="00732725" w:rsidRDefault="00732725" w:rsidP="00732725">
      <w:pPr>
        <w:pStyle w:val="Antrat3"/>
      </w:pPr>
      <w:r>
        <w:t>Nėštumas ir žindymo laikotarpis</w:t>
      </w:r>
    </w:p>
    <w:p w:rsidR="00732725" w:rsidRDefault="00732725" w:rsidP="00732725">
      <w:pPr>
        <w:pStyle w:val="Pagrindinistekstas"/>
        <w:spacing w:after="0"/>
      </w:pPr>
      <w:r w:rsidRPr="00D14612">
        <w:t>Jeigu jūs esate nėščia ar žindote kūdikį, manote, kad galite būti pastojusi arba planuojate  pastoti,</w:t>
      </w:r>
      <w:r>
        <w:t xml:space="preserve"> prieš vartojant bet kokį vaistą, būtinai pasitarkite su gydytoju arba vaistininku.</w:t>
      </w:r>
    </w:p>
    <w:p w:rsidR="00732725" w:rsidRDefault="00732725" w:rsidP="00732725">
      <w:pPr>
        <w:pStyle w:val="Pagrindinistekstas"/>
        <w:spacing w:after="0"/>
      </w:pPr>
      <w:r>
        <w:t xml:space="preserve">Tinkamų duomenų apie </w:t>
      </w:r>
      <w:proofErr w:type="spellStart"/>
      <w:r>
        <w:t>Mezym</w:t>
      </w:r>
      <w:proofErr w:type="spellEnd"/>
      <w:r w:rsidRPr="00D14612">
        <w:t xml:space="preserve"> vartojimą nėščioms moterims nėra. </w:t>
      </w:r>
      <w:r>
        <w:t>T</w:t>
      </w:r>
      <w:r w:rsidRPr="00D14612">
        <w:t xml:space="preserve">yrimų su gyvūnais, kuriuose buvo tirtas poveikis nėštumui, embriono ar vaisiaus vystymuisi, gimdymo eigai ar </w:t>
      </w:r>
      <w:proofErr w:type="spellStart"/>
      <w:r w:rsidRPr="00D14612">
        <w:t>ponataliniam</w:t>
      </w:r>
      <w:proofErr w:type="spellEnd"/>
      <w:r w:rsidRPr="00D14612">
        <w:t xml:space="preserve"> vystymuisi, duomen</w:t>
      </w:r>
      <w:r>
        <w:t>ų</w:t>
      </w:r>
      <w:r w:rsidRPr="00D14612">
        <w:t xml:space="preserve"> yra nepakanka. Galima rizika žmo</w:t>
      </w:r>
      <w:r>
        <w:t>gui</w:t>
      </w:r>
      <w:r w:rsidRPr="00D14612">
        <w:t xml:space="preserve"> nežinoma.</w:t>
      </w:r>
      <w:r>
        <w:t xml:space="preserve"> </w:t>
      </w:r>
      <w:r w:rsidRPr="00D14612">
        <w:t>Jeigu esate nėščia arba žindote k</w:t>
      </w:r>
      <w:r>
        <w:t xml:space="preserve">ūdikį, nevartokite </w:t>
      </w:r>
      <w:proofErr w:type="spellStart"/>
      <w:r>
        <w:t>Mezym</w:t>
      </w:r>
      <w:proofErr w:type="spellEnd"/>
      <w:r w:rsidRPr="00D14612">
        <w:t xml:space="preserve">, nebent paskyrus gydytojui, kuris tokį gydymą laiko </w:t>
      </w:r>
      <w:r>
        <w:t xml:space="preserve">neabejotinai </w:t>
      </w:r>
      <w:r w:rsidRPr="00D14612">
        <w:t>būtinu.</w:t>
      </w:r>
    </w:p>
    <w:p w:rsidR="00732725" w:rsidRDefault="00732725" w:rsidP="00732725">
      <w:pPr>
        <w:pStyle w:val="Pagrindinistekstas"/>
        <w:spacing w:after="0"/>
      </w:pPr>
    </w:p>
    <w:p w:rsidR="00732725" w:rsidRDefault="00732725" w:rsidP="00732725">
      <w:pPr>
        <w:pStyle w:val="Antrat3"/>
      </w:pPr>
      <w:r>
        <w:t>Vairavimas ir mechanizmų valdymas</w:t>
      </w:r>
    </w:p>
    <w:p w:rsidR="00732725" w:rsidRDefault="00732725" w:rsidP="00732725">
      <w:pPr>
        <w:pStyle w:val="Pagrindinistekstas"/>
        <w:spacing w:after="0"/>
      </w:pPr>
      <w:proofErr w:type="spellStart"/>
      <w:r w:rsidRPr="004C40DE">
        <w:t>Mezym</w:t>
      </w:r>
      <w:proofErr w:type="spellEnd"/>
      <w:r w:rsidRPr="004C40DE">
        <w:t xml:space="preserve"> gebėjimo vairuoti ir valdyti mechanizmus</w:t>
      </w:r>
      <w:r>
        <w:t xml:space="preserve"> neveikia arba veikia nereikšmingai.</w:t>
      </w:r>
    </w:p>
    <w:p w:rsidR="00732725" w:rsidRDefault="00732725" w:rsidP="00732725">
      <w:pPr>
        <w:pStyle w:val="Pagrindinistekstas"/>
        <w:spacing w:after="0"/>
      </w:pPr>
    </w:p>
    <w:p w:rsidR="00732725" w:rsidRDefault="00732725" w:rsidP="00732725">
      <w:pPr>
        <w:pStyle w:val="Pagrindinistekstas"/>
        <w:spacing w:after="0"/>
        <w:rPr>
          <w:b/>
          <w:bCs/>
        </w:rPr>
      </w:pPr>
      <w:proofErr w:type="spellStart"/>
      <w:r>
        <w:rPr>
          <w:b/>
          <w:bCs/>
        </w:rPr>
        <w:t>Mezym</w:t>
      </w:r>
      <w:proofErr w:type="spellEnd"/>
      <w:r>
        <w:rPr>
          <w:b/>
          <w:bCs/>
        </w:rPr>
        <w:t xml:space="preserve"> sudėtyje yra laktozės</w:t>
      </w:r>
    </w:p>
    <w:p w:rsidR="00732725" w:rsidRDefault="00732725" w:rsidP="00732725">
      <w:pPr>
        <w:pStyle w:val="Pagrindinistekstas"/>
        <w:spacing w:after="0"/>
      </w:pPr>
      <w:proofErr w:type="spellStart"/>
      <w:r>
        <w:t>Mezym</w:t>
      </w:r>
      <w:proofErr w:type="spellEnd"/>
      <w:r>
        <w:t xml:space="preserve"> sudėtyje yra laktozės Jeigu gydytojas Jums yra sakęs, kad netoleruojate kokių nors angliavandenių, kreipkitės į jį prieš pradėdami vartoti šį vaistą.</w:t>
      </w:r>
    </w:p>
    <w:p w:rsidR="00732725" w:rsidRDefault="00732725" w:rsidP="00732725">
      <w:pPr>
        <w:pStyle w:val="Pagrindinistekstas"/>
        <w:spacing w:after="0"/>
      </w:pPr>
    </w:p>
    <w:p w:rsidR="00732725" w:rsidRDefault="00732725" w:rsidP="00732725">
      <w:pPr>
        <w:pStyle w:val="Pagrindinistekstas"/>
        <w:spacing w:after="0"/>
      </w:pPr>
    </w:p>
    <w:p w:rsidR="00732725" w:rsidRDefault="00732725" w:rsidP="00732725">
      <w:pPr>
        <w:pStyle w:val="Antrat2"/>
      </w:pPr>
      <w:r>
        <w:t>3.</w:t>
      </w:r>
      <w:r>
        <w:tab/>
      </w:r>
      <w:r>
        <w:rPr>
          <w:iCs/>
        </w:rPr>
        <w:t xml:space="preserve">Kaip vartoti </w:t>
      </w:r>
      <w:proofErr w:type="spellStart"/>
      <w:r>
        <w:rPr>
          <w:iCs/>
        </w:rPr>
        <w:t>Mezym</w:t>
      </w:r>
      <w:proofErr w:type="spellEnd"/>
    </w:p>
    <w:p w:rsidR="00732725" w:rsidRDefault="00732725" w:rsidP="00732725">
      <w:pPr>
        <w:pStyle w:val="Pagrindinistekstas"/>
        <w:spacing w:after="0"/>
      </w:pPr>
    </w:p>
    <w:p w:rsidR="00732725" w:rsidRDefault="00732725" w:rsidP="00732725">
      <w:pPr>
        <w:rPr>
          <w:bCs/>
          <w:iCs/>
        </w:rPr>
      </w:pPr>
      <w:r>
        <w:rPr>
          <w:bCs/>
          <w:iCs/>
        </w:rPr>
        <w:t>Visada vartokite šį vaistą tiksliai taip, kaip nurodė gydytojas. Jeigu abejojate, kreipkitės į gydytoją arba vaistininką.</w:t>
      </w:r>
    </w:p>
    <w:p w:rsidR="00732725" w:rsidRDefault="00732725" w:rsidP="00732725">
      <w:pPr>
        <w:rPr>
          <w:bCs/>
          <w:iCs/>
        </w:rPr>
      </w:pPr>
    </w:p>
    <w:p w:rsidR="00732725" w:rsidRPr="00F05548" w:rsidRDefault="00732725" w:rsidP="00732725">
      <w:pPr>
        <w:rPr>
          <w:bCs/>
          <w:iCs/>
          <w:u w:val="single"/>
        </w:rPr>
      </w:pPr>
      <w:r w:rsidRPr="00F05548">
        <w:rPr>
          <w:bCs/>
          <w:iCs/>
          <w:u w:val="single"/>
        </w:rPr>
        <w:t>Dozavimas</w:t>
      </w:r>
    </w:p>
    <w:p w:rsidR="00732725" w:rsidRPr="00795515" w:rsidRDefault="00732725" w:rsidP="00732725">
      <w:pPr>
        <w:rPr>
          <w:bCs/>
          <w:iCs/>
        </w:rPr>
      </w:pPr>
      <w:r w:rsidRPr="00795515">
        <w:rPr>
          <w:bCs/>
          <w:iCs/>
        </w:rPr>
        <w:t>Rekomenduojama dozė yra:</w:t>
      </w:r>
    </w:p>
    <w:p w:rsidR="00732725" w:rsidRDefault="00732725" w:rsidP="00732725">
      <w:pPr>
        <w:rPr>
          <w:bCs/>
          <w:iCs/>
        </w:rPr>
      </w:pPr>
      <w:r w:rsidRPr="00795515">
        <w:rPr>
          <w:bCs/>
          <w:iCs/>
        </w:rPr>
        <w:t>1-2 tabletės  vienam valgymui (at</w:t>
      </w:r>
      <w:r>
        <w:rPr>
          <w:bCs/>
          <w:iCs/>
        </w:rPr>
        <w:t xml:space="preserve">itinka 20 000 – 40 000 </w:t>
      </w:r>
      <w:r w:rsidRPr="00795515">
        <w:rPr>
          <w:bCs/>
          <w:iCs/>
        </w:rPr>
        <w:t xml:space="preserve">lipazės vienetų </w:t>
      </w:r>
      <w:r>
        <w:rPr>
          <w:bCs/>
          <w:iCs/>
        </w:rPr>
        <w:t>pagal Europos f</w:t>
      </w:r>
      <w:r w:rsidRPr="00795515">
        <w:rPr>
          <w:bCs/>
          <w:iCs/>
        </w:rPr>
        <w:t>armakopėjos)</w:t>
      </w:r>
      <w:r>
        <w:rPr>
          <w:bCs/>
          <w:iCs/>
        </w:rPr>
        <w:t>.</w:t>
      </w:r>
    </w:p>
    <w:p w:rsidR="00732725" w:rsidRDefault="00732725" w:rsidP="00732725">
      <w:pPr>
        <w:rPr>
          <w:bCs/>
          <w:iCs/>
        </w:rPr>
      </w:pPr>
      <w:proofErr w:type="spellStart"/>
      <w:r>
        <w:rPr>
          <w:bCs/>
          <w:iCs/>
        </w:rPr>
        <w:t>Mezym</w:t>
      </w:r>
      <w:proofErr w:type="spellEnd"/>
      <w:r>
        <w:rPr>
          <w:bCs/>
          <w:iCs/>
        </w:rPr>
        <w:t xml:space="preserve"> dozės priklauso nuo virškinimo sutrikimų sunkumo laipsnio. Kiekvienam pacientui optimali dozė nustatoma individualiai. </w:t>
      </w:r>
    </w:p>
    <w:p w:rsidR="00732725" w:rsidRDefault="00732725" w:rsidP="00732725">
      <w:pPr>
        <w:rPr>
          <w:bCs/>
          <w:iCs/>
        </w:rPr>
      </w:pPr>
      <w:r>
        <w:rPr>
          <w:bCs/>
          <w:iCs/>
        </w:rPr>
        <w:t>Priklausomai nuo maisto ir virškinimo sutrikimo sunkumo, dozė gali būti žymiai padidinta.</w:t>
      </w:r>
    </w:p>
    <w:p w:rsidR="00732725" w:rsidRDefault="00732725" w:rsidP="00732725">
      <w:pPr>
        <w:rPr>
          <w:bCs/>
          <w:iCs/>
        </w:rPr>
      </w:pPr>
      <w:r>
        <w:rPr>
          <w:bCs/>
          <w:iCs/>
        </w:rPr>
        <w:t>Sergantiesiems cistine fibroze, dozė neturi viršyti fermento kiekio, kuris reikalingas suvalgytame maiste esančio riebalų kiekiui suvirškinti . Vaisto dozė gali būti didinama tik gydytojui prižiūrint ir įvertinus ligos požymius (pavyzdžiui, riebalų kiekį išmatose ir pilvo skausmų intensyvumą). Dienos dozė 15 000-20 000 lipazės vienetų kilogramui kūno svorio neturėtų būti viršijama.</w:t>
      </w:r>
    </w:p>
    <w:p w:rsidR="00732725" w:rsidRDefault="00732725" w:rsidP="00732725">
      <w:pPr>
        <w:rPr>
          <w:bCs/>
          <w:iCs/>
        </w:rPr>
      </w:pPr>
    </w:p>
    <w:p w:rsidR="00732725" w:rsidRPr="00992798" w:rsidRDefault="00732725" w:rsidP="00732725">
      <w:pPr>
        <w:rPr>
          <w:b/>
          <w:bCs/>
          <w:iCs/>
        </w:rPr>
      </w:pPr>
      <w:r w:rsidRPr="00992798">
        <w:rPr>
          <w:b/>
          <w:bCs/>
          <w:iCs/>
        </w:rPr>
        <w:t>Vartojimas vaikams</w:t>
      </w:r>
    </w:p>
    <w:p w:rsidR="00732725" w:rsidRDefault="00732725" w:rsidP="00732725">
      <w:pPr>
        <w:rPr>
          <w:bCs/>
          <w:iCs/>
        </w:rPr>
      </w:pPr>
      <w:r>
        <w:rPr>
          <w:bCs/>
          <w:iCs/>
        </w:rPr>
        <w:t>Dozę vaikams turi nustatyti gydytojas.</w:t>
      </w:r>
    </w:p>
    <w:p w:rsidR="00732725" w:rsidRDefault="00732725" w:rsidP="00732725">
      <w:pPr>
        <w:rPr>
          <w:bCs/>
          <w:iCs/>
        </w:rPr>
      </w:pPr>
    </w:p>
    <w:p w:rsidR="00732725" w:rsidRPr="0005416A" w:rsidRDefault="00732725" w:rsidP="00732725">
      <w:pPr>
        <w:rPr>
          <w:bCs/>
          <w:iCs/>
          <w:u w:val="single"/>
        </w:rPr>
      </w:pPr>
      <w:r w:rsidRPr="0005416A">
        <w:rPr>
          <w:bCs/>
          <w:iCs/>
          <w:u w:val="single"/>
        </w:rPr>
        <w:t>Vartojimo metodas</w:t>
      </w:r>
    </w:p>
    <w:p w:rsidR="00732725" w:rsidRDefault="00732725" w:rsidP="00732725">
      <w:pPr>
        <w:rPr>
          <w:bCs/>
          <w:iCs/>
        </w:rPr>
      </w:pPr>
      <w:proofErr w:type="spellStart"/>
      <w:r>
        <w:rPr>
          <w:bCs/>
          <w:iCs/>
        </w:rPr>
        <w:t>Mezym</w:t>
      </w:r>
      <w:proofErr w:type="spellEnd"/>
      <w:r>
        <w:rPr>
          <w:bCs/>
          <w:iCs/>
        </w:rPr>
        <w:t xml:space="preserve">  nuryjamas nekramtant ir užsigeriant dideliu skysčio kiekiu</w:t>
      </w:r>
      <w:r w:rsidRPr="0005416A">
        <w:t xml:space="preserve"> </w:t>
      </w:r>
      <w:r w:rsidRPr="0005416A">
        <w:rPr>
          <w:bCs/>
          <w:iCs/>
        </w:rPr>
        <w:t xml:space="preserve">, pageidautina valgymo viduryje. Būtinai prarykite tabletę visą, nes kramtant </w:t>
      </w:r>
      <w:proofErr w:type="spellStart"/>
      <w:r w:rsidRPr="0005416A">
        <w:rPr>
          <w:bCs/>
          <w:iCs/>
        </w:rPr>
        <w:t>Mezym</w:t>
      </w:r>
      <w:proofErr w:type="spellEnd"/>
      <w:r w:rsidRPr="0005416A">
        <w:rPr>
          <w:bCs/>
          <w:iCs/>
        </w:rPr>
        <w:t xml:space="preserve"> 20000 V veiksmingumas gali sumažėti, o atsipalaidavę fermentai </w:t>
      </w:r>
      <w:r>
        <w:rPr>
          <w:bCs/>
          <w:iCs/>
        </w:rPr>
        <w:t xml:space="preserve">gali pažeisti burnos gleivinę. </w:t>
      </w:r>
      <w:r w:rsidRPr="0005416A">
        <w:rPr>
          <w:bCs/>
          <w:iCs/>
        </w:rPr>
        <w:t>Po to gausiai išgerkite skysčių (vandens arba sulčių).</w:t>
      </w:r>
      <w:r>
        <w:rPr>
          <w:bCs/>
          <w:iCs/>
        </w:rPr>
        <w:t xml:space="preserve"> </w:t>
      </w:r>
    </w:p>
    <w:p w:rsidR="00732725" w:rsidRDefault="00732725" w:rsidP="00732725">
      <w:pPr>
        <w:rPr>
          <w:bCs/>
          <w:iCs/>
        </w:rPr>
      </w:pPr>
    </w:p>
    <w:p w:rsidR="00732725" w:rsidRPr="0005416A" w:rsidRDefault="00732725" w:rsidP="00732725">
      <w:pPr>
        <w:rPr>
          <w:bCs/>
          <w:iCs/>
          <w:u w:val="single"/>
        </w:rPr>
      </w:pPr>
      <w:r w:rsidRPr="0005416A">
        <w:rPr>
          <w:bCs/>
          <w:iCs/>
          <w:u w:val="single"/>
        </w:rPr>
        <w:t>Gydymo trukmė</w:t>
      </w:r>
    </w:p>
    <w:p w:rsidR="00732725" w:rsidRDefault="00732725" w:rsidP="00732725">
      <w:pPr>
        <w:rPr>
          <w:bCs/>
          <w:iCs/>
        </w:rPr>
      </w:pPr>
      <w:r w:rsidRPr="004366C7">
        <w:rPr>
          <w:bCs/>
          <w:iCs/>
        </w:rPr>
        <w:t>Gydymo trukmė neribo</w:t>
      </w:r>
      <w:r>
        <w:rPr>
          <w:bCs/>
          <w:iCs/>
        </w:rPr>
        <w:t>jam</w:t>
      </w:r>
      <w:r w:rsidRPr="004366C7">
        <w:rPr>
          <w:bCs/>
          <w:iCs/>
        </w:rPr>
        <w:t>. Gydymo trukmė priklauso nuo ligos eigos; ją nustato gydytojas.</w:t>
      </w:r>
    </w:p>
    <w:p w:rsidR="00732725" w:rsidRDefault="00732725" w:rsidP="00732725">
      <w:pPr>
        <w:rPr>
          <w:bCs/>
          <w:iCs/>
        </w:rPr>
      </w:pPr>
    </w:p>
    <w:p w:rsidR="00732725" w:rsidRDefault="00732725" w:rsidP="00732725">
      <w:pPr>
        <w:rPr>
          <w:bCs/>
          <w:iCs/>
        </w:rPr>
      </w:pPr>
      <w:r w:rsidRPr="004366C7">
        <w:rPr>
          <w:bCs/>
          <w:iCs/>
        </w:rPr>
        <w:t>Jeigu jūsų savijauta negerėja ar pablogėja, pasitarkite su gydytoju</w:t>
      </w:r>
      <w:r>
        <w:rPr>
          <w:bCs/>
          <w:iCs/>
        </w:rPr>
        <w:t>.</w:t>
      </w:r>
    </w:p>
    <w:p w:rsidR="00732725" w:rsidRDefault="00732725" w:rsidP="00732725">
      <w:r>
        <w:rPr>
          <w:bCs/>
          <w:iCs/>
        </w:rPr>
        <w:t xml:space="preserve">Jeigu manote, kad </w:t>
      </w:r>
      <w:proofErr w:type="spellStart"/>
      <w:r>
        <w:rPr>
          <w:bCs/>
          <w:iCs/>
        </w:rPr>
        <w:t>Mezym</w:t>
      </w:r>
      <w:proofErr w:type="spellEnd"/>
      <w:r>
        <w:rPr>
          <w:b/>
          <w:i/>
        </w:rPr>
        <w:t xml:space="preserve"> </w:t>
      </w:r>
      <w:r>
        <w:t>veikia pernelyg stipriai arba pernelyg silpnai, kreipkitės į gydytoją arba vaistininką.</w:t>
      </w:r>
    </w:p>
    <w:p w:rsidR="00732725" w:rsidRDefault="00732725" w:rsidP="00732725">
      <w:pPr>
        <w:pStyle w:val="Pagrindinistekstas"/>
        <w:spacing w:after="0"/>
      </w:pPr>
    </w:p>
    <w:p w:rsidR="00732725" w:rsidRDefault="00732725" w:rsidP="00732725">
      <w:pPr>
        <w:pStyle w:val="Antrat3"/>
      </w:pPr>
      <w:r>
        <w:t xml:space="preserve">Ką daryti pavartojus per didelę </w:t>
      </w:r>
      <w:proofErr w:type="spellStart"/>
      <w:r>
        <w:rPr>
          <w:iCs/>
        </w:rPr>
        <w:t>Mezym</w:t>
      </w:r>
      <w:proofErr w:type="spellEnd"/>
      <w:r>
        <w:rPr>
          <w:i/>
        </w:rPr>
        <w:t xml:space="preserve"> </w:t>
      </w:r>
      <w:r>
        <w:t>dozę?</w:t>
      </w:r>
    </w:p>
    <w:p w:rsidR="00732725" w:rsidRDefault="00732725" w:rsidP="00732725">
      <w:pPr>
        <w:pStyle w:val="Pagrindinistekstas"/>
        <w:spacing w:after="0"/>
      </w:pPr>
      <w:r>
        <w:t>P</w:t>
      </w:r>
      <w:r w:rsidRPr="004366C7">
        <w:t xml:space="preserve">asitarkite su savo gydytoju </w:t>
      </w:r>
      <w:r>
        <w:t>, kadangi</w:t>
      </w:r>
      <w:r w:rsidRPr="004366C7">
        <w:t xml:space="preserve"> </w:t>
      </w:r>
      <w:r>
        <w:t>s</w:t>
      </w:r>
      <w:r w:rsidRPr="004366C7">
        <w:t>ergantiesiems cistine fibroze (ypač nuo didelių kasos miltelių dozių) gali padidėti šlapimo rūgšties koncentracija kraujyje ir šlapime .</w:t>
      </w:r>
      <w:r>
        <w:t xml:space="preserve"> </w:t>
      </w:r>
    </w:p>
    <w:p w:rsidR="00732725" w:rsidRDefault="00732725" w:rsidP="00732725">
      <w:pPr>
        <w:pStyle w:val="Pagrindinistekstas"/>
        <w:spacing w:after="0"/>
      </w:pPr>
    </w:p>
    <w:p w:rsidR="00732725" w:rsidRDefault="00732725" w:rsidP="00732725">
      <w:pPr>
        <w:pStyle w:val="Pagrindinistekstas"/>
        <w:spacing w:after="0"/>
        <w:rPr>
          <w:b/>
          <w:bCs/>
        </w:rPr>
      </w:pPr>
      <w:r>
        <w:rPr>
          <w:b/>
          <w:bCs/>
        </w:rPr>
        <w:t xml:space="preserve">Pamiršus pavartoti </w:t>
      </w:r>
      <w:proofErr w:type="spellStart"/>
      <w:r>
        <w:rPr>
          <w:b/>
          <w:bCs/>
        </w:rPr>
        <w:t>Mezym</w:t>
      </w:r>
      <w:proofErr w:type="spellEnd"/>
    </w:p>
    <w:p w:rsidR="00732725" w:rsidRDefault="00732725" w:rsidP="00732725">
      <w:pPr>
        <w:pStyle w:val="Pagrindinistekstas"/>
        <w:spacing w:after="0"/>
      </w:pPr>
      <w:r>
        <w:t>Negalima vartoti dvigubos dozės norint kompensuoti praleistą dozę.</w:t>
      </w:r>
    </w:p>
    <w:p w:rsidR="00732725" w:rsidRDefault="00732725" w:rsidP="00732725">
      <w:pPr>
        <w:pStyle w:val="Pagrindinistekstas"/>
        <w:spacing w:after="0"/>
      </w:pPr>
    </w:p>
    <w:p w:rsidR="00732725" w:rsidRDefault="00732725" w:rsidP="00732725">
      <w:pPr>
        <w:pStyle w:val="Pagrindinistekstas"/>
        <w:spacing w:after="0"/>
        <w:rPr>
          <w:b/>
          <w:bCs/>
        </w:rPr>
      </w:pPr>
      <w:r>
        <w:rPr>
          <w:b/>
          <w:bCs/>
        </w:rPr>
        <w:t xml:space="preserve">Nustojus vartoti </w:t>
      </w:r>
      <w:proofErr w:type="spellStart"/>
      <w:r>
        <w:rPr>
          <w:b/>
          <w:bCs/>
        </w:rPr>
        <w:t>Mezym</w:t>
      </w:r>
      <w:proofErr w:type="spellEnd"/>
    </w:p>
    <w:p w:rsidR="00732725" w:rsidRPr="005B0B40" w:rsidRDefault="00732725" w:rsidP="00732725">
      <w:pPr>
        <w:pStyle w:val="Pagrindinistekstas"/>
        <w:spacing w:after="0"/>
        <w:rPr>
          <w:bCs/>
        </w:rPr>
      </w:pPr>
      <w:r w:rsidRPr="005B0B40">
        <w:rPr>
          <w:bCs/>
        </w:rPr>
        <w:t xml:space="preserve">Jeigu </w:t>
      </w:r>
      <w:r>
        <w:rPr>
          <w:bCs/>
        </w:rPr>
        <w:t xml:space="preserve">gydymas </w:t>
      </w:r>
      <w:proofErr w:type="spellStart"/>
      <w:r>
        <w:rPr>
          <w:bCs/>
        </w:rPr>
        <w:t>Mezym</w:t>
      </w:r>
      <w:proofErr w:type="spellEnd"/>
      <w:r w:rsidRPr="005B0B40">
        <w:rPr>
          <w:bCs/>
        </w:rPr>
        <w:t xml:space="preserve"> </w:t>
      </w:r>
      <w:r>
        <w:rPr>
          <w:bCs/>
        </w:rPr>
        <w:t xml:space="preserve">bus nutrauktas </w:t>
      </w:r>
      <w:r w:rsidRPr="005B0B40">
        <w:rPr>
          <w:bCs/>
        </w:rPr>
        <w:t>pernelyg anksti arba</w:t>
      </w:r>
      <w:r>
        <w:rPr>
          <w:bCs/>
        </w:rPr>
        <w:t xml:space="preserve"> bus </w:t>
      </w:r>
      <w:r w:rsidRPr="005B0B40">
        <w:rPr>
          <w:bCs/>
        </w:rPr>
        <w:t>padar</w:t>
      </w:r>
      <w:r>
        <w:rPr>
          <w:bCs/>
        </w:rPr>
        <w:t>yta</w:t>
      </w:r>
      <w:r w:rsidRPr="005B0B40">
        <w:rPr>
          <w:bCs/>
        </w:rPr>
        <w:t xml:space="preserve"> gydymo pertrauką, tikėtina, kad ligos simptomai gali </w:t>
      </w:r>
      <w:r>
        <w:rPr>
          <w:bCs/>
        </w:rPr>
        <w:t>atsinaujinti</w:t>
      </w:r>
      <w:r w:rsidRPr="005B0B40">
        <w:rPr>
          <w:bCs/>
        </w:rPr>
        <w:t xml:space="preserve">. </w:t>
      </w:r>
    </w:p>
    <w:p w:rsidR="00732725" w:rsidRDefault="00732725" w:rsidP="00732725">
      <w:pPr>
        <w:pStyle w:val="Pagrindinistekstas"/>
        <w:spacing w:after="0"/>
      </w:pPr>
      <w:r>
        <w:t>Jeigu kiltų daugiau klausimų dėl šio vaisto vartojimo, kreipkitės į gydytoją arba vaistininką.</w:t>
      </w:r>
    </w:p>
    <w:p w:rsidR="00732725" w:rsidRDefault="00732725" w:rsidP="00732725">
      <w:pPr>
        <w:pStyle w:val="Pagrindinistekstas"/>
        <w:spacing w:after="0"/>
      </w:pPr>
    </w:p>
    <w:p w:rsidR="00732725" w:rsidRDefault="00732725" w:rsidP="00732725">
      <w:pPr>
        <w:pStyle w:val="Pagrindinistekstas"/>
        <w:spacing w:after="0"/>
      </w:pPr>
    </w:p>
    <w:p w:rsidR="00732725" w:rsidRDefault="00732725" w:rsidP="00732725">
      <w:pPr>
        <w:pStyle w:val="Antrat2"/>
      </w:pPr>
      <w:r>
        <w:t>4.</w:t>
      </w:r>
      <w:r>
        <w:tab/>
        <w:t>Galimas šalutinis poveikis</w:t>
      </w:r>
    </w:p>
    <w:p w:rsidR="00732725" w:rsidRDefault="00732725" w:rsidP="00732725">
      <w:pPr>
        <w:rPr>
          <w:rFonts w:ascii="Arial" w:hAnsi="Arial"/>
        </w:rPr>
      </w:pPr>
    </w:p>
    <w:p w:rsidR="00732725" w:rsidRDefault="00732725" w:rsidP="00732725">
      <w:r>
        <w:t>Šis vaistas, kaip ir visi kiti, gali sukelti šalutinį poveikį, nors jis pasireiškia ne visiems žmonėms.</w:t>
      </w:r>
    </w:p>
    <w:p w:rsidR="00732725" w:rsidRDefault="00732725" w:rsidP="00732725">
      <w:r>
        <w:t>Svarbūs šalutiniai poveikiai ar požymiai, į kuriuos reikia atkreipti dėmesį ir imtis priemonių, jeigu jie jums atsirado:</w:t>
      </w:r>
    </w:p>
    <w:p w:rsidR="00732725" w:rsidRDefault="00732725" w:rsidP="00732725">
      <w:r>
        <w:t xml:space="preserve">Jeigu jums atsirado koks nors iš žemiau išvardintų šalutinių poveikių, nustokite gerti </w:t>
      </w:r>
      <w:proofErr w:type="spellStart"/>
      <w:r>
        <w:t>Mezym</w:t>
      </w:r>
      <w:proofErr w:type="spellEnd"/>
      <w:r>
        <w:t xml:space="preserve"> ir kreipkitės į gydytoją kaip įmanoma anksčiau. Jis nuspręs dėl tolesnio gydymo.</w:t>
      </w:r>
    </w:p>
    <w:p w:rsidR="00732725" w:rsidRDefault="00732725" w:rsidP="00732725"/>
    <w:p w:rsidR="00732725" w:rsidRPr="005E2441" w:rsidRDefault="00732725" w:rsidP="00732725">
      <w:pPr>
        <w:rPr>
          <w:i/>
        </w:rPr>
      </w:pPr>
      <w:r w:rsidRPr="005E2441">
        <w:rPr>
          <w:i/>
        </w:rPr>
        <w:t>Labai reti šalutiniai reiškiniai (pasitaiko rečiau kaip 1 pacientui iš 10000)</w:t>
      </w:r>
    </w:p>
    <w:p w:rsidR="00732725" w:rsidRDefault="00732725" w:rsidP="00732725">
      <w:r>
        <w:t>-</w:t>
      </w:r>
      <w:r>
        <w:tab/>
        <w:t xml:space="preserve">Viduriavimas, </w:t>
      </w:r>
      <w:proofErr w:type="spellStart"/>
      <w:r>
        <w:t>pilvos</w:t>
      </w:r>
      <w:proofErr w:type="spellEnd"/>
      <w:r>
        <w:t xml:space="preserve"> diskomfortas, pilvo skausmas, pykinimas, vėmimas.</w:t>
      </w:r>
    </w:p>
    <w:p w:rsidR="00732725" w:rsidRDefault="00732725" w:rsidP="00732725">
      <w:r>
        <w:t>-</w:t>
      </w:r>
      <w:r>
        <w:tab/>
        <w:t>Greito tipo alerginės reakcijos, pvz., odos bėrimas, dilgėlinė (</w:t>
      </w:r>
      <w:proofErr w:type="spellStart"/>
      <w:r>
        <w:t>urtikarija</w:t>
      </w:r>
      <w:proofErr w:type="spellEnd"/>
      <w:r>
        <w:t>), čiaudulys, ašarojimas, dusulys dėl kvėpavimo takų susiaurėjimo (bronchų spazmo), oro trūkumas.</w:t>
      </w:r>
    </w:p>
    <w:p w:rsidR="00732725" w:rsidRDefault="00732725" w:rsidP="00732725">
      <w:r>
        <w:t>-</w:t>
      </w:r>
      <w:r>
        <w:tab/>
        <w:t>Virškinimo trakto alerginės reakcijos.</w:t>
      </w:r>
    </w:p>
    <w:p w:rsidR="00732725" w:rsidRDefault="00732725" w:rsidP="00732725">
      <w:r>
        <w:t>-</w:t>
      </w:r>
      <w:r>
        <w:tab/>
        <w:t>Cistine fibroze sergantiesiems nuo didelių kasos miltelių dozių aprašyta plonosios žarnos (kirmėlinės ataugos srityje) ir kylančios storosios žarnos dalies susiaurėjimų. Dėl šių susiaurėjimų gali vystytis žarnų obstrukcija (žr. 2 skyrių „Įspėjimai ir atsargumo priemonės“).</w:t>
      </w:r>
    </w:p>
    <w:p w:rsidR="00732725" w:rsidRDefault="00732725" w:rsidP="00732725"/>
    <w:p w:rsidR="00732725" w:rsidRDefault="00732725" w:rsidP="00732725">
      <w:r w:rsidRPr="00E437E3">
        <w:rPr>
          <w:i/>
        </w:rPr>
        <w:t>Šalutiniai reiškiniai, kurių dažnumas nežinomas (negali būti nustatytas iš esamų duomenų):</w:t>
      </w:r>
    </w:p>
    <w:p w:rsidR="00732725" w:rsidRDefault="00732725" w:rsidP="00732725">
      <w:r>
        <w:t>-</w:t>
      </w:r>
      <w:r>
        <w:tab/>
        <w:t>Sergantiesiems cistine fibroze, ypač nuo didelių kasos miltelių dozių, gali padidėti šlapimo rūgšties išsiskyrimas su šlapimu. Jeigu jūs sergate cistine fibroze, jūsų gydytojas skirs šlapimo rūgšties nustatymo šlapime tyrimą, kad išvengtumėte šlapimo rūgšties akmenų (uratų) susidarymo.</w:t>
      </w:r>
    </w:p>
    <w:p w:rsidR="00732725" w:rsidRDefault="00732725" w:rsidP="00732725"/>
    <w:p w:rsidR="00732725" w:rsidRPr="005E2441" w:rsidRDefault="00732725" w:rsidP="00732725">
      <w:pPr>
        <w:pStyle w:val="Pagrindinistekstas"/>
        <w:spacing w:after="0"/>
        <w:rPr>
          <w:b/>
        </w:rPr>
      </w:pPr>
      <w:r w:rsidRPr="005E2441">
        <w:rPr>
          <w:b/>
        </w:rPr>
        <w:t>Pranešimas apie šalutinį poveikį</w:t>
      </w:r>
    </w:p>
    <w:p w:rsidR="00732725" w:rsidRDefault="00732725" w:rsidP="00732725">
      <w:pPr>
        <w:pStyle w:val="Pagrindinistekstas"/>
        <w:spacing w:after="0"/>
      </w:pPr>
      <w:r>
        <w:t xml:space="preserve">Jeigu pasireiškė šalutinis poveikis, įskaitant šiame lapelyje nenurodytą, pasakykite gydytojui arba vaistininkui. </w:t>
      </w:r>
    </w:p>
    <w:p w:rsidR="00732725" w:rsidRDefault="00732725" w:rsidP="00732725">
      <w:pPr>
        <w:pStyle w:val="Pagrindinistekstas"/>
        <w:spacing w:after="0"/>
      </w:pPr>
      <w:r>
        <w:t xml:space="preserve">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t>NepageidaujamaR@vvkt.lt</w:t>
      </w:r>
      <w:proofErr w:type="spellEnd"/>
      <w: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32725" w:rsidRDefault="00732725" w:rsidP="00732725">
      <w:pPr>
        <w:pStyle w:val="Pagrindinistekstas"/>
        <w:spacing w:after="0"/>
      </w:pPr>
    </w:p>
    <w:p w:rsidR="00732725" w:rsidRDefault="00732725" w:rsidP="00732725">
      <w:pPr>
        <w:pStyle w:val="Pagrindinistekstas"/>
        <w:spacing w:after="0"/>
      </w:pPr>
    </w:p>
    <w:p w:rsidR="00732725" w:rsidRDefault="00732725" w:rsidP="00732725">
      <w:pPr>
        <w:pStyle w:val="Antrat2"/>
      </w:pPr>
      <w:r>
        <w:t>5.</w:t>
      </w:r>
      <w:r>
        <w:tab/>
        <w:t xml:space="preserve">Kaip laikyti </w:t>
      </w:r>
      <w:proofErr w:type="spellStart"/>
      <w:r>
        <w:t>Mezym</w:t>
      </w:r>
      <w:proofErr w:type="spellEnd"/>
      <w:r>
        <w:t xml:space="preserve"> </w:t>
      </w:r>
    </w:p>
    <w:p w:rsidR="00732725" w:rsidRDefault="00732725" w:rsidP="00732725">
      <w:pPr>
        <w:pStyle w:val="Pagrindinistekstas"/>
        <w:spacing w:after="0"/>
      </w:pPr>
    </w:p>
    <w:p w:rsidR="00732725" w:rsidRDefault="00732725" w:rsidP="00732725">
      <w:pPr>
        <w:pStyle w:val="Pagrindinistekstas"/>
        <w:spacing w:after="0"/>
      </w:pPr>
      <w:r>
        <w:t>Šį vaistą laikykite vaikams nepastebimoje ir nepasiekiamoje vietoje.</w:t>
      </w:r>
    </w:p>
    <w:p w:rsidR="00732725" w:rsidRDefault="00732725" w:rsidP="00732725">
      <w:pPr>
        <w:pStyle w:val="Pagrindinistekstas"/>
        <w:spacing w:after="0"/>
      </w:pPr>
    </w:p>
    <w:p w:rsidR="00732725" w:rsidRDefault="00732725" w:rsidP="00732725">
      <w:pPr>
        <w:pStyle w:val="Pagrindinistekstas"/>
        <w:spacing w:after="0"/>
        <w:rPr>
          <w:szCs w:val="22"/>
        </w:rPr>
      </w:pPr>
      <w:r w:rsidRPr="0069722D">
        <w:rPr>
          <w:szCs w:val="22"/>
        </w:rPr>
        <w:t xml:space="preserve">Laikyti ne aukštesnėje kaip 30 </w:t>
      </w:r>
      <w:r w:rsidRPr="0069722D">
        <w:rPr>
          <w:szCs w:val="22"/>
        </w:rPr>
        <w:sym w:font="Symbol" w:char="00B0"/>
      </w:r>
      <w:r w:rsidRPr="0069722D">
        <w:rPr>
          <w:szCs w:val="22"/>
        </w:rPr>
        <w:t>C temperatūroje.</w:t>
      </w:r>
    </w:p>
    <w:p w:rsidR="00732725" w:rsidRDefault="00732725" w:rsidP="00732725">
      <w:pPr>
        <w:pStyle w:val="Pagrindinistekstas"/>
        <w:spacing w:after="0"/>
        <w:rPr>
          <w:szCs w:val="22"/>
        </w:rPr>
      </w:pPr>
    </w:p>
    <w:p w:rsidR="00732725" w:rsidRDefault="00732725" w:rsidP="00732725">
      <w:pPr>
        <w:pStyle w:val="Pagrindinistekstas"/>
        <w:spacing w:after="0"/>
      </w:pPr>
      <w:r>
        <w:t>Ant lizdinės plokštelės po „EXP“ ir dėžutės po „Tinka iki“  nurodytam tinkamumo laikui pasibaigus, šio vaisto vartoti negalima.</w:t>
      </w:r>
    </w:p>
    <w:p w:rsidR="00732725" w:rsidRDefault="00732725" w:rsidP="00732725">
      <w:pPr>
        <w:pStyle w:val="Pagrindinistekstas"/>
        <w:spacing w:after="0"/>
      </w:pPr>
      <w:r>
        <w:t>Vaistų negalima išmesti į kanalizaciją arba su buitinėmis atliekomis. Kaip išmesti nereikalingus vaistus, klauskite vaistininko. Šios priemonės padės apsaugoti aplinką.</w:t>
      </w:r>
    </w:p>
    <w:p w:rsidR="00732725" w:rsidRDefault="00732725" w:rsidP="00732725">
      <w:pPr>
        <w:pStyle w:val="Pagrindinistekstas"/>
        <w:spacing w:after="0"/>
      </w:pPr>
    </w:p>
    <w:p w:rsidR="00732725" w:rsidRDefault="00732725" w:rsidP="00732725">
      <w:pPr>
        <w:pStyle w:val="Antrat2"/>
      </w:pPr>
      <w:r>
        <w:t>6.</w:t>
      </w:r>
      <w:r>
        <w:tab/>
        <w:t>Pakuotės turinys ir kita informacija</w:t>
      </w:r>
    </w:p>
    <w:p w:rsidR="00732725" w:rsidRDefault="00732725" w:rsidP="00732725">
      <w:pPr>
        <w:pStyle w:val="Pagrindinistekstas"/>
        <w:spacing w:after="0"/>
      </w:pPr>
    </w:p>
    <w:p w:rsidR="00732725" w:rsidRPr="005E2441" w:rsidRDefault="00732725" w:rsidP="00732725">
      <w:pPr>
        <w:pStyle w:val="Pagrindinistekstas"/>
        <w:spacing w:after="0"/>
        <w:rPr>
          <w:b/>
          <w:bCs/>
        </w:rPr>
      </w:pPr>
      <w:proofErr w:type="spellStart"/>
      <w:r w:rsidRPr="005E2441">
        <w:rPr>
          <w:b/>
          <w:bCs/>
        </w:rPr>
        <w:t>Mezym</w:t>
      </w:r>
      <w:proofErr w:type="spellEnd"/>
      <w:r w:rsidRPr="005E2441">
        <w:rPr>
          <w:b/>
          <w:bCs/>
        </w:rPr>
        <w:t xml:space="preserve"> sudėtis</w:t>
      </w:r>
    </w:p>
    <w:p w:rsidR="00732725" w:rsidRDefault="00732725" w:rsidP="00732725">
      <w:pPr>
        <w:pStyle w:val="Pagrindinistekstas"/>
        <w:spacing w:after="0"/>
      </w:pPr>
      <w:r>
        <w:t>-</w:t>
      </w:r>
      <w:r>
        <w:tab/>
        <w:t xml:space="preserve">Veiklioji medžiaga yra kasos milteliai (iš kiaulių kasos pagamintas </w:t>
      </w:r>
      <w:proofErr w:type="spellStart"/>
      <w:r>
        <w:t>pankreatinas</w:t>
      </w:r>
      <w:proofErr w:type="spellEnd"/>
      <w:r>
        <w:t xml:space="preserve">). Vienoje skrandyje neirioje tabletėje  yra 160,00 – 222,22 mg kasos miltelių (iš kiaulių kasos pagaminto </w:t>
      </w:r>
      <w:proofErr w:type="spellStart"/>
      <w:r>
        <w:t>pankreatino</w:t>
      </w:r>
      <w:proofErr w:type="spellEnd"/>
      <w:r>
        <w:t xml:space="preserve">), kurių minimalus aktyvumas atitinka 20 000  lipazės vienetų , 12 000 </w:t>
      </w:r>
      <w:proofErr w:type="spellStart"/>
      <w:r>
        <w:t>amilazės</w:t>
      </w:r>
      <w:proofErr w:type="spellEnd"/>
      <w:r>
        <w:t xml:space="preserve"> vienetų, 900  proteazės vienetų pagal Europos farmakopėją.</w:t>
      </w:r>
    </w:p>
    <w:p w:rsidR="00732725" w:rsidRDefault="00732725" w:rsidP="00732725">
      <w:pPr>
        <w:pStyle w:val="Pagrindinistekstas"/>
        <w:spacing w:after="0"/>
      </w:pPr>
      <w:r>
        <w:t>-</w:t>
      </w:r>
      <w:r>
        <w:tab/>
        <w:t xml:space="preserve">Pagalbinės medžiagos yra: laktozė </w:t>
      </w:r>
      <w:proofErr w:type="spellStart"/>
      <w:r>
        <w:t>monohidratas</w:t>
      </w:r>
      <w:proofErr w:type="spellEnd"/>
      <w:r>
        <w:t xml:space="preserve">, </w:t>
      </w:r>
      <w:proofErr w:type="spellStart"/>
      <w:r>
        <w:t>mikrokristalinė</w:t>
      </w:r>
      <w:proofErr w:type="spellEnd"/>
      <w:r>
        <w:t xml:space="preserve"> celiuliozė, </w:t>
      </w:r>
      <w:proofErr w:type="spellStart"/>
      <w:r>
        <w:t>krospovidonas</w:t>
      </w:r>
      <w:proofErr w:type="spellEnd"/>
      <w:r>
        <w:t xml:space="preserve">, koloidinis bevandenis silicio dioksidas, magnio </w:t>
      </w:r>
      <w:proofErr w:type="spellStart"/>
      <w:r>
        <w:t>stearatas</w:t>
      </w:r>
      <w:proofErr w:type="spellEnd"/>
      <w:r>
        <w:t xml:space="preserve">, </w:t>
      </w:r>
      <w:proofErr w:type="spellStart"/>
      <w:r>
        <w:t>hipromeliozė</w:t>
      </w:r>
      <w:proofErr w:type="spellEnd"/>
      <w:r>
        <w:t xml:space="preserve">, </w:t>
      </w:r>
      <w:proofErr w:type="spellStart"/>
      <w:r>
        <w:t>metakrilo</w:t>
      </w:r>
      <w:proofErr w:type="spellEnd"/>
      <w:r>
        <w:t xml:space="preserve"> rūgšties </w:t>
      </w:r>
      <w:proofErr w:type="spellStart"/>
      <w:r>
        <w:t>etilakrilato</w:t>
      </w:r>
      <w:proofErr w:type="spellEnd"/>
      <w:r>
        <w:t xml:space="preserve"> </w:t>
      </w:r>
      <w:proofErr w:type="spellStart"/>
      <w:r>
        <w:t>kopolimeras</w:t>
      </w:r>
      <w:proofErr w:type="spellEnd"/>
      <w:r>
        <w:t xml:space="preserve">, </w:t>
      </w:r>
      <w:proofErr w:type="spellStart"/>
      <w:r>
        <w:t>trietilcitratas</w:t>
      </w:r>
      <w:proofErr w:type="spellEnd"/>
      <w:r>
        <w:t xml:space="preserve">, talkas, </w:t>
      </w:r>
      <w:proofErr w:type="spellStart"/>
      <w:r>
        <w:t>simetikono</w:t>
      </w:r>
      <w:proofErr w:type="spellEnd"/>
      <w:r>
        <w:t xml:space="preserve"> emulsija, </w:t>
      </w:r>
      <w:proofErr w:type="spellStart"/>
      <w:r>
        <w:t>makrogolis</w:t>
      </w:r>
      <w:proofErr w:type="spellEnd"/>
      <w:r>
        <w:t xml:space="preserve"> 6000, </w:t>
      </w:r>
      <w:proofErr w:type="spellStart"/>
      <w:r>
        <w:t>karmeliozės</w:t>
      </w:r>
      <w:proofErr w:type="spellEnd"/>
      <w:r>
        <w:t xml:space="preserve"> natrio druska, </w:t>
      </w:r>
      <w:proofErr w:type="spellStart"/>
      <w:r>
        <w:t>polisorbatas</w:t>
      </w:r>
      <w:proofErr w:type="spellEnd"/>
      <w:r>
        <w:t xml:space="preserve"> 80, titano dioksidas (E 171), </w:t>
      </w:r>
      <w:proofErr w:type="spellStart"/>
      <w:r>
        <w:t>vanilino</w:t>
      </w:r>
      <w:proofErr w:type="spellEnd"/>
      <w:r>
        <w:t xml:space="preserve"> ir bergamočių skonį gerinančios medžiagos.</w:t>
      </w:r>
    </w:p>
    <w:p w:rsidR="00732725" w:rsidRDefault="00732725" w:rsidP="00732725">
      <w:pPr>
        <w:pStyle w:val="Pagrindinistekstas"/>
        <w:spacing w:after="0"/>
      </w:pPr>
    </w:p>
    <w:p w:rsidR="00732725" w:rsidRDefault="00732725" w:rsidP="00732725">
      <w:pPr>
        <w:pStyle w:val="Pagrindinistekstas"/>
        <w:spacing w:after="0"/>
        <w:rPr>
          <w:b/>
        </w:rPr>
      </w:pPr>
      <w:proofErr w:type="spellStart"/>
      <w:r>
        <w:rPr>
          <w:b/>
        </w:rPr>
        <w:t>Mezym</w:t>
      </w:r>
      <w:proofErr w:type="spellEnd"/>
      <w:r>
        <w:rPr>
          <w:b/>
        </w:rPr>
        <w:t xml:space="preserve">  išvaizda ir kiekis pakuotėje</w:t>
      </w:r>
    </w:p>
    <w:p w:rsidR="00732725" w:rsidRDefault="00732725" w:rsidP="00732725">
      <w:pPr>
        <w:pStyle w:val="Pagrindinistekstas"/>
        <w:spacing w:after="0"/>
      </w:pPr>
      <w:r>
        <w:t xml:space="preserve">Apvalios, baltos spalvos, skrandžio </w:t>
      </w:r>
      <w:proofErr w:type="spellStart"/>
      <w:r>
        <w:t>sultims</w:t>
      </w:r>
      <w:proofErr w:type="spellEnd"/>
      <w:r>
        <w:t xml:space="preserve"> atsparia plėvele dengtos tabletės. </w:t>
      </w:r>
    </w:p>
    <w:p w:rsidR="00732725" w:rsidRDefault="00732725" w:rsidP="00732725">
      <w:pPr>
        <w:pStyle w:val="Pagrindinistekstas"/>
        <w:spacing w:after="0"/>
      </w:pPr>
    </w:p>
    <w:p w:rsidR="00732725" w:rsidRDefault="00732725" w:rsidP="00732725">
      <w:pPr>
        <w:pStyle w:val="Pagrindinistekstas"/>
        <w:spacing w:after="0"/>
      </w:pPr>
      <w:r w:rsidRPr="009D6CE5">
        <w:rPr>
          <w:b/>
        </w:rPr>
        <w:t>Pakuotė</w:t>
      </w:r>
      <w:r>
        <w:t xml:space="preserve"> </w:t>
      </w:r>
    </w:p>
    <w:p w:rsidR="00732725" w:rsidRDefault="00732725" w:rsidP="00732725">
      <w:pPr>
        <w:pStyle w:val="Pagrindinistekstas"/>
        <w:spacing w:after="0"/>
      </w:pPr>
      <w:r>
        <w:t>20, 50, 100 arba 200 skrandyje neirių tablečių lizdinėse plokštelėse.</w:t>
      </w:r>
    </w:p>
    <w:p w:rsidR="00732725" w:rsidRDefault="00732725" w:rsidP="00732725">
      <w:pPr>
        <w:pStyle w:val="Pagrindinistekstas"/>
        <w:spacing w:after="0"/>
      </w:pPr>
      <w:r w:rsidRPr="005D5E96">
        <w:t>Gali būti tiekiamos ne visų dydžių pakuotės.</w:t>
      </w:r>
    </w:p>
    <w:p w:rsidR="00732725" w:rsidRDefault="00732725" w:rsidP="00732725">
      <w:pPr>
        <w:pStyle w:val="Pagrindinistekstas"/>
        <w:spacing w:after="0"/>
      </w:pPr>
    </w:p>
    <w:p w:rsidR="00732725" w:rsidRDefault="00732725" w:rsidP="00732725">
      <w:pPr>
        <w:pStyle w:val="Pagrindinistekstas"/>
        <w:spacing w:after="0"/>
        <w:rPr>
          <w:b/>
        </w:rPr>
      </w:pPr>
      <w:r>
        <w:rPr>
          <w:b/>
        </w:rPr>
        <w:t>Registruotojas ir gamintojas</w:t>
      </w:r>
    </w:p>
    <w:p w:rsidR="00732725" w:rsidRPr="00F46A0F" w:rsidRDefault="00732725" w:rsidP="00732725">
      <w:pPr>
        <w:pStyle w:val="Pagrindinistekstas"/>
        <w:spacing w:after="0"/>
        <w:rPr>
          <w:i/>
        </w:rPr>
      </w:pPr>
      <w:r w:rsidRPr="00F46A0F">
        <w:rPr>
          <w:i/>
        </w:rPr>
        <w:t xml:space="preserve">Registruotojas </w:t>
      </w:r>
    </w:p>
    <w:p w:rsidR="00732725" w:rsidRDefault="00732725" w:rsidP="00732725">
      <w:r>
        <w:t>UAB “BERLIN CHEMIE MENARINI BALTIC”</w:t>
      </w:r>
    </w:p>
    <w:p w:rsidR="00732725" w:rsidRPr="00772E7D" w:rsidRDefault="00732725" w:rsidP="00732725">
      <w:r>
        <w:t xml:space="preserve">Jasinskio </w:t>
      </w:r>
      <w:r w:rsidRPr="00772E7D">
        <w:t xml:space="preserve">16a, </w:t>
      </w:r>
      <w:r>
        <w:t>03163</w:t>
      </w:r>
      <w:r w:rsidRPr="00772E7D">
        <w:t xml:space="preserve"> Vilnius</w:t>
      </w:r>
    </w:p>
    <w:p w:rsidR="00732725" w:rsidRPr="00772E7D" w:rsidRDefault="00732725" w:rsidP="00732725">
      <w:r w:rsidRPr="00772E7D">
        <w:t>Lietuva</w:t>
      </w:r>
    </w:p>
    <w:p w:rsidR="00732725" w:rsidRDefault="00732725" w:rsidP="00732725">
      <w:pPr>
        <w:pStyle w:val="Pagrindinistekstas"/>
        <w:spacing w:after="0"/>
      </w:pPr>
    </w:p>
    <w:p w:rsidR="00732725" w:rsidRPr="002E742D" w:rsidRDefault="00732725" w:rsidP="00732725">
      <w:pPr>
        <w:pStyle w:val="Pagrindinistekstas"/>
        <w:spacing w:after="0"/>
        <w:rPr>
          <w:bCs/>
          <w:i/>
        </w:rPr>
      </w:pPr>
      <w:r w:rsidRPr="002E742D">
        <w:rPr>
          <w:bCs/>
          <w:i/>
        </w:rPr>
        <w:t>Gamintojas</w:t>
      </w:r>
    </w:p>
    <w:p w:rsidR="00732725" w:rsidRDefault="00732725" w:rsidP="00732725">
      <w:pPr>
        <w:pStyle w:val="Porat"/>
        <w:tabs>
          <w:tab w:val="clear" w:pos="4153"/>
          <w:tab w:val="clear" w:pos="8306"/>
        </w:tabs>
        <w:rPr>
          <w:bCs/>
          <w:caps/>
        </w:rPr>
      </w:pPr>
      <w:r>
        <w:rPr>
          <w:bCs/>
          <w:caps/>
        </w:rPr>
        <w:t xml:space="preserve">BERLIN-CHEMIE AG </w:t>
      </w:r>
    </w:p>
    <w:p w:rsidR="00732725" w:rsidRDefault="00732725" w:rsidP="00732725">
      <w:proofErr w:type="spellStart"/>
      <w:r>
        <w:t>Glienicker</w:t>
      </w:r>
      <w:proofErr w:type="spellEnd"/>
      <w:r>
        <w:t xml:space="preserve"> </w:t>
      </w:r>
      <w:proofErr w:type="spellStart"/>
      <w:r>
        <w:t>Weg</w:t>
      </w:r>
      <w:proofErr w:type="spellEnd"/>
      <w:r>
        <w:t xml:space="preserve"> 125</w:t>
      </w:r>
    </w:p>
    <w:p w:rsidR="00732725" w:rsidRDefault="00732725" w:rsidP="00732725">
      <w:pPr>
        <w:pStyle w:val="Pagrindinistekstas"/>
        <w:spacing w:after="0"/>
      </w:pPr>
      <w:r>
        <w:t xml:space="preserve">D-12489 </w:t>
      </w:r>
      <w:proofErr w:type="spellStart"/>
      <w:r>
        <w:t>Berlin</w:t>
      </w:r>
      <w:proofErr w:type="spellEnd"/>
      <w:r>
        <w:t xml:space="preserve"> </w:t>
      </w:r>
    </w:p>
    <w:p w:rsidR="00732725" w:rsidRDefault="00732725" w:rsidP="00732725">
      <w:pPr>
        <w:pStyle w:val="Pagrindinistekstas"/>
        <w:spacing w:after="0"/>
      </w:pPr>
      <w:r>
        <w:t>Vokietija</w:t>
      </w:r>
    </w:p>
    <w:p w:rsidR="00732725" w:rsidRDefault="00732725" w:rsidP="00732725">
      <w:pPr>
        <w:pStyle w:val="Pagrindinistekstas"/>
        <w:spacing w:after="0"/>
      </w:pPr>
    </w:p>
    <w:p w:rsidR="00732725" w:rsidRDefault="00732725" w:rsidP="00732725">
      <w:pPr>
        <w:pStyle w:val="Pagrindinistekstas"/>
        <w:spacing w:after="0"/>
      </w:pPr>
      <w:r>
        <w:t>Jeigu apie šį vaistą norite sužinoti daugiau, kreipkitės į vietinį registruotojo atstovą.</w:t>
      </w:r>
    </w:p>
    <w:p w:rsidR="00732725" w:rsidRDefault="00732725" w:rsidP="00732725">
      <w:pPr>
        <w:pStyle w:val="Pagrindinistekstas"/>
        <w:spacing w:after="0"/>
      </w:pPr>
    </w:p>
    <w:tbl>
      <w:tblPr>
        <w:tblW w:w="0" w:type="auto"/>
        <w:tblLayout w:type="fixed"/>
        <w:tblLook w:val="0000" w:firstRow="0" w:lastRow="0" w:firstColumn="0" w:lastColumn="0" w:noHBand="0" w:noVBand="0"/>
      </w:tblPr>
      <w:tblGrid>
        <w:gridCol w:w="4678"/>
      </w:tblGrid>
      <w:tr w:rsidR="00732725" w:rsidTr="00EE3608">
        <w:tc>
          <w:tcPr>
            <w:tcW w:w="4678" w:type="dxa"/>
          </w:tcPr>
          <w:p w:rsidR="00732725" w:rsidRDefault="00732725" w:rsidP="00EE3608">
            <w:pPr>
              <w:pStyle w:val="Pagrindinistekstas"/>
              <w:spacing w:after="0"/>
            </w:pPr>
            <w:r>
              <w:t>UAB „</w:t>
            </w:r>
            <w:r>
              <w:rPr>
                <w:caps/>
              </w:rPr>
              <w:t>Berlin Chemie Menarini Baltic</w:t>
            </w:r>
            <w:r>
              <w:t>“</w:t>
            </w:r>
          </w:p>
          <w:p w:rsidR="00732725" w:rsidRDefault="00732725" w:rsidP="00EE3608">
            <w:pPr>
              <w:pStyle w:val="Pagrindinistekstas"/>
              <w:spacing w:after="0"/>
            </w:pPr>
            <w:r>
              <w:t>Jasinskio g. 16A, Vilnius 03163</w:t>
            </w:r>
          </w:p>
          <w:p w:rsidR="00732725" w:rsidRDefault="00732725" w:rsidP="00EE3608">
            <w:pPr>
              <w:pStyle w:val="Pagrindinistekstas"/>
              <w:spacing w:after="0"/>
            </w:pPr>
            <w:r>
              <w:t>Tel. +370 5 269 19 47</w:t>
            </w:r>
          </w:p>
          <w:p w:rsidR="00732725" w:rsidRPr="00772E7D" w:rsidRDefault="00732725" w:rsidP="00EE3608">
            <w:pPr>
              <w:pStyle w:val="Pagrindinistekstas"/>
              <w:spacing w:after="0"/>
              <w:rPr>
                <w:lang w:val="es-ES"/>
              </w:rPr>
            </w:pPr>
            <w:proofErr w:type="spellStart"/>
            <w:r>
              <w:t>El.paštas</w:t>
            </w:r>
            <w:proofErr w:type="spellEnd"/>
            <w:r>
              <w:t xml:space="preserve"> </w:t>
            </w:r>
            <w:hyperlink r:id="rId5" w:history="1">
              <w:r>
                <w:rPr>
                  <w:rStyle w:val="Hipersaitas"/>
                </w:rPr>
                <w:t>lt</w:t>
              </w:r>
              <w:r w:rsidRPr="00772E7D">
                <w:rPr>
                  <w:rStyle w:val="Hipersaitas"/>
                  <w:lang w:val="es-ES"/>
                </w:rPr>
                <w:t>@berlin-chemie.com</w:t>
              </w:r>
            </w:hyperlink>
          </w:p>
          <w:p w:rsidR="00732725" w:rsidRPr="00772E7D" w:rsidRDefault="00732725" w:rsidP="00EE3608">
            <w:pPr>
              <w:pStyle w:val="Pagrindinistekstas"/>
              <w:spacing w:after="0"/>
              <w:rPr>
                <w:lang w:val="es-ES"/>
              </w:rPr>
            </w:pPr>
          </w:p>
        </w:tc>
      </w:tr>
    </w:tbl>
    <w:p w:rsidR="00732725" w:rsidRDefault="00732725" w:rsidP="00732725">
      <w:pPr>
        <w:pStyle w:val="Pagrindinistekstas"/>
        <w:spacing w:after="0"/>
      </w:pPr>
    </w:p>
    <w:p w:rsidR="00732725" w:rsidRDefault="00732725" w:rsidP="00732725">
      <w:pPr>
        <w:pStyle w:val="Pagrindinistekstas"/>
        <w:spacing w:after="0"/>
        <w:rPr>
          <w:b/>
          <w:bCs/>
        </w:rPr>
      </w:pPr>
      <w:r>
        <w:rPr>
          <w:b/>
          <w:bCs/>
        </w:rPr>
        <w:t>Šis pakuotės lapelis paskutinį kartą peržiūrėtas 2019-02-22.</w:t>
      </w:r>
    </w:p>
    <w:p w:rsidR="00732725" w:rsidRDefault="00732725" w:rsidP="00732725"/>
    <w:p w:rsidR="00732725" w:rsidRDefault="00732725" w:rsidP="00732725">
      <w:pPr>
        <w:pStyle w:val="Pagrindinistekstas"/>
        <w:spacing w:after="0"/>
      </w:pPr>
      <w:r w:rsidRPr="00EB06EA">
        <w:t xml:space="preserve">Išsami informacija apie šį vaistą pateikiama Valstybinės vaistų kontrolės tarnybos prie Lietuvos Respublikos sveikatos apsaugos ministerijos tinklalapyje </w:t>
      </w:r>
      <w:hyperlink r:id="rId6" w:history="1">
        <w:r w:rsidRPr="005F1918">
          <w:rPr>
            <w:rStyle w:val="Hipersaitas"/>
          </w:rPr>
          <w:t>http://www.vvkt.lt/</w:t>
        </w:r>
      </w:hyperlink>
      <w:r w:rsidRPr="00EB06EA">
        <w:t>.</w:t>
      </w:r>
    </w:p>
    <w:p w:rsidR="00732725" w:rsidRDefault="00732725" w:rsidP="00732725">
      <w:pPr>
        <w:pStyle w:val="Pagrindinistekstas"/>
        <w:spacing w:after="0"/>
      </w:pPr>
    </w:p>
    <w:p w:rsidR="00B245F2" w:rsidRDefault="00B245F2">
      <w:bookmarkStart w:id="0" w:name="_GoBack"/>
      <w:bookmarkEnd w:id="0"/>
    </w:p>
    <w:sectPr w:rsidR="00B245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71C9"/>
    <w:multiLevelType w:val="hybridMultilevel"/>
    <w:tmpl w:val="7D86E942"/>
    <w:lvl w:ilvl="0" w:tplc="CFC685DA">
      <w:numFmt w:val="bullet"/>
      <w:lvlText w:val="-"/>
      <w:lvlJc w:val="left"/>
      <w:pPr>
        <w:ind w:left="312" w:hanging="360"/>
      </w:pPr>
      <w:rPr>
        <w:rFonts w:ascii="Times New Roman" w:eastAsia="Times New Roman" w:hAnsi="Times New Roman" w:cs="Times New Roman" w:hint="default"/>
      </w:rPr>
    </w:lvl>
    <w:lvl w:ilvl="1" w:tplc="04090003" w:tentative="1">
      <w:start w:val="1"/>
      <w:numFmt w:val="bullet"/>
      <w:lvlText w:val="o"/>
      <w:lvlJc w:val="left"/>
      <w:pPr>
        <w:ind w:left="1032" w:hanging="360"/>
      </w:pPr>
      <w:rPr>
        <w:rFonts w:ascii="Courier New" w:hAnsi="Courier New" w:cs="Courier New" w:hint="default"/>
      </w:rPr>
    </w:lvl>
    <w:lvl w:ilvl="2" w:tplc="04090005" w:tentative="1">
      <w:start w:val="1"/>
      <w:numFmt w:val="bullet"/>
      <w:lvlText w:val=""/>
      <w:lvlJc w:val="left"/>
      <w:pPr>
        <w:ind w:left="1752" w:hanging="360"/>
      </w:pPr>
      <w:rPr>
        <w:rFonts w:ascii="Wingdings" w:hAnsi="Wingdings" w:hint="default"/>
      </w:rPr>
    </w:lvl>
    <w:lvl w:ilvl="3" w:tplc="04090001" w:tentative="1">
      <w:start w:val="1"/>
      <w:numFmt w:val="bullet"/>
      <w:lvlText w:val=""/>
      <w:lvlJc w:val="left"/>
      <w:pPr>
        <w:ind w:left="2472" w:hanging="360"/>
      </w:pPr>
      <w:rPr>
        <w:rFonts w:ascii="Symbol" w:hAnsi="Symbol" w:hint="default"/>
      </w:rPr>
    </w:lvl>
    <w:lvl w:ilvl="4" w:tplc="04090003" w:tentative="1">
      <w:start w:val="1"/>
      <w:numFmt w:val="bullet"/>
      <w:lvlText w:val="o"/>
      <w:lvlJc w:val="left"/>
      <w:pPr>
        <w:ind w:left="3192" w:hanging="360"/>
      </w:pPr>
      <w:rPr>
        <w:rFonts w:ascii="Courier New" w:hAnsi="Courier New" w:cs="Courier New" w:hint="default"/>
      </w:rPr>
    </w:lvl>
    <w:lvl w:ilvl="5" w:tplc="04090005" w:tentative="1">
      <w:start w:val="1"/>
      <w:numFmt w:val="bullet"/>
      <w:lvlText w:val=""/>
      <w:lvlJc w:val="left"/>
      <w:pPr>
        <w:ind w:left="3912" w:hanging="360"/>
      </w:pPr>
      <w:rPr>
        <w:rFonts w:ascii="Wingdings" w:hAnsi="Wingdings" w:hint="default"/>
      </w:rPr>
    </w:lvl>
    <w:lvl w:ilvl="6" w:tplc="04090001" w:tentative="1">
      <w:start w:val="1"/>
      <w:numFmt w:val="bullet"/>
      <w:lvlText w:val=""/>
      <w:lvlJc w:val="left"/>
      <w:pPr>
        <w:ind w:left="4632" w:hanging="360"/>
      </w:pPr>
      <w:rPr>
        <w:rFonts w:ascii="Symbol" w:hAnsi="Symbol" w:hint="default"/>
      </w:rPr>
    </w:lvl>
    <w:lvl w:ilvl="7" w:tplc="04090003" w:tentative="1">
      <w:start w:val="1"/>
      <w:numFmt w:val="bullet"/>
      <w:lvlText w:val="o"/>
      <w:lvlJc w:val="left"/>
      <w:pPr>
        <w:ind w:left="5352" w:hanging="360"/>
      </w:pPr>
      <w:rPr>
        <w:rFonts w:ascii="Courier New" w:hAnsi="Courier New" w:cs="Courier New" w:hint="default"/>
      </w:rPr>
    </w:lvl>
    <w:lvl w:ilvl="8" w:tplc="04090005" w:tentative="1">
      <w:start w:val="1"/>
      <w:numFmt w:val="bullet"/>
      <w:lvlText w:val=""/>
      <w:lvlJc w:val="left"/>
      <w:pPr>
        <w:ind w:left="6072" w:hanging="360"/>
      </w:pPr>
      <w:rPr>
        <w:rFonts w:ascii="Wingdings" w:hAnsi="Wingdings" w:hint="default"/>
      </w:rPr>
    </w:lvl>
  </w:abstractNum>
  <w:abstractNum w:abstractNumId="1" w15:restartNumberingAfterBreak="0">
    <w:nsid w:val="54016F32"/>
    <w:multiLevelType w:val="hybridMultilevel"/>
    <w:tmpl w:val="973A2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25"/>
    <w:rsid w:val="00732725"/>
    <w:rsid w:val="00B24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4BB90-C70E-4B52-8AB4-2B210613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2725"/>
    <w:pPr>
      <w:spacing w:after="0" w:line="240" w:lineRule="auto"/>
    </w:pPr>
    <w:rPr>
      <w:rFonts w:ascii="Times New Roman" w:eastAsia="Times New Roman" w:hAnsi="Times New Roman" w:cs="Times New Roman"/>
      <w:szCs w:val="20"/>
      <w:lang w:eastAsia="lt-LT"/>
    </w:rPr>
  </w:style>
  <w:style w:type="paragraph" w:styleId="Antrat2">
    <w:name w:val="heading 2"/>
    <w:basedOn w:val="prastasis"/>
    <w:next w:val="prastasis"/>
    <w:link w:val="Antrat2Diagrama"/>
    <w:autoRedefine/>
    <w:qFormat/>
    <w:rsid w:val="00732725"/>
    <w:pPr>
      <w:keepNext/>
      <w:outlineLvl w:val="1"/>
    </w:pPr>
    <w:rPr>
      <w:b/>
      <w:bCs/>
    </w:rPr>
  </w:style>
  <w:style w:type="paragraph" w:styleId="Antrat3">
    <w:name w:val="heading 3"/>
    <w:basedOn w:val="prastasis"/>
    <w:next w:val="prastasis"/>
    <w:link w:val="Antrat3Diagrama"/>
    <w:autoRedefine/>
    <w:qFormat/>
    <w:rsid w:val="00732725"/>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32725"/>
    <w:rPr>
      <w:rFonts w:ascii="Times New Roman" w:eastAsia="Times New Roman" w:hAnsi="Times New Roman" w:cs="Times New Roman"/>
      <w:b/>
      <w:bCs/>
      <w:szCs w:val="20"/>
      <w:lang w:eastAsia="lt-LT"/>
    </w:rPr>
  </w:style>
  <w:style w:type="character" w:customStyle="1" w:styleId="Antrat3Diagrama">
    <w:name w:val="Antraštė 3 Diagrama"/>
    <w:basedOn w:val="Numatytasispastraiposriftas"/>
    <w:link w:val="Antrat3"/>
    <w:rsid w:val="00732725"/>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732725"/>
    <w:pPr>
      <w:spacing w:after="120"/>
    </w:pPr>
  </w:style>
  <w:style w:type="character" w:customStyle="1" w:styleId="PagrindinistekstasDiagrama">
    <w:name w:val="Pagrindinis tekstas Diagrama"/>
    <w:basedOn w:val="Numatytasispastraiposriftas"/>
    <w:link w:val="Pagrindinistekstas"/>
    <w:rsid w:val="00732725"/>
    <w:rPr>
      <w:rFonts w:ascii="Times New Roman" w:eastAsia="Times New Roman" w:hAnsi="Times New Roman" w:cs="Times New Roman"/>
      <w:szCs w:val="20"/>
      <w:lang w:eastAsia="lt-LT"/>
    </w:rPr>
  </w:style>
  <w:style w:type="paragraph" w:styleId="Porat">
    <w:name w:val="footer"/>
    <w:basedOn w:val="prastasis"/>
    <w:link w:val="PoratDiagrama"/>
    <w:rsid w:val="00732725"/>
    <w:pPr>
      <w:tabs>
        <w:tab w:val="center" w:pos="4153"/>
        <w:tab w:val="right" w:pos="8306"/>
      </w:tabs>
    </w:pPr>
  </w:style>
  <w:style w:type="character" w:customStyle="1" w:styleId="PoratDiagrama">
    <w:name w:val="Poraštė Diagrama"/>
    <w:basedOn w:val="Numatytasispastraiposriftas"/>
    <w:link w:val="Porat"/>
    <w:rsid w:val="00732725"/>
    <w:rPr>
      <w:rFonts w:ascii="Times New Roman" w:eastAsia="Times New Roman" w:hAnsi="Times New Roman" w:cs="Times New Roman"/>
      <w:szCs w:val="20"/>
      <w:lang w:eastAsia="lt-LT"/>
    </w:rPr>
  </w:style>
  <w:style w:type="character" w:styleId="Hipersaitas">
    <w:name w:val="Hyperlink"/>
    <w:basedOn w:val="Numatytasispastraiposriftas"/>
    <w:rsid w:val="00732725"/>
    <w:rPr>
      <w:color w:val="0000FF"/>
      <w:u w:val="single"/>
    </w:rPr>
  </w:style>
  <w:style w:type="paragraph" w:styleId="Sraopastraipa">
    <w:name w:val="List Paragraph"/>
    <w:basedOn w:val="prastasis"/>
    <w:uiPriority w:val="34"/>
    <w:qFormat/>
    <w:rsid w:val="00732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lt@berlin-chemi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6585</Words>
  <Characters>3755</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2019-02-22T12:08:00Z</dcterms:created>
  <dcterms:modified xsi:type="dcterms:W3CDTF">2019-02-22T12:09:00Z</dcterms:modified>
</cp:coreProperties>
</file>