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A4D0" w14:textId="77777777" w:rsidR="000371BD" w:rsidRPr="00507EDE" w:rsidRDefault="000371BD" w:rsidP="000371BD">
      <w:pPr>
        <w:jc w:val="center"/>
        <w:rPr>
          <w:sz w:val="22"/>
          <w:szCs w:val="22"/>
        </w:rPr>
      </w:pPr>
      <w:r w:rsidRPr="00507EDE">
        <w:rPr>
          <w:b/>
          <w:sz w:val="22"/>
          <w:szCs w:val="22"/>
        </w:rPr>
        <w:t>Pakuotės lapelis: informacija vartotojui</w:t>
      </w:r>
    </w:p>
    <w:p w14:paraId="4196A9E3" w14:textId="77777777" w:rsidR="000371BD" w:rsidRPr="00507EDE" w:rsidRDefault="000371BD" w:rsidP="000371BD">
      <w:pPr>
        <w:jc w:val="center"/>
        <w:rPr>
          <w:sz w:val="22"/>
          <w:szCs w:val="22"/>
        </w:rPr>
      </w:pPr>
    </w:p>
    <w:p w14:paraId="4C0039A3" w14:textId="77777777" w:rsidR="000371BD" w:rsidRPr="00507EDE" w:rsidRDefault="000371BD" w:rsidP="000371BD">
      <w:pPr>
        <w:jc w:val="center"/>
        <w:rPr>
          <w:b/>
          <w:sz w:val="22"/>
          <w:szCs w:val="22"/>
        </w:rPr>
      </w:pPr>
      <w:proofErr w:type="spellStart"/>
      <w:r w:rsidRPr="00507EDE">
        <w:rPr>
          <w:b/>
          <w:sz w:val="22"/>
          <w:szCs w:val="22"/>
        </w:rPr>
        <w:t>Paracetamol</w:t>
      </w:r>
      <w:proofErr w:type="spellEnd"/>
      <w:r w:rsidRPr="00507EDE">
        <w:rPr>
          <w:b/>
          <w:sz w:val="22"/>
          <w:szCs w:val="22"/>
        </w:rPr>
        <w:t xml:space="preserve"> </w:t>
      </w:r>
      <w:proofErr w:type="spellStart"/>
      <w:r>
        <w:rPr>
          <w:b/>
          <w:sz w:val="22"/>
          <w:szCs w:val="22"/>
        </w:rPr>
        <w:t>Hiltrex</w:t>
      </w:r>
      <w:proofErr w:type="spellEnd"/>
      <w:r w:rsidRPr="00507EDE">
        <w:rPr>
          <w:b/>
          <w:sz w:val="22"/>
          <w:szCs w:val="22"/>
        </w:rPr>
        <w:t xml:space="preserve"> 500 mg tabletės</w:t>
      </w:r>
    </w:p>
    <w:p w14:paraId="3FB009B1" w14:textId="77777777" w:rsidR="000371BD" w:rsidRPr="00507EDE" w:rsidRDefault="000371BD" w:rsidP="000371BD">
      <w:pPr>
        <w:jc w:val="center"/>
        <w:rPr>
          <w:sz w:val="22"/>
          <w:szCs w:val="22"/>
        </w:rPr>
      </w:pPr>
      <w:proofErr w:type="spellStart"/>
      <w:r w:rsidRPr="00507EDE">
        <w:rPr>
          <w:sz w:val="22"/>
          <w:szCs w:val="22"/>
        </w:rPr>
        <w:t>paracetamolis</w:t>
      </w:r>
      <w:proofErr w:type="spellEnd"/>
    </w:p>
    <w:p w14:paraId="5F709F38" w14:textId="77777777" w:rsidR="000371BD" w:rsidRPr="00507EDE" w:rsidRDefault="000371BD" w:rsidP="000371BD">
      <w:pPr>
        <w:jc w:val="both"/>
        <w:rPr>
          <w:sz w:val="22"/>
          <w:szCs w:val="22"/>
        </w:rPr>
      </w:pPr>
    </w:p>
    <w:p w14:paraId="7E9911F7" w14:textId="77777777" w:rsidR="000371BD" w:rsidRPr="00507EDE" w:rsidRDefault="000371BD" w:rsidP="000371BD">
      <w:pPr>
        <w:numPr>
          <w:ilvl w:val="12"/>
          <w:numId w:val="0"/>
        </w:numPr>
        <w:ind w:right="-2"/>
        <w:rPr>
          <w:b/>
          <w:sz w:val="22"/>
          <w:szCs w:val="22"/>
        </w:rPr>
      </w:pPr>
      <w:r w:rsidRPr="00507EDE">
        <w:rPr>
          <w:b/>
          <w:sz w:val="22"/>
          <w:szCs w:val="22"/>
        </w:rPr>
        <w:t>Atidžiai perskaitykite visą šį lapelį, prieš pradėdami vartoti šį vaistą, nes jame pateikiama Jums svarbi informacija.</w:t>
      </w:r>
    </w:p>
    <w:p w14:paraId="51531CC7" w14:textId="77777777" w:rsidR="000371BD" w:rsidRPr="00507EDE" w:rsidRDefault="000371BD" w:rsidP="000371BD">
      <w:pPr>
        <w:numPr>
          <w:ilvl w:val="12"/>
          <w:numId w:val="0"/>
        </w:numPr>
        <w:rPr>
          <w:sz w:val="22"/>
          <w:szCs w:val="22"/>
        </w:rPr>
      </w:pPr>
      <w:r w:rsidRPr="00507EDE">
        <w:rPr>
          <w:sz w:val="22"/>
          <w:szCs w:val="22"/>
        </w:rPr>
        <w:t>Visada vartokite šį vaistą tiksliai kaip aprašyta šiame lapelyje arba kaip nurodė gydytojas arba vaistininkas.</w:t>
      </w:r>
    </w:p>
    <w:p w14:paraId="7C83D56E" w14:textId="77777777" w:rsidR="000371BD" w:rsidRPr="00507EDE" w:rsidRDefault="000371BD" w:rsidP="000371BD">
      <w:pPr>
        <w:numPr>
          <w:ilvl w:val="0"/>
          <w:numId w:val="1"/>
        </w:numPr>
        <w:tabs>
          <w:tab w:val="left" w:pos="567"/>
        </w:tabs>
        <w:ind w:left="567" w:hanging="567"/>
        <w:rPr>
          <w:sz w:val="22"/>
          <w:szCs w:val="22"/>
        </w:rPr>
      </w:pPr>
      <w:r w:rsidRPr="00507EDE">
        <w:rPr>
          <w:sz w:val="22"/>
          <w:szCs w:val="22"/>
        </w:rPr>
        <w:t xml:space="preserve">Neišmeskite šio lapelio, nes vėl gali prireikti jį perskaityti. </w:t>
      </w:r>
    </w:p>
    <w:p w14:paraId="689FE6AD" w14:textId="77777777" w:rsidR="000371BD" w:rsidRPr="00507EDE" w:rsidRDefault="000371BD" w:rsidP="000371BD">
      <w:pPr>
        <w:numPr>
          <w:ilvl w:val="0"/>
          <w:numId w:val="1"/>
        </w:numPr>
        <w:tabs>
          <w:tab w:val="left" w:pos="567"/>
        </w:tabs>
        <w:ind w:left="567" w:hanging="567"/>
        <w:rPr>
          <w:sz w:val="22"/>
          <w:szCs w:val="22"/>
        </w:rPr>
      </w:pPr>
      <w:r w:rsidRPr="00507EDE">
        <w:rPr>
          <w:sz w:val="22"/>
          <w:szCs w:val="22"/>
        </w:rPr>
        <w:t>Jeigu norite sužinoti daugiau arba pasitarti, kreipkitės į vaistininką.</w:t>
      </w:r>
    </w:p>
    <w:p w14:paraId="596175A7" w14:textId="77777777" w:rsidR="000371BD" w:rsidRPr="00507EDE" w:rsidRDefault="000371BD" w:rsidP="000371BD">
      <w:pPr>
        <w:numPr>
          <w:ilvl w:val="0"/>
          <w:numId w:val="1"/>
        </w:numPr>
        <w:tabs>
          <w:tab w:val="left" w:pos="567"/>
        </w:tabs>
        <w:ind w:left="567" w:hanging="567"/>
        <w:rPr>
          <w:sz w:val="22"/>
          <w:szCs w:val="22"/>
        </w:rPr>
      </w:pPr>
      <w:r w:rsidRPr="00507EDE">
        <w:rPr>
          <w:sz w:val="22"/>
          <w:szCs w:val="22"/>
        </w:rPr>
        <w:t>Jeigu pasireiškė šalutinis poveikis (net jeigu jis šiame lapelyje nenurodytas), kreipkitės į gydytoją arba vaistininką. Žr. 4 skyrių.</w:t>
      </w:r>
    </w:p>
    <w:p w14:paraId="0AEB7CB6" w14:textId="77777777" w:rsidR="000371BD" w:rsidRPr="00507EDE" w:rsidRDefault="000371BD" w:rsidP="000371BD">
      <w:pPr>
        <w:numPr>
          <w:ilvl w:val="0"/>
          <w:numId w:val="1"/>
        </w:numPr>
        <w:tabs>
          <w:tab w:val="left" w:pos="567"/>
        </w:tabs>
        <w:ind w:left="567" w:hanging="567"/>
        <w:rPr>
          <w:sz w:val="22"/>
          <w:szCs w:val="22"/>
        </w:rPr>
      </w:pPr>
      <w:r w:rsidRPr="00507EDE">
        <w:rPr>
          <w:sz w:val="22"/>
          <w:szCs w:val="22"/>
        </w:rPr>
        <w:t>Jeigu per 3 dienas Jūsų savijauta nepagerėjo arba net pablogėjo, kreipkitės į gydytoją.</w:t>
      </w:r>
    </w:p>
    <w:p w14:paraId="071BFAF5" w14:textId="77777777" w:rsidR="000371BD" w:rsidRPr="00507EDE" w:rsidRDefault="000371BD" w:rsidP="000371BD">
      <w:pPr>
        <w:jc w:val="both"/>
        <w:rPr>
          <w:sz w:val="22"/>
          <w:szCs w:val="22"/>
        </w:rPr>
      </w:pPr>
    </w:p>
    <w:p w14:paraId="57773C41" w14:textId="77777777" w:rsidR="000371BD" w:rsidRPr="00507EDE" w:rsidRDefault="000371BD" w:rsidP="000371BD">
      <w:pPr>
        <w:keepNext/>
        <w:tabs>
          <w:tab w:val="left" w:pos="567"/>
        </w:tabs>
        <w:jc w:val="both"/>
        <w:outlineLvl w:val="3"/>
        <w:rPr>
          <w:sz w:val="22"/>
          <w:szCs w:val="22"/>
        </w:rPr>
      </w:pPr>
      <w:r w:rsidRPr="00507EDE">
        <w:rPr>
          <w:b/>
          <w:sz w:val="22"/>
          <w:szCs w:val="22"/>
        </w:rPr>
        <w:t>Apie ką rašoma šiame lapelyje?</w:t>
      </w:r>
    </w:p>
    <w:p w14:paraId="144F6CBF" w14:textId="77777777" w:rsidR="000371BD" w:rsidRPr="00507EDE" w:rsidRDefault="000371BD" w:rsidP="000371BD">
      <w:pPr>
        <w:numPr>
          <w:ilvl w:val="12"/>
          <w:numId w:val="0"/>
        </w:numPr>
        <w:ind w:left="426" w:right="-2" w:hanging="426"/>
        <w:rPr>
          <w:sz w:val="22"/>
          <w:szCs w:val="22"/>
        </w:rPr>
      </w:pPr>
    </w:p>
    <w:p w14:paraId="460B9AC7" w14:textId="77777777" w:rsidR="000371BD" w:rsidRPr="00507EDE" w:rsidRDefault="000371BD" w:rsidP="000371BD">
      <w:pPr>
        <w:numPr>
          <w:ilvl w:val="12"/>
          <w:numId w:val="0"/>
        </w:numPr>
        <w:tabs>
          <w:tab w:val="left" w:pos="709"/>
        </w:tabs>
        <w:ind w:right="-2"/>
        <w:rPr>
          <w:sz w:val="22"/>
          <w:szCs w:val="22"/>
        </w:rPr>
      </w:pPr>
      <w:r w:rsidRPr="00507EDE">
        <w:rPr>
          <w:sz w:val="22"/>
          <w:szCs w:val="22"/>
        </w:rPr>
        <w:t>1.</w:t>
      </w:r>
      <w:r w:rsidRPr="00507EDE">
        <w:rPr>
          <w:sz w:val="22"/>
          <w:szCs w:val="22"/>
        </w:rPr>
        <w:tab/>
        <w:t xml:space="preserve">Kas yra </w:t>
      </w:r>
      <w:proofErr w:type="spellStart"/>
      <w:r w:rsidRPr="00507EDE">
        <w:rPr>
          <w:bCs/>
          <w:sz w:val="22"/>
          <w:szCs w:val="22"/>
        </w:rPr>
        <w:t>Paracetamol</w:t>
      </w:r>
      <w:proofErr w:type="spellEnd"/>
      <w:r w:rsidRPr="00507EDE">
        <w:rPr>
          <w:bCs/>
          <w:sz w:val="22"/>
          <w:szCs w:val="22"/>
        </w:rPr>
        <w:t xml:space="preserve"> </w:t>
      </w:r>
      <w:proofErr w:type="spellStart"/>
      <w:r>
        <w:rPr>
          <w:bCs/>
          <w:sz w:val="22"/>
          <w:szCs w:val="22"/>
        </w:rPr>
        <w:t>Hiltrex</w:t>
      </w:r>
      <w:proofErr w:type="spellEnd"/>
      <w:r w:rsidRPr="00507EDE">
        <w:rPr>
          <w:bCs/>
          <w:sz w:val="22"/>
          <w:szCs w:val="22"/>
        </w:rPr>
        <w:t xml:space="preserve"> </w:t>
      </w:r>
      <w:r w:rsidRPr="00507EDE">
        <w:rPr>
          <w:sz w:val="22"/>
          <w:szCs w:val="22"/>
        </w:rPr>
        <w:t xml:space="preserve">ir kam jis vartojamas </w:t>
      </w:r>
    </w:p>
    <w:p w14:paraId="463D9165" w14:textId="77777777" w:rsidR="000371BD" w:rsidRPr="00507EDE" w:rsidRDefault="000371BD" w:rsidP="000371BD">
      <w:pPr>
        <w:numPr>
          <w:ilvl w:val="12"/>
          <w:numId w:val="0"/>
        </w:numPr>
        <w:tabs>
          <w:tab w:val="left" w:pos="709"/>
        </w:tabs>
        <w:ind w:right="-2"/>
        <w:rPr>
          <w:sz w:val="22"/>
          <w:szCs w:val="22"/>
        </w:rPr>
      </w:pPr>
      <w:r w:rsidRPr="00507EDE">
        <w:rPr>
          <w:sz w:val="22"/>
          <w:szCs w:val="22"/>
        </w:rPr>
        <w:t>2.</w:t>
      </w:r>
      <w:r w:rsidRPr="00507EDE">
        <w:rPr>
          <w:sz w:val="22"/>
          <w:szCs w:val="22"/>
        </w:rPr>
        <w:tab/>
        <w:t xml:space="preserve">Kas žinotina prieš vartojant </w:t>
      </w:r>
      <w:proofErr w:type="spellStart"/>
      <w:r w:rsidRPr="00507EDE">
        <w:rPr>
          <w:bCs/>
          <w:sz w:val="22"/>
          <w:szCs w:val="22"/>
        </w:rPr>
        <w:t>Paracetamol</w:t>
      </w:r>
      <w:proofErr w:type="spellEnd"/>
      <w:r w:rsidRPr="00507EDE">
        <w:rPr>
          <w:bCs/>
          <w:sz w:val="22"/>
          <w:szCs w:val="22"/>
        </w:rPr>
        <w:t xml:space="preserve"> </w:t>
      </w:r>
      <w:proofErr w:type="spellStart"/>
      <w:r>
        <w:rPr>
          <w:bCs/>
          <w:sz w:val="22"/>
          <w:szCs w:val="22"/>
        </w:rPr>
        <w:t>Hiltrex</w:t>
      </w:r>
      <w:proofErr w:type="spellEnd"/>
    </w:p>
    <w:p w14:paraId="42FFA602" w14:textId="77777777" w:rsidR="000371BD" w:rsidRPr="00507EDE" w:rsidRDefault="000371BD" w:rsidP="000371BD">
      <w:pPr>
        <w:numPr>
          <w:ilvl w:val="12"/>
          <w:numId w:val="0"/>
        </w:numPr>
        <w:tabs>
          <w:tab w:val="left" w:pos="709"/>
        </w:tabs>
        <w:ind w:right="-2"/>
        <w:rPr>
          <w:sz w:val="22"/>
          <w:szCs w:val="22"/>
        </w:rPr>
      </w:pPr>
      <w:r w:rsidRPr="00507EDE">
        <w:rPr>
          <w:sz w:val="22"/>
          <w:szCs w:val="22"/>
        </w:rPr>
        <w:t>3.</w:t>
      </w:r>
      <w:r w:rsidRPr="00507EDE">
        <w:rPr>
          <w:sz w:val="22"/>
          <w:szCs w:val="22"/>
        </w:rPr>
        <w:tab/>
        <w:t xml:space="preserve">Kaip vartoti </w:t>
      </w:r>
      <w:proofErr w:type="spellStart"/>
      <w:r w:rsidRPr="00507EDE">
        <w:rPr>
          <w:bCs/>
          <w:sz w:val="22"/>
          <w:szCs w:val="22"/>
        </w:rPr>
        <w:t>Paracetamol</w:t>
      </w:r>
      <w:proofErr w:type="spellEnd"/>
      <w:r w:rsidRPr="00507EDE">
        <w:rPr>
          <w:bCs/>
          <w:sz w:val="22"/>
          <w:szCs w:val="22"/>
        </w:rPr>
        <w:t xml:space="preserve"> </w:t>
      </w:r>
      <w:proofErr w:type="spellStart"/>
      <w:r>
        <w:rPr>
          <w:bCs/>
          <w:sz w:val="22"/>
          <w:szCs w:val="22"/>
        </w:rPr>
        <w:t>Hiltrex</w:t>
      </w:r>
      <w:proofErr w:type="spellEnd"/>
    </w:p>
    <w:p w14:paraId="64907E28" w14:textId="77777777" w:rsidR="000371BD" w:rsidRPr="00507EDE" w:rsidRDefault="000371BD" w:rsidP="000371BD">
      <w:pPr>
        <w:numPr>
          <w:ilvl w:val="12"/>
          <w:numId w:val="0"/>
        </w:numPr>
        <w:tabs>
          <w:tab w:val="left" w:pos="709"/>
        </w:tabs>
        <w:ind w:right="-2"/>
        <w:rPr>
          <w:sz w:val="22"/>
          <w:szCs w:val="22"/>
        </w:rPr>
      </w:pPr>
      <w:r w:rsidRPr="00507EDE">
        <w:rPr>
          <w:sz w:val="22"/>
          <w:szCs w:val="22"/>
        </w:rPr>
        <w:t>4.</w:t>
      </w:r>
      <w:r w:rsidRPr="00507EDE">
        <w:rPr>
          <w:sz w:val="22"/>
          <w:szCs w:val="22"/>
        </w:rPr>
        <w:tab/>
        <w:t xml:space="preserve">Galimas šalutinis poveikis </w:t>
      </w:r>
    </w:p>
    <w:p w14:paraId="16449FCC" w14:textId="77777777" w:rsidR="000371BD" w:rsidRPr="00507EDE" w:rsidRDefault="000371BD" w:rsidP="000371BD">
      <w:pPr>
        <w:numPr>
          <w:ilvl w:val="12"/>
          <w:numId w:val="0"/>
        </w:numPr>
        <w:tabs>
          <w:tab w:val="left" w:pos="709"/>
        </w:tabs>
        <w:ind w:right="-2"/>
        <w:rPr>
          <w:sz w:val="22"/>
          <w:szCs w:val="22"/>
        </w:rPr>
      </w:pPr>
      <w:r w:rsidRPr="00507EDE">
        <w:rPr>
          <w:sz w:val="22"/>
          <w:szCs w:val="22"/>
        </w:rPr>
        <w:t>5.</w:t>
      </w:r>
      <w:r w:rsidRPr="00507EDE">
        <w:rPr>
          <w:sz w:val="22"/>
          <w:szCs w:val="22"/>
        </w:rPr>
        <w:tab/>
        <w:t xml:space="preserve">Kaip laikyti </w:t>
      </w:r>
      <w:proofErr w:type="spellStart"/>
      <w:r w:rsidRPr="00507EDE">
        <w:rPr>
          <w:bCs/>
          <w:sz w:val="22"/>
          <w:szCs w:val="22"/>
        </w:rPr>
        <w:t>Paracetamol</w:t>
      </w:r>
      <w:proofErr w:type="spellEnd"/>
      <w:r w:rsidRPr="00507EDE">
        <w:rPr>
          <w:bCs/>
          <w:sz w:val="22"/>
          <w:szCs w:val="22"/>
        </w:rPr>
        <w:t xml:space="preserve"> </w:t>
      </w:r>
      <w:proofErr w:type="spellStart"/>
      <w:r>
        <w:rPr>
          <w:bCs/>
          <w:sz w:val="22"/>
          <w:szCs w:val="22"/>
        </w:rPr>
        <w:t>Hiltrex</w:t>
      </w:r>
      <w:proofErr w:type="spellEnd"/>
    </w:p>
    <w:p w14:paraId="61B311BA" w14:textId="77777777" w:rsidR="000371BD" w:rsidRPr="00507EDE" w:rsidRDefault="000371BD" w:rsidP="000371BD">
      <w:pPr>
        <w:numPr>
          <w:ilvl w:val="12"/>
          <w:numId w:val="0"/>
        </w:numPr>
        <w:tabs>
          <w:tab w:val="left" w:pos="709"/>
        </w:tabs>
        <w:ind w:right="-2"/>
        <w:rPr>
          <w:sz w:val="22"/>
          <w:szCs w:val="22"/>
        </w:rPr>
      </w:pPr>
      <w:r w:rsidRPr="00507EDE">
        <w:rPr>
          <w:sz w:val="22"/>
          <w:szCs w:val="22"/>
        </w:rPr>
        <w:t>6.</w:t>
      </w:r>
      <w:r w:rsidRPr="00507EDE">
        <w:rPr>
          <w:sz w:val="22"/>
          <w:szCs w:val="22"/>
        </w:rPr>
        <w:tab/>
        <w:t>Pakuotės turinys ir kita informacija</w:t>
      </w:r>
    </w:p>
    <w:p w14:paraId="2DBBE463" w14:textId="77777777" w:rsidR="000371BD" w:rsidRPr="00507EDE" w:rsidRDefault="000371BD" w:rsidP="000371BD">
      <w:pPr>
        <w:jc w:val="both"/>
        <w:rPr>
          <w:sz w:val="22"/>
          <w:szCs w:val="22"/>
        </w:rPr>
      </w:pPr>
    </w:p>
    <w:p w14:paraId="1C357F50" w14:textId="77777777" w:rsidR="000371BD" w:rsidRPr="00507EDE" w:rsidRDefault="000371BD" w:rsidP="000371BD">
      <w:pPr>
        <w:jc w:val="both"/>
        <w:rPr>
          <w:sz w:val="22"/>
          <w:szCs w:val="22"/>
        </w:rPr>
      </w:pPr>
    </w:p>
    <w:p w14:paraId="4B61CF44" w14:textId="77777777" w:rsidR="000371BD" w:rsidRPr="00507EDE" w:rsidRDefault="000371BD" w:rsidP="000371BD">
      <w:pPr>
        <w:keepNext/>
        <w:tabs>
          <w:tab w:val="left" w:pos="567"/>
        </w:tabs>
        <w:jc w:val="both"/>
        <w:outlineLvl w:val="3"/>
        <w:rPr>
          <w:sz w:val="22"/>
          <w:szCs w:val="22"/>
        </w:rPr>
      </w:pPr>
      <w:r w:rsidRPr="00507EDE">
        <w:rPr>
          <w:b/>
          <w:sz w:val="22"/>
          <w:szCs w:val="22"/>
        </w:rPr>
        <w:t>1.</w:t>
      </w:r>
      <w:r w:rsidRPr="00507EDE">
        <w:rPr>
          <w:b/>
          <w:sz w:val="22"/>
          <w:szCs w:val="22"/>
        </w:rPr>
        <w:tab/>
        <w:t xml:space="preserve">Kas yra </w:t>
      </w:r>
      <w:proofErr w:type="spellStart"/>
      <w:r w:rsidRPr="00507EDE">
        <w:rPr>
          <w:b/>
          <w:sz w:val="22"/>
          <w:szCs w:val="22"/>
        </w:rPr>
        <w:t>Paracetamol</w:t>
      </w:r>
      <w:proofErr w:type="spellEnd"/>
      <w:r w:rsidRPr="00507EDE">
        <w:rPr>
          <w:b/>
          <w:sz w:val="22"/>
          <w:szCs w:val="22"/>
        </w:rPr>
        <w:t xml:space="preserve"> </w:t>
      </w:r>
      <w:proofErr w:type="spellStart"/>
      <w:r>
        <w:rPr>
          <w:b/>
          <w:sz w:val="22"/>
          <w:szCs w:val="22"/>
        </w:rPr>
        <w:t>Hiltrex</w:t>
      </w:r>
      <w:proofErr w:type="spellEnd"/>
      <w:r w:rsidRPr="00507EDE">
        <w:rPr>
          <w:b/>
          <w:sz w:val="22"/>
          <w:szCs w:val="22"/>
        </w:rPr>
        <w:t xml:space="preserve"> ir kam jis vartojamas</w:t>
      </w:r>
    </w:p>
    <w:p w14:paraId="02594E2E" w14:textId="77777777" w:rsidR="000371BD" w:rsidRPr="00507EDE" w:rsidRDefault="000371BD" w:rsidP="000371BD">
      <w:pPr>
        <w:keepNext/>
        <w:jc w:val="both"/>
        <w:rPr>
          <w:sz w:val="22"/>
          <w:szCs w:val="22"/>
        </w:rPr>
      </w:pPr>
    </w:p>
    <w:p w14:paraId="3718F275" w14:textId="77777777" w:rsidR="000371BD" w:rsidRPr="00507EDE" w:rsidRDefault="000371BD" w:rsidP="000371BD">
      <w:pPr>
        <w:rPr>
          <w:sz w:val="22"/>
          <w:szCs w:val="22"/>
        </w:rPr>
      </w:pPr>
      <w:proofErr w:type="spellStart"/>
      <w:r w:rsidRPr="00507EDE">
        <w:rPr>
          <w:sz w:val="22"/>
          <w:szCs w:val="22"/>
        </w:rPr>
        <w:t>Paracetamol</w:t>
      </w:r>
      <w:proofErr w:type="spellEnd"/>
      <w:r w:rsidRPr="00507EDE">
        <w:rPr>
          <w:sz w:val="22"/>
          <w:szCs w:val="22"/>
        </w:rPr>
        <w:t xml:space="preserve"> </w:t>
      </w:r>
      <w:proofErr w:type="spellStart"/>
      <w:r>
        <w:rPr>
          <w:sz w:val="22"/>
          <w:szCs w:val="22"/>
        </w:rPr>
        <w:t>Hiltrex</w:t>
      </w:r>
      <w:proofErr w:type="spellEnd"/>
      <w:r w:rsidRPr="00507EDE">
        <w:rPr>
          <w:sz w:val="22"/>
          <w:szCs w:val="22"/>
        </w:rPr>
        <w:t xml:space="preserve"> sudėtyje yra veikliosios medžiagos </w:t>
      </w:r>
      <w:proofErr w:type="spellStart"/>
      <w:r w:rsidRPr="00507EDE">
        <w:rPr>
          <w:sz w:val="22"/>
          <w:szCs w:val="22"/>
        </w:rPr>
        <w:t>paracetamolio</w:t>
      </w:r>
      <w:proofErr w:type="spellEnd"/>
      <w:r w:rsidRPr="00507EDE">
        <w:rPr>
          <w:sz w:val="22"/>
          <w:szCs w:val="22"/>
        </w:rPr>
        <w:t>, kuris pasižymi ryškiu skausmą malšinančiu ir temperatūrą mažinančiu poveikiu.</w:t>
      </w:r>
    </w:p>
    <w:p w14:paraId="531A51BD" w14:textId="77777777" w:rsidR="000371BD" w:rsidRPr="00507EDE" w:rsidRDefault="000371BD" w:rsidP="000371BD">
      <w:pPr>
        <w:rPr>
          <w:sz w:val="22"/>
          <w:szCs w:val="22"/>
        </w:rPr>
      </w:pPr>
      <w:proofErr w:type="spellStart"/>
      <w:r w:rsidRPr="00E62199">
        <w:rPr>
          <w:sz w:val="22"/>
          <w:szCs w:val="22"/>
        </w:rPr>
        <w:t>Paracetamol</w:t>
      </w:r>
      <w:proofErr w:type="spellEnd"/>
      <w:r w:rsidRPr="00E62199">
        <w:rPr>
          <w:sz w:val="22"/>
          <w:szCs w:val="22"/>
        </w:rPr>
        <w:t xml:space="preserve"> </w:t>
      </w:r>
      <w:proofErr w:type="spellStart"/>
      <w:r>
        <w:rPr>
          <w:sz w:val="22"/>
          <w:szCs w:val="22"/>
        </w:rPr>
        <w:t>Hiltrex</w:t>
      </w:r>
      <w:proofErr w:type="spellEnd"/>
      <w:r w:rsidRPr="00E62199">
        <w:rPr>
          <w:sz w:val="22"/>
          <w:szCs w:val="22"/>
        </w:rPr>
        <w:t xml:space="preserve"> skirtas trumpalaikiam silpno ir vidutinio stiprumo skaus</w:t>
      </w:r>
      <w:r>
        <w:rPr>
          <w:sz w:val="22"/>
          <w:szCs w:val="22"/>
        </w:rPr>
        <w:t>mo malšinimui</w:t>
      </w:r>
      <w:r w:rsidRPr="00E62199">
        <w:rPr>
          <w:sz w:val="22"/>
          <w:szCs w:val="22"/>
        </w:rPr>
        <w:t xml:space="preserve"> ir aukšt</w:t>
      </w:r>
      <w:r>
        <w:rPr>
          <w:sz w:val="22"/>
          <w:szCs w:val="22"/>
        </w:rPr>
        <w:t xml:space="preserve">os </w:t>
      </w:r>
      <w:r w:rsidRPr="00E62199">
        <w:rPr>
          <w:sz w:val="22"/>
          <w:szCs w:val="22"/>
        </w:rPr>
        <w:t>temperatūr</w:t>
      </w:r>
      <w:r>
        <w:rPr>
          <w:sz w:val="22"/>
          <w:szCs w:val="22"/>
        </w:rPr>
        <w:t>os</w:t>
      </w:r>
      <w:r w:rsidRPr="00E62199">
        <w:rPr>
          <w:sz w:val="22"/>
          <w:szCs w:val="22"/>
        </w:rPr>
        <w:t xml:space="preserve"> mažin</w:t>
      </w:r>
      <w:r>
        <w:rPr>
          <w:sz w:val="22"/>
          <w:szCs w:val="22"/>
        </w:rPr>
        <w:t>imui</w:t>
      </w:r>
      <w:r w:rsidRPr="00E62199">
        <w:rPr>
          <w:sz w:val="22"/>
          <w:szCs w:val="22"/>
        </w:rPr>
        <w:t>.</w:t>
      </w:r>
    </w:p>
    <w:p w14:paraId="33BEAB55" w14:textId="77777777" w:rsidR="000371BD" w:rsidRPr="00507EDE" w:rsidRDefault="000371BD" w:rsidP="000371BD">
      <w:pPr>
        <w:rPr>
          <w:sz w:val="22"/>
          <w:szCs w:val="22"/>
        </w:rPr>
      </w:pPr>
    </w:p>
    <w:p w14:paraId="34BFB665" w14:textId="77777777" w:rsidR="000371BD" w:rsidRPr="00507EDE" w:rsidRDefault="000371BD" w:rsidP="000371BD">
      <w:pPr>
        <w:rPr>
          <w:sz w:val="22"/>
          <w:szCs w:val="22"/>
        </w:rPr>
      </w:pPr>
      <w:r w:rsidRPr="00507EDE">
        <w:rPr>
          <w:sz w:val="22"/>
          <w:szCs w:val="22"/>
        </w:rPr>
        <w:t>Jeigu per 3 dienas Jūsų savijauta nepagerėjo arba net pablogėjo, kreipkitės į gydytoją.</w:t>
      </w:r>
    </w:p>
    <w:p w14:paraId="39C5045A" w14:textId="77777777" w:rsidR="000371BD" w:rsidRPr="00507EDE" w:rsidRDefault="000371BD" w:rsidP="000371BD">
      <w:pPr>
        <w:rPr>
          <w:sz w:val="22"/>
          <w:szCs w:val="22"/>
        </w:rPr>
      </w:pPr>
    </w:p>
    <w:p w14:paraId="5644CB5C" w14:textId="77777777" w:rsidR="000371BD" w:rsidRPr="00507EDE" w:rsidRDefault="000371BD" w:rsidP="000371BD">
      <w:pPr>
        <w:rPr>
          <w:sz w:val="22"/>
          <w:szCs w:val="22"/>
        </w:rPr>
      </w:pPr>
    </w:p>
    <w:p w14:paraId="283A5A05" w14:textId="77777777" w:rsidR="000371BD" w:rsidRPr="00507EDE" w:rsidRDefault="000371BD" w:rsidP="000371BD">
      <w:pPr>
        <w:keepNext/>
        <w:tabs>
          <w:tab w:val="left" w:pos="567"/>
        </w:tabs>
        <w:jc w:val="both"/>
        <w:outlineLvl w:val="3"/>
        <w:rPr>
          <w:sz w:val="22"/>
          <w:szCs w:val="22"/>
        </w:rPr>
      </w:pPr>
      <w:r w:rsidRPr="00507EDE">
        <w:rPr>
          <w:b/>
          <w:sz w:val="22"/>
          <w:szCs w:val="22"/>
        </w:rPr>
        <w:t>2.</w:t>
      </w:r>
      <w:r w:rsidRPr="00507EDE">
        <w:rPr>
          <w:b/>
          <w:sz w:val="22"/>
          <w:szCs w:val="22"/>
        </w:rPr>
        <w:tab/>
        <w:t xml:space="preserve">Kas žinotina prieš vartojant </w:t>
      </w:r>
      <w:proofErr w:type="spellStart"/>
      <w:r w:rsidRPr="00507EDE">
        <w:rPr>
          <w:b/>
          <w:sz w:val="22"/>
          <w:szCs w:val="22"/>
        </w:rPr>
        <w:t>Paracetamol</w:t>
      </w:r>
      <w:proofErr w:type="spellEnd"/>
      <w:r w:rsidRPr="00507EDE">
        <w:rPr>
          <w:b/>
          <w:sz w:val="22"/>
          <w:szCs w:val="22"/>
        </w:rPr>
        <w:t xml:space="preserve"> </w:t>
      </w:r>
      <w:proofErr w:type="spellStart"/>
      <w:r>
        <w:rPr>
          <w:b/>
          <w:sz w:val="22"/>
          <w:szCs w:val="22"/>
        </w:rPr>
        <w:t>Hiltrex</w:t>
      </w:r>
      <w:proofErr w:type="spellEnd"/>
    </w:p>
    <w:p w14:paraId="619C443C" w14:textId="77777777" w:rsidR="000371BD" w:rsidRPr="00507EDE" w:rsidRDefault="000371BD" w:rsidP="000371BD">
      <w:pPr>
        <w:jc w:val="both"/>
        <w:rPr>
          <w:b/>
          <w:sz w:val="22"/>
          <w:szCs w:val="22"/>
        </w:rPr>
      </w:pPr>
    </w:p>
    <w:p w14:paraId="42F2AA82" w14:textId="77777777" w:rsidR="000371BD" w:rsidRPr="00507EDE" w:rsidRDefault="000371BD" w:rsidP="000371BD">
      <w:pPr>
        <w:keepNext/>
        <w:tabs>
          <w:tab w:val="left" w:pos="567"/>
        </w:tabs>
        <w:jc w:val="both"/>
        <w:outlineLvl w:val="3"/>
        <w:rPr>
          <w:sz w:val="22"/>
          <w:szCs w:val="22"/>
        </w:rPr>
      </w:pPr>
      <w:proofErr w:type="spellStart"/>
      <w:r w:rsidRPr="00507EDE">
        <w:rPr>
          <w:b/>
          <w:sz w:val="22"/>
          <w:szCs w:val="22"/>
        </w:rPr>
        <w:t>Paracetamol</w:t>
      </w:r>
      <w:proofErr w:type="spellEnd"/>
      <w:r w:rsidRPr="00507EDE">
        <w:rPr>
          <w:b/>
          <w:sz w:val="22"/>
          <w:szCs w:val="22"/>
        </w:rPr>
        <w:t xml:space="preserve"> </w:t>
      </w:r>
      <w:proofErr w:type="spellStart"/>
      <w:r>
        <w:rPr>
          <w:b/>
          <w:sz w:val="22"/>
          <w:szCs w:val="22"/>
        </w:rPr>
        <w:t>Hiltrex</w:t>
      </w:r>
      <w:proofErr w:type="spellEnd"/>
      <w:r w:rsidRPr="00507EDE">
        <w:rPr>
          <w:b/>
          <w:sz w:val="22"/>
          <w:szCs w:val="22"/>
        </w:rPr>
        <w:t xml:space="preserve"> vartoti </w:t>
      </w:r>
      <w:r w:rsidRPr="00507EDE">
        <w:rPr>
          <w:b/>
          <w:bCs/>
          <w:sz w:val="22"/>
          <w:szCs w:val="22"/>
          <w:lang w:eastAsia="x-none"/>
        </w:rPr>
        <w:t>draudžiama</w:t>
      </w:r>
    </w:p>
    <w:p w14:paraId="7284089A" w14:textId="77777777" w:rsidR="000371BD" w:rsidRPr="00507EDE" w:rsidRDefault="000371BD" w:rsidP="000371BD">
      <w:pPr>
        <w:pStyle w:val="BT-EMEASMCA"/>
        <w:ind w:left="567" w:hanging="567"/>
        <w:rPr>
          <w:sz w:val="22"/>
          <w:szCs w:val="22"/>
        </w:rPr>
      </w:pPr>
      <w:r w:rsidRPr="00507EDE">
        <w:rPr>
          <w:sz w:val="22"/>
          <w:szCs w:val="22"/>
        </w:rPr>
        <w:t xml:space="preserve">jeigu yra alergija </w:t>
      </w:r>
      <w:proofErr w:type="spellStart"/>
      <w:r w:rsidRPr="00507EDE">
        <w:rPr>
          <w:sz w:val="22"/>
          <w:szCs w:val="22"/>
        </w:rPr>
        <w:t>paracetamoliui</w:t>
      </w:r>
      <w:proofErr w:type="spellEnd"/>
      <w:r w:rsidRPr="00507EDE">
        <w:rPr>
          <w:sz w:val="22"/>
          <w:szCs w:val="22"/>
        </w:rPr>
        <w:t xml:space="preserve"> arba bet kuriai pagalbinei šio vaisto medžiagai (jos išvardytos 6 skyriuje);</w:t>
      </w:r>
    </w:p>
    <w:p w14:paraId="4E4AF1CF" w14:textId="77777777" w:rsidR="000371BD" w:rsidRPr="00507EDE" w:rsidRDefault="000371BD" w:rsidP="000371BD">
      <w:pPr>
        <w:pStyle w:val="BT-EMEASMCA"/>
        <w:ind w:left="567" w:hanging="567"/>
        <w:rPr>
          <w:sz w:val="22"/>
          <w:szCs w:val="22"/>
        </w:rPr>
      </w:pPr>
      <w:r w:rsidRPr="00507EDE">
        <w:rPr>
          <w:sz w:val="22"/>
          <w:szCs w:val="22"/>
        </w:rPr>
        <w:t>jeigu sergate sunkia kepenų liga.</w:t>
      </w:r>
    </w:p>
    <w:p w14:paraId="2C2B6166" w14:textId="77777777" w:rsidR="000371BD" w:rsidRPr="00507EDE" w:rsidRDefault="000371BD" w:rsidP="000371BD">
      <w:pPr>
        <w:jc w:val="both"/>
        <w:rPr>
          <w:sz w:val="22"/>
          <w:szCs w:val="22"/>
        </w:rPr>
      </w:pPr>
    </w:p>
    <w:p w14:paraId="17445FAC" w14:textId="77777777" w:rsidR="000371BD" w:rsidRPr="00507EDE" w:rsidRDefault="000371BD" w:rsidP="000371BD">
      <w:pPr>
        <w:keepNext/>
        <w:tabs>
          <w:tab w:val="left" w:pos="567"/>
        </w:tabs>
        <w:jc w:val="both"/>
        <w:outlineLvl w:val="3"/>
        <w:rPr>
          <w:sz w:val="22"/>
          <w:szCs w:val="22"/>
        </w:rPr>
      </w:pPr>
      <w:r w:rsidRPr="00507EDE">
        <w:rPr>
          <w:b/>
          <w:sz w:val="22"/>
          <w:szCs w:val="22"/>
        </w:rPr>
        <w:t xml:space="preserve">Įspėjimai ir atsargumo priemonės </w:t>
      </w:r>
    </w:p>
    <w:p w14:paraId="35170641" w14:textId="77777777" w:rsidR="000371BD" w:rsidRPr="00507EDE" w:rsidRDefault="000371BD" w:rsidP="000371BD">
      <w:pPr>
        <w:jc w:val="both"/>
        <w:rPr>
          <w:sz w:val="22"/>
          <w:szCs w:val="22"/>
        </w:rPr>
      </w:pPr>
      <w:r w:rsidRPr="00507EDE">
        <w:rPr>
          <w:sz w:val="22"/>
          <w:szCs w:val="22"/>
        </w:rPr>
        <w:t xml:space="preserve">Pasitarkite su gydytoju arba vaistininku, prieš pradėdami vartoti </w:t>
      </w:r>
      <w:proofErr w:type="spellStart"/>
      <w:r w:rsidRPr="00507EDE">
        <w:rPr>
          <w:sz w:val="22"/>
          <w:szCs w:val="22"/>
        </w:rPr>
        <w:t>Paracetamol</w:t>
      </w:r>
      <w:proofErr w:type="spellEnd"/>
      <w:r w:rsidRPr="00507EDE">
        <w:rPr>
          <w:sz w:val="22"/>
          <w:szCs w:val="22"/>
        </w:rPr>
        <w:t xml:space="preserve"> </w:t>
      </w:r>
      <w:proofErr w:type="spellStart"/>
      <w:r>
        <w:rPr>
          <w:sz w:val="22"/>
          <w:szCs w:val="22"/>
        </w:rPr>
        <w:t>Hiltrex</w:t>
      </w:r>
      <w:proofErr w:type="spellEnd"/>
      <w:r w:rsidRPr="00507EDE">
        <w:rPr>
          <w:sz w:val="22"/>
          <w:szCs w:val="22"/>
        </w:rPr>
        <w:t>.</w:t>
      </w:r>
    </w:p>
    <w:p w14:paraId="4F57AB01" w14:textId="77777777" w:rsidR="000371BD" w:rsidRPr="00507EDE" w:rsidRDefault="000371BD" w:rsidP="000371BD">
      <w:pPr>
        <w:pStyle w:val="BT-EMEASMCA"/>
        <w:ind w:left="567" w:hanging="567"/>
        <w:rPr>
          <w:sz w:val="22"/>
          <w:szCs w:val="22"/>
        </w:rPr>
      </w:pPr>
      <w:r w:rsidRPr="00507EDE">
        <w:rPr>
          <w:sz w:val="22"/>
          <w:szCs w:val="22"/>
        </w:rPr>
        <w:t>sergate kepenų ar inkstų liga;</w:t>
      </w:r>
    </w:p>
    <w:p w14:paraId="71481276" w14:textId="77777777" w:rsidR="000371BD" w:rsidRPr="00507EDE" w:rsidRDefault="000371BD" w:rsidP="000371BD">
      <w:pPr>
        <w:pStyle w:val="BT-EMEASMCA"/>
        <w:ind w:left="567" w:hanging="567"/>
        <w:rPr>
          <w:sz w:val="22"/>
          <w:szCs w:val="22"/>
        </w:rPr>
      </w:pPr>
      <w:r w:rsidRPr="00507EDE">
        <w:rPr>
          <w:sz w:val="22"/>
          <w:szCs w:val="22"/>
        </w:rPr>
        <w:t>jeigu turite per mažą svorį arba nepakankamai maitinatės;</w:t>
      </w:r>
    </w:p>
    <w:p w14:paraId="74F9358C" w14:textId="77777777" w:rsidR="000371BD" w:rsidRPr="00507EDE" w:rsidRDefault="000371BD" w:rsidP="000371BD">
      <w:pPr>
        <w:pStyle w:val="BT-EMEASMCA"/>
        <w:ind w:left="567" w:hanging="567"/>
        <w:rPr>
          <w:sz w:val="22"/>
          <w:szCs w:val="22"/>
        </w:rPr>
      </w:pPr>
      <w:r w:rsidRPr="00507EDE">
        <w:rPr>
          <w:sz w:val="22"/>
          <w:szCs w:val="22"/>
        </w:rPr>
        <w:t>jeigu reguliariai vartojate alkoholį arba sergate lėtiniu alkoholizmu;</w:t>
      </w:r>
    </w:p>
    <w:p w14:paraId="17881F4B" w14:textId="77777777" w:rsidR="000371BD" w:rsidRPr="00507EDE" w:rsidRDefault="000371BD" w:rsidP="000371BD">
      <w:pPr>
        <w:pStyle w:val="BT-EMEASMCA"/>
        <w:ind w:left="567" w:hanging="567"/>
        <w:rPr>
          <w:sz w:val="22"/>
          <w:szCs w:val="22"/>
        </w:rPr>
      </w:pPr>
      <w:r w:rsidRPr="00507EDE">
        <w:rPr>
          <w:sz w:val="22"/>
          <w:szCs w:val="22"/>
        </w:rPr>
        <w:t>jei skausmas ar karščiavimas trunka ilgiau nei 3 dienas, simptomai stiprėja arba atsiranda kitų simptomų, netęskite gydymo nepasitarę su gydytoju.</w:t>
      </w:r>
    </w:p>
    <w:p w14:paraId="5C253538" w14:textId="77777777" w:rsidR="000371BD" w:rsidRPr="00507EDE" w:rsidRDefault="000371BD" w:rsidP="000371BD">
      <w:pPr>
        <w:pStyle w:val="BT-EMEASMCA"/>
        <w:ind w:left="567" w:hanging="567"/>
        <w:rPr>
          <w:sz w:val="22"/>
          <w:szCs w:val="22"/>
        </w:rPr>
      </w:pPr>
      <w:r w:rsidRPr="00507EDE">
        <w:rPr>
          <w:sz w:val="22"/>
          <w:szCs w:val="22"/>
        </w:rPr>
        <w:t xml:space="preserve">šio vaisto sudėtyje yra </w:t>
      </w:r>
      <w:proofErr w:type="spellStart"/>
      <w:r w:rsidRPr="00507EDE">
        <w:rPr>
          <w:sz w:val="22"/>
          <w:szCs w:val="22"/>
        </w:rPr>
        <w:t>paracetamolio</w:t>
      </w:r>
      <w:proofErr w:type="spellEnd"/>
      <w:r w:rsidRPr="00507EDE">
        <w:rPr>
          <w:sz w:val="22"/>
          <w:szCs w:val="22"/>
        </w:rPr>
        <w:t>. Kitų vaistų sudėtyje taip pat yra šios veikliosios medžiagos. Negalima kartu vartoti šių vaistų, kad neviršytumėte rekomenduojamos paros dozės.</w:t>
      </w:r>
    </w:p>
    <w:p w14:paraId="1A778F4C" w14:textId="77777777" w:rsidR="000371BD" w:rsidRPr="00507EDE" w:rsidRDefault="000371BD" w:rsidP="000371BD">
      <w:pPr>
        <w:jc w:val="both"/>
        <w:rPr>
          <w:b/>
          <w:bCs/>
          <w:sz w:val="22"/>
          <w:szCs w:val="22"/>
        </w:rPr>
      </w:pPr>
    </w:p>
    <w:p w14:paraId="77C103F0" w14:textId="77777777" w:rsidR="000371BD" w:rsidRDefault="000371BD" w:rsidP="000371BD">
      <w:pPr>
        <w:rPr>
          <w:sz w:val="22"/>
          <w:szCs w:val="22"/>
        </w:rPr>
      </w:pPr>
      <w:r w:rsidRPr="00F437C3">
        <w:rPr>
          <w:sz w:val="22"/>
          <w:szCs w:val="22"/>
        </w:rPr>
        <w:t xml:space="preserve">Gydymo </w:t>
      </w:r>
      <w:proofErr w:type="spellStart"/>
      <w:r>
        <w:rPr>
          <w:sz w:val="22"/>
          <w:szCs w:val="22"/>
        </w:rPr>
        <w:t>Paracetamol</w:t>
      </w:r>
      <w:proofErr w:type="spellEnd"/>
      <w:r>
        <w:rPr>
          <w:sz w:val="22"/>
          <w:szCs w:val="22"/>
        </w:rPr>
        <w:t xml:space="preserve"> </w:t>
      </w:r>
      <w:proofErr w:type="spellStart"/>
      <w:r>
        <w:rPr>
          <w:sz w:val="22"/>
          <w:szCs w:val="22"/>
        </w:rPr>
        <w:t>Hiltrex</w:t>
      </w:r>
      <w:proofErr w:type="spellEnd"/>
      <w:r>
        <w:rPr>
          <w:sz w:val="22"/>
          <w:szCs w:val="22"/>
        </w:rPr>
        <w:t xml:space="preserve"> </w:t>
      </w:r>
      <w:r w:rsidRPr="00F437C3">
        <w:rPr>
          <w:sz w:val="22"/>
          <w:szCs w:val="22"/>
        </w:rPr>
        <w:t xml:space="preserve">laikotarpiu nedelsdami pasakykite gydytojui, jeigu: </w:t>
      </w:r>
    </w:p>
    <w:p w14:paraId="42C10A45" w14:textId="77777777" w:rsidR="000371BD" w:rsidRDefault="000371BD" w:rsidP="000371BD">
      <w:pPr>
        <w:rPr>
          <w:sz w:val="22"/>
          <w:szCs w:val="22"/>
        </w:rPr>
      </w:pPr>
      <w:r>
        <w:rPr>
          <w:sz w:val="22"/>
          <w:szCs w:val="22"/>
        </w:rPr>
        <w:t>S</w:t>
      </w:r>
      <w:r w:rsidRPr="00F437C3">
        <w:rPr>
          <w:sz w:val="22"/>
          <w:szCs w:val="22"/>
        </w:rPr>
        <w:t xml:space="preserve">ergate sunkiomis ligomis, įskaitant sunkius inkstų funkcijos sutrikimus arba sepsį (kai į kraują patekus bakterijų ir jų toksinų pažeidžiami organai), netinkamą mitybą, lėtinį alkoholizmą arba jei vartojate ir </w:t>
      </w:r>
      <w:proofErr w:type="spellStart"/>
      <w:r w:rsidRPr="00F437C3">
        <w:rPr>
          <w:sz w:val="22"/>
          <w:szCs w:val="22"/>
        </w:rPr>
        <w:t>flukloksaciliną</w:t>
      </w:r>
      <w:proofErr w:type="spellEnd"/>
      <w:r w:rsidRPr="00F437C3">
        <w:rPr>
          <w:sz w:val="22"/>
          <w:szCs w:val="22"/>
        </w:rPr>
        <w:t xml:space="preserve"> (antibiotiką). Gauta pranešimų apie sunkų sveikatos sutrikimą, vadinamą </w:t>
      </w:r>
      <w:proofErr w:type="spellStart"/>
      <w:r w:rsidRPr="00F437C3">
        <w:rPr>
          <w:sz w:val="22"/>
          <w:szCs w:val="22"/>
        </w:rPr>
        <w:t>metaboline</w:t>
      </w:r>
      <w:proofErr w:type="spellEnd"/>
      <w:r w:rsidRPr="00F437C3">
        <w:rPr>
          <w:sz w:val="22"/>
          <w:szCs w:val="22"/>
        </w:rPr>
        <w:t xml:space="preserve"> </w:t>
      </w:r>
      <w:proofErr w:type="spellStart"/>
      <w:r w:rsidRPr="00F437C3">
        <w:rPr>
          <w:sz w:val="22"/>
          <w:szCs w:val="22"/>
        </w:rPr>
        <w:t>acidoze</w:t>
      </w:r>
      <w:proofErr w:type="spellEnd"/>
      <w:r w:rsidRPr="00F437C3">
        <w:rPr>
          <w:sz w:val="22"/>
          <w:szCs w:val="22"/>
        </w:rPr>
        <w:t xml:space="preserve"> (nenormalių kraujo ir skysčių tyrimų rodiklių), pasireiškusį pacientams, </w:t>
      </w:r>
      <w:r w:rsidRPr="00F437C3">
        <w:rPr>
          <w:sz w:val="22"/>
          <w:szCs w:val="22"/>
        </w:rPr>
        <w:lastRenderedPageBreak/>
        <w:t xml:space="preserve">vartojantiems </w:t>
      </w:r>
      <w:proofErr w:type="spellStart"/>
      <w:r w:rsidRPr="00F437C3">
        <w:rPr>
          <w:sz w:val="22"/>
          <w:szCs w:val="22"/>
        </w:rPr>
        <w:t>paracetamolį</w:t>
      </w:r>
      <w:proofErr w:type="spellEnd"/>
      <w:r w:rsidRPr="00F437C3">
        <w:rPr>
          <w:sz w:val="22"/>
          <w:szCs w:val="22"/>
        </w:rPr>
        <w:t xml:space="preserve"> įprastinėmis dozėmis ilgą laiką arba kai </w:t>
      </w:r>
      <w:proofErr w:type="spellStart"/>
      <w:r w:rsidRPr="00F437C3">
        <w:rPr>
          <w:sz w:val="22"/>
          <w:szCs w:val="22"/>
        </w:rPr>
        <w:t>paracetamolis</w:t>
      </w:r>
      <w:proofErr w:type="spellEnd"/>
      <w:r w:rsidRPr="00F437C3">
        <w:rPr>
          <w:sz w:val="22"/>
          <w:szCs w:val="22"/>
        </w:rPr>
        <w:t xml:space="preserve"> vartojamas kartu su </w:t>
      </w:r>
      <w:proofErr w:type="spellStart"/>
      <w:r w:rsidRPr="00F437C3">
        <w:rPr>
          <w:sz w:val="22"/>
          <w:szCs w:val="22"/>
        </w:rPr>
        <w:t>flukloksacilinu</w:t>
      </w:r>
      <w:proofErr w:type="spellEnd"/>
      <w:r w:rsidRPr="00F437C3">
        <w:rPr>
          <w:sz w:val="22"/>
          <w:szCs w:val="22"/>
        </w:rPr>
        <w:t xml:space="preserve">. </w:t>
      </w:r>
      <w:proofErr w:type="spellStart"/>
      <w:r w:rsidRPr="00F437C3">
        <w:rPr>
          <w:sz w:val="22"/>
          <w:szCs w:val="22"/>
        </w:rPr>
        <w:t>Metabolinės</w:t>
      </w:r>
      <w:proofErr w:type="spellEnd"/>
      <w:r w:rsidRPr="00F437C3">
        <w:rPr>
          <w:sz w:val="22"/>
          <w:szCs w:val="22"/>
        </w:rPr>
        <w:t xml:space="preserve"> </w:t>
      </w:r>
      <w:proofErr w:type="spellStart"/>
      <w:r w:rsidRPr="00F437C3">
        <w:rPr>
          <w:sz w:val="22"/>
          <w:szCs w:val="22"/>
        </w:rPr>
        <w:t>acidozės</w:t>
      </w:r>
      <w:proofErr w:type="spellEnd"/>
      <w:r w:rsidRPr="00F437C3">
        <w:rPr>
          <w:sz w:val="22"/>
          <w:szCs w:val="22"/>
        </w:rPr>
        <w:t xml:space="preserve"> simptomai gali būti šie: labai pasunkėjęs kvėpavimas – pagreitėjęs kvėpavimas, mieguistumas, pykinimas ir vėmimas.</w:t>
      </w:r>
    </w:p>
    <w:p w14:paraId="02B3CB1E" w14:textId="77777777" w:rsidR="000371BD" w:rsidRPr="00F437C3" w:rsidRDefault="000371BD" w:rsidP="000371BD">
      <w:pPr>
        <w:rPr>
          <w:b/>
          <w:bCs/>
          <w:sz w:val="22"/>
          <w:szCs w:val="22"/>
        </w:rPr>
      </w:pPr>
    </w:p>
    <w:p w14:paraId="4683ED67" w14:textId="77777777" w:rsidR="000371BD" w:rsidRPr="00507EDE" w:rsidRDefault="000371BD" w:rsidP="000371BD">
      <w:pPr>
        <w:keepNext/>
        <w:tabs>
          <w:tab w:val="left" w:pos="567"/>
        </w:tabs>
        <w:jc w:val="both"/>
        <w:outlineLvl w:val="3"/>
        <w:rPr>
          <w:sz w:val="22"/>
          <w:szCs w:val="22"/>
        </w:rPr>
      </w:pPr>
      <w:r w:rsidRPr="00507EDE">
        <w:rPr>
          <w:b/>
          <w:sz w:val="22"/>
          <w:szCs w:val="22"/>
        </w:rPr>
        <w:t xml:space="preserve">Kiti vaistai ir </w:t>
      </w:r>
      <w:proofErr w:type="spellStart"/>
      <w:r w:rsidRPr="00507EDE">
        <w:rPr>
          <w:b/>
          <w:bCs/>
          <w:sz w:val="22"/>
          <w:szCs w:val="22"/>
        </w:rPr>
        <w:t>Paracetamol</w:t>
      </w:r>
      <w:proofErr w:type="spellEnd"/>
      <w:r w:rsidRPr="00507EDE">
        <w:rPr>
          <w:b/>
          <w:bCs/>
          <w:sz w:val="22"/>
          <w:szCs w:val="22"/>
        </w:rPr>
        <w:t xml:space="preserve"> </w:t>
      </w:r>
      <w:proofErr w:type="spellStart"/>
      <w:r>
        <w:rPr>
          <w:b/>
          <w:bCs/>
          <w:sz w:val="22"/>
          <w:szCs w:val="22"/>
        </w:rPr>
        <w:t>Hiltrex</w:t>
      </w:r>
      <w:proofErr w:type="spellEnd"/>
    </w:p>
    <w:p w14:paraId="4E376867" w14:textId="77777777" w:rsidR="000371BD" w:rsidRPr="00507EDE" w:rsidRDefault="000371BD" w:rsidP="000371BD">
      <w:pPr>
        <w:jc w:val="both"/>
        <w:rPr>
          <w:sz w:val="22"/>
          <w:szCs w:val="22"/>
        </w:rPr>
      </w:pPr>
      <w:r w:rsidRPr="00507EDE">
        <w:rPr>
          <w:sz w:val="22"/>
          <w:szCs w:val="22"/>
        </w:rPr>
        <w:t>Jeigu vartojate ar neseniai vartojote kitų vaistų arba dėl to nesate tikri, apie tai pasakykite gydytojui arba vaistininkui.</w:t>
      </w:r>
    </w:p>
    <w:p w14:paraId="3EAD1C0C" w14:textId="77777777" w:rsidR="000371BD" w:rsidRPr="00507EDE" w:rsidRDefault="000371BD" w:rsidP="000371BD">
      <w:pPr>
        <w:jc w:val="both"/>
        <w:rPr>
          <w:sz w:val="22"/>
          <w:szCs w:val="22"/>
        </w:rPr>
      </w:pPr>
      <w:r w:rsidRPr="00507EDE">
        <w:rPr>
          <w:sz w:val="22"/>
          <w:szCs w:val="22"/>
        </w:rPr>
        <w:t>Pasakykite gydytojui, jei vartojate bet kurį iš toliau išvardytų vaistų:</w:t>
      </w:r>
    </w:p>
    <w:p w14:paraId="1219D007" w14:textId="77777777" w:rsidR="000371BD" w:rsidRPr="00507EDE" w:rsidRDefault="000371BD" w:rsidP="000371BD">
      <w:pPr>
        <w:pStyle w:val="BT-EMEASMCA"/>
        <w:ind w:left="567" w:hanging="567"/>
        <w:rPr>
          <w:sz w:val="22"/>
          <w:szCs w:val="22"/>
        </w:rPr>
      </w:pPr>
      <w:r w:rsidRPr="00507EDE">
        <w:rPr>
          <w:sz w:val="22"/>
          <w:szCs w:val="22"/>
        </w:rPr>
        <w:t>kumarino antikoaguliantų (vaistų, skystinančių kraują ir apsaugančių nuo kraujo krešėjimo);</w:t>
      </w:r>
    </w:p>
    <w:p w14:paraId="034E63F4" w14:textId="77777777" w:rsidR="000371BD" w:rsidRPr="00507EDE" w:rsidRDefault="000371BD" w:rsidP="000371BD">
      <w:pPr>
        <w:pStyle w:val="BT-EMEASMCA"/>
        <w:ind w:left="567" w:hanging="567"/>
        <w:rPr>
          <w:sz w:val="22"/>
          <w:szCs w:val="22"/>
        </w:rPr>
      </w:pPr>
      <w:r w:rsidRPr="00507EDE">
        <w:rPr>
          <w:sz w:val="22"/>
          <w:szCs w:val="22"/>
        </w:rPr>
        <w:t>aspirino (</w:t>
      </w:r>
      <w:proofErr w:type="spellStart"/>
      <w:r w:rsidRPr="00507EDE">
        <w:rPr>
          <w:sz w:val="22"/>
          <w:szCs w:val="22"/>
        </w:rPr>
        <w:t>acetilsalicilo</w:t>
      </w:r>
      <w:proofErr w:type="spellEnd"/>
      <w:r w:rsidRPr="00507EDE">
        <w:rPr>
          <w:sz w:val="22"/>
          <w:szCs w:val="22"/>
        </w:rPr>
        <w:t xml:space="preserve"> rūgšties) arba kitų nesteroidinių vaistų nuo uždegimo (NVNU); </w:t>
      </w:r>
    </w:p>
    <w:p w14:paraId="715D3F16" w14:textId="77777777" w:rsidR="000371BD" w:rsidRPr="00507EDE" w:rsidRDefault="000371BD" w:rsidP="000371BD">
      <w:pPr>
        <w:pStyle w:val="BT-EMEASMCA"/>
        <w:ind w:left="567" w:hanging="567"/>
        <w:rPr>
          <w:sz w:val="22"/>
          <w:szCs w:val="22"/>
        </w:rPr>
      </w:pPr>
      <w:r w:rsidRPr="00507EDE">
        <w:rPr>
          <w:sz w:val="22"/>
          <w:szCs w:val="22"/>
        </w:rPr>
        <w:t>vaistų nuo vėmimo (</w:t>
      </w:r>
      <w:proofErr w:type="spellStart"/>
      <w:r w:rsidRPr="00507EDE">
        <w:rPr>
          <w:sz w:val="22"/>
          <w:szCs w:val="22"/>
        </w:rPr>
        <w:t>metokloprami</w:t>
      </w:r>
      <w:r>
        <w:rPr>
          <w:sz w:val="22"/>
          <w:szCs w:val="22"/>
        </w:rPr>
        <w:t>d</w:t>
      </w:r>
      <w:r w:rsidRPr="00507EDE">
        <w:rPr>
          <w:sz w:val="22"/>
          <w:szCs w:val="22"/>
        </w:rPr>
        <w:t>o</w:t>
      </w:r>
      <w:proofErr w:type="spellEnd"/>
      <w:r w:rsidRPr="00507EDE">
        <w:rPr>
          <w:sz w:val="22"/>
          <w:szCs w:val="22"/>
        </w:rPr>
        <w:t xml:space="preserve"> ir </w:t>
      </w:r>
      <w:proofErr w:type="spellStart"/>
      <w:r w:rsidRPr="00507EDE">
        <w:rPr>
          <w:sz w:val="22"/>
          <w:szCs w:val="22"/>
        </w:rPr>
        <w:t>domperidono</w:t>
      </w:r>
      <w:proofErr w:type="spellEnd"/>
      <w:r w:rsidRPr="00507EDE">
        <w:rPr>
          <w:sz w:val="22"/>
          <w:szCs w:val="22"/>
        </w:rPr>
        <w:t>);</w:t>
      </w:r>
    </w:p>
    <w:p w14:paraId="214A18B8" w14:textId="77777777" w:rsidR="000371BD" w:rsidRPr="00507EDE" w:rsidRDefault="000371BD" w:rsidP="000371BD">
      <w:pPr>
        <w:pStyle w:val="BT-EMEASMCA"/>
        <w:ind w:left="567" w:hanging="567"/>
        <w:rPr>
          <w:sz w:val="22"/>
          <w:szCs w:val="22"/>
        </w:rPr>
      </w:pPr>
      <w:r w:rsidRPr="00507EDE">
        <w:rPr>
          <w:sz w:val="22"/>
          <w:szCs w:val="22"/>
        </w:rPr>
        <w:t>vaistų, vartojamų traukuliams gydyti (</w:t>
      </w:r>
      <w:proofErr w:type="spellStart"/>
      <w:r w:rsidRPr="00507EDE">
        <w:rPr>
          <w:sz w:val="22"/>
          <w:szCs w:val="22"/>
        </w:rPr>
        <w:t>fenitoino</w:t>
      </w:r>
      <w:proofErr w:type="spellEnd"/>
      <w:r w:rsidRPr="00507EDE">
        <w:rPr>
          <w:sz w:val="22"/>
          <w:szCs w:val="22"/>
        </w:rPr>
        <w:t xml:space="preserve">, </w:t>
      </w:r>
      <w:proofErr w:type="spellStart"/>
      <w:r w:rsidRPr="00507EDE">
        <w:rPr>
          <w:sz w:val="22"/>
          <w:szCs w:val="22"/>
        </w:rPr>
        <w:t>karbamazepino</w:t>
      </w:r>
      <w:proofErr w:type="spellEnd"/>
      <w:r w:rsidRPr="00507EDE">
        <w:rPr>
          <w:sz w:val="22"/>
          <w:szCs w:val="22"/>
        </w:rPr>
        <w:t xml:space="preserve">, </w:t>
      </w:r>
      <w:proofErr w:type="spellStart"/>
      <w:r w:rsidRPr="00507EDE">
        <w:rPr>
          <w:sz w:val="22"/>
          <w:szCs w:val="22"/>
        </w:rPr>
        <w:t>fenobarbitalio</w:t>
      </w:r>
      <w:proofErr w:type="spellEnd"/>
      <w:r w:rsidRPr="00507EDE">
        <w:rPr>
          <w:sz w:val="22"/>
          <w:szCs w:val="22"/>
        </w:rPr>
        <w:t>);</w:t>
      </w:r>
    </w:p>
    <w:p w14:paraId="32A320A3" w14:textId="77777777" w:rsidR="000371BD" w:rsidRPr="00507EDE" w:rsidRDefault="000371BD" w:rsidP="000371BD">
      <w:pPr>
        <w:pStyle w:val="BT-EMEASMCA"/>
        <w:ind w:left="567" w:hanging="567"/>
        <w:rPr>
          <w:sz w:val="22"/>
          <w:szCs w:val="22"/>
        </w:rPr>
      </w:pPr>
      <w:r w:rsidRPr="00507EDE">
        <w:rPr>
          <w:sz w:val="22"/>
          <w:szCs w:val="22"/>
        </w:rPr>
        <w:t>antibakterinių vaistų (</w:t>
      </w:r>
      <w:proofErr w:type="spellStart"/>
      <w:r w:rsidRPr="00507EDE">
        <w:rPr>
          <w:sz w:val="22"/>
          <w:szCs w:val="22"/>
        </w:rPr>
        <w:t>rifampicino</w:t>
      </w:r>
      <w:proofErr w:type="spellEnd"/>
      <w:r w:rsidRPr="00507EDE">
        <w:rPr>
          <w:sz w:val="22"/>
          <w:szCs w:val="22"/>
        </w:rPr>
        <w:t xml:space="preserve">, </w:t>
      </w:r>
      <w:proofErr w:type="spellStart"/>
      <w:r w:rsidRPr="00507EDE">
        <w:rPr>
          <w:sz w:val="22"/>
          <w:szCs w:val="22"/>
        </w:rPr>
        <w:t>izoniazido</w:t>
      </w:r>
      <w:proofErr w:type="spellEnd"/>
      <w:r>
        <w:rPr>
          <w:sz w:val="22"/>
          <w:szCs w:val="22"/>
        </w:rPr>
        <w:t>,</w:t>
      </w:r>
      <w:r w:rsidRPr="00507EDE">
        <w:rPr>
          <w:sz w:val="22"/>
          <w:szCs w:val="22"/>
        </w:rPr>
        <w:t xml:space="preserve"> </w:t>
      </w:r>
      <w:proofErr w:type="spellStart"/>
      <w:r w:rsidRPr="00507EDE">
        <w:rPr>
          <w:sz w:val="22"/>
          <w:szCs w:val="22"/>
        </w:rPr>
        <w:t>chloramfenikolio</w:t>
      </w:r>
      <w:proofErr w:type="spellEnd"/>
      <w:r w:rsidRPr="00507EDE">
        <w:rPr>
          <w:sz w:val="22"/>
          <w:szCs w:val="22"/>
        </w:rPr>
        <w:t>);</w:t>
      </w:r>
    </w:p>
    <w:p w14:paraId="3727E63B" w14:textId="77777777" w:rsidR="000371BD" w:rsidRPr="00507EDE" w:rsidRDefault="000371BD" w:rsidP="000371BD">
      <w:pPr>
        <w:pStyle w:val="BT-EMEASMCA"/>
        <w:ind w:left="567" w:hanging="567"/>
        <w:rPr>
          <w:sz w:val="22"/>
          <w:szCs w:val="22"/>
        </w:rPr>
      </w:pPr>
      <w:r w:rsidRPr="00507EDE">
        <w:rPr>
          <w:sz w:val="22"/>
          <w:szCs w:val="22"/>
        </w:rPr>
        <w:t>vaistų, veikiančių skrandžio rūgšties kiekį, ir vaistų, vartojamų cholesterolio kiekiui mažinti;</w:t>
      </w:r>
    </w:p>
    <w:p w14:paraId="10B8372F" w14:textId="77777777" w:rsidR="000371BD" w:rsidRDefault="000371BD" w:rsidP="000371BD">
      <w:pPr>
        <w:rPr>
          <w:sz w:val="22"/>
          <w:szCs w:val="22"/>
        </w:rPr>
      </w:pPr>
    </w:p>
    <w:p w14:paraId="0629C013" w14:textId="77777777" w:rsidR="000371BD" w:rsidRPr="00BA534F" w:rsidRDefault="000371BD" w:rsidP="000371BD">
      <w:pPr>
        <w:rPr>
          <w:sz w:val="22"/>
          <w:szCs w:val="22"/>
        </w:rPr>
      </w:pPr>
      <w:r w:rsidRPr="00BA534F">
        <w:rPr>
          <w:sz w:val="22"/>
          <w:szCs w:val="22"/>
        </w:rPr>
        <w:t xml:space="preserve">Pasakykite gydytojui arba vaistininkui, jeigu vartojate: </w:t>
      </w:r>
    </w:p>
    <w:p w14:paraId="0ABA3CA6" w14:textId="77777777" w:rsidR="000371BD" w:rsidRPr="00A07D73" w:rsidRDefault="000371BD" w:rsidP="000371BD">
      <w:pPr>
        <w:pStyle w:val="BT-EMEASMCA"/>
        <w:ind w:left="567" w:hanging="567"/>
        <w:rPr>
          <w:sz w:val="22"/>
          <w:szCs w:val="22"/>
        </w:rPr>
      </w:pPr>
      <w:proofErr w:type="spellStart"/>
      <w:r w:rsidRPr="00A07D73">
        <w:rPr>
          <w:sz w:val="22"/>
          <w:szCs w:val="22"/>
        </w:rPr>
        <w:t>flukloksaciliną</w:t>
      </w:r>
      <w:proofErr w:type="spellEnd"/>
      <w:r w:rsidRPr="00A07D73">
        <w:rPr>
          <w:sz w:val="22"/>
          <w:szCs w:val="22"/>
        </w:rPr>
        <w:t xml:space="preserve"> (antibiotiką) dėl didelės kraujo ir skysčių tyrimų nenormalių rodiklių (vadinamos </w:t>
      </w:r>
      <w:proofErr w:type="spellStart"/>
      <w:r w:rsidRPr="00A07D73">
        <w:rPr>
          <w:sz w:val="22"/>
          <w:szCs w:val="22"/>
        </w:rPr>
        <w:t>metabolinės</w:t>
      </w:r>
      <w:proofErr w:type="spellEnd"/>
      <w:r w:rsidRPr="00A07D73">
        <w:rPr>
          <w:sz w:val="22"/>
          <w:szCs w:val="22"/>
        </w:rPr>
        <w:t xml:space="preserve"> </w:t>
      </w:r>
      <w:proofErr w:type="spellStart"/>
      <w:r w:rsidRPr="00A07D73">
        <w:rPr>
          <w:sz w:val="22"/>
          <w:szCs w:val="22"/>
        </w:rPr>
        <w:t>acidozės</w:t>
      </w:r>
      <w:proofErr w:type="spellEnd"/>
      <w:r w:rsidRPr="00A07D73">
        <w:rPr>
          <w:sz w:val="22"/>
          <w:szCs w:val="22"/>
        </w:rPr>
        <w:t>) rizikos (žr. 2 skyrių), kurią reikia skubiai gydyti.</w:t>
      </w:r>
    </w:p>
    <w:p w14:paraId="25B55212" w14:textId="77777777" w:rsidR="000371BD" w:rsidRDefault="000371BD" w:rsidP="000371BD">
      <w:pPr>
        <w:rPr>
          <w:sz w:val="22"/>
          <w:szCs w:val="22"/>
        </w:rPr>
      </w:pPr>
    </w:p>
    <w:p w14:paraId="381A44FF" w14:textId="77777777" w:rsidR="000371BD" w:rsidRPr="00BA534F" w:rsidRDefault="000371BD" w:rsidP="000371BD">
      <w:pPr>
        <w:rPr>
          <w:sz w:val="22"/>
          <w:szCs w:val="22"/>
        </w:rPr>
      </w:pPr>
      <w:r w:rsidRPr="00BA534F">
        <w:rPr>
          <w:sz w:val="22"/>
          <w:szCs w:val="22"/>
        </w:rPr>
        <w:t>Jei gydytojas Jums skiria šlapimo rūgšties ar cukraus kiekio kraujyje tyrimą, turite jį informuoti, kad vartojate šį vaistą.</w:t>
      </w:r>
    </w:p>
    <w:p w14:paraId="62D5B6E9" w14:textId="77777777" w:rsidR="000371BD" w:rsidRPr="00507EDE" w:rsidRDefault="000371BD" w:rsidP="000371BD">
      <w:pPr>
        <w:jc w:val="both"/>
        <w:rPr>
          <w:sz w:val="22"/>
          <w:szCs w:val="22"/>
        </w:rPr>
      </w:pPr>
    </w:p>
    <w:p w14:paraId="3BD70567" w14:textId="77777777" w:rsidR="000371BD" w:rsidRPr="00507EDE" w:rsidRDefault="000371BD" w:rsidP="000371BD">
      <w:pPr>
        <w:keepNext/>
        <w:tabs>
          <w:tab w:val="left" w:pos="567"/>
        </w:tabs>
        <w:outlineLvl w:val="3"/>
        <w:rPr>
          <w:sz w:val="22"/>
          <w:szCs w:val="22"/>
        </w:rPr>
      </w:pPr>
      <w:proofErr w:type="spellStart"/>
      <w:r w:rsidRPr="00507EDE">
        <w:rPr>
          <w:b/>
          <w:bCs/>
          <w:sz w:val="22"/>
          <w:szCs w:val="22"/>
        </w:rPr>
        <w:t>Paracetamol</w:t>
      </w:r>
      <w:proofErr w:type="spellEnd"/>
      <w:r w:rsidRPr="00507EDE">
        <w:rPr>
          <w:b/>
          <w:bCs/>
          <w:sz w:val="22"/>
          <w:szCs w:val="22"/>
        </w:rPr>
        <w:t xml:space="preserve"> </w:t>
      </w:r>
      <w:proofErr w:type="spellStart"/>
      <w:r>
        <w:rPr>
          <w:b/>
          <w:bCs/>
          <w:sz w:val="22"/>
          <w:szCs w:val="22"/>
        </w:rPr>
        <w:t>Hiltrex</w:t>
      </w:r>
      <w:proofErr w:type="spellEnd"/>
      <w:r w:rsidRPr="00507EDE">
        <w:rPr>
          <w:b/>
          <w:sz w:val="22"/>
          <w:szCs w:val="22"/>
        </w:rPr>
        <w:t xml:space="preserve"> vartojimas su maistu, gėrimais ir alkoholiu</w:t>
      </w:r>
    </w:p>
    <w:p w14:paraId="42F70474" w14:textId="77777777" w:rsidR="000371BD" w:rsidRPr="00507EDE" w:rsidRDefault="000371BD" w:rsidP="000371BD">
      <w:pPr>
        <w:rPr>
          <w:sz w:val="22"/>
          <w:szCs w:val="22"/>
        </w:rPr>
      </w:pPr>
      <w:proofErr w:type="spellStart"/>
      <w:r w:rsidRPr="00507EDE">
        <w:rPr>
          <w:sz w:val="22"/>
          <w:szCs w:val="22"/>
        </w:rPr>
        <w:t>Paracetamol</w:t>
      </w:r>
      <w:proofErr w:type="spellEnd"/>
      <w:r w:rsidRPr="00507EDE">
        <w:rPr>
          <w:sz w:val="22"/>
          <w:szCs w:val="22"/>
        </w:rPr>
        <w:t xml:space="preserve"> </w:t>
      </w:r>
      <w:proofErr w:type="spellStart"/>
      <w:r>
        <w:rPr>
          <w:sz w:val="22"/>
          <w:szCs w:val="22"/>
        </w:rPr>
        <w:t>Hiltrex</w:t>
      </w:r>
      <w:proofErr w:type="spellEnd"/>
      <w:r w:rsidRPr="00507EDE">
        <w:rPr>
          <w:sz w:val="22"/>
          <w:szCs w:val="22"/>
        </w:rPr>
        <w:t xml:space="preserve"> negalima vartoti kartu su alkoholiu, nes tokiu atveju kepenų pažeidimo rizika gali būti didesnė.</w:t>
      </w:r>
    </w:p>
    <w:p w14:paraId="1972AD49" w14:textId="77777777" w:rsidR="000371BD" w:rsidRPr="00507EDE" w:rsidRDefault="000371BD" w:rsidP="000371BD">
      <w:pPr>
        <w:rPr>
          <w:b/>
          <w:sz w:val="22"/>
          <w:szCs w:val="22"/>
        </w:rPr>
      </w:pPr>
    </w:p>
    <w:p w14:paraId="5F6E8682" w14:textId="77777777" w:rsidR="000371BD" w:rsidRPr="00507EDE" w:rsidRDefault="000371BD" w:rsidP="000371BD">
      <w:pPr>
        <w:rPr>
          <w:b/>
          <w:sz w:val="22"/>
          <w:szCs w:val="22"/>
        </w:rPr>
      </w:pPr>
      <w:r w:rsidRPr="00507EDE">
        <w:rPr>
          <w:b/>
          <w:sz w:val="22"/>
          <w:szCs w:val="22"/>
        </w:rPr>
        <w:t>Nėštumas ir žindymo laikotarpis</w:t>
      </w:r>
    </w:p>
    <w:p w14:paraId="2E2B23E3" w14:textId="77777777" w:rsidR="000371BD" w:rsidRPr="00507EDE" w:rsidRDefault="000371BD" w:rsidP="000371BD">
      <w:pPr>
        <w:numPr>
          <w:ilvl w:val="12"/>
          <w:numId w:val="0"/>
        </w:numPr>
        <w:rPr>
          <w:sz w:val="22"/>
          <w:szCs w:val="22"/>
        </w:rPr>
      </w:pPr>
      <w:r w:rsidRPr="00507EDE">
        <w:rPr>
          <w:sz w:val="22"/>
          <w:szCs w:val="22"/>
        </w:rPr>
        <w:t>Jeigu esate nėščia, žindote kūdikį, manote, kad galbūt esate nėščia, arba planuojate pastoti, tai prieš vartodama šį vaistą pasitarkite su gydytoju arba vaistininku.</w:t>
      </w:r>
    </w:p>
    <w:p w14:paraId="480C7C34" w14:textId="77777777" w:rsidR="000371BD" w:rsidRPr="00507EDE" w:rsidRDefault="000371BD" w:rsidP="000371BD">
      <w:pPr>
        <w:numPr>
          <w:ilvl w:val="12"/>
          <w:numId w:val="0"/>
        </w:numPr>
        <w:rPr>
          <w:sz w:val="22"/>
          <w:szCs w:val="22"/>
        </w:rPr>
      </w:pPr>
    </w:p>
    <w:p w14:paraId="2205AE56" w14:textId="77777777" w:rsidR="000371BD" w:rsidRPr="00507EDE" w:rsidRDefault="000371BD" w:rsidP="000371BD">
      <w:pPr>
        <w:numPr>
          <w:ilvl w:val="12"/>
          <w:numId w:val="0"/>
        </w:numPr>
        <w:rPr>
          <w:sz w:val="22"/>
          <w:szCs w:val="22"/>
        </w:rPr>
      </w:pPr>
      <w:proofErr w:type="spellStart"/>
      <w:r w:rsidRPr="00507EDE">
        <w:rPr>
          <w:sz w:val="22"/>
          <w:szCs w:val="22"/>
        </w:rPr>
        <w:t>Paracetamolio</w:t>
      </w:r>
      <w:proofErr w:type="spellEnd"/>
      <w:r w:rsidRPr="00507EDE">
        <w:rPr>
          <w:sz w:val="22"/>
          <w:szCs w:val="22"/>
        </w:rPr>
        <w:t xml:space="preserve"> galima vartoti nėštumo metu. Turite vartoti mažiausią galimą vaisto dozę, kuri sumažintų skausmą ir (arba) karščiavimą, ir vartoti vaistą kuo trumpesnį laiką. Jeigu skausmas ir (arba) karščiavimas nesumažėja arba jei vaisto reikia vartoti dažniau, kreipkitės į savo gydytoją.</w:t>
      </w:r>
    </w:p>
    <w:p w14:paraId="4EFDCBBE" w14:textId="77777777" w:rsidR="000371BD" w:rsidRPr="00507EDE" w:rsidRDefault="000371BD" w:rsidP="000371BD">
      <w:pPr>
        <w:numPr>
          <w:ilvl w:val="12"/>
          <w:numId w:val="0"/>
        </w:numPr>
        <w:rPr>
          <w:sz w:val="22"/>
          <w:szCs w:val="22"/>
        </w:rPr>
      </w:pPr>
    </w:p>
    <w:p w14:paraId="797E2232" w14:textId="77777777" w:rsidR="000371BD" w:rsidRPr="00507EDE" w:rsidRDefault="000371BD" w:rsidP="000371BD">
      <w:pPr>
        <w:numPr>
          <w:ilvl w:val="12"/>
          <w:numId w:val="0"/>
        </w:numPr>
        <w:rPr>
          <w:sz w:val="22"/>
          <w:szCs w:val="22"/>
        </w:rPr>
      </w:pPr>
      <w:r w:rsidRPr="00507EDE">
        <w:rPr>
          <w:sz w:val="22"/>
          <w:szCs w:val="22"/>
        </w:rPr>
        <w:t xml:space="preserve">Vartojant gydomąsias </w:t>
      </w:r>
      <w:proofErr w:type="spellStart"/>
      <w:r w:rsidRPr="00507EDE">
        <w:rPr>
          <w:sz w:val="22"/>
          <w:szCs w:val="22"/>
        </w:rPr>
        <w:t>paracetamolio</w:t>
      </w:r>
      <w:proofErr w:type="spellEnd"/>
      <w:r w:rsidRPr="00507EDE">
        <w:rPr>
          <w:sz w:val="22"/>
          <w:szCs w:val="22"/>
        </w:rPr>
        <w:t xml:space="preserve"> dozes, į </w:t>
      </w:r>
      <w:r>
        <w:rPr>
          <w:sz w:val="22"/>
          <w:szCs w:val="22"/>
        </w:rPr>
        <w:t>žindančios moters</w:t>
      </w:r>
      <w:r w:rsidRPr="00507EDE">
        <w:rPr>
          <w:sz w:val="22"/>
          <w:szCs w:val="22"/>
        </w:rPr>
        <w:t xml:space="preserve"> pieną jo patenka nereikšmingas kiekis. Duomenų, patvirtinančių žalingą poveikį kūdikiui, nėra. Žindymo laikotarpiu vaisto galima vartoti griežtai laikantis paros gydomosios dozės ir gydymo kurso trukmės.</w:t>
      </w:r>
    </w:p>
    <w:p w14:paraId="76F2C0C3" w14:textId="77777777" w:rsidR="000371BD" w:rsidRPr="00507EDE" w:rsidRDefault="000371BD" w:rsidP="000371BD">
      <w:pPr>
        <w:rPr>
          <w:b/>
          <w:bCs/>
          <w:sz w:val="22"/>
          <w:szCs w:val="22"/>
        </w:rPr>
      </w:pPr>
    </w:p>
    <w:p w14:paraId="59D9E88F" w14:textId="77777777" w:rsidR="000371BD" w:rsidRPr="00507EDE" w:rsidRDefault="000371BD" w:rsidP="000371BD">
      <w:pPr>
        <w:keepNext/>
        <w:tabs>
          <w:tab w:val="left" w:pos="567"/>
        </w:tabs>
        <w:outlineLvl w:val="3"/>
        <w:rPr>
          <w:sz w:val="22"/>
          <w:szCs w:val="22"/>
        </w:rPr>
      </w:pPr>
      <w:r w:rsidRPr="00507EDE">
        <w:rPr>
          <w:b/>
          <w:sz w:val="22"/>
          <w:szCs w:val="22"/>
        </w:rPr>
        <w:t>Vairavimas ir mechanizmų valdymas</w:t>
      </w:r>
    </w:p>
    <w:p w14:paraId="17BB8933" w14:textId="77777777" w:rsidR="000371BD" w:rsidRPr="00507EDE" w:rsidRDefault="000371BD" w:rsidP="000371BD">
      <w:pPr>
        <w:rPr>
          <w:sz w:val="22"/>
          <w:szCs w:val="22"/>
        </w:rPr>
      </w:pPr>
      <w:r w:rsidRPr="00507EDE">
        <w:rPr>
          <w:sz w:val="22"/>
          <w:szCs w:val="22"/>
        </w:rPr>
        <w:t xml:space="preserve">Duomenų, kad </w:t>
      </w:r>
      <w:proofErr w:type="spellStart"/>
      <w:r w:rsidRPr="00507EDE">
        <w:rPr>
          <w:sz w:val="22"/>
          <w:szCs w:val="22"/>
        </w:rPr>
        <w:t>Paracetamol</w:t>
      </w:r>
      <w:proofErr w:type="spellEnd"/>
      <w:r w:rsidRPr="00507EDE">
        <w:rPr>
          <w:sz w:val="22"/>
          <w:szCs w:val="22"/>
        </w:rPr>
        <w:t xml:space="preserve"> </w:t>
      </w:r>
      <w:proofErr w:type="spellStart"/>
      <w:r>
        <w:rPr>
          <w:sz w:val="22"/>
          <w:szCs w:val="22"/>
        </w:rPr>
        <w:t>Hiltrex</w:t>
      </w:r>
      <w:proofErr w:type="spellEnd"/>
      <w:r w:rsidRPr="00507EDE">
        <w:rPr>
          <w:sz w:val="22"/>
          <w:szCs w:val="22"/>
        </w:rPr>
        <w:t xml:space="preserve"> neigiamai veiktų gebėjimą sutelkti dėmesį, vairuoti ir valdyti mechanizmus, nėra.</w:t>
      </w:r>
    </w:p>
    <w:p w14:paraId="108B1570" w14:textId="77777777" w:rsidR="000371BD" w:rsidRPr="00507EDE" w:rsidRDefault="000371BD" w:rsidP="000371BD">
      <w:pPr>
        <w:rPr>
          <w:sz w:val="22"/>
          <w:szCs w:val="22"/>
        </w:rPr>
      </w:pPr>
    </w:p>
    <w:p w14:paraId="42C22E19" w14:textId="77777777" w:rsidR="000371BD" w:rsidRPr="00507EDE" w:rsidRDefault="000371BD" w:rsidP="000371BD">
      <w:pPr>
        <w:rPr>
          <w:sz w:val="22"/>
          <w:szCs w:val="22"/>
        </w:rPr>
      </w:pPr>
      <w:proofErr w:type="spellStart"/>
      <w:r w:rsidRPr="00507EDE">
        <w:rPr>
          <w:b/>
          <w:bCs/>
          <w:sz w:val="22"/>
          <w:szCs w:val="22"/>
        </w:rPr>
        <w:t>Paracetamol</w:t>
      </w:r>
      <w:proofErr w:type="spellEnd"/>
      <w:r w:rsidRPr="00507EDE">
        <w:rPr>
          <w:b/>
          <w:bCs/>
          <w:sz w:val="22"/>
          <w:szCs w:val="22"/>
        </w:rPr>
        <w:t xml:space="preserve"> </w:t>
      </w:r>
      <w:proofErr w:type="spellStart"/>
      <w:r>
        <w:rPr>
          <w:b/>
          <w:bCs/>
          <w:sz w:val="22"/>
          <w:szCs w:val="22"/>
        </w:rPr>
        <w:t>Hiltrex</w:t>
      </w:r>
      <w:proofErr w:type="spellEnd"/>
      <w:r w:rsidRPr="00507EDE">
        <w:rPr>
          <w:b/>
          <w:bCs/>
          <w:sz w:val="22"/>
          <w:szCs w:val="22"/>
        </w:rPr>
        <w:t xml:space="preserve"> sudėtyje yra kviečių krakmolo</w:t>
      </w:r>
      <w:r w:rsidRPr="00507EDE">
        <w:t xml:space="preserve"> </w:t>
      </w:r>
    </w:p>
    <w:p w14:paraId="2E6F48B4" w14:textId="77777777" w:rsidR="000371BD" w:rsidRPr="003776E4" w:rsidRDefault="000371BD" w:rsidP="000371BD">
      <w:pPr>
        <w:rPr>
          <w:sz w:val="22"/>
          <w:szCs w:val="22"/>
        </w:rPr>
      </w:pPr>
      <w:r w:rsidRPr="003776E4">
        <w:rPr>
          <w:sz w:val="22"/>
          <w:szCs w:val="22"/>
        </w:rPr>
        <w:t>Šio vaisto sudėtyje yra labai mažas glitimo (esančio kviečių krakmole) kiekis. Šis vaistas laikytinas neturinčiu glitimo, todėl jei sergate celiakija, mažai tikėtina, kad Jums pakenks.</w:t>
      </w:r>
    </w:p>
    <w:p w14:paraId="7E44F023" w14:textId="77777777" w:rsidR="000371BD" w:rsidRPr="003776E4" w:rsidRDefault="000371BD" w:rsidP="000371BD">
      <w:pPr>
        <w:ind w:left="567" w:hanging="567"/>
        <w:rPr>
          <w:sz w:val="22"/>
          <w:szCs w:val="22"/>
        </w:rPr>
      </w:pPr>
    </w:p>
    <w:p w14:paraId="35BD6B3F" w14:textId="77777777" w:rsidR="000371BD" w:rsidRPr="003776E4" w:rsidRDefault="000371BD" w:rsidP="000371BD">
      <w:pPr>
        <w:rPr>
          <w:sz w:val="22"/>
          <w:szCs w:val="22"/>
        </w:rPr>
      </w:pPr>
      <w:r w:rsidRPr="003776E4">
        <w:rPr>
          <w:sz w:val="22"/>
          <w:szCs w:val="22"/>
        </w:rPr>
        <w:t>Jeigu esate alergiškas (alergiška) kviečiams (ši liga skiriasi nuo celiakijos), Jums šio vaisto vartoti negalima.</w:t>
      </w:r>
    </w:p>
    <w:p w14:paraId="3EC82588" w14:textId="77777777" w:rsidR="000371BD" w:rsidRPr="00507EDE" w:rsidRDefault="000371BD" w:rsidP="000371BD">
      <w:pPr>
        <w:rPr>
          <w:sz w:val="22"/>
          <w:szCs w:val="22"/>
        </w:rPr>
      </w:pPr>
    </w:p>
    <w:p w14:paraId="1F549D7D" w14:textId="77777777" w:rsidR="000371BD" w:rsidRPr="00507EDE" w:rsidRDefault="000371BD" w:rsidP="000371BD">
      <w:pPr>
        <w:rPr>
          <w:sz w:val="22"/>
          <w:szCs w:val="22"/>
        </w:rPr>
      </w:pPr>
      <w:proofErr w:type="spellStart"/>
      <w:r w:rsidRPr="00507EDE">
        <w:rPr>
          <w:b/>
          <w:bCs/>
          <w:sz w:val="22"/>
          <w:szCs w:val="22"/>
        </w:rPr>
        <w:t>Paracetamol</w:t>
      </w:r>
      <w:proofErr w:type="spellEnd"/>
      <w:r w:rsidRPr="00507EDE">
        <w:rPr>
          <w:b/>
          <w:bCs/>
          <w:sz w:val="22"/>
          <w:szCs w:val="22"/>
        </w:rPr>
        <w:t xml:space="preserve"> </w:t>
      </w:r>
      <w:proofErr w:type="spellStart"/>
      <w:r>
        <w:rPr>
          <w:b/>
          <w:bCs/>
          <w:sz w:val="22"/>
          <w:szCs w:val="22"/>
        </w:rPr>
        <w:t>Hiltrex</w:t>
      </w:r>
      <w:proofErr w:type="spellEnd"/>
      <w:r w:rsidRPr="00507EDE">
        <w:rPr>
          <w:b/>
          <w:bCs/>
          <w:sz w:val="22"/>
          <w:szCs w:val="22"/>
        </w:rPr>
        <w:t xml:space="preserve"> sudėtyje yra laktozės</w:t>
      </w:r>
      <w:r w:rsidRPr="00507EDE">
        <w:rPr>
          <w:sz w:val="22"/>
          <w:szCs w:val="22"/>
        </w:rPr>
        <w:t xml:space="preserve"> </w:t>
      </w:r>
    </w:p>
    <w:p w14:paraId="0C2A780A" w14:textId="77777777" w:rsidR="000371BD" w:rsidRPr="00507EDE" w:rsidRDefault="000371BD" w:rsidP="000371BD">
      <w:pPr>
        <w:rPr>
          <w:sz w:val="22"/>
          <w:szCs w:val="22"/>
        </w:rPr>
      </w:pPr>
      <w:r w:rsidRPr="00507EDE">
        <w:rPr>
          <w:sz w:val="22"/>
          <w:szCs w:val="22"/>
        </w:rPr>
        <w:t>Jeigu gydytojas Jums yra sakęs, kad netoleruojate kokių nors angliavandenių, kreipkitės į jį prieš pradėdami vartoti šį vaistą.</w:t>
      </w:r>
    </w:p>
    <w:p w14:paraId="544BD0E1" w14:textId="77777777" w:rsidR="000371BD" w:rsidRPr="00507EDE" w:rsidRDefault="000371BD" w:rsidP="000371BD">
      <w:pPr>
        <w:rPr>
          <w:sz w:val="22"/>
          <w:szCs w:val="22"/>
        </w:rPr>
      </w:pPr>
    </w:p>
    <w:p w14:paraId="7B9918E2" w14:textId="77777777" w:rsidR="000371BD" w:rsidRPr="00507EDE" w:rsidRDefault="000371BD" w:rsidP="000371BD">
      <w:pPr>
        <w:rPr>
          <w:sz w:val="22"/>
          <w:szCs w:val="22"/>
        </w:rPr>
      </w:pPr>
    </w:p>
    <w:p w14:paraId="3B5C8B71" w14:textId="77777777" w:rsidR="000371BD" w:rsidRPr="00507EDE" w:rsidRDefault="000371BD" w:rsidP="000371BD">
      <w:pPr>
        <w:keepNext/>
        <w:keepLines/>
        <w:tabs>
          <w:tab w:val="left" w:pos="567"/>
        </w:tabs>
        <w:outlineLvl w:val="2"/>
        <w:rPr>
          <w:sz w:val="22"/>
          <w:szCs w:val="22"/>
        </w:rPr>
      </w:pPr>
      <w:r w:rsidRPr="00507EDE">
        <w:rPr>
          <w:b/>
          <w:sz w:val="22"/>
          <w:szCs w:val="22"/>
        </w:rPr>
        <w:t>3.</w:t>
      </w:r>
      <w:r w:rsidRPr="00507EDE">
        <w:rPr>
          <w:b/>
          <w:sz w:val="22"/>
          <w:szCs w:val="22"/>
        </w:rPr>
        <w:tab/>
        <w:t xml:space="preserve">Kaip vartoti </w:t>
      </w:r>
      <w:proofErr w:type="spellStart"/>
      <w:r w:rsidRPr="00507EDE">
        <w:rPr>
          <w:b/>
          <w:bCs/>
          <w:sz w:val="22"/>
          <w:szCs w:val="22"/>
        </w:rPr>
        <w:t>Paracetamol</w:t>
      </w:r>
      <w:proofErr w:type="spellEnd"/>
      <w:r w:rsidRPr="00507EDE">
        <w:rPr>
          <w:b/>
          <w:bCs/>
          <w:sz w:val="22"/>
          <w:szCs w:val="22"/>
        </w:rPr>
        <w:t xml:space="preserve"> </w:t>
      </w:r>
      <w:proofErr w:type="spellStart"/>
      <w:r>
        <w:rPr>
          <w:b/>
          <w:bCs/>
          <w:sz w:val="22"/>
          <w:szCs w:val="22"/>
        </w:rPr>
        <w:t>Hiltrex</w:t>
      </w:r>
      <w:proofErr w:type="spellEnd"/>
    </w:p>
    <w:p w14:paraId="685E32E8" w14:textId="77777777" w:rsidR="000371BD" w:rsidRPr="00507EDE" w:rsidRDefault="000371BD" w:rsidP="000371BD">
      <w:pPr>
        <w:rPr>
          <w:i/>
          <w:sz w:val="22"/>
          <w:szCs w:val="22"/>
        </w:rPr>
      </w:pPr>
    </w:p>
    <w:p w14:paraId="00D3EBB7" w14:textId="77777777" w:rsidR="000371BD" w:rsidRPr="00507EDE" w:rsidRDefault="000371BD" w:rsidP="000371BD">
      <w:pPr>
        <w:ind w:right="-2"/>
        <w:rPr>
          <w:sz w:val="22"/>
          <w:szCs w:val="22"/>
        </w:rPr>
      </w:pPr>
      <w:r w:rsidRPr="00507EDE">
        <w:rPr>
          <w:sz w:val="22"/>
          <w:szCs w:val="22"/>
        </w:rPr>
        <w:lastRenderedPageBreak/>
        <w:t>Visada vartokite šį vaistą tiksliai, kaip aprašyta šiame lapelyje arba kaip nurodė gydytojas arba vaistininkas. Jeigu abejojate, kreipkitės į gydytoją arba vaistininką.</w:t>
      </w:r>
    </w:p>
    <w:p w14:paraId="5D068181" w14:textId="77777777" w:rsidR="000371BD" w:rsidRPr="00507EDE" w:rsidRDefault="000371BD" w:rsidP="000371BD">
      <w:pPr>
        <w:rPr>
          <w:sz w:val="22"/>
          <w:szCs w:val="22"/>
        </w:rPr>
      </w:pPr>
      <w:r w:rsidRPr="00507EDE">
        <w:rPr>
          <w:sz w:val="22"/>
          <w:szCs w:val="22"/>
        </w:rPr>
        <w:t xml:space="preserve">Tabletes nurykite užgerdami pakankamu kiekiu vandens. </w:t>
      </w:r>
    </w:p>
    <w:p w14:paraId="5DA30A47" w14:textId="77777777" w:rsidR="000371BD" w:rsidRDefault="000371BD" w:rsidP="000371BD">
      <w:pPr>
        <w:rPr>
          <w:sz w:val="22"/>
          <w:szCs w:val="22"/>
        </w:rPr>
      </w:pPr>
      <w:r w:rsidRPr="00507EDE">
        <w:rPr>
          <w:sz w:val="22"/>
          <w:szCs w:val="22"/>
        </w:rPr>
        <w:t>Tabletę galima padalyti į dvi lygias dozes.</w:t>
      </w:r>
    </w:p>
    <w:p w14:paraId="52CE37FC" w14:textId="77777777" w:rsidR="000371BD" w:rsidRPr="00507EDE" w:rsidRDefault="000371BD" w:rsidP="000371BD">
      <w:pPr>
        <w:rPr>
          <w:sz w:val="22"/>
          <w:szCs w:val="22"/>
        </w:rPr>
      </w:pPr>
    </w:p>
    <w:p w14:paraId="4C46917E" w14:textId="77777777" w:rsidR="000371BD" w:rsidRPr="00F75CC2" w:rsidRDefault="000371BD" w:rsidP="000371BD">
      <w:pPr>
        <w:rPr>
          <w:sz w:val="22"/>
          <w:szCs w:val="22"/>
        </w:rPr>
      </w:pPr>
      <w:r w:rsidRPr="00F75CC2">
        <w:rPr>
          <w:sz w:val="22"/>
          <w:szCs w:val="22"/>
        </w:rPr>
        <w:t>Įprastinė dozė yra:</w:t>
      </w:r>
    </w:p>
    <w:p w14:paraId="4A486B89" w14:textId="77777777" w:rsidR="000371BD" w:rsidRPr="00F75CC2" w:rsidRDefault="000371BD" w:rsidP="000371BD">
      <w:pPr>
        <w:rPr>
          <w:sz w:val="22"/>
          <w:szCs w:val="22"/>
        </w:rPr>
      </w:pPr>
      <w:r w:rsidRPr="00F75CC2">
        <w:rPr>
          <w:i/>
          <w:iCs/>
          <w:sz w:val="22"/>
          <w:szCs w:val="22"/>
        </w:rPr>
        <w:t>Suaugusiesiems</w:t>
      </w:r>
      <w:r w:rsidRPr="00F75CC2">
        <w:rPr>
          <w:sz w:val="22"/>
          <w:szCs w:val="22"/>
        </w:rPr>
        <w:t>: 500</w:t>
      </w:r>
      <w:r>
        <w:rPr>
          <w:sz w:val="22"/>
          <w:szCs w:val="22"/>
        </w:rPr>
        <w:t>-</w:t>
      </w:r>
      <w:r w:rsidRPr="00F75CC2">
        <w:rPr>
          <w:sz w:val="22"/>
          <w:szCs w:val="22"/>
        </w:rPr>
        <w:t>1</w:t>
      </w:r>
      <w:r>
        <w:rPr>
          <w:sz w:val="22"/>
          <w:szCs w:val="22"/>
        </w:rPr>
        <w:t> </w:t>
      </w:r>
      <w:r w:rsidRPr="00F75CC2">
        <w:rPr>
          <w:sz w:val="22"/>
          <w:szCs w:val="22"/>
        </w:rPr>
        <w:t>000 mg (1-2 tabletės) 3</w:t>
      </w:r>
      <w:r>
        <w:rPr>
          <w:sz w:val="22"/>
          <w:szCs w:val="22"/>
        </w:rPr>
        <w:t>-</w:t>
      </w:r>
      <w:r w:rsidRPr="00F75CC2">
        <w:rPr>
          <w:sz w:val="22"/>
          <w:szCs w:val="22"/>
        </w:rPr>
        <w:t xml:space="preserve">4 kartus per parą. </w:t>
      </w:r>
    </w:p>
    <w:p w14:paraId="57523BAA" w14:textId="77777777" w:rsidR="000371BD" w:rsidRPr="00F75CC2" w:rsidRDefault="000371BD" w:rsidP="000371BD">
      <w:pPr>
        <w:rPr>
          <w:sz w:val="22"/>
          <w:szCs w:val="22"/>
        </w:rPr>
      </w:pPr>
      <w:r w:rsidRPr="00F75CC2">
        <w:rPr>
          <w:sz w:val="22"/>
          <w:szCs w:val="22"/>
        </w:rPr>
        <w:t>Didžiausia paros dozė suaugusiesiems – 4</w:t>
      </w:r>
      <w:r>
        <w:rPr>
          <w:sz w:val="22"/>
          <w:szCs w:val="22"/>
        </w:rPr>
        <w:t> </w:t>
      </w:r>
      <w:r w:rsidRPr="00F75CC2">
        <w:rPr>
          <w:sz w:val="22"/>
          <w:szCs w:val="22"/>
        </w:rPr>
        <w:t>000 mg (8 tabletės).</w:t>
      </w:r>
    </w:p>
    <w:p w14:paraId="08C7BAE2" w14:textId="77777777" w:rsidR="000371BD" w:rsidRPr="00F75CC2" w:rsidRDefault="000371BD" w:rsidP="000371BD">
      <w:pPr>
        <w:rPr>
          <w:sz w:val="22"/>
          <w:szCs w:val="22"/>
        </w:rPr>
      </w:pPr>
    </w:p>
    <w:p w14:paraId="71592692" w14:textId="77777777" w:rsidR="000371BD" w:rsidRPr="00F75CC2" w:rsidRDefault="000371BD" w:rsidP="000371BD">
      <w:pPr>
        <w:rPr>
          <w:i/>
          <w:iCs/>
          <w:sz w:val="22"/>
          <w:szCs w:val="22"/>
          <w:u w:val="single"/>
        </w:rPr>
      </w:pPr>
      <w:r w:rsidRPr="00F75CC2">
        <w:rPr>
          <w:i/>
          <w:iCs/>
          <w:sz w:val="22"/>
          <w:szCs w:val="22"/>
          <w:u w:val="single"/>
        </w:rPr>
        <w:t>Vaikams ir paaugliams</w:t>
      </w:r>
    </w:p>
    <w:p w14:paraId="0429B145" w14:textId="77777777" w:rsidR="000371BD" w:rsidRDefault="000371BD" w:rsidP="000371BD">
      <w:pPr>
        <w:rPr>
          <w:sz w:val="22"/>
          <w:szCs w:val="22"/>
        </w:rPr>
      </w:pPr>
      <w:r>
        <w:rPr>
          <w:i/>
          <w:iCs/>
          <w:sz w:val="22"/>
          <w:szCs w:val="22"/>
        </w:rPr>
        <w:t xml:space="preserve">Paaugliams ir vaikams, kurių kūno svoris yra 50 kg ar daugiau: </w:t>
      </w:r>
      <w:r>
        <w:rPr>
          <w:sz w:val="22"/>
          <w:szCs w:val="22"/>
        </w:rPr>
        <w:t>1-2 tabletės</w:t>
      </w:r>
      <w:r w:rsidRPr="00507EDE">
        <w:rPr>
          <w:sz w:val="22"/>
          <w:szCs w:val="22"/>
        </w:rPr>
        <w:t xml:space="preserve"> </w:t>
      </w:r>
      <w:r>
        <w:rPr>
          <w:sz w:val="22"/>
          <w:szCs w:val="22"/>
        </w:rPr>
        <w:t xml:space="preserve">(500-1 000 mg) </w:t>
      </w:r>
      <w:r w:rsidRPr="00507EDE">
        <w:rPr>
          <w:sz w:val="22"/>
          <w:szCs w:val="22"/>
        </w:rPr>
        <w:t>3</w:t>
      </w:r>
      <w:r>
        <w:rPr>
          <w:sz w:val="22"/>
          <w:szCs w:val="22"/>
        </w:rPr>
        <w:t>-</w:t>
      </w:r>
      <w:r w:rsidRPr="00507EDE">
        <w:rPr>
          <w:sz w:val="22"/>
          <w:szCs w:val="22"/>
        </w:rPr>
        <w:t>4 kartus per parą.</w:t>
      </w:r>
    </w:p>
    <w:p w14:paraId="4E824BDA" w14:textId="77777777" w:rsidR="000371BD" w:rsidRDefault="000371BD" w:rsidP="000371BD">
      <w:pPr>
        <w:rPr>
          <w:sz w:val="22"/>
          <w:szCs w:val="22"/>
        </w:rPr>
      </w:pPr>
    </w:p>
    <w:p w14:paraId="77A4D557" w14:textId="77777777" w:rsidR="000371BD" w:rsidRDefault="000371BD" w:rsidP="000371BD">
      <w:pPr>
        <w:rPr>
          <w:i/>
          <w:iCs/>
          <w:sz w:val="22"/>
          <w:szCs w:val="22"/>
        </w:rPr>
      </w:pPr>
      <w:r>
        <w:rPr>
          <w:i/>
          <w:iCs/>
          <w:sz w:val="22"/>
          <w:szCs w:val="22"/>
        </w:rPr>
        <w:t xml:space="preserve">Paaugliams ir vaikams, kurių kūno svoris yra nuo 40 kg iki 50 kg : </w:t>
      </w:r>
      <w:r>
        <w:rPr>
          <w:sz w:val="22"/>
          <w:szCs w:val="22"/>
        </w:rPr>
        <w:t>1 tabletė</w:t>
      </w:r>
      <w:r w:rsidRPr="00507EDE">
        <w:rPr>
          <w:sz w:val="22"/>
          <w:szCs w:val="22"/>
        </w:rPr>
        <w:t xml:space="preserve"> </w:t>
      </w:r>
      <w:r>
        <w:rPr>
          <w:sz w:val="22"/>
          <w:szCs w:val="22"/>
        </w:rPr>
        <w:t>(500 mg) kas 4-6 valandas</w:t>
      </w:r>
      <w:r w:rsidRPr="00507EDE">
        <w:rPr>
          <w:sz w:val="22"/>
          <w:szCs w:val="22"/>
        </w:rPr>
        <w:t>.</w:t>
      </w:r>
    </w:p>
    <w:p w14:paraId="09996112" w14:textId="77777777" w:rsidR="000371BD" w:rsidRDefault="000371BD" w:rsidP="000371BD">
      <w:pPr>
        <w:rPr>
          <w:i/>
          <w:iCs/>
          <w:sz w:val="22"/>
          <w:szCs w:val="22"/>
        </w:rPr>
      </w:pPr>
    </w:p>
    <w:p w14:paraId="5C2DA9C2" w14:textId="77777777" w:rsidR="000371BD" w:rsidRDefault="000371BD" w:rsidP="000371BD">
      <w:pPr>
        <w:rPr>
          <w:i/>
          <w:iCs/>
          <w:sz w:val="22"/>
          <w:szCs w:val="22"/>
        </w:rPr>
      </w:pPr>
      <w:r>
        <w:rPr>
          <w:i/>
          <w:iCs/>
          <w:sz w:val="22"/>
          <w:szCs w:val="22"/>
        </w:rPr>
        <w:t xml:space="preserve">Vaikams, kurių kūno svoris yra nuo 30 kg iki 40 kg (apytikris amžius 8-12 metų): </w:t>
      </w:r>
      <w:r>
        <w:rPr>
          <w:sz w:val="22"/>
          <w:szCs w:val="22"/>
        </w:rPr>
        <w:t>1 tabletė (500 mg) 3-4 kartus per parą</w:t>
      </w:r>
      <w:r w:rsidRPr="00507EDE">
        <w:rPr>
          <w:sz w:val="22"/>
          <w:szCs w:val="22"/>
        </w:rPr>
        <w:t>.</w:t>
      </w:r>
    </w:p>
    <w:p w14:paraId="5ED6567C" w14:textId="77777777" w:rsidR="000371BD" w:rsidRDefault="000371BD" w:rsidP="000371BD">
      <w:pPr>
        <w:rPr>
          <w:i/>
          <w:iCs/>
          <w:sz w:val="22"/>
          <w:szCs w:val="22"/>
        </w:rPr>
      </w:pPr>
      <w:r w:rsidRPr="005A30B9">
        <w:rPr>
          <w:sz w:val="22"/>
          <w:szCs w:val="22"/>
        </w:rPr>
        <w:t>Nevartokite daugiau kaip 4 tablečių (2</w:t>
      </w:r>
      <w:r>
        <w:rPr>
          <w:sz w:val="22"/>
          <w:szCs w:val="22"/>
        </w:rPr>
        <w:t> </w:t>
      </w:r>
      <w:r w:rsidRPr="005A30B9">
        <w:rPr>
          <w:sz w:val="22"/>
          <w:szCs w:val="22"/>
        </w:rPr>
        <w:t>000</w:t>
      </w:r>
      <w:r>
        <w:rPr>
          <w:sz w:val="22"/>
          <w:szCs w:val="22"/>
        </w:rPr>
        <w:t> </w:t>
      </w:r>
      <w:r w:rsidRPr="005A30B9">
        <w:rPr>
          <w:sz w:val="22"/>
          <w:szCs w:val="22"/>
        </w:rPr>
        <w:t>mg) per 24 valandas.</w:t>
      </w:r>
    </w:p>
    <w:p w14:paraId="5FC0B92C" w14:textId="77777777" w:rsidR="000371BD" w:rsidRDefault="000371BD" w:rsidP="000371BD">
      <w:pPr>
        <w:rPr>
          <w:i/>
          <w:iCs/>
          <w:sz w:val="22"/>
          <w:szCs w:val="22"/>
        </w:rPr>
      </w:pPr>
    </w:p>
    <w:p w14:paraId="7F8CBCEC" w14:textId="77777777" w:rsidR="000371BD" w:rsidRDefault="000371BD" w:rsidP="000371BD">
      <w:pPr>
        <w:rPr>
          <w:sz w:val="22"/>
          <w:szCs w:val="22"/>
        </w:rPr>
      </w:pPr>
      <w:r>
        <w:rPr>
          <w:i/>
          <w:iCs/>
          <w:sz w:val="22"/>
          <w:szCs w:val="22"/>
        </w:rPr>
        <w:t xml:space="preserve">Vaikams, kurių kūno svoris yra nuo 20 kg iki 30 kg (apytikris amžius </w:t>
      </w:r>
      <w:r w:rsidRPr="00507EDE">
        <w:rPr>
          <w:i/>
          <w:iCs/>
          <w:sz w:val="22"/>
          <w:szCs w:val="22"/>
        </w:rPr>
        <w:t>6-1</w:t>
      </w:r>
      <w:r>
        <w:rPr>
          <w:i/>
          <w:iCs/>
          <w:sz w:val="22"/>
          <w:szCs w:val="22"/>
        </w:rPr>
        <w:t>0</w:t>
      </w:r>
      <w:r w:rsidRPr="00507EDE">
        <w:rPr>
          <w:i/>
          <w:iCs/>
          <w:sz w:val="22"/>
          <w:szCs w:val="22"/>
        </w:rPr>
        <w:t> metų</w:t>
      </w:r>
      <w:r>
        <w:rPr>
          <w:i/>
          <w:iCs/>
          <w:sz w:val="22"/>
          <w:szCs w:val="22"/>
        </w:rPr>
        <w:t>):</w:t>
      </w:r>
      <w:r w:rsidRPr="00507EDE">
        <w:rPr>
          <w:sz w:val="22"/>
          <w:szCs w:val="22"/>
        </w:rPr>
        <w:t xml:space="preserve"> </w:t>
      </w:r>
      <w:r>
        <w:rPr>
          <w:sz w:val="22"/>
          <w:szCs w:val="22"/>
        </w:rPr>
        <w:t>pusė tabletės (</w:t>
      </w:r>
      <w:r w:rsidRPr="00507EDE">
        <w:rPr>
          <w:sz w:val="22"/>
          <w:szCs w:val="22"/>
        </w:rPr>
        <w:t>250</w:t>
      </w:r>
      <w:r>
        <w:rPr>
          <w:sz w:val="22"/>
          <w:szCs w:val="22"/>
        </w:rPr>
        <w:t> mg)</w:t>
      </w:r>
      <w:r w:rsidRPr="00507EDE">
        <w:rPr>
          <w:sz w:val="22"/>
          <w:szCs w:val="22"/>
        </w:rPr>
        <w:t xml:space="preserve"> 3</w:t>
      </w:r>
      <w:r>
        <w:rPr>
          <w:sz w:val="22"/>
          <w:szCs w:val="22"/>
        </w:rPr>
        <w:t>-</w:t>
      </w:r>
      <w:r w:rsidRPr="00507EDE">
        <w:rPr>
          <w:sz w:val="22"/>
          <w:szCs w:val="22"/>
        </w:rPr>
        <w:t xml:space="preserve">4 kartus per parą. </w:t>
      </w:r>
    </w:p>
    <w:p w14:paraId="5538B82C" w14:textId="77777777" w:rsidR="000371BD" w:rsidRDefault="000371BD" w:rsidP="000371BD">
      <w:pPr>
        <w:rPr>
          <w:sz w:val="22"/>
          <w:szCs w:val="22"/>
        </w:rPr>
      </w:pPr>
      <w:r w:rsidRPr="00CE68DB">
        <w:rPr>
          <w:sz w:val="22"/>
          <w:szCs w:val="22"/>
        </w:rPr>
        <w:t>Vartojimo intervalas turi būti ne trumpesnis kaip 4 valandos.</w:t>
      </w:r>
    </w:p>
    <w:p w14:paraId="7BFE555C" w14:textId="77777777" w:rsidR="000371BD" w:rsidRDefault="000371BD" w:rsidP="000371BD">
      <w:pPr>
        <w:rPr>
          <w:sz w:val="22"/>
          <w:szCs w:val="22"/>
        </w:rPr>
      </w:pPr>
      <w:r w:rsidRPr="00292F25">
        <w:rPr>
          <w:sz w:val="22"/>
          <w:szCs w:val="22"/>
        </w:rPr>
        <w:t>Nevartokite daugiau kaip 2 tablečių (1</w:t>
      </w:r>
      <w:r>
        <w:rPr>
          <w:sz w:val="22"/>
          <w:szCs w:val="22"/>
        </w:rPr>
        <w:t> </w:t>
      </w:r>
      <w:r w:rsidRPr="00292F25">
        <w:rPr>
          <w:sz w:val="22"/>
          <w:szCs w:val="22"/>
        </w:rPr>
        <w:t>000 mg) per 24 valandas.</w:t>
      </w:r>
    </w:p>
    <w:p w14:paraId="671DA168" w14:textId="77777777" w:rsidR="000371BD" w:rsidRPr="00F75CC2" w:rsidRDefault="000371BD" w:rsidP="000371BD">
      <w:pPr>
        <w:rPr>
          <w:sz w:val="22"/>
          <w:szCs w:val="22"/>
        </w:rPr>
      </w:pPr>
    </w:p>
    <w:p w14:paraId="76C5FDB3" w14:textId="77777777" w:rsidR="000371BD" w:rsidRPr="00F75CC2" w:rsidRDefault="000371BD" w:rsidP="000371BD">
      <w:pPr>
        <w:rPr>
          <w:sz w:val="22"/>
          <w:szCs w:val="22"/>
        </w:rPr>
      </w:pPr>
      <w:r w:rsidRPr="00F75CC2">
        <w:rPr>
          <w:i/>
          <w:iCs/>
          <w:sz w:val="22"/>
          <w:szCs w:val="22"/>
        </w:rPr>
        <w:t xml:space="preserve">Vaikams iki 6 metų </w:t>
      </w:r>
      <w:r w:rsidRPr="00E21990">
        <w:rPr>
          <w:i/>
          <w:iCs/>
          <w:sz w:val="22"/>
          <w:szCs w:val="22"/>
        </w:rPr>
        <w:t>arba vaikams, kurių kūno svoris yra mažesnis nei 20</w:t>
      </w:r>
      <w:r>
        <w:rPr>
          <w:i/>
          <w:iCs/>
          <w:sz w:val="22"/>
          <w:szCs w:val="22"/>
        </w:rPr>
        <w:t> </w:t>
      </w:r>
      <w:r w:rsidRPr="00E21990">
        <w:rPr>
          <w:i/>
          <w:iCs/>
          <w:sz w:val="22"/>
          <w:szCs w:val="22"/>
        </w:rPr>
        <w:t>kg</w:t>
      </w:r>
      <w:r w:rsidRPr="00F75CC2">
        <w:rPr>
          <w:sz w:val="22"/>
          <w:szCs w:val="22"/>
        </w:rPr>
        <w:t xml:space="preserve">: jaunesniems kaip 6 metų vaikams </w:t>
      </w:r>
      <w:bookmarkStart w:id="0" w:name="_Hlk190250616"/>
      <w:r w:rsidRPr="00E21990">
        <w:rPr>
          <w:sz w:val="22"/>
          <w:szCs w:val="22"/>
        </w:rPr>
        <w:t>arba vaikams, kurių kūno svoris yra mažesnis nei 20</w:t>
      </w:r>
      <w:r>
        <w:rPr>
          <w:sz w:val="22"/>
          <w:szCs w:val="22"/>
        </w:rPr>
        <w:t> </w:t>
      </w:r>
      <w:r w:rsidRPr="00E21990">
        <w:rPr>
          <w:sz w:val="22"/>
          <w:szCs w:val="22"/>
        </w:rPr>
        <w:t>kg,</w:t>
      </w:r>
      <w:bookmarkEnd w:id="0"/>
      <w:r w:rsidRPr="00F75CC2">
        <w:rPr>
          <w:sz w:val="22"/>
          <w:szCs w:val="22"/>
        </w:rPr>
        <w:t xml:space="preserve"> ši farmacinė forma vartoti netinka. Pasitarkite su gydytoju arba vaistininku.</w:t>
      </w:r>
    </w:p>
    <w:p w14:paraId="24A2C3F3" w14:textId="77777777" w:rsidR="000371BD" w:rsidRPr="00507EDE" w:rsidRDefault="000371BD" w:rsidP="000371BD">
      <w:pPr>
        <w:rPr>
          <w:sz w:val="22"/>
        </w:rPr>
      </w:pPr>
    </w:p>
    <w:p w14:paraId="134407F0" w14:textId="77777777" w:rsidR="000371BD" w:rsidRPr="00507EDE" w:rsidRDefault="000371BD" w:rsidP="000371BD">
      <w:pPr>
        <w:rPr>
          <w:sz w:val="22"/>
        </w:rPr>
      </w:pPr>
      <w:r w:rsidRPr="00507EDE">
        <w:rPr>
          <w:sz w:val="22"/>
        </w:rPr>
        <w:t>Pacientams, kuriems yra vidutinio sunkumo inkstų nepakankamumas (</w:t>
      </w:r>
      <w:proofErr w:type="spellStart"/>
      <w:r w:rsidRPr="00507EDE">
        <w:rPr>
          <w:sz w:val="22"/>
        </w:rPr>
        <w:t>glomerulų</w:t>
      </w:r>
      <w:proofErr w:type="spellEnd"/>
      <w:r w:rsidRPr="00507EDE">
        <w:rPr>
          <w:sz w:val="22"/>
        </w:rPr>
        <w:t xml:space="preserve"> filtracijos greitis (GFG) = 10–50 ml/min.), intervalą tarp dozavimo rekomenduojama didinti iki kas 6 val., o sunkiu inkstų nepakankamumu sergantiems pacientams (GFG = mažiau nei 10 ml/min.) – kas 8 val.</w:t>
      </w:r>
    </w:p>
    <w:p w14:paraId="33F140AE" w14:textId="77777777" w:rsidR="000371BD" w:rsidRPr="00507EDE" w:rsidRDefault="000371BD" w:rsidP="000371BD">
      <w:pPr>
        <w:rPr>
          <w:sz w:val="22"/>
        </w:rPr>
      </w:pPr>
    </w:p>
    <w:p w14:paraId="494B196B" w14:textId="77777777" w:rsidR="000371BD" w:rsidRPr="00507EDE" w:rsidRDefault="000371BD" w:rsidP="000371BD">
      <w:pPr>
        <w:rPr>
          <w:sz w:val="22"/>
          <w:szCs w:val="22"/>
        </w:rPr>
      </w:pPr>
      <w:r w:rsidRPr="00507EDE">
        <w:rPr>
          <w:sz w:val="22"/>
        </w:rPr>
        <w:t xml:space="preserve">Silpniems, senyviems pacientams ir mažiau nei 50 kg sveriantiems suaugusiesiems, turintiems valgymo sutrikimų ar lėtinių ligų, </w:t>
      </w:r>
      <w:proofErr w:type="spellStart"/>
      <w:r w:rsidRPr="00507EDE">
        <w:rPr>
          <w:sz w:val="22"/>
        </w:rPr>
        <w:t>paracetamolio</w:t>
      </w:r>
      <w:proofErr w:type="spellEnd"/>
      <w:r w:rsidRPr="00507EDE">
        <w:rPr>
          <w:sz w:val="22"/>
        </w:rPr>
        <w:t xml:space="preserve"> dozė turi būti koreguojama atsižvelgiant į jų </w:t>
      </w:r>
      <w:r>
        <w:rPr>
          <w:sz w:val="22"/>
        </w:rPr>
        <w:t xml:space="preserve">kūno </w:t>
      </w:r>
      <w:r w:rsidRPr="00507EDE">
        <w:rPr>
          <w:sz w:val="22"/>
        </w:rPr>
        <w:t>svorį, 15 mg/kg/dozė kas 4–6 valandas iki 4 kartų per parą</w:t>
      </w:r>
      <w:r w:rsidRPr="00507EDE">
        <w:rPr>
          <w:sz w:val="20"/>
          <w:szCs w:val="22"/>
        </w:rPr>
        <w:t xml:space="preserve"> </w:t>
      </w:r>
    </w:p>
    <w:p w14:paraId="611AFF47" w14:textId="77777777" w:rsidR="000371BD" w:rsidRPr="00507EDE" w:rsidRDefault="000371BD" w:rsidP="000371BD">
      <w:pPr>
        <w:rPr>
          <w:sz w:val="22"/>
          <w:szCs w:val="22"/>
        </w:rPr>
      </w:pPr>
    </w:p>
    <w:p w14:paraId="63C025BA" w14:textId="77777777" w:rsidR="000371BD" w:rsidRPr="00507EDE" w:rsidRDefault="000371BD" w:rsidP="000371BD">
      <w:pPr>
        <w:rPr>
          <w:sz w:val="22"/>
          <w:szCs w:val="22"/>
        </w:rPr>
      </w:pPr>
      <w:r w:rsidRPr="00507EDE">
        <w:rPr>
          <w:sz w:val="22"/>
          <w:szCs w:val="22"/>
        </w:rPr>
        <w:t>Rekomenduojamas 4</w:t>
      </w:r>
      <w:r>
        <w:rPr>
          <w:sz w:val="22"/>
          <w:szCs w:val="22"/>
        </w:rPr>
        <w:t>-</w:t>
      </w:r>
      <w:r w:rsidRPr="00507EDE">
        <w:rPr>
          <w:sz w:val="22"/>
          <w:szCs w:val="22"/>
        </w:rPr>
        <w:t xml:space="preserve">6 valandų intervalas tarp vartojimo. Jei reikia, vaistinis preparatas gali būti skiriamas kas 4 valandas iki 4 dozių per parą. Neviršykite rekomenduojamos paros dozės. </w:t>
      </w:r>
    </w:p>
    <w:p w14:paraId="5D742FBA" w14:textId="77777777" w:rsidR="000371BD" w:rsidRPr="00507EDE" w:rsidRDefault="000371BD" w:rsidP="000371BD">
      <w:pPr>
        <w:rPr>
          <w:sz w:val="22"/>
          <w:szCs w:val="22"/>
        </w:rPr>
      </w:pPr>
      <w:r>
        <w:rPr>
          <w:sz w:val="22"/>
          <w:szCs w:val="22"/>
        </w:rPr>
        <w:t>Didžiausia</w:t>
      </w:r>
      <w:r w:rsidRPr="00507EDE">
        <w:rPr>
          <w:sz w:val="22"/>
          <w:szCs w:val="22"/>
        </w:rPr>
        <w:t xml:space="preserve"> gydymo be gydytojo konsultacijos trukmė neturi viršyti 3 dienų.</w:t>
      </w:r>
    </w:p>
    <w:p w14:paraId="4D57E6A2" w14:textId="77777777" w:rsidR="000371BD" w:rsidRPr="00507EDE" w:rsidRDefault="000371BD" w:rsidP="000371BD">
      <w:pPr>
        <w:rPr>
          <w:sz w:val="22"/>
          <w:szCs w:val="22"/>
        </w:rPr>
      </w:pPr>
    </w:p>
    <w:p w14:paraId="4037BC8D" w14:textId="77777777" w:rsidR="000371BD" w:rsidRPr="00507EDE" w:rsidRDefault="000371BD" w:rsidP="000371BD">
      <w:pPr>
        <w:rPr>
          <w:b/>
          <w:sz w:val="22"/>
          <w:szCs w:val="22"/>
        </w:rPr>
      </w:pPr>
      <w:r w:rsidRPr="00507EDE">
        <w:rPr>
          <w:b/>
          <w:sz w:val="22"/>
          <w:szCs w:val="22"/>
        </w:rPr>
        <w:t xml:space="preserve">Ką daryti pavartojus per didelę </w:t>
      </w:r>
      <w:proofErr w:type="spellStart"/>
      <w:r w:rsidRPr="00507EDE">
        <w:rPr>
          <w:b/>
          <w:sz w:val="22"/>
          <w:szCs w:val="22"/>
        </w:rPr>
        <w:t>Paracetamol</w:t>
      </w:r>
      <w:proofErr w:type="spellEnd"/>
      <w:r w:rsidRPr="00507EDE">
        <w:rPr>
          <w:b/>
          <w:sz w:val="22"/>
          <w:szCs w:val="22"/>
        </w:rPr>
        <w:t xml:space="preserve"> </w:t>
      </w:r>
      <w:proofErr w:type="spellStart"/>
      <w:r>
        <w:rPr>
          <w:b/>
          <w:sz w:val="22"/>
          <w:szCs w:val="22"/>
        </w:rPr>
        <w:t>Hiltrex</w:t>
      </w:r>
      <w:proofErr w:type="spellEnd"/>
      <w:r w:rsidRPr="00507EDE">
        <w:rPr>
          <w:b/>
          <w:sz w:val="22"/>
          <w:szCs w:val="22"/>
        </w:rPr>
        <w:t xml:space="preserve"> dozę</w:t>
      </w:r>
    </w:p>
    <w:p w14:paraId="3549560C" w14:textId="77777777" w:rsidR="000371BD" w:rsidRPr="00507EDE" w:rsidRDefault="000371BD" w:rsidP="000371BD">
      <w:pPr>
        <w:jc w:val="both"/>
        <w:rPr>
          <w:bCs/>
          <w:sz w:val="22"/>
          <w:szCs w:val="22"/>
        </w:rPr>
      </w:pPr>
      <w:r w:rsidRPr="00507EDE">
        <w:rPr>
          <w:bCs/>
          <w:sz w:val="22"/>
          <w:szCs w:val="22"/>
        </w:rPr>
        <w:t>Jei išgėrėte didesnę dozę nei rekomenduojama, gali pasireikšti ankstyvieji apsinuodijimo simptomai - skrandžio skausmas, pykinimas, vėmimas, apetito praradimas, nervingumas, bloga savijauta.</w:t>
      </w:r>
    </w:p>
    <w:p w14:paraId="5976E89E" w14:textId="77777777" w:rsidR="000371BD" w:rsidRPr="00507EDE" w:rsidRDefault="000371BD" w:rsidP="000371BD">
      <w:pPr>
        <w:jc w:val="both"/>
        <w:rPr>
          <w:bCs/>
          <w:sz w:val="22"/>
          <w:szCs w:val="22"/>
        </w:rPr>
      </w:pPr>
      <w:r w:rsidRPr="00507EDE">
        <w:rPr>
          <w:bCs/>
          <w:sz w:val="22"/>
          <w:szCs w:val="22"/>
        </w:rPr>
        <w:t xml:space="preserve">Jeigu įtariate, kad išgėrėte didesnę </w:t>
      </w:r>
      <w:proofErr w:type="spellStart"/>
      <w:r w:rsidRPr="00507EDE">
        <w:rPr>
          <w:bCs/>
          <w:sz w:val="22"/>
          <w:szCs w:val="22"/>
        </w:rPr>
        <w:t>paracetamolio</w:t>
      </w:r>
      <w:proofErr w:type="spellEnd"/>
      <w:r w:rsidRPr="00507EDE">
        <w:rPr>
          <w:bCs/>
          <w:sz w:val="22"/>
          <w:szCs w:val="22"/>
        </w:rPr>
        <w:t xml:space="preserve"> dozę, nedelsdami pasakykite gydytojui, net jeigu jaučiatės gerai.</w:t>
      </w:r>
    </w:p>
    <w:p w14:paraId="41C6E292" w14:textId="77777777" w:rsidR="000371BD" w:rsidRPr="00507EDE" w:rsidRDefault="000371BD" w:rsidP="000371BD">
      <w:pPr>
        <w:jc w:val="both"/>
        <w:rPr>
          <w:bCs/>
          <w:sz w:val="22"/>
          <w:szCs w:val="22"/>
        </w:rPr>
      </w:pPr>
    </w:p>
    <w:p w14:paraId="05EEC778" w14:textId="77777777" w:rsidR="000371BD" w:rsidRPr="00507EDE" w:rsidRDefault="000371BD" w:rsidP="000371BD">
      <w:pPr>
        <w:keepNext/>
        <w:tabs>
          <w:tab w:val="left" w:pos="567"/>
        </w:tabs>
        <w:jc w:val="both"/>
        <w:outlineLvl w:val="3"/>
        <w:rPr>
          <w:sz w:val="22"/>
          <w:szCs w:val="22"/>
        </w:rPr>
      </w:pPr>
      <w:r w:rsidRPr="00507EDE">
        <w:rPr>
          <w:b/>
          <w:sz w:val="22"/>
          <w:szCs w:val="22"/>
        </w:rPr>
        <w:t xml:space="preserve">Pamiršus pavartoti </w:t>
      </w:r>
      <w:proofErr w:type="spellStart"/>
      <w:r w:rsidRPr="00507EDE">
        <w:rPr>
          <w:b/>
          <w:sz w:val="22"/>
          <w:szCs w:val="22"/>
        </w:rPr>
        <w:t>Paracetamol</w:t>
      </w:r>
      <w:proofErr w:type="spellEnd"/>
      <w:r w:rsidRPr="00507EDE">
        <w:rPr>
          <w:b/>
          <w:sz w:val="22"/>
          <w:szCs w:val="22"/>
        </w:rPr>
        <w:t xml:space="preserve"> </w:t>
      </w:r>
      <w:proofErr w:type="spellStart"/>
      <w:r>
        <w:rPr>
          <w:b/>
          <w:sz w:val="22"/>
          <w:szCs w:val="22"/>
        </w:rPr>
        <w:t>Hiltrex</w:t>
      </w:r>
      <w:proofErr w:type="spellEnd"/>
    </w:p>
    <w:p w14:paraId="3467048F" w14:textId="77777777" w:rsidR="000371BD" w:rsidRPr="00507EDE" w:rsidRDefault="000371BD" w:rsidP="000371BD">
      <w:pPr>
        <w:rPr>
          <w:sz w:val="22"/>
          <w:szCs w:val="22"/>
        </w:rPr>
      </w:pPr>
      <w:r w:rsidRPr="00507EDE">
        <w:rPr>
          <w:sz w:val="22"/>
          <w:szCs w:val="22"/>
        </w:rPr>
        <w:t>Jei praleidote dozę, išgerkite ją kuo greičiau. Jei jau beveik atėjo laikas vartoti kitą dozę, išgerkite ją kaip įprastai. Negalima vartoti dvigubos dozės norint kompensuoti praleistą dozę.</w:t>
      </w:r>
    </w:p>
    <w:p w14:paraId="6F26C41A" w14:textId="77777777" w:rsidR="000371BD" w:rsidRPr="00507EDE" w:rsidRDefault="000371BD" w:rsidP="000371BD">
      <w:pPr>
        <w:rPr>
          <w:sz w:val="22"/>
          <w:szCs w:val="22"/>
        </w:rPr>
      </w:pPr>
    </w:p>
    <w:p w14:paraId="3D3E17B3" w14:textId="77777777" w:rsidR="000371BD" w:rsidRPr="00507EDE" w:rsidRDefault="000371BD" w:rsidP="000371BD">
      <w:pPr>
        <w:rPr>
          <w:sz w:val="22"/>
          <w:szCs w:val="22"/>
        </w:rPr>
      </w:pPr>
      <w:r w:rsidRPr="00507EDE">
        <w:rPr>
          <w:sz w:val="22"/>
          <w:szCs w:val="22"/>
        </w:rPr>
        <w:t>Jeigu kiltų daugiau klausimų dėl šio vaisto vartojimo, kreipkitės į gydytoją arba vaistininką.</w:t>
      </w:r>
    </w:p>
    <w:p w14:paraId="12200A6B" w14:textId="77777777" w:rsidR="000371BD" w:rsidRPr="00507EDE" w:rsidRDefault="000371BD" w:rsidP="000371BD">
      <w:pPr>
        <w:rPr>
          <w:b/>
          <w:caps/>
          <w:sz w:val="22"/>
          <w:szCs w:val="22"/>
        </w:rPr>
      </w:pPr>
    </w:p>
    <w:p w14:paraId="723C5CEC" w14:textId="77777777" w:rsidR="000371BD" w:rsidRPr="00507EDE" w:rsidRDefault="000371BD" w:rsidP="000371BD">
      <w:pPr>
        <w:rPr>
          <w:b/>
          <w:caps/>
          <w:sz w:val="22"/>
          <w:szCs w:val="22"/>
        </w:rPr>
      </w:pPr>
    </w:p>
    <w:p w14:paraId="10C5B077" w14:textId="77777777" w:rsidR="000371BD" w:rsidRPr="00507EDE" w:rsidRDefault="000371BD" w:rsidP="000371BD">
      <w:pPr>
        <w:keepNext/>
        <w:keepLines/>
        <w:tabs>
          <w:tab w:val="left" w:pos="567"/>
        </w:tabs>
        <w:outlineLvl w:val="2"/>
        <w:rPr>
          <w:sz w:val="22"/>
          <w:szCs w:val="22"/>
        </w:rPr>
      </w:pPr>
      <w:r w:rsidRPr="00507EDE">
        <w:rPr>
          <w:b/>
          <w:sz w:val="22"/>
          <w:szCs w:val="22"/>
        </w:rPr>
        <w:t>4.</w:t>
      </w:r>
      <w:r w:rsidRPr="00507EDE">
        <w:rPr>
          <w:b/>
          <w:sz w:val="22"/>
          <w:szCs w:val="22"/>
        </w:rPr>
        <w:tab/>
        <w:t>Galimas šalutinis poveikis</w:t>
      </w:r>
    </w:p>
    <w:p w14:paraId="0B0F79E9" w14:textId="77777777" w:rsidR="000371BD" w:rsidRPr="00507EDE" w:rsidRDefault="000371BD" w:rsidP="000371BD">
      <w:pPr>
        <w:rPr>
          <w:rFonts w:eastAsia="MS Mincho"/>
          <w:sz w:val="22"/>
          <w:szCs w:val="22"/>
          <w:lang w:eastAsia="fr-FR"/>
        </w:rPr>
      </w:pPr>
    </w:p>
    <w:p w14:paraId="6BC4875B" w14:textId="77777777" w:rsidR="000371BD" w:rsidRPr="00507EDE" w:rsidRDefault="000371BD" w:rsidP="000371BD">
      <w:pPr>
        <w:ind w:right="-29"/>
        <w:rPr>
          <w:sz w:val="22"/>
          <w:szCs w:val="22"/>
        </w:rPr>
      </w:pPr>
      <w:r w:rsidRPr="00507EDE">
        <w:rPr>
          <w:sz w:val="22"/>
          <w:szCs w:val="22"/>
        </w:rPr>
        <w:t>Šis vaistas, kaip ir visi kiti, gali sukelti šalutinį poveikį, nors jis pasireiškia ne visiems žmonėms.</w:t>
      </w:r>
    </w:p>
    <w:p w14:paraId="6D89923C" w14:textId="77777777" w:rsidR="000371BD" w:rsidRPr="00507EDE" w:rsidRDefault="000371BD" w:rsidP="000371BD">
      <w:pPr>
        <w:ind w:right="-29"/>
        <w:rPr>
          <w:sz w:val="22"/>
          <w:szCs w:val="22"/>
        </w:rPr>
      </w:pPr>
    </w:p>
    <w:p w14:paraId="51BC0274" w14:textId="77777777" w:rsidR="000371BD" w:rsidRDefault="000371BD" w:rsidP="000371BD">
      <w:pPr>
        <w:ind w:right="-29"/>
        <w:rPr>
          <w:sz w:val="22"/>
          <w:szCs w:val="22"/>
        </w:rPr>
      </w:pPr>
      <w:r w:rsidRPr="00B80741">
        <w:rPr>
          <w:bCs/>
          <w:i/>
          <w:sz w:val="22"/>
          <w:szCs w:val="22"/>
          <w:lang w:eastAsia="lt-LT"/>
        </w:rPr>
        <w:t>Reti šalutinio poveikio reiškiniai (gali pasireikšti rečiau kaip 1 iš 1 000 asmenų)</w:t>
      </w:r>
      <w:r>
        <w:rPr>
          <w:bCs/>
          <w:i/>
          <w:sz w:val="22"/>
          <w:szCs w:val="22"/>
          <w:lang w:eastAsia="lt-LT"/>
        </w:rPr>
        <w:t>:</w:t>
      </w:r>
      <w:r w:rsidRPr="00507EDE">
        <w:rPr>
          <w:sz w:val="22"/>
          <w:szCs w:val="22"/>
        </w:rPr>
        <w:t xml:space="preserve"> gali pasireikšti lengvi virškinimo trakto sutrikimai (pykinimas, vėmimas, pilvo skausmas, viduriavimas).</w:t>
      </w:r>
    </w:p>
    <w:p w14:paraId="34B70351" w14:textId="77777777" w:rsidR="000371BD" w:rsidRPr="00507EDE" w:rsidRDefault="000371BD" w:rsidP="000371BD">
      <w:pPr>
        <w:ind w:right="-29"/>
        <w:rPr>
          <w:sz w:val="22"/>
          <w:szCs w:val="22"/>
        </w:rPr>
      </w:pPr>
    </w:p>
    <w:p w14:paraId="6C0718D5" w14:textId="77777777" w:rsidR="000371BD" w:rsidRDefault="000371BD" w:rsidP="000371BD">
      <w:pPr>
        <w:ind w:right="-29"/>
        <w:rPr>
          <w:sz w:val="22"/>
          <w:szCs w:val="22"/>
        </w:rPr>
      </w:pPr>
      <w:r w:rsidRPr="00B80741">
        <w:rPr>
          <w:bCs/>
          <w:i/>
          <w:sz w:val="22"/>
          <w:szCs w:val="22"/>
          <w:lang w:eastAsia="lt-LT"/>
        </w:rPr>
        <w:t>Labai reti šalutinio poveikio reiškiniai (gali pasireikšti rečiau kaip 1 iš 10 000 asmenų)</w:t>
      </w:r>
      <w:r>
        <w:rPr>
          <w:bCs/>
          <w:i/>
          <w:sz w:val="22"/>
          <w:szCs w:val="22"/>
          <w:lang w:eastAsia="lt-LT"/>
        </w:rPr>
        <w:t>:</w:t>
      </w:r>
      <w:r w:rsidRPr="00507EDE">
        <w:rPr>
          <w:b/>
          <w:bCs/>
          <w:sz w:val="22"/>
          <w:szCs w:val="22"/>
          <w:lang w:eastAsia="lt-LT"/>
        </w:rPr>
        <w:t xml:space="preserve"> </w:t>
      </w:r>
      <w:r w:rsidRPr="00507EDE">
        <w:rPr>
          <w:sz w:val="22"/>
          <w:szCs w:val="22"/>
        </w:rPr>
        <w:t>buvo pranešta apie sumažėjusį trombocitų kiekį kraujyje, sumažėjusį leukocitų kiekį ir padidėjusį infekcijų dažnį, anemiją, sunkias alergines reakcijas, pasireiškiančias pasunkėjusiu kvėpavimu ir svaig</w:t>
      </w:r>
      <w:r>
        <w:rPr>
          <w:sz w:val="22"/>
          <w:szCs w:val="22"/>
        </w:rPr>
        <w:t>uliu</w:t>
      </w:r>
      <w:r w:rsidRPr="00507EDE">
        <w:rPr>
          <w:sz w:val="22"/>
          <w:szCs w:val="22"/>
        </w:rPr>
        <w:t xml:space="preserve">, padidėjusį odos jautrumą - niežulį ir įvairaus pobūdžio išbėrimus. Pasunkėjęs kvėpavimas pacientams, turintiems polinkį į alergiją </w:t>
      </w:r>
      <w:proofErr w:type="spellStart"/>
      <w:r w:rsidRPr="00507EDE">
        <w:rPr>
          <w:sz w:val="22"/>
          <w:szCs w:val="22"/>
        </w:rPr>
        <w:t>acetilsalicilo</w:t>
      </w:r>
      <w:proofErr w:type="spellEnd"/>
      <w:r w:rsidRPr="00507EDE">
        <w:rPr>
          <w:sz w:val="22"/>
          <w:szCs w:val="22"/>
        </w:rPr>
        <w:t xml:space="preserve"> rūgščiai (aspirinui) ir kitiems NVNU. Ilgalaikis didelių dozių vartojimas gali sukelti kepenų pažeidimą, kurio ankstyvieji simptomai yra pykinimas, vėmimas, prakaitavimas ir bendras negalavimas. Vartojant dideles dozes, gali sutrikti inkstų funkcija.</w:t>
      </w:r>
    </w:p>
    <w:p w14:paraId="67509E7C" w14:textId="77777777" w:rsidR="000371BD" w:rsidRPr="00507EDE" w:rsidRDefault="000371BD" w:rsidP="000371BD">
      <w:pPr>
        <w:ind w:right="-29"/>
        <w:rPr>
          <w:sz w:val="22"/>
          <w:szCs w:val="22"/>
        </w:rPr>
      </w:pPr>
    </w:p>
    <w:p w14:paraId="1ADCE5AC" w14:textId="77777777" w:rsidR="000371BD" w:rsidRDefault="000371BD" w:rsidP="000371BD">
      <w:pPr>
        <w:ind w:right="-29"/>
        <w:rPr>
          <w:sz w:val="22"/>
          <w:szCs w:val="22"/>
        </w:rPr>
      </w:pPr>
      <w:r w:rsidRPr="008D6CC4">
        <w:rPr>
          <w:i/>
          <w:iCs/>
          <w:sz w:val="22"/>
          <w:szCs w:val="22"/>
        </w:rPr>
        <w:t>Labai retai</w:t>
      </w:r>
      <w:r w:rsidRPr="00507EDE">
        <w:rPr>
          <w:sz w:val="22"/>
          <w:szCs w:val="22"/>
        </w:rPr>
        <w:t xml:space="preserve"> buvo pranešta apie sunkias odos reakcijas.</w:t>
      </w:r>
    </w:p>
    <w:p w14:paraId="2763BD2B" w14:textId="77777777" w:rsidR="000371BD" w:rsidRPr="00507EDE" w:rsidRDefault="000371BD" w:rsidP="000371BD">
      <w:pPr>
        <w:ind w:right="-29"/>
        <w:rPr>
          <w:sz w:val="22"/>
          <w:szCs w:val="22"/>
        </w:rPr>
      </w:pPr>
    </w:p>
    <w:p w14:paraId="385CF19D" w14:textId="77777777" w:rsidR="000371BD" w:rsidRDefault="000371BD" w:rsidP="000371BD">
      <w:pPr>
        <w:jc w:val="both"/>
        <w:rPr>
          <w:sz w:val="22"/>
          <w:szCs w:val="22"/>
        </w:rPr>
      </w:pPr>
      <w:r w:rsidRPr="00174C9D">
        <w:rPr>
          <w:i/>
          <w:iCs/>
          <w:sz w:val="22"/>
          <w:szCs w:val="22"/>
        </w:rPr>
        <w:t>Dažnis nežinomas (negali būti apskaičiuotas pagal turimus duomenis)</w:t>
      </w:r>
      <w:r w:rsidRPr="00EF2804">
        <w:rPr>
          <w:sz w:val="22"/>
          <w:szCs w:val="22"/>
        </w:rPr>
        <w:t xml:space="preserve">: </w:t>
      </w:r>
      <w:r>
        <w:rPr>
          <w:sz w:val="22"/>
          <w:szCs w:val="22"/>
        </w:rPr>
        <w:t>s</w:t>
      </w:r>
      <w:r w:rsidRPr="00EF2804">
        <w:rPr>
          <w:sz w:val="22"/>
          <w:szCs w:val="22"/>
        </w:rPr>
        <w:t xml:space="preserve">unkus sutrikimas, dėl kurio gali padidėti kraujo rūgštingumas (vadinamas </w:t>
      </w:r>
      <w:proofErr w:type="spellStart"/>
      <w:r w:rsidRPr="00EF2804">
        <w:rPr>
          <w:sz w:val="22"/>
          <w:szCs w:val="22"/>
        </w:rPr>
        <w:t>metaboline</w:t>
      </w:r>
      <w:proofErr w:type="spellEnd"/>
      <w:r w:rsidRPr="00EF2804">
        <w:rPr>
          <w:sz w:val="22"/>
          <w:szCs w:val="22"/>
        </w:rPr>
        <w:t xml:space="preserve"> </w:t>
      </w:r>
      <w:proofErr w:type="spellStart"/>
      <w:r w:rsidRPr="00EF2804">
        <w:rPr>
          <w:sz w:val="22"/>
          <w:szCs w:val="22"/>
        </w:rPr>
        <w:t>acidoze</w:t>
      </w:r>
      <w:proofErr w:type="spellEnd"/>
      <w:r w:rsidRPr="00EF2804">
        <w:rPr>
          <w:sz w:val="22"/>
          <w:szCs w:val="22"/>
        </w:rPr>
        <w:t xml:space="preserve">) sunkia liga sergantiems pacientams, vartojantiems </w:t>
      </w:r>
      <w:proofErr w:type="spellStart"/>
      <w:r w:rsidRPr="00EF2804">
        <w:rPr>
          <w:sz w:val="22"/>
          <w:szCs w:val="22"/>
        </w:rPr>
        <w:t>paracetamolį</w:t>
      </w:r>
      <w:proofErr w:type="spellEnd"/>
      <w:r w:rsidRPr="00EF2804">
        <w:rPr>
          <w:sz w:val="22"/>
          <w:szCs w:val="22"/>
        </w:rPr>
        <w:t xml:space="preserve"> (žr. 2 skyrių).</w:t>
      </w:r>
    </w:p>
    <w:p w14:paraId="60ADE974" w14:textId="77777777" w:rsidR="000371BD" w:rsidRPr="00507EDE" w:rsidRDefault="000371BD" w:rsidP="000371BD">
      <w:pPr>
        <w:jc w:val="both"/>
        <w:rPr>
          <w:sz w:val="22"/>
          <w:szCs w:val="22"/>
        </w:rPr>
      </w:pPr>
    </w:p>
    <w:p w14:paraId="0AE1E3AE" w14:textId="77777777" w:rsidR="000371BD" w:rsidRPr="00507EDE" w:rsidRDefault="000371BD" w:rsidP="000371BD">
      <w:pPr>
        <w:tabs>
          <w:tab w:val="left" w:pos="567"/>
        </w:tabs>
        <w:rPr>
          <w:b/>
          <w:sz w:val="22"/>
          <w:szCs w:val="22"/>
        </w:rPr>
      </w:pPr>
      <w:r w:rsidRPr="00507EDE">
        <w:rPr>
          <w:b/>
          <w:sz w:val="22"/>
          <w:szCs w:val="22"/>
        </w:rPr>
        <w:t>Pranešimas apie šalutinį poveikį</w:t>
      </w:r>
    </w:p>
    <w:p w14:paraId="16E84A34" w14:textId="77777777" w:rsidR="000371BD" w:rsidRPr="00507EDE" w:rsidRDefault="000371BD" w:rsidP="000371BD">
      <w:pPr>
        <w:tabs>
          <w:tab w:val="left" w:pos="567"/>
        </w:tabs>
        <w:ind w:right="-1"/>
        <w:rPr>
          <w:sz w:val="22"/>
          <w:szCs w:val="22"/>
        </w:rPr>
      </w:pPr>
      <w:r w:rsidRPr="00507EDE">
        <w:rPr>
          <w:sz w:val="22"/>
          <w:szCs w:val="22"/>
        </w:rPr>
        <w:t xml:space="preserve">Jeigu pasireiškė šalutinis poveikis, įskaitant šiame lapelyje nenurodytą, pasakykite gydytojui arba vaistininkui. </w:t>
      </w:r>
      <w:r w:rsidRPr="00507EDE">
        <w:rPr>
          <w:sz w:val="22"/>
          <w:szCs w:val="22"/>
          <w:lang w:eastAsia="lt-LT"/>
        </w:rPr>
        <w:t xml:space="preserve">Pranešimą apie šalutinį poveikį galite užpildyti ir pateikti Valstybinės vaistų kontrolės tarnybos prie Lietuvos Respublikos sveikatos apsaugos ministerijos tinklalapyje </w:t>
      </w:r>
      <w:r w:rsidRPr="00507EDE">
        <w:rPr>
          <w:color w:val="0000EE"/>
          <w:sz w:val="22"/>
          <w:szCs w:val="22"/>
          <w:u w:val="single"/>
          <w:lang w:eastAsia="lt-LT"/>
        </w:rPr>
        <w:t>https://vvkt.lrv.lt/lt/</w:t>
      </w:r>
      <w:r w:rsidRPr="00507EDE">
        <w:rPr>
          <w:sz w:val="22"/>
          <w:szCs w:val="22"/>
          <w:lang w:eastAsia="lt-LT"/>
        </w:rPr>
        <w:t xml:space="preserve"> nurodytais būdais arba paskambinti nemokamu telefonu </w:t>
      </w:r>
      <w:r>
        <w:rPr>
          <w:sz w:val="22"/>
          <w:szCs w:val="22"/>
          <w:lang w:val="en-US" w:eastAsia="lt-LT"/>
        </w:rPr>
        <w:t>+370</w:t>
      </w:r>
      <w:r w:rsidRPr="00507EDE">
        <w:rPr>
          <w:sz w:val="22"/>
          <w:szCs w:val="22"/>
          <w:lang w:eastAsia="lt-LT"/>
        </w:rPr>
        <w:t xml:space="preserve"> 800 73 568. </w:t>
      </w:r>
      <w:r w:rsidRPr="00507EDE">
        <w:rPr>
          <w:sz w:val="22"/>
        </w:rPr>
        <w:t>Pranešdami apie šalutinį poveikį galite mums padėti gauti daugiau informacijos apie šio vaisto saugumą.</w:t>
      </w:r>
    </w:p>
    <w:p w14:paraId="68736503" w14:textId="77777777" w:rsidR="000371BD" w:rsidRPr="00507EDE" w:rsidRDefault="000371BD" w:rsidP="000371BD">
      <w:pPr>
        <w:jc w:val="both"/>
        <w:rPr>
          <w:sz w:val="22"/>
          <w:szCs w:val="22"/>
        </w:rPr>
      </w:pPr>
    </w:p>
    <w:p w14:paraId="2DF6FFCE" w14:textId="77777777" w:rsidR="000371BD" w:rsidRPr="00507EDE" w:rsidRDefault="000371BD" w:rsidP="000371BD">
      <w:pPr>
        <w:jc w:val="both"/>
        <w:rPr>
          <w:sz w:val="22"/>
          <w:szCs w:val="22"/>
        </w:rPr>
      </w:pPr>
    </w:p>
    <w:p w14:paraId="77C041E6" w14:textId="77777777" w:rsidR="000371BD" w:rsidRPr="00507EDE" w:rsidRDefault="000371BD" w:rsidP="000371BD">
      <w:pPr>
        <w:keepNext/>
        <w:keepLines/>
        <w:tabs>
          <w:tab w:val="left" w:pos="567"/>
        </w:tabs>
        <w:outlineLvl w:val="2"/>
        <w:rPr>
          <w:sz w:val="22"/>
          <w:szCs w:val="22"/>
        </w:rPr>
      </w:pPr>
      <w:r w:rsidRPr="00507EDE">
        <w:rPr>
          <w:b/>
          <w:sz w:val="22"/>
          <w:szCs w:val="22"/>
        </w:rPr>
        <w:t>5.</w:t>
      </w:r>
      <w:r w:rsidRPr="00507EDE">
        <w:rPr>
          <w:b/>
          <w:sz w:val="22"/>
          <w:szCs w:val="22"/>
        </w:rPr>
        <w:tab/>
        <w:t xml:space="preserve">Kaip laikyti </w:t>
      </w:r>
      <w:proofErr w:type="spellStart"/>
      <w:r w:rsidRPr="00507EDE">
        <w:rPr>
          <w:b/>
          <w:sz w:val="22"/>
          <w:szCs w:val="22"/>
        </w:rPr>
        <w:t>Paracetamol</w:t>
      </w:r>
      <w:proofErr w:type="spellEnd"/>
      <w:r w:rsidRPr="00507EDE">
        <w:rPr>
          <w:b/>
          <w:sz w:val="22"/>
          <w:szCs w:val="22"/>
        </w:rPr>
        <w:t xml:space="preserve"> </w:t>
      </w:r>
      <w:proofErr w:type="spellStart"/>
      <w:r>
        <w:rPr>
          <w:b/>
          <w:sz w:val="22"/>
          <w:szCs w:val="22"/>
        </w:rPr>
        <w:t>Hiltrex</w:t>
      </w:r>
      <w:proofErr w:type="spellEnd"/>
    </w:p>
    <w:p w14:paraId="25ACFA02" w14:textId="77777777" w:rsidR="000371BD" w:rsidRPr="00507EDE" w:rsidRDefault="000371BD" w:rsidP="000371BD">
      <w:pPr>
        <w:numPr>
          <w:ilvl w:val="12"/>
          <w:numId w:val="0"/>
        </w:numPr>
        <w:ind w:right="-2"/>
        <w:rPr>
          <w:sz w:val="22"/>
          <w:szCs w:val="22"/>
        </w:rPr>
      </w:pPr>
    </w:p>
    <w:p w14:paraId="77FFF677" w14:textId="77777777" w:rsidR="000371BD" w:rsidRPr="00507EDE" w:rsidRDefault="000371BD" w:rsidP="000371BD">
      <w:pPr>
        <w:numPr>
          <w:ilvl w:val="12"/>
          <w:numId w:val="0"/>
        </w:numPr>
        <w:ind w:right="-2"/>
        <w:rPr>
          <w:sz w:val="22"/>
          <w:szCs w:val="22"/>
        </w:rPr>
      </w:pPr>
      <w:r w:rsidRPr="00507EDE">
        <w:rPr>
          <w:sz w:val="22"/>
          <w:szCs w:val="22"/>
        </w:rPr>
        <w:t>Šį vaistą laikykite vaikams nepastebimoje ir nepasiekiamoje vietoje.</w:t>
      </w:r>
    </w:p>
    <w:p w14:paraId="319F27F8" w14:textId="77777777" w:rsidR="000371BD" w:rsidRPr="00507EDE" w:rsidRDefault="000371BD" w:rsidP="000371BD">
      <w:pPr>
        <w:numPr>
          <w:ilvl w:val="12"/>
          <w:numId w:val="0"/>
        </w:numPr>
        <w:ind w:right="-2"/>
        <w:rPr>
          <w:sz w:val="22"/>
          <w:szCs w:val="22"/>
        </w:rPr>
      </w:pPr>
    </w:p>
    <w:p w14:paraId="41CD2EEF" w14:textId="77777777" w:rsidR="000371BD" w:rsidRPr="00507EDE" w:rsidRDefault="000371BD" w:rsidP="000371BD">
      <w:pPr>
        <w:numPr>
          <w:ilvl w:val="12"/>
          <w:numId w:val="0"/>
        </w:numPr>
        <w:ind w:right="-2"/>
        <w:rPr>
          <w:sz w:val="22"/>
          <w:szCs w:val="22"/>
        </w:rPr>
      </w:pPr>
      <w:r w:rsidRPr="00507EDE">
        <w:rPr>
          <w:sz w:val="22"/>
          <w:szCs w:val="22"/>
        </w:rPr>
        <w:t>Ant dėžutės po „Tinka iki“ ir lizdinės plokštelės po „EXP“ nurodytam tinkamumo laikui pasibaigus, šio vaisto vartoti negalima. Vaistas tinkamas vartoti iki paskutinės nurodyto mėnesio dienos.</w:t>
      </w:r>
    </w:p>
    <w:p w14:paraId="778E587E" w14:textId="77777777" w:rsidR="000371BD" w:rsidRPr="00507EDE" w:rsidRDefault="000371BD" w:rsidP="000371BD">
      <w:pPr>
        <w:numPr>
          <w:ilvl w:val="12"/>
          <w:numId w:val="0"/>
        </w:numPr>
        <w:ind w:right="-2"/>
        <w:rPr>
          <w:sz w:val="22"/>
          <w:szCs w:val="22"/>
        </w:rPr>
      </w:pPr>
    </w:p>
    <w:p w14:paraId="2AE5D987" w14:textId="77777777" w:rsidR="000371BD" w:rsidRPr="00507EDE" w:rsidRDefault="000371BD" w:rsidP="000371BD">
      <w:pPr>
        <w:tabs>
          <w:tab w:val="left" w:pos="567"/>
        </w:tabs>
        <w:rPr>
          <w:sz w:val="22"/>
          <w:szCs w:val="22"/>
          <w:lang w:eastAsia="en-US"/>
        </w:rPr>
      </w:pPr>
      <w:r w:rsidRPr="00507EDE">
        <w:rPr>
          <w:sz w:val="22"/>
          <w:szCs w:val="22"/>
          <w:lang w:eastAsia="en-US"/>
        </w:rPr>
        <w:t>Šiam vaistui specialių laikymo sąlygų nereikia.</w:t>
      </w:r>
    </w:p>
    <w:p w14:paraId="4ED6DE58" w14:textId="77777777" w:rsidR="000371BD" w:rsidRPr="00507EDE" w:rsidRDefault="000371BD" w:rsidP="000371BD">
      <w:pPr>
        <w:tabs>
          <w:tab w:val="left" w:pos="567"/>
        </w:tabs>
        <w:rPr>
          <w:sz w:val="22"/>
          <w:szCs w:val="22"/>
          <w:lang w:eastAsia="en-US"/>
        </w:rPr>
      </w:pPr>
    </w:p>
    <w:p w14:paraId="241CA8B1" w14:textId="77777777" w:rsidR="000371BD" w:rsidRPr="00507EDE" w:rsidRDefault="000371BD" w:rsidP="000371BD">
      <w:pPr>
        <w:numPr>
          <w:ilvl w:val="12"/>
          <w:numId w:val="0"/>
        </w:numPr>
        <w:ind w:right="-2"/>
        <w:rPr>
          <w:i/>
          <w:sz w:val="22"/>
          <w:szCs w:val="22"/>
        </w:rPr>
      </w:pPr>
      <w:r w:rsidRPr="00507EDE">
        <w:rPr>
          <w:sz w:val="22"/>
          <w:szCs w:val="22"/>
        </w:rPr>
        <w:t>Vaistų negalima išmesti į kanalizaciją arba su buitinėmis atliekomis. Kaip išmesti nereikalingus vaistus, klauskite vaistininko. Šios priemonės padės apsaugoti aplinką.</w:t>
      </w:r>
    </w:p>
    <w:p w14:paraId="7A805627" w14:textId="77777777" w:rsidR="000371BD" w:rsidRPr="00507EDE" w:rsidRDefault="000371BD" w:rsidP="000371BD">
      <w:pPr>
        <w:jc w:val="both"/>
        <w:rPr>
          <w:b/>
          <w:caps/>
          <w:sz w:val="22"/>
          <w:szCs w:val="22"/>
        </w:rPr>
      </w:pPr>
    </w:p>
    <w:p w14:paraId="28761DCA" w14:textId="77777777" w:rsidR="000371BD" w:rsidRPr="00507EDE" w:rsidRDefault="000371BD" w:rsidP="000371BD">
      <w:pPr>
        <w:jc w:val="both"/>
        <w:rPr>
          <w:b/>
          <w:caps/>
          <w:sz w:val="22"/>
          <w:szCs w:val="22"/>
        </w:rPr>
      </w:pPr>
    </w:p>
    <w:p w14:paraId="56619F87" w14:textId="77777777" w:rsidR="000371BD" w:rsidRPr="00507EDE" w:rsidRDefault="000371BD" w:rsidP="000371BD">
      <w:pPr>
        <w:keepNext/>
        <w:keepLines/>
        <w:tabs>
          <w:tab w:val="left" w:pos="567"/>
        </w:tabs>
        <w:outlineLvl w:val="2"/>
        <w:rPr>
          <w:sz w:val="22"/>
          <w:szCs w:val="22"/>
        </w:rPr>
      </w:pPr>
      <w:r w:rsidRPr="00507EDE">
        <w:rPr>
          <w:b/>
          <w:sz w:val="22"/>
          <w:szCs w:val="22"/>
        </w:rPr>
        <w:t>6.</w:t>
      </w:r>
      <w:r w:rsidRPr="00507EDE">
        <w:rPr>
          <w:sz w:val="22"/>
          <w:szCs w:val="22"/>
        </w:rPr>
        <w:tab/>
      </w:r>
      <w:r w:rsidRPr="00507EDE">
        <w:rPr>
          <w:b/>
          <w:sz w:val="22"/>
          <w:szCs w:val="22"/>
        </w:rPr>
        <w:t>Pakuotės turinys ir kita informacija</w:t>
      </w:r>
    </w:p>
    <w:p w14:paraId="7A31F361" w14:textId="77777777" w:rsidR="000371BD" w:rsidRPr="00507EDE" w:rsidRDefault="000371BD" w:rsidP="000371BD">
      <w:pPr>
        <w:keepNext/>
        <w:jc w:val="both"/>
        <w:rPr>
          <w:rFonts w:eastAsia="MS Mincho"/>
          <w:sz w:val="22"/>
          <w:szCs w:val="22"/>
          <w:lang w:eastAsia="fr-FR"/>
        </w:rPr>
      </w:pPr>
    </w:p>
    <w:p w14:paraId="6952BB4F" w14:textId="77777777" w:rsidR="000371BD" w:rsidRPr="00507EDE" w:rsidRDefault="000371BD" w:rsidP="000371BD">
      <w:pPr>
        <w:keepNext/>
        <w:tabs>
          <w:tab w:val="left" w:pos="567"/>
        </w:tabs>
        <w:jc w:val="both"/>
        <w:outlineLvl w:val="3"/>
        <w:rPr>
          <w:b/>
          <w:sz w:val="22"/>
          <w:szCs w:val="22"/>
        </w:rPr>
      </w:pPr>
      <w:proofErr w:type="spellStart"/>
      <w:r w:rsidRPr="00507EDE">
        <w:rPr>
          <w:b/>
          <w:sz w:val="22"/>
          <w:szCs w:val="22"/>
        </w:rPr>
        <w:t>Paracetamol</w:t>
      </w:r>
      <w:proofErr w:type="spellEnd"/>
      <w:r w:rsidRPr="00507EDE">
        <w:rPr>
          <w:b/>
          <w:sz w:val="22"/>
          <w:szCs w:val="22"/>
        </w:rPr>
        <w:t xml:space="preserve"> </w:t>
      </w:r>
      <w:proofErr w:type="spellStart"/>
      <w:r>
        <w:rPr>
          <w:b/>
          <w:sz w:val="22"/>
          <w:szCs w:val="22"/>
        </w:rPr>
        <w:t>Hiltrex</w:t>
      </w:r>
      <w:proofErr w:type="spellEnd"/>
      <w:r w:rsidRPr="00507EDE">
        <w:rPr>
          <w:b/>
          <w:sz w:val="22"/>
          <w:szCs w:val="22"/>
        </w:rPr>
        <w:t xml:space="preserve"> sudėtis</w:t>
      </w:r>
    </w:p>
    <w:p w14:paraId="25E8B545" w14:textId="77777777" w:rsidR="000371BD" w:rsidRPr="00507EDE" w:rsidRDefault="000371BD" w:rsidP="000371BD">
      <w:pPr>
        <w:pStyle w:val="BT-EMEASMCA"/>
        <w:ind w:left="567" w:hanging="567"/>
        <w:rPr>
          <w:sz w:val="22"/>
          <w:szCs w:val="22"/>
        </w:rPr>
      </w:pPr>
      <w:r w:rsidRPr="00507EDE">
        <w:rPr>
          <w:sz w:val="22"/>
          <w:szCs w:val="22"/>
        </w:rPr>
        <w:t xml:space="preserve">Veiklioji medžiaga yra </w:t>
      </w:r>
      <w:proofErr w:type="spellStart"/>
      <w:r w:rsidRPr="00507EDE">
        <w:rPr>
          <w:sz w:val="22"/>
          <w:szCs w:val="22"/>
        </w:rPr>
        <w:t>paracetamolis</w:t>
      </w:r>
      <w:proofErr w:type="spellEnd"/>
      <w:r w:rsidRPr="00507EDE">
        <w:rPr>
          <w:sz w:val="22"/>
          <w:szCs w:val="22"/>
        </w:rPr>
        <w:t xml:space="preserve">. Kiekvienoje tabletėje yra 500 mg </w:t>
      </w:r>
      <w:proofErr w:type="spellStart"/>
      <w:r w:rsidRPr="00507EDE">
        <w:rPr>
          <w:sz w:val="22"/>
          <w:szCs w:val="22"/>
        </w:rPr>
        <w:t>paracetamolio</w:t>
      </w:r>
      <w:proofErr w:type="spellEnd"/>
      <w:r w:rsidRPr="00507EDE">
        <w:rPr>
          <w:sz w:val="22"/>
          <w:szCs w:val="22"/>
        </w:rPr>
        <w:t>.</w:t>
      </w:r>
    </w:p>
    <w:p w14:paraId="6B7EDD4C" w14:textId="77777777" w:rsidR="000371BD" w:rsidRPr="00507EDE" w:rsidRDefault="000371BD" w:rsidP="000371BD">
      <w:pPr>
        <w:pStyle w:val="BT-EMEASMCA"/>
        <w:ind w:left="567" w:hanging="567"/>
        <w:rPr>
          <w:sz w:val="22"/>
          <w:szCs w:val="22"/>
        </w:rPr>
      </w:pPr>
      <w:r w:rsidRPr="00507EDE">
        <w:rPr>
          <w:sz w:val="22"/>
          <w:szCs w:val="22"/>
        </w:rPr>
        <w:t xml:space="preserve">Pagalbinės medžiagos yra </w:t>
      </w:r>
      <w:proofErr w:type="spellStart"/>
      <w:r w:rsidRPr="00507EDE">
        <w:rPr>
          <w:sz w:val="22"/>
          <w:szCs w:val="22"/>
        </w:rPr>
        <w:t>povidonas</w:t>
      </w:r>
      <w:proofErr w:type="spellEnd"/>
      <w:r w:rsidRPr="00507EDE">
        <w:rPr>
          <w:sz w:val="22"/>
          <w:szCs w:val="22"/>
        </w:rPr>
        <w:t xml:space="preserve"> K30, laktozė </w:t>
      </w:r>
      <w:proofErr w:type="spellStart"/>
      <w:r w:rsidRPr="00507EDE">
        <w:rPr>
          <w:sz w:val="22"/>
          <w:szCs w:val="22"/>
        </w:rPr>
        <w:t>monohidratas</w:t>
      </w:r>
      <w:proofErr w:type="spellEnd"/>
      <w:r w:rsidRPr="00507EDE">
        <w:rPr>
          <w:sz w:val="22"/>
          <w:szCs w:val="22"/>
        </w:rPr>
        <w:t xml:space="preserve">, kviečių krakmolas, magnio </w:t>
      </w:r>
      <w:proofErr w:type="spellStart"/>
      <w:r w:rsidRPr="00507EDE">
        <w:rPr>
          <w:sz w:val="22"/>
          <w:szCs w:val="22"/>
        </w:rPr>
        <w:t>stearatas</w:t>
      </w:r>
      <w:proofErr w:type="spellEnd"/>
      <w:r w:rsidRPr="00507EDE">
        <w:rPr>
          <w:sz w:val="22"/>
          <w:szCs w:val="22"/>
        </w:rPr>
        <w:t>, talkas.</w:t>
      </w:r>
    </w:p>
    <w:p w14:paraId="7CFCA684" w14:textId="77777777" w:rsidR="000371BD" w:rsidRPr="00507EDE" w:rsidRDefault="000371BD" w:rsidP="000371BD">
      <w:pPr>
        <w:keepNext/>
        <w:tabs>
          <w:tab w:val="left" w:pos="567"/>
        </w:tabs>
        <w:jc w:val="both"/>
        <w:outlineLvl w:val="3"/>
        <w:rPr>
          <w:sz w:val="22"/>
          <w:szCs w:val="22"/>
        </w:rPr>
      </w:pPr>
    </w:p>
    <w:p w14:paraId="038D042D" w14:textId="77777777" w:rsidR="000371BD" w:rsidRPr="00507EDE" w:rsidRDefault="000371BD" w:rsidP="000371BD">
      <w:pPr>
        <w:keepNext/>
        <w:tabs>
          <w:tab w:val="left" w:pos="567"/>
        </w:tabs>
        <w:jc w:val="both"/>
        <w:outlineLvl w:val="3"/>
        <w:rPr>
          <w:sz w:val="22"/>
          <w:szCs w:val="22"/>
        </w:rPr>
      </w:pPr>
      <w:proofErr w:type="spellStart"/>
      <w:r w:rsidRPr="00507EDE">
        <w:rPr>
          <w:b/>
          <w:sz w:val="22"/>
          <w:szCs w:val="22"/>
        </w:rPr>
        <w:t>Paracetamol</w:t>
      </w:r>
      <w:proofErr w:type="spellEnd"/>
      <w:r w:rsidRPr="00507EDE">
        <w:rPr>
          <w:b/>
          <w:sz w:val="22"/>
          <w:szCs w:val="22"/>
        </w:rPr>
        <w:t xml:space="preserve"> </w:t>
      </w:r>
      <w:proofErr w:type="spellStart"/>
      <w:r>
        <w:rPr>
          <w:b/>
          <w:sz w:val="22"/>
          <w:szCs w:val="22"/>
        </w:rPr>
        <w:t>Hiltrex</w:t>
      </w:r>
      <w:proofErr w:type="spellEnd"/>
      <w:r w:rsidRPr="00507EDE">
        <w:rPr>
          <w:b/>
          <w:sz w:val="22"/>
          <w:szCs w:val="22"/>
        </w:rPr>
        <w:t xml:space="preserve"> išvaizda ir kiekis pakuotėje</w:t>
      </w:r>
    </w:p>
    <w:p w14:paraId="53E5ED51" w14:textId="77777777" w:rsidR="000371BD" w:rsidRDefault="000371BD" w:rsidP="000371BD">
      <w:pPr>
        <w:rPr>
          <w:sz w:val="22"/>
          <w:szCs w:val="22"/>
        </w:rPr>
      </w:pPr>
      <w:proofErr w:type="spellStart"/>
      <w:r w:rsidRPr="00507EDE">
        <w:rPr>
          <w:sz w:val="22"/>
          <w:szCs w:val="22"/>
        </w:rPr>
        <w:t>Paracetamol</w:t>
      </w:r>
      <w:proofErr w:type="spellEnd"/>
      <w:r w:rsidRPr="00507EDE">
        <w:rPr>
          <w:sz w:val="22"/>
          <w:szCs w:val="22"/>
        </w:rPr>
        <w:t xml:space="preserve"> </w:t>
      </w:r>
      <w:proofErr w:type="spellStart"/>
      <w:r>
        <w:rPr>
          <w:sz w:val="22"/>
          <w:szCs w:val="22"/>
        </w:rPr>
        <w:t>Hiltrex</w:t>
      </w:r>
      <w:proofErr w:type="spellEnd"/>
      <w:r w:rsidRPr="00507EDE">
        <w:rPr>
          <w:sz w:val="22"/>
          <w:szCs w:val="22"/>
        </w:rPr>
        <w:t xml:space="preserve"> yra baltos arba beveik baltos, apvalios, plokščios, 13 mm skersmens, tabletės su </w:t>
      </w:r>
      <w:proofErr w:type="spellStart"/>
      <w:r w:rsidRPr="00507EDE">
        <w:rPr>
          <w:sz w:val="22"/>
          <w:szCs w:val="22"/>
        </w:rPr>
        <w:t>dalomąja</w:t>
      </w:r>
      <w:proofErr w:type="spellEnd"/>
      <w:r w:rsidRPr="00507EDE">
        <w:rPr>
          <w:sz w:val="22"/>
          <w:szCs w:val="22"/>
        </w:rPr>
        <w:t xml:space="preserve"> vagele vienoje pusėje. Tabletę galima padalyti į lygias dozes.</w:t>
      </w:r>
    </w:p>
    <w:p w14:paraId="36CE1464" w14:textId="77777777" w:rsidR="000371BD" w:rsidRPr="00507EDE" w:rsidRDefault="000371BD" w:rsidP="000371BD">
      <w:pPr>
        <w:rPr>
          <w:sz w:val="22"/>
          <w:szCs w:val="22"/>
        </w:rPr>
      </w:pPr>
    </w:p>
    <w:p w14:paraId="1AF1239C" w14:textId="77777777" w:rsidR="000371BD" w:rsidRPr="00507EDE" w:rsidRDefault="000371BD" w:rsidP="000371BD">
      <w:pPr>
        <w:rPr>
          <w:sz w:val="22"/>
          <w:szCs w:val="22"/>
        </w:rPr>
      </w:pPr>
      <w:proofErr w:type="spellStart"/>
      <w:r>
        <w:rPr>
          <w:sz w:val="22"/>
          <w:szCs w:val="22"/>
        </w:rPr>
        <w:t>Paracetamol</w:t>
      </w:r>
      <w:proofErr w:type="spellEnd"/>
      <w:r>
        <w:rPr>
          <w:sz w:val="22"/>
          <w:szCs w:val="22"/>
        </w:rPr>
        <w:t xml:space="preserve"> </w:t>
      </w:r>
      <w:proofErr w:type="spellStart"/>
      <w:r>
        <w:rPr>
          <w:sz w:val="22"/>
          <w:szCs w:val="22"/>
        </w:rPr>
        <w:t>Hiltrex</w:t>
      </w:r>
      <w:proofErr w:type="spellEnd"/>
      <w:r>
        <w:rPr>
          <w:sz w:val="22"/>
          <w:szCs w:val="22"/>
        </w:rPr>
        <w:t xml:space="preserve"> tiekiamas</w:t>
      </w:r>
      <w:r w:rsidRPr="00507EDE">
        <w:rPr>
          <w:sz w:val="22"/>
          <w:szCs w:val="22"/>
        </w:rPr>
        <w:t xml:space="preserve"> lizdinėje plokštelėje</w:t>
      </w:r>
      <w:r>
        <w:rPr>
          <w:sz w:val="22"/>
          <w:szCs w:val="22"/>
        </w:rPr>
        <w:t>, kurioje yra 10 tablečių</w:t>
      </w:r>
      <w:r w:rsidRPr="00507EDE">
        <w:rPr>
          <w:sz w:val="22"/>
          <w:szCs w:val="22"/>
        </w:rPr>
        <w:t xml:space="preserve">. 2 lizdinės plokštelės supakuotos į kartono dėžutę su pakuotės lapeliu. </w:t>
      </w:r>
    </w:p>
    <w:p w14:paraId="2FEFE500" w14:textId="77777777" w:rsidR="000371BD" w:rsidRPr="00507EDE" w:rsidRDefault="000371BD" w:rsidP="000371BD">
      <w:pPr>
        <w:jc w:val="both"/>
        <w:rPr>
          <w:sz w:val="22"/>
          <w:szCs w:val="22"/>
        </w:rPr>
      </w:pPr>
    </w:p>
    <w:p w14:paraId="2130F5DC" w14:textId="77777777" w:rsidR="000371BD" w:rsidRDefault="000371BD" w:rsidP="000371BD">
      <w:pPr>
        <w:keepNext/>
        <w:tabs>
          <w:tab w:val="left" w:pos="567"/>
        </w:tabs>
        <w:jc w:val="both"/>
        <w:outlineLvl w:val="3"/>
        <w:rPr>
          <w:b/>
          <w:sz w:val="22"/>
          <w:szCs w:val="22"/>
        </w:rPr>
      </w:pPr>
      <w:r w:rsidRPr="00507EDE">
        <w:rPr>
          <w:b/>
          <w:sz w:val="22"/>
          <w:szCs w:val="22"/>
        </w:rPr>
        <w:t>Registruotojas ir gamintojas</w:t>
      </w:r>
    </w:p>
    <w:p w14:paraId="6E54CFFC" w14:textId="77777777" w:rsidR="000371BD" w:rsidRPr="00507EDE" w:rsidRDefault="000371BD" w:rsidP="000371BD">
      <w:pPr>
        <w:keepNext/>
        <w:tabs>
          <w:tab w:val="left" w:pos="567"/>
        </w:tabs>
        <w:jc w:val="both"/>
        <w:outlineLvl w:val="3"/>
        <w:rPr>
          <w:sz w:val="22"/>
          <w:szCs w:val="22"/>
        </w:rPr>
      </w:pPr>
    </w:p>
    <w:p w14:paraId="46BBF94C" w14:textId="77777777" w:rsidR="000371BD" w:rsidRPr="00507EDE" w:rsidRDefault="000371BD" w:rsidP="000371BD">
      <w:pPr>
        <w:widowControl w:val="0"/>
        <w:rPr>
          <w:color w:val="000000" w:themeColor="text1"/>
          <w:sz w:val="22"/>
          <w:szCs w:val="22"/>
          <w:lang w:eastAsia="lt-LT"/>
        </w:rPr>
      </w:pPr>
      <w:r w:rsidRPr="00507EDE">
        <w:rPr>
          <w:color w:val="000000" w:themeColor="text1"/>
          <w:sz w:val="22"/>
          <w:szCs w:val="22"/>
          <w:lang w:eastAsia="lt-LT"/>
        </w:rPr>
        <w:t>SOPHARMA AD,</w:t>
      </w:r>
    </w:p>
    <w:p w14:paraId="3457B11A" w14:textId="77777777" w:rsidR="000371BD" w:rsidRPr="00507EDE" w:rsidRDefault="000371BD" w:rsidP="000371BD">
      <w:pPr>
        <w:widowControl w:val="0"/>
        <w:rPr>
          <w:color w:val="000000" w:themeColor="text1"/>
          <w:sz w:val="22"/>
          <w:szCs w:val="22"/>
          <w:lang w:eastAsia="lt-LT"/>
        </w:rPr>
      </w:pPr>
      <w:r w:rsidRPr="00507EDE">
        <w:rPr>
          <w:color w:val="000000" w:themeColor="text1"/>
          <w:sz w:val="22"/>
          <w:szCs w:val="22"/>
          <w:lang w:eastAsia="lt-LT"/>
        </w:rPr>
        <w:t xml:space="preserve">16, </w:t>
      </w:r>
      <w:proofErr w:type="spellStart"/>
      <w:r w:rsidRPr="00507EDE">
        <w:rPr>
          <w:color w:val="000000" w:themeColor="text1"/>
          <w:sz w:val="22"/>
          <w:szCs w:val="22"/>
          <w:lang w:eastAsia="lt-LT"/>
        </w:rPr>
        <w:t>Iliensko</w:t>
      </w:r>
      <w:proofErr w:type="spellEnd"/>
      <w:r w:rsidRPr="00507EDE">
        <w:rPr>
          <w:color w:val="000000" w:themeColor="text1"/>
          <w:sz w:val="22"/>
          <w:szCs w:val="22"/>
          <w:lang w:eastAsia="lt-LT"/>
        </w:rPr>
        <w:t xml:space="preserve"> </w:t>
      </w:r>
      <w:proofErr w:type="spellStart"/>
      <w:r w:rsidRPr="00507EDE">
        <w:rPr>
          <w:color w:val="000000" w:themeColor="text1"/>
          <w:sz w:val="22"/>
          <w:szCs w:val="22"/>
          <w:lang w:eastAsia="lt-LT"/>
        </w:rPr>
        <w:t>Shosse</w:t>
      </w:r>
      <w:proofErr w:type="spellEnd"/>
      <w:r w:rsidRPr="00507EDE">
        <w:rPr>
          <w:color w:val="000000" w:themeColor="text1"/>
          <w:sz w:val="22"/>
          <w:szCs w:val="22"/>
          <w:lang w:eastAsia="lt-LT"/>
        </w:rPr>
        <w:t xml:space="preserve"> Str.,</w:t>
      </w:r>
    </w:p>
    <w:p w14:paraId="2331F9C7" w14:textId="77777777" w:rsidR="000371BD" w:rsidRPr="00507EDE" w:rsidRDefault="000371BD" w:rsidP="000371BD">
      <w:pPr>
        <w:widowControl w:val="0"/>
        <w:rPr>
          <w:color w:val="000000" w:themeColor="text1"/>
          <w:sz w:val="22"/>
          <w:szCs w:val="22"/>
          <w:lang w:eastAsia="lt-LT"/>
        </w:rPr>
      </w:pPr>
      <w:proofErr w:type="spellStart"/>
      <w:r w:rsidRPr="00507EDE">
        <w:rPr>
          <w:color w:val="000000" w:themeColor="text1"/>
          <w:sz w:val="22"/>
          <w:szCs w:val="22"/>
          <w:lang w:eastAsia="lt-LT"/>
        </w:rPr>
        <w:lastRenderedPageBreak/>
        <w:t>Sofia</w:t>
      </w:r>
      <w:proofErr w:type="spellEnd"/>
      <w:r w:rsidRPr="00507EDE">
        <w:rPr>
          <w:color w:val="000000" w:themeColor="text1"/>
          <w:sz w:val="22"/>
          <w:szCs w:val="22"/>
          <w:lang w:eastAsia="lt-LT"/>
        </w:rPr>
        <w:t xml:space="preserve"> 1220,</w:t>
      </w:r>
    </w:p>
    <w:p w14:paraId="4F481E22" w14:textId="77777777" w:rsidR="000371BD" w:rsidRPr="00507EDE" w:rsidRDefault="000371BD" w:rsidP="000371BD">
      <w:pPr>
        <w:widowControl w:val="0"/>
        <w:rPr>
          <w:color w:val="000000" w:themeColor="text1"/>
          <w:sz w:val="22"/>
          <w:szCs w:val="22"/>
          <w:lang w:eastAsia="lt-LT"/>
        </w:rPr>
      </w:pPr>
      <w:r w:rsidRPr="00507EDE">
        <w:rPr>
          <w:color w:val="000000" w:themeColor="text1"/>
          <w:sz w:val="22"/>
          <w:szCs w:val="22"/>
          <w:lang w:eastAsia="lt-LT"/>
        </w:rPr>
        <w:t>Bulgarija</w:t>
      </w:r>
    </w:p>
    <w:p w14:paraId="1CB8EC33" w14:textId="77777777" w:rsidR="000371BD" w:rsidRPr="00507EDE" w:rsidRDefault="000371BD" w:rsidP="000371BD">
      <w:pPr>
        <w:jc w:val="both"/>
        <w:rPr>
          <w:sz w:val="22"/>
          <w:szCs w:val="22"/>
        </w:rPr>
      </w:pPr>
    </w:p>
    <w:p w14:paraId="7D4A1EF0" w14:textId="77777777" w:rsidR="000371BD" w:rsidRPr="00240198" w:rsidRDefault="000371BD" w:rsidP="000371BD">
      <w:pPr>
        <w:jc w:val="both"/>
        <w:rPr>
          <w:sz w:val="22"/>
          <w:szCs w:val="22"/>
        </w:rPr>
      </w:pPr>
      <w:r w:rsidRPr="00507EDE">
        <w:rPr>
          <w:b/>
          <w:sz w:val="22"/>
          <w:szCs w:val="22"/>
        </w:rPr>
        <w:t xml:space="preserve">Šis pakuotės lapelis paskutinį kartą peržiūrėtas </w:t>
      </w:r>
      <w:r>
        <w:rPr>
          <w:b/>
          <w:sz w:val="22"/>
          <w:szCs w:val="22"/>
        </w:rPr>
        <w:t>2026-05-28.</w:t>
      </w:r>
    </w:p>
    <w:p w14:paraId="1F91E928" w14:textId="77777777" w:rsidR="000371BD" w:rsidRPr="00507EDE" w:rsidRDefault="000371BD" w:rsidP="000371BD">
      <w:pPr>
        <w:numPr>
          <w:ilvl w:val="12"/>
          <w:numId w:val="0"/>
        </w:numPr>
        <w:tabs>
          <w:tab w:val="left" w:pos="567"/>
        </w:tabs>
        <w:ind w:right="-2"/>
        <w:rPr>
          <w:i/>
          <w:sz w:val="22"/>
          <w:szCs w:val="22"/>
        </w:rPr>
      </w:pPr>
    </w:p>
    <w:p w14:paraId="3BAA62B2" w14:textId="77777777" w:rsidR="000371BD" w:rsidRPr="00507EDE" w:rsidRDefault="000371BD" w:rsidP="000371BD">
      <w:pPr>
        <w:numPr>
          <w:ilvl w:val="12"/>
          <w:numId w:val="0"/>
        </w:numPr>
        <w:tabs>
          <w:tab w:val="left" w:pos="567"/>
        </w:tabs>
        <w:ind w:right="-2"/>
        <w:rPr>
          <w:sz w:val="22"/>
          <w:szCs w:val="22"/>
        </w:rPr>
      </w:pPr>
      <w:r w:rsidRPr="00507EDE">
        <w:rPr>
          <w:sz w:val="22"/>
          <w:szCs w:val="22"/>
        </w:rPr>
        <w:t>Išsami informacija apie šį vaistą pateikiama Valstybinės vaistų kontrolės tarnybos prie Lietuvos Respublikos sveikatos apsaugos ministerijos tinklalapyje</w:t>
      </w:r>
      <w:r w:rsidRPr="00507EDE">
        <w:rPr>
          <w:i/>
          <w:sz w:val="22"/>
          <w:szCs w:val="22"/>
        </w:rPr>
        <w:t xml:space="preserve"> </w:t>
      </w:r>
      <w:r w:rsidRPr="004A5E03">
        <w:rPr>
          <w:color w:val="0000FF"/>
          <w:sz w:val="22"/>
          <w:u w:val="single"/>
        </w:rPr>
        <w:t>https://vvkt.lrv.lt/lt/</w:t>
      </w:r>
      <w:r w:rsidRPr="00507EDE">
        <w:rPr>
          <w:sz w:val="22"/>
        </w:rPr>
        <w:t>.</w:t>
      </w:r>
    </w:p>
    <w:p w14:paraId="1299253A" w14:textId="77777777" w:rsidR="000371BD" w:rsidRPr="00507EDE" w:rsidRDefault="000371BD" w:rsidP="000371BD"/>
    <w:p w14:paraId="55B98D21" w14:textId="77777777" w:rsidR="00222FED" w:rsidRDefault="00222FED"/>
    <w:sectPr w:rsidR="00222FED" w:rsidSect="000371BD">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62E4" w14:textId="77777777" w:rsidR="000371BD" w:rsidRPr="00507EDE" w:rsidRDefault="000371BD" w:rsidP="00E13D0F">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end"/>
    </w:r>
  </w:p>
  <w:p w14:paraId="75A0BF42" w14:textId="77777777" w:rsidR="000371BD" w:rsidRPr="00507EDE" w:rsidRDefault="000371BD">
    <w:pPr>
      <w:pStyle w:val="Porat"/>
    </w:pPr>
  </w:p>
  <w:p w14:paraId="32D63FB0" w14:textId="77777777" w:rsidR="000371BD" w:rsidRPr="00507EDE" w:rsidRDefault="000371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E8CB" w14:textId="77777777" w:rsidR="000371BD" w:rsidRPr="00507EDE" w:rsidRDefault="000371BD" w:rsidP="00E13D0F">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separate"/>
    </w:r>
    <w:r>
      <w:rPr>
        <w:rStyle w:val="Puslapionumeris"/>
        <w:noProof/>
      </w:rPr>
      <w:t>2</w:t>
    </w:r>
    <w:r>
      <w:rPr>
        <w:rStyle w:val="Puslapionumeris"/>
        <w:noProof/>
      </w:rPr>
      <w:t>0</w:t>
    </w:r>
    <w:r w:rsidRPr="00507EDE">
      <w:rPr>
        <w:rStyle w:val="Puslapionumeris"/>
      </w:rPr>
      <w:fldChar w:fldCharType="end"/>
    </w:r>
  </w:p>
  <w:p w14:paraId="3359A51D" w14:textId="77777777" w:rsidR="000371BD" w:rsidRPr="00507EDE" w:rsidRDefault="000371BD" w:rsidP="00E13D0F">
    <w:pPr>
      <w:pStyle w:val="Porat"/>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DE64" w14:textId="77777777" w:rsidR="000371BD" w:rsidRPr="00507EDE" w:rsidRDefault="000371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412E38"/>
    <w:multiLevelType w:val="hybridMultilevel"/>
    <w:tmpl w:val="D2EC3EDC"/>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590617">
    <w:abstractNumId w:val="0"/>
    <w:lvlOverride w:ilvl="0">
      <w:lvl w:ilvl="0">
        <w:start w:val="1"/>
        <w:numFmt w:val="bullet"/>
        <w:lvlText w:val="-"/>
        <w:legacy w:legacy="1" w:legacySpace="0" w:legacyIndent="360"/>
        <w:lvlJc w:val="left"/>
        <w:pPr>
          <w:ind w:left="360" w:hanging="360"/>
        </w:pPr>
      </w:lvl>
    </w:lvlOverride>
  </w:num>
  <w:num w:numId="2" w16cid:durableId="512577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BD"/>
    <w:rsid w:val="000371BD"/>
    <w:rsid w:val="00222FED"/>
    <w:rsid w:val="00521D06"/>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D509"/>
  <w15:chartTrackingRefBased/>
  <w15:docId w15:val="{78A112BB-D8FC-4768-9EA8-81560FFD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71BD"/>
    <w:pPr>
      <w:spacing w:after="0" w:line="240" w:lineRule="auto"/>
    </w:pPr>
    <w:rPr>
      <w:rFonts w:eastAsia="SimSun"/>
      <w:kern w:val="0"/>
      <w:sz w:val="24"/>
      <w:szCs w:val="24"/>
      <w:lang w:eastAsia="zh-CN"/>
      <w14:ligatures w14:val="none"/>
    </w:rPr>
  </w:style>
  <w:style w:type="paragraph" w:styleId="Antrat1">
    <w:name w:val="heading 1"/>
    <w:basedOn w:val="prastasis"/>
    <w:next w:val="prastasis"/>
    <w:link w:val="Antrat1Diagrama"/>
    <w:uiPriority w:val="9"/>
    <w:qFormat/>
    <w:rsid w:val="00037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7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71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71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71B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371B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1B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371B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1B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1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71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71B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71B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71B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371B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1B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371B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1B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371B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1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1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1B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1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1BD"/>
    <w:rPr>
      <w:i/>
      <w:iCs/>
      <w:color w:val="404040" w:themeColor="text1" w:themeTint="BF"/>
    </w:rPr>
  </w:style>
  <w:style w:type="paragraph" w:styleId="Sraopastraipa">
    <w:name w:val="List Paragraph"/>
    <w:basedOn w:val="prastasis"/>
    <w:uiPriority w:val="34"/>
    <w:qFormat/>
    <w:rsid w:val="000371BD"/>
    <w:pPr>
      <w:ind w:left="720"/>
      <w:contextualSpacing/>
    </w:pPr>
  </w:style>
  <w:style w:type="character" w:styleId="Rykuspabraukimas">
    <w:name w:val="Intense Emphasis"/>
    <w:basedOn w:val="Numatytasispastraiposriftas"/>
    <w:uiPriority w:val="21"/>
    <w:qFormat/>
    <w:rsid w:val="000371BD"/>
    <w:rPr>
      <w:i/>
      <w:iCs/>
      <w:color w:val="0F4761" w:themeColor="accent1" w:themeShade="BF"/>
    </w:rPr>
  </w:style>
  <w:style w:type="paragraph" w:styleId="Iskirtacitata">
    <w:name w:val="Intense Quote"/>
    <w:basedOn w:val="prastasis"/>
    <w:next w:val="prastasis"/>
    <w:link w:val="IskirtacitataDiagrama"/>
    <w:uiPriority w:val="30"/>
    <w:qFormat/>
    <w:rsid w:val="00037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71BD"/>
    <w:rPr>
      <w:i/>
      <w:iCs/>
      <w:color w:val="0F4761" w:themeColor="accent1" w:themeShade="BF"/>
    </w:rPr>
  </w:style>
  <w:style w:type="character" w:styleId="Rykinuoroda">
    <w:name w:val="Intense Reference"/>
    <w:basedOn w:val="Numatytasispastraiposriftas"/>
    <w:uiPriority w:val="32"/>
    <w:qFormat/>
    <w:rsid w:val="000371BD"/>
    <w:rPr>
      <w:b/>
      <w:bCs/>
      <w:smallCaps/>
      <w:color w:val="0F4761" w:themeColor="accent1" w:themeShade="BF"/>
      <w:spacing w:val="5"/>
    </w:rPr>
  </w:style>
  <w:style w:type="paragraph" w:styleId="Antrats">
    <w:name w:val="header"/>
    <w:basedOn w:val="prastasis"/>
    <w:link w:val="AntratsDiagrama"/>
    <w:rsid w:val="000371BD"/>
    <w:pPr>
      <w:tabs>
        <w:tab w:val="center" w:pos="4536"/>
        <w:tab w:val="right" w:pos="9072"/>
      </w:tabs>
    </w:pPr>
  </w:style>
  <w:style w:type="character" w:customStyle="1" w:styleId="AntratsDiagrama">
    <w:name w:val="Antraštės Diagrama"/>
    <w:basedOn w:val="Numatytasispastraiposriftas"/>
    <w:link w:val="Antrats"/>
    <w:rsid w:val="000371BD"/>
    <w:rPr>
      <w:rFonts w:eastAsia="SimSun"/>
      <w:kern w:val="0"/>
      <w:sz w:val="24"/>
      <w:szCs w:val="24"/>
      <w:lang w:eastAsia="zh-CN"/>
      <w14:ligatures w14:val="none"/>
    </w:rPr>
  </w:style>
  <w:style w:type="paragraph" w:styleId="Porat">
    <w:name w:val="footer"/>
    <w:basedOn w:val="prastasis"/>
    <w:link w:val="PoratDiagrama"/>
    <w:rsid w:val="000371BD"/>
    <w:pPr>
      <w:tabs>
        <w:tab w:val="center" w:pos="4536"/>
        <w:tab w:val="right" w:pos="9072"/>
      </w:tabs>
    </w:pPr>
  </w:style>
  <w:style w:type="character" w:customStyle="1" w:styleId="PoratDiagrama">
    <w:name w:val="Poraštė Diagrama"/>
    <w:basedOn w:val="Numatytasispastraiposriftas"/>
    <w:link w:val="Porat"/>
    <w:rsid w:val="000371BD"/>
    <w:rPr>
      <w:rFonts w:eastAsia="SimSun"/>
      <w:kern w:val="0"/>
      <w:sz w:val="24"/>
      <w:szCs w:val="24"/>
      <w:lang w:eastAsia="zh-CN"/>
      <w14:ligatures w14:val="none"/>
    </w:rPr>
  </w:style>
  <w:style w:type="character" w:styleId="Puslapionumeris">
    <w:name w:val="page number"/>
    <w:basedOn w:val="Numatytasispastraiposriftas"/>
    <w:rsid w:val="000371BD"/>
  </w:style>
  <w:style w:type="paragraph" w:customStyle="1" w:styleId="BT-EMEASMCA">
    <w:name w:val="BT- EMEA_SMCA"/>
    <w:basedOn w:val="prastasis"/>
    <w:rsid w:val="000371B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7541</Words>
  <Characters>4299</Characters>
  <Application>Microsoft Office Word</Application>
  <DocSecurity>0</DocSecurity>
  <Lines>35</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2026-05-29T09:56:00Z</dcterms:created>
  <dcterms:modified xsi:type="dcterms:W3CDTF">2026-05-29T09:57:00Z</dcterms:modified>
</cp:coreProperties>
</file>