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E49B" w14:textId="77777777" w:rsidR="000B247F" w:rsidRPr="00D26209" w:rsidRDefault="000B247F" w:rsidP="000B247F">
      <w:pPr>
        <w:tabs>
          <w:tab w:val="clear" w:pos="567"/>
        </w:tabs>
        <w:spacing w:line="240" w:lineRule="auto"/>
        <w:jc w:val="center"/>
        <w:outlineLvl w:val="0"/>
        <w:rPr>
          <w:noProof/>
          <w:szCs w:val="22"/>
        </w:rPr>
      </w:pPr>
      <w:r>
        <w:rPr>
          <w:b/>
        </w:rPr>
        <w:t>Pakuotės lapelis: informacija vartotojui</w:t>
      </w:r>
    </w:p>
    <w:p w14:paraId="1F33FFD4" w14:textId="77777777" w:rsidR="000B247F" w:rsidRPr="00D26209" w:rsidRDefault="000B247F" w:rsidP="000B247F">
      <w:pPr>
        <w:numPr>
          <w:ilvl w:val="12"/>
          <w:numId w:val="0"/>
        </w:numPr>
        <w:shd w:val="clear" w:color="auto" w:fill="FFFFFF"/>
        <w:tabs>
          <w:tab w:val="clear" w:pos="567"/>
        </w:tabs>
        <w:spacing w:line="240" w:lineRule="auto"/>
        <w:jc w:val="center"/>
        <w:rPr>
          <w:noProof/>
          <w:szCs w:val="22"/>
        </w:rPr>
      </w:pPr>
    </w:p>
    <w:p w14:paraId="28EA229C" w14:textId="77777777" w:rsidR="000B247F" w:rsidRPr="00D55B90" w:rsidRDefault="000B247F" w:rsidP="000B247F">
      <w:pPr>
        <w:tabs>
          <w:tab w:val="left" w:pos="993"/>
        </w:tabs>
        <w:spacing w:line="240" w:lineRule="auto"/>
        <w:jc w:val="center"/>
        <w:outlineLvl w:val="0"/>
        <w:rPr>
          <w:b/>
          <w:noProof/>
          <w:szCs w:val="22"/>
        </w:rPr>
      </w:pPr>
      <w:proofErr w:type="spellStart"/>
      <w:r w:rsidRPr="00D55B90">
        <w:rPr>
          <w:b/>
        </w:rPr>
        <w:t>Haixa</w:t>
      </w:r>
      <w:proofErr w:type="spellEnd"/>
      <w:r w:rsidRPr="00D55B90">
        <w:rPr>
          <w:b/>
        </w:rPr>
        <w:t xml:space="preserve"> 1</w:t>
      </w:r>
      <w:r>
        <w:rPr>
          <w:b/>
        </w:rPr>
        <w:t> </w:t>
      </w:r>
      <w:r w:rsidRPr="00D55B90">
        <w:rPr>
          <w:b/>
        </w:rPr>
        <w:t>000 mg dengtos granulės paketėlyje</w:t>
      </w:r>
    </w:p>
    <w:p w14:paraId="393E9629" w14:textId="77777777" w:rsidR="000B247F" w:rsidRPr="00D55B90" w:rsidRDefault="000B247F" w:rsidP="000B247F">
      <w:pPr>
        <w:numPr>
          <w:ilvl w:val="12"/>
          <w:numId w:val="0"/>
        </w:numPr>
        <w:tabs>
          <w:tab w:val="clear" w:pos="567"/>
        </w:tabs>
        <w:spacing w:line="240" w:lineRule="auto"/>
        <w:jc w:val="center"/>
        <w:rPr>
          <w:noProof/>
          <w:szCs w:val="22"/>
        </w:rPr>
      </w:pPr>
      <w:proofErr w:type="spellStart"/>
      <w:r w:rsidRPr="00D55B90">
        <w:t>traneksamo</w:t>
      </w:r>
      <w:proofErr w:type="spellEnd"/>
      <w:r w:rsidRPr="00D55B90">
        <w:t xml:space="preserve"> rūgštis</w:t>
      </w:r>
    </w:p>
    <w:p w14:paraId="3113746B" w14:textId="77777777" w:rsidR="000B247F" w:rsidRPr="00D55B90" w:rsidRDefault="000B247F" w:rsidP="000B247F">
      <w:pPr>
        <w:tabs>
          <w:tab w:val="clear" w:pos="567"/>
        </w:tabs>
        <w:spacing w:line="240" w:lineRule="auto"/>
        <w:rPr>
          <w:noProof/>
          <w:szCs w:val="22"/>
        </w:rPr>
      </w:pPr>
    </w:p>
    <w:p w14:paraId="5265F853" w14:textId="77777777" w:rsidR="000B247F" w:rsidRPr="00D55B90" w:rsidRDefault="000B247F" w:rsidP="000B247F">
      <w:pPr>
        <w:numPr>
          <w:ilvl w:val="12"/>
          <w:numId w:val="0"/>
        </w:numPr>
        <w:tabs>
          <w:tab w:val="clear" w:pos="567"/>
        </w:tabs>
        <w:spacing w:line="240" w:lineRule="auto"/>
        <w:ind w:right="-2"/>
        <w:rPr>
          <w:b/>
          <w:bCs/>
          <w:noProof/>
          <w:szCs w:val="22"/>
        </w:rPr>
      </w:pPr>
      <w:r w:rsidRPr="00D55B90">
        <w:rPr>
          <w:b/>
        </w:rPr>
        <w:t>Atidžiai perskaitykite visą šį lapelį, prieš pradėdami vartoti vaistą, nes jame pateikiama Jums svarbi informacija.</w:t>
      </w:r>
    </w:p>
    <w:p w14:paraId="2CF45E9F" w14:textId="77777777" w:rsidR="000B247F" w:rsidRPr="00D55B90" w:rsidRDefault="000B247F" w:rsidP="000B247F">
      <w:pPr>
        <w:numPr>
          <w:ilvl w:val="12"/>
          <w:numId w:val="0"/>
        </w:numPr>
        <w:tabs>
          <w:tab w:val="clear" w:pos="567"/>
        </w:tabs>
        <w:spacing w:line="240" w:lineRule="auto"/>
        <w:ind w:right="-2"/>
        <w:rPr>
          <w:noProof/>
          <w:szCs w:val="22"/>
        </w:rPr>
      </w:pPr>
      <w:r w:rsidRPr="00D55B90">
        <w:t>- Neišmeskite šio lapelio, nes vėl gali prireikti jį perskaityti.</w:t>
      </w:r>
    </w:p>
    <w:p w14:paraId="35DEC4C4" w14:textId="77777777" w:rsidR="000B247F" w:rsidRPr="00D55B90" w:rsidRDefault="000B247F" w:rsidP="000B247F">
      <w:pPr>
        <w:numPr>
          <w:ilvl w:val="12"/>
          <w:numId w:val="0"/>
        </w:numPr>
        <w:tabs>
          <w:tab w:val="clear" w:pos="567"/>
        </w:tabs>
        <w:spacing w:line="240" w:lineRule="auto"/>
        <w:ind w:right="-2"/>
        <w:rPr>
          <w:noProof/>
          <w:szCs w:val="22"/>
        </w:rPr>
      </w:pPr>
      <w:r w:rsidRPr="00D55B90">
        <w:t>- Jeigu kiltų daugiau klausimų, kreipkitės į gydytoją arba vaistininką.</w:t>
      </w:r>
    </w:p>
    <w:p w14:paraId="3E2F6639" w14:textId="77777777" w:rsidR="000B247F" w:rsidRPr="00D55B90" w:rsidRDefault="000B247F" w:rsidP="000B247F">
      <w:pPr>
        <w:numPr>
          <w:ilvl w:val="12"/>
          <w:numId w:val="0"/>
        </w:numPr>
        <w:tabs>
          <w:tab w:val="clear" w:pos="567"/>
        </w:tabs>
        <w:spacing w:line="240" w:lineRule="auto"/>
        <w:ind w:right="-2"/>
        <w:rPr>
          <w:noProof/>
          <w:szCs w:val="22"/>
        </w:rPr>
      </w:pPr>
      <w:r w:rsidRPr="00D55B90">
        <w:t>- Šis vaistas skirtas tik Jums, todėl kitiems žmonėms jo duoti negalima. Vaistas gali jiems pakenkti (net tiems, kurių ligos požymiai yra tokie patys kaip Jūsų).</w:t>
      </w:r>
    </w:p>
    <w:p w14:paraId="3B717C70" w14:textId="77777777" w:rsidR="000B247F" w:rsidRPr="00D55B90" w:rsidRDefault="000B247F" w:rsidP="000B247F">
      <w:pPr>
        <w:numPr>
          <w:ilvl w:val="12"/>
          <w:numId w:val="0"/>
        </w:numPr>
        <w:tabs>
          <w:tab w:val="clear" w:pos="567"/>
        </w:tabs>
        <w:spacing w:line="240" w:lineRule="auto"/>
        <w:ind w:right="-2"/>
        <w:rPr>
          <w:b/>
          <w:noProof/>
          <w:szCs w:val="22"/>
        </w:rPr>
      </w:pPr>
      <w:r w:rsidRPr="00D55B90">
        <w:t>- Jeigu pasireiškė šalutinis poveikis (net jeigu jis šiame lapelyje nenurodytas), kreipkitės į gydytoją arba vaistininką. Žr. 4 skyrių.</w:t>
      </w:r>
    </w:p>
    <w:p w14:paraId="0BBFA577" w14:textId="77777777" w:rsidR="000B247F" w:rsidRPr="00D55B90" w:rsidRDefault="000B247F" w:rsidP="000B247F">
      <w:pPr>
        <w:tabs>
          <w:tab w:val="clear" w:pos="567"/>
        </w:tabs>
        <w:spacing w:line="240" w:lineRule="auto"/>
        <w:ind w:right="-2"/>
        <w:rPr>
          <w:noProof/>
          <w:szCs w:val="22"/>
        </w:rPr>
      </w:pPr>
    </w:p>
    <w:p w14:paraId="523B725D" w14:textId="77777777" w:rsidR="000B247F" w:rsidRPr="00D55B90" w:rsidRDefault="000B247F" w:rsidP="000B247F">
      <w:pPr>
        <w:numPr>
          <w:ilvl w:val="12"/>
          <w:numId w:val="0"/>
        </w:numPr>
        <w:tabs>
          <w:tab w:val="clear" w:pos="567"/>
        </w:tabs>
        <w:spacing w:line="240" w:lineRule="auto"/>
        <w:ind w:right="-2"/>
        <w:rPr>
          <w:b/>
          <w:noProof/>
          <w:szCs w:val="22"/>
        </w:rPr>
      </w:pPr>
      <w:r w:rsidRPr="00D55B90">
        <w:rPr>
          <w:b/>
        </w:rPr>
        <w:t>Apie ką rašoma šiame lapelyje?</w:t>
      </w:r>
    </w:p>
    <w:p w14:paraId="4D9F3319" w14:textId="77777777" w:rsidR="000B247F" w:rsidRPr="00D55B90" w:rsidRDefault="000B247F" w:rsidP="000B247F">
      <w:pPr>
        <w:numPr>
          <w:ilvl w:val="12"/>
          <w:numId w:val="0"/>
        </w:numPr>
        <w:tabs>
          <w:tab w:val="clear" w:pos="567"/>
        </w:tabs>
        <w:spacing w:line="240" w:lineRule="auto"/>
        <w:ind w:right="-2"/>
        <w:outlineLvl w:val="0"/>
        <w:rPr>
          <w:noProof/>
          <w:szCs w:val="22"/>
        </w:rPr>
      </w:pPr>
    </w:p>
    <w:p w14:paraId="6F7833B3" w14:textId="77777777" w:rsidR="000B247F" w:rsidRPr="00D55B90" w:rsidRDefault="000B247F" w:rsidP="000B247F">
      <w:pPr>
        <w:numPr>
          <w:ilvl w:val="12"/>
          <w:numId w:val="0"/>
        </w:numPr>
        <w:tabs>
          <w:tab w:val="clear" w:pos="567"/>
          <w:tab w:val="left" w:pos="426"/>
        </w:tabs>
        <w:spacing w:line="240" w:lineRule="auto"/>
        <w:ind w:right="-29"/>
        <w:rPr>
          <w:noProof/>
          <w:szCs w:val="22"/>
        </w:rPr>
      </w:pPr>
      <w:r w:rsidRPr="00D55B90">
        <w:t>1.</w:t>
      </w:r>
      <w:r w:rsidRPr="00D55B90">
        <w:tab/>
        <w:t xml:space="preserve">Kas yra </w:t>
      </w:r>
      <w:proofErr w:type="spellStart"/>
      <w:r w:rsidRPr="00D55B90">
        <w:t>Haixa</w:t>
      </w:r>
      <w:proofErr w:type="spellEnd"/>
      <w:r w:rsidRPr="00D55B90">
        <w:t xml:space="preserve"> ir kam jis vartojamas </w:t>
      </w:r>
    </w:p>
    <w:p w14:paraId="71645043" w14:textId="77777777" w:rsidR="000B247F" w:rsidRPr="00D55B90" w:rsidRDefault="000B247F" w:rsidP="000B247F">
      <w:pPr>
        <w:numPr>
          <w:ilvl w:val="12"/>
          <w:numId w:val="0"/>
        </w:numPr>
        <w:tabs>
          <w:tab w:val="clear" w:pos="567"/>
          <w:tab w:val="left" w:pos="426"/>
        </w:tabs>
        <w:spacing w:line="240" w:lineRule="auto"/>
        <w:ind w:right="-29"/>
        <w:rPr>
          <w:noProof/>
          <w:szCs w:val="22"/>
        </w:rPr>
      </w:pPr>
      <w:r w:rsidRPr="00D55B90">
        <w:t>2.</w:t>
      </w:r>
      <w:r w:rsidRPr="00D55B90">
        <w:tab/>
        <w:t xml:space="preserve">Kas žinotina prieš vartojant </w:t>
      </w:r>
      <w:proofErr w:type="spellStart"/>
      <w:r w:rsidRPr="00D55B90">
        <w:t>Haixa</w:t>
      </w:r>
      <w:proofErr w:type="spellEnd"/>
      <w:r w:rsidRPr="00D55B90">
        <w:t xml:space="preserve"> </w:t>
      </w:r>
    </w:p>
    <w:p w14:paraId="30680C75" w14:textId="77777777" w:rsidR="000B247F" w:rsidRPr="00D55B90" w:rsidRDefault="000B247F" w:rsidP="000B247F">
      <w:pPr>
        <w:numPr>
          <w:ilvl w:val="12"/>
          <w:numId w:val="0"/>
        </w:numPr>
        <w:tabs>
          <w:tab w:val="clear" w:pos="567"/>
          <w:tab w:val="left" w:pos="426"/>
        </w:tabs>
        <w:spacing w:line="240" w:lineRule="auto"/>
        <w:ind w:right="-29"/>
        <w:rPr>
          <w:noProof/>
          <w:szCs w:val="22"/>
        </w:rPr>
      </w:pPr>
      <w:r w:rsidRPr="00D55B90">
        <w:t>3.</w:t>
      </w:r>
      <w:r w:rsidRPr="00D55B90">
        <w:tab/>
        <w:t xml:space="preserve">Kaip vartoti </w:t>
      </w:r>
      <w:proofErr w:type="spellStart"/>
      <w:r w:rsidRPr="00D55B90">
        <w:t>Haixa</w:t>
      </w:r>
      <w:proofErr w:type="spellEnd"/>
      <w:r w:rsidRPr="00D55B90">
        <w:t xml:space="preserve"> </w:t>
      </w:r>
    </w:p>
    <w:p w14:paraId="22B2B08F" w14:textId="77777777" w:rsidR="000B247F" w:rsidRPr="00D55B90" w:rsidRDefault="000B247F" w:rsidP="000B247F">
      <w:pPr>
        <w:numPr>
          <w:ilvl w:val="12"/>
          <w:numId w:val="0"/>
        </w:numPr>
        <w:tabs>
          <w:tab w:val="clear" w:pos="567"/>
          <w:tab w:val="left" w:pos="426"/>
        </w:tabs>
        <w:spacing w:line="240" w:lineRule="auto"/>
        <w:ind w:right="-29"/>
        <w:rPr>
          <w:noProof/>
          <w:szCs w:val="22"/>
        </w:rPr>
      </w:pPr>
      <w:r w:rsidRPr="00D55B90">
        <w:t>4.</w:t>
      </w:r>
      <w:r w:rsidRPr="00D55B90">
        <w:tab/>
        <w:t xml:space="preserve">Galimas šalutinis poveikis </w:t>
      </w:r>
    </w:p>
    <w:p w14:paraId="3C2C1F70" w14:textId="77777777" w:rsidR="000B247F" w:rsidRPr="00D55B90" w:rsidRDefault="000B247F" w:rsidP="000B247F">
      <w:pPr>
        <w:tabs>
          <w:tab w:val="clear" w:pos="567"/>
          <w:tab w:val="left" w:pos="426"/>
        </w:tabs>
        <w:spacing w:line="240" w:lineRule="auto"/>
        <w:ind w:right="-29"/>
        <w:rPr>
          <w:noProof/>
          <w:szCs w:val="22"/>
        </w:rPr>
      </w:pPr>
      <w:r w:rsidRPr="00D55B90">
        <w:t>5.</w:t>
      </w:r>
      <w:r w:rsidRPr="00D55B90">
        <w:tab/>
        <w:t xml:space="preserve">Kaip laikyti </w:t>
      </w:r>
      <w:proofErr w:type="spellStart"/>
      <w:r w:rsidRPr="00D55B90">
        <w:t>Haixa</w:t>
      </w:r>
      <w:proofErr w:type="spellEnd"/>
      <w:r w:rsidRPr="00D55B90">
        <w:t xml:space="preserve"> </w:t>
      </w:r>
    </w:p>
    <w:p w14:paraId="03BEDC17" w14:textId="77777777" w:rsidR="000B247F" w:rsidRPr="00D55B90" w:rsidRDefault="000B247F" w:rsidP="000B247F">
      <w:pPr>
        <w:tabs>
          <w:tab w:val="clear" w:pos="567"/>
          <w:tab w:val="left" w:pos="426"/>
        </w:tabs>
        <w:spacing w:line="240" w:lineRule="auto"/>
        <w:ind w:right="-29"/>
        <w:rPr>
          <w:noProof/>
          <w:szCs w:val="22"/>
        </w:rPr>
      </w:pPr>
      <w:r w:rsidRPr="00D55B90">
        <w:t>6.</w:t>
      </w:r>
      <w:r w:rsidRPr="00D55B90">
        <w:tab/>
        <w:t>Pakuotės turinys ir kita informacija</w:t>
      </w:r>
    </w:p>
    <w:p w14:paraId="4C0E0E02" w14:textId="77777777" w:rsidR="000B247F" w:rsidRPr="00D55B90" w:rsidRDefault="000B247F" w:rsidP="000B247F">
      <w:pPr>
        <w:numPr>
          <w:ilvl w:val="12"/>
          <w:numId w:val="0"/>
        </w:numPr>
        <w:tabs>
          <w:tab w:val="clear" w:pos="567"/>
        </w:tabs>
        <w:spacing w:line="240" w:lineRule="auto"/>
        <w:ind w:right="-2"/>
        <w:rPr>
          <w:noProof/>
          <w:szCs w:val="22"/>
        </w:rPr>
      </w:pPr>
    </w:p>
    <w:p w14:paraId="523C50A5" w14:textId="77777777" w:rsidR="000B247F" w:rsidRPr="00D55B90" w:rsidRDefault="000B247F" w:rsidP="000B247F">
      <w:pPr>
        <w:numPr>
          <w:ilvl w:val="12"/>
          <w:numId w:val="0"/>
        </w:numPr>
        <w:tabs>
          <w:tab w:val="clear" w:pos="567"/>
        </w:tabs>
        <w:spacing w:line="240" w:lineRule="auto"/>
        <w:rPr>
          <w:noProof/>
          <w:szCs w:val="22"/>
        </w:rPr>
      </w:pPr>
    </w:p>
    <w:p w14:paraId="6EEEB5B0" w14:textId="77777777" w:rsidR="000B247F" w:rsidRPr="00D55B90" w:rsidRDefault="000B247F" w:rsidP="000B247F">
      <w:pPr>
        <w:spacing w:line="240" w:lineRule="auto"/>
        <w:ind w:right="-2"/>
        <w:rPr>
          <w:b/>
          <w:noProof/>
          <w:szCs w:val="22"/>
        </w:rPr>
      </w:pPr>
      <w:bookmarkStart w:id="0" w:name="_Hlk170830845"/>
      <w:r w:rsidRPr="00D55B90">
        <w:rPr>
          <w:b/>
        </w:rPr>
        <w:t>1.</w:t>
      </w:r>
      <w:r w:rsidRPr="00D55B90">
        <w:rPr>
          <w:b/>
        </w:rPr>
        <w:tab/>
        <w:t xml:space="preserve">Kas yra </w:t>
      </w:r>
      <w:proofErr w:type="spellStart"/>
      <w:r w:rsidRPr="00D55B90">
        <w:rPr>
          <w:b/>
        </w:rPr>
        <w:t>Haixa</w:t>
      </w:r>
      <w:proofErr w:type="spellEnd"/>
      <w:r w:rsidRPr="00D55B90">
        <w:rPr>
          <w:b/>
        </w:rPr>
        <w:t xml:space="preserve"> ir kam jis vartojamas</w:t>
      </w:r>
    </w:p>
    <w:p w14:paraId="56BD026B" w14:textId="77777777" w:rsidR="000B247F" w:rsidRPr="00D55B90" w:rsidRDefault="000B247F" w:rsidP="000B247F">
      <w:pPr>
        <w:numPr>
          <w:ilvl w:val="12"/>
          <w:numId w:val="0"/>
        </w:numPr>
        <w:tabs>
          <w:tab w:val="clear" w:pos="567"/>
        </w:tabs>
        <w:spacing w:line="240" w:lineRule="auto"/>
        <w:rPr>
          <w:noProof/>
          <w:szCs w:val="22"/>
        </w:rPr>
      </w:pPr>
    </w:p>
    <w:p w14:paraId="2C12A8DA" w14:textId="77777777" w:rsidR="000B247F" w:rsidRPr="00D55B90" w:rsidRDefault="000B247F" w:rsidP="000B247F">
      <w:pPr>
        <w:tabs>
          <w:tab w:val="clear" w:pos="567"/>
        </w:tabs>
        <w:autoSpaceDE w:val="0"/>
        <w:autoSpaceDN w:val="0"/>
        <w:adjustRightInd w:val="0"/>
        <w:spacing w:line="240" w:lineRule="auto"/>
        <w:rPr>
          <w:rFonts w:eastAsia="SimSun"/>
          <w:szCs w:val="22"/>
        </w:rPr>
      </w:pPr>
      <w:proofErr w:type="spellStart"/>
      <w:r w:rsidRPr="00D55B90">
        <w:t>Haixa</w:t>
      </w:r>
      <w:proofErr w:type="spellEnd"/>
      <w:r w:rsidRPr="00D55B90">
        <w:t xml:space="preserve"> vartojamas gaus</w:t>
      </w:r>
      <w:r>
        <w:t>aus</w:t>
      </w:r>
      <w:r w:rsidRPr="00D55B90">
        <w:t xml:space="preserve"> menstruacini</w:t>
      </w:r>
      <w:r>
        <w:t>o</w:t>
      </w:r>
      <w:r w:rsidRPr="00D55B90">
        <w:t xml:space="preserve"> kraujavim</w:t>
      </w:r>
      <w:r>
        <w:t>o</w:t>
      </w:r>
      <w:r w:rsidRPr="00D55B90">
        <w:t xml:space="preserve"> mažin</w:t>
      </w:r>
      <w:r>
        <w:t>imui</w:t>
      </w:r>
      <w:r w:rsidRPr="00D55B90">
        <w:t xml:space="preserve"> ir turi būti vartojamas tik tada, kai Jūsų menstruacijos yra reguliarios, ciklo trukmė 21–35 dienos ir kurių individualus ciklo trukmės svyravimas neviršija 3 dienų.</w:t>
      </w:r>
    </w:p>
    <w:p w14:paraId="62E46ED6" w14:textId="77777777" w:rsidR="000B247F" w:rsidRPr="00D55B90" w:rsidRDefault="000B247F" w:rsidP="000B247F">
      <w:pPr>
        <w:tabs>
          <w:tab w:val="clear" w:pos="567"/>
        </w:tabs>
        <w:autoSpaceDE w:val="0"/>
        <w:autoSpaceDN w:val="0"/>
        <w:adjustRightInd w:val="0"/>
        <w:spacing w:line="240" w:lineRule="auto"/>
        <w:rPr>
          <w:rFonts w:eastAsia="SimSun"/>
          <w:szCs w:val="22"/>
        </w:rPr>
      </w:pPr>
      <w:r w:rsidRPr="00D55B90">
        <w:t xml:space="preserve">Jo sudėtyje yra </w:t>
      </w:r>
      <w:proofErr w:type="spellStart"/>
      <w:r w:rsidRPr="00D55B90">
        <w:t>traneksamo</w:t>
      </w:r>
      <w:proofErr w:type="spellEnd"/>
      <w:r w:rsidRPr="00D55B90">
        <w:t xml:space="preserve"> rūgšties, kuri slopina kraujo krešulius tirpinantį fermentą. Tai lemia mažesnį kraujo netekimą ir trumpesnę kraujavimo trukmę.</w:t>
      </w:r>
    </w:p>
    <w:p w14:paraId="707CF80F" w14:textId="77777777" w:rsidR="000B247F" w:rsidRPr="00D55B90" w:rsidRDefault="000B247F" w:rsidP="000B247F">
      <w:pPr>
        <w:tabs>
          <w:tab w:val="clear" w:pos="567"/>
        </w:tabs>
        <w:autoSpaceDE w:val="0"/>
        <w:autoSpaceDN w:val="0"/>
        <w:adjustRightInd w:val="0"/>
        <w:spacing w:line="240" w:lineRule="auto"/>
        <w:rPr>
          <w:noProof/>
          <w:szCs w:val="22"/>
        </w:rPr>
      </w:pPr>
    </w:p>
    <w:p w14:paraId="05453C02" w14:textId="77777777" w:rsidR="000B247F" w:rsidRPr="00D55B90" w:rsidRDefault="000B247F" w:rsidP="000B247F">
      <w:pPr>
        <w:tabs>
          <w:tab w:val="clear" w:pos="567"/>
        </w:tabs>
        <w:spacing w:line="240" w:lineRule="auto"/>
        <w:ind w:right="-2"/>
        <w:rPr>
          <w:noProof/>
          <w:szCs w:val="22"/>
        </w:rPr>
      </w:pPr>
    </w:p>
    <w:p w14:paraId="4C1BC336" w14:textId="77777777" w:rsidR="000B247F" w:rsidRPr="00D55B90" w:rsidRDefault="000B247F" w:rsidP="000B247F">
      <w:pPr>
        <w:spacing w:line="240" w:lineRule="auto"/>
        <w:ind w:right="-2"/>
        <w:rPr>
          <w:b/>
          <w:noProof/>
          <w:szCs w:val="22"/>
        </w:rPr>
      </w:pPr>
      <w:r w:rsidRPr="00D55B90">
        <w:rPr>
          <w:b/>
        </w:rPr>
        <w:t>2.</w:t>
      </w:r>
      <w:r w:rsidRPr="00D55B90">
        <w:rPr>
          <w:b/>
        </w:rPr>
        <w:tab/>
        <w:t xml:space="preserve">Kas žinotina prieš vartojant </w:t>
      </w:r>
      <w:proofErr w:type="spellStart"/>
      <w:r w:rsidRPr="00D55B90">
        <w:rPr>
          <w:b/>
        </w:rPr>
        <w:t>Haixa</w:t>
      </w:r>
      <w:proofErr w:type="spellEnd"/>
      <w:r w:rsidRPr="00D55B90">
        <w:t xml:space="preserve"> </w:t>
      </w:r>
    </w:p>
    <w:p w14:paraId="601CC814" w14:textId="77777777" w:rsidR="000B247F" w:rsidRPr="00D55B90" w:rsidRDefault="000B247F" w:rsidP="000B247F">
      <w:pPr>
        <w:tabs>
          <w:tab w:val="clear" w:pos="567"/>
        </w:tabs>
        <w:autoSpaceDE w:val="0"/>
        <w:autoSpaceDN w:val="0"/>
        <w:adjustRightInd w:val="0"/>
        <w:spacing w:line="240" w:lineRule="auto"/>
        <w:rPr>
          <w:rFonts w:eastAsia="SimSun"/>
          <w:szCs w:val="22"/>
          <w:lang w:eastAsia="en-GB"/>
        </w:rPr>
      </w:pPr>
    </w:p>
    <w:p w14:paraId="4B34A2D2" w14:textId="77777777" w:rsidR="000B247F" w:rsidRPr="00D26209" w:rsidRDefault="000B247F" w:rsidP="000B247F">
      <w:pPr>
        <w:tabs>
          <w:tab w:val="clear" w:pos="567"/>
        </w:tabs>
        <w:autoSpaceDE w:val="0"/>
        <w:autoSpaceDN w:val="0"/>
        <w:adjustRightInd w:val="0"/>
        <w:spacing w:line="240" w:lineRule="auto"/>
        <w:rPr>
          <w:rFonts w:eastAsia="SimSun"/>
          <w:szCs w:val="22"/>
        </w:rPr>
      </w:pPr>
      <w:r w:rsidRPr="00D55B90">
        <w:t xml:space="preserve">Atkreipkite dėmesį, kad </w:t>
      </w:r>
      <w:proofErr w:type="spellStart"/>
      <w:r w:rsidRPr="00D55B90">
        <w:t>Haixa</w:t>
      </w:r>
      <w:proofErr w:type="spellEnd"/>
      <w:r w:rsidRPr="00D55B90">
        <w:t xml:space="preserve"> galima vartoti tik tuo atveju, jei Jūsų menstruacijos yra reguliarios ir gausios. Kad įsitikintumėte, tur</w:t>
      </w:r>
      <w:r>
        <w:t>ite</w:t>
      </w:r>
      <w:r w:rsidRPr="00D55B90">
        <w:t xml:space="preserve"> teigiamai atsakyti į abu </w:t>
      </w:r>
      <w:r>
        <w:t>toliau pateiktus</w:t>
      </w:r>
      <w:r w:rsidRPr="00D55B90">
        <w:t xml:space="preserve"> klausimus</w:t>
      </w:r>
      <w:r>
        <w:t>.</w:t>
      </w:r>
    </w:p>
    <w:p w14:paraId="3D574049" w14:textId="77777777" w:rsidR="000B247F" w:rsidRPr="00D26209" w:rsidRDefault="000B247F" w:rsidP="000B247F">
      <w:pPr>
        <w:tabs>
          <w:tab w:val="clear" w:pos="567"/>
        </w:tabs>
        <w:autoSpaceDE w:val="0"/>
        <w:autoSpaceDN w:val="0"/>
        <w:adjustRightInd w:val="0"/>
        <w:spacing w:line="240" w:lineRule="auto"/>
        <w:rPr>
          <w:rFonts w:eastAsia="SimSun"/>
          <w:szCs w:val="22"/>
        </w:rPr>
      </w:pPr>
      <w:r>
        <w:t>1. Ar Jūsų menstruacijos yra reguliarios, t. y. ar Jūsų menstruacinis ciklas trunka nuo 21 iki 35 dienų (su ne didesniu kaip 3 dienų individualiu trukmės svyravimu)?</w:t>
      </w:r>
    </w:p>
    <w:p w14:paraId="5749FCDF" w14:textId="77777777" w:rsidR="000B247F" w:rsidRPr="00D55B90" w:rsidRDefault="000B247F" w:rsidP="000B247F">
      <w:pPr>
        <w:tabs>
          <w:tab w:val="clear" w:pos="567"/>
        </w:tabs>
        <w:autoSpaceDE w:val="0"/>
        <w:autoSpaceDN w:val="0"/>
        <w:adjustRightInd w:val="0"/>
        <w:spacing w:line="240" w:lineRule="auto"/>
        <w:rPr>
          <w:rFonts w:eastAsia="SimSun"/>
          <w:szCs w:val="22"/>
        </w:rPr>
      </w:pPr>
      <w:r>
        <w:t xml:space="preserve">2. Ar Jums reikia naudoti dvigubą higieninę apsaugą – įklotus kartu su tamponais arba dvigubus </w:t>
      </w:r>
      <w:r w:rsidRPr="00D55B90">
        <w:t>įklotus, kad išvengtumėte pratekėjimo, arba higienines priemones keičiate labai dažnai?</w:t>
      </w:r>
    </w:p>
    <w:bookmarkEnd w:id="0"/>
    <w:p w14:paraId="4C76D45F" w14:textId="77777777" w:rsidR="000B247F" w:rsidRPr="00D55B90" w:rsidRDefault="000B247F" w:rsidP="000B247F">
      <w:pPr>
        <w:numPr>
          <w:ilvl w:val="12"/>
          <w:numId w:val="0"/>
        </w:numPr>
        <w:tabs>
          <w:tab w:val="clear" w:pos="567"/>
        </w:tabs>
        <w:spacing w:line="240" w:lineRule="auto"/>
        <w:outlineLvl w:val="0"/>
        <w:rPr>
          <w:b/>
          <w:noProof/>
          <w:szCs w:val="22"/>
        </w:rPr>
      </w:pPr>
    </w:p>
    <w:p w14:paraId="05BE26CB" w14:textId="77777777" w:rsidR="000B247F" w:rsidRPr="00D55B90" w:rsidRDefault="000B247F" w:rsidP="000B247F">
      <w:pPr>
        <w:numPr>
          <w:ilvl w:val="12"/>
          <w:numId w:val="0"/>
        </w:numPr>
        <w:tabs>
          <w:tab w:val="clear" w:pos="567"/>
        </w:tabs>
        <w:spacing w:line="240" w:lineRule="auto"/>
        <w:outlineLvl w:val="0"/>
        <w:rPr>
          <w:b/>
          <w:noProof/>
          <w:szCs w:val="22"/>
        </w:rPr>
      </w:pPr>
      <w:proofErr w:type="spellStart"/>
      <w:r w:rsidRPr="00D55B90">
        <w:rPr>
          <w:b/>
        </w:rPr>
        <w:t>Haixa</w:t>
      </w:r>
      <w:proofErr w:type="spellEnd"/>
      <w:r w:rsidRPr="00D55B90">
        <w:rPr>
          <w:b/>
        </w:rPr>
        <w:t xml:space="preserve"> vartoti </w:t>
      </w:r>
      <w:r>
        <w:rPr>
          <w:b/>
        </w:rPr>
        <w:t>draudžiama</w:t>
      </w:r>
      <w:r w:rsidRPr="00D55B90">
        <w:rPr>
          <w:b/>
        </w:rPr>
        <w:t>:</w:t>
      </w:r>
    </w:p>
    <w:p w14:paraId="6AE2EAE6" w14:textId="77777777" w:rsidR="000B247F" w:rsidRPr="00D55B90" w:rsidRDefault="000B247F" w:rsidP="000B247F">
      <w:pPr>
        <w:numPr>
          <w:ilvl w:val="12"/>
          <w:numId w:val="0"/>
        </w:numPr>
        <w:tabs>
          <w:tab w:val="clear" w:pos="567"/>
        </w:tabs>
        <w:spacing w:line="240" w:lineRule="auto"/>
        <w:ind w:left="567" w:hanging="567"/>
        <w:rPr>
          <w:noProof/>
          <w:szCs w:val="22"/>
        </w:rPr>
      </w:pPr>
      <w:r w:rsidRPr="00D55B90">
        <w:t xml:space="preserve">- jeigu esate gydoma nuo kraujo </w:t>
      </w:r>
      <w:r>
        <w:t>krešulių susidarymo</w:t>
      </w:r>
      <w:r w:rsidRPr="00D55B90">
        <w:t>, pvz., kojose, plaučiuose ar smegenyse;</w:t>
      </w:r>
    </w:p>
    <w:p w14:paraId="1E5A5964" w14:textId="77777777" w:rsidR="000B247F" w:rsidRPr="00D55B90" w:rsidRDefault="000B247F" w:rsidP="000B247F">
      <w:pPr>
        <w:numPr>
          <w:ilvl w:val="12"/>
          <w:numId w:val="0"/>
        </w:numPr>
        <w:tabs>
          <w:tab w:val="clear" w:pos="567"/>
        </w:tabs>
        <w:spacing w:line="240" w:lineRule="auto"/>
        <w:ind w:left="567" w:hanging="567"/>
        <w:rPr>
          <w:noProof/>
          <w:szCs w:val="22"/>
        </w:rPr>
      </w:pPr>
      <w:r w:rsidRPr="00D55B90">
        <w:t>- jeigu Jums yra sunkus inkstų funkcijos sutrikimas;</w:t>
      </w:r>
    </w:p>
    <w:p w14:paraId="0B241118" w14:textId="77777777" w:rsidR="000B247F" w:rsidRPr="00D55B90" w:rsidRDefault="000B247F" w:rsidP="000B247F">
      <w:pPr>
        <w:numPr>
          <w:ilvl w:val="12"/>
          <w:numId w:val="0"/>
        </w:numPr>
        <w:tabs>
          <w:tab w:val="clear" w:pos="567"/>
        </w:tabs>
        <w:spacing w:line="240" w:lineRule="auto"/>
        <w:ind w:left="567" w:hanging="567"/>
        <w:rPr>
          <w:noProof/>
          <w:szCs w:val="22"/>
        </w:rPr>
      </w:pPr>
      <w:r w:rsidRPr="00D55B90">
        <w:t>- jeigu Jums anksčiau yra buvę traukulių;</w:t>
      </w:r>
    </w:p>
    <w:p w14:paraId="01B08F4D" w14:textId="77777777" w:rsidR="000B247F" w:rsidRPr="00D55B90" w:rsidRDefault="000B247F" w:rsidP="000B247F">
      <w:pPr>
        <w:numPr>
          <w:ilvl w:val="12"/>
          <w:numId w:val="0"/>
        </w:numPr>
        <w:tabs>
          <w:tab w:val="clear" w:pos="567"/>
        </w:tabs>
        <w:spacing w:line="240" w:lineRule="auto"/>
        <w:ind w:left="567" w:hanging="567"/>
        <w:rPr>
          <w:noProof/>
          <w:szCs w:val="22"/>
        </w:rPr>
      </w:pPr>
      <w:r w:rsidRPr="00D55B90">
        <w:t>- jeigu vartojate sudėtinį hormoninį kontraceptiką (kontraceptinę tabletę, makšties žiedą ar pleistrą);</w:t>
      </w:r>
    </w:p>
    <w:p w14:paraId="6D763EAF" w14:textId="77777777" w:rsidR="000B247F" w:rsidRPr="00D55B90" w:rsidRDefault="000B247F" w:rsidP="000B247F">
      <w:pPr>
        <w:numPr>
          <w:ilvl w:val="12"/>
          <w:numId w:val="0"/>
        </w:numPr>
        <w:tabs>
          <w:tab w:val="clear" w:pos="567"/>
        </w:tabs>
        <w:spacing w:line="240" w:lineRule="auto"/>
        <w:rPr>
          <w:noProof/>
          <w:szCs w:val="22"/>
        </w:rPr>
      </w:pPr>
      <w:r w:rsidRPr="00D55B90">
        <w:t xml:space="preserve">- jeigu yra alergija </w:t>
      </w:r>
      <w:proofErr w:type="spellStart"/>
      <w:r w:rsidRPr="00D55B90">
        <w:t>traneksamo</w:t>
      </w:r>
      <w:proofErr w:type="spellEnd"/>
      <w:r w:rsidRPr="00D55B90">
        <w:t xml:space="preserve"> rūgščiai arba bet kuriai pagalbinei šio vaisto medžiagai (jos išvardytos 6 skyriuje). </w:t>
      </w:r>
    </w:p>
    <w:p w14:paraId="6C4FA4E1" w14:textId="77777777" w:rsidR="000B247F" w:rsidRPr="00D55B90" w:rsidRDefault="000B247F" w:rsidP="000B247F">
      <w:pPr>
        <w:numPr>
          <w:ilvl w:val="12"/>
          <w:numId w:val="0"/>
        </w:numPr>
        <w:tabs>
          <w:tab w:val="clear" w:pos="567"/>
        </w:tabs>
        <w:spacing w:line="240" w:lineRule="auto"/>
        <w:rPr>
          <w:noProof/>
          <w:szCs w:val="22"/>
        </w:rPr>
      </w:pPr>
    </w:p>
    <w:p w14:paraId="46752C78" w14:textId="77777777" w:rsidR="000B247F" w:rsidRPr="00D55B90" w:rsidRDefault="000B247F" w:rsidP="000B247F">
      <w:pPr>
        <w:numPr>
          <w:ilvl w:val="12"/>
          <w:numId w:val="0"/>
        </w:numPr>
        <w:tabs>
          <w:tab w:val="clear" w:pos="567"/>
        </w:tabs>
        <w:spacing w:line="240" w:lineRule="auto"/>
        <w:outlineLvl w:val="0"/>
        <w:rPr>
          <w:b/>
          <w:noProof/>
          <w:szCs w:val="22"/>
        </w:rPr>
      </w:pPr>
      <w:r w:rsidRPr="00D55B90">
        <w:rPr>
          <w:b/>
        </w:rPr>
        <w:t xml:space="preserve">Įspėjimai ir atsargumo priemonės </w:t>
      </w:r>
    </w:p>
    <w:p w14:paraId="1837E49E" w14:textId="77777777" w:rsidR="000B247F" w:rsidRPr="00D55B90" w:rsidRDefault="000B247F" w:rsidP="000B247F">
      <w:pPr>
        <w:numPr>
          <w:ilvl w:val="12"/>
          <w:numId w:val="0"/>
        </w:numPr>
        <w:tabs>
          <w:tab w:val="clear" w:pos="567"/>
        </w:tabs>
        <w:spacing w:line="240" w:lineRule="auto"/>
        <w:rPr>
          <w:noProof/>
          <w:szCs w:val="22"/>
        </w:rPr>
      </w:pPr>
      <w:r w:rsidRPr="00D55B90">
        <w:t xml:space="preserve">Pasitarkite su gydytoju prieš pradėdama vartoti </w:t>
      </w:r>
      <w:proofErr w:type="spellStart"/>
      <w:r w:rsidRPr="00D55B90">
        <w:t>Haixa</w:t>
      </w:r>
      <w:proofErr w:type="spellEnd"/>
      <w:r w:rsidRPr="00D55B90">
        <w:t>, jei Jums atsiranda bet kuris iš žemiau nurodytų šalutinių poveikių:</w:t>
      </w:r>
    </w:p>
    <w:p w14:paraId="334A3FE4" w14:textId="77777777" w:rsidR="000B247F" w:rsidRPr="00D55B90" w:rsidRDefault="000B247F" w:rsidP="000B247F">
      <w:pPr>
        <w:numPr>
          <w:ilvl w:val="12"/>
          <w:numId w:val="0"/>
        </w:numPr>
        <w:tabs>
          <w:tab w:val="clear" w:pos="567"/>
        </w:tabs>
        <w:spacing w:line="240" w:lineRule="auto"/>
        <w:rPr>
          <w:noProof/>
          <w:szCs w:val="22"/>
        </w:rPr>
      </w:pPr>
      <w:r w:rsidRPr="00D55B90">
        <w:t>- Jūsų menstruacijos yra nereguliarios;</w:t>
      </w:r>
    </w:p>
    <w:p w14:paraId="4281D409" w14:textId="77777777" w:rsidR="000B247F" w:rsidRPr="000D7585" w:rsidRDefault="000B247F" w:rsidP="000B247F">
      <w:pPr>
        <w:numPr>
          <w:ilvl w:val="12"/>
          <w:numId w:val="0"/>
        </w:numPr>
        <w:tabs>
          <w:tab w:val="clear" w:pos="567"/>
        </w:tabs>
        <w:spacing w:line="240" w:lineRule="auto"/>
        <w:rPr>
          <w:noProof/>
          <w:szCs w:val="22"/>
        </w:rPr>
      </w:pPr>
      <w:r w:rsidRPr="00D55B90">
        <w:t>- Jums kada nors buvo susidaręs kraujo krešulys ir Jūsų tėvams</w:t>
      </w:r>
      <w:r>
        <w:t>,</w:t>
      </w:r>
      <w:r w:rsidRPr="00D55B90">
        <w:t xml:space="preserve"> ir (arba) broliams ar seserims buvo susidaręs kraujo krešulys;</w:t>
      </w:r>
    </w:p>
    <w:p w14:paraId="09B03EAE" w14:textId="77777777" w:rsidR="000B247F" w:rsidRPr="000D7585" w:rsidRDefault="000B247F" w:rsidP="000B247F">
      <w:pPr>
        <w:numPr>
          <w:ilvl w:val="12"/>
          <w:numId w:val="0"/>
        </w:numPr>
        <w:tabs>
          <w:tab w:val="clear" w:pos="567"/>
        </w:tabs>
        <w:spacing w:line="240" w:lineRule="auto"/>
        <w:rPr>
          <w:noProof/>
          <w:szCs w:val="22"/>
        </w:rPr>
      </w:pPr>
      <w:r>
        <w:t>- tarp menstruacijų Jūsų šlapime buvo kraujo;</w:t>
      </w:r>
    </w:p>
    <w:p w14:paraId="496151C8" w14:textId="77777777" w:rsidR="000B247F" w:rsidRPr="003B5665" w:rsidRDefault="000B247F" w:rsidP="000B247F">
      <w:pPr>
        <w:rPr>
          <w:noProof/>
          <w:szCs w:val="22"/>
        </w:rPr>
      </w:pPr>
      <w:r>
        <w:lastRenderedPageBreak/>
        <w:t>- Jums yra inkstų funkcijos sutrikimas.</w:t>
      </w:r>
    </w:p>
    <w:p w14:paraId="358B44D1" w14:textId="77777777" w:rsidR="000B247F" w:rsidRPr="00D26209" w:rsidRDefault="000B247F" w:rsidP="000B247F">
      <w:pPr>
        <w:numPr>
          <w:ilvl w:val="12"/>
          <w:numId w:val="0"/>
        </w:numPr>
        <w:tabs>
          <w:tab w:val="clear" w:pos="567"/>
        </w:tabs>
        <w:spacing w:line="240" w:lineRule="auto"/>
        <w:rPr>
          <w:noProof/>
          <w:szCs w:val="22"/>
        </w:rPr>
      </w:pPr>
    </w:p>
    <w:p w14:paraId="3ADBD3A1" w14:textId="77777777" w:rsidR="000B247F" w:rsidRDefault="000B247F" w:rsidP="000B247F">
      <w:pPr>
        <w:numPr>
          <w:ilvl w:val="12"/>
          <w:numId w:val="0"/>
        </w:numPr>
        <w:tabs>
          <w:tab w:val="clear" w:pos="567"/>
        </w:tabs>
        <w:spacing w:line="240" w:lineRule="auto"/>
        <w:rPr>
          <w:noProof/>
          <w:szCs w:val="22"/>
        </w:rPr>
      </w:pPr>
      <w:r>
        <w:t xml:space="preserve">Jei gausus kraujavimas pasireiškia vartojant sudėtinius hormoninius kontraceptikus (kontraceptinę tabletę, makšties žiedą ar pleistrą), negalima pradėti gydymo </w:t>
      </w:r>
      <w:proofErr w:type="spellStart"/>
      <w:r>
        <w:t>traneksamo</w:t>
      </w:r>
      <w:proofErr w:type="spellEnd"/>
      <w:r>
        <w:t xml:space="preserve"> rūgštimi, bet jums rekomenduojama kreiptis į savo sveikatos priežiūros specialistą. </w:t>
      </w:r>
    </w:p>
    <w:p w14:paraId="1E5288D4" w14:textId="77777777" w:rsidR="000B247F" w:rsidRDefault="000B247F" w:rsidP="000B247F">
      <w:pPr>
        <w:numPr>
          <w:ilvl w:val="12"/>
          <w:numId w:val="0"/>
        </w:numPr>
        <w:tabs>
          <w:tab w:val="clear" w:pos="567"/>
        </w:tabs>
        <w:spacing w:line="240" w:lineRule="auto"/>
        <w:rPr>
          <w:noProof/>
          <w:szCs w:val="22"/>
        </w:rPr>
      </w:pPr>
    </w:p>
    <w:p w14:paraId="5F57EF7A" w14:textId="77777777" w:rsidR="000B247F" w:rsidRPr="00D26209" w:rsidRDefault="000B247F" w:rsidP="000B247F">
      <w:pPr>
        <w:numPr>
          <w:ilvl w:val="12"/>
          <w:numId w:val="0"/>
        </w:numPr>
        <w:tabs>
          <w:tab w:val="clear" w:pos="567"/>
        </w:tabs>
        <w:spacing w:line="240" w:lineRule="auto"/>
        <w:rPr>
          <w:noProof/>
          <w:szCs w:val="22"/>
        </w:rPr>
      </w:pPr>
      <w:r>
        <w:t>Gausus menstruacinis kraujavimas gali pasireikšti dėl gimdos ligų, pvz., mioma ar polipai.</w:t>
      </w:r>
    </w:p>
    <w:p w14:paraId="4B8AF994" w14:textId="77777777" w:rsidR="000B247F" w:rsidRPr="00D26209" w:rsidRDefault="000B247F" w:rsidP="000B247F">
      <w:pPr>
        <w:numPr>
          <w:ilvl w:val="12"/>
          <w:numId w:val="0"/>
        </w:numPr>
        <w:tabs>
          <w:tab w:val="clear" w:pos="567"/>
        </w:tabs>
        <w:spacing w:line="240" w:lineRule="auto"/>
        <w:rPr>
          <w:noProof/>
          <w:szCs w:val="22"/>
        </w:rPr>
      </w:pPr>
      <w:r>
        <w:t>Jas gydant, gausus menstruacinis kraujavimas sumažėja. Jei kas nors neaišku, turite kreiptis į savo ginekologą.</w:t>
      </w:r>
    </w:p>
    <w:p w14:paraId="2D958FF0" w14:textId="77777777" w:rsidR="000B247F" w:rsidRPr="00D26209" w:rsidRDefault="000B247F" w:rsidP="000B247F">
      <w:pPr>
        <w:numPr>
          <w:ilvl w:val="12"/>
          <w:numId w:val="0"/>
        </w:numPr>
        <w:tabs>
          <w:tab w:val="clear" w:pos="567"/>
        </w:tabs>
        <w:spacing w:line="240" w:lineRule="auto"/>
        <w:rPr>
          <w:noProof/>
          <w:szCs w:val="22"/>
        </w:rPr>
      </w:pPr>
    </w:p>
    <w:p w14:paraId="5DBFB69D" w14:textId="77777777" w:rsidR="000B247F" w:rsidRPr="00D55B90" w:rsidRDefault="000B247F" w:rsidP="000B247F">
      <w:pPr>
        <w:numPr>
          <w:ilvl w:val="12"/>
          <w:numId w:val="0"/>
        </w:numPr>
        <w:tabs>
          <w:tab w:val="clear" w:pos="567"/>
        </w:tabs>
        <w:spacing w:line="240" w:lineRule="auto"/>
        <w:rPr>
          <w:noProof/>
          <w:szCs w:val="22"/>
        </w:rPr>
      </w:pPr>
      <w:r w:rsidRPr="00D55B90">
        <w:t>Rekomenduojama nuolatinė ginekologinės sveikatos patikra.</w:t>
      </w:r>
    </w:p>
    <w:p w14:paraId="1ECD895E" w14:textId="77777777" w:rsidR="000B247F" w:rsidRPr="00D55B90" w:rsidRDefault="000B247F" w:rsidP="000B247F">
      <w:pPr>
        <w:numPr>
          <w:ilvl w:val="12"/>
          <w:numId w:val="0"/>
        </w:numPr>
        <w:tabs>
          <w:tab w:val="clear" w:pos="567"/>
        </w:tabs>
        <w:spacing w:line="240" w:lineRule="auto"/>
        <w:rPr>
          <w:noProof/>
          <w:szCs w:val="22"/>
        </w:rPr>
      </w:pPr>
    </w:p>
    <w:p w14:paraId="4E1B96F1" w14:textId="77777777" w:rsidR="000B247F" w:rsidRPr="00D55B90" w:rsidRDefault="000B247F" w:rsidP="000B247F">
      <w:pPr>
        <w:numPr>
          <w:ilvl w:val="12"/>
          <w:numId w:val="0"/>
        </w:numPr>
        <w:tabs>
          <w:tab w:val="clear" w:pos="567"/>
        </w:tabs>
        <w:spacing w:line="240" w:lineRule="auto"/>
        <w:rPr>
          <w:b/>
          <w:bCs/>
          <w:noProof/>
        </w:rPr>
      </w:pPr>
      <w:r w:rsidRPr="00D55B90">
        <w:rPr>
          <w:b/>
        </w:rPr>
        <w:t>Vaikams ir paaugliams</w:t>
      </w:r>
    </w:p>
    <w:p w14:paraId="137A7372" w14:textId="77777777" w:rsidR="000B247F" w:rsidRPr="00D55B90" w:rsidRDefault="000B247F" w:rsidP="000B247F">
      <w:pPr>
        <w:tabs>
          <w:tab w:val="clear" w:pos="567"/>
        </w:tabs>
        <w:spacing w:line="240" w:lineRule="auto"/>
        <w:rPr>
          <w:noProof/>
          <w:szCs w:val="22"/>
        </w:rPr>
      </w:pPr>
      <w:r w:rsidRPr="004C628F">
        <w:t>Prieš pradėdami gydymą pasitarkite su gydytoju, jei esate jaunesn</w:t>
      </w:r>
      <w:r>
        <w:t>ė</w:t>
      </w:r>
      <w:r w:rsidRPr="004C628F">
        <w:t xml:space="preserve"> nei 15 metų</w:t>
      </w:r>
      <w:r w:rsidRPr="00D55B90">
        <w:t>.</w:t>
      </w:r>
    </w:p>
    <w:p w14:paraId="5BAB925C" w14:textId="77777777" w:rsidR="000B247F" w:rsidRPr="00D55B90" w:rsidRDefault="000B247F" w:rsidP="000B247F">
      <w:pPr>
        <w:tabs>
          <w:tab w:val="clear" w:pos="567"/>
        </w:tabs>
        <w:spacing w:line="240" w:lineRule="auto"/>
        <w:rPr>
          <w:noProof/>
          <w:szCs w:val="22"/>
        </w:rPr>
      </w:pPr>
    </w:p>
    <w:p w14:paraId="601ACB3B" w14:textId="77777777" w:rsidR="000B247F" w:rsidRPr="00D55B90" w:rsidRDefault="000B247F" w:rsidP="000B247F">
      <w:pPr>
        <w:tabs>
          <w:tab w:val="clear" w:pos="567"/>
        </w:tabs>
        <w:spacing w:line="240" w:lineRule="auto"/>
        <w:rPr>
          <w:b/>
          <w:bCs/>
          <w:noProof/>
          <w:szCs w:val="22"/>
        </w:rPr>
      </w:pPr>
      <w:r w:rsidRPr="00D55B90">
        <w:rPr>
          <w:b/>
        </w:rPr>
        <w:t xml:space="preserve">Kiti vaistai ir </w:t>
      </w:r>
      <w:proofErr w:type="spellStart"/>
      <w:r w:rsidRPr="00D55B90">
        <w:rPr>
          <w:b/>
        </w:rPr>
        <w:t>Haixa</w:t>
      </w:r>
      <w:proofErr w:type="spellEnd"/>
    </w:p>
    <w:p w14:paraId="7EF38147" w14:textId="77777777" w:rsidR="000B247F" w:rsidRPr="00D55B90" w:rsidRDefault="000B247F" w:rsidP="000B247F">
      <w:pPr>
        <w:tabs>
          <w:tab w:val="clear" w:pos="567"/>
        </w:tabs>
        <w:spacing w:line="240" w:lineRule="auto"/>
        <w:rPr>
          <w:noProof/>
          <w:szCs w:val="22"/>
        </w:rPr>
      </w:pPr>
      <w:r w:rsidRPr="00D55B90">
        <w:t>Jeigu vartojate ar neseniai vartojote kitų vaistų arba dėl to nesate tikri, apie tai pasakykite gydytojui arba vaistininkui.</w:t>
      </w:r>
    </w:p>
    <w:p w14:paraId="5EB381BE" w14:textId="77777777" w:rsidR="000B247F" w:rsidRPr="00D55B90" w:rsidRDefault="000B247F" w:rsidP="000B247F">
      <w:pPr>
        <w:tabs>
          <w:tab w:val="clear" w:pos="567"/>
        </w:tabs>
        <w:spacing w:line="240" w:lineRule="auto"/>
        <w:rPr>
          <w:noProof/>
          <w:szCs w:val="22"/>
        </w:rPr>
      </w:pPr>
    </w:p>
    <w:p w14:paraId="27854718" w14:textId="77777777" w:rsidR="000B247F" w:rsidRPr="00D55B90" w:rsidRDefault="000B247F" w:rsidP="000B247F">
      <w:pPr>
        <w:tabs>
          <w:tab w:val="clear" w:pos="567"/>
        </w:tabs>
        <w:spacing w:line="240" w:lineRule="auto"/>
        <w:rPr>
          <w:noProof/>
          <w:szCs w:val="22"/>
        </w:rPr>
      </w:pPr>
      <w:r w:rsidRPr="00D55B90">
        <w:t xml:space="preserve">Jei </w:t>
      </w:r>
      <w:proofErr w:type="spellStart"/>
      <w:r w:rsidRPr="00D55B90">
        <w:t>Haixa</w:t>
      </w:r>
      <w:proofErr w:type="spellEnd"/>
      <w:r w:rsidRPr="00D55B90">
        <w:t xml:space="preserve"> vartojamas kartu su antikoaguliantais, tai gali paveikti </w:t>
      </w:r>
      <w:proofErr w:type="spellStart"/>
      <w:r w:rsidRPr="00D55B90">
        <w:t>Haixa</w:t>
      </w:r>
      <w:proofErr w:type="spellEnd"/>
      <w:r w:rsidRPr="00D55B90">
        <w:t xml:space="preserve"> arba antikoaguliantų veikimą.</w:t>
      </w:r>
    </w:p>
    <w:p w14:paraId="3F051ADE" w14:textId="77777777" w:rsidR="000B247F" w:rsidRPr="00D55B90" w:rsidRDefault="000B247F" w:rsidP="000B247F">
      <w:pPr>
        <w:numPr>
          <w:ilvl w:val="12"/>
          <w:numId w:val="0"/>
        </w:numPr>
        <w:tabs>
          <w:tab w:val="clear" w:pos="567"/>
        </w:tabs>
        <w:spacing w:line="240" w:lineRule="auto"/>
        <w:ind w:right="-2"/>
        <w:rPr>
          <w:noProof/>
          <w:szCs w:val="22"/>
        </w:rPr>
      </w:pPr>
    </w:p>
    <w:p w14:paraId="41E48480" w14:textId="77777777" w:rsidR="000B247F" w:rsidRPr="00D55B90" w:rsidRDefault="000B247F" w:rsidP="000B247F">
      <w:pPr>
        <w:numPr>
          <w:ilvl w:val="12"/>
          <w:numId w:val="0"/>
        </w:numPr>
        <w:tabs>
          <w:tab w:val="clear" w:pos="567"/>
        </w:tabs>
        <w:spacing w:line="240" w:lineRule="auto"/>
        <w:ind w:right="-2"/>
        <w:outlineLvl w:val="0"/>
        <w:rPr>
          <w:b/>
          <w:noProof/>
          <w:szCs w:val="22"/>
        </w:rPr>
      </w:pPr>
      <w:r w:rsidRPr="00D55B90">
        <w:rPr>
          <w:b/>
        </w:rPr>
        <w:t>Nėštumas ir žindymo laikotarpis</w:t>
      </w:r>
    </w:p>
    <w:p w14:paraId="76BBF1C5" w14:textId="77777777" w:rsidR="000B247F" w:rsidRPr="00D55B90" w:rsidRDefault="000B247F" w:rsidP="000B247F">
      <w:pPr>
        <w:numPr>
          <w:ilvl w:val="12"/>
          <w:numId w:val="0"/>
        </w:numPr>
        <w:tabs>
          <w:tab w:val="clear" w:pos="567"/>
        </w:tabs>
        <w:spacing w:line="240" w:lineRule="auto"/>
        <w:rPr>
          <w:szCs w:val="22"/>
        </w:rPr>
      </w:pPr>
      <w:proofErr w:type="spellStart"/>
      <w:r w:rsidRPr="00D55B90">
        <w:t>Haixa</w:t>
      </w:r>
      <w:proofErr w:type="spellEnd"/>
      <w:r w:rsidRPr="00D55B90">
        <w:t xml:space="preserve"> skirtas reguliar</w:t>
      </w:r>
      <w:r>
        <w:t>aus</w:t>
      </w:r>
      <w:r w:rsidRPr="00D55B90">
        <w:t xml:space="preserve"> gaus</w:t>
      </w:r>
      <w:r>
        <w:t>aus</w:t>
      </w:r>
      <w:r w:rsidRPr="00D55B90">
        <w:t xml:space="preserve"> menstruacini</w:t>
      </w:r>
      <w:r>
        <w:t>o</w:t>
      </w:r>
      <w:r w:rsidRPr="00D55B90">
        <w:t xml:space="preserve"> kraujavim</w:t>
      </w:r>
      <w:r>
        <w:t>o</w:t>
      </w:r>
      <w:r w:rsidRPr="00D55B90">
        <w:t xml:space="preserve"> gydy</w:t>
      </w:r>
      <w:r>
        <w:t>mui</w:t>
      </w:r>
      <w:r w:rsidRPr="00D55B90">
        <w:t xml:space="preserve"> ir nėra skirtas vartoti nėštumo metu. Poveikio žindomam kūdikiui rizika, vartojant gydomąsias dozes, mažai tikėtina</w:t>
      </w:r>
      <w:r>
        <w:t>s</w:t>
      </w:r>
      <w:r w:rsidRPr="00D55B90">
        <w:t xml:space="preserve">. Jeigu žindote kūdikį, prieš vartodama šį vaistą pasitarkite su gydytoju arba vaistininku. </w:t>
      </w:r>
    </w:p>
    <w:p w14:paraId="23371984" w14:textId="77777777" w:rsidR="000B247F" w:rsidRPr="00D55B90" w:rsidRDefault="000B247F" w:rsidP="000B247F">
      <w:pPr>
        <w:numPr>
          <w:ilvl w:val="12"/>
          <w:numId w:val="0"/>
        </w:numPr>
        <w:tabs>
          <w:tab w:val="clear" w:pos="567"/>
        </w:tabs>
        <w:spacing w:line="240" w:lineRule="auto"/>
        <w:rPr>
          <w:noProof/>
          <w:szCs w:val="22"/>
        </w:rPr>
      </w:pPr>
    </w:p>
    <w:p w14:paraId="13DA95AD" w14:textId="77777777" w:rsidR="000B247F" w:rsidRPr="00D55B90" w:rsidRDefault="000B247F" w:rsidP="000B247F">
      <w:pPr>
        <w:numPr>
          <w:ilvl w:val="12"/>
          <w:numId w:val="0"/>
        </w:numPr>
        <w:tabs>
          <w:tab w:val="clear" w:pos="567"/>
        </w:tabs>
        <w:spacing w:line="240" w:lineRule="auto"/>
        <w:ind w:right="-2"/>
        <w:outlineLvl w:val="0"/>
        <w:rPr>
          <w:b/>
          <w:noProof/>
          <w:szCs w:val="22"/>
        </w:rPr>
      </w:pPr>
      <w:r w:rsidRPr="00D55B90">
        <w:rPr>
          <w:b/>
        </w:rPr>
        <w:t>Vairavimas ir mechanizmų valdymas</w:t>
      </w:r>
    </w:p>
    <w:p w14:paraId="43ACD494" w14:textId="77777777" w:rsidR="000B247F" w:rsidRPr="00D55B90" w:rsidRDefault="000B247F" w:rsidP="000B247F">
      <w:pPr>
        <w:numPr>
          <w:ilvl w:val="12"/>
          <w:numId w:val="0"/>
        </w:numPr>
        <w:tabs>
          <w:tab w:val="clear" w:pos="567"/>
        </w:tabs>
        <w:spacing w:line="240" w:lineRule="auto"/>
        <w:rPr>
          <w:rFonts w:eastAsia="SimSun"/>
          <w:szCs w:val="22"/>
        </w:rPr>
      </w:pPr>
      <w:r w:rsidRPr="00D55B90">
        <w:t xml:space="preserve">Buvo pranešta apie šalutinį poveikį, kuris gali veikti gebėjimą vairuoti ir valdyti mechanizmus. Jeigu </w:t>
      </w:r>
      <w:r>
        <w:t>jaučiate svaigulį</w:t>
      </w:r>
      <w:r w:rsidRPr="00D55B90">
        <w:t xml:space="preserve"> arba sutrinka regėjimas, nevairuokite ir nevaldykite mechanizmų, kol simptomai neišnyks.</w:t>
      </w:r>
    </w:p>
    <w:p w14:paraId="58641D96" w14:textId="77777777" w:rsidR="000B247F" w:rsidRPr="00D55B90" w:rsidRDefault="000B247F" w:rsidP="000B247F">
      <w:pPr>
        <w:numPr>
          <w:ilvl w:val="12"/>
          <w:numId w:val="0"/>
        </w:numPr>
        <w:tabs>
          <w:tab w:val="clear" w:pos="567"/>
        </w:tabs>
        <w:spacing w:line="240" w:lineRule="auto"/>
        <w:ind w:right="-2"/>
        <w:rPr>
          <w:noProof/>
          <w:szCs w:val="22"/>
        </w:rPr>
      </w:pPr>
    </w:p>
    <w:p w14:paraId="13CFEBF2" w14:textId="77777777" w:rsidR="000B247F" w:rsidRPr="00D55B90" w:rsidRDefault="000B247F" w:rsidP="000B247F">
      <w:pPr>
        <w:numPr>
          <w:ilvl w:val="12"/>
          <w:numId w:val="0"/>
        </w:numPr>
        <w:tabs>
          <w:tab w:val="clear" w:pos="567"/>
        </w:tabs>
        <w:spacing w:line="240" w:lineRule="auto"/>
        <w:ind w:right="-2"/>
        <w:outlineLvl w:val="0"/>
        <w:rPr>
          <w:b/>
          <w:noProof/>
          <w:szCs w:val="22"/>
        </w:rPr>
      </w:pPr>
      <w:proofErr w:type="spellStart"/>
      <w:r w:rsidRPr="00D55B90">
        <w:rPr>
          <w:b/>
        </w:rPr>
        <w:t>Haixa</w:t>
      </w:r>
      <w:proofErr w:type="spellEnd"/>
      <w:r w:rsidRPr="00D55B90">
        <w:rPr>
          <w:b/>
        </w:rPr>
        <w:t xml:space="preserve"> sudėtyje yra sacharozės.</w:t>
      </w:r>
    </w:p>
    <w:p w14:paraId="2A9B5E55" w14:textId="77777777" w:rsidR="000B247F" w:rsidRPr="00D55B90" w:rsidRDefault="000B247F" w:rsidP="000B247F">
      <w:pPr>
        <w:numPr>
          <w:ilvl w:val="12"/>
          <w:numId w:val="0"/>
        </w:numPr>
        <w:tabs>
          <w:tab w:val="clear" w:pos="567"/>
        </w:tabs>
        <w:spacing w:line="240" w:lineRule="auto"/>
        <w:ind w:right="-2"/>
        <w:rPr>
          <w:noProof/>
          <w:szCs w:val="22"/>
        </w:rPr>
      </w:pPr>
      <w:r w:rsidRPr="00D55B90">
        <w:t>Jei</w:t>
      </w:r>
      <w:r>
        <w:t>gu</w:t>
      </w:r>
      <w:r w:rsidRPr="00D55B90">
        <w:t xml:space="preserve"> gydytojas Jums yra sak</w:t>
      </w:r>
      <w:r>
        <w:t>ęs</w:t>
      </w:r>
      <w:r w:rsidRPr="00D55B90">
        <w:t xml:space="preserve">, kad netoleruojate </w:t>
      </w:r>
      <w:r>
        <w:t>kokių nors</w:t>
      </w:r>
      <w:r w:rsidRPr="00D55B90">
        <w:t xml:space="preserve"> </w:t>
      </w:r>
      <w:r>
        <w:t>angliavandenių</w:t>
      </w:r>
      <w:r w:rsidRPr="00D55B90">
        <w:t xml:space="preserve">, </w:t>
      </w:r>
      <w:r>
        <w:t>kreipkitės į jį prieš pradėdami vartoti šį vaistą.</w:t>
      </w:r>
    </w:p>
    <w:p w14:paraId="257EBE4B" w14:textId="77777777" w:rsidR="000B247F" w:rsidRDefault="000B247F" w:rsidP="000B247F">
      <w:pPr>
        <w:numPr>
          <w:ilvl w:val="12"/>
          <w:numId w:val="0"/>
        </w:numPr>
        <w:tabs>
          <w:tab w:val="clear" w:pos="567"/>
        </w:tabs>
        <w:spacing w:line="240" w:lineRule="auto"/>
        <w:ind w:right="-2"/>
        <w:rPr>
          <w:noProof/>
          <w:szCs w:val="22"/>
        </w:rPr>
      </w:pPr>
    </w:p>
    <w:p w14:paraId="0A570DCE" w14:textId="77777777" w:rsidR="000B247F" w:rsidRPr="00D55B90" w:rsidRDefault="000B247F" w:rsidP="000B247F">
      <w:pPr>
        <w:numPr>
          <w:ilvl w:val="12"/>
          <w:numId w:val="0"/>
        </w:numPr>
        <w:tabs>
          <w:tab w:val="clear" w:pos="567"/>
        </w:tabs>
        <w:spacing w:line="240" w:lineRule="auto"/>
        <w:ind w:right="-2"/>
        <w:rPr>
          <w:noProof/>
          <w:szCs w:val="22"/>
        </w:rPr>
      </w:pPr>
    </w:p>
    <w:p w14:paraId="48B9410C" w14:textId="77777777" w:rsidR="000B247F" w:rsidRPr="00D26209" w:rsidRDefault="000B247F" w:rsidP="000B247F">
      <w:pPr>
        <w:spacing w:line="240" w:lineRule="auto"/>
        <w:ind w:right="-2"/>
        <w:rPr>
          <w:b/>
          <w:noProof/>
          <w:szCs w:val="22"/>
        </w:rPr>
      </w:pPr>
      <w:r w:rsidRPr="00D55B90">
        <w:rPr>
          <w:b/>
        </w:rPr>
        <w:t>3.</w:t>
      </w:r>
      <w:r w:rsidRPr="00D55B90">
        <w:rPr>
          <w:b/>
        </w:rPr>
        <w:tab/>
        <w:t xml:space="preserve">Kaip vartoti </w:t>
      </w:r>
      <w:proofErr w:type="spellStart"/>
      <w:r w:rsidRPr="00D55B90">
        <w:rPr>
          <w:b/>
        </w:rPr>
        <w:t>Haixa</w:t>
      </w:r>
      <w:proofErr w:type="spellEnd"/>
    </w:p>
    <w:p w14:paraId="06013F75" w14:textId="77777777" w:rsidR="000B247F" w:rsidRDefault="000B247F" w:rsidP="000B247F">
      <w:pPr>
        <w:numPr>
          <w:ilvl w:val="12"/>
          <w:numId w:val="0"/>
        </w:numPr>
        <w:tabs>
          <w:tab w:val="clear" w:pos="567"/>
        </w:tabs>
        <w:spacing w:line="240" w:lineRule="auto"/>
        <w:ind w:right="-2"/>
        <w:rPr>
          <w:noProof/>
          <w:szCs w:val="22"/>
        </w:rPr>
      </w:pPr>
    </w:p>
    <w:p w14:paraId="78EC13AA" w14:textId="77777777" w:rsidR="000B247F" w:rsidRPr="00D26209" w:rsidRDefault="000B247F" w:rsidP="000B247F">
      <w:pPr>
        <w:numPr>
          <w:ilvl w:val="12"/>
          <w:numId w:val="0"/>
        </w:numPr>
        <w:tabs>
          <w:tab w:val="clear" w:pos="567"/>
        </w:tabs>
        <w:spacing w:line="240" w:lineRule="auto"/>
        <w:ind w:right="-2"/>
        <w:rPr>
          <w:noProof/>
          <w:szCs w:val="22"/>
        </w:rPr>
      </w:pPr>
      <w:r>
        <w:t>Visada vartokite šį vaistą tiksliai, kaip nurodė gydytojas arba vaistininkas. Jeigu abejojate, kreipkitės į gydytoją arba vaistininką.</w:t>
      </w:r>
    </w:p>
    <w:p w14:paraId="13BB4863" w14:textId="77777777" w:rsidR="000B247F" w:rsidRPr="00D26209" w:rsidRDefault="000B247F" w:rsidP="000B247F">
      <w:pPr>
        <w:numPr>
          <w:ilvl w:val="12"/>
          <w:numId w:val="0"/>
        </w:numPr>
        <w:tabs>
          <w:tab w:val="clear" w:pos="567"/>
        </w:tabs>
        <w:spacing w:line="240" w:lineRule="auto"/>
        <w:rPr>
          <w:rFonts w:eastAsia="SimSun"/>
          <w:szCs w:val="22"/>
          <w:lang w:eastAsia="en-GB"/>
        </w:rPr>
      </w:pPr>
    </w:p>
    <w:p w14:paraId="12D4B989" w14:textId="77777777" w:rsidR="000B247F" w:rsidRPr="00D26209" w:rsidRDefault="000B247F" w:rsidP="000B247F">
      <w:pPr>
        <w:numPr>
          <w:ilvl w:val="12"/>
          <w:numId w:val="0"/>
        </w:numPr>
        <w:tabs>
          <w:tab w:val="clear" w:pos="567"/>
        </w:tabs>
        <w:spacing w:line="240" w:lineRule="auto"/>
        <w:rPr>
          <w:rFonts w:eastAsia="SimSun"/>
          <w:szCs w:val="22"/>
        </w:rPr>
      </w:pPr>
      <w:bookmarkStart w:id="1" w:name="_Hlk109810524"/>
      <w:r>
        <w:t xml:space="preserve">Dengtas granules nuryti užsigeriant stikline vandens. </w:t>
      </w:r>
      <w:bookmarkEnd w:id="1"/>
    </w:p>
    <w:p w14:paraId="05DE7FC2" w14:textId="77777777" w:rsidR="000B247F" w:rsidRPr="00D55B90" w:rsidRDefault="000B247F" w:rsidP="000B247F">
      <w:pPr>
        <w:numPr>
          <w:ilvl w:val="12"/>
          <w:numId w:val="0"/>
        </w:numPr>
        <w:tabs>
          <w:tab w:val="clear" w:pos="567"/>
        </w:tabs>
        <w:spacing w:line="240" w:lineRule="auto"/>
        <w:rPr>
          <w:rFonts w:eastAsia="SimSun"/>
          <w:szCs w:val="22"/>
        </w:rPr>
      </w:pPr>
      <w:r>
        <w:t xml:space="preserve">Gydymą reikia pradėti prasidėjus menstruacijoms. Rekomenduojama dozė  yra 1 paketėlis 3 kartus per parą, vartoti pagal poreikį, ne ilgiau kaip 4 dienas. </w:t>
      </w:r>
      <w:r w:rsidRPr="00D55B90">
        <w:t>Jei kraujavimas labai gausus, dozę galima didinti. Nevartokite daugiau kaip 4 paketėlių per parą (po 1 paketėlį kas 6–8 valandas). Gydytojas gali paskirti kitokią dozę.</w:t>
      </w:r>
    </w:p>
    <w:p w14:paraId="43D7F7CA" w14:textId="77777777" w:rsidR="000B247F" w:rsidRPr="00D55B90" w:rsidRDefault="000B247F" w:rsidP="000B247F">
      <w:pPr>
        <w:numPr>
          <w:ilvl w:val="12"/>
          <w:numId w:val="0"/>
        </w:numPr>
        <w:tabs>
          <w:tab w:val="clear" w:pos="567"/>
        </w:tabs>
        <w:spacing w:line="240" w:lineRule="auto"/>
        <w:rPr>
          <w:rFonts w:eastAsia="SimSun"/>
          <w:szCs w:val="22"/>
        </w:rPr>
      </w:pPr>
      <w:r w:rsidRPr="00D55B90">
        <w:t xml:space="preserve">Jei poveikio (kraujavimo sumažėjimo) nepasireiškė po pirmos dienos, nustokite vartoti ir aptarkite tai su savo gydytoju. </w:t>
      </w:r>
    </w:p>
    <w:p w14:paraId="4F49D0B5" w14:textId="77777777" w:rsidR="000B247F" w:rsidRPr="00D55B90" w:rsidRDefault="000B247F" w:rsidP="000B247F">
      <w:pPr>
        <w:numPr>
          <w:ilvl w:val="12"/>
          <w:numId w:val="0"/>
        </w:numPr>
        <w:tabs>
          <w:tab w:val="clear" w:pos="567"/>
        </w:tabs>
        <w:spacing w:line="240" w:lineRule="auto"/>
        <w:rPr>
          <w:rFonts w:eastAsia="SimSun"/>
          <w:szCs w:val="22"/>
          <w:lang w:eastAsia="en-GB"/>
        </w:rPr>
      </w:pPr>
    </w:p>
    <w:p w14:paraId="5DD87ECD" w14:textId="77777777" w:rsidR="000B247F" w:rsidRPr="00D55B90" w:rsidRDefault="000B247F" w:rsidP="000B247F">
      <w:pPr>
        <w:numPr>
          <w:ilvl w:val="12"/>
          <w:numId w:val="0"/>
        </w:numPr>
        <w:tabs>
          <w:tab w:val="clear" w:pos="567"/>
        </w:tabs>
        <w:spacing w:line="240" w:lineRule="auto"/>
        <w:ind w:right="-2"/>
        <w:outlineLvl w:val="0"/>
        <w:rPr>
          <w:b/>
          <w:noProof/>
          <w:szCs w:val="22"/>
        </w:rPr>
      </w:pPr>
      <w:r w:rsidRPr="00D55B90">
        <w:rPr>
          <w:b/>
        </w:rPr>
        <w:t xml:space="preserve">Ką daryti pavartojus per didelę </w:t>
      </w:r>
      <w:proofErr w:type="spellStart"/>
      <w:r w:rsidRPr="00D55B90">
        <w:rPr>
          <w:b/>
        </w:rPr>
        <w:t>Haixa</w:t>
      </w:r>
      <w:proofErr w:type="spellEnd"/>
      <w:r w:rsidRPr="00D55B90">
        <w:rPr>
          <w:b/>
        </w:rPr>
        <w:t xml:space="preserve"> dozę</w:t>
      </w:r>
    </w:p>
    <w:p w14:paraId="55857083" w14:textId="77777777" w:rsidR="000B247F" w:rsidRPr="00D55B90" w:rsidRDefault="000B247F" w:rsidP="000B247F">
      <w:pPr>
        <w:numPr>
          <w:ilvl w:val="12"/>
          <w:numId w:val="0"/>
        </w:numPr>
        <w:tabs>
          <w:tab w:val="clear" w:pos="567"/>
        </w:tabs>
        <w:spacing w:line="240" w:lineRule="auto"/>
        <w:rPr>
          <w:rFonts w:eastAsia="SimSun"/>
          <w:szCs w:val="22"/>
        </w:rPr>
      </w:pPr>
      <w:r w:rsidRPr="00D55B90">
        <w:t xml:space="preserve">Jeigu pavartojote per didelę </w:t>
      </w:r>
      <w:proofErr w:type="spellStart"/>
      <w:r w:rsidRPr="00D55B90">
        <w:t>Haixa</w:t>
      </w:r>
      <w:proofErr w:type="spellEnd"/>
      <w:r w:rsidRPr="00D55B90">
        <w:t xml:space="preserve"> dozę arba vaikai atsitiktinai išgėrė vaisto, kreipkitės į gydytoją arba ligoninę, kad būtų įvertinta rizika ir gauti nurodymai dėl reikiamų veiksmų. Perdozavimo požymiai gali būti svaigulys, galvos skausmas, pykinimas, viduriavimas, žemas kraujospūdis, </w:t>
      </w:r>
      <w:proofErr w:type="spellStart"/>
      <w:r w:rsidRPr="00D55B90">
        <w:t>miopatija</w:t>
      </w:r>
      <w:proofErr w:type="spellEnd"/>
      <w:r w:rsidRPr="00D55B90">
        <w:t xml:space="preserve"> ir traukuliai. Gali padidėti trombozės rizika, ypač jei yra polinkis.</w:t>
      </w:r>
    </w:p>
    <w:p w14:paraId="7B3A3CF5" w14:textId="77777777" w:rsidR="000B247F" w:rsidRPr="00D55B90" w:rsidRDefault="000B247F" w:rsidP="000B247F">
      <w:pPr>
        <w:numPr>
          <w:ilvl w:val="12"/>
          <w:numId w:val="0"/>
        </w:numPr>
        <w:tabs>
          <w:tab w:val="clear" w:pos="567"/>
        </w:tabs>
        <w:spacing w:line="240" w:lineRule="auto"/>
        <w:ind w:right="-2"/>
        <w:outlineLvl w:val="0"/>
        <w:rPr>
          <w:i/>
          <w:noProof/>
          <w:szCs w:val="22"/>
        </w:rPr>
      </w:pPr>
    </w:p>
    <w:p w14:paraId="04418E60" w14:textId="77777777" w:rsidR="000B247F" w:rsidRPr="00D26209" w:rsidRDefault="000B247F" w:rsidP="000B247F">
      <w:pPr>
        <w:numPr>
          <w:ilvl w:val="12"/>
          <w:numId w:val="0"/>
        </w:numPr>
        <w:tabs>
          <w:tab w:val="clear" w:pos="567"/>
        </w:tabs>
        <w:spacing w:line="240" w:lineRule="auto"/>
        <w:ind w:right="-2"/>
        <w:outlineLvl w:val="0"/>
        <w:rPr>
          <w:noProof/>
          <w:szCs w:val="22"/>
        </w:rPr>
      </w:pPr>
      <w:r w:rsidRPr="00D55B90">
        <w:rPr>
          <w:b/>
        </w:rPr>
        <w:t xml:space="preserve">Pamiršus pavartoti </w:t>
      </w:r>
      <w:proofErr w:type="spellStart"/>
      <w:r w:rsidRPr="00D55B90">
        <w:rPr>
          <w:b/>
        </w:rPr>
        <w:t>Haixa</w:t>
      </w:r>
      <w:proofErr w:type="spellEnd"/>
    </w:p>
    <w:p w14:paraId="61FFA6A8" w14:textId="77777777" w:rsidR="000B247F" w:rsidRPr="00D26209" w:rsidRDefault="000B247F" w:rsidP="000B247F">
      <w:pPr>
        <w:numPr>
          <w:ilvl w:val="12"/>
          <w:numId w:val="0"/>
        </w:numPr>
        <w:tabs>
          <w:tab w:val="clear" w:pos="567"/>
        </w:tabs>
        <w:spacing w:line="240" w:lineRule="auto"/>
        <w:ind w:right="-2"/>
        <w:rPr>
          <w:noProof/>
          <w:szCs w:val="22"/>
        </w:rPr>
      </w:pPr>
      <w:r>
        <w:t>Negalima vartoti dvigubos dozės norint kompensuoti praleistą dozę.</w:t>
      </w:r>
    </w:p>
    <w:p w14:paraId="27A95433" w14:textId="77777777" w:rsidR="000B247F" w:rsidRPr="00D26209" w:rsidRDefault="000B247F" w:rsidP="000B247F">
      <w:pPr>
        <w:numPr>
          <w:ilvl w:val="12"/>
          <w:numId w:val="0"/>
        </w:numPr>
        <w:tabs>
          <w:tab w:val="clear" w:pos="567"/>
        </w:tabs>
        <w:spacing w:line="240" w:lineRule="auto"/>
        <w:rPr>
          <w:szCs w:val="22"/>
        </w:rPr>
      </w:pPr>
    </w:p>
    <w:p w14:paraId="260FE1D9" w14:textId="77777777" w:rsidR="000B247F" w:rsidRPr="00D26209" w:rsidRDefault="000B247F" w:rsidP="000B247F">
      <w:pPr>
        <w:numPr>
          <w:ilvl w:val="12"/>
          <w:numId w:val="0"/>
        </w:numPr>
        <w:tabs>
          <w:tab w:val="clear" w:pos="567"/>
        </w:tabs>
        <w:spacing w:line="240" w:lineRule="auto"/>
        <w:rPr>
          <w:szCs w:val="22"/>
        </w:rPr>
      </w:pPr>
    </w:p>
    <w:p w14:paraId="4A5819F3" w14:textId="77777777" w:rsidR="000B247F" w:rsidRPr="00D26209" w:rsidRDefault="000B247F" w:rsidP="000B247F">
      <w:pPr>
        <w:numPr>
          <w:ilvl w:val="12"/>
          <w:numId w:val="0"/>
        </w:numPr>
        <w:tabs>
          <w:tab w:val="clear" w:pos="567"/>
        </w:tabs>
        <w:spacing w:line="240" w:lineRule="auto"/>
        <w:ind w:left="567" w:right="-2" w:hanging="567"/>
        <w:rPr>
          <w:szCs w:val="22"/>
        </w:rPr>
      </w:pPr>
      <w:r>
        <w:rPr>
          <w:b/>
        </w:rPr>
        <w:t>4.</w:t>
      </w:r>
      <w:r>
        <w:rPr>
          <w:b/>
        </w:rPr>
        <w:tab/>
        <w:t>Galimas šalutinis poveikis</w:t>
      </w:r>
    </w:p>
    <w:p w14:paraId="30E84A22" w14:textId="77777777" w:rsidR="000B247F" w:rsidRPr="00D26209" w:rsidRDefault="000B247F" w:rsidP="000B247F">
      <w:pPr>
        <w:numPr>
          <w:ilvl w:val="12"/>
          <w:numId w:val="0"/>
        </w:numPr>
        <w:tabs>
          <w:tab w:val="clear" w:pos="567"/>
        </w:tabs>
        <w:spacing w:line="240" w:lineRule="auto"/>
        <w:rPr>
          <w:szCs w:val="22"/>
        </w:rPr>
      </w:pPr>
    </w:p>
    <w:p w14:paraId="5A70BF6F" w14:textId="77777777" w:rsidR="000B247F" w:rsidRPr="00D26209" w:rsidRDefault="000B247F" w:rsidP="000B247F">
      <w:pPr>
        <w:numPr>
          <w:ilvl w:val="12"/>
          <w:numId w:val="0"/>
        </w:numPr>
        <w:tabs>
          <w:tab w:val="clear" w:pos="567"/>
        </w:tabs>
        <w:spacing w:line="240" w:lineRule="auto"/>
        <w:ind w:right="-29"/>
        <w:rPr>
          <w:noProof/>
          <w:szCs w:val="22"/>
        </w:rPr>
      </w:pPr>
      <w:r>
        <w:t>Šis vaistas, kaip ir visi kiti, gali sukelti šalutinį poveikį, nors jis pasireiškia ne visiems žmonėms.</w:t>
      </w:r>
    </w:p>
    <w:p w14:paraId="326CF14C" w14:textId="77777777" w:rsidR="000B247F" w:rsidRPr="00D26209" w:rsidRDefault="000B247F" w:rsidP="000B247F">
      <w:pPr>
        <w:numPr>
          <w:ilvl w:val="12"/>
          <w:numId w:val="0"/>
        </w:numPr>
        <w:tabs>
          <w:tab w:val="clear" w:pos="567"/>
        </w:tabs>
        <w:spacing w:line="240" w:lineRule="auto"/>
        <w:ind w:right="-29"/>
        <w:rPr>
          <w:noProof/>
          <w:szCs w:val="22"/>
        </w:rPr>
      </w:pPr>
    </w:p>
    <w:p w14:paraId="1871C0A3" w14:textId="77777777" w:rsidR="000B247F" w:rsidRPr="00D26209" w:rsidRDefault="000B247F" w:rsidP="000B247F">
      <w:pPr>
        <w:numPr>
          <w:ilvl w:val="12"/>
          <w:numId w:val="0"/>
        </w:numPr>
        <w:tabs>
          <w:tab w:val="clear" w:pos="567"/>
        </w:tabs>
        <w:spacing w:line="240" w:lineRule="auto"/>
        <w:ind w:right="-29"/>
        <w:rPr>
          <w:noProof/>
          <w:szCs w:val="22"/>
        </w:rPr>
      </w:pPr>
      <w:r w:rsidRPr="00E534D8">
        <w:rPr>
          <w:b/>
        </w:rPr>
        <w:t>Dažn</w:t>
      </w:r>
      <w:r w:rsidRPr="004D02D3">
        <w:rPr>
          <w:b/>
        </w:rPr>
        <w:t>i šalutinio poveikio reiškiniai</w:t>
      </w:r>
      <w:r>
        <w:t xml:space="preserve"> (gali pasireikšti rečiau kaip 1 iš 10 asmenų): pykinimas, vėmimas, viduriavimas, pilvo skausmas, galvos skausmas, svaigulys. Šis šalutinis poveikis dažnai būna lengvas ir praeinantis.</w:t>
      </w:r>
    </w:p>
    <w:p w14:paraId="5EF7E064" w14:textId="77777777" w:rsidR="000B247F" w:rsidRPr="00D26209" w:rsidRDefault="000B247F" w:rsidP="000B247F">
      <w:pPr>
        <w:numPr>
          <w:ilvl w:val="12"/>
          <w:numId w:val="0"/>
        </w:numPr>
        <w:tabs>
          <w:tab w:val="clear" w:pos="567"/>
        </w:tabs>
        <w:spacing w:line="240" w:lineRule="auto"/>
        <w:ind w:right="-29"/>
        <w:rPr>
          <w:noProof/>
          <w:szCs w:val="22"/>
        </w:rPr>
      </w:pPr>
    </w:p>
    <w:p w14:paraId="6668387D" w14:textId="77777777" w:rsidR="000B247F" w:rsidRPr="00D26209" w:rsidRDefault="000B247F" w:rsidP="000B247F">
      <w:pPr>
        <w:numPr>
          <w:ilvl w:val="12"/>
          <w:numId w:val="0"/>
        </w:numPr>
        <w:tabs>
          <w:tab w:val="clear" w:pos="567"/>
        </w:tabs>
        <w:spacing w:line="240" w:lineRule="auto"/>
        <w:ind w:right="-29"/>
        <w:rPr>
          <w:noProof/>
          <w:szCs w:val="22"/>
        </w:rPr>
      </w:pPr>
      <w:r>
        <w:rPr>
          <w:b/>
        </w:rPr>
        <w:t>Nedažni šalutinio poveikio reiškiniai</w:t>
      </w:r>
      <w:r>
        <w:t xml:space="preserve"> (gali pasireikšti rečiau kaip 1 iš 100 asmenų): alerginės odos reakcijos.</w:t>
      </w:r>
    </w:p>
    <w:p w14:paraId="474BFD49" w14:textId="77777777" w:rsidR="000B247F" w:rsidRPr="00D26209" w:rsidRDefault="000B247F" w:rsidP="000B247F">
      <w:pPr>
        <w:numPr>
          <w:ilvl w:val="12"/>
          <w:numId w:val="0"/>
        </w:numPr>
        <w:tabs>
          <w:tab w:val="clear" w:pos="567"/>
        </w:tabs>
        <w:spacing w:line="240" w:lineRule="auto"/>
        <w:ind w:right="-29"/>
        <w:rPr>
          <w:noProof/>
          <w:szCs w:val="22"/>
        </w:rPr>
      </w:pPr>
    </w:p>
    <w:p w14:paraId="4940A63F" w14:textId="77777777" w:rsidR="000B247F" w:rsidRPr="00D55B90" w:rsidRDefault="000B247F" w:rsidP="000B247F">
      <w:pPr>
        <w:numPr>
          <w:ilvl w:val="12"/>
          <w:numId w:val="0"/>
        </w:numPr>
        <w:tabs>
          <w:tab w:val="clear" w:pos="567"/>
        </w:tabs>
        <w:spacing w:line="240" w:lineRule="auto"/>
        <w:ind w:right="-29"/>
        <w:rPr>
          <w:noProof/>
          <w:szCs w:val="22"/>
        </w:rPr>
      </w:pPr>
      <w:r w:rsidRPr="00D55B90">
        <w:rPr>
          <w:b/>
        </w:rPr>
        <w:t xml:space="preserve">Dažnis nežinomas </w:t>
      </w:r>
      <w:r w:rsidRPr="00D55B90">
        <w:t>(</w:t>
      </w:r>
      <w:r>
        <w:t>negali būti apskaičiuotas</w:t>
      </w:r>
      <w:r w:rsidRPr="00D55B90">
        <w:t xml:space="preserve"> pagal turimus duomenis): reti kraujo krešulių atvejai, spalvinio regėjimo pokyčiai ir kitos regėjimo problemos, traukuliai.</w:t>
      </w:r>
    </w:p>
    <w:p w14:paraId="503698BA" w14:textId="77777777" w:rsidR="000B247F" w:rsidRPr="00D55B90" w:rsidRDefault="000B247F" w:rsidP="000B247F">
      <w:pPr>
        <w:numPr>
          <w:ilvl w:val="12"/>
          <w:numId w:val="0"/>
        </w:numPr>
        <w:tabs>
          <w:tab w:val="clear" w:pos="567"/>
        </w:tabs>
        <w:spacing w:line="240" w:lineRule="auto"/>
        <w:ind w:right="-29"/>
        <w:rPr>
          <w:noProof/>
          <w:szCs w:val="22"/>
        </w:rPr>
      </w:pPr>
    </w:p>
    <w:p w14:paraId="598DE93E" w14:textId="77777777" w:rsidR="000B247F" w:rsidRPr="00D55B90" w:rsidRDefault="000B247F" w:rsidP="000B247F">
      <w:pPr>
        <w:numPr>
          <w:ilvl w:val="12"/>
          <w:numId w:val="0"/>
        </w:numPr>
        <w:tabs>
          <w:tab w:val="clear" w:pos="567"/>
        </w:tabs>
        <w:spacing w:line="240" w:lineRule="auto"/>
        <w:ind w:right="-29"/>
        <w:rPr>
          <w:noProof/>
          <w:szCs w:val="22"/>
        </w:rPr>
      </w:pPr>
      <w:r w:rsidRPr="00D55B90">
        <w:t xml:space="preserve">Jei </w:t>
      </w:r>
      <w:proofErr w:type="spellStart"/>
      <w:r w:rsidRPr="00D55B90">
        <w:t>Haixa</w:t>
      </w:r>
      <w:proofErr w:type="spellEnd"/>
      <w:r w:rsidRPr="00D55B90">
        <w:t xml:space="preserve"> poveikis nepakankamas arba jei netoleruojate </w:t>
      </w:r>
      <w:proofErr w:type="spellStart"/>
      <w:r w:rsidRPr="00D55B90">
        <w:t>Haixa</w:t>
      </w:r>
      <w:proofErr w:type="spellEnd"/>
      <w:r w:rsidRPr="00D55B90">
        <w:t>, yra kitų gausaus menstruacinio kraujavimo gydymo metodų. Kreipkitės į savo ginekologą, kuris gali suteikti informacijos</w:t>
      </w:r>
      <w:r>
        <w:t xml:space="preserve"> </w:t>
      </w:r>
      <w:r w:rsidRPr="00D55B90">
        <w:t>apie šiuos metodus.</w:t>
      </w:r>
    </w:p>
    <w:p w14:paraId="3439C8EA" w14:textId="77777777" w:rsidR="000B247F" w:rsidRPr="00D55B90" w:rsidRDefault="000B247F" w:rsidP="000B247F">
      <w:pPr>
        <w:numPr>
          <w:ilvl w:val="12"/>
          <w:numId w:val="0"/>
        </w:numPr>
        <w:tabs>
          <w:tab w:val="clear" w:pos="567"/>
        </w:tabs>
        <w:spacing w:line="240" w:lineRule="auto"/>
        <w:ind w:right="-2"/>
        <w:rPr>
          <w:b/>
          <w:szCs w:val="22"/>
        </w:rPr>
      </w:pPr>
    </w:p>
    <w:p w14:paraId="27DD873C" w14:textId="77777777" w:rsidR="000B247F" w:rsidRPr="00D55B90" w:rsidRDefault="000B247F" w:rsidP="000B247F">
      <w:pPr>
        <w:numPr>
          <w:ilvl w:val="12"/>
          <w:numId w:val="0"/>
        </w:numPr>
        <w:spacing w:line="240" w:lineRule="auto"/>
        <w:outlineLvl w:val="0"/>
        <w:rPr>
          <w:b/>
          <w:noProof/>
          <w:szCs w:val="22"/>
        </w:rPr>
      </w:pPr>
      <w:r w:rsidRPr="00D55B90">
        <w:rPr>
          <w:b/>
        </w:rPr>
        <w:t>Pranešimas apie šalutinį poveikį</w:t>
      </w:r>
    </w:p>
    <w:p w14:paraId="7899D48C" w14:textId="77777777" w:rsidR="000B247F" w:rsidRPr="00D26209" w:rsidRDefault="000B247F" w:rsidP="000B247F">
      <w:pPr>
        <w:autoSpaceDE w:val="0"/>
        <w:autoSpaceDN w:val="0"/>
        <w:adjustRightInd w:val="0"/>
        <w:spacing w:line="240" w:lineRule="auto"/>
        <w:rPr>
          <w:szCs w:val="22"/>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Pr="004D02D3">
        <w:rPr>
          <w:szCs w:val="22"/>
          <w:lang w:eastAsia="lt-LT"/>
        </w:rPr>
        <w:t>+370</w:t>
      </w:r>
      <w:r>
        <w:rPr>
          <w:szCs w:val="22"/>
          <w:lang w:eastAsia="lt-LT"/>
        </w:rPr>
        <w:t xml:space="preserve"> 800 73 568. Pranešdami apie šalutinį poveikį galite mums padėti gauti daugiau informacijos apie šio vaisto saugumą.</w:t>
      </w:r>
    </w:p>
    <w:p w14:paraId="407BF133" w14:textId="77777777" w:rsidR="000B247F" w:rsidRDefault="000B247F" w:rsidP="000B247F">
      <w:pPr>
        <w:autoSpaceDE w:val="0"/>
        <w:autoSpaceDN w:val="0"/>
        <w:adjustRightInd w:val="0"/>
        <w:spacing w:line="240" w:lineRule="auto"/>
        <w:rPr>
          <w:szCs w:val="22"/>
        </w:rPr>
      </w:pPr>
    </w:p>
    <w:p w14:paraId="6DE1128F" w14:textId="77777777" w:rsidR="000B247F" w:rsidRPr="00D26209" w:rsidRDefault="000B247F" w:rsidP="000B247F">
      <w:pPr>
        <w:autoSpaceDE w:val="0"/>
        <w:autoSpaceDN w:val="0"/>
        <w:adjustRightInd w:val="0"/>
        <w:spacing w:line="240" w:lineRule="auto"/>
        <w:rPr>
          <w:szCs w:val="22"/>
        </w:rPr>
      </w:pPr>
    </w:p>
    <w:p w14:paraId="6E91DA67" w14:textId="77777777" w:rsidR="000B247F" w:rsidRPr="00D55B90" w:rsidRDefault="000B247F" w:rsidP="000B247F">
      <w:pPr>
        <w:numPr>
          <w:ilvl w:val="12"/>
          <w:numId w:val="0"/>
        </w:numPr>
        <w:tabs>
          <w:tab w:val="clear" w:pos="567"/>
        </w:tabs>
        <w:spacing w:line="240" w:lineRule="auto"/>
        <w:ind w:left="567" w:right="-2" w:hanging="567"/>
        <w:rPr>
          <w:b/>
          <w:noProof/>
          <w:szCs w:val="22"/>
        </w:rPr>
      </w:pPr>
      <w:r w:rsidRPr="00D55B90">
        <w:rPr>
          <w:b/>
        </w:rPr>
        <w:t>5.</w:t>
      </w:r>
      <w:r w:rsidRPr="00D55B90">
        <w:rPr>
          <w:b/>
        </w:rPr>
        <w:tab/>
        <w:t xml:space="preserve">Kaip laikyti </w:t>
      </w:r>
      <w:proofErr w:type="spellStart"/>
      <w:r w:rsidRPr="00D55B90">
        <w:rPr>
          <w:b/>
        </w:rPr>
        <w:t>Haixa</w:t>
      </w:r>
      <w:proofErr w:type="spellEnd"/>
    </w:p>
    <w:p w14:paraId="6C749554" w14:textId="77777777" w:rsidR="000B247F" w:rsidRPr="00D55B90" w:rsidRDefault="000B247F" w:rsidP="000B247F">
      <w:pPr>
        <w:numPr>
          <w:ilvl w:val="12"/>
          <w:numId w:val="0"/>
        </w:numPr>
        <w:tabs>
          <w:tab w:val="clear" w:pos="567"/>
        </w:tabs>
        <w:spacing w:line="240" w:lineRule="auto"/>
        <w:ind w:right="-2"/>
        <w:rPr>
          <w:noProof/>
          <w:szCs w:val="22"/>
        </w:rPr>
      </w:pPr>
    </w:p>
    <w:p w14:paraId="4F91B7B8" w14:textId="77777777" w:rsidR="000B247F" w:rsidRPr="00D55B90" w:rsidRDefault="000B247F" w:rsidP="000B247F">
      <w:pPr>
        <w:numPr>
          <w:ilvl w:val="12"/>
          <w:numId w:val="0"/>
        </w:numPr>
        <w:tabs>
          <w:tab w:val="clear" w:pos="567"/>
        </w:tabs>
        <w:spacing w:line="240" w:lineRule="auto"/>
        <w:ind w:right="-2"/>
        <w:rPr>
          <w:noProof/>
          <w:szCs w:val="22"/>
        </w:rPr>
      </w:pPr>
      <w:r w:rsidRPr="00D55B90">
        <w:t>Šį vaistą laikykite vaikams nepastebimoje ir nepasiekiamoje vietoje.</w:t>
      </w:r>
    </w:p>
    <w:p w14:paraId="2441DF98" w14:textId="77777777" w:rsidR="000B247F" w:rsidRPr="00D55B90" w:rsidRDefault="000B247F" w:rsidP="000B247F">
      <w:pPr>
        <w:numPr>
          <w:ilvl w:val="12"/>
          <w:numId w:val="0"/>
        </w:numPr>
        <w:tabs>
          <w:tab w:val="clear" w:pos="567"/>
        </w:tabs>
        <w:spacing w:line="240" w:lineRule="auto"/>
        <w:ind w:right="-2"/>
        <w:rPr>
          <w:noProof/>
          <w:szCs w:val="22"/>
        </w:rPr>
      </w:pPr>
    </w:p>
    <w:p w14:paraId="0E2B8437" w14:textId="77777777" w:rsidR="000B247F" w:rsidRPr="00D55B90" w:rsidRDefault="000B247F" w:rsidP="000B247F">
      <w:pPr>
        <w:numPr>
          <w:ilvl w:val="12"/>
          <w:numId w:val="0"/>
        </w:numPr>
        <w:tabs>
          <w:tab w:val="clear" w:pos="567"/>
        </w:tabs>
        <w:spacing w:line="240" w:lineRule="auto"/>
        <w:ind w:right="-2"/>
        <w:rPr>
          <w:noProof/>
          <w:szCs w:val="22"/>
        </w:rPr>
      </w:pPr>
      <w:r w:rsidRPr="00D55B90">
        <w:t>Ant dėžutės po „EXP“ nurodytam tinkamumo laikui pasibaigus, vaisto vartoti negalima. Vaistas tinkamas vartoti iki paskutinės nurodyto mėnesio dienos.</w:t>
      </w:r>
    </w:p>
    <w:p w14:paraId="367BFC16" w14:textId="77777777" w:rsidR="000B247F" w:rsidRPr="00D55B90" w:rsidRDefault="000B247F" w:rsidP="000B247F">
      <w:pPr>
        <w:numPr>
          <w:ilvl w:val="12"/>
          <w:numId w:val="0"/>
        </w:numPr>
        <w:tabs>
          <w:tab w:val="clear" w:pos="567"/>
        </w:tabs>
        <w:spacing w:line="240" w:lineRule="auto"/>
        <w:ind w:right="-2"/>
        <w:rPr>
          <w:noProof/>
          <w:szCs w:val="22"/>
        </w:rPr>
      </w:pPr>
    </w:p>
    <w:p w14:paraId="4D82A41E" w14:textId="77777777" w:rsidR="000B247F" w:rsidRPr="00D55B90" w:rsidRDefault="000B247F" w:rsidP="000B247F">
      <w:pPr>
        <w:numPr>
          <w:ilvl w:val="12"/>
          <w:numId w:val="0"/>
        </w:numPr>
        <w:ind w:right="-2"/>
        <w:rPr>
          <w:noProof/>
          <w:szCs w:val="22"/>
        </w:rPr>
      </w:pPr>
      <w:r w:rsidRPr="00D55B90">
        <w:t>Šiam vaistui specialių laikymo sąlygų nereikia.</w:t>
      </w:r>
    </w:p>
    <w:p w14:paraId="27DF01B8" w14:textId="77777777" w:rsidR="000B247F" w:rsidRPr="00D55B90" w:rsidRDefault="000B247F" w:rsidP="000B247F">
      <w:pPr>
        <w:numPr>
          <w:ilvl w:val="12"/>
          <w:numId w:val="0"/>
        </w:numPr>
        <w:tabs>
          <w:tab w:val="clear" w:pos="567"/>
        </w:tabs>
        <w:spacing w:line="240" w:lineRule="auto"/>
        <w:ind w:right="-2"/>
        <w:rPr>
          <w:noProof/>
          <w:szCs w:val="22"/>
        </w:rPr>
      </w:pPr>
    </w:p>
    <w:p w14:paraId="3151BC1F" w14:textId="77777777" w:rsidR="000B247F" w:rsidRPr="00D55B90" w:rsidRDefault="000B247F" w:rsidP="000B247F">
      <w:pPr>
        <w:numPr>
          <w:ilvl w:val="12"/>
          <w:numId w:val="0"/>
        </w:numPr>
        <w:tabs>
          <w:tab w:val="clear" w:pos="567"/>
        </w:tabs>
        <w:spacing w:line="240" w:lineRule="auto"/>
        <w:ind w:right="-2"/>
        <w:rPr>
          <w:i/>
          <w:iCs/>
          <w:noProof/>
          <w:szCs w:val="22"/>
        </w:rPr>
      </w:pPr>
      <w:r w:rsidRPr="00D55B90">
        <w:t>Vaistų negalima išmesti į kanalizaciją arba su buitinėmis atliekomis. Kaip išmesti nereikalingus vaistus, klauskite vaistininko. Šios priemonės padės apsaugoti aplinką.</w:t>
      </w:r>
    </w:p>
    <w:p w14:paraId="27AAC7A8" w14:textId="77777777" w:rsidR="000B247F" w:rsidRPr="00D55B90" w:rsidRDefault="000B247F" w:rsidP="000B247F">
      <w:pPr>
        <w:numPr>
          <w:ilvl w:val="12"/>
          <w:numId w:val="0"/>
        </w:numPr>
        <w:tabs>
          <w:tab w:val="clear" w:pos="567"/>
        </w:tabs>
        <w:spacing w:line="240" w:lineRule="auto"/>
        <w:ind w:right="-2"/>
        <w:rPr>
          <w:noProof/>
          <w:szCs w:val="22"/>
        </w:rPr>
      </w:pPr>
    </w:p>
    <w:p w14:paraId="5DBA3C11" w14:textId="77777777" w:rsidR="000B247F" w:rsidRPr="00D55B90" w:rsidRDefault="000B247F" w:rsidP="000B247F">
      <w:pPr>
        <w:numPr>
          <w:ilvl w:val="12"/>
          <w:numId w:val="0"/>
        </w:numPr>
        <w:tabs>
          <w:tab w:val="clear" w:pos="567"/>
        </w:tabs>
        <w:spacing w:line="240" w:lineRule="auto"/>
        <w:ind w:right="-2"/>
        <w:rPr>
          <w:noProof/>
          <w:szCs w:val="22"/>
        </w:rPr>
      </w:pPr>
    </w:p>
    <w:p w14:paraId="4C9F2F51" w14:textId="77777777" w:rsidR="000B247F" w:rsidRPr="00D55B90" w:rsidRDefault="000B247F" w:rsidP="000B247F">
      <w:pPr>
        <w:numPr>
          <w:ilvl w:val="12"/>
          <w:numId w:val="0"/>
        </w:numPr>
        <w:spacing w:line="240" w:lineRule="auto"/>
        <w:ind w:right="-2"/>
        <w:rPr>
          <w:b/>
        </w:rPr>
      </w:pPr>
      <w:r w:rsidRPr="00D55B90">
        <w:rPr>
          <w:b/>
        </w:rPr>
        <w:t>6.</w:t>
      </w:r>
      <w:r w:rsidRPr="00D55B90">
        <w:rPr>
          <w:b/>
        </w:rPr>
        <w:tab/>
        <w:t>Pakuotės turinys ir kita informacija</w:t>
      </w:r>
    </w:p>
    <w:p w14:paraId="11E719C9" w14:textId="77777777" w:rsidR="000B247F" w:rsidRPr="00D55B90" w:rsidRDefault="000B247F" w:rsidP="000B247F">
      <w:pPr>
        <w:numPr>
          <w:ilvl w:val="12"/>
          <w:numId w:val="0"/>
        </w:numPr>
        <w:tabs>
          <w:tab w:val="clear" w:pos="567"/>
        </w:tabs>
        <w:spacing w:line="240" w:lineRule="auto"/>
      </w:pPr>
    </w:p>
    <w:p w14:paraId="69D4E1F3" w14:textId="77777777" w:rsidR="000B247F" w:rsidRPr="00D55B90" w:rsidRDefault="000B247F" w:rsidP="000B247F">
      <w:pPr>
        <w:numPr>
          <w:ilvl w:val="12"/>
          <w:numId w:val="0"/>
        </w:numPr>
        <w:tabs>
          <w:tab w:val="clear" w:pos="567"/>
        </w:tabs>
        <w:spacing w:line="240" w:lineRule="auto"/>
        <w:ind w:right="-2"/>
        <w:rPr>
          <w:b/>
        </w:rPr>
      </w:pPr>
      <w:proofErr w:type="spellStart"/>
      <w:r w:rsidRPr="00D55B90">
        <w:rPr>
          <w:b/>
        </w:rPr>
        <w:t>Haixa</w:t>
      </w:r>
      <w:proofErr w:type="spellEnd"/>
      <w:r w:rsidRPr="00D55B90">
        <w:rPr>
          <w:b/>
        </w:rPr>
        <w:t xml:space="preserve"> sudėtis </w:t>
      </w:r>
    </w:p>
    <w:p w14:paraId="26ED0E61" w14:textId="77777777" w:rsidR="000B247F" w:rsidRPr="00D55B90" w:rsidRDefault="000B247F" w:rsidP="000B247F">
      <w:pPr>
        <w:keepNext/>
        <w:numPr>
          <w:ilvl w:val="0"/>
          <w:numId w:val="1"/>
        </w:numPr>
        <w:tabs>
          <w:tab w:val="clear" w:pos="567"/>
        </w:tabs>
        <w:spacing w:line="240" w:lineRule="auto"/>
        <w:ind w:left="567" w:right="-2" w:hanging="567"/>
        <w:rPr>
          <w:i/>
          <w:iCs/>
          <w:noProof/>
          <w:szCs w:val="22"/>
        </w:rPr>
      </w:pPr>
      <w:r w:rsidRPr="00D55B90">
        <w:t xml:space="preserve">Veiklioji medžiaga yra </w:t>
      </w:r>
      <w:proofErr w:type="spellStart"/>
      <w:r w:rsidRPr="00D55B90">
        <w:t>traneksamo</w:t>
      </w:r>
      <w:proofErr w:type="spellEnd"/>
      <w:r w:rsidRPr="00D55B90">
        <w:t xml:space="preserve"> rūgštis. Kiekviename paketėlyje yra 1000 mg </w:t>
      </w:r>
      <w:proofErr w:type="spellStart"/>
      <w:r w:rsidRPr="00D55B90">
        <w:t>traneksamo</w:t>
      </w:r>
      <w:proofErr w:type="spellEnd"/>
      <w:r w:rsidRPr="00D55B90">
        <w:t xml:space="preserve"> rūgšties.  </w:t>
      </w:r>
    </w:p>
    <w:p w14:paraId="6F4D76AD" w14:textId="77777777" w:rsidR="000B247F" w:rsidRPr="00D55B90" w:rsidRDefault="000B247F" w:rsidP="000B247F">
      <w:pPr>
        <w:keepNext/>
        <w:numPr>
          <w:ilvl w:val="0"/>
          <w:numId w:val="1"/>
        </w:numPr>
        <w:tabs>
          <w:tab w:val="clear" w:pos="567"/>
        </w:tabs>
        <w:spacing w:line="240" w:lineRule="auto"/>
        <w:ind w:left="567" w:right="-2" w:hanging="567"/>
        <w:rPr>
          <w:noProof/>
          <w:szCs w:val="22"/>
        </w:rPr>
      </w:pPr>
      <w:r>
        <w:t xml:space="preserve">Pagalbinės medžiagos yra: </w:t>
      </w:r>
      <w:bookmarkStart w:id="2" w:name="_Hlk141776916"/>
      <w:r>
        <w:t xml:space="preserve">cukraus rutuliukai (sacharozė, kukurūzų krakmolas), </w:t>
      </w:r>
      <w:proofErr w:type="spellStart"/>
      <w:r w:rsidRPr="00D55B90">
        <w:t>povidonas</w:t>
      </w:r>
      <w:proofErr w:type="spellEnd"/>
      <w:r w:rsidRPr="00D55B90">
        <w:t xml:space="preserve"> K30 (E1201), </w:t>
      </w:r>
      <w:proofErr w:type="spellStart"/>
      <w:r w:rsidRPr="00D55B90">
        <w:t>sukralozė</w:t>
      </w:r>
      <w:proofErr w:type="spellEnd"/>
      <w:r w:rsidRPr="00D55B90">
        <w:t xml:space="preserve"> (E955), </w:t>
      </w:r>
      <w:r>
        <w:t xml:space="preserve">bevandenis </w:t>
      </w:r>
      <w:r w:rsidRPr="00D55B90">
        <w:t xml:space="preserve">koloidinis silicio dioksidas (E551), </w:t>
      </w:r>
      <w:proofErr w:type="spellStart"/>
      <w:r w:rsidRPr="00D55B90">
        <w:t>poliakrilato</w:t>
      </w:r>
      <w:proofErr w:type="spellEnd"/>
      <w:r w:rsidRPr="00D55B90">
        <w:t xml:space="preserve"> 30 %</w:t>
      </w:r>
      <w:r>
        <w:t xml:space="preserve"> </w:t>
      </w:r>
      <w:r w:rsidRPr="00D55B90">
        <w:t>dispersija, talkas (E553B)</w:t>
      </w:r>
      <w:bookmarkEnd w:id="2"/>
      <w:r w:rsidRPr="00D55B90">
        <w:t xml:space="preserve">. </w:t>
      </w:r>
    </w:p>
    <w:p w14:paraId="09CECA14" w14:textId="77777777" w:rsidR="000B247F" w:rsidRPr="00D55B90" w:rsidRDefault="000B247F" w:rsidP="000B247F">
      <w:pPr>
        <w:numPr>
          <w:ilvl w:val="12"/>
          <w:numId w:val="0"/>
        </w:numPr>
        <w:tabs>
          <w:tab w:val="clear" w:pos="567"/>
        </w:tabs>
        <w:spacing w:line="240" w:lineRule="auto"/>
        <w:ind w:right="-2"/>
        <w:rPr>
          <w:noProof/>
          <w:szCs w:val="22"/>
        </w:rPr>
      </w:pPr>
    </w:p>
    <w:p w14:paraId="5D2B2539" w14:textId="77777777" w:rsidR="000B247F" w:rsidRPr="00D55B90" w:rsidRDefault="000B247F" w:rsidP="000B247F">
      <w:pPr>
        <w:numPr>
          <w:ilvl w:val="12"/>
          <w:numId w:val="0"/>
        </w:numPr>
        <w:tabs>
          <w:tab w:val="clear" w:pos="567"/>
        </w:tabs>
        <w:spacing w:line="240" w:lineRule="auto"/>
        <w:ind w:right="-2"/>
        <w:rPr>
          <w:b/>
        </w:rPr>
      </w:pPr>
      <w:proofErr w:type="spellStart"/>
      <w:r w:rsidRPr="00D55B90">
        <w:rPr>
          <w:b/>
        </w:rPr>
        <w:t>Haixa</w:t>
      </w:r>
      <w:proofErr w:type="spellEnd"/>
      <w:r w:rsidRPr="00D55B90">
        <w:rPr>
          <w:b/>
        </w:rPr>
        <w:t xml:space="preserve"> išvaizda ir kiekis pakuotėje</w:t>
      </w:r>
    </w:p>
    <w:p w14:paraId="5B3FF23E" w14:textId="77777777" w:rsidR="000B247F" w:rsidRPr="00D55B90" w:rsidRDefault="000B247F" w:rsidP="000B247F">
      <w:pPr>
        <w:rPr>
          <w:noProof/>
        </w:rPr>
      </w:pPr>
      <w:bookmarkStart w:id="3" w:name="_Hlk141777059"/>
      <w:r w:rsidRPr="00D55B90">
        <w:t>Dengtos granulės paketėlyje (MTPE / aliuminis / MTPE / popierius).</w:t>
      </w:r>
    </w:p>
    <w:p w14:paraId="3F3D1C00" w14:textId="77777777" w:rsidR="000B247F" w:rsidRPr="00D55B90" w:rsidRDefault="000B247F" w:rsidP="000B247F">
      <w:pPr>
        <w:rPr>
          <w:noProof/>
        </w:rPr>
      </w:pPr>
      <w:r w:rsidRPr="00D55B90">
        <w:t>Baltos arba beveik baltos</w:t>
      </w:r>
      <w:r>
        <w:t>,</w:t>
      </w:r>
      <w:r w:rsidRPr="00D55B90">
        <w:t xml:space="preserve"> dengtos granulės.</w:t>
      </w:r>
    </w:p>
    <w:p w14:paraId="2667FFEC" w14:textId="77777777" w:rsidR="000B247F" w:rsidRPr="00D55B90" w:rsidRDefault="000B247F" w:rsidP="000B247F">
      <w:pPr>
        <w:numPr>
          <w:ilvl w:val="12"/>
          <w:numId w:val="0"/>
        </w:numPr>
        <w:tabs>
          <w:tab w:val="clear" w:pos="567"/>
        </w:tabs>
        <w:spacing w:line="240" w:lineRule="auto"/>
        <w:ind w:right="-2"/>
        <w:rPr>
          <w:bCs/>
        </w:rPr>
      </w:pPr>
      <w:r w:rsidRPr="00D55B90">
        <w:t>Dėžutė</w:t>
      </w:r>
      <w:r>
        <w:t>je yra</w:t>
      </w:r>
      <w:r w:rsidRPr="00D55B90">
        <w:t xml:space="preserve"> 12 paketėlių.</w:t>
      </w:r>
      <w:bookmarkEnd w:id="3"/>
    </w:p>
    <w:p w14:paraId="7ED1C4FE" w14:textId="77777777" w:rsidR="000B247F" w:rsidRPr="00D55B90" w:rsidRDefault="000B247F" w:rsidP="000B247F">
      <w:pPr>
        <w:numPr>
          <w:ilvl w:val="12"/>
          <w:numId w:val="0"/>
        </w:numPr>
        <w:tabs>
          <w:tab w:val="clear" w:pos="567"/>
        </w:tabs>
        <w:spacing w:line="240" w:lineRule="auto"/>
      </w:pPr>
    </w:p>
    <w:p w14:paraId="507F3052" w14:textId="77777777" w:rsidR="000B247F" w:rsidRPr="006B4557" w:rsidRDefault="000B247F" w:rsidP="000B247F">
      <w:pPr>
        <w:numPr>
          <w:ilvl w:val="12"/>
          <w:numId w:val="0"/>
        </w:numPr>
        <w:tabs>
          <w:tab w:val="clear" w:pos="567"/>
        </w:tabs>
        <w:spacing w:line="240" w:lineRule="auto"/>
        <w:ind w:right="-2"/>
        <w:rPr>
          <w:b/>
        </w:rPr>
      </w:pPr>
      <w:r w:rsidRPr="00D55B90">
        <w:rPr>
          <w:b/>
        </w:rPr>
        <w:t>Registruotojas ir gamintojas</w:t>
      </w:r>
    </w:p>
    <w:p w14:paraId="3A6D90EE" w14:textId="77777777" w:rsidR="000B247F" w:rsidRDefault="000B247F" w:rsidP="000B247F">
      <w:pPr>
        <w:numPr>
          <w:ilvl w:val="12"/>
          <w:numId w:val="0"/>
        </w:numPr>
        <w:tabs>
          <w:tab w:val="clear" w:pos="567"/>
        </w:tabs>
        <w:spacing w:line="240" w:lineRule="auto"/>
        <w:ind w:right="-2"/>
        <w:rPr>
          <w:noProof/>
          <w:szCs w:val="22"/>
        </w:rPr>
      </w:pPr>
    </w:p>
    <w:p w14:paraId="185DDDD2" w14:textId="77777777" w:rsidR="000B247F" w:rsidRDefault="000B247F" w:rsidP="000B247F">
      <w:pPr>
        <w:numPr>
          <w:ilvl w:val="12"/>
          <w:numId w:val="0"/>
        </w:numPr>
        <w:tabs>
          <w:tab w:val="clear" w:pos="567"/>
        </w:tabs>
        <w:spacing w:line="240" w:lineRule="auto"/>
        <w:ind w:right="-2"/>
        <w:rPr>
          <w:noProof/>
          <w:szCs w:val="22"/>
        </w:rPr>
      </w:pPr>
      <w:r>
        <w:rPr>
          <w:b/>
        </w:rPr>
        <w:lastRenderedPageBreak/>
        <w:t>Registruotojas</w:t>
      </w:r>
    </w:p>
    <w:p w14:paraId="64136F38" w14:textId="77777777" w:rsidR="000B247F" w:rsidRPr="00492DDA" w:rsidRDefault="000B247F" w:rsidP="000B247F">
      <w:pPr>
        <w:numPr>
          <w:ilvl w:val="12"/>
          <w:numId w:val="0"/>
        </w:numPr>
        <w:tabs>
          <w:tab w:val="clear" w:pos="567"/>
        </w:tabs>
        <w:spacing w:line="240" w:lineRule="auto"/>
        <w:ind w:right="-2"/>
      </w:pPr>
      <w:proofErr w:type="spellStart"/>
      <w:r w:rsidRPr="00492DDA">
        <w:t>C</w:t>
      </w:r>
      <w:r>
        <w:t>emag</w:t>
      </w:r>
      <w:proofErr w:type="spellEnd"/>
      <w:r w:rsidRPr="00492DDA">
        <w:t xml:space="preserve"> C</w:t>
      </w:r>
      <w:r>
        <w:t>are</w:t>
      </w:r>
    </w:p>
    <w:p w14:paraId="589E9E72" w14:textId="77777777" w:rsidR="000B247F" w:rsidRPr="00492DDA" w:rsidRDefault="000B247F" w:rsidP="000B247F">
      <w:pPr>
        <w:numPr>
          <w:ilvl w:val="12"/>
          <w:numId w:val="0"/>
        </w:numPr>
        <w:tabs>
          <w:tab w:val="clear" w:pos="567"/>
        </w:tabs>
        <w:spacing w:line="240" w:lineRule="auto"/>
        <w:ind w:right="-2"/>
      </w:pPr>
      <w:r w:rsidRPr="00492DDA">
        <w:t xml:space="preserve">55 </w:t>
      </w:r>
      <w:proofErr w:type="spellStart"/>
      <w:r w:rsidRPr="00492DDA">
        <w:t>R</w:t>
      </w:r>
      <w:r>
        <w:t>ue</w:t>
      </w:r>
      <w:proofErr w:type="spellEnd"/>
      <w:r w:rsidRPr="00492DDA">
        <w:t xml:space="preserve"> D</w:t>
      </w:r>
      <w:r>
        <w:t>e</w:t>
      </w:r>
      <w:r w:rsidRPr="00492DDA">
        <w:t xml:space="preserve"> </w:t>
      </w:r>
      <w:proofErr w:type="spellStart"/>
      <w:r w:rsidRPr="00492DDA">
        <w:t>T</w:t>
      </w:r>
      <w:r>
        <w:t>urbigo</w:t>
      </w:r>
      <w:proofErr w:type="spellEnd"/>
    </w:p>
    <w:p w14:paraId="583152DB" w14:textId="77777777" w:rsidR="000B247F" w:rsidRPr="00F64FE8" w:rsidRDefault="000B247F" w:rsidP="000B247F">
      <w:pPr>
        <w:numPr>
          <w:ilvl w:val="12"/>
          <w:numId w:val="0"/>
        </w:numPr>
        <w:tabs>
          <w:tab w:val="clear" w:pos="567"/>
        </w:tabs>
        <w:spacing w:line="240" w:lineRule="auto"/>
        <w:ind w:right="-2"/>
      </w:pPr>
      <w:r w:rsidRPr="00492DDA">
        <w:t xml:space="preserve">75003 </w:t>
      </w:r>
      <w:r w:rsidRPr="0022667C">
        <w:t>P</w:t>
      </w:r>
      <w:r>
        <w:t>aris</w:t>
      </w:r>
    </w:p>
    <w:p w14:paraId="7744746C" w14:textId="77777777" w:rsidR="000B247F" w:rsidRDefault="000B247F" w:rsidP="000B247F">
      <w:pPr>
        <w:numPr>
          <w:ilvl w:val="12"/>
          <w:numId w:val="0"/>
        </w:numPr>
        <w:tabs>
          <w:tab w:val="clear" w:pos="567"/>
        </w:tabs>
        <w:spacing w:line="240" w:lineRule="auto"/>
        <w:ind w:right="-2"/>
      </w:pPr>
      <w:r w:rsidRPr="0022667C">
        <w:t>P</w:t>
      </w:r>
      <w:r>
        <w:t>rancūzija</w:t>
      </w:r>
    </w:p>
    <w:p w14:paraId="18333D69" w14:textId="77777777" w:rsidR="000B247F" w:rsidRDefault="000B247F" w:rsidP="000B247F">
      <w:pPr>
        <w:numPr>
          <w:ilvl w:val="12"/>
          <w:numId w:val="0"/>
        </w:numPr>
        <w:tabs>
          <w:tab w:val="clear" w:pos="567"/>
        </w:tabs>
        <w:spacing w:line="240" w:lineRule="auto"/>
        <w:ind w:right="-2"/>
        <w:rPr>
          <w:noProof/>
          <w:szCs w:val="22"/>
        </w:rPr>
      </w:pPr>
    </w:p>
    <w:p w14:paraId="00C7A776" w14:textId="77777777" w:rsidR="000B247F" w:rsidRDefault="000B247F" w:rsidP="000B247F">
      <w:pPr>
        <w:numPr>
          <w:ilvl w:val="12"/>
          <w:numId w:val="0"/>
        </w:numPr>
        <w:tabs>
          <w:tab w:val="clear" w:pos="567"/>
        </w:tabs>
        <w:spacing w:line="240" w:lineRule="auto"/>
        <w:ind w:right="-2"/>
        <w:rPr>
          <w:b/>
        </w:rPr>
      </w:pPr>
      <w:r>
        <w:rPr>
          <w:b/>
        </w:rPr>
        <w:t>Gamintojas</w:t>
      </w:r>
    </w:p>
    <w:p w14:paraId="067003D5" w14:textId="77777777" w:rsidR="000B247F" w:rsidRPr="00492DDA" w:rsidRDefault="000B247F" w:rsidP="000B247F">
      <w:pPr>
        <w:numPr>
          <w:ilvl w:val="12"/>
          <w:numId w:val="0"/>
        </w:numPr>
        <w:tabs>
          <w:tab w:val="clear" w:pos="567"/>
        </w:tabs>
        <w:spacing w:line="240" w:lineRule="auto"/>
        <w:ind w:right="-2"/>
        <w:rPr>
          <w:bCs/>
        </w:rPr>
      </w:pPr>
      <w:proofErr w:type="spellStart"/>
      <w:r w:rsidRPr="00492DDA">
        <w:rPr>
          <w:bCs/>
        </w:rPr>
        <w:t>I</w:t>
      </w:r>
      <w:r>
        <w:rPr>
          <w:bCs/>
        </w:rPr>
        <w:t>npharmasci</w:t>
      </w:r>
      <w:proofErr w:type="spellEnd"/>
    </w:p>
    <w:p w14:paraId="124FAB12" w14:textId="77777777" w:rsidR="000B247F" w:rsidRPr="00492DDA" w:rsidRDefault="000B247F" w:rsidP="000B247F">
      <w:pPr>
        <w:numPr>
          <w:ilvl w:val="12"/>
          <w:numId w:val="0"/>
        </w:numPr>
        <w:tabs>
          <w:tab w:val="clear" w:pos="567"/>
        </w:tabs>
        <w:spacing w:line="240" w:lineRule="auto"/>
        <w:ind w:right="-2"/>
        <w:rPr>
          <w:bCs/>
        </w:rPr>
      </w:pPr>
      <w:r w:rsidRPr="00492DDA">
        <w:rPr>
          <w:bCs/>
        </w:rPr>
        <w:t xml:space="preserve">Z.I. N°2 </w:t>
      </w:r>
      <w:proofErr w:type="spellStart"/>
      <w:r w:rsidRPr="00492DDA">
        <w:rPr>
          <w:bCs/>
        </w:rPr>
        <w:t>P</w:t>
      </w:r>
      <w:r>
        <w:rPr>
          <w:bCs/>
        </w:rPr>
        <w:t>rouvy</w:t>
      </w:r>
      <w:r w:rsidRPr="00492DDA">
        <w:rPr>
          <w:bCs/>
        </w:rPr>
        <w:t>-R</w:t>
      </w:r>
      <w:r>
        <w:rPr>
          <w:bCs/>
        </w:rPr>
        <w:t>ouvignies</w:t>
      </w:r>
      <w:proofErr w:type="spellEnd"/>
    </w:p>
    <w:p w14:paraId="1562825A" w14:textId="77777777" w:rsidR="000B247F" w:rsidRPr="00492DDA" w:rsidRDefault="000B247F" w:rsidP="000B247F">
      <w:pPr>
        <w:numPr>
          <w:ilvl w:val="12"/>
          <w:numId w:val="0"/>
        </w:numPr>
        <w:tabs>
          <w:tab w:val="clear" w:pos="567"/>
        </w:tabs>
        <w:spacing w:line="240" w:lineRule="auto"/>
        <w:ind w:right="-2"/>
        <w:rPr>
          <w:bCs/>
        </w:rPr>
      </w:pPr>
      <w:r w:rsidRPr="00492DDA">
        <w:rPr>
          <w:bCs/>
        </w:rPr>
        <w:t xml:space="preserve">1 </w:t>
      </w:r>
      <w:proofErr w:type="spellStart"/>
      <w:r w:rsidRPr="00492DDA">
        <w:rPr>
          <w:bCs/>
        </w:rPr>
        <w:t>R</w:t>
      </w:r>
      <w:r>
        <w:rPr>
          <w:bCs/>
        </w:rPr>
        <w:t>ue</w:t>
      </w:r>
      <w:proofErr w:type="spellEnd"/>
      <w:r w:rsidRPr="00492DDA">
        <w:rPr>
          <w:bCs/>
        </w:rPr>
        <w:t xml:space="preserve"> </w:t>
      </w:r>
      <w:proofErr w:type="spellStart"/>
      <w:r w:rsidRPr="00492DDA">
        <w:rPr>
          <w:bCs/>
        </w:rPr>
        <w:t>N</w:t>
      </w:r>
      <w:r>
        <w:rPr>
          <w:bCs/>
        </w:rPr>
        <w:t>ungesser</w:t>
      </w:r>
      <w:proofErr w:type="spellEnd"/>
    </w:p>
    <w:p w14:paraId="7F2F82BA" w14:textId="77777777" w:rsidR="000B247F" w:rsidRPr="00492DDA" w:rsidRDefault="000B247F" w:rsidP="000B247F">
      <w:pPr>
        <w:numPr>
          <w:ilvl w:val="12"/>
          <w:numId w:val="0"/>
        </w:numPr>
        <w:tabs>
          <w:tab w:val="clear" w:pos="567"/>
        </w:tabs>
        <w:spacing w:line="240" w:lineRule="auto"/>
        <w:ind w:right="-2"/>
        <w:rPr>
          <w:bCs/>
        </w:rPr>
      </w:pPr>
      <w:r w:rsidRPr="00492DDA">
        <w:rPr>
          <w:bCs/>
        </w:rPr>
        <w:t xml:space="preserve">59121 </w:t>
      </w:r>
      <w:proofErr w:type="spellStart"/>
      <w:r w:rsidRPr="00492DDA">
        <w:rPr>
          <w:bCs/>
        </w:rPr>
        <w:t>P</w:t>
      </w:r>
      <w:r>
        <w:rPr>
          <w:bCs/>
        </w:rPr>
        <w:t>rouvy</w:t>
      </w:r>
      <w:proofErr w:type="spellEnd"/>
    </w:p>
    <w:p w14:paraId="5CB70945" w14:textId="77777777" w:rsidR="000B247F" w:rsidRPr="00492DDA" w:rsidRDefault="000B247F" w:rsidP="000B247F">
      <w:pPr>
        <w:numPr>
          <w:ilvl w:val="12"/>
          <w:numId w:val="0"/>
        </w:numPr>
        <w:tabs>
          <w:tab w:val="clear" w:pos="567"/>
        </w:tabs>
        <w:spacing w:line="240" w:lineRule="auto"/>
        <w:ind w:right="-2"/>
      </w:pPr>
      <w:r w:rsidRPr="0022667C">
        <w:t>P</w:t>
      </w:r>
      <w:r>
        <w:t>rancūzija</w:t>
      </w:r>
    </w:p>
    <w:p w14:paraId="74EB771A" w14:textId="77777777" w:rsidR="000B247F" w:rsidRDefault="000B247F" w:rsidP="000B247F">
      <w:pPr>
        <w:numPr>
          <w:ilvl w:val="12"/>
          <w:numId w:val="0"/>
        </w:numPr>
        <w:tabs>
          <w:tab w:val="clear" w:pos="567"/>
        </w:tabs>
        <w:spacing w:line="240" w:lineRule="auto"/>
        <w:ind w:right="-2"/>
        <w:rPr>
          <w:noProof/>
          <w:szCs w:val="22"/>
        </w:rPr>
      </w:pPr>
    </w:p>
    <w:p w14:paraId="084514E3" w14:textId="77777777" w:rsidR="000B247F" w:rsidRDefault="000B247F" w:rsidP="000B247F">
      <w:pPr>
        <w:numPr>
          <w:ilvl w:val="12"/>
          <w:numId w:val="0"/>
        </w:numPr>
        <w:tabs>
          <w:tab w:val="clear" w:pos="567"/>
        </w:tabs>
        <w:spacing w:line="240" w:lineRule="auto"/>
        <w:ind w:right="-2"/>
        <w:rPr>
          <w:noProof/>
          <w:szCs w:val="22"/>
        </w:rPr>
      </w:pPr>
      <w:r w:rsidRPr="00D55B90">
        <w:rPr>
          <w:b/>
          <w:noProof/>
          <w:szCs w:val="22"/>
        </w:rPr>
        <w:t>Šis vaistas Europos ekonominės erdvės valstybėse narėse registruotas tokiais pavadinimais:</w:t>
      </w:r>
    </w:p>
    <w:p w14:paraId="5D3F066E" w14:textId="32514BBA" w:rsidR="000B247F" w:rsidRPr="00E8517E" w:rsidRDefault="000B247F" w:rsidP="000B247F">
      <w:pPr>
        <w:numPr>
          <w:ilvl w:val="12"/>
          <w:numId w:val="0"/>
        </w:numPr>
        <w:ind w:right="-2"/>
      </w:pPr>
      <w:r w:rsidRPr="00E8517E">
        <w:t>Prancūzija</w:t>
      </w:r>
      <w:r w:rsidRPr="00E8517E">
        <w:tab/>
      </w:r>
      <w:proofErr w:type="spellStart"/>
      <w:r w:rsidRPr="00E8517E">
        <w:t>Haima</w:t>
      </w:r>
      <w:proofErr w:type="spellEnd"/>
      <w:r w:rsidRPr="00E8517E">
        <w:t xml:space="preserve"> 1000 mg, </w:t>
      </w:r>
      <w:proofErr w:type="spellStart"/>
      <w:r w:rsidRPr="00E8517E">
        <w:t>granulés</w:t>
      </w:r>
      <w:proofErr w:type="spellEnd"/>
      <w:r w:rsidRPr="00E8517E">
        <w:t xml:space="preserve"> </w:t>
      </w:r>
      <w:proofErr w:type="spellStart"/>
      <w:r w:rsidRPr="00E8517E">
        <w:t>enrobés</w:t>
      </w:r>
      <w:proofErr w:type="spellEnd"/>
      <w:r w:rsidRPr="00E8517E">
        <w:t xml:space="preserve"> </w:t>
      </w:r>
      <w:proofErr w:type="spellStart"/>
      <w:r w:rsidRPr="00E8517E">
        <w:t>en</w:t>
      </w:r>
      <w:proofErr w:type="spellEnd"/>
      <w:r w:rsidRPr="00E8517E">
        <w:t xml:space="preserve"> </w:t>
      </w:r>
      <w:proofErr w:type="spellStart"/>
      <w:r w:rsidRPr="00E8517E">
        <w:t>sachet</w:t>
      </w:r>
      <w:proofErr w:type="spellEnd"/>
      <w:r w:rsidRPr="00E8517E">
        <w:br/>
        <w:t>Italija</w:t>
      </w:r>
      <w:r w:rsidRPr="00E8517E">
        <w:tab/>
      </w:r>
      <w:r w:rsidRPr="00E8517E">
        <w:tab/>
      </w:r>
      <w:proofErr w:type="spellStart"/>
      <w:r w:rsidRPr="00E8517E">
        <w:t>Nexag</w:t>
      </w:r>
      <w:proofErr w:type="spellEnd"/>
    </w:p>
    <w:p w14:paraId="55E68C1E" w14:textId="73D2F290" w:rsidR="000B247F" w:rsidRPr="00E8517E" w:rsidRDefault="000B247F" w:rsidP="000B247F">
      <w:pPr>
        <w:numPr>
          <w:ilvl w:val="12"/>
          <w:numId w:val="0"/>
        </w:numPr>
        <w:ind w:right="-2"/>
      </w:pPr>
      <w:r w:rsidRPr="00E8517E">
        <w:t>Nyderlandai</w:t>
      </w:r>
      <w:r w:rsidRPr="00E8517E">
        <w:tab/>
      </w:r>
      <w:r w:rsidRPr="00E8517E">
        <w:rPr>
          <w:szCs w:val="24"/>
          <w:lang w:val="es-ES"/>
        </w:rPr>
        <w:t>Nexag 1000 mg, omhuld granulaat in sachet</w:t>
      </w:r>
    </w:p>
    <w:p w14:paraId="089A32CB" w14:textId="7EB06FE6" w:rsidR="000B247F" w:rsidRPr="00E8517E" w:rsidRDefault="000B247F" w:rsidP="000B247F">
      <w:pPr>
        <w:numPr>
          <w:ilvl w:val="12"/>
          <w:numId w:val="0"/>
        </w:numPr>
        <w:ind w:right="-2"/>
        <w:rPr>
          <w:szCs w:val="24"/>
          <w:lang w:val="es-ES"/>
        </w:rPr>
      </w:pPr>
      <w:r w:rsidRPr="00E8517E">
        <w:t>Portugalija</w:t>
      </w:r>
      <w:r w:rsidRPr="00E8517E">
        <w:rPr>
          <w:lang w:val="ro-RO"/>
        </w:rPr>
        <w:tab/>
      </w:r>
      <w:r w:rsidRPr="00E8517E">
        <w:rPr>
          <w:szCs w:val="24"/>
          <w:lang w:val="es-ES"/>
        </w:rPr>
        <w:t>Nexag 1000 mg, grânulos revestidos em saqueta</w:t>
      </w:r>
    </w:p>
    <w:p w14:paraId="1E9B4BB2" w14:textId="51C1D8D8" w:rsidR="000B247F" w:rsidRPr="00E8517E" w:rsidRDefault="000B247F" w:rsidP="000B247F">
      <w:pPr>
        <w:numPr>
          <w:ilvl w:val="12"/>
          <w:numId w:val="0"/>
        </w:numPr>
        <w:ind w:right="-2"/>
        <w:rPr>
          <w:szCs w:val="24"/>
          <w:lang w:val="es-ES"/>
        </w:rPr>
      </w:pPr>
      <w:r w:rsidRPr="00E8517E">
        <w:rPr>
          <w:szCs w:val="24"/>
        </w:rPr>
        <w:t>Ispanija</w:t>
      </w:r>
      <w:r w:rsidRPr="00E8517E">
        <w:rPr>
          <w:szCs w:val="24"/>
        </w:rPr>
        <w:tab/>
      </w:r>
      <w:r w:rsidRPr="00E8517E">
        <w:rPr>
          <w:szCs w:val="24"/>
          <w:lang w:val="es-ES"/>
        </w:rPr>
        <w:t>Nexag 1000 mg, granulado recubierto en sobre</w:t>
      </w:r>
      <w:r>
        <w:rPr>
          <w:szCs w:val="24"/>
          <w:lang w:val="es-ES"/>
        </w:rPr>
        <w:t>s</w:t>
      </w:r>
    </w:p>
    <w:p w14:paraId="0E9D2258" w14:textId="77777777" w:rsidR="000B247F" w:rsidRDefault="000B247F" w:rsidP="000B247F">
      <w:pPr>
        <w:numPr>
          <w:ilvl w:val="12"/>
          <w:numId w:val="0"/>
        </w:numPr>
        <w:ind w:left="567" w:right="-2" w:hanging="567"/>
      </w:pPr>
      <w:r w:rsidRPr="00E8517E">
        <w:rPr>
          <w:szCs w:val="24"/>
        </w:rPr>
        <w:t>Zomša</w:t>
      </w:r>
      <w:r w:rsidRPr="00E8517E">
        <w:rPr>
          <w:szCs w:val="24"/>
          <w:lang w:val="es-ES"/>
        </w:rPr>
        <w:tab/>
        <w:t>Nexag</w:t>
      </w:r>
    </w:p>
    <w:p w14:paraId="46B3BD1C" w14:textId="360C3D6C" w:rsidR="000B247F" w:rsidRPr="00E8517E" w:rsidRDefault="000B247F" w:rsidP="000B247F">
      <w:pPr>
        <w:numPr>
          <w:ilvl w:val="12"/>
          <w:numId w:val="0"/>
        </w:numPr>
        <w:ind w:left="1290" w:right="-2" w:hanging="1290"/>
        <w:rPr>
          <w:lang w:val="es-ES"/>
        </w:rPr>
      </w:pPr>
      <w:r w:rsidRPr="00E8517E">
        <w:t>Belgija</w:t>
      </w:r>
      <w:r w:rsidRPr="00E8517E">
        <w:rPr>
          <w:lang w:val="es-ES"/>
        </w:rPr>
        <w:tab/>
      </w:r>
      <w:r w:rsidRPr="00E8517E">
        <w:rPr>
          <w:szCs w:val="24"/>
          <w:lang w:val="es-ES"/>
        </w:rPr>
        <w:t>Nimra 1000 mg granulés enrobés en sachet / omhuld granulaat in sachet / überzogenes Granulat im Beutel</w:t>
      </w:r>
    </w:p>
    <w:p w14:paraId="786AC604" w14:textId="635874AC" w:rsidR="000B247F" w:rsidRPr="00E8517E" w:rsidRDefault="000B247F" w:rsidP="000B247F">
      <w:pPr>
        <w:numPr>
          <w:ilvl w:val="12"/>
          <w:numId w:val="0"/>
        </w:numPr>
        <w:ind w:left="2160" w:right="-2" w:hanging="2160"/>
        <w:rPr>
          <w:lang w:val="es-ES"/>
        </w:rPr>
      </w:pPr>
      <w:r w:rsidRPr="00E8517E">
        <w:t>Estija</w:t>
      </w:r>
      <w:r w:rsidRPr="00E8517E">
        <w:rPr>
          <w:lang w:val="es-ES"/>
        </w:rPr>
        <w:tab/>
      </w:r>
      <w:r>
        <w:rPr>
          <w:lang w:val="es-ES"/>
        </w:rPr>
        <w:t xml:space="preserve">             </w:t>
      </w:r>
      <w:proofErr w:type="spellStart"/>
      <w:r w:rsidRPr="00FF04E9">
        <w:t>Nexag</w:t>
      </w:r>
      <w:proofErr w:type="spellEnd"/>
    </w:p>
    <w:p w14:paraId="333B8868" w14:textId="5380CD17" w:rsidR="000B247F" w:rsidRPr="00341F07" w:rsidRDefault="000B247F" w:rsidP="000B247F">
      <w:pPr>
        <w:numPr>
          <w:ilvl w:val="12"/>
          <w:numId w:val="0"/>
        </w:numPr>
        <w:ind w:right="-2"/>
        <w:rPr>
          <w:lang w:val="es-ES"/>
        </w:rPr>
      </w:pPr>
      <w:r w:rsidRPr="00341F07">
        <w:t>Lietuva</w:t>
      </w:r>
      <w:r w:rsidRPr="00341F07">
        <w:tab/>
      </w:r>
      <w:r w:rsidRPr="00341F07">
        <w:rPr>
          <w:szCs w:val="24"/>
          <w:lang w:val="es-ES"/>
        </w:rPr>
        <w:t>Haixa1000 mg dengtos granulės paketėlyje</w:t>
      </w:r>
    </w:p>
    <w:p w14:paraId="0DECC87D" w14:textId="0F48C6B2" w:rsidR="000B247F" w:rsidRPr="00341F07" w:rsidRDefault="000B247F" w:rsidP="000B247F">
      <w:pPr>
        <w:numPr>
          <w:ilvl w:val="12"/>
          <w:numId w:val="0"/>
        </w:numPr>
        <w:ind w:right="-2"/>
        <w:rPr>
          <w:lang w:val="es-ES"/>
        </w:rPr>
      </w:pPr>
      <w:r w:rsidRPr="00341F07">
        <w:t>Latvija</w:t>
      </w:r>
      <w:r w:rsidRPr="00341F07">
        <w:rPr>
          <w:lang w:val="es-ES"/>
        </w:rPr>
        <w:tab/>
      </w:r>
      <w:bookmarkStart w:id="4" w:name="_Hlk201927097"/>
      <w:r w:rsidRPr="00341F07">
        <w:rPr>
          <w:szCs w:val="24"/>
          <w:lang w:val="es-ES"/>
        </w:rPr>
        <w:t xml:space="preserve">Haixa 1000 mg </w:t>
      </w:r>
      <w:r>
        <w:rPr>
          <w:szCs w:val="24"/>
          <w:lang w:val="es-ES"/>
        </w:rPr>
        <w:t>a</w:t>
      </w:r>
      <w:r w:rsidRPr="00341F07">
        <w:rPr>
          <w:szCs w:val="24"/>
          <w:lang w:val="es-ES"/>
        </w:rPr>
        <w:t>pvalkotās granulas paciņā</w:t>
      </w:r>
      <w:bookmarkEnd w:id="4"/>
    </w:p>
    <w:p w14:paraId="4FD41A8F" w14:textId="75FB5E3F" w:rsidR="000B247F" w:rsidRPr="00341F07" w:rsidRDefault="000B247F" w:rsidP="000B247F">
      <w:pPr>
        <w:numPr>
          <w:ilvl w:val="12"/>
          <w:numId w:val="0"/>
        </w:numPr>
        <w:ind w:right="-2"/>
        <w:rPr>
          <w:lang w:val="es-ES"/>
        </w:rPr>
      </w:pPr>
      <w:r w:rsidRPr="00341F07">
        <w:t>Vengrija</w:t>
      </w:r>
      <w:r w:rsidRPr="00341F07">
        <w:rPr>
          <w:lang w:val="es-ES"/>
        </w:rPr>
        <w:tab/>
      </w:r>
      <w:r w:rsidRPr="00341F07">
        <w:rPr>
          <w:szCs w:val="24"/>
          <w:lang w:val="es-ES"/>
        </w:rPr>
        <w:t>Nimra 1000 mg, bevon</w:t>
      </w:r>
      <w:r>
        <w:rPr>
          <w:szCs w:val="24"/>
          <w:lang w:val="es-ES"/>
        </w:rPr>
        <w:t>a</w:t>
      </w:r>
      <w:r w:rsidRPr="00341F07">
        <w:rPr>
          <w:szCs w:val="24"/>
          <w:lang w:val="es-ES"/>
        </w:rPr>
        <w:t>t</w:t>
      </w:r>
      <w:r>
        <w:rPr>
          <w:szCs w:val="24"/>
          <w:lang w:val="es-ES"/>
        </w:rPr>
        <w:t>os</w:t>
      </w:r>
      <w:r w:rsidRPr="00341F07">
        <w:rPr>
          <w:szCs w:val="24"/>
          <w:lang w:val="es-ES"/>
        </w:rPr>
        <w:t xml:space="preserve"> granulátum tasakban</w:t>
      </w:r>
    </w:p>
    <w:p w14:paraId="170BADCD" w14:textId="475B90F2" w:rsidR="000B247F" w:rsidRPr="00341F07" w:rsidRDefault="000B247F" w:rsidP="000B247F">
      <w:pPr>
        <w:numPr>
          <w:ilvl w:val="12"/>
          <w:numId w:val="0"/>
        </w:numPr>
        <w:ind w:right="-2"/>
        <w:rPr>
          <w:lang w:val="es-ES"/>
        </w:rPr>
      </w:pPr>
      <w:r w:rsidRPr="00341F07">
        <w:t>Rumunija</w:t>
      </w:r>
      <w:r w:rsidRPr="00341F07">
        <w:rPr>
          <w:lang w:val="es-ES"/>
        </w:rPr>
        <w:tab/>
      </w:r>
      <w:bookmarkStart w:id="5" w:name="_Hlk202277811"/>
      <w:r w:rsidRPr="00341F07">
        <w:rPr>
          <w:szCs w:val="24"/>
          <w:lang w:val="es-ES"/>
        </w:rPr>
        <w:t>Nimra 1000 mg Granule drajefiate în plic</w:t>
      </w:r>
      <w:bookmarkEnd w:id="5"/>
    </w:p>
    <w:p w14:paraId="361760BF" w14:textId="55E81DC5" w:rsidR="000B247F" w:rsidRDefault="000B247F" w:rsidP="000B247F">
      <w:pPr>
        <w:numPr>
          <w:ilvl w:val="12"/>
          <w:numId w:val="0"/>
        </w:numPr>
        <w:tabs>
          <w:tab w:val="clear" w:pos="567"/>
        </w:tabs>
        <w:spacing w:line="240" w:lineRule="auto"/>
        <w:ind w:right="-2"/>
      </w:pPr>
      <w:r w:rsidRPr="00341F07">
        <w:t>Lenkija</w:t>
      </w:r>
      <w:r w:rsidRPr="00341F07">
        <w:tab/>
      </w:r>
      <w:proofErr w:type="spellStart"/>
      <w:r>
        <w:rPr>
          <w:szCs w:val="24"/>
        </w:rPr>
        <w:t>Haixa</w:t>
      </w:r>
      <w:proofErr w:type="spellEnd"/>
    </w:p>
    <w:p w14:paraId="39E75FF8" w14:textId="77777777" w:rsidR="000B247F" w:rsidRDefault="000B247F" w:rsidP="000B247F">
      <w:pPr>
        <w:numPr>
          <w:ilvl w:val="12"/>
          <w:numId w:val="0"/>
        </w:numPr>
        <w:tabs>
          <w:tab w:val="clear" w:pos="567"/>
        </w:tabs>
        <w:spacing w:line="240" w:lineRule="auto"/>
        <w:ind w:right="-2"/>
        <w:outlineLvl w:val="0"/>
        <w:rPr>
          <w:b/>
        </w:rPr>
      </w:pPr>
    </w:p>
    <w:p w14:paraId="7C598C19" w14:textId="77777777" w:rsidR="000B247F" w:rsidRDefault="000B247F" w:rsidP="000B247F">
      <w:pPr>
        <w:numPr>
          <w:ilvl w:val="12"/>
          <w:numId w:val="0"/>
        </w:numPr>
        <w:tabs>
          <w:tab w:val="clear" w:pos="567"/>
        </w:tabs>
        <w:spacing w:line="240" w:lineRule="auto"/>
        <w:ind w:right="-2"/>
        <w:outlineLvl w:val="0"/>
        <w:rPr>
          <w:b/>
        </w:rPr>
      </w:pPr>
    </w:p>
    <w:p w14:paraId="1260A793" w14:textId="77777777" w:rsidR="000B247F" w:rsidRPr="00D93CFF" w:rsidRDefault="000B247F" w:rsidP="000B247F">
      <w:pPr>
        <w:numPr>
          <w:ilvl w:val="12"/>
          <w:numId w:val="0"/>
        </w:numPr>
        <w:tabs>
          <w:tab w:val="clear" w:pos="567"/>
        </w:tabs>
        <w:spacing w:line="240" w:lineRule="auto"/>
        <w:ind w:right="-2"/>
        <w:outlineLvl w:val="0"/>
        <w:rPr>
          <w:noProof/>
          <w:szCs w:val="22"/>
        </w:rPr>
      </w:pPr>
      <w:r>
        <w:rPr>
          <w:b/>
        </w:rPr>
        <w:t>Šis pakuotės lapelis paskutinį kartą peržiūrėtas</w:t>
      </w:r>
      <w:r>
        <w:t xml:space="preserve"> </w:t>
      </w:r>
      <w:r>
        <w:rPr>
          <w:b/>
          <w:bCs/>
          <w:szCs w:val="22"/>
          <w:lang w:eastAsia="lt-LT"/>
        </w:rPr>
        <w:t>2026-03-14.</w:t>
      </w:r>
    </w:p>
    <w:p w14:paraId="21097C0F" w14:textId="77777777" w:rsidR="000B247F" w:rsidRDefault="000B247F" w:rsidP="000B247F">
      <w:pPr>
        <w:numPr>
          <w:ilvl w:val="12"/>
          <w:numId w:val="0"/>
        </w:numPr>
        <w:spacing w:line="240" w:lineRule="auto"/>
        <w:ind w:right="-2"/>
        <w:rPr>
          <w:noProof/>
          <w:szCs w:val="22"/>
        </w:rPr>
      </w:pPr>
    </w:p>
    <w:p w14:paraId="03E91422" w14:textId="77777777" w:rsidR="000B247F" w:rsidRDefault="000B247F" w:rsidP="000B247F">
      <w:pPr>
        <w:jc w:val="both"/>
        <w:rPr>
          <w:b/>
          <w:bCs/>
          <w:szCs w:val="22"/>
          <w:lang w:eastAsia="lt-LT"/>
        </w:rPr>
      </w:pPr>
      <w:r>
        <w:rPr>
          <w:b/>
          <w:bCs/>
          <w:szCs w:val="22"/>
          <w:lang w:eastAsia="lt-LT"/>
        </w:rPr>
        <w:t>Kiti informacijos šaltiniai</w:t>
      </w:r>
    </w:p>
    <w:p w14:paraId="1FB6172C" w14:textId="77777777" w:rsidR="000B247F" w:rsidRDefault="000B247F" w:rsidP="000B247F">
      <w:pPr>
        <w:jc w:val="both"/>
        <w:rPr>
          <w:szCs w:val="22"/>
          <w:lang w:eastAsia="lt-LT"/>
        </w:rPr>
      </w:pPr>
    </w:p>
    <w:p w14:paraId="27A3BD04" w14:textId="77777777" w:rsidR="000B247F" w:rsidRDefault="000B247F" w:rsidP="000B247F">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hyperlink r:id="rId5" w:history="1">
        <w:r w:rsidRPr="005A1722">
          <w:rPr>
            <w:rStyle w:val="Hipersaitas"/>
            <w:rFonts w:eastAsiaTheme="majorEastAsia"/>
            <w:szCs w:val="22"/>
            <w:lang w:eastAsia="lt-LT"/>
          </w:rPr>
          <w:t>https://vvkt.lrv.lt/lt/</w:t>
        </w:r>
      </w:hyperlink>
      <w:r>
        <w:rPr>
          <w:szCs w:val="22"/>
          <w:lang w:eastAsia="lt-LT"/>
        </w:rPr>
        <w:t>.</w:t>
      </w:r>
    </w:p>
    <w:p w14:paraId="4F97079C" w14:textId="77777777" w:rsidR="000B247F" w:rsidRPr="004D02D3" w:rsidRDefault="000B247F" w:rsidP="000B247F">
      <w:pPr>
        <w:jc w:val="both"/>
      </w:pPr>
    </w:p>
    <w:p w14:paraId="5B03D9E8" w14:textId="77777777" w:rsidR="00222FED" w:rsidRDefault="00222FED"/>
    <w:sectPr w:rsidR="00222FED" w:rsidSect="000B247F">
      <w:headerReference w:type="default" r:id="rId6"/>
      <w:footerReference w:type="default" r:id="rId7"/>
      <w:footerReference w:type="first" r:id="rId8"/>
      <w:endnotePr>
        <w:numFmt w:val="decimal"/>
      </w:endnotePr>
      <w:pgSz w:w="11907" w:h="16840" w:code="9"/>
      <w:pgMar w:top="1134" w:right="1418" w:bottom="1134" w:left="1418" w:header="737" w:footer="737"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E92D" w14:textId="77777777" w:rsidR="000B247F" w:rsidRPr="004D0B93" w:rsidRDefault="000B247F" w:rsidP="004D0B93">
    <w:pPr>
      <w:pStyle w:val="Porat"/>
      <w:tabs>
        <w:tab w:val="right" w:pos="8931"/>
      </w:tabs>
      <w:ind w:right="96"/>
      <w:jc w:val="center"/>
    </w:pP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2</w:t>
    </w:r>
    <w:r>
      <w:rPr>
        <w:rStyle w:val="Puslapionumeris"/>
        <w:rFonts w:eastAsiaTheme="majorEastAsia"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8227" w14:textId="77777777" w:rsidR="000B247F" w:rsidRDefault="000B247F" w:rsidP="004D0B93">
    <w:pPr>
      <w:pStyle w:val="Porat"/>
      <w:tabs>
        <w:tab w:val="right" w:pos="8931"/>
      </w:tabs>
      <w:ind w:right="96"/>
      <w:jc w:val="center"/>
    </w:pP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1</w:t>
    </w:r>
    <w:r>
      <w:rPr>
        <w:rStyle w:val="Puslapionumeris"/>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DE9C" w14:textId="77777777" w:rsidR="000B247F" w:rsidRDefault="000B24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871722700">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7F"/>
    <w:rsid w:val="000B247F"/>
    <w:rsid w:val="00222FED"/>
    <w:rsid w:val="005F173E"/>
    <w:rsid w:val="008B3AD4"/>
    <w:rsid w:val="00984A0A"/>
    <w:rsid w:val="00B94FB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C299"/>
  <w15:chartTrackingRefBased/>
  <w15:docId w15:val="{045CC2E7-E339-4643-A158-F96E7DB3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47F"/>
    <w:pPr>
      <w:tabs>
        <w:tab w:val="left" w:pos="567"/>
      </w:tabs>
      <w:spacing w:after="0" w:line="260" w:lineRule="exact"/>
    </w:pPr>
    <w:rPr>
      <w:rFonts w:eastAsia="Times New Roman"/>
      <w:kern w:val="0"/>
      <w:szCs w:val="20"/>
      <w14:ligatures w14:val="none"/>
    </w:rPr>
  </w:style>
  <w:style w:type="paragraph" w:styleId="Antrat1">
    <w:name w:val="heading 1"/>
    <w:basedOn w:val="prastasis"/>
    <w:next w:val="prastasis"/>
    <w:link w:val="Antrat1Diagrama"/>
    <w:uiPriority w:val="9"/>
    <w:qFormat/>
    <w:rsid w:val="000B2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2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24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24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247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B247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247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B247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247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24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24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247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247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247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B247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247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B247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247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B2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24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24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247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24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247F"/>
    <w:rPr>
      <w:i/>
      <w:iCs/>
      <w:color w:val="404040" w:themeColor="text1" w:themeTint="BF"/>
    </w:rPr>
  </w:style>
  <w:style w:type="paragraph" w:styleId="Sraopastraipa">
    <w:name w:val="List Paragraph"/>
    <w:basedOn w:val="prastasis"/>
    <w:uiPriority w:val="34"/>
    <w:qFormat/>
    <w:rsid w:val="000B247F"/>
    <w:pPr>
      <w:ind w:left="720"/>
      <w:contextualSpacing/>
    </w:pPr>
  </w:style>
  <w:style w:type="character" w:styleId="Rykuspabraukimas">
    <w:name w:val="Intense Emphasis"/>
    <w:basedOn w:val="Numatytasispastraiposriftas"/>
    <w:uiPriority w:val="21"/>
    <w:qFormat/>
    <w:rsid w:val="000B247F"/>
    <w:rPr>
      <w:i/>
      <w:iCs/>
      <w:color w:val="0F4761" w:themeColor="accent1" w:themeShade="BF"/>
    </w:rPr>
  </w:style>
  <w:style w:type="paragraph" w:styleId="Iskirtacitata">
    <w:name w:val="Intense Quote"/>
    <w:basedOn w:val="prastasis"/>
    <w:next w:val="prastasis"/>
    <w:link w:val="IskirtacitataDiagrama"/>
    <w:uiPriority w:val="30"/>
    <w:qFormat/>
    <w:rsid w:val="000B2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247F"/>
    <w:rPr>
      <w:i/>
      <w:iCs/>
      <w:color w:val="0F4761" w:themeColor="accent1" w:themeShade="BF"/>
    </w:rPr>
  </w:style>
  <w:style w:type="character" w:styleId="Rykinuoroda">
    <w:name w:val="Intense Reference"/>
    <w:basedOn w:val="Numatytasispastraiposriftas"/>
    <w:uiPriority w:val="32"/>
    <w:qFormat/>
    <w:rsid w:val="000B247F"/>
    <w:rPr>
      <w:b/>
      <w:bCs/>
      <w:smallCaps/>
      <w:color w:val="0F4761" w:themeColor="accent1" w:themeShade="BF"/>
      <w:spacing w:val="5"/>
    </w:rPr>
  </w:style>
  <w:style w:type="paragraph" w:styleId="Porat">
    <w:name w:val="footer"/>
    <w:basedOn w:val="prastasis"/>
    <w:link w:val="PoratDiagrama"/>
    <w:uiPriority w:val="99"/>
    <w:rsid w:val="000B247F"/>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0B247F"/>
    <w:rPr>
      <w:rFonts w:ascii="Arial" w:eastAsia="Times New Roman" w:hAnsi="Arial"/>
      <w:noProof/>
      <w:kern w:val="0"/>
      <w:sz w:val="16"/>
      <w:szCs w:val="20"/>
      <w14:ligatures w14:val="none"/>
    </w:rPr>
  </w:style>
  <w:style w:type="paragraph" w:styleId="Antrats">
    <w:name w:val="header"/>
    <w:basedOn w:val="prastasis"/>
    <w:link w:val="AntratsDiagrama"/>
    <w:rsid w:val="000B247F"/>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0B247F"/>
    <w:rPr>
      <w:rFonts w:ascii="Arial" w:eastAsia="Times New Roman" w:hAnsi="Arial"/>
      <w:kern w:val="0"/>
      <w:sz w:val="20"/>
      <w:szCs w:val="20"/>
      <w14:ligatures w14:val="none"/>
    </w:rPr>
  </w:style>
  <w:style w:type="character" w:styleId="Puslapionumeris">
    <w:name w:val="page number"/>
    <w:basedOn w:val="Numatytasispastraiposriftas"/>
    <w:rsid w:val="000B247F"/>
  </w:style>
  <w:style w:type="character" w:styleId="Hipersaitas">
    <w:name w:val="Hyperlink"/>
    <w:rsid w:val="000B2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5768</Words>
  <Characters>3289</Characters>
  <Application>Microsoft Office Word</Application>
  <DocSecurity>0</DocSecurity>
  <Lines>27</Lines>
  <Paragraphs>18</Paragraphs>
  <ScaleCrop>false</ScaleCrop>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2026-04-23T13:05:00Z</dcterms:created>
  <dcterms:modified xsi:type="dcterms:W3CDTF">2026-04-23T13:08:00Z</dcterms:modified>
</cp:coreProperties>
</file>