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76B64"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310F8B82"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3C67CC33"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5118F6D"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3DB82CB4"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5D97C2A4"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2212F1D6"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BD45391"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2B96BDB0"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50F7E4E0"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51143A58"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100F1B10" w14:textId="77777777" w:rsidR="007908BC" w:rsidRPr="007908BC" w:rsidRDefault="007908BC" w:rsidP="007908BC">
      <w:pPr>
        <w:spacing w:after="0" w:line="240" w:lineRule="auto"/>
        <w:rPr>
          <w:rFonts w:ascii="Times New Roman" w:eastAsia="Times New Roman" w:hAnsi="Times New Roman" w:cs="Times New Roman"/>
          <w:noProof/>
          <w:kern w:val="0"/>
          <w:sz w:val="22"/>
          <w:szCs w:val="22"/>
          <w14:ligatures w14:val="none"/>
        </w:rPr>
      </w:pPr>
    </w:p>
    <w:p w14:paraId="2E8DE72A" w14:textId="77777777" w:rsidR="007908BC" w:rsidRPr="007908BC" w:rsidRDefault="007908BC" w:rsidP="007908BC">
      <w:pPr>
        <w:tabs>
          <w:tab w:val="left" w:pos="567"/>
        </w:tabs>
        <w:spacing w:after="0" w:line="240" w:lineRule="auto"/>
        <w:ind w:left="567" w:hanging="567"/>
        <w:jc w:val="center"/>
        <w:outlineLvl w:val="0"/>
        <w:rPr>
          <w:rFonts w:ascii="Times New Roman" w:eastAsia="Times New Roman" w:hAnsi="Times New Roman" w:cs="Times New Roman"/>
          <w:kern w:val="0"/>
          <w:sz w:val="22"/>
          <w:szCs w:val="22"/>
          <w:lang w:val="en-US"/>
          <w14:ligatures w14:val="none"/>
        </w:rPr>
      </w:pPr>
      <w:r w:rsidRPr="007908BC">
        <w:rPr>
          <w:rFonts w:ascii="Times New Roman" w:eastAsia="Times New Roman" w:hAnsi="Times New Roman" w:cs="Times New Roman"/>
          <w:b/>
          <w:caps/>
          <w:kern w:val="0"/>
          <w:sz w:val="22"/>
          <w:szCs w:val="22"/>
          <w14:ligatures w14:val="none"/>
        </w:rPr>
        <w:t>B. PAKUOTĖS LAPELIS</w:t>
      </w:r>
    </w:p>
    <w:p w14:paraId="14EA127F" w14:textId="77777777" w:rsidR="007908BC" w:rsidRPr="007908BC" w:rsidRDefault="007908BC" w:rsidP="007908BC">
      <w:pPr>
        <w:spacing w:after="0" w:line="240" w:lineRule="auto"/>
        <w:jc w:val="center"/>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kern w:val="0"/>
          <w:sz w:val="22"/>
          <w:szCs w:val="20"/>
          <w14:ligatures w14:val="none"/>
        </w:rPr>
        <w:br w:type="page"/>
      </w:r>
      <w:r w:rsidRPr="007908BC">
        <w:rPr>
          <w:rFonts w:ascii="Times New Roman" w:eastAsia="Times New Roman" w:hAnsi="Times New Roman" w:cs="Times New Roman"/>
          <w:b/>
          <w:kern w:val="0"/>
          <w:sz w:val="22"/>
          <w:szCs w:val="20"/>
          <w14:ligatures w14:val="none"/>
        </w:rPr>
        <w:lastRenderedPageBreak/>
        <w:t>Pakuotės lapelis: informacija vartotojui</w:t>
      </w:r>
    </w:p>
    <w:p w14:paraId="72D45C9D"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57F1E201" w14:textId="12668AE5" w:rsidR="007908BC" w:rsidRPr="007908BC" w:rsidRDefault="00706E50" w:rsidP="007908BC">
      <w:pPr>
        <w:spacing w:after="0" w:line="240" w:lineRule="auto"/>
        <w:jc w:val="center"/>
        <w:rPr>
          <w:rFonts w:ascii="Times New Roman" w:eastAsia="Times New Roman" w:hAnsi="Times New Roman" w:cs="Times New Roman"/>
          <w:b/>
          <w:kern w:val="0"/>
          <w:sz w:val="22"/>
          <w:szCs w:val="20"/>
          <w14:ligatures w14:val="none"/>
        </w:rPr>
      </w:pPr>
      <w:r>
        <w:rPr>
          <w:rFonts w:ascii="Times New Roman" w:eastAsia="Times New Roman" w:hAnsi="Times New Roman" w:cs="Times New Roman"/>
          <w:b/>
          <w:kern w:val="0"/>
          <w:sz w:val="22"/>
          <w:szCs w:val="20"/>
          <w14:ligatures w14:val="none"/>
        </w:rPr>
        <w:t>Valaciclovir toLife</w:t>
      </w:r>
      <w:r w:rsidR="007908BC" w:rsidRPr="007908BC">
        <w:rPr>
          <w:rFonts w:ascii="Times New Roman" w:eastAsia="Times New Roman" w:hAnsi="Times New Roman" w:cs="Times New Roman"/>
          <w:b/>
          <w:kern w:val="0"/>
          <w:sz w:val="22"/>
          <w:szCs w:val="20"/>
          <w14:ligatures w14:val="none"/>
        </w:rPr>
        <w:t xml:space="preserve"> 500 mg plėvele dengtos tabletės</w:t>
      </w:r>
    </w:p>
    <w:p w14:paraId="75781AA6" w14:textId="11234C36" w:rsidR="007908BC" w:rsidRPr="007908BC" w:rsidRDefault="00706E50" w:rsidP="007908BC">
      <w:pPr>
        <w:spacing w:after="0" w:line="240" w:lineRule="auto"/>
        <w:jc w:val="center"/>
        <w:rPr>
          <w:rFonts w:ascii="Times New Roman" w:eastAsia="Times New Roman" w:hAnsi="Times New Roman" w:cs="Times New Roman"/>
          <w:b/>
          <w:kern w:val="0"/>
          <w:sz w:val="22"/>
          <w:szCs w:val="20"/>
          <w14:ligatures w14:val="none"/>
        </w:rPr>
      </w:pPr>
      <w:r w:rsidRPr="00D22906">
        <w:rPr>
          <w:rFonts w:ascii="Times New Roman" w:eastAsia="Times New Roman" w:hAnsi="Times New Roman" w:cs="Times New Roman"/>
          <w:b/>
          <w:kern w:val="0"/>
          <w:sz w:val="22"/>
          <w:szCs w:val="20"/>
          <w14:ligatures w14:val="none"/>
        </w:rPr>
        <w:t>Valaciclovir toLife</w:t>
      </w:r>
      <w:r w:rsidR="007908BC" w:rsidRPr="00D22906">
        <w:rPr>
          <w:rFonts w:ascii="Times New Roman" w:eastAsia="Times New Roman" w:hAnsi="Times New Roman" w:cs="Times New Roman"/>
          <w:b/>
          <w:kern w:val="0"/>
          <w:sz w:val="22"/>
          <w:szCs w:val="20"/>
          <w14:ligatures w14:val="none"/>
        </w:rPr>
        <w:t xml:space="preserve"> 1000 mg plėvele dengtos tabletės</w:t>
      </w:r>
    </w:p>
    <w:p w14:paraId="1BA34DCA" w14:textId="77777777" w:rsidR="007908BC" w:rsidRPr="007908BC" w:rsidRDefault="007908BC" w:rsidP="007908BC">
      <w:pPr>
        <w:spacing w:after="0" w:line="240" w:lineRule="auto"/>
        <w:jc w:val="center"/>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valacikloviras</w:t>
      </w:r>
    </w:p>
    <w:p w14:paraId="62EBFF0B"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12A43FD6"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Atidžiai perskaitykite visą šį lapelį, prieš pradėdami vartoti vaistą, nes jame pateikiama Jums svarbi informacija.</w:t>
      </w:r>
    </w:p>
    <w:p w14:paraId="4231AB5D" w14:textId="3A4D43A3" w:rsidR="007908BC" w:rsidRPr="004F11C5" w:rsidRDefault="007908BC" w:rsidP="004F11C5">
      <w:pPr>
        <w:pStyle w:val="Sraopastraipa"/>
        <w:numPr>
          <w:ilvl w:val="0"/>
          <w:numId w:val="7"/>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Neišmeskite šio lapelio, nes vėl gali prireikti jį perskaityti.</w:t>
      </w:r>
    </w:p>
    <w:p w14:paraId="0687F896" w14:textId="7BC5919D" w:rsidR="007908BC" w:rsidRPr="004F11C5" w:rsidRDefault="007908BC" w:rsidP="004F11C5">
      <w:pPr>
        <w:pStyle w:val="Sraopastraipa"/>
        <w:numPr>
          <w:ilvl w:val="0"/>
          <w:numId w:val="7"/>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Jeigu kiltų daugiau klausimų, kreipkitės į gydytoją arba vaistininką.</w:t>
      </w:r>
    </w:p>
    <w:p w14:paraId="29585841" w14:textId="3CB8D7DE" w:rsidR="007908BC" w:rsidRPr="004F11C5" w:rsidRDefault="007908BC" w:rsidP="004F11C5">
      <w:pPr>
        <w:pStyle w:val="Sraopastraipa"/>
        <w:numPr>
          <w:ilvl w:val="0"/>
          <w:numId w:val="7"/>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Šis vaistas skirtas tik Jums, todėl kitiems žmonėms jo duoti negalima. Vaistas gali jiems pakenkti (net tiems, kurių ligos požymiai yra tokie patys kaip Jūsų).</w:t>
      </w:r>
    </w:p>
    <w:p w14:paraId="3D3E6D36" w14:textId="355D65DA" w:rsidR="007908BC" w:rsidRPr="004F11C5" w:rsidRDefault="007908BC" w:rsidP="004F11C5">
      <w:pPr>
        <w:pStyle w:val="Sraopastraipa"/>
        <w:numPr>
          <w:ilvl w:val="0"/>
          <w:numId w:val="7"/>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Jeigu pasireiškė šalutinis poveikis (net jeigu jis šiame lapelyje nenurodytas), kreipkitės į gydytoją arba vaistininką. Žr.</w:t>
      </w:r>
      <w:r w:rsidRPr="004F11C5">
        <w:rPr>
          <w:rFonts w:ascii="Times New Roman" w:eastAsia="Times New Roman" w:hAnsi="Times New Roman" w:cs="Times New Roman"/>
          <w:noProof/>
          <w:kern w:val="0"/>
          <w:sz w:val="22"/>
          <w14:ligatures w14:val="none"/>
        </w:rPr>
        <w:t> </w:t>
      </w:r>
      <w:r w:rsidRPr="004F11C5">
        <w:rPr>
          <w:rFonts w:ascii="Times New Roman" w:eastAsia="Times New Roman" w:hAnsi="Times New Roman" w:cs="Times New Roman"/>
          <w:kern w:val="0"/>
          <w:sz w:val="22"/>
          <w:szCs w:val="20"/>
          <w14:ligatures w14:val="none"/>
        </w:rPr>
        <w:t>4</w:t>
      </w:r>
      <w:r w:rsidRPr="004F11C5">
        <w:rPr>
          <w:rFonts w:ascii="Times New Roman" w:eastAsia="Times New Roman" w:hAnsi="Times New Roman" w:cs="Times New Roman"/>
          <w:noProof/>
          <w:kern w:val="0"/>
          <w:sz w:val="22"/>
          <w14:ligatures w14:val="none"/>
        </w:rPr>
        <w:t> </w:t>
      </w:r>
      <w:r w:rsidRPr="004F11C5">
        <w:rPr>
          <w:rFonts w:ascii="Times New Roman" w:eastAsia="Times New Roman" w:hAnsi="Times New Roman" w:cs="Times New Roman"/>
          <w:kern w:val="0"/>
          <w:sz w:val="22"/>
          <w:szCs w:val="20"/>
          <w14:ligatures w14:val="none"/>
        </w:rPr>
        <w:t>skyrių.</w:t>
      </w:r>
    </w:p>
    <w:p w14:paraId="1EF081EB"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0BB4CAEC"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Apie ką rašoma šiame lapelyje?</w:t>
      </w:r>
    </w:p>
    <w:p w14:paraId="31D97C34" w14:textId="414D987A" w:rsidR="007908BC" w:rsidRPr="004F11C5" w:rsidRDefault="007908BC" w:rsidP="004F11C5">
      <w:pPr>
        <w:pStyle w:val="Sraopastraipa"/>
        <w:numPr>
          <w:ilvl w:val="0"/>
          <w:numId w:val="6"/>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 xml:space="preserve">Kas yra </w:t>
      </w:r>
      <w:r w:rsidR="00706E50">
        <w:rPr>
          <w:rFonts w:ascii="Times New Roman" w:eastAsia="Times New Roman" w:hAnsi="Times New Roman" w:cs="Times New Roman"/>
          <w:kern w:val="0"/>
          <w:sz w:val="22"/>
          <w:szCs w:val="20"/>
          <w14:ligatures w14:val="none"/>
        </w:rPr>
        <w:t>Valaciclovir toLife</w:t>
      </w:r>
      <w:r w:rsidRPr="004F11C5">
        <w:rPr>
          <w:rFonts w:ascii="Times New Roman" w:eastAsia="Times New Roman" w:hAnsi="Times New Roman" w:cs="Times New Roman"/>
          <w:kern w:val="0"/>
          <w:sz w:val="22"/>
          <w:szCs w:val="20"/>
          <w14:ligatures w14:val="none"/>
        </w:rPr>
        <w:t xml:space="preserve"> ir kam jis vartojamas</w:t>
      </w:r>
    </w:p>
    <w:p w14:paraId="7F7EA0C4" w14:textId="0CC63ABB" w:rsidR="007908BC" w:rsidRPr="004F11C5" w:rsidRDefault="007908BC" w:rsidP="004F11C5">
      <w:pPr>
        <w:pStyle w:val="Sraopastraipa"/>
        <w:numPr>
          <w:ilvl w:val="0"/>
          <w:numId w:val="6"/>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 xml:space="preserve">Kas žinotina prieš vartojant </w:t>
      </w:r>
      <w:r w:rsidR="00706E50">
        <w:rPr>
          <w:rFonts w:ascii="Times New Roman" w:eastAsia="Times New Roman" w:hAnsi="Times New Roman" w:cs="Times New Roman"/>
          <w:kern w:val="0"/>
          <w:sz w:val="22"/>
          <w:szCs w:val="20"/>
          <w14:ligatures w14:val="none"/>
        </w:rPr>
        <w:t>Valaciclovir toLife</w:t>
      </w:r>
    </w:p>
    <w:p w14:paraId="37EA8327" w14:textId="2DAA8C19" w:rsidR="007908BC" w:rsidRPr="004F11C5" w:rsidRDefault="007908BC" w:rsidP="004F11C5">
      <w:pPr>
        <w:pStyle w:val="Sraopastraipa"/>
        <w:numPr>
          <w:ilvl w:val="0"/>
          <w:numId w:val="6"/>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 xml:space="preserve">Kaip vartoti </w:t>
      </w:r>
      <w:r w:rsidR="00706E50">
        <w:rPr>
          <w:rFonts w:ascii="Times New Roman" w:eastAsia="Times New Roman" w:hAnsi="Times New Roman" w:cs="Times New Roman"/>
          <w:kern w:val="0"/>
          <w:sz w:val="22"/>
          <w:szCs w:val="20"/>
          <w14:ligatures w14:val="none"/>
        </w:rPr>
        <w:t>Valaciclovir toLife</w:t>
      </w:r>
    </w:p>
    <w:p w14:paraId="3AB64410" w14:textId="3782B4BD" w:rsidR="007908BC" w:rsidRPr="004F11C5" w:rsidRDefault="007908BC" w:rsidP="004F11C5">
      <w:pPr>
        <w:pStyle w:val="Sraopastraipa"/>
        <w:numPr>
          <w:ilvl w:val="0"/>
          <w:numId w:val="6"/>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Galimas šalutinis poveikis</w:t>
      </w:r>
    </w:p>
    <w:p w14:paraId="7D5DEBEE" w14:textId="1DF47FF4" w:rsidR="007908BC" w:rsidRPr="004F11C5" w:rsidRDefault="007908BC" w:rsidP="004F11C5">
      <w:pPr>
        <w:pStyle w:val="Sraopastraipa"/>
        <w:numPr>
          <w:ilvl w:val="0"/>
          <w:numId w:val="6"/>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 xml:space="preserve">Kaip laikyti </w:t>
      </w:r>
      <w:r w:rsidR="00706E50">
        <w:rPr>
          <w:rFonts w:ascii="Times New Roman" w:eastAsia="Times New Roman" w:hAnsi="Times New Roman" w:cs="Times New Roman"/>
          <w:kern w:val="0"/>
          <w:sz w:val="22"/>
          <w:szCs w:val="20"/>
          <w14:ligatures w14:val="none"/>
        </w:rPr>
        <w:t>Valaciclovir toLife</w:t>
      </w:r>
      <w:r w:rsidRPr="004F11C5">
        <w:rPr>
          <w:rFonts w:ascii="Times New Roman" w:eastAsia="Times New Roman" w:hAnsi="Times New Roman" w:cs="Times New Roman"/>
          <w:kern w:val="0"/>
          <w:sz w:val="22"/>
          <w:szCs w:val="20"/>
          <w14:ligatures w14:val="none"/>
        </w:rPr>
        <w:t xml:space="preserve"> </w:t>
      </w:r>
    </w:p>
    <w:p w14:paraId="17310CAA" w14:textId="52DCB399" w:rsidR="007908BC" w:rsidRPr="004F11C5" w:rsidRDefault="007908BC" w:rsidP="004F11C5">
      <w:pPr>
        <w:pStyle w:val="Sraopastraipa"/>
        <w:numPr>
          <w:ilvl w:val="0"/>
          <w:numId w:val="6"/>
        </w:numPr>
        <w:spacing w:after="0" w:line="240" w:lineRule="auto"/>
        <w:ind w:left="567" w:hanging="283"/>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14:ligatures w14:val="none"/>
        </w:rPr>
        <w:t>Pakuotės turinys ir kita informacija</w:t>
      </w:r>
    </w:p>
    <w:p w14:paraId="4FBF8B55"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025110DA"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B002DEB" w14:textId="1622978C"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1.</w:t>
      </w:r>
      <w:r w:rsidRPr="007908BC">
        <w:rPr>
          <w:rFonts w:ascii="Times New Roman" w:eastAsia="Times New Roman" w:hAnsi="Times New Roman" w:cs="Times New Roman"/>
          <w:b/>
          <w:kern w:val="0"/>
          <w:sz w:val="22"/>
          <w:szCs w:val="20"/>
          <w14:ligatures w14:val="none"/>
        </w:rPr>
        <w:tab/>
        <w:t xml:space="preserve">Kas yra </w:t>
      </w:r>
      <w:r w:rsidR="00706E50">
        <w:rPr>
          <w:rFonts w:ascii="Times New Roman" w:eastAsia="Times New Roman" w:hAnsi="Times New Roman" w:cs="Times New Roman"/>
          <w:b/>
          <w:kern w:val="0"/>
          <w:sz w:val="22"/>
          <w:szCs w:val="20"/>
          <w14:ligatures w14:val="none"/>
        </w:rPr>
        <w:t>Valaciclovir toLife</w:t>
      </w:r>
      <w:r w:rsidRPr="007908BC">
        <w:rPr>
          <w:rFonts w:ascii="Times New Roman" w:eastAsia="Times New Roman" w:hAnsi="Times New Roman" w:cs="Times New Roman"/>
          <w:b/>
          <w:kern w:val="0"/>
          <w:sz w:val="22"/>
          <w:szCs w:val="20"/>
          <w14:ligatures w14:val="none"/>
        </w:rPr>
        <w:t xml:space="preserve"> ir kam jis vartojamas</w:t>
      </w:r>
    </w:p>
    <w:p w14:paraId="50EE8F73"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6B022217"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 xml:space="preserve">Valaciklovir Actavis priklauso vaistų, vadinamų antivirusiniais vaistais, grupei. Jis naikina virusus, vadinamus paprastosios pūslelinės </w:t>
      </w:r>
      <w:r w:rsidRPr="007908BC">
        <w:rPr>
          <w:rFonts w:ascii="Times New Roman" w:eastAsia="Times New Roman" w:hAnsi="Times New Roman" w:cs="Times New Roman"/>
          <w:i/>
          <w:kern w:val="0"/>
          <w:sz w:val="22"/>
          <w:szCs w:val="20"/>
          <w14:ligatures w14:val="none"/>
        </w:rPr>
        <w:t>(herpes simplex)</w:t>
      </w:r>
      <w:r w:rsidRPr="007908BC">
        <w:rPr>
          <w:rFonts w:ascii="Times New Roman" w:eastAsia="Times New Roman" w:hAnsi="Times New Roman" w:cs="Times New Roman"/>
          <w:kern w:val="0"/>
          <w:sz w:val="22"/>
          <w:szCs w:val="20"/>
          <w14:ligatures w14:val="none"/>
        </w:rPr>
        <w:t xml:space="preserve"> virusais (HSV), vėjaraupių </w:t>
      </w:r>
      <w:r w:rsidRPr="007908BC">
        <w:rPr>
          <w:rFonts w:ascii="Times New Roman" w:eastAsia="Times New Roman" w:hAnsi="Times New Roman" w:cs="Times New Roman"/>
          <w:i/>
          <w:kern w:val="0"/>
          <w:sz w:val="22"/>
          <w:szCs w:val="20"/>
          <w14:ligatures w14:val="none"/>
        </w:rPr>
        <w:t>(varicella zoster)</w:t>
      </w:r>
      <w:r w:rsidRPr="007908BC">
        <w:rPr>
          <w:rFonts w:ascii="Times New Roman" w:eastAsia="Times New Roman" w:hAnsi="Times New Roman" w:cs="Times New Roman"/>
          <w:kern w:val="0"/>
          <w:sz w:val="22"/>
          <w:szCs w:val="20"/>
          <w14:ligatures w14:val="none"/>
        </w:rPr>
        <w:t xml:space="preserve"> virusais (VZV) ir citomegalovirusais (CMV), arba stabdo jų augimą.</w:t>
      </w:r>
    </w:p>
    <w:p w14:paraId="4BE2BB19"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Valaciklovir Actavis galima vartoti:</w:t>
      </w:r>
    </w:p>
    <w:p w14:paraId="543099E7"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juostinei pūslelinei gydyti (suaugusiesiems);</w:t>
      </w:r>
    </w:p>
    <w:p w14:paraId="678D1B5E"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HSV sukeliamoms odos infekcinėms ligoms ir lyties organų pūslelinei gydyti (suaugusiesiems ir vyresniems kaip 12 metų paaugliams). Be to, vaistas padeda užkirsti kelią šioms infekcinėms ligoms pasikartoti;</w:t>
      </w:r>
    </w:p>
    <w:p w14:paraId="2B5FC6EE"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lūpų pūslelinei gydyti (suaugusiesiems ir vyresniems kaip 12 metų paaugliams);</w:t>
      </w:r>
    </w:p>
    <w:p w14:paraId="145F73E0"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CMV infekcijos profilaktikai po organų persodinimo operacijos (suaugusiesiems ir vyresniems kaip 12 metų paaugliams);</w:t>
      </w:r>
    </w:p>
    <w:p w14:paraId="2CED22EE"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HSV sukeliamų pasikartojančių akių infekcinių ligų gydymui ir profilaktikai (suaugusiesiems ir vyresniems nei 12 metų paaugliams).</w:t>
      </w:r>
    </w:p>
    <w:p w14:paraId="2061D409"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6410335C"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5C8F454F" w14:textId="0B882600"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2.</w:t>
      </w:r>
      <w:r w:rsidRPr="007908BC">
        <w:rPr>
          <w:rFonts w:ascii="Times New Roman" w:eastAsia="Times New Roman" w:hAnsi="Times New Roman" w:cs="Times New Roman"/>
          <w:b/>
          <w:kern w:val="0"/>
          <w:sz w:val="22"/>
          <w:szCs w:val="20"/>
          <w14:ligatures w14:val="none"/>
        </w:rPr>
        <w:tab/>
        <w:t xml:space="preserve">Kas žinotina prieš vartojant </w:t>
      </w:r>
      <w:r w:rsidR="00706E50">
        <w:rPr>
          <w:rFonts w:ascii="Times New Roman" w:eastAsia="Times New Roman" w:hAnsi="Times New Roman" w:cs="Times New Roman"/>
          <w:b/>
          <w:kern w:val="0"/>
          <w:sz w:val="22"/>
          <w:szCs w:val="20"/>
          <w14:ligatures w14:val="none"/>
        </w:rPr>
        <w:t>Valaciclovir toLife</w:t>
      </w:r>
    </w:p>
    <w:p w14:paraId="7F62CF52"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0CB88503" w14:textId="3FD15982" w:rsidR="007908BC" w:rsidRPr="007908BC" w:rsidRDefault="00706E50" w:rsidP="007908BC">
      <w:pPr>
        <w:spacing w:after="0" w:line="240" w:lineRule="auto"/>
        <w:rPr>
          <w:rFonts w:ascii="Times New Roman" w:eastAsia="Times New Roman" w:hAnsi="Times New Roman" w:cs="Times New Roman"/>
          <w:b/>
          <w:kern w:val="0"/>
          <w:sz w:val="22"/>
          <w:szCs w:val="20"/>
          <w14:ligatures w14:val="none"/>
        </w:rPr>
      </w:pPr>
      <w:r>
        <w:rPr>
          <w:rFonts w:ascii="Times New Roman" w:eastAsia="Times New Roman" w:hAnsi="Times New Roman" w:cs="Times New Roman"/>
          <w:b/>
          <w:kern w:val="0"/>
          <w:sz w:val="22"/>
          <w:szCs w:val="20"/>
          <w14:ligatures w14:val="none"/>
        </w:rPr>
        <w:t>Valaciclovir toLife</w:t>
      </w:r>
      <w:r w:rsidR="007908BC" w:rsidRPr="007908BC">
        <w:rPr>
          <w:rFonts w:ascii="Times New Roman" w:eastAsia="Times New Roman" w:hAnsi="Times New Roman" w:cs="Times New Roman"/>
          <w:b/>
          <w:kern w:val="0"/>
          <w:sz w:val="22"/>
          <w:szCs w:val="20"/>
          <w14:ligatures w14:val="none"/>
        </w:rPr>
        <w:t xml:space="preserve"> vartoti negalima:</w:t>
      </w:r>
    </w:p>
    <w:p w14:paraId="1DD38042" w14:textId="77777777" w:rsidR="007908BC" w:rsidRPr="007908BC" w:rsidRDefault="007908BC" w:rsidP="007908BC">
      <w:pPr>
        <w:tabs>
          <w:tab w:val="left" w:pos="-720"/>
          <w:tab w:val="left" w:pos="0"/>
          <w:tab w:val="left" w:pos="567"/>
          <w:tab w:val="left" w:pos="720"/>
          <w:tab w:val="left" w:pos="1440"/>
          <w:tab w:val="left" w:pos="2160"/>
          <w:tab w:val="left" w:pos="2880"/>
          <w:tab w:val="left" w:pos="3600"/>
          <w:tab w:val="left" w:pos="4320"/>
        </w:tabs>
        <w:autoSpaceDE w:val="0"/>
        <w:autoSpaceDN w:val="0"/>
        <w:adjustRightInd w:val="0"/>
        <w:spacing w:after="0" w:line="240" w:lineRule="auto"/>
        <w:ind w:left="540" w:hanging="540"/>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jeigu yra alergija valaciklovirui, aciklovirui arba bet kuriai pagalbinei šio vaisto medžiagai (jos išvardytos 6 skyriuje);</w:t>
      </w:r>
    </w:p>
    <w:p w14:paraId="55EC3858" w14:textId="77777777" w:rsidR="007908BC" w:rsidRPr="007908BC" w:rsidRDefault="007908BC" w:rsidP="007908BC">
      <w:pPr>
        <w:numPr>
          <w:ilvl w:val="0"/>
          <w:numId w:val="1"/>
        </w:numPr>
        <w:tabs>
          <w:tab w:val="left" w:pos="-720"/>
          <w:tab w:val="left" w:pos="0"/>
          <w:tab w:val="left" w:pos="567"/>
          <w:tab w:val="left" w:pos="1440"/>
          <w:tab w:val="left" w:pos="2160"/>
          <w:tab w:val="left" w:pos="2880"/>
          <w:tab w:val="left" w:pos="3600"/>
          <w:tab w:val="left" w:pos="4320"/>
        </w:tabs>
        <w:autoSpaceDE w:val="0"/>
        <w:autoSpaceDN w:val="0"/>
        <w:adjustRightInd w:val="0"/>
        <w:spacing w:after="0" w:line="240" w:lineRule="auto"/>
        <w:ind w:left="567" w:hanging="567"/>
        <w:contextualSpacing/>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bCs/>
          <w:kern w:val="0"/>
          <w:sz w:val="22"/>
          <w:szCs w:val="22"/>
          <w14:ligatures w14:val="none"/>
        </w:rPr>
        <w:t>jeigu pavartojus valacikloviro kada nors pasireiškė išplitęs bėrimas, susijęs su karščiavimu, limfmazgių padidėjimu, padidėjusiu kepenų fermentų kiekiu ir (arba) eozinofilija (vaisto reakcija su eozinofilija ir sisteminiais simptomais).</w:t>
      </w:r>
    </w:p>
    <w:p w14:paraId="623A7609" w14:textId="132C4AE5" w:rsidR="007908BC" w:rsidRPr="007908BC" w:rsidRDefault="007908BC" w:rsidP="007908BC">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 xml:space="preserve">Jeigu aukščiau paminėtos būklės Jums tinka,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nevartokite. Jeigu abejojate, pasitarkite su gydytoju arba vaistininku, prieš pradėdami vartoti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w:t>
      </w:r>
    </w:p>
    <w:p w14:paraId="77CF30F3"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6295D9E1"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bookmarkStart w:id="0" w:name="_Toc242509452"/>
      <w:r w:rsidRPr="007908BC">
        <w:rPr>
          <w:rFonts w:ascii="Times New Roman" w:eastAsia="Times New Roman" w:hAnsi="Times New Roman" w:cs="Times New Roman"/>
          <w:b/>
          <w:kern w:val="0"/>
          <w:sz w:val="22"/>
          <w:szCs w:val="20"/>
          <w14:ligatures w14:val="none"/>
        </w:rPr>
        <w:t>Įspėjimai ir atsargumo priemonės</w:t>
      </w:r>
    </w:p>
    <w:bookmarkEnd w:id="0"/>
    <w:p w14:paraId="29D47377" w14:textId="6B242C56"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 xml:space="preserve">Pasitarkite su gydytoju arba vaistininku, prieš pradėdami vartoti </w:t>
      </w:r>
      <w:r w:rsidR="00706E50">
        <w:rPr>
          <w:rFonts w:ascii="Times New Roman" w:eastAsia="Times New Roman" w:hAnsi="Times New Roman" w:cs="Times New Roman"/>
          <w:kern w:val="0"/>
          <w:sz w:val="22"/>
          <w:szCs w:val="20"/>
          <w14:ligatures w14:val="none"/>
        </w:rPr>
        <w:t>Valaciclovir toLife</w:t>
      </w:r>
      <w:r w:rsidRPr="007908BC">
        <w:rPr>
          <w:rFonts w:ascii="Times New Roman" w:eastAsia="Times New Roman" w:hAnsi="Times New Roman" w:cs="Times New Roman"/>
          <w:kern w:val="0"/>
          <w:sz w:val="22"/>
          <w:szCs w:val="20"/>
          <w14:ligatures w14:val="none"/>
        </w:rPr>
        <w:t>:</w:t>
      </w:r>
    </w:p>
    <w:p w14:paraId="565E7731" w14:textId="77777777" w:rsidR="007908BC" w:rsidRPr="007908BC" w:rsidRDefault="007908BC" w:rsidP="007908BC">
      <w:pPr>
        <w:tabs>
          <w:tab w:val="left" w:pos="567"/>
        </w:tabs>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jeigu turite inkstų sutrikimų;</w:t>
      </w:r>
    </w:p>
    <w:p w14:paraId="010F8046" w14:textId="77777777" w:rsidR="007908BC" w:rsidRPr="007908BC" w:rsidRDefault="007908BC" w:rsidP="007908BC">
      <w:pPr>
        <w:tabs>
          <w:tab w:val="left" w:pos="567"/>
        </w:tabs>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jeigu turite kepenų sutrikimų;</w:t>
      </w:r>
    </w:p>
    <w:p w14:paraId="4AB8BF5E" w14:textId="77777777" w:rsidR="007908BC" w:rsidRPr="007908BC" w:rsidRDefault="007908BC" w:rsidP="007908BC">
      <w:pPr>
        <w:tabs>
          <w:tab w:val="left" w:pos="567"/>
        </w:tabs>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jeigu esate vyresni kaip 65</w:t>
      </w:r>
      <w:r w:rsidRPr="007908BC">
        <w:rPr>
          <w:rFonts w:ascii="Times New Roman" w:eastAsia="Times New Roman" w:hAnsi="Times New Roman" w:cs="Times New Roman"/>
          <w:bCs/>
          <w:kern w:val="0"/>
          <w:sz w:val="22"/>
          <w:szCs w:val="20"/>
          <w14:ligatures w14:val="none"/>
        </w:rPr>
        <w:t> </w:t>
      </w:r>
      <w:r w:rsidRPr="007908BC">
        <w:rPr>
          <w:rFonts w:ascii="Times New Roman" w:eastAsia="Times New Roman" w:hAnsi="Times New Roman" w:cs="Times New Roman"/>
          <w:kern w:val="0"/>
          <w:sz w:val="22"/>
          <w:szCs w:val="20"/>
          <w14:ligatures w14:val="none"/>
        </w:rPr>
        <w:t>metų;</w:t>
      </w:r>
    </w:p>
    <w:p w14:paraId="2C924CFF" w14:textId="77777777" w:rsidR="007908BC" w:rsidRPr="007908BC" w:rsidRDefault="007908BC" w:rsidP="007908BC">
      <w:pPr>
        <w:tabs>
          <w:tab w:val="left" w:pos="567"/>
        </w:tabs>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lastRenderedPageBreak/>
        <w:t>-</w:t>
      </w:r>
      <w:r w:rsidRPr="007908BC">
        <w:rPr>
          <w:rFonts w:ascii="Times New Roman" w:eastAsia="Times New Roman" w:hAnsi="Times New Roman" w:cs="Times New Roman"/>
          <w:kern w:val="0"/>
          <w:sz w:val="22"/>
          <w:szCs w:val="20"/>
          <w14:ligatures w14:val="none"/>
        </w:rPr>
        <w:tab/>
        <w:t>yra Jūsų imuninė sistema yra silpna.</w:t>
      </w:r>
    </w:p>
    <w:p w14:paraId="03A09B65"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4376337B" w14:textId="6FB2F145"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 xml:space="preserve">Jeigu abejojate, ar minėtos būklės Jums tinka, pasitarkite su gydytoju arba vaistininku, prieš pradėdami vartoti </w:t>
      </w:r>
      <w:r w:rsidR="00706E50">
        <w:rPr>
          <w:rFonts w:ascii="Times New Roman" w:eastAsia="Times New Roman" w:hAnsi="Times New Roman" w:cs="Times New Roman"/>
          <w:b/>
          <w:kern w:val="0"/>
          <w:sz w:val="22"/>
          <w:szCs w:val="20"/>
          <w14:ligatures w14:val="none"/>
        </w:rPr>
        <w:t>Valaciclovir toLife</w:t>
      </w:r>
      <w:r w:rsidRPr="007908BC">
        <w:rPr>
          <w:rFonts w:ascii="Times New Roman" w:eastAsia="Times New Roman" w:hAnsi="Times New Roman" w:cs="Times New Roman"/>
          <w:b/>
          <w:kern w:val="0"/>
          <w:sz w:val="22"/>
          <w:szCs w:val="20"/>
          <w14:ligatures w14:val="none"/>
        </w:rPr>
        <w:t>.</w:t>
      </w:r>
    </w:p>
    <w:p w14:paraId="28A1BB98"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5FA67BC0" w14:textId="053EBB8B"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 xml:space="preserve">Specialių atsargumo priemonių reikia vartojant </w:t>
      </w:r>
      <w:r w:rsidR="00706E50">
        <w:rPr>
          <w:rFonts w:ascii="Times New Roman" w:eastAsia="Times New Roman" w:hAnsi="Times New Roman" w:cs="Times New Roman"/>
          <w:b/>
          <w:kern w:val="0"/>
          <w:sz w:val="22"/>
          <w:szCs w:val="20"/>
          <w14:ligatures w14:val="none"/>
        </w:rPr>
        <w:t>Valaciclovir toLife</w:t>
      </w:r>
      <w:r w:rsidRPr="007908BC">
        <w:rPr>
          <w:rFonts w:ascii="Times New Roman" w:eastAsia="Times New Roman" w:hAnsi="Times New Roman" w:cs="Times New Roman"/>
          <w:b/>
          <w:kern w:val="0"/>
          <w:sz w:val="22"/>
          <w:szCs w:val="20"/>
          <w14:ligatures w14:val="none"/>
        </w:rPr>
        <w:t xml:space="preserve"> – svarbi informacija:</w:t>
      </w:r>
    </w:p>
    <w:p w14:paraId="10E6642C"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719DA347"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 xml:space="preserve">Vartojant valaciklovirą buvo pranešta apie pasireiškusią vaisto reakciją su eozinofilija ir sisteminiais simptomais (DRESS). DRESS iš pradžių pasireiškia į gripą panašiais simptomais ir veido išbėrimu, vėliau - ilgalaikiu išbėrimu su aukšta kūno temperatūra, padidėjusiu kepenų fermentų kiekiu kraujo tyrimuose ir padidėjusiu tam tikrų baltųjų kraujo kūnelių kiekiu (eozinofilija) bei padidėjusiais limfmazgiais. </w:t>
      </w:r>
    </w:p>
    <w:p w14:paraId="478DDCF1"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2861F706"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Jeigu pasireiškia išbėrimas, susijęs su karščiavimu ir padidėjusiais limfmazgiais, nutraukite valacikloviro vartojimą ir nedelsiant kreipkitės į gydytoją arba ieškokite medicininės pagalbos.</w:t>
      </w:r>
    </w:p>
    <w:p w14:paraId="514E631E"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473D49BE" w14:textId="77777777" w:rsidR="007908BC" w:rsidRPr="007908BC" w:rsidRDefault="007908BC" w:rsidP="007908BC">
      <w:pPr>
        <w:spacing w:after="0" w:line="240" w:lineRule="auto"/>
        <w:rPr>
          <w:rFonts w:ascii="Times New Roman" w:eastAsia="Times New Roman" w:hAnsi="Times New Roman" w:cs="Times New Roman"/>
          <w:b/>
          <w:kern w:val="0"/>
          <w:sz w:val="22"/>
          <w:szCs w:val="20"/>
          <w:u w:val="single"/>
          <w14:ligatures w14:val="none"/>
        </w:rPr>
      </w:pPr>
      <w:r w:rsidRPr="007908BC">
        <w:rPr>
          <w:rFonts w:ascii="Times New Roman" w:eastAsia="Times New Roman" w:hAnsi="Times New Roman" w:cs="Times New Roman"/>
          <w:b/>
          <w:kern w:val="0"/>
          <w:sz w:val="22"/>
          <w:szCs w:val="20"/>
          <w:u w:val="single"/>
          <w14:ligatures w14:val="none"/>
        </w:rPr>
        <w:t>Kitų asmenų užkrėtimo lyties organų pūsleline profilaktika</w:t>
      </w:r>
    </w:p>
    <w:p w14:paraId="1542E1AE" w14:textId="62A32CAC"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r w:rsidRPr="007908BC">
        <w:rPr>
          <w:rFonts w:ascii="Times New Roman" w:eastAsia="Times New Roman" w:hAnsi="Times New Roman" w:cs="Times New Roman"/>
          <w:b/>
          <w:kern w:val="0"/>
          <w:sz w:val="22"/>
          <w:szCs w:val="20"/>
          <w14:ligatures w14:val="none"/>
        </w:rPr>
        <w:t xml:space="preserve">Jeigu </w:t>
      </w:r>
      <w:r w:rsidR="00706E50">
        <w:rPr>
          <w:rFonts w:ascii="Times New Roman" w:eastAsia="Times New Roman" w:hAnsi="Times New Roman" w:cs="Times New Roman"/>
          <w:b/>
          <w:kern w:val="0"/>
          <w:sz w:val="22"/>
          <w:szCs w:val="20"/>
          <w14:ligatures w14:val="none"/>
        </w:rPr>
        <w:t>Valaciclovir toLife</w:t>
      </w:r>
      <w:r w:rsidRPr="007908BC">
        <w:rPr>
          <w:rFonts w:ascii="Times New Roman" w:eastAsia="Times New Roman" w:hAnsi="Times New Roman" w:cs="Times New Roman"/>
          <w:b/>
          <w:kern w:val="0"/>
          <w:sz w:val="22"/>
          <w:szCs w:val="20"/>
          <w14:ligatures w14:val="none"/>
        </w:rPr>
        <w:t xml:space="preserve"> vartojate lyties organų pūslelinei gydyti ar jos profilaktikai arba jeigu anksčiau esate sirgę lyties organų pūsleline, turite praktikuoti saugius lytinius santykius, įskaitant prezervatyvų naudojimą. Tai svarbu, kad neužkrėstumėte šia infekcija kitų žmonių. Jeigu ant lyties organų atsirado opų ar pūslių, lytinių santykių turite </w:t>
      </w:r>
      <w:r w:rsidRPr="007908BC">
        <w:rPr>
          <w:rFonts w:ascii="Times New Roman" w:eastAsia="Times New Roman" w:hAnsi="Times New Roman" w:cs="Times New Roman"/>
          <w:b/>
          <w:bCs/>
          <w:kern w:val="0"/>
          <w:sz w:val="22"/>
          <w:szCs w:val="20"/>
          <w14:ligatures w14:val="none"/>
        </w:rPr>
        <w:t>vengti</w:t>
      </w:r>
      <w:r w:rsidRPr="007908BC">
        <w:rPr>
          <w:rFonts w:ascii="Times New Roman" w:eastAsia="Times New Roman" w:hAnsi="Times New Roman" w:cs="Times New Roman"/>
          <w:b/>
          <w:color w:val="000000"/>
          <w:kern w:val="0"/>
          <w:sz w:val="22"/>
          <w:szCs w:val="20"/>
          <w14:ligatures w14:val="none"/>
        </w:rPr>
        <w:t>.</w:t>
      </w:r>
    </w:p>
    <w:p w14:paraId="41D89A04" w14:textId="77777777"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p>
    <w:p w14:paraId="2D996212" w14:textId="73D3B2CB"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 xml:space="preserve">Kiti vaistai ir </w:t>
      </w:r>
      <w:r w:rsidR="00706E50">
        <w:rPr>
          <w:rFonts w:ascii="Times New Roman" w:eastAsia="Times New Roman" w:hAnsi="Times New Roman" w:cs="Times New Roman"/>
          <w:b/>
          <w:kern w:val="0"/>
          <w:sz w:val="22"/>
          <w:szCs w:val="20"/>
          <w14:ligatures w14:val="none"/>
        </w:rPr>
        <w:t>Valaciclovir toLife</w:t>
      </w:r>
    </w:p>
    <w:p w14:paraId="7054257A"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Jeigu vartojate arba neseniai vartojote kitų vaistų, įskaitant be recepto įsigytus vaistus ir vaistažolių preparatus, arba dėl to nesate tikri, apie tai pasakykite gydytojui arba vaistininkui.</w:t>
      </w:r>
    </w:p>
    <w:p w14:paraId="672EAA76" w14:textId="77777777" w:rsidR="007908BC" w:rsidRPr="007908BC" w:rsidRDefault="007908BC" w:rsidP="007908BC">
      <w:pPr>
        <w:spacing w:after="0" w:line="240" w:lineRule="auto"/>
        <w:rPr>
          <w:rFonts w:ascii="Times New Roman" w:eastAsia="Times New Roman" w:hAnsi="Times New Roman" w:cs="Times New Roman"/>
          <w:i/>
          <w:color w:val="000000"/>
          <w:kern w:val="0"/>
          <w:sz w:val="22"/>
          <w:szCs w:val="20"/>
          <w:u w:val="single"/>
          <w14:ligatures w14:val="none"/>
        </w:rPr>
      </w:pPr>
    </w:p>
    <w:p w14:paraId="044E5580"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kern w:val="0"/>
          <w:sz w:val="22"/>
          <w:szCs w:val="20"/>
          <w14:ligatures w14:val="none"/>
        </w:rPr>
        <w:t>Jeigu vartojate bet kokių kitokių vaistų, kurie veikia inkstus, pasakykite gydytojui arba vaistininkui</w:t>
      </w:r>
      <w:r w:rsidRPr="007908BC">
        <w:rPr>
          <w:rFonts w:ascii="Times New Roman" w:eastAsia="Times New Roman" w:hAnsi="Times New Roman" w:cs="Times New Roman"/>
          <w:color w:val="000000"/>
          <w:kern w:val="0"/>
          <w:sz w:val="22"/>
          <w:szCs w:val="20"/>
          <w14:ligatures w14:val="none"/>
        </w:rPr>
        <w:t>. Tokie vaistai yra: aminoglikozidai, organiniai platinos preparatai, kontrastiniai preparatai, kurių sudėtyje yra jodo, metotreksatas, pentamidinas, foskarnetas, ciklosporinas, takrolimuzas, cimetidinas ir probenecidas.</w:t>
      </w:r>
    </w:p>
    <w:p w14:paraId="4C32C0CD"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521B663E" w14:textId="72D09BBF"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 xml:space="preserve">Jeigu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vartojate nuo juostinės pūslelinės arba po organo persodinimo, visada pasakykite gydytojui arba vaistininkui apie kitus Jūsų vartojamus vaistus.</w:t>
      </w:r>
    </w:p>
    <w:p w14:paraId="002E3656"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07E7449B"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Nėštumas ir žindymo laikotarpis</w:t>
      </w:r>
    </w:p>
    <w:p w14:paraId="4E3FAD19" w14:textId="276E4CD0" w:rsidR="007908BC" w:rsidRPr="007908BC" w:rsidRDefault="00706E50" w:rsidP="007908BC">
      <w:pPr>
        <w:spacing w:after="0" w:line="240" w:lineRule="auto"/>
        <w:rPr>
          <w:rFonts w:ascii="Times New Roman" w:eastAsia="Times New Roman" w:hAnsi="Times New Roman" w:cs="Times New Roman"/>
          <w:color w:val="000000"/>
          <w:kern w:val="0"/>
          <w:sz w:val="22"/>
          <w:szCs w:val="20"/>
          <w14:ligatures w14:val="none"/>
        </w:rPr>
      </w:pPr>
      <w:r>
        <w:rPr>
          <w:rFonts w:ascii="Times New Roman" w:eastAsia="Times New Roman" w:hAnsi="Times New Roman" w:cs="Times New Roman"/>
          <w:color w:val="000000"/>
          <w:kern w:val="0"/>
          <w:sz w:val="22"/>
          <w:szCs w:val="20"/>
          <w14:ligatures w14:val="none"/>
        </w:rPr>
        <w:t>Valaciclovir toLife</w:t>
      </w:r>
      <w:r w:rsidR="007908BC" w:rsidRPr="007908BC">
        <w:rPr>
          <w:rFonts w:ascii="Times New Roman" w:eastAsia="Times New Roman" w:hAnsi="Times New Roman" w:cs="Times New Roman"/>
          <w:color w:val="000000"/>
          <w:kern w:val="0"/>
          <w:sz w:val="22"/>
          <w:szCs w:val="20"/>
          <w14:ligatures w14:val="none"/>
        </w:rPr>
        <w:t xml:space="preserve"> paprastai nerekomenduojama vartoti nėštumo metu. Jeigu esate nėščia, žindote kūdikį, manote, kad galbūt esate nėščia, arba planuojate pastoti tai prieš vartodama šį vaistą, pasitarkite su gydytoju arba vaistininku. Jeigu esate nėščia ar krūtimi maitinate kūdikį, gydytojas įvertins </w:t>
      </w:r>
      <w:r>
        <w:rPr>
          <w:rFonts w:ascii="Times New Roman" w:eastAsia="Times New Roman" w:hAnsi="Times New Roman" w:cs="Times New Roman"/>
          <w:color w:val="000000"/>
          <w:kern w:val="0"/>
          <w:sz w:val="22"/>
          <w:szCs w:val="20"/>
          <w14:ligatures w14:val="none"/>
        </w:rPr>
        <w:t>Valaciclovir toLife</w:t>
      </w:r>
      <w:r w:rsidR="007908BC" w:rsidRPr="007908BC">
        <w:rPr>
          <w:rFonts w:ascii="Times New Roman" w:eastAsia="Times New Roman" w:hAnsi="Times New Roman" w:cs="Times New Roman"/>
          <w:color w:val="000000"/>
          <w:kern w:val="0"/>
          <w:sz w:val="22"/>
          <w:szCs w:val="20"/>
          <w14:ligatures w14:val="none"/>
        </w:rPr>
        <w:t xml:space="preserve"> vartojimo naudą Jums ir riziką Jūsų kūdikiui.</w:t>
      </w:r>
    </w:p>
    <w:p w14:paraId="7BE08889"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6FE2F956"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Vairavimas ir mechanizmų valdymas</w:t>
      </w:r>
    </w:p>
    <w:p w14:paraId="718444F6" w14:textId="1A17E365" w:rsidR="007908BC" w:rsidRPr="007908BC" w:rsidRDefault="00706E50" w:rsidP="007908BC">
      <w:pPr>
        <w:spacing w:after="0" w:line="240" w:lineRule="auto"/>
        <w:rPr>
          <w:rFonts w:ascii="Times New Roman" w:eastAsia="Times New Roman" w:hAnsi="Times New Roman" w:cs="Times New Roman"/>
          <w:color w:val="000000"/>
          <w:kern w:val="0"/>
          <w:sz w:val="22"/>
          <w:szCs w:val="20"/>
          <w14:ligatures w14:val="none"/>
        </w:rPr>
      </w:pPr>
      <w:r>
        <w:rPr>
          <w:rFonts w:ascii="Times New Roman" w:eastAsia="Times New Roman" w:hAnsi="Times New Roman" w:cs="Times New Roman"/>
          <w:color w:val="000000"/>
          <w:kern w:val="0"/>
          <w:sz w:val="22"/>
          <w:szCs w:val="20"/>
          <w14:ligatures w14:val="none"/>
        </w:rPr>
        <w:t>Valaciclovir toLife</w:t>
      </w:r>
      <w:r w:rsidR="007908BC" w:rsidRPr="007908BC">
        <w:rPr>
          <w:rFonts w:ascii="Times New Roman" w:eastAsia="Times New Roman" w:hAnsi="Times New Roman" w:cs="Times New Roman"/>
          <w:color w:val="000000"/>
          <w:kern w:val="0"/>
          <w:sz w:val="22"/>
          <w:szCs w:val="20"/>
          <w14:ligatures w14:val="none"/>
        </w:rPr>
        <w:t xml:space="preserve"> gali sukelti šalutinį poveikį, kuris gali paveikti Jūsų gebėjimą vairuoti.</w:t>
      </w:r>
    </w:p>
    <w:p w14:paraId="7A5680C8"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Nevairuokite ir nevaldykite mechanizmų, išskyrus atvejus, kai esate įsitikinę, jog poveikis Jums nepasireiškė.</w:t>
      </w:r>
    </w:p>
    <w:p w14:paraId="63977CC1"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599DAF2"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3A713FCB" w14:textId="148E024D"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3.</w:t>
      </w:r>
      <w:r w:rsidRPr="007908BC">
        <w:rPr>
          <w:rFonts w:ascii="Times New Roman" w:eastAsia="Times New Roman" w:hAnsi="Times New Roman" w:cs="Times New Roman"/>
          <w:b/>
          <w:kern w:val="0"/>
          <w:sz w:val="22"/>
          <w:szCs w:val="20"/>
          <w14:ligatures w14:val="none"/>
        </w:rPr>
        <w:tab/>
        <w:t xml:space="preserve">Kaip vartoti </w:t>
      </w:r>
      <w:r w:rsidR="00706E50">
        <w:rPr>
          <w:rFonts w:ascii="Times New Roman" w:eastAsia="Times New Roman" w:hAnsi="Times New Roman" w:cs="Times New Roman"/>
          <w:b/>
          <w:kern w:val="0"/>
          <w:sz w:val="22"/>
          <w:szCs w:val="20"/>
          <w14:ligatures w14:val="none"/>
        </w:rPr>
        <w:t>Valaciclovir toLife</w:t>
      </w:r>
    </w:p>
    <w:p w14:paraId="25A92C55"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66168DB2"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kern w:val="0"/>
          <w:sz w:val="22"/>
          <w:szCs w:val="20"/>
          <w14:ligatures w14:val="none"/>
        </w:rPr>
        <w:t>Visada vartokite šį vaistą tiksliai kaip nurodė gydytojas. Jeigu abejojate, kreipkitės į gydytoją arba vaistininką.</w:t>
      </w:r>
    </w:p>
    <w:p w14:paraId="0A46D72F"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5AB9E0AB" w14:textId="073B4E33"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 xml:space="preserve">Dozė, kurią reikia vartoti, priklausys nuo </w:t>
      </w:r>
      <w:r w:rsidRPr="007908BC">
        <w:rPr>
          <w:rFonts w:ascii="Times New Roman" w:eastAsia="Times New Roman" w:hAnsi="Times New Roman" w:cs="Times New Roman"/>
          <w:snapToGrid w:val="0"/>
          <w:color w:val="000000"/>
          <w:kern w:val="0"/>
          <w:sz w:val="22"/>
          <w:szCs w:val="20"/>
          <w14:ligatures w14:val="none"/>
        </w:rPr>
        <w:t>būklės</w:t>
      </w:r>
      <w:r w:rsidRPr="007908BC">
        <w:rPr>
          <w:rFonts w:ascii="Times New Roman" w:eastAsia="Times New Roman" w:hAnsi="Times New Roman" w:cs="Times New Roman"/>
          <w:color w:val="000000"/>
          <w:kern w:val="0"/>
          <w:sz w:val="22"/>
          <w:szCs w:val="20"/>
          <w14:ligatures w14:val="none"/>
        </w:rPr>
        <w:t xml:space="preserve">, dėl kurios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w:t>
      </w:r>
      <w:r w:rsidRPr="007908BC">
        <w:rPr>
          <w:rFonts w:ascii="Times New Roman" w:eastAsia="Times New Roman" w:hAnsi="Times New Roman" w:cs="Times New Roman"/>
          <w:snapToGrid w:val="0"/>
          <w:color w:val="000000"/>
          <w:kern w:val="0"/>
          <w:sz w:val="22"/>
          <w:szCs w:val="20"/>
          <w14:ligatures w14:val="none"/>
        </w:rPr>
        <w:t>Jums buvo paskirtas</w:t>
      </w:r>
      <w:r w:rsidRPr="007908BC">
        <w:rPr>
          <w:rFonts w:ascii="Times New Roman" w:eastAsia="Times New Roman" w:hAnsi="Times New Roman" w:cs="Times New Roman"/>
          <w:color w:val="000000"/>
          <w:kern w:val="0"/>
          <w:sz w:val="22"/>
          <w:szCs w:val="20"/>
          <w14:ligatures w14:val="none"/>
        </w:rPr>
        <w:t>. Tai aptarsite su gydytoju.</w:t>
      </w:r>
    </w:p>
    <w:p w14:paraId="27ECDB9C"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4B1C132"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Dozėms, kurioms reikiami vaisto stiprumai nėra tiekiami, galima naudoti kitą stiprumą.</w:t>
      </w:r>
    </w:p>
    <w:p w14:paraId="724D669D"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1E6691DE"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r w:rsidRPr="007908BC">
        <w:rPr>
          <w:rFonts w:ascii="Times New Roman" w:eastAsia="Times New Roman" w:hAnsi="Times New Roman" w:cs="Times New Roman"/>
          <w:color w:val="000000"/>
          <w:kern w:val="0"/>
          <w:sz w:val="22"/>
          <w:szCs w:val="20"/>
          <w:u w:val="single"/>
          <w14:ligatures w14:val="none"/>
        </w:rPr>
        <w:t>Juostinės pūslelinės gydymas</w:t>
      </w:r>
    </w:p>
    <w:p w14:paraId="5FF6BCCD"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lastRenderedPageBreak/>
        <w:t>-</w:t>
      </w:r>
      <w:r w:rsidRPr="007908BC">
        <w:rPr>
          <w:rFonts w:ascii="Times New Roman" w:eastAsia="Times New Roman" w:hAnsi="Times New Roman" w:cs="Times New Roman"/>
          <w:color w:val="000000"/>
          <w:kern w:val="0"/>
          <w:sz w:val="22"/>
          <w:szCs w:val="20"/>
          <w14:ligatures w14:val="none"/>
        </w:rPr>
        <w:tab/>
        <w:t>Įprasta dozė yra 1000 mg (viena 1000 mg tabletė arba dvi 500 mg tabletės) tris kartus per parą.</w:t>
      </w:r>
    </w:p>
    <w:p w14:paraId="17B5E56F" w14:textId="1FB28203"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turite vartoti septynias paras.</w:t>
      </w:r>
    </w:p>
    <w:p w14:paraId="382F8873"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p>
    <w:p w14:paraId="1292754D"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r w:rsidRPr="007908BC">
        <w:rPr>
          <w:rFonts w:ascii="Times New Roman" w:eastAsia="Times New Roman" w:hAnsi="Times New Roman" w:cs="Times New Roman"/>
          <w:color w:val="000000"/>
          <w:kern w:val="0"/>
          <w:sz w:val="22"/>
          <w:szCs w:val="20"/>
          <w:u w:val="single"/>
          <w14:ligatures w14:val="none"/>
        </w:rPr>
        <w:t>Lūpų pūslelinės gydymas</w:t>
      </w:r>
    </w:p>
    <w:p w14:paraId="17AAD66E"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Įprasta dozė yra 2000 mg (dvi 1000 mg tabletės arba keturios 500 mg tabletės) du kartus per parą.</w:t>
      </w:r>
    </w:p>
    <w:p w14:paraId="0FF0EA11"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Antrąją dozę reikia išgerti praėjus 12</w:t>
      </w:r>
      <w:r w:rsidRPr="007908BC">
        <w:rPr>
          <w:rFonts w:ascii="Times New Roman" w:eastAsia="Times New Roman" w:hAnsi="Times New Roman" w:cs="Times New Roman"/>
          <w:snapToGrid w:val="0"/>
          <w:color w:val="000000"/>
          <w:kern w:val="0"/>
          <w:sz w:val="22"/>
          <w:szCs w:val="20"/>
          <w14:ligatures w14:val="none"/>
        </w:rPr>
        <w:t> </w:t>
      </w:r>
      <w:r w:rsidRPr="007908BC">
        <w:rPr>
          <w:rFonts w:ascii="Times New Roman" w:eastAsia="Times New Roman" w:hAnsi="Times New Roman" w:cs="Times New Roman"/>
          <w:color w:val="000000"/>
          <w:kern w:val="0"/>
          <w:sz w:val="22"/>
          <w:szCs w:val="20"/>
          <w14:ligatures w14:val="none"/>
        </w:rPr>
        <w:t>valandų (ne mažiau kaip 6</w:t>
      </w:r>
      <w:r w:rsidRPr="007908BC">
        <w:rPr>
          <w:rFonts w:ascii="Times New Roman" w:eastAsia="Times New Roman" w:hAnsi="Times New Roman" w:cs="Times New Roman"/>
          <w:snapToGrid w:val="0"/>
          <w:color w:val="000000"/>
          <w:kern w:val="0"/>
          <w:sz w:val="22"/>
          <w:szCs w:val="20"/>
          <w14:ligatures w14:val="none"/>
        </w:rPr>
        <w:t> </w:t>
      </w:r>
      <w:r w:rsidRPr="007908BC">
        <w:rPr>
          <w:rFonts w:ascii="Times New Roman" w:eastAsia="Times New Roman" w:hAnsi="Times New Roman" w:cs="Times New Roman"/>
          <w:color w:val="000000"/>
          <w:kern w:val="0"/>
          <w:sz w:val="22"/>
          <w:szCs w:val="20"/>
          <w14:ligatures w14:val="none"/>
        </w:rPr>
        <w:t>valandoms) po pirmosios dozės.</w:t>
      </w:r>
    </w:p>
    <w:p w14:paraId="2850592E" w14:textId="0DAC8C7B"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turite vartoti tik vieną parą (dvi dozes).</w:t>
      </w:r>
    </w:p>
    <w:p w14:paraId="2D7A0CBC"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p>
    <w:p w14:paraId="3E4745AA"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r w:rsidRPr="007908BC">
        <w:rPr>
          <w:rFonts w:ascii="Times New Roman" w:eastAsia="Times New Roman" w:hAnsi="Times New Roman" w:cs="Times New Roman"/>
          <w:color w:val="000000"/>
          <w:kern w:val="0"/>
          <w:sz w:val="22"/>
          <w:szCs w:val="20"/>
          <w:u w:val="single"/>
          <w14:ligatures w14:val="none"/>
        </w:rPr>
        <w:t>HSV sukeliamų odos infekcinių ligų ir lyties organų pūslelinės gydymas</w:t>
      </w:r>
    </w:p>
    <w:p w14:paraId="4F485B88"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Įprasta dozė yra 500 mg (viena 500 mg tabletė arba dvi 250 mg tabletės) du kartus per parą.</w:t>
      </w:r>
    </w:p>
    <w:p w14:paraId="25EC42E7" w14:textId="28D1163B"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 xml:space="preserve">Pirmą kartą pasireiškus infekcinei ligai,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turite vartoti penkias paras arba net dešimt parų, jeigu taip nurodė Jūsų gydytojas. Pasikartojančios infekcinės ligos atveju gydymas paprastai trunka 3</w:t>
      </w:r>
      <w:r w:rsidRPr="007908BC">
        <w:rPr>
          <w:rFonts w:ascii="Times New Roman" w:eastAsia="Times New Roman" w:hAnsi="Times New Roman" w:cs="Times New Roman"/>
          <w:color w:val="000000"/>
          <w:kern w:val="0"/>
          <w:sz w:val="22"/>
          <w:szCs w:val="20"/>
          <w14:ligatures w14:val="none"/>
        </w:rPr>
        <w:noBreakHyphen/>
        <w:t>5</w:t>
      </w:r>
      <w:r w:rsidRPr="007908BC">
        <w:rPr>
          <w:rFonts w:ascii="Times New Roman" w:eastAsia="Times New Roman" w:hAnsi="Times New Roman" w:cs="Times New Roman"/>
          <w:snapToGrid w:val="0"/>
          <w:color w:val="000000"/>
          <w:kern w:val="0"/>
          <w:sz w:val="22"/>
          <w:szCs w:val="20"/>
          <w14:ligatures w14:val="none"/>
        </w:rPr>
        <w:t> </w:t>
      </w:r>
      <w:r w:rsidRPr="007908BC">
        <w:rPr>
          <w:rFonts w:ascii="Times New Roman" w:eastAsia="Times New Roman" w:hAnsi="Times New Roman" w:cs="Times New Roman"/>
          <w:color w:val="000000"/>
          <w:kern w:val="0"/>
          <w:sz w:val="22"/>
          <w:szCs w:val="20"/>
          <w14:ligatures w14:val="none"/>
        </w:rPr>
        <w:t>paras.</w:t>
      </w:r>
    </w:p>
    <w:p w14:paraId="73CF713B"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p>
    <w:p w14:paraId="7837D20D"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r w:rsidRPr="007908BC">
        <w:rPr>
          <w:rFonts w:ascii="Times New Roman" w:eastAsia="Times New Roman" w:hAnsi="Times New Roman" w:cs="Times New Roman"/>
          <w:color w:val="000000"/>
          <w:kern w:val="0"/>
          <w:sz w:val="22"/>
          <w:szCs w:val="20"/>
          <w:u w:val="single"/>
          <w14:ligatures w14:val="none"/>
        </w:rPr>
        <w:t>HSV sukeliamų odos infekcinės ligos pasikartojimo profilaktika po to, kai Jūs ja persirgote</w:t>
      </w:r>
    </w:p>
    <w:p w14:paraId="1082330A"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Įprasta dozė yra viena 500 mg tabletė vieną kartą per parą.</w:t>
      </w:r>
    </w:p>
    <w:p w14:paraId="6DECB2EA"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Kai kuriems žmonėms, kuriems liga kartojasi dažnai, gali būti veiksminga vartoti po vieną 250 mg tabletę du kartus per parą</w:t>
      </w:r>
      <w:r w:rsidRPr="007908BC">
        <w:rPr>
          <w:rFonts w:ascii="Times New Roman" w:eastAsia="Times New Roman" w:hAnsi="Times New Roman" w:cs="Times New Roman"/>
          <w:snapToGrid w:val="0"/>
          <w:color w:val="000000"/>
          <w:kern w:val="0"/>
          <w:sz w:val="22"/>
          <w:szCs w:val="20"/>
          <w14:ligatures w14:val="none"/>
        </w:rPr>
        <w:t>.</w:t>
      </w:r>
    </w:p>
    <w:p w14:paraId="2C98A243" w14:textId="7C119455"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turite vartoti tol, kol gydytojas nurodys gydymą baigti.</w:t>
      </w:r>
    </w:p>
    <w:p w14:paraId="7695A380"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p>
    <w:p w14:paraId="65AE6A6C"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r w:rsidRPr="007908BC">
        <w:rPr>
          <w:rFonts w:ascii="Times New Roman" w:eastAsia="Times New Roman" w:hAnsi="Times New Roman" w:cs="Times New Roman"/>
          <w:color w:val="000000"/>
          <w:kern w:val="0"/>
          <w:sz w:val="22"/>
          <w:szCs w:val="20"/>
          <w:u w:val="single"/>
          <w14:ligatures w14:val="none"/>
        </w:rPr>
        <w:t>CMV (</w:t>
      </w:r>
      <w:r w:rsidRPr="007908BC">
        <w:rPr>
          <w:rFonts w:ascii="Times New Roman" w:eastAsia="Times New Roman" w:hAnsi="Times New Roman" w:cs="Times New Roman"/>
          <w:i/>
          <w:color w:val="000000"/>
          <w:kern w:val="0"/>
          <w:sz w:val="22"/>
          <w:szCs w:val="20"/>
          <w:u w:val="single"/>
          <w14:ligatures w14:val="none"/>
        </w:rPr>
        <w:t>citomegalovirusų</w:t>
      </w:r>
      <w:r w:rsidRPr="007908BC">
        <w:rPr>
          <w:rFonts w:ascii="Times New Roman" w:eastAsia="Times New Roman" w:hAnsi="Times New Roman" w:cs="Times New Roman"/>
          <w:color w:val="000000"/>
          <w:kern w:val="0"/>
          <w:sz w:val="22"/>
          <w:szCs w:val="20"/>
          <w:u w:val="single"/>
          <w14:ligatures w14:val="none"/>
        </w:rPr>
        <w:t>) infekcijos profilaktika</w:t>
      </w:r>
    </w:p>
    <w:p w14:paraId="6F359410"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Įprasta dozė yra 2000 mg (dvi 1000 mg tabletės arba keturios 500 mg tabletės) keturis kartus per parą.</w:t>
      </w:r>
    </w:p>
    <w:p w14:paraId="757E1A0D"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Kiekvieną dozę turite gerti po maždaug 6 valandų pertraukos.</w:t>
      </w:r>
    </w:p>
    <w:p w14:paraId="01BA68D3" w14:textId="16520B53"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paprastai Jūs pradėsite vartoti kiek galima greičiau po operacijos.</w:t>
      </w:r>
    </w:p>
    <w:p w14:paraId="6754231E" w14:textId="7FBF8117"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turite vartoti maždaug 90</w:t>
      </w:r>
      <w:r w:rsidRPr="007908BC">
        <w:rPr>
          <w:rFonts w:ascii="Times New Roman" w:eastAsia="Times New Roman" w:hAnsi="Times New Roman" w:cs="Times New Roman"/>
          <w:snapToGrid w:val="0"/>
          <w:color w:val="000000"/>
          <w:kern w:val="0"/>
          <w:sz w:val="22"/>
          <w:szCs w:val="20"/>
          <w14:ligatures w14:val="none"/>
        </w:rPr>
        <w:t> </w:t>
      </w:r>
      <w:r w:rsidRPr="007908BC">
        <w:rPr>
          <w:rFonts w:ascii="Times New Roman" w:eastAsia="Times New Roman" w:hAnsi="Times New Roman" w:cs="Times New Roman"/>
          <w:color w:val="000000"/>
          <w:kern w:val="0"/>
          <w:sz w:val="22"/>
          <w:szCs w:val="20"/>
          <w14:ligatures w14:val="none"/>
        </w:rPr>
        <w:t>parų po operacijos, kol gydytojas nurodys gydymą baigti.</w:t>
      </w:r>
    </w:p>
    <w:p w14:paraId="21D42625"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p>
    <w:p w14:paraId="62C827AA" w14:textId="50E0046A" w:rsidR="007908BC" w:rsidRPr="007908BC" w:rsidRDefault="007908BC" w:rsidP="007908BC">
      <w:pPr>
        <w:spacing w:after="0" w:line="240" w:lineRule="auto"/>
        <w:rPr>
          <w:rFonts w:ascii="Times New Roman" w:eastAsia="Times New Roman" w:hAnsi="Times New Roman" w:cs="Times New Roman"/>
          <w:color w:val="000000"/>
          <w:kern w:val="0"/>
          <w:sz w:val="22"/>
          <w:szCs w:val="20"/>
          <w:u w:val="single"/>
          <w14:ligatures w14:val="none"/>
        </w:rPr>
      </w:pPr>
      <w:r w:rsidRPr="007908BC">
        <w:rPr>
          <w:rFonts w:ascii="Times New Roman" w:eastAsia="Times New Roman" w:hAnsi="Times New Roman" w:cs="Times New Roman"/>
          <w:color w:val="000000"/>
          <w:kern w:val="0"/>
          <w:sz w:val="22"/>
          <w:szCs w:val="20"/>
          <w:u w:val="single"/>
          <w14:ligatures w14:val="none"/>
        </w:rPr>
        <w:t xml:space="preserve">Jūsų gydytojas gali keisti </w:t>
      </w:r>
      <w:r w:rsidR="00706E50">
        <w:rPr>
          <w:rFonts w:ascii="Times New Roman" w:eastAsia="Times New Roman" w:hAnsi="Times New Roman" w:cs="Times New Roman"/>
          <w:color w:val="000000"/>
          <w:kern w:val="0"/>
          <w:sz w:val="22"/>
          <w:szCs w:val="20"/>
          <w:u w:val="single"/>
          <w14:ligatures w14:val="none"/>
        </w:rPr>
        <w:t>Valaciclovir toLife</w:t>
      </w:r>
      <w:r w:rsidRPr="007908BC">
        <w:rPr>
          <w:rFonts w:ascii="Times New Roman" w:eastAsia="Times New Roman" w:hAnsi="Times New Roman" w:cs="Times New Roman"/>
          <w:color w:val="000000"/>
          <w:kern w:val="0"/>
          <w:sz w:val="22"/>
          <w:szCs w:val="20"/>
          <w:u w:val="single"/>
          <w14:ligatures w14:val="none"/>
        </w:rPr>
        <w:t xml:space="preserve"> dozę, jeigu:</w:t>
      </w:r>
    </w:p>
    <w:p w14:paraId="33A696E0"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esate vyresni kaip 65 metų;</w:t>
      </w:r>
    </w:p>
    <w:p w14:paraId="18F6DB5B"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Jūsų imuninė sistema silpna;</w:t>
      </w:r>
    </w:p>
    <w:p w14:paraId="5149EC94"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turite inkstų sutrikimų.</w:t>
      </w:r>
    </w:p>
    <w:p w14:paraId="1C05BE4A" w14:textId="19C1FB8E"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 xml:space="preserve">Jeigu kuri nors iš nurodytų būklių Jums tinka, pasitarkite su gydytoju, prieš pradėdami vartoti </w:t>
      </w:r>
      <w:r w:rsidR="00706E50">
        <w:rPr>
          <w:rFonts w:ascii="Times New Roman" w:eastAsia="Times New Roman" w:hAnsi="Times New Roman" w:cs="Times New Roman"/>
          <w:kern w:val="0"/>
          <w:sz w:val="22"/>
          <w:szCs w:val="20"/>
          <w14:ligatures w14:val="none"/>
        </w:rPr>
        <w:t>Valaciclovir toLife</w:t>
      </w:r>
      <w:r w:rsidRPr="007908BC">
        <w:rPr>
          <w:rFonts w:ascii="Times New Roman" w:eastAsia="Times New Roman" w:hAnsi="Times New Roman" w:cs="Times New Roman"/>
          <w:kern w:val="0"/>
          <w:sz w:val="22"/>
          <w:szCs w:val="20"/>
          <w14:ligatures w14:val="none"/>
        </w:rPr>
        <w:t>.</w:t>
      </w:r>
    </w:p>
    <w:p w14:paraId="2361CC2A"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9E23255"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b/>
          <w:kern w:val="0"/>
          <w:sz w:val="22"/>
          <w:szCs w:val="20"/>
          <w14:ligatures w14:val="none"/>
        </w:rPr>
        <w:t>Vartojimo būdas</w:t>
      </w:r>
    </w:p>
    <w:p w14:paraId="75B1E73A" w14:textId="77777777"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Šį vaistą vartokite per burną.</w:t>
      </w:r>
    </w:p>
    <w:p w14:paraId="4500A21E" w14:textId="77777777"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Nurykite visą tabletę užgerdami vandeniu.</w:t>
      </w:r>
    </w:p>
    <w:p w14:paraId="44583117" w14:textId="3851A1F3"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 xml:space="preserve">Gerkite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kasdien tokiu pačiu laiku.</w:t>
      </w:r>
    </w:p>
    <w:p w14:paraId="0660112E" w14:textId="63C792D0"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vartokite laikydamiesi gydytojo arba vaistininko nurodymų.</w:t>
      </w:r>
    </w:p>
    <w:p w14:paraId="2E7FD2AD"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8C1FCD4"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Vyresni kaip 65 metų žmonės arba pacientai, kurių inkstų funkcija sutrikusi</w:t>
      </w:r>
    </w:p>
    <w:p w14:paraId="450D43E1"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28F1FA1D" w14:textId="24A636CB"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b/>
          <w:kern w:val="0"/>
          <w:sz w:val="22"/>
          <w:szCs w:val="20"/>
          <w14:ligatures w14:val="none"/>
        </w:rPr>
        <w:t xml:space="preserve">Labai svarbu, kad vartodami </w:t>
      </w:r>
      <w:r w:rsidR="00706E50">
        <w:rPr>
          <w:rFonts w:ascii="Times New Roman" w:eastAsia="Times New Roman" w:hAnsi="Times New Roman" w:cs="Times New Roman"/>
          <w:b/>
          <w:kern w:val="0"/>
          <w:sz w:val="22"/>
          <w:szCs w:val="20"/>
          <w14:ligatures w14:val="none"/>
        </w:rPr>
        <w:t>Valaciclovir toLife</w:t>
      </w:r>
      <w:r w:rsidRPr="007908BC">
        <w:rPr>
          <w:rFonts w:ascii="Times New Roman" w:eastAsia="Times New Roman" w:hAnsi="Times New Roman" w:cs="Times New Roman"/>
          <w:kern w:val="0"/>
          <w:sz w:val="22"/>
          <w:szCs w:val="20"/>
          <w14:ligatures w14:val="none"/>
        </w:rPr>
        <w:t xml:space="preserve">, visą dieną </w:t>
      </w:r>
      <w:r w:rsidRPr="007908BC">
        <w:rPr>
          <w:rFonts w:ascii="Times New Roman" w:eastAsia="Times New Roman" w:hAnsi="Times New Roman" w:cs="Times New Roman"/>
          <w:b/>
          <w:kern w:val="0"/>
          <w:sz w:val="22"/>
          <w:szCs w:val="20"/>
          <w14:ligatures w14:val="none"/>
        </w:rPr>
        <w:t>reguliariai gertumėte vandens</w:t>
      </w:r>
      <w:r w:rsidRPr="007908BC">
        <w:rPr>
          <w:rFonts w:ascii="Times New Roman" w:eastAsia="Times New Roman" w:hAnsi="Times New Roman" w:cs="Times New Roman"/>
          <w:kern w:val="0"/>
          <w:sz w:val="22"/>
          <w:szCs w:val="20"/>
          <w14:ligatures w14:val="none"/>
        </w:rPr>
        <w:t>. Tai padės sumažinti šalutinio poveikio, kuris gali paveikti inkstus ar nervų sistemą, riziką. Gydytojas atidžiai stebės, ar neatsiranda tokio poveikio požymių. Šalutinis poveikis nervų sistemai gali būti sumišimas ar susijaudinimas, neįprastas mieguistumas ar išglebimas.</w:t>
      </w:r>
    </w:p>
    <w:p w14:paraId="6614E92C"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B42377E" w14:textId="271F80BA"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 xml:space="preserve">Ką daryti pavartojus per didelę </w:t>
      </w:r>
      <w:r w:rsidR="00706E50">
        <w:rPr>
          <w:rFonts w:ascii="Times New Roman" w:eastAsia="Times New Roman" w:hAnsi="Times New Roman" w:cs="Times New Roman"/>
          <w:b/>
          <w:kern w:val="0"/>
          <w:sz w:val="22"/>
          <w:szCs w:val="20"/>
          <w14:ligatures w14:val="none"/>
        </w:rPr>
        <w:t>Valaciclovir toLife</w:t>
      </w:r>
      <w:r w:rsidRPr="007908BC">
        <w:rPr>
          <w:rFonts w:ascii="Times New Roman" w:eastAsia="Times New Roman" w:hAnsi="Times New Roman" w:cs="Times New Roman"/>
          <w:b/>
          <w:kern w:val="0"/>
          <w:sz w:val="22"/>
          <w:szCs w:val="20"/>
          <w14:ligatures w14:val="none"/>
        </w:rPr>
        <w:t xml:space="preserve"> dozę?</w:t>
      </w:r>
    </w:p>
    <w:p w14:paraId="4657B5F0" w14:textId="3D70677B"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color w:val="000000"/>
          <w:kern w:val="0"/>
          <w:sz w:val="22"/>
          <w:szCs w:val="20"/>
          <w14:ligatures w14:val="none"/>
        </w:rPr>
        <w:t xml:space="preserve">Paprastai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yra nekenksmingas, išskyrus atvejus, kai vaisto per daug geriama keletą dienų. Jeigu išgėrėte per daug tablečių, gali pasireikšti pykinimas, vėmimas, inkstų funkcijos sutrikimas, sumišimas, susijaudinimas, sumažėjęs sąmoningumas, neegzistuojančių daiktų matymas ar sąmonės praradimas. Jeigu išgėrėte per daug </w:t>
      </w:r>
      <w:r w:rsidR="00706E50">
        <w:rPr>
          <w:rFonts w:ascii="Times New Roman" w:eastAsia="Times New Roman" w:hAnsi="Times New Roman" w:cs="Times New Roman"/>
          <w:kern w:val="0"/>
          <w:sz w:val="22"/>
          <w:szCs w:val="20"/>
          <w14:ligatures w14:val="none"/>
        </w:rPr>
        <w:t>Valaciclovir toLife</w:t>
      </w:r>
      <w:r w:rsidRPr="007908BC">
        <w:rPr>
          <w:rFonts w:ascii="Times New Roman" w:eastAsia="Times New Roman" w:hAnsi="Times New Roman" w:cs="Times New Roman"/>
          <w:kern w:val="0"/>
          <w:sz w:val="22"/>
          <w:szCs w:val="20"/>
          <w14:ligatures w14:val="none"/>
        </w:rPr>
        <w:t>, pasakykite gydytojui arba vaistininkui. Parodykite jiems šio vaisto pakuotę.</w:t>
      </w:r>
    </w:p>
    <w:p w14:paraId="2DEB97DF"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422E1E21" w14:textId="2D2F0535"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b/>
          <w:kern w:val="0"/>
          <w:sz w:val="22"/>
          <w:szCs w:val="20"/>
          <w14:ligatures w14:val="none"/>
        </w:rPr>
        <w:lastRenderedPageBreak/>
        <w:t xml:space="preserve">Pamiršus pavartoti </w:t>
      </w:r>
      <w:r w:rsidR="00706E50">
        <w:rPr>
          <w:rFonts w:ascii="Times New Roman" w:eastAsia="Times New Roman" w:hAnsi="Times New Roman" w:cs="Times New Roman"/>
          <w:b/>
          <w:kern w:val="0"/>
          <w:sz w:val="22"/>
          <w:szCs w:val="20"/>
          <w14:ligatures w14:val="none"/>
        </w:rPr>
        <w:t>Valaciclovir toLife</w:t>
      </w:r>
    </w:p>
    <w:p w14:paraId="7E46A2D7" w14:textId="6EE129FD" w:rsidR="007908BC" w:rsidRPr="007908BC" w:rsidRDefault="007908BC" w:rsidP="007908BC">
      <w:pPr>
        <w:tabs>
          <w:tab w:val="left" w:pos="567"/>
        </w:tabs>
        <w:spacing w:after="0" w:line="240" w:lineRule="auto"/>
        <w:ind w:left="567" w:hanging="567"/>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 xml:space="preserve">Jeigu užmiršote išgerti </w:t>
      </w:r>
      <w:r w:rsidR="00706E50">
        <w:rPr>
          <w:rFonts w:ascii="Times New Roman" w:eastAsia="Times New Roman" w:hAnsi="Times New Roman" w:cs="Times New Roman"/>
          <w:kern w:val="0"/>
          <w:sz w:val="22"/>
          <w:szCs w:val="20"/>
          <w14:ligatures w14:val="none"/>
        </w:rPr>
        <w:t>Valaciclovir toLife</w:t>
      </w:r>
      <w:r w:rsidRPr="007908BC">
        <w:rPr>
          <w:rFonts w:ascii="Times New Roman" w:eastAsia="Times New Roman" w:hAnsi="Times New Roman" w:cs="Times New Roman"/>
          <w:kern w:val="0"/>
          <w:sz w:val="22"/>
          <w:szCs w:val="20"/>
          <w14:ligatures w14:val="none"/>
        </w:rPr>
        <w:t>, padarykite tai, kai tik prisiminsite. Vis dėlto jeigu jau yra beveik atėjęs laikas vartoti kitą dozę, pamirštąją dozę praleiskite.</w:t>
      </w:r>
    </w:p>
    <w:p w14:paraId="76E1FD8D" w14:textId="77777777" w:rsidR="007908BC" w:rsidRPr="007908BC" w:rsidRDefault="007908BC" w:rsidP="007908BC">
      <w:pPr>
        <w:tabs>
          <w:tab w:val="left" w:pos="567"/>
        </w:tabs>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w:t>
      </w:r>
      <w:r w:rsidRPr="007908BC">
        <w:rPr>
          <w:rFonts w:ascii="Times New Roman" w:eastAsia="Times New Roman" w:hAnsi="Times New Roman" w:cs="Times New Roman"/>
          <w:kern w:val="0"/>
          <w:sz w:val="22"/>
          <w:szCs w:val="20"/>
          <w14:ligatures w14:val="none"/>
        </w:rPr>
        <w:tab/>
        <w:t>Negalima vartoti dvigubos dozės norint kompensuoti praleistą dozę.</w:t>
      </w:r>
    </w:p>
    <w:p w14:paraId="56C8F658"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69F6C00"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Jeigu kiltų daugiau klausimų dėl šio vaisto vartojimo, kreipkitės į gydytoją arba vaistininką.</w:t>
      </w:r>
    </w:p>
    <w:p w14:paraId="5CFF3AA1"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6790B6E"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2CB845BE" w14:textId="77777777"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4.</w:t>
      </w:r>
      <w:r w:rsidRPr="007908BC">
        <w:rPr>
          <w:rFonts w:ascii="Times New Roman" w:eastAsia="Times New Roman" w:hAnsi="Times New Roman" w:cs="Times New Roman"/>
          <w:b/>
          <w:kern w:val="0"/>
          <w:sz w:val="22"/>
          <w:szCs w:val="20"/>
          <w14:ligatures w14:val="none"/>
        </w:rPr>
        <w:tab/>
        <w:t>Galimas šalutinis poveikis</w:t>
      </w:r>
    </w:p>
    <w:p w14:paraId="34584824"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39D456CF"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Šis vaistas, kaip ir visi kiti, gali sukelti šalutinį poveikį, nors jis pasireiškia ne visiems žmonėms.</w:t>
      </w:r>
    </w:p>
    <w:p w14:paraId="221312DA"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50C6EBE4" w14:textId="77777777"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r w:rsidRPr="007908BC">
        <w:rPr>
          <w:rFonts w:ascii="Times New Roman" w:eastAsia="Times New Roman" w:hAnsi="Times New Roman" w:cs="Times New Roman"/>
          <w:b/>
          <w:color w:val="000000"/>
          <w:kern w:val="0"/>
          <w:sz w:val="22"/>
          <w:szCs w:val="20"/>
          <w14:ligatures w14:val="none"/>
        </w:rPr>
        <w:t>Būklės, dėl kurių turite būti atsargūs</w:t>
      </w:r>
    </w:p>
    <w:p w14:paraId="7A547A98" w14:textId="77777777"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p>
    <w:p w14:paraId="15F00139" w14:textId="6B7FE71C"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r w:rsidRPr="007908BC">
        <w:rPr>
          <w:rFonts w:ascii="Times New Roman" w:eastAsia="Times New Roman" w:hAnsi="Times New Roman" w:cs="Times New Roman"/>
          <w:b/>
          <w:color w:val="000000"/>
          <w:kern w:val="0"/>
          <w:sz w:val="22"/>
          <w:szCs w:val="20"/>
          <w14:ligatures w14:val="none"/>
        </w:rPr>
        <w:t xml:space="preserve">Nustokite vartoti </w:t>
      </w:r>
      <w:r w:rsidR="00706E50">
        <w:rPr>
          <w:rFonts w:ascii="Times New Roman" w:eastAsia="Times New Roman" w:hAnsi="Times New Roman" w:cs="Times New Roman"/>
          <w:b/>
          <w:color w:val="000000"/>
          <w:kern w:val="0"/>
          <w:sz w:val="22"/>
          <w:szCs w:val="20"/>
          <w14:ligatures w14:val="none"/>
        </w:rPr>
        <w:t>Valaciclovir toLife</w:t>
      </w:r>
      <w:r w:rsidRPr="007908BC">
        <w:rPr>
          <w:rFonts w:ascii="Times New Roman" w:eastAsia="Times New Roman" w:hAnsi="Times New Roman" w:cs="Times New Roman"/>
          <w:b/>
          <w:color w:val="000000"/>
          <w:kern w:val="0"/>
          <w:sz w:val="22"/>
          <w:szCs w:val="20"/>
          <w14:ligatures w14:val="none"/>
        </w:rPr>
        <w:t xml:space="preserve"> ir nedelsdami kreipkitės į gydytoją, jeigu pastebėjote bet kurį iš toliau išvardytų simptomų:</w:t>
      </w:r>
    </w:p>
    <w:p w14:paraId="336B9FAE" w14:textId="77777777"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p>
    <w:p w14:paraId="42D9A3FD" w14:textId="27E989CC" w:rsidR="007908BC" w:rsidRPr="007908BC" w:rsidRDefault="007908BC" w:rsidP="007908BC">
      <w:pPr>
        <w:tabs>
          <w:tab w:val="left" w:pos="0"/>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Sunkios alerginės reakcijos (</w:t>
      </w:r>
      <w:r w:rsidRPr="007908BC">
        <w:rPr>
          <w:rFonts w:ascii="Times New Roman" w:eastAsia="Times New Roman" w:hAnsi="Times New Roman" w:cs="Times New Roman"/>
          <w:i/>
          <w:color w:val="000000"/>
          <w:kern w:val="0"/>
          <w:sz w:val="22"/>
          <w:szCs w:val="20"/>
          <w14:ligatures w14:val="none"/>
        </w:rPr>
        <w:t>anafilaksija</w:t>
      </w:r>
      <w:r w:rsidRPr="007908BC">
        <w:rPr>
          <w:rFonts w:ascii="Times New Roman" w:eastAsia="Times New Roman" w:hAnsi="Times New Roman" w:cs="Times New Roman"/>
          <w:color w:val="000000"/>
          <w:kern w:val="0"/>
          <w:sz w:val="22"/>
          <w:szCs w:val="20"/>
          <w14:ligatures w14:val="none"/>
        </w:rPr>
        <w:t xml:space="preserve">). Šios reakcijos žmonėms, vartojantiems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pasireiškia retai. Staiga pasireiškia simptomai, įskaitant:</w:t>
      </w:r>
    </w:p>
    <w:p w14:paraId="3274E938"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paraudimą, niežtintį odos išbėrimą;</w:t>
      </w:r>
    </w:p>
    <w:p w14:paraId="4A23C7AF"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lūpų, veido, kaklo ir ryklės patinimą, sukeliantį kvėpavimo pasunkėjimą (</w:t>
      </w:r>
      <w:r w:rsidRPr="007908BC">
        <w:rPr>
          <w:rFonts w:ascii="Times New Roman" w:eastAsia="Times New Roman" w:hAnsi="Times New Roman" w:cs="Times New Roman"/>
          <w:i/>
          <w:color w:val="000000"/>
          <w:kern w:val="0"/>
          <w:sz w:val="22"/>
          <w:szCs w:val="20"/>
          <w14:ligatures w14:val="none"/>
        </w:rPr>
        <w:t>angioneurozinė edema</w:t>
      </w:r>
      <w:r w:rsidRPr="007908BC">
        <w:rPr>
          <w:rFonts w:ascii="Times New Roman" w:eastAsia="Times New Roman" w:hAnsi="Times New Roman" w:cs="Times New Roman"/>
          <w:color w:val="000000"/>
          <w:kern w:val="0"/>
          <w:sz w:val="22"/>
          <w:szCs w:val="20"/>
          <w14:ligatures w14:val="none"/>
        </w:rPr>
        <w:t>);</w:t>
      </w:r>
    </w:p>
    <w:p w14:paraId="59B06335"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kraujospūdžio sumažėjimą, dėl kurio pasireiškia ūminis kraujotakos nepakankamumas.</w:t>
      </w:r>
    </w:p>
    <w:p w14:paraId="5EDAD1E7" w14:textId="77777777"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p>
    <w:p w14:paraId="0BB3691B" w14:textId="77777777" w:rsidR="007908BC" w:rsidRPr="007908BC" w:rsidRDefault="007908BC" w:rsidP="007908BC">
      <w:pPr>
        <w:spacing w:after="0" w:line="247" w:lineRule="auto"/>
        <w:ind w:right="703"/>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b/>
          <w:kern w:val="0"/>
          <w:sz w:val="22"/>
          <w:szCs w:val="20"/>
          <w14:ligatures w14:val="none"/>
        </w:rPr>
        <w:t>Odos išbėrimas ar paraudimas.</w:t>
      </w:r>
      <w:r w:rsidRPr="007908BC">
        <w:rPr>
          <w:rFonts w:ascii="Times New Roman" w:eastAsia="Times New Roman" w:hAnsi="Times New Roman" w:cs="Times New Roman"/>
          <w:kern w:val="0"/>
          <w:sz w:val="22"/>
          <w:szCs w:val="20"/>
          <w14:ligatures w14:val="none"/>
        </w:rPr>
        <w:t xml:space="preserve"> Nepageidaujama odos reakcija gali pasireikšti kaip išbėrimas su pūslelėmis ar be jų. Gali pasireikšti odos dirginimas, edema (DRESS sindromas), karščiavimas ir į gripą panašūs simptomai.</w:t>
      </w:r>
    </w:p>
    <w:p w14:paraId="7CD3F0A5" w14:textId="77777777" w:rsidR="007908BC" w:rsidRPr="007908BC" w:rsidRDefault="007908BC" w:rsidP="007908BC">
      <w:pPr>
        <w:spacing w:after="0" w:line="247" w:lineRule="auto"/>
        <w:ind w:right="703"/>
        <w:rPr>
          <w:rFonts w:ascii="Times New Roman" w:eastAsia="Times New Roman" w:hAnsi="Times New Roman" w:cs="Times New Roman"/>
          <w:i/>
          <w:kern w:val="0"/>
          <w:sz w:val="22"/>
          <w:szCs w:val="20"/>
          <w14:ligatures w14:val="none"/>
        </w:rPr>
      </w:pPr>
    </w:p>
    <w:p w14:paraId="69C3E0DA"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Šis vaistas gali sukelti toliau išvardytą šalutinį poveikį:</w:t>
      </w:r>
    </w:p>
    <w:p w14:paraId="1A95EF3A" w14:textId="77777777" w:rsidR="007908BC" w:rsidRPr="007908BC" w:rsidRDefault="007908BC" w:rsidP="007908BC">
      <w:pPr>
        <w:spacing w:after="0" w:line="240" w:lineRule="auto"/>
        <w:rPr>
          <w:rFonts w:ascii="Times New Roman" w:eastAsia="Times New Roman" w:hAnsi="Times New Roman" w:cs="Times New Roman"/>
          <w:b/>
          <w:color w:val="000000"/>
          <w:kern w:val="0"/>
          <w:sz w:val="22"/>
          <w:szCs w:val="20"/>
          <w14:ligatures w14:val="none"/>
        </w:rPr>
      </w:pPr>
    </w:p>
    <w:p w14:paraId="05074A5B"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b/>
          <w:color w:val="000000"/>
          <w:kern w:val="0"/>
          <w:sz w:val="22"/>
          <w:szCs w:val="20"/>
          <w14:ligatures w14:val="none"/>
        </w:rPr>
        <w:t>Labai dažni šalutinio poveikio reiškiniai (gali pasireikšti ne rečiau kaip 1 iš 10 asmenų):</w:t>
      </w:r>
    </w:p>
    <w:p w14:paraId="03BC4713"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Galvos skausmas.</w:t>
      </w:r>
    </w:p>
    <w:p w14:paraId="68FF585A"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26ED543B"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b/>
          <w:color w:val="000000"/>
          <w:kern w:val="0"/>
          <w:sz w:val="22"/>
          <w:szCs w:val="20"/>
          <w14:ligatures w14:val="none"/>
        </w:rPr>
        <w:t>Dažni šalutinio poveikio reiškiniai (gali pasireikšti rečiau kaip 1 iš 10 asmenų):</w:t>
      </w:r>
      <w:r w:rsidRPr="007908BC">
        <w:rPr>
          <w:rFonts w:ascii="Times New Roman" w:eastAsia="Times New Roman" w:hAnsi="Times New Roman" w:cs="Times New Roman"/>
          <w:color w:val="000000"/>
          <w:kern w:val="0"/>
          <w:sz w:val="22"/>
          <w:szCs w:val="20"/>
          <w14:ligatures w14:val="none"/>
        </w:rPr>
        <w:t xml:space="preserve"> </w:t>
      </w:r>
    </w:p>
    <w:p w14:paraId="79C5259C"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Pykinimas.</w:t>
      </w:r>
    </w:p>
    <w:p w14:paraId="1B40CB22"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Svaigulys.</w:t>
      </w:r>
    </w:p>
    <w:p w14:paraId="1FBD9BC3"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Vėmimas.</w:t>
      </w:r>
    </w:p>
    <w:p w14:paraId="480D5B76"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Viduriavimas.</w:t>
      </w:r>
    </w:p>
    <w:p w14:paraId="437A8C9E"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Odos reakcija po pabuvimo saulės šviesoje (</w:t>
      </w:r>
      <w:r w:rsidRPr="007908BC">
        <w:rPr>
          <w:rFonts w:ascii="Times New Roman" w:eastAsia="Times New Roman" w:hAnsi="Times New Roman" w:cs="Times New Roman"/>
          <w:i/>
          <w:color w:val="000000"/>
          <w:kern w:val="0"/>
          <w:sz w:val="22"/>
          <w:szCs w:val="20"/>
          <w14:ligatures w14:val="none"/>
        </w:rPr>
        <w:t>padidėjęs jautrumas šviesai</w:t>
      </w:r>
      <w:r w:rsidRPr="007908BC">
        <w:rPr>
          <w:rFonts w:ascii="Times New Roman" w:eastAsia="Times New Roman" w:hAnsi="Times New Roman" w:cs="Times New Roman"/>
          <w:color w:val="000000"/>
          <w:kern w:val="0"/>
          <w:sz w:val="22"/>
          <w:szCs w:val="20"/>
          <w14:ligatures w14:val="none"/>
        </w:rPr>
        <w:t>).</w:t>
      </w:r>
    </w:p>
    <w:p w14:paraId="4F715F91"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Išbėrimas.</w:t>
      </w:r>
    </w:p>
    <w:p w14:paraId="4B6C132B" w14:textId="77777777" w:rsidR="007908BC" w:rsidRPr="007908BC" w:rsidRDefault="007908BC" w:rsidP="007908BC">
      <w:pPr>
        <w:numPr>
          <w:ilvl w:val="0"/>
          <w:numId w:val="2"/>
        </w:numPr>
        <w:tabs>
          <w:tab w:val="left" w:pos="567"/>
        </w:tabs>
        <w:spacing w:after="0" w:line="240" w:lineRule="auto"/>
        <w:ind w:left="567" w:hanging="567"/>
        <w:contextualSpacing/>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Niežėjimas (</w:t>
      </w:r>
      <w:r w:rsidRPr="007908BC">
        <w:rPr>
          <w:rFonts w:ascii="Times New Roman" w:eastAsia="Times New Roman" w:hAnsi="Times New Roman" w:cs="Times New Roman"/>
          <w:i/>
          <w:color w:val="000000"/>
          <w:kern w:val="0"/>
          <w:sz w:val="22"/>
          <w:szCs w:val="20"/>
          <w14:ligatures w14:val="none"/>
        </w:rPr>
        <w:t>pruritus</w:t>
      </w:r>
      <w:r w:rsidRPr="007908BC">
        <w:rPr>
          <w:rFonts w:ascii="Times New Roman" w:eastAsia="Times New Roman" w:hAnsi="Times New Roman" w:cs="Times New Roman"/>
          <w:color w:val="000000"/>
          <w:kern w:val="0"/>
          <w:sz w:val="22"/>
          <w:szCs w:val="20"/>
          <w14:ligatures w14:val="none"/>
        </w:rPr>
        <w:t>).</w:t>
      </w:r>
    </w:p>
    <w:p w14:paraId="0C283C21"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7E9779DA"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b/>
          <w:color w:val="000000"/>
          <w:kern w:val="0"/>
          <w:sz w:val="22"/>
          <w:szCs w:val="20"/>
          <w14:ligatures w14:val="none"/>
        </w:rPr>
        <w:t>Nedažni šalutinio poveikio reiškiniai (gali pasireikšti rečiau kaip 1 iš 100 asmenų):</w:t>
      </w:r>
    </w:p>
    <w:p w14:paraId="142AA56C"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Sumišimas.</w:t>
      </w:r>
    </w:p>
    <w:p w14:paraId="4318D236"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Ko nors, ko aplik nėra, matymas ar girdėjimas (</w:t>
      </w:r>
      <w:r w:rsidRPr="007908BC">
        <w:rPr>
          <w:rFonts w:ascii="Times New Roman" w:eastAsia="Times New Roman" w:hAnsi="Times New Roman" w:cs="Times New Roman"/>
          <w:i/>
          <w:color w:val="000000"/>
          <w:kern w:val="0"/>
          <w:sz w:val="22"/>
          <w:szCs w:val="20"/>
          <w14:ligatures w14:val="none"/>
        </w:rPr>
        <w:t>haliucinacijos</w:t>
      </w:r>
      <w:r w:rsidRPr="007908BC">
        <w:rPr>
          <w:rFonts w:ascii="Times New Roman" w:eastAsia="Times New Roman" w:hAnsi="Times New Roman" w:cs="Times New Roman"/>
          <w:color w:val="000000"/>
          <w:kern w:val="0"/>
          <w:sz w:val="22"/>
          <w:szCs w:val="20"/>
          <w14:ligatures w14:val="none"/>
        </w:rPr>
        <w:t>).</w:t>
      </w:r>
    </w:p>
    <w:p w14:paraId="2A454161"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Labai didelis mieguistumas.</w:t>
      </w:r>
    </w:p>
    <w:p w14:paraId="3DE9DEF6"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Drebulys.</w:t>
      </w:r>
    </w:p>
    <w:p w14:paraId="501B4A19"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Susijaudinimas.</w:t>
      </w:r>
    </w:p>
    <w:p w14:paraId="41F68CE7"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2A88625F" w14:textId="35BE3686"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 xml:space="preserve">Šis šalutinis poveikis nervų sistemai paprastai pasireiškia žmonėms, kurių inkstų funkcija sutrikusi, senyviems pacientams bei pacientams, kurie po organo persodinimo operacijos vartoja dideles (8 gramų ar didesnes)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paros dozes. Šalutinis poveikis paprastai palengvėja, nutraukus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vartojimą arba sumažinus dozę.</w:t>
      </w:r>
    </w:p>
    <w:p w14:paraId="4D3291EE"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281532E0"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u w:val="single"/>
          <w14:ligatures w14:val="none"/>
        </w:rPr>
        <w:t>Kitas nedažnas šalutinis poveikis</w:t>
      </w:r>
    </w:p>
    <w:p w14:paraId="504D85EE"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Dusulys (</w:t>
      </w:r>
      <w:r w:rsidRPr="007908BC">
        <w:rPr>
          <w:rFonts w:ascii="Times New Roman" w:eastAsia="Times New Roman" w:hAnsi="Times New Roman" w:cs="Times New Roman"/>
          <w:i/>
          <w:color w:val="000000"/>
          <w:kern w:val="0"/>
          <w:sz w:val="22"/>
          <w:szCs w:val="20"/>
          <w14:ligatures w14:val="none"/>
        </w:rPr>
        <w:t>dispnėja</w:t>
      </w:r>
      <w:r w:rsidRPr="007908BC">
        <w:rPr>
          <w:rFonts w:ascii="Times New Roman" w:eastAsia="Times New Roman" w:hAnsi="Times New Roman" w:cs="Times New Roman"/>
          <w:color w:val="000000"/>
          <w:kern w:val="0"/>
          <w:sz w:val="22"/>
          <w:szCs w:val="20"/>
          <w14:ligatures w14:val="none"/>
        </w:rPr>
        <w:t>).</w:t>
      </w:r>
    </w:p>
    <w:p w14:paraId="4917CB09"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Nemalonus pojūtis pilve.</w:t>
      </w:r>
    </w:p>
    <w:p w14:paraId="30D4EE5D"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lastRenderedPageBreak/>
        <w:t>-</w:t>
      </w:r>
      <w:r w:rsidRPr="007908BC">
        <w:rPr>
          <w:rFonts w:ascii="Times New Roman" w:eastAsia="Times New Roman" w:hAnsi="Times New Roman" w:cs="Times New Roman"/>
          <w:color w:val="000000"/>
          <w:kern w:val="0"/>
          <w:sz w:val="22"/>
          <w:szCs w:val="20"/>
          <w14:ligatures w14:val="none"/>
        </w:rPr>
        <w:tab/>
        <w:t>Išbėrimas, kartais niežtintis, į dilgėlinę panašus išbėrimas (</w:t>
      </w:r>
      <w:r w:rsidRPr="007908BC">
        <w:rPr>
          <w:rFonts w:ascii="Times New Roman" w:eastAsia="Times New Roman" w:hAnsi="Times New Roman" w:cs="Times New Roman"/>
          <w:i/>
          <w:color w:val="000000"/>
          <w:kern w:val="0"/>
          <w:sz w:val="22"/>
          <w:szCs w:val="20"/>
          <w14:ligatures w14:val="none"/>
        </w:rPr>
        <w:t>urtikarija</w:t>
      </w:r>
      <w:r w:rsidRPr="007908BC">
        <w:rPr>
          <w:rFonts w:ascii="Times New Roman" w:eastAsia="Times New Roman" w:hAnsi="Times New Roman" w:cs="Times New Roman"/>
          <w:color w:val="000000"/>
          <w:kern w:val="0"/>
          <w:sz w:val="22"/>
          <w:szCs w:val="20"/>
          <w14:ligatures w14:val="none"/>
        </w:rPr>
        <w:t>).</w:t>
      </w:r>
    </w:p>
    <w:p w14:paraId="73C9344F"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Apatinės nugaros dalies skausmas (inkstų skausmas).</w:t>
      </w:r>
    </w:p>
    <w:p w14:paraId="08E8A254"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Kraujas šlapime (</w:t>
      </w:r>
      <w:r w:rsidRPr="007908BC">
        <w:rPr>
          <w:rFonts w:ascii="Times New Roman" w:eastAsia="Times New Roman" w:hAnsi="Times New Roman" w:cs="Times New Roman"/>
          <w:i/>
          <w:color w:val="000000"/>
          <w:kern w:val="0"/>
          <w:sz w:val="22"/>
          <w:szCs w:val="20"/>
          <w14:ligatures w14:val="none"/>
        </w:rPr>
        <w:t>hematurija</w:t>
      </w:r>
      <w:r w:rsidRPr="007908BC">
        <w:rPr>
          <w:rFonts w:ascii="Times New Roman" w:eastAsia="Times New Roman" w:hAnsi="Times New Roman" w:cs="Times New Roman"/>
          <w:color w:val="000000"/>
          <w:kern w:val="0"/>
          <w:sz w:val="22"/>
          <w:szCs w:val="20"/>
          <w14:ligatures w14:val="none"/>
        </w:rPr>
        <w:t>).</w:t>
      </w:r>
    </w:p>
    <w:p w14:paraId="5FA82C15"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51B00AFA"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u w:val="single"/>
          <w14:ligatures w14:val="none"/>
        </w:rPr>
        <w:t>Nedažnas šalutinis poveikis, kurį gali rodyti kraujo tyrimai</w:t>
      </w:r>
    </w:p>
    <w:p w14:paraId="69A2017E"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Baltųjų kraujo ląstelių kiekio sumažėjimas (</w:t>
      </w:r>
      <w:r w:rsidRPr="007908BC">
        <w:rPr>
          <w:rFonts w:ascii="Times New Roman" w:eastAsia="Times New Roman" w:hAnsi="Times New Roman" w:cs="Times New Roman"/>
          <w:i/>
          <w:color w:val="000000"/>
          <w:kern w:val="0"/>
          <w:sz w:val="22"/>
          <w:szCs w:val="20"/>
          <w14:ligatures w14:val="none"/>
        </w:rPr>
        <w:t>leukopenija</w:t>
      </w:r>
      <w:r w:rsidRPr="007908BC">
        <w:rPr>
          <w:rFonts w:ascii="Times New Roman" w:eastAsia="Times New Roman" w:hAnsi="Times New Roman" w:cs="Times New Roman"/>
          <w:color w:val="000000"/>
          <w:kern w:val="0"/>
          <w:sz w:val="22"/>
          <w:szCs w:val="20"/>
          <w14:ligatures w14:val="none"/>
        </w:rPr>
        <w:t>).</w:t>
      </w:r>
    </w:p>
    <w:p w14:paraId="07203577" w14:textId="77777777" w:rsidR="007908BC" w:rsidRPr="007908BC" w:rsidRDefault="007908BC" w:rsidP="007908BC">
      <w:pPr>
        <w:tabs>
          <w:tab w:val="left" w:pos="567"/>
        </w:tabs>
        <w:spacing w:after="0" w:line="240" w:lineRule="auto"/>
        <w:ind w:left="567" w:hanging="567"/>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i/>
          <w:color w:val="000000"/>
          <w:kern w:val="0"/>
          <w:sz w:val="22"/>
          <w:szCs w:val="20"/>
          <w14:ligatures w14:val="none"/>
        </w:rPr>
        <w:t>-</w:t>
      </w:r>
      <w:r w:rsidRPr="007908BC">
        <w:rPr>
          <w:rFonts w:ascii="Times New Roman" w:eastAsia="Times New Roman" w:hAnsi="Times New Roman" w:cs="Times New Roman"/>
          <w:i/>
          <w:color w:val="000000"/>
          <w:kern w:val="0"/>
          <w:sz w:val="22"/>
          <w:szCs w:val="20"/>
          <w14:ligatures w14:val="none"/>
        </w:rPr>
        <w:tab/>
      </w:r>
      <w:r w:rsidRPr="007908BC">
        <w:rPr>
          <w:rFonts w:ascii="Times New Roman" w:eastAsia="Times New Roman" w:hAnsi="Times New Roman" w:cs="Times New Roman"/>
          <w:color w:val="000000"/>
          <w:kern w:val="0"/>
          <w:sz w:val="22"/>
          <w:szCs w:val="20"/>
          <w14:ligatures w14:val="none"/>
        </w:rPr>
        <w:t>Kraujo plokštelių (ląstelės, kurios padeda kraujui krešėti) kiekio sumažėjimas (</w:t>
      </w:r>
      <w:r w:rsidRPr="007908BC">
        <w:rPr>
          <w:rFonts w:ascii="Times New Roman" w:eastAsia="Times New Roman" w:hAnsi="Times New Roman" w:cs="Times New Roman"/>
          <w:i/>
          <w:color w:val="000000"/>
          <w:kern w:val="0"/>
          <w:sz w:val="22"/>
          <w:szCs w:val="20"/>
          <w14:ligatures w14:val="none"/>
        </w:rPr>
        <w:t>trombocitopenija</w:t>
      </w:r>
      <w:r w:rsidRPr="007908BC">
        <w:rPr>
          <w:rFonts w:ascii="Times New Roman" w:eastAsia="Times New Roman" w:hAnsi="Times New Roman" w:cs="Times New Roman"/>
          <w:color w:val="000000"/>
          <w:kern w:val="0"/>
          <w:sz w:val="22"/>
          <w:szCs w:val="20"/>
          <w14:ligatures w14:val="none"/>
        </w:rPr>
        <w:t>).</w:t>
      </w:r>
    </w:p>
    <w:p w14:paraId="79AFBEEA"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Kepenyse gaminamų medžiagų kiekio padidėjimas.</w:t>
      </w:r>
    </w:p>
    <w:p w14:paraId="663C090C"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2833FCE2"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b/>
          <w:color w:val="000000"/>
          <w:kern w:val="0"/>
          <w:sz w:val="22"/>
          <w:szCs w:val="20"/>
          <w14:ligatures w14:val="none"/>
        </w:rPr>
        <w:t>Reti šalutinio poveikio reiškiniai (gali pasireikšti rečiau kaip 1 iš 1 000 asmenų):</w:t>
      </w:r>
    </w:p>
    <w:p w14:paraId="6D7936AD"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Netvirta eisena ir koordinacijos stoka (</w:t>
      </w:r>
      <w:r w:rsidRPr="007908BC">
        <w:rPr>
          <w:rFonts w:ascii="Times New Roman" w:eastAsia="Times New Roman" w:hAnsi="Times New Roman" w:cs="Times New Roman"/>
          <w:i/>
          <w:color w:val="000000"/>
          <w:kern w:val="0"/>
          <w:sz w:val="22"/>
          <w:szCs w:val="20"/>
          <w14:ligatures w14:val="none"/>
        </w:rPr>
        <w:t>ataksija</w:t>
      </w:r>
      <w:r w:rsidRPr="007908BC">
        <w:rPr>
          <w:rFonts w:ascii="Times New Roman" w:eastAsia="Times New Roman" w:hAnsi="Times New Roman" w:cs="Times New Roman"/>
          <w:color w:val="000000"/>
          <w:kern w:val="0"/>
          <w:sz w:val="22"/>
          <w:szCs w:val="20"/>
          <w14:ligatures w14:val="none"/>
        </w:rPr>
        <w:t>).</w:t>
      </w:r>
    </w:p>
    <w:p w14:paraId="5E337D1D"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Lėta, neaiški kalba (</w:t>
      </w:r>
      <w:r w:rsidRPr="007908BC">
        <w:rPr>
          <w:rFonts w:ascii="Times New Roman" w:eastAsia="Times New Roman" w:hAnsi="Times New Roman" w:cs="Times New Roman"/>
          <w:i/>
          <w:color w:val="000000"/>
          <w:kern w:val="0"/>
          <w:sz w:val="22"/>
          <w:szCs w:val="20"/>
          <w14:ligatures w14:val="none"/>
        </w:rPr>
        <w:t>artikuliuotos kalbos sutrikimas</w:t>
      </w:r>
      <w:r w:rsidRPr="007908BC">
        <w:rPr>
          <w:rFonts w:ascii="Times New Roman" w:eastAsia="Times New Roman" w:hAnsi="Times New Roman" w:cs="Times New Roman"/>
          <w:color w:val="000000"/>
          <w:kern w:val="0"/>
          <w:sz w:val="22"/>
          <w:szCs w:val="20"/>
          <w14:ligatures w14:val="none"/>
        </w:rPr>
        <w:t>).</w:t>
      </w:r>
    </w:p>
    <w:p w14:paraId="78539B85"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Traukuliai (konvulsijos).</w:t>
      </w:r>
    </w:p>
    <w:p w14:paraId="3A82434A"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Smegenų funkcijos pokyčiai (</w:t>
      </w:r>
      <w:r w:rsidRPr="007908BC">
        <w:rPr>
          <w:rFonts w:ascii="Times New Roman" w:eastAsia="Times New Roman" w:hAnsi="Times New Roman" w:cs="Times New Roman"/>
          <w:i/>
          <w:color w:val="000000"/>
          <w:kern w:val="0"/>
          <w:sz w:val="22"/>
          <w:szCs w:val="20"/>
          <w14:ligatures w14:val="none"/>
        </w:rPr>
        <w:t>encefalopatija</w:t>
      </w:r>
      <w:r w:rsidRPr="007908BC">
        <w:rPr>
          <w:rFonts w:ascii="Times New Roman" w:eastAsia="Times New Roman" w:hAnsi="Times New Roman" w:cs="Times New Roman"/>
          <w:color w:val="000000"/>
          <w:kern w:val="0"/>
          <w:sz w:val="22"/>
          <w:szCs w:val="20"/>
          <w14:ligatures w14:val="none"/>
        </w:rPr>
        <w:t>).</w:t>
      </w:r>
    </w:p>
    <w:p w14:paraId="325C3F08"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Sąmonės netekimas (</w:t>
      </w:r>
      <w:r w:rsidRPr="007908BC">
        <w:rPr>
          <w:rFonts w:ascii="Times New Roman" w:eastAsia="Times New Roman" w:hAnsi="Times New Roman" w:cs="Times New Roman"/>
          <w:i/>
          <w:color w:val="000000"/>
          <w:kern w:val="0"/>
          <w:sz w:val="22"/>
          <w:szCs w:val="20"/>
          <w14:ligatures w14:val="none"/>
        </w:rPr>
        <w:t>koma</w:t>
      </w:r>
      <w:r w:rsidRPr="007908BC">
        <w:rPr>
          <w:rFonts w:ascii="Times New Roman" w:eastAsia="Times New Roman" w:hAnsi="Times New Roman" w:cs="Times New Roman"/>
          <w:color w:val="000000"/>
          <w:kern w:val="0"/>
          <w:sz w:val="22"/>
          <w:szCs w:val="20"/>
          <w14:ligatures w14:val="none"/>
        </w:rPr>
        <w:t>).</w:t>
      </w:r>
    </w:p>
    <w:p w14:paraId="17EAE4E2" w14:textId="77777777" w:rsidR="007908BC" w:rsidRPr="007908BC" w:rsidRDefault="007908BC" w:rsidP="007908BC">
      <w:pPr>
        <w:tabs>
          <w:tab w:val="left" w:pos="567"/>
        </w:tabs>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w:t>
      </w:r>
      <w:r w:rsidRPr="007908BC">
        <w:rPr>
          <w:rFonts w:ascii="Times New Roman" w:eastAsia="Times New Roman" w:hAnsi="Times New Roman" w:cs="Times New Roman"/>
          <w:color w:val="000000"/>
          <w:kern w:val="0"/>
          <w:sz w:val="22"/>
          <w:szCs w:val="20"/>
          <w14:ligatures w14:val="none"/>
        </w:rPr>
        <w:tab/>
        <w:t>Minčių susipainiojimas ar sutrikimas (</w:t>
      </w:r>
      <w:r w:rsidRPr="007908BC">
        <w:rPr>
          <w:rFonts w:ascii="Times New Roman" w:eastAsia="Times New Roman" w:hAnsi="Times New Roman" w:cs="Times New Roman"/>
          <w:i/>
          <w:color w:val="000000"/>
          <w:kern w:val="0"/>
          <w:sz w:val="22"/>
          <w:szCs w:val="20"/>
          <w14:ligatures w14:val="none"/>
        </w:rPr>
        <w:t>delyras</w:t>
      </w:r>
      <w:r w:rsidRPr="007908BC">
        <w:rPr>
          <w:rFonts w:ascii="Times New Roman" w:eastAsia="Times New Roman" w:hAnsi="Times New Roman" w:cs="Times New Roman"/>
          <w:color w:val="000000"/>
          <w:kern w:val="0"/>
          <w:sz w:val="22"/>
          <w:szCs w:val="20"/>
          <w14:ligatures w14:val="none"/>
        </w:rPr>
        <w:t xml:space="preserve">). </w:t>
      </w:r>
    </w:p>
    <w:p w14:paraId="295B76D0"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34E9D2B2" w14:textId="023A1A09"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 xml:space="preserve">Šis šalutinis poveikis nervų sistemai paprastai pasireiškia žmonėms, kurių inkstų funkcija sutrikusi, senyviems pacientams bei pacientams, kurie po organų persodinimo operacijos vartoja dideles (8 gramų ar didesnes)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paros dozes. Šalutinis poveikis paprastai palengvėja, nutraukus </w:t>
      </w:r>
      <w:r w:rsidR="00706E50">
        <w:rPr>
          <w:rFonts w:ascii="Times New Roman" w:eastAsia="Times New Roman" w:hAnsi="Times New Roman" w:cs="Times New Roman"/>
          <w:color w:val="000000"/>
          <w:kern w:val="0"/>
          <w:sz w:val="22"/>
          <w:szCs w:val="20"/>
          <w14:ligatures w14:val="none"/>
        </w:rPr>
        <w:t>Valaciclovir toLife</w:t>
      </w:r>
      <w:r w:rsidRPr="007908BC">
        <w:rPr>
          <w:rFonts w:ascii="Times New Roman" w:eastAsia="Times New Roman" w:hAnsi="Times New Roman" w:cs="Times New Roman"/>
          <w:color w:val="000000"/>
          <w:kern w:val="0"/>
          <w:sz w:val="22"/>
          <w:szCs w:val="20"/>
          <w14:ligatures w14:val="none"/>
        </w:rPr>
        <w:t xml:space="preserve"> vartojimą arba sumažinus dozę.</w:t>
      </w:r>
    </w:p>
    <w:p w14:paraId="0944B4EF"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p>
    <w:p w14:paraId="2BDDE621"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u w:val="single"/>
          <w14:ligatures w14:val="none"/>
        </w:rPr>
        <w:t>Kitas retas šalutinis poveikis</w:t>
      </w:r>
    </w:p>
    <w:p w14:paraId="7AD24764" w14:textId="77777777" w:rsidR="007908BC" w:rsidRPr="007908BC" w:rsidRDefault="007908BC" w:rsidP="007908BC">
      <w:pPr>
        <w:spacing w:after="0" w:line="240" w:lineRule="auto"/>
        <w:rPr>
          <w:rFonts w:ascii="Times New Roman" w:eastAsia="Times New Roman" w:hAnsi="Times New Roman" w:cs="Times New Roman"/>
          <w:color w:val="000000"/>
          <w:kern w:val="0"/>
          <w:sz w:val="22"/>
          <w:szCs w:val="20"/>
          <w14:ligatures w14:val="none"/>
        </w:rPr>
      </w:pPr>
      <w:r w:rsidRPr="007908BC">
        <w:rPr>
          <w:rFonts w:ascii="Times New Roman" w:eastAsia="Times New Roman" w:hAnsi="Times New Roman" w:cs="Times New Roman"/>
          <w:color w:val="000000"/>
          <w:kern w:val="0"/>
          <w:sz w:val="22"/>
          <w:szCs w:val="20"/>
          <w14:ligatures w14:val="none"/>
        </w:rPr>
        <w:t>Inkstų funkcijos sutrikimas, kuris pasireiškia šlapimo kiekio sumažėjimu arba visišku šlapimo neišsiskyrimu.</w:t>
      </w:r>
    </w:p>
    <w:p w14:paraId="7009CB80"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2D0D739"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b/>
          <w:kern w:val="0"/>
          <w:sz w:val="22"/>
          <w:szCs w:val="20"/>
          <w14:ligatures w14:val="none"/>
        </w:rPr>
        <w:t xml:space="preserve">Šalutinio poveikio reiškiniai, kurių dažnis nežinomas (negali būti apskaičiuotas pagal turimus duomenis): </w:t>
      </w:r>
      <w:r w:rsidRPr="007908BC">
        <w:rPr>
          <w:rFonts w:ascii="Times New Roman" w:eastAsia="Times New Roman" w:hAnsi="Times New Roman" w:cs="Times New Roman"/>
          <w:kern w:val="0"/>
          <w:sz w:val="22"/>
          <w:szCs w:val="20"/>
          <w14:ligatures w14:val="none"/>
        </w:rPr>
        <w:t xml:space="preserve"> </w:t>
      </w:r>
    </w:p>
    <w:p w14:paraId="60DD8AEF" w14:textId="77777777" w:rsidR="007908BC" w:rsidRPr="007908BC" w:rsidRDefault="007908BC" w:rsidP="007908BC">
      <w:pPr>
        <w:numPr>
          <w:ilvl w:val="0"/>
          <w:numId w:val="3"/>
        </w:numPr>
        <w:spacing w:after="0" w:line="240" w:lineRule="auto"/>
        <w:ind w:left="567" w:hanging="567"/>
        <w:contextualSpacing/>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 xml:space="preserve">Vaistų reakcija su eozinofilija ir sisteminiais simptomais, dar vadinamais </w:t>
      </w:r>
      <w:r w:rsidRPr="007908BC">
        <w:rPr>
          <w:rFonts w:ascii="Times New Roman" w:eastAsia="Times New Roman" w:hAnsi="Times New Roman" w:cs="Times New Roman"/>
          <w:i/>
          <w:kern w:val="0"/>
          <w:sz w:val="22"/>
          <w:szCs w:val="20"/>
          <w14:ligatures w14:val="none"/>
        </w:rPr>
        <w:t>DRESS</w:t>
      </w:r>
      <w:r w:rsidRPr="007908BC">
        <w:rPr>
          <w:rFonts w:ascii="Times New Roman" w:eastAsia="Times New Roman" w:hAnsi="Times New Roman" w:cs="Times New Roman"/>
          <w:kern w:val="0"/>
          <w:sz w:val="22"/>
          <w:szCs w:val="20"/>
          <w14:ligatures w14:val="none"/>
        </w:rPr>
        <w:t xml:space="preserve"> arba padidėjusio jautrumo vaistui sindromu, kuriam būdingas išplitęs išbėrimas, aukšta kūno temperatūra, kepenų fermentų padidėjimas, kraujo anomalijos (eozinofilija), padidėję limfmazgiai ir galbūt kiti kūno organai. Žr. 2 skyrių.</w:t>
      </w:r>
    </w:p>
    <w:p w14:paraId="2E27DBE0" w14:textId="77777777" w:rsidR="007908BC" w:rsidRPr="007908BC" w:rsidRDefault="007908BC" w:rsidP="007908BC">
      <w:pPr>
        <w:numPr>
          <w:ilvl w:val="0"/>
          <w:numId w:val="3"/>
        </w:numPr>
        <w:spacing w:after="0" w:line="240" w:lineRule="auto"/>
        <w:ind w:left="567" w:hanging="567"/>
        <w:contextualSpacing/>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Inkstų uždegimas (tubulointersticinis nefritas).</w:t>
      </w:r>
    </w:p>
    <w:p w14:paraId="4A2AED2D"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6BD9B827"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Pranešimas apie šalutinį poveikį</w:t>
      </w:r>
    </w:p>
    <w:p w14:paraId="55F090F5" w14:textId="77777777" w:rsidR="004F11C5" w:rsidRPr="004F11C5" w:rsidRDefault="004F11C5" w:rsidP="004F11C5">
      <w:pPr>
        <w:spacing w:after="0" w:line="240" w:lineRule="auto"/>
        <w:rPr>
          <w:rFonts w:ascii="Times New Roman" w:eastAsia="Times New Roman" w:hAnsi="Times New Roman" w:cs="Times New Roman"/>
          <w:kern w:val="0"/>
          <w:sz w:val="22"/>
          <w:szCs w:val="20"/>
          <w14:ligatures w14:val="none"/>
        </w:rPr>
      </w:pPr>
      <w:r w:rsidRPr="004F11C5">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7" w:history="1">
        <w:r w:rsidRPr="004F11C5">
          <w:rPr>
            <w:rFonts w:ascii="Times New Roman" w:eastAsia="Times New Roman" w:hAnsi="Times New Roman" w:cs="Times New Roman"/>
            <w:color w:val="467886"/>
            <w:kern w:val="0"/>
            <w:sz w:val="22"/>
            <w:szCs w:val="20"/>
            <w:u w:val="single"/>
            <w:lang w:eastAsia="lt-LT"/>
            <w14:ligatures w14:val="none"/>
          </w:rPr>
          <w:t>https://vvkt.lrv.lt/lt/</w:t>
        </w:r>
      </w:hyperlink>
      <w:r w:rsidRPr="004F11C5">
        <w:rPr>
          <w:rFonts w:ascii="Times New Roman" w:eastAsia="Times New Roman" w:hAnsi="Times New Roman" w:cs="Times New Roman"/>
          <w:kern w:val="0"/>
          <w:sz w:val="22"/>
          <w:szCs w:val="20"/>
          <w:lang w:eastAsia="lt-LT"/>
          <w14:ligatures w14:val="none"/>
        </w:rPr>
        <w:t xml:space="preserve"> nurodytais būdais arba paskambinti nemokamu telefonu +370 800 73 568. Pranešdami apie šalutinį poveikį galite mums padėti gauti daugiau informacijos apie šio vaisto saugumą</w:t>
      </w:r>
      <w:r w:rsidRPr="004F11C5">
        <w:rPr>
          <w:rFonts w:ascii="Times New Roman" w:eastAsia="Times New Roman" w:hAnsi="Times New Roman" w:cs="Times New Roman"/>
          <w:kern w:val="0"/>
          <w:sz w:val="22"/>
          <w:szCs w:val="20"/>
          <w14:ligatures w14:val="none"/>
        </w:rPr>
        <w:t>.</w:t>
      </w:r>
    </w:p>
    <w:p w14:paraId="6DF59377"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01273445"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580CEE3E" w14:textId="1035530E"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5.</w:t>
      </w:r>
      <w:r w:rsidRPr="007908BC">
        <w:rPr>
          <w:rFonts w:ascii="Times New Roman" w:eastAsia="Times New Roman" w:hAnsi="Times New Roman" w:cs="Times New Roman"/>
          <w:b/>
          <w:kern w:val="0"/>
          <w:sz w:val="22"/>
          <w:szCs w:val="20"/>
          <w14:ligatures w14:val="none"/>
        </w:rPr>
        <w:tab/>
        <w:t xml:space="preserve">Kaip laikyti </w:t>
      </w:r>
      <w:r w:rsidR="00706E50">
        <w:rPr>
          <w:rFonts w:ascii="Times New Roman" w:eastAsia="Times New Roman" w:hAnsi="Times New Roman" w:cs="Times New Roman"/>
          <w:b/>
          <w:kern w:val="0"/>
          <w:sz w:val="22"/>
          <w:szCs w:val="20"/>
          <w14:ligatures w14:val="none"/>
        </w:rPr>
        <w:t>Valaciclovir toLife</w:t>
      </w:r>
      <w:r w:rsidRPr="007908BC">
        <w:rPr>
          <w:rFonts w:ascii="Times New Roman" w:eastAsia="Times New Roman" w:hAnsi="Times New Roman" w:cs="Times New Roman"/>
          <w:b/>
          <w:kern w:val="0"/>
          <w:sz w:val="22"/>
          <w:szCs w:val="20"/>
          <w14:ligatures w14:val="none"/>
        </w:rPr>
        <w:t xml:space="preserve"> </w:t>
      </w:r>
    </w:p>
    <w:p w14:paraId="031C9CB1"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BB3DAE9"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Šį vaistą laikykite vaikams nepastebimoje ir nepasiekiamoje vietoje.</w:t>
      </w:r>
    </w:p>
    <w:p w14:paraId="3DE207B8"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234EFDFB"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Ant kartono dėžutės ir talpyklės etiketės po „EXP/</w:t>
      </w:r>
      <w:r w:rsidRPr="007908BC">
        <w:rPr>
          <w:rFonts w:ascii="Times New Roman" w:eastAsia="Times New Roman" w:hAnsi="Times New Roman" w:cs="Times New Roman"/>
          <w:kern w:val="0"/>
          <w:sz w:val="22"/>
          <w:szCs w:val="20"/>
          <w:highlight w:val="lightGray"/>
          <w14:ligatures w14:val="none"/>
        </w:rPr>
        <w:t>Tinka iki</w:t>
      </w:r>
      <w:r w:rsidRPr="007908BC">
        <w:rPr>
          <w:rFonts w:ascii="Times New Roman" w:eastAsia="Times New Roman" w:hAnsi="Times New Roman" w:cs="Times New Roman"/>
          <w:kern w:val="0"/>
          <w:sz w:val="22"/>
          <w:szCs w:val="20"/>
          <w14:ligatures w14:val="none"/>
        </w:rPr>
        <w:t>“ ir ant lizdinės plokštelės nurodytam tinkamumo laikui pasibaigus, šio vaisto vartoti negalima. Vaistas tinkamas vartoti iki paskutinės nurodyto mėnesio dienos.</w:t>
      </w:r>
    </w:p>
    <w:p w14:paraId="28723B62"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15CF718" w14:textId="77777777" w:rsid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Laikyti ne aukštesnėje kaip 30 </w:t>
      </w:r>
      <w:r w:rsidRPr="007908BC">
        <w:rPr>
          <w:rFonts w:ascii="Times New Roman" w:eastAsia="Times New Roman" w:hAnsi="Times New Roman" w:cs="Times New Roman"/>
          <w:kern w:val="0"/>
          <w:sz w:val="22"/>
          <w:szCs w:val="20"/>
          <w14:ligatures w14:val="none"/>
        </w:rPr>
        <w:sym w:font="Symbol" w:char="F0B0"/>
      </w:r>
      <w:r w:rsidRPr="007908BC">
        <w:rPr>
          <w:rFonts w:ascii="Times New Roman" w:eastAsia="Times New Roman" w:hAnsi="Times New Roman" w:cs="Times New Roman"/>
          <w:kern w:val="0"/>
          <w:sz w:val="22"/>
          <w:szCs w:val="20"/>
          <w14:ligatures w14:val="none"/>
        </w:rPr>
        <w:t>C temperatūroje.</w:t>
      </w:r>
    </w:p>
    <w:p w14:paraId="5A04D198" w14:textId="538FC4CF" w:rsidR="003C5959" w:rsidRPr="007908BC" w:rsidRDefault="003C5959" w:rsidP="007908BC">
      <w:pPr>
        <w:spacing w:after="0" w:line="240" w:lineRule="auto"/>
        <w:rPr>
          <w:rFonts w:ascii="Times New Roman" w:eastAsia="Times New Roman" w:hAnsi="Times New Roman" w:cs="Times New Roman"/>
          <w:kern w:val="0"/>
          <w:sz w:val="22"/>
          <w:szCs w:val="20"/>
          <w14:ligatures w14:val="none"/>
        </w:rPr>
      </w:pPr>
      <w:r>
        <w:rPr>
          <w:rFonts w:ascii="Times New Roman" w:eastAsia="Times New Roman" w:hAnsi="Times New Roman" w:cs="Times New Roman"/>
          <w:kern w:val="0"/>
          <w:sz w:val="22"/>
          <w:szCs w:val="20"/>
          <w14:ligatures w14:val="none"/>
        </w:rPr>
        <w:t>Laikyti gamintojo pakuotėje.</w:t>
      </w:r>
    </w:p>
    <w:p w14:paraId="26801B0D"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1B9A9891"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Vaistų negalima išmesti į kanalizaciją arba su buitinėmis atliekomis. Kaip išmesti nereikalingus vaistus, klauskite vaistininko. Šios priemonės padės apsaugoti aplinką.</w:t>
      </w:r>
    </w:p>
    <w:p w14:paraId="14DBBA29"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C81754F"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1D7E3D4E" w14:textId="77777777" w:rsidR="007908BC" w:rsidRPr="007908BC" w:rsidRDefault="007908BC" w:rsidP="007908BC">
      <w:pPr>
        <w:tabs>
          <w:tab w:val="left" w:pos="567"/>
        </w:tabs>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6.</w:t>
      </w:r>
      <w:r w:rsidRPr="007908BC">
        <w:rPr>
          <w:rFonts w:ascii="Times New Roman" w:eastAsia="Times New Roman" w:hAnsi="Times New Roman" w:cs="Times New Roman"/>
          <w:b/>
          <w:kern w:val="0"/>
          <w:sz w:val="22"/>
          <w:szCs w:val="20"/>
          <w14:ligatures w14:val="none"/>
        </w:rPr>
        <w:tab/>
        <w:t>Pakuotės turinys ir kita informacija</w:t>
      </w:r>
    </w:p>
    <w:p w14:paraId="0F029881"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1A1450F" w14:textId="286ABFF1" w:rsidR="007908BC" w:rsidRPr="007908BC" w:rsidRDefault="00706E50" w:rsidP="007908BC">
      <w:pPr>
        <w:spacing w:after="0" w:line="240" w:lineRule="auto"/>
        <w:rPr>
          <w:rFonts w:ascii="Times New Roman" w:eastAsia="Times New Roman" w:hAnsi="Times New Roman" w:cs="Times New Roman"/>
          <w:b/>
          <w:kern w:val="0"/>
          <w:sz w:val="22"/>
          <w:szCs w:val="20"/>
          <w14:ligatures w14:val="none"/>
        </w:rPr>
      </w:pPr>
      <w:r>
        <w:rPr>
          <w:rFonts w:ascii="Times New Roman" w:eastAsia="Times New Roman" w:hAnsi="Times New Roman" w:cs="Times New Roman"/>
          <w:b/>
          <w:kern w:val="0"/>
          <w:sz w:val="22"/>
          <w:szCs w:val="20"/>
          <w14:ligatures w14:val="none"/>
        </w:rPr>
        <w:t>Valaciclovir toLife</w:t>
      </w:r>
      <w:r w:rsidR="007908BC" w:rsidRPr="007908BC">
        <w:rPr>
          <w:rFonts w:ascii="Times New Roman" w:eastAsia="Times New Roman" w:hAnsi="Times New Roman" w:cs="Times New Roman"/>
          <w:b/>
          <w:kern w:val="0"/>
          <w:sz w:val="22"/>
          <w:szCs w:val="20"/>
          <w14:ligatures w14:val="none"/>
        </w:rPr>
        <w:t xml:space="preserve"> sudėtis</w:t>
      </w:r>
    </w:p>
    <w:p w14:paraId="52E33321" w14:textId="2291A467" w:rsidR="007908BC" w:rsidRPr="004135BC" w:rsidRDefault="007908BC" w:rsidP="004135BC">
      <w:pPr>
        <w:pStyle w:val="Sraopastraipa"/>
        <w:numPr>
          <w:ilvl w:val="0"/>
          <w:numId w:val="4"/>
        </w:numPr>
        <w:spacing w:after="0" w:line="240" w:lineRule="auto"/>
        <w:ind w:left="567" w:hanging="283"/>
        <w:rPr>
          <w:rFonts w:ascii="Times New Roman" w:eastAsia="Times New Roman" w:hAnsi="Times New Roman" w:cs="Times New Roman"/>
          <w:kern w:val="0"/>
          <w:sz w:val="22"/>
          <w:szCs w:val="20"/>
          <w14:ligatures w14:val="none"/>
        </w:rPr>
      </w:pPr>
      <w:r w:rsidRPr="004135BC">
        <w:rPr>
          <w:rFonts w:ascii="Times New Roman" w:eastAsia="Times New Roman" w:hAnsi="Times New Roman" w:cs="Times New Roman"/>
          <w:kern w:val="0"/>
          <w:sz w:val="22"/>
          <w:szCs w:val="20"/>
          <w14:ligatures w14:val="none"/>
        </w:rPr>
        <w:t xml:space="preserve">Veiklioji medžiaga yra valacikloviras. Kiekvienoje tabletėje yra 500 mg, </w:t>
      </w:r>
      <w:r w:rsidRPr="004135BC">
        <w:rPr>
          <w:rFonts w:ascii="Times New Roman" w:eastAsia="Times New Roman" w:hAnsi="Times New Roman" w:cs="Times New Roman"/>
          <w:kern w:val="0"/>
          <w:sz w:val="22"/>
          <w:szCs w:val="20"/>
          <w:highlight w:val="lightGray"/>
          <w14:ligatures w14:val="none"/>
        </w:rPr>
        <w:t>1000 mg</w:t>
      </w:r>
      <w:r w:rsidRPr="004135BC">
        <w:rPr>
          <w:rFonts w:ascii="Times New Roman" w:eastAsia="Times New Roman" w:hAnsi="Times New Roman" w:cs="Times New Roman"/>
          <w:kern w:val="0"/>
          <w:sz w:val="22"/>
          <w:szCs w:val="20"/>
          <w14:ligatures w14:val="none"/>
        </w:rPr>
        <w:t xml:space="preserve"> valacikloviro (valacikloviro hidrochlorido monohidrato pavidalu). </w:t>
      </w:r>
    </w:p>
    <w:p w14:paraId="08020D84" w14:textId="77777777" w:rsidR="0042497F" w:rsidRDefault="007908BC" w:rsidP="004135BC">
      <w:pPr>
        <w:pStyle w:val="Sraopastraipa"/>
        <w:numPr>
          <w:ilvl w:val="0"/>
          <w:numId w:val="4"/>
        </w:numPr>
        <w:spacing w:after="0" w:line="240" w:lineRule="auto"/>
        <w:ind w:left="567" w:hanging="283"/>
        <w:rPr>
          <w:rFonts w:ascii="Times New Roman" w:eastAsia="Times New Roman" w:hAnsi="Times New Roman" w:cs="Times New Roman"/>
          <w:kern w:val="0"/>
          <w:sz w:val="22"/>
          <w:szCs w:val="20"/>
          <w14:ligatures w14:val="none"/>
        </w:rPr>
      </w:pPr>
      <w:r w:rsidRPr="004135BC">
        <w:rPr>
          <w:rFonts w:ascii="Times New Roman" w:eastAsia="Times New Roman" w:hAnsi="Times New Roman" w:cs="Times New Roman"/>
          <w:kern w:val="0"/>
          <w:sz w:val="22"/>
          <w:szCs w:val="20"/>
          <w14:ligatures w14:val="none"/>
        </w:rPr>
        <w:t xml:space="preserve">Pagalbinės medžiagos. </w:t>
      </w:r>
      <w:r w:rsidRPr="004135BC">
        <w:rPr>
          <w:rFonts w:ascii="Times New Roman" w:eastAsia="Times New Roman" w:hAnsi="Times New Roman" w:cs="Times New Roman"/>
          <w:i/>
          <w:kern w:val="0"/>
          <w:sz w:val="22"/>
          <w:szCs w:val="20"/>
          <w14:ligatures w14:val="none"/>
        </w:rPr>
        <w:t>Tabletės šerdis:</w:t>
      </w:r>
      <w:r w:rsidRPr="004135BC">
        <w:rPr>
          <w:rFonts w:ascii="Times New Roman" w:eastAsia="Times New Roman" w:hAnsi="Times New Roman" w:cs="Times New Roman"/>
          <w:kern w:val="0"/>
          <w:sz w:val="22"/>
          <w:szCs w:val="20"/>
          <w14:ligatures w14:val="none"/>
        </w:rPr>
        <w:t xml:space="preserve"> povidonas, magnio stearatas</w:t>
      </w:r>
      <w:r w:rsidR="00884C52">
        <w:rPr>
          <w:rFonts w:ascii="Times New Roman" w:eastAsia="Times New Roman" w:hAnsi="Times New Roman" w:cs="Times New Roman"/>
          <w:kern w:val="0"/>
          <w:sz w:val="22"/>
          <w:szCs w:val="20"/>
          <w14:ligatures w14:val="none"/>
        </w:rPr>
        <w:t xml:space="preserve">, </w:t>
      </w:r>
      <w:r w:rsidR="00884C52" w:rsidRPr="00884C52">
        <w:rPr>
          <w:rFonts w:ascii="Times New Roman" w:eastAsia="Times New Roman" w:hAnsi="Times New Roman" w:cs="Times New Roman"/>
          <w:kern w:val="0"/>
          <w:sz w:val="22"/>
          <w:szCs w:val="20"/>
          <w14:ligatures w14:val="none"/>
        </w:rPr>
        <w:t>pregelifikuotas krakmolas, krospovidonas, bevandenis koloidinis silicio dioksidas</w:t>
      </w:r>
      <w:r w:rsidRPr="004135BC">
        <w:rPr>
          <w:rFonts w:ascii="Times New Roman" w:eastAsia="Times New Roman" w:hAnsi="Times New Roman" w:cs="Times New Roman"/>
          <w:kern w:val="0"/>
          <w:sz w:val="22"/>
          <w:szCs w:val="20"/>
          <w14:ligatures w14:val="none"/>
        </w:rPr>
        <w:t xml:space="preserve">; </w:t>
      </w:r>
    </w:p>
    <w:p w14:paraId="712D5B5E" w14:textId="5202D079" w:rsidR="007908BC" w:rsidRDefault="007908BC" w:rsidP="004135BC">
      <w:pPr>
        <w:pStyle w:val="Sraopastraipa"/>
        <w:numPr>
          <w:ilvl w:val="0"/>
          <w:numId w:val="4"/>
        </w:numPr>
        <w:spacing w:after="0" w:line="240" w:lineRule="auto"/>
        <w:ind w:left="567" w:hanging="283"/>
        <w:rPr>
          <w:rFonts w:ascii="Times New Roman" w:eastAsia="Times New Roman" w:hAnsi="Times New Roman" w:cs="Times New Roman"/>
          <w:kern w:val="0"/>
          <w:sz w:val="22"/>
          <w:szCs w:val="20"/>
          <w14:ligatures w14:val="none"/>
        </w:rPr>
      </w:pPr>
      <w:r w:rsidRPr="004135BC">
        <w:rPr>
          <w:rFonts w:ascii="Times New Roman" w:eastAsia="Times New Roman" w:hAnsi="Times New Roman" w:cs="Times New Roman"/>
          <w:i/>
          <w:kern w:val="0"/>
          <w:sz w:val="22"/>
          <w:szCs w:val="20"/>
          <w14:ligatures w14:val="none"/>
        </w:rPr>
        <w:t>tabletės plėvelė</w:t>
      </w:r>
      <w:r w:rsidR="0042497F">
        <w:rPr>
          <w:rFonts w:ascii="Times New Roman" w:eastAsia="Times New Roman" w:hAnsi="Times New Roman" w:cs="Times New Roman"/>
          <w:i/>
          <w:kern w:val="0"/>
          <w:sz w:val="22"/>
          <w:szCs w:val="20"/>
          <w14:ligatures w14:val="none"/>
        </w:rPr>
        <w:t>:</w:t>
      </w:r>
      <w:r w:rsidR="0042497F">
        <w:rPr>
          <w:rFonts w:ascii="Times New Roman" w:eastAsia="Times New Roman" w:hAnsi="Times New Roman" w:cs="Times New Roman"/>
          <w:i/>
          <w:kern w:val="0"/>
          <w:sz w:val="22"/>
          <w:szCs w:val="20"/>
          <w14:ligatures w14:val="none"/>
        </w:rPr>
        <w:br/>
        <w:t xml:space="preserve">500 mg: </w:t>
      </w:r>
      <w:r w:rsidRPr="004135BC">
        <w:rPr>
          <w:rFonts w:ascii="Times New Roman" w:eastAsia="Times New Roman" w:hAnsi="Times New Roman" w:cs="Times New Roman"/>
          <w:i/>
          <w:kern w:val="0"/>
          <w:sz w:val="22"/>
          <w:szCs w:val="20"/>
          <w14:ligatures w14:val="none"/>
        </w:rPr>
        <w:t xml:space="preserve"> </w:t>
      </w:r>
      <w:r w:rsidR="0042497F" w:rsidRPr="0042497F">
        <w:rPr>
          <w:rFonts w:ascii="Times New Roman" w:eastAsia="Times New Roman" w:hAnsi="Times New Roman" w:cs="Times New Roman"/>
          <w:kern w:val="0"/>
          <w:sz w:val="22"/>
          <w:szCs w:val="20"/>
          <w14:ligatures w14:val="none"/>
        </w:rPr>
        <w:t>Opadry OY-S-28861 (titano dioksidas (E171), hipromeliozė 6 cps, hipromeliozė 3 cps ir makrogolis 400)</w:t>
      </w:r>
    </w:p>
    <w:p w14:paraId="350F72D2" w14:textId="1E186BC3" w:rsidR="0042497F" w:rsidRPr="004135BC" w:rsidRDefault="0042497F" w:rsidP="0042497F">
      <w:pPr>
        <w:pStyle w:val="Sraopastraipa"/>
        <w:spacing w:after="0" w:line="240" w:lineRule="auto"/>
        <w:ind w:left="567"/>
        <w:rPr>
          <w:rFonts w:ascii="Times New Roman" w:eastAsia="Times New Roman" w:hAnsi="Times New Roman" w:cs="Times New Roman"/>
          <w:kern w:val="0"/>
          <w:sz w:val="22"/>
          <w:szCs w:val="20"/>
          <w14:ligatures w14:val="none"/>
        </w:rPr>
      </w:pPr>
      <w:r w:rsidRPr="00706E50">
        <w:rPr>
          <w:rFonts w:ascii="Times New Roman" w:eastAsia="Times New Roman" w:hAnsi="Times New Roman" w:cs="Times New Roman"/>
          <w:i/>
          <w:kern w:val="0"/>
          <w:sz w:val="22"/>
          <w:szCs w:val="20"/>
          <w:highlight w:val="lightGray"/>
          <w14:ligatures w14:val="none"/>
        </w:rPr>
        <w:t>1000 mg:</w:t>
      </w:r>
      <w:r>
        <w:rPr>
          <w:rFonts w:ascii="Times New Roman" w:eastAsia="Times New Roman" w:hAnsi="Times New Roman" w:cs="Times New Roman"/>
          <w:kern w:val="0"/>
          <w:sz w:val="22"/>
          <w:szCs w:val="20"/>
          <w14:ligatures w14:val="none"/>
        </w:rPr>
        <w:t xml:space="preserve"> </w:t>
      </w:r>
      <w:r w:rsidR="003742E2" w:rsidRPr="003742E2">
        <w:rPr>
          <w:rFonts w:ascii="Times New Roman" w:eastAsia="Times New Roman" w:hAnsi="Times New Roman" w:cs="Times New Roman"/>
          <w:kern w:val="0"/>
          <w:sz w:val="22"/>
          <w:szCs w:val="20"/>
          <w14:ligatures w14:val="none"/>
        </w:rPr>
        <w:t>Opadry YS-1-18043 (titano dioksidas (E171), hipromeliozė 6 cps, hipromeliozė 3 cps, makrogolis 400 ir polisorbatas 80).</w:t>
      </w:r>
    </w:p>
    <w:p w14:paraId="741711F1"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341840DD" w14:textId="489F8B53" w:rsidR="007908BC" w:rsidRPr="007908BC" w:rsidRDefault="00706E50" w:rsidP="007908BC">
      <w:pPr>
        <w:spacing w:after="0" w:line="240" w:lineRule="auto"/>
        <w:rPr>
          <w:rFonts w:ascii="Times New Roman" w:eastAsia="Times New Roman" w:hAnsi="Times New Roman" w:cs="Times New Roman"/>
          <w:b/>
          <w:kern w:val="0"/>
          <w:sz w:val="22"/>
          <w:szCs w:val="20"/>
          <w14:ligatures w14:val="none"/>
        </w:rPr>
      </w:pPr>
      <w:r>
        <w:rPr>
          <w:rFonts w:ascii="Times New Roman" w:eastAsia="Times New Roman" w:hAnsi="Times New Roman" w:cs="Times New Roman"/>
          <w:b/>
          <w:kern w:val="0"/>
          <w:sz w:val="22"/>
          <w:szCs w:val="20"/>
          <w14:ligatures w14:val="none"/>
        </w:rPr>
        <w:t>Valaciclovir toLife</w:t>
      </w:r>
      <w:r w:rsidR="007908BC" w:rsidRPr="007908BC">
        <w:rPr>
          <w:rFonts w:ascii="Times New Roman" w:eastAsia="Times New Roman" w:hAnsi="Times New Roman" w:cs="Times New Roman"/>
          <w:b/>
          <w:kern w:val="0"/>
          <w:sz w:val="22"/>
          <w:szCs w:val="20"/>
          <w14:ligatures w14:val="none"/>
        </w:rPr>
        <w:t xml:space="preserve"> išvaizda ir kiekis pakuotėje </w:t>
      </w:r>
    </w:p>
    <w:p w14:paraId="573A40C2" w14:textId="3CBDCBED" w:rsidR="007908BC" w:rsidRDefault="00706E50" w:rsidP="007908BC">
      <w:pPr>
        <w:spacing w:after="0" w:line="240" w:lineRule="auto"/>
        <w:rPr>
          <w:rFonts w:ascii="Times New Roman" w:eastAsia="Times New Roman" w:hAnsi="Times New Roman" w:cs="Times New Roman"/>
          <w:kern w:val="0"/>
          <w:sz w:val="22"/>
          <w:szCs w:val="20"/>
          <w14:ligatures w14:val="none"/>
        </w:rPr>
      </w:pPr>
      <w:r>
        <w:rPr>
          <w:rFonts w:ascii="Times New Roman" w:eastAsia="Times New Roman" w:hAnsi="Times New Roman" w:cs="Times New Roman"/>
          <w:kern w:val="0"/>
          <w:sz w:val="22"/>
          <w:szCs w:val="20"/>
          <w14:ligatures w14:val="none"/>
        </w:rPr>
        <w:t>Valaciclovir toLife</w:t>
      </w:r>
      <w:r w:rsidR="007908BC" w:rsidRPr="007908BC">
        <w:rPr>
          <w:rFonts w:ascii="Times New Roman" w:eastAsia="Times New Roman" w:hAnsi="Times New Roman" w:cs="Times New Roman"/>
          <w:kern w:val="0"/>
          <w:sz w:val="22"/>
          <w:szCs w:val="20"/>
          <w14:ligatures w14:val="none"/>
        </w:rPr>
        <w:t xml:space="preserve"> tabletės yra ovalios, baltos, dengtos plėvele.</w:t>
      </w:r>
    </w:p>
    <w:p w14:paraId="07C5B048" w14:textId="77777777" w:rsidR="004102BA" w:rsidRPr="007908BC" w:rsidRDefault="004102BA" w:rsidP="007908BC">
      <w:pPr>
        <w:spacing w:after="0" w:line="240" w:lineRule="auto"/>
        <w:rPr>
          <w:rFonts w:ascii="Times New Roman" w:eastAsia="Times New Roman" w:hAnsi="Times New Roman" w:cs="Times New Roman"/>
          <w:kern w:val="0"/>
          <w:sz w:val="22"/>
          <w:szCs w:val="20"/>
          <w14:ligatures w14:val="none"/>
        </w:rPr>
      </w:pPr>
    </w:p>
    <w:p w14:paraId="2F7F74B2" w14:textId="5A8A972D" w:rsidR="007908BC" w:rsidRDefault="003A25D4" w:rsidP="007908BC">
      <w:pPr>
        <w:spacing w:after="0" w:line="240" w:lineRule="auto"/>
        <w:rPr>
          <w:rFonts w:ascii="Times New Roman" w:eastAsia="Times New Roman" w:hAnsi="Times New Roman" w:cs="Times New Roman"/>
          <w:kern w:val="0"/>
          <w:sz w:val="22"/>
          <w:szCs w:val="20"/>
          <w14:ligatures w14:val="none"/>
        </w:rPr>
      </w:pPr>
      <w:r w:rsidRPr="003A25D4">
        <w:rPr>
          <w:rFonts w:ascii="Times New Roman" w:eastAsia="Times New Roman" w:hAnsi="Times New Roman" w:cs="Times New Roman"/>
          <w:kern w:val="0"/>
          <w:sz w:val="22"/>
          <w:szCs w:val="20"/>
          <w14:ligatures w14:val="none"/>
        </w:rPr>
        <w:t>Valaciclovir toLife 500 mg</w:t>
      </w:r>
      <w:r>
        <w:rPr>
          <w:rFonts w:ascii="Times New Roman" w:eastAsia="Times New Roman" w:hAnsi="Times New Roman" w:cs="Times New Roman"/>
          <w:kern w:val="0"/>
          <w:sz w:val="22"/>
          <w:szCs w:val="20"/>
          <w14:ligatures w14:val="none"/>
        </w:rPr>
        <w:t xml:space="preserve"> tiekiamas lizdinėmis plokštelėmis po</w:t>
      </w:r>
      <w:r w:rsidR="007908BC" w:rsidRPr="007908BC">
        <w:rPr>
          <w:rFonts w:ascii="Times New Roman" w:eastAsia="Times New Roman" w:hAnsi="Times New Roman" w:cs="Times New Roman"/>
          <w:kern w:val="0"/>
          <w:sz w:val="22"/>
          <w:szCs w:val="20"/>
          <w14:ligatures w14:val="none"/>
        </w:rPr>
        <w:t xml:space="preserve"> 10</w:t>
      </w:r>
      <w:r>
        <w:rPr>
          <w:rFonts w:ascii="Times New Roman" w:eastAsia="Times New Roman" w:hAnsi="Times New Roman" w:cs="Times New Roman"/>
          <w:kern w:val="0"/>
          <w:sz w:val="22"/>
          <w:szCs w:val="20"/>
          <w14:ligatures w14:val="none"/>
        </w:rPr>
        <w:t xml:space="preserve"> arba </w:t>
      </w:r>
      <w:r w:rsidR="007908BC" w:rsidRPr="007908BC">
        <w:rPr>
          <w:rFonts w:ascii="Times New Roman" w:eastAsia="Times New Roman" w:hAnsi="Times New Roman" w:cs="Times New Roman"/>
          <w:kern w:val="0"/>
          <w:sz w:val="22"/>
          <w:szCs w:val="20"/>
          <w14:ligatures w14:val="none"/>
        </w:rPr>
        <w:t>24</w:t>
      </w:r>
      <w:r w:rsidR="008625AD">
        <w:rPr>
          <w:rFonts w:ascii="Times New Roman" w:eastAsia="Times New Roman" w:hAnsi="Times New Roman" w:cs="Times New Roman"/>
          <w:kern w:val="0"/>
          <w:sz w:val="22"/>
          <w:szCs w:val="20"/>
          <w14:ligatures w14:val="none"/>
        </w:rPr>
        <w:t xml:space="preserve"> </w:t>
      </w:r>
      <w:r w:rsidR="007908BC" w:rsidRPr="007908BC">
        <w:rPr>
          <w:rFonts w:ascii="Times New Roman" w:eastAsia="Times New Roman" w:hAnsi="Times New Roman" w:cs="Times New Roman"/>
          <w:kern w:val="0"/>
          <w:sz w:val="22"/>
          <w:szCs w:val="20"/>
          <w14:ligatures w14:val="none"/>
        </w:rPr>
        <w:t>plėvele dengt</w:t>
      </w:r>
      <w:r w:rsidR="008625AD">
        <w:rPr>
          <w:rFonts w:ascii="Times New Roman" w:eastAsia="Times New Roman" w:hAnsi="Times New Roman" w:cs="Times New Roman"/>
          <w:kern w:val="0"/>
          <w:sz w:val="22"/>
          <w:szCs w:val="20"/>
          <w14:ligatures w14:val="none"/>
        </w:rPr>
        <w:t>as</w:t>
      </w:r>
      <w:r w:rsidR="007908BC" w:rsidRPr="007908BC">
        <w:rPr>
          <w:rFonts w:ascii="Times New Roman" w:eastAsia="Times New Roman" w:hAnsi="Times New Roman" w:cs="Times New Roman"/>
          <w:kern w:val="0"/>
          <w:sz w:val="22"/>
          <w:szCs w:val="20"/>
          <w14:ligatures w14:val="none"/>
        </w:rPr>
        <w:t xml:space="preserve"> table</w:t>
      </w:r>
      <w:r w:rsidR="008625AD">
        <w:rPr>
          <w:rFonts w:ascii="Times New Roman" w:eastAsia="Times New Roman" w:hAnsi="Times New Roman" w:cs="Times New Roman"/>
          <w:kern w:val="0"/>
          <w:sz w:val="22"/>
          <w:szCs w:val="20"/>
          <w14:ligatures w14:val="none"/>
        </w:rPr>
        <w:t>tes</w:t>
      </w:r>
      <w:r w:rsidR="007908BC" w:rsidRPr="007908BC">
        <w:rPr>
          <w:rFonts w:ascii="Times New Roman" w:eastAsia="Times New Roman" w:hAnsi="Times New Roman" w:cs="Times New Roman"/>
          <w:kern w:val="0"/>
          <w:sz w:val="22"/>
          <w:szCs w:val="20"/>
          <w14:ligatures w14:val="none"/>
        </w:rPr>
        <w:t>.</w:t>
      </w:r>
    </w:p>
    <w:p w14:paraId="146BBD9C" w14:textId="77777777" w:rsidR="008625AD" w:rsidRPr="007908BC" w:rsidRDefault="008625AD" w:rsidP="008625AD">
      <w:pPr>
        <w:spacing w:after="0" w:line="240" w:lineRule="auto"/>
        <w:rPr>
          <w:rFonts w:ascii="Times New Roman" w:eastAsia="Times New Roman" w:hAnsi="Times New Roman" w:cs="Times New Roman"/>
          <w:kern w:val="0"/>
          <w:sz w:val="22"/>
          <w:szCs w:val="20"/>
          <w14:ligatures w14:val="none"/>
        </w:rPr>
      </w:pPr>
      <w:r w:rsidRPr="007908BC">
        <w:rPr>
          <w:rFonts w:ascii="Times New Roman" w:eastAsia="Times New Roman" w:hAnsi="Times New Roman" w:cs="Times New Roman"/>
          <w:kern w:val="0"/>
          <w:sz w:val="22"/>
          <w:szCs w:val="20"/>
          <w14:ligatures w14:val="none"/>
        </w:rPr>
        <w:t>Gali būti tiekiamos ne visų dydžių pakuotės.</w:t>
      </w:r>
    </w:p>
    <w:p w14:paraId="7AB888F9" w14:textId="77777777" w:rsidR="008625AD" w:rsidRPr="007908BC" w:rsidRDefault="008625AD" w:rsidP="007908BC">
      <w:pPr>
        <w:spacing w:after="0" w:line="240" w:lineRule="auto"/>
        <w:rPr>
          <w:rFonts w:ascii="Times New Roman" w:eastAsia="Times New Roman" w:hAnsi="Times New Roman" w:cs="Times New Roman"/>
          <w:kern w:val="0"/>
          <w:sz w:val="22"/>
          <w:szCs w:val="20"/>
          <w14:ligatures w14:val="none"/>
        </w:rPr>
      </w:pPr>
    </w:p>
    <w:p w14:paraId="056818F6" w14:textId="2DEFDBF2" w:rsidR="007908BC" w:rsidRPr="007908BC" w:rsidRDefault="008625AD" w:rsidP="007908BC">
      <w:pPr>
        <w:spacing w:after="0" w:line="240" w:lineRule="auto"/>
        <w:rPr>
          <w:rFonts w:ascii="Calibri" w:eastAsia="Calibri" w:hAnsi="Calibri" w:cs="Times New Roman"/>
          <w:kern w:val="0"/>
          <w:sz w:val="22"/>
          <w:szCs w:val="22"/>
          <w14:ligatures w14:val="none"/>
        </w:rPr>
      </w:pPr>
      <w:r w:rsidRPr="008625AD">
        <w:rPr>
          <w:rFonts w:ascii="Times New Roman" w:eastAsia="Times New Roman" w:hAnsi="Times New Roman" w:cs="Times New Roman"/>
          <w:kern w:val="0"/>
          <w:sz w:val="22"/>
          <w:szCs w:val="20"/>
          <w:highlight w:val="lightGray"/>
          <w14:ligatures w14:val="none"/>
        </w:rPr>
        <w:t xml:space="preserve">Valaciclovir toLife </w:t>
      </w:r>
      <w:r w:rsidR="00FB231A">
        <w:rPr>
          <w:rFonts w:ascii="Times New Roman" w:eastAsia="Times New Roman" w:hAnsi="Times New Roman" w:cs="Times New Roman"/>
          <w:kern w:val="0"/>
          <w:sz w:val="22"/>
          <w:szCs w:val="20"/>
          <w:highlight w:val="lightGray"/>
          <w14:ligatures w14:val="none"/>
        </w:rPr>
        <w:t>10</w:t>
      </w:r>
      <w:r w:rsidRPr="008625AD">
        <w:rPr>
          <w:rFonts w:ascii="Times New Roman" w:eastAsia="Times New Roman" w:hAnsi="Times New Roman" w:cs="Times New Roman"/>
          <w:kern w:val="0"/>
          <w:sz w:val="22"/>
          <w:szCs w:val="20"/>
          <w:highlight w:val="lightGray"/>
          <w14:ligatures w14:val="none"/>
        </w:rPr>
        <w:t>00 mg tiekiamas lizdinėmis plokštelėmis po 2</w:t>
      </w:r>
      <w:r w:rsidR="000E716C">
        <w:rPr>
          <w:rFonts w:ascii="Times New Roman" w:eastAsia="Times New Roman" w:hAnsi="Times New Roman" w:cs="Times New Roman"/>
          <w:kern w:val="0"/>
          <w:sz w:val="22"/>
          <w:szCs w:val="20"/>
          <w:highlight w:val="lightGray"/>
          <w14:ligatures w14:val="none"/>
        </w:rPr>
        <w:t>1</w:t>
      </w:r>
      <w:r w:rsidRPr="008625AD">
        <w:rPr>
          <w:rFonts w:ascii="Times New Roman" w:eastAsia="Times New Roman" w:hAnsi="Times New Roman" w:cs="Times New Roman"/>
          <w:kern w:val="0"/>
          <w:sz w:val="22"/>
          <w:szCs w:val="20"/>
          <w:highlight w:val="lightGray"/>
          <w14:ligatures w14:val="none"/>
        </w:rPr>
        <w:t xml:space="preserve"> </w:t>
      </w:r>
      <w:r w:rsidR="007908BC" w:rsidRPr="008625AD">
        <w:rPr>
          <w:rFonts w:ascii="Times New Roman" w:eastAsia="Times New Roman" w:hAnsi="Times New Roman" w:cs="Times New Roman"/>
          <w:kern w:val="0"/>
          <w:sz w:val="22"/>
          <w:szCs w:val="20"/>
          <w:highlight w:val="lightGray"/>
          <w14:ligatures w14:val="none"/>
        </w:rPr>
        <w:t>plėvele dengt</w:t>
      </w:r>
      <w:r w:rsidR="000E716C">
        <w:rPr>
          <w:rFonts w:ascii="Times New Roman" w:eastAsia="Times New Roman" w:hAnsi="Times New Roman" w:cs="Times New Roman"/>
          <w:kern w:val="0"/>
          <w:sz w:val="22"/>
          <w:szCs w:val="20"/>
          <w:highlight w:val="lightGray"/>
          <w14:ligatures w14:val="none"/>
        </w:rPr>
        <w:t>ą</w:t>
      </w:r>
      <w:r w:rsidR="007908BC" w:rsidRPr="008625AD">
        <w:rPr>
          <w:rFonts w:ascii="Times New Roman" w:eastAsia="Times New Roman" w:hAnsi="Times New Roman" w:cs="Times New Roman"/>
          <w:kern w:val="0"/>
          <w:sz w:val="22"/>
          <w:szCs w:val="20"/>
          <w:highlight w:val="lightGray"/>
          <w14:ligatures w14:val="none"/>
        </w:rPr>
        <w:t xml:space="preserve"> table</w:t>
      </w:r>
      <w:r w:rsidRPr="008625AD">
        <w:rPr>
          <w:rFonts w:ascii="Times New Roman" w:eastAsia="Times New Roman" w:hAnsi="Times New Roman" w:cs="Times New Roman"/>
          <w:kern w:val="0"/>
          <w:sz w:val="22"/>
          <w:szCs w:val="20"/>
          <w:highlight w:val="lightGray"/>
          <w14:ligatures w14:val="none"/>
        </w:rPr>
        <w:t>t</w:t>
      </w:r>
      <w:r w:rsidR="000E716C">
        <w:rPr>
          <w:rFonts w:ascii="Times New Roman" w:eastAsia="Times New Roman" w:hAnsi="Times New Roman" w:cs="Times New Roman"/>
          <w:kern w:val="0"/>
          <w:sz w:val="22"/>
          <w:szCs w:val="20"/>
          <w:highlight w:val="lightGray"/>
          <w14:ligatures w14:val="none"/>
        </w:rPr>
        <w:t>ę</w:t>
      </w:r>
      <w:r w:rsidR="007908BC" w:rsidRPr="008625AD">
        <w:rPr>
          <w:rFonts w:ascii="Times New Roman" w:eastAsia="Times New Roman" w:hAnsi="Times New Roman" w:cs="Times New Roman"/>
          <w:kern w:val="0"/>
          <w:sz w:val="22"/>
          <w:szCs w:val="20"/>
          <w:highlight w:val="lightGray"/>
          <w14:ligatures w14:val="none"/>
        </w:rPr>
        <w:t>.</w:t>
      </w:r>
    </w:p>
    <w:p w14:paraId="236E709E"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4AAB3BCE" w14:textId="77777777" w:rsidR="004135BC" w:rsidRPr="004135BC" w:rsidRDefault="004135BC" w:rsidP="004135BC">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4135BC">
        <w:rPr>
          <w:rFonts w:ascii="Times New Roman" w:eastAsia="Times New Roman" w:hAnsi="Times New Roman" w:cs="Times New Roman"/>
          <w:b/>
          <w:noProof/>
          <w:kern w:val="0"/>
          <w:sz w:val="22"/>
          <w:szCs w:val="22"/>
          <w14:ligatures w14:val="none"/>
        </w:rPr>
        <w:t>Registruotojas eksportuojančioje valstybėje ir gamintojas</w:t>
      </w:r>
    </w:p>
    <w:p w14:paraId="26223889"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9DFAC6D"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4135BC">
        <w:rPr>
          <w:rFonts w:ascii="Times New Roman" w:eastAsia="Aptos" w:hAnsi="Times New Roman" w:cs="Times New Roman"/>
          <w:b/>
          <w:color w:val="000000"/>
          <w:kern w:val="0"/>
          <w:sz w:val="22"/>
          <w:szCs w:val="22"/>
          <w14:ligatures w14:val="none"/>
        </w:rPr>
        <w:t>Registruotojas</w:t>
      </w:r>
    </w:p>
    <w:p w14:paraId="32468C08"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Towa Pharmaceutical, S.A.</w:t>
      </w:r>
    </w:p>
    <w:p w14:paraId="5776D9D5"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Avenida do Forte, 3, Edif. Suécia IV, Piso 0,</w:t>
      </w:r>
    </w:p>
    <w:p w14:paraId="058FB2CC"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2794-093 Carnaxide</w:t>
      </w:r>
    </w:p>
    <w:p w14:paraId="64E67E1A" w14:textId="74CAFD98"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Portugalija</w:t>
      </w:r>
    </w:p>
    <w:p w14:paraId="7980A799"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57AA97F6"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4135BC">
        <w:rPr>
          <w:rFonts w:ascii="Times New Roman" w:eastAsia="Aptos" w:hAnsi="Times New Roman" w:cs="Times New Roman"/>
          <w:b/>
          <w:color w:val="000000"/>
          <w:kern w:val="0"/>
          <w:sz w:val="22"/>
          <w:szCs w:val="22"/>
          <w14:ligatures w14:val="none"/>
        </w:rPr>
        <w:t>Gamintojas</w:t>
      </w:r>
    </w:p>
    <w:p w14:paraId="0336C70D"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Atlantic Pharma - Produções Farmacêuticas, S.A.</w:t>
      </w:r>
    </w:p>
    <w:p w14:paraId="677EE97B"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Rua da Tapada Grande, n.º 2</w:t>
      </w:r>
    </w:p>
    <w:p w14:paraId="0ACFF087"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Abrunheira</w:t>
      </w:r>
    </w:p>
    <w:p w14:paraId="664B112E"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2710-089 Sintra</w:t>
      </w:r>
    </w:p>
    <w:p w14:paraId="46948A1D" w14:textId="68DEFD02"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4135BC">
        <w:rPr>
          <w:rFonts w:ascii="Times New Roman" w:eastAsia="Aptos" w:hAnsi="Times New Roman" w:cs="Times New Roman"/>
          <w:bCs/>
          <w:color w:val="000000"/>
          <w:kern w:val="0"/>
          <w:sz w:val="22"/>
          <w:szCs w:val="22"/>
          <w14:ligatures w14:val="none"/>
        </w:rPr>
        <w:t>Portugalija</w:t>
      </w:r>
    </w:p>
    <w:p w14:paraId="4B835AE4" w14:textId="77777777" w:rsidR="004135BC" w:rsidRPr="004135BC" w:rsidRDefault="004135BC" w:rsidP="004135BC">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942CD4D" w14:textId="77777777" w:rsidR="004135BC" w:rsidRPr="004135BC" w:rsidRDefault="004135BC" w:rsidP="004135BC">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4135BC">
        <w:rPr>
          <w:rFonts w:ascii="Times New Roman" w:eastAsia="Aptos" w:hAnsi="Times New Roman" w:cs="Times New Roman"/>
          <w:b/>
          <w:color w:val="000000"/>
          <w:kern w:val="0"/>
          <w:sz w:val="22"/>
          <w:szCs w:val="22"/>
          <w14:ligatures w14:val="none"/>
        </w:rPr>
        <w:t xml:space="preserve">Lygiagretus importuotojas </w:t>
      </w:r>
      <w:r w:rsidRPr="004135BC">
        <w:rPr>
          <w:rFonts w:ascii="Times New Roman" w:eastAsia="Aptos" w:hAnsi="Times New Roman" w:cs="Times New Roman"/>
          <w:b/>
          <w:color w:val="000000"/>
          <w:kern w:val="0"/>
          <w:sz w:val="22"/>
          <w:szCs w:val="22"/>
          <w14:ligatures w14:val="none"/>
        </w:rPr>
        <w:br/>
      </w:r>
      <w:r w:rsidRPr="004135BC">
        <w:rPr>
          <w:rFonts w:ascii="Times New Roman" w:eastAsia="TimesNewRoman" w:hAnsi="Times New Roman" w:cs="Times New Roman"/>
          <w:color w:val="000000"/>
          <w:kern w:val="0"/>
          <w:sz w:val="22"/>
          <w:szCs w:val="22"/>
          <w14:ligatures w14:val="none"/>
        </w:rPr>
        <w:t>UAB „Niromed“</w:t>
      </w:r>
      <w:r w:rsidRPr="004135BC">
        <w:rPr>
          <w:rFonts w:ascii="Times New Roman" w:eastAsia="Aptos" w:hAnsi="Times New Roman" w:cs="Times New Roman"/>
          <w:b/>
          <w:color w:val="000000"/>
          <w:kern w:val="0"/>
          <w:sz w:val="22"/>
          <w:szCs w:val="22"/>
          <w14:ligatures w14:val="none"/>
        </w:rPr>
        <w:br/>
      </w:r>
      <w:r w:rsidRPr="004135BC">
        <w:rPr>
          <w:rFonts w:ascii="Times New Roman" w:eastAsia="TimesNewRoman" w:hAnsi="Times New Roman" w:cs="Times New Roman"/>
          <w:color w:val="000000"/>
          <w:kern w:val="0"/>
          <w:sz w:val="22"/>
          <w:szCs w:val="22"/>
          <w14:ligatures w14:val="none"/>
        </w:rPr>
        <w:t>Žirmūnų g. 139A</w:t>
      </w:r>
      <w:r w:rsidRPr="004135BC">
        <w:rPr>
          <w:rFonts w:ascii="Times New Roman" w:eastAsia="Aptos" w:hAnsi="Times New Roman" w:cs="Times New Roman"/>
          <w:b/>
          <w:color w:val="000000"/>
          <w:kern w:val="0"/>
          <w:sz w:val="22"/>
          <w:szCs w:val="22"/>
          <w14:ligatures w14:val="none"/>
        </w:rPr>
        <w:br/>
      </w:r>
      <w:r w:rsidRPr="004135BC">
        <w:rPr>
          <w:rFonts w:ascii="Times New Roman" w:eastAsia="TimesNewRoman" w:hAnsi="Times New Roman" w:cs="Times New Roman"/>
          <w:color w:val="000000"/>
          <w:kern w:val="0"/>
          <w:sz w:val="22"/>
          <w:szCs w:val="22"/>
          <w14:ligatures w14:val="none"/>
        </w:rPr>
        <w:t>LT-09120 Vilnius</w:t>
      </w:r>
      <w:r w:rsidRPr="004135BC">
        <w:rPr>
          <w:rFonts w:ascii="Times New Roman" w:eastAsia="TimesNewRoman" w:hAnsi="Times New Roman" w:cs="Times New Roman"/>
          <w:color w:val="000000"/>
          <w:kern w:val="0"/>
          <w:sz w:val="22"/>
          <w:szCs w:val="22"/>
          <w14:ligatures w14:val="none"/>
        </w:rPr>
        <w:br/>
        <w:t>Lietuva</w:t>
      </w:r>
    </w:p>
    <w:p w14:paraId="62CAA8BC" w14:textId="77777777" w:rsidR="004135BC" w:rsidRPr="004135BC" w:rsidRDefault="004135BC" w:rsidP="004135BC">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13B8231E" w14:textId="77777777" w:rsidR="004135BC" w:rsidRPr="004135BC" w:rsidRDefault="004135BC" w:rsidP="004135BC">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4135BC">
        <w:rPr>
          <w:rFonts w:ascii="Times New Roman" w:eastAsia="Times New Roman" w:hAnsi="Times New Roman" w:cs="Times New Roman"/>
          <w:b/>
          <w:bCs/>
          <w:kern w:val="0"/>
          <w:sz w:val="22"/>
          <w:szCs w:val="22"/>
          <w14:ligatures w14:val="none"/>
        </w:rPr>
        <w:t>Perpakavo</w:t>
      </w:r>
    </w:p>
    <w:p w14:paraId="1A28022E" w14:textId="77777777" w:rsidR="004135BC" w:rsidRPr="004135BC" w:rsidRDefault="004135BC" w:rsidP="004135BC">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LABOR Przedsiębiorstwo Farmaceutyczno-Chemiczne sp. z o.o.</w:t>
      </w:r>
    </w:p>
    <w:p w14:paraId="0BE84EBE" w14:textId="77777777" w:rsidR="004135BC" w:rsidRPr="004135BC" w:rsidRDefault="004135BC" w:rsidP="004135BC">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Ul. Długosza 49,</w:t>
      </w:r>
    </w:p>
    <w:p w14:paraId="6A21930E" w14:textId="77777777" w:rsidR="004135BC" w:rsidRPr="004135BC" w:rsidRDefault="004135BC" w:rsidP="004135BC">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51-162 Wrocław,</w:t>
      </w:r>
    </w:p>
    <w:p w14:paraId="25137D98" w14:textId="77777777" w:rsidR="004135BC" w:rsidRPr="004135BC" w:rsidRDefault="004135BC" w:rsidP="004135BC">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Lenkija</w:t>
      </w:r>
    </w:p>
    <w:p w14:paraId="77C5ED35" w14:textId="77777777" w:rsidR="004135BC" w:rsidRPr="004135BC" w:rsidRDefault="004135BC" w:rsidP="004135BC">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7F2A04E8" w14:textId="77777777" w:rsidR="004135BC" w:rsidRPr="004135BC" w:rsidRDefault="004135BC" w:rsidP="004135BC">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arba</w:t>
      </w:r>
    </w:p>
    <w:p w14:paraId="0A0B45D3" w14:textId="77777777" w:rsidR="004135BC" w:rsidRPr="004135BC" w:rsidRDefault="004135BC" w:rsidP="004135BC">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D8267C5" w14:textId="77777777" w:rsidR="004135BC" w:rsidRPr="004135BC" w:rsidRDefault="004135BC" w:rsidP="004135BC">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UAB „Entafarma“</w:t>
      </w:r>
    </w:p>
    <w:p w14:paraId="3ED3F2A4" w14:textId="77777777" w:rsidR="004135BC" w:rsidRPr="004135BC" w:rsidRDefault="004135BC" w:rsidP="004135BC">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Klonėnų vs. 1,</w:t>
      </w:r>
    </w:p>
    <w:p w14:paraId="64106401" w14:textId="77777777" w:rsidR="004135BC" w:rsidRPr="004135BC" w:rsidRDefault="004135BC" w:rsidP="004135BC">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4135BC">
        <w:rPr>
          <w:rFonts w:ascii="Times New Roman" w:eastAsia="TimesNewRoman" w:hAnsi="Times New Roman" w:cs="Times New Roman"/>
          <w:color w:val="000000"/>
          <w:kern w:val="0"/>
          <w:sz w:val="22"/>
          <w:szCs w:val="22"/>
          <w14:ligatures w14:val="none"/>
        </w:rPr>
        <w:t>LT-19156 Širvintų r. sav.</w:t>
      </w:r>
    </w:p>
    <w:p w14:paraId="63D95FD0" w14:textId="77777777" w:rsidR="004135BC" w:rsidRPr="004135BC" w:rsidRDefault="004135BC" w:rsidP="004135BC">
      <w:pPr>
        <w:tabs>
          <w:tab w:val="left" w:pos="1296"/>
        </w:tabs>
        <w:snapToGrid w:val="0"/>
        <w:spacing w:after="0" w:line="240" w:lineRule="auto"/>
        <w:rPr>
          <w:rFonts w:ascii="Times New Roman" w:eastAsia="Times New Roman" w:hAnsi="Times New Roman" w:cs="Times New Roman"/>
          <w:kern w:val="0"/>
          <w:sz w:val="22"/>
          <w:szCs w:val="20"/>
          <w:lang w:val="en-GB"/>
          <w14:ligatures w14:val="none"/>
        </w:rPr>
      </w:pPr>
      <w:r w:rsidRPr="004135BC">
        <w:rPr>
          <w:rFonts w:ascii="Times New Roman" w:eastAsia="TimesNewRoman" w:hAnsi="Times New Roman" w:cs="Times New Roman"/>
          <w:color w:val="000000"/>
          <w:kern w:val="0"/>
          <w:sz w:val="22"/>
          <w:szCs w:val="22"/>
          <w14:ligatures w14:val="none"/>
        </w:rPr>
        <w:t>Lietuva</w:t>
      </w:r>
    </w:p>
    <w:p w14:paraId="5B18CA7F" w14:textId="77777777"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p>
    <w:p w14:paraId="3A0DA7C5" w14:textId="1374568F" w:rsidR="007908BC" w:rsidRPr="007908BC" w:rsidRDefault="007908BC" w:rsidP="007908BC">
      <w:pPr>
        <w:spacing w:after="0" w:line="240" w:lineRule="auto"/>
        <w:rPr>
          <w:rFonts w:ascii="Times New Roman" w:eastAsia="Times New Roman" w:hAnsi="Times New Roman" w:cs="Times New Roman"/>
          <w:b/>
          <w:kern w:val="0"/>
          <w:sz w:val="22"/>
          <w:szCs w:val="20"/>
          <w14:ligatures w14:val="none"/>
        </w:rPr>
      </w:pPr>
      <w:r w:rsidRPr="007908BC">
        <w:rPr>
          <w:rFonts w:ascii="Times New Roman" w:eastAsia="Times New Roman" w:hAnsi="Times New Roman" w:cs="Times New Roman"/>
          <w:b/>
          <w:kern w:val="0"/>
          <w:sz w:val="22"/>
          <w:szCs w:val="20"/>
          <w14:ligatures w14:val="none"/>
        </w:rPr>
        <w:t xml:space="preserve">Šis pakuotės lapelis paskutinį kartą peržiūrėtas </w:t>
      </w:r>
      <w:r w:rsidR="00143598">
        <w:rPr>
          <w:rFonts w:ascii="Times New Roman" w:eastAsia="Times New Roman" w:hAnsi="Times New Roman" w:cs="Times New Roman"/>
          <w:b/>
          <w:kern w:val="0"/>
          <w:sz w:val="22"/>
          <w:szCs w:val="20"/>
          <w14:ligatures w14:val="none"/>
        </w:rPr>
        <w:t>2025-10-10</w:t>
      </w:r>
    </w:p>
    <w:p w14:paraId="38EA0529"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739C8C2E" w14:textId="1C6768F4" w:rsidR="007908BC" w:rsidRDefault="00835C3D" w:rsidP="007908BC">
      <w:pPr>
        <w:spacing w:after="0" w:line="240" w:lineRule="auto"/>
        <w:rPr>
          <w:rFonts w:ascii="Times New Roman" w:eastAsia="Times New Roman" w:hAnsi="Times New Roman" w:cs="Times New Roman"/>
          <w:kern w:val="0"/>
          <w:sz w:val="22"/>
          <w:szCs w:val="20"/>
          <w:lang w:eastAsia="lt-LT" w:bidi="lt-LT"/>
          <w14:ligatures w14:val="none"/>
        </w:rPr>
      </w:pPr>
      <w:r w:rsidRPr="00835C3D">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8" w:history="1">
        <w:r w:rsidRPr="00835C3D">
          <w:rPr>
            <w:rStyle w:val="Hipersaitas"/>
            <w:rFonts w:ascii="Times New Roman" w:eastAsia="Times New Roman" w:hAnsi="Times New Roman" w:cs="Times New Roman"/>
            <w:kern w:val="0"/>
            <w:sz w:val="22"/>
            <w:szCs w:val="20"/>
            <w:lang w:eastAsia="lt-LT" w:bidi="lt-LT"/>
            <w14:ligatures w14:val="none"/>
          </w:rPr>
          <w:t>https://vvkt.lrv.lt/lt/</w:t>
        </w:r>
      </w:hyperlink>
      <w:r w:rsidRPr="00835C3D">
        <w:rPr>
          <w:rFonts w:ascii="Times New Roman" w:eastAsia="Times New Roman" w:hAnsi="Times New Roman" w:cs="Times New Roman"/>
          <w:kern w:val="0"/>
          <w:sz w:val="22"/>
          <w:szCs w:val="20"/>
          <w:lang w:eastAsia="lt-LT" w:bidi="lt-LT"/>
          <w14:ligatures w14:val="none"/>
        </w:rPr>
        <w:t>.</w:t>
      </w:r>
    </w:p>
    <w:p w14:paraId="057B50C3" w14:textId="77777777" w:rsidR="00835C3D" w:rsidRPr="007908BC" w:rsidRDefault="00835C3D" w:rsidP="007908BC">
      <w:pPr>
        <w:spacing w:after="0" w:line="240" w:lineRule="auto"/>
        <w:rPr>
          <w:rFonts w:ascii="Times New Roman" w:eastAsia="Times New Roman" w:hAnsi="Times New Roman" w:cs="Times New Roman"/>
          <w:kern w:val="0"/>
          <w:sz w:val="22"/>
          <w:szCs w:val="20"/>
          <w:lang w:eastAsia="lt-LT" w:bidi="lt-LT"/>
          <w14:ligatures w14:val="none"/>
        </w:rPr>
      </w:pPr>
    </w:p>
    <w:p w14:paraId="57BAC170" w14:textId="77777777" w:rsidR="007908BC" w:rsidRPr="007908BC" w:rsidRDefault="007908BC" w:rsidP="007908BC">
      <w:pPr>
        <w:spacing w:after="0" w:line="240" w:lineRule="auto"/>
        <w:rPr>
          <w:rFonts w:ascii="Times New Roman" w:eastAsia="Times New Roman" w:hAnsi="Times New Roman" w:cs="Times New Roman"/>
          <w:kern w:val="0"/>
          <w:sz w:val="22"/>
          <w:szCs w:val="20"/>
          <w14:ligatures w14:val="none"/>
        </w:rPr>
      </w:pPr>
    </w:p>
    <w:p w14:paraId="0082C35D" w14:textId="77777777" w:rsidR="00706E50" w:rsidRPr="00706E50" w:rsidRDefault="00706E50" w:rsidP="00706E50">
      <w:pPr>
        <w:spacing w:line="259" w:lineRule="auto"/>
        <w:rPr>
          <w:rFonts w:ascii="Times New Roman" w:eastAsia="Aptos" w:hAnsi="Times New Roman" w:cs="Times New Roman"/>
          <w:i/>
          <w:iCs/>
          <w:sz w:val="22"/>
          <w:szCs w:val="22"/>
        </w:rPr>
      </w:pPr>
      <w:r w:rsidRPr="00706E50">
        <w:rPr>
          <w:rFonts w:ascii="Times New Roman" w:eastAsia="Aptos" w:hAnsi="Times New Roman" w:cs="Times New Roman"/>
          <w:i/>
          <w:iCs/>
          <w:sz w:val="22"/>
          <w:szCs w:val="22"/>
        </w:rPr>
        <w:t>Valaciclovir toLife 500 mg plėvele dengtos tabletės</w:t>
      </w:r>
    </w:p>
    <w:p w14:paraId="338D8700" w14:textId="77777777" w:rsidR="00706E50" w:rsidRPr="00706E50" w:rsidRDefault="00706E50" w:rsidP="00706E50">
      <w:pPr>
        <w:spacing w:line="259" w:lineRule="auto"/>
        <w:rPr>
          <w:rFonts w:ascii="Times New Roman" w:eastAsia="Aptos" w:hAnsi="Times New Roman" w:cs="Times New Roman"/>
          <w:i/>
          <w:iCs/>
          <w:sz w:val="22"/>
          <w:szCs w:val="22"/>
        </w:rPr>
      </w:pPr>
      <w:r w:rsidRPr="00706E50">
        <w:rPr>
          <w:rFonts w:ascii="Times New Roman" w:eastAsia="Aptos" w:hAnsi="Times New Roman" w:cs="Times New Roman"/>
          <w:i/>
          <w:iCs/>
          <w:sz w:val="22"/>
          <w:szCs w:val="22"/>
        </w:rPr>
        <w:t>Lygiagrečiai importuojamas vaistas nuo referencinio vaisto skiriasi tinkamumo laiku: referencinio vaisto – 2,5 metų, lygiagrečiai importuojamo – 4 metai; išvaizda: referencinio vaisto tabletės vienoje pusėje įspausta „VC2“; pagalbinėmis medžiagomis: referencinio vaisto tabletės šerdyje yra mikrokristalinė celiuliozė, tabletės plėvelėje - Opadry White Y-5-7068 (hipromeliozė, hidroksipropilceliuliozė, titano dioksidas (E171), makrogolis 400, hipromeliozė), lygiagrečiai importuojamo vaisto tabletės šerdyje yra pregelifikuotas krakmolas, krospovidonas, bevandenis koloidinis silicio dioksidas, tabletės plėvelėje - Opadry OY-S-28861 (titano dioksidas (E171), hipromeliozė 6 cps, hipromeliozė 3 cps ir makrogolis 400); laikymo sąlygomis: lygiagrečiai importuojamą vaistą papildomai laikyti gamintojo pakuotėje.</w:t>
      </w:r>
    </w:p>
    <w:p w14:paraId="5780D807" w14:textId="77777777" w:rsidR="00706E50" w:rsidRPr="00706E50" w:rsidRDefault="00706E50" w:rsidP="00706E50">
      <w:pPr>
        <w:spacing w:line="259" w:lineRule="auto"/>
        <w:rPr>
          <w:rFonts w:ascii="Times New Roman" w:eastAsia="Aptos" w:hAnsi="Times New Roman" w:cs="Times New Roman"/>
          <w:i/>
          <w:iCs/>
          <w:sz w:val="22"/>
          <w:szCs w:val="22"/>
        </w:rPr>
      </w:pPr>
    </w:p>
    <w:p w14:paraId="04EC5F66" w14:textId="77777777" w:rsidR="00706E50" w:rsidRPr="00706E50" w:rsidRDefault="00706E50" w:rsidP="00706E50">
      <w:pPr>
        <w:spacing w:line="259" w:lineRule="auto"/>
        <w:rPr>
          <w:rFonts w:ascii="Times New Roman" w:eastAsia="Aptos" w:hAnsi="Times New Roman" w:cs="Times New Roman"/>
          <w:i/>
          <w:iCs/>
          <w:sz w:val="22"/>
          <w:szCs w:val="22"/>
        </w:rPr>
      </w:pPr>
      <w:r w:rsidRPr="00706E50">
        <w:rPr>
          <w:rFonts w:ascii="Times New Roman" w:eastAsia="Aptos" w:hAnsi="Times New Roman" w:cs="Times New Roman"/>
          <w:i/>
          <w:iCs/>
          <w:sz w:val="22"/>
          <w:szCs w:val="22"/>
        </w:rPr>
        <w:t>Valaciclovir toLife 1000 mg plėvele dengtos tabletės</w:t>
      </w:r>
    </w:p>
    <w:p w14:paraId="7B147590" w14:textId="77777777" w:rsidR="00706E50" w:rsidRPr="00706E50" w:rsidRDefault="00706E50" w:rsidP="00706E50">
      <w:pPr>
        <w:spacing w:line="259" w:lineRule="auto"/>
        <w:rPr>
          <w:rFonts w:ascii="Times New Roman" w:eastAsia="Aptos" w:hAnsi="Times New Roman" w:cs="Times New Roman"/>
          <w:sz w:val="22"/>
          <w:szCs w:val="22"/>
        </w:rPr>
      </w:pPr>
      <w:r w:rsidRPr="00706E50">
        <w:rPr>
          <w:rFonts w:ascii="Times New Roman" w:eastAsia="Aptos" w:hAnsi="Times New Roman" w:cs="Times New Roman"/>
          <w:i/>
          <w:iCs/>
          <w:sz w:val="22"/>
          <w:szCs w:val="22"/>
        </w:rPr>
        <w:t>Lygiagrečiai importuojamas vaistas nuo referencinio vaisto skiriasi tinkamumo laiku: referencinio vaisto – 2,5 metų, lygiagrečiai importuojamo – 4 metai; išvaizda: referencinio vaisto tabletės vienoje pusėje įspausta „VC3“; pagalbinėmis medžiagomis: referencinio vaisto tabletės šerdyje yra mikrokristalinė celiuliozė, tabletės plėvelėje - Opadry White Y-5-7068 (hipromeliozė, hidroksipropilceliuliozė, titano dioksidas (E171), makrogolis 400, hipromeliozė), lygiagrečiai importuojamo vaisto tabletės šerdyje yra pregelifikuotas krakmolas, krospovidonas, bevandenis koloidinis silicio dioksidas, tabletės plėvelėje - Opadry YS-1-18043 (titano dioksidas (E171), hipromeliozė 6 cps, hipromeliozė 3 cps, makrogolis 400 ir polisorbatas 80); laikymo sąlygomis: lygiagrečiai importuojamą vaistą papildomai laikyti gamintojo pakuotėje.</w:t>
      </w:r>
    </w:p>
    <w:p w14:paraId="59081599" w14:textId="0A844630" w:rsidR="000E75BE" w:rsidRPr="007908BC" w:rsidRDefault="000E75BE" w:rsidP="007908BC"/>
    <w:sectPr w:rsidR="000E75BE" w:rsidRPr="007908BC" w:rsidSect="007908BC">
      <w:footerReference w:type="even" r:id="rId9"/>
      <w:footerReference w:type="default" r:id="rId10"/>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68855" w14:textId="77777777" w:rsidR="00C3728A" w:rsidRDefault="00C3728A">
      <w:pPr>
        <w:spacing w:after="0" w:line="240" w:lineRule="auto"/>
      </w:pPr>
      <w:r>
        <w:separator/>
      </w:r>
    </w:p>
  </w:endnote>
  <w:endnote w:type="continuationSeparator" w:id="0">
    <w:p w14:paraId="5A223034" w14:textId="77777777" w:rsidR="00C3728A" w:rsidRDefault="00C37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Mincho"/>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BC1ED" w14:textId="77777777" w:rsidR="004F11C5" w:rsidRDefault="004F11C5" w:rsidP="00004F0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25</w:t>
    </w:r>
    <w:r>
      <w:rPr>
        <w:rStyle w:val="Puslapionumeris"/>
      </w:rPr>
      <w:fldChar w:fldCharType="end"/>
    </w:r>
  </w:p>
  <w:p w14:paraId="1C6B6B94" w14:textId="77777777" w:rsidR="004F11C5" w:rsidRDefault="004F11C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877BA" w14:textId="77777777" w:rsidR="004F11C5" w:rsidRDefault="004F11C5" w:rsidP="00004F0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35</w:t>
    </w:r>
    <w:r>
      <w:rPr>
        <w:rStyle w:val="Puslapionumeris"/>
      </w:rPr>
      <w:fldChar w:fldCharType="end"/>
    </w:r>
  </w:p>
  <w:p w14:paraId="4C05E8B8" w14:textId="77777777" w:rsidR="004F11C5" w:rsidRDefault="004F11C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6B3DD" w14:textId="77777777" w:rsidR="00C3728A" w:rsidRDefault="00C3728A">
      <w:pPr>
        <w:spacing w:after="0" w:line="240" w:lineRule="auto"/>
      </w:pPr>
      <w:r>
        <w:separator/>
      </w:r>
    </w:p>
  </w:footnote>
  <w:footnote w:type="continuationSeparator" w:id="0">
    <w:p w14:paraId="62DC0C91" w14:textId="77777777" w:rsidR="00C3728A" w:rsidRDefault="00C372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561E8A"/>
    <w:multiLevelType w:val="hybridMultilevel"/>
    <w:tmpl w:val="74962896"/>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B643943"/>
    <w:multiLevelType w:val="hybridMultilevel"/>
    <w:tmpl w:val="F8C8BB3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3D87B0D"/>
    <w:multiLevelType w:val="hybridMultilevel"/>
    <w:tmpl w:val="99248D90"/>
    <w:lvl w:ilvl="0" w:tplc="FDE4CABE">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48F92A88"/>
    <w:multiLevelType w:val="hybridMultilevel"/>
    <w:tmpl w:val="D3E80BFA"/>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AB2068A"/>
    <w:multiLevelType w:val="hybridMultilevel"/>
    <w:tmpl w:val="F35C9556"/>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F0D1C0C"/>
    <w:multiLevelType w:val="hybridMultilevel"/>
    <w:tmpl w:val="808844EE"/>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25D2EB9"/>
    <w:multiLevelType w:val="hybridMultilevel"/>
    <w:tmpl w:val="5C3AAC54"/>
    <w:lvl w:ilvl="0" w:tplc="45BE190C">
      <w:start w:val="6"/>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77C1A17"/>
    <w:multiLevelType w:val="hybridMultilevel"/>
    <w:tmpl w:val="233899F4"/>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344214396">
    <w:abstractNumId w:val="0"/>
  </w:num>
  <w:num w:numId="2" w16cid:durableId="1302423491">
    <w:abstractNumId w:val="3"/>
  </w:num>
  <w:num w:numId="3" w16cid:durableId="1429807341">
    <w:abstractNumId w:val="5"/>
  </w:num>
  <w:num w:numId="4" w16cid:durableId="394669137">
    <w:abstractNumId w:val="4"/>
  </w:num>
  <w:num w:numId="5" w16cid:durableId="510024003">
    <w:abstractNumId w:val="1"/>
  </w:num>
  <w:num w:numId="6" w16cid:durableId="1959604143">
    <w:abstractNumId w:val="2"/>
  </w:num>
  <w:num w:numId="7" w16cid:durableId="1322854191">
    <w:abstractNumId w:val="7"/>
  </w:num>
  <w:num w:numId="8" w16cid:durableId="11982780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B2C"/>
    <w:rsid w:val="00090DCA"/>
    <w:rsid w:val="000E716C"/>
    <w:rsid w:val="000E75BE"/>
    <w:rsid w:val="00143598"/>
    <w:rsid w:val="003742E2"/>
    <w:rsid w:val="003A25D4"/>
    <w:rsid w:val="003A7B2C"/>
    <w:rsid w:val="003C5959"/>
    <w:rsid w:val="004102BA"/>
    <w:rsid w:val="004135BC"/>
    <w:rsid w:val="0042497F"/>
    <w:rsid w:val="004F11C5"/>
    <w:rsid w:val="00691880"/>
    <w:rsid w:val="00706E50"/>
    <w:rsid w:val="007106E7"/>
    <w:rsid w:val="0076170F"/>
    <w:rsid w:val="007908BC"/>
    <w:rsid w:val="007A6D34"/>
    <w:rsid w:val="00811E95"/>
    <w:rsid w:val="00835C3D"/>
    <w:rsid w:val="008625AD"/>
    <w:rsid w:val="00884C52"/>
    <w:rsid w:val="008C785B"/>
    <w:rsid w:val="009A79CF"/>
    <w:rsid w:val="00AF3B45"/>
    <w:rsid w:val="00C3728A"/>
    <w:rsid w:val="00D22906"/>
    <w:rsid w:val="00FB231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529AF"/>
  <w15:chartTrackingRefBased/>
  <w15:docId w15:val="{DC6AA3F7-C766-4763-91E5-C6D70C555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3A7B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A7B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A7B2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A7B2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A7B2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A7B2C"/>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A7B2C"/>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A7B2C"/>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A7B2C"/>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A7B2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A7B2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A7B2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A7B2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A7B2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A7B2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A7B2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A7B2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A7B2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A7B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A7B2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A7B2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A7B2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A7B2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A7B2C"/>
    <w:rPr>
      <w:i/>
      <w:iCs/>
      <w:color w:val="404040" w:themeColor="text1" w:themeTint="BF"/>
    </w:rPr>
  </w:style>
  <w:style w:type="paragraph" w:styleId="Sraopastraipa">
    <w:name w:val="List Paragraph"/>
    <w:basedOn w:val="prastasis"/>
    <w:uiPriority w:val="34"/>
    <w:qFormat/>
    <w:rsid w:val="003A7B2C"/>
    <w:pPr>
      <w:ind w:left="720"/>
      <w:contextualSpacing/>
    </w:pPr>
  </w:style>
  <w:style w:type="character" w:styleId="Rykuspabraukimas">
    <w:name w:val="Intense Emphasis"/>
    <w:basedOn w:val="Numatytasispastraiposriftas"/>
    <w:uiPriority w:val="21"/>
    <w:qFormat/>
    <w:rsid w:val="003A7B2C"/>
    <w:rPr>
      <w:i/>
      <w:iCs/>
      <w:color w:val="0F4761" w:themeColor="accent1" w:themeShade="BF"/>
    </w:rPr>
  </w:style>
  <w:style w:type="paragraph" w:styleId="Iskirtacitata">
    <w:name w:val="Intense Quote"/>
    <w:basedOn w:val="prastasis"/>
    <w:next w:val="prastasis"/>
    <w:link w:val="IskirtacitataDiagrama"/>
    <w:uiPriority w:val="30"/>
    <w:qFormat/>
    <w:rsid w:val="003A7B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A7B2C"/>
    <w:rPr>
      <w:i/>
      <w:iCs/>
      <w:color w:val="0F4761" w:themeColor="accent1" w:themeShade="BF"/>
    </w:rPr>
  </w:style>
  <w:style w:type="character" w:styleId="Rykinuoroda">
    <w:name w:val="Intense Reference"/>
    <w:basedOn w:val="Numatytasispastraiposriftas"/>
    <w:uiPriority w:val="32"/>
    <w:qFormat/>
    <w:rsid w:val="003A7B2C"/>
    <w:rPr>
      <w:b/>
      <w:bCs/>
      <w:smallCaps/>
      <w:color w:val="0F4761" w:themeColor="accent1" w:themeShade="BF"/>
      <w:spacing w:val="5"/>
    </w:rPr>
  </w:style>
  <w:style w:type="paragraph" w:styleId="Porat">
    <w:name w:val="footer"/>
    <w:basedOn w:val="prastasis"/>
    <w:link w:val="PoratDiagrama"/>
    <w:uiPriority w:val="99"/>
    <w:semiHidden/>
    <w:unhideWhenUsed/>
    <w:rsid w:val="007908BC"/>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7908BC"/>
  </w:style>
  <w:style w:type="character" w:styleId="Puslapionumeris">
    <w:name w:val="page number"/>
    <w:basedOn w:val="Numatytasispastraiposriftas"/>
    <w:rsid w:val="007908BC"/>
  </w:style>
  <w:style w:type="table" w:customStyle="1" w:styleId="Lentelstinklelis1">
    <w:name w:val="Lentelės tinklelis1"/>
    <w:basedOn w:val="prastojilentel"/>
    <w:next w:val="Lentelstinklelis"/>
    <w:uiPriority w:val="39"/>
    <w:rsid w:val="007908BC"/>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7908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835C3D"/>
    <w:rPr>
      <w:color w:val="467886" w:themeColor="hyperlink"/>
      <w:u w:val="single"/>
    </w:rPr>
  </w:style>
  <w:style w:type="character" w:styleId="Neapdorotaspaminjimas">
    <w:name w:val="Unresolved Mention"/>
    <w:basedOn w:val="Numatytasispastraiposriftas"/>
    <w:uiPriority w:val="99"/>
    <w:semiHidden/>
    <w:unhideWhenUsed/>
    <w:rsid w:val="00835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11319</Words>
  <Characters>6452</Characters>
  <Application>Microsoft Office Word</Application>
  <DocSecurity>0</DocSecurity>
  <Lines>53</Lines>
  <Paragraphs>35</Paragraphs>
  <ScaleCrop>false</ScaleCrop>
  <Company/>
  <LinksUpToDate>false</LinksUpToDate>
  <CharactersWithSpaces>17736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Gintarė Balčiūnaitytė</cp:lastModifiedBy>
  <cp:revision>20</cp:revision>
  <dcterms:created xsi:type="dcterms:W3CDTF">2025-03-30T18:21:00Z</dcterms:created>
  <dcterms:modified xsi:type="dcterms:W3CDTF">2025-10-15T07:49:00Z</dcterms:modified>
</cp:coreProperties>
</file>