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6A2B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85E43A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355C4A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C65AE28"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3D7018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A639A4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A233D3B"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4F108A7"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DE5D133"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49765E6"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F2CF04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A0A0DA9"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EBAE5A1"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63085E8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31E4F02"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CC9D8E4" w14:textId="77777777" w:rsidR="008B78BF" w:rsidRPr="008E5FA6" w:rsidRDefault="008B78BF" w:rsidP="008B78BF">
      <w:pPr>
        <w:spacing w:after="0" w:line="240" w:lineRule="auto"/>
        <w:jc w:val="center"/>
        <w:rPr>
          <w:rFonts w:ascii="Times New Roman" w:eastAsia="Calibri" w:hAnsi="Times New Roman" w:cs="Times New Roman"/>
          <w:b/>
          <w:kern w:val="0"/>
          <w:sz w:val="22"/>
          <w:szCs w:val="22"/>
          <w14:ligatures w14:val="none"/>
        </w:rPr>
      </w:pPr>
      <w:bookmarkStart w:id="0" w:name="_Toc129243137"/>
      <w:bookmarkStart w:id="1" w:name="_Toc129243262"/>
      <w:r w:rsidRPr="008E5FA6">
        <w:rPr>
          <w:rFonts w:ascii="Times New Roman" w:eastAsia="Calibri" w:hAnsi="Times New Roman" w:cs="Times New Roman"/>
          <w:b/>
          <w:kern w:val="0"/>
          <w:sz w:val="22"/>
          <w:szCs w:val="22"/>
          <w14:ligatures w14:val="none"/>
        </w:rPr>
        <w:t>B. PAKUOTĖS LAPELIS</w:t>
      </w:r>
      <w:bookmarkEnd w:id="0"/>
      <w:bookmarkEnd w:id="1"/>
    </w:p>
    <w:p w14:paraId="76928282" w14:textId="77777777" w:rsidR="008B78BF" w:rsidRPr="008E5FA6" w:rsidRDefault="008B78BF" w:rsidP="008B78BF">
      <w:pPr>
        <w:spacing w:after="0" w:line="240" w:lineRule="auto"/>
        <w:jc w:val="center"/>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kern w:val="0"/>
          <w:sz w:val="22"/>
          <w:szCs w:val="22"/>
          <w14:ligatures w14:val="none"/>
        </w:rPr>
        <w:br w:type="page"/>
      </w:r>
      <w:bookmarkStart w:id="2" w:name="_Toc129243138"/>
      <w:bookmarkStart w:id="3" w:name="_Toc129243263"/>
      <w:r w:rsidRPr="008E5FA6">
        <w:rPr>
          <w:rFonts w:ascii="Times New Roman" w:eastAsia="Calibri" w:hAnsi="Times New Roman" w:cs="Times New Roman"/>
          <w:b/>
          <w:kern w:val="0"/>
          <w:sz w:val="22"/>
          <w:szCs w:val="22"/>
          <w14:ligatures w14:val="none"/>
        </w:rPr>
        <w:lastRenderedPageBreak/>
        <w:t>Pakuotės lapelis: informacija vartotojui</w:t>
      </w:r>
    </w:p>
    <w:p w14:paraId="6DA5B3B4"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p>
    <w:p w14:paraId="5EA0B2D4" w14:textId="1280D437" w:rsidR="008B78BF" w:rsidRPr="008E5FA6" w:rsidRDefault="00512F5D" w:rsidP="008B78BF">
      <w:pPr>
        <w:spacing w:after="0" w:line="240" w:lineRule="auto"/>
        <w:jc w:val="center"/>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30 mg burnoje disperguojamosios tabletės</w:t>
      </w:r>
    </w:p>
    <w:p w14:paraId="5B2FBFE8" w14:textId="75436404" w:rsidR="008B78BF" w:rsidRPr="008E5FA6" w:rsidRDefault="0005379B" w:rsidP="008B78BF">
      <w:pPr>
        <w:spacing w:after="0" w:line="240" w:lineRule="auto"/>
        <w:jc w:val="center"/>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m</w:t>
      </w:r>
      <w:r w:rsidR="008B78BF" w:rsidRPr="008E5FA6">
        <w:rPr>
          <w:rFonts w:ascii="Times New Roman" w:eastAsia="Calibri" w:hAnsi="Times New Roman" w:cs="Times New Roman"/>
          <w:kern w:val="0"/>
          <w:sz w:val="22"/>
          <w:szCs w:val="22"/>
          <w14:ligatures w14:val="none"/>
        </w:rPr>
        <w:t>irtazapinas</w:t>
      </w:r>
    </w:p>
    <w:p w14:paraId="51E20132"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6654B3CD" w14:textId="77777777" w:rsidR="008B78BF" w:rsidRPr="008E5FA6" w:rsidRDefault="008B78BF" w:rsidP="008B78BF">
      <w:pPr>
        <w:tabs>
          <w:tab w:val="left" w:pos="567"/>
        </w:tabs>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A82BB1A" w14:textId="4F312FD1" w:rsidR="008B78BF" w:rsidRPr="008E5FA6" w:rsidRDefault="008B78BF" w:rsidP="0005379B">
      <w:pPr>
        <w:pStyle w:val="ListParagraph"/>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Neišmeskite šio lapelio, nes vėl gali prireikti jį perskaityti.</w:t>
      </w:r>
    </w:p>
    <w:p w14:paraId="6450C968" w14:textId="0CA6CCBB" w:rsidR="008B78BF" w:rsidRPr="008E5FA6" w:rsidRDefault="008B78BF" w:rsidP="0005379B">
      <w:pPr>
        <w:pStyle w:val="ListParagraph"/>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Jeigu kiltų daugiau klausimų, kreipkitės į gydytoją arba vaistininką.</w:t>
      </w:r>
    </w:p>
    <w:p w14:paraId="0A4B8961" w14:textId="1D40BE05" w:rsidR="008B78BF" w:rsidRPr="008E5FA6" w:rsidRDefault="008B78BF" w:rsidP="0005379B">
      <w:pPr>
        <w:pStyle w:val="ListParagraph"/>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EE2059D" w14:textId="39D9599E" w:rsidR="008B78BF" w:rsidRPr="008E5FA6" w:rsidRDefault="008B78BF" w:rsidP="0005379B">
      <w:pPr>
        <w:pStyle w:val="ListParagraph"/>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Jeigu pasireiškė sunkus šalutinis poveikis (net jeigu jis šiame lapelyje nenurodytas), kreipkitės į gydytoją, vaistininką arba slaugytoją.</w:t>
      </w:r>
    </w:p>
    <w:p w14:paraId="0FFE146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16282E0"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Apie ką rašoma šiame lapelyje?</w:t>
      </w:r>
    </w:p>
    <w:p w14:paraId="5B4386B8" w14:textId="5D35DAA8" w:rsidR="008B78BF" w:rsidRPr="008E5FA6" w:rsidRDefault="008B78BF" w:rsidP="0005379B">
      <w:pPr>
        <w:pStyle w:val="ListParagraph"/>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Kas yra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ir kam jis vartojamas</w:t>
      </w:r>
    </w:p>
    <w:p w14:paraId="4894154A" w14:textId="37586F70" w:rsidR="008B78BF" w:rsidRPr="008E5FA6" w:rsidRDefault="008B78BF" w:rsidP="0005379B">
      <w:pPr>
        <w:pStyle w:val="ListParagraph"/>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Kas žinotina prieš vartojant </w:t>
      </w:r>
      <w:r w:rsidR="00512F5D" w:rsidRPr="008E5FA6">
        <w:rPr>
          <w:rFonts w:ascii="Times New Roman" w:eastAsia="Calibri" w:hAnsi="Times New Roman" w:cs="Times New Roman"/>
          <w:kern w:val="0"/>
          <w:sz w:val="22"/>
          <w:szCs w:val="22"/>
          <w14:ligatures w14:val="none"/>
        </w:rPr>
        <w:t>Remeron SolTab</w:t>
      </w:r>
    </w:p>
    <w:p w14:paraId="7401868E" w14:textId="6AA38A17" w:rsidR="008B78BF" w:rsidRPr="008E5FA6" w:rsidRDefault="008B78BF" w:rsidP="0005379B">
      <w:pPr>
        <w:pStyle w:val="ListParagraph"/>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Kaip vartoti </w:t>
      </w:r>
      <w:r w:rsidR="00512F5D" w:rsidRPr="008E5FA6">
        <w:rPr>
          <w:rFonts w:ascii="Times New Roman" w:eastAsia="Calibri" w:hAnsi="Times New Roman" w:cs="Times New Roman"/>
          <w:kern w:val="0"/>
          <w:sz w:val="22"/>
          <w:szCs w:val="22"/>
          <w14:ligatures w14:val="none"/>
        </w:rPr>
        <w:t>Remeron SolTab</w:t>
      </w:r>
    </w:p>
    <w:p w14:paraId="7993EB25" w14:textId="6317DAFF" w:rsidR="008B78BF" w:rsidRPr="008E5FA6" w:rsidRDefault="008B78BF" w:rsidP="0005379B">
      <w:pPr>
        <w:pStyle w:val="ListParagraph"/>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Galimas šalutinis poveikis</w:t>
      </w:r>
    </w:p>
    <w:p w14:paraId="3AB0EA7F" w14:textId="4E3444EA" w:rsidR="008B78BF" w:rsidRPr="008E5FA6" w:rsidRDefault="008B78BF" w:rsidP="0005379B">
      <w:pPr>
        <w:pStyle w:val="ListParagraph"/>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Kaip laikyti </w:t>
      </w:r>
      <w:r w:rsidR="00512F5D" w:rsidRPr="008E5FA6">
        <w:rPr>
          <w:rFonts w:ascii="Times New Roman" w:eastAsia="Calibri" w:hAnsi="Times New Roman" w:cs="Times New Roman"/>
          <w:kern w:val="0"/>
          <w:sz w:val="22"/>
          <w:szCs w:val="22"/>
          <w14:ligatures w14:val="none"/>
        </w:rPr>
        <w:t>Remeron SolTab</w:t>
      </w:r>
    </w:p>
    <w:p w14:paraId="3020CDF3" w14:textId="383DEE40" w:rsidR="008B78BF" w:rsidRPr="008E5FA6" w:rsidRDefault="008B78BF" w:rsidP="0005379B">
      <w:pPr>
        <w:pStyle w:val="ListParagraph"/>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Pakuotės turinys ir kita informacija</w:t>
      </w:r>
    </w:p>
    <w:p w14:paraId="7589A583"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C9F824F"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E56E3F2" w14:textId="51EAB85D"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1.</w:t>
      </w:r>
      <w:r w:rsidRPr="008E5FA6">
        <w:rPr>
          <w:rFonts w:ascii="Times New Roman" w:eastAsia="Calibri" w:hAnsi="Times New Roman" w:cs="Times New Roman"/>
          <w:b/>
          <w:kern w:val="0"/>
          <w:sz w:val="22"/>
          <w:szCs w:val="22"/>
          <w14:ligatures w14:val="none"/>
        </w:rPr>
        <w:tab/>
        <w:t xml:space="preserve">Kas yra </w:t>
      </w:r>
      <w:r w:rsidR="00512F5D" w:rsidRPr="008E5FA6">
        <w:rPr>
          <w:rFonts w:ascii="Times New Roman" w:eastAsia="Calibri" w:hAnsi="Times New Roman" w:cs="Times New Roman"/>
          <w:b/>
          <w:kern w:val="0"/>
          <w:sz w:val="22"/>
          <w:szCs w:val="22"/>
          <w14:ligatures w14:val="none"/>
        </w:rPr>
        <w:t>Remeron SolTab</w:t>
      </w:r>
      <w:r w:rsidRPr="008E5FA6">
        <w:rPr>
          <w:rFonts w:ascii="Times New Roman" w:eastAsia="Calibri" w:hAnsi="Times New Roman" w:cs="Times New Roman"/>
          <w:b/>
          <w:kern w:val="0"/>
          <w:sz w:val="22"/>
          <w:szCs w:val="22"/>
          <w14:ligatures w14:val="none"/>
        </w:rPr>
        <w:t xml:space="preserve"> ir kam jis vartojamas</w:t>
      </w:r>
    </w:p>
    <w:p w14:paraId="76738D2F"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9FC2ED9" w14:textId="5402E453" w:rsidR="008B78BF" w:rsidRPr="008E5FA6" w:rsidRDefault="00512F5D"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Remeron SolTab</w:t>
      </w:r>
      <w:r w:rsidR="008B78BF" w:rsidRPr="008E5FA6">
        <w:rPr>
          <w:rFonts w:ascii="Times New Roman" w:eastAsia="Calibri" w:hAnsi="Times New Roman" w:cs="Times New Roman"/>
          <w:kern w:val="0"/>
          <w:sz w:val="22"/>
          <w:szCs w:val="22"/>
          <w14:ligatures w14:val="none"/>
        </w:rPr>
        <w:t xml:space="preserve"> priklauso </w:t>
      </w:r>
      <w:r w:rsidR="008B78BF" w:rsidRPr="008E5FA6">
        <w:rPr>
          <w:rFonts w:ascii="Times New Roman" w:eastAsia="Calibri" w:hAnsi="Times New Roman" w:cs="Times New Roman"/>
          <w:b/>
          <w:kern w:val="0"/>
          <w:sz w:val="22"/>
          <w:szCs w:val="22"/>
          <w14:ligatures w14:val="none"/>
        </w:rPr>
        <w:t>antidepresantų</w:t>
      </w:r>
      <w:r w:rsidR="008B78BF" w:rsidRPr="008E5FA6">
        <w:rPr>
          <w:rFonts w:ascii="Times New Roman" w:eastAsia="Calibri" w:hAnsi="Times New Roman" w:cs="Times New Roman"/>
          <w:kern w:val="0"/>
          <w:sz w:val="22"/>
          <w:szCs w:val="22"/>
          <w14:ligatures w14:val="none"/>
        </w:rPr>
        <w:t xml:space="preserve"> grupei. </w:t>
      </w:r>
    </w:p>
    <w:p w14:paraId="6A9E0E86" w14:textId="6CD0BCE7" w:rsidR="008B78BF" w:rsidRPr="008E5FA6" w:rsidRDefault="00512F5D"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Remeron SolTab</w:t>
      </w:r>
      <w:r w:rsidR="008B78BF" w:rsidRPr="008E5FA6">
        <w:rPr>
          <w:rFonts w:ascii="Times New Roman" w:eastAsia="Calibri" w:hAnsi="Times New Roman" w:cs="Times New Roman"/>
          <w:kern w:val="0"/>
          <w:sz w:val="22"/>
          <w:szCs w:val="22"/>
          <w14:ligatures w14:val="none"/>
        </w:rPr>
        <w:t xml:space="preserve"> gydomi suaugusiųjų didžiosios depresijos epizodai.</w:t>
      </w:r>
    </w:p>
    <w:p w14:paraId="4CA026C3"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6FBD8E3" w14:textId="3C19FD69" w:rsidR="008B78BF" w:rsidRPr="008E5FA6" w:rsidRDefault="00B849B6" w:rsidP="008B78BF">
      <w:pPr>
        <w:spacing w:after="0" w:line="240" w:lineRule="auto"/>
        <w:rPr>
          <w:rFonts w:ascii="Times New Roman" w:eastAsia="Calibri" w:hAnsi="Times New Roman" w:cs="Times New Roman"/>
          <w:kern w:val="0"/>
          <w:sz w:val="22"/>
          <w:szCs w:val="22"/>
          <w14:ligatures w14:val="none"/>
        </w:rPr>
      </w:pPr>
      <w:r w:rsidRPr="00B849B6">
        <w:rPr>
          <w:rFonts w:ascii="Times New Roman" w:eastAsia="Calibri" w:hAnsi="Times New Roman" w:cs="Times New Roman"/>
          <w:kern w:val="0"/>
          <w:sz w:val="22"/>
          <w:szCs w:val="22"/>
          <w14:ligatures w14:val="none"/>
        </w:rPr>
        <w:t xml:space="preserve">Remeron SolTab </w:t>
      </w:r>
      <w:r w:rsidR="008B78BF" w:rsidRPr="008E5FA6">
        <w:rPr>
          <w:rFonts w:ascii="Times New Roman" w:eastAsia="Calibri" w:hAnsi="Times New Roman" w:cs="Times New Roman"/>
          <w:kern w:val="0"/>
          <w:sz w:val="22"/>
          <w:szCs w:val="22"/>
          <w14:ligatures w14:val="none"/>
        </w:rPr>
        <w:t>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p>
    <w:p w14:paraId="76BC525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1AF66D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109F9FD" w14:textId="5A0BC9D2"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2.</w:t>
      </w:r>
      <w:r w:rsidRPr="008E5FA6">
        <w:rPr>
          <w:rFonts w:ascii="Times New Roman" w:eastAsia="Calibri" w:hAnsi="Times New Roman" w:cs="Times New Roman"/>
          <w:b/>
          <w:kern w:val="0"/>
          <w:sz w:val="22"/>
          <w:szCs w:val="22"/>
          <w14:ligatures w14:val="none"/>
        </w:rPr>
        <w:tab/>
        <w:t xml:space="preserve">Kas žinotina prieš vartojant </w:t>
      </w:r>
      <w:r w:rsidR="00512F5D" w:rsidRPr="008E5FA6">
        <w:rPr>
          <w:rFonts w:ascii="Times New Roman" w:eastAsia="Calibri" w:hAnsi="Times New Roman" w:cs="Times New Roman"/>
          <w:b/>
          <w:kern w:val="0"/>
          <w:sz w:val="22"/>
          <w:szCs w:val="22"/>
          <w14:ligatures w14:val="none"/>
        </w:rPr>
        <w:t>Remeron SolTab</w:t>
      </w:r>
    </w:p>
    <w:p w14:paraId="66C8203F"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p>
    <w:p w14:paraId="2689F9B7" w14:textId="6CC3B5BC" w:rsidR="008B78BF" w:rsidRPr="008E5FA6" w:rsidRDefault="00512F5D"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vartoti </w:t>
      </w:r>
      <w:r w:rsidR="0005379B" w:rsidRPr="008E5FA6">
        <w:rPr>
          <w:rFonts w:ascii="Times New Roman" w:eastAsia="Calibri" w:hAnsi="Times New Roman" w:cs="Times New Roman"/>
          <w:b/>
          <w:kern w:val="0"/>
          <w:sz w:val="22"/>
          <w:szCs w:val="22"/>
          <w14:ligatures w14:val="none"/>
        </w:rPr>
        <w:t>draudžiama</w:t>
      </w:r>
      <w:r w:rsidR="008B78BF" w:rsidRPr="008E5FA6">
        <w:rPr>
          <w:rFonts w:ascii="Times New Roman" w:eastAsia="Calibri" w:hAnsi="Times New Roman" w:cs="Times New Roman"/>
          <w:b/>
          <w:kern w:val="0"/>
          <w:sz w:val="22"/>
          <w:szCs w:val="22"/>
          <w14:ligatures w14:val="none"/>
        </w:rPr>
        <w:t>:</w:t>
      </w:r>
    </w:p>
    <w:p w14:paraId="163D9961" w14:textId="70B5B6E1" w:rsidR="008B78BF" w:rsidRPr="008E5FA6" w:rsidRDefault="008B78BF" w:rsidP="008B78B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 xml:space="preserve">jeigu yra alergija (padidėjęs jautrumas) mirtazapinui arba bet kuriai pagalbinei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medžiagai. Tokiu atveju prieš pradėdami vartoti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pasitarkite su gydytoju;</w:t>
      </w:r>
    </w:p>
    <w:p w14:paraId="5431E50B" w14:textId="77777777" w:rsidR="008B78BF" w:rsidRPr="008E5FA6" w:rsidRDefault="008B78BF" w:rsidP="008B78BF">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 xml:space="preserve">jeigu vartojate arba neseniai vartojote (per pastarąsias 2 savaites) vaistus, vadinamus monoamino oksidazės inhibitoriais (MAOI). </w:t>
      </w:r>
    </w:p>
    <w:p w14:paraId="192CC9CA" w14:textId="77777777" w:rsidR="008B78BF" w:rsidRPr="008E5FA6" w:rsidRDefault="008B78BF" w:rsidP="008B78BF">
      <w:pPr>
        <w:spacing w:after="0" w:line="240" w:lineRule="auto"/>
        <w:ind w:left="720" w:hanging="720"/>
        <w:rPr>
          <w:rFonts w:ascii="Times New Roman" w:eastAsia="Calibri" w:hAnsi="Times New Roman" w:cs="Times New Roman"/>
          <w:kern w:val="0"/>
          <w:sz w:val="22"/>
          <w:szCs w:val="22"/>
          <w14:ligatures w14:val="none"/>
        </w:rPr>
      </w:pPr>
    </w:p>
    <w:p w14:paraId="66460859"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Įspėjimai ir atsargumo priemonės </w:t>
      </w:r>
    </w:p>
    <w:p w14:paraId="27BB207D" w14:textId="59A55893"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Pasitarkite su gydytoju ar vaistininku, prieš pradėdami vartoti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w:t>
      </w:r>
    </w:p>
    <w:p w14:paraId="50DA334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DEEED48" w14:textId="41340E39"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NEVARTOKITE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ARBA PRIEŠ VARTOJAMI PASAKYKITE GYDYTOJUI:</w:t>
      </w:r>
    </w:p>
    <w:p w14:paraId="3211DAF8"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Jeigu pavartojus mirtazapino ar kitų vaistinių preparatų, Jums kada nors buvo pasireiškęs sunkus odos išbėrimas arba oda luposi, pasidengė pūslelėmis ir (arba) burnos ertmėje atsirado opų.</w:t>
      </w:r>
    </w:p>
    <w:p w14:paraId="720A2093"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990A85C"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Vaikai ir paaugliai</w:t>
      </w:r>
    </w:p>
    <w:p w14:paraId="0D9775C4" w14:textId="60D9019B" w:rsidR="008B78BF" w:rsidRPr="008E5FA6" w:rsidRDefault="008B78BF" w:rsidP="008B78BF">
      <w:pPr>
        <w:widowControl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Vaikams ir jaunesniems negu 18 metų paaugliams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paprastai vartoti negalima, nes veiksmingumas jiems nebuvo įrodytas. Be to, turite žinoti, kad šios grupės vaistų vartojantiems jaunesniems negu 18 metų pacientams yra didesnė šalutinio poveikio, pvz., bandymo žudytis, minčių apie savižudybę ir priešiškumo (daugiausiai agresijos, opozicinio neklusnumo ir pykčio), rizika. Nepaisant to gydytojas jaunesniems negu 18 metų pacientams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gali skirti, jeigu mano, kad toks gydymas jiems geriausiai tinka. Jeigu gydytojas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išrašys jaunesniam negu 18 metų pacientui ir Jūs norėsite apie tai pasikalbėti, dar kartą kreipkitės į gydytoją. Jeigu </w:t>
      </w:r>
      <w:r w:rsidR="00512F5D" w:rsidRPr="008E5FA6">
        <w:rPr>
          <w:rFonts w:ascii="Times New Roman" w:eastAsia="Calibri" w:hAnsi="Times New Roman" w:cs="Times New Roman"/>
          <w:kern w:val="0"/>
          <w:sz w:val="22"/>
          <w:szCs w:val="22"/>
          <w14:ligatures w14:val="none"/>
        </w:rPr>
        <w:t xml:space="preserve">Remeron </w:t>
      </w:r>
      <w:r w:rsidR="00512F5D" w:rsidRPr="008E5FA6">
        <w:rPr>
          <w:rFonts w:ascii="Times New Roman" w:eastAsia="Calibri" w:hAnsi="Times New Roman" w:cs="Times New Roman"/>
          <w:kern w:val="0"/>
          <w:sz w:val="22"/>
          <w:szCs w:val="22"/>
          <w14:ligatures w14:val="none"/>
        </w:rPr>
        <w:lastRenderedPageBreak/>
        <w:t>SolTab</w:t>
      </w:r>
      <w:r w:rsidRPr="008E5FA6">
        <w:rPr>
          <w:rFonts w:ascii="Times New Roman" w:eastAsia="Calibri" w:hAnsi="Times New Roman" w:cs="Times New Roman"/>
          <w:kern w:val="0"/>
          <w:sz w:val="22"/>
          <w:szCs w:val="22"/>
          <w14:ligatures w14:val="none"/>
        </w:rPr>
        <w:t xml:space="preserve"> vartojančiam jaunesniam negu 18 metų pacientui kuris nors iš minėtų simptomų atsiranda arba pasunkėja, reikia informuoti gydytoją. Be to, iki šiol nėra pateikta ilgalaikio saugumo duomenų apie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poveikį šio amžiaus grupės pacientų augimui, brendimui ir pažinimo bei elgsenos vystymuisi. Taip pat šioje amžiaus grupėje, lyginant su suaugusiaisiais, gydytiems mirtazapinu, daug dažniau buvo pastebėtas reikšmingas kūno svorio padidėjimas.</w:t>
      </w:r>
    </w:p>
    <w:p w14:paraId="068D975B"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0F4258D"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Mintys apie savižudybę ir depresijos pasunkėjimas</w:t>
      </w:r>
    </w:p>
    <w:p w14:paraId="31513B22"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45667F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1DE2656"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Tokia minčių tikimybė Jums yra didesnė šiais atvejais:</w:t>
      </w:r>
    </w:p>
    <w:p w14:paraId="52717FA7" w14:textId="77777777" w:rsidR="008B78BF" w:rsidRPr="008E5FA6" w:rsidRDefault="008B78BF" w:rsidP="008B78BF">
      <w:pPr>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jeigu anksčiau mąstėte apie savižudybę arba savęs žalojimą;</w:t>
      </w:r>
    </w:p>
    <w:p w14:paraId="673B1A0F" w14:textId="77777777" w:rsidR="008B78BF" w:rsidRPr="008E5FA6" w:rsidRDefault="008B78BF" w:rsidP="008B78BF">
      <w:pPr>
        <w:numPr>
          <w:ilvl w:val="12"/>
          <w:numId w:val="0"/>
        </w:numPr>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jeigu esate jaunas suaugęs. Klinikinių tyrimų duomenys parodė, kad psichikos sutrikimais sergantiems jauniems suaugusiems (jaunesniems kaip 25 metų), vartojant antidepresantų, su savižudybe siejamo elgesio rizika yra didesnė.</w:t>
      </w:r>
    </w:p>
    <w:p w14:paraId="61639CF8"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bet kuriuo metu galvojate apie savižudybę arba savęs žalojimą, </w:t>
      </w:r>
      <w:r w:rsidRPr="008E5FA6">
        <w:rPr>
          <w:rFonts w:ascii="Times New Roman" w:eastAsia="Calibri" w:hAnsi="Times New Roman" w:cs="Times New Roman"/>
          <w:b/>
          <w:kern w:val="0"/>
          <w:sz w:val="22"/>
          <w:szCs w:val="22"/>
          <w14:ligatures w14:val="none"/>
        </w:rPr>
        <w:t>nedelsdami kreipkitės į gydytoją arba vykite į ligoninės priėmimo skyrių</w:t>
      </w:r>
      <w:r w:rsidRPr="008E5FA6">
        <w:rPr>
          <w:rFonts w:ascii="Times New Roman" w:eastAsia="Calibri" w:hAnsi="Times New Roman" w:cs="Times New Roman"/>
          <w:kern w:val="0"/>
          <w:sz w:val="22"/>
          <w:szCs w:val="22"/>
          <w14:ligatures w14:val="none"/>
        </w:rPr>
        <w:t>.</w:t>
      </w:r>
    </w:p>
    <w:p w14:paraId="4589C909"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Jums gali būti naudinga pasakyti giminaičiams ar artimiems draugams</w:t>
      </w:r>
      <w:r w:rsidRPr="008E5FA6">
        <w:rPr>
          <w:rFonts w:ascii="Times New Roman" w:eastAsia="Calibri" w:hAnsi="Times New Roman" w:cs="Times New Roman"/>
          <w:kern w:val="0"/>
          <w:sz w:val="22"/>
          <w:szCs w:val="22"/>
          <w14:ligatures w14:val="none"/>
        </w:rPr>
        <w:t>, kad sergate depresija. Paprašykite juos paskaityti šį pakuotės lapelį. Galite jų paprašyti, kad Jus perspėtų, jeigu pastebės, kad Jūsų depresija ar nerimas pasunkėjo arba jie nerimauja dėl Jūsų elgesio pokyčių.</w:t>
      </w:r>
    </w:p>
    <w:p w14:paraId="51F22A2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248B3E6" w14:textId="5626F838" w:rsidR="008B78BF" w:rsidRPr="008E5FA6" w:rsidRDefault="008B78BF" w:rsidP="008B78BF">
      <w:pPr>
        <w:autoSpaceDE w:val="0"/>
        <w:autoSpaceDN w:val="0"/>
        <w:adjustRightInd w:val="0"/>
        <w:spacing w:after="0" w:line="240" w:lineRule="auto"/>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 xml:space="preserve">Specialių atsargumo priemonių reikia vartojant </w:t>
      </w:r>
      <w:r w:rsidR="00512F5D" w:rsidRPr="008E5FA6">
        <w:rPr>
          <w:rFonts w:ascii="Times New Roman" w:eastAsia="Times New Roman" w:hAnsi="Times New Roman" w:cs="Times New Roman"/>
          <w:kern w:val="0"/>
          <w:sz w:val="22"/>
          <w:szCs w:val="22"/>
          <w:lang w:eastAsia="is-IS"/>
          <w14:ligatures w14:val="none"/>
        </w:rPr>
        <w:t>Remeron SolTab</w:t>
      </w:r>
      <w:r w:rsidRPr="008E5FA6">
        <w:rPr>
          <w:rFonts w:ascii="Times New Roman" w:eastAsia="Times New Roman" w:hAnsi="Times New Roman" w:cs="Times New Roman"/>
          <w:kern w:val="0"/>
          <w:sz w:val="22"/>
          <w:szCs w:val="22"/>
          <w:lang w:eastAsia="is-IS"/>
          <w14:ligatures w14:val="none"/>
        </w:rPr>
        <w:t>.</w:t>
      </w:r>
    </w:p>
    <w:p w14:paraId="4A2A5732" w14:textId="77777777" w:rsidR="008B78BF" w:rsidRPr="008E5FA6" w:rsidRDefault="008B78BF" w:rsidP="008B78BF">
      <w:pPr>
        <w:numPr>
          <w:ilvl w:val="0"/>
          <w:numId w:val="8"/>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Jeigu Jums yra ar kada nors pasireiškė viena iš šių būklių:</w:t>
      </w:r>
    </w:p>
    <w:p w14:paraId="555FEE6E" w14:textId="0C2E77EF" w:rsidR="008B78BF" w:rsidRPr="008E5FA6" w:rsidRDefault="008B78BF" w:rsidP="008B78BF">
      <w:pPr>
        <w:widowControl w:val="0"/>
        <w:numPr>
          <w:ilvl w:val="0"/>
          <w:numId w:val="10"/>
        </w:numPr>
        <w:autoSpaceDE w:val="0"/>
        <w:autoSpaceDN w:val="0"/>
        <w:spacing w:before="4" w:after="0" w:line="240" w:lineRule="auto"/>
        <w:ind w:left="567" w:hanging="567"/>
        <w:contextualSpacing/>
        <w:rPr>
          <w:rFonts w:ascii="Times New Roman" w:eastAsia="Times New Roman" w:hAnsi="Times New Roman" w:cs="Times New Roman"/>
          <w:kern w:val="0"/>
          <w:sz w:val="22"/>
          <w:szCs w:val="22"/>
          <w:lang w:eastAsia="en-IE" w:bidi="en-IE"/>
          <w14:ligatures w14:val="none"/>
        </w:rPr>
      </w:pPr>
      <w:r w:rsidRPr="008E5FA6">
        <w:rPr>
          <w:rFonts w:ascii="Times New Roman" w:eastAsia="Times New Roman" w:hAnsi="Times New Roman" w:cs="Times New Roman"/>
          <w:kern w:val="0"/>
          <w:sz w:val="22"/>
          <w:szCs w:val="22"/>
          <w:lang w:eastAsia="en-IE" w:bidi="en-IE"/>
          <w14:ligatures w14:val="none"/>
        </w:rPr>
        <w:t xml:space="preserve">Prieš pradėdami vartoti </w:t>
      </w:r>
      <w:r w:rsidR="00512F5D" w:rsidRPr="008E5FA6">
        <w:rPr>
          <w:rFonts w:ascii="Times New Roman" w:eastAsia="Times New Roman" w:hAnsi="Times New Roman" w:cs="Times New Roman"/>
          <w:kern w:val="0"/>
          <w:sz w:val="22"/>
          <w:szCs w:val="22"/>
          <w:lang w:eastAsia="en-IE" w:bidi="en-IE"/>
          <w14:ligatures w14:val="none"/>
        </w:rPr>
        <w:t>Remeron SolTab</w:t>
      </w:r>
      <w:r w:rsidRPr="008E5FA6">
        <w:rPr>
          <w:rFonts w:ascii="Times New Roman" w:eastAsia="Times New Roman" w:hAnsi="Times New Roman" w:cs="Times New Roman"/>
          <w:kern w:val="0"/>
          <w:sz w:val="22"/>
          <w:szCs w:val="22"/>
          <w:lang w:eastAsia="en-IE" w:bidi="en-IE"/>
          <w14:ligatures w14:val="none"/>
        </w:rPr>
        <w:t>, pasakykite gydytojui apie šias būkles, jei to nepadarėte anksčiau:</w:t>
      </w:r>
    </w:p>
    <w:p w14:paraId="5C4AE6EC" w14:textId="59F6B87E"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w:t>
      </w:r>
      <w:r w:rsidRPr="008E5FA6">
        <w:rPr>
          <w:rFonts w:ascii="Times New Roman" w:eastAsia="Times New Roman" w:hAnsi="Times New Roman" w:cs="Times New Roman"/>
          <w:kern w:val="0"/>
          <w:sz w:val="22"/>
          <w:szCs w:val="22"/>
          <w:lang w:eastAsia="is-IS"/>
          <w14:ligatures w14:val="none"/>
        </w:rPr>
        <w:tab/>
      </w:r>
      <w:r w:rsidRPr="008E5FA6">
        <w:rPr>
          <w:rFonts w:ascii="Times New Roman" w:eastAsia="Times New Roman" w:hAnsi="Times New Roman" w:cs="Times New Roman"/>
          <w:b/>
          <w:kern w:val="0"/>
          <w:sz w:val="22"/>
          <w:szCs w:val="22"/>
          <w:lang w:eastAsia="is-IS"/>
          <w14:ligatures w14:val="none"/>
        </w:rPr>
        <w:t>priepuoliai</w:t>
      </w:r>
      <w:r w:rsidRPr="008E5FA6">
        <w:rPr>
          <w:rFonts w:ascii="Times New Roman" w:eastAsia="Times New Roman" w:hAnsi="Times New Roman" w:cs="Times New Roman"/>
          <w:kern w:val="0"/>
          <w:sz w:val="22"/>
          <w:szCs w:val="22"/>
          <w:lang w:eastAsia="is-IS"/>
          <w14:ligatures w14:val="none"/>
        </w:rPr>
        <w:t xml:space="preserve"> (epilepsija). Jei pasireiškia ar padažnėja priepuoliai, nutraukite </w:t>
      </w:r>
      <w:r w:rsidR="00512F5D" w:rsidRPr="008E5FA6">
        <w:rPr>
          <w:rFonts w:ascii="Times New Roman" w:eastAsia="Times New Roman" w:hAnsi="Times New Roman" w:cs="Times New Roman"/>
          <w:kern w:val="0"/>
          <w:sz w:val="22"/>
          <w:szCs w:val="22"/>
          <w:lang w:eastAsia="is-IS"/>
          <w14:ligatures w14:val="none"/>
        </w:rPr>
        <w:t>Remeron SolTab</w:t>
      </w:r>
      <w:r w:rsidRPr="008E5FA6">
        <w:rPr>
          <w:rFonts w:ascii="Times New Roman" w:eastAsia="Times New Roman" w:hAnsi="Times New Roman" w:cs="Times New Roman"/>
          <w:kern w:val="0"/>
          <w:sz w:val="22"/>
          <w:szCs w:val="22"/>
          <w:lang w:eastAsia="is-IS"/>
          <w14:ligatures w14:val="none"/>
        </w:rPr>
        <w:t xml:space="preserve"> vartojimą ir nedelsiant kreipkitės į gydytoją;</w:t>
      </w:r>
    </w:p>
    <w:p w14:paraId="4089DA54" w14:textId="3DB66BCB"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0"/>
          <w14:ligatures w14:val="none"/>
        </w:rPr>
        <w:t>-</w:t>
      </w:r>
      <w:r w:rsidRPr="008E5FA6">
        <w:rPr>
          <w:rFonts w:ascii="Times New Roman" w:eastAsia="Times New Roman" w:hAnsi="Times New Roman" w:cs="Times New Roman"/>
          <w:kern w:val="0"/>
          <w:sz w:val="22"/>
          <w:szCs w:val="20"/>
          <w14:ligatures w14:val="none"/>
        </w:rPr>
        <w:tab/>
      </w:r>
      <w:r w:rsidRPr="008E5FA6">
        <w:rPr>
          <w:rFonts w:ascii="Times New Roman" w:eastAsia="Times New Roman" w:hAnsi="Times New Roman" w:cs="Times New Roman"/>
          <w:b/>
          <w:kern w:val="0"/>
          <w:sz w:val="22"/>
          <w:szCs w:val="22"/>
          <w:lang w:eastAsia="is-IS"/>
          <w14:ligatures w14:val="none"/>
        </w:rPr>
        <w:t>kepenų liga</w:t>
      </w:r>
      <w:r w:rsidRPr="008E5FA6">
        <w:rPr>
          <w:rFonts w:ascii="Times New Roman" w:eastAsia="Times New Roman" w:hAnsi="Times New Roman" w:cs="Times New Roman"/>
          <w:kern w:val="0"/>
          <w:sz w:val="22"/>
          <w:szCs w:val="22"/>
          <w:lang w:eastAsia="is-IS"/>
          <w14:ligatures w14:val="none"/>
        </w:rPr>
        <w:t xml:space="preserve">, įskaitant geltą. Jeigu atsiranda gelta, nutraukite </w:t>
      </w:r>
      <w:r w:rsidR="00512F5D" w:rsidRPr="008E5FA6">
        <w:rPr>
          <w:rFonts w:ascii="Times New Roman" w:eastAsia="Times New Roman" w:hAnsi="Times New Roman" w:cs="Times New Roman"/>
          <w:kern w:val="0"/>
          <w:sz w:val="22"/>
          <w:szCs w:val="22"/>
          <w:lang w:eastAsia="is-IS"/>
          <w14:ligatures w14:val="none"/>
        </w:rPr>
        <w:t>Remeron SolTab</w:t>
      </w:r>
      <w:r w:rsidRPr="008E5FA6">
        <w:rPr>
          <w:rFonts w:ascii="Times New Roman" w:eastAsia="Times New Roman" w:hAnsi="Times New Roman" w:cs="Times New Roman"/>
          <w:kern w:val="0"/>
          <w:sz w:val="22"/>
          <w:szCs w:val="22"/>
          <w:lang w:eastAsia="is-IS"/>
          <w14:ligatures w14:val="none"/>
        </w:rPr>
        <w:t xml:space="preserve"> vartojimą ir nedelsiant kreipkitės į gydytoją;</w:t>
      </w:r>
    </w:p>
    <w:p w14:paraId="0389A641"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0"/>
          <w14:ligatures w14:val="none"/>
        </w:rPr>
        <w:t>-</w:t>
      </w:r>
      <w:r w:rsidRPr="008E5FA6">
        <w:rPr>
          <w:rFonts w:ascii="Times New Roman" w:eastAsia="Times New Roman" w:hAnsi="Times New Roman" w:cs="Times New Roman"/>
          <w:kern w:val="0"/>
          <w:sz w:val="22"/>
          <w:szCs w:val="20"/>
          <w14:ligatures w14:val="none"/>
        </w:rPr>
        <w:tab/>
      </w:r>
      <w:r w:rsidRPr="008E5FA6">
        <w:rPr>
          <w:rFonts w:ascii="Times New Roman" w:eastAsia="Times New Roman" w:hAnsi="Times New Roman" w:cs="Times New Roman"/>
          <w:b/>
          <w:kern w:val="0"/>
          <w:sz w:val="22"/>
          <w:szCs w:val="22"/>
          <w:lang w:eastAsia="is-IS"/>
          <w14:ligatures w14:val="none"/>
        </w:rPr>
        <w:t>inkstų liga</w:t>
      </w:r>
      <w:r w:rsidRPr="008E5FA6">
        <w:rPr>
          <w:rFonts w:ascii="Times New Roman" w:eastAsia="Times New Roman" w:hAnsi="Times New Roman" w:cs="Times New Roman"/>
          <w:kern w:val="0"/>
          <w:sz w:val="22"/>
          <w:szCs w:val="22"/>
          <w:lang w:eastAsia="is-IS"/>
          <w14:ligatures w14:val="none"/>
        </w:rPr>
        <w:t>;</w:t>
      </w:r>
    </w:p>
    <w:p w14:paraId="52BBC801"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w:t>
      </w:r>
      <w:r w:rsidRPr="008E5FA6">
        <w:rPr>
          <w:rFonts w:ascii="Times New Roman" w:eastAsia="Times New Roman" w:hAnsi="Times New Roman" w:cs="Times New Roman"/>
          <w:kern w:val="0"/>
          <w:sz w:val="22"/>
          <w:szCs w:val="22"/>
          <w:lang w:eastAsia="is-IS"/>
          <w14:ligatures w14:val="none"/>
        </w:rPr>
        <w:tab/>
      </w:r>
      <w:r w:rsidRPr="008E5FA6">
        <w:rPr>
          <w:rFonts w:ascii="Times New Roman" w:eastAsia="Times New Roman" w:hAnsi="Times New Roman" w:cs="Times New Roman"/>
          <w:b/>
          <w:kern w:val="0"/>
          <w:sz w:val="22"/>
          <w:szCs w:val="22"/>
          <w:lang w:eastAsia="is-IS"/>
          <w14:ligatures w14:val="none"/>
        </w:rPr>
        <w:t>širdies liga</w:t>
      </w:r>
      <w:r w:rsidRPr="008E5FA6">
        <w:rPr>
          <w:rFonts w:ascii="Times New Roman" w:eastAsia="Times New Roman" w:hAnsi="Times New Roman" w:cs="Times New Roman"/>
          <w:kern w:val="0"/>
          <w:sz w:val="22"/>
          <w:szCs w:val="22"/>
          <w:lang w:eastAsia="is-IS"/>
          <w14:ligatures w14:val="none"/>
        </w:rPr>
        <w:t xml:space="preserve"> arba </w:t>
      </w:r>
      <w:r w:rsidRPr="008E5FA6">
        <w:rPr>
          <w:rFonts w:ascii="Times New Roman" w:eastAsia="Times New Roman" w:hAnsi="Times New Roman" w:cs="Times New Roman"/>
          <w:b/>
          <w:kern w:val="0"/>
          <w:sz w:val="22"/>
          <w:szCs w:val="22"/>
          <w:lang w:eastAsia="is-IS"/>
          <w14:ligatures w14:val="none"/>
        </w:rPr>
        <w:t>sumažėjęs kraujospūdis</w:t>
      </w:r>
      <w:r w:rsidRPr="008E5FA6">
        <w:rPr>
          <w:rFonts w:ascii="Times New Roman" w:eastAsia="Times New Roman" w:hAnsi="Times New Roman" w:cs="Times New Roman"/>
          <w:kern w:val="0"/>
          <w:sz w:val="22"/>
          <w:szCs w:val="22"/>
          <w:lang w:eastAsia="is-IS"/>
          <w14:ligatures w14:val="none"/>
        </w:rPr>
        <w:t>;</w:t>
      </w:r>
    </w:p>
    <w:p w14:paraId="08F4B7A4"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w:t>
      </w:r>
      <w:r w:rsidRPr="008E5FA6">
        <w:rPr>
          <w:rFonts w:ascii="Times New Roman" w:eastAsia="Times New Roman" w:hAnsi="Times New Roman" w:cs="Times New Roman"/>
          <w:kern w:val="0"/>
          <w:sz w:val="22"/>
          <w:szCs w:val="22"/>
          <w:lang w:eastAsia="is-IS"/>
          <w14:ligatures w14:val="none"/>
        </w:rPr>
        <w:tab/>
      </w:r>
      <w:r w:rsidRPr="008E5FA6">
        <w:rPr>
          <w:rFonts w:ascii="Times New Roman" w:eastAsia="Times New Roman" w:hAnsi="Times New Roman" w:cs="Times New Roman"/>
          <w:b/>
          <w:kern w:val="0"/>
          <w:sz w:val="22"/>
          <w:szCs w:val="22"/>
          <w:lang w:eastAsia="is-IS"/>
          <w14:ligatures w14:val="none"/>
        </w:rPr>
        <w:t>šizofrenija</w:t>
      </w:r>
      <w:r w:rsidRPr="008E5FA6">
        <w:rPr>
          <w:rFonts w:ascii="Times New Roman" w:eastAsia="Times New Roman" w:hAnsi="Times New Roman" w:cs="Times New Roman"/>
          <w:kern w:val="0"/>
          <w:sz w:val="22"/>
          <w:szCs w:val="22"/>
          <w:lang w:eastAsia="is-IS"/>
          <w14:ligatures w14:val="none"/>
        </w:rPr>
        <w:t>. Jeigu padažnėja ar pasunkėja psichozės simptomai (pvz., paranoidinis mąstymas), nedelsiant kreipkitės į gydytoją;</w:t>
      </w:r>
    </w:p>
    <w:p w14:paraId="2F35C9EC" w14:textId="592204E4"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0"/>
          <w14:ligatures w14:val="none"/>
        </w:rPr>
        <w:t>-</w:t>
      </w:r>
      <w:r w:rsidRPr="008E5FA6">
        <w:rPr>
          <w:rFonts w:ascii="Times New Roman" w:eastAsia="Times New Roman" w:hAnsi="Times New Roman" w:cs="Times New Roman"/>
          <w:kern w:val="0"/>
          <w:sz w:val="22"/>
          <w:szCs w:val="20"/>
          <w14:ligatures w14:val="none"/>
        </w:rPr>
        <w:tab/>
      </w:r>
      <w:r w:rsidRPr="008E5FA6">
        <w:rPr>
          <w:rFonts w:ascii="Times New Roman" w:eastAsia="Times New Roman" w:hAnsi="Times New Roman" w:cs="Times New Roman"/>
          <w:b/>
          <w:kern w:val="0"/>
          <w:sz w:val="22"/>
          <w:szCs w:val="22"/>
          <w:lang w:eastAsia="is-IS"/>
          <w14:ligatures w14:val="none"/>
        </w:rPr>
        <w:t>maniakinė depresija</w:t>
      </w:r>
      <w:r w:rsidRPr="008E5FA6">
        <w:rPr>
          <w:rFonts w:ascii="Times New Roman" w:eastAsia="Times New Roman" w:hAnsi="Times New Roman" w:cs="Times New Roman"/>
          <w:kern w:val="0"/>
          <w:sz w:val="22"/>
          <w:szCs w:val="22"/>
          <w:lang w:eastAsia="is-IS"/>
          <w14:ligatures w14:val="none"/>
        </w:rPr>
        <w:t xml:space="preserve"> (kai pakilios nuotaikos ir pernelyg didelio aktyvumo bei prislėgtos nuotaikos fazės keičia viena kitą). Jeigu pradedate jaustis pernelyg pakilios nuotaikos ar jausti pernelyg didelį aktyvumą, nutraukite </w:t>
      </w:r>
      <w:r w:rsidR="00512F5D" w:rsidRPr="008E5FA6">
        <w:rPr>
          <w:rFonts w:ascii="Times New Roman" w:eastAsia="Times New Roman" w:hAnsi="Times New Roman" w:cs="Times New Roman"/>
          <w:kern w:val="0"/>
          <w:sz w:val="22"/>
          <w:szCs w:val="22"/>
          <w:lang w:eastAsia="is-IS"/>
          <w14:ligatures w14:val="none"/>
        </w:rPr>
        <w:t>Remeron SolTab</w:t>
      </w:r>
      <w:r w:rsidRPr="008E5FA6">
        <w:rPr>
          <w:rFonts w:ascii="Times New Roman" w:eastAsia="Times New Roman" w:hAnsi="Times New Roman" w:cs="Times New Roman"/>
          <w:kern w:val="0"/>
          <w:sz w:val="22"/>
          <w:szCs w:val="22"/>
          <w:lang w:eastAsia="is-IS"/>
          <w14:ligatures w14:val="none"/>
        </w:rPr>
        <w:t xml:space="preserve"> vartojimą ir nedelsiant kreipkitės į gydytoją;</w:t>
      </w:r>
    </w:p>
    <w:p w14:paraId="3D90372E"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0"/>
          <w14:ligatures w14:val="none"/>
        </w:rPr>
        <w:t>-</w:t>
      </w:r>
      <w:r w:rsidRPr="008E5FA6">
        <w:rPr>
          <w:rFonts w:ascii="Times New Roman" w:eastAsia="Times New Roman" w:hAnsi="Times New Roman" w:cs="Times New Roman"/>
          <w:kern w:val="0"/>
          <w:sz w:val="22"/>
          <w:szCs w:val="20"/>
          <w14:ligatures w14:val="none"/>
        </w:rPr>
        <w:tab/>
      </w:r>
      <w:r w:rsidRPr="008E5FA6">
        <w:rPr>
          <w:rFonts w:ascii="Times New Roman" w:eastAsia="Times New Roman" w:hAnsi="Times New Roman" w:cs="Times New Roman"/>
          <w:b/>
          <w:kern w:val="0"/>
          <w:sz w:val="22"/>
          <w:szCs w:val="22"/>
          <w:lang w:eastAsia="is-IS"/>
          <w14:ligatures w14:val="none"/>
        </w:rPr>
        <w:t>diabetas</w:t>
      </w:r>
      <w:r w:rsidRPr="008E5FA6">
        <w:rPr>
          <w:rFonts w:ascii="Times New Roman" w:eastAsia="Times New Roman" w:hAnsi="Times New Roman" w:cs="Times New Roman"/>
          <w:kern w:val="0"/>
          <w:sz w:val="22"/>
          <w:szCs w:val="22"/>
          <w:lang w:eastAsia="is-IS"/>
          <w14:ligatures w14:val="none"/>
        </w:rPr>
        <w:t xml:space="preserve"> (gali prireikti keisti insulino ar kitų vaistų nuo diabeto dozę);</w:t>
      </w:r>
    </w:p>
    <w:p w14:paraId="60A1AE62"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w:t>
      </w:r>
      <w:r w:rsidRPr="008E5FA6">
        <w:rPr>
          <w:rFonts w:ascii="Times New Roman" w:eastAsia="Times New Roman" w:hAnsi="Times New Roman" w:cs="Times New Roman"/>
          <w:kern w:val="0"/>
          <w:sz w:val="22"/>
          <w:szCs w:val="22"/>
          <w:lang w:eastAsia="is-IS"/>
          <w14:ligatures w14:val="none"/>
        </w:rPr>
        <w:tab/>
      </w:r>
      <w:r w:rsidRPr="008E5FA6">
        <w:rPr>
          <w:rFonts w:ascii="Times New Roman" w:eastAsia="Times New Roman" w:hAnsi="Times New Roman" w:cs="Times New Roman"/>
          <w:b/>
          <w:kern w:val="0"/>
          <w:sz w:val="22"/>
          <w:szCs w:val="22"/>
          <w:lang w:eastAsia="is-IS"/>
          <w14:ligatures w14:val="none"/>
        </w:rPr>
        <w:t>akių liga</w:t>
      </w:r>
      <w:r w:rsidRPr="008E5FA6">
        <w:rPr>
          <w:rFonts w:ascii="Times New Roman" w:eastAsia="Times New Roman" w:hAnsi="Times New Roman" w:cs="Times New Roman"/>
          <w:kern w:val="0"/>
          <w:sz w:val="22"/>
          <w:szCs w:val="22"/>
          <w:lang w:eastAsia="is-IS"/>
          <w14:ligatures w14:val="none"/>
        </w:rPr>
        <w:t>, pvz., akispūdžio padidėjimą (glaukomą);</w:t>
      </w:r>
    </w:p>
    <w:p w14:paraId="35ABDB2A"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0"/>
          <w14:ligatures w14:val="none"/>
        </w:rPr>
      </w:pPr>
      <w:r w:rsidRPr="008E5FA6">
        <w:rPr>
          <w:rFonts w:ascii="Times New Roman" w:eastAsia="Times New Roman" w:hAnsi="Times New Roman" w:cs="Times New Roman"/>
          <w:kern w:val="0"/>
          <w:sz w:val="22"/>
          <w:szCs w:val="22"/>
          <w:lang w:eastAsia="is-IS"/>
          <w14:ligatures w14:val="none"/>
        </w:rPr>
        <w:t>-</w:t>
      </w:r>
      <w:r w:rsidRPr="008E5FA6">
        <w:rPr>
          <w:rFonts w:ascii="Times New Roman" w:eastAsia="Times New Roman" w:hAnsi="Times New Roman" w:cs="Times New Roman"/>
          <w:kern w:val="0"/>
          <w:sz w:val="22"/>
          <w:szCs w:val="22"/>
          <w:lang w:eastAsia="is-IS"/>
          <w14:ligatures w14:val="none"/>
        </w:rPr>
        <w:tab/>
      </w:r>
      <w:r w:rsidRPr="008E5FA6">
        <w:rPr>
          <w:rFonts w:ascii="Times New Roman" w:eastAsia="Times New Roman" w:hAnsi="Times New Roman" w:cs="Times New Roman"/>
          <w:b/>
          <w:kern w:val="0"/>
          <w:sz w:val="22"/>
          <w:szCs w:val="20"/>
          <w14:ligatures w14:val="none"/>
        </w:rPr>
        <w:t>šlapinimosi sutrikimai</w:t>
      </w:r>
      <w:r w:rsidRPr="008E5FA6">
        <w:rPr>
          <w:rFonts w:ascii="Times New Roman" w:eastAsia="Times New Roman" w:hAnsi="Times New Roman" w:cs="Times New Roman"/>
          <w:kern w:val="0"/>
          <w:sz w:val="22"/>
          <w:szCs w:val="20"/>
          <w14:ligatures w14:val="none"/>
        </w:rPr>
        <w:t xml:space="preserve"> (šlapinimosi pasunkėjimą) dėl išvešėjusios priešinės liaukos;</w:t>
      </w:r>
    </w:p>
    <w:p w14:paraId="1D03B3E0" w14:textId="77777777" w:rsidR="008B78BF" w:rsidRPr="008E5FA6" w:rsidRDefault="008B78BF" w:rsidP="008B78B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0"/>
          <w14:ligatures w14:val="none"/>
        </w:rPr>
      </w:pPr>
      <w:r w:rsidRPr="008E5FA6">
        <w:rPr>
          <w:rFonts w:ascii="Times New Roman" w:eastAsia="Times New Roman" w:hAnsi="Times New Roman" w:cs="Times New Roman"/>
          <w:kern w:val="0"/>
          <w:sz w:val="22"/>
          <w:szCs w:val="20"/>
          <w14:ligatures w14:val="none"/>
        </w:rPr>
        <w:t>-</w:t>
      </w:r>
      <w:r w:rsidRPr="008E5FA6">
        <w:rPr>
          <w:rFonts w:ascii="Times New Roman" w:eastAsia="Times New Roman" w:hAnsi="Times New Roman" w:cs="Times New Roman"/>
          <w:kern w:val="0"/>
          <w:sz w:val="22"/>
          <w:szCs w:val="20"/>
          <w14:ligatures w14:val="none"/>
        </w:rPr>
        <w:tab/>
      </w:r>
      <w:r w:rsidRPr="008E5FA6">
        <w:rPr>
          <w:rFonts w:ascii="Times New Roman" w:eastAsia="Times New Roman" w:hAnsi="Times New Roman" w:cs="Times New Roman"/>
          <w:b/>
          <w:color w:val="000000"/>
          <w:kern w:val="0"/>
          <w:sz w:val="22"/>
          <w:szCs w:val="20"/>
          <w:lang w:eastAsia="en-GB"/>
          <w14:ligatures w14:val="none"/>
        </w:rPr>
        <w:t>tam tikros širdies būklės</w:t>
      </w:r>
      <w:r w:rsidRPr="008E5FA6">
        <w:rPr>
          <w:rFonts w:ascii="Times New Roman" w:eastAsia="Times New Roman" w:hAnsi="Times New Roman" w:cs="Times New Roman"/>
          <w:color w:val="000000"/>
          <w:kern w:val="0"/>
          <w:sz w:val="22"/>
          <w:szCs w:val="20"/>
          <w:lang w:eastAsia="en-GB"/>
          <w14:ligatures w14:val="none"/>
        </w:rPr>
        <w:t>, galinčios paveikti širdies ritmą, neseniai patirtas širdies smūgis, širdies nepakankamumas arba vartojami tam tikri vaistai, kurie gali veikti širdies ritmą;</w:t>
      </w:r>
    </w:p>
    <w:p w14:paraId="32185525" w14:textId="02B0B81B" w:rsidR="008B78BF" w:rsidRPr="008E5FA6" w:rsidRDefault="008B78BF" w:rsidP="008B78BF">
      <w:pPr>
        <w:numPr>
          <w:ilvl w:val="0"/>
          <w:numId w:val="8"/>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 xml:space="preserve">Jeigu pasireiškia </w:t>
      </w:r>
      <w:r w:rsidRPr="008E5FA6">
        <w:rPr>
          <w:rFonts w:ascii="Times New Roman" w:eastAsia="Times New Roman" w:hAnsi="Times New Roman" w:cs="Times New Roman"/>
          <w:b/>
          <w:kern w:val="0"/>
          <w:sz w:val="22"/>
          <w:szCs w:val="22"/>
          <w:lang w:eastAsia="is-IS"/>
          <w14:ligatures w14:val="none"/>
        </w:rPr>
        <w:t>infekcijos požymiai</w:t>
      </w:r>
      <w:r w:rsidRPr="008E5FA6">
        <w:rPr>
          <w:rFonts w:ascii="Times New Roman" w:eastAsia="Times New Roman" w:hAnsi="Times New Roman" w:cs="Times New Roman"/>
          <w:kern w:val="0"/>
          <w:sz w:val="22"/>
          <w:szCs w:val="22"/>
          <w:lang w:eastAsia="is-IS"/>
          <w14:ligatures w14:val="none"/>
        </w:rPr>
        <w:t>, pvz., nepaaiškin</w:t>
      </w:r>
      <w:r w:rsidR="00AC7D14">
        <w:rPr>
          <w:rFonts w:ascii="Times New Roman" w:eastAsia="Times New Roman" w:hAnsi="Times New Roman" w:cs="Times New Roman"/>
          <w:kern w:val="0"/>
          <w:sz w:val="22"/>
          <w:szCs w:val="22"/>
          <w:lang w:eastAsia="is-IS"/>
          <w14:ligatures w14:val="none"/>
        </w:rPr>
        <w:t>a</w:t>
      </w:r>
      <w:r w:rsidRPr="008E5FA6">
        <w:rPr>
          <w:rFonts w:ascii="Times New Roman" w:eastAsia="Times New Roman" w:hAnsi="Times New Roman" w:cs="Times New Roman"/>
          <w:kern w:val="0"/>
          <w:sz w:val="22"/>
          <w:szCs w:val="22"/>
          <w:lang w:eastAsia="is-IS"/>
          <w14:ligatures w14:val="none"/>
        </w:rPr>
        <w:t>mas karščiavimas, gerklės skausmas, burnos išopėjimas;</w:t>
      </w:r>
    </w:p>
    <w:p w14:paraId="6A872BD4" w14:textId="0D5628F3" w:rsidR="008B78BF" w:rsidRPr="008E5FA6" w:rsidRDefault="008B78BF" w:rsidP="008B78BF">
      <w:pPr>
        <w:numPr>
          <w:ilvl w:val="0"/>
          <w:numId w:val="9"/>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b/>
          <w:kern w:val="0"/>
          <w:sz w:val="22"/>
          <w:szCs w:val="22"/>
          <w:lang w:eastAsia="is-IS"/>
          <w14:ligatures w14:val="none"/>
        </w:rPr>
        <w:t xml:space="preserve">Nutraukite </w:t>
      </w:r>
      <w:r w:rsidR="00512F5D" w:rsidRPr="008E5FA6">
        <w:rPr>
          <w:rFonts w:ascii="Times New Roman" w:eastAsia="Times New Roman" w:hAnsi="Times New Roman" w:cs="Times New Roman"/>
          <w:b/>
          <w:kern w:val="0"/>
          <w:sz w:val="22"/>
          <w:szCs w:val="22"/>
          <w:lang w:eastAsia="is-IS"/>
          <w14:ligatures w14:val="none"/>
        </w:rPr>
        <w:t>Remeron SolTab</w:t>
      </w:r>
      <w:r w:rsidRPr="008E5FA6">
        <w:rPr>
          <w:rFonts w:ascii="Times New Roman" w:eastAsia="Times New Roman" w:hAnsi="Times New Roman" w:cs="Times New Roman"/>
          <w:b/>
          <w:kern w:val="0"/>
          <w:sz w:val="22"/>
          <w:szCs w:val="22"/>
          <w:lang w:eastAsia="is-IS"/>
          <w14:ligatures w14:val="none"/>
        </w:rPr>
        <w:t xml:space="preserve"> vartojimą ir nedelsdami kreipkitės į gydytoją, kad ištirtų kraują.</w:t>
      </w:r>
    </w:p>
    <w:p w14:paraId="5EA9577B" w14:textId="77777777" w:rsidR="008B78BF" w:rsidRPr="008E5FA6" w:rsidRDefault="008B78BF" w:rsidP="008B78BF">
      <w:pPr>
        <w:autoSpaceDE w:val="0"/>
        <w:autoSpaceDN w:val="0"/>
        <w:adjustRightInd w:val="0"/>
        <w:spacing w:after="0" w:line="240" w:lineRule="auto"/>
        <w:ind w:left="567"/>
        <w:rPr>
          <w:rFonts w:ascii="Times New Roman" w:eastAsia="Times New Roman" w:hAnsi="Times New Roman" w:cs="Times New Roman"/>
          <w:kern w:val="0"/>
          <w:sz w:val="22"/>
          <w:szCs w:val="22"/>
          <w:lang w:eastAsia="is-IS"/>
          <w14:ligatures w14:val="none"/>
        </w:rPr>
      </w:pPr>
      <w:r w:rsidRPr="008E5FA6">
        <w:rPr>
          <w:rFonts w:ascii="Times New Roman" w:eastAsia="Times New Roman" w:hAnsi="Times New Roman" w:cs="Times New Roman"/>
          <w:kern w:val="0"/>
          <w:sz w:val="22"/>
          <w:szCs w:val="22"/>
          <w:lang w:eastAsia="is-IS"/>
          <w14:ligatures w14:val="none"/>
        </w:rPr>
        <w:t>Retais atvejais šie sutrikimai gali rodyti kraujo ląstelių gamybos kaulų čiulpuose sutrikimą. Šių simptomų atsiranda retai, dažniausiai po 4-6 gydymo savaičių.</w:t>
      </w:r>
    </w:p>
    <w:p w14:paraId="218DE001" w14:textId="77777777" w:rsidR="008B78BF" w:rsidRPr="008E5FA6" w:rsidRDefault="008B78BF" w:rsidP="008B78BF">
      <w:pPr>
        <w:numPr>
          <w:ilvl w:val="0"/>
          <w:numId w:val="11"/>
        </w:numPr>
        <w:autoSpaceDE w:val="0"/>
        <w:autoSpaceDN w:val="0"/>
        <w:adjustRightInd w:val="0"/>
        <w:spacing w:after="0" w:line="240" w:lineRule="auto"/>
        <w:ind w:left="567" w:hanging="567"/>
        <w:contextualSpacing/>
        <w:rPr>
          <w:rFonts w:ascii="TimesNewRoman,Bold" w:eastAsia="Times New Roman" w:hAnsi="TimesNewRoman,Bold" w:cs="TimesNewRoman,Bold"/>
          <w:kern w:val="0"/>
          <w:sz w:val="22"/>
          <w:szCs w:val="22"/>
          <w:lang w:eastAsia="is-IS"/>
          <w14:ligatures w14:val="none"/>
        </w:rPr>
      </w:pPr>
      <w:r w:rsidRPr="008E5FA6">
        <w:rPr>
          <w:rFonts w:ascii="Times New Roman" w:eastAsia="Times New Roman" w:hAnsi="Times New Roman" w:cs="Times New Roman"/>
          <w:b/>
          <w:kern w:val="0"/>
          <w:sz w:val="22"/>
          <w:szCs w:val="22"/>
          <w:lang w:eastAsia="is-IS"/>
          <w14:ligatures w14:val="none"/>
        </w:rPr>
        <w:t>Jeigu esate senyvas žmogus</w:t>
      </w:r>
      <w:r w:rsidRPr="008E5FA6">
        <w:rPr>
          <w:rFonts w:ascii="Times New Roman" w:eastAsia="Times New Roman" w:hAnsi="Times New Roman" w:cs="Times New Roman"/>
          <w:kern w:val="0"/>
          <w:sz w:val="22"/>
          <w:szCs w:val="22"/>
          <w:lang w:eastAsia="is-IS"/>
          <w14:ligatures w14:val="none"/>
        </w:rPr>
        <w:t>. Galite būti jautresni nepageidaujamam antidepresantų poveikiui</w:t>
      </w:r>
      <w:r w:rsidRPr="008E5FA6">
        <w:rPr>
          <w:rFonts w:ascii="TimesNewRoman,Bold" w:eastAsia="Times New Roman" w:hAnsi="TimesNewRoman,Bold" w:cs="TimesNewRoman,Bold"/>
          <w:kern w:val="0"/>
          <w:sz w:val="22"/>
          <w:szCs w:val="22"/>
          <w:lang w:eastAsia="is-IS"/>
          <w14:ligatures w14:val="none"/>
        </w:rPr>
        <w:t>.</w:t>
      </w:r>
    </w:p>
    <w:p w14:paraId="5AD7436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Gauta pranešimų apie vartojant  mirtazapiną nustatytus sunkių odos reakcijų,  įskaitant Stivenso-Džonsono sindromą (SDS), toksinę epidermio nekrolizę (TEN) ir reakciją į vaistą su eozinofilija ir sisteminiais simptomais (</w:t>
      </w:r>
      <w:r w:rsidRPr="008E5FA6">
        <w:rPr>
          <w:rFonts w:ascii="Times New Roman" w:eastAsia="Calibri" w:hAnsi="Times New Roman" w:cs="Times New Roman"/>
          <w:i/>
          <w:kern w:val="0"/>
          <w:sz w:val="22"/>
          <w:szCs w:val="22"/>
          <w14:ligatures w14:val="none"/>
        </w:rPr>
        <w:t>angl. drug reaction with eosinophilia and systemic symptoms</w:t>
      </w:r>
      <w:r w:rsidRPr="008E5FA6">
        <w:rPr>
          <w:rFonts w:ascii="Times New Roman" w:eastAsia="Calibri" w:hAnsi="Times New Roman" w:cs="Times New Roman"/>
          <w:kern w:val="0"/>
          <w:sz w:val="22"/>
          <w:szCs w:val="22"/>
          <w14:ligatures w14:val="none"/>
        </w:rPr>
        <w:t>, DRESS) atvejus. Pastebėję bent vieną iš 4 skyriuje aprašytų simptomų, susijusių su šiomis sunkiomis odos reakcijomis, nebevartokite šio vaisto ir nedelsdami kreipkitės pagalbos į gydytoją.</w:t>
      </w:r>
    </w:p>
    <w:p w14:paraId="0F42AE3A" w14:textId="30C7C272"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Jums kada nors buvo pasireiškusi kokia nors sunki odos reakcija, Jums nebegalima atnaujinti gydymo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w:t>
      </w:r>
    </w:p>
    <w:p w14:paraId="0C22A3B1"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7EE6EC1" w14:textId="6793A18C"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Kiti vaistai ir </w:t>
      </w:r>
      <w:r w:rsidR="00512F5D" w:rsidRPr="008E5FA6">
        <w:rPr>
          <w:rFonts w:ascii="Times New Roman" w:eastAsia="Calibri" w:hAnsi="Times New Roman" w:cs="Times New Roman"/>
          <w:b/>
          <w:kern w:val="0"/>
          <w:sz w:val="22"/>
          <w:szCs w:val="22"/>
          <w14:ligatures w14:val="none"/>
        </w:rPr>
        <w:t>Remeron SolTab</w:t>
      </w:r>
    </w:p>
    <w:p w14:paraId="011BB776"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r w:rsidRPr="008E5FA6" w:rsidDel="00B340ED">
        <w:rPr>
          <w:rFonts w:ascii="Times New Roman" w:eastAsia="Calibri" w:hAnsi="Times New Roman" w:cs="Times New Roman"/>
          <w:kern w:val="0"/>
          <w:sz w:val="22"/>
          <w:szCs w:val="22"/>
          <w14:ligatures w14:val="none"/>
        </w:rPr>
        <w:t xml:space="preserve"> </w:t>
      </w:r>
    </w:p>
    <w:p w14:paraId="1F59D913"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4E97203" w14:textId="6F0E6AE6" w:rsidR="008B78BF" w:rsidRPr="008E5FA6" w:rsidRDefault="00512F5D"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negalima vartoti kartu su:</w:t>
      </w:r>
    </w:p>
    <w:p w14:paraId="1AC7C6B4" w14:textId="53E2DD8B" w:rsidR="008B78BF" w:rsidRPr="008E5FA6" w:rsidRDefault="008B78BF" w:rsidP="008B78BF">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r>
      <w:r w:rsidRPr="008E5FA6">
        <w:rPr>
          <w:rFonts w:ascii="Times New Roman" w:eastAsia="Calibri" w:hAnsi="Times New Roman" w:cs="Times New Roman"/>
          <w:b/>
          <w:kern w:val="0"/>
          <w:sz w:val="22"/>
          <w:szCs w:val="22"/>
          <w14:ligatures w14:val="none"/>
        </w:rPr>
        <w:t>monoamino oksidazės (MAO) inhibitoriais</w:t>
      </w:r>
      <w:r w:rsidRPr="008E5FA6">
        <w:rPr>
          <w:rFonts w:ascii="Times New Roman" w:eastAsia="Calibri" w:hAnsi="Times New Roman" w:cs="Times New Roman"/>
          <w:kern w:val="0"/>
          <w:sz w:val="22"/>
          <w:szCs w:val="22"/>
          <w14:ligatures w14:val="none"/>
        </w:rPr>
        <w:t xml:space="preserve">. Taip pat negalima gerti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dvi savaites po MAO inhibitorių vartojimo nutraukimo. Baigus gydymą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MAO inhibitorių negalima gerti dar dvi savaites;</w:t>
      </w:r>
    </w:p>
    <w:p w14:paraId="7D1EAEDE" w14:textId="77777777"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MAO inhibitoriai yra moklobemidas, tranilciprominas (abu yra antidepresantai) ir selegilinas (gydoma Parkinsono liga). </w:t>
      </w:r>
    </w:p>
    <w:p w14:paraId="1D2785CB"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0447C10" w14:textId="32899A64" w:rsidR="008B78BF" w:rsidRPr="008E5FA6" w:rsidRDefault="00512F5D" w:rsidP="008B78BF">
      <w:pPr>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vartoti reikia atsargiai</w:t>
      </w:r>
      <w:r w:rsidR="008B78BF" w:rsidRPr="008E5FA6">
        <w:rPr>
          <w:rFonts w:ascii="Times New Roman" w:eastAsia="Calibri" w:hAnsi="Times New Roman" w:cs="Times New Roman"/>
          <w:kern w:val="0"/>
          <w:sz w:val="22"/>
          <w:szCs w:val="22"/>
          <w14:ligatures w14:val="none"/>
        </w:rPr>
        <w:t xml:space="preserve"> kartu su:</w:t>
      </w:r>
    </w:p>
    <w:p w14:paraId="2E5837F2" w14:textId="77777777" w:rsidR="008B78BF" w:rsidRPr="008E5FA6" w:rsidRDefault="008B78BF" w:rsidP="008B78BF">
      <w:pPr>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r>
      <w:r w:rsidRPr="008E5FA6">
        <w:rPr>
          <w:rFonts w:ascii="Times New Roman" w:eastAsia="Calibri" w:hAnsi="Times New Roman" w:cs="Times New Roman"/>
          <w:b/>
          <w:kern w:val="0"/>
          <w:sz w:val="22"/>
          <w:szCs w:val="22"/>
          <w14:ligatures w14:val="none"/>
        </w:rPr>
        <w:t>antidepresantais</w:t>
      </w:r>
      <w:r w:rsidRPr="008E5FA6">
        <w:rPr>
          <w:rFonts w:ascii="Times New Roman" w:eastAsia="Calibri" w:hAnsi="Times New Roman" w:cs="Times New Roman"/>
          <w:kern w:val="0"/>
          <w:sz w:val="22"/>
          <w:szCs w:val="22"/>
          <w14:ligatures w14:val="none"/>
        </w:rPr>
        <w:t xml:space="preserve">, tokiais kaip </w:t>
      </w:r>
      <w:r w:rsidRPr="008E5FA6">
        <w:rPr>
          <w:rFonts w:ascii="Times New Roman" w:eastAsia="Calibri" w:hAnsi="Times New Roman" w:cs="Times New Roman"/>
          <w:b/>
          <w:kern w:val="0"/>
          <w:sz w:val="22"/>
          <w:szCs w:val="22"/>
          <w14:ligatures w14:val="none"/>
        </w:rPr>
        <w:t>SSRI, venlafaksinu ir L-triptofanu ar triptanais</w:t>
      </w:r>
      <w:r w:rsidRPr="008E5FA6">
        <w:rPr>
          <w:rFonts w:ascii="Times New Roman" w:eastAsia="Calibri" w:hAnsi="Times New Roman" w:cs="Times New Roman"/>
          <w:kern w:val="0"/>
          <w:sz w:val="22"/>
          <w:szCs w:val="22"/>
          <w14:ligatures w14:val="none"/>
        </w:rPr>
        <w:t xml:space="preserve"> (migrenos gydymui), </w:t>
      </w:r>
      <w:r w:rsidRPr="008E5FA6">
        <w:rPr>
          <w:rFonts w:ascii="Times New Roman" w:eastAsia="Calibri" w:hAnsi="Times New Roman" w:cs="Times New Roman"/>
          <w:b/>
          <w:kern w:val="0"/>
          <w:sz w:val="22"/>
          <w:szCs w:val="22"/>
          <w14:ligatures w14:val="none"/>
        </w:rPr>
        <w:t>tramadoliu</w:t>
      </w:r>
      <w:r w:rsidRPr="008E5FA6">
        <w:rPr>
          <w:rFonts w:ascii="Times New Roman" w:eastAsia="Calibri" w:hAnsi="Times New Roman" w:cs="Times New Roman"/>
          <w:kern w:val="0"/>
          <w:sz w:val="22"/>
          <w:szCs w:val="22"/>
          <w14:ligatures w14:val="none"/>
        </w:rPr>
        <w:t xml:space="preserve"> (skausmui malšinti), </w:t>
      </w:r>
      <w:r w:rsidRPr="008E5FA6">
        <w:rPr>
          <w:rFonts w:ascii="Times New Roman" w:eastAsia="Calibri" w:hAnsi="Times New Roman" w:cs="Times New Roman"/>
          <w:b/>
          <w:kern w:val="0"/>
          <w:sz w:val="22"/>
          <w:szCs w:val="22"/>
          <w14:ligatures w14:val="none"/>
        </w:rPr>
        <w:t>linezolidu</w:t>
      </w:r>
      <w:r w:rsidRPr="008E5FA6">
        <w:rPr>
          <w:rFonts w:ascii="Times New Roman" w:eastAsia="Calibri" w:hAnsi="Times New Roman" w:cs="Times New Roman"/>
          <w:kern w:val="0"/>
          <w:sz w:val="22"/>
          <w:szCs w:val="22"/>
          <w14:ligatures w14:val="none"/>
        </w:rPr>
        <w:t xml:space="preserve"> (antibiotikas), </w:t>
      </w:r>
      <w:r w:rsidRPr="008E5FA6">
        <w:rPr>
          <w:rFonts w:ascii="Times New Roman" w:eastAsia="Calibri" w:hAnsi="Times New Roman" w:cs="Times New Roman"/>
          <w:b/>
          <w:kern w:val="0"/>
          <w:sz w:val="22"/>
          <w:szCs w:val="22"/>
          <w14:ligatures w14:val="none"/>
        </w:rPr>
        <w:t xml:space="preserve">ličiu </w:t>
      </w:r>
      <w:r w:rsidRPr="008E5FA6">
        <w:rPr>
          <w:rFonts w:ascii="Times New Roman" w:eastAsia="Calibri" w:hAnsi="Times New Roman" w:cs="Times New Roman"/>
          <w:kern w:val="0"/>
          <w:sz w:val="22"/>
          <w:szCs w:val="22"/>
          <w14:ligatures w14:val="none"/>
        </w:rPr>
        <w:t xml:space="preserve">(vartojamas gydyti kai kurias psichiatrines būkles), </w:t>
      </w:r>
      <w:r w:rsidRPr="008E5FA6">
        <w:rPr>
          <w:rFonts w:ascii="Times New Roman" w:eastAsia="Calibri" w:hAnsi="Times New Roman" w:cs="Times New Roman"/>
          <w:b/>
          <w:kern w:val="0"/>
          <w:sz w:val="22"/>
          <w:szCs w:val="22"/>
          <w14:ligatures w14:val="none"/>
        </w:rPr>
        <w:t>metileno mėliu</w:t>
      </w:r>
      <w:r w:rsidRPr="008E5FA6">
        <w:rPr>
          <w:rFonts w:ascii="Times New Roman" w:eastAsia="Calibri" w:hAnsi="Times New Roman" w:cs="Times New Roman"/>
          <w:kern w:val="0"/>
          <w:sz w:val="22"/>
          <w:szCs w:val="22"/>
          <w14:ligatures w14:val="none"/>
        </w:rPr>
        <w:t xml:space="preserve"> (vartojamu mažinti didelį methemoglobino kiekį kraujyje)  ir</w:t>
      </w:r>
      <w:r w:rsidRPr="008E5FA6">
        <w:rPr>
          <w:rFonts w:ascii="Times New Roman" w:eastAsia="Calibri" w:hAnsi="Times New Roman" w:cs="Times New Roman"/>
          <w:b/>
          <w:kern w:val="0"/>
          <w:sz w:val="22"/>
          <w:szCs w:val="22"/>
          <w14:ligatures w14:val="none"/>
        </w:rPr>
        <w:t xml:space="preserve"> jonažolės </w:t>
      </w:r>
      <w:r w:rsidRPr="008E5FA6">
        <w:rPr>
          <w:rFonts w:ascii="Times New Roman" w:eastAsia="Calibri" w:hAnsi="Times New Roman" w:cs="Times New Roman"/>
          <w:b/>
          <w:i/>
          <w:kern w:val="0"/>
          <w:sz w:val="22"/>
          <w:szCs w:val="22"/>
          <w14:ligatures w14:val="none"/>
        </w:rPr>
        <w:t>(hypericum perforatum)</w:t>
      </w:r>
      <w:r w:rsidRPr="008E5FA6">
        <w:rPr>
          <w:rFonts w:ascii="Times New Roman" w:eastAsia="Calibri" w:hAnsi="Times New Roman" w:cs="Times New Roman"/>
          <w:b/>
          <w:kern w:val="0"/>
          <w:sz w:val="22"/>
          <w:szCs w:val="22"/>
          <w14:ligatures w14:val="none"/>
        </w:rPr>
        <w:t xml:space="preserve"> preparatais</w:t>
      </w:r>
      <w:r w:rsidRPr="008E5FA6">
        <w:rPr>
          <w:rFonts w:ascii="Times New Roman" w:eastAsia="Calibri" w:hAnsi="Times New Roman" w:cs="Times New Roman"/>
          <w:kern w:val="0"/>
          <w:sz w:val="22"/>
          <w:szCs w:val="22"/>
          <w14:ligatures w14:val="none"/>
        </w:rPr>
        <w:t xml:space="preserve"> (žolinis vaistas depresijai gydyti). Labai retais atvejais gydantis vienu mirtazapinu arba mirtazapino 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14:paraId="0967195B" w14:textId="77777777" w:rsidR="008B78BF" w:rsidRPr="008E5FA6" w:rsidRDefault="008B78BF" w:rsidP="008B78BF">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w:t>
      </w:r>
      <w:r w:rsidRPr="008E5FA6">
        <w:rPr>
          <w:rFonts w:ascii="Times New Roman" w:eastAsia="Calibri" w:hAnsi="Times New Roman" w:cs="Times New Roman"/>
          <w:b/>
          <w:kern w:val="0"/>
          <w:sz w:val="22"/>
          <w:szCs w:val="22"/>
          <w14:ligatures w14:val="none"/>
        </w:rPr>
        <w:tab/>
        <w:t>antidepresantu</w:t>
      </w:r>
      <w:r w:rsidRPr="008E5FA6">
        <w:rPr>
          <w:rFonts w:ascii="Times New Roman" w:eastAsia="Calibri" w:hAnsi="Times New Roman" w:cs="Times New Roman"/>
          <w:kern w:val="0"/>
          <w:sz w:val="22"/>
          <w:szCs w:val="22"/>
          <w14:ligatures w14:val="none"/>
        </w:rPr>
        <w:t xml:space="preserve"> </w:t>
      </w:r>
      <w:r w:rsidRPr="008E5FA6">
        <w:rPr>
          <w:rFonts w:ascii="Times New Roman" w:eastAsia="Calibri" w:hAnsi="Times New Roman" w:cs="Times New Roman"/>
          <w:b/>
          <w:kern w:val="0"/>
          <w:sz w:val="22"/>
          <w:szCs w:val="22"/>
          <w14:ligatures w14:val="none"/>
        </w:rPr>
        <w:t xml:space="preserve">nefazodonu. </w:t>
      </w:r>
      <w:r w:rsidRPr="008E5FA6">
        <w:rPr>
          <w:rFonts w:ascii="Times New Roman" w:eastAsia="Calibri" w:hAnsi="Times New Roman" w:cs="Times New Roman"/>
          <w:kern w:val="0"/>
          <w:sz w:val="22"/>
          <w:szCs w:val="22"/>
          <w14:ligatures w14:val="none"/>
        </w:rPr>
        <w:t>Tai gali didinti mirtazapino koncentraciją kraujyje. Jeigu vartojate šį vaistą, pasakykite gydytojui. Gali prireikti sumažinti mirtazapino dozę, o nutraukus nefazodono vartojimą, mirtazapino dozę vėl padidinti;</w:t>
      </w:r>
      <w:r w:rsidRPr="008E5FA6">
        <w:rPr>
          <w:rFonts w:ascii="Times New Roman" w:eastAsia="Calibri" w:hAnsi="Times New Roman" w:cs="Times New Roman"/>
          <w:b/>
          <w:i/>
          <w:kern w:val="0"/>
          <w:sz w:val="22"/>
          <w:szCs w:val="22"/>
          <w14:ligatures w14:val="none"/>
        </w:rPr>
        <w:t xml:space="preserve"> </w:t>
      </w:r>
    </w:p>
    <w:p w14:paraId="534474C0" w14:textId="77777777" w:rsidR="008B78BF" w:rsidRPr="008E5FA6" w:rsidRDefault="008B78BF" w:rsidP="008B78BF">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r>
      <w:r w:rsidRPr="008E5FA6">
        <w:rPr>
          <w:rFonts w:ascii="Times New Roman" w:eastAsia="Calibri" w:hAnsi="Times New Roman" w:cs="Times New Roman"/>
          <w:b/>
          <w:kern w:val="0"/>
          <w:sz w:val="22"/>
          <w:szCs w:val="22"/>
          <w14:ligatures w14:val="none"/>
        </w:rPr>
        <w:t>vaistais nuo nerimo ar nemigos,</w:t>
      </w:r>
      <w:r w:rsidRPr="008E5FA6">
        <w:rPr>
          <w:rFonts w:ascii="Times New Roman" w:eastAsia="Calibri" w:hAnsi="Times New Roman" w:cs="Times New Roman"/>
          <w:kern w:val="0"/>
          <w:sz w:val="22"/>
          <w:szCs w:val="22"/>
          <w14:ligatures w14:val="none"/>
        </w:rPr>
        <w:t xml:space="preserve"> pvz.,</w:t>
      </w:r>
      <w:r w:rsidRPr="008E5FA6">
        <w:rPr>
          <w:rFonts w:ascii="Times New Roman" w:eastAsia="Calibri" w:hAnsi="Times New Roman" w:cs="Times New Roman"/>
          <w:b/>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benzodiazepinais; </w:t>
      </w:r>
    </w:p>
    <w:p w14:paraId="043FC88A" w14:textId="77777777"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nuo šizofrenijos</w:t>
      </w:r>
      <w:r w:rsidRPr="008E5FA6">
        <w:rPr>
          <w:rFonts w:ascii="Times New Roman" w:eastAsia="Calibri" w:hAnsi="Times New Roman" w:cs="Times New Roman"/>
          <w:kern w:val="0"/>
          <w:sz w:val="22"/>
          <w:szCs w:val="22"/>
          <w14:ligatures w14:val="none"/>
        </w:rPr>
        <w:t xml:space="preserve">, pvz., olanzapinu; </w:t>
      </w:r>
    </w:p>
    <w:p w14:paraId="1DFD00FF" w14:textId="77777777"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 xml:space="preserve">vaistais nuo alergijos, </w:t>
      </w:r>
      <w:r w:rsidRPr="008E5FA6">
        <w:rPr>
          <w:rFonts w:ascii="Times New Roman" w:eastAsia="Calibri" w:hAnsi="Times New Roman" w:cs="Times New Roman"/>
          <w:kern w:val="0"/>
          <w:sz w:val="22"/>
          <w:szCs w:val="22"/>
          <w14:ligatures w14:val="none"/>
        </w:rPr>
        <w:t xml:space="preserve">pvz., cetirizinu; </w:t>
      </w:r>
    </w:p>
    <w:p w14:paraId="0E1BE638" w14:textId="77777777"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nuo stipraus skausmo</w:t>
      </w:r>
      <w:r w:rsidRPr="008E5FA6">
        <w:rPr>
          <w:rFonts w:ascii="Times New Roman" w:eastAsia="Calibri" w:hAnsi="Times New Roman" w:cs="Times New Roman"/>
          <w:kern w:val="0"/>
          <w:sz w:val="22"/>
          <w:szCs w:val="22"/>
          <w14:ligatures w14:val="none"/>
        </w:rPr>
        <w:t xml:space="preserve">, pvz., morfinu. </w:t>
      </w:r>
    </w:p>
    <w:p w14:paraId="5F5BB2EE" w14:textId="77777777"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Mirtazapino vartojant kartu su šiais vaistais, gali sustiprėti šio vaisto sukeltas mieguistumas;</w:t>
      </w:r>
    </w:p>
    <w:p w14:paraId="5BEC4454"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nuo infekcijos</w:t>
      </w:r>
      <w:r w:rsidRPr="008E5FA6">
        <w:rPr>
          <w:rFonts w:ascii="Times New Roman" w:eastAsia="Calibri" w:hAnsi="Times New Roman" w:cs="Times New Roman"/>
          <w:kern w:val="0"/>
          <w:sz w:val="22"/>
          <w:szCs w:val="22"/>
          <w14:ligatures w14:val="none"/>
        </w:rPr>
        <w:t>. Vaistais nuo bakterijų sukeltos infekcijos (pvz., eritromicinu), priešgrybeliniais vaistais (pvz., ketokonazolu), vaistais nuo ŽIV infekcijos ir AIDS (ŽIV proteazės inhibitoriais)</w:t>
      </w:r>
      <w:r w:rsidRPr="008E5FA6">
        <w:rPr>
          <w:rFonts w:ascii="Calibri" w:eastAsia="Calibri" w:hAnsi="Calibri" w:cs="Times New Roman"/>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ir </w:t>
      </w:r>
      <w:r w:rsidRPr="008E5FA6">
        <w:rPr>
          <w:rFonts w:ascii="Times New Roman" w:eastAsia="Calibri" w:hAnsi="Times New Roman" w:cs="Times New Roman"/>
          <w:b/>
          <w:kern w:val="0"/>
          <w:sz w:val="22"/>
          <w:szCs w:val="22"/>
          <w14:ligatures w14:val="none"/>
        </w:rPr>
        <w:t>vaistais nuo skrandžio opos</w:t>
      </w:r>
      <w:r w:rsidRPr="008E5FA6">
        <w:rPr>
          <w:rFonts w:ascii="Times New Roman" w:eastAsia="Calibri" w:hAnsi="Times New Roman" w:cs="Times New Roman"/>
          <w:kern w:val="0"/>
          <w:sz w:val="22"/>
          <w:szCs w:val="22"/>
          <w14:ligatures w14:val="none"/>
        </w:rPr>
        <w:t xml:space="preserve"> (pvz., cimetidinu). </w:t>
      </w:r>
    </w:p>
    <w:p w14:paraId="12062BA0" w14:textId="3EE6DFDB"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Vartojami kartu su mirtazapinu, šie vaistai gali didinti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koncentraciją kraujyje. Jeigu vartojate šių vaistų, pasakykite gydytojui. Gali prireikti sumažinti mirtazapino dozę, o nutraukus šių vaistų vartojimą, mirtazapino dozę vėl padidinti;</w:t>
      </w:r>
    </w:p>
    <w:p w14:paraId="11C45C30"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nuo epilepsijos,</w:t>
      </w:r>
      <w:r w:rsidRPr="008E5FA6">
        <w:rPr>
          <w:rFonts w:ascii="Times New Roman" w:eastAsia="Calibri" w:hAnsi="Times New Roman" w:cs="Times New Roman"/>
          <w:kern w:val="0"/>
          <w:sz w:val="22"/>
          <w:szCs w:val="22"/>
          <w14:ligatures w14:val="none"/>
        </w:rPr>
        <w:t xml:space="preserve"> pvz., karbamazepinu ir fenitoinu;</w:t>
      </w:r>
    </w:p>
    <w:p w14:paraId="351166B8" w14:textId="77777777" w:rsidR="008B78BF" w:rsidRPr="008E5FA6" w:rsidRDefault="008B78BF" w:rsidP="008B78BF">
      <w:pPr>
        <w:widowControl w:val="0"/>
        <w:autoSpaceDE w:val="0"/>
        <w:autoSpaceDN w:val="0"/>
        <w:adjustRightInd w:val="0"/>
        <w:spacing w:after="0" w:line="240" w:lineRule="auto"/>
        <w:ind w:firstLine="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nuo tuberkuliozės</w:t>
      </w: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i/>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pvz., rifampicinu. </w:t>
      </w:r>
    </w:p>
    <w:p w14:paraId="779E6D0B" w14:textId="7961EC32"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Vartojami kartu su mirtazapinu, šie vaistai gali mažinti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koncentraciją kraujyje. Jeigu vartojate šių vaistų, pasakykite gydytojui. Gali prireikti padidinti mirtazapino dozę, o nutraukus šių vaistų vartojimą, mirtazapino dozę vėl sumažinti;</w:t>
      </w:r>
    </w:p>
    <w:p w14:paraId="13CA34C9"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kurie mažina kraujo krešėjimą</w:t>
      </w: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i/>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pvz., varfarinu. </w:t>
      </w:r>
    </w:p>
    <w:p w14:paraId="4F57CB2D" w14:textId="77777777" w:rsidR="008B78BF" w:rsidRPr="008E5FA6" w:rsidRDefault="008B78BF" w:rsidP="008B78BF">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Mirtazapinas gali sustiprinti varfarino poveikį kraujui. Jeigu vartojate šį vaistą, pasakykite gydytojui. Jeigu šiuos vaistus reikia vartoti kartu, rekomenduojama, kad gydytojas atidžiai stebėtų kraujo rodmenis;</w:t>
      </w:r>
    </w:p>
    <w:p w14:paraId="761A541D" w14:textId="77777777" w:rsidR="008B78BF" w:rsidRPr="008E5FA6" w:rsidRDefault="008B78BF" w:rsidP="008B78BF">
      <w:pPr>
        <w:widowControl w:val="0"/>
        <w:numPr>
          <w:ilvl w:val="0"/>
          <w:numId w:val="3"/>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vaistais, kurie gali veikti širdies ritmą,</w:t>
      </w:r>
      <w:r w:rsidRPr="008E5FA6">
        <w:rPr>
          <w:rFonts w:ascii="Times New Roman" w:eastAsia="Calibri" w:hAnsi="Times New Roman" w:cs="Times New Roman"/>
          <w:kern w:val="0"/>
          <w:sz w:val="22"/>
          <w:szCs w:val="22"/>
          <w14:ligatures w14:val="none"/>
        </w:rPr>
        <w:t xml:space="preserve"> pvz., tam tikrais antibiotikais ir kai kuriais antipsichotikais.</w:t>
      </w:r>
    </w:p>
    <w:p w14:paraId="6B19C369"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66A7C1E" w14:textId="2AAF4AB1" w:rsidR="008B78BF" w:rsidRPr="008E5FA6" w:rsidRDefault="00512F5D"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vartojimas su maistu ir alkoholiu</w:t>
      </w:r>
    </w:p>
    <w:p w14:paraId="4E28772B" w14:textId="708D7728"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vartodami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gersite alkoholio, galite jausti mieguistumą.</w:t>
      </w:r>
    </w:p>
    <w:p w14:paraId="01709886"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Alkoholio gerti nerekomenduojama.</w:t>
      </w:r>
    </w:p>
    <w:p w14:paraId="5797EF5F" w14:textId="5B129A15" w:rsidR="008B78BF" w:rsidRPr="008E5FA6" w:rsidRDefault="00512F5D"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Remeron SolTab</w:t>
      </w:r>
      <w:r w:rsidR="008B78BF" w:rsidRPr="008E5FA6">
        <w:rPr>
          <w:rFonts w:ascii="Times New Roman" w:eastAsia="Calibri" w:hAnsi="Times New Roman" w:cs="Times New Roman"/>
          <w:kern w:val="0"/>
          <w:sz w:val="22"/>
          <w:szCs w:val="22"/>
          <w14:ligatures w14:val="none"/>
        </w:rPr>
        <w:t xml:space="preserve"> galima gerti valgant ar nevalgius. </w:t>
      </w:r>
    </w:p>
    <w:p w14:paraId="7AC6ED2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C85983C"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Nėštumas ir žindymo laikotarpis</w:t>
      </w:r>
    </w:p>
    <w:p w14:paraId="6C2E1B53"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3FDB1DB6"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40FB1F2"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Nėštumas</w:t>
      </w:r>
    </w:p>
    <w:p w14:paraId="792A8127"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Ribota mirtazapino vartojimo nėštumo metu patirtis rizikos padidėjimo nerodo. Vis dėl to, vartoti nėštumo metu reikia atsargiai. </w:t>
      </w:r>
    </w:p>
    <w:p w14:paraId="6EA9B91D"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 vartojote mirtazapino iki pat gimdymo ar prieš gimdymą, Jūsų vaiką reikia stebėti dėl galimo šalutinio poveikio atsiradimo. </w:t>
      </w:r>
    </w:p>
    <w:p w14:paraId="002F88CC" w14:textId="3D50AC11"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kern w:val="0"/>
          <w:sz w:val="22"/>
          <w:szCs w:val="22"/>
          <w14:ligatures w14:val="none"/>
        </w:rPr>
        <w:t xml:space="preserve">Jei vartojate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pasakykite apie tai akušerei ar gydytojui. </w:t>
      </w:r>
      <w:r w:rsidRPr="008E5FA6">
        <w:rPr>
          <w:rFonts w:ascii="Times New Roman" w:eastAsia="Calibri" w:hAnsi="Times New Roman" w:cs="Times New Roman"/>
          <w:color w:val="000000"/>
          <w:kern w:val="0"/>
          <w:sz w:val="22"/>
          <w:szCs w:val="22"/>
          <w14:ligatures w14:val="none"/>
        </w:rPr>
        <w:t xml:space="preserve">Tokie vaistai kaip </w:t>
      </w:r>
      <w:r w:rsidR="00512F5D" w:rsidRPr="008E5FA6">
        <w:rPr>
          <w:rFonts w:ascii="Times New Roman" w:eastAsia="Calibri" w:hAnsi="Times New Roman" w:cs="Times New Roman"/>
          <w:color w:val="000000"/>
          <w:kern w:val="0"/>
          <w:sz w:val="22"/>
          <w:szCs w:val="22"/>
          <w14:ligatures w14:val="none"/>
        </w:rPr>
        <w:t>Remeron SolTab</w:t>
      </w:r>
      <w:r w:rsidRPr="008E5FA6">
        <w:rPr>
          <w:rFonts w:ascii="Times New Roman" w:eastAsia="Calibri" w:hAnsi="Times New Roman" w:cs="Times New Roman"/>
          <w:color w:val="000000"/>
          <w:kern w:val="0"/>
          <w:sz w:val="22"/>
          <w:szCs w:val="22"/>
          <w14:ligatures w14:val="none"/>
        </w:rPr>
        <w:t>, vartojami nėštumo metu, o ypač paskutinius tris nėštumo mėnesius, gali padi</w:t>
      </w:r>
      <w:r w:rsidR="001B68C8">
        <w:rPr>
          <w:rFonts w:ascii="Times New Roman" w:eastAsia="Calibri" w:hAnsi="Times New Roman" w:cs="Times New Roman"/>
          <w:color w:val="000000"/>
          <w:kern w:val="0"/>
          <w:sz w:val="22"/>
          <w:szCs w:val="22"/>
          <w14:ligatures w14:val="none"/>
        </w:rPr>
        <w:t>di</w:t>
      </w:r>
      <w:r w:rsidRPr="008E5FA6">
        <w:rPr>
          <w:rFonts w:ascii="Times New Roman" w:eastAsia="Calibri" w:hAnsi="Times New Roman" w:cs="Times New Roman"/>
          <w:color w:val="000000"/>
          <w:kern w:val="0"/>
          <w:sz w:val="22"/>
          <w:szCs w:val="22"/>
          <w14:ligatures w14:val="none"/>
        </w:rPr>
        <w:t>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nedelsiant susisiekti su savo akušere ar gydytoju.</w:t>
      </w:r>
    </w:p>
    <w:p w14:paraId="3A9FA5F1"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9ADF25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Žindymas</w:t>
      </w:r>
    </w:p>
    <w:p w14:paraId="41377330" w14:textId="0A62146A"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Paklauskite savo gydytojo, ar galite žindyti, kol vartojate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w:t>
      </w:r>
    </w:p>
    <w:p w14:paraId="074AC205"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A01FB87"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Vairavimas ir mechanizmų valdymas</w:t>
      </w:r>
    </w:p>
    <w:p w14:paraId="191B4F59" w14:textId="79679C28" w:rsidR="008B78BF" w:rsidRPr="008E5FA6" w:rsidRDefault="00512F5D"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Remeron SolTab</w:t>
      </w:r>
      <w:r w:rsidR="008B78BF" w:rsidRPr="008E5FA6">
        <w:rPr>
          <w:rFonts w:ascii="Times New Roman" w:eastAsia="Calibri" w:hAnsi="Times New Roman" w:cs="Times New Roman"/>
          <w:kern w:val="0"/>
          <w:sz w:val="22"/>
          <w:szCs w:val="22"/>
          <w14:ligatures w14:val="none"/>
        </w:rPr>
        <w:t xml:space="preserve"> gali veikti gebėjimą sukaupti dėmesį ir budrumą. Prieš pradėdami vairuoti arba valdyti mechanizmus, įsitikinkite, kad gebėjimai nepakitę. Jei gydytojas paskyrė vartoti </w:t>
      </w:r>
      <w:r w:rsidRPr="008E5FA6">
        <w:rPr>
          <w:rFonts w:ascii="Times New Roman" w:eastAsia="Calibri" w:hAnsi="Times New Roman" w:cs="Times New Roman"/>
          <w:kern w:val="0"/>
          <w:sz w:val="22"/>
          <w:szCs w:val="22"/>
          <w14:ligatures w14:val="none"/>
        </w:rPr>
        <w:t>Remeron SolTab</w:t>
      </w:r>
      <w:r w:rsidR="008B78BF" w:rsidRPr="008E5FA6">
        <w:rPr>
          <w:rFonts w:ascii="Times New Roman" w:eastAsia="Calibri" w:hAnsi="Times New Roman" w:cs="Times New Roman"/>
          <w:kern w:val="0"/>
          <w:sz w:val="22"/>
          <w:szCs w:val="22"/>
          <w14:ligatures w14:val="none"/>
        </w:rPr>
        <w:t xml:space="preserve"> pacientui, jaunesniam nei 18 metų, įsitikinkite, kad prieš dalyvaujant eisme (pvz., važiuojant dviračiu)</w:t>
      </w:r>
      <w:r w:rsidR="008B78BF" w:rsidRPr="008E5FA6">
        <w:rPr>
          <w:rFonts w:ascii="Calibri" w:eastAsia="Calibri" w:hAnsi="Calibri" w:cs="Times New Roman"/>
          <w:kern w:val="0"/>
          <w:sz w:val="22"/>
          <w:szCs w:val="22"/>
          <w14:ligatures w14:val="none"/>
        </w:rPr>
        <w:t xml:space="preserve"> </w:t>
      </w:r>
      <w:r w:rsidR="008B78BF" w:rsidRPr="008E5FA6">
        <w:rPr>
          <w:rFonts w:ascii="Times New Roman" w:eastAsia="Calibri" w:hAnsi="Times New Roman" w:cs="Times New Roman"/>
          <w:kern w:val="0"/>
          <w:sz w:val="22"/>
          <w:szCs w:val="22"/>
          <w14:ligatures w14:val="none"/>
        </w:rPr>
        <w:t>paciento koncentracija ir budrumas nėra paveikti.</w:t>
      </w:r>
    </w:p>
    <w:p w14:paraId="47BFD2F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50DFC98" w14:textId="736BEC87" w:rsidR="008B78BF" w:rsidRPr="008E5FA6" w:rsidRDefault="00512F5D"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sudėtyje yra aspartamo</w:t>
      </w:r>
    </w:p>
    <w:p w14:paraId="2B475FAA" w14:textId="45036880"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Kiekvienoje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30 mg burnoje disperguojamojoje tabletėje yra </w:t>
      </w:r>
      <w:r w:rsidR="00A01E7D" w:rsidRPr="008E5FA6">
        <w:rPr>
          <w:rFonts w:ascii="Times New Roman" w:eastAsia="Calibri" w:hAnsi="Times New Roman" w:cs="Times New Roman"/>
          <w:kern w:val="0"/>
          <w:sz w:val="22"/>
          <w:szCs w:val="22"/>
          <w14:ligatures w14:val="none"/>
        </w:rPr>
        <w:t>9,3</w:t>
      </w:r>
      <w:r w:rsidRPr="008E5FA6">
        <w:rPr>
          <w:rFonts w:ascii="Times New Roman" w:eastAsia="Calibri" w:hAnsi="Times New Roman" w:cs="Times New Roman"/>
          <w:kern w:val="0"/>
          <w:sz w:val="22"/>
          <w:szCs w:val="22"/>
          <w14:ligatures w14:val="none"/>
        </w:rPr>
        <w:t> mg aspartamo.</w:t>
      </w:r>
    </w:p>
    <w:p w14:paraId="327520F3"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Aspartamas yra fenilalanino šaltinis. Jis gali būti kenksmingas sergantiems fenilketonurija, reta</w:t>
      </w:r>
    </w:p>
    <w:p w14:paraId="527DD65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genetine liga, kuria sergant fenilaninas kaupiasi organizme, nes organizmas negali jo tinkamai pašalinti.</w:t>
      </w:r>
    </w:p>
    <w:p w14:paraId="40943C5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1DCB28D" w14:textId="4080ED34" w:rsidR="008B78BF" w:rsidRPr="008E5FA6" w:rsidRDefault="00512F5D"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bCs/>
          <w:kern w:val="0"/>
          <w:sz w:val="22"/>
          <w:szCs w:val="22"/>
          <w14:ligatures w14:val="none"/>
        </w:rPr>
        <w:t>Remeron SolTab</w:t>
      </w:r>
      <w:r w:rsidR="008B78BF" w:rsidRPr="008E5FA6">
        <w:rPr>
          <w:rFonts w:ascii="Times New Roman" w:eastAsia="Calibri" w:hAnsi="Times New Roman" w:cs="Times New Roman"/>
          <w:b/>
          <w:bCs/>
          <w:kern w:val="0"/>
          <w:sz w:val="22"/>
          <w:szCs w:val="22"/>
          <w14:ligatures w14:val="none"/>
        </w:rPr>
        <w:t xml:space="preserve"> sudėtyje yra </w:t>
      </w:r>
      <w:r w:rsidR="006F6060" w:rsidRPr="008E5FA6">
        <w:rPr>
          <w:rFonts w:ascii="Times New Roman" w:eastAsia="Calibri" w:hAnsi="Times New Roman" w:cs="Times New Roman"/>
          <w:b/>
          <w:bCs/>
          <w:kern w:val="0"/>
          <w:sz w:val="22"/>
          <w:szCs w:val="22"/>
          <w14:ligatures w14:val="none"/>
        </w:rPr>
        <w:t>cukraus sferų, kuriose yra sacharozės</w:t>
      </w:r>
    </w:p>
    <w:p w14:paraId="3F08D14C" w14:textId="5CF5A386" w:rsidR="008B78BF" w:rsidRPr="008E5FA6" w:rsidRDefault="00C00344"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Remeron SolTab burnoje disperguojamųjų tablečių sudėtyje yra cukraus sferų, kurių sudėtyje yra sacharozės. Jeigu gydytojas Jums yra sakęs, kad netoleruojate kokių nors angliavandenių, kreipkitės į jį prieš pradėdami vartoti šį vaistą</w:t>
      </w:r>
      <w:r w:rsidR="008B78BF" w:rsidRPr="008E5FA6">
        <w:rPr>
          <w:rFonts w:ascii="Times New Roman" w:eastAsia="Calibri" w:hAnsi="Times New Roman" w:cs="Times New Roman"/>
          <w:kern w:val="0"/>
          <w:sz w:val="22"/>
          <w:szCs w:val="22"/>
          <w14:ligatures w14:val="none"/>
        </w:rPr>
        <w:t>.</w:t>
      </w:r>
    </w:p>
    <w:p w14:paraId="505215F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0D78FDA" w14:textId="5CFD11A8" w:rsidR="008B78BF" w:rsidRPr="008E5FA6" w:rsidRDefault="00512F5D" w:rsidP="008B78BF">
      <w:pPr>
        <w:spacing w:after="0" w:line="240" w:lineRule="auto"/>
        <w:rPr>
          <w:rFonts w:ascii="Times New Roman" w:eastAsia="Calibri" w:hAnsi="Times New Roman" w:cs="Times New Roman"/>
          <w:b/>
          <w:bCs/>
          <w:kern w:val="0"/>
          <w:sz w:val="22"/>
          <w:szCs w:val="22"/>
          <w14:ligatures w14:val="none"/>
        </w:rPr>
      </w:pPr>
      <w:r w:rsidRPr="008E5FA6">
        <w:rPr>
          <w:rFonts w:ascii="Times New Roman" w:eastAsia="Calibri" w:hAnsi="Times New Roman" w:cs="Times New Roman"/>
          <w:b/>
          <w:bCs/>
          <w:kern w:val="0"/>
          <w:sz w:val="22"/>
          <w:szCs w:val="22"/>
          <w14:ligatures w14:val="none"/>
        </w:rPr>
        <w:t>Remeron SolTab</w:t>
      </w:r>
      <w:r w:rsidR="008B78BF" w:rsidRPr="008E5FA6">
        <w:rPr>
          <w:rFonts w:ascii="Times New Roman" w:eastAsia="Calibri" w:hAnsi="Times New Roman" w:cs="Times New Roman"/>
          <w:b/>
          <w:bCs/>
          <w:kern w:val="0"/>
          <w:sz w:val="22"/>
          <w:szCs w:val="22"/>
          <w14:ligatures w14:val="none"/>
        </w:rPr>
        <w:t xml:space="preserve"> sudėtyje yra natrio</w:t>
      </w:r>
    </w:p>
    <w:p w14:paraId="68B65C29"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Šio vaisto burnoje disperguojamojoje tabletėje yra mažiau kaip 1 mmol (23 mg) natrio, t. y. jis beveik neturi reikšmės.</w:t>
      </w:r>
    </w:p>
    <w:p w14:paraId="36FA730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11C9D1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1C2DC90" w14:textId="2854D351"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bookmarkStart w:id="4" w:name="_Toc129243141"/>
      <w:bookmarkStart w:id="5" w:name="_Toc129243266"/>
      <w:r w:rsidRPr="008E5FA6">
        <w:rPr>
          <w:rFonts w:ascii="Times New Roman" w:eastAsia="Calibri" w:hAnsi="Times New Roman" w:cs="Times New Roman"/>
          <w:b/>
          <w:kern w:val="0"/>
          <w:sz w:val="22"/>
          <w:szCs w:val="22"/>
          <w14:ligatures w14:val="none"/>
        </w:rPr>
        <w:t>3.</w:t>
      </w:r>
      <w:r w:rsidRPr="008E5FA6">
        <w:rPr>
          <w:rFonts w:ascii="Times New Roman" w:eastAsia="Calibri" w:hAnsi="Times New Roman" w:cs="Times New Roman"/>
          <w:b/>
          <w:kern w:val="0"/>
          <w:sz w:val="22"/>
          <w:szCs w:val="22"/>
          <w14:ligatures w14:val="none"/>
        </w:rPr>
        <w:tab/>
      </w:r>
      <w:bookmarkEnd w:id="4"/>
      <w:bookmarkEnd w:id="5"/>
      <w:r w:rsidRPr="008E5FA6">
        <w:rPr>
          <w:rFonts w:ascii="Times New Roman" w:eastAsia="Calibri" w:hAnsi="Times New Roman" w:cs="Times New Roman"/>
          <w:b/>
          <w:kern w:val="0"/>
          <w:sz w:val="22"/>
          <w:szCs w:val="22"/>
          <w14:ligatures w14:val="none"/>
        </w:rPr>
        <w:t xml:space="preserve">Kaip vartoti </w:t>
      </w:r>
      <w:r w:rsidR="00512F5D" w:rsidRPr="008E5FA6">
        <w:rPr>
          <w:rFonts w:ascii="Times New Roman" w:eastAsia="Calibri" w:hAnsi="Times New Roman" w:cs="Times New Roman"/>
          <w:b/>
          <w:kern w:val="0"/>
          <w:sz w:val="22"/>
          <w:szCs w:val="22"/>
          <w14:ligatures w14:val="none"/>
        </w:rPr>
        <w:t>Remeron SolTab</w:t>
      </w:r>
    </w:p>
    <w:p w14:paraId="2B94410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190672A"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kern w:val="0"/>
          <w:sz w:val="22"/>
          <w:szCs w:val="22"/>
          <w14:ligatures w14:val="none"/>
        </w:rPr>
        <w:t xml:space="preserve">Visada vartokite šį vaistą tiksliai, kaip nurodė gydytojas ar vaistininkas. Jeigu abejojate, kreipkitės į gydytoją arba vaistininką. </w:t>
      </w:r>
    </w:p>
    <w:p w14:paraId="4BD2A620"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B3BFACE"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Kiek tablečių gerti </w:t>
      </w:r>
    </w:p>
    <w:p w14:paraId="7711A13A"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Rekomenduojama pradinė dozė yra 15 mg ar 30 mg per parą</w:t>
      </w:r>
      <w:r w:rsidRPr="008E5FA6">
        <w:rPr>
          <w:rFonts w:ascii="Times New Roman" w:eastAsia="Calibri" w:hAnsi="Times New Roman" w:cs="Times New Roman"/>
          <w:kern w:val="0"/>
          <w:sz w:val="22"/>
          <w:szCs w:val="22"/>
          <w14:ligatures w14:val="none"/>
        </w:rPr>
        <w:t xml:space="preserve">.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 </w:t>
      </w:r>
    </w:p>
    <w:p w14:paraId="7A631997"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p>
    <w:p w14:paraId="46D9A8DF" w14:textId="5F05A2CA"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Kada gerti </w:t>
      </w:r>
      <w:r w:rsidR="00512F5D" w:rsidRPr="008E5FA6">
        <w:rPr>
          <w:rFonts w:ascii="Times New Roman" w:eastAsia="Calibri" w:hAnsi="Times New Roman" w:cs="Times New Roman"/>
          <w:b/>
          <w:kern w:val="0"/>
          <w:sz w:val="22"/>
          <w:szCs w:val="22"/>
          <w14:ligatures w14:val="none"/>
        </w:rPr>
        <w:t>Remeron SolTab</w:t>
      </w:r>
      <w:r w:rsidRPr="008E5FA6">
        <w:rPr>
          <w:rFonts w:ascii="Times New Roman" w:eastAsia="Calibri" w:hAnsi="Times New Roman" w:cs="Times New Roman"/>
          <w:b/>
          <w:kern w:val="0"/>
          <w:sz w:val="22"/>
          <w:szCs w:val="22"/>
          <w14:ligatures w14:val="none"/>
        </w:rPr>
        <w:t xml:space="preserve"> </w:t>
      </w:r>
    </w:p>
    <w:p w14:paraId="273045F6" w14:textId="041A7D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Symbol" w:eastAsia="Calibri" w:hAnsi="Symbol" w:cs="Times New Roman"/>
          <w:kern w:val="0"/>
          <w:sz w:val="22"/>
          <w:szCs w:val="22"/>
          <w14:ligatures w14:val="none"/>
        </w:rPr>
        <w:t></w:t>
      </w:r>
      <w:r w:rsidRPr="008E5FA6">
        <w:rPr>
          <w:rFonts w:ascii="Calibri" w:eastAsia="Calibri" w:hAnsi="Calibri" w:cs="Times New Roman"/>
          <w:kern w:val="0"/>
          <w:sz w:val="22"/>
          <w:szCs w:val="22"/>
          <w14:ligatures w14:val="none"/>
        </w:rPr>
        <w:t xml:space="preserv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reikia gerti kiekvieną dieną tuo pačiu laiku. </w:t>
      </w:r>
    </w:p>
    <w:p w14:paraId="01F8A4C5" w14:textId="73A4CA5D"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Geriausiai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išgerti per vieną kartą vakare prieš miegą. Visgi gydytojui nurodžius, paros dozę galima padalyti į dvi dalis ir vieną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paros dozės išgerti ryte, kitą – vakare, prieš miegą. </w:t>
      </w:r>
    </w:p>
    <w:p w14:paraId="3AD5C819"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Didesnė vaisto dozė turi būti vartojama vakare, prieš miegą.</w:t>
      </w:r>
    </w:p>
    <w:p w14:paraId="366A3935"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42173BB" w14:textId="5D3D592B"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Kaip vartoti burnoje disperguojam</w:t>
      </w:r>
      <w:r w:rsidR="00283796">
        <w:rPr>
          <w:rFonts w:ascii="Times New Roman" w:eastAsia="Calibri" w:hAnsi="Times New Roman" w:cs="Times New Roman"/>
          <w:b/>
          <w:kern w:val="0"/>
          <w:sz w:val="22"/>
          <w:szCs w:val="22"/>
          <w14:ligatures w14:val="none"/>
        </w:rPr>
        <w:t>ą</w:t>
      </w:r>
      <w:r w:rsidRPr="008E5FA6">
        <w:rPr>
          <w:rFonts w:ascii="Times New Roman" w:eastAsia="Calibri" w:hAnsi="Times New Roman" w:cs="Times New Roman"/>
          <w:b/>
          <w:kern w:val="0"/>
          <w:sz w:val="22"/>
          <w:szCs w:val="22"/>
          <w14:ligatures w14:val="none"/>
        </w:rPr>
        <w:t xml:space="preserve">sias tabletes </w:t>
      </w:r>
    </w:p>
    <w:p w14:paraId="32619FBB"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lastRenderedPageBreak/>
        <w:t xml:space="preserve">Tabletes reikia vartoti per burną. </w:t>
      </w:r>
    </w:p>
    <w:p w14:paraId="663997C2"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A7FCA9D" w14:textId="77777777" w:rsidR="008B78BF" w:rsidRPr="008E5FA6" w:rsidRDefault="008B78BF" w:rsidP="008B78BF">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1. Norint išvengti burnoje disperguojamosios tabletės sutraiškymo, nespauskite tabletės iš lizdo (1 paveikslėlis).</w:t>
      </w:r>
    </w:p>
    <w:p w14:paraId="238CBA69" w14:textId="77777777" w:rsidR="008B78BF" w:rsidRPr="008E5FA6" w:rsidRDefault="008B78BF" w:rsidP="008B78B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noProof/>
          <w:kern w:val="0"/>
          <w:sz w:val="22"/>
          <w:szCs w:val="22"/>
          <w:lang w:eastAsia="lt-LT"/>
          <w14:ligatures w14:val="none"/>
        </w:rPr>
        <w:drawing>
          <wp:inline distT="0" distB="0" distL="0" distR="0" wp14:anchorId="7210491B" wp14:editId="75D178F5">
            <wp:extent cx="123825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14:paraId="68D80BA9" w14:textId="77777777" w:rsidR="008B78BF" w:rsidRPr="008E5FA6" w:rsidRDefault="008B78BF" w:rsidP="008B78BF">
      <w:pPr>
        <w:tabs>
          <w:tab w:val="left" w:pos="567"/>
        </w:tabs>
        <w:spacing w:after="0" w:line="260" w:lineRule="exact"/>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fldChar w:fldCharType="begin"/>
      </w:r>
      <w:r w:rsidRPr="008E5FA6">
        <w:rPr>
          <w:rFonts w:ascii="Times New Roman" w:eastAsia="Calibri" w:hAnsi="Times New Roman" w:cs="Times New Roman"/>
          <w:b/>
          <w:kern w:val="0"/>
          <w:sz w:val="22"/>
          <w:szCs w:val="22"/>
          <w14:ligatures w14:val="none"/>
        </w:rPr>
        <w:instrText xml:space="preserve"> SEQ Figure \* ARABIC </w:instrText>
      </w:r>
      <w:r w:rsidRPr="008E5FA6">
        <w:rPr>
          <w:rFonts w:ascii="Times New Roman" w:eastAsia="Calibri" w:hAnsi="Times New Roman" w:cs="Times New Roman"/>
          <w:b/>
          <w:kern w:val="0"/>
          <w:sz w:val="22"/>
          <w:szCs w:val="22"/>
          <w14:ligatures w14:val="none"/>
        </w:rPr>
        <w:fldChar w:fldCharType="separate"/>
      </w:r>
      <w:r w:rsidRPr="008E5FA6">
        <w:rPr>
          <w:rFonts w:ascii="Times New Roman" w:eastAsia="Calibri" w:hAnsi="Times New Roman" w:cs="Times New Roman"/>
          <w:b/>
          <w:kern w:val="0"/>
          <w:sz w:val="22"/>
          <w:szCs w:val="22"/>
          <w14:ligatures w14:val="none"/>
        </w:rPr>
        <w:t>1</w:t>
      </w:r>
      <w:r w:rsidRPr="008E5FA6">
        <w:rPr>
          <w:rFonts w:ascii="Times New Roman" w:eastAsia="Calibri" w:hAnsi="Times New Roman" w:cs="Times New Roman"/>
          <w:b/>
          <w:kern w:val="0"/>
          <w:sz w:val="22"/>
          <w:szCs w:val="22"/>
          <w14:ligatures w14:val="none"/>
        </w:rPr>
        <w:fldChar w:fldCharType="end"/>
      </w:r>
      <w:r w:rsidRPr="008E5FA6">
        <w:rPr>
          <w:rFonts w:ascii="Times New Roman" w:eastAsia="Calibri" w:hAnsi="Times New Roman" w:cs="Times New Roman"/>
          <w:b/>
          <w:kern w:val="0"/>
          <w:sz w:val="22"/>
          <w:szCs w:val="22"/>
          <w14:ligatures w14:val="none"/>
        </w:rPr>
        <w:t> paveikslėlis</w:t>
      </w:r>
    </w:p>
    <w:p w14:paraId="4344311B" w14:textId="77777777" w:rsidR="008B78BF" w:rsidRPr="008E5FA6" w:rsidRDefault="008B78BF" w:rsidP="008B78BF">
      <w:pPr>
        <w:spacing w:after="0" w:line="240" w:lineRule="auto"/>
        <w:ind w:firstLine="720"/>
        <w:rPr>
          <w:rFonts w:ascii="Times New Roman" w:eastAsia="Calibri" w:hAnsi="Times New Roman" w:cs="Times New Roman"/>
          <w:kern w:val="0"/>
          <w:sz w:val="22"/>
          <w:szCs w:val="22"/>
          <w14:ligatures w14:val="none"/>
        </w:rPr>
      </w:pPr>
    </w:p>
    <w:p w14:paraId="2A1CA31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2. Atskirkite vieną tabletės lizdą nuo plokštelės (2 paveikslėlis).</w:t>
      </w:r>
    </w:p>
    <w:p w14:paraId="27A876E1" w14:textId="77777777" w:rsidR="008B78BF" w:rsidRPr="008E5FA6" w:rsidRDefault="008B78BF" w:rsidP="008B78B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noProof/>
          <w:kern w:val="0"/>
          <w:sz w:val="22"/>
          <w:szCs w:val="22"/>
          <w:lang w:eastAsia="lt-LT"/>
          <w14:ligatures w14:val="none"/>
        </w:rPr>
        <w:drawing>
          <wp:inline distT="0" distB="0" distL="0" distR="0" wp14:anchorId="001A3B6E" wp14:editId="1FAE05AC">
            <wp:extent cx="1219200" cy="1152525"/>
            <wp:effectExtent l="0" t="0" r="0" b="9525"/>
            <wp:docPr id="4" name="Picture 4" descr="Paveikslėlis, kuriame yra eskizas, piešimas, varinis kaste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piešimas, varinis kastetas,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14:paraId="04E555F5" w14:textId="77777777" w:rsidR="008B78BF" w:rsidRPr="008E5FA6" w:rsidRDefault="008B78BF" w:rsidP="008B78BF">
      <w:pPr>
        <w:tabs>
          <w:tab w:val="left" w:pos="567"/>
        </w:tabs>
        <w:spacing w:after="0" w:line="260" w:lineRule="exact"/>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fldChar w:fldCharType="begin"/>
      </w:r>
      <w:r w:rsidRPr="008E5FA6">
        <w:rPr>
          <w:rFonts w:ascii="Times New Roman" w:eastAsia="Calibri" w:hAnsi="Times New Roman" w:cs="Times New Roman"/>
          <w:b/>
          <w:kern w:val="0"/>
          <w:sz w:val="22"/>
          <w:szCs w:val="22"/>
          <w14:ligatures w14:val="none"/>
        </w:rPr>
        <w:instrText xml:space="preserve"> SEQ Figure \* ARABIC </w:instrText>
      </w:r>
      <w:r w:rsidRPr="008E5FA6">
        <w:rPr>
          <w:rFonts w:ascii="Times New Roman" w:eastAsia="Calibri" w:hAnsi="Times New Roman" w:cs="Times New Roman"/>
          <w:b/>
          <w:kern w:val="0"/>
          <w:sz w:val="22"/>
          <w:szCs w:val="22"/>
          <w14:ligatures w14:val="none"/>
        </w:rPr>
        <w:fldChar w:fldCharType="separate"/>
      </w:r>
      <w:r w:rsidRPr="008E5FA6">
        <w:rPr>
          <w:rFonts w:ascii="Times New Roman" w:eastAsia="Calibri" w:hAnsi="Times New Roman" w:cs="Times New Roman"/>
          <w:b/>
          <w:kern w:val="0"/>
          <w:sz w:val="22"/>
          <w:szCs w:val="22"/>
          <w14:ligatures w14:val="none"/>
        </w:rPr>
        <w:t>2</w:t>
      </w:r>
      <w:r w:rsidRPr="008E5FA6">
        <w:rPr>
          <w:rFonts w:ascii="Times New Roman" w:eastAsia="Calibri" w:hAnsi="Times New Roman" w:cs="Times New Roman"/>
          <w:b/>
          <w:kern w:val="0"/>
          <w:sz w:val="22"/>
          <w:szCs w:val="22"/>
          <w14:ligatures w14:val="none"/>
        </w:rPr>
        <w:fldChar w:fldCharType="end"/>
      </w:r>
      <w:r w:rsidRPr="008E5FA6">
        <w:rPr>
          <w:rFonts w:ascii="Times New Roman" w:eastAsia="Calibri" w:hAnsi="Times New Roman" w:cs="Times New Roman"/>
          <w:b/>
          <w:kern w:val="0"/>
          <w:sz w:val="22"/>
          <w:szCs w:val="22"/>
          <w14:ligatures w14:val="none"/>
        </w:rPr>
        <w:t> paveikslėlis</w:t>
      </w:r>
    </w:p>
    <w:p w14:paraId="6D1F3EAA"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62B3F578"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3. Atsargiai nuplėškite apsauginę folija, pradėdami nuo kampo, kaip pažymėta strėliuke (3 ir 4 paveikslėliai). </w:t>
      </w:r>
    </w:p>
    <w:p w14:paraId="2CDCE439" w14:textId="77777777" w:rsidR="008B78BF" w:rsidRPr="008E5FA6" w:rsidRDefault="008B78BF" w:rsidP="008B78B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noProof/>
          <w:kern w:val="0"/>
          <w:sz w:val="22"/>
          <w:szCs w:val="22"/>
          <w:lang w:eastAsia="lt-LT"/>
          <w14:ligatures w14:val="none"/>
        </w:rPr>
        <w:drawing>
          <wp:inline distT="0" distB="0" distL="0" distR="0" wp14:anchorId="3FE78B39" wp14:editId="721C6362">
            <wp:extent cx="1304925" cy="1238250"/>
            <wp:effectExtent l="0" t="0" r="9525" b="0"/>
            <wp:docPr id="3" name="Picture 3"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eskizas, piešimas, Linijinis piešimas, linijinis piešim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238250"/>
                    </a:xfrm>
                    <a:prstGeom prst="rect">
                      <a:avLst/>
                    </a:prstGeom>
                    <a:noFill/>
                    <a:ln>
                      <a:noFill/>
                    </a:ln>
                  </pic:spPr>
                </pic:pic>
              </a:graphicData>
            </a:graphic>
          </wp:inline>
        </w:drawing>
      </w:r>
    </w:p>
    <w:p w14:paraId="312C1A34" w14:textId="77777777" w:rsidR="008B78BF" w:rsidRPr="008E5FA6" w:rsidRDefault="008B78BF" w:rsidP="008B78BF">
      <w:pPr>
        <w:tabs>
          <w:tab w:val="left" w:pos="567"/>
        </w:tabs>
        <w:spacing w:after="0" w:line="260" w:lineRule="exact"/>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fldChar w:fldCharType="begin"/>
      </w:r>
      <w:r w:rsidRPr="008E5FA6">
        <w:rPr>
          <w:rFonts w:ascii="Times New Roman" w:eastAsia="Calibri" w:hAnsi="Times New Roman" w:cs="Times New Roman"/>
          <w:b/>
          <w:kern w:val="0"/>
          <w:sz w:val="22"/>
          <w:szCs w:val="22"/>
          <w14:ligatures w14:val="none"/>
        </w:rPr>
        <w:instrText xml:space="preserve"> SEQ Figure \* ARABIC </w:instrText>
      </w:r>
      <w:r w:rsidRPr="008E5FA6">
        <w:rPr>
          <w:rFonts w:ascii="Times New Roman" w:eastAsia="Calibri" w:hAnsi="Times New Roman" w:cs="Times New Roman"/>
          <w:b/>
          <w:kern w:val="0"/>
          <w:sz w:val="22"/>
          <w:szCs w:val="22"/>
          <w14:ligatures w14:val="none"/>
        </w:rPr>
        <w:fldChar w:fldCharType="separate"/>
      </w:r>
      <w:r w:rsidRPr="008E5FA6">
        <w:rPr>
          <w:rFonts w:ascii="Times New Roman" w:eastAsia="Calibri" w:hAnsi="Times New Roman" w:cs="Times New Roman"/>
          <w:b/>
          <w:kern w:val="0"/>
          <w:sz w:val="22"/>
          <w:szCs w:val="22"/>
          <w14:ligatures w14:val="none"/>
        </w:rPr>
        <w:t>3</w:t>
      </w:r>
      <w:r w:rsidRPr="008E5FA6">
        <w:rPr>
          <w:rFonts w:ascii="Times New Roman" w:eastAsia="Calibri" w:hAnsi="Times New Roman" w:cs="Times New Roman"/>
          <w:b/>
          <w:kern w:val="0"/>
          <w:sz w:val="22"/>
          <w:szCs w:val="22"/>
          <w14:ligatures w14:val="none"/>
        </w:rPr>
        <w:fldChar w:fldCharType="end"/>
      </w:r>
      <w:r w:rsidRPr="008E5FA6">
        <w:rPr>
          <w:rFonts w:ascii="Times New Roman" w:eastAsia="Calibri" w:hAnsi="Times New Roman" w:cs="Times New Roman"/>
          <w:b/>
          <w:kern w:val="0"/>
          <w:sz w:val="22"/>
          <w:szCs w:val="22"/>
          <w14:ligatures w14:val="none"/>
        </w:rPr>
        <w:t> paveikslėlis</w:t>
      </w:r>
    </w:p>
    <w:p w14:paraId="03F5F8EA" w14:textId="77777777" w:rsidR="008B78BF" w:rsidRPr="008E5FA6" w:rsidRDefault="008B78BF" w:rsidP="008B78B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noProof/>
          <w:kern w:val="0"/>
          <w:sz w:val="22"/>
          <w:szCs w:val="22"/>
          <w:lang w:eastAsia="lt-LT"/>
          <w14:ligatures w14:val="none"/>
        </w:rPr>
        <w:drawing>
          <wp:inline distT="0" distB="0" distL="0" distR="0" wp14:anchorId="74630DE9" wp14:editId="461DA6E1">
            <wp:extent cx="1238250" cy="1228725"/>
            <wp:effectExtent l="0" t="0" r="0" b="9525"/>
            <wp:docPr id="2" name="Picture 2" descr="Paveikslėlis, kuriame yra eskizas, Linijinis piešim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eskizas, Linijinis piešimas, piešimas, linijinis piešima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r w:rsidRPr="008E5FA6">
        <w:rPr>
          <w:rFonts w:ascii="Times New Roman" w:eastAsia="Calibri" w:hAnsi="Times New Roman" w:cs="Times New Roman"/>
          <w:kern w:val="0"/>
          <w:sz w:val="22"/>
          <w:szCs w:val="22"/>
          <w14:ligatures w14:val="none"/>
        </w:rPr>
        <w:t xml:space="preserve"> </w:t>
      </w:r>
    </w:p>
    <w:p w14:paraId="0E5AC915" w14:textId="77777777" w:rsidR="008B78BF" w:rsidRPr="008E5FA6" w:rsidRDefault="008B78BF" w:rsidP="008B78BF">
      <w:pPr>
        <w:tabs>
          <w:tab w:val="left" w:pos="567"/>
        </w:tabs>
        <w:spacing w:after="0" w:line="260" w:lineRule="exact"/>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fldChar w:fldCharType="begin"/>
      </w:r>
      <w:r w:rsidRPr="008E5FA6">
        <w:rPr>
          <w:rFonts w:ascii="Times New Roman" w:eastAsia="Calibri" w:hAnsi="Times New Roman" w:cs="Times New Roman"/>
          <w:b/>
          <w:kern w:val="0"/>
          <w:sz w:val="22"/>
          <w:szCs w:val="22"/>
          <w14:ligatures w14:val="none"/>
        </w:rPr>
        <w:instrText xml:space="preserve"> SEQ Figure \* ARABIC </w:instrText>
      </w:r>
      <w:r w:rsidRPr="008E5FA6">
        <w:rPr>
          <w:rFonts w:ascii="Times New Roman" w:eastAsia="Calibri" w:hAnsi="Times New Roman" w:cs="Times New Roman"/>
          <w:b/>
          <w:kern w:val="0"/>
          <w:sz w:val="22"/>
          <w:szCs w:val="22"/>
          <w14:ligatures w14:val="none"/>
        </w:rPr>
        <w:fldChar w:fldCharType="separate"/>
      </w:r>
      <w:r w:rsidRPr="008E5FA6">
        <w:rPr>
          <w:rFonts w:ascii="Times New Roman" w:eastAsia="Calibri" w:hAnsi="Times New Roman" w:cs="Times New Roman"/>
          <w:b/>
          <w:kern w:val="0"/>
          <w:sz w:val="22"/>
          <w:szCs w:val="22"/>
          <w14:ligatures w14:val="none"/>
        </w:rPr>
        <w:t>4</w:t>
      </w:r>
      <w:r w:rsidRPr="008E5FA6">
        <w:rPr>
          <w:rFonts w:ascii="Times New Roman" w:eastAsia="Calibri" w:hAnsi="Times New Roman" w:cs="Times New Roman"/>
          <w:b/>
          <w:kern w:val="0"/>
          <w:sz w:val="22"/>
          <w:szCs w:val="22"/>
          <w14:ligatures w14:val="none"/>
        </w:rPr>
        <w:fldChar w:fldCharType="end"/>
      </w:r>
      <w:r w:rsidRPr="008E5FA6">
        <w:rPr>
          <w:rFonts w:ascii="Times New Roman" w:eastAsia="Calibri" w:hAnsi="Times New Roman" w:cs="Times New Roman"/>
          <w:b/>
          <w:kern w:val="0"/>
          <w:sz w:val="22"/>
          <w:szCs w:val="22"/>
          <w14:ligatures w14:val="none"/>
        </w:rPr>
        <w:t> paveikslėlis</w:t>
      </w:r>
    </w:p>
    <w:p w14:paraId="4BE0D437"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B3A148E"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4. Sausomis rankomis išimkite tabletę ir padėkite ją ant liežuvio (5 paveikslėlis). Ji greitai suirs ir ją bus galima nuryti neužgeriant vandeniu. </w:t>
      </w:r>
    </w:p>
    <w:p w14:paraId="4E334581" w14:textId="77777777" w:rsidR="008B78BF" w:rsidRPr="008E5FA6" w:rsidRDefault="008B78BF" w:rsidP="008B78BF">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noProof/>
          <w:kern w:val="0"/>
          <w:sz w:val="22"/>
          <w:szCs w:val="22"/>
          <w:lang w:eastAsia="lt-LT"/>
          <w14:ligatures w14:val="none"/>
        </w:rPr>
        <w:drawing>
          <wp:inline distT="0" distB="0" distL="0" distR="0" wp14:anchorId="4BC123D3" wp14:editId="7A97DE60">
            <wp:extent cx="1238250" cy="1238250"/>
            <wp:effectExtent l="0" t="0" r="0" b="0"/>
            <wp:docPr id="1" name="Picture 1"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linijinis piešim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1FFE4F5D" w14:textId="77777777" w:rsidR="008B78BF" w:rsidRPr="008E5FA6" w:rsidRDefault="008B78BF" w:rsidP="008B78BF">
      <w:pPr>
        <w:tabs>
          <w:tab w:val="left" w:pos="567"/>
        </w:tabs>
        <w:spacing w:after="0" w:line="260" w:lineRule="exact"/>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fldChar w:fldCharType="begin"/>
      </w:r>
      <w:r w:rsidRPr="008E5FA6">
        <w:rPr>
          <w:rFonts w:ascii="Times New Roman" w:eastAsia="Calibri" w:hAnsi="Times New Roman" w:cs="Times New Roman"/>
          <w:b/>
          <w:kern w:val="0"/>
          <w:sz w:val="22"/>
          <w:szCs w:val="22"/>
          <w14:ligatures w14:val="none"/>
        </w:rPr>
        <w:instrText xml:space="preserve"> SEQ Figure \* ARABIC </w:instrText>
      </w:r>
      <w:r w:rsidRPr="008E5FA6">
        <w:rPr>
          <w:rFonts w:ascii="Times New Roman" w:eastAsia="Calibri" w:hAnsi="Times New Roman" w:cs="Times New Roman"/>
          <w:b/>
          <w:kern w:val="0"/>
          <w:sz w:val="22"/>
          <w:szCs w:val="22"/>
          <w14:ligatures w14:val="none"/>
        </w:rPr>
        <w:fldChar w:fldCharType="separate"/>
      </w:r>
      <w:r w:rsidRPr="008E5FA6">
        <w:rPr>
          <w:rFonts w:ascii="Times New Roman" w:eastAsia="Calibri" w:hAnsi="Times New Roman" w:cs="Times New Roman"/>
          <w:b/>
          <w:kern w:val="0"/>
          <w:sz w:val="22"/>
          <w:szCs w:val="22"/>
          <w14:ligatures w14:val="none"/>
        </w:rPr>
        <w:t>5</w:t>
      </w:r>
      <w:r w:rsidRPr="008E5FA6">
        <w:rPr>
          <w:rFonts w:ascii="Times New Roman" w:eastAsia="Calibri" w:hAnsi="Times New Roman" w:cs="Times New Roman"/>
          <w:b/>
          <w:kern w:val="0"/>
          <w:sz w:val="22"/>
          <w:szCs w:val="22"/>
          <w14:ligatures w14:val="none"/>
        </w:rPr>
        <w:fldChar w:fldCharType="end"/>
      </w:r>
      <w:r w:rsidRPr="008E5FA6">
        <w:rPr>
          <w:rFonts w:ascii="Times New Roman" w:eastAsia="Calibri" w:hAnsi="Times New Roman" w:cs="Times New Roman"/>
          <w:b/>
          <w:kern w:val="0"/>
          <w:sz w:val="22"/>
          <w:szCs w:val="22"/>
          <w14:ligatures w14:val="none"/>
        </w:rPr>
        <w:t> paveikslėlis</w:t>
      </w:r>
    </w:p>
    <w:p w14:paraId="7A377308"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C44E85A"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Kada galite tikėtis savijautos pagerėjimo</w:t>
      </w:r>
    </w:p>
    <w:p w14:paraId="3A9294A5" w14:textId="1D453C51"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lastRenderedPageBreak/>
        <w:t xml:space="preserve">Paprastai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pradeda veikti po 1</w:t>
      </w:r>
      <w:r w:rsidRPr="008E5FA6">
        <w:rPr>
          <w:rFonts w:ascii="Times New Roman" w:eastAsia="Calibri" w:hAnsi="Times New Roman" w:cs="Times New Roman"/>
          <w:kern w:val="0"/>
          <w:sz w:val="22"/>
          <w:szCs w:val="22"/>
          <w14:ligatures w14:val="none"/>
        </w:rPr>
        <w:noBreakHyphen/>
        <w:t>2 savaičių, o būklės pagerėjimas pajaučiamas po 2</w:t>
      </w:r>
      <w:r w:rsidRPr="008E5FA6">
        <w:rPr>
          <w:rFonts w:ascii="Times New Roman" w:eastAsia="Calibri" w:hAnsi="Times New Roman" w:cs="Times New Roman"/>
          <w:kern w:val="0"/>
          <w:sz w:val="22"/>
          <w:szCs w:val="22"/>
          <w14:ligatures w14:val="none"/>
        </w:rPr>
        <w:noBreakHyphen/>
        <w:t xml:space="preserve">4 savaičių. </w:t>
      </w:r>
    </w:p>
    <w:p w14:paraId="245D5084" w14:textId="027E489E"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Svarbu, kad per pirmas kelias gydymo savaites su gydytoju aptartumėte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poveikį: </w:t>
      </w:r>
    </w:p>
    <w:p w14:paraId="2AE691E0" w14:textId="43A0C5D2"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Symbol" w:eastAsia="Calibri" w:hAnsi="Symbol" w:cs="Times New Roman"/>
          <w:kern w:val="0"/>
          <w:sz w:val="22"/>
          <w:szCs w:val="22"/>
          <w14:ligatures w14:val="none"/>
        </w:rPr>
        <w:t></w:t>
      </w:r>
      <w:r w:rsidRPr="008E5FA6">
        <w:rPr>
          <w:rFonts w:ascii="Calibri" w:eastAsia="Calibri" w:hAnsi="Calibri" w:cs="Times New Roman"/>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Praėjus 2-4 savaitėms nuo gydymo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pradžios pasakykite gydytojui, kaip Jus veikia šis vaistas. </w:t>
      </w:r>
    </w:p>
    <w:p w14:paraId="6A770182"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vis dar nebus pagerėjimo, gydytojas gali skirti vartoti didesnę vaisto dozę. Tokiu atveju po 2-4 savaičių dar kartą kreipkitės į gydytoją. </w:t>
      </w:r>
    </w:p>
    <w:p w14:paraId="7281CED6" w14:textId="5300864C"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Kad depresijos simptomai išnyktų,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paprastai reikia vartoti 4–6 mėnesius. </w:t>
      </w:r>
    </w:p>
    <w:p w14:paraId="78E8D62F"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76DBF64" w14:textId="18174100"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Ką daryti pavartojus per didelę </w:t>
      </w:r>
      <w:r w:rsidR="00512F5D" w:rsidRPr="008E5FA6">
        <w:rPr>
          <w:rFonts w:ascii="Times New Roman" w:eastAsia="Calibri" w:hAnsi="Times New Roman" w:cs="Times New Roman"/>
          <w:b/>
          <w:kern w:val="0"/>
          <w:sz w:val="22"/>
          <w:szCs w:val="22"/>
          <w14:ligatures w14:val="none"/>
        </w:rPr>
        <w:t>Remeron SolTab</w:t>
      </w:r>
      <w:r w:rsidRPr="008E5FA6">
        <w:rPr>
          <w:rFonts w:ascii="Times New Roman" w:eastAsia="Calibri" w:hAnsi="Times New Roman" w:cs="Times New Roman"/>
          <w:b/>
          <w:kern w:val="0"/>
          <w:sz w:val="22"/>
          <w:szCs w:val="22"/>
          <w14:ligatures w14:val="none"/>
        </w:rPr>
        <w:t xml:space="preserve"> dozę?</w:t>
      </w:r>
    </w:p>
    <w:p w14:paraId="68540B9C" w14:textId="633C3308"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Symbol" w:eastAsia="Calibri" w:hAnsi="Symbol" w:cs="Times New Roman"/>
          <w:kern w:val="0"/>
          <w:sz w:val="22"/>
          <w:szCs w:val="22"/>
          <w14:ligatures w14:val="none"/>
        </w:rPr>
        <w:t></w:t>
      </w:r>
      <w:r w:rsidRPr="008E5FA6">
        <w:rPr>
          <w:rFonts w:ascii="Calibri" w:eastAsia="Calibri" w:hAnsi="Calibri" w:cs="Times New Roman"/>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Jeigu išgėrėte ar kas nors kitas išgėrė per daug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tablečių, nedelsdami kreipkitės į gydytoją. Perdozavus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(jeigu kartu nebuvo pavartota kitų vaistų ar alkoholio), labiausiai tikėtina, kad atsiras šių simptomų: mieguistumas, orientacijos sutrikimas ir pulso padažnėjimas. Galimo perdozavimo simptomai gali būti širdies ritmo (greitas, nereguliarus širdies plakimas) pokyčiai ir (arba) alpulys, kurie gali būti gyvybei pavojingos būklės, vadinamos </w:t>
      </w:r>
      <w:r w:rsidRPr="008E5FA6">
        <w:rPr>
          <w:rFonts w:ascii="Times New Roman" w:eastAsia="Calibri" w:hAnsi="Times New Roman" w:cs="Times New Roman"/>
          <w:i/>
          <w:kern w:val="0"/>
          <w:sz w:val="22"/>
          <w:szCs w:val="22"/>
          <w14:ligatures w14:val="none"/>
        </w:rPr>
        <w:t>Torsade de Pointes</w:t>
      </w:r>
      <w:r w:rsidRPr="008E5FA6">
        <w:rPr>
          <w:rFonts w:ascii="Times New Roman" w:eastAsia="Calibri" w:hAnsi="Times New Roman" w:cs="Times New Roman"/>
          <w:kern w:val="0"/>
          <w:sz w:val="22"/>
          <w:szCs w:val="22"/>
          <w14:ligatures w14:val="none"/>
        </w:rPr>
        <w:t>, simptomai.</w:t>
      </w:r>
    </w:p>
    <w:p w14:paraId="7B4E46EB"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p>
    <w:p w14:paraId="0503B11E" w14:textId="715AF100"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Pamiršus pavartoti </w:t>
      </w:r>
      <w:r w:rsidR="00512F5D" w:rsidRPr="008E5FA6">
        <w:rPr>
          <w:rFonts w:ascii="Times New Roman" w:eastAsia="Calibri" w:hAnsi="Times New Roman" w:cs="Times New Roman"/>
          <w:b/>
          <w:kern w:val="0"/>
          <w:sz w:val="22"/>
          <w:szCs w:val="22"/>
          <w14:ligatures w14:val="none"/>
        </w:rPr>
        <w:t>Remeron SolTab</w:t>
      </w:r>
    </w:p>
    <w:p w14:paraId="79AE763B"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nurodyta, kad gertumėte vaisto dozę </w:t>
      </w:r>
      <w:r w:rsidRPr="008E5FA6">
        <w:rPr>
          <w:rFonts w:ascii="Times New Roman" w:eastAsia="Calibri" w:hAnsi="Times New Roman" w:cs="Times New Roman"/>
          <w:b/>
          <w:kern w:val="0"/>
          <w:sz w:val="22"/>
          <w:szCs w:val="22"/>
          <w14:ligatures w14:val="none"/>
        </w:rPr>
        <w:t>vieną</w:t>
      </w:r>
      <w:r w:rsidRPr="008E5FA6">
        <w:rPr>
          <w:rFonts w:ascii="Times New Roman" w:eastAsia="Calibri" w:hAnsi="Times New Roman" w:cs="Times New Roman"/>
          <w:kern w:val="0"/>
          <w:sz w:val="22"/>
          <w:szCs w:val="22"/>
          <w14:ligatures w14:val="none"/>
        </w:rPr>
        <w:t xml:space="preserve"> </w:t>
      </w:r>
      <w:r w:rsidRPr="008E5FA6">
        <w:rPr>
          <w:rFonts w:ascii="Times New Roman" w:eastAsia="Calibri" w:hAnsi="Times New Roman" w:cs="Times New Roman"/>
          <w:b/>
          <w:kern w:val="0"/>
          <w:sz w:val="22"/>
          <w:szCs w:val="22"/>
          <w14:ligatures w14:val="none"/>
        </w:rPr>
        <w:t>kartą per parą:</w:t>
      </w:r>
    </w:p>
    <w:p w14:paraId="34FAA753" w14:textId="77777777" w:rsidR="008B78BF" w:rsidRPr="008E5FA6" w:rsidRDefault="008B78BF" w:rsidP="008B78BF">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negalima vartoti dvigubos dozės norint kompensuoti praleistą dozę. Toliau tabletes vartokite įprastu laiku. </w:t>
      </w:r>
    </w:p>
    <w:p w14:paraId="0EF1F897"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3DA7FBC"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nurodyta, kad gertumėte vaisto dozę </w:t>
      </w:r>
      <w:r w:rsidRPr="008E5FA6">
        <w:rPr>
          <w:rFonts w:ascii="Times New Roman" w:eastAsia="Calibri" w:hAnsi="Times New Roman" w:cs="Times New Roman"/>
          <w:b/>
          <w:kern w:val="0"/>
          <w:sz w:val="22"/>
          <w:szCs w:val="22"/>
          <w14:ligatures w14:val="none"/>
        </w:rPr>
        <w:t>du kartus per parą:</w:t>
      </w:r>
    </w:p>
    <w:p w14:paraId="2063490F" w14:textId="77777777" w:rsidR="008B78BF" w:rsidRPr="008E5FA6" w:rsidRDefault="008B78BF" w:rsidP="008B78BF">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 pamiršote išgerti ryto dozę, paprasčiausiai išgerkite ją kartu su vakaro doze; </w:t>
      </w:r>
    </w:p>
    <w:p w14:paraId="1BF67E5F" w14:textId="77777777" w:rsidR="008B78BF" w:rsidRPr="008E5FA6" w:rsidRDefault="008B78BF" w:rsidP="008B78BF">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 pamiršote išgerti vakaro dozę, jos gerti kartu su kitos paros ryto doze negalima, paprasčiausiai praleiskite ją, o toliau vaistą vartokite įprasta tvarka rytais ir vakarais; </w:t>
      </w:r>
    </w:p>
    <w:p w14:paraId="5A5AC5A5" w14:textId="77777777" w:rsidR="008B78BF" w:rsidRPr="008E5FA6" w:rsidRDefault="008B78BF" w:rsidP="008B78BF">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jeigu pamiršote išgerti abi paros dozes, pamirštų tablečių gerti negalima. Praleiskite abi dozes, o toliau vaistą vartokite įprasta tvarka rytais ir vakarais. </w:t>
      </w:r>
    </w:p>
    <w:p w14:paraId="675D418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FA8ACAA" w14:textId="4D86F3A4"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 xml:space="preserve">Nustojus vartoti </w:t>
      </w:r>
      <w:r w:rsidR="00512F5D" w:rsidRPr="008E5FA6">
        <w:rPr>
          <w:rFonts w:ascii="Times New Roman" w:eastAsia="Calibri" w:hAnsi="Times New Roman" w:cs="Times New Roman"/>
          <w:b/>
          <w:kern w:val="0"/>
          <w:sz w:val="22"/>
          <w:szCs w:val="22"/>
          <w14:ligatures w14:val="none"/>
        </w:rPr>
        <w:t>Remeron SolTab</w:t>
      </w:r>
    </w:p>
    <w:p w14:paraId="04F4EBEC" w14:textId="53C658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Symbol" w:eastAsia="Calibri" w:hAnsi="Symbol" w:cs="Times New Roman"/>
          <w:kern w:val="0"/>
          <w:sz w:val="22"/>
          <w:szCs w:val="22"/>
          <w14:ligatures w14:val="none"/>
        </w:rPr>
        <w:t></w:t>
      </w:r>
      <w:r w:rsidRPr="008E5FA6">
        <w:rPr>
          <w:rFonts w:ascii="Symbol" w:eastAsia="Calibri" w:hAnsi="Symbol" w:cs="Times New Roman"/>
          <w:kern w:val="0"/>
          <w:sz w:val="22"/>
          <w:szCs w:val="22"/>
          <w14:ligatures w14:val="none"/>
        </w:rPr>
        <w:t></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vartojimą nutraukti galima tik gydytojui nurodžius.</w:t>
      </w:r>
    </w:p>
    <w:p w14:paraId="430B8172"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Jei gydymą nutrauksite anksčiau, depresija gali vėl pasikartoti. Pasakykite gydytojui, kai pradėsite jaustis geriau. Gydytojas nuspręs, kada galima baigti gydymą. </w:t>
      </w:r>
    </w:p>
    <w:p w14:paraId="2B71BB8C" w14:textId="467DB889"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Net jeigu depresijos simptomai išnyko,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vartojimo nutraukti staigiai negalima. Staigiai nutraukus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vartojimą, gali pasireikšti silpnumas, galvos svaigimas, susijaudinimas ar nerimas, galvos skausmas. Šių simptomų galima išvengti, gydymą nutraukiant palaipsniui. Gydytojas patars, kaip baigiant gydymą, palaipsniui sumažinti vaisto dozę. </w:t>
      </w:r>
    </w:p>
    <w:p w14:paraId="4534A82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022AB4B"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Jeigu kiltų daugiau klausimų dėl šio vaisto vartojimo, kreipkitės į gydytoją, vaistininką ar slaugytoją.</w:t>
      </w:r>
    </w:p>
    <w:p w14:paraId="1D1223A8"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BEE9B7A"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6BCF810B"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bookmarkStart w:id="6" w:name="_Toc129243142"/>
      <w:bookmarkStart w:id="7" w:name="_Toc129243267"/>
      <w:bookmarkEnd w:id="2"/>
      <w:bookmarkEnd w:id="3"/>
      <w:r w:rsidRPr="008E5FA6">
        <w:rPr>
          <w:rFonts w:ascii="Times New Roman" w:eastAsia="Calibri" w:hAnsi="Times New Roman" w:cs="Times New Roman"/>
          <w:b/>
          <w:kern w:val="0"/>
          <w:sz w:val="22"/>
          <w:szCs w:val="22"/>
          <w14:ligatures w14:val="none"/>
        </w:rPr>
        <w:t>4.</w:t>
      </w:r>
      <w:r w:rsidRPr="008E5FA6">
        <w:rPr>
          <w:rFonts w:ascii="Times New Roman" w:eastAsia="Calibri" w:hAnsi="Times New Roman" w:cs="Times New Roman"/>
          <w:b/>
          <w:kern w:val="0"/>
          <w:sz w:val="22"/>
          <w:szCs w:val="22"/>
          <w14:ligatures w14:val="none"/>
        </w:rPr>
        <w:tab/>
      </w:r>
      <w:bookmarkEnd w:id="6"/>
      <w:bookmarkEnd w:id="7"/>
      <w:r w:rsidRPr="008E5FA6">
        <w:rPr>
          <w:rFonts w:ascii="Times New Roman" w:eastAsia="Calibri" w:hAnsi="Times New Roman" w:cs="Times New Roman"/>
          <w:b/>
          <w:kern w:val="0"/>
          <w:sz w:val="22"/>
          <w:szCs w:val="22"/>
          <w14:ligatures w14:val="none"/>
        </w:rPr>
        <w:t>Galimas šalutinis poveikis</w:t>
      </w:r>
    </w:p>
    <w:p w14:paraId="12966827"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F265C09"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6DA5A42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6965E2F" w14:textId="77777777" w:rsidR="008B78BF" w:rsidRPr="008E5FA6" w:rsidRDefault="008B78BF" w:rsidP="008B78BF">
      <w:pPr>
        <w:tabs>
          <w:tab w:val="left" w:pos="567"/>
        </w:tabs>
        <w:spacing w:after="0" w:line="240" w:lineRule="auto"/>
        <w:rPr>
          <w:rFonts w:ascii="Times New Roman" w:eastAsia="Times New Roman" w:hAnsi="Times New Roman" w:cs="Times New Roman"/>
          <w:b/>
          <w:kern w:val="0"/>
          <w:sz w:val="22"/>
          <w:szCs w:val="22"/>
          <w14:ligatures w14:val="none"/>
        </w:rPr>
      </w:pPr>
      <w:r w:rsidRPr="008E5FA6">
        <w:rPr>
          <w:rFonts w:ascii="Times New Roman" w:eastAsia="Times New Roman" w:hAnsi="Times New Roman" w:cs="Times New Roman"/>
          <w:b/>
          <w:kern w:val="0"/>
          <w:sz w:val="22"/>
          <w:szCs w:val="22"/>
          <w14:ligatures w14:val="none"/>
        </w:rPr>
        <w:t>Pasireiškus bet kuriam iš šių sunkių šalutinių poveikių, mirtazapino nebegerkite ir nedelsdami kreipkitės į savo gydytoją.</w:t>
      </w:r>
    </w:p>
    <w:p w14:paraId="51A7DC9B" w14:textId="77777777" w:rsidR="008B78BF" w:rsidRPr="008E5FA6" w:rsidRDefault="008B78BF" w:rsidP="008B78BF">
      <w:pPr>
        <w:tabs>
          <w:tab w:val="left" w:pos="567"/>
        </w:tabs>
        <w:spacing w:after="0" w:line="240" w:lineRule="auto"/>
        <w:rPr>
          <w:rFonts w:ascii="Times New Roman" w:eastAsia="Times New Roman" w:hAnsi="Times New Roman" w:cs="Times New Roman"/>
          <w:kern w:val="0"/>
          <w:sz w:val="22"/>
          <w:szCs w:val="22"/>
          <w14:ligatures w14:val="none"/>
        </w:rPr>
      </w:pPr>
    </w:p>
    <w:p w14:paraId="2FC7149B" w14:textId="683E7E83" w:rsidR="008B78BF" w:rsidRPr="008E5FA6" w:rsidRDefault="0005379B" w:rsidP="008B78BF">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sidRPr="008E5FA6">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036E402D" w14:textId="77777777" w:rsidR="008B78BF" w:rsidRPr="008E5FA6" w:rsidRDefault="008B78BF" w:rsidP="008B78BF">
      <w:pPr>
        <w:widowControl w:val="0"/>
        <w:numPr>
          <w:ilvl w:val="0"/>
          <w:numId w:val="5"/>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8E5FA6">
        <w:rPr>
          <w:rFonts w:ascii="Times New Roman" w:eastAsia="Times New Roman" w:hAnsi="Times New Roman" w:cs="Times New Roman"/>
          <w:kern w:val="0"/>
          <w:sz w:val="22"/>
          <w:szCs w:val="22"/>
          <w14:ligatures w14:val="none"/>
        </w:rPr>
        <w:t>jaučiatės pakiliai arba emociškai pakylėtas (manija).</w:t>
      </w:r>
    </w:p>
    <w:p w14:paraId="37A0A4DD" w14:textId="77777777" w:rsidR="008B78BF" w:rsidRPr="008E5FA6" w:rsidRDefault="008B78BF" w:rsidP="008B78BF">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28E173B3" w14:textId="292B8F0F" w:rsidR="008B78BF" w:rsidRPr="008E5FA6" w:rsidRDefault="007C10FE" w:rsidP="008B78BF">
      <w:pPr>
        <w:widowControl w:val="0"/>
        <w:tabs>
          <w:tab w:val="left" w:pos="567"/>
        </w:tabs>
        <w:spacing w:after="0" w:line="240" w:lineRule="auto"/>
        <w:ind w:left="540" w:hanging="540"/>
        <w:rPr>
          <w:rFonts w:ascii="Times New Roman" w:eastAsia="Calibri" w:hAnsi="Times New Roman" w:cs="Times New Roman"/>
          <w:b/>
          <w:kern w:val="0"/>
          <w:sz w:val="22"/>
          <w:szCs w:val="22"/>
          <w14:ligatures w14:val="none"/>
        </w:rPr>
      </w:pPr>
      <w:r w:rsidRPr="008E5FA6">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6C206374" w14:textId="77777777" w:rsidR="008B78BF" w:rsidRPr="008E5FA6" w:rsidRDefault="008B78BF" w:rsidP="008B78BF">
      <w:pPr>
        <w:numPr>
          <w:ilvl w:val="0"/>
          <w:numId w:val="6"/>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8E5FA6">
        <w:rPr>
          <w:rFonts w:ascii="Times New Roman" w:eastAsia="Times New Roman" w:hAnsi="Times New Roman" w:cs="Times New Roman"/>
          <w:kern w:val="0"/>
          <w:sz w:val="22"/>
          <w:szCs w:val="22"/>
          <w14:ligatures w14:val="none"/>
        </w:rPr>
        <w:t>geltona akių ir odos spalva. Tai gali rodyti kepenų veiklos sutrikimą (gelta).</w:t>
      </w:r>
    </w:p>
    <w:p w14:paraId="319459A5" w14:textId="77777777" w:rsidR="008B78BF" w:rsidRPr="008E5FA6" w:rsidRDefault="008B78BF" w:rsidP="008B78BF">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233FD633" w14:textId="1A8EC31A" w:rsidR="008B78BF" w:rsidRPr="008E5FA6" w:rsidRDefault="00E938CB" w:rsidP="008B78BF">
      <w:pPr>
        <w:widowControl w:val="0"/>
        <w:tabs>
          <w:tab w:val="left" w:pos="567"/>
        </w:tabs>
        <w:spacing w:after="0" w:line="240" w:lineRule="auto"/>
        <w:ind w:left="540" w:hanging="540"/>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63093266" w14:textId="77777777" w:rsidR="008B78BF" w:rsidRPr="008E5FA6" w:rsidRDefault="008B78BF" w:rsidP="008B78BF">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8E5FA6">
        <w:rPr>
          <w:rFonts w:ascii="Times New Roman" w:eastAsia="Times New Roman" w:hAnsi="Times New Roman" w:cs="Times New Roman"/>
          <w:kern w:val="0"/>
          <w:sz w:val="22"/>
          <w:szCs w:val="22"/>
          <w14:ligatures w14:val="none"/>
        </w:rPr>
        <w:lastRenderedPageBreak/>
        <w:t>infekcijos požymiai, pvz., staiga atsiradęs nepaaiškinamas karščiavimas, gerklės skausmas ar burnos išopėjimas (agranuliocitozė).</w:t>
      </w:r>
      <w:r w:rsidRPr="008E5FA6">
        <w:rPr>
          <w:rFonts w:ascii="Calibri" w:eastAsia="Calibri" w:hAnsi="Calibri" w:cs="Times New Roman"/>
          <w:kern w:val="0"/>
          <w:sz w:val="22"/>
          <w:szCs w:val="22"/>
          <w14:ligatures w14:val="none"/>
        </w:rPr>
        <w:t xml:space="preserve"> </w:t>
      </w:r>
      <w:r w:rsidRPr="008E5FA6">
        <w:rPr>
          <w:rFonts w:ascii="Times New Roman" w:eastAsia="Times New Roman" w:hAnsi="Times New Roman" w:cs="Times New Roman"/>
          <w:kern w:val="0"/>
          <w:sz w:val="22"/>
          <w:szCs w:val="22"/>
          <w14:ligatures w14:val="none"/>
        </w:rPr>
        <w:t>Retais atvejais mirtazapinas gali sutrikdyti kraujo ląstelių gamybą (kaulų čiulpų slopinimas). Kai kurių žmonių atsparumas infekcijai būna sumažėjęs, nes vartojant mirtazapino, gali laikinai sumažėti tam tikrų leukocitų kiekis kraujyje (granuliocitopenija). Retais atvejais mirtazapinas gali sukelti ir eritrocitų, leukocitų bei trombocitų kiekio kraujyje sumažėjimą (aplazinė anemija), trombocitų kiekio kraujyje sumažėjimą (trombocitopenija) arba tam tikrų leukocitų kiekio kraujyje padidėjimą (eozinofilija);</w:t>
      </w:r>
    </w:p>
    <w:p w14:paraId="72DF6505" w14:textId="77777777" w:rsidR="008B78BF" w:rsidRPr="008E5FA6" w:rsidRDefault="008B78BF" w:rsidP="008B78BF">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8E5FA6">
        <w:rPr>
          <w:rFonts w:ascii="Times New Roman" w:eastAsia="Times New Roman" w:hAnsi="Times New Roman" w:cs="Times New Roman"/>
          <w:kern w:val="0"/>
          <w:sz w:val="22"/>
          <w:szCs w:val="22"/>
          <w14:ligatures w14:val="none"/>
        </w:rPr>
        <w:t>epilepsijos priepuoliai (traukuliai);</w:t>
      </w:r>
    </w:p>
    <w:p w14:paraId="7F335537" w14:textId="77777777" w:rsidR="008B78BF" w:rsidRPr="008E5FA6" w:rsidRDefault="008B78BF" w:rsidP="008B78BF">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8E5FA6">
        <w:rPr>
          <w:rFonts w:ascii="Times New Roman" w:eastAsia="Times New Roman" w:hAnsi="Times New Roman" w:cs="Times New Roman"/>
          <w:kern w:val="0"/>
          <w:sz w:val="22"/>
          <w:szCs w:val="22"/>
          <w14:ligatures w14:val="none"/>
        </w:rPr>
        <w:t>simptomų, pvz., nepaaiškinamo karščiavimo, prakaitavimo, pulso padažnėjimo, viduriavimo, (nekontroliuojamo) raumenų susitraukinėjimo, drebulio, pernelyg suaktyvėjusių refleksų, nerimastingumo, nuotaikos pokyčių, sąmonės pritemimo ir seilėtekio derinys. Labai retais atvejais tai gali būti serotonino sindromo požymiai;</w:t>
      </w:r>
    </w:p>
    <w:p w14:paraId="6F592E77" w14:textId="77777777" w:rsidR="008B78BF" w:rsidRPr="008E5FA6" w:rsidRDefault="008B78BF" w:rsidP="008B78BF">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8E5FA6">
        <w:rPr>
          <w:rFonts w:ascii="Times New Roman" w:eastAsia="Times New Roman" w:hAnsi="Times New Roman" w:cs="Times New Roman"/>
          <w:kern w:val="0"/>
          <w:sz w:val="22"/>
          <w:szCs w:val="22"/>
          <w14:ligatures w14:val="none"/>
        </w:rPr>
        <w:t>mąstymas apie savęs žalojimą arba savižudybę;</w:t>
      </w:r>
    </w:p>
    <w:p w14:paraId="4B588570" w14:textId="77777777" w:rsidR="008B78BF" w:rsidRPr="008E5FA6" w:rsidRDefault="008B78BF" w:rsidP="008B78BF">
      <w:pPr>
        <w:numPr>
          <w:ilvl w:val="0"/>
          <w:numId w:val="7"/>
        </w:numPr>
        <w:tabs>
          <w:tab w:val="num" w:pos="567"/>
        </w:tabs>
        <w:spacing w:after="0" w:line="240" w:lineRule="auto"/>
        <w:ind w:left="567" w:hanging="567"/>
        <w:rPr>
          <w:rFonts w:ascii="Times New Roman" w:eastAsia="Times New Roman" w:hAnsi="Times New Roman" w:cs="Times New Roman"/>
          <w:color w:val="000000"/>
          <w:kern w:val="0"/>
          <w:sz w:val="22"/>
          <w:szCs w:val="22"/>
          <w14:ligatures w14:val="none"/>
        </w:rPr>
      </w:pPr>
      <w:r w:rsidRPr="008E5FA6">
        <w:rPr>
          <w:rFonts w:ascii="Times New Roman" w:eastAsia="Times New Roman" w:hAnsi="Times New Roman" w:cs="Times New Roman"/>
          <w:color w:val="000000"/>
          <w:kern w:val="0"/>
          <w:sz w:val="22"/>
          <w:szCs w:val="22"/>
          <w14:ligatures w14:val="none"/>
        </w:rPr>
        <w:t>rausvos odos dėmės liemens srityje, t. y. į taikinius panašios arba apskritos dėmelės, kurių centre neretai susidaro pūslelės, taip pat  odos lupimasis, opos burnos, gerklės, nosies, lytinių organų ir akių gleivinėje. Prieš atsirandant šiam stipriam  išbėrimui, pacientui gali pasireikšti karščiavimas ir gripą primenantys simptomai (Stivenso-Džonsono sindromas, toksinė epidermio nekrolizė);</w:t>
      </w:r>
    </w:p>
    <w:p w14:paraId="1E03FD6B" w14:textId="77777777" w:rsidR="008B78BF" w:rsidRPr="008E5FA6" w:rsidRDefault="008B78BF" w:rsidP="008B78BF">
      <w:pPr>
        <w:numPr>
          <w:ilvl w:val="0"/>
          <w:numId w:val="7"/>
        </w:numPr>
        <w:tabs>
          <w:tab w:val="num" w:pos="567"/>
        </w:tabs>
        <w:spacing w:after="0" w:line="240" w:lineRule="auto"/>
        <w:ind w:left="567" w:hanging="567"/>
        <w:rPr>
          <w:rFonts w:ascii="Times New Roman" w:eastAsia="Times New Roman" w:hAnsi="Times New Roman" w:cs="Times New Roman"/>
          <w:color w:val="000000"/>
          <w:kern w:val="0"/>
          <w:sz w:val="22"/>
          <w:szCs w:val="22"/>
          <w14:ligatures w14:val="none"/>
        </w:rPr>
      </w:pPr>
      <w:r w:rsidRPr="008E5FA6">
        <w:rPr>
          <w:rFonts w:ascii="Times New Roman" w:eastAsia="Times New Roman" w:hAnsi="Times New Roman" w:cs="Times New Roman"/>
          <w:color w:val="000000"/>
          <w:kern w:val="0"/>
          <w:sz w:val="22"/>
          <w:szCs w:val="22"/>
          <w14:ligatures w14:val="none"/>
        </w:rPr>
        <w:t>išplitęs išbėrimas, aukšta kūno temperatūra ir padidėję limfmazgiai (vadinamasis DRESS [</w:t>
      </w:r>
      <w:r w:rsidRPr="008E5FA6">
        <w:rPr>
          <w:rFonts w:ascii="Times New Roman" w:eastAsia="Times New Roman" w:hAnsi="Times New Roman" w:cs="Times New Roman"/>
          <w:i/>
          <w:color w:val="000000"/>
          <w:kern w:val="0"/>
          <w:sz w:val="22"/>
          <w:szCs w:val="22"/>
          <w14:ligatures w14:val="none"/>
        </w:rPr>
        <w:t>angl. drug reaction with eosinophilia and systemic symptoms</w:t>
      </w:r>
      <w:r w:rsidRPr="008E5FA6">
        <w:rPr>
          <w:rFonts w:ascii="Times New Roman" w:eastAsia="Times New Roman" w:hAnsi="Times New Roman" w:cs="Times New Roman"/>
          <w:color w:val="000000"/>
          <w:kern w:val="0"/>
          <w:sz w:val="22"/>
          <w:szCs w:val="22"/>
          <w14:ligatures w14:val="none"/>
        </w:rPr>
        <w:t>] sindromas arba padidėjusio jautrumo  vaistui sindromas).</w:t>
      </w:r>
    </w:p>
    <w:p w14:paraId="1A1DC2A5" w14:textId="77777777" w:rsidR="008B78BF" w:rsidRPr="008E5FA6" w:rsidRDefault="008B78BF" w:rsidP="008B78BF">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2C10671" w14:textId="77777777" w:rsidR="008B78BF" w:rsidRPr="008E5FA6" w:rsidRDefault="008B78BF" w:rsidP="008B78BF">
      <w:pPr>
        <w:widowControl w:val="0"/>
        <w:tabs>
          <w:tab w:val="left" w:pos="567"/>
        </w:tabs>
        <w:spacing w:after="0" w:line="240" w:lineRule="auto"/>
        <w:rPr>
          <w:rFonts w:ascii="Times New Roman" w:eastAsia="Times New Roman" w:hAnsi="Times New Roman" w:cs="Times New Roman"/>
          <w:b/>
          <w:kern w:val="0"/>
          <w:sz w:val="22"/>
          <w:szCs w:val="22"/>
          <w14:ligatures w14:val="none"/>
        </w:rPr>
      </w:pPr>
      <w:r w:rsidRPr="008E5FA6">
        <w:rPr>
          <w:rFonts w:ascii="Times New Roman" w:eastAsia="Times New Roman" w:hAnsi="Times New Roman" w:cs="Times New Roman"/>
          <w:b/>
          <w:kern w:val="0"/>
          <w:sz w:val="22"/>
          <w:szCs w:val="22"/>
          <w14:ligatures w14:val="none"/>
        </w:rPr>
        <w:t>Kitas šalutinis poveikis vartojant mirtazapiną</w:t>
      </w:r>
    </w:p>
    <w:p w14:paraId="4220D001" w14:textId="77777777" w:rsidR="008B78BF" w:rsidRPr="008E5FA6" w:rsidRDefault="008B78BF"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FD87D9E" w14:textId="13325F5F" w:rsidR="008B78BF" w:rsidRPr="008E5FA6" w:rsidRDefault="00DA7728" w:rsidP="008B78BF">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Labai dažni šalutinio poveikio reiškiniai (gali pasireikšti ne rečiau kaip 1 iš 10 asmenų):</w:t>
      </w:r>
    </w:p>
    <w:p w14:paraId="2F5823A4"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apetito ir kūno svorio padidėjimas;</w:t>
      </w:r>
    </w:p>
    <w:p w14:paraId="635C0D30"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išglebimas arba mieguistumas;</w:t>
      </w:r>
    </w:p>
    <w:p w14:paraId="5D72D6A2"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galvos skausmas;</w:t>
      </w:r>
    </w:p>
    <w:p w14:paraId="19A0E9C8"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burnos džiūvimas.</w:t>
      </w:r>
    </w:p>
    <w:p w14:paraId="4D356AD5"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5504AAB" w14:textId="123233B7" w:rsidR="008B78BF" w:rsidRPr="008E5FA6" w:rsidRDefault="00F77CA1" w:rsidP="008B78BF">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Dažni šalutinio poveikio reiškiniai (gali pasireikšti rečiau kaip 1 iš 10 asmenų):</w:t>
      </w:r>
    </w:p>
    <w:p w14:paraId="444D3B11"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letargija;</w:t>
      </w:r>
    </w:p>
    <w:p w14:paraId="61DFD6D0"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galvos svaigimas;</w:t>
      </w:r>
    </w:p>
    <w:p w14:paraId="6340C905"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virpėjimas arba drebulys;</w:t>
      </w:r>
    </w:p>
    <w:p w14:paraId="476CAE64"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pykinimas;</w:t>
      </w:r>
    </w:p>
    <w:p w14:paraId="2F6B098C"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viduriavimas;</w:t>
      </w:r>
    </w:p>
    <w:p w14:paraId="385A03D2"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vėmimas;</w:t>
      </w:r>
    </w:p>
    <w:p w14:paraId="70515F76"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vidurių užkietėjimas;</w:t>
      </w:r>
    </w:p>
    <w:p w14:paraId="7CC81957"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išbėrimas arba odos pažaida (egzantema);</w:t>
      </w:r>
    </w:p>
    <w:p w14:paraId="238118F7"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sąnarių skausmas (artralgija) ar raumenų skausmas (mialgija);</w:t>
      </w:r>
    </w:p>
    <w:p w14:paraId="2AA78709"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nugaros skausmas;</w:t>
      </w:r>
    </w:p>
    <w:p w14:paraId="77F42CCC"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apsvaigimo pojūtis arba alpimas staigiai atsistojus (ortostatinė hipotenzija);</w:t>
      </w:r>
    </w:p>
    <w:p w14:paraId="6D6787B7"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patinimas (dažniausiai kulkšnių ar pėdų) dėl skysčių susikaupimo organizme (edema);</w:t>
      </w:r>
    </w:p>
    <w:p w14:paraId="37CE7031"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nuovargis;</w:t>
      </w:r>
    </w:p>
    <w:p w14:paraId="05B2D342"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ryškūs sapnai;</w:t>
      </w:r>
    </w:p>
    <w:p w14:paraId="385F3B15"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sumišimas;</w:t>
      </w:r>
    </w:p>
    <w:p w14:paraId="386A5FA2"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nerimo jutimas;</w:t>
      </w:r>
    </w:p>
    <w:p w14:paraId="63E39CDF"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miego sutrikimai;</w:t>
      </w:r>
    </w:p>
    <w:p w14:paraId="2E05FABE" w14:textId="77777777" w:rsidR="008B78BF" w:rsidRPr="008E5FA6" w:rsidRDefault="008B78BF" w:rsidP="008B78BF">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atminties sutrikimai, kurie dauguma atvejų nutraukus gydymą išnyko.</w:t>
      </w:r>
    </w:p>
    <w:p w14:paraId="36711BC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C44339B" w14:textId="1DB65CBD" w:rsidR="008B78BF" w:rsidRPr="008E5FA6" w:rsidRDefault="00F86D8A"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Nedažni šalutinio poveikio reiškiniai (gali pasireikšti rečiau kaip 1 iš 100 asmenų):</w:t>
      </w:r>
    </w:p>
    <w:p w14:paraId="4F7C9A9F"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nenormalūs odos jutimai, pvz., deginimo, dilginimo, adatėlių badymo ar dilgčiojimo pojūtis (parestezija);</w:t>
      </w:r>
    </w:p>
    <w:p w14:paraId="7A44B361"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neramių kojų sindromas;</w:t>
      </w:r>
    </w:p>
    <w:p w14:paraId="38A2867A"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apalpimas (sinkopė);</w:t>
      </w:r>
    </w:p>
    <w:p w14:paraId="4E0DC213"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burnos aptirpimo pojūtis (burnos hipestezija);</w:t>
      </w:r>
    </w:p>
    <w:p w14:paraId="00DB1EE2"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lastRenderedPageBreak/>
        <w:t>kraujospūdžio sumažėjimas;</w:t>
      </w:r>
    </w:p>
    <w:p w14:paraId="713C7E9E"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košmarai;</w:t>
      </w:r>
    </w:p>
    <w:p w14:paraId="38D26E48"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susijaudinimo jutimas;</w:t>
      </w:r>
    </w:p>
    <w:p w14:paraId="7BDDA156"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haliucinacijos;</w:t>
      </w:r>
    </w:p>
    <w:p w14:paraId="008350A4" w14:textId="77777777" w:rsidR="008B78BF" w:rsidRPr="008E5FA6" w:rsidRDefault="008B78BF" w:rsidP="008B78BF">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poreikis judėti.</w:t>
      </w:r>
    </w:p>
    <w:p w14:paraId="48B9426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6342975" w14:textId="35192125" w:rsidR="008B78BF" w:rsidRPr="008E5FA6" w:rsidRDefault="008F6DD6"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Reti šalutinio poveikio reiškiniai (gali pasireikšti rečiau kaip 1 iš 1 000 asmenų):</w:t>
      </w:r>
    </w:p>
    <w:p w14:paraId="1A271E82" w14:textId="77777777" w:rsidR="008B78BF" w:rsidRPr="008E5FA6" w:rsidRDefault="008B78BF" w:rsidP="008B78BF">
      <w:pPr>
        <w:numPr>
          <w:ilvl w:val="0"/>
          <w:numId w:val="2"/>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raumenų trūkčiojimai ar susitraukimai (mioklonija);</w:t>
      </w:r>
    </w:p>
    <w:p w14:paraId="69CA331F" w14:textId="77777777" w:rsidR="008B78BF" w:rsidRPr="008E5FA6" w:rsidRDefault="008B78BF" w:rsidP="008B78BF">
      <w:pPr>
        <w:numPr>
          <w:ilvl w:val="0"/>
          <w:numId w:val="2"/>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agresija;</w:t>
      </w:r>
    </w:p>
    <w:p w14:paraId="0D181A8F" w14:textId="77777777" w:rsidR="008B78BF" w:rsidRPr="008E5FA6" w:rsidRDefault="008B78BF" w:rsidP="008B78BF">
      <w:pPr>
        <w:numPr>
          <w:ilvl w:val="0"/>
          <w:numId w:val="2"/>
        </w:numPr>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pilvo skausmas ir pykinimas. Tai gali rodyti kasos uždegimą (pankreatitą).</w:t>
      </w:r>
    </w:p>
    <w:p w14:paraId="70BFA1CF"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2AF7571" w14:textId="3F8AA69B" w:rsidR="008B78BF" w:rsidRPr="008E5FA6" w:rsidRDefault="008658B6"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2039319E" w14:textId="77777777" w:rsidR="008B78BF" w:rsidRPr="008E5FA6" w:rsidRDefault="008B78BF" w:rsidP="008B78BF">
      <w:pPr>
        <w:numPr>
          <w:ilvl w:val="0"/>
          <w:numId w:val="2"/>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nenormalūs pojūčiai burnoje (burnos parestezija);</w:t>
      </w:r>
    </w:p>
    <w:p w14:paraId="4D312B67" w14:textId="77777777" w:rsidR="008B78BF" w:rsidRPr="008E5FA6" w:rsidRDefault="008B78BF" w:rsidP="008B78B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burnos patinimas (burnos edema);</w:t>
      </w:r>
    </w:p>
    <w:p w14:paraId="725AF751" w14:textId="77777777" w:rsidR="008B78BF" w:rsidRPr="008E5FA6" w:rsidRDefault="008B78BF" w:rsidP="008B78B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viso kūno tinimas (generalizuota edema);</w:t>
      </w:r>
    </w:p>
    <w:p w14:paraId="26CEC3A8" w14:textId="77777777" w:rsidR="008B78BF" w:rsidRPr="008E5FA6" w:rsidRDefault="008B78BF" w:rsidP="008B78B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lokalizuotas tinimas;</w:t>
      </w:r>
    </w:p>
    <w:p w14:paraId="6534C6CA"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hiponatremija;</w:t>
      </w:r>
    </w:p>
    <w:p w14:paraId="34BB2D84"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netinkama antidiuretinio hormono sekrecija;</w:t>
      </w:r>
    </w:p>
    <w:p w14:paraId="0BCDFDA5"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sunkios odos reakcijos (pūslinis dermatitas, daugiaformė raudonė);</w:t>
      </w:r>
    </w:p>
    <w:p w14:paraId="78884A80"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vaikščiojimas per miegus (somnambulizmas);</w:t>
      </w:r>
    </w:p>
    <w:p w14:paraId="1F9F0D1C"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kalbėjimo sutrikimas;</w:t>
      </w:r>
    </w:p>
    <w:p w14:paraId="33C6A159" w14:textId="77777777" w:rsidR="008B78BF" w:rsidRPr="008E5FA6" w:rsidRDefault="008B78BF" w:rsidP="008B78BF">
      <w:pPr>
        <w:tabs>
          <w:tab w:val="left" w:pos="567"/>
        </w:tabs>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kreatino kinazės kiekio kraujyje padidėjimas;</w:t>
      </w:r>
    </w:p>
    <w:p w14:paraId="66289352" w14:textId="77777777" w:rsidR="008B78BF" w:rsidRPr="008E5FA6" w:rsidRDefault="008B78BF" w:rsidP="008B78BF">
      <w:pPr>
        <w:numPr>
          <w:ilvl w:val="0"/>
          <w:numId w:val="2"/>
        </w:numPr>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apsunkintas šlapinimasis </w:t>
      </w:r>
      <w:r w:rsidRPr="008E5FA6">
        <w:rPr>
          <w:rFonts w:ascii="Times New Roman" w:eastAsia="Calibri" w:hAnsi="Times New Roman" w:cs="Times New Roman"/>
          <w:noProof/>
          <w:kern w:val="0"/>
          <w:sz w:val="22"/>
          <w:szCs w:val="22"/>
          <w14:ligatures w14:val="none"/>
        </w:rPr>
        <w:t>(šlapimo susilaikymas)</w:t>
      </w:r>
      <w:r w:rsidRPr="008E5FA6">
        <w:rPr>
          <w:rFonts w:ascii="Times New Roman" w:eastAsia="Calibri" w:hAnsi="Times New Roman" w:cs="Times New Roman"/>
          <w:kern w:val="0"/>
          <w:sz w:val="22"/>
          <w:szCs w:val="22"/>
          <w14:ligatures w14:val="none"/>
        </w:rPr>
        <w:t>;</w:t>
      </w:r>
    </w:p>
    <w:p w14:paraId="3DA88F46" w14:textId="77777777" w:rsidR="008B78BF" w:rsidRPr="008E5FA6" w:rsidRDefault="008B78BF" w:rsidP="008B78BF">
      <w:pPr>
        <w:numPr>
          <w:ilvl w:val="0"/>
          <w:numId w:val="2"/>
        </w:numPr>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raumenų skausmas, sustingimas ir (arba) silpnumas, šlapimo patamsėjimas ar spalvos pakitimas (rabdomiolizė);</w:t>
      </w:r>
    </w:p>
    <w:p w14:paraId="068D4C25" w14:textId="77777777" w:rsidR="008B78BF" w:rsidRPr="008E5FA6" w:rsidRDefault="008B78BF" w:rsidP="008B78B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w:t>
      </w:r>
      <w:r w:rsidRPr="008E5FA6">
        <w:rPr>
          <w:rFonts w:ascii="Times New Roman" w:eastAsia="Calibri" w:hAnsi="Times New Roman" w:cs="Times New Roman"/>
          <w:kern w:val="0"/>
          <w:sz w:val="22"/>
          <w:szCs w:val="22"/>
          <w14:ligatures w14:val="none"/>
        </w:rPr>
        <w:tab/>
        <w:t>padidėjęs prolaktino hormono kiekis kraujyje (hiperprolaktinemija, įskaitant padidėjusios krūties ir (arba) pieno spenelio išskyros simptomus);</w:t>
      </w:r>
    </w:p>
    <w:p w14:paraId="75AEE781" w14:textId="77777777" w:rsidR="008B78BF" w:rsidRPr="008E5FA6" w:rsidRDefault="008B78BF" w:rsidP="008B78BF">
      <w:pPr>
        <w:numPr>
          <w:ilvl w:val="0"/>
          <w:numId w:val="12"/>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užsitęsusi skausminga varpos erekcija.</w:t>
      </w:r>
    </w:p>
    <w:p w14:paraId="51F42551"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E486C2B"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Kitas šalutinis poveikis, kuris gali pasireikšti vaikams ir paaugliams</w:t>
      </w:r>
    </w:p>
    <w:p w14:paraId="5B6A7BFF"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Klinikinių tyrimų metu jaunesniems kaip 18 metų vaikams dažnai buvo pastebėtas šis šalutinis poveikis: reikšmingas kūno svorio padidėjimas, dilgėlinė ir padidėjęs trigliceridų kiekis kraujyje.</w:t>
      </w:r>
    </w:p>
    <w:p w14:paraId="1F23BF5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396FBD40"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Pranešimas apie šalutinį poveikį</w:t>
      </w:r>
    </w:p>
    <w:p w14:paraId="0D42F1DD" w14:textId="77777777" w:rsidR="004B4120" w:rsidRPr="008E5FA6" w:rsidRDefault="004B4120" w:rsidP="004B4120">
      <w:pPr>
        <w:spacing w:after="0" w:line="240" w:lineRule="auto"/>
        <w:rPr>
          <w:rFonts w:ascii="Times New Roman" w:eastAsia="Times New Roman" w:hAnsi="Times New Roman" w:cs="Times New Roman"/>
          <w:kern w:val="0"/>
          <w:sz w:val="22"/>
          <w:szCs w:val="20"/>
          <w14:ligatures w14:val="none"/>
        </w:rPr>
      </w:pPr>
      <w:r w:rsidRPr="008E5FA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8E5FA6">
          <w:rPr>
            <w:rFonts w:ascii="Times New Roman" w:eastAsia="Times New Roman" w:hAnsi="Times New Roman" w:cs="Times New Roman"/>
            <w:color w:val="467886"/>
            <w:kern w:val="0"/>
            <w:sz w:val="22"/>
            <w:szCs w:val="20"/>
            <w:u w:val="single"/>
            <w:lang w:eastAsia="lt-LT"/>
            <w14:ligatures w14:val="none"/>
          </w:rPr>
          <w:t>https://vvkt.lrv.lt/lt/</w:t>
        </w:r>
      </w:hyperlink>
      <w:r w:rsidRPr="008E5FA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E5FA6">
        <w:rPr>
          <w:rFonts w:ascii="Times New Roman" w:eastAsia="Times New Roman" w:hAnsi="Times New Roman" w:cs="Times New Roman"/>
          <w:kern w:val="0"/>
          <w:sz w:val="22"/>
          <w:szCs w:val="20"/>
          <w14:ligatures w14:val="none"/>
        </w:rPr>
        <w:t>.</w:t>
      </w:r>
    </w:p>
    <w:p w14:paraId="626CA893"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063BC8C" w14:textId="77777777" w:rsidR="004B4120" w:rsidRPr="008E5FA6" w:rsidRDefault="004B4120" w:rsidP="008B78BF">
      <w:pPr>
        <w:spacing w:after="0" w:line="240" w:lineRule="auto"/>
        <w:rPr>
          <w:rFonts w:ascii="Times New Roman" w:eastAsia="Calibri" w:hAnsi="Times New Roman" w:cs="Times New Roman"/>
          <w:kern w:val="0"/>
          <w:sz w:val="22"/>
          <w:szCs w:val="22"/>
          <w14:ligatures w14:val="none"/>
        </w:rPr>
      </w:pPr>
    </w:p>
    <w:p w14:paraId="7D8C088F" w14:textId="673DF32A" w:rsidR="008B78BF" w:rsidRPr="008E5FA6" w:rsidRDefault="008B78BF" w:rsidP="004B4120">
      <w:pPr>
        <w:spacing w:after="0" w:line="240" w:lineRule="auto"/>
        <w:rPr>
          <w:rFonts w:ascii="Times New Roman" w:eastAsia="Calibri" w:hAnsi="Times New Roman" w:cs="Times New Roman"/>
          <w:b/>
          <w:kern w:val="0"/>
          <w:sz w:val="22"/>
          <w:szCs w:val="22"/>
          <w14:ligatures w14:val="none"/>
        </w:rPr>
      </w:pPr>
      <w:bookmarkStart w:id="8" w:name="_Toc129243143"/>
      <w:bookmarkStart w:id="9" w:name="_Toc129243268"/>
      <w:r w:rsidRPr="008E5FA6">
        <w:rPr>
          <w:rFonts w:ascii="Times New Roman" w:eastAsia="Calibri" w:hAnsi="Times New Roman" w:cs="Times New Roman"/>
          <w:b/>
          <w:kern w:val="0"/>
          <w:sz w:val="22"/>
          <w:szCs w:val="22"/>
          <w14:ligatures w14:val="none"/>
        </w:rPr>
        <w:t>5.</w:t>
      </w:r>
      <w:r w:rsidRPr="008E5FA6">
        <w:rPr>
          <w:rFonts w:ascii="Times New Roman" w:eastAsia="Calibri" w:hAnsi="Times New Roman" w:cs="Times New Roman"/>
          <w:b/>
          <w:kern w:val="0"/>
          <w:sz w:val="22"/>
          <w:szCs w:val="22"/>
          <w14:ligatures w14:val="none"/>
        </w:rPr>
        <w:tab/>
      </w:r>
      <w:bookmarkEnd w:id="8"/>
      <w:bookmarkEnd w:id="9"/>
      <w:r w:rsidRPr="008E5FA6">
        <w:rPr>
          <w:rFonts w:ascii="Times New Roman" w:eastAsia="Calibri" w:hAnsi="Times New Roman" w:cs="Times New Roman"/>
          <w:b/>
          <w:kern w:val="0"/>
          <w:sz w:val="22"/>
          <w:szCs w:val="22"/>
          <w14:ligatures w14:val="none"/>
        </w:rPr>
        <w:t xml:space="preserve">Kaip laikyti </w:t>
      </w:r>
      <w:r w:rsidR="00512F5D" w:rsidRPr="008E5FA6">
        <w:rPr>
          <w:rFonts w:ascii="Times New Roman" w:eastAsia="Calibri" w:hAnsi="Times New Roman" w:cs="Times New Roman"/>
          <w:b/>
          <w:kern w:val="0"/>
          <w:sz w:val="22"/>
          <w:szCs w:val="22"/>
          <w14:ligatures w14:val="none"/>
        </w:rPr>
        <w:t>Remeron SolTab</w:t>
      </w:r>
    </w:p>
    <w:p w14:paraId="00314B2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E1C5AD9"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Laikykite šį vaistą vaikams nepastebimoje ir nepasiekiamoje vietoje.</w:t>
      </w:r>
    </w:p>
    <w:p w14:paraId="20D62E92"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3C562F1" w14:textId="5E190C4D"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Ant kartono dėžutės </w:t>
      </w:r>
      <w:r w:rsidR="004F0DC9" w:rsidRPr="008E5FA6">
        <w:rPr>
          <w:rFonts w:ascii="Times New Roman" w:eastAsia="Calibri" w:hAnsi="Times New Roman" w:cs="Times New Roman"/>
          <w:kern w:val="0"/>
          <w:sz w:val="22"/>
          <w:szCs w:val="22"/>
          <w14:ligatures w14:val="none"/>
        </w:rPr>
        <w:t xml:space="preserve">ir lizdinės plokštelės </w:t>
      </w:r>
      <w:r w:rsidRPr="008E5FA6">
        <w:rPr>
          <w:rFonts w:ascii="Times New Roman" w:eastAsia="Calibri" w:hAnsi="Times New Roman" w:cs="Times New Roman"/>
          <w:kern w:val="0"/>
          <w:sz w:val="22"/>
          <w:szCs w:val="22"/>
          <w14:ligatures w14:val="none"/>
        </w:rPr>
        <w:t>po „EXP/</w:t>
      </w:r>
      <w:r w:rsidRPr="008E5FA6">
        <w:rPr>
          <w:rFonts w:ascii="Times New Roman" w:eastAsia="Calibri" w:hAnsi="Times New Roman" w:cs="Times New Roman"/>
          <w:kern w:val="0"/>
          <w:sz w:val="22"/>
          <w:szCs w:val="22"/>
          <w:highlight w:val="lightGray"/>
          <w14:ligatures w14:val="none"/>
        </w:rPr>
        <w:t>Tinka iki</w:t>
      </w:r>
      <w:r w:rsidRPr="008E5FA6">
        <w:rPr>
          <w:rFonts w:ascii="Times New Roman" w:eastAsia="Calibri" w:hAnsi="Times New Roman" w:cs="Times New Roman"/>
          <w:kern w:val="0"/>
          <w:sz w:val="22"/>
          <w:szCs w:val="22"/>
          <w14:ligatures w14:val="none"/>
        </w:rPr>
        <w:t>“ nurodytam tinkamumo laikui pasibaigus, šio vaisto vartoti negalima. Vaistas tinkamas vartoti iki paskutinės nurodyto mėnesio dienos.</w:t>
      </w:r>
    </w:p>
    <w:p w14:paraId="56719177"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8B382C1"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Laikyti gamintojo pakuotėje, kad vaistas būtų apsaugotas nuo drėgmės ir šviesos.</w:t>
      </w:r>
    </w:p>
    <w:p w14:paraId="17143B2B"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E2EA387"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E447A1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40D7EF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14CD31DC"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bookmarkStart w:id="10" w:name="_Toc129243144"/>
      <w:bookmarkStart w:id="11" w:name="_Toc129243269"/>
      <w:r w:rsidRPr="008E5FA6">
        <w:rPr>
          <w:rFonts w:ascii="Times New Roman" w:eastAsia="Calibri" w:hAnsi="Times New Roman" w:cs="Times New Roman"/>
          <w:b/>
          <w:kern w:val="0"/>
          <w:sz w:val="22"/>
          <w:szCs w:val="22"/>
          <w14:ligatures w14:val="none"/>
        </w:rPr>
        <w:t>6.</w:t>
      </w:r>
      <w:r w:rsidRPr="008E5FA6">
        <w:rPr>
          <w:rFonts w:ascii="Times New Roman" w:eastAsia="Calibri" w:hAnsi="Times New Roman" w:cs="Times New Roman"/>
          <w:b/>
          <w:kern w:val="0"/>
          <w:sz w:val="22"/>
          <w:szCs w:val="22"/>
          <w14:ligatures w14:val="none"/>
        </w:rPr>
        <w:tab/>
      </w:r>
      <w:bookmarkEnd w:id="10"/>
      <w:bookmarkEnd w:id="11"/>
      <w:r w:rsidRPr="008E5FA6">
        <w:rPr>
          <w:rFonts w:ascii="Times New Roman" w:eastAsia="Calibri" w:hAnsi="Times New Roman" w:cs="Times New Roman"/>
          <w:b/>
          <w:kern w:val="0"/>
          <w:sz w:val="22"/>
          <w:szCs w:val="22"/>
          <w14:ligatures w14:val="none"/>
        </w:rPr>
        <w:t>Pakuotės turinys ir kita informacija</w:t>
      </w:r>
    </w:p>
    <w:p w14:paraId="1EFE9420"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78542E1" w14:textId="64EF05D3" w:rsidR="008B78BF" w:rsidRPr="008E5FA6" w:rsidRDefault="00512F5D"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sudėtis</w:t>
      </w:r>
    </w:p>
    <w:p w14:paraId="34BCEA80" w14:textId="09362D20" w:rsidR="008B78BF" w:rsidRPr="008E5FA6" w:rsidRDefault="008B78BF" w:rsidP="009E79EF">
      <w:pPr>
        <w:pStyle w:val="ListParagraph"/>
        <w:numPr>
          <w:ilvl w:val="0"/>
          <w:numId w:val="13"/>
        </w:numPr>
        <w:spacing w:after="0" w:line="240" w:lineRule="auto"/>
        <w:ind w:left="567" w:right="-2"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Veiklioji medžiaga yra mirtazapinas.</w:t>
      </w:r>
      <w:r w:rsidR="009E79EF" w:rsidRPr="008E5FA6">
        <w:rPr>
          <w:rFonts w:ascii="Times New Roman" w:eastAsia="Calibri" w:hAnsi="Times New Roman" w:cs="Times New Roman"/>
          <w:kern w:val="0"/>
          <w:sz w:val="22"/>
          <w:szCs w:val="22"/>
          <w14:ligatures w14:val="none"/>
        </w:rPr>
        <w:br/>
      </w:r>
      <w:r w:rsidRPr="008E5FA6">
        <w:rPr>
          <w:rFonts w:ascii="Times New Roman" w:eastAsia="Calibri" w:hAnsi="Times New Roman" w:cs="Times New Roman"/>
          <w:kern w:val="0"/>
          <w:sz w:val="22"/>
          <w:szCs w:val="22"/>
          <w14:ligatures w14:val="none"/>
        </w:rPr>
        <w:t xml:space="preserve">Vienoje </w:t>
      </w:r>
      <w:r w:rsidR="00512F5D" w:rsidRPr="008E5FA6">
        <w:rPr>
          <w:rFonts w:ascii="Times New Roman" w:eastAsia="Calibri" w:hAnsi="Times New Roman" w:cs="Times New Roman"/>
          <w:kern w:val="0"/>
          <w:sz w:val="22"/>
          <w:szCs w:val="22"/>
          <w14:ligatures w14:val="none"/>
        </w:rPr>
        <w:t>Remeron SolTab</w:t>
      </w:r>
      <w:r w:rsidRPr="008E5FA6">
        <w:rPr>
          <w:rFonts w:ascii="Times New Roman" w:eastAsia="Calibri" w:hAnsi="Times New Roman" w:cs="Times New Roman"/>
          <w:kern w:val="0"/>
          <w:sz w:val="22"/>
          <w:szCs w:val="22"/>
          <w14:ligatures w14:val="none"/>
        </w:rPr>
        <w:t xml:space="preserve"> 30 mg burnoje disperguojamojoje tabletėje yra 30 mg mirtazapino.</w:t>
      </w:r>
    </w:p>
    <w:p w14:paraId="2D7B635B" w14:textId="1C20331E" w:rsidR="008B78BF" w:rsidRPr="008E5FA6" w:rsidRDefault="008B78BF" w:rsidP="009E79EF">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 xml:space="preserve">Pagalbinės medžiagos yra </w:t>
      </w:r>
      <w:r w:rsidR="00C8236D" w:rsidRPr="008E5FA6">
        <w:rPr>
          <w:rFonts w:ascii="Times New Roman" w:eastAsia="Calibri" w:hAnsi="Times New Roman" w:cs="Times New Roman"/>
          <w:kern w:val="0"/>
          <w:sz w:val="22"/>
          <w:szCs w:val="22"/>
          <w14:ligatures w14:val="none"/>
        </w:rPr>
        <w:t>cukriniai branduoliai, hipromeliozė, povidonas K30, magnio stearatas, bazinis butilintas metakrilato kopolimeras, aspartamas (E 951), bevandenė citrinų rūgštis, krospovidonas (A tipas), manitolis (E 421), mikrokristalinė celiuliozė, natūrali ir dirbtinė apelsinų skonį suteikianti medžiaga (SN027512) ir natrio-vandenilio karbonatas</w:t>
      </w:r>
      <w:r w:rsidRPr="008E5FA6">
        <w:rPr>
          <w:rFonts w:ascii="Times New Roman" w:eastAsia="Calibri" w:hAnsi="Times New Roman" w:cs="Times New Roman"/>
          <w:kern w:val="0"/>
          <w:sz w:val="22"/>
          <w:szCs w:val="22"/>
          <w14:ligatures w14:val="none"/>
        </w:rPr>
        <w:t xml:space="preserve">. </w:t>
      </w:r>
    </w:p>
    <w:p w14:paraId="719F7552"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0D64ADC6" w14:textId="570B0EFD" w:rsidR="008B78BF" w:rsidRPr="008E5FA6" w:rsidRDefault="00512F5D" w:rsidP="008B78BF">
      <w:pPr>
        <w:spacing w:after="0" w:line="240" w:lineRule="auto"/>
        <w:rPr>
          <w:rFonts w:ascii="Times New Roman" w:eastAsia="Calibri" w:hAnsi="Times New Roman" w:cs="Times New Roman"/>
          <w:b/>
          <w:kern w:val="0"/>
          <w:sz w:val="22"/>
          <w:szCs w:val="22"/>
          <w14:ligatures w14:val="none"/>
        </w:rPr>
      </w:pPr>
      <w:r w:rsidRPr="008E5FA6">
        <w:rPr>
          <w:rFonts w:ascii="Times New Roman" w:eastAsia="Calibri" w:hAnsi="Times New Roman" w:cs="Times New Roman"/>
          <w:b/>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išvaizda ir kiekis pakuotėje</w:t>
      </w:r>
    </w:p>
    <w:p w14:paraId="2E1502D1" w14:textId="1DBB3CD5" w:rsidR="008B78BF" w:rsidRPr="008E5FA6" w:rsidRDefault="00512F5D"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Remeron SolTab</w:t>
      </w:r>
      <w:r w:rsidR="008B78BF" w:rsidRPr="008E5FA6">
        <w:rPr>
          <w:rFonts w:ascii="Times New Roman" w:eastAsia="Calibri" w:hAnsi="Times New Roman" w:cs="Times New Roman"/>
          <w:b/>
          <w:kern w:val="0"/>
          <w:sz w:val="22"/>
          <w:szCs w:val="22"/>
          <w14:ligatures w14:val="none"/>
        </w:rPr>
        <w:t xml:space="preserve"> </w:t>
      </w:r>
      <w:r w:rsidR="008B78BF" w:rsidRPr="008E5FA6">
        <w:rPr>
          <w:rFonts w:ascii="Times New Roman" w:eastAsia="Calibri" w:hAnsi="Times New Roman" w:cs="Times New Roman"/>
          <w:kern w:val="0"/>
          <w:sz w:val="22"/>
          <w:szCs w:val="22"/>
          <w14:ligatures w14:val="none"/>
        </w:rPr>
        <w:t xml:space="preserve">30 mg burnoje disperguojamosios tabletės yra baltos, </w:t>
      </w:r>
      <w:r w:rsidR="00555C43" w:rsidRPr="008E5FA6">
        <w:rPr>
          <w:rFonts w:ascii="Times New Roman" w:eastAsia="Calibri" w:hAnsi="Times New Roman" w:cs="Times New Roman"/>
          <w:kern w:val="0"/>
          <w:sz w:val="22"/>
          <w:szCs w:val="22"/>
          <w14:ligatures w14:val="none"/>
        </w:rPr>
        <w:t>apvalios, įprastai nuožulniais kraštais</w:t>
      </w:r>
      <w:r w:rsidR="008B78BF" w:rsidRPr="008E5FA6">
        <w:rPr>
          <w:rFonts w:ascii="Times New Roman" w:eastAsia="Calibri" w:hAnsi="Times New Roman" w:cs="Times New Roman"/>
          <w:kern w:val="0"/>
          <w:sz w:val="22"/>
          <w:szCs w:val="22"/>
          <w14:ligatures w14:val="none"/>
        </w:rPr>
        <w:t xml:space="preserve">, </w:t>
      </w:r>
      <w:r w:rsidR="00CE2839" w:rsidRPr="008E5FA6">
        <w:rPr>
          <w:rFonts w:ascii="Times New Roman" w:eastAsia="Calibri" w:hAnsi="Times New Roman" w:cs="Times New Roman"/>
          <w:kern w:val="0"/>
          <w:sz w:val="22"/>
          <w:szCs w:val="22"/>
          <w14:ligatures w14:val="none"/>
        </w:rPr>
        <w:t>kurių vienoje pusėje pažymėta „TZ/2</w:t>
      </w:r>
      <w:r w:rsidR="008B78BF" w:rsidRPr="008E5FA6">
        <w:rPr>
          <w:rFonts w:ascii="Times New Roman" w:eastAsia="Calibri" w:hAnsi="Times New Roman" w:cs="Times New Roman"/>
          <w:kern w:val="0"/>
          <w:sz w:val="22"/>
          <w:szCs w:val="22"/>
          <w14:ligatures w14:val="none"/>
        </w:rPr>
        <w:t xml:space="preserve">“. </w:t>
      </w:r>
    </w:p>
    <w:p w14:paraId="364E705C"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7A395428" w14:textId="77777777" w:rsidR="008B78BF" w:rsidRPr="008E5FA6" w:rsidRDefault="008B78BF" w:rsidP="008B78BF">
      <w:pPr>
        <w:spacing w:after="0" w:line="240" w:lineRule="auto"/>
        <w:rPr>
          <w:rFonts w:ascii="Times New Roman" w:eastAsia="Calibri" w:hAnsi="Times New Roman" w:cs="Times New Roman"/>
          <w:i/>
          <w:kern w:val="0"/>
          <w:sz w:val="22"/>
          <w:szCs w:val="22"/>
          <w14:ligatures w14:val="none"/>
        </w:rPr>
      </w:pPr>
      <w:r w:rsidRPr="008E5FA6">
        <w:rPr>
          <w:rFonts w:ascii="Times New Roman" w:eastAsia="Calibri" w:hAnsi="Times New Roman" w:cs="Times New Roman"/>
          <w:i/>
          <w:kern w:val="0"/>
          <w:sz w:val="22"/>
          <w:szCs w:val="22"/>
          <w14:ligatures w14:val="none"/>
        </w:rPr>
        <w:t>Pakuotės dydis</w:t>
      </w:r>
    </w:p>
    <w:p w14:paraId="045E8177" w14:textId="6897DB66"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Dėžutė, kurioje yra 30</w:t>
      </w:r>
      <w:r w:rsidR="00CE2839" w:rsidRPr="008E5FA6">
        <w:rPr>
          <w:rFonts w:ascii="Times New Roman" w:eastAsia="Calibri" w:hAnsi="Times New Roman" w:cs="Times New Roman"/>
          <w:kern w:val="0"/>
          <w:sz w:val="22"/>
          <w:szCs w:val="22"/>
          <w14:ligatures w14:val="none"/>
        </w:rPr>
        <w:t xml:space="preserve"> </w:t>
      </w:r>
      <w:r w:rsidRPr="008E5FA6">
        <w:rPr>
          <w:rFonts w:ascii="Times New Roman" w:eastAsia="Calibri" w:hAnsi="Times New Roman" w:cs="Times New Roman"/>
          <w:kern w:val="0"/>
          <w:sz w:val="22"/>
          <w:szCs w:val="22"/>
          <w14:ligatures w14:val="none"/>
        </w:rPr>
        <w:t xml:space="preserve">arba </w:t>
      </w:r>
      <w:r w:rsidR="00CE2839" w:rsidRPr="008E5FA6">
        <w:rPr>
          <w:rFonts w:ascii="Times New Roman" w:eastAsia="Calibri" w:hAnsi="Times New Roman" w:cs="Times New Roman"/>
          <w:kern w:val="0"/>
          <w:sz w:val="22"/>
          <w:szCs w:val="22"/>
          <w14:ligatures w14:val="none"/>
        </w:rPr>
        <w:t>6</w:t>
      </w:r>
      <w:r w:rsidRPr="008E5FA6">
        <w:rPr>
          <w:rFonts w:ascii="Times New Roman" w:eastAsia="Calibri" w:hAnsi="Times New Roman" w:cs="Times New Roman"/>
          <w:kern w:val="0"/>
          <w:sz w:val="22"/>
          <w:szCs w:val="22"/>
          <w14:ligatures w14:val="none"/>
        </w:rPr>
        <w:t xml:space="preserve">0 tablečių, supakuotų į </w:t>
      </w:r>
      <w:r w:rsidR="008E5FA6" w:rsidRPr="008E5FA6">
        <w:rPr>
          <w:rFonts w:ascii="Times New Roman" w:eastAsia="Calibri" w:hAnsi="Times New Roman" w:cs="Times New Roman"/>
          <w:kern w:val="0"/>
          <w:sz w:val="22"/>
          <w:szCs w:val="22"/>
          <w14:ligatures w14:val="none"/>
        </w:rPr>
        <w:t xml:space="preserve">vaikų sunkiai atidaromas, perforuotas vienadozes </w:t>
      </w:r>
      <w:r w:rsidRPr="008E5FA6">
        <w:rPr>
          <w:rFonts w:ascii="Times New Roman" w:eastAsia="Calibri" w:hAnsi="Times New Roman" w:cs="Times New Roman"/>
          <w:kern w:val="0"/>
          <w:sz w:val="22"/>
          <w:szCs w:val="22"/>
          <w14:ligatures w14:val="none"/>
        </w:rPr>
        <w:t>lizdines plokšteles.</w:t>
      </w:r>
    </w:p>
    <w:p w14:paraId="7798299A"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23810164"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kern w:val="0"/>
          <w:sz w:val="22"/>
          <w:szCs w:val="22"/>
          <w14:ligatures w14:val="none"/>
        </w:rPr>
        <w:t>Gali būti tiekiamos ne visų dydžių pakuotės.</w:t>
      </w:r>
    </w:p>
    <w:p w14:paraId="271F2A54" w14:textId="77777777" w:rsidR="008B78BF" w:rsidRPr="008E5FA6" w:rsidRDefault="008B78BF" w:rsidP="008B78BF">
      <w:pPr>
        <w:spacing w:after="0" w:line="240" w:lineRule="auto"/>
        <w:rPr>
          <w:rFonts w:ascii="Times New Roman" w:eastAsia="Calibri" w:hAnsi="Times New Roman" w:cs="Times New Roman"/>
          <w:b/>
          <w:kern w:val="0"/>
          <w:sz w:val="22"/>
          <w:szCs w:val="22"/>
          <w14:ligatures w14:val="none"/>
        </w:rPr>
      </w:pPr>
    </w:p>
    <w:p w14:paraId="760C0CCE" w14:textId="77777777" w:rsidR="009E79EF" w:rsidRPr="008E5FA6" w:rsidRDefault="009E79EF" w:rsidP="009E79E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E5FA6">
        <w:rPr>
          <w:rFonts w:ascii="Times New Roman" w:eastAsia="Times New Roman" w:hAnsi="Times New Roman" w:cs="Times New Roman"/>
          <w:b/>
          <w:noProof/>
          <w:kern w:val="0"/>
          <w:sz w:val="22"/>
          <w:szCs w:val="22"/>
          <w14:ligatures w14:val="none"/>
        </w:rPr>
        <w:t>Registruotojas eksportuojančioje valstybėje ir gamintojas</w:t>
      </w:r>
    </w:p>
    <w:p w14:paraId="47542310"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D1E9C5"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E5FA6">
        <w:rPr>
          <w:rFonts w:ascii="Times New Roman" w:eastAsia="Aptos" w:hAnsi="Times New Roman" w:cs="Times New Roman"/>
          <w:b/>
          <w:color w:val="000000"/>
          <w:kern w:val="0"/>
          <w:sz w:val="22"/>
          <w:szCs w:val="22"/>
          <w14:ligatures w14:val="none"/>
        </w:rPr>
        <w:t>Registruotojas</w:t>
      </w:r>
    </w:p>
    <w:p w14:paraId="58C5C30A"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ORGANON BIOSCIENCES S.R.L.</w:t>
      </w:r>
    </w:p>
    <w:p w14:paraId="35D84348"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Strada Av. Popișteanu, Nr. 54A, Expo Business Park,</w:t>
      </w:r>
    </w:p>
    <w:p w14:paraId="4499E32B"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Clădirea 2, Birou 306 și Birou 307, Etaj 3, Sectorul 1,</w:t>
      </w:r>
    </w:p>
    <w:p w14:paraId="5EACC36F"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 xml:space="preserve">București, </w:t>
      </w:r>
    </w:p>
    <w:p w14:paraId="6D01CC95" w14:textId="24D258DC"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Rumunija</w:t>
      </w:r>
    </w:p>
    <w:p w14:paraId="79125BCD"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58B8FD"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E5FA6">
        <w:rPr>
          <w:rFonts w:ascii="Times New Roman" w:eastAsia="Aptos" w:hAnsi="Times New Roman" w:cs="Times New Roman"/>
          <w:b/>
          <w:color w:val="000000"/>
          <w:kern w:val="0"/>
          <w:sz w:val="22"/>
          <w:szCs w:val="22"/>
          <w14:ligatures w14:val="none"/>
        </w:rPr>
        <w:t>Gamintojas</w:t>
      </w:r>
    </w:p>
    <w:p w14:paraId="4CB9E55E"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N.V. Organon</w:t>
      </w:r>
    </w:p>
    <w:p w14:paraId="12A12CC1"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Kloosterstraat 6, PO Box 20</w:t>
      </w:r>
    </w:p>
    <w:p w14:paraId="4C3EA747"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5340 BH Oss</w:t>
      </w:r>
    </w:p>
    <w:p w14:paraId="76BDA2F0" w14:textId="1AA42D5B"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E5FA6">
        <w:rPr>
          <w:rFonts w:ascii="Times New Roman" w:eastAsia="Aptos" w:hAnsi="Times New Roman" w:cs="Times New Roman"/>
          <w:bCs/>
          <w:color w:val="000000"/>
          <w:kern w:val="0"/>
          <w:sz w:val="22"/>
          <w:szCs w:val="22"/>
          <w14:ligatures w14:val="none"/>
        </w:rPr>
        <w:t>Nyderlandai</w:t>
      </w:r>
    </w:p>
    <w:p w14:paraId="6420DA01" w14:textId="77777777" w:rsidR="009E79EF" w:rsidRPr="008E5FA6" w:rsidRDefault="009E79EF" w:rsidP="009E79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584C47" w14:textId="77777777" w:rsidR="009E79EF" w:rsidRPr="008E5FA6" w:rsidRDefault="009E79EF" w:rsidP="009E79E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E5FA6">
        <w:rPr>
          <w:rFonts w:ascii="Times New Roman" w:eastAsia="Aptos" w:hAnsi="Times New Roman" w:cs="Times New Roman"/>
          <w:b/>
          <w:color w:val="000000"/>
          <w:kern w:val="0"/>
          <w:sz w:val="22"/>
          <w:szCs w:val="22"/>
          <w14:ligatures w14:val="none"/>
        </w:rPr>
        <w:t xml:space="preserve">Lygiagretus importuotojas </w:t>
      </w:r>
      <w:r w:rsidRPr="008E5FA6">
        <w:rPr>
          <w:rFonts w:ascii="Times New Roman" w:eastAsia="Aptos" w:hAnsi="Times New Roman" w:cs="Times New Roman"/>
          <w:b/>
          <w:color w:val="000000"/>
          <w:kern w:val="0"/>
          <w:sz w:val="22"/>
          <w:szCs w:val="22"/>
          <w14:ligatures w14:val="none"/>
        </w:rPr>
        <w:br/>
      </w:r>
      <w:r w:rsidRPr="008E5FA6">
        <w:rPr>
          <w:rFonts w:ascii="Times New Roman" w:eastAsia="TimesNewRoman" w:hAnsi="Times New Roman" w:cs="Times New Roman"/>
          <w:color w:val="000000"/>
          <w:kern w:val="0"/>
          <w:sz w:val="22"/>
          <w:szCs w:val="22"/>
          <w14:ligatures w14:val="none"/>
        </w:rPr>
        <w:t>UAB „Niromed“</w:t>
      </w:r>
      <w:r w:rsidRPr="008E5FA6">
        <w:rPr>
          <w:rFonts w:ascii="Times New Roman" w:eastAsia="Aptos" w:hAnsi="Times New Roman" w:cs="Times New Roman"/>
          <w:b/>
          <w:color w:val="000000"/>
          <w:kern w:val="0"/>
          <w:sz w:val="22"/>
          <w:szCs w:val="22"/>
          <w14:ligatures w14:val="none"/>
        </w:rPr>
        <w:br/>
      </w:r>
      <w:r w:rsidRPr="008E5FA6">
        <w:rPr>
          <w:rFonts w:ascii="Times New Roman" w:eastAsia="TimesNewRoman" w:hAnsi="Times New Roman" w:cs="Times New Roman"/>
          <w:color w:val="000000"/>
          <w:kern w:val="0"/>
          <w:sz w:val="22"/>
          <w:szCs w:val="22"/>
          <w14:ligatures w14:val="none"/>
        </w:rPr>
        <w:t>Žirmūnų g. 139A</w:t>
      </w:r>
      <w:r w:rsidRPr="008E5FA6">
        <w:rPr>
          <w:rFonts w:ascii="Times New Roman" w:eastAsia="Aptos" w:hAnsi="Times New Roman" w:cs="Times New Roman"/>
          <w:b/>
          <w:color w:val="000000"/>
          <w:kern w:val="0"/>
          <w:sz w:val="22"/>
          <w:szCs w:val="22"/>
          <w14:ligatures w14:val="none"/>
        </w:rPr>
        <w:br/>
      </w:r>
      <w:r w:rsidRPr="008E5FA6">
        <w:rPr>
          <w:rFonts w:ascii="Times New Roman" w:eastAsia="TimesNewRoman" w:hAnsi="Times New Roman" w:cs="Times New Roman"/>
          <w:color w:val="000000"/>
          <w:kern w:val="0"/>
          <w:sz w:val="22"/>
          <w:szCs w:val="22"/>
          <w14:ligatures w14:val="none"/>
        </w:rPr>
        <w:t>LT-09120 Vilnius</w:t>
      </w:r>
      <w:r w:rsidRPr="008E5FA6">
        <w:rPr>
          <w:rFonts w:ascii="Times New Roman" w:eastAsia="TimesNewRoman" w:hAnsi="Times New Roman" w:cs="Times New Roman"/>
          <w:color w:val="000000"/>
          <w:kern w:val="0"/>
          <w:sz w:val="22"/>
          <w:szCs w:val="22"/>
          <w14:ligatures w14:val="none"/>
        </w:rPr>
        <w:br/>
        <w:t>Lietuva</w:t>
      </w:r>
    </w:p>
    <w:p w14:paraId="6573198E" w14:textId="77777777" w:rsidR="009E79EF" w:rsidRPr="008E5FA6" w:rsidRDefault="009E79EF" w:rsidP="009E79E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BA84DA8" w14:textId="77777777" w:rsidR="009E79EF" w:rsidRPr="008E5FA6" w:rsidRDefault="009E79EF" w:rsidP="009E79E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E5FA6">
        <w:rPr>
          <w:rFonts w:ascii="Times New Roman" w:eastAsia="Times New Roman" w:hAnsi="Times New Roman" w:cs="Times New Roman"/>
          <w:b/>
          <w:bCs/>
          <w:kern w:val="0"/>
          <w:sz w:val="22"/>
          <w:szCs w:val="22"/>
          <w14:ligatures w14:val="none"/>
        </w:rPr>
        <w:t>Perpakavo</w:t>
      </w:r>
    </w:p>
    <w:p w14:paraId="52B7DD2D"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LABOR Przedsiębiorstwo Farmaceutyczno-Chemiczne sp. z o.o.</w:t>
      </w:r>
    </w:p>
    <w:p w14:paraId="72ACFB8F"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Ul. Długosza 49,</w:t>
      </w:r>
    </w:p>
    <w:p w14:paraId="713B9295"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51-162 Wrocław,</w:t>
      </w:r>
    </w:p>
    <w:p w14:paraId="1573653A"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Lenkija</w:t>
      </w:r>
    </w:p>
    <w:p w14:paraId="06FF28BB"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5CA4C6D"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arba</w:t>
      </w:r>
    </w:p>
    <w:p w14:paraId="3CE2B7CE" w14:textId="77777777" w:rsidR="009E79EF" w:rsidRPr="008E5FA6" w:rsidRDefault="009E79EF" w:rsidP="009E79E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B23B3E" w14:textId="77777777" w:rsidR="009E79EF" w:rsidRPr="008E5FA6" w:rsidRDefault="009E79EF" w:rsidP="009E79E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UAB „Entafarma“</w:t>
      </w:r>
    </w:p>
    <w:p w14:paraId="30979875" w14:textId="77777777" w:rsidR="009E79EF" w:rsidRPr="008E5FA6" w:rsidRDefault="009E79EF" w:rsidP="009E79E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Klonėnų vs. 1,</w:t>
      </w:r>
    </w:p>
    <w:p w14:paraId="42C09FAA" w14:textId="77777777" w:rsidR="009E79EF" w:rsidRPr="008E5FA6" w:rsidRDefault="009E79EF" w:rsidP="009E79E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E5FA6">
        <w:rPr>
          <w:rFonts w:ascii="Times New Roman" w:eastAsia="TimesNewRoman" w:hAnsi="Times New Roman" w:cs="Times New Roman"/>
          <w:color w:val="000000"/>
          <w:kern w:val="0"/>
          <w:sz w:val="22"/>
          <w:szCs w:val="22"/>
          <w14:ligatures w14:val="none"/>
        </w:rPr>
        <w:t>LT-19156 Širvintų r. sav.</w:t>
      </w:r>
    </w:p>
    <w:p w14:paraId="72BA0A75" w14:textId="77777777" w:rsidR="009E79EF" w:rsidRPr="008E5FA6" w:rsidRDefault="009E79EF" w:rsidP="009E79E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E5FA6">
        <w:rPr>
          <w:rFonts w:ascii="Times New Roman" w:eastAsia="TimesNewRoman" w:hAnsi="Times New Roman" w:cs="Times New Roman"/>
          <w:color w:val="000000"/>
          <w:kern w:val="0"/>
          <w:sz w:val="22"/>
          <w:szCs w:val="22"/>
          <w14:ligatures w14:val="none"/>
        </w:rPr>
        <w:t>Lietuva</w:t>
      </w:r>
    </w:p>
    <w:p w14:paraId="464B55ED"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532C4588" w14:textId="2A733130" w:rsidR="008B78BF" w:rsidRPr="008E5FA6" w:rsidRDefault="008B78BF" w:rsidP="008B78BF">
      <w:pPr>
        <w:spacing w:after="0" w:line="240" w:lineRule="auto"/>
        <w:rPr>
          <w:rFonts w:ascii="Times New Roman" w:eastAsia="Calibri" w:hAnsi="Times New Roman" w:cs="Times New Roman"/>
          <w:kern w:val="0"/>
          <w:sz w:val="22"/>
          <w:szCs w:val="22"/>
          <w14:ligatures w14:val="none"/>
        </w:rPr>
      </w:pPr>
      <w:r w:rsidRPr="008E5FA6">
        <w:rPr>
          <w:rFonts w:ascii="Times New Roman" w:eastAsia="Calibri" w:hAnsi="Times New Roman" w:cs="Times New Roman"/>
          <w:b/>
          <w:kern w:val="0"/>
          <w:sz w:val="22"/>
          <w:szCs w:val="22"/>
          <w14:ligatures w14:val="none"/>
        </w:rPr>
        <w:t>Šis pakuotės lapelis paskutinį kartą peržiūrėtas</w:t>
      </w:r>
      <w:r w:rsidR="003829DC">
        <w:rPr>
          <w:rFonts w:ascii="Times New Roman" w:eastAsia="Calibri" w:hAnsi="Times New Roman" w:cs="Times New Roman"/>
          <w:b/>
          <w:kern w:val="0"/>
          <w:sz w:val="22"/>
          <w:szCs w:val="22"/>
          <w14:ligatures w14:val="none"/>
        </w:rPr>
        <w:t xml:space="preserve"> 2026-02-20.</w:t>
      </w:r>
      <w:bookmarkStart w:id="12" w:name="_GoBack"/>
      <w:bookmarkEnd w:id="12"/>
    </w:p>
    <w:p w14:paraId="6474437A" w14:textId="77777777" w:rsidR="008B78BF" w:rsidRPr="008E5FA6" w:rsidRDefault="008B78BF" w:rsidP="008B78BF">
      <w:pPr>
        <w:spacing w:after="0" w:line="240" w:lineRule="auto"/>
        <w:rPr>
          <w:rFonts w:ascii="Times New Roman" w:eastAsia="Calibri" w:hAnsi="Times New Roman" w:cs="Times New Roman"/>
          <w:kern w:val="0"/>
          <w:sz w:val="22"/>
          <w:szCs w:val="22"/>
          <w14:ligatures w14:val="none"/>
        </w:rPr>
      </w:pPr>
    </w:p>
    <w:p w14:paraId="49418821" w14:textId="517B8400" w:rsidR="008B78BF" w:rsidRPr="008E5FA6" w:rsidRDefault="00931A12" w:rsidP="008B78BF">
      <w:pPr>
        <w:spacing w:after="0" w:line="240" w:lineRule="auto"/>
        <w:rPr>
          <w:rFonts w:ascii="Times New Roman" w:eastAsia="Times New Roman" w:hAnsi="Times New Roman" w:cs="Times New Roman"/>
          <w:kern w:val="0"/>
          <w:sz w:val="22"/>
          <w:szCs w:val="20"/>
          <w:lang w:eastAsia="lt-LT" w:bidi="lt-LT"/>
          <w14:ligatures w14:val="none"/>
        </w:rPr>
      </w:pPr>
      <w:r w:rsidRPr="008E5FA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3" w:history="1">
        <w:r w:rsidRPr="008E5FA6">
          <w:rPr>
            <w:rStyle w:val="Hyperlink"/>
            <w:rFonts w:ascii="Times New Roman" w:eastAsia="Times New Roman" w:hAnsi="Times New Roman" w:cs="Times New Roman"/>
            <w:kern w:val="0"/>
            <w:sz w:val="22"/>
            <w:szCs w:val="20"/>
            <w:lang w:eastAsia="lt-LT" w:bidi="lt-LT"/>
            <w14:ligatures w14:val="none"/>
          </w:rPr>
          <w:t>https://vvkt.lrv.lt/lt/</w:t>
        </w:r>
      </w:hyperlink>
      <w:r w:rsidRPr="008E5FA6">
        <w:rPr>
          <w:rFonts w:ascii="Times New Roman" w:eastAsia="Times New Roman" w:hAnsi="Times New Roman" w:cs="Times New Roman"/>
          <w:kern w:val="0"/>
          <w:sz w:val="22"/>
          <w:szCs w:val="20"/>
          <w:lang w:eastAsia="lt-LT" w:bidi="lt-LT"/>
          <w14:ligatures w14:val="none"/>
        </w:rPr>
        <w:t>.</w:t>
      </w:r>
    </w:p>
    <w:p w14:paraId="19B68BFA" w14:textId="77777777" w:rsidR="00931A12" w:rsidRPr="008E5FA6" w:rsidRDefault="00931A12" w:rsidP="008B78BF">
      <w:pPr>
        <w:spacing w:after="0" w:line="240" w:lineRule="auto"/>
        <w:rPr>
          <w:rFonts w:ascii="Times New Roman" w:eastAsia="Times New Roman" w:hAnsi="Times New Roman" w:cs="Times New Roman"/>
          <w:kern w:val="0"/>
          <w:sz w:val="22"/>
          <w:szCs w:val="20"/>
          <w:lang w:eastAsia="lt-LT" w:bidi="lt-LT"/>
          <w14:ligatures w14:val="none"/>
        </w:rPr>
      </w:pPr>
    </w:p>
    <w:p w14:paraId="391E6597" w14:textId="77777777" w:rsidR="00A86E54" w:rsidRPr="008E5FA6" w:rsidRDefault="00A86E54" w:rsidP="00A86E54">
      <w:pPr>
        <w:spacing w:line="259" w:lineRule="auto"/>
        <w:rPr>
          <w:rFonts w:ascii="Times New Roman" w:eastAsia="Aptos" w:hAnsi="Times New Roman" w:cs="Times New Roman"/>
          <w:i/>
          <w:iCs/>
          <w:sz w:val="22"/>
          <w:szCs w:val="22"/>
        </w:rPr>
      </w:pPr>
      <w:r w:rsidRPr="008E5FA6">
        <w:rPr>
          <w:rFonts w:ascii="Times New Roman" w:eastAsia="Aptos" w:hAnsi="Times New Roman" w:cs="Times New Roman"/>
          <w:i/>
          <w:iCs/>
          <w:sz w:val="22"/>
          <w:szCs w:val="22"/>
        </w:rPr>
        <w:t>Lygiagrečiai importuojamas vaistas nuo referencinio vaisto skiriasi išvaizda: referencinio vaisto tabletės 10 mm skersmens, baltos arba beveik baltos, abipusiai išgaubtos, su užrašu „M2“, lygiagrečiai importuojamo vaisto tabletės baltos, įprastai nuožulniais kraštais, vienoje jų pusėje pažymėta „TZ/2“; pakuotės dydžiu: lygiagrečiai importuojamas vaistas papildomai gali būti tiekiamas N60 pakuotėmis; pagalbinėmis medžiagomis: referencinio vaisto sudėtyje yra sunkusis magnio subkarbonatas, hidroksipropilceliuliozė, bevandenis koloidinis silicio dioksidas, L-metioninas, mikrokristalinė celiuliozė ir guaro lipai, lygiagrečiai importuojamo - cukriniai branduoliai, hipromeliozė, povidonas K30, bazinis butilmetakrilato kopolimeras, bevandenė citrinų rūgštis, natrio vandenilio karbonatas.</w:t>
      </w:r>
    </w:p>
    <w:p w14:paraId="6CED5866" w14:textId="08DD9EB6" w:rsidR="000E75BE" w:rsidRPr="008E5FA6" w:rsidRDefault="000E75BE" w:rsidP="00A86E54">
      <w:pPr>
        <w:spacing w:line="259" w:lineRule="auto"/>
        <w:rPr>
          <w:rFonts w:ascii="Times New Roman" w:eastAsia="Aptos" w:hAnsi="Times New Roman" w:cs="Times New Roman"/>
          <w:i/>
          <w:iCs/>
          <w:sz w:val="22"/>
          <w:szCs w:val="22"/>
        </w:rPr>
      </w:pPr>
    </w:p>
    <w:sectPr w:rsidR="000E75BE" w:rsidRPr="008E5FA6" w:rsidSect="008B78BF">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652FC" w14:textId="77777777" w:rsidR="00BB520C" w:rsidRDefault="00BB520C">
      <w:pPr>
        <w:spacing w:after="0" w:line="240" w:lineRule="auto"/>
      </w:pPr>
      <w:r>
        <w:separator/>
      </w:r>
    </w:p>
  </w:endnote>
  <w:endnote w:type="continuationSeparator" w:id="0">
    <w:p w14:paraId="16F88C1F" w14:textId="77777777" w:rsidR="00BB520C" w:rsidRDefault="00BB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A7DDB" w14:textId="77777777" w:rsidR="0005379B" w:rsidRDefault="0005379B" w:rsidP="009D7A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C0AFE99" w14:textId="77777777" w:rsidR="0005379B" w:rsidRDefault="0005379B" w:rsidP="009D7A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80C6" w14:textId="259CCA50" w:rsidR="0005379B" w:rsidRPr="00444655" w:rsidRDefault="0005379B" w:rsidP="009D7AC7">
    <w:pPr>
      <w:pStyle w:val="Footer"/>
      <w:framePr w:wrap="around" w:vAnchor="text" w:hAnchor="margin" w:xAlign="right" w:y="1"/>
      <w:rPr>
        <w:rStyle w:val="PageNumber"/>
        <w:sz w:val="20"/>
        <w:szCs w:val="20"/>
      </w:rPr>
    </w:pPr>
    <w:r w:rsidRPr="00444655">
      <w:rPr>
        <w:rStyle w:val="PageNumber"/>
        <w:sz w:val="20"/>
        <w:szCs w:val="20"/>
      </w:rPr>
      <w:fldChar w:fldCharType="begin"/>
    </w:r>
    <w:r w:rsidRPr="00444655">
      <w:rPr>
        <w:rStyle w:val="PageNumber"/>
        <w:sz w:val="20"/>
        <w:szCs w:val="20"/>
      </w:rPr>
      <w:instrText xml:space="preserve">PAGE  </w:instrText>
    </w:r>
    <w:r w:rsidRPr="00444655">
      <w:rPr>
        <w:rStyle w:val="PageNumber"/>
        <w:sz w:val="20"/>
        <w:szCs w:val="20"/>
      </w:rPr>
      <w:fldChar w:fldCharType="separate"/>
    </w:r>
    <w:r w:rsidR="003829DC">
      <w:rPr>
        <w:rStyle w:val="PageNumber"/>
        <w:noProof/>
        <w:sz w:val="20"/>
        <w:szCs w:val="20"/>
      </w:rPr>
      <w:t>10</w:t>
    </w:r>
    <w:r w:rsidRPr="00444655">
      <w:rPr>
        <w:rStyle w:val="PageNumber"/>
        <w:sz w:val="20"/>
        <w:szCs w:val="20"/>
      </w:rPr>
      <w:fldChar w:fldCharType="end"/>
    </w:r>
  </w:p>
  <w:p w14:paraId="62A726BC" w14:textId="77777777" w:rsidR="0005379B" w:rsidRDefault="0005379B" w:rsidP="009D7A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1CCA" w14:textId="77777777" w:rsidR="00BB520C" w:rsidRDefault="00BB520C">
      <w:pPr>
        <w:spacing w:after="0" w:line="240" w:lineRule="auto"/>
      </w:pPr>
      <w:r>
        <w:separator/>
      </w:r>
    </w:p>
  </w:footnote>
  <w:footnote w:type="continuationSeparator" w:id="0">
    <w:p w14:paraId="2CDD52EB" w14:textId="77777777" w:rsidR="00BB520C" w:rsidRDefault="00BB5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974"/>
    <w:multiLevelType w:val="hybridMultilevel"/>
    <w:tmpl w:val="D494D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85222"/>
    <w:multiLevelType w:val="hybridMultilevel"/>
    <w:tmpl w:val="7846A9F4"/>
    <w:lvl w:ilvl="0" w:tplc="A81CB05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B053FA"/>
    <w:multiLevelType w:val="hybridMultilevel"/>
    <w:tmpl w:val="E9C4AAD8"/>
    <w:lvl w:ilvl="0" w:tplc="61EAB38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E1745D"/>
    <w:multiLevelType w:val="hybridMultilevel"/>
    <w:tmpl w:val="BF44161C"/>
    <w:lvl w:ilvl="0" w:tplc="61EAB38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B465C1"/>
    <w:multiLevelType w:val="hybridMultilevel"/>
    <w:tmpl w:val="D80864CC"/>
    <w:lvl w:ilvl="0" w:tplc="A81CB05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F12695"/>
    <w:multiLevelType w:val="hybridMultilevel"/>
    <w:tmpl w:val="C7A6D890"/>
    <w:lvl w:ilvl="0" w:tplc="F76A38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C516C"/>
    <w:multiLevelType w:val="hybridMultilevel"/>
    <w:tmpl w:val="F2009962"/>
    <w:lvl w:ilvl="0" w:tplc="61EAB38C">
      <w:numFmt w:val="bullet"/>
      <w:lvlText w:val="-"/>
      <w:lvlJc w:val="left"/>
      <w:pPr>
        <w:ind w:left="360" w:hanging="360"/>
      </w:pPr>
      <w:rPr>
        <w:rFonts w:ascii="Times New Roman" w:eastAsia="Times New Roman" w:hAnsi="Times New Roman" w:hint="default"/>
      </w:rPr>
    </w:lvl>
    <w:lvl w:ilvl="1" w:tplc="B0041B36">
      <w:numFmt w:val="bullet"/>
      <w:lvlText w:val=""/>
      <w:lvlJc w:val="left"/>
      <w:pPr>
        <w:ind w:left="1440" w:hanging="360"/>
      </w:pPr>
      <w:rPr>
        <w:rFonts w:ascii="Symbol" w:eastAsia="Times New Roman"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16009"/>
    <w:multiLevelType w:val="hybridMultilevel"/>
    <w:tmpl w:val="47586ACA"/>
    <w:lvl w:ilvl="0" w:tplc="B704B43E">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521D46"/>
    <w:multiLevelType w:val="hybridMultilevel"/>
    <w:tmpl w:val="7FE87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3329AA"/>
    <w:multiLevelType w:val="hybridMultilevel"/>
    <w:tmpl w:val="37D2E81C"/>
    <w:lvl w:ilvl="0" w:tplc="80BE82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E76787"/>
    <w:multiLevelType w:val="hybridMultilevel"/>
    <w:tmpl w:val="EA100818"/>
    <w:lvl w:ilvl="0" w:tplc="F76A38F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80A489C"/>
    <w:multiLevelType w:val="hybridMultilevel"/>
    <w:tmpl w:val="9A7AE3D8"/>
    <w:lvl w:ilvl="0" w:tplc="4A18CEE4">
      <w:numFmt w:val="bullet"/>
      <w:lvlText w:val="-"/>
      <w:lvlJc w:val="left"/>
      <w:pPr>
        <w:ind w:left="720" w:hanging="360"/>
      </w:pPr>
      <w:rPr>
        <w:rFonts w:ascii="Times New Roman" w:eastAsia="Times New Roman" w:hAnsi="Times New Roman" w:cs="Times New Roman" w:hint="default"/>
        <w:w w:val="100"/>
        <w:sz w:val="22"/>
        <w:szCs w:val="22"/>
        <w:lang w:val="en-IE" w:eastAsia="en-IE" w:bidi="en-I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0C3D1D"/>
    <w:multiLevelType w:val="hybridMultilevel"/>
    <w:tmpl w:val="628ADB0E"/>
    <w:lvl w:ilvl="0" w:tplc="61EAB38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5A320BD4"/>
    <w:multiLevelType w:val="hybridMultilevel"/>
    <w:tmpl w:val="003435C6"/>
    <w:lvl w:ilvl="0" w:tplc="F76A38F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3891E15"/>
    <w:multiLevelType w:val="hybridMultilevel"/>
    <w:tmpl w:val="6EF07AD4"/>
    <w:lvl w:ilvl="0" w:tplc="F76A38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D5411"/>
    <w:multiLevelType w:val="hybridMultilevel"/>
    <w:tmpl w:val="B4943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10"/>
  </w:num>
  <w:num w:numId="5">
    <w:abstractNumId w:val="14"/>
  </w:num>
  <w:num w:numId="6">
    <w:abstractNumId w:val="5"/>
  </w:num>
  <w:num w:numId="7">
    <w:abstractNumId w:val="13"/>
  </w:num>
  <w:num w:numId="8">
    <w:abstractNumId w:val="0"/>
  </w:num>
  <w:num w:numId="9">
    <w:abstractNumId w:val="1"/>
  </w:num>
  <w:num w:numId="10">
    <w:abstractNumId w:val="4"/>
  </w:num>
  <w:num w:numId="11">
    <w:abstractNumId w:val="8"/>
  </w:num>
  <w:num w:numId="12">
    <w:abstractNumId w:val="11"/>
  </w:num>
  <w:num w:numId="13">
    <w:abstractNumId w:val="2"/>
  </w:num>
  <w:num w:numId="14">
    <w:abstractNumId w:val="16"/>
  </w:num>
  <w:num w:numId="15">
    <w:abstractNumId w:val="9"/>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C6"/>
    <w:rsid w:val="0005379B"/>
    <w:rsid w:val="00090DCA"/>
    <w:rsid w:val="000C3543"/>
    <w:rsid w:val="000E75BE"/>
    <w:rsid w:val="000F5BE4"/>
    <w:rsid w:val="001B68C8"/>
    <w:rsid w:val="00283796"/>
    <w:rsid w:val="0029186D"/>
    <w:rsid w:val="003829DC"/>
    <w:rsid w:val="003F265F"/>
    <w:rsid w:val="004B4120"/>
    <w:rsid w:val="004F0DC9"/>
    <w:rsid w:val="005013E4"/>
    <w:rsid w:val="00512F5D"/>
    <w:rsid w:val="005469C4"/>
    <w:rsid w:val="00555C43"/>
    <w:rsid w:val="006F6060"/>
    <w:rsid w:val="007A6F36"/>
    <w:rsid w:val="007C10FE"/>
    <w:rsid w:val="008658B6"/>
    <w:rsid w:val="008B78BF"/>
    <w:rsid w:val="008E5FA6"/>
    <w:rsid w:val="008F6DD6"/>
    <w:rsid w:val="00931A12"/>
    <w:rsid w:val="00950CC6"/>
    <w:rsid w:val="009E79EF"/>
    <w:rsid w:val="00A01E7D"/>
    <w:rsid w:val="00A63584"/>
    <w:rsid w:val="00A86E54"/>
    <w:rsid w:val="00AC7D14"/>
    <w:rsid w:val="00AF1CD6"/>
    <w:rsid w:val="00B849B6"/>
    <w:rsid w:val="00BB520C"/>
    <w:rsid w:val="00C00344"/>
    <w:rsid w:val="00C8236D"/>
    <w:rsid w:val="00CD1F59"/>
    <w:rsid w:val="00CE2839"/>
    <w:rsid w:val="00D16B4D"/>
    <w:rsid w:val="00D71343"/>
    <w:rsid w:val="00DA7728"/>
    <w:rsid w:val="00DB646A"/>
    <w:rsid w:val="00E234B0"/>
    <w:rsid w:val="00E53A12"/>
    <w:rsid w:val="00E938CB"/>
    <w:rsid w:val="00F77CA1"/>
    <w:rsid w:val="00F86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FD3D"/>
  <w15:chartTrackingRefBased/>
  <w15:docId w15:val="{657BDC9E-3C23-4103-9988-FDCF8B09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0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CC6"/>
    <w:rPr>
      <w:rFonts w:eastAsiaTheme="majorEastAsia" w:cstheme="majorBidi"/>
      <w:color w:val="272727" w:themeColor="text1" w:themeTint="D8"/>
    </w:rPr>
  </w:style>
  <w:style w:type="paragraph" w:styleId="Title">
    <w:name w:val="Title"/>
    <w:basedOn w:val="Normal"/>
    <w:next w:val="Normal"/>
    <w:link w:val="TitleChar"/>
    <w:uiPriority w:val="10"/>
    <w:qFormat/>
    <w:rsid w:val="00950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CC6"/>
    <w:pPr>
      <w:spacing w:before="160"/>
      <w:jc w:val="center"/>
    </w:pPr>
    <w:rPr>
      <w:i/>
      <w:iCs/>
      <w:color w:val="404040" w:themeColor="text1" w:themeTint="BF"/>
    </w:rPr>
  </w:style>
  <w:style w:type="character" w:customStyle="1" w:styleId="QuoteChar">
    <w:name w:val="Quote Char"/>
    <w:basedOn w:val="DefaultParagraphFont"/>
    <w:link w:val="Quote"/>
    <w:uiPriority w:val="29"/>
    <w:rsid w:val="00950CC6"/>
    <w:rPr>
      <w:i/>
      <w:iCs/>
      <w:color w:val="404040" w:themeColor="text1" w:themeTint="BF"/>
    </w:rPr>
  </w:style>
  <w:style w:type="paragraph" w:styleId="ListParagraph">
    <w:name w:val="List Paragraph"/>
    <w:basedOn w:val="Normal"/>
    <w:uiPriority w:val="34"/>
    <w:qFormat/>
    <w:rsid w:val="00950CC6"/>
    <w:pPr>
      <w:ind w:left="720"/>
      <w:contextualSpacing/>
    </w:pPr>
  </w:style>
  <w:style w:type="character" w:styleId="IntenseEmphasis">
    <w:name w:val="Intense Emphasis"/>
    <w:basedOn w:val="DefaultParagraphFont"/>
    <w:uiPriority w:val="21"/>
    <w:qFormat/>
    <w:rsid w:val="00950CC6"/>
    <w:rPr>
      <w:i/>
      <w:iCs/>
      <w:color w:val="0F4761" w:themeColor="accent1" w:themeShade="BF"/>
    </w:rPr>
  </w:style>
  <w:style w:type="paragraph" w:styleId="IntenseQuote">
    <w:name w:val="Intense Quote"/>
    <w:basedOn w:val="Normal"/>
    <w:next w:val="Normal"/>
    <w:link w:val="IntenseQuoteChar"/>
    <w:uiPriority w:val="30"/>
    <w:qFormat/>
    <w:rsid w:val="00950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CC6"/>
    <w:rPr>
      <w:i/>
      <w:iCs/>
      <w:color w:val="0F4761" w:themeColor="accent1" w:themeShade="BF"/>
    </w:rPr>
  </w:style>
  <w:style w:type="character" w:styleId="IntenseReference">
    <w:name w:val="Intense Reference"/>
    <w:basedOn w:val="DefaultParagraphFont"/>
    <w:uiPriority w:val="32"/>
    <w:qFormat/>
    <w:rsid w:val="00950CC6"/>
    <w:rPr>
      <w:b/>
      <w:bCs/>
      <w:smallCaps/>
      <w:color w:val="0F4761" w:themeColor="accent1" w:themeShade="BF"/>
      <w:spacing w:val="5"/>
    </w:rPr>
  </w:style>
  <w:style w:type="paragraph" w:styleId="Footer">
    <w:name w:val="footer"/>
    <w:basedOn w:val="Normal"/>
    <w:link w:val="FooterChar"/>
    <w:uiPriority w:val="99"/>
    <w:semiHidden/>
    <w:unhideWhenUsed/>
    <w:rsid w:val="008B78B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B78BF"/>
  </w:style>
  <w:style w:type="character" w:styleId="PageNumber">
    <w:name w:val="page number"/>
    <w:basedOn w:val="DefaultParagraphFont"/>
    <w:rsid w:val="008B78BF"/>
    <w:rPr>
      <w:rFonts w:cs="Times New Roman"/>
    </w:rPr>
  </w:style>
  <w:style w:type="table" w:customStyle="1" w:styleId="Lentelstinklelis1">
    <w:name w:val="Lentelės tinklelis1"/>
    <w:basedOn w:val="TableNormal"/>
    <w:next w:val="TableGrid"/>
    <w:uiPriority w:val="59"/>
    <w:rsid w:val="008B78B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A12"/>
    <w:rPr>
      <w:color w:val="467886" w:themeColor="hyperlink"/>
      <w:u w:val="single"/>
    </w:rPr>
  </w:style>
  <w:style w:type="character" w:customStyle="1" w:styleId="UnresolvedMention">
    <w:name w:val="Unresolved Mention"/>
    <w:basedOn w:val="DefaultParagraphFont"/>
    <w:uiPriority w:val="99"/>
    <w:semiHidden/>
    <w:unhideWhenUsed/>
    <w:rsid w:val="00931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16184</Words>
  <Characters>9225</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2026-02-16T08:10:00Z</dcterms:created>
  <dcterms:modified xsi:type="dcterms:W3CDTF">2026-02-20T12:07:00Z</dcterms:modified>
</cp:coreProperties>
</file>