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DF69"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3DBB7B8A"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5C7F2B8B"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15B663E4"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1122E6FD"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0304447E"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55C43B5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642445FA"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5E9D7776"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59FCDC6E"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54A15DBF"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4D9656E8" w14:textId="77777777" w:rsidR="00FA569F" w:rsidRPr="00FA569F" w:rsidRDefault="00FA569F" w:rsidP="00FA569F">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bookmarkStart w:id="0" w:name="_Toc129243137"/>
      <w:bookmarkStart w:id="1" w:name="_Toc129243262"/>
    </w:p>
    <w:p w14:paraId="1B90D90D" w14:textId="77777777" w:rsidR="00FA569F" w:rsidRPr="00FA569F" w:rsidRDefault="00FA569F" w:rsidP="00FA569F">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FA569F">
        <w:rPr>
          <w:rFonts w:ascii="Times New Roman" w:eastAsia="Calibri" w:hAnsi="Times New Roman" w:cs="Times New Roman"/>
          <w:b/>
          <w:caps/>
          <w:kern w:val="0"/>
          <w:sz w:val="22"/>
          <w:szCs w:val="22"/>
          <w14:ligatures w14:val="none"/>
        </w:rPr>
        <w:t>B. PAKUOTĖS LAPELIS</w:t>
      </w:r>
      <w:bookmarkEnd w:id="0"/>
      <w:bookmarkEnd w:id="1"/>
    </w:p>
    <w:p w14:paraId="1EE3883D" w14:textId="77777777" w:rsidR="00FA569F" w:rsidRPr="00FA569F" w:rsidRDefault="00FA569F" w:rsidP="00FA569F">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FA569F">
        <w:rPr>
          <w:rFonts w:ascii="Times New Roman" w:eastAsia="Calibri" w:hAnsi="Times New Roman" w:cs="Times New Roman"/>
          <w:b/>
          <w:caps/>
          <w:kern w:val="0"/>
          <w:sz w:val="22"/>
          <w:szCs w:val="22"/>
          <w14:ligatures w14:val="none"/>
        </w:rPr>
        <w:br w:type="page"/>
      </w:r>
    </w:p>
    <w:p w14:paraId="19EE4EB3" w14:textId="77777777" w:rsidR="00FA569F" w:rsidRPr="00FA569F" w:rsidRDefault="00FA569F" w:rsidP="00FA569F">
      <w:pPr>
        <w:spacing w:after="0" w:line="240" w:lineRule="auto"/>
        <w:jc w:val="center"/>
        <w:rPr>
          <w:rFonts w:ascii="Times New Roman" w:eastAsia="SimSun" w:hAnsi="Times New Roman" w:cs="Times New Roman"/>
          <w:b/>
          <w:kern w:val="0"/>
          <w:sz w:val="22"/>
          <w:szCs w:val="22"/>
          <w14:ligatures w14:val="none"/>
        </w:rPr>
      </w:pPr>
      <w:r w:rsidRPr="00FA569F">
        <w:rPr>
          <w:rFonts w:ascii="Times New Roman" w:eastAsia="SimSun" w:hAnsi="Times New Roman" w:cs="Times New Roman"/>
          <w:b/>
          <w:kern w:val="0"/>
          <w:sz w:val="22"/>
          <w:szCs w:val="22"/>
          <w14:ligatures w14:val="none"/>
        </w:rPr>
        <w:lastRenderedPageBreak/>
        <w:t>Pakuotės lapelis: informacija vartotojui</w:t>
      </w:r>
    </w:p>
    <w:p w14:paraId="664DE7E4"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55C5FEE0" w14:textId="4A608F16" w:rsidR="00FA569F" w:rsidRPr="00FA569F" w:rsidRDefault="00B123BC" w:rsidP="00FA569F">
      <w:pPr>
        <w:spacing w:after="0" w:line="220" w:lineRule="exact"/>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Decapeptyl semestral</w:t>
      </w:r>
      <w:r w:rsidR="00FA569F" w:rsidRPr="00FA569F">
        <w:rPr>
          <w:rFonts w:ascii="Times New Roman" w:eastAsia="Times New Roman" w:hAnsi="Times New Roman" w:cs="Times New Roman"/>
          <w:b/>
          <w:bCs/>
          <w:kern w:val="0"/>
          <w:sz w:val="22"/>
          <w:szCs w:val="22"/>
          <w14:ligatures w14:val="none"/>
        </w:rPr>
        <w:t xml:space="preserve"> 22,5 mg milteliai ir tirpiklis pailginto atpalaidavimo injekcinei suspensijai</w:t>
      </w:r>
    </w:p>
    <w:p w14:paraId="27CFCA8B" w14:textId="77777777" w:rsidR="00FA569F" w:rsidRPr="00FA569F" w:rsidRDefault="00FA569F" w:rsidP="00FA569F">
      <w:pPr>
        <w:spacing w:after="0" w:line="240" w:lineRule="auto"/>
        <w:jc w:val="center"/>
        <w:rPr>
          <w:rFonts w:ascii="Times New Roman" w:eastAsia="Calibri" w:hAnsi="Times New Roman" w:cs="Times New Roman"/>
          <w:kern w:val="0"/>
          <w:sz w:val="22"/>
          <w:szCs w:val="22"/>
          <w14:ligatures w14:val="none"/>
        </w:rPr>
      </w:pPr>
      <w:r w:rsidRPr="00FA569F">
        <w:rPr>
          <w:rFonts w:ascii="Times New Roman" w:eastAsia="Calibri" w:hAnsi="Times New Roman" w:cs="Times New Roman"/>
          <w:kern w:val="0"/>
          <w:sz w:val="22"/>
          <w:szCs w:val="22"/>
          <w14:ligatures w14:val="none"/>
        </w:rPr>
        <w:t>triptorelinas</w:t>
      </w:r>
    </w:p>
    <w:p w14:paraId="6999F0F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51BD1B1A" w14:textId="77777777" w:rsidR="00FA569F" w:rsidRPr="00FA569F" w:rsidRDefault="00FA569F" w:rsidP="00FA569F">
      <w:pPr>
        <w:spacing w:after="0" w:line="220" w:lineRule="exact"/>
        <w:rPr>
          <w:rFonts w:ascii="Times New Roman" w:eastAsia="Times New Roman" w:hAnsi="Times New Roman" w:cs="Times New Roman"/>
          <w:b/>
          <w:bCs/>
          <w:kern w:val="0"/>
          <w:sz w:val="22"/>
          <w:szCs w:val="22"/>
          <w14:ligatures w14:val="none"/>
        </w:rPr>
      </w:pPr>
      <w:r w:rsidRPr="00FA569F">
        <w:rPr>
          <w:rFonts w:ascii="Times New Roman" w:eastAsia="Times New Roman" w:hAnsi="Times New Roman" w:cs="Times New Roman"/>
          <w:b/>
          <w:bCs/>
          <w:kern w:val="0"/>
          <w:sz w:val="22"/>
          <w:szCs w:val="22"/>
          <w14:ligatures w14:val="none"/>
        </w:rPr>
        <w:t xml:space="preserve">Atidžiai perskaitykite visą šį lapelį, prieš pradėdami vartoti vaistą, </w:t>
      </w:r>
      <w:r w:rsidRPr="00FA569F">
        <w:rPr>
          <w:rFonts w:ascii="Times New Roman" w:eastAsia="Times New Roman" w:hAnsi="Times New Roman" w:cs="Times New Roman"/>
          <w:b/>
          <w:bCs/>
          <w:noProof/>
          <w:kern w:val="0"/>
          <w:sz w:val="22"/>
          <w:szCs w:val="22"/>
          <w14:ligatures w14:val="none"/>
        </w:rPr>
        <w:t>nes jame pateikiama Jums svarbi informacija.</w:t>
      </w:r>
    </w:p>
    <w:p w14:paraId="5EC58E35" w14:textId="77777777" w:rsidR="00FA569F" w:rsidRPr="00FA569F" w:rsidRDefault="00FA569F" w:rsidP="00E12C49">
      <w:pPr>
        <w:numPr>
          <w:ilvl w:val="0"/>
          <w:numId w:val="20"/>
        </w:numPr>
        <w:spacing w:after="0" w:line="240" w:lineRule="auto"/>
        <w:ind w:left="567" w:hanging="283"/>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Neišmeskite šio lapelio, nes vėl gali prireikti jį perskaityti.</w:t>
      </w:r>
    </w:p>
    <w:p w14:paraId="5BED7852" w14:textId="77777777" w:rsidR="00FA569F" w:rsidRPr="00FA569F" w:rsidRDefault="00FA569F" w:rsidP="00E12C49">
      <w:pPr>
        <w:numPr>
          <w:ilvl w:val="0"/>
          <w:numId w:val="20"/>
        </w:numPr>
        <w:spacing w:after="0" w:line="240" w:lineRule="auto"/>
        <w:ind w:left="567" w:hanging="283"/>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Jeigu kiltų daugiau klausimų, kreipkitės į gydytoją arba vaistininką.</w:t>
      </w:r>
    </w:p>
    <w:p w14:paraId="402DBF4D" w14:textId="77777777" w:rsidR="00FA569F" w:rsidRPr="00FA569F" w:rsidRDefault="00FA569F" w:rsidP="00E12C49">
      <w:pPr>
        <w:numPr>
          <w:ilvl w:val="0"/>
          <w:numId w:val="20"/>
        </w:numPr>
        <w:spacing w:after="0" w:line="240" w:lineRule="auto"/>
        <w:ind w:left="567" w:hanging="283"/>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3610BAD3" w14:textId="77777777" w:rsidR="00FA569F" w:rsidRPr="00FA569F" w:rsidRDefault="00FA569F" w:rsidP="00E12C49">
      <w:pPr>
        <w:numPr>
          <w:ilvl w:val="0"/>
          <w:numId w:val="20"/>
        </w:numPr>
        <w:spacing w:after="0" w:line="240" w:lineRule="auto"/>
        <w:ind w:left="567" w:hanging="283"/>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 xml:space="preserve">Jeigu pasireiškė šalutinis poveikis (net jeigu jis šiame lapelyje nenurodytas), </w:t>
      </w:r>
      <w:r w:rsidRPr="00FA569F">
        <w:rPr>
          <w:rFonts w:ascii="Times New Roman" w:eastAsia="Times New Roman" w:hAnsi="Times New Roman" w:cs="Times New Roman"/>
          <w:noProof/>
          <w:kern w:val="0"/>
          <w:sz w:val="22"/>
          <w:szCs w:val="22"/>
          <w14:ligatures w14:val="none"/>
        </w:rPr>
        <w:t>kreipkitės į gydytoją arba slaugytoją. Žr. 4 skyrių.</w:t>
      </w:r>
    </w:p>
    <w:p w14:paraId="3ADBFFED"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24F607AF" w14:textId="77777777" w:rsidR="00FA569F" w:rsidRPr="00FA569F" w:rsidRDefault="00FA569F" w:rsidP="00FA569F">
      <w:pPr>
        <w:spacing w:after="0" w:line="220" w:lineRule="exact"/>
        <w:rPr>
          <w:rFonts w:ascii="Times New Roman" w:eastAsia="Times New Roman" w:hAnsi="Times New Roman" w:cs="Times New Roman"/>
          <w:b/>
          <w:noProof/>
          <w:kern w:val="0"/>
          <w:sz w:val="22"/>
          <w:szCs w:val="22"/>
          <w14:ligatures w14:val="none"/>
        </w:rPr>
      </w:pPr>
      <w:r w:rsidRPr="00FA569F">
        <w:rPr>
          <w:rFonts w:ascii="Times New Roman" w:eastAsia="Times New Roman" w:hAnsi="Times New Roman" w:cs="Times New Roman"/>
          <w:b/>
          <w:noProof/>
          <w:kern w:val="0"/>
          <w:sz w:val="22"/>
          <w:szCs w:val="22"/>
          <w14:ligatures w14:val="none"/>
        </w:rPr>
        <w:t>Apie ką rašoma šiame lapelyje?</w:t>
      </w:r>
    </w:p>
    <w:p w14:paraId="0D917D39" w14:textId="77777777" w:rsidR="00FA569F" w:rsidRPr="00FA569F" w:rsidRDefault="00FA569F" w:rsidP="00FA569F">
      <w:pPr>
        <w:spacing w:after="0" w:line="220" w:lineRule="exact"/>
        <w:rPr>
          <w:rFonts w:ascii="Times New Roman" w:eastAsia="Times New Roman" w:hAnsi="Times New Roman" w:cs="Times New Roman"/>
          <w:b/>
          <w:bCs/>
          <w:kern w:val="0"/>
          <w:sz w:val="22"/>
          <w:szCs w:val="22"/>
          <w14:ligatures w14:val="none"/>
        </w:rPr>
      </w:pPr>
    </w:p>
    <w:p w14:paraId="217DB379" w14:textId="0502EBF9" w:rsidR="00FA569F" w:rsidRPr="00E12C49" w:rsidRDefault="00FA569F" w:rsidP="00E12C49">
      <w:pPr>
        <w:pStyle w:val="Sraopastraipa"/>
        <w:numPr>
          <w:ilvl w:val="0"/>
          <w:numId w:val="19"/>
        </w:numPr>
        <w:spacing w:after="0" w:line="240" w:lineRule="auto"/>
        <w:ind w:left="567" w:hanging="283"/>
        <w:rPr>
          <w:rFonts w:ascii="Times New Roman" w:eastAsia="SimSun" w:hAnsi="Times New Roman" w:cs="Times New Roman"/>
          <w:kern w:val="0"/>
          <w:sz w:val="22"/>
          <w:szCs w:val="22"/>
          <w14:ligatures w14:val="none"/>
        </w:rPr>
      </w:pPr>
      <w:r w:rsidRPr="00E12C49">
        <w:rPr>
          <w:rFonts w:ascii="Times New Roman" w:eastAsia="SimSun" w:hAnsi="Times New Roman" w:cs="Times New Roman"/>
          <w:kern w:val="0"/>
          <w:sz w:val="22"/>
          <w:szCs w:val="22"/>
          <w14:ligatures w14:val="none"/>
        </w:rPr>
        <w:t xml:space="preserve">Kas yra </w:t>
      </w:r>
      <w:r w:rsidR="00B123BC">
        <w:rPr>
          <w:rFonts w:ascii="Times New Roman" w:eastAsia="SimSun" w:hAnsi="Times New Roman" w:cs="Times New Roman"/>
          <w:kern w:val="0"/>
          <w:sz w:val="22"/>
          <w:szCs w:val="22"/>
          <w14:ligatures w14:val="none"/>
        </w:rPr>
        <w:t>Decapeptyl semestral</w:t>
      </w:r>
      <w:r w:rsidRPr="00E12C49">
        <w:rPr>
          <w:rFonts w:ascii="Times New Roman" w:eastAsia="SimSun" w:hAnsi="Times New Roman" w:cs="Times New Roman"/>
          <w:kern w:val="0"/>
          <w:sz w:val="22"/>
          <w:szCs w:val="22"/>
          <w14:ligatures w14:val="none"/>
        </w:rPr>
        <w:t xml:space="preserve"> ir kam jis vartojamas</w:t>
      </w:r>
    </w:p>
    <w:p w14:paraId="6E5AF289" w14:textId="5249F702" w:rsidR="00FA569F" w:rsidRPr="00E12C49" w:rsidRDefault="00FA569F" w:rsidP="00E12C49">
      <w:pPr>
        <w:pStyle w:val="Sraopastraipa"/>
        <w:numPr>
          <w:ilvl w:val="0"/>
          <w:numId w:val="19"/>
        </w:numPr>
        <w:spacing w:after="0" w:line="240" w:lineRule="auto"/>
        <w:ind w:left="567" w:hanging="283"/>
        <w:rPr>
          <w:rFonts w:ascii="Times New Roman" w:eastAsia="SimSun" w:hAnsi="Times New Roman" w:cs="Times New Roman"/>
          <w:kern w:val="0"/>
          <w:sz w:val="22"/>
          <w:szCs w:val="22"/>
          <w14:ligatures w14:val="none"/>
        </w:rPr>
      </w:pPr>
      <w:r w:rsidRPr="00E12C49">
        <w:rPr>
          <w:rFonts w:ascii="Times New Roman" w:eastAsia="SimSun" w:hAnsi="Times New Roman" w:cs="Times New Roman"/>
          <w:kern w:val="0"/>
          <w:sz w:val="22"/>
          <w:szCs w:val="22"/>
          <w14:ligatures w14:val="none"/>
        </w:rPr>
        <w:t xml:space="preserve">Kas žinotina prieš vartojant </w:t>
      </w:r>
      <w:r w:rsidR="00B123BC">
        <w:rPr>
          <w:rFonts w:ascii="Times New Roman" w:eastAsia="SimSun" w:hAnsi="Times New Roman" w:cs="Times New Roman"/>
          <w:kern w:val="0"/>
          <w:sz w:val="22"/>
          <w:szCs w:val="22"/>
          <w14:ligatures w14:val="none"/>
        </w:rPr>
        <w:t>Decapeptyl semestral</w:t>
      </w:r>
    </w:p>
    <w:p w14:paraId="321759D9" w14:textId="6309A8B3" w:rsidR="00FA569F" w:rsidRPr="00E12C49" w:rsidRDefault="00FA569F" w:rsidP="00E12C49">
      <w:pPr>
        <w:pStyle w:val="Sraopastraipa"/>
        <w:numPr>
          <w:ilvl w:val="0"/>
          <w:numId w:val="19"/>
        </w:numPr>
        <w:spacing w:after="0" w:line="240" w:lineRule="auto"/>
        <w:ind w:left="567" w:hanging="283"/>
        <w:rPr>
          <w:rFonts w:ascii="Times New Roman" w:eastAsia="SimSun" w:hAnsi="Times New Roman" w:cs="Times New Roman"/>
          <w:kern w:val="0"/>
          <w:sz w:val="22"/>
          <w:szCs w:val="22"/>
          <w14:ligatures w14:val="none"/>
        </w:rPr>
      </w:pPr>
      <w:r w:rsidRPr="00E12C49">
        <w:rPr>
          <w:rFonts w:ascii="Times New Roman" w:eastAsia="SimSun" w:hAnsi="Times New Roman" w:cs="Times New Roman"/>
          <w:kern w:val="0"/>
          <w:sz w:val="22"/>
          <w:szCs w:val="22"/>
          <w14:ligatures w14:val="none"/>
        </w:rPr>
        <w:t xml:space="preserve">Kaip vartoti </w:t>
      </w:r>
      <w:r w:rsidR="00B123BC">
        <w:rPr>
          <w:rFonts w:ascii="Times New Roman" w:eastAsia="SimSun" w:hAnsi="Times New Roman" w:cs="Times New Roman"/>
          <w:kern w:val="0"/>
          <w:sz w:val="22"/>
          <w:szCs w:val="22"/>
          <w14:ligatures w14:val="none"/>
        </w:rPr>
        <w:t>Decapeptyl semestral</w:t>
      </w:r>
    </w:p>
    <w:p w14:paraId="44DE98D9" w14:textId="23DB5751" w:rsidR="00FA569F" w:rsidRPr="00E12C49" w:rsidRDefault="00FA569F" w:rsidP="00E12C49">
      <w:pPr>
        <w:pStyle w:val="Sraopastraipa"/>
        <w:numPr>
          <w:ilvl w:val="0"/>
          <w:numId w:val="19"/>
        </w:numPr>
        <w:spacing w:after="0" w:line="240" w:lineRule="auto"/>
        <w:ind w:left="567" w:hanging="283"/>
        <w:rPr>
          <w:rFonts w:ascii="Times New Roman" w:eastAsia="SimSun" w:hAnsi="Times New Roman" w:cs="Times New Roman"/>
          <w:kern w:val="0"/>
          <w:sz w:val="22"/>
          <w:szCs w:val="22"/>
          <w14:ligatures w14:val="none"/>
        </w:rPr>
      </w:pPr>
      <w:r w:rsidRPr="00E12C49">
        <w:rPr>
          <w:rFonts w:ascii="Times New Roman" w:eastAsia="SimSun" w:hAnsi="Times New Roman" w:cs="Times New Roman"/>
          <w:kern w:val="0"/>
          <w:sz w:val="22"/>
          <w:szCs w:val="22"/>
          <w14:ligatures w14:val="none"/>
        </w:rPr>
        <w:t>Galimas nepageidaujamas poveikis</w:t>
      </w:r>
    </w:p>
    <w:p w14:paraId="2A9A8D75" w14:textId="1A575C52" w:rsidR="00FA569F" w:rsidRPr="00E12C49" w:rsidRDefault="00FA569F" w:rsidP="00E12C49">
      <w:pPr>
        <w:pStyle w:val="Sraopastraipa"/>
        <w:numPr>
          <w:ilvl w:val="0"/>
          <w:numId w:val="19"/>
        </w:numPr>
        <w:spacing w:after="0" w:line="240" w:lineRule="auto"/>
        <w:ind w:left="567" w:hanging="283"/>
        <w:rPr>
          <w:rFonts w:ascii="Times New Roman" w:eastAsia="SimSun" w:hAnsi="Times New Roman" w:cs="Times New Roman"/>
          <w:kern w:val="0"/>
          <w:sz w:val="22"/>
          <w:szCs w:val="22"/>
          <w14:ligatures w14:val="none"/>
        </w:rPr>
      </w:pPr>
      <w:r w:rsidRPr="00E12C49">
        <w:rPr>
          <w:rFonts w:ascii="Times New Roman" w:eastAsia="SimSun" w:hAnsi="Times New Roman" w:cs="Times New Roman"/>
          <w:kern w:val="0"/>
          <w:sz w:val="22"/>
          <w:szCs w:val="22"/>
          <w14:ligatures w14:val="none"/>
        </w:rPr>
        <w:t xml:space="preserve">Kaip laikyti </w:t>
      </w:r>
      <w:r w:rsidR="00B123BC">
        <w:rPr>
          <w:rFonts w:ascii="Times New Roman" w:eastAsia="SimSun" w:hAnsi="Times New Roman" w:cs="Times New Roman"/>
          <w:kern w:val="0"/>
          <w:sz w:val="22"/>
          <w:szCs w:val="22"/>
          <w14:ligatures w14:val="none"/>
        </w:rPr>
        <w:t>Decapeptyl semestral</w:t>
      </w:r>
    </w:p>
    <w:p w14:paraId="06318611" w14:textId="174CE97B" w:rsidR="00FA569F" w:rsidRPr="00E12C49" w:rsidRDefault="00FA569F" w:rsidP="00E12C49">
      <w:pPr>
        <w:pStyle w:val="Sraopastraipa"/>
        <w:numPr>
          <w:ilvl w:val="0"/>
          <w:numId w:val="19"/>
        </w:numPr>
        <w:spacing w:after="0" w:line="240" w:lineRule="auto"/>
        <w:ind w:left="567" w:hanging="283"/>
        <w:rPr>
          <w:rFonts w:ascii="Times New Roman" w:eastAsia="SimSun" w:hAnsi="Times New Roman" w:cs="Times New Roman"/>
          <w:kern w:val="0"/>
          <w:sz w:val="22"/>
          <w:szCs w:val="22"/>
          <w14:ligatures w14:val="none"/>
        </w:rPr>
      </w:pPr>
      <w:r w:rsidRPr="00E12C49">
        <w:rPr>
          <w:rFonts w:ascii="Times New Roman" w:eastAsia="SimSun" w:hAnsi="Times New Roman" w:cs="Times New Roman"/>
          <w:kern w:val="0"/>
          <w:sz w:val="22"/>
          <w:szCs w:val="22"/>
          <w14:ligatures w14:val="none"/>
        </w:rPr>
        <w:t>Pakuotės turinys ir kita informacija</w:t>
      </w:r>
    </w:p>
    <w:p w14:paraId="34F0F55F"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1B020406"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37610ABC" w14:textId="7A9DE2FA" w:rsidR="00FA569F" w:rsidRPr="00FA569F" w:rsidRDefault="00FA569F" w:rsidP="00FA569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139"/>
      <w:bookmarkStart w:id="3" w:name="_Toc129243264"/>
      <w:r w:rsidRPr="00FA569F">
        <w:rPr>
          <w:rFonts w:ascii="Times New Roman" w:eastAsia="Times New Roman" w:hAnsi="Times New Roman" w:cs="Times New Roman"/>
          <w:b/>
          <w:kern w:val="0"/>
          <w:sz w:val="22"/>
          <w:szCs w:val="22"/>
          <w14:ligatures w14:val="none"/>
        </w:rPr>
        <w:t>1.</w:t>
      </w:r>
      <w:r w:rsidRPr="00FA569F">
        <w:rPr>
          <w:rFonts w:ascii="Times New Roman" w:eastAsia="Times New Roman" w:hAnsi="Times New Roman" w:cs="Times New Roman"/>
          <w:b/>
          <w:kern w:val="0"/>
          <w:sz w:val="22"/>
          <w:szCs w:val="22"/>
          <w14:ligatures w14:val="none"/>
        </w:rPr>
        <w:tab/>
        <w:t xml:space="preserve">Kas yra </w:t>
      </w:r>
      <w:r w:rsidR="00B123BC">
        <w:rPr>
          <w:rFonts w:ascii="Times New Roman" w:eastAsia="Times New Roman" w:hAnsi="Times New Roman" w:cs="Times New Roman"/>
          <w:b/>
          <w:kern w:val="0"/>
          <w:sz w:val="22"/>
          <w:szCs w:val="22"/>
          <w14:ligatures w14:val="none"/>
        </w:rPr>
        <w:t>Decapeptyl semestral</w:t>
      </w:r>
      <w:r w:rsidRPr="00FA569F">
        <w:rPr>
          <w:rFonts w:ascii="Times New Roman" w:eastAsia="Times New Roman" w:hAnsi="Times New Roman" w:cs="Times New Roman"/>
          <w:b/>
          <w:kern w:val="0"/>
          <w:sz w:val="22"/>
          <w:szCs w:val="22"/>
          <w14:ligatures w14:val="none"/>
        </w:rPr>
        <w:t xml:space="preserve"> ir kam jis vartojamas </w:t>
      </w:r>
      <w:bookmarkEnd w:id="2"/>
      <w:bookmarkEnd w:id="3"/>
    </w:p>
    <w:p w14:paraId="20E59CC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23BB2C0C" w14:textId="79628A1C" w:rsidR="00FA569F" w:rsidRPr="00FA569F" w:rsidRDefault="00B123BC" w:rsidP="00FA569F">
      <w:pPr>
        <w:spacing w:after="0" w:line="240" w:lineRule="auto"/>
        <w:rPr>
          <w:rFonts w:ascii="Times New Roman" w:eastAsia="SimSun" w:hAnsi="Times New Roman" w:cs="Times New Roman"/>
          <w:kern w:val="0"/>
          <w:sz w:val="22"/>
          <w:szCs w:val="22"/>
          <w14:ligatures w14:val="none"/>
        </w:rPr>
      </w:pPr>
      <w:r>
        <w:rPr>
          <w:rFonts w:ascii="Times New Roman" w:eastAsia="SimSun" w:hAnsi="Times New Roman" w:cs="Times New Roman"/>
          <w:kern w:val="0"/>
          <w:sz w:val="22"/>
          <w:szCs w:val="22"/>
          <w14:ligatures w14:val="none"/>
        </w:rPr>
        <w:t>Decapeptyl semestral</w:t>
      </w:r>
      <w:r w:rsidR="00FA569F" w:rsidRPr="00FA569F">
        <w:rPr>
          <w:rFonts w:ascii="Times New Roman" w:eastAsia="SimSun" w:hAnsi="Times New Roman" w:cs="Times New Roman"/>
          <w:kern w:val="0"/>
          <w:sz w:val="22"/>
          <w:szCs w:val="22"/>
          <w14:ligatures w14:val="none"/>
        </w:rPr>
        <w:t xml:space="preserve"> sudėtyje yra triptorelino, kuris panašus į hormoną, vadinamą gonadotropino išsiskyrimą skatinančiu hormonu (GISH analogu). </w:t>
      </w:r>
      <w:r>
        <w:rPr>
          <w:rFonts w:ascii="Times New Roman" w:eastAsia="SimSun" w:hAnsi="Times New Roman" w:cs="Times New Roman"/>
          <w:kern w:val="0"/>
          <w:sz w:val="22"/>
          <w:szCs w:val="22"/>
          <w14:ligatures w14:val="none"/>
        </w:rPr>
        <w:t>Decapeptyl semestral</w:t>
      </w:r>
      <w:r w:rsidR="00FA569F" w:rsidRPr="00FA569F">
        <w:rPr>
          <w:rFonts w:ascii="Times New Roman" w:eastAsia="SimSun" w:hAnsi="Times New Roman" w:cs="Times New Roman"/>
          <w:kern w:val="0"/>
          <w:sz w:val="22"/>
          <w:szCs w:val="22"/>
          <w14:ligatures w14:val="none"/>
        </w:rPr>
        <w:t xml:space="preserve"> yra veikliąją medžiagą triptoreliną (22,5 mg) lėtai atpalaiduojantis vaistas, veikiantis 6 mėnesius (24 savaites). Vyrams triptorelinas sumažina vyriško hormono testosterono kiekį organizme. Moterims sumažina estrogeno kiekį.</w:t>
      </w:r>
    </w:p>
    <w:p w14:paraId="5E9587F9"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298E3D77" w14:textId="01E15A62"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 xml:space="preserve">Suaugusiems </w:t>
      </w:r>
      <w:r w:rsidR="00B123BC">
        <w:rPr>
          <w:rFonts w:ascii="Times New Roman" w:eastAsia="SimSun" w:hAnsi="Times New Roman" w:cs="Times New Roman"/>
          <w:kern w:val="0"/>
          <w:sz w:val="22"/>
          <w:szCs w:val="22"/>
          <w14:ligatures w14:val="none"/>
        </w:rPr>
        <w:t>Decapeptyl semestral</w:t>
      </w:r>
      <w:r w:rsidRPr="00FA569F">
        <w:rPr>
          <w:rFonts w:ascii="Times New Roman" w:eastAsia="SimSun" w:hAnsi="Times New Roman" w:cs="Times New Roman"/>
          <w:kern w:val="0"/>
          <w:sz w:val="22"/>
          <w:szCs w:val="22"/>
          <w14:ligatures w14:val="none"/>
        </w:rPr>
        <w:t xml:space="preserve"> skirtas vietiškai išplitusio ar metastazinio (persikėlusio į kitą organizmo vietą) prostatos vėžio gydymui; </w:t>
      </w:r>
      <w:r w:rsidRPr="00FA569F">
        <w:rPr>
          <w:rFonts w:ascii="Times New Roman" w:eastAsia="Calibri" w:hAnsi="Times New Roman" w:cs="Times New Roman"/>
          <w:kern w:val="0"/>
          <w:sz w:val="22"/>
          <w:szCs w:val="22"/>
          <w14:ligatures w14:val="none"/>
        </w:rPr>
        <w:t xml:space="preserve">aukštos rizikos lokalizuotą ir vietiškai išplitusį prostatos vėžį, </w:t>
      </w:r>
      <w:r w:rsidRPr="00FA569F">
        <w:rPr>
          <w:rFonts w:ascii="Times New Roman" w:eastAsia="SimSun" w:hAnsi="Times New Roman" w:cs="Times New Roman"/>
          <w:kern w:val="0"/>
          <w:sz w:val="22"/>
          <w:szCs w:val="22"/>
          <w14:ligatures w14:val="none"/>
        </w:rPr>
        <w:t>vartojant kartu su spinduliniu gydymu.</w:t>
      </w:r>
    </w:p>
    <w:p w14:paraId="50D8C82F"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278497A1" w14:textId="02A3A2A0"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 xml:space="preserve">Vaikams nuo 2 metų </w:t>
      </w:r>
      <w:r w:rsidR="00B123BC">
        <w:rPr>
          <w:rFonts w:ascii="Times New Roman" w:eastAsia="SimSun" w:hAnsi="Times New Roman" w:cs="Times New Roman"/>
          <w:kern w:val="0"/>
          <w:sz w:val="22"/>
          <w:szCs w:val="22"/>
          <w14:ligatures w14:val="none"/>
        </w:rPr>
        <w:t>Decapeptyl semestral</w:t>
      </w:r>
      <w:r w:rsidRPr="00FA569F">
        <w:rPr>
          <w:rFonts w:ascii="Times New Roman" w:eastAsia="SimSun" w:hAnsi="Times New Roman" w:cs="Times New Roman"/>
          <w:kern w:val="0"/>
          <w:sz w:val="22"/>
          <w:szCs w:val="22"/>
          <w14:ligatures w14:val="none"/>
        </w:rPr>
        <w:t xml:space="preserve"> 22,5 mg skiriamas gydyti lytiniam brendimui, pasireiškiančiam labai anksti – iki 8 metų mergaitėms ir iki 10 metų berniukams (centriniam ankstyvam lytiniam brendimui). Toliau pakuotės lapelyje ši būklė vadinama ankstyvu brendimu.</w:t>
      </w:r>
    </w:p>
    <w:p w14:paraId="24B9CC3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06DB18F8"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1E59992B" w14:textId="2AC85323" w:rsidR="00FA569F" w:rsidRPr="00FA569F" w:rsidRDefault="00FA569F" w:rsidP="00FA569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40"/>
      <w:bookmarkStart w:id="5" w:name="_Toc129243265"/>
      <w:r w:rsidRPr="00FA569F">
        <w:rPr>
          <w:rFonts w:ascii="Times New Roman" w:eastAsia="Times New Roman" w:hAnsi="Times New Roman" w:cs="Times New Roman"/>
          <w:b/>
          <w:kern w:val="0"/>
          <w:sz w:val="22"/>
          <w:szCs w:val="22"/>
          <w14:ligatures w14:val="none"/>
        </w:rPr>
        <w:t>2.</w:t>
      </w:r>
      <w:r w:rsidRPr="00FA569F">
        <w:rPr>
          <w:rFonts w:ascii="Times New Roman" w:eastAsia="Times New Roman" w:hAnsi="Times New Roman" w:cs="Times New Roman"/>
          <w:b/>
          <w:kern w:val="0"/>
          <w:sz w:val="22"/>
          <w:szCs w:val="22"/>
          <w14:ligatures w14:val="none"/>
        </w:rPr>
        <w:tab/>
        <w:t xml:space="preserve">Kas žinotina prieš vartojant </w:t>
      </w:r>
      <w:r w:rsidR="00B123BC">
        <w:rPr>
          <w:rFonts w:ascii="Times New Roman" w:eastAsia="Times New Roman" w:hAnsi="Times New Roman" w:cs="Times New Roman"/>
          <w:b/>
          <w:kern w:val="0"/>
          <w:sz w:val="22"/>
          <w:szCs w:val="22"/>
          <w14:ligatures w14:val="none"/>
        </w:rPr>
        <w:t>Decapeptyl semestral</w:t>
      </w:r>
      <w:bookmarkEnd w:id="4"/>
      <w:bookmarkEnd w:id="5"/>
    </w:p>
    <w:p w14:paraId="6E55CD8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6CB9A142" w14:textId="503ECFC8" w:rsidR="00FA569F" w:rsidRPr="00FA569F" w:rsidRDefault="00B123BC" w:rsidP="00FA569F">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Decapeptyl semestral</w:t>
      </w:r>
      <w:r w:rsidR="00FA569F" w:rsidRPr="00FA569F">
        <w:rPr>
          <w:rFonts w:ascii="Times New Roman" w:eastAsia="Times New Roman" w:hAnsi="Times New Roman" w:cs="Times New Roman"/>
          <w:b/>
          <w:bCs/>
          <w:kern w:val="0"/>
          <w:sz w:val="22"/>
          <w:szCs w:val="22"/>
          <w14:ligatures w14:val="none"/>
        </w:rPr>
        <w:t xml:space="preserve"> vartoti draudžiama:</w:t>
      </w:r>
    </w:p>
    <w:p w14:paraId="286C4143" w14:textId="27D5159A" w:rsidR="00FA569F" w:rsidRPr="00FA569F" w:rsidRDefault="00FA569F" w:rsidP="00FA569F">
      <w:pPr>
        <w:numPr>
          <w:ilvl w:val="0"/>
          <w:numId w:val="1"/>
        </w:numPr>
        <w:spacing w:after="0" w:line="240" w:lineRule="auto"/>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 xml:space="preserve">jeigu yra alergija triptorelino pamoatui, gonadotropino išskyrimą skatinančiam hormonui (GISH), kitiems GISH analogams arba bet kuriai pagalbinei </w:t>
      </w:r>
      <w:r w:rsidR="00B123BC">
        <w:rPr>
          <w:rFonts w:ascii="Times New Roman" w:eastAsia="Times New Roman" w:hAnsi="Times New Roman" w:cs="Times New Roman"/>
          <w:kern w:val="0"/>
          <w:sz w:val="22"/>
          <w:szCs w:val="22"/>
          <w14:ligatures w14:val="none"/>
        </w:rPr>
        <w:t>Decapeptyl semestral</w:t>
      </w:r>
      <w:r w:rsidRPr="00FA569F">
        <w:rPr>
          <w:rFonts w:ascii="Times New Roman" w:eastAsia="Times New Roman" w:hAnsi="Times New Roman" w:cs="Times New Roman"/>
          <w:kern w:val="0"/>
          <w:sz w:val="22"/>
          <w:szCs w:val="22"/>
          <w14:ligatures w14:val="none"/>
        </w:rPr>
        <w:t xml:space="preserve"> medžiagai </w:t>
      </w:r>
      <w:r w:rsidRPr="00FA569F">
        <w:rPr>
          <w:rFonts w:ascii="Times New Roman" w:eastAsia="Times New Roman" w:hAnsi="Times New Roman" w:cs="Times New Roman"/>
          <w:noProof/>
          <w:kern w:val="0"/>
          <w:sz w:val="22"/>
          <w:szCs w:val="22"/>
          <w14:ligatures w14:val="none"/>
        </w:rPr>
        <w:t>(jos išvardytos 6 skyriuje)</w:t>
      </w:r>
      <w:r w:rsidRPr="00FA569F">
        <w:rPr>
          <w:rFonts w:ascii="Times New Roman" w:eastAsia="Times New Roman" w:hAnsi="Times New Roman" w:cs="Times New Roman"/>
          <w:kern w:val="0"/>
          <w:sz w:val="22"/>
          <w:szCs w:val="22"/>
          <w14:ligatures w14:val="none"/>
        </w:rPr>
        <w:t>.</w:t>
      </w:r>
    </w:p>
    <w:p w14:paraId="5C106A8D"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7CD47A70" w14:textId="77777777" w:rsidR="00FA569F" w:rsidRPr="00FA569F" w:rsidRDefault="00FA569F" w:rsidP="00FA569F">
      <w:pPr>
        <w:spacing w:after="0" w:line="220" w:lineRule="exact"/>
        <w:rPr>
          <w:rFonts w:ascii="Times New Roman" w:eastAsia="Times New Roman" w:hAnsi="Times New Roman" w:cs="Times New Roman"/>
          <w:b/>
          <w:bCs/>
          <w:kern w:val="0"/>
          <w:sz w:val="22"/>
          <w:szCs w:val="22"/>
          <w14:ligatures w14:val="none"/>
        </w:rPr>
      </w:pPr>
      <w:r w:rsidRPr="00FA569F">
        <w:rPr>
          <w:rFonts w:ascii="Times New Roman" w:eastAsia="Times New Roman" w:hAnsi="Times New Roman" w:cs="Times New Roman"/>
          <w:b/>
          <w:bCs/>
          <w:kern w:val="0"/>
          <w:sz w:val="22"/>
          <w:szCs w:val="22"/>
          <w14:ligatures w14:val="none"/>
        </w:rPr>
        <w:t>Įspėjimai ir atsargumo priemonės</w:t>
      </w:r>
    </w:p>
    <w:p w14:paraId="7E6A0502" w14:textId="0A96F056" w:rsidR="00FA569F" w:rsidRPr="00FA569F" w:rsidRDefault="00FA569F" w:rsidP="00FA569F">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noProof/>
          <w:kern w:val="0"/>
          <w:sz w:val="22"/>
          <w:szCs w:val="22"/>
          <w14:ligatures w14:val="none"/>
        </w:rPr>
        <w:t xml:space="preserve">Pasitarkite su gydytoju, prieš pradėdami vartoti </w:t>
      </w:r>
      <w:r w:rsidR="00B123BC">
        <w:rPr>
          <w:rFonts w:ascii="Times New Roman" w:eastAsia="Times New Roman" w:hAnsi="Times New Roman" w:cs="Times New Roman"/>
          <w:kern w:val="0"/>
          <w:sz w:val="22"/>
          <w:szCs w:val="22"/>
          <w14:ligatures w14:val="none"/>
        </w:rPr>
        <w:t>Decapeptyl semestral</w:t>
      </w:r>
      <w:r w:rsidRPr="00FA569F">
        <w:rPr>
          <w:rFonts w:ascii="Times New Roman" w:eastAsia="Times New Roman" w:hAnsi="Times New Roman" w:cs="Times New Roman"/>
          <w:noProof/>
          <w:kern w:val="0"/>
          <w:sz w:val="22"/>
          <w:szCs w:val="22"/>
          <w14:ligatures w14:val="none"/>
        </w:rPr>
        <w:t>.</w:t>
      </w:r>
    </w:p>
    <w:p w14:paraId="444F1457" w14:textId="651B9936" w:rsidR="00FA569F" w:rsidRPr="00FA569F" w:rsidRDefault="00FA569F" w:rsidP="00FA569F">
      <w:pPr>
        <w:numPr>
          <w:ilvl w:val="0"/>
          <w:numId w:val="5"/>
        </w:numPr>
        <w:spacing w:after="0" w:line="240" w:lineRule="auto"/>
        <w:ind w:left="567" w:hanging="567"/>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 xml:space="preserve">Pranešta apie galimai sunkios depresijos atvejus pacientams, vartojusiems </w:t>
      </w:r>
      <w:r w:rsidR="00B123BC">
        <w:rPr>
          <w:rFonts w:ascii="Times New Roman" w:eastAsia="Times New Roman" w:hAnsi="Times New Roman" w:cs="Times New Roman"/>
          <w:kern w:val="0"/>
          <w:sz w:val="22"/>
          <w:szCs w:val="22"/>
          <w14:ligatures w14:val="none"/>
        </w:rPr>
        <w:t>Decapeptyl semestral</w:t>
      </w:r>
      <w:r w:rsidRPr="00FA569F">
        <w:rPr>
          <w:rFonts w:ascii="Times New Roman" w:eastAsia="Times New Roman" w:hAnsi="Times New Roman" w:cs="Times New Roman"/>
          <w:kern w:val="0"/>
          <w:sz w:val="22"/>
          <w:szCs w:val="22"/>
          <w14:ligatures w14:val="none"/>
        </w:rPr>
        <w:t xml:space="preserve">. Pasakykite gydytojui, jei vartojate </w:t>
      </w:r>
      <w:r w:rsidR="00B123BC">
        <w:rPr>
          <w:rFonts w:ascii="Times New Roman" w:eastAsia="Times New Roman" w:hAnsi="Times New Roman" w:cs="Times New Roman"/>
          <w:kern w:val="0"/>
          <w:sz w:val="22"/>
          <w:szCs w:val="22"/>
          <w14:ligatures w14:val="none"/>
        </w:rPr>
        <w:t>Decapeptyl semestral</w:t>
      </w:r>
      <w:r w:rsidRPr="00FA569F">
        <w:rPr>
          <w:rFonts w:ascii="Times New Roman" w:eastAsia="Times New Roman" w:hAnsi="Times New Roman" w:cs="Times New Roman"/>
          <w:kern w:val="0"/>
          <w:sz w:val="22"/>
          <w:szCs w:val="22"/>
          <w14:ligatures w14:val="none"/>
        </w:rPr>
        <w:t xml:space="preserve"> ir Jūsų nuotaika bloga (pasireiškia depresija). Gydytojas gali pageidauti gydymo metu stebėti, ar Jums nepasireiškia depresija.</w:t>
      </w:r>
    </w:p>
    <w:p w14:paraId="28CC15C3" w14:textId="77777777" w:rsidR="00FA569F" w:rsidRPr="00FA569F" w:rsidRDefault="00FA569F" w:rsidP="00FA569F">
      <w:pPr>
        <w:numPr>
          <w:ilvl w:val="0"/>
          <w:numId w:val="5"/>
        </w:numPr>
        <w:spacing w:after="0" w:line="240" w:lineRule="auto"/>
        <w:ind w:left="567" w:hanging="567"/>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lastRenderedPageBreak/>
        <w:t>Jeigu Jūs vartojate vaistus, stabdančius kraujo krešėjimą, kadangi injekcijos vietoje gali susidaryti kraujosruva.</w:t>
      </w:r>
    </w:p>
    <w:p w14:paraId="386BB09C" w14:textId="77777777" w:rsidR="00FA569F" w:rsidRPr="008C0343" w:rsidRDefault="00FA569F" w:rsidP="00FA569F">
      <w:pPr>
        <w:widowControl w:val="0"/>
        <w:numPr>
          <w:ilvl w:val="0"/>
          <w:numId w:val="5"/>
        </w:numPr>
        <w:autoSpaceDE w:val="0"/>
        <w:autoSpaceDN w:val="0"/>
        <w:spacing w:before="3" w:after="0" w:line="240" w:lineRule="auto"/>
        <w:ind w:right="10"/>
        <w:rPr>
          <w:rFonts w:ascii="Times New Roman" w:eastAsia="Times New Roman" w:hAnsi="Times New Roman" w:cs="Times New Roman"/>
          <w:kern w:val="0"/>
          <w:sz w:val="22"/>
          <w:szCs w:val="22"/>
          <w14:ligatures w14:val="none"/>
        </w:rPr>
      </w:pPr>
      <w:r w:rsidRPr="008C0343">
        <w:rPr>
          <w:rFonts w:ascii="Times New Roman" w:eastAsia="Times New Roman" w:hAnsi="Times New Roman" w:cs="Times New Roman"/>
          <w:kern w:val="0"/>
          <w:sz w:val="22"/>
          <w:szCs w:val="22"/>
          <w14:ligatures w14:val="none"/>
        </w:rPr>
        <w:t>Jeigu pasireiškia bet kokie traukuliai, nedelsiant praneškite gydytojui. Buvo gauta pranešimų apie triptoreliną ar panašius vaistus vartojusiems pacientams pasireiškusius traukulius. Jie pasireiškė tiek tiems pacientams, kuriems buvo epilepsija, tiek tiems, kuriems epilepsijos nebuvo.</w:t>
      </w:r>
    </w:p>
    <w:p w14:paraId="16631130" w14:textId="77777777" w:rsidR="00FA569F" w:rsidRPr="00FA569F" w:rsidRDefault="00FA569F" w:rsidP="00FA569F">
      <w:pPr>
        <w:spacing w:after="0" w:line="240" w:lineRule="auto"/>
        <w:ind w:left="567"/>
        <w:contextualSpacing/>
        <w:rPr>
          <w:rFonts w:ascii="Times New Roman" w:eastAsia="Times New Roman" w:hAnsi="Times New Roman" w:cs="Times New Roman"/>
          <w:kern w:val="0"/>
          <w:sz w:val="22"/>
          <w:szCs w:val="22"/>
          <w14:ligatures w14:val="none"/>
        </w:rPr>
      </w:pPr>
    </w:p>
    <w:p w14:paraId="719720F9" w14:textId="77777777" w:rsidR="00FA569F" w:rsidRPr="00FA569F" w:rsidRDefault="00FA569F" w:rsidP="00FA569F">
      <w:pPr>
        <w:spacing w:after="0" w:line="240" w:lineRule="auto"/>
        <w:ind w:left="567"/>
        <w:contextualSpacing/>
        <w:rPr>
          <w:rFonts w:ascii="Times New Roman" w:eastAsia="Times New Roman" w:hAnsi="Times New Roman" w:cs="Times New Roman"/>
          <w:kern w:val="0"/>
          <w:sz w:val="22"/>
          <w:szCs w:val="22"/>
          <w14:ligatures w14:val="none"/>
        </w:rPr>
      </w:pPr>
    </w:p>
    <w:p w14:paraId="4DD8D5AF" w14:textId="77777777" w:rsidR="00FA569F" w:rsidRPr="00FA569F" w:rsidRDefault="00FA569F" w:rsidP="00FA569F">
      <w:pPr>
        <w:spacing w:after="0" w:line="240" w:lineRule="auto"/>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Vaistas turi būti leidžiamas tik į raumenis.</w:t>
      </w:r>
    </w:p>
    <w:p w14:paraId="128A83B4" w14:textId="77777777" w:rsidR="00FA569F" w:rsidRPr="00FA569F" w:rsidRDefault="00FA569F" w:rsidP="00FA569F">
      <w:pPr>
        <w:spacing w:after="0" w:line="240" w:lineRule="auto"/>
        <w:contextualSpacing/>
        <w:rPr>
          <w:rFonts w:ascii="Times New Roman" w:eastAsia="Times New Roman" w:hAnsi="Times New Roman" w:cs="Times New Roman"/>
          <w:kern w:val="0"/>
          <w:sz w:val="22"/>
          <w:szCs w:val="22"/>
          <w14:ligatures w14:val="none"/>
        </w:rPr>
      </w:pPr>
    </w:p>
    <w:p w14:paraId="66EB3DCC" w14:textId="77777777" w:rsidR="00FA569F" w:rsidRPr="00FA569F" w:rsidRDefault="00FA569F" w:rsidP="00FA569F">
      <w:pPr>
        <w:spacing w:after="0" w:line="240" w:lineRule="auto"/>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Vyrams</w:t>
      </w:r>
    </w:p>
    <w:p w14:paraId="69AE97CB" w14:textId="77777777" w:rsidR="00FA569F" w:rsidRPr="00FA569F" w:rsidRDefault="00FA569F" w:rsidP="00FA569F">
      <w:pPr>
        <w:numPr>
          <w:ilvl w:val="0"/>
          <w:numId w:val="5"/>
        </w:numPr>
        <w:spacing w:after="0" w:line="240" w:lineRule="auto"/>
        <w:ind w:left="567" w:hanging="567"/>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Gydymo pradžioje Jūsų organizme padidės testosterono kiekis. Tai gali sukelti vėžio simptomų pasunkėjimą. Jei taip atsitinka, pasakykite gydytojui. Gydytojas gali paskirti vaistų (antiandrogenų), kurie neleis pasunkėti vėžio simptomams.</w:t>
      </w:r>
    </w:p>
    <w:p w14:paraId="6A023B08" w14:textId="79C669A7" w:rsidR="00FA569F" w:rsidRPr="00FA569F" w:rsidRDefault="00FA569F" w:rsidP="00FA569F">
      <w:pPr>
        <w:numPr>
          <w:ilvl w:val="0"/>
          <w:numId w:val="5"/>
        </w:numPr>
        <w:spacing w:after="0" w:line="240" w:lineRule="auto"/>
        <w:ind w:left="567" w:hanging="567"/>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 xml:space="preserve">Pirmosiomis gydymo savaitėmis atskirais atvejais </w:t>
      </w:r>
      <w:r w:rsidR="00B123BC">
        <w:rPr>
          <w:rFonts w:ascii="Times New Roman" w:eastAsia="Times New Roman" w:hAnsi="Times New Roman" w:cs="Times New Roman"/>
          <w:kern w:val="0"/>
          <w:sz w:val="22"/>
          <w:szCs w:val="22"/>
          <w14:ligatures w14:val="none"/>
        </w:rPr>
        <w:t>Decapeptyl semestral</w:t>
      </w:r>
      <w:r w:rsidRPr="00FA569F">
        <w:rPr>
          <w:rFonts w:ascii="Times New Roman" w:eastAsia="Times New Roman" w:hAnsi="Times New Roman" w:cs="Times New Roman"/>
          <w:kern w:val="0"/>
          <w:sz w:val="22"/>
          <w:szCs w:val="22"/>
          <w14:ligatures w14:val="none"/>
        </w:rPr>
        <w:t xml:space="preserve"> (kaip ir kiti GISH analogai) gali sukelti nugaros smegenų kompresiją (suspaudimą) arba šlaplės (pro ją bėga šlapimas) obstrukciją (užsikimšimą). Gydytojas Jus stebės ir, jei taip atsitiks, skirs Jums gydymą.</w:t>
      </w:r>
    </w:p>
    <w:p w14:paraId="729F9E82" w14:textId="77777777" w:rsidR="00FA569F" w:rsidRPr="00FA569F" w:rsidRDefault="00FA569F" w:rsidP="00FA569F">
      <w:pPr>
        <w:numPr>
          <w:ilvl w:val="0"/>
          <w:numId w:val="5"/>
        </w:numPr>
        <w:spacing w:after="0" w:line="240" w:lineRule="auto"/>
        <w:ind w:left="540" w:hanging="540"/>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Po chirurginės kastracijos triptorelinas testosterono koncentracijos kraujo serume daugiau nebemažina.</w:t>
      </w:r>
    </w:p>
    <w:p w14:paraId="7090E40C" w14:textId="0A1EF38F" w:rsidR="00FA569F" w:rsidRPr="00FA569F" w:rsidRDefault="00FA569F" w:rsidP="00FA569F">
      <w:pPr>
        <w:numPr>
          <w:ilvl w:val="0"/>
          <w:numId w:val="5"/>
        </w:numPr>
        <w:spacing w:after="0" w:line="240" w:lineRule="auto"/>
        <w:ind w:left="540" w:hanging="540"/>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 xml:space="preserve">Hipofizės lytinę funkciją reguliuojančių hormonų diagnostinių tyrimų, atliktų gydymo </w:t>
      </w:r>
      <w:r w:rsidR="00B123BC">
        <w:rPr>
          <w:rFonts w:ascii="Times New Roman" w:eastAsia="Times New Roman" w:hAnsi="Times New Roman" w:cs="Times New Roman"/>
          <w:kern w:val="0"/>
          <w:sz w:val="22"/>
          <w:szCs w:val="22"/>
          <w14:ligatures w14:val="none"/>
        </w:rPr>
        <w:t>Decapeptyl semestral</w:t>
      </w:r>
      <w:r w:rsidRPr="00FA569F">
        <w:rPr>
          <w:rFonts w:ascii="Times New Roman" w:eastAsia="Times New Roman" w:hAnsi="Times New Roman" w:cs="Times New Roman"/>
          <w:kern w:val="0"/>
          <w:sz w:val="22"/>
          <w:szCs w:val="22"/>
          <w14:ligatures w14:val="none"/>
        </w:rPr>
        <w:t xml:space="preserve"> metu ar nutraukus gydymą, rezultatai gali būti klaidinantys.</w:t>
      </w:r>
    </w:p>
    <w:p w14:paraId="0189A643" w14:textId="1FBE138A" w:rsidR="00FA569F" w:rsidRPr="00FA569F" w:rsidRDefault="00FA569F" w:rsidP="00FA569F">
      <w:pPr>
        <w:numPr>
          <w:ilvl w:val="0"/>
          <w:numId w:val="5"/>
        </w:numPr>
        <w:spacing w:after="0" w:line="240" w:lineRule="auto"/>
        <w:ind w:left="567" w:hanging="567"/>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 xml:space="preserve">Gydymas </w:t>
      </w:r>
      <w:r w:rsidR="00B123BC">
        <w:rPr>
          <w:rFonts w:ascii="Times New Roman" w:eastAsia="Times New Roman" w:hAnsi="Times New Roman" w:cs="Times New Roman"/>
          <w:kern w:val="0"/>
          <w:sz w:val="22"/>
          <w:szCs w:val="22"/>
          <w14:ligatures w14:val="none"/>
        </w:rPr>
        <w:t>Decapeptyl semestral</w:t>
      </w:r>
      <w:r w:rsidRPr="00FA569F">
        <w:rPr>
          <w:rFonts w:ascii="Times New Roman" w:eastAsia="Times New Roman" w:hAnsi="Times New Roman" w:cs="Times New Roman"/>
          <w:kern w:val="0"/>
          <w:sz w:val="22"/>
          <w:szCs w:val="22"/>
          <w14:ligatures w14:val="none"/>
        </w:rPr>
        <w:t xml:space="preserve"> (kaip ir kitais GISH analogais) gali sukelti kaulų išretėjimą, kuris padidina osteoporozės riziką.</w:t>
      </w:r>
    </w:p>
    <w:p w14:paraId="18BBFC3C" w14:textId="5AFF1709" w:rsidR="00FA569F" w:rsidRPr="00FA569F" w:rsidRDefault="00FA569F" w:rsidP="00FA569F">
      <w:pPr>
        <w:numPr>
          <w:ilvl w:val="0"/>
          <w:numId w:val="5"/>
        </w:numPr>
        <w:spacing w:after="0" w:line="240" w:lineRule="auto"/>
        <w:ind w:left="540" w:hanging="540"/>
        <w:contextualSpacing/>
        <w:rPr>
          <w:rFonts w:ascii="Times New Roman" w:eastAsia="Calibri" w:hAnsi="Times New Roman" w:cs="Times New Roman"/>
          <w:iCs/>
          <w:kern w:val="0"/>
          <w:sz w:val="22"/>
          <w:szCs w:val="22"/>
          <w14:ligatures w14:val="none"/>
        </w:rPr>
      </w:pPr>
      <w:r w:rsidRPr="00FA569F">
        <w:rPr>
          <w:rFonts w:ascii="Times New Roman" w:eastAsia="Calibri" w:hAnsi="Times New Roman" w:cs="Times New Roman"/>
          <w:iCs/>
          <w:kern w:val="0"/>
          <w:sz w:val="22"/>
          <w:szCs w:val="22"/>
          <w14:ligatures w14:val="none"/>
        </w:rPr>
        <w:t xml:space="preserve">Suaugusiesiems </w:t>
      </w:r>
      <w:r w:rsidR="00B123BC">
        <w:rPr>
          <w:rFonts w:ascii="Times New Roman" w:eastAsia="Calibri" w:hAnsi="Times New Roman" w:cs="Times New Roman"/>
          <w:iCs/>
          <w:kern w:val="0"/>
          <w:sz w:val="22"/>
          <w:szCs w:val="22"/>
          <w14:ligatures w14:val="none"/>
        </w:rPr>
        <w:t>Decapeptyl semestral</w:t>
      </w:r>
      <w:r w:rsidRPr="00FA569F">
        <w:rPr>
          <w:rFonts w:ascii="Times New Roman" w:eastAsia="Calibri" w:hAnsi="Times New Roman" w:cs="Times New Roman"/>
          <w:iCs/>
          <w:kern w:val="0"/>
          <w:sz w:val="22"/>
          <w:szCs w:val="22"/>
          <w14:ligatures w14:val="none"/>
        </w:rPr>
        <w:t xml:space="preserve"> gali sukelti kaulų išretėjimą (osteoporozę) ir padidinti kaulų lūžių riziką. Dėl to turite savo gydytojui pasakyti, jei Jums yra toliau išvardytų rizikos veiksnių, kad gydytojas galėtų Jums skirti bisfosfonatų (vaistų, vartojamų esant silpniems kaulams) kaulų masės praradimui gydyti. Galimi rizikos veiksniai:</w:t>
      </w:r>
    </w:p>
    <w:p w14:paraId="7EC83D7F" w14:textId="77777777" w:rsidR="00FA569F" w:rsidRPr="00FA569F" w:rsidRDefault="00FA569F" w:rsidP="00FA569F">
      <w:pPr>
        <w:numPr>
          <w:ilvl w:val="0"/>
          <w:numId w:val="5"/>
        </w:numPr>
        <w:spacing w:after="0" w:line="240" w:lineRule="auto"/>
        <w:ind w:left="540" w:firstLine="27"/>
        <w:contextualSpacing/>
        <w:rPr>
          <w:rFonts w:ascii="Times New Roman" w:eastAsia="Calibri" w:hAnsi="Times New Roman" w:cs="Times New Roman"/>
          <w:iCs/>
          <w:kern w:val="0"/>
          <w:sz w:val="22"/>
          <w:szCs w:val="22"/>
          <w14:ligatures w14:val="none"/>
        </w:rPr>
      </w:pPr>
      <w:r w:rsidRPr="00FA569F">
        <w:rPr>
          <w:rFonts w:ascii="Times New Roman" w:eastAsia="Calibri" w:hAnsi="Times New Roman" w:cs="Times New Roman"/>
          <w:iCs/>
          <w:kern w:val="0"/>
          <w:sz w:val="22"/>
          <w:szCs w:val="22"/>
          <w14:ligatures w14:val="none"/>
        </w:rPr>
        <w:t xml:space="preserve"> jeigu Jums ar Jūsų artimiems giminaičiams yra kaulų išretėjimas;</w:t>
      </w:r>
    </w:p>
    <w:p w14:paraId="62EC2337" w14:textId="77777777" w:rsidR="00FA569F" w:rsidRPr="00FA569F" w:rsidRDefault="00FA569F" w:rsidP="00FA569F">
      <w:pPr>
        <w:numPr>
          <w:ilvl w:val="0"/>
          <w:numId w:val="5"/>
        </w:numPr>
        <w:spacing w:after="0" w:line="240" w:lineRule="auto"/>
        <w:ind w:left="540" w:firstLine="27"/>
        <w:contextualSpacing/>
        <w:rPr>
          <w:rFonts w:ascii="Times New Roman" w:eastAsia="Calibri" w:hAnsi="Times New Roman" w:cs="Times New Roman"/>
          <w:iCs/>
          <w:kern w:val="0"/>
          <w:sz w:val="22"/>
          <w:szCs w:val="22"/>
          <w14:ligatures w14:val="none"/>
        </w:rPr>
      </w:pPr>
      <w:r w:rsidRPr="00FA569F">
        <w:rPr>
          <w:rFonts w:ascii="Times New Roman" w:eastAsia="Calibri" w:hAnsi="Times New Roman" w:cs="Times New Roman"/>
          <w:iCs/>
          <w:kern w:val="0"/>
          <w:sz w:val="22"/>
          <w:szCs w:val="22"/>
          <w14:ligatures w14:val="none"/>
        </w:rPr>
        <w:t>jeigu geriate didelius kiekius alkoholio ir (arba) daug rūkote, ir (arba) Jūsų mityba yra nepilnavertė;</w:t>
      </w:r>
    </w:p>
    <w:p w14:paraId="180FD0C5" w14:textId="77777777" w:rsidR="00FA569F" w:rsidRPr="00FA569F" w:rsidRDefault="00FA569F" w:rsidP="00FA569F">
      <w:pPr>
        <w:numPr>
          <w:ilvl w:val="0"/>
          <w:numId w:val="5"/>
        </w:numPr>
        <w:spacing w:after="0" w:line="240" w:lineRule="auto"/>
        <w:ind w:left="540" w:firstLine="27"/>
        <w:contextualSpacing/>
        <w:rPr>
          <w:rFonts w:ascii="Times New Roman" w:eastAsia="Times New Roman" w:hAnsi="Times New Roman" w:cs="Times New Roman"/>
          <w:kern w:val="0"/>
          <w:sz w:val="22"/>
          <w:szCs w:val="22"/>
          <w14:ligatures w14:val="none"/>
        </w:rPr>
      </w:pPr>
      <w:r w:rsidRPr="00FA569F">
        <w:rPr>
          <w:rFonts w:ascii="Times New Roman" w:eastAsia="Calibri" w:hAnsi="Times New Roman" w:cs="Times New Roman"/>
          <w:iCs/>
          <w:kern w:val="0"/>
          <w:sz w:val="22"/>
          <w:szCs w:val="22"/>
          <w14:ligatures w14:val="none"/>
        </w:rPr>
        <w:t>jeigu ilgą laiką vartojate vaistų, kurie gali sukelti kaulų išretėjimą, pavyzdžiui, vaistų epilepsijai gydyti ar steroidų (tokių kaip hidrokortizonas ar prednizolonas);</w:t>
      </w:r>
    </w:p>
    <w:p w14:paraId="31C8DC9A" w14:textId="77777777" w:rsidR="00FA569F" w:rsidRPr="00FA569F" w:rsidRDefault="00FA569F" w:rsidP="00FA569F">
      <w:pPr>
        <w:numPr>
          <w:ilvl w:val="0"/>
          <w:numId w:val="5"/>
        </w:numPr>
        <w:spacing w:after="0" w:line="240" w:lineRule="auto"/>
        <w:ind w:left="567" w:hanging="567"/>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 xml:space="preserve">Jei Jums yra kokių nors širdies ar kraujagyslių būklių, įskaitant širdies ritmo sutrikimus (aritmiją), arba gydotės dėl tokios būklės, būtinai pasakykite Jus gydančiam gydytojui. Vartojant testosterono kiekį mažinančių vaistų, padidėja širdies ritmo sutrikimų rizika. </w:t>
      </w:r>
    </w:p>
    <w:p w14:paraId="01C3BAEB" w14:textId="7DDE0E00" w:rsidR="00FA569F" w:rsidRPr="00FA569F" w:rsidRDefault="00FA569F" w:rsidP="00FA569F">
      <w:pPr>
        <w:numPr>
          <w:ilvl w:val="0"/>
          <w:numId w:val="5"/>
        </w:numPr>
        <w:spacing w:after="0" w:line="240" w:lineRule="auto"/>
        <w:ind w:left="567" w:hanging="567"/>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 xml:space="preserve">Jeigu sergate cukriniu diabetu (cukralige) ar kenčiate dėl širdies sutrikimų, pasakykite apie tai savo gydytojui, nes vartojant </w:t>
      </w:r>
      <w:r w:rsidR="00B123BC">
        <w:rPr>
          <w:rFonts w:ascii="Times New Roman" w:eastAsia="Times New Roman" w:hAnsi="Times New Roman" w:cs="Times New Roman"/>
          <w:kern w:val="0"/>
          <w:sz w:val="22"/>
          <w:szCs w:val="22"/>
          <w14:ligatures w14:val="none"/>
        </w:rPr>
        <w:t>Decapeptyl semestral</w:t>
      </w:r>
      <w:r w:rsidRPr="00FA569F">
        <w:rPr>
          <w:rFonts w:ascii="Times New Roman" w:eastAsia="Times New Roman" w:hAnsi="Times New Roman" w:cs="Times New Roman"/>
          <w:kern w:val="0"/>
          <w:sz w:val="22"/>
          <w:szCs w:val="22"/>
          <w14:ligatures w14:val="none"/>
        </w:rPr>
        <w:t xml:space="preserve"> gali padidėti gliukozės kiekis kraujyje bei padidėti širdies ir kraujagyslių ligų pasireiškimo rizika.</w:t>
      </w:r>
    </w:p>
    <w:p w14:paraId="4CE67AF9" w14:textId="100716E3" w:rsidR="00FA569F" w:rsidRPr="00FA569F" w:rsidRDefault="00FA569F" w:rsidP="00FA569F">
      <w:pPr>
        <w:numPr>
          <w:ilvl w:val="0"/>
          <w:numId w:val="5"/>
        </w:numPr>
        <w:spacing w:after="0" w:line="240" w:lineRule="auto"/>
        <w:ind w:left="567" w:hanging="567"/>
        <w:contextualSpacing/>
        <w:rPr>
          <w:rFonts w:ascii="Times New Roman" w:eastAsia="Times New Roman" w:hAnsi="Times New Roman" w:cs="Times New Roman"/>
          <w:kern w:val="0"/>
          <w:sz w:val="22"/>
          <w:szCs w:val="22"/>
          <w14:ligatures w14:val="none"/>
        </w:rPr>
      </w:pPr>
      <w:bookmarkStart w:id="6" w:name="_Hlk93674642"/>
      <w:r w:rsidRPr="00FA569F">
        <w:rPr>
          <w:rFonts w:ascii="Times New Roman" w:eastAsia="Calibri" w:hAnsi="Times New Roman" w:cs="Times New Roman"/>
          <w:kern w:val="0"/>
          <w:sz w:val="22"/>
          <w:szCs w:val="22"/>
          <w14:ligatures w14:val="none"/>
        </w:rPr>
        <w:t xml:space="preserve">Jei Jūsų hipofizė padidėjusi (yra gerybinis navikas) ir apie jį nežinojote, gydymo </w:t>
      </w:r>
      <w:r w:rsidR="00B123BC">
        <w:rPr>
          <w:rFonts w:ascii="Times New Roman" w:eastAsia="Calibri" w:hAnsi="Times New Roman" w:cs="Times New Roman"/>
          <w:kern w:val="0"/>
          <w:sz w:val="22"/>
          <w:szCs w:val="22"/>
          <w14:ligatures w14:val="none"/>
        </w:rPr>
        <w:t>Decapeptyl semestral</w:t>
      </w:r>
      <w:r w:rsidRPr="00FA569F">
        <w:rPr>
          <w:rFonts w:ascii="Times New Roman" w:eastAsia="Calibri" w:hAnsi="Times New Roman" w:cs="Times New Roman"/>
          <w:kern w:val="0"/>
          <w:sz w:val="22"/>
          <w:szCs w:val="22"/>
          <w14:ligatures w14:val="none"/>
        </w:rPr>
        <w:t xml:space="preserve"> metu gali paaiškėti, kad jį turite. Simptomai apima staigų galvos skausmą, regėjimo sutrikimą ir akių paralyžių.</w:t>
      </w:r>
      <w:bookmarkEnd w:id="6"/>
    </w:p>
    <w:p w14:paraId="410885BD" w14:textId="77777777" w:rsidR="00FA569F" w:rsidRPr="00FA569F" w:rsidRDefault="00FA569F" w:rsidP="00FA569F">
      <w:pPr>
        <w:numPr>
          <w:ilvl w:val="0"/>
          <w:numId w:val="5"/>
        </w:numPr>
        <w:spacing w:after="0" w:line="240" w:lineRule="auto"/>
        <w:ind w:left="567" w:hanging="567"/>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Testosterono koncentraciją mažinančios medžiagos gali sukelti EKG (elektrokardiogramos) pokyčius, susijusius su širdies ritmo sutrikimais (QT intervalo pailgėjimas).</w:t>
      </w:r>
    </w:p>
    <w:p w14:paraId="7EFF87FC" w14:textId="68557B63" w:rsidR="00FA569F" w:rsidRPr="00FA569F" w:rsidRDefault="00FA569F" w:rsidP="00FA569F">
      <w:pPr>
        <w:numPr>
          <w:ilvl w:val="0"/>
          <w:numId w:val="5"/>
        </w:numPr>
        <w:spacing w:after="0" w:line="240" w:lineRule="auto"/>
        <w:ind w:left="540" w:hanging="540"/>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 xml:space="preserve">Gydymas GISH analogais, įskaitant </w:t>
      </w:r>
      <w:r w:rsidR="00B123BC">
        <w:rPr>
          <w:rFonts w:ascii="Times New Roman" w:eastAsia="Times New Roman" w:hAnsi="Times New Roman" w:cs="Times New Roman"/>
          <w:kern w:val="0"/>
          <w:sz w:val="22"/>
          <w:szCs w:val="22"/>
          <w14:ligatures w14:val="none"/>
        </w:rPr>
        <w:t>Decapeptyl semestral</w:t>
      </w:r>
      <w:r w:rsidRPr="00FA569F">
        <w:rPr>
          <w:rFonts w:ascii="Times New Roman" w:eastAsia="Times New Roman" w:hAnsi="Times New Roman" w:cs="Times New Roman"/>
          <w:kern w:val="0"/>
          <w:sz w:val="22"/>
          <w:szCs w:val="22"/>
          <w14:ligatures w14:val="none"/>
        </w:rPr>
        <w:t xml:space="preserve"> 22,5 mg, gali padidinti anemijos (apibrėžiamos kaip sumažėjęs raudonųjų kraujo ląstelių skaičius) riziką.</w:t>
      </w:r>
    </w:p>
    <w:p w14:paraId="2C10D711" w14:textId="77777777" w:rsidR="00FA569F" w:rsidRPr="00FA569F" w:rsidRDefault="00FA569F" w:rsidP="00FA569F">
      <w:pPr>
        <w:spacing w:after="0" w:line="240" w:lineRule="auto"/>
        <w:contextualSpacing/>
        <w:rPr>
          <w:rFonts w:ascii="Times New Roman" w:eastAsia="Times New Roman" w:hAnsi="Times New Roman" w:cs="Times New Roman"/>
          <w:kern w:val="0"/>
          <w:sz w:val="22"/>
          <w:szCs w:val="22"/>
          <w14:ligatures w14:val="none"/>
        </w:rPr>
      </w:pPr>
    </w:p>
    <w:p w14:paraId="1D177F38" w14:textId="77777777" w:rsidR="00FA569F" w:rsidRPr="00FA569F" w:rsidRDefault="00FA569F" w:rsidP="00FA569F">
      <w:pPr>
        <w:spacing w:after="0" w:line="240" w:lineRule="auto"/>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Vaikams</w:t>
      </w:r>
    </w:p>
    <w:p w14:paraId="29784B3B" w14:textId="77777777" w:rsidR="00FA569F" w:rsidRPr="00FA569F" w:rsidRDefault="00FA569F" w:rsidP="00FA569F">
      <w:pPr>
        <w:numPr>
          <w:ilvl w:val="0"/>
          <w:numId w:val="12"/>
        </w:numPr>
        <w:spacing w:after="0" w:line="240" w:lineRule="auto"/>
        <w:ind w:left="567" w:hanging="567"/>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Jei yra progresuojantis smegenų auglys, pasakykite savo gydytojui. Atsižvelgiant į tai gydytojas nuspręs, kaip Jus gydyti.</w:t>
      </w:r>
    </w:p>
    <w:p w14:paraId="06EADFA4" w14:textId="77777777" w:rsidR="00FA569F" w:rsidRPr="00FA569F" w:rsidRDefault="00FA569F" w:rsidP="00FA569F">
      <w:pPr>
        <w:numPr>
          <w:ilvl w:val="0"/>
          <w:numId w:val="12"/>
        </w:numPr>
        <w:spacing w:after="0" w:line="240" w:lineRule="auto"/>
        <w:ind w:left="567" w:hanging="567"/>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Mergaitėms, kurioms pasireiškė ankstyvas lytinis brendimas, pirmąjį gydymo mėnesį gali atsirasti kraujavimas iš makšties.</w:t>
      </w:r>
    </w:p>
    <w:p w14:paraId="7B925BCF" w14:textId="77777777" w:rsidR="00FA569F" w:rsidRPr="00FA569F" w:rsidRDefault="00FA569F" w:rsidP="00FA569F">
      <w:pPr>
        <w:numPr>
          <w:ilvl w:val="0"/>
          <w:numId w:val="12"/>
        </w:numPr>
        <w:spacing w:after="0" w:line="240" w:lineRule="auto"/>
        <w:ind w:left="567" w:hanging="567"/>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Jeigu Jūsų vaikui pasireiškia stiprus arba pasikartojantis galvos skausmas, regėjimo sutrikimai, spengimas ar zvimbimas ausyse, nedelsiant kreipkitės į gydytoją (žr. 4 skyrių).</w:t>
      </w:r>
    </w:p>
    <w:p w14:paraId="38D90E1C" w14:textId="77777777" w:rsidR="00FA569F" w:rsidRPr="00FA569F" w:rsidRDefault="00FA569F" w:rsidP="00FA569F">
      <w:pPr>
        <w:numPr>
          <w:ilvl w:val="0"/>
          <w:numId w:val="12"/>
        </w:numPr>
        <w:spacing w:after="0" w:line="240" w:lineRule="auto"/>
        <w:ind w:left="540" w:hanging="540"/>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lastRenderedPageBreak/>
        <w:t xml:space="preserve">Nutraukus gydymą, pasireikš brendimo požymiai. </w:t>
      </w:r>
    </w:p>
    <w:p w14:paraId="79FF1006" w14:textId="77777777" w:rsidR="00FA569F" w:rsidRPr="00FA569F" w:rsidRDefault="00FA569F" w:rsidP="00FA569F">
      <w:pPr>
        <w:spacing w:after="0" w:line="240" w:lineRule="auto"/>
        <w:ind w:left="547"/>
        <w:rPr>
          <w:rFonts w:ascii="Times New Roman" w:eastAsia="Calibri" w:hAnsi="Times New Roman" w:cs="Times New Roman"/>
          <w:kern w:val="0"/>
          <w:sz w:val="22"/>
          <w:szCs w:val="22"/>
          <w14:ligatures w14:val="none"/>
        </w:rPr>
      </w:pPr>
      <w:r w:rsidRPr="00FA569F">
        <w:rPr>
          <w:rFonts w:ascii="Times New Roman" w:eastAsia="Calibri" w:hAnsi="Times New Roman" w:cs="Times New Roman"/>
          <w:kern w:val="0"/>
          <w:sz w:val="22"/>
          <w:szCs w:val="22"/>
          <w14:ligatures w14:val="none"/>
        </w:rPr>
        <w:t>Mergaitėms apytiksliai per metus po gydymo nutraukimo prasidės reguliarus menstruacinis kraujavimas.</w:t>
      </w:r>
    </w:p>
    <w:p w14:paraId="4916BDCD" w14:textId="77777777" w:rsidR="00FA569F" w:rsidRPr="00FA569F" w:rsidRDefault="00FA569F" w:rsidP="00FA569F">
      <w:pPr>
        <w:spacing w:after="0" w:line="240" w:lineRule="auto"/>
        <w:ind w:left="547"/>
        <w:rPr>
          <w:rFonts w:ascii="Times New Roman" w:eastAsia="Calibri" w:hAnsi="Times New Roman" w:cs="Times New Roman"/>
          <w:kern w:val="0"/>
          <w:sz w:val="22"/>
          <w:szCs w:val="22"/>
          <w14:ligatures w14:val="none"/>
        </w:rPr>
      </w:pPr>
      <w:r w:rsidRPr="00FA569F">
        <w:rPr>
          <w:rFonts w:ascii="Times New Roman" w:eastAsia="Calibri" w:hAnsi="Times New Roman" w:cs="Times New Roman"/>
          <w:kern w:val="0"/>
          <w:sz w:val="22"/>
          <w:szCs w:val="22"/>
          <w14:ligatures w14:val="none"/>
        </w:rPr>
        <w:t>Jūsų gydytojas turi atmesti kitas ligas, dėl kurių gali pasireikšti ankstyvas brendimas.</w:t>
      </w:r>
    </w:p>
    <w:p w14:paraId="087C32A0" w14:textId="77777777" w:rsidR="00FA569F" w:rsidRPr="00FA569F" w:rsidRDefault="00FA569F" w:rsidP="00FA569F">
      <w:pPr>
        <w:spacing w:after="0" w:line="240" w:lineRule="auto"/>
        <w:ind w:left="547"/>
        <w:rPr>
          <w:rFonts w:ascii="Times New Roman" w:eastAsia="Calibri" w:hAnsi="Times New Roman" w:cs="Times New Roman"/>
          <w:kern w:val="0"/>
          <w:sz w:val="22"/>
          <w:szCs w:val="22"/>
          <w14:ligatures w14:val="none"/>
        </w:rPr>
      </w:pPr>
      <w:r w:rsidRPr="00FA569F">
        <w:rPr>
          <w:rFonts w:ascii="Times New Roman" w:eastAsia="Calibri" w:hAnsi="Times New Roman" w:cs="Times New Roman"/>
          <w:kern w:val="0"/>
          <w:sz w:val="22"/>
          <w:szCs w:val="22"/>
          <w14:ligatures w14:val="none"/>
        </w:rPr>
        <w:t>Gydymo metu kauluose sumažėja mineralų kiekis, tačiau jis atsikuria nutraukus gydymą.</w:t>
      </w:r>
    </w:p>
    <w:p w14:paraId="1FAECCBD" w14:textId="77777777" w:rsidR="00FA569F" w:rsidRPr="00FA569F" w:rsidRDefault="00FA569F" w:rsidP="00FA569F">
      <w:pPr>
        <w:numPr>
          <w:ilvl w:val="0"/>
          <w:numId w:val="17"/>
        </w:numPr>
        <w:spacing w:after="0" w:line="240" w:lineRule="auto"/>
        <w:ind w:left="540" w:hanging="540"/>
        <w:contextualSpacing/>
        <w:rPr>
          <w:rFonts w:ascii="Times New Roman" w:eastAsia="Times New Roman" w:hAnsi="Times New Roman" w:cs="Times New Roman"/>
          <w:kern w:val="0"/>
          <w:sz w:val="22"/>
          <w14:ligatures w14:val="none"/>
        </w:rPr>
      </w:pPr>
      <w:r w:rsidRPr="00FA569F">
        <w:rPr>
          <w:rFonts w:ascii="Times New Roman" w:eastAsia="Times New Roman" w:hAnsi="Times New Roman" w:cs="Times New Roman"/>
          <w:kern w:val="0"/>
          <w:sz w:val="22"/>
          <w14:ligatures w14:val="none"/>
        </w:rPr>
        <w:t>Nutraukus gydymą gali pasireikšti klubo patologija (šlaunikaulio galvutės epifizės pasislinkimas). Dėl to pasireiškia klubo sąnario sustingimas / šlubavimas ir (arba) smarkus skausmas kirkšnyje, plintantis į šlaunį. Jei taip nutinka, turite pasitarti su gydytoju.</w:t>
      </w:r>
    </w:p>
    <w:p w14:paraId="0FF1335F" w14:textId="77777777" w:rsidR="00FA569F" w:rsidRPr="00FA569F" w:rsidRDefault="00FA569F" w:rsidP="00FA569F">
      <w:pPr>
        <w:spacing w:after="0" w:line="240" w:lineRule="auto"/>
        <w:ind w:left="540" w:hanging="540"/>
        <w:contextualSpacing/>
        <w:rPr>
          <w:rFonts w:ascii="Times New Roman" w:eastAsia="Times New Roman" w:hAnsi="Times New Roman" w:cs="Times New Roman"/>
          <w:kern w:val="0"/>
          <w:sz w:val="22"/>
          <w:szCs w:val="22"/>
          <w14:ligatures w14:val="none"/>
        </w:rPr>
      </w:pPr>
    </w:p>
    <w:p w14:paraId="334C8CA5" w14:textId="77777777" w:rsidR="00FA569F" w:rsidRPr="00FA569F" w:rsidRDefault="00FA569F" w:rsidP="00FA569F">
      <w:pPr>
        <w:spacing w:after="0" w:line="240" w:lineRule="auto"/>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Jeigu Jums ar Jūsų vaikui susirūpinimą kelia kurie nors pirmiau išvardyti požymiai, pasitarkite su gydytoju.</w:t>
      </w:r>
    </w:p>
    <w:p w14:paraId="1ABC5436" w14:textId="77777777" w:rsidR="00FA569F" w:rsidRPr="00FA569F" w:rsidRDefault="00FA569F" w:rsidP="00FA569F">
      <w:pPr>
        <w:spacing w:after="0" w:line="240" w:lineRule="auto"/>
        <w:ind w:left="540" w:hanging="540"/>
        <w:contextualSpacing/>
        <w:rPr>
          <w:rFonts w:ascii="Times New Roman" w:eastAsia="Times New Roman" w:hAnsi="Times New Roman" w:cs="Times New Roman"/>
          <w:kern w:val="0"/>
          <w:sz w:val="22"/>
          <w:szCs w:val="22"/>
          <w14:ligatures w14:val="none"/>
        </w:rPr>
      </w:pPr>
    </w:p>
    <w:p w14:paraId="45F74CEC" w14:textId="5E5CDCC5" w:rsidR="00FA569F" w:rsidRPr="00FA569F" w:rsidRDefault="00FA569F" w:rsidP="00FA569F">
      <w:pPr>
        <w:spacing w:after="0" w:line="220" w:lineRule="exact"/>
        <w:rPr>
          <w:rFonts w:ascii="Times New Roman" w:eastAsia="Times New Roman" w:hAnsi="Times New Roman" w:cs="Times New Roman"/>
          <w:b/>
          <w:bCs/>
          <w:kern w:val="0"/>
          <w:sz w:val="22"/>
          <w:szCs w:val="22"/>
          <w14:ligatures w14:val="none"/>
        </w:rPr>
      </w:pPr>
      <w:r w:rsidRPr="00FA569F">
        <w:rPr>
          <w:rFonts w:ascii="Times New Roman" w:eastAsia="Times New Roman" w:hAnsi="Times New Roman" w:cs="Times New Roman"/>
          <w:b/>
          <w:bCs/>
          <w:kern w:val="0"/>
          <w:sz w:val="22"/>
          <w:szCs w:val="22"/>
          <w14:ligatures w14:val="none"/>
        </w:rPr>
        <w:t xml:space="preserve">Kiti vaistai ir </w:t>
      </w:r>
      <w:r w:rsidR="00B123BC">
        <w:rPr>
          <w:rFonts w:ascii="Times New Roman" w:eastAsia="Times New Roman" w:hAnsi="Times New Roman" w:cs="Times New Roman"/>
          <w:b/>
          <w:bCs/>
          <w:kern w:val="0"/>
          <w:sz w:val="22"/>
          <w:szCs w:val="22"/>
          <w14:ligatures w14:val="none"/>
        </w:rPr>
        <w:t>Decapeptyl semestral</w:t>
      </w:r>
    </w:p>
    <w:p w14:paraId="3B4EC124"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 xml:space="preserve">Jeigu vartojate arba neseniai vartojote kitų vaistų, </w:t>
      </w:r>
      <w:r w:rsidRPr="00FA569F">
        <w:rPr>
          <w:rFonts w:ascii="Times New Roman" w:eastAsia="SimSun" w:hAnsi="Times New Roman" w:cs="Times New Roman"/>
          <w:noProof/>
          <w:kern w:val="0"/>
          <w:sz w:val="22"/>
          <w:szCs w:val="22"/>
          <w14:ligatures w14:val="none"/>
        </w:rPr>
        <w:t>arba dėl to nesate tikri,</w:t>
      </w:r>
      <w:r w:rsidRPr="00FA569F">
        <w:rPr>
          <w:rFonts w:ascii="Times New Roman" w:eastAsia="SimSun" w:hAnsi="Times New Roman" w:cs="Times New Roman"/>
          <w:kern w:val="0"/>
          <w:sz w:val="22"/>
          <w:szCs w:val="22"/>
          <w14:ligatures w14:val="none"/>
        </w:rPr>
        <w:t xml:space="preserve"> apie tai pasakykite gydytojui arba vaistininkui.</w:t>
      </w:r>
    </w:p>
    <w:p w14:paraId="57545FE3" w14:textId="77777777" w:rsidR="00FA569F" w:rsidRPr="00FA569F" w:rsidRDefault="00FA569F" w:rsidP="00FA569F">
      <w:pPr>
        <w:spacing w:after="0" w:line="240" w:lineRule="auto"/>
        <w:jc w:val="both"/>
        <w:rPr>
          <w:rFonts w:ascii="Times New Roman" w:eastAsia="Times New Roman" w:hAnsi="Times New Roman" w:cs="Times New Roman"/>
          <w:noProof/>
          <w:kern w:val="0"/>
          <w:sz w:val="22"/>
          <w:szCs w:val="22"/>
          <w:lang w:eastAsia="fr-FR"/>
          <w14:ligatures w14:val="none"/>
        </w:rPr>
      </w:pPr>
    </w:p>
    <w:p w14:paraId="5AEF7130" w14:textId="10735DFA" w:rsidR="00FA569F" w:rsidRPr="00FA569F" w:rsidRDefault="00B123BC" w:rsidP="00FA569F">
      <w:pPr>
        <w:spacing w:after="0" w:line="240" w:lineRule="auto"/>
        <w:rPr>
          <w:rFonts w:ascii="Times New Roman" w:eastAsia="SimSun" w:hAnsi="Times New Roman" w:cs="Times New Roman"/>
          <w:noProof/>
          <w:kern w:val="0"/>
          <w:sz w:val="22"/>
          <w:szCs w:val="22"/>
          <w:lang w:eastAsia="fr-FR"/>
          <w14:ligatures w14:val="none"/>
        </w:rPr>
      </w:pPr>
      <w:r>
        <w:rPr>
          <w:rFonts w:ascii="Times New Roman" w:eastAsia="SimSun" w:hAnsi="Times New Roman" w:cs="Times New Roman"/>
          <w:noProof/>
          <w:kern w:val="0"/>
          <w:sz w:val="22"/>
          <w:szCs w:val="22"/>
          <w:lang w:eastAsia="fr-FR"/>
          <w14:ligatures w14:val="none"/>
        </w:rPr>
        <w:t>Decapeptyl semestral</w:t>
      </w:r>
      <w:r w:rsidR="00FA569F" w:rsidRPr="00FA569F">
        <w:rPr>
          <w:rFonts w:ascii="Times New Roman" w:eastAsia="SimSun" w:hAnsi="Times New Roman" w:cs="Times New Roman"/>
          <w:noProof/>
          <w:kern w:val="0"/>
          <w:sz w:val="22"/>
          <w:szCs w:val="22"/>
          <w:lang w:eastAsia="fr-FR"/>
          <w14:ligatures w14:val="none"/>
        </w:rPr>
        <w:t xml:space="preserve"> gali sąveikauti su kai kuriais vaistais, skirtais širdies ritmo sutrikimams gydyti (pvz., chinidinu, prokainamidu, amjodaronu ir sotaloliu), arba gali padidinti širdies ritmo sutrikimo pasireiškimo riziką vartojant kartu su kitais vaistais (pvz., metadonu (vartojamu skausmui malšinti ir detoksikacijai esant priklausomybei nuo narkotikų), moksifloksacinu (antibiotiku), antipsichoziniais preparatais, vartojamais sunkioms psichikos ligoms gydyti).</w:t>
      </w:r>
    </w:p>
    <w:p w14:paraId="2ED62398"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682039EF" w14:textId="69E40418" w:rsidR="00FA569F" w:rsidRPr="00FA569F" w:rsidRDefault="00B123BC" w:rsidP="00FA569F">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Decapeptyl semestral</w:t>
      </w:r>
      <w:r w:rsidR="00FA569F" w:rsidRPr="00FA569F">
        <w:rPr>
          <w:rFonts w:ascii="Times New Roman" w:eastAsia="Times New Roman" w:hAnsi="Times New Roman" w:cs="Times New Roman"/>
          <w:b/>
          <w:bCs/>
          <w:kern w:val="0"/>
          <w:sz w:val="22"/>
          <w:szCs w:val="22"/>
          <w14:ligatures w14:val="none"/>
        </w:rPr>
        <w:t xml:space="preserve"> vartojimas su maistu ir gėrimais</w:t>
      </w:r>
    </w:p>
    <w:p w14:paraId="375B7D1C"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Nenurodoma.</w:t>
      </w:r>
    </w:p>
    <w:p w14:paraId="4BDB7B9B"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3E21BA62" w14:textId="77777777" w:rsidR="00FA569F" w:rsidRPr="00FA569F" w:rsidRDefault="00FA569F" w:rsidP="00FA569F">
      <w:pPr>
        <w:spacing w:after="0" w:line="220" w:lineRule="exact"/>
        <w:rPr>
          <w:rFonts w:ascii="Times New Roman" w:eastAsia="Times New Roman" w:hAnsi="Times New Roman" w:cs="Times New Roman"/>
          <w:b/>
          <w:bCs/>
          <w:kern w:val="0"/>
          <w:sz w:val="22"/>
          <w:szCs w:val="22"/>
          <w14:ligatures w14:val="none"/>
        </w:rPr>
      </w:pPr>
      <w:r w:rsidRPr="00FA569F">
        <w:rPr>
          <w:rFonts w:ascii="Times New Roman" w:eastAsia="Times New Roman" w:hAnsi="Times New Roman" w:cs="Times New Roman"/>
          <w:b/>
          <w:bCs/>
          <w:kern w:val="0"/>
          <w:sz w:val="22"/>
          <w:szCs w:val="22"/>
          <w14:ligatures w14:val="none"/>
        </w:rPr>
        <w:t>Nėštumas ir žindymo laikotarpis</w:t>
      </w:r>
    </w:p>
    <w:p w14:paraId="2EF8099C" w14:textId="5D2FF200" w:rsidR="00FA569F" w:rsidRPr="00FA569F" w:rsidRDefault="00B123BC" w:rsidP="00FA569F">
      <w:pPr>
        <w:spacing w:after="0" w:line="240" w:lineRule="auto"/>
        <w:rPr>
          <w:rFonts w:ascii="Times New Roman" w:eastAsia="SimSun" w:hAnsi="Times New Roman" w:cs="Times New Roman"/>
          <w:kern w:val="0"/>
          <w:sz w:val="22"/>
          <w:szCs w:val="22"/>
          <w14:ligatures w14:val="none"/>
        </w:rPr>
      </w:pPr>
      <w:r>
        <w:rPr>
          <w:rFonts w:ascii="Times New Roman" w:eastAsia="SimSun" w:hAnsi="Times New Roman" w:cs="Times New Roman"/>
          <w:kern w:val="0"/>
          <w:sz w:val="22"/>
          <w:szCs w:val="22"/>
          <w14:ligatures w14:val="none"/>
        </w:rPr>
        <w:t>Decapeptyl semestral</w:t>
      </w:r>
      <w:r w:rsidR="00FA569F" w:rsidRPr="00FA569F">
        <w:rPr>
          <w:rFonts w:ascii="Times New Roman" w:eastAsia="SimSun" w:hAnsi="Times New Roman" w:cs="Times New Roman"/>
          <w:kern w:val="0"/>
          <w:sz w:val="22"/>
          <w:szCs w:val="22"/>
          <w14:ligatures w14:val="none"/>
        </w:rPr>
        <w:t xml:space="preserve"> nėštumo metu vartoti negalima.</w:t>
      </w:r>
    </w:p>
    <w:p w14:paraId="7C956E80" w14:textId="780EC1BC" w:rsidR="00FA569F" w:rsidRPr="00FA569F" w:rsidRDefault="00B123BC" w:rsidP="00FA569F">
      <w:pPr>
        <w:spacing w:after="0" w:line="240" w:lineRule="auto"/>
        <w:rPr>
          <w:rFonts w:ascii="Times New Roman" w:eastAsia="SimSun" w:hAnsi="Times New Roman" w:cs="Times New Roman"/>
          <w:kern w:val="0"/>
          <w:sz w:val="22"/>
          <w:szCs w:val="22"/>
          <w14:ligatures w14:val="none"/>
        </w:rPr>
      </w:pPr>
      <w:r>
        <w:rPr>
          <w:rFonts w:ascii="Times New Roman" w:eastAsia="SimSun" w:hAnsi="Times New Roman" w:cs="Times New Roman"/>
          <w:kern w:val="0"/>
          <w:sz w:val="22"/>
          <w:szCs w:val="22"/>
          <w14:ligatures w14:val="none"/>
        </w:rPr>
        <w:t>Decapeptyl semestral</w:t>
      </w:r>
      <w:r w:rsidR="00FA569F" w:rsidRPr="00FA569F">
        <w:rPr>
          <w:rFonts w:ascii="Times New Roman" w:eastAsia="SimSun" w:hAnsi="Times New Roman" w:cs="Times New Roman"/>
          <w:kern w:val="0"/>
          <w:sz w:val="22"/>
          <w:szCs w:val="22"/>
          <w14:ligatures w14:val="none"/>
        </w:rPr>
        <w:t xml:space="preserve"> žindymo metu vartoti negalima.</w:t>
      </w:r>
    </w:p>
    <w:p w14:paraId="0BBD139F"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6FA67C9F"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Prieš vartojant bet kokį vaistą, būtina pasitarti su gydytoju.</w:t>
      </w:r>
    </w:p>
    <w:p w14:paraId="6107D30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04368EEE" w14:textId="77777777" w:rsidR="00FA569F" w:rsidRPr="00FA569F" w:rsidRDefault="00FA569F" w:rsidP="00FA569F">
      <w:pPr>
        <w:spacing w:after="0" w:line="220" w:lineRule="exact"/>
        <w:rPr>
          <w:rFonts w:ascii="Times New Roman" w:eastAsia="Times New Roman" w:hAnsi="Times New Roman" w:cs="Times New Roman"/>
          <w:b/>
          <w:bCs/>
          <w:kern w:val="0"/>
          <w:sz w:val="22"/>
          <w:szCs w:val="22"/>
          <w14:ligatures w14:val="none"/>
        </w:rPr>
      </w:pPr>
      <w:r w:rsidRPr="00FA569F">
        <w:rPr>
          <w:rFonts w:ascii="Times New Roman" w:eastAsia="Times New Roman" w:hAnsi="Times New Roman" w:cs="Times New Roman"/>
          <w:b/>
          <w:bCs/>
          <w:kern w:val="0"/>
          <w:sz w:val="22"/>
          <w:szCs w:val="22"/>
          <w14:ligatures w14:val="none"/>
        </w:rPr>
        <w:t>Vairavimas ir mechanizmų valdymas</w:t>
      </w:r>
    </w:p>
    <w:p w14:paraId="3C15F177"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Gali svaigti galva, galite jaustis pavargęs ar patirti regėjimo sutrikimų, pvz., regėjimas gali tapti neaiškus. Galimas šalutinis gydymo poveikis arba poveikis, kurį gali sukelti pagrindinė liga. Jei jaučiate kokį nors šalutinį poveikį, vairuoti ar mechanizmų valdyti negalima.</w:t>
      </w:r>
    </w:p>
    <w:p w14:paraId="30DD3421"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31259DEC"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b/>
          <w:kern w:val="0"/>
          <w:sz w:val="22"/>
          <w:szCs w:val="22"/>
          <w14:ligatures w14:val="none"/>
        </w:rPr>
        <w:t>Šio vaisto sudėtyje yra mažiau kaip 1 mmol (23 mg) natrio</w:t>
      </w:r>
      <w:r w:rsidRPr="00FA569F">
        <w:rPr>
          <w:rFonts w:ascii="Times New Roman" w:eastAsia="SimSun" w:hAnsi="Times New Roman" w:cs="Times New Roman"/>
          <w:kern w:val="0"/>
          <w:sz w:val="22"/>
          <w:szCs w:val="22"/>
          <w14:ligatures w14:val="none"/>
        </w:rPr>
        <w:t>, t. y. jis beveik neturi reikšmės. Todėl vaistą galima vartoti tiems, kuriems reikia riboti natrio vartojimą.</w:t>
      </w:r>
    </w:p>
    <w:p w14:paraId="0B28289A"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1EAA4276"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04C46A49" w14:textId="3DE0378A" w:rsidR="00FA569F" w:rsidRPr="00FA569F" w:rsidRDefault="00FA569F" w:rsidP="00FA569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7" w:name="_Toc129243141"/>
      <w:bookmarkStart w:id="8" w:name="_Toc129243266"/>
      <w:r w:rsidRPr="00FA569F">
        <w:rPr>
          <w:rFonts w:ascii="Times New Roman" w:eastAsia="Times New Roman" w:hAnsi="Times New Roman" w:cs="Times New Roman"/>
          <w:b/>
          <w:kern w:val="0"/>
          <w:sz w:val="22"/>
          <w:szCs w:val="22"/>
          <w14:ligatures w14:val="none"/>
        </w:rPr>
        <w:t>3.</w:t>
      </w:r>
      <w:r w:rsidRPr="00FA569F">
        <w:rPr>
          <w:rFonts w:ascii="Times New Roman" w:eastAsia="Times New Roman" w:hAnsi="Times New Roman" w:cs="Times New Roman"/>
          <w:b/>
          <w:kern w:val="0"/>
          <w:sz w:val="22"/>
          <w:szCs w:val="22"/>
          <w14:ligatures w14:val="none"/>
        </w:rPr>
        <w:tab/>
        <w:t xml:space="preserve">Kaip vartoti </w:t>
      </w:r>
      <w:r w:rsidR="00B123BC">
        <w:rPr>
          <w:rFonts w:ascii="Times New Roman" w:eastAsia="Times New Roman" w:hAnsi="Times New Roman" w:cs="Times New Roman"/>
          <w:b/>
          <w:kern w:val="0"/>
          <w:sz w:val="22"/>
          <w:szCs w:val="22"/>
          <w14:ligatures w14:val="none"/>
        </w:rPr>
        <w:t>Decapeptyl semestral</w:t>
      </w:r>
      <w:bookmarkEnd w:id="7"/>
      <w:bookmarkEnd w:id="8"/>
    </w:p>
    <w:p w14:paraId="7E2E1595"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48FEF5A1"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 xml:space="preserve">Visada vartokite </w:t>
      </w:r>
      <w:r w:rsidRPr="00FA569F">
        <w:rPr>
          <w:rFonts w:ascii="Times New Roman" w:eastAsia="SimSun" w:hAnsi="Times New Roman" w:cs="Times New Roman"/>
          <w:noProof/>
          <w:kern w:val="0"/>
          <w:sz w:val="22"/>
          <w:szCs w:val="22"/>
          <w14:ligatures w14:val="none"/>
        </w:rPr>
        <w:t xml:space="preserve">šį vaistą </w:t>
      </w:r>
      <w:r w:rsidRPr="00FA569F">
        <w:rPr>
          <w:rFonts w:ascii="Times New Roman" w:eastAsia="SimSun" w:hAnsi="Times New Roman" w:cs="Times New Roman"/>
          <w:kern w:val="0"/>
          <w:sz w:val="22"/>
          <w:szCs w:val="22"/>
          <w14:ligatures w14:val="none"/>
        </w:rPr>
        <w:t xml:space="preserve">tiksliai, kaip nurodė gydytojas. Jeigu abejojate, kreipkitės į gydytoją. </w:t>
      </w:r>
    </w:p>
    <w:p w14:paraId="78220F1B"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4DAA750C" w14:textId="0B430907" w:rsidR="00FA569F" w:rsidRPr="00FA569F" w:rsidRDefault="00B123BC" w:rsidP="00FA569F">
      <w:pPr>
        <w:spacing w:after="0" w:line="240" w:lineRule="auto"/>
        <w:rPr>
          <w:rFonts w:ascii="Times New Roman" w:eastAsia="SimSun" w:hAnsi="Times New Roman" w:cs="Times New Roman"/>
          <w:kern w:val="0"/>
          <w:sz w:val="22"/>
          <w:szCs w:val="22"/>
          <w14:ligatures w14:val="none"/>
        </w:rPr>
      </w:pPr>
      <w:r>
        <w:rPr>
          <w:rFonts w:ascii="Times New Roman" w:eastAsia="SimSun" w:hAnsi="Times New Roman" w:cs="Times New Roman"/>
          <w:kern w:val="0"/>
          <w:sz w:val="22"/>
          <w:szCs w:val="22"/>
          <w14:ligatures w14:val="none"/>
        </w:rPr>
        <w:t>Decapeptyl semestral</w:t>
      </w:r>
      <w:r w:rsidR="00FA569F" w:rsidRPr="00FA569F">
        <w:rPr>
          <w:rFonts w:ascii="Times New Roman" w:eastAsia="SimSun" w:hAnsi="Times New Roman" w:cs="Times New Roman"/>
          <w:kern w:val="0"/>
          <w:sz w:val="22"/>
          <w:szCs w:val="22"/>
          <w14:ligatures w14:val="none"/>
        </w:rPr>
        <w:t xml:space="preserve"> leidžiamas gydytojui prižiūrint.</w:t>
      </w:r>
    </w:p>
    <w:p w14:paraId="1F59191D"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38253983" w14:textId="77777777" w:rsidR="00FA569F" w:rsidRPr="00FA569F" w:rsidRDefault="00FA569F" w:rsidP="00FA569F">
      <w:pPr>
        <w:spacing w:after="0" w:line="240" w:lineRule="auto"/>
        <w:rPr>
          <w:rFonts w:ascii="Times New Roman" w:eastAsia="SimSun" w:hAnsi="Times New Roman" w:cs="Times New Roman"/>
          <w:kern w:val="0"/>
          <w:sz w:val="22"/>
          <w:szCs w:val="22"/>
          <w:u w:val="single"/>
          <w14:ligatures w14:val="none"/>
        </w:rPr>
      </w:pPr>
      <w:r w:rsidRPr="00FA569F">
        <w:rPr>
          <w:rFonts w:ascii="Times New Roman" w:eastAsia="SimSun" w:hAnsi="Times New Roman" w:cs="Times New Roman"/>
          <w:kern w:val="0"/>
          <w:sz w:val="22"/>
          <w:szCs w:val="22"/>
          <w:u w:val="single"/>
          <w14:ligatures w14:val="none"/>
        </w:rPr>
        <w:t>Vyrams</w:t>
      </w:r>
    </w:p>
    <w:p w14:paraId="071C377A" w14:textId="074ED16C"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 xml:space="preserve">Įprasta dozė yra 1 flakonas </w:t>
      </w:r>
      <w:r w:rsidR="00B123BC">
        <w:rPr>
          <w:rFonts w:ascii="Times New Roman" w:eastAsia="SimSun" w:hAnsi="Times New Roman" w:cs="Times New Roman"/>
          <w:kern w:val="0"/>
          <w:sz w:val="22"/>
          <w:szCs w:val="22"/>
          <w14:ligatures w14:val="none"/>
        </w:rPr>
        <w:t>Decapeptyl semestral</w:t>
      </w:r>
      <w:r w:rsidRPr="00FA569F">
        <w:rPr>
          <w:rFonts w:ascii="Times New Roman" w:eastAsia="SimSun" w:hAnsi="Times New Roman" w:cs="Times New Roman"/>
          <w:kern w:val="0"/>
          <w:sz w:val="22"/>
          <w:szCs w:val="22"/>
          <w14:ligatures w14:val="none"/>
        </w:rPr>
        <w:t>, kuris suleidžiamas į raumenis kas šešis mėnesius (24 savaites).</w:t>
      </w:r>
    </w:p>
    <w:p w14:paraId="6088F179" w14:textId="19479777" w:rsidR="00FA569F" w:rsidRPr="00FA569F" w:rsidRDefault="00B123BC" w:rsidP="00FA569F">
      <w:pPr>
        <w:spacing w:after="0" w:line="240" w:lineRule="auto"/>
        <w:rPr>
          <w:rFonts w:ascii="Times New Roman" w:eastAsia="SimSun" w:hAnsi="Times New Roman" w:cs="Times New Roman"/>
          <w:kern w:val="0"/>
          <w:sz w:val="22"/>
          <w:szCs w:val="22"/>
          <w14:ligatures w14:val="none"/>
        </w:rPr>
      </w:pPr>
      <w:r>
        <w:rPr>
          <w:rFonts w:ascii="Times New Roman" w:eastAsia="SimSun" w:hAnsi="Times New Roman" w:cs="Times New Roman"/>
          <w:kern w:val="0"/>
          <w:sz w:val="22"/>
          <w:szCs w:val="22"/>
          <w14:ligatures w14:val="none"/>
        </w:rPr>
        <w:t>Decapeptyl semestral</w:t>
      </w:r>
      <w:r w:rsidR="00FA569F" w:rsidRPr="00FA569F">
        <w:rPr>
          <w:rFonts w:ascii="Times New Roman" w:eastAsia="SimSun" w:hAnsi="Times New Roman" w:cs="Times New Roman"/>
          <w:kern w:val="0"/>
          <w:sz w:val="22"/>
          <w:szCs w:val="22"/>
          <w14:ligatures w14:val="none"/>
        </w:rPr>
        <w:t xml:space="preserve"> leidžiamas reguliariai, siekiant sumažinti testosterono kiekį. Gydymo trukmę nustato gydytojas.</w:t>
      </w:r>
    </w:p>
    <w:p w14:paraId="00A4AAF8"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483F90CF" w14:textId="77777777" w:rsidR="00FA569F" w:rsidRPr="00FA569F" w:rsidRDefault="00FA569F" w:rsidP="00FA569F">
      <w:pPr>
        <w:snapToGrid w:val="0"/>
        <w:spacing w:after="0" w:line="240" w:lineRule="auto"/>
        <w:jc w:val="both"/>
        <w:rPr>
          <w:rFonts w:ascii="Times New Roman" w:eastAsia="SimSun" w:hAnsi="Times New Roman" w:cs="Times New Roman"/>
          <w:b/>
          <w:kern w:val="0"/>
          <w:sz w:val="22"/>
          <w:szCs w:val="22"/>
          <w:lang w:eastAsia="lt-LT"/>
          <w14:ligatures w14:val="none"/>
        </w:rPr>
      </w:pPr>
      <w:r w:rsidRPr="00FA569F">
        <w:rPr>
          <w:rFonts w:ascii="Times New Roman" w:eastAsia="Times New Roman" w:hAnsi="Times New Roman" w:cs="Times New Roman"/>
          <w:noProof/>
          <w:kern w:val="0"/>
          <w:sz w:val="22"/>
          <w:szCs w:val="22"/>
          <w:lang w:eastAsia="lt-LT"/>
          <w14:ligatures w14:val="none"/>
        </w:rPr>
        <w:lastRenderedPageBreak/>
        <w:t>Rekomenduojama androgenus slopinančio gydymo trukmė pacientams, kuriems yra aukštos rizikos lokalizuotas ar vietiškai išplitęs prostatos vėžys bei taikomas spindulinis gydymas, yra 2–3 metai.</w:t>
      </w:r>
    </w:p>
    <w:p w14:paraId="49A32F3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14562F83" w14:textId="77777777" w:rsidR="00FA569F" w:rsidRPr="00FA569F" w:rsidRDefault="00FA569F" w:rsidP="00FA569F">
      <w:pPr>
        <w:numPr>
          <w:ilvl w:val="12"/>
          <w:numId w:val="0"/>
        </w:numPr>
        <w:tabs>
          <w:tab w:val="left" w:pos="567"/>
        </w:tabs>
        <w:spacing w:after="0" w:line="260" w:lineRule="exact"/>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Gydymas triptorelinu turi būti tęsiamas pacientams, sergantiems prostatos vėžiu su metastazėmis, kai gydymas kastracija (gydymo būdas, kai užblokuojamas vyriškų lytinių hormonų veikimas) yra neveiksmingas, o chirurginė kastracija (sėklidžių pašalinimas, kad nebūtų gaminami vyriškieji lytiniai hormonai) neatlikta, jeigu tinka gydymas androgenų biosintezės inhibitoriais (vaistais, kurie blokuoja vyriškųjų lytinių hormonų gamybą).</w:t>
      </w:r>
    </w:p>
    <w:p w14:paraId="49697DB8" w14:textId="77777777" w:rsidR="00FA569F" w:rsidRPr="00FA569F" w:rsidRDefault="00FA569F" w:rsidP="00FA569F">
      <w:pPr>
        <w:numPr>
          <w:ilvl w:val="12"/>
          <w:numId w:val="0"/>
        </w:numPr>
        <w:tabs>
          <w:tab w:val="left" w:pos="567"/>
        </w:tabs>
        <w:spacing w:after="0" w:line="260" w:lineRule="exact"/>
        <w:rPr>
          <w:rFonts w:ascii="Times New Roman" w:eastAsia="Times New Roman" w:hAnsi="Times New Roman" w:cs="Times New Roman"/>
          <w:kern w:val="0"/>
          <w:sz w:val="22"/>
          <w:szCs w:val="22"/>
          <w14:ligatures w14:val="none"/>
        </w:rPr>
      </w:pPr>
    </w:p>
    <w:p w14:paraId="6F08E078" w14:textId="5D16C648" w:rsidR="00FA569F" w:rsidRPr="00FA569F" w:rsidRDefault="00B123BC" w:rsidP="00FA569F">
      <w:pPr>
        <w:numPr>
          <w:ilvl w:val="12"/>
          <w:numId w:val="0"/>
        </w:numPr>
        <w:tabs>
          <w:tab w:val="left" w:pos="567"/>
        </w:tabs>
        <w:spacing w:after="0" w:line="260" w:lineRule="exac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Decapeptyl semestral</w:t>
      </w:r>
      <w:r w:rsidR="00FA569F" w:rsidRPr="00FA569F">
        <w:rPr>
          <w:rFonts w:ascii="Times New Roman" w:eastAsia="Times New Roman" w:hAnsi="Times New Roman" w:cs="Times New Roman"/>
          <w:kern w:val="0"/>
          <w:sz w:val="22"/>
          <w:szCs w:val="22"/>
          <w14:ligatures w14:val="none"/>
        </w:rPr>
        <w:t xml:space="preserve"> skirtas leisti į raumenis.</w:t>
      </w:r>
    </w:p>
    <w:p w14:paraId="429859A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69B316AE"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Norėdamas įvertinti gydymo veiksmingumą, gydytojas gali atlikti kraujo tyrimus.</w:t>
      </w:r>
    </w:p>
    <w:p w14:paraId="1679FCF6"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60EA247C" w14:textId="77777777" w:rsidR="00FA569F" w:rsidRPr="00FA569F" w:rsidRDefault="00FA569F" w:rsidP="00FA569F">
      <w:pPr>
        <w:spacing w:after="0" w:line="240" w:lineRule="auto"/>
        <w:rPr>
          <w:rFonts w:ascii="Times New Roman" w:eastAsia="SimSun" w:hAnsi="Times New Roman" w:cs="Times New Roman"/>
          <w:kern w:val="0"/>
          <w:sz w:val="22"/>
          <w:szCs w:val="22"/>
          <w:u w:val="single"/>
          <w14:ligatures w14:val="none"/>
        </w:rPr>
      </w:pPr>
      <w:r w:rsidRPr="00FA569F">
        <w:rPr>
          <w:rFonts w:ascii="Times New Roman" w:eastAsia="SimSun" w:hAnsi="Times New Roman" w:cs="Times New Roman"/>
          <w:kern w:val="0"/>
          <w:sz w:val="22"/>
          <w:szCs w:val="22"/>
          <w:u w:val="single"/>
          <w14:ligatures w14:val="none"/>
        </w:rPr>
        <w:t>Vaikams</w:t>
      </w:r>
    </w:p>
    <w:p w14:paraId="11868EF4"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Paprastai yra skiriama 1 injekcija kas 6 mėnesius (kas 24 savaites). Jūsų gydytojas nuspręs, kada reikia nutraukti gydymą (paprastai, kai mergaitei yra maždaug 12–13 metų, o berniukui 13–14 metų).</w:t>
      </w:r>
    </w:p>
    <w:p w14:paraId="7226DB5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57B88080" w14:textId="19A84BAB"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 xml:space="preserve">Jei manote, kad </w:t>
      </w:r>
      <w:r w:rsidR="00B123BC">
        <w:rPr>
          <w:rFonts w:ascii="Times New Roman" w:eastAsia="SimSun" w:hAnsi="Times New Roman" w:cs="Times New Roman"/>
          <w:kern w:val="0"/>
          <w:sz w:val="22"/>
          <w:szCs w:val="22"/>
          <w14:ligatures w14:val="none"/>
        </w:rPr>
        <w:t>Decapeptyl semestral</w:t>
      </w:r>
      <w:r w:rsidRPr="00FA569F">
        <w:rPr>
          <w:rFonts w:ascii="Times New Roman" w:eastAsia="SimSun" w:hAnsi="Times New Roman" w:cs="Times New Roman"/>
          <w:kern w:val="0"/>
          <w:sz w:val="22"/>
          <w:szCs w:val="22"/>
          <w14:ligatures w14:val="none"/>
        </w:rPr>
        <w:t xml:space="preserve"> poveikis yra pernelyg stiprus arba pernelyg silpnas, kreipkitės į gydytoją.</w:t>
      </w:r>
    </w:p>
    <w:p w14:paraId="5C2692D4"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4EDBB12C"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Jeigu kiltų daugiau klausimų dėl šio vaisto vartojimo, kreipkitės į gydytoją arba vaistininką.</w:t>
      </w:r>
    </w:p>
    <w:p w14:paraId="5D28BCE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7EE2B9AF" w14:textId="042E2EE0" w:rsidR="00FA569F" w:rsidRPr="00FA569F" w:rsidRDefault="00FA569F" w:rsidP="00FA569F">
      <w:pPr>
        <w:spacing w:after="0" w:line="220" w:lineRule="exact"/>
        <w:rPr>
          <w:rFonts w:ascii="Times New Roman" w:eastAsia="Times New Roman" w:hAnsi="Times New Roman" w:cs="Times New Roman"/>
          <w:b/>
          <w:bCs/>
          <w:kern w:val="0"/>
          <w:sz w:val="22"/>
          <w:szCs w:val="22"/>
          <w14:ligatures w14:val="none"/>
        </w:rPr>
      </w:pPr>
      <w:r w:rsidRPr="00FA569F">
        <w:rPr>
          <w:rFonts w:ascii="Times New Roman" w:eastAsia="Times New Roman" w:hAnsi="Times New Roman" w:cs="Times New Roman"/>
          <w:b/>
          <w:bCs/>
          <w:kern w:val="0"/>
          <w:sz w:val="22"/>
          <w:szCs w:val="22"/>
          <w14:ligatures w14:val="none"/>
        </w:rPr>
        <w:t xml:space="preserve">Pamiršus pavartoti </w:t>
      </w:r>
      <w:r w:rsidR="00B123BC">
        <w:rPr>
          <w:rFonts w:ascii="Times New Roman" w:eastAsia="Times New Roman" w:hAnsi="Times New Roman" w:cs="Times New Roman"/>
          <w:b/>
          <w:bCs/>
          <w:kern w:val="0"/>
          <w:sz w:val="22"/>
          <w:szCs w:val="22"/>
          <w14:ligatures w14:val="none"/>
        </w:rPr>
        <w:t>Decapeptyl semestral</w:t>
      </w:r>
    </w:p>
    <w:p w14:paraId="5AFA6662"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Negalima vartoti dvigubos dozės norint kompensuoti praleistą dozę.</w:t>
      </w:r>
    </w:p>
    <w:p w14:paraId="5336A886"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72EBFE3C" w14:textId="0BB989F5" w:rsidR="00FA569F" w:rsidRPr="00FA569F" w:rsidRDefault="00FA569F" w:rsidP="00FA569F">
      <w:pPr>
        <w:spacing w:after="0" w:line="220" w:lineRule="exact"/>
        <w:rPr>
          <w:rFonts w:ascii="Times New Roman" w:eastAsia="Times New Roman" w:hAnsi="Times New Roman" w:cs="Times New Roman"/>
          <w:b/>
          <w:bCs/>
          <w:kern w:val="0"/>
          <w:sz w:val="22"/>
          <w:szCs w:val="22"/>
          <w14:ligatures w14:val="none"/>
        </w:rPr>
      </w:pPr>
      <w:r w:rsidRPr="00FA569F">
        <w:rPr>
          <w:rFonts w:ascii="Times New Roman" w:eastAsia="Times New Roman" w:hAnsi="Times New Roman" w:cs="Times New Roman"/>
          <w:b/>
          <w:bCs/>
          <w:kern w:val="0"/>
          <w:sz w:val="22"/>
          <w:szCs w:val="22"/>
          <w14:ligatures w14:val="none"/>
        </w:rPr>
        <w:t xml:space="preserve">Nustojus vartoti </w:t>
      </w:r>
      <w:r w:rsidR="00B123BC">
        <w:rPr>
          <w:rFonts w:ascii="Times New Roman" w:eastAsia="Times New Roman" w:hAnsi="Times New Roman" w:cs="Times New Roman"/>
          <w:b/>
          <w:bCs/>
          <w:kern w:val="0"/>
          <w:sz w:val="22"/>
          <w:szCs w:val="22"/>
          <w14:ligatures w14:val="none"/>
        </w:rPr>
        <w:t>Decapeptyl semestral</w:t>
      </w:r>
    </w:p>
    <w:p w14:paraId="628530AA"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Jeigu kiltų daugiau klausimų dėl šio vaisto vartojimo, kreipkitės į gydytoją arba vaistininką.</w:t>
      </w:r>
    </w:p>
    <w:p w14:paraId="2AA8E71D"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2CB718F4"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0745252E" w14:textId="77777777" w:rsidR="00FA569F" w:rsidRPr="00FA569F" w:rsidRDefault="00FA569F" w:rsidP="00FA569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9" w:name="_Toc129243142"/>
      <w:bookmarkStart w:id="10" w:name="_Toc129243267"/>
      <w:r w:rsidRPr="00FA569F">
        <w:rPr>
          <w:rFonts w:ascii="Times New Roman" w:eastAsia="Times New Roman" w:hAnsi="Times New Roman" w:cs="Times New Roman"/>
          <w:b/>
          <w:kern w:val="0"/>
          <w:sz w:val="22"/>
          <w:szCs w:val="22"/>
          <w14:ligatures w14:val="none"/>
        </w:rPr>
        <w:t>4.</w:t>
      </w:r>
      <w:r w:rsidRPr="00FA569F">
        <w:rPr>
          <w:rFonts w:ascii="Times New Roman" w:eastAsia="Times New Roman" w:hAnsi="Times New Roman" w:cs="Times New Roman"/>
          <w:b/>
          <w:kern w:val="0"/>
          <w:sz w:val="22"/>
          <w:szCs w:val="22"/>
          <w14:ligatures w14:val="none"/>
        </w:rPr>
        <w:tab/>
        <w:t>Galimas</w:t>
      </w:r>
      <w:bookmarkEnd w:id="9"/>
      <w:bookmarkEnd w:id="10"/>
      <w:r w:rsidRPr="00FA569F">
        <w:rPr>
          <w:rFonts w:ascii="Times New Roman" w:eastAsia="Times New Roman" w:hAnsi="Times New Roman" w:cs="Times New Roman"/>
          <w:b/>
          <w:kern w:val="0"/>
          <w:sz w:val="22"/>
          <w:szCs w:val="22"/>
          <w14:ligatures w14:val="none"/>
        </w:rPr>
        <w:t xml:space="preserve"> šalutinis poveikis</w:t>
      </w:r>
    </w:p>
    <w:p w14:paraId="02B015B4"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383D5283"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noProof/>
          <w:kern w:val="0"/>
          <w:sz w:val="22"/>
          <w:szCs w:val="22"/>
          <w14:ligatures w14:val="none"/>
        </w:rPr>
        <w:t>Šis vaistas</w:t>
      </w:r>
      <w:r w:rsidRPr="00FA569F">
        <w:rPr>
          <w:rFonts w:ascii="Times New Roman" w:eastAsia="SimSun" w:hAnsi="Times New Roman" w:cs="Times New Roman"/>
          <w:kern w:val="0"/>
          <w:sz w:val="22"/>
          <w:szCs w:val="22"/>
          <w14:ligatures w14:val="none"/>
        </w:rPr>
        <w:t>, kaip ir visi kiti, gali sukelti šalutinį poveikį, nors jis pasireiškia ne visiems žmonėms.</w:t>
      </w:r>
    </w:p>
    <w:p w14:paraId="2393474E"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lang w:eastAsia="lt-LT"/>
          <w14:ligatures w14:val="none"/>
        </w:rPr>
      </w:pPr>
    </w:p>
    <w:p w14:paraId="64235267"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u w:val="single"/>
          <w:lang w:eastAsia="lt-LT"/>
          <w14:ligatures w14:val="none"/>
        </w:rPr>
      </w:pPr>
      <w:r w:rsidRPr="00FA569F">
        <w:rPr>
          <w:rFonts w:ascii="Times New Roman" w:eastAsia="Times New Roman" w:hAnsi="Times New Roman" w:cs="Times New Roman"/>
          <w:noProof/>
          <w:kern w:val="0"/>
          <w:sz w:val="22"/>
          <w:szCs w:val="22"/>
          <w:u w:val="single"/>
          <w:lang w:eastAsia="lt-LT"/>
          <w14:ligatures w14:val="none"/>
        </w:rPr>
        <w:t>Vyrams</w:t>
      </w:r>
    </w:p>
    <w:p w14:paraId="3A1D15CE"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lang w:eastAsia="lt-LT"/>
          <w14:ligatures w14:val="none"/>
        </w:rPr>
      </w:pPr>
      <w:r w:rsidRPr="00FA569F">
        <w:rPr>
          <w:rFonts w:ascii="Times New Roman" w:eastAsia="Times New Roman" w:hAnsi="Times New Roman" w:cs="Times New Roman"/>
          <w:noProof/>
          <w:kern w:val="0"/>
          <w:sz w:val="22"/>
          <w:szCs w:val="22"/>
          <w:lang w:eastAsia="lt-LT"/>
          <w14:ligatures w14:val="none"/>
        </w:rPr>
        <w:t>Kaip buvo stebėta po gydymo kitais gonadotropino išsiskyrimą skatinančio hormono agonistais (</w:t>
      </w:r>
      <w:r w:rsidRPr="00FA569F">
        <w:rPr>
          <w:rFonts w:ascii="Times New Roman" w:eastAsia="Times New Roman" w:hAnsi="Times New Roman" w:cs="Times New Roman"/>
          <w:kern w:val="0"/>
          <w:sz w:val="22"/>
          <w:szCs w:val="22"/>
          <w:lang w:eastAsia="lt-LT"/>
          <w14:ligatures w14:val="none"/>
        </w:rPr>
        <w:t>GISH</w:t>
      </w:r>
      <w:r w:rsidRPr="00FA569F">
        <w:rPr>
          <w:rFonts w:ascii="Times New Roman" w:eastAsia="Times New Roman" w:hAnsi="Times New Roman" w:cs="Times New Roman"/>
          <w:noProof/>
          <w:kern w:val="0"/>
          <w:sz w:val="22"/>
          <w:szCs w:val="22"/>
          <w:lang w:eastAsia="lt-LT"/>
          <w14:ligatures w14:val="none"/>
        </w:rPr>
        <w:t xml:space="preserve"> agonistais - vaistais, kurie veikia panašiai, kaip ir hormonas, skatinantis lytinių hormonų gamybą) arba po chirurginės kastracijos (sėklidžių pašalinimo, siekiant užblokuoti vyriškųjų lytinių hormonų gamybą), dažniausi su triptorelinu susiję stebėti šalutiniai reiškiniai vystėsi dėl jo farmakologinio poveikio, kurio ir buvo tikėtasi (t.y. vaisto šalutiniai poveikiai atitiko jo veikimą). Tokie reiškiniai yra karščio pylimas ir sumažėjęs lytinis potraukis.</w:t>
      </w:r>
    </w:p>
    <w:p w14:paraId="08DA5841"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lang w:eastAsia="lt-LT"/>
          <w14:ligatures w14:val="none"/>
        </w:rPr>
      </w:pPr>
    </w:p>
    <w:p w14:paraId="3B7875FA"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lang w:eastAsia="lt-LT"/>
          <w14:ligatures w14:val="none"/>
        </w:rPr>
      </w:pPr>
      <w:r w:rsidRPr="00FA569F">
        <w:rPr>
          <w:rFonts w:ascii="Times New Roman" w:eastAsia="Times New Roman" w:hAnsi="Times New Roman" w:cs="Times New Roman"/>
          <w:noProof/>
          <w:kern w:val="0"/>
          <w:sz w:val="22"/>
          <w:szCs w:val="22"/>
          <w:lang w:eastAsia="lt-LT"/>
          <w14:ligatures w14:val="none"/>
        </w:rPr>
        <w:t>Gauta pranešimų apie GISH analogais gydomų pacientų limfocitų skaičiaus kraujyje padidėjimą.</w:t>
      </w:r>
    </w:p>
    <w:p w14:paraId="1752D2C9"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lang w:eastAsia="lt-LT"/>
          <w14:ligatures w14:val="none"/>
        </w:rPr>
      </w:pPr>
    </w:p>
    <w:p w14:paraId="5F6D3020"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lang w:eastAsia="lt-LT"/>
          <w14:ligatures w14:val="none"/>
        </w:rPr>
      </w:pPr>
      <w:r w:rsidRPr="00FA569F">
        <w:rPr>
          <w:rFonts w:ascii="Times New Roman" w:eastAsia="SimSun" w:hAnsi="Times New Roman" w:cs="Times New Roman"/>
          <w:kern w:val="0"/>
          <w:sz w:val="22"/>
          <w:szCs w:val="22"/>
          <w14:ligatures w14:val="none"/>
        </w:rPr>
        <w:t>Išskyrus imunines alergines reakcijas (retas) ir injekcijos vietos reakcijas, visos nepageidaujamos reakcijos yra susijusios su testosterono kiekio pokyčiais.</w:t>
      </w:r>
    </w:p>
    <w:p w14:paraId="7ADC23EC"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lang w:eastAsia="lt-LT"/>
          <w14:ligatures w14:val="none"/>
        </w:rPr>
      </w:pPr>
    </w:p>
    <w:p w14:paraId="6A5B0EF1"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lang w:eastAsia="lt-LT"/>
          <w14:ligatures w14:val="none"/>
        </w:rPr>
      </w:pPr>
      <w:r w:rsidRPr="00FA569F">
        <w:rPr>
          <w:rFonts w:ascii="Times New Roman" w:eastAsia="Times New Roman" w:hAnsi="Times New Roman" w:cs="Times New Roman"/>
          <w:noProof/>
          <w:kern w:val="0"/>
          <w:sz w:val="22"/>
          <w:szCs w:val="22"/>
          <w:lang w:eastAsia="lt-LT"/>
          <w14:ligatures w14:val="none"/>
        </w:rPr>
        <w:t xml:space="preserve">Kaip ir gydant kitais </w:t>
      </w:r>
      <w:r w:rsidRPr="00FA569F">
        <w:rPr>
          <w:rFonts w:ascii="Times New Roman" w:eastAsia="Times New Roman" w:hAnsi="Times New Roman" w:cs="Times New Roman"/>
          <w:kern w:val="0"/>
          <w:sz w:val="22"/>
          <w:szCs w:val="22"/>
          <w:lang w:eastAsia="lt-LT"/>
          <w14:ligatures w14:val="none"/>
        </w:rPr>
        <w:t>GISH</w:t>
      </w:r>
      <w:r w:rsidRPr="00FA569F">
        <w:rPr>
          <w:rFonts w:ascii="Times New Roman" w:eastAsia="Times New Roman" w:hAnsi="Times New Roman" w:cs="Times New Roman"/>
          <w:noProof/>
          <w:kern w:val="0"/>
          <w:sz w:val="22"/>
          <w:szCs w:val="22"/>
          <w:lang w:eastAsia="lt-LT"/>
          <w14:ligatures w14:val="none"/>
        </w:rPr>
        <w:t xml:space="preserve"> agonistais, vartojant triptoreliną buvo stebėtos padidėjusio jautrumo ir alerginės (anafilaksijos) reakcijos.</w:t>
      </w:r>
    </w:p>
    <w:p w14:paraId="42591748"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lang w:eastAsia="lt-LT"/>
          <w14:ligatures w14:val="none"/>
        </w:rPr>
      </w:pPr>
    </w:p>
    <w:p w14:paraId="6EDEF5ED"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lang w:eastAsia="lt-LT"/>
          <w14:ligatures w14:val="none"/>
        </w:rPr>
      </w:pPr>
      <w:r w:rsidRPr="00FA569F">
        <w:rPr>
          <w:rFonts w:ascii="Times New Roman" w:eastAsia="Times New Roman" w:hAnsi="Times New Roman" w:cs="Times New Roman"/>
          <w:noProof/>
          <w:kern w:val="0"/>
          <w:sz w:val="22"/>
          <w:szCs w:val="22"/>
          <w:lang w:eastAsia="lt-LT"/>
          <w14:ligatures w14:val="none"/>
        </w:rPr>
        <w:t>Aprašyta, kad švirkščiant kitus triptorelino preparatus po oda, nedažnais atvejais pasireiškė spaudimui jautrios infiltracijos injekcijos vietoje.</w:t>
      </w:r>
    </w:p>
    <w:p w14:paraId="7A8D7DF4" w14:textId="77777777" w:rsidR="00FA569F" w:rsidRPr="00FA569F" w:rsidRDefault="00FA569F" w:rsidP="00FA569F">
      <w:pPr>
        <w:snapToGrid w:val="0"/>
        <w:spacing w:after="0" w:line="240" w:lineRule="auto"/>
        <w:rPr>
          <w:rFonts w:ascii="Times New Roman" w:eastAsia="Times New Roman" w:hAnsi="Times New Roman" w:cs="Times New Roman"/>
          <w:noProof/>
          <w:kern w:val="0"/>
          <w:sz w:val="22"/>
          <w:szCs w:val="22"/>
          <w:lang w:eastAsia="lt-LT"/>
          <w14:ligatures w14:val="none"/>
        </w:rPr>
      </w:pPr>
    </w:p>
    <w:p w14:paraId="2125F965" w14:textId="77777777" w:rsidR="00FA569F" w:rsidRPr="00FA569F" w:rsidRDefault="00FA569F" w:rsidP="00FA569F">
      <w:pPr>
        <w:spacing w:after="0" w:line="240" w:lineRule="auto"/>
        <w:rPr>
          <w:rFonts w:ascii="Times New Roman" w:eastAsia="Times New Roman" w:hAnsi="Times New Roman" w:cs="Times New Roman"/>
          <w:b/>
          <w:kern w:val="0"/>
          <w:sz w:val="22"/>
          <w:szCs w:val="22"/>
          <w:lang w:eastAsia="fr-FR"/>
          <w14:ligatures w14:val="none"/>
        </w:rPr>
      </w:pPr>
      <w:r w:rsidRPr="00FA569F">
        <w:rPr>
          <w:rFonts w:ascii="Times New Roman" w:eastAsia="Times New Roman" w:hAnsi="Times New Roman" w:cs="Times New Roman"/>
          <w:b/>
          <w:kern w:val="0"/>
          <w:sz w:val="22"/>
          <w:szCs w:val="22"/>
          <w:lang w:eastAsia="fr-FR"/>
          <w14:ligatures w14:val="none"/>
        </w:rPr>
        <w:t>Labai dažni</w:t>
      </w:r>
      <w:r w:rsidRPr="00FA569F">
        <w:rPr>
          <w:rFonts w:ascii="Times New Roman" w:eastAsia="Times New Roman" w:hAnsi="Times New Roman" w:cs="Times New Roman"/>
          <w:b/>
          <w:i/>
          <w:kern w:val="0"/>
          <w:sz w:val="22"/>
          <w:szCs w:val="22"/>
          <w:lang w:eastAsia="fr-FR"/>
          <w14:ligatures w14:val="none"/>
        </w:rPr>
        <w:t xml:space="preserve"> </w:t>
      </w:r>
      <w:r w:rsidRPr="00FA569F">
        <w:rPr>
          <w:rFonts w:ascii="Times New Roman" w:eastAsia="Times New Roman" w:hAnsi="Times New Roman" w:cs="Times New Roman"/>
          <w:b/>
          <w:kern w:val="0"/>
          <w:sz w:val="22"/>
          <w:szCs w:val="22"/>
          <w:lang w:eastAsia="fr-FR"/>
          <w14:ligatures w14:val="none"/>
        </w:rPr>
        <w:t>šalutinio poveikio reiškiniai (gali pasireikšti ne rečiau kaip 1 iš 10 asmenų):</w:t>
      </w:r>
    </w:p>
    <w:p w14:paraId="48DD65FE" w14:textId="77777777" w:rsidR="00FA569F" w:rsidRPr="00FA569F" w:rsidRDefault="00FA569F" w:rsidP="00FA569F">
      <w:pPr>
        <w:numPr>
          <w:ilvl w:val="0"/>
          <w:numId w:val="8"/>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lastRenderedPageBreak/>
        <w:t>Karščio pylimas</w:t>
      </w:r>
    </w:p>
    <w:p w14:paraId="709E93FE" w14:textId="77777777" w:rsidR="00FA569F" w:rsidRPr="00FA569F" w:rsidRDefault="00FA569F" w:rsidP="00FA569F">
      <w:pPr>
        <w:numPr>
          <w:ilvl w:val="0"/>
          <w:numId w:val="8"/>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Silpnumas</w:t>
      </w:r>
    </w:p>
    <w:p w14:paraId="0EA0657F" w14:textId="77777777" w:rsidR="00FA569F" w:rsidRPr="00FA569F" w:rsidRDefault="00FA569F" w:rsidP="00FA569F">
      <w:pPr>
        <w:numPr>
          <w:ilvl w:val="0"/>
          <w:numId w:val="8"/>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Padidėjęs prakaitavimas</w:t>
      </w:r>
    </w:p>
    <w:p w14:paraId="3A62741B" w14:textId="77777777" w:rsidR="00FA569F" w:rsidRPr="00FA569F" w:rsidRDefault="00FA569F" w:rsidP="00FA569F">
      <w:pPr>
        <w:numPr>
          <w:ilvl w:val="0"/>
          <w:numId w:val="8"/>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Nugaros skausmas</w:t>
      </w:r>
    </w:p>
    <w:p w14:paraId="6E0D07C6" w14:textId="77777777" w:rsidR="00FA569F" w:rsidRPr="00FA569F" w:rsidRDefault="00FA569F" w:rsidP="00FA569F">
      <w:pPr>
        <w:numPr>
          <w:ilvl w:val="0"/>
          <w:numId w:val="8"/>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Kojų dilgčiojimas</w:t>
      </w:r>
    </w:p>
    <w:p w14:paraId="04F01A37" w14:textId="77777777" w:rsidR="00FA569F" w:rsidRPr="00FA569F" w:rsidRDefault="00FA569F" w:rsidP="00FA569F">
      <w:pPr>
        <w:numPr>
          <w:ilvl w:val="0"/>
          <w:numId w:val="8"/>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Sumažėjęs lytinis potraukis</w:t>
      </w:r>
    </w:p>
    <w:p w14:paraId="0A2A5706" w14:textId="77777777" w:rsidR="00FA569F" w:rsidRPr="00FA569F" w:rsidRDefault="00FA569F" w:rsidP="00FA569F">
      <w:pPr>
        <w:numPr>
          <w:ilvl w:val="0"/>
          <w:numId w:val="8"/>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Impotencija</w:t>
      </w:r>
    </w:p>
    <w:p w14:paraId="155926A6" w14:textId="77777777" w:rsidR="00FA569F" w:rsidRPr="00FA569F" w:rsidRDefault="00FA569F" w:rsidP="00FA569F">
      <w:pPr>
        <w:spacing w:after="0" w:line="240" w:lineRule="auto"/>
        <w:rPr>
          <w:rFonts w:ascii="Times New Roman" w:eastAsia="Calibri" w:hAnsi="Times New Roman" w:cs="Times New Roman"/>
          <w:kern w:val="0"/>
          <w:sz w:val="22"/>
          <w:szCs w:val="22"/>
          <w:lang w:eastAsia="fr-FR"/>
          <w14:ligatures w14:val="none"/>
        </w:rPr>
      </w:pPr>
    </w:p>
    <w:p w14:paraId="182C5AE4" w14:textId="77777777" w:rsidR="00FA569F" w:rsidRPr="00FA569F" w:rsidRDefault="00FA569F" w:rsidP="00FA569F">
      <w:pPr>
        <w:spacing w:after="0" w:line="240" w:lineRule="auto"/>
        <w:rPr>
          <w:rFonts w:ascii="Times New Roman" w:eastAsia="Calibri" w:hAnsi="Times New Roman" w:cs="Times New Roman"/>
          <w:b/>
          <w:kern w:val="0"/>
          <w:sz w:val="22"/>
          <w:szCs w:val="22"/>
          <w:lang w:eastAsia="fr-FR"/>
          <w14:ligatures w14:val="none"/>
        </w:rPr>
      </w:pPr>
      <w:r w:rsidRPr="00FA569F">
        <w:rPr>
          <w:rFonts w:ascii="Times New Roman" w:eastAsia="Calibri" w:hAnsi="Times New Roman" w:cs="Times New Roman"/>
          <w:b/>
          <w:kern w:val="0"/>
          <w:sz w:val="22"/>
          <w:szCs w:val="22"/>
          <w:lang w:eastAsia="fr-FR"/>
          <w14:ligatures w14:val="none"/>
        </w:rPr>
        <w:t xml:space="preserve">Dažni šalutinio poveikio reiškiniai </w:t>
      </w:r>
      <w:bookmarkStart w:id="11" w:name="_Hlk93675760"/>
      <w:r w:rsidRPr="00FA569F">
        <w:rPr>
          <w:rFonts w:ascii="Times New Roman" w:eastAsia="Calibri" w:hAnsi="Times New Roman" w:cs="Times New Roman"/>
          <w:b/>
          <w:kern w:val="0"/>
          <w:sz w:val="22"/>
          <w:szCs w:val="22"/>
          <w:lang w:eastAsia="fr-FR"/>
          <w14:ligatures w14:val="none"/>
        </w:rPr>
        <w:t>(gali pasireikšti rečiau kaip 1 iš 10 asmenų)</w:t>
      </w:r>
      <w:bookmarkEnd w:id="11"/>
      <w:r w:rsidRPr="00FA569F">
        <w:rPr>
          <w:rFonts w:ascii="Times New Roman" w:eastAsia="Calibri" w:hAnsi="Times New Roman" w:cs="Times New Roman"/>
          <w:b/>
          <w:kern w:val="0"/>
          <w:sz w:val="22"/>
          <w:szCs w:val="22"/>
          <w:lang w:eastAsia="fr-FR"/>
          <w14:ligatures w14:val="none"/>
        </w:rPr>
        <w:t>:</w:t>
      </w:r>
    </w:p>
    <w:p w14:paraId="78A79339" w14:textId="77777777" w:rsidR="00FA569F" w:rsidRPr="00FA569F" w:rsidRDefault="00FA569F" w:rsidP="00FA569F">
      <w:pPr>
        <w:numPr>
          <w:ilvl w:val="0"/>
          <w:numId w:val="9"/>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Pykinimas, burnos sausmė</w:t>
      </w:r>
    </w:p>
    <w:p w14:paraId="4FC7ECF7" w14:textId="77777777" w:rsidR="00FA569F" w:rsidRPr="00FA569F" w:rsidRDefault="00FA569F" w:rsidP="00FA569F">
      <w:pPr>
        <w:numPr>
          <w:ilvl w:val="0"/>
          <w:numId w:val="9"/>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Skausmas, kraujosruvos, paraudimas ir patinimas, uždegimas injekcijos vietoje, raumenų ir kaulų skausmas, kojų ir rankų skausmas, edema (skysčių kaupimasis kūno audiniuose), apatinės pilvo dalies skausmas, padidėjęs kraujospūdis</w:t>
      </w:r>
    </w:p>
    <w:p w14:paraId="43DA91ED" w14:textId="77777777" w:rsidR="00FA569F" w:rsidRPr="00FA569F" w:rsidRDefault="00FA569F" w:rsidP="00FA569F">
      <w:pPr>
        <w:numPr>
          <w:ilvl w:val="0"/>
          <w:numId w:val="9"/>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Alerginė reakcija</w:t>
      </w:r>
    </w:p>
    <w:p w14:paraId="331D14E7" w14:textId="77777777" w:rsidR="00FA569F" w:rsidRPr="00FA569F" w:rsidRDefault="00FA569F" w:rsidP="00FA569F">
      <w:pPr>
        <w:numPr>
          <w:ilvl w:val="0"/>
          <w:numId w:val="9"/>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Svorio padidėjimas</w:t>
      </w:r>
    </w:p>
    <w:p w14:paraId="7DB7B9A8" w14:textId="77777777" w:rsidR="00FA569F" w:rsidRPr="00FA569F" w:rsidRDefault="00FA569F" w:rsidP="00FA569F">
      <w:pPr>
        <w:numPr>
          <w:ilvl w:val="0"/>
          <w:numId w:val="9"/>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Svaigulys, galvos skausmas</w:t>
      </w:r>
    </w:p>
    <w:p w14:paraId="0C5A56C6" w14:textId="77777777" w:rsidR="00FA569F" w:rsidRPr="00FA569F" w:rsidRDefault="00FA569F" w:rsidP="00FA569F">
      <w:pPr>
        <w:numPr>
          <w:ilvl w:val="0"/>
          <w:numId w:val="9"/>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Lytinio potraukio praradimas, depresija, nuotaikos pokyčiai</w:t>
      </w:r>
    </w:p>
    <w:p w14:paraId="00BF9D69" w14:textId="77777777" w:rsidR="00FA569F" w:rsidRPr="00FA569F" w:rsidRDefault="00FA569F" w:rsidP="00FA569F">
      <w:pPr>
        <w:spacing w:after="0" w:line="240" w:lineRule="auto"/>
        <w:rPr>
          <w:rFonts w:ascii="Times New Roman" w:eastAsia="Calibri" w:hAnsi="Times New Roman" w:cs="Times New Roman"/>
          <w:kern w:val="0"/>
          <w:sz w:val="22"/>
          <w:szCs w:val="22"/>
          <w:lang w:eastAsia="fr-FR"/>
          <w14:ligatures w14:val="none"/>
        </w:rPr>
      </w:pPr>
    </w:p>
    <w:p w14:paraId="52067074" w14:textId="77777777" w:rsidR="00FA569F" w:rsidRPr="00FA569F" w:rsidRDefault="00FA569F" w:rsidP="00FA569F">
      <w:pPr>
        <w:spacing w:after="0" w:line="240" w:lineRule="auto"/>
        <w:rPr>
          <w:rFonts w:ascii="Times New Roman" w:eastAsia="Calibri" w:hAnsi="Times New Roman" w:cs="Times New Roman"/>
          <w:b/>
          <w:kern w:val="0"/>
          <w:sz w:val="22"/>
          <w:szCs w:val="22"/>
          <w:lang w:eastAsia="fr-FR"/>
          <w14:ligatures w14:val="none"/>
        </w:rPr>
      </w:pPr>
      <w:r w:rsidRPr="00FA569F">
        <w:rPr>
          <w:rFonts w:ascii="Times New Roman" w:eastAsia="Calibri" w:hAnsi="Times New Roman" w:cs="Times New Roman"/>
          <w:b/>
          <w:kern w:val="0"/>
          <w:sz w:val="22"/>
          <w:szCs w:val="22"/>
          <w:lang w:eastAsia="fr-FR"/>
          <w14:ligatures w14:val="none"/>
        </w:rPr>
        <w:t xml:space="preserve">Nedažni šalutinio poveikio reiškiniai </w:t>
      </w:r>
      <w:bookmarkStart w:id="12" w:name="_Hlk93675787"/>
      <w:r w:rsidRPr="00FA569F">
        <w:rPr>
          <w:rFonts w:ascii="Times New Roman" w:eastAsia="Calibri" w:hAnsi="Times New Roman" w:cs="Times New Roman"/>
          <w:b/>
          <w:kern w:val="0"/>
          <w:sz w:val="22"/>
          <w:szCs w:val="22"/>
          <w:lang w:eastAsia="fr-FR"/>
          <w14:ligatures w14:val="none"/>
        </w:rPr>
        <w:t>(gali pasireikšti rečiau kaip 1 iš 100 asmenų)</w:t>
      </w:r>
      <w:bookmarkEnd w:id="12"/>
      <w:r w:rsidRPr="00FA569F">
        <w:rPr>
          <w:rFonts w:ascii="Times New Roman" w:eastAsia="Calibri" w:hAnsi="Times New Roman" w:cs="Times New Roman"/>
          <w:b/>
          <w:kern w:val="0"/>
          <w:sz w:val="22"/>
          <w:szCs w:val="22"/>
          <w:lang w:eastAsia="fr-FR"/>
          <w14:ligatures w14:val="none"/>
        </w:rPr>
        <w:t>:</w:t>
      </w:r>
    </w:p>
    <w:p w14:paraId="5C14EB88"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Raudonųjų kraujo ląstelių kiekio padidėjimas</w:t>
      </w:r>
    </w:p>
    <w:p w14:paraId="299C9A19"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Jaučiamas širdies plakimas</w:t>
      </w:r>
    </w:p>
    <w:p w14:paraId="77D074D0"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Skambėjimas ausyse, galvos svaigimas, neryškus matymas</w:t>
      </w:r>
    </w:p>
    <w:p w14:paraId="131E578F"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Pilvo skausmas, vidurių užkietėjimas, viduriavimas, vėmimas</w:t>
      </w:r>
    </w:p>
    <w:p w14:paraId="0E11D681"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Mieguistumas, patinimai, sustingimas, mieguistumas, skausmas</w:t>
      </w:r>
    </w:p>
    <w:p w14:paraId="5D5EC643"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Poveikis kai kuriems kraujo tyrimams (įskaitant kepenų veiklos tyrimų rezultatų padidėjimą), padidėjęs kraujospūdis</w:t>
      </w:r>
    </w:p>
    <w:p w14:paraId="17E8E969"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Svorio sumažėjimas</w:t>
      </w:r>
    </w:p>
    <w:p w14:paraId="5D4F184A"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Apetito netekimas, apetito padidėjimas, podagra (smarkus sąnarių skausmas ir tinimas, paprastai didžiojo kojos piršto), cukrinis diabetas, per didelis lipidų kiekis kraujyje</w:t>
      </w:r>
    </w:p>
    <w:p w14:paraId="3E63C319"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Sąnarių skausmas, raumenų mėšlungis, raumenų silpnumas, tinimas ir jautrumas, kaulų skausmas</w:t>
      </w:r>
    </w:p>
    <w:p w14:paraId="1440655C"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Dilgčiojimas ir tirpulys</w:t>
      </w:r>
    </w:p>
    <w:p w14:paraId="057D34A5"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Negalėjimas miegoti, dirglumas</w:t>
      </w:r>
    </w:p>
    <w:p w14:paraId="2F595697"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Krūtų padidėjimas vyrams, krūtų skausmas, sėklidžių sumažėjimas, sėklidžių skausmas</w:t>
      </w:r>
    </w:p>
    <w:p w14:paraId="115B9E9F"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Sunkumas kvėpuoti</w:t>
      </w:r>
    </w:p>
    <w:p w14:paraId="02E10358"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Spuogai, plikimas, niežulys, išbėrimas, odos paraudimas, dilgėlinė</w:t>
      </w:r>
    </w:p>
    <w:p w14:paraId="0D4A08AF"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Naktinis šlapinimasis, sunkumas šlapinantis</w:t>
      </w:r>
    </w:p>
    <w:p w14:paraId="6C3BE084" w14:textId="77777777" w:rsidR="00FA569F" w:rsidRPr="00FA569F" w:rsidRDefault="00FA569F" w:rsidP="00FA569F">
      <w:pPr>
        <w:numPr>
          <w:ilvl w:val="0"/>
          <w:numId w:val="10"/>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Kraujavimas iš nosies</w:t>
      </w:r>
    </w:p>
    <w:p w14:paraId="5021089A" w14:textId="77777777" w:rsidR="00FA569F" w:rsidRPr="00FA569F" w:rsidRDefault="00FA569F" w:rsidP="00FA569F">
      <w:pPr>
        <w:spacing w:after="0" w:line="240" w:lineRule="auto"/>
        <w:rPr>
          <w:rFonts w:ascii="Times New Roman" w:eastAsia="Calibri" w:hAnsi="Times New Roman" w:cs="Times New Roman"/>
          <w:kern w:val="0"/>
          <w:sz w:val="22"/>
          <w:szCs w:val="22"/>
          <w:lang w:eastAsia="fr-FR"/>
          <w14:ligatures w14:val="none"/>
        </w:rPr>
      </w:pPr>
    </w:p>
    <w:p w14:paraId="1E53D2CA" w14:textId="77777777" w:rsidR="00FA569F" w:rsidRPr="00FA569F" w:rsidRDefault="00FA569F" w:rsidP="00FA569F">
      <w:pPr>
        <w:spacing w:after="0" w:line="240" w:lineRule="auto"/>
        <w:rPr>
          <w:rFonts w:ascii="Times New Roman" w:eastAsia="Calibri" w:hAnsi="Times New Roman" w:cs="Times New Roman"/>
          <w:b/>
          <w:kern w:val="0"/>
          <w:sz w:val="22"/>
          <w:szCs w:val="22"/>
          <w:lang w:eastAsia="fr-FR"/>
          <w14:ligatures w14:val="none"/>
        </w:rPr>
      </w:pPr>
      <w:r w:rsidRPr="00FA569F">
        <w:rPr>
          <w:rFonts w:ascii="Times New Roman" w:eastAsia="Calibri" w:hAnsi="Times New Roman" w:cs="Times New Roman"/>
          <w:b/>
          <w:kern w:val="0"/>
          <w:sz w:val="22"/>
          <w:szCs w:val="22"/>
          <w:lang w:eastAsia="fr-FR"/>
          <w14:ligatures w14:val="none"/>
        </w:rPr>
        <w:t xml:space="preserve">Reti šalutinio poveikio reiškiniai </w:t>
      </w:r>
      <w:bookmarkStart w:id="13" w:name="_Hlk93675809"/>
      <w:r w:rsidRPr="00FA569F">
        <w:rPr>
          <w:rFonts w:ascii="Times New Roman" w:eastAsia="Calibri" w:hAnsi="Times New Roman" w:cs="Times New Roman"/>
          <w:b/>
          <w:kern w:val="0"/>
          <w:sz w:val="22"/>
          <w:szCs w:val="22"/>
          <w:lang w:eastAsia="fr-FR"/>
          <w14:ligatures w14:val="none"/>
        </w:rPr>
        <w:t>(gali pasireikšti rečiau kaip 1 iš 1 000 asmenų)</w:t>
      </w:r>
      <w:bookmarkEnd w:id="13"/>
      <w:r w:rsidRPr="00FA569F">
        <w:rPr>
          <w:rFonts w:ascii="Times New Roman" w:eastAsia="Calibri" w:hAnsi="Times New Roman" w:cs="Times New Roman"/>
          <w:b/>
          <w:kern w:val="0"/>
          <w:sz w:val="22"/>
          <w:szCs w:val="22"/>
          <w:lang w:eastAsia="fr-FR"/>
          <w14:ligatures w14:val="none"/>
        </w:rPr>
        <w:t>:</w:t>
      </w:r>
    </w:p>
    <w:p w14:paraId="10CA56DE"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Raudonos ar purpurinės dėmės ant odos</w:t>
      </w:r>
    </w:p>
    <w:p w14:paraId="3D734110"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Nenormalus pojūtis akyje, neryškus matymas ar matymo sutrikimas</w:t>
      </w:r>
    </w:p>
    <w:p w14:paraId="0993E86B"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Pilnumo jausmas pilve, pilvo pūtimas, nenormalus skonio pojūtis</w:t>
      </w:r>
    </w:p>
    <w:p w14:paraId="0A48100A"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Krūtinės skausmas</w:t>
      </w:r>
    </w:p>
    <w:p w14:paraId="099C07D5"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Sunkumas stovėti</w:t>
      </w:r>
    </w:p>
    <w:p w14:paraId="41E532B2"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Į gripą panašūs simptomai, karščiavimas</w:t>
      </w:r>
    </w:p>
    <w:p w14:paraId="10D6B8F9"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Anafilaksinė reakcija (sunki alerginė reakcija, galinti sukelti svaigulį ar sunkumą kvėpuoti)</w:t>
      </w:r>
    </w:p>
    <w:p w14:paraId="1882E7ED"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Nosies ar gerklės uždegimas</w:t>
      </w:r>
    </w:p>
    <w:p w14:paraId="71081CCD"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Poveikis kai kuriems kraujo tyrimams (įskaitant kepenų veiklos tyrimų rezultatų padidėjimą)</w:t>
      </w:r>
    </w:p>
    <w:p w14:paraId="5F45DD08"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Pakilusi kūno temperatūra</w:t>
      </w:r>
    </w:p>
    <w:p w14:paraId="163D5FCA"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Sąnarių sustingimas, sąnarių patinimas, skeleto ir raumenų sustingimas, osteoartritas</w:t>
      </w:r>
    </w:p>
    <w:p w14:paraId="4B9080BA"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Atminties sutrikimas</w:t>
      </w:r>
    </w:p>
    <w:p w14:paraId="01A75031"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Sumišimo jausmas, sumažėjęs aktyvumas, pakili nuotaika</w:t>
      </w:r>
    </w:p>
    <w:p w14:paraId="0ABC1B81"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lastRenderedPageBreak/>
        <w:t>Dusulys gulint</w:t>
      </w:r>
    </w:p>
    <w:p w14:paraId="6D77E413"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Pūslės</w:t>
      </w:r>
    </w:p>
    <w:p w14:paraId="2B75ABCC" w14:textId="77777777" w:rsidR="00FA569F" w:rsidRPr="00FA569F" w:rsidRDefault="00FA569F" w:rsidP="00FA569F">
      <w:pPr>
        <w:numPr>
          <w:ilvl w:val="0"/>
          <w:numId w:val="11"/>
        </w:numPr>
        <w:spacing w:after="0" w:line="240" w:lineRule="auto"/>
        <w:ind w:left="284" w:hanging="284"/>
        <w:contextualSpacing/>
        <w:rPr>
          <w:rFonts w:ascii="Times New Roman" w:eastAsia="Times New Roman" w:hAnsi="Times New Roman" w:cs="Times New Roman"/>
          <w:kern w:val="0"/>
          <w:sz w:val="22"/>
          <w:szCs w:val="22"/>
          <w:lang w:eastAsia="fr-FR"/>
          <w14:ligatures w14:val="none"/>
        </w:rPr>
      </w:pPr>
      <w:r w:rsidRPr="00FA569F">
        <w:rPr>
          <w:rFonts w:ascii="Times New Roman" w:eastAsia="Times New Roman" w:hAnsi="Times New Roman" w:cs="Times New Roman"/>
          <w:kern w:val="0"/>
          <w:sz w:val="22"/>
          <w:szCs w:val="22"/>
          <w:lang w:eastAsia="fr-FR"/>
          <w14:ligatures w14:val="none"/>
        </w:rPr>
        <w:t>Sumažėjęs kraujospūdis</w:t>
      </w:r>
    </w:p>
    <w:p w14:paraId="5C4C68C8" w14:textId="77777777" w:rsidR="00FA569F" w:rsidRPr="00FA569F" w:rsidRDefault="00FA569F" w:rsidP="00FA569F">
      <w:pPr>
        <w:spacing w:after="0" w:line="240" w:lineRule="auto"/>
        <w:rPr>
          <w:rFonts w:ascii="Times New Roman" w:eastAsia="Calibri" w:hAnsi="Times New Roman" w:cs="Times New Roman"/>
          <w:kern w:val="0"/>
          <w:sz w:val="22"/>
          <w:szCs w:val="22"/>
          <w:lang w:eastAsia="fr-FR"/>
          <w14:ligatures w14:val="none"/>
        </w:rPr>
      </w:pPr>
    </w:p>
    <w:p w14:paraId="7A5C98EB" w14:textId="77777777" w:rsidR="00FA569F" w:rsidRPr="00FA569F" w:rsidRDefault="00FA569F" w:rsidP="00FA569F">
      <w:pPr>
        <w:spacing w:after="0" w:line="240" w:lineRule="auto"/>
        <w:rPr>
          <w:rFonts w:ascii="Times New Roman" w:eastAsia="Calibri" w:hAnsi="Times New Roman" w:cs="Times New Roman"/>
          <w:kern w:val="0"/>
          <w:sz w:val="22"/>
          <w:szCs w:val="22"/>
          <w:lang w:eastAsia="fr-FR"/>
          <w14:ligatures w14:val="none"/>
        </w:rPr>
      </w:pPr>
      <w:r w:rsidRPr="00FA569F">
        <w:rPr>
          <w:rFonts w:ascii="Times New Roman" w:eastAsia="Calibri" w:hAnsi="Times New Roman" w:cs="Times New Roman"/>
          <w:kern w:val="0"/>
          <w:sz w:val="22"/>
          <w:szCs w:val="22"/>
          <w:lang w:eastAsia="fr-FR"/>
          <w14:ligatures w14:val="none"/>
        </w:rPr>
        <w:t>Poregistracinio stebėjimo metu taip pat buvo pranešta apie šiuos šalutinio poveikio reiškinius: a</w:t>
      </w:r>
      <w:r w:rsidRPr="00FA569F">
        <w:rPr>
          <w:rFonts w:ascii="Times New Roman" w:eastAsia="Times New Roman" w:hAnsi="Times New Roman" w:cs="Times New Roman"/>
          <w:bCs/>
          <w:iCs/>
          <w:kern w:val="0"/>
          <w:sz w:val="22"/>
          <w:szCs w:val="22"/>
          <w:lang w:eastAsia="fr-FR"/>
          <w14:ligatures w14:val="none"/>
        </w:rPr>
        <w:t>nafilaksinė reakcija (sunki alerginė reakcija, sukelianti sunkumą kvėpuoti ar svaigulį)</w:t>
      </w:r>
      <w:r w:rsidRPr="00FA569F">
        <w:rPr>
          <w:rFonts w:ascii="Times New Roman" w:eastAsia="Calibri" w:hAnsi="Times New Roman" w:cs="Times New Roman"/>
          <w:kern w:val="0"/>
          <w:sz w:val="22"/>
          <w:szCs w:val="22"/>
          <w:lang w:eastAsia="fr-FR"/>
          <w14:ligatures w14:val="none"/>
        </w:rPr>
        <w:t>, bendras diskomfortas, nerimas ir dėl odos ar gleivinės patinimo greitai susiformuojančios ruplės ir šlapimo nelaikymas</w:t>
      </w:r>
      <w:bookmarkStart w:id="14" w:name="_Hlk93675466"/>
      <w:r w:rsidRPr="00FA569F">
        <w:rPr>
          <w:rFonts w:ascii="Times New Roman" w:eastAsia="Calibri" w:hAnsi="Times New Roman" w:cs="Times New Roman"/>
          <w:kern w:val="0"/>
          <w:sz w:val="22"/>
          <w:szCs w:val="22"/>
          <w:lang w:eastAsia="fr-FR"/>
          <w14:ligatures w14:val="none"/>
        </w:rPr>
        <w:t>, jei yra hipofizės auglys, toje vietoje yra padidėjusi kraujavimo rizika</w:t>
      </w:r>
      <w:bookmarkEnd w:id="14"/>
      <w:r w:rsidRPr="00FA569F">
        <w:rPr>
          <w:rFonts w:ascii="Times New Roman" w:eastAsia="Calibri" w:hAnsi="Times New Roman" w:cs="Times New Roman"/>
          <w:kern w:val="0"/>
          <w:sz w:val="22"/>
          <w:szCs w:val="22"/>
          <w:lang w:eastAsia="fr-FR"/>
          <w14:ligatures w14:val="none"/>
        </w:rPr>
        <w:t>, anemija (raudonųjų kraujo ląstelių skaičiaus sumažėjimas).</w:t>
      </w:r>
    </w:p>
    <w:p w14:paraId="4D636E86" w14:textId="77777777" w:rsidR="00FA569F" w:rsidRPr="00FA569F" w:rsidRDefault="00FA569F" w:rsidP="00FA569F">
      <w:pPr>
        <w:spacing w:after="0" w:line="240" w:lineRule="auto"/>
        <w:rPr>
          <w:rFonts w:ascii="Times New Roman" w:eastAsia="Calibri" w:hAnsi="Times New Roman" w:cs="Times New Roman"/>
          <w:kern w:val="0"/>
          <w:sz w:val="22"/>
          <w:szCs w:val="22"/>
          <w:lang w:eastAsia="fr-FR"/>
          <w14:ligatures w14:val="none"/>
        </w:rPr>
      </w:pPr>
    </w:p>
    <w:p w14:paraId="7A93EDF5" w14:textId="77777777" w:rsidR="00FA569F" w:rsidRPr="00FA569F" w:rsidRDefault="00FA569F" w:rsidP="00FA569F">
      <w:pPr>
        <w:spacing w:after="0" w:line="240" w:lineRule="auto"/>
        <w:rPr>
          <w:rFonts w:ascii="Times New Roman" w:eastAsia="SimSun" w:hAnsi="Times New Roman" w:cs="Times New Roman"/>
          <w:kern w:val="0"/>
          <w:sz w:val="22"/>
          <w:szCs w:val="22"/>
          <w:u w:val="single"/>
          <w14:ligatures w14:val="none"/>
        </w:rPr>
      </w:pPr>
      <w:r w:rsidRPr="00FA569F">
        <w:rPr>
          <w:rFonts w:ascii="Times New Roman" w:eastAsia="SimSun" w:hAnsi="Times New Roman" w:cs="Times New Roman"/>
          <w:kern w:val="0"/>
          <w:sz w:val="22"/>
          <w:szCs w:val="22"/>
          <w:u w:val="single"/>
          <w14:ligatures w14:val="none"/>
        </w:rPr>
        <w:t>Papildomi, vaistui esant rinkoje, stebėti šalutinio poveikio reiškiniai (dažnis nežinomas):</w:t>
      </w:r>
    </w:p>
    <w:p w14:paraId="181CC3B2"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Širdies sutrikimai: EKG pokyčiai (QT intervalo pailgėjimas).</w:t>
      </w:r>
    </w:p>
    <w:p w14:paraId="228C4886" w14:textId="77777777" w:rsidR="00FA569F" w:rsidRPr="00FA569F" w:rsidRDefault="00FA569F" w:rsidP="00FA569F">
      <w:pPr>
        <w:snapToGrid w:val="0"/>
        <w:spacing w:after="0" w:line="240" w:lineRule="auto"/>
        <w:rPr>
          <w:rFonts w:ascii="Times New Roman" w:eastAsia="Times New Roman" w:hAnsi="Times New Roman" w:cs="Times New Roman"/>
          <w:bCs/>
          <w:noProof/>
          <w:kern w:val="0"/>
          <w:sz w:val="22"/>
          <w:szCs w:val="22"/>
          <w:lang w:eastAsia="lt-LT"/>
          <w14:ligatures w14:val="none"/>
        </w:rPr>
      </w:pPr>
    </w:p>
    <w:p w14:paraId="7AC713BE" w14:textId="77777777" w:rsidR="00FA569F" w:rsidRPr="00FA569F" w:rsidRDefault="00FA569F" w:rsidP="00FA569F">
      <w:pPr>
        <w:snapToGrid w:val="0"/>
        <w:spacing w:after="0" w:line="240" w:lineRule="auto"/>
        <w:rPr>
          <w:rFonts w:ascii="Times New Roman" w:eastAsia="Times New Roman" w:hAnsi="Times New Roman" w:cs="Times New Roman"/>
          <w:bCs/>
          <w:noProof/>
          <w:kern w:val="0"/>
          <w:sz w:val="22"/>
          <w:szCs w:val="22"/>
          <w:u w:val="single"/>
          <w:lang w:eastAsia="lt-LT"/>
          <w14:ligatures w14:val="none"/>
        </w:rPr>
      </w:pPr>
      <w:r w:rsidRPr="00FA569F">
        <w:rPr>
          <w:rFonts w:ascii="Times New Roman" w:eastAsia="Times New Roman" w:hAnsi="Times New Roman" w:cs="Times New Roman"/>
          <w:bCs/>
          <w:noProof/>
          <w:kern w:val="0"/>
          <w:sz w:val="22"/>
          <w:szCs w:val="22"/>
          <w:u w:val="single"/>
          <w:lang w:eastAsia="lt-LT"/>
          <w14:ligatures w14:val="none"/>
        </w:rPr>
        <w:t>Vaikams</w:t>
      </w:r>
    </w:p>
    <w:p w14:paraId="424D62C6" w14:textId="77777777" w:rsidR="00FA569F" w:rsidRPr="00FA569F" w:rsidRDefault="00FA569F" w:rsidP="00FA569F">
      <w:pPr>
        <w:snapToGrid w:val="0"/>
        <w:spacing w:after="0" w:line="240" w:lineRule="auto"/>
        <w:rPr>
          <w:rFonts w:ascii="Times New Roman" w:eastAsia="Times New Roman" w:hAnsi="Times New Roman" w:cs="Times New Roman"/>
          <w:b/>
          <w:bCs/>
          <w:noProof/>
          <w:kern w:val="0"/>
          <w:sz w:val="22"/>
          <w:szCs w:val="22"/>
          <w:lang w:eastAsia="lt-LT"/>
          <w14:ligatures w14:val="none"/>
        </w:rPr>
      </w:pPr>
      <w:r w:rsidRPr="00FA569F">
        <w:rPr>
          <w:rFonts w:ascii="Times New Roman" w:eastAsia="Times New Roman" w:hAnsi="Times New Roman" w:cs="Times New Roman"/>
          <w:b/>
          <w:kern w:val="0"/>
          <w:sz w:val="22"/>
          <w:szCs w:val="22"/>
          <w:lang w:eastAsia="fr-FR"/>
          <w14:ligatures w14:val="none"/>
        </w:rPr>
        <w:t>Labai dažni</w:t>
      </w:r>
      <w:r w:rsidRPr="00FA569F">
        <w:rPr>
          <w:rFonts w:ascii="Times New Roman" w:eastAsia="Times New Roman" w:hAnsi="Times New Roman" w:cs="Times New Roman"/>
          <w:b/>
          <w:i/>
          <w:kern w:val="0"/>
          <w:sz w:val="22"/>
          <w:szCs w:val="22"/>
          <w:lang w:eastAsia="fr-FR"/>
          <w14:ligatures w14:val="none"/>
        </w:rPr>
        <w:t xml:space="preserve"> </w:t>
      </w:r>
      <w:r w:rsidRPr="00FA569F">
        <w:rPr>
          <w:rFonts w:ascii="Times New Roman" w:eastAsia="Times New Roman" w:hAnsi="Times New Roman" w:cs="Times New Roman"/>
          <w:b/>
          <w:kern w:val="0"/>
          <w:sz w:val="22"/>
          <w:szCs w:val="22"/>
          <w:lang w:eastAsia="fr-FR"/>
          <w14:ligatures w14:val="none"/>
        </w:rPr>
        <w:t>šalutinio poveikio reiškiniai  (gali pasireikšti ne rečiau kaip  1 iš 10 asmenų):</w:t>
      </w:r>
    </w:p>
    <w:p w14:paraId="2DD31E6C" w14:textId="77777777" w:rsidR="00FA569F" w:rsidRPr="00FA569F" w:rsidRDefault="00FA569F" w:rsidP="00FA569F">
      <w:pPr>
        <w:numPr>
          <w:ilvl w:val="0"/>
          <w:numId w:val="13"/>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 xml:space="preserve">kraujavimas iš makšties, galintis atsirasti mergaitėms pirmąjį gydymo mėnesį </w:t>
      </w:r>
    </w:p>
    <w:p w14:paraId="1742DC92" w14:textId="77777777" w:rsidR="00FA569F" w:rsidRPr="00FA569F" w:rsidRDefault="00FA569F" w:rsidP="00FA569F">
      <w:pPr>
        <w:snapToGrid w:val="0"/>
        <w:spacing w:after="0" w:line="240" w:lineRule="auto"/>
        <w:ind w:left="773"/>
        <w:contextualSpacing/>
        <w:rPr>
          <w:rFonts w:ascii="Times New Roman" w:eastAsia="Times New Roman" w:hAnsi="Times New Roman" w:cs="Times New Roman"/>
          <w:bCs/>
          <w:noProof/>
          <w:kern w:val="0"/>
          <w:lang w:eastAsia="lt-LT"/>
          <w14:ligatures w14:val="none"/>
        </w:rPr>
      </w:pPr>
    </w:p>
    <w:p w14:paraId="7B147D84" w14:textId="77777777" w:rsidR="00FA569F" w:rsidRPr="00FA569F" w:rsidRDefault="00FA569F" w:rsidP="00FA569F">
      <w:pPr>
        <w:snapToGrid w:val="0"/>
        <w:spacing w:after="0" w:line="240" w:lineRule="auto"/>
        <w:rPr>
          <w:rFonts w:ascii="Times New Roman" w:eastAsia="Times New Roman" w:hAnsi="Times New Roman" w:cs="Times New Roman"/>
          <w:b/>
          <w:bCs/>
          <w:noProof/>
          <w:kern w:val="0"/>
          <w:sz w:val="22"/>
          <w:szCs w:val="22"/>
          <w:lang w:eastAsia="lt-LT"/>
          <w14:ligatures w14:val="none"/>
        </w:rPr>
      </w:pPr>
      <w:r w:rsidRPr="00FA569F">
        <w:rPr>
          <w:rFonts w:ascii="Times New Roman" w:eastAsia="Calibri" w:hAnsi="Times New Roman" w:cs="Times New Roman"/>
          <w:b/>
          <w:kern w:val="0"/>
          <w:sz w:val="22"/>
          <w:szCs w:val="22"/>
          <w:lang w:eastAsia="fr-FR"/>
          <w14:ligatures w14:val="none"/>
        </w:rPr>
        <w:t>Dažni šalutinio poveikio reiškiniai (gali pasireikšti rečiau kaip 1 iš 10 asmenų):</w:t>
      </w:r>
      <w:r w:rsidRPr="00FA569F">
        <w:rPr>
          <w:rFonts w:ascii="Times New Roman" w:eastAsia="Times New Roman" w:hAnsi="Times New Roman" w:cs="Times New Roman"/>
          <w:b/>
          <w:bCs/>
          <w:noProof/>
          <w:kern w:val="0"/>
          <w:sz w:val="22"/>
          <w:szCs w:val="22"/>
          <w:lang w:eastAsia="lt-LT"/>
          <w14:ligatures w14:val="none"/>
        </w:rPr>
        <w:t xml:space="preserve"> </w:t>
      </w:r>
    </w:p>
    <w:p w14:paraId="5C201ECC" w14:textId="77777777" w:rsidR="00FA569F" w:rsidRPr="00FA569F" w:rsidRDefault="00FA569F" w:rsidP="00FA569F">
      <w:pPr>
        <w:numPr>
          <w:ilvl w:val="0"/>
          <w:numId w:val="14"/>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pilvo skausmas</w:t>
      </w:r>
    </w:p>
    <w:p w14:paraId="574A5D09" w14:textId="77777777" w:rsidR="00FA569F" w:rsidRPr="00FA569F" w:rsidRDefault="00FA569F" w:rsidP="00FA569F">
      <w:pPr>
        <w:numPr>
          <w:ilvl w:val="0"/>
          <w:numId w:val="14"/>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skausmas, paraudimas ir patinimas injekcijos vietoje</w:t>
      </w:r>
    </w:p>
    <w:p w14:paraId="5AE015CF" w14:textId="77777777" w:rsidR="00FA569F" w:rsidRPr="00FA569F" w:rsidRDefault="00FA569F" w:rsidP="00FA569F">
      <w:pPr>
        <w:numPr>
          <w:ilvl w:val="0"/>
          <w:numId w:val="14"/>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galvos skausmas</w:t>
      </w:r>
    </w:p>
    <w:p w14:paraId="61B1837C" w14:textId="77777777" w:rsidR="00FA569F" w:rsidRPr="00FA569F" w:rsidRDefault="00FA569F" w:rsidP="00FA569F">
      <w:pPr>
        <w:numPr>
          <w:ilvl w:val="0"/>
          <w:numId w:val="14"/>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karščio bangos</w:t>
      </w:r>
    </w:p>
    <w:p w14:paraId="720E0B5A" w14:textId="77777777" w:rsidR="00FA569F" w:rsidRPr="00FA569F" w:rsidRDefault="00FA569F" w:rsidP="00FA569F">
      <w:pPr>
        <w:numPr>
          <w:ilvl w:val="0"/>
          <w:numId w:val="14"/>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svorio padidėjimas spuogai</w:t>
      </w:r>
    </w:p>
    <w:p w14:paraId="1FD67DB3" w14:textId="77777777" w:rsidR="00FA569F" w:rsidRPr="00FA569F" w:rsidRDefault="00FA569F" w:rsidP="00FA569F">
      <w:pPr>
        <w:numPr>
          <w:ilvl w:val="0"/>
          <w:numId w:val="14"/>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 xml:space="preserve">padidėjusio jautrumo reakcijos </w:t>
      </w:r>
    </w:p>
    <w:p w14:paraId="02A0F534" w14:textId="77777777" w:rsidR="00FA569F" w:rsidRPr="00FA569F" w:rsidRDefault="00FA569F" w:rsidP="00FA569F">
      <w:pPr>
        <w:snapToGrid w:val="0"/>
        <w:spacing w:after="0" w:line="240" w:lineRule="auto"/>
        <w:rPr>
          <w:rFonts w:ascii="Times New Roman" w:eastAsia="Times New Roman" w:hAnsi="Times New Roman" w:cs="Times New Roman"/>
          <w:bCs/>
          <w:noProof/>
          <w:kern w:val="0"/>
          <w:sz w:val="22"/>
          <w:szCs w:val="22"/>
          <w:lang w:eastAsia="lt-LT"/>
          <w14:ligatures w14:val="none"/>
        </w:rPr>
      </w:pPr>
    </w:p>
    <w:p w14:paraId="73EB6FB4" w14:textId="77777777" w:rsidR="00FA569F" w:rsidRPr="00FA569F" w:rsidRDefault="00FA569F" w:rsidP="00FA569F">
      <w:pPr>
        <w:snapToGrid w:val="0"/>
        <w:spacing w:after="0" w:line="240" w:lineRule="auto"/>
        <w:rPr>
          <w:rFonts w:ascii="Times New Roman" w:eastAsia="Times New Roman" w:hAnsi="Times New Roman" w:cs="Times New Roman"/>
          <w:b/>
          <w:bCs/>
          <w:noProof/>
          <w:kern w:val="0"/>
          <w:sz w:val="22"/>
          <w:szCs w:val="22"/>
          <w:lang w:eastAsia="lt-LT"/>
          <w14:ligatures w14:val="none"/>
        </w:rPr>
      </w:pPr>
      <w:r w:rsidRPr="00FA569F">
        <w:rPr>
          <w:rFonts w:ascii="Times New Roman" w:eastAsia="Calibri" w:hAnsi="Times New Roman" w:cs="Times New Roman"/>
          <w:b/>
          <w:kern w:val="0"/>
          <w:sz w:val="22"/>
          <w:szCs w:val="22"/>
          <w:lang w:eastAsia="fr-FR"/>
          <w14:ligatures w14:val="none"/>
        </w:rPr>
        <w:t>Nedažni šalutinio poveikio reiškiniai (gali pasireikšti rečiau kaip 1 iš 100 asmenų):</w:t>
      </w:r>
    </w:p>
    <w:p w14:paraId="2A2945DA"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neryškus matymas</w:t>
      </w:r>
    </w:p>
    <w:p w14:paraId="0C699789"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vėmimas</w:t>
      </w:r>
    </w:p>
    <w:p w14:paraId="49E7265B"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vidurių užkietėjimas</w:t>
      </w:r>
    </w:p>
    <w:p w14:paraId="43B744C1"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pykinimas</w:t>
      </w:r>
    </w:p>
    <w:p w14:paraId="68D575D4"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bendras diskomfortas</w:t>
      </w:r>
    </w:p>
    <w:p w14:paraId="60163E6C"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svorio padidėjimas</w:t>
      </w:r>
    </w:p>
    <w:p w14:paraId="5065B177"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sprando skausmas</w:t>
      </w:r>
    </w:p>
    <w:p w14:paraId="68560236"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nuotaikos pokyčiai</w:t>
      </w:r>
    </w:p>
    <w:p w14:paraId="469FC59B"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skausmingos krūtys</w:t>
      </w:r>
    </w:p>
    <w:p w14:paraId="7A6CAC0A"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kraujavimas iš nosies</w:t>
      </w:r>
    </w:p>
    <w:p w14:paraId="3610E894"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niežulys</w:t>
      </w:r>
    </w:p>
    <w:p w14:paraId="41B753CD" w14:textId="77777777" w:rsidR="00FA569F" w:rsidRPr="00FA569F" w:rsidRDefault="00FA569F" w:rsidP="00FA569F">
      <w:pPr>
        <w:numPr>
          <w:ilvl w:val="0"/>
          <w:numId w:val="15"/>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 xml:space="preserve">išbėrimas ar dilgėlinė </w:t>
      </w:r>
    </w:p>
    <w:p w14:paraId="3116B7BD" w14:textId="77777777" w:rsidR="00FA569F" w:rsidRPr="00FA569F" w:rsidRDefault="00FA569F" w:rsidP="00FA569F">
      <w:pPr>
        <w:snapToGrid w:val="0"/>
        <w:spacing w:after="0" w:line="240" w:lineRule="auto"/>
        <w:rPr>
          <w:rFonts w:ascii="Times New Roman" w:eastAsia="Times New Roman" w:hAnsi="Times New Roman" w:cs="Times New Roman"/>
          <w:bCs/>
          <w:noProof/>
          <w:kern w:val="0"/>
          <w:sz w:val="22"/>
          <w:szCs w:val="22"/>
          <w:lang w:eastAsia="lt-LT"/>
          <w14:ligatures w14:val="none"/>
        </w:rPr>
      </w:pPr>
    </w:p>
    <w:p w14:paraId="4F93A673" w14:textId="77777777" w:rsidR="00FA569F" w:rsidRPr="00FA569F" w:rsidRDefault="00FA569F" w:rsidP="00FA569F">
      <w:pPr>
        <w:snapToGrid w:val="0"/>
        <w:spacing w:after="0" w:line="240" w:lineRule="auto"/>
        <w:rPr>
          <w:rFonts w:ascii="Times New Roman" w:eastAsia="Times New Roman" w:hAnsi="Times New Roman" w:cs="Times New Roman"/>
          <w:b/>
          <w:bCs/>
          <w:noProof/>
          <w:kern w:val="0"/>
          <w:sz w:val="22"/>
          <w:szCs w:val="22"/>
          <w:lang w:eastAsia="lt-LT"/>
          <w14:ligatures w14:val="none"/>
        </w:rPr>
      </w:pPr>
      <w:r w:rsidRPr="00FA569F">
        <w:rPr>
          <w:rFonts w:ascii="Times New Roman" w:eastAsia="Times New Roman" w:hAnsi="Times New Roman" w:cs="Times New Roman"/>
          <w:b/>
          <w:bCs/>
          <w:noProof/>
          <w:kern w:val="0"/>
          <w:sz w:val="22"/>
          <w:szCs w:val="22"/>
          <w:lang w:eastAsia="lt-LT"/>
          <w14:ligatures w14:val="none"/>
        </w:rPr>
        <w:t xml:space="preserve">Šalutinio poveikio reiškiniai, kurių dažnis nežinomas (negali būti </w:t>
      </w:r>
      <w:r w:rsidRPr="00FA569F">
        <w:rPr>
          <w:rFonts w:ascii="Times New Roman" w:eastAsia="Calibri" w:hAnsi="Times New Roman" w:cs="Times New Roman"/>
          <w:b/>
          <w:kern w:val="0"/>
          <w:sz w:val="22"/>
          <w:szCs w:val="22"/>
          <w14:ligatures w14:val="none"/>
        </w:rPr>
        <w:t>apskaičiuotas pagal turimus duomenis</w:t>
      </w:r>
      <w:r w:rsidRPr="00FA569F">
        <w:rPr>
          <w:rFonts w:ascii="Times New Roman" w:eastAsia="Times New Roman" w:hAnsi="Times New Roman" w:cs="Times New Roman"/>
          <w:b/>
          <w:bCs/>
          <w:noProof/>
          <w:kern w:val="0"/>
          <w:sz w:val="22"/>
          <w:szCs w:val="22"/>
          <w:lang w:eastAsia="lt-LT"/>
          <w14:ligatures w14:val="none"/>
        </w:rPr>
        <w:t>):</w:t>
      </w:r>
    </w:p>
    <w:p w14:paraId="6E656CFB" w14:textId="77777777" w:rsidR="00FA569F" w:rsidRPr="00FA569F" w:rsidRDefault="00FA569F" w:rsidP="00FA569F">
      <w:pPr>
        <w:numPr>
          <w:ilvl w:val="0"/>
          <w:numId w:val="16"/>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padidėjęs kraujospūdis</w:t>
      </w:r>
    </w:p>
    <w:p w14:paraId="4412C5E8" w14:textId="77777777" w:rsidR="00FA569F" w:rsidRPr="00FA569F" w:rsidRDefault="00FA569F" w:rsidP="00FA569F">
      <w:pPr>
        <w:numPr>
          <w:ilvl w:val="0"/>
          <w:numId w:val="16"/>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regėjimo sutrikimas</w:t>
      </w:r>
    </w:p>
    <w:p w14:paraId="1F3F1E57" w14:textId="77777777" w:rsidR="00FA569F" w:rsidRPr="00FA569F" w:rsidRDefault="00FA569F" w:rsidP="00FA569F">
      <w:pPr>
        <w:numPr>
          <w:ilvl w:val="0"/>
          <w:numId w:val="16"/>
        </w:numPr>
        <w:snapToGrid w:val="0"/>
        <w:spacing w:after="0" w:line="240" w:lineRule="auto"/>
        <w:contextualSpacing/>
        <w:rPr>
          <w:rFonts w:ascii="Times New Roman" w:eastAsia="Times New Roman" w:hAnsi="Times New Roman" w:cs="Times New Roman"/>
          <w:bCs/>
          <w:noProof/>
          <w:kern w:val="0"/>
          <w:sz w:val="22"/>
          <w:szCs w:val="22"/>
          <w:lang w:eastAsia="lt-LT"/>
          <w14:ligatures w14:val="none"/>
        </w:rPr>
      </w:pPr>
      <w:r w:rsidRPr="00FA569F">
        <w:rPr>
          <w:rFonts w:ascii="Times New Roman" w:eastAsia="Times New Roman" w:hAnsi="Times New Roman" w:cs="Times New Roman"/>
          <w:bCs/>
          <w:noProof/>
          <w:kern w:val="0"/>
          <w:sz w:val="22"/>
          <w:szCs w:val="22"/>
          <w:lang w:eastAsia="lt-LT"/>
          <w14:ligatures w14:val="none"/>
        </w:rPr>
        <w:t>sunki alerginė reakcija, sukelianti rijimo, kvėpavimo sutrikimus ,lūpų, veido, gerklės, liežuvio, patinimą ar dilgėlinę</w:t>
      </w:r>
    </w:p>
    <w:p w14:paraId="537BA6E7" w14:textId="77777777" w:rsidR="00FA569F" w:rsidRPr="00FA569F" w:rsidRDefault="00FA569F" w:rsidP="00FA569F">
      <w:pPr>
        <w:numPr>
          <w:ilvl w:val="0"/>
          <w:numId w:val="16"/>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traukuliai</w:t>
      </w:r>
    </w:p>
    <w:p w14:paraId="49BEC7B4" w14:textId="77777777" w:rsidR="00FA569F" w:rsidRPr="00FA569F" w:rsidRDefault="00FA569F" w:rsidP="00FA569F">
      <w:pPr>
        <w:numPr>
          <w:ilvl w:val="0"/>
          <w:numId w:val="16"/>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poveikis kai kuriems laboratorinių kraujo tyrimų rezultatams, įskaitant hormonų kiekį</w:t>
      </w:r>
    </w:p>
    <w:p w14:paraId="370031C9" w14:textId="77777777" w:rsidR="00FA569F" w:rsidRPr="00FA569F" w:rsidRDefault="00FA569F" w:rsidP="00FA569F">
      <w:pPr>
        <w:numPr>
          <w:ilvl w:val="0"/>
          <w:numId w:val="16"/>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greitas ruplių atsiradimas dėl odos ar gleivinės patinimo</w:t>
      </w:r>
    </w:p>
    <w:p w14:paraId="1D82CD5B" w14:textId="77777777" w:rsidR="00FA569F" w:rsidRPr="00FA569F" w:rsidRDefault="00FA569F" w:rsidP="00FA569F">
      <w:pPr>
        <w:numPr>
          <w:ilvl w:val="0"/>
          <w:numId w:val="16"/>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raumenų skausmas</w:t>
      </w:r>
    </w:p>
    <w:p w14:paraId="3E0CCDA9" w14:textId="77777777" w:rsidR="00FA569F" w:rsidRPr="00FA569F" w:rsidRDefault="00FA569F" w:rsidP="00FA569F">
      <w:pPr>
        <w:numPr>
          <w:ilvl w:val="0"/>
          <w:numId w:val="16"/>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nuotaikos sutrikimai</w:t>
      </w:r>
    </w:p>
    <w:p w14:paraId="0C3AAFAE" w14:textId="77777777" w:rsidR="00FA569F" w:rsidRPr="00FA569F" w:rsidRDefault="00FA569F" w:rsidP="00FA569F">
      <w:pPr>
        <w:numPr>
          <w:ilvl w:val="0"/>
          <w:numId w:val="16"/>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lastRenderedPageBreak/>
        <w:t>depresija</w:t>
      </w:r>
    </w:p>
    <w:p w14:paraId="42724D2D" w14:textId="77777777" w:rsidR="00FA569F" w:rsidRPr="00FA569F" w:rsidRDefault="00FA569F" w:rsidP="00FA569F">
      <w:pPr>
        <w:numPr>
          <w:ilvl w:val="0"/>
          <w:numId w:val="16"/>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nervingumas</w:t>
      </w:r>
    </w:p>
    <w:p w14:paraId="36077C35" w14:textId="77777777" w:rsidR="00FA569F" w:rsidRPr="00FA569F" w:rsidRDefault="00FA569F" w:rsidP="00FA569F">
      <w:pPr>
        <w:numPr>
          <w:ilvl w:val="0"/>
          <w:numId w:val="16"/>
        </w:numPr>
        <w:snapToGrid w:val="0"/>
        <w:spacing w:after="0" w:line="240" w:lineRule="auto"/>
        <w:contextualSpacing/>
        <w:rPr>
          <w:rFonts w:ascii="Times New Roman" w:eastAsia="Times New Roman" w:hAnsi="Times New Roman" w:cs="Times New Roman"/>
          <w:bCs/>
          <w:noProof/>
          <w:kern w:val="0"/>
          <w:lang w:eastAsia="lt-LT"/>
          <w14:ligatures w14:val="none"/>
        </w:rPr>
      </w:pPr>
      <w:r w:rsidRPr="00FA569F">
        <w:rPr>
          <w:rFonts w:ascii="Times New Roman" w:eastAsia="Times New Roman" w:hAnsi="Times New Roman" w:cs="Times New Roman"/>
          <w:bCs/>
          <w:noProof/>
          <w:kern w:val="0"/>
          <w:sz w:val="22"/>
          <w:szCs w:val="22"/>
          <w:lang w:eastAsia="lt-LT"/>
          <w14:ligatures w14:val="none"/>
        </w:rPr>
        <w:t>idiopatinė intrakranijinė hipertenzija (padidėjęs spaudimas kaukolėje aplink smegenis, pasireiškiantis galvos skausmu, dvejinimusi akyse ir kitais regėjimo sutrikimo simptomais ir spengimu ar zvimbimu ausyse)</w:t>
      </w:r>
    </w:p>
    <w:p w14:paraId="5834D452" w14:textId="77777777" w:rsidR="00FA569F" w:rsidRPr="00FA569F" w:rsidRDefault="00FA569F" w:rsidP="00FA569F">
      <w:pPr>
        <w:snapToGrid w:val="0"/>
        <w:spacing w:after="0" w:line="240" w:lineRule="auto"/>
        <w:rPr>
          <w:rFonts w:ascii="Times New Roman" w:eastAsia="Times New Roman" w:hAnsi="Times New Roman" w:cs="Times New Roman"/>
          <w:bCs/>
          <w:noProof/>
          <w:kern w:val="0"/>
          <w:sz w:val="22"/>
          <w:szCs w:val="22"/>
          <w:lang w:eastAsia="lt-LT"/>
          <w14:ligatures w14:val="none"/>
        </w:rPr>
      </w:pPr>
    </w:p>
    <w:p w14:paraId="7DC22A2C" w14:textId="77777777" w:rsidR="00FA569F" w:rsidRPr="00FA569F" w:rsidRDefault="00FA569F" w:rsidP="00FA569F">
      <w:pPr>
        <w:snapToGrid w:val="0"/>
        <w:spacing w:after="0" w:line="240" w:lineRule="auto"/>
        <w:rPr>
          <w:rFonts w:ascii="Times New Roman" w:eastAsia="Times New Roman" w:hAnsi="Times New Roman" w:cs="Times New Roman"/>
          <w:bCs/>
          <w:noProof/>
          <w:kern w:val="0"/>
          <w:sz w:val="22"/>
          <w:szCs w:val="22"/>
          <w:lang w:eastAsia="lt-LT"/>
          <w14:ligatures w14:val="none"/>
        </w:rPr>
      </w:pPr>
      <w:r w:rsidRPr="00FA569F">
        <w:rPr>
          <w:rFonts w:ascii="Times New Roman" w:eastAsia="Times New Roman" w:hAnsi="Times New Roman" w:cs="Times New Roman"/>
          <w:bCs/>
          <w:noProof/>
          <w:kern w:val="0"/>
          <w:sz w:val="22"/>
          <w:szCs w:val="22"/>
          <w:lang w:eastAsia="lt-LT"/>
          <w14:ligatures w14:val="none"/>
        </w:rPr>
        <w:t>Jūsų gydytojas nustatys, kokių atsakomųjų priemonių reikia imtis.</w:t>
      </w:r>
    </w:p>
    <w:p w14:paraId="1CD8D8C4" w14:textId="77777777" w:rsidR="00FA569F" w:rsidRPr="00FA569F" w:rsidRDefault="00FA569F" w:rsidP="00FA569F">
      <w:pPr>
        <w:snapToGrid w:val="0"/>
        <w:spacing w:after="0" w:line="240" w:lineRule="auto"/>
        <w:rPr>
          <w:rFonts w:ascii="Times New Roman" w:eastAsia="Times New Roman" w:hAnsi="Times New Roman" w:cs="Times New Roman"/>
          <w:bCs/>
          <w:noProof/>
          <w:kern w:val="0"/>
          <w:sz w:val="22"/>
          <w:szCs w:val="22"/>
          <w:lang w:eastAsia="lt-LT"/>
          <w14:ligatures w14:val="none"/>
        </w:rPr>
      </w:pPr>
    </w:p>
    <w:p w14:paraId="46009791" w14:textId="77777777" w:rsidR="00FA569F" w:rsidRPr="00FA569F" w:rsidRDefault="00FA569F" w:rsidP="00FA5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kern w:val="0"/>
          <w:sz w:val="22"/>
          <w:szCs w:val="22"/>
          <w14:ligatures w14:val="none"/>
        </w:rPr>
      </w:pPr>
      <w:r w:rsidRPr="00FA569F">
        <w:rPr>
          <w:rFonts w:ascii="Times New Roman" w:eastAsia="Times New Roman" w:hAnsi="Times New Roman" w:cs="Times New Roman"/>
          <w:b/>
          <w:spacing w:val="-3"/>
          <w:kern w:val="0"/>
          <w:sz w:val="22"/>
          <w:szCs w:val="22"/>
          <w14:ligatures w14:val="none"/>
        </w:rPr>
        <w:t>Pranešimas apie šalutinį poveikį</w:t>
      </w:r>
    </w:p>
    <w:p w14:paraId="1FC370A4" w14:textId="566AEBA1" w:rsidR="00FA569F" w:rsidRPr="00FA569F" w:rsidRDefault="00FA569F" w:rsidP="00FA569F">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r w:rsidRPr="00FA569F">
        <w:rPr>
          <w:rFonts w:ascii="Times New Roman" w:eastAsia="Times New Roman" w:hAnsi="Times New Roman" w:cs="Times New Roman"/>
          <w:snapToGrid w:val="0"/>
          <w:kern w:val="0"/>
          <w:sz w:val="22"/>
          <w:szCs w:val="20"/>
          <w14:ligatures w14:val="none"/>
        </w:rPr>
        <w:t xml:space="preserve">Jeigu pasireiškė šalutinis poveikis, įskaitant šiame lapelyje nenurodytą, pasakykite gydytojui arba vaistininkui. </w:t>
      </w:r>
      <w:bookmarkStart w:id="15" w:name="_Hlk93675592"/>
      <w:r w:rsidRPr="00FA569F">
        <w:rPr>
          <w:rFonts w:ascii="Times New Roman" w:eastAsia="Times New Roman" w:hAnsi="Times New Roman" w:cs="Times New Roman"/>
          <w:snapToGrid w:val="0"/>
          <w:kern w:val="0"/>
          <w:sz w:val="22"/>
          <w:szCs w:val="20"/>
          <w14:ligatures w14:val="none"/>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E12C49">
        <w:rPr>
          <w:rFonts w:ascii="Times New Roman" w:eastAsia="Times New Roman" w:hAnsi="Times New Roman" w:cs="Times New Roman"/>
          <w:snapToGrid w:val="0"/>
          <w:kern w:val="0"/>
          <w:sz w:val="22"/>
          <w:szCs w:val="20"/>
          <w14:ligatures w14:val="none"/>
        </w:rPr>
        <w:t>+370</w:t>
      </w:r>
      <w:r w:rsidRPr="00FA569F">
        <w:rPr>
          <w:rFonts w:ascii="Times New Roman" w:eastAsia="Times New Roman" w:hAnsi="Times New Roman" w:cs="Times New Roman"/>
          <w:snapToGrid w:val="0"/>
          <w:kern w:val="0"/>
          <w:sz w:val="22"/>
          <w:szCs w:val="20"/>
          <w14:ligatures w14:val="none"/>
        </w:rPr>
        <w:t xml:space="preserve"> 800 73 568. </w:t>
      </w:r>
      <w:bookmarkEnd w:id="15"/>
      <w:r w:rsidRPr="00FA569F">
        <w:rPr>
          <w:rFonts w:ascii="Times New Roman" w:eastAsia="Times New Roman" w:hAnsi="Times New Roman" w:cs="Times New Roman"/>
          <w:snapToGrid w:val="0"/>
          <w:kern w:val="0"/>
          <w:sz w:val="22"/>
          <w:szCs w:val="20"/>
          <w14:ligatures w14:val="none"/>
        </w:rPr>
        <w:t>Pranešdami apie šalutinį poveikį galite mums padėti gauti daugiau informacijos apie šio vaisto saugumą.</w:t>
      </w:r>
    </w:p>
    <w:p w14:paraId="27C50AB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4D37C3E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6F623C38" w14:textId="37165990" w:rsidR="00FA569F" w:rsidRPr="00FA569F" w:rsidRDefault="00FA569F" w:rsidP="00FA569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6" w:name="_Toc129243143"/>
      <w:bookmarkStart w:id="17" w:name="_Toc129243268"/>
      <w:r w:rsidRPr="00FA569F">
        <w:rPr>
          <w:rFonts w:ascii="Times New Roman" w:eastAsia="Times New Roman" w:hAnsi="Times New Roman" w:cs="Times New Roman"/>
          <w:b/>
          <w:kern w:val="0"/>
          <w:sz w:val="22"/>
          <w:szCs w:val="22"/>
          <w14:ligatures w14:val="none"/>
        </w:rPr>
        <w:t>5.</w:t>
      </w:r>
      <w:r w:rsidRPr="00FA569F">
        <w:rPr>
          <w:rFonts w:ascii="Times New Roman" w:eastAsia="Times New Roman" w:hAnsi="Times New Roman" w:cs="Times New Roman"/>
          <w:b/>
          <w:kern w:val="0"/>
          <w:sz w:val="22"/>
          <w:szCs w:val="22"/>
          <w14:ligatures w14:val="none"/>
        </w:rPr>
        <w:tab/>
        <w:t xml:space="preserve">Kaip laikyti </w:t>
      </w:r>
      <w:r w:rsidR="00B123BC">
        <w:rPr>
          <w:rFonts w:ascii="Times New Roman" w:eastAsia="Times New Roman" w:hAnsi="Times New Roman" w:cs="Times New Roman"/>
          <w:b/>
          <w:kern w:val="0"/>
          <w:sz w:val="22"/>
          <w:szCs w:val="22"/>
          <w14:ligatures w14:val="none"/>
        </w:rPr>
        <w:t>Decapeptyl semestral</w:t>
      </w:r>
      <w:bookmarkEnd w:id="16"/>
      <w:bookmarkEnd w:id="17"/>
    </w:p>
    <w:p w14:paraId="26AD140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58E50DF4" w14:textId="77777777" w:rsidR="00FA569F" w:rsidRDefault="00FA569F" w:rsidP="00FA569F">
      <w:pPr>
        <w:snapToGrid w:val="0"/>
        <w:spacing w:after="0" w:line="240" w:lineRule="auto"/>
        <w:rPr>
          <w:rFonts w:ascii="Times New Roman" w:eastAsia="Times New Roman" w:hAnsi="Times New Roman" w:cs="Times New Roman"/>
          <w:kern w:val="0"/>
          <w:sz w:val="22"/>
          <w:szCs w:val="22"/>
          <w:lang w:eastAsia="lt-LT"/>
          <w14:ligatures w14:val="none"/>
        </w:rPr>
      </w:pPr>
      <w:r w:rsidRPr="00FA569F">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13047DF7" w14:textId="77777777" w:rsidR="00E12C49" w:rsidRPr="00FA569F" w:rsidRDefault="00E12C49" w:rsidP="00FA569F">
      <w:pPr>
        <w:snapToGrid w:val="0"/>
        <w:spacing w:after="0" w:line="240" w:lineRule="auto"/>
        <w:rPr>
          <w:rFonts w:ascii="Times New Roman" w:eastAsia="Times New Roman" w:hAnsi="Times New Roman" w:cs="Times New Roman"/>
          <w:kern w:val="0"/>
          <w:sz w:val="22"/>
          <w:szCs w:val="22"/>
          <w:lang w:eastAsia="lt-LT"/>
          <w14:ligatures w14:val="none"/>
        </w:rPr>
      </w:pPr>
    </w:p>
    <w:p w14:paraId="66552E31" w14:textId="4A908265" w:rsidR="00FA569F" w:rsidRPr="00FA569F" w:rsidRDefault="00FA569F" w:rsidP="00FA569F">
      <w:pPr>
        <w:snapToGrid w:val="0"/>
        <w:spacing w:after="0" w:line="240" w:lineRule="auto"/>
        <w:rPr>
          <w:rFonts w:ascii="Times New Roman" w:eastAsia="Times New Roman" w:hAnsi="Times New Roman" w:cs="Times New Roman"/>
          <w:kern w:val="0"/>
          <w:sz w:val="22"/>
          <w:szCs w:val="22"/>
          <w:lang w:eastAsia="lt-LT"/>
          <w14:ligatures w14:val="none"/>
        </w:rPr>
      </w:pPr>
      <w:r w:rsidRPr="00FA569F">
        <w:rPr>
          <w:rFonts w:ascii="Times New Roman" w:eastAsia="Times New Roman" w:hAnsi="Times New Roman" w:cs="Times New Roman"/>
          <w:kern w:val="0"/>
          <w:sz w:val="22"/>
          <w:szCs w:val="22"/>
          <w:lang w:eastAsia="lt-LT"/>
          <w14:ligatures w14:val="none"/>
        </w:rPr>
        <w:t>Laikyti ne aukštesnėje kaip 25</w:t>
      </w:r>
      <w:r w:rsidR="00C9334F">
        <w:rPr>
          <w:rFonts w:ascii="Times New Roman" w:eastAsia="Times New Roman" w:hAnsi="Times New Roman" w:cs="Times New Roman"/>
          <w:kern w:val="0"/>
          <w:sz w:val="22"/>
          <w:szCs w:val="22"/>
          <w:lang w:eastAsia="lt-LT"/>
          <w14:ligatures w14:val="none"/>
        </w:rPr>
        <w:t xml:space="preserve"> </w:t>
      </w:r>
      <w:r w:rsidR="007A400E" w:rsidRPr="007A400E">
        <w:rPr>
          <w:rFonts w:ascii="Times New Roman" w:eastAsia="Times New Roman" w:hAnsi="Times New Roman" w:cs="Times New Roman"/>
          <w:kern w:val="0"/>
          <w:sz w:val="22"/>
          <w:szCs w:val="22"/>
          <w:lang w:eastAsia="lt-LT"/>
          <w14:ligatures w14:val="none"/>
        </w:rPr>
        <w:t>°</w:t>
      </w:r>
      <w:r w:rsidRPr="00FA569F">
        <w:rPr>
          <w:rFonts w:ascii="Times New Roman" w:eastAsia="Times New Roman" w:hAnsi="Times New Roman" w:cs="Times New Roman"/>
          <w:kern w:val="0"/>
          <w:sz w:val="22"/>
          <w:szCs w:val="22"/>
          <w:lang w:eastAsia="lt-LT"/>
          <w14:ligatures w14:val="none"/>
        </w:rPr>
        <w:t>C temperatūroje.</w:t>
      </w:r>
    </w:p>
    <w:p w14:paraId="6CDA04DC" w14:textId="77777777" w:rsidR="00FA569F" w:rsidRPr="00FA569F" w:rsidRDefault="00FA569F" w:rsidP="00FA569F">
      <w:pPr>
        <w:snapToGrid w:val="0"/>
        <w:spacing w:after="0" w:line="240" w:lineRule="auto"/>
        <w:rPr>
          <w:rFonts w:ascii="Times New Roman" w:eastAsia="Times New Roman" w:hAnsi="Times New Roman" w:cs="Times New Roman"/>
          <w:kern w:val="0"/>
          <w:sz w:val="22"/>
          <w:szCs w:val="22"/>
          <w:lang w:eastAsia="lt-LT"/>
          <w14:ligatures w14:val="none"/>
        </w:rPr>
      </w:pPr>
    </w:p>
    <w:p w14:paraId="02F95DD1" w14:textId="77777777" w:rsidR="00FA569F" w:rsidRPr="00FA569F" w:rsidRDefault="00FA569F" w:rsidP="00FA569F">
      <w:pPr>
        <w:snapToGrid w:val="0"/>
        <w:spacing w:after="0" w:line="240" w:lineRule="auto"/>
        <w:rPr>
          <w:rFonts w:ascii="Times New Roman" w:eastAsia="Times New Roman" w:hAnsi="Times New Roman" w:cs="Times New Roman"/>
          <w:kern w:val="0"/>
          <w:sz w:val="22"/>
          <w:szCs w:val="22"/>
          <w:lang w:eastAsia="lt-LT"/>
          <w14:ligatures w14:val="none"/>
        </w:rPr>
      </w:pPr>
      <w:r w:rsidRPr="00FA569F">
        <w:rPr>
          <w:rFonts w:ascii="Times New Roman" w:eastAsia="Times New Roman" w:hAnsi="Times New Roman" w:cs="Times New Roman"/>
          <w:kern w:val="0"/>
          <w:sz w:val="22"/>
          <w:szCs w:val="22"/>
          <w:lang w:eastAsia="lt-LT"/>
          <w14:ligatures w14:val="none"/>
        </w:rPr>
        <w:t>Ant dėžutės po „Tinka iki“ ir ant flakono ir ampulės etikečių po „EXP“ nurodytam tinkamumo laikui pasibaigus, šio vaisto vartoti negalima. Vaistas tinkamas vartoti iki paskutinės nurodyto mėnesio dienos.</w:t>
      </w:r>
    </w:p>
    <w:p w14:paraId="3390D200" w14:textId="77777777" w:rsidR="00FA569F" w:rsidRPr="00FA569F" w:rsidRDefault="00FA569F" w:rsidP="00FA569F">
      <w:pPr>
        <w:snapToGrid w:val="0"/>
        <w:spacing w:after="0" w:line="240" w:lineRule="auto"/>
        <w:rPr>
          <w:rFonts w:ascii="Times New Roman" w:eastAsia="Times New Roman" w:hAnsi="Times New Roman" w:cs="Times New Roman"/>
          <w:kern w:val="0"/>
          <w:sz w:val="22"/>
          <w:szCs w:val="22"/>
          <w:lang w:eastAsia="lt-LT"/>
          <w14:ligatures w14:val="none"/>
        </w:rPr>
      </w:pPr>
    </w:p>
    <w:p w14:paraId="55D510E2" w14:textId="77777777" w:rsidR="00FA569F" w:rsidRPr="00FA569F" w:rsidRDefault="00FA569F" w:rsidP="00FA569F">
      <w:pPr>
        <w:snapToGrid w:val="0"/>
        <w:spacing w:after="0" w:line="240" w:lineRule="auto"/>
        <w:rPr>
          <w:rFonts w:ascii="Times New Roman" w:eastAsia="Times New Roman" w:hAnsi="Times New Roman" w:cs="Times New Roman"/>
          <w:kern w:val="0"/>
          <w:sz w:val="22"/>
          <w:szCs w:val="22"/>
          <w:lang w:eastAsia="lt-LT"/>
          <w14:ligatures w14:val="none"/>
        </w:rPr>
      </w:pPr>
      <w:r w:rsidRPr="00FA569F">
        <w:rPr>
          <w:rFonts w:ascii="Times New Roman" w:eastAsia="Times New Roman" w:hAnsi="Times New Roman" w:cs="Times New Roman"/>
          <w:kern w:val="0"/>
          <w:sz w:val="22"/>
          <w:szCs w:val="22"/>
          <w:lang w:eastAsia="lt-LT"/>
          <w14:ligatures w14:val="none"/>
        </w:rPr>
        <w:t>Paruošta pailginto atpalaidavimo injekcinė suspensija turi būti nedelsiant suleidžiama.</w:t>
      </w:r>
    </w:p>
    <w:p w14:paraId="69F5987F" w14:textId="77777777" w:rsidR="00FA569F" w:rsidRPr="00FA569F" w:rsidRDefault="00FA569F" w:rsidP="00FA569F">
      <w:pPr>
        <w:snapToGrid w:val="0"/>
        <w:spacing w:after="0" w:line="240" w:lineRule="auto"/>
        <w:rPr>
          <w:rFonts w:ascii="Times New Roman" w:eastAsia="Times New Roman" w:hAnsi="Times New Roman" w:cs="Times New Roman"/>
          <w:kern w:val="0"/>
          <w:sz w:val="22"/>
          <w:szCs w:val="22"/>
          <w:lang w:eastAsia="lt-LT"/>
          <w14:ligatures w14:val="none"/>
        </w:rPr>
      </w:pPr>
    </w:p>
    <w:p w14:paraId="0DE83DA5"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Vaistų negalima išmesti į kanalizaciją arba  kartu su buitinėmis atliekomis. Kaip išmesti nereikalingus vaistus, klauskite gydytojo. Šios priemonės padės apsaugoti aplinką.</w:t>
      </w:r>
    </w:p>
    <w:p w14:paraId="21919FEF"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6AB1681E"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32F42E00" w14:textId="77777777" w:rsidR="00FA569F" w:rsidRPr="00FA569F" w:rsidRDefault="00FA569F" w:rsidP="00FA569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8" w:name="_Toc129243144"/>
      <w:bookmarkStart w:id="19" w:name="_Toc129243269"/>
      <w:r w:rsidRPr="00FA569F">
        <w:rPr>
          <w:rFonts w:ascii="Times New Roman" w:eastAsia="Times New Roman" w:hAnsi="Times New Roman" w:cs="Times New Roman"/>
          <w:b/>
          <w:kern w:val="0"/>
          <w:sz w:val="22"/>
          <w:szCs w:val="22"/>
          <w14:ligatures w14:val="none"/>
        </w:rPr>
        <w:t>6.</w:t>
      </w:r>
      <w:r w:rsidRPr="00FA569F">
        <w:rPr>
          <w:rFonts w:ascii="Times New Roman" w:eastAsia="Times New Roman" w:hAnsi="Times New Roman" w:cs="Times New Roman"/>
          <w:b/>
          <w:kern w:val="0"/>
          <w:sz w:val="22"/>
          <w:szCs w:val="22"/>
          <w14:ligatures w14:val="none"/>
        </w:rPr>
        <w:tab/>
        <w:t>Pakuotės turinys ir kita informacija</w:t>
      </w:r>
      <w:bookmarkEnd w:id="18"/>
      <w:bookmarkEnd w:id="19"/>
    </w:p>
    <w:p w14:paraId="5C958D71"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2E0FFB2F" w14:textId="73AC93D7" w:rsidR="00FA569F" w:rsidRPr="00FA569F" w:rsidRDefault="00B123BC" w:rsidP="00E12C49">
      <w:pPr>
        <w:spacing w:after="0" w:line="220" w:lineRule="exact"/>
        <w:rPr>
          <w:rFonts w:ascii="Times New Roman" w:eastAsia="SimSu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Decapeptyl semestral</w:t>
      </w:r>
      <w:r w:rsidR="00FA569F" w:rsidRPr="00FA569F">
        <w:rPr>
          <w:rFonts w:ascii="Times New Roman" w:eastAsia="Times New Roman" w:hAnsi="Times New Roman" w:cs="Times New Roman"/>
          <w:b/>
          <w:bCs/>
          <w:kern w:val="0"/>
          <w:sz w:val="22"/>
          <w:szCs w:val="22"/>
          <w14:ligatures w14:val="none"/>
        </w:rPr>
        <w:t xml:space="preserve"> sudėtis</w:t>
      </w:r>
    </w:p>
    <w:p w14:paraId="3623FC63" w14:textId="77777777" w:rsidR="00FA569F" w:rsidRPr="00FA569F" w:rsidRDefault="00FA569F" w:rsidP="00E967B6">
      <w:pPr>
        <w:numPr>
          <w:ilvl w:val="0"/>
          <w:numId w:val="1"/>
        </w:numPr>
        <w:spacing w:after="0" w:line="240" w:lineRule="auto"/>
        <w:ind w:left="567" w:hanging="283"/>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 xml:space="preserve">Veiklioji medžiaga yra triptorelinas. Viename flakone yra 22,5 mg triptorelino (triptorelino pamoato pavidalu). 1 ml paruoštos </w:t>
      </w:r>
      <w:r w:rsidRPr="00FA569F">
        <w:rPr>
          <w:rFonts w:ascii="Times New Roman" w:eastAsia="Times New Roman" w:hAnsi="Times New Roman" w:cs="Times New Roman"/>
          <w:kern w:val="0"/>
          <w:sz w:val="22"/>
          <w:szCs w:val="22"/>
          <w14:ligatures w14:val="none"/>
        </w:rPr>
        <w:t xml:space="preserve">pailginto atpalaidavimo injekcinės </w:t>
      </w:r>
      <w:r w:rsidRPr="00FA569F">
        <w:rPr>
          <w:rFonts w:ascii="Times New Roman" w:eastAsia="SimSun" w:hAnsi="Times New Roman" w:cs="Times New Roman"/>
          <w:kern w:val="0"/>
          <w:sz w:val="22"/>
          <w:szCs w:val="22"/>
          <w14:ligatures w14:val="none"/>
        </w:rPr>
        <w:t>suspensijos yra 11,25 mg triptorelino.</w:t>
      </w:r>
    </w:p>
    <w:p w14:paraId="6AB40F80" w14:textId="3405AE18" w:rsidR="00FA569F" w:rsidRPr="00E967B6" w:rsidRDefault="00FA569F" w:rsidP="00E967B6">
      <w:pPr>
        <w:numPr>
          <w:ilvl w:val="0"/>
          <w:numId w:val="1"/>
        </w:numPr>
        <w:spacing w:after="0" w:line="240" w:lineRule="auto"/>
        <w:ind w:left="567" w:hanging="283"/>
        <w:contextualSpacing/>
        <w:rPr>
          <w:rFonts w:ascii="Times New Roman" w:eastAsia="Times New Roman" w:hAnsi="Times New Roman" w:cs="Times New Roman"/>
          <w:kern w:val="0"/>
          <w:sz w:val="22"/>
          <w:szCs w:val="22"/>
          <w14:ligatures w14:val="none"/>
        </w:rPr>
      </w:pPr>
      <w:r w:rsidRPr="00E967B6">
        <w:rPr>
          <w:rFonts w:ascii="Times New Roman" w:eastAsia="Times New Roman" w:hAnsi="Times New Roman" w:cs="Times New Roman"/>
          <w:kern w:val="0"/>
          <w:sz w:val="22"/>
          <w:szCs w:val="22"/>
          <w14:ligatures w14:val="none"/>
        </w:rPr>
        <w:t>Pagalbinės medžiagos yra:</w:t>
      </w:r>
      <w:r w:rsidR="00E967B6" w:rsidRPr="00E967B6">
        <w:rPr>
          <w:rFonts w:ascii="Times New Roman" w:eastAsia="Times New Roman" w:hAnsi="Times New Roman" w:cs="Times New Roman"/>
          <w:kern w:val="0"/>
          <w:sz w:val="22"/>
          <w:szCs w:val="22"/>
          <w14:ligatures w14:val="none"/>
        </w:rPr>
        <w:br/>
      </w:r>
      <w:r w:rsidRPr="00E967B6">
        <w:rPr>
          <w:rFonts w:ascii="Times New Roman" w:eastAsia="Times New Roman" w:hAnsi="Times New Roman" w:cs="Times New Roman"/>
          <w:kern w:val="0"/>
          <w:sz w:val="22"/>
          <w:szCs w:val="22"/>
          <w14:ligatures w14:val="none"/>
        </w:rPr>
        <w:t xml:space="preserve">Milteliai: D, L-laktido-glikolido kopolimerai, manitolis (E421), karmeliozės natrio druska, polisorbatas 80. </w:t>
      </w:r>
      <w:r w:rsidR="00E967B6">
        <w:rPr>
          <w:rFonts w:ascii="Times New Roman" w:eastAsia="Times New Roman" w:hAnsi="Times New Roman" w:cs="Times New Roman"/>
          <w:kern w:val="0"/>
          <w:sz w:val="22"/>
          <w:szCs w:val="22"/>
          <w14:ligatures w14:val="none"/>
        </w:rPr>
        <w:br/>
      </w:r>
      <w:r w:rsidRPr="00E967B6">
        <w:rPr>
          <w:rFonts w:ascii="Times New Roman" w:eastAsia="Times New Roman" w:hAnsi="Times New Roman" w:cs="Times New Roman"/>
          <w:kern w:val="0"/>
          <w:sz w:val="22"/>
          <w:szCs w:val="22"/>
          <w14:ligatures w14:val="none"/>
        </w:rPr>
        <w:t>Tirpiklis: injekcinis vanduo. Vienoje ampulėje yra 2 ml injekcinio vandens.</w:t>
      </w:r>
    </w:p>
    <w:p w14:paraId="18C38CE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1EA5699A" w14:textId="1841326F" w:rsidR="00FA569F" w:rsidRPr="00FA569F" w:rsidRDefault="00B123BC" w:rsidP="00E12C49">
      <w:pPr>
        <w:spacing w:after="0" w:line="220" w:lineRule="exact"/>
        <w:rPr>
          <w:rFonts w:ascii="Times New Roman" w:eastAsia="SimSu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Decapeptyl semestral</w:t>
      </w:r>
      <w:r w:rsidR="00FA569F" w:rsidRPr="00FA569F">
        <w:rPr>
          <w:rFonts w:ascii="Times New Roman" w:eastAsia="Times New Roman" w:hAnsi="Times New Roman" w:cs="Times New Roman"/>
          <w:b/>
          <w:bCs/>
          <w:kern w:val="0"/>
          <w:sz w:val="22"/>
          <w:szCs w:val="22"/>
          <w14:ligatures w14:val="none"/>
        </w:rPr>
        <w:t xml:space="preserve"> išvaizda ir kiekis pakuotėje</w:t>
      </w:r>
    </w:p>
    <w:p w14:paraId="4AD0EBBF" w14:textId="55AAF3B9" w:rsidR="00FA569F" w:rsidRPr="00FA569F" w:rsidRDefault="00FA569F" w:rsidP="00FA569F">
      <w:pPr>
        <w:spacing w:after="0" w:line="240" w:lineRule="auto"/>
        <w:rPr>
          <w:rFonts w:ascii="Times New Roman" w:eastAsia="SimSun" w:hAnsi="Times New Roman" w:cs="Times New Roman"/>
          <w:kern w:val="0"/>
          <w:sz w:val="22"/>
          <w:szCs w:val="22"/>
          <w14:ligatures w14:val="none"/>
        </w:rPr>
      </w:pPr>
      <w:r w:rsidRPr="00FA569F">
        <w:rPr>
          <w:rFonts w:ascii="Times New Roman" w:eastAsia="SimSun" w:hAnsi="Times New Roman" w:cs="Times New Roman"/>
          <w:kern w:val="0"/>
          <w:sz w:val="22"/>
          <w:szCs w:val="22"/>
          <w14:ligatures w14:val="none"/>
        </w:rPr>
        <w:t>Balti ar gelsvi milteliai ir skaidrus tirpiklis.</w:t>
      </w:r>
    </w:p>
    <w:p w14:paraId="4BF0DE12" w14:textId="77777777" w:rsidR="00FA569F" w:rsidRPr="00FA569F" w:rsidRDefault="00FA569F" w:rsidP="00FA569F">
      <w:pPr>
        <w:snapToGrid w:val="0"/>
        <w:spacing w:after="0" w:line="240" w:lineRule="auto"/>
        <w:rPr>
          <w:rFonts w:ascii="Times New Roman" w:eastAsia="Times New Roman" w:hAnsi="Times New Roman" w:cs="Times New Roman"/>
          <w:kern w:val="0"/>
          <w:sz w:val="22"/>
          <w:szCs w:val="22"/>
          <w:lang w:eastAsia="lt-LT"/>
          <w14:ligatures w14:val="none"/>
        </w:rPr>
      </w:pPr>
      <w:r w:rsidRPr="00FA569F">
        <w:rPr>
          <w:rFonts w:ascii="Times New Roman" w:eastAsia="Times New Roman" w:hAnsi="Times New Roman" w:cs="Times New Roman"/>
          <w:kern w:val="0"/>
          <w:sz w:val="22"/>
          <w:szCs w:val="22"/>
          <w:lang w:eastAsia="lt-LT"/>
          <w14:ligatures w14:val="none"/>
        </w:rPr>
        <w:t>Kartono dėžutėje yra 1 miltelių flakonas, 1 tirpiklio ampulė ir lizdinė pakuotė, kurioje yra 1 injekcinis švirkštas ir 2 injekcinės adatos.</w:t>
      </w:r>
    </w:p>
    <w:p w14:paraId="728430A7"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57C0B99E" w14:textId="77777777" w:rsidR="00E12C49" w:rsidRPr="00E12C49" w:rsidRDefault="00E12C49" w:rsidP="00E12C49">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12C49">
        <w:rPr>
          <w:rFonts w:ascii="Times New Roman" w:eastAsia="Times New Roman" w:hAnsi="Times New Roman" w:cs="Times New Roman"/>
          <w:b/>
          <w:noProof/>
          <w:kern w:val="0"/>
          <w:sz w:val="22"/>
          <w:szCs w:val="22"/>
          <w14:ligatures w14:val="none"/>
        </w:rPr>
        <w:t>Registruotojas eksportuojančioje valstybėje ir gamintojas</w:t>
      </w:r>
    </w:p>
    <w:p w14:paraId="179DD9D6"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DBAAEC0"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12C49">
        <w:rPr>
          <w:rFonts w:ascii="Times New Roman" w:eastAsia="Aptos" w:hAnsi="Times New Roman" w:cs="Times New Roman"/>
          <w:b/>
          <w:color w:val="000000"/>
          <w:kern w:val="0"/>
          <w:sz w:val="22"/>
          <w:szCs w:val="22"/>
          <w14:ligatures w14:val="none"/>
        </w:rPr>
        <w:t>Registruotojas</w:t>
      </w:r>
    </w:p>
    <w:p w14:paraId="48545907"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2C49">
        <w:rPr>
          <w:rFonts w:ascii="Times New Roman" w:eastAsia="Aptos" w:hAnsi="Times New Roman" w:cs="Times New Roman"/>
          <w:bCs/>
          <w:color w:val="000000"/>
          <w:kern w:val="0"/>
          <w:sz w:val="22"/>
          <w:szCs w:val="22"/>
          <w14:ligatures w14:val="none"/>
        </w:rPr>
        <w:t>Ipsen Pharma, S.A.U.</w:t>
      </w:r>
    </w:p>
    <w:p w14:paraId="66E830BD"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2C49">
        <w:rPr>
          <w:rFonts w:ascii="Times New Roman" w:eastAsia="Aptos" w:hAnsi="Times New Roman" w:cs="Times New Roman"/>
          <w:bCs/>
          <w:color w:val="000000"/>
          <w:kern w:val="0"/>
          <w:sz w:val="22"/>
          <w:szCs w:val="22"/>
          <w14:ligatures w14:val="none"/>
        </w:rPr>
        <w:t>Gran Via de les Corts Catalanes 130-136</w:t>
      </w:r>
    </w:p>
    <w:p w14:paraId="74A2C2A3"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2C49">
        <w:rPr>
          <w:rFonts w:ascii="Times New Roman" w:eastAsia="Aptos" w:hAnsi="Times New Roman" w:cs="Times New Roman"/>
          <w:bCs/>
          <w:color w:val="000000"/>
          <w:kern w:val="0"/>
          <w:sz w:val="22"/>
          <w:szCs w:val="22"/>
          <w14:ligatures w14:val="none"/>
        </w:rPr>
        <w:lastRenderedPageBreak/>
        <w:t>08038 Barcelona</w:t>
      </w:r>
    </w:p>
    <w:p w14:paraId="1DCEC495" w14:textId="2311CA59"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2C49">
        <w:rPr>
          <w:rFonts w:ascii="Times New Roman" w:eastAsia="Aptos" w:hAnsi="Times New Roman" w:cs="Times New Roman"/>
          <w:bCs/>
          <w:color w:val="000000"/>
          <w:kern w:val="0"/>
          <w:sz w:val="22"/>
          <w:szCs w:val="22"/>
          <w14:ligatures w14:val="none"/>
        </w:rPr>
        <w:t>Ispanija</w:t>
      </w:r>
    </w:p>
    <w:p w14:paraId="205850E3"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723D640"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12C49">
        <w:rPr>
          <w:rFonts w:ascii="Times New Roman" w:eastAsia="Aptos" w:hAnsi="Times New Roman" w:cs="Times New Roman"/>
          <w:b/>
          <w:color w:val="000000"/>
          <w:kern w:val="0"/>
          <w:sz w:val="22"/>
          <w:szCs w:val="22"/>
          <w14:ligatures w14:val="none"/>
        </w:rPr>
        <w:t>Gamintojas</w:t>
      </w:r>
    </w:p>
    <w:p w14:paraId="30772850"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2C49">
        <w:rPr>
          <w:rFonts w:ascii="Times New Roman" w:eastAsia="Aptos" w:hAnsi="Times New Roman" w:cs="Times New Roman"/>
          <w:bCs/>
          <w:color w:val="000000"/>
          <w:kern w:val="0"/>
          <w:sz w:val="22"/>
          <w:szCs w:val="22"/>
          <w14:ligatures w14:val="none"/>
        </w:rPr>
        <w:t>Ipsen Pharma Biotech</w:t>
      </w:r>
    </w:p>
    <w:p w14:paraId="66524F64"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2C49">
        <w:rPr>
          <w:rFonts w:ascii="Times New Roman" w:eastAsia="Aptos" w:hAnsi="Times New Roman" w:cs="Times New Roman"/>
          <w:bCs/>
          <w:color w:val="000000"/>
          <w:kern w:val="0"/>
          <w:sz w:val="22"/>
          <w:szCs w:val="22"/>
          <w14:ligatures w14:val="none"/>
        </w:rPr>
        <w:t>Parc d’activité du plateau de signes</w:t>
      </w:r>
    </w:p>
    <w:p w14:paraId="7EBCA75C"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2C49">
        <w:rPr>
          <w:rFonts w:ascii="Times New Roman" w:eastAsia="Aptos" w:hAnsi="Times New Roman" w:cs="Times New Roman"/>
          <w:bCs/>
          <w:color w:val="000000"/>
          <w:kern w:val="0"/>
          <w:sz w:val="22"/>
          <w:szCs w:val="22"/>
          <w14:ligatures w14:val="none"/>
        </w:rPr>
        <w:t>Chemin départemental Nº 402</w:t>
      </w:r>
    </w:p>
    <w:p w14:paraId="266D742D"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2C49">
        <w:rPr>
          <w:rFonts w:ascii="Times New Roman" w:eastAsia="Aptos" w:hAnsi="Times New Roman" w:cs="Times New Roman"/>
          <w:bCs/>
          <w:color w:val="000000"/>
          <w:kern w:val="0"/>
          <w:sz w:val="22"/>
          <w:szCs w:val="22"/>
          <w14:ligatures w14:val="none"/>
        </w:rPr>
        <w:t>83870 Signes</w:t>
      </w:r>
    </w:p>
    <w:p w14:paraId="34DF4186" w14:textId="500EB0A6"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2C49">
        <w:rPr>
          <w:rFonts w:ascii="Times New Roman" w:eastAsia="Aptos" w:hAnsi="Times New Roman" w:cs="Times New Roman"/>
          <w:bCs/>
          <w:color w:val="000000"/>
          <w:kern w:val="0"/>
          <w:sz w:val="22"/>
          <w:szCs w:val="22"/>
          <w14:ligatures w14:val="none"/>
        </w:rPr>
        <w:t>Prancūzija</w:t>
      </w:r>
    </w:p>
    <w:p w14:paraId="73E17749" w14:textId="77777777" w:rsidR="00E12C49" w:rsidRPr="00E12C49" w:rsidRDefault="00E12C49" w:rsidP="00E12C4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BAA21E8" w14:textId="77777777" w:rsidR="00E12C49" w:rsidRPr="00E12C49" w:rsidRDefault="00E12C49" w:rsidP="00E12C4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12C49">
        <w:rPr>
          <w:rFonts w:ascii="Times New Roman" w:eastAsia="Aptos" w:hAnsi="Times New Roman" w:cs="Times New Roman"/>
          <w:b/>
          <w:color w:val="000000"/>
          <w:kern w:val="0"/>
          <w:sz w:val="22"/>
          <w:szCs w:val="22"/>
          <w14:ligatures w14:val="none"/>
        </w:rPr>
        <w:t xml:space="preserve">Lygiagretus importuotojas </w:t>
      </w:r>
      <w:r w:rsidRPr="00E12C49">
        <w:rPr>
          <w:rFonts w:ascii="Times New Roman" w:eastAsia="Aptos" w:hAnsi="Times New Roman" w:cs="Times New Roman"/>
          <w:b/>
          <w:color w:val="000000"/>
          <w:kern w:val="0"/>
          <w:sz w:val="22"/>
          <w:szCs w:val="22"/>
          <w14:ligatures w14:val="none"/>
        </w:rPr>
        <w:br/>
      </w:r>
      <w:r w:rsidRPr="00E12C49">
        <w:rPr>
          <w:rFonts w:ascii="Times New Roman" w:eastAsia="TimesNewRoman" w:hAnsi="Times New Roman" w:cs="Times New Roman"/>
          <w:color w:val="000000"/>
          <w:kern w:val="0"/>
          <w:sz w:val="22"/>
          <w:szCs w:val="22"/>
          <w14:ligatures w14:val="none"/>
        </w:rPr>
        <w:t>UAB „Niromed“</w:t>
      </w:r>
      <w:r w:rsidRPr="00E12C49">
        <w:rPr>
          <w:rFonts w:ascii="Times New Roman" w:eastAsia="Aptos" w:hAnsi="Times New Roman" w:cs="Times New Roman"/>
          <w:b/>
          <w:color w:val="000000"/>
          <w:kern w:val="0"/>
          <w:sz w:val="22"/>
          <w:szCs w:val="22"/>
          <w14:ligatures w14:val="none"/>
        </w:rPr>
        <w:br/>
      </w:r>
      <w:r w:rsidRPr="00E12C49">
        <w:rPr>
          <w:rFonts w:ascii="Times New Roman" w:eastAsia="TimesNewRoman" w:hAnsi="Times New Roman" w:cs="Times New Roman"/>
          <w:color w:val="000000"/>
          <w:kern w:val="0"/>
          <w:sz w:val="22"/>
          <w:szCs w:val="22"/>
          <w14:ligatures w14:val="none"/>
        </w:rPr>
        <w:t>Žirmūnų g. 139A</w:t>
      </w:r>
      <w:r w:rsidRPr="00E12C49">
        <w:rPr>
          <w:rFonts w:ascii="Times New Roman" w:eastAsia="Aptos" w:hAnsi="Times New Roman" w:cs="Times New Roman"/>
          <w:b/>
          <w:color w:val="000000"/>
          <w:kern w:val="0"/>
          <w:sz w:val="22"/>
          <w:szCs w:val="22"/>
          <w14:ligatures w14:val="none"/>
        </w:rPr>
        <w:br/>
      </w:r>
      <w:r w:rsidRPr="00E12C49">
        <w:rPr>
          <w:rFonts w:ascii="Times New Roman" w:eastAsia="TimesNewRoman" w:hAnsi="Times New Roman" w:cs="Times New Roman"/>
          <w:color w:val="000000"/>
          <w:kern w:val="0"/>
          <w:sz w:val="22"/>
          <w:szCs w:val="22"/>
          <w14:ligatures w14:val="none"/>
        </w:rPr>
        <w:t>LT-09120 Vilnius</w:t>
      </w:r>
      <w:r w:rsidRPr="00E12C49">
        <w:rPr>
          <w:rFonts w:ascii="Times New Roman" w:eastAsia="TimesNewRoman" w:hAnsi="Times New Roman" w:cs="Times New Roman"/>
          <w:color w:val="000000"/>
          <w:kern w:val="0"/>
          <w:sz w:val="22"/>
          <w:szCs w:val="22"/>
          <w14:ligatures w14:val="none"/>
        </w:rPr>
        <w:br/>
        <w:t>Lietuva</w:t>
      </w:r>
    </w:p>
    <w:p w14:paraId="38E39AD2" w14:textId="77777777" w:rsidR="00E12C49" w:rsidRPr="00E12C49" w:rsidRDefault="00E12C49" w:rsidP="00E12C4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EB74674" w14:textId="77777777" w:rsidR="00E12C49" w:rsidRPr="00E12C49" w:rsidRDefault="00E12C49" w:rsidP="00E12C4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12C49">
        <w:rPr>
          <w:rFonts w:ascii="Times New Roman" w:eastAsia="Times New Roman" w:hAnsi="Times New Roman" w:cs="Times New Roman"/>
          <w:b/>
          <w:bCs/>
          <w:kern w:val="0"/>
          <w:sz w:val="22"/>
          <w:szCs w:val="22"/>
          <w14:ligatures w14:val="none"/>
        </w:rPr>
        <w:t>Perpakavo</w:t>
      </w:r>
    </w:p>
    <w:p w14:paraId="281693A7" w14:textId="77777777" w:rsidR="00E12C49" w:rsidRPr="00E12C49" w:rsidRDefault="00E12C49" w:rsidP="00E12C4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12C49">
        <w:rPr>
          <w:rFonts w:ascii="Times New Roman" w:eastAsia="TimesNewRoman" w:hAnsi="Times New Roman" w:cs="Times New Roman"/>
          <w:color w:val="000000"/>
          <w:kern w:val="0"/>
          <w:sz w:val="22"/>
          <w:szCs w:val="22"/>
          <w14:ligatures w14:val="none"/>
        </w:rPr>
        <w:t>LABOR Przedsiębiorstwo Farmaceutyczno-Chemiczne sp. z o.o.</w:t>
      </w:r>
    </w:p>
    <w:p w14:paraId="052B3A66" w14:textId="77777777" w:rsidR="00E12C49" w:rsidRPr="00E12C49" w:rsidRDefault="00E12C49" w:rsidP="00E12C4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12C49">
        <w:rPr>
          <w:rFonts w:ascii="Times New Roman" w:eastAsia="TimesNewRoman" w:hAnsi="Times New Roman" w:cs="Times New Roman"/>
          <w:color w:val="000000"/>
          <w:kern w:val="0"/>
          <w:sz w:val="22"/>
          <w:szCs w:val="22"/>
          <w14:ligatures w14:val="none"/>
        </w:rPr>
        <w:t>Ul. Długosza 49,</w:t>
      </w:r>
    </w:p>
    <w:p w14:paraId="666C0E87" w14:textId="77777777" w:rsidR="00E12C49" w:rsidRPr="00E12C49" w:rsidRDefault="00E12C49" w:rsidP="00E12C4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12C49">
        <w:rPr>
          <w:rFonts w:ascii="Times New Roman" w:eastAsia="TimesNewRoman" w:hAnsi="Times New Roman" w:cs="Times New Roman"/>
          <w:color w:val="000000"/>
          <w:kern w:val="0"/>
          <w:sz w:val="22"/>
          <w:szCs w:val="22"/>
          <w14:ligatures w14:val="none"/>
        </w:rPr>
        <w:t>51-162 Wrocław,</w:t>
      </w:r>
    </w:p>
    <w:p w14:paraId="5A764914" w14:textId="77777777" w:rsidR="00E12C49" w:rsidRPr="00E12C49" w:rsidRDefault="00E12C49" w:rsidP="00E12C4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12C49">
        <w:rPr>
          <w:rFonts w:ascii="Times New Roman" w:eastAsia="TimesNewRoman" w:hAnsi="Times New Roman" w:cs="Times New Roman"/>
          <w:color w:val="000000"/>
          <w:kern w:val="0"/>
          <w:sz w:val="22"/>
          <w:szCs w:val="22"/>
          <w14:ligatures w14:val="none"/>
        </w:rPr>
        <w:t>Lenkija</w:t>
      </w:r>
    </w:p>
    <w:p w14:paraId="06DE5DA9" w14:textId="77777777" w:rsidR="00E12C49" w:rsidRPr="00E12C49" w:rsidRDefault="00E12C49" w:rsidP="00E12C4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BBBC442" w14:textId="77777777" w:rsidR="00E12C49" w:rsidRPr="00E12C49" w:rsidRDefault="00E12C49" w:rsidP="00E12C4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12C49">
        <w:rPr>
          <w:rFonts w:ascii="Times New Roman" w:eastAsia="TimesNewRoman" w:hAnsi="Times New Roman" w:cs="Times New Roman"/>
          <w:color w:val="000000"/>
          <w:kern w:val="0"/>
          <w:sz w:val="22"/>
          <w:szCs w:val="22"/>
          <w14:ligatures w14:val="none"/>
        </w:rPr>
        <w:t>arba</w:t>
      </w:r>
    </w:p>
    <w:p w14:paraId="0D64E3BC" w14:textId="77777777" w:rsidR="00E12C49" w:rsidRPr="00E12C49" w:rsidRDefault="00E12C49" w:rsidP="00E12C4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28148E8" w14:textId="77777777" w:rsidR="00E12C49" w:rsidRPr="00E12C49" w:rsidRDefault="00E12C49" w:rsidP="00E12C4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12C49">
        <w:rPr>
          <w:rFonts w:ascii="Times New Roman" w:eastAsia="TimesNewRoman" w:hAnsi="Times New Roman" w:cs="Times New Roman"/>
          <w:color w:val="000000"/>
          <w:kern w:val="0"/>
          <w:sz w:val="22"/>
          <w:szCs w:val="22"/>
          <w14:ligatures w14:val="none"/>
        </w:rPr>
        <w:t>UAB „Entafarma“</w:t>
      </w:r>
    </w:p>
    <w:p w14:paraId="64D6F386" w14:textId="77777777" w:rsidR="00E12C49" w:rsidRPr="00E12C49" w:rsidRDefault="00E12C49" w:rsidP="00E12C4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12C49">
        <w:rPr>
          <w:rFonts w:ascii="Times New Roman" w:eastAsia="TimesNewRoman" w:hAnsi="Times New Roman" w:cs="Times New Roman"/>
          <w:color w:val="000000"/>
          <w:kern w:val="0"/>
          <w:sz w:val="22"/>
          <w:szCs w:val="22"/>
          <w14:ligatures w14:val="none"/>
        </w:rPr>
        <w:t>Klonėnų vs. 1,</w:t>
      </w:r>
    </w:p>
    <w:p w14:paraId="254956A4" w14:textId="77777777" w:rsidR="00E12C49" w:rsidRPr="00E12C49" w:rsidRDefault="00E12C49" w:rsidP="00E12C4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12C49">
        <w:rPr>
          <w:rFonts w:ascii="Times New Roman" w:eastAsia="TimesNewRoman" w:hAnsi="Times New Roman" w:cs="Times New Roman"/>
          <w:color w:val="000000"/>
          <w:kern w:val="0"/>
          <w:sz w:val="22"/>
          <w:szCs w:val="22"/>
          <w14:ligatures w14:val="none"/>
        </w:rPr>
        <w:t>LT-19156 Širvintų r. sav.</w:t>
      </w:r>
    </w:p>
    <w:p w14:paraId="098D87D4" w14:textId="77777777" w:rsidR="00E12C49" w:rsidRPr="00AB0352" w:rsidRDefault="00E12C49" w:rsidP="00E12C49">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12C49">
        <w:rPr>
          <w:rFonts w:ascii="Times New Roman" w:eastAsia="TimesNewRoman" w:hAnsi="Times New Roman" w:cs="Times New Roman"/>
          <w:color w:val="000000"/>
          <w:kern w:val="0"/>
          <w:sz w:val="22"/>
          <w:szCs w:val="22"/>
          <w14:ligatures w14:val="none"/>
        </w:rPr>
        <w:t>Lietuva</w:t>
      </w:r>
    </w:p>
    <w:p w14:paraId="571570B0" w14:textId="77777777" w:rsidR="00FA569F" w:rsidRPr="00FA569F" w:rsidRDefault="00FA569F" w:rsidP="00FA569F">
      <w:pPr>
        <w:spacing w:after="0" w:line="240" w:lineRule="auto"/>
        <w:rPr>
          <w:rFonts w:ascii="Times New Roman" w:eastAsia="SimSun" w:hAnsi="Times New Roman" w:cs="Times New Roman"/>
          <w:kern w:val="0"/>
          <w:sz w:val="22"/>
          <w:szCs w:val="22"/>
          <w14:ligatures w14:val="none"/>
        </w:rPr>
      </w:pPr>
    </w:p>
    <w:p w14:paraId="6C90F4B7" w14:textId="5B406321" w:rsidR="00FA569F" w:rsidRPr="00FA569F" w:rsidRDefault="00FA569F" w:rsidP="00FA569F">
      <w:pPr>
        <w:spacing w:after="0" w:line="220" w:lineRule="exact"/>
        <w:rPr>
          <w:rFonts w:ascii="Times New Roman" w:eastAsia="Times New Roman" w:hAnsi="Times New Roman" w:cs="Times New Roman"/>
          <w:b/>
          <w:bCs/>
          <w:kern w:val="0"/>
          <w:sz w:val="22"/>
          <w:szCs w:val="22"/>
          <w14:ligatures w14:val="none"/>
        </w:rPr>
      </w:pPr>
      <w:r w:rsidRPr="00FA569F">
        <w:rPr>
          <w:rFonts w:ascii="Times New Roman" w:eastAsia="Times New Roman" w:hAnsi="Times New Roman" w:cs="Times New Roman"/>
          <w:b/>
          <w:kern w:val="0"/>
          <w:sz w:val="22"/>
          <w:szCs w:val="22"/>
          <w14:ligatures w14:val="none"/>
        </w:rPr>
        <w:t>Šis pakuotės lapelis</w:t>
      </w:r>
      <w:r w:rsidRPr="00FA569F">
        <w:rPr>
          <w:rFonts w:ascii="Times New Roman" w:eastAsia="Times New Roman" w:hAnsi="Times New Roman" w:cs="Times New Roman"/>
          <w:b/>
          <w:bCs/>
          <w:kern w:val="0"/>
          <w:sz w:val="22"/>
          <w:szCs w:val="22"/>
          <w14:ligatures w14:val="none"/>
        </w:rPr>
        <w:t xml:space="preserve"> paskutinį kartą peržiūrėtas </w:t>
      </w:r>
      <w:r w:rsidR="00AB0352">
        <w:rPr>
          <w:rFonts w:ascii="Times New Roman" w:eastAsia="Times New Roman" w:hAnsi="Times New Roman" w:cs="Times New Roman"/>
          <w:b/>
          <w:bCs/>
          <w:kern w:val="0"/>
          <w:sz w:val="22"/>
          <w:szCs w:val="22"/>
          <w14:ligatures w14:val="none"/>
        </w:rPr>
        <w:t>2025-10-08.</w:t>
      </w:r>
    </w:p>
    <w:p w14:paraId="1008F616" w14:textId="77777777" w:rsidR="00FA569F" w:rsidRPr="00FA569F" w:rsidRDefault="00FA569F" w:rsidP="00FA569F">
      <w:pPr>
        <w:spacing w:after="0" w:line="240" w:lineRule="auto"/>
        <w:rPr>
          <w:rFonts w:ascii="Times New Roman" w:eastAsia="Times New Roman" w:hAnsi="Times New Roman" w:cs="Times New Roman"/>
          <w:kern w:val="0"/>
          <w:sz w:val="22"/>
          <w:szCs w:val="22"/>
          <w14:ligatures w14:val="none"/>
        </w:rPr>
      </w:pPr>
    </w:p>
    <w:p w14:paraId="42D56928" w14:textId="4376C773" w:rsidR="00FA569F" w:rsidRDefault="00FA569F" w:rsidP="00FA569F">
      <w:pPr>
        <w:numPr>
          <w:ilvl w:val="12"/>
          <w:numId w:val="0"/>
        </w:numPr>
        <w:spacing w:after="0" w:line="240" w:lineRule="auto"/>
        <w:ind w:right="-2"/>
        <w:rPr>
          <w:rFonts w:ascii="Times New Roman" w:eastAsia="Calibri" w:hAnsi="Times New Roman" w:cs="Times New Roman"/>
          <w:color w:val="0000EE"/>
          <w:kern w:val="0"/>
          <w:sz w:val="22"/>
          <w:szCs w:val="22"/>
          <w:u w:val="single"/>
          <w:lang w:eastAsia="lt-LT"/>
          <w14:ligatures w14:val="none"/>
        </w:rPr>
      </w:pPr>
      <w:r w:rsidRPr="00FA569F">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00C320B5" w:rsidRPr="00C41A75">
          <w:rPr>
            <w:rStyle w:val="Hipersaitas"/>
            <w:rFonts w:ascii="Times New Roman" w:eastAsia="Calibri" w:hAnsi="Times New Roman" w:cs="Times New Roman"/>
            <w:kern w:val="0"/>
            <w:sz w:val="22"/>
            <w:szCs w:val="22"/>
            <w:lang w:eastAsia="lt-LT"/>
            <w14:ligatures w14:val="none"/>
          </w:rPr>
          <w:t>https://vvkt.lrv.lt/lt/</w:t>
        </w:r>
      </w:hyperlink>
      <w:r w:rsidRPr="00FA569F">
        <w:rPr>
          <w:rFonts w:ascii="Times New Roman" w:eastAsia="Calibri" w:hAnsi="Times New Roman" w:cs="Times New Roman"/>
          <w:color w:val="0000EE"/>
          <w:kern w:val="0"/>
          <w:sz w:val="22"/>
          <w:szCs w:val="22"/>
          <w:u w:val="single"/>
          <w:lang w:eastAsia="lt-LT"/>
          <w14:ligatures w14:val="none"/>
        </w:rPr>
        <w:t>.</w:t>
      </w:r>
    </w:p>
    <w:p w14:paraId="028FD008" w14:textId="77777777" w:rsidR="00C320B5" w:rsidRDefault="00C320B5" w:rsidP="00FA569F">
      <w:pPr>
        <w:numPr>
          <w:ilvl w:val="12"/>
          <w:numId w:val="0"/>
        </w:numPr>
        <w:spacing w:after="0" w:line="240" w:lineRule="auto"/>
        <w:ind w:right="-2"/>
        <w:rPr>
          <w:rFonts w:ascii="Times New Roman" w:eastAsia="Calibri" w:hAnsi="Times New Roman" w:cs="Times New Roman"/>
          <w:color w:val="0000EE"/>
          <w:kern w:val="0"/>
          <w:sz w:val="22"/>
          <w:szCs w:val="22"/>
          <w:u w:val="single"/>
          <w:lang w:eastAsia="lt-LT"/>
          <w14:ligatures w14:val="none"/>
        </w:rPr>
      </w:pPr>
    </w:p>
    <w:p w14:paraId="48C78C9D" w14:textId="0D36D85D" w:rsidR="00C320B5" w:rsidRPr="00C320B5" w:rsidRDefault="00C320B5" w:rsidP="00FA569F">
      <w:pPr>
        <w:numPr>
          <w:ilvl w:val="12"/>
          <w:numId w:val="0"/>
        </w:numPr>
        <w:spacing w:after="0" w:line="240" w:lineRule="auto"/>
        <w:ind w:right="-2"/>
        <w:rPr>
          <w:rFonts w:ascii="Times New Roman" w:eastAsia="Times New Roman" w:hAnsi="Times New Roman" w:cs="Times New Roman"/>
          <w:i/>
          <w:iCs/>
          <w:kern w:val="0"/>
          <w:sz w:val="22"/>
          <w:szCs w:val="22"/>
          <w14:ligatures w14:val="none"/>
        </w:rPr>
      </w:pPr>
      <w:r w:rsidRPr="00C320B5">
        <w:rPr>
          <w:rFonts w:ascii="Times New Roman" w:eastAsia="Times New Roman" w:hAnsi="Times New Roman" w:cs="Times New Roman"/>
          <w:i/>
          <w:iCs/>
          <w:kern w:val="0"/>
          <w:sz w:val="22"/>
          <w:szCs w:val="22"/>
          <w14:ligatures w14:val="none"/>
        </w:rPr>
        <w:t>Lygiagrečiai importuojamas vaistas nuo referencinio vaisto skiriasi išvaizda: referencinio vaisto tirpiklis yra bespalvis.</w:t>
      </w:r>
    </w:p>
    <w:p w14:paraId="10300218" w14:textId="77777777" w:rsidR="00FA569F" w:rsidRPr="00FA569F" w:rsidRDefault="00FA569F" w:rsidP="00FA569F">
      <w:pPr>
        <w:spacing w:after="0" w:line="240" w:lineRule="auto"/>
        <w:rPr>
          <w:rFonts w:ascii="Times New Roman" w:eastAsia="Times New Roman" w:hAnsi="Times New Roman" w:cs="Times New Roman"/>
          <w:b/>
          <w:kern w:val="0"/>
          <w:sz w:val="22"/>
          <w:szCs w:val="22"/>
          <w14:ligatures w14:val="none"/>
        </w:rPr>
      </w:pPr>
      <w:r w:rsidRPr="00FA569F">
        <w:rPr>
          <w:rFonts w:ascii="Times New Roman" w:eastAsia="Times New Roman" w:hAnsi="Times New Roman" w:cs="Times New Roman"/>
          <w:kern w:val="0"/>
          <w:sz w:val="22"/>
          <w:szCs w:val="22"/>
          <w14:ligatures w14:val="none"/>
        </w:rPr>
        <w:br w:type="page"/>
      </w:r>
      <w:r w:rsidRPr="00FA569F">
        <w:rPr>
          <w:rFonts w:ascii="Times New Roman" w:eastAsia="Times New Roman" w:hAnsi="Times New Roman" w:cs="Times New Roman"/>
          <w:b/>
          <w:kern w:val="0"/>
          <w:sz w:val="22"/>
          <w:szCs w:val="22"/>
          <w14:ligatures w14:val="none"/>
        </w:rPr>
        <w:lastRenderedPageBreak/>
        <w:t>Toliau pateikta informacija skirta tik sveikatos priežiūros specialistams:</w:t>
      </w:r>
    </w:p>
    <w:p w14:paraId="1CCD0F0A" w14:textId="77777777" w:rsidR="00FA569F" w:rsidRPr="00FA569F" w:rsidRDefault="00FA569F" w:rsidP="00FA569F">
      <w:pPr>
        <w:snapToGrid w:val="0"/>
        <w:spacing w:after="0" w:line="240" w:lineRule="auto"/>
        <w:rPr>
          <w:rFonts w:ascii="Times New Roman" w:eastAsia="Times New Roman" w:hAnsi="Times New Roman" w:cs="Times New Roman"/>
          <w:kern w:val="0"/>
          <w:sz w:val="22"/>
          <w:szCs w:val="22"/>
          <w:lang w:eastAsia="lt-LT"/>
          <w14:ligatures w14:val="none"/>
        </w:rPr>
      </w:pPr>
    </w:p>
    <w:p w14:paraId="01C6AE94" w14:textId="77777777" w:rsidR="00FA569F" w:rsidRPr="00FA569F" w:rsidRDefault="00FA569F" w:rsidP="00FA569F">
      <w:pPr>
        <w:numPr>
          <w:ilvl w:val="0"/>
          <w:numId w:val="7"/>
        </w:numPr>
        <w:snapToGrid w:val="0"/>
        <w:spacing w:after="0" w:line="240" w:lineRule="auto"/>
        <w:ind w:left="567" w:hanging="567"/>
        <w:contextualSpacing/>
        <w:rPr>
          <w:rFonts w:ascii="Times New Roman" w:eastAsia="Times New Roman" w:hAnsi="Times New Roman" w:cs="Times New Roman"/>
          <w:b/>
          <w:kern w:val="0"/>
          <w:sz w:val="22"/>
          <w:szCs w:val="22"/>
          <w:lang w:eastAsia="lt-LT"/>
          <w14:ligatures w14:val="none"/>
        </w:rPr>
      </w:pPr>
      <w:r w:rsidRPr="00FA569F">
        <w:rPr>
          <w:rFonts w:ascii="Times New Roman" w:eastAsia="Times New Roman" w:hAnsi="Times New Roman" w:cs="Times New Roman"/>
          <w:b/>
          <w:kern w:val="0"/>
          <w:sz w:val="22"/>
          <w:szCs w:val="22"/>
          <w:lang w:eastAsia="lt-LT"/>
          <w14:ligatures w14:val="none"/>
        </w:rPr>
        <w:t>VAISTO PARUOŠIMO INSTRUKCIJA</w:t>
      </w:r>
    </w:p>
    <w:p w14:paraId="3E24233B" w14:textId="77777777" w:rsidR="00FA569F" w:rsidRPr="00FA569F" w:rsidRDefault="00FA569F" w:rsidP="00FA569F">
      <w:pPr>
        <w:snapToGrid w:val="0"/>
        <w:spacing w:after="0" w:line="240" w:lineRule="auto"/>
        <w:rPr>
          <w:rFonts w:ascii="Times New Roman" w:eastAsia="Times New Roman" w:hAnsi="Times New Roman" w:cs="Times New Roman"/>
          <w:kern w:val="0"/>
          <w:sz w:val="22"/>
          <w:szCs w:val="22"/>
          <w:lang w:eastAsia="lt-LT"/>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2316"/>
      </w:tblGrid>
      <w:tr w:rsidR="00FA569F" w:rsidRPr="00FA569F" w14:paraId="3E97D810" w14:textId="77777777" w:rsidTr="00F0567E">
        <w:tc>
          <w:tcPr>
            <w:tcW w:w="9288" w:type="dxa"/>
            <w:gridSpan w:val="2"/>
          </w:tcPr>
          <w:p w14:paraId="0B686282"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b/>
                <w:kern w:val="0"/>
                <w:sz w:val="22"/>
                <w:szCs w:val="22"/>
                <w14:ligatures w14:val="none"/>
              </w:rPr>
              <w:t>1. PACIENTO PARUOŠIMAS PRIEŠ IŠTIRPINANT VAISTĄ</w:t>
            </w:r>
          </w:p>
        </w:tc>
      </w:tr>
      <w:tr w:rsidR="00FA569F" w:rsidRPr="00FA569F" w14:paraId="1ADCD1CA" w14:textId="77777777" w:rsidTr="00F0567E">
        <w:tc>
          <w:tcPr>
            <w:tcW w:w="9288" w:type="dxa"/>
            <w:gridSpan w:val="2"/>
          </w:tcPr>
          <w:p w14:paraId="6248B88D" w14:textId="77777777" w:rsidR="00FA569F" w:rsidRPr="00FA569F" w:rsidRDefault="00FA569F" w:rsidP="00FA569F">
            <w:pPr>
              <w:spacing w:after="200" w:line="276" w:lineRule="auto"/>
              <w:contextualSpacing/>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snapToGrid w:val="0"/>
                <w:kern w:val="0"/>
                <w:sz w:val="22"/>
                <w:szCs w:val="22"/>
                <w:lang w:eastAsia="lt-LT"/>
                <w14:ligatures w14:val="none"/>
              </w:rPr>
              <w:t xml:space="preserve">Paruoškite pacientą: dezinfekuokite injekcijos vietą sėdmenyje. Tai reikia padaryti prieš paruošiant vaistą, kad jį būtų galima nedelsiant suleisti. </w:t>
            </w:r>
          </w:p>
        </w:tc>
      </w:tr>
      <w:tr w:rsidR="00FA569F" w:rsidRPr="00FA569F" w14:paraId="6B4C0C4B" w14:textId="77777777" w:rsidTr="00F0567E">
        <w:tc>
          <w:tcPr>
            <w:tcW w:w="9288" w:type="dxa"/>
            <w:gridSpan w:val="2"/>
          </w:tcPr>
          <w:p w14:paraId="246900AF"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b/>
                <w:kern w:val="0"/>
                <w:sz w:val="22"/>
                <w:szCs w:val="22"/>
                <w14:ligatures w14:val="none"/>
              </w:rPr>
              <w:t xml:space="preserve">2. INJEKCIJOS PARUOŠIMAS </w:t>
            </w:r>
          </w:p>
        </w:tc>
      </w:tr>
      <w:tr w:rsidR="00FA569F" w:rsidRPr="00FA569F" w14:paraId="3DC09250" w14:textId="77777777" w:rsidTr="00F0567E">
        <w:tc>
          <w:tcPr>
            <w:tcW w:w="9288" w:type="dxa"/>
            <w:gridSpan w:val="2"/>
          </w:tcPr>
          <w:p w14:paraId="5F808777" w14:textId="77777777" w:rsidR="00FA569F" w:rsidRPr="00FA569F" w:rsidRDefault="00FA569F" w:rsidP="00FA569F">
            <w:p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Dėžutėje yra dvi adatos:</w:t>
            </w:r>
          </w:p>
          <w:p w14:paraId="60D9C190" w14:textId="77777777" w:rsidR="00FA569F" w:rsidRPr="00FA569F" w:rsidRDefault="00FA569F" w:rsidP="00FA569F">
            <w:pPr>
              <w:numPr>
                <w:ilvl w:val="0"/>
                <w:numId w:val="6"/>
              </w:numPr>
              <w:spacing w:after="0" w:line="240" w:lineRule="auto"/>
              <w:contextualSpacing/>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b/>
                <w:snapToGrid w:val="0"/>
                <w:kern w:val="0"/>
                <w:sz w:val="22"/>
                <w:szCs w:val="22"/>
                <w:lang w:eastAsia="lt-LT"/>
                <w14:ligatures w14:val="none"/>
              </w:rPr>
              <w:t>1 adata:</w:t>
            </w:r>
            <w:r w:rsidRPr="00FA569F">
              <w:rPr>
                <w:rFonts w:ascii="Times New Roman" w:eastAsia="Times New Roman" w:hAnsi="Times New Roman" w:cs="Times New Roman"/>
                <w:snapToGrid w:val="0"/>
                <w:kern w:val="0"/>
                <w:sz w:val="22"/>
                <w:szCs w:val="22"/>
                <w:lang w:eastAsia="lt-LT"/>
                <w14:ligatures w14:val="none"/>
              </w:rPr>
              <w:t xml:space="preserve"> 20G adata (38 mm ilgio) be apsaugos įtaiso, naudojama paruošimui</w:t>
            </w:r>
          </w:p>
          <w:p w14:paraId="1CE38948" w14:textId="77777777" w:rsidR="00FA569F" w:rsidRPr="00FA569F" w:rsidRDefault="00FA569F" w:rsidP="00FA569F">
            <w:pPr>
              <w:numPr>
                <w:ilvl w:val="0"/>
                <w:numId w:val="6"/>
              </w:numPr>
              <w:spacing w:after="0" w:line="240" w:lineRule="auto"/>
              <w:contextualSpacing/>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b/>
                <w:snapToGrid w:val="0"/>
                <w:kern w:val="0"/>
                <w:sz w:val="22"/>
                <w:szCs w:val="22"/>
                <w:lang w:eastAsia="lt-LT"/>
                <w14:ligatures w14:val="none"/>
              </w:rPr>
              <w:t>2 adata:</w:t>
            </w:r>
            <w:r w:rsidRPr="00FA569F">
              <w:rPr>
                <w:rFonts w:ascii="Times New Roman" w:eastAsia="Times New Roman" w:hAnsi="Times New Roman" w:cs="Times New Roman"/>
                <w:snapToGrid w:val="0"/>
                <w:kern w:val="0"/>
                <w:sz w:val="22"/>
                <w:szCs w:val="22"/>
                <w:lang w:eastAsia="lt-LT"/>
                <w14:ligatures w14:val="none"/>
              </w:rPr>
              <w:t xml:space="preserve"> 20G adata (38 mm ilgio) su apsauginiu įtaisu, naudojama injekcijai</w:t>
            </w:r>
          </w:p>
          <w:p w14:paraId="60164C12" w14:textId="77777777" w:rsidR="00FA569F" w:rsidRPr="00FA569F" w:rsidRDefault="00FA569F" w:rsidP="00FA569F">
            <w:p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noProof/>
                <w:kern w:val="0"/>
                <w:sz w:val="22"/>
                <w:szCs w:val="22"/>
                <w:lang w:eastAsia="lt-LT"/>
                <w14:ligatures w14:val="none"/>
              </w:rPr>
              <mc:AlternateContent>
                <mc:Choice Requires="wps">
                  <w:drawing>
                    <wp:anchor distT="0" distB="0" distL="114300" distR="114300" simplePos="0" relativeHeight="251659264" behindDoc="0" locked="0" layoutInCell="1" allowOverlap="1" wp14:anchorId="6503708F" wp14:editId="5001FCA8">
                      <wp:simplePos x="0" y="0"/>
                      <wp:positionH relativeFrom="column">
                        <wp:posOffset>-66675</wp:posOffset>
                      </wp:positionH>
                      <wp:positionV relativeFrom="paragraph">
                        <wp:posOffset>1905</wp:posOffset>
                      </wp:positionV>
                      <wp:extent cx="1152525" cy="2286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14:paraId="49278571" w14:textId="77777777" w:rsidR="00FA569F" w:rsidRPr="00C16F2A" w:rsidRDefault="00FA569F" w:rsidP="00FA569F">
                                  <w:pPr>
                                    <w:rPr>
                                      <w:sz w:val="20"/>
                                      <w:szCs w:val="20"/>
                                    </w:rPr>
                                  </w:pPr>
                                  <w:r w:rsidRPr="00C16F2A">
                                    <w:rPr>
                                      <w:sz w:val="20"/>
                                      <w:szCs w:val="20"/>
                                    </w:rPr>
                                    <w:t>1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3708F" id="_x0000_t202" coordsize="21600,21600" o:spt="202" path="m,l,21600r21600,l21600,xe">
                      <v:stroke joinstyle="miter"/>
                      <v:path gradientshapeok="t" o:connecttype="rect"/>
                    </v:shapetype>
                    <v:shape id="Text Box 5" o:spid="_x0000_s1026" type="#_x0000_t202" style="position:absolute;margin-left:-5.25pt;margin-top:.15pt;width:90.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" fillcolor="window" stroked="f" strokeweight=".5pt">
                      <v:textbox>
                        <w:txbxContent>
                          <w:p w14:paraId="49278571" w14:textId="77777777" w:rsidR="00FA569F" w:rsidRPr="00C16F2A" w:rsidRDefault="00FA569F" w:rsidP="00FA569F">
                            <w:pPr>
                              <w:rPr>
                                <w:sz w:val="20"/>
                                <w:szCs w:val="20"/>
                              </w:rPr>
                            </w:pPr>
                            <w:r w:rsidRPr="00C16F2A">
                              <w:rPr>
                                <w:sz w:val="20"/>
                                <w:szCs w:val="20"/>
                              </w:rPr>
                              <w:t>1 adata – 38 mm</w:t>
                            </w:r>
                          </w:p>
                        </w:txbxContent>
                      </v:textbox>
                    </v:shape>
                  </w:pict>
                </mc:Fallback>
              </mc:AlternateContent>
            </w:r>
            <w:r w:rsidRPr="00FA569F">
              <w:rPr>
                <w:rFonts w:ascii="Times New Roman" w:eastAsia="Times New Roman" w:hAnsi="Times New Roman" w:cs="Times New Roman"/>
                <w:noProof/>
                <w:kern w:val="0"/>
                <w:sz w:val="22"/>
                <w:szCs w:val="22"/>
                <w:lang w:eastAsia="lt-LT"/>
                <w14:ligatures w14:val="none"/>
              </w:rPr>
              <mc:AlternateContent>
                <mc:Choice Requires="wps">
                  <w:drawing>
                    <wp:anchor distT="0" distB="0" distL="114300" distR="114300" simplePos="0" relativeHeight="251660288" behindDoc="0" locked="0" layoutInCell="1" allowOverlap="1" wp14:anchorId="7746A9A5" wp14:editId="6CE71F5E">
                      <wp:simplePos x="0" y="0"/>
                      <wp:positionH relativeFrom="column">
                        <wp:posOffset>1562100</wp:posOffset>
                      </wp:positionH>
                      <wp:positionV relativeFrom="paragraph">
                        <wp:posOffset>1905</wp:posOffset>
                      </wp:positionV>
                      <wp:extent cx="1152525" cy="2286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14:paraId="3B61750D" w14:textId="77777777" w:rsidR="00FA569F" w:rsidRPr="00C16F2A" w:rsidRDefault="00FA569F" w:rsidP="00FA569F">
                                  <w:pPr>
                                    <w:rPr>
                                      <w:sz w:val="20"/>
                                      <w:szCs w:val="20"/>
                                    </w:rPr>
                                  </w:pPr>
                                  <w:r>
                                    <w:rPr>
                                      <w:sz w:val="20"/>
                                      <w:szCs w:val="20"/>
                                    </w:rPr>
                                    <w:t>2</w:t>
                                  </w:r>
                                  <w:r w:rsidRPr="00C16F2A">
                                    <w:rPr>
                                      <w:sz w:val="20"/>
                                      <w:szCs w:val="20"/>
                                    </w:rPr>
                                    <w:t xml:space="preserve">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6A9A5" id="Text Box 4" o:spid="_x0000_s1027" type="#_x0000_t202" style="position:absolute;margin-left:123pt;margin-top:.15pt;width:90.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" fillcolor="window" stroked="f" strokeweight=".5pt">
                      <v:textbox>
                        <w:txbxContent>
                          <w:p w14:paraId="3B61750D" w14:textId="77777777" w:rsidR="00FA569F" w:rsidRPr="00C16F2A" w:rsidRDefault="00FA569F" w:rsidP="00FA569F">
                            <w:pPr>
                              <w:rPr>
                                <w:sz w:val="20"/>
                                <w:szCs w:val="20"/>
                              </w:rPr>
                            </w:pPr>
                            <w:r>
                              <w:rPr>
                                <w:sz w:val="20"/>
                                <w:szCs w:val="20"/>
                              </w:rPr>
                              <w:t>2</w:t>
                            </w:r>
                            <w:r w:rsidRPr="00C16F2A">
                              <w:rPr>
                                <w:sz w:val="20"/>
                                <w:szCs w:val="20"/>
                              </w:rPr>
                              <w:t xml:space="preserve"> adata – 38 mm</w:t>
                            </w:r>
                          </w:p>
                        </w:txbxContent>
                      </v:textbox>
                    </v:shape>
                  </w:pict>
                </mc:Fallback>
              </mc:AlternateContent>
            </w:r>
            <w:r w:rsidRPr="00FA569F">
              <w:rPr>
                <w:rFonts w:ascii="Times New Roman" w:eastAsia="Times New Roman" w:hAnsi="Times New Roman" w:cs="Times New Roman"/>
                <w:noProof/>
                <w:kern w:val="0"/>
                <w:sz w:val="22"/>
                <w:szCs w:val="22"/>
                <w:lang w:eastAsia="lt-LT"/>
                <w14:ligatures w14:val="none"/>
              </w:rPr>
              <w:drawing>
                <wp:inline distT="0" distB="0" distL="0" distR="0" wp14:anchorId="79AB3FDF" wp14:editId="1F983A21">
                  <wp:extent cx="942975" cy="1009650"/>
                  <wp:effectExtent l="0" t="0" r="9525" b="0"/>
                  <wp:docPr id="25" name="Picture 8" descr="Paveikslėlis, kuriame yra ekrano kopija, apskritimas, dizainas, prietais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 descr="Paveikslėlis, kuriame yra ekrano kopija, apskritimas, dizainas, prietaisa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009650"/>
                          </a:xfrm>
                          <a:prstGeom prst="rect">
                            <a:avLst/>
                          </a:prstGeom>
                          <a:noFill/>
                          <a:ln>
                            <a:noFill/>
                          </a:ln>
                        </pic:spPr>
                      </pic:pic>
                    </a:graphicData>
                  </a:graphic>
                </wp:inline>
              </w:drawing>
            </w:r>
            <w:r w:rsidRPr="00FA569F">
              <w:rPr>
                <w:rFonts w:ascii="Times New Roman" w:eastAsia="Times New Roman" w:hAnsi="Times New Roman" w:cs="Times New Roman"/>
                <w:noProof/>
                <w:kern w:val="0"/>
                <w:sz w:val="22"/>
                <w:szCs w:val="22"/>
                <w14:ligatures w14:val="none"/>
              </w:rPr>
              <w:t xml:space="preserve">                   </w:t>
            </w:r>
            <w:r w:rsidRPr="00FA569F">
              <w:rPr>
                <w:rFonts w:ascii="Times New Roman" w:eastAsia="Times New Roman" w:hAnsi="Times New Roman" w:cs="Times New Roman"/>
                <w:noProof/>
                <w:kern w:val="0"/>
                <w:sz w:val="22"/>
                <w:szCs w:val="22"/>
                <w:lang w:eastAsia="lt-LT"/>
                <w14:ligatures w14:val="none"/>
              </w:rPr>
              <w:drawing>
                <wp:inline distT="0" distB="0" distL="0" distR="0" wp14:anchorId="54F963A8" wp14:editId="5027BD5B">
                  <wp:extent cx="904875" cy="1066800"/>
                  <wp:effectExtent l="0" t="0" r="9525" b="0"/>
                  <wp:docPr id="26" name="Picture 7" descr="Paveikslėlis, kuriame yra apskritimas, ekrano kop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descr="Paveikslėlis, kuriame yra apskritimas, ekrano kopija, dizainas&#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r w:rsidRPr="00FA569F">
              <w:rPr>
                <w:rFonts w:ascii="Times New Roman" w:eastAsia="Times New Roman" w:hAnsi="Times New Roman" w:cs="Times New Roman"/>
                <w:noProof/>
                <w:kern w:val="0"/>
                <w:sz w:val="22"/>
                <w:szCs w:val="22"/>
                <w14:ligatures w14:val="none"/>
              </w:rPr>
              <w:t xml:space="preserve">       </w:t>
            </w:r>
          </w:p>
          <w:p w14:paraId="5271423A" w14:textId="77777777" w:rsidR="00FA569F" w:rsidRPr="00FA569F" w:rsidRDefault="00FA569F" w:rsidP="00FA569F">
            <w:pPr>
              <w:spacing w:after="0" w:line="240" w:lineRule="auto"/>
              <w:jc w:val="both"/>
              <w:rPr>
                <w:rFonts w:ascii="Times New Roman" w:eastAsia="Times New Roman" w:hAnsi="Times New Roman" w:cs="Times New Roman"/>
                <w:snapToGrid w:val="0"/>
                <w:kern w:val="0"/>
                <w:sz w:val="22"/>
                <w:szCs w:val="22"/>
                <w:lang w:eastAsia="lt-LT"/>
                <w14:ligatures w14:val="none"/>
              </w:rPr>
            </w:pPr>
          </w:p>
          <w:p w14:paraId="5E06964B"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p>
        </w:tc>
      </w:tr>
      <w:tr w:rsidR="00FA569F" w:rsidRPr="00FA569F" w14:paraId="4F0ABF01" w14:textId="77777777" w:rsidTr="00F0567E">
        <w:tc>
          <w:tcPr>
            <w:tcW w:w="9288" w:type="dxa"/>
            <w:gridSpan w:val="2"/>
          </w:tcPr>
          <w:p w14:paraId="1FB9E374" w14:textId="77777777" w:rsidR="00FA569F" w:rsidRPr="00FA569F" w:rsidRDefault="00FA569F" w:rsidP="00FA569F">
            <w:pPr>
              <w:spacing w:after="0" w:line="240" w:lineRule="auto"/>
              <w:jc w:val="both"/>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Miltelių paviršiuje matomi burbuliukai yra normali vaisto išvaizda.</w:t>
            </w:r>
          </w:p>
          <w:p w14:paraId="39578B32"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Toliau išvardyti veiksmai turi būti atliekami vienas po kito nepertraukiama seka.</w:t>
            </w:r>
          </w:p>
          <w:p w14:paraId="6E83BD86"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p>
        </w:tc>
      </w:tr>
      <w:tr w:rsidR="00FA569F" w:rsidRPr="00FA569F" w14:paraId="1925B060" w14:textId="77777777" w:rsidTr="00F0567E">
        <w:tc>
          <w:tcPr>
            <w:tcW w:w="7054" w:type="dxa"/>
          </w:tcPr>
          <w:p w14:paraId="6A4E76FB" w14:textId="77777777" w:rsidR="00FA569F" w:rsidRPr="00FA569F" w:rsidRDefault="00FA569F" w:rsidP="00FA569F">
            <w:pPr>
              <w:spacing w:after="0" w:line="240" w:lineRule="auto"/>
              <w:rPr>
                <w:rFonts w:ascii="Times New Roman" w:eastAsia="Times New Roman" w:hAnsi="Times New Roman" w:cs="Times New Roman"/>
                <w:b/>
                <w:snapToGrid w:val="0"/>
                <w:kern w:val="0"/>
                <w:sz w:val="22"/>
                <w:szCs w:val="22"/>
                <w:lang w:eastAsia="lt-LT"/>
                <w14:ligatures w14:val="none"/>
              </w:rPr>
            </w:pPr>
            <w:r w:rsidRPr="00FA569F">
              <w:rPr>
                <w:rFonts w:ascii="Times New Roman" w:eastAsia="Times New Roman" w:hAnsi="Times New Roman" w:cs="Times New Roman"/>
                <w:b/>
                <w:snapToGrid w:val="0"/>
                <w:kern w:val="0"/>
                <w:sz w:val="22"/>
                <w:szCs w:val="22"/>
                <w:lang w:eastAsia="lt-LT"/>
                <w14:ligatures w14:val="none"/>
              </w:rPr>
              <w:t>2a</w:t>
            </w:r>
          </w:p>
          <w:p w14:paraId="5F37716B"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Paimkite vieną ampulę su tirpikliu. Nukratykite ampulės viršuje esančius tirpiklio likučius atgal į ampulės apačią. Prie švirkšto prisukite</w:t>
            </w:r>
            <w:r w:rsidRPr="00FA569F">
              <w:rPr>
                <w:rFonts w:ascii="Times New Roman" w:eastAsia="Times New Roman" w:hAnsi="Times New Roman" w:cs="Times New Roman"/>
                <w:b/>
                <w:snapToGrid w:val="0"/>
                <w:kern w:val="0"/>
                <w:sz w:val="22"/>
                <w:szCs w:val="22"/>
                <w:lang w:eastAsia="lt-LT"/>
                <w14:ligatures w14:val="none"/>
              </w:rPr>
              <w:t xml:space="preserve"> 1 adatą </w:t>
            </w:r>
            <w:r w:rsidRPr="00FA569F">
              <w:rPr>
                <w:rFonts w:ascii="Times New Roman" w:eastAsia="Times New Roman" w:hAnsi="Times New Roman" w:cs="Times New Roman"/>
                <w:snapToGrid w:val="0"/>
                <w:kern w:val="0"/>
                <w:sz w:val="22"/>
                <w:szCs w:val="22"/>
                <w:lang w:eastAsia="lt-LT"/>
                <w14:ligatures w14:val="none"/>
              </w:rPr>
              <w:t>(be apsauginio įtaiso). Adatos apsauginio dangtelio kol kas nenuimkite.</w:t>
            </w:r>
          </w:p>
          <w:p w14:paraId="6D0707D6"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 xml:space="preserve">Ant ampulės esantį tašką nukreipę į viršų, nulaužkite ampulę. </w:t>
            </w:r>
          </w:p>
          <w:p w14:paraId="41C48125"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Nuo 1</w:t>
            </w:r>
            <w:r w:rsidRPr="00FA569F">
              <w:rPr>
                <w:rFonts w:ascii="Times New Roman" w:eastAsia="Times New Roman" w:hAnsi="Times New Roman" w:cs="Times New Roman"/>
                <w:kern w:val="0"/>
                <w:sz w:val="22"/>
                <w14:ligatures w14:val="none"/>
              </w:rPr>
              <w:t xml:space="preserve"> </w:t>
            </w:r>
            <w:r w:rsidRPr="00FA569F">
              <w:rPr>
                <w:rFonts w:ascii="Times New Roman" w:eastAsia="Times New Roman" w:hAnsi="Times New Roman" w:cs="Times New Roman"/>
                <w:snapToGrid w:val="0"/>
                <w:kern w:val="0"/>
                <w:sz w:val="22"/>
                <w:szCs w:val="22"/>
                <w:lang w:eastAsia="lt-LT"/>
                <w14:ligatures w14:val="none"/>
              </w:rPr>
              <w:t>adatos nuimkite apsauginį dangtelį. Įkiškite adatą į ampulę ir į švirkštą įtraukite visą tirpiklį. Švirkštą su tirpikliu atidėkite į šalį.</w:t>
            </w:r>
          </w:p>
          <w:p w14:paraId="2A9B5191"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p>
        </w:tc>
        <w:tc>
          <w:tcPr>
            <w:tcW w:w="2234" w:type="dxa"/>
          </w:tcPr>
          <w:p w14:paraId="2394FB73"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noProof/>
                <w:kern w:val="0"/>
                <w:lang w:eastAsia="lt-LT"/>
                <w14:ligatures w14:val="none"/>
              </w:rPr>
              <w:drawing>
                <wp:inline distT="0" distB="0" distL="0" distR="0" wp14:anchorId="526027CF" wp14:editId="4DE410C8">
                  <wp:extent cx="1057275" cy="1543050"/>
                  <wp:effectExtent l="0" t="0" r="9525" b="0"/>
                  <wp:docPr id="27" name="Picture 11" descr="ill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1543050"/>
                          </a:xfrm>
                          <a:prstGeom prst="rect">
                            <a:avLst/>
                          </a:prstGeom>
                          <a:noFill/>
                          <a:ln>
                            <a:noFill/>
                          </a:ln>
                        </pic:spPr>
                      </pic:pic>
                    </a:graphicData>
                  </a:graphic>
                </wp:inline>
              </w:drawing>
            </w:r>
          </w:p>
          <w:p w14:paraId="257F211A"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p>
        </w:tc>
      </w:tr>
      <w:tr w:rsidR="00FA569F" w:rsidRPr="00FA569F" w14:paraId="558762D1" w14:textId="77777777" w:rsidTr="00F0567E">
        <w:trPr>
          <w:trHeight w:val="2078"/>
        </w:trPr>
        <w:tc>
          <w:tcPr>
            <w:tcW w:w="7054" w:type="dxa"/>
          </w:tcPr>
          <w:p w14:paraId="55EC02C1" w14:textId="77777777" w:rsidR="00FA569F" w:rsidRPr="00FA569F" w:rsidRDefault="00FA569F" w:rsidP="00FA569F">
            <w:pPr>
              <w:spacing w:after="0" w:line="240" w:lineRule="auto"/>
              <w:rPr>
                <w:rFonts w:ascii="Times New Roman" w:eastAsia="Times New Roman" w:hAnsi="Times New Roman" w:cs="Times New Roman"/>
                <w:b/>
                <w:snapToGrid w:val="0"/>
                <w:kern w:val="0"/>
                <w:sz w:val="22"/>
                <w:szCs w:val="22"/>
                <w:lang w:eastAsia="lt-LT"/>
                <w14:ligatures w14:val="none"/>
              </w:rPr>
            </w:pPr>
            <w:r w:rsidRPr="00FA569F">
              <w:rPr>
                <w:rFonts w:ascii="Times New Roman" w:eastAsia="Times New Roman" w:hAnsi="Times New Roman" w:cs="Times New Roman"/>
                <w:b/>
                <w:snapToGrid w:val="0"/>
                <w:kern w:val="0"/>
                <w:sz w:val="22"/>
                <w:szCs w:val="22"/>
                <w:lang w:eastAsia="lt-LT"/>
                <w14:ligatures w14:val="none"/>
              </w:rPr>
              <w:t>2b</w:t>
            </w:r>
          </w:p>
          <w:p w14:paraId="5A328293"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Paimkite vieną flakoną su milteliais; nukratykite flakono viršuje susikaupusius miltelių likučius atgal į flakono apačią.</w:t>
            </w:r>
          </w:p>
          <w:p w14:paraId="5EC820C9"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Nuo flakono viršaus nuimkite plastikinį dangtelį.</w:t>
            </w:r>
          </w:p>
          <w:p w14:paraId="3E9EA1A0" w14:textId="77777777" w:rsidR="00FA569F" w:rsidRPr="00FA569F" w:rsidRDefault="00FA569F" w:rsidP="00FA569F">
            <w:pPr>
              <w:numPr>
                <w:ilvl w:val="0"/>
                <w:numId w:val="2"/>
              </w:numPr>
              <w:spacing w:after="0" w:line="240" w:lineRule="auto"/>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snapToGrid w:val="0"/>
                <w:kern w:val="0"/>
                <w:sz w:val="22"/>
                <w:szCs w:val="22"/>
                <w:lang w:eastAsia="lt-LT"/>
                <w14:ligatures w14:val="none"/>
              </w:rPr>
              <w:t xml:space="preserve">Paimkite švirkštą su tirpikliu ir vertikaliai durkite adatą per guminį kamštelį. Įkiškite ją į flakoną. Lėtai suleiskite tirpiklį, stengdamiesi kiek įmanoma srove nuplauti visą viršutinę flakono dalį. </w:t>
            </w:r>
          </w:p>
        </w:tc>
        <w:tc>
          <w:tcPr>
            <w:tcW w:w="2234" w:type="dxa"/>
          </w:tcPr>
          <w:p w14:paraId="66AB5276"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noProof/>
                <w:kern w:val="0"/>
                <w:lang w:eastAsia="lt-LT"/>
                <w14:ligatures w14:val="none"/>
              </w:rPr>
              <w:drawing>
                <wp:inline distT="0" distB="0" distL="0" distR="0" wp14:anchorId="4164A7AA" wp14:editId="4D810AE2">
                  <wp:extent cx="742950" cy="1276350"/>
                  <wp:effectExtent l="0" t="0" r="0" b="0"/>
                  <wp:docPr id="28" name="Picture 12" descr="illu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1276350"/>
                          </a:xfrm>
                          <a:prstGeom prst="rect">
                            <a:avLst/>
                          </a:prstGeom>
                          <a:noFill/>
                          <a:ln>
                            <a:noFill/>
                          </a:ln>
                        </pic:spPr>
                      </pic:pic>
                    </a:graphicData>
                  </a:graphic>
                </wp:inline>
              </w:drawing>
            </w:r>
          </w:p>
        </w:tc>
      </w:tr>
      <w:tr w:rsidR="00FA569F" w:rsidRPr="00FA569F" w14:paraId="023A0BBA" w14:textId="77777777" w:rsidTr="00F0567E">
        <w:trPr>
          <w:trHeight w:val="2333"/>
        </w:trPr>
        <w:tc>
          <w:tcPr>
            <w:tcW w:w="7054" w:type="dxa"/>
          </w:tcPr>
          <w:p w14:paraId="45E6BF9F" w14:textId="77777777" w:rsidR="00FA569F" w:rsidRPr="00FA569F" w:rsidRDefault="00FA569F" w:rsidP="00FA569F">
            <w:pPr>
              <w:spacing w:after="0" w:line="240" w:lineRule="auto"/>
              <w:rPr>
                <w:rFonts w:ascii="Times New Roman" w:eastAsia="Times New Roman" w:hAnsi="Times New Roman" w:cs="Times New Roman"/>
                <w:b/>
                <w:snapToGrid w:val="0"/>
                <w:kern w:val="0"/>
                <w:sz w:val="22"/>
                <w:szCs w:val="22"/>
                <w:lang w:eastAsia="lt-LT"/>
                <w14:ligatures w14:val="none"/>
              </w:rPr>
            </w:pPr>
            <w:r w:rsidRPr="00FA569F">
              <w:rPr>
                <w:rFonts w:ascii="Times New Roman" w:eastAsia="Times New Roman" w:hAnsi="Times New Roman" w:cs="Times New Roman"/>
                <w:b/>
                <w:snapToGrid w:val="0"/>
                <w:kern w:val="0"/>
                <w:sz w:val="22"/>
                <w:szCs w:val="22"/>
                <w:lang w:eastAsia="lt-LT"/>
                <w14:ligatures w14:val="none"/>
              </w:rPr>
              <w:t>2c</w:t>
            </w:r>
          </w:p>
          <w:p w14:paraId="40520C7B"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 xml:space="preserve">Ištraukite 1 adatą virš skysčio lygio. Neištraukite adatos iš flakono. Ištirpinkite miltelius švelniai sukiodami flakoną iš vienos pusės į kitą. Flakono nevartykite. </w:t>
            </w:r>
          </w:p>
          <w:p w14:paraId="26B59CBB" w14:textId="77777777" w:rsidR="00FA569F" w:rsidRPr="00FA569F" w:rsidRDefault="00FA569F" w:rsidP="00FA569F">
            <w:pPr>
              <w:numPr>
                <w:ilvl w:val="0"/>
                <w:numId w:val="2"/>
              </w:numPr>
              <w:spacing w:after="0" w:line="240" w:lineRule="auto"/>
              <w:contextualSpacing/>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Įsitikinkite, kad flakoną sukiojote pakankamai laiko (mažiausiai 30 sekundžių) ir susidarė vienalytė į pieną panaši suspensija.</w:t>
            </w:r>
          </w:p>
          <w:p w14:paraId="204A87CE"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b/>
                <w:snapToGrid w:val="0"/>
                <w:kern w:val="0"/>
                <w:sz w:val="22"/>
                <w:szCs w:val="22"/>
                <w:lang w:eastAsia="lt-LT"/>
                <w14:ligatures w14:val="none"/>
              </w:rPr>
              <w:t>Svarbu: patikrinkite, ar flakone nėra į suspensiją nepavirtusių miltelių (jeigu yra likusių miltelių gumulėlių, flakoną sukiokite tol, kol jie išnyks).</w:t>
            </w:r>
            <w:r w:rsidRPr="00FA569F">
              <w:rPr>
                <w:rFonts w:ascii="Times New Roman" w:eastAsia="Times New Roman" w:hAnsi="Times New Roman" w:cs="Times New Roman"/>
                <w:snapToGrid w:val="0"/>
                <w:kern w:val="0"/>
                <w:sz w:val="22"/>
                <w:szCs w:val="22"/>
                <w:lang w:eastAsia="lt-LT"/>
                <w14:ligatures w14:val="none"/>
              </w:rPr>
              <w:t xml:space="preserve"> </w:t>
            </w:r>
          </w:p>
          <w:p w14:paraId="6648A374" w14:textId="77777777" w:rsidR="00FA569F" w:rsidRPr="00FA569F" w:rsidRDefault="00FA569F" w:rsidP="00FA569F">
            <w:pPr>
              <w:spacing w:after="0" w:line="240" w:lineRule="auto"/>
              <w:rPr>
                <w:rFonts w:ascii="Times New Roman" w:eastAsia="Times New Roman" w:hAnsi="Times New Roman" w:cs="Times New Roman"/>
                <w:kern w:val="0"/>
                <w:sz w:val="22"/>
                <w:szCs w:val="22"/>
                <w14:ligatures w14:val="none"/>
              </w:rPr>
            </w:pPr>
          </w:p>
        </w:tc>
        <w:tc>
          <w:tcPr>
            <w:tcW w:w="2234" w:type="dxa"/>
          </w:tcPr>
          <w:p w14:paraId="0BB38D22"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noProof/>
                <w:kern w:val="0"/>
                <w:lang w:eastAsia="lt-LT"/>
                <w14:ligatures w14:val="none"/>
              </w:rPr>
              <w:drawing>
                <wp:inline distT="0" distB="0" distL="0" distR="0" wp14:anchorId="6A8B700B" wp14:editId="02563E13">
                  <wp:extent cx="752475" cy="1304925"/>
                  <wp:effectExtent l="0" t="0" r="9525" b="9525"/>
                  <wp:docPr id="29" name="Picture 13" descr="illu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1304925"/>
                          </a:xfrm>
                          <a:prstGeom prst="rect">
                            <a:avLst/>
                          </a:prstGeom>
                          <a:noFill/>
                          <a:ln>
                            <a:noFill/>
                          </a:ln>
                        </pic:spPr>
                      </pic:pic>
                    </a:graphicData>
                  </a:graphic>
                </wp:inline>
              </w:drawing>
            </w:r>
          </w:p>
        </w:tc>
      </w:tr>
      <w:tr w:rsidR="00FA569F" w:rsidRPr="00FA569F" w14:paraId="71C38A3C" w14:textId="77777777" w:rsidTr="00F0567E">
        <w:trPr>
          <w:trHeight w:val="2332"/>
        </w:trPr>
        <w:tc>
          <w:tcPr>
            <w:tcW w:w="7054" w:type="dxa"/>
          </w:tcPr>
          <w:p w14:paraId="07E07ECB" w14:textId="77777777" w:rsidR="00FA569F" w:rsidRPr="00FA569F" w:rsidRDefault="00FA569F" w:rsidP="00FA569F">
            <w:pPr>
              <w:spacing w:after="0" w:line="240" w:lineRule="auto"/>
              <w:rPr>
                <w:rFonts w:ascii="Times New Roman" w:eastAsia="Times New Roman" w:hAnsi="Times New Roman" w:cs="Times New Roman"/>
                <w:b/>
                <w:snapToGrid w:val="0"/>
                <w:kern w:val="0"/>
                <w:sz w:val="22"/>
                <w:szCs w:val="22"/>
                <w:lang w:eastAsia="lt-LT"/>
                <w14:ligatures w14:val="none"/>
              </w:rPr>
            </w:pPr>
            <w:r w:rsidRPr="00FA569F">
              <w:rPr>
                <w:rFonts w:ascii="Times New Roman" w:eastAsia="Times New Roman" w:hAnsi="Times New Roman" w:cs="Times New Roman"/>
                <w:b/>
                <w:snapToGrid w:val="0"/>
                <w:kern w:val="0"/>
                <w:sz w:val="22"/>
                <w:szCs w:val="22"/>
                <w:lang w:eastAsia="lt-LT"/>
                <w14:ligatures w14:val="none"/>
              </w:rPr>
              <w:lastRenderedPageBreak/>
              <w:t>2d</w:t>
            </w:r>
          </w:p>
          <w:p w14:paraId="4A6CE945"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Kai suspensija taps vienalytė, įstumkite adatą ir neapversdami flakono įtraukite suspensiją. Nedidelį flakone likusį suspensijos kiekį reikia išmesti. Kad šis nuostolis būtų kompensuotas, flakone yra didesnis vaisto kiekis.</w:t>
            </w:r>
          </w:p>
          <w:p w14:paraId="4F3DDD63"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Suimkite adatą už spalvotos stebulės. Nuimkite nuo švirkšto tirpinant naudotą 1 adatą. Prie švirkšto tvirtai prisukite 2 adatą su apsauginiu įtaisu.</w:t>
            </w:r>
          </w:p>
          <w:p w14:paraId="13630E03"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Tempkite apsauginį adatos dangtelį link švirkšto cilindro. Apsauginis dangtelis liks Jūsų nustatytoje pozicijoje.</w:t>
            </w:r>
          </w:p>
          <w:p w14:paraId="5A1D43E8"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 xml:space="preserve">Nuo adatos nuimkite apsauginį dangtelį. </w:t>
            </w:r>
          </w:p>
          <w:p w14:paraId="2FC30BAD" w14:textId="77777777" w:rsidR="00FA569F" w:rsidRPr="00FA569F" w:rsidRDefault="00FA569F" w:rsidP="00FA569F">
            <w:pPr>
              <w:numPr>
                <w:ilvl w:val="0"/>
                <w:numId w:val="2"/>
              </w:num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Užpildykite adatą suspensija, kad pašalintumėte švirkšte esantį orą ir nedelsiant atlikite injekciją.</w:t>
            </w:r>
          </w:p>
          <w:p w14:paraId="68A3B101" w14:textId="77777777" w:rsidR="00FA569F" w:rsidRPr="00FA569F" w:rsidRDefault="00FA569F" w:rsidP="00FA569F">
            <w:pPr>
              <w:spacing w:after="0" w:line="240" w:lineRule="auto"/>
              <w:jc w:val="both"/>
              <w:rPr>
                <w:rFonts w:ascii="Times New Roman" w:eastAsia="Times New Roman" w:hAnsi="Times New Roman" w:cs="Times New Roman"/>
                <w:snapToGrid w:val="0"/>
                <w:kern w:val="0"/>
                <w:sz w:val="22"/>
                <w:szCs w:val="22"/>
                <w:lang w:eastAsia="lt-LT"/>
                <w14:ligatures w14:val="none"/>
              </w:rPr>
            </w:pPr>
          </w:p>
        </w:tc>
        <w:tc>
          <w:tcPr>
            <w:tcW w:w="2234" w:type="dxa"/>
          </w:tcPr>
          <w:p w14:paraId="6ACA664D"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noProof/>
                <w:kern w:val="0"/>
                <w:lang w:eastAsia="lt-LT"/>
                <w14:ligatures w14:val="none"/>
              </w:rPr>
              <w:drawing>
                <wp:inline distT="0" distB="0" distL="0" distR="0" wp14:anchorId="41981DD8" wp14:editId="03BDB121">
                  <wp:extent cx="1333500" cy="838200"/>
                  <wp:effectExtent l="0" t="0" r="0" b="0"/>
                  <wp:docPr id="30" name="Picture 14" descr="illu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r w:rsidRPr="00FA569F">
              <w:rPr>
                <w:rFonts w:ascii="Times New Roman" w:eastAsia="Times New Roman" w:hAnsi="Times New Roman" w:cs="Times New Roman"/>
                <w:noProof/>
                <w:kern w:val="0"/>
                <w:lang w:eastAsia="lt-LT"/>
                <w14:ligatures w14:val="none"/>
              </w:rPr>
              <w:drawing>
                <wp:inline distT="0" distB="0" distL="0" distR="0" wp14:anchorId="1F40F850" wp14:editId="1A82C6D1">
                  <wp:extent cx="1123950" cy="781050"/>
                  <wp:effectExtent l="0" t="0" r="0" b="0"/>
                  <wp:docPr id="31" name="Picture 15" descr="ill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inline>
              </w:drawing>
            </w:r>
          </w:p>
        </w:tc>
      </w:tr>
      <w:tr w:rsidR="00FA569F" w:rsidRPr="00FA569F" w14:paraId="5B2D317D" w14:textId="77777777" w:rsidTr="00F0567E">
        <w:tc>
          <w:tcPr>
            <w:tcW w:w="9288" w:type="dxa"/>
            <w:gridSpan w:val="2"/>
          </w:tcPr>
          <w:p w14:paraId="759B2025" w14:textId="77777777" w:rsidR="00FA569F" w:rsidRPr="00FA569F" w:rsidRDefault="00FA569F" w:rsidP="00FA569F">
            <w:pPr>
              <w:spacing w:after="0" w:line="240" w:lineRule="auto"/>
              <w:jc w:val="both"/>
              <w:rPr>
                <w:rFonts w:ascii="Times New Roman" w:eastAsia="Times New Roman" w:hAnsi="Times New Roman" w:cs="Times New Roman"/>
                <w:noProof/>
                <w:kern w:val="0"/>
                <w:sz w:val="22"/>
                <w:szCs w:val="22"/>
                <w14:ligatures w14:val="none"/>
              </w:rPr>
            </w:pPr>
            <w:r w:rsidRPr="00FA569F">
              <w:rPr>
                <w:rFonts w:ascii="Times New Roman" w:eastAsia="Times New Roman" w:hAnsi="Times New Roman" w:cs="Times New Roman"/>
                <w:b/>
                <w:snapToGrid w:val="0"/>
                <w:kern w:val="0"/>
                <w:sz w:val="22"/>
                <w:szCs w:val="22"/>
                <w:lang w:eastAsia="lt-LT"/>
                <w14:ligatures w14:val="none"/>
              </w:rPr>
              <w:t>3. INJEKCIJA Į RAUMENIS</w:t>
            </w:r>
          </w:p>
        </w:tc>
      </w:tr>
      <w:tr w:rsidR="00FA569F" w:rsidRPr="00FA569F" w14:paraId="04324265" w14:textId="77777777" w:rsidTr="00F0567E">
        <w:tc>
          <w:tcPr>
            <w:tcW w:w="7054" w:type="dxa"/>
          </w:tcPr>
          <w:p w14:paraId="6FD06099" w14:textId="77777777" w:rsidR="00FA569F" w:rsidRPr="00FA569F" w:rsidRDefault="00FA569F" w:rsidP="00FA569F">
            <w:pPr>
              <w:numPr>
                <w:ilvl w:val="0"/>
                <w:numId w:val="3"/>
              </w:numPr>
              <w:spacing w:after="0" w:line="240" w:lineRule="auto"/>
              <w:ind w:left="567" w:hanging="425"/>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Siekiant išvengti suspensijos dalelių  nusėdimo, kuo greičiau (per 1 minutę nuo ištirpinimo) suleiskite vaistą į dezinfekuotą vietą.</w:t>
            </w:r>
          </w:p>
          <w:p w14:paraId="2816C5C5"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p>
        </w:tc>
        <w:tc>
          <w:tcPr>
            <w:tcW w:w="2234" w:type="dxa"/>
          </w:tcPr>
          <w:p w14:paraId="0CADD788"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noProof/>
                <w:kern w:val="0"/>
                <w:lang w:eastAsia="lt-LT"/>
                <w14:ligatures w14:val="none"/>
              </w:rPr>
              <w:drawing>
                <wp:inline distT="0" distB="0" distL="0" distR="0" wp14:anchorId="26120AC8" wp14:editId="1D345FBE">
                  <wp:extent cx="981075" cy="914400"/>
                  <wp:effectExtent l="0" t="0" r="9525" b="0"/>
                  <wp:docPr id="32" name="Picture 2" descr="illu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r>
      <w:tr w:rsidR="00FA569F" w:rsidRPr="00FA569F" w14:paraId="38242A50" w14:textId="77777777" w:rsidTr="00F0567E">
        <w:trPr>
          <w:trHeight w:val="342"/>
        </w:trPr>
        <w:tc>
          <w:tcPr>
            <w:tcW w:w="9288" w:type="dxa"/>
            <w:gridSpan w:val="2"/>
          </w:tcPr>
          <w:p w14:paraId="1729C2D5"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b/>
                <w:snapToGrid w:val="0"/>
                <w:kern w:val="0"/>
                <w:sz w:val="22"/>
                <w:szCs w:val="22"/>
                <w:lang w:eastAsia="lt-LT"/>
                <w14:ligatures w14:val="none"/>
              </w:rPr>
              <w:t>4. PO NAUDOJIMO</w:t>
            </w:r>
          </w:p>
        </w:tc>
      </w:tr>
      <w:tr w:rsidR="00FA569F" w:rsidRPr="00FA569F" w14:paraId="2F50B579" w14:textId="77777777" w:rsidTr="00F0567E">
        <w:tc>
          <w:tcPr>
            <w:tcW w:w="7054" w:type="dxa"/>
          </w:tcPr>
          <w:p w14:paraId="5E781D19" w14:textId="77777777" w:rsidR="00FA569F" w:rsidRPr="00FA569F" w:rsidRDefault="00FA569F" w:rsidP="00FA569F">
            <w:pPr>
              <w:numPr>
                <w:ilvl w:val="0"/>
                <w:numId w:val="4"/>
              </w:numPr>
              <w:spacing w:after="0" w:line="240" w:lineRule="auto"/>
              <w:ind w:left="567" w:hanging="425"/>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Apsaugos sistemos aktyvavimas atliekamas viena ranka.</w:t>
            </w:r>
          </w:p>
          <w:p w14:paraId="41012059" w14:textId="77777777" w:rsidR="00FA569F" w:rsidRPr="00FA569F" w:rsidRDefault="00FA569F" w:rsidP="00FA569F">
            <w:pPr>
              <w:numPr>
                <w:ilvl w:val="0"/>
                <w:numId w:val="4"/>
              </w:numPr>
              <w:spacing w:after="0" w:line="240" w:lineRule="auto"/>
              <w:ind w:left="567" w:hanging="425"/>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Pastaba: pirštą visuomet laikykite kitoje dangtelio pusėje.</w:t>
            </w:r>
          </w:p>
          <w:p w14:paraId="6342CF1F" w14:textId="77777777" w:rsidR="00FA569F" w:rsidRPr="00FA569F" w:rsidRDefault="00FA569F" w:rsidP="00FA569F">
            <w:pPr>
              <w:spacing w:after="0" w:line="240" w:lineRule="auto"/>
              <w:rPr>
                <w:rFonts w:ascii="Times New Roman" w:eastAsia="Times New Roman" w:hAnsi="Times New Roman" w:cs="Times New Roman"/>
                <w:snapToGrid w:val="0"/>
                <w:kern w:val="0"/>
                <w:sz w:val="22"/>
                <w:szCs w:val="22"/>
                <w:lang w:eastAsia="lt-LT"/>
                <w14:ligatures w14:val="none"/>
              </w:rPr>
            </w:pPr>
          </w:p>
          <w:p w14:paraId="1510BB78" w14:textId="77777777" w:rsidR="00FA569F" w:rsidRPr="00FA569F" w:rsidRDefault="00FA569F" w:rsidP="00FA569F">
            <w:pPr>
              <w:spacing w:after="0" w:line="240" w:lineRule="auto"/>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b/>
                <w:snapToGrid w:val="0"/>
                <w:kern w:val="0"/>
                <w:lang w:eastAsia="lt-LT"/>
                <w14:ligatures w14:val="none"/>
              </w:rPr>
              <w:t>Yra du apsauginės sistemos aktyvavimo būdai.</w:t>
            </w:r>
          </w:p>
          <w:p w14:paraId="3DF4B0F4" w14:textId="77777777" w:rsidR="00FA569F" w:rsidRPr="00FA569F" w:rsidRDefault="00FA569F" w:rsidP="00FA569F">
            <w:pPr>
              <w:numPr>
                <w:ilvl w:val="0"/>
                <w:numId w:val="4"/>
              </w:numPr>
              <w:spacing w:after="0" w:line="240" w:lineRule="auto"/>
              <w:ind w:left="567" w:hanging="425"/>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Būdas A: pirštu pastumkite dangtelį į priekį</w:t>
            </w:r>
          </w:p>
          <w:p w14:paraId="6F35499E" w14:textId="77777777" w:rsidR="00FA569F" w:rsidRPr="00FA569F" w:rsidRDefault="00FA569F" w:rsidP="00FA569F">
            <w:pPr>
              <w:spacing w:after="0" w:line="240" w:lineRule="auto"/>
              <w:ind w:left="142"/>
              <w:rPr>
                <w:rFonts w:ascii="Times New Roman" w:eastAsia="Times New Roman" w:hAnsi="Times New Roman" w:cs="Times New Roman"/>
                <w:snapToGrid w:val="0"/>
                <w:kern w:val="0"/>
                <w:sz w:val="22"/>
                <w:szCs w:val="22"/>
                <w:lang w:eastAsia="lt-LT"/>
                <w14:ligatures w14:val="none"/>
              </w:rPr>
            </w:pPr>
          </w:p>
          <w:p w14:paraId="6A562F74" w14:textId="77777777" w:rsidR="00FA569F" w:rsidRPr="00FA569F" w:rsidRDefault="00FA569F" w:rsidP="00FA569F">
            <w:pPr>
              <w:spacing w:after="0" w:line="240" w:lineRule="auto"/>
              <w:ind w:left="142"/>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b/>
                <w:snapToGrid w:val="0"/>
                <w:kern w:val="0"/>
                <w:sz w:val="22"/>
                <w:szCs w:val="22"/>
                <w:lang w:eastAsia="lt-LT"/>
                <w14:ligatures w14:val="none"/>
              </w:rPr>
              <w:t>arba</w:t>
            </w:r>
          </w:p>
          <w:p w14:paraId="07675521" w14:textId="77777777" w:rsidR="00FA569F" w:rsidRPr="00FA569F" w:rsidRDefault="00FA569F" w:rsidP="00FA569F">
            <w:pPr>
              <w:spacing w:after="0" w:line="240" w:lineRule="auto"/>
              <w:ind w:left="142"/>
              <w:rPr>
                <w:rFonts w:ascii="Times New Roman" w:eastAsia="Times New Roman" w:hAnsi="Times New Roman" w:cs="Times New Roman"/>
                <w:snapToGrid w:val="0"/>
                <w:kern w:val="0"/>
                <w:sz w:val="22"/>
                <w:szCs w:val="22"/>
                <w:lang w:eastAsia="lt-LT"/>
                <w14:ligatures w14:val="none"/>
              </w:rPr>
            </w:pPr>
          </w:p>
          <w:p w14:paraId="22397A41" w14:textId="77777777" w:rsidR="00FA569F" w:rsidRPr="00FA569F" w:rsidRDefault="00FA569F" w:rsidP="00FA569F">
            <w:pPr>
              <w:numPr>
                <w:ilvl w:val="0"/>
                <w:numId w:val="4"/>
              </w:numPr>
              <w:spacing w:after="0" w:line="240" w:lineRule="auto"/>
              <w:ind w:left="567" w:hanging="425"/>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Būdas B: spauskite dangtelį prie plokščio paviršiaus</w:t>
            </w:r>
          </w:p>
          <w:p w14:paraId="1213C9FC" w14:textId="77777777" w:rsidR="00FA569F" w:rsidRPr="00FA569F" w:rsidRDefault="00FA569F" w:rsidP="00FA569F">
            <w:pPr>
              <w:spacing w:after="0" w:line="240" w:lineRule="auto"/>
              <w:rPr>
                <w:rFonts w:ascii="Times New Roman" w:eastAsia="Times New Roman" w:hAnsi="Times New Roman" w:cs="Times New Roman"/>
                <w:snapToGrid w:val="0"/>
                <w:kern w:val="0"/>
                <w:sz w:val="22"/>
                <w:szCs w:val="22"/>
                <w:lang w:eastAsia="lt-LT"/>
                <w14:ligatures w14:val="none"/>
              </w:rPr>
            </w:pPr>
          </w:p>
          <w:p w14:paraId="1C388F22" w14:textId="77777777" w:rsidR="00FA569F" w:rsidRPr="00FA569F" w:rsidRDefault="00FA569F" w:rsidP="00FA569F">
            <w:pPr>
              <w:spacing w:after="0" w:line="240" w:lineRule="auto"/>
              <w:rPr>
                <w:rFonts w:ascii="Times New Roman" w:eastAsia="Times New Roman" w:hAnsi="Times New Roman" w:cs="Times New Roman"/>
                <w:snapToGrid w:val="0"/>
                <w:kern w:val="0"/>
                <w:sz w:val="22"/>
                <w:szCs w:val="22"/>
                <w:lang w:eastAsia="lt-LT"/>
                <w14:ligatures w14:val="none"/>
              </w:rPr>
            </w:pPr>
          </w:p>
          <w:p w14:paraId="40D7C2E0" w14:textId="77777777" w:rsidR="00FA569F" w:rsidRPr="00FA569F" w:rsidRDefault="00FA569F" w:rsidP="00FA569F">
            <w:pPr>
              <w:numPr>
                <w:ilvl w:val="0"/>
                <w:numId w:val="4"/>
              </w:numPr>
              <w:spacing w:after="0" w:line="240" w:lineRule="auto"/>
              <w:ind w:left="567" w:hanging="425"/>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Abiem atvejais tvirtai staigiu judesiu spauskite dangtelį žemyn, kol pasigirs spragtelėjimas.</w:t>
            </w:r>
          </w:p>
          <w:p w14:paraId="305BD5B5" w14:textId="77777777" w:rsidR="00FA569F" w:rsidRPr="00FA569F" w:rsidRDefault="00FA569F" w:rsidP="00FA569F">
            <w:pPr>
              <w:spacing w:after="0" w:line="240" w:lineRule="auto"/>
              <w:rPr>
                <w:rFonts w:ascii="Times New Roman" w:eastAsia="Times New Roman" w:hAnsi="Times New Roman" w:cs="Times New Roman"/>
                <w:snapToGrid w:val="0"/>
                <w:kern w:val="0"/>
                <w:sz w:val="22"/>
                <w:szCs w:val="22"/>
                <w:lang w:eastAsia="lt-LT"/>
                <w14:ligatures w14:val="none"/>
              </w:rPr>
            </w:pPr>
          </w:p>
          <w:p w14:paraId="4E223B6C" w14:textId="77777777" w:rsidR="00FA569F" w:rsidRPr="00FA569F" w:rsidRDefault="00FA569F" w:rsidP="00FA569F">
            <w:pPr>
              <w:spacing w:after="0" w:line="240" w:lineRule="auto"/>
              <w:rPr>
                <w:rFonts w:ascii="Times New Roman" w:eastAsia="Times New Roman" w:hAnsi="Times New Roman" w:cs="Times New Roman"/>
                <w:snapToGrid w:val="0"/>
                <w:kern w:val="0"/>
                <w:sz w:val="22"/>
                <w:szCs w:val="22"/>
                <w:lang w:eastAsia="lt-LT"/>
                <w14:ligatures w14:val="none"/>
              </w:rPr>
            </w:pPr>
          </w:p>
          <w:p w14:paraId="124E80B1" w14:textId="77777777" w:rsidR="00FA569F" w:rsidRPr="00FA569F" w:rsidRDefault="00FA569F" w:rsidP="00FA569F">
            <w:pPr>
              <w:numPr>
                <w:ilvl w:val="0"/>
                <w:numId w:val="4"/>
              </w:numPr>
              <w:spacing w:after="0" w:line="240" w:lineRule="auto"/>
              <w:ind w:left="567" w:hanging="425"/>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Pažiūrėkite, ar adata yra visai sulindusi ir užrakinta.</w:t>
            </w:r>
          </w:p>
          <w:p w14:paraId="68ABD3B3" w14:textId="77777777" w:rsidR="00FA569F" w:rsidRPr="00FA569F" w:rsidRDefault="00FA569F" w:rsidP="00FA569F">
            <w:pPr>
              <w:spacing w:after="0" w:line="240" w:lineRule="auto"/>
              <w:ind w:left="142"/>
              <w:rPr>
                <w:rFonts w:ascii="Times New Roman" w:eastAsia="Times New Roman" w:hAnsi="Times New Roman" w:cs="Times New Roman"/>
                <w:snapToGrid w:val="0"/>
                <w:kern w:val="0"/>
                <w:sz w:val="22"/>
                <w:szCs w:val="22"/>
                <w:lang w:eastAsia="lt-LT"/>
                <w14:ligatures w14:val="none"/>
              </w:rPr>
            </w:pPr>
          </w:p>
          <w:p w14:paraId="22E56C38" w14:textId="77777777" w:rsidR="00FA569F" w:rsidRPr="00FA569F" w:rsidRDefault="00FA569F" w:rsidP="00FA569F">
            <w:pPr>
              <w:spacing w:after="0" w:line="240" w:lineRule="auto"/>
              <w:ind w:left="142"/>
              <w:rPr>
                <w:rFonts w:ascii="Times New Roman" w:eastAsia="Times New Roman" w:hAnsi="Times New Roman" w:cs="Times New Roman"/>
                <w:snapToGrid w:val="0"/>
                <w:kern w:val="0"/>
                <w:sz w:val="22"/>
                <w:szCs w:val="22"/>
                <w:lang w:eastAsia="lt-LT"/>
                <w14:ligatures w14:val="none"/>
              </w:rPr>
            </w:pPr>
            <w:r w:rsidRPr="00FA569F">
              <w:rPr>
                <w:rFonts w:ascii="Times New Roman" w:eastAsia="Times New Roman" w:hAnsi="Times New Roman" w:cs="Times New Roman"/>
                <w:snapToGrid w:val="0"/>
                <w:kern w:val="0"/>
                <w:sz w:val="22"/>
                <w:szCs w:val="22"/>
                <w:lang w:eastAsia="lt-LT"/>
                <w14:ligatures w14:val="none"/>
              </w:rPr>
              <w:t>Panaudotas adatas, nesuvartotą suspensiją ir kitas medžiagas reikia išmesti pagal galiojančius vietinius reikalavimus.</w:t>
            </w:r>
          </w:p>
          <w:p w14:paraId="5675734A"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p>
        </w:tc>
        <w:tc>
          <w:tcPr>
            <w:tcW w:w="2234" w:type="dxa"/>
          </w:tcPr>
          <w:p w14:paraId="72D4BAA4"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noProof/>
                <w:kern w:val="0"/>
                <w:lang w:eastAsia="lt-LT"/>
                <w14:ligatures w14:val="none"/>
              </w:rPr>
              <mc:AlternateContent>
                <mc:Choice Requires="wps">
                  <w:drawing>
                    <wp:anchor distT="0" distB="0" distL="114300" distR="114300" simplePos="0" relativeHeight="251662336" behindDoc="0" locked="0" layoutInCell="1" allowOverlap="1" wp14:anchorId="7D49C1A1" wp14:editId="119633E1">
                      <wp:simplePos x="0" y="0"/>
                      <wp:positionH relativeFrom="column">
                        <wp:posOffset>60325</wp:posOffset>
                      </wp:positionH>
                      <wp:positionV relativeFrom="paragraph">
                        <wp:posOffset>408305</wp:posOffset>
                      </wp:positionV>
                      <wp:extent cx="138430" cy="123825"/>
                      <wp:effectExtent l="0" t="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23825"/>
                              </a:xfrm>
                              <a:prstGeom prst="rect">
                                <a:avLst/>
                              </a:prstGeom>
                              <a:solidFill>
                                <a:sysClr val="window" lastClr="FFFFFF"/>
                              </a:solidFill>
                              <a:ln w="6350">
                                <a:noFill/>
                              </a:ln>
                              <a:effectLst/>
                            </wps:spPr>
                            <wps:txbx>
                              <w:txbxContent>
                                <w:p w14:paraId="7BFBC9A9" w14:textId="77777777" w:rsidR="00FA569F" w:rsidRPr="001D6D9C" w:rsidRDefault="00FA569F" w:rsidP="00FA569F">
                                  <w:pPr>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9C1A1" id="Text Box 3" o:spid="_x0000_s1028" type="#_x0000_t202" style="position:absolute;left:0;text-align:left;margin-left:4.75pt;margin-top:32.15pt;width:10.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" fillcolor="window" stroked="f" strokeweight=".5pt">
                      <v:textbox inset="0,0,0,0">
                        <w:txbxContent>
                          <w:p w14:paraId="7BFBC9A9" w14:textId="77777777" w:rsidR="00FA569F" w:rsidRPr="001D6D9C" w:rsidRDefault="00FA569F" w:rsidP="00FA569F">
                            <w:pPr>
                              <w:rPr>
                                <w:sz w:val="12"/>
                                <w:szCs w:val="12"/>
                              </w:rPr>
                            </w:pPr>
                          </w:p>
                        </w:txbxContent>
                      </v:textbox>
                    </v:shape>
                  </w:pict>
                </mc:Fallback>
              </mc:AlternateContent>
            </w:r>
            <w:r w:rsidRPr="00FA569F">
              <w:rPr>
                <w:rFonts w:ascii="Times New Roman" w:eastAsia="Times New Roman" w:hAnsi="Times New Roman" w:cs="Times New Roman"/>
                <w:noProof/>
                <w:kern w:val="0"/>
                <w:lang w:eastAsia="lt-LT"/>
                <w14:ligatures w14:val="none"/>
              </w:rPr>
              <mc:AlternateContent>
                <mc:Choice Requires="wps">
                  <w:drawing>
                    <wp:anchor distT="0" distB="0" distL="114300" distR="114300" simplePos="0" relativeHeight="251661312" behindDoc="0" locked="0" layoutInCell="1" allowOverlap="1" wp14:anchorId="4A50F1EA" wp14:editId="1E5D7A2C">
                      <wp:simplePos x="0" y="0"/>
                      <wp:positionH relativeFrom="column">
                        <wp:posOffset>-41275</wp:posOffset>
                      </wp:positionH>
                      <wp:positionV relativeFrom="paragraph">
                        <wp:posOffset>672465</wp:posOffset>
                      </wp:positionV>
                      <wp:extent cx="381000" cy="123825"/>
                      <wp:effectExtent l="0"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23825"/>
                              </a:xfrm>
                              <a:prstGeom prst="rect">
                                <a:avLst/>
                              </a:prstGeom>
                              <a:solidFill>
                                <a:sysClr val="window" lastClr="FFFFFF"/>
                              </a:solidFill>
                              <a:ln w="6350">
                                <a:noFill/>
                              </a:ln>
                              <a:effectLst/>
                            </wps:spPr>
                            <wps:txbx>
                              <w:txbxContent>
                                <w:p w14:paraId="583BDC93" w14:textId="77777777" w:rsidR="00FA569F" w:rsidRPr="001D6D9C" w:rsidRDefault="00FA569F" w:rsidP="00FA569F">
                                  <w:pPr>
                                    <w:rPr>
                                      <w:sz w:val="12"/>
                                      <w:szCs w:val="12"/>
                                    </w:rPr>
                                  </w:pPr>
                                  <w:r w:rsidRPr="001D6D9C">
                                    <w:rPr>
                                      <w:sz w:val="12"/>
                                      <w:szCs w:val="12"/>
                                    </w:rPr>
                                    <w:t>Dangtelis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0F1EA" id="_x0000_s1029" type="#_x0000_t202" style="position:absolute;left:0;text-align:left;margin-left:-3.25pt;margin-top:52.95pt;width:30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" fillcolor="window" stroked="f" strokeweight=".5pt">
                      <v:textbox inset="0,0,0,0">
                        <w:txbxContent>
                          <w:p w14:paraId="583BDC93" w14:textId="77777777" w:rsidR="00FA569F" w:rsidRPr="001D6D9C" w:rsidRDefault="00FA569F" w:rsidP="00FA569F">
                            <w:pPr>
                              <w:rPr>
                                <w:sz w:val="12"/>
                                <w:szCs w:val="12"/>
                              </w:rPr>
                            </w:pPr>
                            <w:r w:rsidRPr="001D6D9C">
                              <w:rPr>
                                <w:sz w:val="12"/>
                                <w:szCs w:val="12"/>
                              </w:rPr>
                              <w:t>Dangtelis</w:t>
                            </w:r>
                          </w:p>
                        </w:txbxContent>
                      </v:textbox>
                    </v:shape>
                  </w:pict>
                </mc:Fallback>
              </mc:AlternateContent>
            </w:r>
            <w:r w:rsidRPr="00FA569F">
              <w:rPr>
                <w:rFonts w:ascii="Times New Roman" w:eastAsia="Times New Roman" w:hAnsi="Times New Roman" w:cs="Times New Roman"/>
                <w:noProof/>
                <w:kern w:val="0"/>
                <w:lang w:eastAsia="lt-LT"/>
                <w14:ligatures w14:val="none"/>
              </w:rPr>
              <w:drawing>
                <wp:inline distT="0" distB="0" distL="0" distR="0" wp14:anchorId="0324AD80" wp14:editId="3120ADDD">
                  <wp:extent cx="1028700" cy="800100"/>
                  <wp:effectExtent l="0" t="0" r="0" b="0"/>
                  <wp:docPr id="33" name="Picture 17" descr="illust-w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way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p w14:paraId="660920D5"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p>
          <w:p w14:paraId="073D83F1"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noProof/>
                <w:kern w:val="0"/>
                <w:lang w:eastAsia="lt-LT"/>
                <w14:ligatures w14:val="none"/>
              </w:rPr>
              <mc:AlternateContent>
                <mc:Choice Requires="wps">
                  <w:drawing>
                    <wp:anchor distT="0" distB="0" distL="114300" distR="114300" simplePos="0" relativeHeight="251663360" behindDoc="0" locked="0" layoutInCell="1" allowOverlap="1" wp14:anchorId="4DBAD120" wp14:editId="12F5A14E">
                      <wp:simplePos x="0" y="0"/>
                      <wp:positionH relativeFrom="column">
                        <wp:posOffset>607060</wp:posOffset>
                      </wp:positionH>
                      <wp:positionV relativeFrom="paragraph">
                        <wp:posOffset>173990</wp:posOffset>
                      </wp:positionV>
                      <wp:extent cx="723900" cy="1238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23825"/>
                              </a:xfrm>
                              <a:prstGeom prst="rect">
                                <a:avLst/>
                              </a:prstGeom>
                              <a:solidFill>
                                <a:sysClr val="window" lastClr="FFFFFF"/>
                              </a:solidFill>
                              <a:ln w="6350">
                                <a:noFill/>
                              </a:ln>
                              <a:effectLst/>
                            </wps:spPr>
                            <wps:txbx>
                              <w:txbxContent>
                                <w:p w14:paraId="4131AE15" w14:textId="77777777" w:rsidR="00FA569F" w:rsidRPr="001D6D9C" w:rsidRDefault="00FA569F" w:rsidP="00FA569F">
                                  <w:pPr>
                                    <w:rPr>
                                      <w:sz w:val="14"/>
                                      <w:szCs w:val="14"/>
                                    </w:rPr>
                                  </w:pPr>
                                  <w:r w:rsidRPr="001D6D9C">
                                    <w:rPr>
                                      <w:sz w:val="14"/>
                                      <w:szCs w:val="14"/>
                                    </w:rPr>
                                    <w:t>Tvirtai paspauskite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AD120" id="Text Box 2" o:spid="_x0000_s1030" type="#_x0000_t202" style="position:absolute;left:0;text-align:left;margin-left:47.8pt;margin-top:13.7pt;width:57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" fillcolor="window" stroked="f" strokeweight=".5pt">
                      <v:textbox inset="0,0,0,0">
                        <w:txbxContent>
                          <w:p w14:paraId="4131AE15" w14:textId="77777777" w:rsidR="00FA569F" w:rsidRPr="001D6D9C" w:rsidRDefault="00FA569F" w:rsidP="00FA569F">
                            <w:pPr>
                              <w:rPr>
                                <w:sz w:val="14"/>
                                <w:szCs w:val="14"/>
                              </w:rPr>
                            </w:pPr>
                            <w:r w:rsidRPr="001D6D9C">
                              <w:rPr>
                                <w:sz w:val="14"/>
                                <w:szCs w:val="14"/>
                              </w:rPr>
                              <w:t>Tvirtai paspauskite</w:t>
                            </w:r>
                          </w:p>
                        </w:txbxContent>
                      </v:textbox>
                    </v:shape>
                  </w:pict>
                </mc:Fallback>
              </mc:AlternateContent>
            </w:r>
            <w:r w:rsidRPr="00FA569F">
              <w:rPr>
                <w:rFonts w:ascii="Times New Roman" w:eastAsia="Times New Roman" w:hAnsi="Times New Roman" w:cs="Times New Roman"/>
                <w:noProof/>
                <w:kern w:val="0"/>
                <w:lang w:eastAsia="lt-LT"/>
                <w14:ligatures w14:val="none"/>
              </w:rPr>
              <w:drawing>
                <wp:inline distT="0" distB="0" distL="0" distR="0" wp14:anchorId="7439D74B" wp14:editId="6A054DA8">
                  <wp:extent cx="1276350" cy="781050"/>
                  <wp:effectExtent l="0" t="0" r="0" b="0"/>
                  <wp:docPr id="34" name="Picture 4" descr="illust-wa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lust-way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p w14:paraId="5DFB71FE"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p>
          <w:p w14:paraId="1250F505"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Būdas A</w:t>
            </w:r>
          </w:p>
          <w:p w14:paraId="46D468D4"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p>
          <w:p w14:paraId="5DC666B4"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noProof/>
                <w:kern w:val="0"/>
                <w:lang w:eastAsia="lt-LT"/>
                <w14:ligatures w14:val="none"/>
              </w:rPr>
              <mc:AlternateContent>
                <mc:Choice Requires="wps">
                  <w:drawing>
                    <wp:anchor distT="0" distB="0" distL="114300" distR="114300" simplePos="0" relativeHeight="251664384" behindDoc="0" locked="0" layoutInCell="1" allowOverlap="1" wp14:anchorId="68811825" wp14:editId="3B8835C8">
                      <wp:simplePos x="0" y="0"/>
                      <wp:positionH relativeFrom="column">
                        <wp:posOffset>-2540</wp:posOffset>
                      </wp:positionH>
                      <wp:positionV relativeFrom="paragraph">
                        <wp:posOffset>-2540</wp:posOffset>
                      </wp:positionV>
                      <wp:extent cx="752475" cy="123825"/>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23825"/>
                              </a:xfrm>
                              <a:prstGeom prst="rect">
                                <a:avLst/>
                              </a:prstGeom>
                              <a:solidFill>
                                <a:sysClr val="window" lastClr="FFFFFF"/>
                              </a:solidFill>
                              <a:ln w="6350">
                                <a:noFill/>
                              </a:ln>
                              <a:effectLst/>
                            </wps:spPr>
                            <wps:txbx>
                              <w:txbxContent>
                                <w:p w14:paraId="7FB5E8F6" w14:textId="77777777" w:rsidR="00FA569F" w:rsidRPr="001D6D9C" w:rsidRDefault="00FA569F" w:rsidP="00FA569F">
                                  <w:pPr>
                                    <w:rPr>
                                      <w:sz w:val="14"/>
                                      <w:szCs w:val="14"/>
                                    </w:rPr>
                                  </w:pPr>
                                  <w:r w:rsidRPr="001D6D9C">
                                    <w:rPr>
                                      <w:sz w:val="14"/>
                                      <w:szCs w:val="14"/>
                                    </w:rPr>
                                    <w:t>Užrakinta adata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11825" id="Text Box 1" o:spid="_x0000_s1031" type="#_x0000_t202" style="position:absolute;left:0;text-align:left;margin-left:-.2pt;margin-top:-.2pt;width:59.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" fillcolor="window" stroked="f" strokeweight=".5pt">
                      <v:textbox inset="0,0,0,0">
                        <w:txbxContent>
                          <w:p w14:paraId="7FB5E8F6" w14:textId="77777777" w:rsidR="00FA569F" w:rsidRPr="001D6D9C" w:rsidRDefault="00FA569F" w:rsidP="00FA569F">
                            <w:pPr>
                              <w:rPr>
                                <w:sz w:val="14"/>
                                <w:szCs w:val="14"/>
                              </w:rPr>
                            </w:pPr>
                            <w:r w:rsidRPr="001D6D9C">
                              <w:rPr>
                                <w:sz w:val="14"/>
                                <w:szCs w:val="14"/>
                              </w:rPr>
                              <w:t>Užrakinta adata</w:t>
                            </w:r>
                          </w:p>
                        </w:txbxContent>
                      </v:textbox>
                    </v:shape>
                  </w:pict>
                </mc:Fallback>
              </mc:AlternateContent>
            </w:r>
            <w:r w:rsidRPr="00FA569F">
              <w:rPr>
                <w:rFonts w:ascii="Times New Roman" w:eastAsia="Times New Roman" w:hAnsi="Times New Roman" w:cs="Times New Roman"/>
                <w:noProof/>
                <w:kern w:val="0"/>
                <w:lang w:eastAsia="lt-LT"/>
                <w14:ligatures w14:val="none"/>
              </w:rPr>
              <w:drawing>
                <wp:inline distT="0" distB="0" distL="0" distR="0" wp14:anchorId="73841A89" wp14:editId="2DFAF4A7">
                  <wp:extent cx="819150" cy="857250"/>
                  <wp:effectExtent l="0" t="0" r="0" b="0"/>
                  <wp:docPr id="35" name="Picture 5" descr="illust-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loc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p w14:paraId="1F5EF17E"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p>
          <w:p w14:paraId="18632A0B" w14:textId="77777777" w:rsidR="00FA569F" w:rsidRPr="00FA569F" w:rsidRDefault="00FA569F" w:rsidP="00FA569F">
            <w:pPr>
              <w:spacing w:after="0" w:line="240" w:lineRule="auto"/>
              <w:jc w:val="both"/>
              <w:rPr>
                <w:rFonts w:ascii="Times New Roman" w:eastAsia="Times New Roman" w:hAnsi="Times New Roman" w:cs="Times New Roman"/>
                <w:kern w:val="0"/>
                <w:sz w:val="22"/>
                <w:szCs w:val="22"/>
                <w14:ligatures w14:val="none"/>
              </w:rPr>
            </w:pPr>
            <w:r w:rsidRPr="00FA569F">
              <w:rPr>
                <w:rFonts w:ascii="Times New Roman" w:eastAsia="Times New Roman" w:hAnsi="Times New Roman" w:cs="Times New Roman"/>
                <w:kern w:val="0"/>
                <w:sz w:val="22"/>
                <w:szCs w:val="22"/>
                <w14:ligatures w14:val="none"/>
              </w:rPr>
              <w:t>Būdas B</w:t>
            </w:r>
          </w:p>
        </w:tc>
      </w:tr>
    </w:tbl>
    <w:p w14:paraId="575BA890" w14:textId="53BF77A5" w:rsidR="000E75BE" w:rsidRPr="00FA569F" w:rsidRDefault="000E75BE" w:rsidP="00FA569F"/>
    <w:sectPr w:rsidR="000E75BE" w:rsidRPr="00FA569F" w:rsidSect="00FA569F">
      <w:headerReference w:type="default" r:id="rId19"/>
      <w:footerReference w:type="default" r:id="rId2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166A" w14:textId="77777777" w:rsidR="00FF3932" w:rsidRDefault="00FF3932">
      <w:pPr>
        <w:spacing w:after="0" w:line="240" w:lineRule="auto"/>
      </w:pPr>
      <w:r>
        <w:separator/>
      </w:r>
    </w:p>
  </w:endnote>
  <w:endnote w:type="continuationSeparator" w:id="0">
    <w:p w14:paraId="6EF1EBD5" w14:textId="77777777" w:rsidR="00FF3932" w:rsidRDefault="00FF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
    <w:altName w:val="Arial"/>
    <w:panose1 w:val="020B0604020202030204"/>
    <w:charset w:val="00"/>
    <w:family w:val="swiss"/>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661340"/>
      <w:docPartObj>
        <w:docPartGallery w:val="Page Numbers (Bottom of Page)"/>
        <w:docPartUnique/>
      </w:docPartObj>
    </w:sdtPr>
    <w:sdtEndPr/>
    <w:sdtContent>
      <w:p w14:paraId="196F6712" w14:textId="77777777" w:rsidR="00E12C49" w:rsidRDefault="00E12C49">
        <w:pPr>
          <w:pStyle w:val="Porat"/>
          <w:jc w:val="center"/>
        </w:pPr>
        <w:r w:rsidRPr="006A005C">
          <w:rPr>
            <w:sz w:val="22"/>
          </w:rPr>
          <w:fldChar w:fldCharType="begin"/>
        </w:r>
        <w:r w:rsidRPr="006A005C">
          <w:rPr>
            <w:sz w:val="22"/>
          </w:rPr>
          <w:instrText>PAGE   \* MERGEFORMAT</w:instrText>
        </w:r>
        <w:r w:rsidRPr="006A005C">
          <w:rPr>
            <w:sz w:val="22"/>
          </w:rPr>
          <w:fldChar w:fldCharType="separate"/>
        </w:r>
        <w:r>
          <w:rPr>
            <w:noProof/>
            <w:sz w:val="22"/>
          </w:rPr>
          <w:t>34</w:t>
        </w:r>
        <w:r w:rsidRPr="006A005C">
          <w:rPr>
            <w:sz w:val="22"/>
          </w:rPr>
          <w:fldChar w:fldCharType="end"/>
        </w:r>
      </w:p>
    </w:sdtContent>
  </w:sdt>
  <w:p w14:paraId="61D1D6C9" w14:textId="77777777" w:rsidR="00E12C49" w:rsidRDefault="00E12C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B30A" w14:textId="77777777" w:rsidR="00FF3932" w:rsidRDefault="00FF3932">
      <w:pPr>
        <w:spacing w:after="0" w:line="240" w:lineRule="auto"/>
      </w:pPr>
      <w:r>
        <w:separator/>
      </w:r>
    </w:p>
  </w:footnote>
  <w:footnote w:type="continuationSeparator" w:id="0">
    <w:p w14:paraId="654C26B2" w14:textId="77777777" w:rsidR="00FF3932" w:rsidRDefault="00FF3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8050" w14:textId="77777777" w:rsidR="00E12C49" w:rsidRDefault="00E12C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CFE"/>
    <w:multiLevelType w:val="hybridMultilevel"/>
    <w:tmpl w:val="6DA4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5D50"/>
    <w:multiLevelType w:val="hybridMultilevel"/>
    <w:tmpl w:val="3C14528C"/>
    <w:lvl w:ilvl="0" w:tplc="491AF8DA">
      <w:numFmt w:val="bullet"/>
      <w:lvlText w:val="•"/>
      <w:lvlJc w:val="left"/>
      <w:pPr>
        <w:ind w:left="720" w:hanging="360"/>
      </w:pPr>
      <w:rPr>
        <w:rFonts w:ascii="Helv" w:hAnsi="Helv"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A31B3"/>
    <w:multiLevelType w:val="hybridMultilevel"/>
    <w:tmpl w:val="32AA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17527"/>
    <w:multiLevelType w:val="hybridMultilevel"/>
    <w:tmpl w:val="46B6454E"/>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8320C"/>
    <w:multiLevelType w:val="hybridMultilevel"/>
    <w:tmpl w:val="83EEB8A0"/>
    <w:lvl w:ilvl="0" w:tplc="3C60B8A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B7087"/>
    <w:multiLevelType w:val="hybridMultilevel"/>
    <w:tmpl w:val="7BCE1AA0"/>
    <w:lvl w:ilvl="0" w:tplc="491AF8DA">
      <w:numFmt w:val="bullet"/>
      <w:lvlText w:val="•"/>
      <w:lvlJc w:val="left"/>
      <w:pPr>
        <w:ind w:left="773" w:hanging="360"/>
      </w:pPr>
      <w:rPr>
        <w:rFonts w:ascii="Helv" w:hAnsi="Helv"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 w15:restartNumberingAfterBreak="0">
    <w:nsid w:val="4FB52B09"/>
    <w:multiLevelType w:val="hybridMultilevel"/>
    <w:tmpl w:val="53CC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430D1"/>
    <w:multiLevelType w:val="hybridMultilevel"/>
    <w:tmpl w:val="211EFC98"/>
    <w:lvl w:ilvl="0" w:tplc="491AF8DA">
      <w:numFmt w:val="bullet"/>
      <w:lvlText w:val="•"/>
      <w:lvlJc w:val="left"/>
      <w:pPr>
        <w:ind w:left="720" w:hanging="360"/>
      </w:pPr>
      <w:rPr>
        <w:rFonts w:ascii="Helv" w:hAnsi="Helv"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259A6"/>
    <w:multiLevelType w:val="hybridMultilevel"/>
    <w:tmpl w:val="E17E21A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C4E06"/>
    <w:multiLevelType w:val="hybridMultilevel"/>
    <w:tmpl w:val="D7A2FA10"/>
    <w:lvl w:ilvl="0" w:tplc="FFFFFFFF">
      <w:numFmt w:val="bullet"/>
      <w:lvlText w:val="-"/>
      <w:lvlJc w:val="left"/>
      <w:pPr>
        <w:ind w:left="720" w:hanging="360"/>
      </w:pPr>
      <w:rPr>
        <w:rFonts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14FF0"/>
    <w:multiLevelType w:val="hybridMultilevel"/>
    <w:tmpl w:val="FBEE98EE"/>
    <w:lvl w:ilvl="0" w:tplc="04090001">
      <w:start w:val="1"/>
      <w:numFmt w:val="bullet"/>
      <w:lvlText w:val="o"/>
      <w:lvlJc w:val="left"/>
      <w:pPr>
        <w:tabs>
          <w:tab w:val="num" w:pos="360"/>
        </w:tabs>
        <w:ind w:left="360" w:hanging="360"/>
      </w:pPr>
      <w:rPr>
        <w:rFonts w:ascii="Courier New" w:hAnsi="Courier New"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68427596"/>
    <w:multiLevelType w:val="hybridMultilevel"/>
    <w:tmpl w:val="A950E91A"/>
    <w:lvl w:ilvl="0" w:tplc="491AF8DA">
      <w:numFmt w:val="bullet"/>
      <w:lvlText w:val="•"/>
      <w:lvlJc w:val="left"/>
      <w:pPr>
        <w:ind w:left="773" w:hanging="360"/>
      </w:pPr>
      <w:rPr>
        <w:rFonts w:ascii="Helv" w:hAnsi="Helv"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677CE6"/>
    <w:multiLevelType w:val="hybridMultilevel"/>
    <w:tmpl w:val="B9ACA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053642">
    <w:abstractNumId w:val="11"/>
  </w:num>
  <w:num w:numId="2" w16cid:durableId="224069469">
    <w:abstractNumId w:val="15"/>
  </w:num>
  <w:num w:numId="3" w16cid:durableId="1096945842">
    <w:abstractNumId w:val="17"/>
  </w:num>
  <w:num w:numId="4" w16cid:durableId="1202205994">
    <w:abstractNumId w:val="5"/>
  </w:num>
  <w:num w:numId="5" w16cid:durableId="1706783862">
    <w:abstractNumId w:val="4"/>
  </w:num>
  <w:num w:numId="6" w16cid:durableId="147138534">
    <w:abstractNumId w:val="7"/>
  </w:num>
  <w:num w:numId="7" w16cid:durableId="28342412">
    <w:abstractNumId w:val="9"/>
  </w:num>
  <w:num w:numId="8" w16cid:durableId="215702501">
    <w:abstractNumId w:val="19"/>
  </w:num>
  <w:num w:numId="9" w16cid:durableId="2005353781">
    <w:abstractNumId w:val="12"/>
  </w:num>
  <w:num w:numId="10" w16cid:durableId="1016807707">
    <w:abstractNumId w:val="14"/>
  </w:num>
  <w:num w:numId="11" w16cid:durableId="1934893366">
    <w:abstractNumId w:val="0"/>
  </w:num>
  <w:num w:numId="12" w16cid:durableId="1370960628">
    <w:abstractNumId w:val="3"/>
  </w:num>
  <w:num w:numId="13" w16cid:durableId="932519919">
    <w:abstractNumId w:val="8"/>
  </w:num>
  <w:num w:numId="14" w16cid:durableId="948704620">
    <w:abstractNumId w:val="2"/>
  </w:num>
  <w:num w:numId="15" w16cid:durableId="1512573214">
    <w:abstractNumId w:val="10"/>
  </w:num>
  <w:num w:numId="16" w16cid:durableId="1449662980">
    <w:abstractNumId w:val="16"/>
  </w:num>
  <w:num w:numId="17" w16cid:durableId="1837266106">
    <w:abstractNumId w:val="1"/>
  </w:num>
  <w:num w:numId="18" w16cid:durableId="1887059881">
    <w:abstractNumId w:val="18"/>
  </w:num>
  <w:num w:numId="19" w16cid:durableId="1294553947">
    <w:abstractNumId w:val="6"/>
  </w:num>
  <w:num w:numId="20" w16cid:durableId="1970163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99"/>
    <w:rsid w:val="00090DCA"/>
    <w:rsid w:val="000E75BE"/>
    <w:rsid w:val="001745FE"/>
    <w:rsid w:val="00323764"/>
    <w:rsid w:val="004D2B8E"/>
    <w:rsid w:val="00553999"/>
    <w:rsid w:val="007A400E"/>
    <w:rsid w:val="00823976"/>
    <w:rsid w:val="008C0343"/>
    <w:rsid w:val="008F3E40"/>
    <w:rsid w:val="00AB0352"/>
    <w:rsid w:val="00B123BC"/>
    <w:rsid w:val="00B22BC9"/>
    <w:rsid w:val="00C320B5"/>
    <w:rsid w:val="00C9334F"/>
    <w:rsid w:val="00DD5D1E"/>
    <w:rsid w:val="00E12C49"/>
    <w:rsid w:val="00E967B6"/>
    <w:rsid w:val="00ED6628"/>
    <w:rsid w:val="00FA569F"/>
    <w:rsid w:val="00FF3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F047"/>
  <w15:chartTrackingRefBased/>
  <w15:docId w15:val="{062F215F-5581-4CB3-8404-0FA9D7E1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53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53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5399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5399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5399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539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39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39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39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39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39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399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39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399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3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3999"/>
    <w:rPr>
      <w:i/>
      <w:iCs/>
      <w:color w:val="404040" w:themeColor="text1" w:themeTint="BF"/>
    </w:rPr>
  </w:style>
  <w:style w:type="paragraph" w:styleId="Sraopastraipa">
    <w:name w:val="List Paragraph"/>
    <w:basedOn w:val="prastasis"/>
    <w:uiPriority w:val="34"/>
    <w:qFormat/>
    <w:rsid w:val="00553999"/>
    <w:pPr>
      <w:ind w:left="720"/>
      <w:contextualSpacing/>
    </w:pPr>
  </w:style>
  <w:style w:type="character" w:styleId="Rykuspabraukimas">
    <w:name w:val="Intense Emphasis"/>
    <w:basedOn w:val="Numatytasispastraiposriftas"/>
    <w:uiPriority w:val="21"/>
    <w:qFormat/>
    <w:rsid w:val="00553999"/>
    <w:rPr>
      <w:i/>
      <w:iCs/>
      <w:color w:val="0F4761" w:themeColor="accent1" w:themeShade="BF"/>
    </w:rPr>
  </w:style>
  <w:style w:type="paragraph" w:styleId="Iskirtacitata">
    <w:name w:val="Intense Quote"/>
    <w:basedOn w:val="prastasis"/>
    <w:next w:val="prastasis"/>
    <w:link w:val="IskirtacitataDiagrama"/>
    <w:uiPriority w:val="30"/>
    <w:qFormat/>
    <w:rsid w:val="00553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53999"/>
    <w:rPr>
      <w:i/>
      <w:iCs/>
      <w:color w:val="0F4761" w:themeColor="accent1" w:themeShade="BF"/>
    </w:rPr>
  </w:style>
  <w:style w:type="character" w:styleId="Rykinuoroda">
    <w:name w:val="Intense Reference"/>
    <w:basedOn w:val="Numatytasispastraiposriftas"/>
    <w:uiPriority w:val="32"/>
    <w:qFormat/>
    <w:rsid w:val="00553999"/>
    <w:rPr>
      <w:b/>
      <w:bCs/>
      <w:smallCaps/>
      <w:color w:val="0F4761" w:themeColor="accent1" w:themeShade="BF"/>
      <w:spacing w:val="5"/>
    </w:rPr>
  </w:style>
  <w:style w:type="paragraph" w:styleId="Antrats">
    <w:name w:val="header"/>
    <w:basedOn w:val="prastasis"/>
    <w:link w:val="AntratsDiagrama"/>
    <w:uiPriority w:val="99"/>
    <w:semiHidden/>
    <w:unhideWhenUsed/>
    <w:rsid w:val="00FA56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A569F"/>
  </w:style>
  <w:style w:type="paragraph" w:styleId="Porat">
    <w:name w:val="footer"/>
    <w:basedOn w:val="prastasis"/>
    <w:link w:val="PoratDiagrama"/>
    <w:uiPriority w:val="99"/>
    <w:semiHidden/>
    <w:unhideWhenUsed/>
    <w:rsid w:val="00FA56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A569F"/>
  </w:style>
  <w:style w:type="character" w:styleId="Hipersaitas">
    <w:name w:val="Hyperlink"/>
    <w:basedOn w:val="Numatytasispastraiposriftas"/>
    <w:uiPriority w:val="99"/>
    <w:unhideWhenUsed/>
    <w:rsid w:val="00C320B5"/>
    <w:rPr>
      <w:color w:val="467886" w:themeColor="hyperlink"/>
      <w:u w:val="single"/>
    </w:rPr>
  </w:style>
  <w:style w:type="character" w:styleId="Neapdorotaspaminjimas">
    <w:name w:val="Unresolved Mention"/>
    <w:basedOn w:val="Numatytasispastraiposriftas"/>
    <w:uiPriority w:val="99"/>
    <w:semiHidden/>
    <w:unhideWhenUsed/>
    <w:rsid w:val="00C32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vkt.lrv.lt/lt/"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14089</Words>
  <Characters>8031</Characters>
  <Application>Microsoft Office Word</Application>
  <DocSecurity>0</DocSecurity>
  <Lines>66</Lines>
  <Paragraphs>44</Paragraphs>
  <ScaleCrop>false</ScaleCrop>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10</cp:revision>
  <dcterms:created xsi:type="dcterms:W3CDTF">2025-03-30T18:23:00Z</dcterms:created>
  <dcterms:modified xsi:type="dcterms:W3CDTF">2025-10-09T12:17:00Z</dcterms:modified>
</cp:coreProperties>
</file>