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99AE"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680A5AC9"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7049C229"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58AA9A60"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23F13BE7"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7893DD63"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5BA12250"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4FAE40EF"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6AFE03E9" w14:textId="77777777" w:rsidR="00FA0CDD" w:rsidRPr="00FA0CDD" w:rsidRDefault="00FA0CDD" w:rsidP="00FA0CDD">
      <w:pPr>
        <w:keepNext/>
        <w:tabs>
          <w:tab w:val="left" w:pos="567"/>
        </w:tabs>
        <w:spacing w:after="0" w:line="240" w:lineRule="auto"/>
        <w:jc w:val="center"/>
        <w:outlineLvl w:val="1"/>
        <w:rPr>
          <w:rFonts w:ascii="Times New Roman" w:eastAsia="SimSun" w:hAnsi="Times New Roman" w:cs="Times New Roman"/>
          <w:b/>
          <w:iCs/>
          <w:kern w:val="0"/>
          <w:sz w:val="22"/>
          <w:szCs w:val="22"/>
          <w14:ligatures w14:val="none"/>
        </w:rPr>
      </w:pPr>
    </w:p>
    <w:p w14:paraId="2DE901D9" w14:textId="77777777" w:rsidR="00FA0CDD" w:rsidRPr="00FA0CDD" w:rsidRDefault="00FA0CDD" w:rsidP="00FA0CDD">
      <w:pPr>
        <w:keepNext/>
        <w:tabs>
          <w:tab w:val="left" w:pos="567"/>
        </w:tabs>
        <w:spacing w:after="0" w:line="240" w:lineRule="auto"/>
        <w:jc w:val="center"/>
        <w:outlineLvl w:val="1"/>
        <w:rPr>
          <w:rFonts w:ascii="Times New Roman" w:eastAsia="SimSun" w:hAnsi="Times New Roman" w:cs="Times New Roman"/>
          <w:b/>
          <w:iCs/>
          <w:kern w:val="0"/>
          <w:sz w:val="22"/>
          <w:szCs w:val="22"/>
          <w14:ligatures w14:val="none"/>
        </w:rPr>
      </w:pPr>
      <w:r w:rsidRPr="00FA0CDD">
        <w:rPr>
          <w:rFonts w:ascii="Times New Roman" w:eastAsia="SimSun" w:hAnsi="Times New Roman" w:cs="Times New Roman"/>
          <w:b/>
          <w:iCs/>
          <w:kern w:val="0"/>
          <w:sz w:val="22"/>
          <w:szCs w:val="22"/>
          <w14:ligatures w14:val="none"/>
        </w:rPr>
        <w:t>B. PAKUOTĖS LAPELIS</w:t>
      </w:r>
    </w:p>
    <w:p w14:paraId="5EF8B394" w14:textId="77777777" w:rsidR="00FA0CDD" w:rsidRPr="00FA0CDD" w:rsidRDefault="00FA0CDD" w:rsidP="00FA0CDD">
      <w:pPr>
        <w:keepNext/>
        <w:tabs>
          <w:tab w:val="left" w:pos="567"/>
        </w:tabs>
        <w:spacing w:after="0" w:line="240" w:lineRule="auto"/>
        <w:jc w:val="center"/>
        <w:outlineLvl w:val="1"/>
        <w:rPr>
          <w:rFonts w:ascii="Times New Roman" w:eastAsia="SimSun" w:hAnsi="Times New Roman" w:cs="Times New Roman"/>
          <w:b/>
          <w:iCs/>
          <w:kern w:val="0"/>
          <w:sz w:val="22"/>
          <w:szCs w:val="22"/>
          <w14:ligatures w14:val="none"/>
        </w:rPr>
      </w:pPr>
      <w:r w:rsidRPr="00FA0CDD">
        <w:rPr>
          <w:rFonts w:ascii="Times New Roman" w:eastAsia="Times New Roman" w:hAnsi="Times New Roman" w:cs="Times New Roman"/>
          <w:b/>
          <w:kern w:val="0"/>
          <w:sz w:val="22"/>
          <w:szCs w:val="22"/>
          <w14:ligatures w14:val="none"/>
        </w:rPr>
        <w:br w:type="page"/>
      </w:r>
      <w:r w:rsidRPr="00FA0CDD">
        <w:rPr>
          <w:rFonts w:ascii="Times New Roman" w:eastAsia="SimSun" w:hAnsi="Times New Roman" w:cs="Times New Roman"/>
          <w:b/>
          <w:iCs/>
          <w:kern w:val="0"/>
          <w:sz w:val="22"/>
          <w:szCs w:val="22"/>
          <w14:ligatures w14:val="none"/>
        </w:rPr>
        <w:lastRenderedPageBreak/>
        <w:t>Pakuotės lapelis: informacija vartotojui</w:t>
      </w:r>
    </w:p>
    <w:p w14:paraId="060E1521" w14:textId="77777777" w:rsidR="00FA0CDD" w:rsidRPr="00FA0CDD" w:rsidRDefault="00FA0CDD" w:rsidP="00FA0CDD">
      <w:pPr>
        <w:numPr>
          <w:ilvl w:val="12"/>
          <w:numId w:val="0"/>
        </w:numPr>
        <w:shd w:val="clear" w:color="auto" w:fill="FFFFFF"/>
        <w:tabs>
          <w:tab w:val="left" w:pos="1296"/>
        </w:tabs>
        <w:spacing w:after="0" w:line="240" w:lineRule="auto"/>
        <w:jc w:val="center"/>
        <w:rPr>
          <w:rFonts w:ascii="Times New Roman" w:eastAsia="SimSun" w:hAnsi="Times New Roman" w:cs="Times New Roman"/>
          <w:kern w:val="0"/>
          <w:sz w:val="22"/>
          <w:szCs w:val="22"/>
          <w:lang w:eastAsia="zh-CN"/>
          <w14:ligatures w14:val="none"/>
        </w:rPr>
      </w:pPr>
    </w:p>
    <w:p w14:paraId="654D36BA" w14:textId="1BA25CEE" w:rsidR="00FA0CDD" w:rsidRPr="00FA0CDD" w:rsidRDefault="00B44D24" w:rsidP="00FA0CDD">
      <w:pPr>
        <w:tabs>
          <w:tab w:val="left" w:pos="567"/>
        </w:tabs>
        <w:spacing w:after="0" w:line="260" w:lineRule="exact"/>
        <w:jc w:val="center"/>
        <w:rPr>
          <w:rFonts w:ascii="Times New Roman" w:eastAsia="SimSun" w:hAnsi="Times New Roman" w:cs="Times New Roman"/>
          <w:b/>
          <w:bCs/>
          <w:kern w:val="0"/>
          <w:sz w:val="22"/>
          <w:szCs w:val="22"/>
          <w:lang w:eastAsia="zh-CN"/>
          <w14:ligatures w14:val="none"/>
        </w:rPr>
      </w:pPr>
      <w:r>
        <w:rPr>
          <w:rFonts w:ascii="Times New Roman" w:eastAsia="SimSun" w:hAnsi="Times New Roman" w:cs="Times New Roman"/>
          <w:b/>
          <w:kern w:val="0"/>
          <w:sz w:val="22"/>
          <w:szCs w:val="22"/>
          <w:lang w:eastAsia="zh-CN"/>
          <w14:ligatures w14:val="none"/>
        </w:rPr>
        <w:t>Decapeptyl mensual</w:t>
      </w:r>
      <w:r w:rsidR="00FA0CDD" w:rsidRPr="00FA0CDD">
        <w:rPr>
          <w:rFonts w:ascii="Times New Roman" w:eastAsia="SimSun" w:hAnsi="Times New Roman" w:cs="Times New Roman"/>
          <w:b/>
          <w:kern w:val="0"/>
          <w:sz w:val="22"/>
          <w:szCs w:val="22"/>
          <w:lang w:eastAsia="zh-CN"/>
          <w14:ligatures w14:val="none"/>
        </w:rPr>
        <w:t xml:space="preserve"> </w:t>
      </w:r>
      <w:r w:rsidR="00FA0CDD" w:rsidRPr="00FA0CDD">
        <w:rPr>
          <w:rFonts w:ascii="Times New Roman" w:eastAsia="SimSun" w:hAnsi="Times New Roman" w:cs="Times New Roman"/>
          <w:b/>
          <w:bCs/>
          <w:kern w:val="0"/>
          <w:sz w:val="22"/>
          <w:szCs w:val="22"/>
          <w:lang w:eastAsia="zh-CN"/>
          <w14:ligatures w14:val="none"/>
        </w:rPr>
        <w:t>3,75 mg milteliai ir tirpiklis pailginto atpalaidavimo injekcinei suspensijai</w:t>
      </w:r>
    </w:p>
    <w:p w14:paraId="5E39700F" w14:textId="77777777" w:rsidR="00FA0CDD" w:rsidRPr="00FA0CDD" w:rsidRDefault="00FA0CDD" w:rsidP="00FA0CDD">
      <w:pPr>
        <w:tabs>
          <w:tab w:val="left" w:pos="567"/>
        </w:tabs>
        <w:spacing w:after="0" w:line="260" w:lineRule="exact"/>
        <w:jc w:val="center"/>
        <w:rPr>
          <w:rFonts w:ascii="Times New Roman" w:eastAsia="SimSun" w:hAnsi="Times New Roman" w:cs="Times New Roman"/>
          <w:b/>
          <w:bCs/>
          <w:caps/>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triptorelinas</w:t>
      </w:r>
    </w:p>
    <w:p w14:paraId="5C8CDE44" w14:textId="77777777" w:rsidR="00FA0CDD" w:rsidRPr="00FA0CDD" w:rsidRDefault="00FA0CDD" w:rsidP="00FA0CDD">
      <w:pPr>
        <w:tabs>
          <w:tab w:val="left" w:pos="1296"/>
        </w:tabs>
        <w:spacing w:after="0" w:line="240" w:lineRule="auto"/>
        <w:rPr>
          <w:rFonts w:ascii="Times New Roman" w:eastAsia="SimSun" w:hAnsi="Times New Roman" w:cs="Times New Roman"/>
          <w:kern w:val="0"/>
          <w:sz w:val="22"/>
          <w:szCs w:val="22"/>
          <w:lang w:eastAsia="zh-CN"/>
          <w14:ligatures w14:val="none"/>
        </w:rPr>
      </w:pPr>
    </w:p>
    <w:p w14:paraId="2337C958" w14:textId="77777777" w:rsidR="00FA0CDD" w:rsidRPr="00FA0CDD" w:rsidRDefault="00FA0CDD" w:rsidP="00FA0CDD">
      <w:pPr>
        <w:tabs>
          <w:tab w:val="left" w:pos="1296"/>
        </w:tabs>
        <w:spacing w:after="0" w:line="240" w:lineRule="auto"/>
        <w:rPr>
          <w:rFonts w:ascii="Times New Roman" w:eastAsia="SimSun" w:hAnsi="Times New Roman" w:cs="Times New Roman"/>
          <w:kern w:val="0"/>
          <w:sz w:val="22"/>
          <w:szCs w:val="22"/>
          <w:lang w:eastAsia="zh-CN"/>
          <w14:ligatures w14:val="none"/>
        </w:rPr>
      </w:pPr>
    </w:p>
    <w:p w14:paraId="2E340B5D" w14:textId="77777777" w:rsidR="00FA0CDD" w:rsidRPr="00FA0CDD" w:rsidRDefault="00FA0CDD" w:rsidP="00FA0CDD">
      <w:pPr>
        <w:suppressAutoHyphens/>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b/>
          <w:kern w:val="0"/>
          <w:sz w:val="22"/>
          <w:szCs w:val="22"/>
          <w:lang w:eastAsia="zh-CN"/>
          <w14:ligatures w14:val="none"/>
        </w:rPr>
        <w:t>Atidžiai perskaitykite visą šį lapelį, prieš pradėdami vartoti vaistą, nes jame pateikiama Jums svarbi informacija.</w:t>
      </w:r>
    </w:p>
    <w:p w14:paraId="1DA4B2D3" w14:textId="77777777" w:rsidR="00FA0CDD" w:rsidRPr="00FA0CDD" w:rsidRDefault="00FA0CDD" w:rsidP="00CB67D8">
      <w:pPr>
        <w:numPr>
          <w:ilvl w:val="0"/>
          <w:numId w:val="1"/>
        </w:numPr>
        <w:spacing w:after="0" w:line="240" w:lineRule="auto"/>
        <w:ind w:left="567" w:right="-2"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Neišmeskite šio lapelio, nes vėl gali prireikti jį perskaityti. </w:t>
      </w:r>
    </w:p>
    <w:p w14:paraId="526CF96E" w14:textId="77777777" w:rsidR="00FA0CDD" w:rsidRPr="00FA0CDD" w:rsidRDefault="00FA0CDD" w:rsidP="00CB67D8">
      <w:pPr>
        <w:numPr>
          <w:ilvl w:val="0"/>
          <w:numId w:val="1"/>
        </w:numPr>
        <w:spacing w:after="0" w:line="240" w:lineRule="auto"/>
        <w:ind w:left="567" w:right="-2"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Jeigu kiltų daugiau klausimų, kreipkitės į gydytoją, arba vaistininką.</w:t>
      </w:r>
    </w:p>
    <w:p w14:paraId="39A9D451" w14:textId="0F4CDCEF" w:rsidR="00FA0CDD" w:rsidRPr="00CB67D8" w:rsidRDefault="00FA0CDD" w:rsidP="00CB67D8">
      <w:pPr>
        <w:pStyle w:val="Sraopastraipa"/>
        <w:numPr>
          <w:ilvl w:val="0"/>
          <w:numId w:val="1"/>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Šis vaistas skirtas tik Jums, todėl kitiems žmonėms jo duoti negalima. Vaistas gali jiems pakenkti (net tiems, kurių ligos požymiai yra tokie patys kaip Jūsų).</w:t>
      </w:r>
    </w:p>
    <w:p w14:paraId="4342FBB8" w14:textId="77777777" w:rsidR="00FA0CDD" w:rsidRPr="00FA0CDD" w:rsidRDefault="00FA0CDD" w:rsidP="00CB67D8">
      <w:pPr>
        <w:numPr>
          <w:ilvl w:val="0"/>
          <w:numId w:val="1"/>
        </w:numPr>
        <w:spacing w:after="0" w:line="240" w:lineRule="auto"/>
        <w:ind w:left="567" w:hanging="283"/>
        <w:contextualSpacing/>
        <w:rPr>
          <w:rFonts w:ascii="Times New Roman" w:eastAsia="Times New Roman" w:hAnsi="Times New Roman" w:cs="Times New Roman"/>
          <w:kern w:val="0"/>
          <w:sz w:val="22"/>
          <w:szCs w:val="22"/>
          <w14:ligatures w14:val="none"/>
        </w:rPr>
      </w:pPr>
      <w:r w:rsidRPr="00FA0CDD">
        <w:rPr>
          <w:rFonts w:ascii="Times New Roman" w:eastAsia="SimSun" w:hAnsi="Times New Roman" w:cs="Times New Roman"/>
          <w:kern w:val="0"/>
          <w:sz w:val="22"/>
          <w:szCs w:val="22"/>
          <w:lang w:eastAsia="zh-CN"/>
          <w14:ligatures w14:val="none"/>
        </w:rPr>
        <w:t>Jeigu pasireiškė šalutinis poveikis (net jeigu jis šiame lapelyje nenurodytas), kreipkitės į gydytoją, arba vaistininką.</w:t>
      </w:r>
      <w:r w:rsidRPr="00FA0CDD">
        <w:rPr>
          <w:rFonts w:ascii="Times New Roman" w:eastAsia="Times New Roman" w:hAnsi="Times New Roman" w:cs="Times New Roman"/>
          <w:noProof/>
          <w:kern w:val="0"/>
          <w:sz w:val="22"/>
          <w:szCs w:val="22"/>
          <w14:ligatures w14:val="none"/>
        </w:rPr>
        <w:t xml:space="preserve"> Žr. 4 skyrių.</w:t>
      </w:r>
      <w:r w:rsidRPr="00FA0CDD">
        <w:rPr>
          <w:rFonts w:ascii="Times New Roman" w:eastAsia="Times New Roman" w:hAnsi="Times New Roman" w:cs="Times New Roman"/>
          <w:kern w:val="0"/>
          <w:sz w:val="22"/>
          <w:szCs w:val="22"/>
          <w14:ligatures w14:val="none"/>
        </w:rPr>
        <w:t xml:space="preserve"> </w:t>
      </w:r>
    </w:p>
    <w:p w14:paraId="7BBFA8F1" w14:textId="77777777" w:rsidR="00FA0CDD" w:rsidRPr="00FA0CDD" w:rsidRDefault="00FA0CDD" w:rsidP="00FA0CDD">
      <w:pPr>
        <w:tabs>
          <w:tab w:val="left" w:pos="567"/>
        </w:tabs>
        <w:spacing w:after="0" w:line="240" w:lineRule="auto"/>
        <w:rPr>
          <w:rFonts w:ascii="Times New Roman" w:eastAsia="SimSun" w:hAnsi="Times New Roman" w:cs="Times New Roman"/>
          <w:kern w:val="0"/>
          <w:sz w:val="22"/>
          <w:szCs w:val="22"/>
          <w:lang w:eastAsia="zh-CN"/>
          <w14:ligatures w14:val="none"/>
        </w:rPr>
      </w:pPr>
    </w:p>
    <w:p w14:paraId="02C1235C"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Apie ką rašoma šiame lapelyje?</w:t>
      </w:r>
    </w:p>
    <w:p w14:paraId="46763300"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p>
    <w:p w14:paraId="3F8F51C8" w14:textId="619FE3B3"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Kas yra </w:t>
      </w:r>
      <w:r w:rsidR="00B44D24">
        <w:rPr>
          <w:rFonts w:ascii="Times New Roman" w:eastAsia="SimSun" w:hAnsi="Times New Roman" w:cs="Times New Roman"/>
          <w:kern w:val="0"/>
          <w:sz w:val="22"/>
          <w:szCs w:val="22"/>
          <w:lang w:eastAsia="zh-CN"/>
          <w14:ligatures w14:val="none"/>
        </w:rPr>
        <w:t>Decapeptyl mensual</w:t>
      </w:r>
      <w:r w:rsidRPr="00CB67D8">
        <w:rPr>
          <w:rFonts w:ascii="Times New Roman" w:eastAsia="SimSun" w:hAnsi="Times New Roman" w:cs="Times New Roman"/>
          <w:kern w:val="0"/>
          <w:sz w:val="22"/>
          <w:szCs w:val="22"/>
          <w:lang w:eastAsia="zh-CN"/>
          <w14:ligatures w14:val="none"/>
        </w:rPr>
        <w:t xml:space="preserve"> ir kam jis vartojamas </w:t>
      </w:r>
    </w:p>
    <w:p w14:paraId="78413AC6" w14:textId="6A11CF63"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Kas žinotina prieš vartojant </w:t>
      </w:r>
      <w:r w:rsidR="00B44D24">
        <w:rPr>
          <w:rFonts w:ascii="Times New Roman" w:eastAsia="SimSun" w:hAnsi="Times New Roman" w:cs="Times New Roman"/>
          <w:kern w:val="0"/>
          <w:sz w:val="22"/>
          <w:szCs w:val="22"/>
          <w:lang w:eastAsia="zh-CN"/>
          <w14:ligatures w14:val="none"/>
        </w:rPr>
        <w:t>Decapeptyl mensual</w:t>
      </w:r>
      <w:r w:rsidRPr="00CB67D8">
        <w:rPr>
          <w:rFonts w:ascii="Times New Roman" w:eastAsia="SimSun" w:hAnsi="Times New Roman" w:cs="Times New Roman"/>
          <w:kern w:val="0"/>
          <w:sz w:val="22"/>
          <w:szCs w:val="22"/>
          <w:lang w:eastAsia="zh-CN"/>
          <w14:ligatures w14:val="none"/>
        </w:rPr>
        <w:t xml:space="preserve"> </w:t>
      </w:r>
    </w:p>
    <w:p w14:paraId="7978A4F4" w14:textId="73135BB0"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Kaip vartoti </w:t>
      </w:r>
      <w:r w:rsidR="00B44D24">
        <w:rPr>
          <w:rFonts w:ascii="Times New Roman" w:eastAsia="SimSun" w:hAnsi="Times New Roman" w:cs="Times New Roman"/>
          <w:kern w:val="0"/>
          <w:sz w:val="22"/>
          <w:szCs w:val="22"/>
          <w:lang w:eastAsia="zh-CN"/>
          <w14:ligatures w14:val="none"/>
        </w:rPr>
        <w:t>Decapeptyl mensual</w:t>
      </w:r>
      <w:r w:rsidRPr="00CB67D8">
        <w:rPr>
          <w:rFonts w:ascii="Times New Roman" w:eastAsia="SimSun" w:hAnsi="Times New Roman" w:cs="Times New Roman"/>
          <w:kern w:val="0"/>
          <w:sz w:val="22"/>
          <w:szCs w:val="22"/>
          <w:lang w:eastAsia="zh-CN"/>
          <w14:ligatures w14:val="none"/>
        </w:rPr>
        <w:t xml:space="preserve"> </w:t>
      </w:r>
    </w:p>
    <w:p w14:paraId="245D1B8E" w14:textId="6AB2113E"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Galimas šalutinis poveikis </w:t>
      </w:r>
    </w:p>
    <w:p w14:paraId="22F6D441" w14:textId="5A970319"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Kaip laikyti </w:t>
      </w:r>
      <w:r w:rsidR="00B44D24">
        <w:rPr>
          <w:rFonts w:ascii="Times New Roman" w:eastAsia="SimSun" w:hAnsi="Times New Roman" w:cs="Times New Roman"/>
          <w:kern w:val="0"/>
          <w:sz w:val="22"/>
          <w:szCs w:val="22"/>
          <w:lang w:eastAsia="zh-CN"/>
          <w14:ligatures w14:val="none"/>
        </w:rPr>
        <w:t>Decapeptyl mensual</w:t>
      </w:r>
      <w:r w:rsidRPr="00CB67D8">
        <w:rPr>
          <w:rFonts w:ascii="Times New Roman" w:eastAsia="SimSun" w:hAnsi="Times New Roman" w:cs="Times New Roman"/>
          <w:kern w:val="0"/>
          <w:sz w:val="22"/>
          <w:szCs w:val="22"/>
          <w:lang w:eastAsia="zh-CN"/>
          <w14:ligatures w14:val="none"/>
        </w:rPr>
        <w:t xml:space="preserve"> </w:t>
      </w:r>
    </w:p>
    <w:p w14:paraId="723987E5" w14:textId="0841AEC7" w:rsidR="00FA0CDD" w:rsidRPr="00CB67D8" w:rsidRDefault="00FA0CDD" w:rsidP="00CB67D8">
      <w:pPr>
        <w:pStyle w:val="Sraopastraipa"/>
        <w:numPr>
          <w:ilvl w:val="0"/>
          <w:numId w:val="19"/>
        </w:numPr>
        <w:spacing w:after="0" w:line="240" w:lineRule="auto"/>
        <w:ind w:left="567" w:right="-2"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Pakuotės turinys ir kita informacija</w:t>
      </w:r>
    </w:p>
    <w:p w14:paraId="241F4492"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E964990"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690FFD0" w14:textId="44EB3BBD"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1.</w:t>
      </w:r>
      <w:r w:rsidRPr="00FA0CDD">
        <w:rPr>
          <w:rFonts w:ascii="Times New Roman" w:eastAsia="Times New Roman" w:hAnsi="Times New Roman" w:cs="Times New Roman"/>
          <w:b/>
          <w:kern w:val="0"/>
          <w:sz w:val="22"/>
          <w:szCs w:val="22"/>
          <w14:ligatures w14:val="none"/>
        </w:rPr>
        <w:tab/>
        <w:t xml:space="preserve">Kas yra </w:t>
      </w:r>
      <w:r w:rsidR="00B44D24">
        <w:rPr>
          <w:rFonts w:ascii="Times New Roman" w:eastAsia="Times New Roman" w:hAnsi="Times New Roman" w:cs="Times New Roman"/>
          <w:b/>
          <w:kern w:val="0"/>
          <w:sz w:val="22"/>
          <w:szCs w:val="22"/>
          <w14:ligatures w14:val="none"/>
        </w:rPr>
        <w:t>Decapeptyl mensual</w:t>
      </w:r>
      <w:r w:rsidRPr="00FA0CDD">
        <w:rPr>
          <w:rFonts w:ascii="Times New Roman" w:eastAsia="Times New Roman" w:hAnsi="Times New Roman" w:cs="Times New Roman"/>
          <w:b/>
          <w:kern w:val="0"/>
          <w:sz w:val="22"/>
          <w:szCs w:val="22"/>
          <w14:ligatures w14:val="none"/>
        </w:rPr>
        <w:t xml:space="preserve"> ir kam jis vartojamas</w:t>
      </w:r>
    </w:p>
    <w:p w14:paraId="43B2BAFC"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ABC2905"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Šio vaisto sudėtyje yra triptorelino. Triptorelinas priklauso vaistų grupei, vadinamai gonadotropino išsiskyrimą skatinančio hormono (GISH) analogais. Be kito poveikio jis mažina lytinių hormonų gamybą organizme.</w:t>
      </w:r>
    </w:p>
    <w:p w14:paraId="5F7E65A1"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0F0DAFE7" w14:textId="611F97B5" w:rsidR="00FA0CDD" w:rsidRPr="00FA0CDD" w:rsidRDefault="00B44D24"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Decapeptyl mensual</w:t>
      </w:r>
      <w:r w:rsidR="00FA0CDD" w:rsidRPr="00FA0CDD">
        <w:rPr>
          <w:rFonts w:ascii="Times New Roman" w:eastAsia="SimSun" w:hAnsi="Times New Roman" w:cs="Times New Roman"/>
          <w:bCs/>
          <w:kern w:val="0"/>
          <w:sz w:val="22"/>
          <w:szCs w:val="22"/>
          <w:lang w:eastAsia="zh-CN"/>
          <w14:ligatures w14:val="none"/>
        </w:rPr>
        <w:t xml:space="preserve"> 3,75 mg milteliai ir tirpiklis pailginto atpalaidavimo injekcinei suspensijai yra </w:t>
      </w:r>
      <w:r w:rsidR="00FA0CDD" w:rsidRPr="00FA0CDD">
        <w:rPr>
          <w:rFonts w:ascii="Times New Roman" w:eastAsia="SimSun" w:hAnsi="Times New Roman" w:cs="Times New Roman"/>
          <w:kern w:val="0"/>
          <w:sz w:val="22"/>
          <w:szCs w:val="22"/>
          <w:lang w:eastAsia="zh-CN"/>
          <w14:ligatures w14:val="none"/>
        </w:rPr>
        <w:t xml:space="preserve">veikliąją medžiagą atpalaiduojantis preparatas, </w:t>
      </w:r>
      <w:r w:rsidR="00FA0CDD" w:rsidRPr="00FA0CDD">
        <w:rPr>
          <w:rFonts w:ascii="Times New Roman" w:eastAsia="SimSun" w:hAnsi="Times New Roman" w:cs="Times New Roman"/>
          <w:bCs/>
          <w:kern w:val="0"/>
          <w:sz w:val="22"/>
          <w:szCs w:val="22"/>
          <w:lang w:eastAsia="zh-CN"/>
          <w14:ligatures w14:val="none"/>
        </w:rPr>
        <w:t>veikiantis</w:t>
      </w:r>
      <w:r w:rsidR="00FA0CDD" w:rsidRPr="00FA0CDD">
        <w:rPr>
          <w:rFonts w:ascii="Times New Roman" w:eastAsia="SimSun" w:hAnsi="Times New Roman" w:cs="Times New Roman"/>
          <w:kern w:val="0"/>
          <w:sz w:val="22"/>
          <w:szCs w:val="22"/>
          <w:lang w:eastAsia="zh-CN"/>
          <w14:ligatures w14:val="none"/>
        </w:rPr>
        <w:t xml:space="preserve"> 28 paras.</w:t>
      </w:r>
    </w:p>
    <w:p w14:paraId="1B21DF4D"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Triptorelinas yra dekapeptidas, natūralaus gonadotropino išsiskyrimą skatinančio hormono analogas. Jis sumažina hormonų – testosterono, estrogenų ir progesterono – lygį organizme. </w:t>
      </w:r>
    </w:p>
    <w:p w14:paraId="7D805127" w14:textId="77777777" w:rsidR="00FA0CDD" w:rsidRPr="00FA0CDD" w:rsidRDefault="00FA0CDD" w:rsidP="00FA0CDD">
      <w:pPr>
        <w:tabs>
          <w:tab w:val="left" w:pos="567"/>
        </w:tabs>
        <w:spacing w:after="0" w:line="260" w:lineRule="exact"/>
        <w:rPr>
          <w:rFonts w:ascii="Times New Roman" w:eastAsia="SimSun" w:hAnsi="Times New Roman" w:cs="Times New Roman"/>
          <w:b/>
          <w:kern w:val="0"/>
          <w:sz w:val="22"/>
          <w:szCs w:val="22"/>
          <w:lang w:eastAsia="zh-CN"/>
          <w14:ligatures w14:val="none"/>
        </w:rPr>
      </w:pPr>
    </w:p>
    <w:p w14:paraId="3EB6509C" w14:textId="255A97B8" w:rsidR="00FA0CDD" w:rsidRPr="00FA0CDD" w:rsidRDefault="00B44D24"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Pr>
          <w:rFonts w:ascii="Times New Roman" w:eastAsia="SimSun" w:hAnsi="Times New Roman" w:cs="Times New Roman"/>
          <w:kern w:val="0"/>
          <w:sz w:val="22"/>
          <w:szCs w:val="22"/>
          <w:lang w:eastAsia="zh-CN"/>
          <w14:ligatures w14:val="none"/>
        </w:rPr>
        <w:t>Decapeptyl mensual</w:t>
      </w:r>
      <w:r w:rsidR="00FA0CDD" w:rsidRPr="00FA0CDD">
        <w:rPr>
          <w:rFonts w:ascii="Times New Roman" w:eastAsia="SimSun" w:hAnsi="Times New Roman" w:cs="Times New Roman"/>
          <w:kern w:val="0"/>
          <w:sz w:val="22"/>
          <w:szCs w:val="22"/>
          <w:lang w:eastAsia="zh-CN"/>
          <w14:ligatures w14:val="none"/>
        </w:rPr>
        <w:t xml:space="preserve"> yra vartojamas</w:t>
      </w:r>
      <w:r w:rsidR="00FA0CDD" w:rsidRPr="00FA0CDD">
        <w:rPr>
          <w:rFonts w:ascii="Times New Roman" w:eastAsia="SimSun" w:hAnsi="Times New Roman" w:cs="Times New Roman"/>
          <w:bCs/>
          <w:kern w:val="0"/>
          <w:sz w:val="22"/>
          <w:szCs w:val="22"/>
          <w:lang w:eastAsia="zh-CN"/>
          <w14:ligatures w14:val="none"/>
        </w:rPr>
        <w:t>:</w:t>
      </w:r>
    </w:p>
    <w:p w14:paraId="733F4BDB"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Calibri" w:hAnsi="Times New Roman" w:cs="Times New Roman"/>
          <w:noProof/>
          <w:kern w:val="0"/>
          <w:sz w:val="22"/>
          <w:szCs w:val="22"/>
          <w14:ligatures w14:val="none"/>
        </w:rPr>
        <w:t xml:space="preserve">vyrams – vietiškai išplitusio ar metastazinio (persikėlusio į kitą organizmo vietą) prostatos vėžio gydymui; </w:t>
      </w:r>
      <w:r w:rsidRPr="00FA0CDD">
        <w:rPr>
          <w:rFonts w:ascii="Times New Roman" w:eastAsia="Calibri" w:hAnsi="Times New Roman" w:cs="Times New Roman"/>
          <w:kern w:val="0"/>
          <w:sz w:val="22"/>
          <w:szCs w:val="22"/>
          <w14:ligatures w14:val="none"/>
        </w:rPr>
        <w:t>aukštos rizikos lokalizuoto ir vietiškai išplitusio prostatos vėžio gydymui,</w:t>
      </w:r>
      <w:r w:rsidRPr="00FA0CDD">
        <w:rPr>
          <w:rFonts w:ascii="Times New Roman" w:eastAsia="Calibri" w:hAnsi="Times New Roman" w:cs="Times New Roman"/>
          <w:noProof/>
          <w:kern w:val="0"/>
          <w:sz w:val="22"/>
          <w:szCs w:val="22"/>
          <w14:ligatures w14:val="none"/>
        </w:rPr>
        <w:t xml:space="preserve"> vartojant  kartu su spinduliniu gydymu;</w:t>
      </w:r>
    </w:p>
    <w:p w14:paraId="5E4E12EF"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vaikams – lytiniam brendimui, prasidedančiam labai ankstyvame amžiuje, t.y. jaunesnėms kaip 8 metų mergaitėms ir 10 metų berniukams (centriniam ankstyvajam lytiniam brendimui), stabdyti;</w:t>
      </w:r>
    </w:p>
    <w:p w14:paraId="743936C2"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moterims – endometriozės (ligos, pasireiškiančios gimdos gleivinės išvešėjimu) gydymui;</w:t>
      </w:r>
    </w:p>
    <w:p w14:paraId="51F6ABCF"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gimdos fibromiomos (gerybinio gimdos raumenų naviko) gydymui prieš chirurginę operaciją tuo atveju, jeigu yra mažakraujystė arba jeigu reikia sumažinti fibromiomos dydį;</w:t>
      </w:r>
    </w:p>
    <w:p w14:paraId="7F29FD6F"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moterims – nevaisingumui gydyti. Atliekant apvaisinimą mėgintuvėlyje (</w:t>
      </w:r>
      <w:r w:rsidRPr="00FA0CDD">
        <w:rPr>
          <w:rFonts w:ascii="Times New Roman" w:eastAsia="SimSun" w:hAnsi="Times New Roman" w:cs="Times New Roman"/>
          <w:i/>
          <w:kern w:val="0"/>
          <w:sz w:val="22"/>
          <w:szCs w:val="22"/>
          <w:lang w:eastAsia="zh-CN"/>
          <w14:ligatures w14:val="none"/>
        </w:rPr>
        <w:t>in vitro)</w:t>
      </w:r>
      <w:r w:rsidRPr="00FA0CDD">
        <w:rPr>
          <w:rFonts w:ascii="Times New Roman" w:eastAsia="SimSun" w:hAnsi="Times New Roman" w:cs="Times New Roman"/>
          <w:kern w:val="0"/>
          <w:sz w:val="22"/>
          <w:szCs w:val="22"/>
          <w:lang w:eastAsia="zh-CN"/>
          <w14:ligatures w14:val="none"/>
        </w:rPr>
        <w:t xml:space="preserve"> vaisto paprastai vartojama kartu su kitais hormonais (vadinamais gonadotropinais);</w:t>
      </w:r>
    </w:p>
    <w:p w14:paraId="08EC9858" w14:textId="77777777" w:rsidR="00FA0CDD" w:rsidRPr="00FA0CDD" w:rsidRDefault="00FA0CDD" w:rsidP="00FA0CDD">
      <w:pPr>
        <w:numPr>
          <w:ilvl w:val="0"/>
          <w:numId w:val="3"/>
        </w:numPr>
        <w:spacing w:after="0" w:line="240" w:lineRule="auto"/>
        <w:ind w:left="426" w:hanging="426"/>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moterims – krūties vėžiui gydyti.</w:t>
      </w:r>
    </w:p>
    <w:p w14:paraId="779D15BF" w14:textId="55B3AAAE" w:rsidR="00FA0CDD" w:rsidRPr="00FA0CDD" w:rsidRDefault="00B44D24" w:rsidP="00FA0CDD">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vartojamas gydyti ankstyvos stadijos krūties vėžį priešmenopauzinės būklės moterims, kurioms yra atsakas į gydymą hormonais ir kurioms buvo taikyta chemoterapija.</w:t>
      </w:r>
    </w:p>
    <w:p w14:paraId="60583FEA" w14:textId="03B9D9FC" w:rsidR="00FA0CDD" w:rsidRPr="00FA0CDD" w:rsidRDefault="00B44D24" w:rsidP="00FA0CDD">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vartojamas kartu su hormoniniais vaistais. Jūsų paprašys vartoti:</w:t>
      </w:r>
    </w:p>
    <w:p w14:paraId="3498D3D8" w14:textId="77777777" w:rsidR="00FA0CDD" w:rsidRPr="00FA0CDD" w:rsidRDefault="00FA0CDD" w:rsidP="00FA0CDD">
      <w:pPr>
        <w:numPr>
          <w:ilvl w:val="0"/>
          <w:numId w:val="14"/>
        </w:numPr>
        <w:spacing w:after="0" w:line="240" w:lineRule="auto"/>
        <w:ind w:hanging="720"/>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lastRenderedPageBreak/>
        <w:t>vaistą vadinamą tamoksifenu – Jūsų paprašys vartoti šį vaistą, jei Jums yra didelė vėžio pasikartojimo rizika</w:t>
      </w:r>
    </w:p>
    <w:p w14:paraId="6603C528" w14:textId="77777777" w:rsidR="00FA0CDD" w:rsidRPr="00FA0CDD" w:rsidRDefault="00FA0CDD" w:rsidP="00FA0CDD">
      <w:pPr>
        <w:spacing w:after="0" w:line="240" w:lineRule="auto"/>
        <w:jc w:val="both"/>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arba</w:t>
      </w:r>
    </w:p>
    <w:p w14:paraId="39AF7882" w14:textId="03F68ACD" w:rsidR="00FA0CDD" w:rsidRPr="00FA0CDD" w:rsidRDefault="00FA0CDD" w:rsidP="00FA0CDD">
      <w:pPr>
        <w:numPr>
          <w:ilvl w:val="0"/>
          <w:numId w:val="14"/>
        </w:numPr>
        <w:spacing w:after="0" w:line="240" w:lineRule="auto"/>
        <w:ind w:hanging="720"/>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 xml:space="preserve">aromatazės inhibitorių, pvz., eksemestaną – prieš pradedant vartoti šį vaistą,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būsite gydoma bent 6–8 savaites.</w:t>
      </w:r>
    </w:p>
    <w:p w14:paraId="1BAED910" w14:textId="04FF55EA" w:rsidR="00FA0CDD" w:rsidRPr="00FA0CDD" w:rsidRDefault="00FA0CDD" w:rsidP="00FA0CDD">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Calibri" w:hAnsi="Times New Roman" w:cs="Times New Roman"/>
          <w:kern w:val="0"/>
          <w:sz w:val="22"/>
          <w:szCs w:val="22"/>
          <w14:ligatures w14:val="none"/>
        </w:rPr>
        <w:t xml:space="preserve">Nepamirškite perskaityti vaisto, vartojamo kartu su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pakuotės lapelį.</w:t>
      </w:r>
    </w:p>
    <w:p w14:paraId="1DC9F961"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870CB6A"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A387ECB" w14:textId="6CFD0A02"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2.</w:t>
      </w:r>
      <w:r w:rsidRPr="00FA0CDD">
        <w:rPr>
          <w:rFonts w:ascii="Times New Roman" w:eastAsia="Times New Roman" w:hAnsi="Times New Roman" w:cs="Times New Roman"/>
          <w:b/>
          <w:kern w:val="0"/>
          <w:sz w:val="22"/>
          <w:szCs w:val="22"/>
          <w14:ligatures w14:val="none"/>
        </w:rPr>
        <w:tab/>
        <w:t xml:space="preserve">Kas žinotina prieš vartojant </w:t>
      </w:r>
      <w:r w:rsidR="00B44D24">
        <w:rPr>
          <w:rFonts w:ascii="Times New Roman" w:eastAsia="Times New Roman" w:hAnsi="Times New Roman" w:cs="Times New Roman"/>
          <w:b/>
          <w:kern w:val="0"/>
          <w:sz w:val="22"/>
          <w:szCs w:val="22"/>
          <w14:ligatures w14:val="none"/>
        </w:rPr>
        <w:t>Decapeptyl mensual</w:t>
      </w:r>
      <w:r w:rsidRPr="00FA0CDD">
        <w:rPr>
          <w:rFonts w:ascii="Times New Roman" w:eastAsia="Times New Roman" w:hAnsi="Times New Roman" w:cs="Times New Roman"/>
          <w:b/>
          <w:kern w:val="0"/>
          <w:sz w:val="22"/>
          <w:szCs w:val="22"/>
          <w14:ligatures w14:val="none"/>
        </w:rPr>
        <w:t xml:space="preserve"> </w:t>
      </w:r>
    </w:p>
    <w:p w14:paraId="7465110D"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44C21B9" w14:textId="3F118C97" w:rsidR="00FA0CDD" w:rsidRPr="00FA0CDD" w:rsidRDefault="00B44D24"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Decapeptyl mensual</w:t>
      </w:r>
      <w:r w:rsidR="00FA0CDD" w:rsidRPr="00FA0CDD">
        <w:rPr>
          <w:rFonts w:ascii="Times New Roman" w:eastAsia="Times New Roman" w:hAnsi="Times New Roman" w:cs="Times New Roman"/>
          <w:b/>
          <w:kern w:val="0"/>
          <w:sz w:val="22"/>
          <w:szCs w:val="22"/>
          <w14:ligatures w14:val="none"/>
        </w:rPr>
        <w:t xml:space="preserve"> vartoti draudžiama:</w:t>
      </w:r>
    </w:p>
    <w:p w14:paraId="57B695BD" w14:textId="77777777" w:rsidR="00FA0CDD" w:rsidRPr="00FA0CDD" w:rsidRDefault="00FA0CDD" w:rsidP="00CB67D8">
      <w:pPr>
        <w:numPr>
          <w:ilvl w:val="12"/>
          <w:numId w:val="0"/>
        </w:numPr>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w:t>
      </w:r>
      <w:r w:rsidRPr="00FA0CDD">
        <w:rPr>
          <w:rFonts w:ascii="Times New Roman" w:eastAsia="SimSun" w:hAnsi="Times New Roman" w:cs="Times New Roman"/>
          <w:kern w:val="0"/>
          <w:sz w:val="22"/>
          <w:szCs w:val="22"/>
          <w:lang w:eastAsia="zh-CN"/>
          <w14:ligatures w14:val="none"/>
        </w:rPr>
        <w:tab/>
        <w:t>jeigu yra alergija triptorelinui, į jį panašiems vaistams (gonadotropino išsiskyrimą skatinančio hormono analogams) arba bet kuriai pagalbinei šio vaisto medžiagai (jos išvardytos 6 skyriuje);</w:t>
      </w:r>
    </w:p>
    <w:p w14:paraId="129B6435" w14:textId="77777777" w:rsidR="00FA0CDD" w:rsidRPr="00FA0CDD" w:rsidRDefault="00FA0CDD" w:rsidP="00CB67D8">
      <w:pPr>
        <w:numPr>
          <w:ilvl w:val="12"/>
          <w:numId w:val="0"/>
        </w:numPr>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w:t>
      </w:r>
      <w:r w:rsidRPr="00FA0CDD">
        <w:rPr>
          <w:rFonts w:ascii="Times New Roman" w:eastAsia="SimSun" w:hAnsi="Times New Roman" w:cs="Times New Roman"/>
          <w:kern w:val="0"/>
          <w:sz w:val="22"/>
          <w:szCs w:val="22"/>
          <w:lang w:eastAsia="zh-CN"/>
          <w14:ligatures w14:val="none"/>
        </w:rPr>
        <w:tab/>
        <w:t>jeigu esate nėščia ar žindote kūdikį;</w:t>
      </w:r>
    </w:p>
    <w:p w14:paraId="6E5FF1FC" w14:textId="71EF2CC5" w:rsidR="00FA0CDD" w:rsidRPr="00FA0CDD" w:rsidRDefault="00FA0CDD" w:rsidP="00CB67D8">
      <w:pPr>
        <w:numPr>
          <w:ilvl w:val="12"/>
          <w:numId w:val="0"/>
        </w:numPr>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w:t>
      </w:r>
      <w:r w:rsidRPr="00FA0CDD">
        <w:rPr>
          <w:rFonts w:ascii="Times New Roman" w:eastAsia="SimSun" w:hAnsi="Times New Roman" w:cs="Times New Roman"/>
          <w:kern w:val="0"/>
          <w:sz w:val="22"/>
          <w:szCs w:val="22"/>
          <w:lang w:eastAsia="zh-CN"/>
          <w14:ligatures w14:val="none"/>
        </w:rPr>
        <w:tab/>
        <w:t xml:space="preserve">jeigu vartojate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krūties vėžiui gydyti, nevartokite aromatazės inhibitoriaus (pvz., eksemestano) su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tol, kol nepraeis bent 6 ar 8 savaitės nuo gydymo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pradžios.</w:t>
      </w:r>
    </w:p>
    <w:p w14:paraId="71D33B3E"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F94AC8A"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 xml:space="preserve">Įspėjimai ir atsargumo priemonės </w:t>
      </w:r>
    </w:p>
    <w:p w14:paraId="15ABFD15" w14:textId="218423A6"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Pasitarkite su gydytoju, prieš pradėdami vartoti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w:t>
      </w:r>
    </w:p>
    <w:p w14:paraId="0218C508"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B4B7271" w14:textId="77777777" w:rsidR="00FA0CDD" w:rsidRPr="00FA0CDD" w:rsidRDefault="00FA0CDD" w:rsidP="00CB67D8">
      <w:pPr>
        <w:numPr>
          <w:ilvl w:val="0"/>
          <w:numId w:val="4"/>
        </w:numPr>
        <w:tabs>
          <w:tab w:val="clear" w:pos="360"/>
        </w:tabs>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Pacientai, kurie vartoja šio vaisto, turi būti rūpestingai prižiūrimi gydytojo, jiems reguliariai turi būti atliekami biologiniai, klinikiniai ir radiologiniai tyrimai.</w:t>
      </w:r>
    </w:p>
    <w:p w14:paraId="687204CF" w14:textId="77777777" w:rsidR="00FA0CDD" w:rsidRPr="00FA0CDD" w:rsidRDefault="00FA0CDD" w:rsidP="00CB67D8">
      <w:pPr>
        <w:numPr>
          <w:ilvl w:val="0"/>
          <w:numId w:val="4"/>
        </w:numPr>
        <w:tabs>
          <w:tab w:val="clear" w:pos="360"/>
        </w:tabs>
        <w:spacing w:after="0" w:line="240" w:lineRule="auto"/>
        <w:ind w:left="567" w:hanging="283"/>
        <w:rPr>
          <w:rFonts w:ascii="Times New Roman" w:eastAsia="Calibri" w:hAnsi="Times New Roman" w:cs="Times New Roman"/>
          <w:iCs/>
          <w:kern w:val="0"/>
          <w:sz w:val="22"/>
          <w:szCs w:val="22"/>
          <w14:ligatures w14:val="none"/>
        </w:rPr>
      </w:pPr>
      <w:r w:rsidRPr="00FA0CDD">
        <w:rPr>
          <w:rFonts w:ascii="Times New Roman" w:eastAsia="Calibri" w:hAnsi="Times New Roman" w:cs="Times New Roman"/>
          <w:iCs/>
          <w:kern w:val="0"/>
          <w:sz w:val="22"/>
          <w:szCs w:val="22"/>
          <w14:ligatures w14:val="none"/>
        </w:rPr>
        <w:t>Suaugusiesiems triptorelinas gali mažinti kaulų tankį (sukelti osteoporozę) ir dėl to gali padidėti kaulų lūžių rizika. Todėl turite gydytojui pasakyti, jei Jums yra toliau išvardytų rizikos veiksnių. Tai gali paveikti gydytojo sprendimą, kaip Jus gydyti. Rizikos veiksniai gali būti:</w:t>
      </w:r>
    </w:p>
    <w:p w14:paraId="792F6D07" w14:textId="4171D56D" w:rsidR="00FA0CDD" w:rsidRPr="00CB67D8" w:rsidRDefault="00FA0CDD" w:rsidP="00CB67D8">
      <w:pPr>
        <w:pStyle w:val="Sraopastraipa"/>
        <w:numPr>
          <w:ilvl w:val="0"/>
          <w:numId w:val="3"/>
        </w:numPr>
        <w:spacing w:after="0" w:line="240" w:lineRule="auto"/>
        <w:ind w:left="851" w:hanging="284"/>
        <w:rPr>
          <w:rFonts w:ascii="Times New Roman" w:eastAsia="Calibri" w:hAnsi="Times New Roman" w:cs="Times New Roman"/>
          <w:iCs/>
          <w:kern w:val="0"/>
          <w:sz w:val="22"/>
          <w:szCs w:val="22"/>
          <w14:ligatures w14:val="none"/>
        </w:rPr>
      </w:pPr>
      <w:r w:rsidRPr="00CB67D8">
        <w:rPr>
          <w:rFonts w:ascii="Times New Roman" w:eastAsia="Calibri" w:hAnsi="Times New Roman" w:cs="Times New Roman"/>
          <w:iCs/>
          <w:kern w:val="0"/>
          <w:sz w:val="22"/>
          <w:szCs w:val="22"/>
          <w14:ligatures w14:val="none"/>
        </w:rPr>
        <w:t>Jums ar Jūsų artimam giminaičiui yra sumažėjęs kaulų tankis.</w:t>
      </w:r>
    </w:p>
    <w:p w14:paraId="2B768F6B" w14:textId="7B251E71" w:rsidR="00FA0CDD" w:rsidRPr="00CB67D8" w:rsidRDefault="00FA0CDD" w:rsidP="00CB67D8">
      <w:pPr>
        <w:pStyle w:val="Sraopastraipa"/>
        <w:numPr>
          <w:ilvl w:val="0"/>
          <w:numId w:val="3"/>
        </w:numPr>
        <w:spacing w:after="0" w:line="240" w:lineRule="auto"/>
        <w:ind w:left="851" w:hanging="284"/>
        <w:rPr>
          <w:rFonts w:ascii="Times New Roman" w:eastAsia="Calibri" w:hAnsi="Times New Roman" w:cs="Times New Roman"/>
          <w:iCs/>
          <w:kern w:val="0"/>
          <w:sz w:val="22"/>
          <w:szCs w:val="22"/>
          <w14:ligatures w14:val="none"/>
        </w:rPr>
      </w:pPr>
      <w:r w:rsidRPr="00CB67D8">
        <w:rPr>
          <w:rFonts w:ascii="Times New Roman" w:eastAsia="Calibri" w:hAnsi="Times New Roman" w:cs="Times New Roman"/>
          <w:iCs/>
          <w:kern w:val="0"/>
          <w:sz w:val="22"/>
          <w:szCs w:val="22"/>
          <w14:ligatures w14:val="none"/>
        </w:rPr>
        <w:t>Išgeriate didelius kiekius alkoholio ir (arba) daug rūkote.</w:t>
      </w:r>
    </w:p>
    <w:p w14:paraId="7E68C8AB" w14:textId="75FDEB68" w:rsidR="00FA0CDD" w:rsidRPr="00CB67D8" w:rsidRDefault="00FA0CDD" w:rsidP="00CB67D8">
      <w:pPr>
        <w:pStyle w:val="Sraopastraipa"/>
        <w:numPr>
          <w:ilvl w:val="0"/>
          <w:numId w:val="3"/>
        </w:numPr>
        <w:spacing w:after="0" w:line="240" w:lineRule="auto"/>
        <w:ind w:left="851" w:hanging="284"/>
        <w:rPr>
          <w:rFonts w:ascii="Times New Roman" w:eastAsia="SimSun" w:hAnsi="Times New Roman" w:cs="Times New Roman"/>
          <w:kern w:val="0"/>
          <w:sz w:val="22"/>
          <w:szCs w:val="22"/>
          <w:lang w:eastAsia="zh-CN"/>
          <w14:ligatures w14:val="none"/>
        </w:rPr>
      </w:pPr>
      <w:r w:rsidRPr="00CB67D8">
        <w:rPr>
          <w:rFonts w:ascii="Times New Roman" w:eastAsia="Calibri" w:hAnsi="Times New Roman" w:cs="Times New Roman"/>
          <w:iCs/>
          <w:kern w:val="0"/>
          <w:sz w:val="22"/>
          <w:szCs w:val="22"/>
          <w14:ligatures w14:val="none"/>
        </w:rPr>
        <w:t>Ilgą laiką vartojate vaistus, kurie gali mažinti kaulų tankį, pvz., vaistus gydyti epilepsijai ar steroidus (tokius kaip hidrokortizonas ar prednizolonas).</w:t>
      </w:r>
    </w:p>
    <w:p w14:paraId="14E74F4B" w14:textId="77777777" w:rsidR="00FA0CDD" w:rsidRPr="00FA0CDD" w:rsidRDefault="00FA0CDD" w:rsidP="00CB67D8">
      <w:pPr>
        <w:numPr>
          <w:ilvl w:val="0"/>
          <w:numId w:val="4"/>
        </w:numPr>
        <w:tabs>
          <w:tab w:val="clear" w:pos="360"/>
        </w:tabs>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Tokius vaistus vartojantiems pacientams gali prireikti skirti antihipertenzinį gydymą.</w:t>
      </w:r>
    </w:p>
    <w:p w14:paraId="08D9BDCD" w14:textId="06B14434" w:rsidR="00FA0CDD" w:rsidRPr="00FA0CDD" w:rsidRDefault="00FA0CDD" w:rsidP="00CB67D8">
      <w:pPr>
        <w:numPr>
          <w:ilvl w:val="0"/>
          <w:numId w:val="4"/>
        </w:numPr>
        <w:tabs>
          <w:tab w:val="clear" w:pos="360"/>
        </w:tabs>
        <w:spacing w:after="0" w:line="240" w:lineRule="auto"/>
        <w:ind w:left="567" w:hanging="283"/>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Pranešta apie galimai sunkios depresijos atvejus pacientams, vartojusiems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Pasakykite gydytojui, jei vartojate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ir Jūsų nuotaika bloga (pasireiškia depresija). Gydytojas gali norėti stebėti depresijos būklę gydymo metu.</w:t>
      </w:r>
    </w:p>
    <w:p w14:paraId="245314E0" w14:textId="56D72683" w:rsidR="00FA0CDD" w:rsidRPr="00FA0CDD" w:rsidRDefault="00FA0CDD" w:rsidP="00CB67D8">
      <w:pPr>
        <w:numPr>
          <w:ilvl w:val="0"/>
          <w:numId w:val="4"/>
        </w:numPr>
        <w:tabs>
          <w:tab w:val="clear" w:pos="360"/>
        </w:tabs>
        <w:spacing w:after="0" w:line="240" w:lineRule="auto"/>
        <w:ind w:left="567" w:hanging="283"/>
        <w:rPr>
          <w:rFonts w:ascii="Times New Roman" w:eastAsia="SimSun" w:hAnsi="Times New Roman" w:cs="Times New Roman"/>
          <w:kern w:val="0"/>
          <w:sz w:val="22"/>
          <w:szCs w:val="22"/>
          <w:lang w:eastAsia="zh-CN"/>
          <w14:ligatures w14:val="none"/>
        </w:rPr>
      </w:pPr>
      <w:bookmarkStart w:id="0" w:name="_Hlk93674642"/>
      <w:r w:rsidRPr="00FA0CDD">
        <w:rPr>
          <w:rFonts w:ascii="Times New Roman" w:eastAsia="Calibri" w:hAnsi="Times New Roman" w:cs="Times New Roman"/>
          <w:bCs/>
          <w:iCs/>
          <w:kern w:val="0"/>
          <w:sz w:val="22"/>
          <w:szCs w:val="22"/>
          <w14:ligatures w14:val="none"/>
        </w:rPr>
        <w:t xml:space="preserve">Jei Jūsų hipofizė padidėjusi (yra gerybinis navikas) ir apie jį nežinojote, gydymo </w:t>
      </w:r>
      <w:r w:rsidR="00B44D24">
        <w:rPr>
          <w:rFonts w:ascii="Times New Roman" w:eastAsia="Calibri" w:hAnsi="Times New Roman" w:cs="Times New Roman"/>
          <w:bCs/>
          <w:iCs/>
          <w:kern w:val="0"/>
          <w:sz w:val="22"/>
          <w:szCs w:val="22"/>
          <w14:ligatures w14:val="none"/>
        </w:rPr>
        <w:t>Decapeptyl mensual</w:t>
      </w:r>
      <w:r w:rsidRPr="00FA0CDD">
        <w:rPr>
          <w:rFonts w:ascii="Times New Roman" w:eastAsia="Calibri" w:hAnsi="Times New Roman" w:cs="Times New Roman"/>
          <w:bCs/>
          <w:iCs/>
          <w:kern w:val="0"/>
          <w:sz w:val="22"/>
          <w:szCs w:val="22"/>
          <w14:ligatures w14:val="none"/>
        </w:rPr>
        <w:t xml:space="preserve"> metu gali paaiškėti, kad jį turite. Simptomai apima staigų galvos skausmą, regėjimo sutrikimą ir akių paralyžių.</w:t>
      </w:r>
      <w:bookmarkEnd w:id="0"/>
    </w:p>
    <w:p w14:paraId="2254A015"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Jeigu pasireiškia bet kokie traukuliai, nedelsiant praneškite gydytojui. Buvo gauta pranešimų apie triptoreliną ar panašius vaistus vartojusioms pacientėms pasireiškusius traukulius. Jie pasireiškė tiek toms pacientėms, kurioms buvo epilepsija, tiek toms, kurioms epilepsijos nebuvo.</w:t>
      </w:r>
    </w:p>
    <w:p w14:paraId="238DFCC7"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Cs/>
          <w:kern w:val="0"/>
          <w:sz w:val="22"/>
          <w:szCs w:val="22"/>
          <w:u w:val="single"/>
          <w:lang w:eastAsia="fr-FR"/>
          <w14:ligatures w14:val="none"/>
        </w:rPr>
      </w:pPr>
    </w:p>
    <w:p w14:paraId="19272C25"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Cs/>
          <w:kern w:val="0"/>
          <w:sz w:val="22"/>
          <w:szCs w:val="22"/>
          <w:u w:val="single"/>
          <w:lang w:eastAsia="fr-FR"/>
          <w14:ligatures w14:val="none"/>
        </w:rPr>
      </w:pPr>
      <w:r w:rsidRPr="00FA0CDD">
        <w:rPr>
          <w:rFonts w:ascii="Times New Roman" w:eastAsia="Times New Roman" w:hAnsi="Times New Roman" w:cs="Times New Roman"/>
          <w:bCs/>
          <w:iCs/>
          <w:kern w:val="0"/>
          <w:sz w:val="22"/>
          <w:szCs w:val="22"/>
          <w:u w:val="single"/>
          <w:lang w:eastAsia="fr-FR"/>
          <w14:ligatures w14:val="none"/>
        </w:rPr>
        <w:t>Vyrai</w:t>
      </w:r>
    </w:p>
    <w:p w14:paraId="0ED556B8"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Jei Jums yra šlapimtakių užsikimšimas ar nugaros smegenų (nervų stubure) suspaudimas dėl išplitusio prostatos vėžio, gydytojas Jus atidžiai stebės kelias pirmąsias gydymo savaites. Jeigu Jums tampa sunku šlapintis, pasireiškia kaulų skausmas, kojų silpnumas ar badymo pojūtis kojose, nedelsiant susisiekite su gydytoju, kuris įvertins būklę ir skirs atitinkamą gydymą.</w:t>
      </w:r>
    </w:p>
    <w:p w14:paraId="296C8B11" w14:textId="59E43AB6"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Calibri" w:hAnsi="Times New Roman" w:cs="Times New Roman"/>
          <w:kern w:val="0"/>
          <w:sz w:val="22"/>
          <w:szCs w:val="22"/>
          <w14:ligatures w14:val="none"/>
        </w:rPr>
        <w:t xml:space="preserve">Diagnostiniai hipofizės funkcijos arba lytinių organų tyrimai, atlikti gydymo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metu arba nutraukus gydymą, gali būti klaidinantys.</w:t>
      </w:r>
    </w:p>
    <w:p w14:paraId="441FC3D2"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Calibri" w:hAnsi="Times New Roman" w:cs="Times New Roman"/>
          <w:kern w:val="0"/>
          <w:sz w:val="22"/>
          <w:szCs w:val="22"/>
          <w14:ligatures w14:val="none"/>
        </w:rPr>
        <w:t>Testosterono kiekį mažinantys vaistai gali sukelti EKG pokyčius, susijusius su širdies ritmo sutrikimais (QT pailgėjimą).</w:t>
      </w:r>
    </w:p>
    <w:p w14:paraId="11A8356B" w14:textId="481A2D5A"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lastRenderedPageBreak/>
        <w:t xml:space="preserve">Jei Jums pasireiškė bet kokia širdies ir kraujagyslių liga, įskaitant širdies ritmo </w:t>
      </w:r>
      <w:r w:rsidRPr="00FA0CDD">
        <w:rPr>
          <w:rFonts w:ascii="Times New Roman" w:eastAsia="Calibri" w:hAnsi="Times New Roman" w:cs="Times New Roman"/>
          <w:color w:val="0D0D0D"/>
          <w:kern w:val="0"/>
          <w:sz w:val="22"/>
          <w:szCs w:val="22"/>
          <w14:ligatures w14:val="none"/>
        </w:rPr>
        <w:t>sutrikimus</w:t>
      </w:r>
      <w:r w:rsidRPr="00FA0CDD">
        <w:rPr>
          <w:rFonts w:ascii="Times New Roman" w:eastAsia="Times New Roman" w:hAnsi="Times New Roman" w:cs="Times New Roman"/>
          <w:bCs/>
          <w:iCs/>
          <w:kern w:val="0"/>
          <w:sz w:val="22"/>
          <w:szCs w:val="22"/>
          <w:lang w:eastAsia="fr-FR"/>
          <w14:ligatures w14:val="none"/>
        </w:rPr>
        <w:t xml:space="preserve"> (aritmiją), arba esate gydomas vaistais nuo šių ligų. Vartojant </w:t>
      </w:r>
      <w:r w:rsidR="00B44D24">
        <w:rPr>
          <w:rFonts w:ascii="Times New Roman" w:eastAsia="Times New Roman" w:hAnsi="Times New Roman" w:cs="Times New Roman"/>
          <w:bCs/>
          <w:iCs/>
          <w:kern w:val="0"/>
          <w:sz w:val="22"/>
          <w:szCs w:val="22"/>
          <w:lang w:eastAsia="fr-FR"/>
          <w14:ligatures w14:val="none"/>
        </w:rPr>
        <w:t>Decapeptyl mensual</w:t>
      </w:r>
      <w:r w:rsidRPr="00FA0CDD">
        <w:rPr>
          <w:rFonts w:ascii="Times New Roman" w:eastAsia="Times New Roman" w:hAnsi="Times New Roman" w:cs="Times New Roman"/>
          <w:bCs/>
          <w:iCs/>
          <w:kern w:val="0"/>
          <w:sz w:val="22"/>
          <w:szCs w:val="22"/>
          <w:lang w:eastAsia="fr-FR"/>
          <w14:ligatures w14:val="none"/>
        </w:rPr>
        <w:t xml:space="preserve"> gali padidėti širdies ritmo sutrikimų rizika.</w:t>
      </w:r>
    </w:p>
    <w:p w14:paraId="7D161373" w14:textId="6136D5AE"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 xml:space="preserve">Gydymas GISH analogais, įskaitant </w:t>
      </w:r>
      <w:r w:rsidR="00B44D24">
        <w:rPr>
          <w:rFonts w:ascii="Times New Roman" w:eastAsia="Times New Roman" w:hAnsi="Times New Roman" w:cs="Times New Roman"/>
          <w:bCs/>
          <w:iCs/>
          <w:kern w:val="0"/>
          <w:sz w:val="22"/>
          <w:szCs w:val="22"/>
          <w:lang w:eastAsia="fr-FR"/>
          <w14:ligatures w14:val="none"/>
        </w:rPr>
        <w:t>Decapeptyl mensual</w:t>
      </w:r>
      <w:r w:rsidRPr="00FA0CDD">
        <w:rPr>
          <w:rFonts w:ascii="Times New Roman" w:eastAsia="Times New Roman" w:hAnsi="Times New Roman" w:cs="Times New Roman"/>
          <w:bCs/>
          <w:iCs/>
          <w:kern w:val="0"/>
          <w:sz w:val="22"/>
          <w:szCs w:val="22"/>
          <w:lang w:eastAsia="fr-FR"/>
          <w14:ligatures w14:val="none"/>
        </w:rPr>
        <w:t xml:space="preserve"> 3,75 mg, gali padidinti anemijos (apibrėžiamos kaip sumažėjęs raudonųjų kraujo ląstelių skaičius) riziką.</w:t>
      </w:r>
    </w:p>
    <w:p w14:paraId="52F50ADA"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Cs/>
          <w:kern w:val="0"/>
          <w:sz w:val="22"/>
          <w:szCs w:val="22"/>
          <w:u w:val="single"/>
          <w:lang w:eastAsia="fr-FR"/>
          <w14:ligatures w14:val="none"/>
        </w:rPr>
      </w:pPr>
    </w:p>
    <w:p w14:paraId="1DAE3293"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Cs/>
          <w:kern w:val="0"/>
          <w:sz w:val="22"/>
          <w:szCs w:val="22"/>
          <w:u w:val="single"/>
          <w:lang w:eastAsia="fr-FR"/>
          <w14:ligatures w14:val="none"/>
        </w:rPr>
      </w:pPr>
      <w:r w:rsidRPr="00FA0CDD">
        <w:rPr>
          <w:rFonts w:ascii="Times New Roman" w:eastAsia="Times New Roman" w:hAnsi="Times New Roman" w:cs="Times New Roman"/>
          <w:bCs/>
          <w:iCs/>
          <w:kern w:val="0"/>
          <w:sz w:val="22"/>
          <w:szCs w:val="22"/>
          <w:u w:val="single"/>
          <w:lang w:eastAsia="fr-FR"/>
          <w14:ligatures w14:val="none"/>
        </w:rPr>
        <w:t>Moterys</w:t>
      </w:r>
    </w:p>
    <w:p w14:paraId="3ED70207" w14:textId="77777777" w:rsidR="00FA0CDD" w:rsidRPr="00722706" w:rsidRDefault="00FA0CDD" w:rsidP="00FA0CDD">
      <w:pPr>
        <w:spacing w:after="0" w:line="240" w:lineRule="auto"/>
        <w:rPr>
          <w:rFonts w:ascii="Times New Roman" w:eastAsia="Calibri" w:hAnsi="Times New Roman" w:cs="Times New Roman"/>
          <w:kern w:val="0"/>
          <w:sz w:val="22"/>
          <w:szCs w:val="22"/>
          <w14:ligatures w14:val="none"/>
        </w:rPr>
      </w:pPr>
      <w:r w:rsidRPr="00722706">
        <w:rPr>
          <w:rFonts w:ascii="Times New Roman" w:eastAsia="Calibri" w:hAnsi="Times New Roman" w:cs="Times New Roman"/>
          <w:kern w:val="0"/>
          <w:sz w:val="22"/>
          <w:szCs w:val="22"/>
          <w14:ligatures w14:val="none"/>
        </w:rPr>
        <w:t>Dėl klinikinės patirties stokos gydant jaunesnes kaip 18 metų moteris, triptorelino nerekomenduojama vartoti paauglėms ir jaunoms moterims, nes jis gali sukelti kaulų išretėjimą.</w:t>
      </w:r>
    </w:p>
    <w:p w14:paraId="59758B1A" w14:textId="77777777" w:rsidR="00FA0CDD" w:rsidRPr="00722706" w:rsidRDefault="00FA0CDD" w:rsidP="00FA0CDD">
      <w:pPr>
        <w:spacing w:after="0" w:line="240" w:lineRule="auto"/>
        <w:rPr>
          <w:rFonts w:ascii="Times New Roman" w:eastAsia="Calibri" w:hAnsi="Times New Roman" w:cs="Times New Roman"/>
          <w:kern w:val="0"/>
          <w:sz w:val="22"/>
          <w:szCs w:val="22"/>
          <w14:ligatures w14:val="none"/>
        </w:rPr>
      </w:pPr>
    </w:p>
    <w:p w14:paraId="0D664601" w14:textId="77777777" w:rsidR="00FA0CDD" w:rsidRPr="00FA0CDD" w:rsidRDefault="00FA0CDD" w:rsidP="00FA0CDD">
      <w:pPr>
        <w:keepLines/>
        <w:suppressAutoHyphens/>
        <w:spacing w:before="60" w:after="0" w:line="240" w:lineRule="auto"/>
        <w:rPr>
          <w:rFonts w:ascii="Times New Roman" w:eastAsia="Times New Roman" w:hAnsi="Times New Roman" w:cs="Times New Roman"/>
          <w:bCs/>
          <w:i/>
          <w:iCs/>
          <w:kern w:val="0"/>
          <w:sz w:val="22"/>
          <w:szCs w:val="22"/>
          <w:u w:val="single"/>
          <w:lang w:eastAsia="fr-FR"/>
          <w14:ligatures w14:val="none"/>
        </w:rPr>
      </w:pPr>
      <w:r w:rsidRPr="00FA0CDD">
        <w:rPr>
          <w:rFonts w:ascii="Times New Roman" w:eastAsia="Times New Roman" w:hAnsi="Times New Roman" w:cs="Times New Roman"/>
          <w:bCs/>
          <w:i/>
          <w:iCs/>
          <w:kern w:val="0"/>
          <w:sz w:val="22"/>
          <w:szCs w:val="22"/>
          <w:u w:val="single"/>
          <w:lang w:eastAsia="fr-FR"/>
          <w14:ligatures w14:val="none"/>
        </w:rPr>
        <w:t>Gimdos fibromioma ir endometriozė</w:t>
      </w:r>
    </w:p>
    <w:p w14:paraId="27985ADF"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Prieš skiriant triptoreliną, būtina ištirti, ar pacientė nėra nėščia.</w:t>
      </w:r>
    </w:p>
    <w:p w14:paraId="1AE2F3EE"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Viso gydymo metu ir 3 mėnesius po paskutinės injekcijos būtina naudoti nehormonines kontracepcijos priemones</w:t>
      </w:r>
      <w:r w:rsidRPr="00FA0CDD">
        <w:rPr>
          <w:rFonts w:ascii="Times New Roman" w:eastAsia="Times New Roman" w:hAnsi="Times New Roman" w:cs="Times New Roman"/>
          <w:kern w:val="0"/>
          <w:sz w:val="22"/>
          <w:szCs w:val="22"/>
          <w:lang w:eastAsia="en-GB"/>
          <w14:ligatures w14:val="none"/>
        </w:rPr>
        <w:t>.</w:t>
      </w:r>
    </w:p>
    <w:p w14:paraId="0FB4BFEA"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Jeigu po pirmo gydymo mėnesio atsiranda kraujavimas iš genitalijų (gydymas sustabdys Jūsų normalų ciklą), Jūsų gydytojas patikrins estradiolio koncentraciją kraujo plazmoje.</w:t>
      </w:r>
    </w:p>
    <w:p w14:paraId="24332E4E"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Mėnesinės Jums turėtų prasidėti praėjus maždaug 2 mėnesiams po paskutiniosios injekcijos.</w:t>
      </w:r>
    </w:p>
    <w:p w14:paraId="5A8425F3" w14:textId="77777777" w:rsidR="00FA0CDD" w:rsidRPr="00FA0CDD" w:rsidRDefault="00FA0CDD" w:rsidP="00CB67D8">
      <w:pPr>
        <w:keepLines/>
        <w:numPr>
          <w:ilvl w:val="0"/>
          <w:numId w:val="4"/>
        </w:numPr>
        <w:tabs>
          <w:tab w:val="clear" w:pos="360"/>
        </w:tabs>
        <w:suppressAutoHyphens/>
        <w:spacing w:after="0" w:line="240" w:lineRule="auto"/>
        <w:ind w:left="567" w:hanging="283"/>
        <w:rPr>
          <w:rFonts w:ascii="Times New Roman" w:eastAsia="Times New Roman" w:hAnsi="Times New Roman" w:cs="Times New Roman"/>
          <w:bCs/>
          <w:iCs/>
          <w:kern w:val="0"/>
          <w:sz w:val="22"/>
          <w:szCs w:val="22"/>
          <w:lang w:eastAsia="fr-FR"/>
          <w14:ligatures w14:val="none"/>
        </w:rPr>
      </w:pPr>
      <w:r w:rsidRPr="00722706">
        <w:rPr>
          <w:rFonts w:ascii="Times New Roman" w:eastAsia="Times New Roman" w:hAnsi="Times New Roman" w:cs="Times New Roman"/>
          <w:kern w:val="0"/>
          <w:sz w:val="22"/>
          <w:szCs w:val="20"/>
          <w14:ligatures w14:val="none"/>
        </w:rPr>
        <w:t>Jei Jums yra poodiniai fibroidai (gerybiniai navikai raumenyse, esančiuose po gimdos gleivine), po 6-10 savaičių nuo gydymo triptorelinu pradžios nykstant fibroidams gali pasireikšti kraujavimas. Jei pasireiškia smarkus ar neįprastas kraujavimas ar skausmas, nedelsiant susisiekite su gydytoju.</w:t>
      </w:r>
    </w:p>
    <w:p w14:paraId="1AB0BD49"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095A637A" w14:textId="77777777" w:rsidR="00FA0CDD" w:rsidRPr="00FA0CDD" w:rsidRDefault="00FA0CDD" w:rsidP="00FA0CDD">
      <w:pPr>
        <w:keepNext/>
        <w:keepLines/>
        <w:suppressAutoHyphens/>
        <w:spacing w:after="0" w:line="240" w:lineRule="auto"/>
        <w:rPr>
          <w:rFonts w:ascii="Times New Roman" w:eastAsia="Times New Roman" w:hAnsi="Times New Roman" w:cs="Times New Roman"/>
          <w:bCs/>
          <w:i/>
          <w:iCs/>
          <w:kern w:val="0"/>
          <w:sz w:val="22"/>
          <w:szCs w:val="22"/>
          <w:u w:val="single"/>
          <w14:ligatures w14:val="none"/>
        </w:rPr>
      </w:pPr>
      <w:r w:rsidRPr="00FA0CDD">
        <w:rPr>
          <w:rFonts w:ascii="Times New Roman" w:eastAsia="Times New Roman" w:hAnsi="Times New Roman" w:cs="Times New Roman"/>
          <w:bCs/>
          <w:i/>
          <w:iCs/>
          <w:kern w:val="0"/>
          <w:sz w:val="22"/>
          <w:szCs w:val="22"/>
          <w:u w:val="single"/>
          <w14:ligatures w14:val="none"/>
        </w:rPr>
        <w:t>Moterų nevaisingumas</w:t>
      </w:r>
    </w:p>
    <w:p w14:paraId="6BA6FD82" w14:textId="77777777" w:rsidR="00FA0CDD" w:rsidRPr="00FA0CDD" w:rsidRDefault="00FA0CDD" w:rsidP="00CB67D8">
      <w:pPr>
        <w:keepLines/>
        <w:numPr>
          <w:ilvl w:val="0"/>
          <w:numId w:val="17"/>
        </w:numPr>
        <w:suppressAutoHyphens/>
        <w:spacing w:after="0" w:line="240" w:lineRule="auto"/>
        <w:ind w:left="567" w:hanging="284"/>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Ovuliacijos indukcija turi būti stebima taikant griežtą medicininę priežiūrą, atliekant reguliarią ir tikslią biologinę bei klinikinę kontrolę.</w:t>
      </w:r>
    </w:p>
    <w:p w14:paraId="00585B4B" w14:textId="77777777" w:rsidR="00FA0CDD" w:rsidRPr="00FA0CDD" w:rsidRDefault="00FA0CDD" w:rsidP="00CB67D8">
      <w:pPr>
        <w:keepLines/>
        <w:numPr>
          <w:ilvl w:val="0"/>
          <w:numId w:val="17"/>
        </w:numPr>
        <w:suppressAutoHyphens/>
        <w:spacing w:after="0" w:line="240" w:lineRule="auto"/>
        <w:ind w:left="567" w:hanging="284"/>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Jeigu kiaušidžių reakcija yra pernelyg stipri, rekomenduojama nutraukti stimuliacijos ciklą nustojant leisti gonadotropino injekcijas.</w:t>
      </w:r>
    </w:p>
    <w:p w14:paraId="58B2F17C" w14:textId="77777777" w:rsidR="00FA0CDD" w:rsidRPr="00FA0CDD" w:rsidRDefault="00FA0CDD" w:rsidP="00CB67D8">
      <w:pPr>
        <w:keepLines/>
        <w:numPr>
          <w:ilvl w:val="0"/>
          <w:numId w:val="17"/>
        </w:numPr>
        <w:suppressAutoHyphens/>
        <w:spacing w:after="0" w:line="240" w:lineRule="auto"/>
        <w:ind w:left="567" w:hanging="284"/>
        <w:rPr>
          <w:rFonts w:ascii="Times New Roman" w:eastAsia="Times New Roman" w:hAnsi="Times New Roman" w:cs="Times New Roman"/>
          <w:bCs/>
          <w:iCs/>
          <w:kern w:val="0"/>
          <w:sz w:val="22"/>
          <w:szCs w:val="22"/>
          <w:lang w:eastAsia="fr-FR"/>
          <w14:ligatures w14:val="none"/>
        </w:rPr>
      </w:pPr>
      <w:r w:rsidRPr="00FA0CDD">
        <w:rPr>
          <w:rFonts w:ascii="Times New Roman" w:eastAsia="Calibri" w:hAnsi="Times New Roman" w:cs="Times New Roman"/>
          <w:kern w:val="0"/>
          <w:sz w:val="22"/>
          <w:szCs w:val="22"/>
          <w14:ligatures w14:val="none"/>
        </w:rPr>
        <w:t xml:space="preserve">Nevaisingumo gydymo metu gonadotropino (kiaušides stimuliuojančio hormono) vartojimas su šiuo vaistiniu preparatu gali sukelti kiaušidžių padidėjimą ar kiaušidžių hiperstimuliaciją, dėl kurių gali pasireikšti dubens ir (arba) pilvo skausmas ir sunkumas kvėpuoti. Jei pasireikštų tokie požymiai, </w:t>
      </w:r>
      <w:r w:rsidRPr="00FA0CDD">
        <w:rPr>
          <w:rFonts w:ascii="Times New Roman" w:eastAsia="Calibri" w:hAnsi="Times New Roman" w:cs="Times New Roman"/>
          <w:kern w:val="0"/>
          <w:sz w:val="22"/>
          <w:szCs w:val="22"/>
          <w:u w:val="single"/>
          <w14:ligatures w14:val="none"/>
        </w:rPr>
        <w:t>nedelsiant</w:t>
      </w:r>
      <w:r w:rsidRPr="00FA0CDD">
        <w:rPr>
          <w:rFonts w:ascii="Times New Roman" w:eastAsia="Calibri" w:hAnsi="Times New Roman" w:cs="Times New Roman"/>
          <w:kern w:val="0"/>
          <w:sz w:val="22"/>
          <w:szCs w:val="22"/>
          <w14:ligatures w14:val="none"/>
        </w:rPr>
        <w:t xml:space="preserve"> pasitarkite su gydytoju.</w:t>
      </w:r>
    </w:p>
    <w:p w14:paraId="63E70673" w14:textId="77777777" w:rsidR="00FA0CDD" w:rsidRPr="00FA0CDD" w:rsidRDefault="00FA0CDD" w:rsidP="00FA0CDD">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0EF614A" w14:textId="7A27D4F6" w:rsidR="00FA0CDD" w:rsidRPr="00FA0CDD" w:rsidRDefault="00FA0CDD" w:rsidP="00FA0CDD">
      <w:pPr>
        <w:spacing w:after="0" w:line="240" w:lineRule="auto"/>
        <w:jc w:val="both"/>
        <w:rPr>
          <w:rFonts w:ascii="Times New Roman" w:eastAsia="Calibri" w:hAnsi="Times New Roman" w:cs="Times New Roman"/>
          <w:i/>
          <w:kern w:val="0"/>
          <w:sz w:val="22"/>
          <w:szCs w:val="22"/>
          <w:u w:val="single"/>
          <w14:ligatures w14:val="none"/>
        </w:rPr>
      </w:pPr>
      <w:r w:rsidRPr="00FA0CDD">
        <w:rPr>
          <w:rFonts w:ascii="Times New Roman" w:eastAsia="Calibri" w:hAnsi="Times New Roman" w:cs="Times New Roman"/>
          <w:i/>
          <w:kern w:val="0"/>
          <w:sz w:val="22"/>
          <w:szCs w:val="22"/>
          <w:u w:val="single"/>
          <w14:ligatures w14:val="none"/>
        </w:rPr>
        <w:t xml:space="preserve">Jeigu </w:t>
      </w:r>
      <w:r w:rsidR="00B44D24">
        <w:rPr>
          <w:rFonts w:ascii="Times New Roman" w:eastAsia="Calibri" w:hAnsi="Times New Roman" w:cs="Times New Roman"/>
          <w:i/>
          <w:kern w:val="0"/>
          <w:sz w:val="22"/>
          <w:szCs w:val="22"/>
          <w:u w:val="single"/>
          <w14:ligatures w14:val="none"/>
        </w:rPr>
        <w:t>Decapeptyl mensual</w:t>
      </w:r>
      <w:r w:rsidRPr="00FA0CDD">
        <w:rPr>
          <w:rFonts w:ascii="Times New Roman" w:eastAsia="Calibri" w:hAnsi="Times New Roman" w:cs="Times New Roman"/>
          <w:i/>
          <w:kern w:val="0"/>
          <w:sz w:val="22"/>
          <w:szCs w:val="22"/>
          <w:u w:val="single"/>
          <w14:ligatures w14:val="none"/>
        </w:rPr>
        <w:t xml:space="preserve"> vartojate krūties vėžiui gydyti</w:t>
      </w:r>
    </w:p>
    <w:p w14:paraId="6A7422DB" w14:textId="77777777"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 xml:space="preserve">Jeigu sergate kokiomis nors kaulų ligomis, pvz., osteoporoze, pasakykite gydytojui. Tai gali paveikti gydytojo sprendimą dėl Jūsų gydymo. Jeigu Jums yra osteoporozės rizika, gydytojas prieš pradedant gydymą atliks kaulų skenavimą ir stebės Jus gydymo metu. </w:t>
      </w:r>
    </w:p>
    <w:p w14:paraId="046A16A3" w14:textId="77777777" w:rsidR="00FA0CDD" w:rsidRPr="00FA0CDD" w:rsidRDefault="00FA0CDD" w:rsidP="00FA0CDD">
      <w:pPr>
        <w:spacing w:after="0" w:line="240" w:lineRule="auto"/>
        <w:jc w:val="both"/>
        <w:rPr>
          <w:rFonts w:ascii="Times New Roman" w:eastAsia="Calibri" w:hAnsi="Times New Roman" w:cs="Times New Roman"/>
          <w:kern w:val="0"/>
          <w:sz w:val="22"/>
          <w:szCs w:val="22"/>
          <w14:ligatures w14:val="none"/>
        </w:rPr>
      </w:pPr>
    </w:p>
    <w:p w14:paraId="74F30DFB" w14:textId="77777777"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 xml:space="preserve">Jeigu sergate diabetu ar Jūsų aukštas kraujospūdis, pasakykite gydytojui. Gydymo metu gydytojas tikrins cukraus kiekį kraujyje ir matuos kraujospūdį. </w:t>
      </w:r>
    </w:p>
    <w:p w14:paraId="2B6C3AD0" w14:textId="77777777" w:rsidR="00FA0CDD" w:rsidRPr="00FA0CDD" w:rsidRDefault="00FA0CDD" w:rsidP="00FA0CDD">
      <w:pPr>
        <w:tabs>
          <w:tab w:val="left" w:pos="1296"/>
        </w:tabs>
        <w:spacing w:after="0" w:line="240" w:lineRule="auto"/>
        <w:ind w:right="-2"/>
        <w:rPr>
          <w:rFonts w:ascii="Times New Roman" w:eastAsia="Calibri" w:hAnsi="Times New Roman" w:cs="Times New Roman"/>
          <w:kern w:val="0"/>
          <w:sz w:val="22"/>
          <w:szCs w:val="22"/>
          <w14:ligatures w14:val="none"/>
        </w:rPr>
      </w:pPr>
    </w:p>
    <w:p w14:paraId="7219154D" w14:textId="77777777" w:rsidR="00FA0CDD" w:rsidRPr="00FA0CDD" w:rsidRDefault="00FA0CDD" w:rsidP="00FA0CDD">
      <w:pPr>
        <w:tabs>
          <w:tab w:val="left" w:pos="1296"/>
        </w:tabs>
        <w:spacing w:after="0" w:line="240" w:lineRule="auto"/>
        <w:ind w:right="-2"/>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Pasakykite gydytojui, jei sergate depresija. Gydytojas gydymo metu gali norėti stebėti Jūsų depresiją.</w:t>
      </w:r>
    </w:p>
    <w:p w14:paraId="47531FB6" w14:textId="77777777" w:rsidR="00FA0CDD" w:rsidRPr="00FA0CDD" w:rsidRDefault="00FA0CDD" w:rsidP="00FA0CDD">
      <w:pPr>
        <w:tabs>
          <w:tab w:val="left" w:pos="1296"/>
        </w:tabs>
        <w:spacing w:after="0" w:line="240" w:lineRule="auto"/>
        <w:ind w:right="-2"/>
        <w:rPr>
          <w:rFonts w:ascii="Times New Roman" w:eastAsia="Calibri" w:hAnsi="Times New Roman" w:cs="Times New Roman"/>
          <w:kern w:val="0"/>
          <w:sz w:val="22"/>
          <w:szCs w:val="22"/>
          <w14:ligatures w14:val="none"/>
        </w:rPr>
      </w:pPr>
    </w:p>
    <w:p w14:paraId="5AF462F4" w14:textId="77777777" w:rsidR="00FA0CDD" w:rsidRPr="00FA0CDD" w:rsidRDefault="00FA0CDD" w:rsidP="00FA0CDD">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Calibri" w:hAnsi="Times New Roman" w:cs="Times New Roman"/>
          <w:kern w:val="0"/>
          <w:sz w:val="22"/>
          <w:szCs w:val="22"/>
          <w14:ligatures w14:val="none"/>
        </w:rPr>
        <w:t>Jei nutraukiate gydymą triptorelinu, kartu turite nutraukti ir gydymą aromatazės inhibitoriumi (pvz., eksemestanu) per 1 mėnesį nuo paskutinio triptorelino vartojimo (vartojant 1 mėnesio formuluotę).</w:t>
      </w:r>
    </w:p>
    <w:p w14:paraId="6C8522AC" w14:textId="77777777" w:rsidR="00FA0CDD" w:rsidRPr="00FA0CDD" w:rsidRDefault="00FA0CDD" w:rsidP="00FA0CDD">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A90203D"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Vaikams ir paaugliams</w:t>
      </w:r>
    </w:p>
    <w:p w14:paraId="16319277"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14:ligatures w14:val="none"/>
        </w:rPr>
      </w:pPr>
      <w:r w:rsidRPr="00FA0CDD">
        <w:rPr>
          <w:rFonts w:ascii="Times New Roman" w:eastAsia="Times New Roman" w:hAnsi="Times New Roman" w:cs="Times New Roman"/>
          <w:bCs/>
          <w:iCs/>
          <w:kern w:val="0"/>
          <w:sz w:val="22"/>
          <w:szCs w:val="22"/>
          <w:u w:val="single"/>
          <w14:ligatures w14:val="none"/>
        </w:rPr>
        <w:t>Centrinis ankstyvasis lytinis brendimas</w:t>
      </w:r>
    </w:p>
    <w:p w14:paraId="06CC8B98" w14:textId="2936B706" w:rsidR="00FA0CDD" w:rsidRPr="00CB67D8" w:rsidRDefault="00FA0CDD" w:rsidP="00CB67D8">
      <w:pPr>
        <w:pStyle w:val="Sraopastraipa"/>
        <w:numPr>
          <w:ilvl w:val="0"/>
          <w:numId w:val="16"/>
        </w:numPr>
        <w:spacing w:after="0" w:line="260" w:lineRule="exact"/>
        <w:ind w:left="567" w:hanging="283"/>
        <w:rPr>
          <w:rFonts w:ascii="Times New Roman" w:eastAsia="SimSun" w:hAnsi="Times New Roman" w:cs="Times New Roman"/>
          <w:bCs/>
          <w:iCs/>
          <w:kern w:val="0"/>
          <w:sz w:val="22"/>
          <w:szCs w:val="22"/>
          <w:lang w:eastAsia="zh-CN"/>
          <w14:ligatures w14:val="none"/>
        </w:rPr>
      </w:pPr>
      <w:r w:rsidRPr="00CB67D8">
        <w:rPr>
          <w:rFonts w:ascii="Times New Roman" w:eastAsia="SimSun" w:hAnsi="Times New Roman" w:cs="Times New Roman"/>
          <w:bCs/>
          <w:iCs/>
          <w:kern w:val="0"/>
          <w:sz w:val="22"/>
          <w:szCs w:val="22"/>
          <w:lang w:eastAsia="zh-CN"/>
          <w14:ligatures w14:val="none"/>
        </w:rPr>
        <w:t>Pradinė kiaušidžių stimuliacija mergaitėms gali sukelti nedidelio laipsnio kraujavimus iš gimdos.</w:t>
      </w:r>
    </w:p>
    <w:p w14:paraId="7013E7B6" w14:textId="434BAD65" w:rsidR="00FA0CDD" w:rsidRPr="00CB67D8" w:rsidRDefault="00FA0CDD" w:rsidP="00CB67D8">
      <w:pPr>
        <w:pStyle w:val="Sraopastraipa"/>
        <w:numPr>
          <w:ilvl w:val="0"/>
          <w:numId w:val="16"/>
        </w:numPr>
        <w:spacing w:after="0" w:line="240" w:lineRule="auto"/>
        <w:ind w:left="567" w:hanging="283"/>
        <w:rPr>
          <w:rFonts w:ascii="Times New Roman" w:eastAsia="Times New Roman" w:hAnsi="Times New Roman" w:cs="Times New Roman"/>
          <w:iCs/>
          <w:kern w:val="0"/>
          <w:sz w:val="22"/>
          <w:lang w:eastAsia="fr-FR"/>
          <w14:ligatures w14:val="none"/>
        </w:rPr>
      </w:pPr>
      <w:r w:rsidRPr="00CB67D8">
        <w:rPr>
          <w:rFonts w:ascii="Times New Roman" w:eastAsia="Times New Roman" w:hAnsi="Times New Roman" w:cs="Times New Roman"/>
          <w:iCs/>
          <w:kern w:val="0"/>
          <w:sz w:val="22"/>
          <w:lang w:eastAsia="fr-FR"/>
          <w14:ligatures w14:val="none"/>
        </w:rPr>
        <w:t xml:space="preserve">Pasakykite gydytojui, jei Jums yra progresuojantis galvos smegenų auglys. Tai gali </w:t>
      </w:r>
      <w:bookmarkStart w:id="1" w:name="_Hlk93674848"/>
      <w:r w:rsidRPr="00CB67D8">
        <w:rPr>
          <w:rFonts w:ascii="Times New Roman" w:eastAsia="Times New Roman" w:hAnsi="Times New Roman" w:cs="Times New Roman"/>
          <w:iCs/>
          <w:kern w:val="0"/>
          <w:sz w:val="22"/>
          <w:lang w:eastAsia="fr-FR"/>
          <w14:ligatures w14:val="none"/>
        </w:rPr>
        <w:t>nulemti Jums skiriamo gydymo pasirinkimą</w:t>
      </w:r>
      <w:bookmarkEnd w:id="1"/>
      <w:r w:rsidRPr="00CB67D8">
        <w:rPr>
          <w:rFonts w:ascii="Times New Roman" w:eastAsia="Times New Roman" w:hAnsi="Times New Roman" w:cs="Times New Roman"/>
          <w:iCs/>
          <w:kern w:val="0"/>
          <w:sz w:val="22"/>
          <w:lang w:eastAsia="fr-FR"/>
          <w14:ligatures w14:val="none"/>
        </w:rPr>
        <w:t>.</w:t>
      </w:r>
    </w:p>
    <w:p w14:paraId="46AD1260" w14:textId="322DE0FC" w:rsidR="00FA0CDD" w:rsidRPr="00CB67D8" w:rsidRDefault="00FA0CDD" w:rsidP="00CB67D8">
      <w:pPr>
        <w:pStyle w:val="Sraopastraipa"/>
        <w:numPr>
          <w:ilvl w:val="0"/>
          <w:numId w:val="16"/>
        </w:numPr>
        <w:tabs>
          <w:tab w:val="left" w:pos="1296"/>
        </w:tabs>
        <w:spacing w:after="0" w:line="240" w:lineRule="auto"/>
        <w:ind w:left="567" w:hanging="283"/>
        <w:rPr>
          <w:rFonts w:ascii="Times New Roman" w:eastAsia="Calibri" w:hAnsi="Times New Roman" w:cs="Times New Roman"/>
          <w:iCs/>
          <w:kern w:val="0"/>
          <w:sz w:val="22"/>
          <w:szCs w:val="22"/>
          <w14:ligatures w14:val="none"/>
        </w:rPr>
      </w:pPr>
      <w:r w:rsidRPr="00CB67D8">
        <w:rPr>
          <w:rFonts w:ascii="Times New Roman" w:eastAsia="Calibri" w:hAnsi="Times New Roman" w:cs="Times New Roman"/>
          <w:iCs/>
          <w:kern w:val="0"/>
          <w:sz w:val="22"/>
          <w:szCs w:val="22"/>
          <w14:ligatures w14:val="none"/>
        </w:rPr>
        <w:t>Mergaitėms, kurioms pasireiškė ankstyvasis brendimas, pirmąjį gydymo mėnesį gali atsirasti kraujavimas iš makšties.</w:t>
      </w:r>
    </w:p>
    <w:p w14:paraId="78A6BE05" w14:textId="48304B96" w:rsidR="00FA0CDD" w:rsidRPr="00CB67D8" w:rsidRDefault="00FA0CDD" w:rsidP="00CB67D8">
      <w:pPr>
        <w:pStyle w:val="Sraopastraipa"/>
        <w:numPr>
          <w:ilvl w:val="0"/>
          <w:numId w:val="16"/>
        </w:numPr>
        <w:tabs>
          <w:tab w:val="left" w:pos="1296"/>
        </w:tabs>
        <w:spacing w:after="0" w:line="240" w:lineRule="auto"/>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Nutraukus gydymą atsiranda brendimo požymių.</w:t>
      </w:r>
    </w:p>
    <w:p w14:paraId="2FD4BB28" w14:textId="43B76482" w:rsidR="00FA0CDD" w:rsidRPr="00CB67D8" w:rsidRDefault="00FA0CDD" w:rsidP="00CB67D8">
      <w:pPr>
        <w:pStyle w:val="Sraopastraipa"/>
        <w:numPr>
          <w:ilvl w:val="0"/>
          <w:numId w:val="16"/>
        </w:numPr>
        <w:tabs>
          <w:tab w:val="left" w:pos="1296"/>
        </w:tabs>
        <w:spacing w:after="0" w:line="240" w:lineRule="auto"/>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lastRenderedPageBreak/>
        <w:t>Mergaitėms menstruacijų kraujavimas prasidės maždaug per metus po gydymo nutraukimo.</w:t>
      </w:r>
    </w:p>
    <w:p w14:paraId="0F1CB265" w14:textId="0B9A61E2" w:rsidR="00FA0CDD" w:rsidRPr="00CB67D8" w:rsidRDefault="00FA0CDD" w:rsidP="00CB67D8">
      <w:pPr>
        <w:pStyle w:val="Sraopastraipa"/>
        <w:numPr>
          <w:ilvl w:val="0"/>
          <w:numId w:val="16"/>
        </w:numPr>
        <w:tabs>
          <w:tab w:val="left" w:pos="1296"/>
        </w:tabs>
        <w:spacing w:after="0" w:line="240" w:lineRule="auto"/>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Per gydymo laikotarpį kauluose sumažėja mineralinių medžiagų kiekis, tačiau gydymą nutraukus, jis vėl normalizuojasi.</w:t>
      </w:r>
    </w:p>
    <w:p w14:paraId="5AF47D65" w14:textId="0402671C" w:rsidR="00FA0CDD" w:rsidRPr="00CB67D8" w:rsidRDefault="00FA0CDD" w:rsidP="00CB67D8">
      <w:pPr>
        <w:pStyle w:val="Sraopastraipa"/>
        <w:numPr>
          <w:ilvl w:val="0"/>
          <w:numId w:val="16"/>
        </w:numPr>
        <w:tabs>
          <w:tab w:val="left" w:pos="1296"/>
        </w:tabs>
        <w:spacing w:after="0" w:line="240" w:lineRule="auto"/>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Nutraukus gydymą gali pasireikšti klubo sąnario patologija (šlaunikaulio galvutės epifizės poslinkis).  Dėl to pasireiškia klubo sąnario sustingimas, šlubavimas ir (arba) smarkus skausmas kirkšnyje, plintantis į šlaunį. </w:t>
      </w:r>
    </w:p>
    <w:p w14:paraId="707B6813"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49549FAE"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Jeigu Jūsų vaikui pasireiškia stiprus arba pasikartojantis galvos skausmas, regėjimo sutrikimai, spengimas ar zvimbimas ausyse, nedelsiant kreipkitės į gydytoją (žr. 4 skyrių).</w:t>
      </w:r>
    </w:p>
    <w:p w14:paraId="4E7EBCF0"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6F231E26"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Jeigu pasireiškia minėti simptomai, reikia pasitarti su gydytoju.</w:t>
      </w:r>
    </w:p>
    <w:p w14:paraId="31488547"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462DB6CE" w14:textId="5CD51272" w:rsidR="00FA0CDD" w:rsidRPr="00FA0CDD" w:rsidRDefault="00FA0CDD" w:rsidP="00FA0CDD">
      <w:pPr>
        <w:numPr>
          <w:ilvl w:val="12"/>
          <w:numId w:val="0"/>
        </w:numPr>
        <w:tabs>
          <w:tab w:val="left" w:pos="1296"/>
        </w:tabs>
        <w:spacing w:after="0" w:line="240" w:lineRule="auto"/>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 xml:space="preserve">Kiti vaistai ir </w:t>
      </w:r>
      <w:r w:rsidR="00B44D24">
        <w:rPr>
          <w:rFonts w:ascii="Times New Roman" w:eastAsia="Times New Roman" w:hAnsi="Times New Roman" w:cs="Times New Roman"/>
          <w:b/>
          <w:kern w:val="0"/>
          <w:sz w:val="22"/>
          <w:szCs w:val="22"/>
          <w14:ligatures w14:val="none"/>
        </w:rPr>
        <w:t>Decapeptyl mensual</w:t>
      </w:r>
    </w:p>
    <w:p w14:paraId="62CAD7A6"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Jeigu vartojate ar neseniai vartojote kitų vaistų arba dėl to nesate tikri, apie tai pasakykite gydytojui arba vaistininkui.</w:t>
      </w:r>
    </w:p>
    <w:p w14:paraId="1ABFDAD7" w14:textId="77777777" w:rsidR="00FA0CDD" w:rsidRPr="00FA0CDD" w:rsidRDefault="00FA0CDD" w:rsidP="00FA0CDD">
      <w:pPr>
        <w:tabs>
          <w:tab w:val="left" w:pos="567"/>
        </w:tabs>
        <w:spacing w:after="0" w:line="260" w:lineRule="exact"/>
        <w:rPr>
          <w:rFonts w:ascii="Times New Roman" w:eastAsia="SimSun" w:hAnsi="Times New Roman" w:cs="Times New Roman"/>
          <w:color w:val="000000"/>
          <w:kern w:val="0"/>
          <w:sz w:val="22"/>
          <w:szCs w:val="22"/>
          <w:lang w:eastAsia="zh-CN"/>
          <w14:ligatures w14:val="none"/>
        </w:rPr>
      </w:pPr>
      <w:r w:rsidRPr="00FA0CDD">
        <w:rPr>
          <w:rFonts w:ascii="Times New Roman" w:eastAsia="SimSun" w:hAnsi="Times New Roman" w:cs="Times New Roman"/>
          <w:color w:val="000000"/>
          <w:kern w:val="0"/>
          <w:sz w:val="22"/>
          <w:szCs w:val="22"/>
          <w:lang w:eastAsia="zh-CN"/>
          <w14:ligatures w14:val="none"/>
        </w:rPr>
        <w:t>Kliniškai svarbi sąveika su kitais vaistais nepastebėta.</w:t>
      </w:r>
    </w:p>
    <w:p w14:paraId="4D3B3449" w14:textId="77777777" w:rsidR="00FA0CDD" w:rsidRPr="00FA0CDD" w:rsidRDefault="00FA0CDD" w:rsidP="00FA0CDD">
      <w:pPr>
        <w:spacing w:after="0" w:line="240" w:lineRule="auto"/>
        <w:jc w:val="both"/>
        <w:rPr>
          <w:rFonts w:ascii="Times New Roman" w:eastAsia="Times New Roman" w:hAnsi="Times New Roman" w:cs="Times New Roman"/>
          <w:noProof/>
          <w:kern w:val="0"/>
          <w:sz w:val="22"/>
          <w:szCs w:val="22"/>
          <w:lang w:eastAsia="fr-FR"/>
          <w14:ligatures w14:val="none"/>
        </w:rPr>
      </w:pPr>
    </w:p>
    <w:p w14:paraId="7351A79D" w14:textId="77777777" w:rsidR="00FA0CDD" w:rsidRPr="00FA0CDD" w:rsidRDefault="00FA0CDD" w:rsidP="00FA0CDD">
      <w:pPr>
        <w:spacing w:after="0" w:line="240" w:lineRule="auto"/>
        <w:jc w:val="both"/>
        <w:rPr>
          <w:rFonts w:ascii="Times New Roman" w:eastAsia="Times New Roman" w:hAnsi="Times New Roman" w:cs="Times New Roman"/>
          <w:noProof/>
          <w:kern w:val="0"/>
          <w:sz w:val="22"/>
          <w:szCs w:val="22"/>
          <w:u w:val="single"/>
          <w:lang w:eastAsia="fr-FR"/>
          <w14:ligatures w14:val="none"/>
        </w:rPr>
      </w:pPr>
      <w:r w:rsidRPr="00FA0CDD">
        <w:rPr>
          <w:rFonts w:ascii="Times New Roman" w:eastAsia="Times New Roman" w:hAnsi="Times New Roman" w:cs="Times New Roman"/>
          <w:noProof/>
          <w:kern w:val="0"/>
          <w:sz w:val="22"/>
          <w:szCs w:val="22"/>
          <w:u w:val="single"/>
          <w:lang w:eastAsia="fr-FR"/>
          <w14:ligatures w14:val="none"/>
        </w:rPr>
        <w:t xml:space="preserve">Vyrams </w:t>
      </w:r>
    </w:p>
    <w:p w14:paraId="1E981CBC" w14:textId="05C92701" w:rsidR="00FA0CDD" w:rsidRPr="00FA0CDD" w:rsidRDefault="00B44D24"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4C9324F3"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p>
    <w:p w14:paraId="43FD5126" w14:textId="7E32AD7B" w:rsidR="00FA0CDD" w:rsidRPr="00FA0CDD" w:rsidRDefault="00B44D24"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Decapeptyl mensual</w:t>
      </w:r>
      <w:r w:rsidR="00FA0CDD" w:rsidRPr="00FA0CDD">
        <w:rPr>
          <w:rFonts w:ascii="Times New Roman" w:eastAsia="Times New Roman" w:hAnsi="Times New Roman" w:cs="Times New Roman"/>
          <w:b/>
          <w:kern w:val="0"/>
          <w:sz w:val="22"/>
          <w:szCs w:val="22"/>
          <w14:ligatures w14:val="none"/>
        </w:rPr>
        <w:t xml:space="preserve"> vartojimas su maistu, gėrimais ir alkoholiu</w:t>
      </w:r>
    </w:p>
    <w:p w14:paraId="681EF498"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Maistas vaisto poveikiui neturi reikšmės.</w:t>
      </w:r>
    </w:p>
    <w:p w14:paraId="069A6A9A"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6CF84154"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Nėštumas, žindymo laikotarpis ir vaisingumas</w:t>
      </w:r>
    </w:p>
    <w:p w14:paraId="0AEF13E1"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Jeigu esate nėščia, žindote kūdikį, manote, kad galbūt esate nėščia arba planuojate pastoti, tai prieš vartodama šį vaistą pasitarkite su gydytoju </w:t>
      </w:r>
      <w:r w:rsidRPr="00FA0CDD">
        <w:rPr>
          <w:rFonts w:ascii="Times New Roman" w:eastAsia="SimSun" w:hAnsi="Times New Roman" w:cs="Times New Roman"/>
          <w:color w:val="000000"/>
          <w:kern w:val="0"/>
          <w:sz w:val="22"/>
          <w:szCs w:val="22"/>
          <w:lang w:eastAsia="zh-CN"/>
          <w14:ligatures w14:val="none"/>
        </w:rPr>
        <w:t>arba vaistininku</w:t>
      </w:r>
      <w:r w:rsidRPr="00FA0CDD">
        <w:rPr>
          <w:rFonts w:ascii="Times New Roman" w:eastAsia="SimSun" w:hAnsi="Times New Roman" w:cs="Times New Roman"/>
          <w:kern w:val="0"/>
          <w:sz w:val="22"/>
          <w:szCs w:val="22"/>
          <w:lang w:eastAsia="zh-CN"/>
          <w14:ligatures w14:val="none"/>
        </w:rPr>
        <w:t xml:space="preserve">. </w:t>
      </w:r>
    </w:p>
    <w:p w14:paraId="10DA42A2" w14:textId="2F4BC56D" w:rsidR="00FA0CDD" w:rsidRPr="00FA0CDD" w:rsidRDefault="00B44D24"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Decapeptyl mensual</w:t>
      </w:r>
      <w:r w:rsidR="00FA0CDD" w:rsidRPr="00FA0CDD">
        <w:rPr>
          <w:rFonts w:ascii="Times New Roman" w:eastAsia="SimSun" w:hAnsi="Times New Roman" w:cs="Times New Roman"/>
          <w:kern w:val="0"/>
          <w:sz w:val="22"/>
          <w:szCs w:val="22"/>
          <w:lang w:eastAsia="zh-CN"/>
          <w14:ligatures w14:val="none"/>
        </w:rPr>
        <w:t xml:space="preserve"> negalima vartoti nėštumo metu. Jeigu vartodama šio vaisto pastojote, tuojau pat praneškite apie tai savo gydytojui, kad jis nutrauktų gydymą.</w:t>
      </w:r>
    </w:p>
    <w:p w14:paraId="203AF48E" w14:textId="53508C05" w:rsidR="00FA0CDD" w:rsidRPr="00FA0CDD" w:rsidRDefault="00FA0CDD" w:rsidP="00FA0CDD">
      <w:pPr>
        <w:tabs>
          <w:tab w:val="left" w:pos="567"/>
        </w:tabs>
        <w:spacing w:after="0" w:line="260" w:lineRule="exact"/>
        <w:rPr>
          <w:rFonts w:ascii="Times New Roman" w:eastAsia="SimSun" w:hAnsi="Times New Roman" w:cs="Times New Roman"/>
          <w:bCs/>
          <w:iCs/>
          <w:kern w:val="0"/>
          <w:sz w:val="22"/>
          <w:szCs w:val="22"/>
          <w:lang w:eastAsia="zh-CN"/>
          <w14:ligatures w14:val="none"/>
        </w:rPr>
      </w:pPr>
      <w:r w:rsidRPr="00FA0CDD">
        <w:rPr>
          <w:rFonts w:ascii="Times New Roman" w:eastAsia="SimSun" w:hAnsi="Times New Roman" w:cs="Times New Roman"/>
          <w:bCs/>
          <w:iCs/>
          <w:kern w:val="0"/>
          <w:sz w:val="22"/>
          <w:szCs w:val="22"/>
          <w:lang w:eastAsia="zh-CN"/>
          <w14:ligatures w14:val="none"/>
        </w:rPr>
        <w:t xml:space="preserve">Žindymo laikotarpiu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w:t>
      </w:r>
      <w:r w:rsidRPr="00FA0CDD">
        <w:rPr>
          <w:rFonts w:ascii="Times New Roman" w:eastAsia="SimSun" w:hAnsi="Times New Roman" w:cs="Times New Roman"/>
          <w:bCs/>
          <w:iCs/>
          <w:kern w:val="0"/>
          <w:sz w:val="22"/>
          <w:szCs w:val="22"/>
          <w:lang w:eastAsia="zh-CN"/>
          <w14:ligatures w14:val="none"/>
        </w:rPr>
        <w:t>vartoti nerekomenduojama.</w:t>
      </w:r>
    </w:p>
    <w:p w14:paraId="10C4ABCD"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63FFA47F"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Vairavimas ir mechanizmų valdymas</w:t>
      </w:r>
    </w:p>
    <w:p w14:paraId="615691D9" w14:textId="77777777" w:rsidR="00FA0CDD" w:rsidRPr="00FA0CDD" w:rsidRDefault="00FA0CDD" w:rsidP="00FA0CDD">
      <w:pPr>
        <w:keepLines/>
        <w:suppressAutoHyphens/>
        <w:spacing w:before="60"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bCs/>
          <w:iCs/>
          <w:kern w:val="0"/>
          <w:sz w:val="22"/>
          <w:szCs w:val="22"/>
          <w14:ligatures w14:val="none"/>
        </w:rPr>
        <w:t>Poveikis gebėjimui vairuoti automobilį, valdyti mechanizmus nepastebėtas</w:t>
      </w:r>
      <w:r w:rsidRPr="00FA0CDD">
        <w:rPr>
          <w:rFonts w:ascii="Times New Roman" w:eastAsia="Times New Roman" w:hAnsi="Times New Roman" w:cs="Times New Roman"/>
          <w:kern w:val="0"/>
          <w:sz w:val="22"/>
          <w:szCs w:val="22"/>
          <w14:ligatures w14:val="none"/>
        </w:rPr>
        <w:t>.</w:t>
      </w:r>
    </w:p>
    <w:p w14:paraId="51261962"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DA89F7D" w14:textId="4AC52FED" w:rsidR="00FA0CDD" w:rsidRPr="00FA0CDD" w:rsidRDefault="00B44D24"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Pr>
          <w:rFonts w:ascii="Times New Roman" w:eastAsia="SimSun" w:hAnsi="Times New Roman" w:cs="Times New Roman"/>
          <w:b/>
          <w:kern w:val="0"/>
          <w:sz w:val="22"/>
          <w:szCs w:val="22"/>
          <w:lang w:eastAsia="zh-CN"/>
          <w14:ligatures w14:val="none"/>
        </w:rPr>
        <w:t>Decapeptyl mensual</w:t>
      </w:r>
      <w:r w:rsidR="00FA0CDD" w:rsidRPr="00FA0CDD">
        <w:rPr>
          <w:rFonts w:ascii="Times New Roman" w:eastAsia="SimSun" w:hAnsi="Times New Roman" w:cs="Times New Roman"/>
          <w:b/>
          <w:kern w:val="0"/>
          <w:sz w:val="22"/>
          <w:szCs w:val="22"/>
          <w:lang w:eastAsia="zh-CN"/>
          <w14:ligatures w14:val="none"/>
        </w:rPr>
        <w:t xml:space="preserve"> sudėtyje yra natrio.</w:t>
      </w:r>
    </w:p>
    <w:p w14:paraId="08FB64EA"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Šio vaisto dozėje yra mažiau kaip 1 mmol (23 mg) natrio, t.y. jis beveik neturi reikšmės.</w:t>
      </w:r>
    </w:p>
    <w:p w14:paraId="2F5B2B11"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78FFEA5"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A28E71E" w14:textId="0269009F" w:rsidR="00FA0CDD" w:rsidRPr="00FA0CDD" w:rsidRDefault="00FA0CDD" w:rsidP="00FA0CDD">
      <w:pPr>
        <w:keepNext/>
        <w:keepLines/>
        <w:tabs>
          <w:tab w:val="left" w:pos="567"/>
        </w:tabs>
        <w:spacing w:after="0" w:line="240" w:lineRule="auto"/>
        <w:outlineLvl w:val="2"/>
        <w:rPr>
          <w:rFonts w:ascii="Times New Roman" w:eastAsia="SimSun" w:hAnsi="Times New Roman" w:cs="Times New Roman"/>
          <w:b/>
          <w:bCs/>
          <w:kern w:val="0"/>
          <w:sz w:val="22"/>
          <w:szCs w:val="22"/>
          <w:lang w:eastAsia="zh-CN"/>
          <w14:ligatures w14:val="none"/>
        </w:rPr>
      </w:pPr>
      <w:r w:rsidRPr="00FA0CDD">
        <w:rPr>
          <w:rFonts w:ascii="Times New Roman" w:eastAsia="SimSun" w:hAnsi="Times New Roman" w:cs="Times New Roman"/>
          <w:b/>
          <w:bCs/>
          <w:kern w:val="0"/>
          <w:sz w:val="22"/>
          <w:szCs w:val="22"/>
          <w:lang w:eastAsia="zh-CN"/>
          <w14:ligatures w14:val="none"/>
        </w:rPr>
        <w:t>3.</w:t>
      </w:r>
      <w:r w:rsidRPr="00FA0CDD">
        <w:rPr>
          <w:rFonts w:ascii="Times New Roman" w:eastAsia="SimSun" w:hAnsi="Times New Roman" w:cs="Times New Roman"/>
          <w:b/>
          <w:bCs/>
          <w:kern w:val="0"/>
          <w:sz w:val="22"/>
          <w:szCs w:val="22"/>
          <w:lang w:eastAsia="zh-CN"/>
          <w14:ligatures w14:val="none"/>
        </w:rPr>
        <w:tab/>
        <w:t xml:space="preserve">Kaip vartoti </w:t>
      </w:r>
      <w:r w:rsidR="00B44D24">
        <w:rPr>
          <w:rFonts w:ascii="Times New Roman" w:eastAsia="SimSun" w:hAnsi="Times New Roman" w:cs="Times New Roman"/>
          <w:b/>
          <w:bCs/>
          <w:kern w:val="0"/>
          <w:sz w:val="22"/>
          <w:szCs w:val="22"/>
          <w:lang w:eastAsia="zh-CN"/>
          <w14:ligatures w14:val="none"/>
        </w:rPr>
        <w:t>Decapeptyl mensual</w:t>
      </w:r>
    </w:p>
    <w:p w14:paraId="1E37484F"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9DDD371"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Visada vartokite šį vaistą tiksliai kaip nurodė gydytojas arba vaistininkas. Jeigu abejojate, kreipkitės į gydytoją arba vaistininką. </w:t>
      </w:r>
    </w:p>
    <w:p w14:paraId="5E058099"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42352AA"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Rekomenduojama dozė:</w:t>
      </w:r>
    </w:p>
    <w:p w14:paraId="2A26F882"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u w:val="single"/>
          <w:lang w:eastAsia="zh-CN"/>
          <w14:ligatures w14:val="none"/>
        </w:rPr>
      </w:pPr>
      <w:r w:rsidRPr="00FA0CDD">
        <w:rPr>
          <w:rFonts w:ascii="Times New Roman" w:eastAsia="SimSun" w:hAnsi="Times New Roman" w:cs="Times New Roman"/>
          <w:i/>
          <w:kern w:val="0"/>
          <w:sz w:val="22"/>
          <w:szCs w:val="22"/>
          <w:u w:val="single"/>
          <w:lang w:eastAsia="zh-CN"/>
          <w14:ligatures w14:val="none"/>
        </w:rPr>
        <w:t>Prostatos vėžys</w:t>
      </w:r>
    </w:p>
    <w:p w14:paraId="34186845"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b/>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Vaistą galima vartoti dviem būdais:</w:t>
      </w:r>
    </w:p>
    <w:p w14:paraId="2764FF20" w14:textId="512B8D1A"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b/>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 pradžioje 7 paras leisti į poodį po 0,1 mg greitai veikliąją medžiagą atpalaiduojančio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8 parą ir po to kas 4 savaitės leisti į raumenis vieną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dozę;</w:t>
      </w:r>
    </w:p>
    <w:p w14:paraId="689C4338" w14:textId="036727F6"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lastRenderedPageBreak/>
        <w:t xml:space="preserve">- kas 4 savaitės leisti į raumenis po vieną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dozę.</w:t>
      </w:r>
    </w:p>
    <w:p w14:paraId="4DCB97F4"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169158F7" w14:textId="77777777" w:rsidR="00FA0CDD" w:rsidRPr="00FA0CDD" w:rsidRDefault="00FA0CDD" w:rsidP="00FA0CDD">
      <w:pPr>
        <w:spacing w:after="0" w:line="240" w:lineRule="auto"/>
        <w:jc w:val="both"/>
        <w:rPr>
          <w:rFonts w:ascii="Times New Roman" w:eastAsia="Times New Roman" w:hAnsi="Times New Roman" w:cs="Times New Roman"/>
          <w:b/>
          <w:kern w:val="0"/>
          <w:sz w:val="22"/>
          <w:szCs w:val="22"/>
          <w:lang w:eastAsia="de-DE"/>
          <w14:ligatures w14:val="none"/>
        </w:rPr>
      </w:pPr>
      <w:r w:rsidRPr="00FA0CDD">
        <w:rPr>
          <w:rFonts w:ascii="Times New Roman" w:eastAsia="Times New Roman" w:hAnsi="Times New Roman" w:cs="Times New Roman"/>
          <w:noProof/>
          <w:kern w:val="0"/>
          <w:sz w:val="22"/>
          <w:szCs w:val="22"/>
          <w:lang w:eastAsia="de-DE"/>
          <w14:ligatures w14:val="none"/>
        </w:rPr>
        <w:t xml:space="preserve">Rekomenduojama androgenus slopinančio gydymo trukmė pacientams, kuriems yra aukštos rizikos lokalizuotas ar lokaliai išplitęs prostatos vėžys bei taikomas spindulinis gydymas, yra 2–3 metai. </w:t>
      </w:r>
    </w:p>
    <w:p w14:paraId="610EAFBB"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p>
    <w:p w14:paraId="0B787506" w14:textId="77777777" w:rsidR="00FA0CDD" w:rsidRPr="00FA0CDD" w:rsidRDefault="00FA0CDD" w:rsidP="00FA0CDD">
      <w:pPr>
        <w:numPr>
          <w:ilvl w:val="12"/>
          <w:numId w:val="0"/>
        </w:numPr>
        <w:tabs>
          <w:tab w:val="left" w:pos="567"/>
        </w:tabs>
        <w:spacing w:after="200" w:line="260" w:lineRule="exact"/>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Gydymas triptorelinu turi būti tęsiamas pacientams, sergantiems metastaziniu, gydymui kastracija nepasiduodančiu prostatos vėžiu, kuriems chirurginė kastracija neatlikta, ir kuriems tinka gydymas androgenų biosintezės inhibitoriais.</w:t>
      </w:r>
    </w:p>
    <w:p w14:paraId="272E23B9"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u w:val="single"/>
          <w:lang w:eastAsia="zh-CN"/>
          <w14:ligatures w14:val="none"/>
        </w:rPr>
      </w:pPr>
      <w:r w:rsidRPr="00FA0CDD">
        <w:rPr>
          <w:rFonts w:ascii="Times New Roman" w:eastAsia="SimSun" w:hAnsi="Times New Roman" w:cs="Times New Roman"/>
          <w:i/>
          <w:kern w:val="0"/>
          <w:sz w:val="22"/>
          <w:szCs w:val="22"/>
          <w:u w:val="single"/>
          <w:lang w:eastAsia="zh-CN"/>
          <w14:ligatures w14:val="none"/>
        </w:rPr>
        <w:t>Centrinis ankstyvasis lytinis brendimas</w:t>
      </w:r>
    </w:p>
    <w:p w14:paraId="301D410E"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lang w:eastAsia="zh-CN"/>
          <w14:ligatures w14:val="none"/>
        </w:rPr>
      </w:pPr>
      <w:r w:rsidRPr="00FA0CDD">
        <w:rPr>
          <w:rFonts w:ascii="Times New Roman" w:eastAsia="SimSun" w:hAnsi="Times New Roman" w:cs="Times New Roman"/>
          <w:i/>
          <w:kern w:val="0"/>
          <w:sz w:val="22"/>
          <w:szCs w:val="22"/>
          <w:lang w:eastAsia="zh-CN"/>
          <w14:ligatures w14:val="none"/>
        </w:rPr>
        <w:t>Vaikams, sveriantiems daugiau nei 20 kg</w:t>
      </w:r>
    </w:p>
    <w:p w14:paraId="6D558F8C"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Leisti po vieną 3,75 mg pailginto atpalaidavimo injekcinės suspensijos dozę į raumenis kas 28 dienas.</w:t>
      </w:r>
    </w:p>
    <w:p w14:paraId="0670E96C"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u w:val="single"/>
          <w:lang w:eastAsia="zh-CN"/>
          <w14:ligatures w14:val="none"/>
        </w:rPr>
      </w:pPr>
    </w:p>
    <w:p w14:paraId="34B77594"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u w:val="single"/>
          <w:lang w:eastAsia="zh-CN"/>
          <w14:ligatures w14:val="none"/>
        </w:rPr>
      </w:pPr>
      <w:r w:rsidRPr="00FA0CDD">
        <w:rPr>
          <w:rFonts w:ascii="Times New Roman" w:eastAsia="SimSun" w:hAnsi="Times New Roman" w:cs="Times New Roman"/>
          <w:i/>
          <w:kern w:val="0"/>
          <w:sz w:val="22"/>
          <w:szCs w:val="22"/>
          <w:lang w:eastAsia="zh-CN"/>
          <w14:ligatures w14:val="none"/>
        </w:rPr>
        <w:t>Vaikams, sveriantiems 20-30 kg</w:t>
      </w:r>
    </w:p>
    <w:p w14:paraId="7D268215" w14:textId="436E499E"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u w:val="single"/>
          <w:lang w:eastAsia="zh-CN"/>
          <w14:ligatures w14:val="none"/>
        </w:rPr>
      </w:pPr>
      <w:r w:rsidRPr="00FA0CDD">
        <w:rPr>
          <w:rFonts w:ascii="Times New Roman" w:eastAsia="SimSun" w:hAnsi="Times New Roman" w:cs="Times New Roman"/>
          <w:kern w:val="0"/>
          <w:sz w:val="22"/>
          <w:szCs w:val="22"/>
          <w:lang w:eastAsia="zh-CN"/>
          <w14:ligatures w14:val="none"/>
        </w:rPr>
        <w:t xml:space="preserve">Leisti po du trečdalius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dozės, t.y. po du trečdalius paruoštos suspensijos kiekio į raumenis kas 28 dienas.</w:t>
      </w:r>
    </w:p>
    <w:p w14:paraId="49595F3B"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u w:val="single"/>
          <w:lang w:eastAsia="zh-CN"/>
          <w14:ligatures w14:val="none"/>
        </w:rPr>
      </w:pPr>
    </w:p>
    <w:p w14:paraId="04A7412A"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lang w:eastAsia="zh-CN"/>
          <w14:ligatures w14:val="none"/>
        </w:rPr>
      </w:pPr>
      <w:r w:rsidRPr="00FA0CDD">
        <w:rPr>
          <w:rFonts w:ascii="Times New Roman" w:eastAsia="SimSun" w:hAnsi="Times New Roman" w:cs="Times New Roman"/>
          <w:i/>
          <w:kern w:val="0"/>
          <w:sz w:val="22"/>
          <w:szCs w:val="22"/>
          <w:lang w:eastAsia="zh-CN"/>
          <w14:ligatures w14:val="none"/>
        </w:rPr>
        <w:t>Vaikams, sveriantiems mažiau nei 20 kg</w:t>
      </w:r>
    </w:p>
    <w:p w14:paraId="1F7B9CDC" w14:textId="36184665"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Leisti po pusę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dozės, t.y. po pusę paruoštos suspensijos kiekio į raumenis kas 28 dienas.</w:t>
      </w:r>
    </w:p>
    <w:p w14:paraId="643D6B07"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p>
    <w:p w14:paraId="233FD3D8"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u w:val="single"/>
          <w:lang w:eastAsia="zh-CN"/>
          <w14:ligatures w14:val="none"/>
        </w:rPr>
      </w:pPr>
      <w:r w:rsidRPr="00FA0CDD">
        <w:rPr>
          <w:rFonts w:ascii="Times New Roman" w:eastAsia="SimSun" w:hAnsi="Times New Roman" w:cs="Times New Roman"/>
          <w:i/>
          <w:kern w:val="0"/>
          <w:sz w:val="22"/>
          <w:szCs w:val="22"/>
          <w:u w:val="single"/>
          <w:lang w:eastAsia="zh-CN"/>
          <w14:ligatures w14:val="none"/>
        </w:rPr>
        <w:t>Endometriozė</w:t>
      </w:r>
    </w:p>
    <w:p w14:paraId="62AED950" w14:textId="3AD8306C"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b/>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Viena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dozė leidžiama kas 4 savaites.</w:t>
      </w:r>
    </w:p>
    <w:p w14:paraId="68D3B5B7"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p>
    <w:p w14:paraId="1CEF1DA7"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i/>
          <w:noProof/>
          <w:kern w:val="0"/>
          <w:sz w:val="22"/>
          <w:szCs w:val="22"/>
          <w:u w:val="single"/>
          <w14:ligatures w14:val="none"/>
        </w:rPr>
      </w:pPr>
      <w:r w:rsidRPr="00FA0CDD">
        <w:rPr>
          <w:rFonts w:ascii="Times New Roman" w:eastAsia="Times New Roman" w:hAnsi="Times New Roman" w:cs="Times New Roman"/>
          <w:i/>
          <w:noProof/>
          <w:kern w:val="0"/>
          <w:sz w:val="22"/>
          <w:szCs w:val="22"/>
          <w:u w:val="single"/>
          <w14:ligatures w14:val="none"/>
        </w:rPr>
        <w:t>Gimdos fibromiomos gydymas prieš chirurginę operaciją</w:t>
      </w:r>
    </w:p>
    <w:p w14:paraId="1C513FED"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Leidžiama po vieną 3,75 mg pailginto atpalaidavimo injekcinės suspensijos dozę kas 4 savaitės.</w:t>
      </w:r>
    </w:p>
    <w:p w14:paraId="740E19AC"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kern w:val="0"/>
          <w:sz w:val="22"/>
          <w:szCs w:val="22"/>
          <w:lang w:eastAsia="zh-CN"/>
          <w14:ligatures w14:val="none"/>
        </w:rPr>
      </w:pPr>
    </w:p>
    <w:p w14:paraId="5BFBCCA0" w14:textId="77777777"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i/>
          <w:kern w:val="0"/>
          <w:sz w:val="22"/>
          <w:szCs w:val="22"/>
          <w:u w:val="single"/>
          <w:lang w:eastAsia="zh-CN"/>
          <w14:ligatures w14:val="none"/>
        </w:rPr>
      </w:pPr>
      <w:r w:rsidRPr="00FA0CDD">
        <w:rPr>
          <w:rFonts w:ascii="Times New Roman" w:eastAsia="SimSun" w:hAnsi="Times New Roman" w:cs="Times New Roman"/>
          <w:i/>
          <w:kern w:val="0"/>
          <w:sz w:val="22"/>
          <w:szCs w:val="22"/>
          <w:u w:val="single"/>
          <w:lang w:eastAsia="zh-CN"/>
          <w14:ligatures w14:val="none"/>
        </w:rPr>
        <w:t>Moterų nevaisingumas</w:t>
      </w:r>
    </w:p>
    <w:p w14:paraId="65E5FAC0" w14:textId="63D1D78E" w:rsidR="00FA0CDD" w:rsidRPr="00FA0CDD" w:rsidRDefault="00FA0CDD" w:rsidP="00FA0CDD">
      <w:pPr>
        <w:numPr>
          <w:ilvl w:val="12"/>
          <w:numId w:val="0"/>
        </w:numPr>
        <w:tabs>
          <w:tab w:val="left" w:pos="567"/>
        </w:tabs>
        <w:spacing w:after="0" w:line="260" w:lineRule="exact"/>
        <w:rPr>
          <w:rFonts w:ascii="Times New Roman" w:eastAsia="SimSun" w:hAnsi="Times New Roman" w:cs="Times New Roman"/>
          <w:b/>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Įprastinis dozavimas: viena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3,75 mg pailginto atpalaidavimo injekcinės suspensijos dozė suleidžiama į raumenis antrą menstruacinio ciklo dieną. </w:t>
      </w:r>
    </w:p>
    <w:p w14:paraId="42D195C8" w14:textId="77777777" w:rsidR="00FA0CDD" w:rsidRPr="00FA0CDD" w:rsidRDefault="00FA0CDD" w:rsidP="00FA0CDD">
      <w:pPr>
        <w:tabs>
          <w:tab w:val="left" w:pos="567"/>
        </w:tabs>
        <w:spacing w:after="0" w:line="240" w:lineRule="auto"/>
        <w:rPr>
          <w:rFonts w:ascii="Times New Roman" w:eastAsia="SimSun" w:hAnsi="Times New Roman" w:cs="Times New Roman"/>
          <w:bCs/>
          <w:i/>
          <w:kern w:val="0"/>
          <w:sz w:val="22"/>
          <w:szCs w:val="22"/>
          <w:u w:val="single"/>
          <w:lang w:eastAsia="zh-CN"/>
          <w14:ligatures w14:val="none"/>
        </w:rPr>
      </w:pPr>
    </w:p>
    <w:p w14:paraId="7D6BE10F" w14:textId="77777777" w:rsidR="00FA0CDD" w:rsidRPr="00FA0CDD" w:rsidRDefault="00FA0CDD" w:rsidP="00FA0CDD">
      <w:pPr>
        <w:spacing w:after="0" w:line="240" w:lineRule="auto"/>
        <w:jc w:val="both"/>
        <w:rPr>
          <w:rFonts w:ascii="Times New Roman" w:eastAsia="Calibri" w:hAnsi="Times New Roman" w:cs="Times New Roman"/>
          <w:i/>
          <w:kern w:val="0"/>
          <w:sz w:val="22"/>
          <w:szCs w:val="22"/>
          <w:u w:val="single"/>
          <w14:ligatures w14:val="none"/>
        </w:rPr>
      </w:pPr>
      <w:r w:rsidRPr="00FA0CDD">
        <w:rPr>
          <w:rFonts w:ascii="Times New Roman" w:eastAsia="Calibri" w:hAnsi="Times New Roman" w:cs="Times New Roman"/>
          <w:i/>
          <w:kern w:val="0"/>
          <w:sz w:val="22"/>
          <w:szCs w:val="22"/>
          <w:u w:val="single"/>
          <w14:ligatures w14:val="none"/>
        </w:rPr>
        <w:t>Krūties vėžys</w:t>
      </w:r>
    </w:p>
    <w:p w14:paraId="2EA600A0" w14:textId="3DC8DD8B" w:rsidR="00FA0CDD" w:rsidRPr="00FA0CDD" w:rsidRDefault="00FA0CDD" w:rsidP="00FA0CDD">
      <w:pPr>
        <w:spacing w:after="0" w:line="240" w:lineRule="auto"/>
        <w:jc w:val="both"/>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 xml:space="preserve">Rekomenduojama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dozė yra viena injekcija į raumenis kas 4 savaites (28 dienas). Gydymą galima tęsti iki penkerių metų. </w:t>
      </w:r>
    </w:p>
    <w:p w14:paraId="3172BD7D" w14:textId="1D37406E" w:rsidR="00FA0CDD" w:rsidRPr="00FA0CDD" w:rsidRDefault="00B44D24" w:rsidP="00FA0CDD">
      <w:pPr>
        <w:tabs>
          <w:tab w:val="left" w:pos="567"/>
        </w:tabs>
        <w:spacing w:after="0" w:line="240" w:lineRule="auto"/>
        <w:rPr>
          <w:rFonts w:ascii="Times New Roman" w:eastAsia="SimSun" w:hAnsi="Times New Roman" w:cs="Times New Roman"/>
          <w:bCs/>
          <w:i/>
          <w:kern w:val="0"/>
          <w:sz w:val="22"/>
          <w:szCs w:val="22"/>
          <w:u w:val="single"/>
          <w:lang w:eastAsia="zh-CN"/>
          <w14:ligatures w14:val="none"/>
        </w:rPr>
      </w:pP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vartojamas kartu su vaistu, vadinamu tamoksifenu arba aromatazės inhibitoriumi, pvz., eksemestanu. Jeigu Jums reikia vartoti aromatazės inhibitorių, gydymą </w:t>
      </w: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turite būti pradėję prieš 6–8 savaites iki gydymo aromatazės inhibitoriumi pradžios. Prieš pradedant gydymą aromatazės inhibitoriumi, Jums bus atliktos mažiausiai dvi </w:t>
      </w:r>
      <w:r>
        <w:rPr>
          <w:rFonts w:ascii="Times New Roman" w:eastAsia="Calibri" w:hAnsi="Times New Roman" w:cs="Times New Roman"/>
          <w:kern w:val="0"/>
          <w:sz w:val="22"/>
          <w:szCs w:val="22"/>
          <w14:ligatures w14:val="none"/>
        </w:rPr>
        <w:t>Decapeptyl mensual</w:t>
      </w:r>
      <w:r w:rsidR="00FA0CDD" w:rsidRPr="00FA0CDD">
        <w:rPr>
          <w:rFonts w:ascii="Times New Roman" w:eastAsia="Calibri" w:hAnsi="Times New Roman" w:cs="Times New Roman"/>
          <w:kern w:val="0"/>
          <w:sz w:val="22"/>
          <w:szCs w:val="22"/>
          <w14:ligatures w14:val="none"/>
        </w:rPr>
        <w:t xml:space="preserve"> injekcijos (su 4 savaičių intervalu tarp injekcijų).</w:t>
      </w:r>
    </w:p>
    <w:p w14:paraId="19DC2334" w14:textId="77777777" w:rsidR="00FA0CDD" w:rsidRPr="00FA0CDD" w:rsidRDefault="00FA0CDD" w:rsidP="00FA0CDD">
      <w:pPr>
        <w:tabs>
          <w:tab w:val="left" w:pos="567"/>
        </w:tabs>
        <w:spacing w:after="0" w:line="260" w:lineRule="exact"/>
        <w:rPr>
          <w:rFonts w:ascii="Times New Roman" w:eastAsia="SimSun" w:hAnsi="Times New Roman" w:cs="Times New Roman"/>
          <w:bCs/>
          <w:i/>
          <w:kern w:val="0"/>
          <w:sz w:val="22"/>
          <w:szCs w:val="22"/>
          <w:u w:val="single"/>
          <w:lang w:eastAsia="zh-CN"/>
          <w14:ligatures w14:val="none"/>
        </w:rPr>
      </w:pPr>
    </w:p>
    <w:p w14:paraId="2D3F3D9C" w14:textId="77777777" w:rsidR="00FA0CDD" w:rsidRPr="00FA0CDD" w:rsidRDefault="00FA0CDD" w:rsidP="00FA0CDD">
      <w:pPr>
        <w:tabs>
          <w:tab w:val="left" w:pos="567"/>
        </w:tabs>
        <w:spacing w:after="0" w:line="260" w:lineRule="exact"/>
        <w:rPr>
          <w:rFonts w:ascii="Times New Roman" w:eastAsia="SimSun" w:hAnsi="Times New Roman" w:cs="Times New Roman"/>
          <w:bCs/>
          <w:i/>
          <w:kern w:val="0"/>
          <w:sz w:val="22"/>
          <w:szCs w:val="22"/>
          <w:u w:val="single"/>
          <w:lang w:eastAsia="zh-CN"/>
          <w14:ligatures w14:val="none"/>
        </w:rPr>
      </w:pPr>
      <w:r w:rsidRPr="00FA0CDD">
        <w:rPr>
          <w:rFonts w:ascii="Times New Roman" w:eastAsia="SimSun" w:hAnsi="Times New Roman" w:cs="Times New Roman"/>
          <w:bCs/>
          <w:i/>
          <w:kern w:val="0"/>
          <w:sz w:val="22"/>
          <w:szCs w:val="22"/>
          <w:u w:val="single"/>
          <w:lang w:eastAsia="zh-CN"/>
          <w14:ligatures w14:val="none"/>
        </w:rPr>
        <w:t>Gydymo vaistu trukmė</w:t>
      </w:r>
    </w:p>
    <w:p w14:paraId="6E2B5A98"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Jūsų gydytojas nuspręs, kokia turi būti gydymo trukmė.</w:t>
      </w:r>
    </w:p>
    <w:p w14:paraId="103F59A8" w14:textId="77777777" w:rsidR="00FA0CDD" w:rsidRPr="00FA0CDD" w:rsidRDefault="00FA0CDD"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sidRPr="00FA0CDD">
        <w:rPr>
          <w:rFonts w:ascii="Times New Roman" w:eastAsia="SimSun" w:hAnsi="Times New Roman" w:cs="Times New Roman"/>
          <w:bCs/>
          <w:kern w:val="0"/>
          <w:sz w:val="22"/>
          <w:szCs w:val="22"/>
          <w:lang w:eastAsia="zh-CN"/>
          <w14:ligatures w14:val="none"/>
        </w:rPr>
        <w:t>Moterims vaisto reikėtų vartoti ne trumpiau kaip 3 mėnesius ir ne ilgiau kaip 6 mėnesius.</w:t>
      </w:r>
    </w:p>
    <w:p w14:paraId="695F2CD0" w14:textId="4874BDC4" w:rsidR="00FA0CDD" w:rsidRPr="00FA0CDD" w:rsidRDefault="00FA0CDD"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sidRPr="00FA0CDD">
        <w:rPr>
          <w:rFonts w:ascii="Times New Roman" w:eastAsia="SimSun" w:hAnsi="Times New Roman" w:cs="Times New Roman"/>
          <w:bCs/>
          <w:kern w:val="0"/>
          <w:sz w:val="22"/>
          <w:szCs w:val="22"/>
          <w:lang w:eastAsia="zh-CN"/>
          <w14:ligatures w14:val="none"/>
        </w:rPr>
        <w:t xml:space="preserve">Jeigu pailginto atpalaidavimo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xml:space="preserve"> </w:t>
      </w:r>
      <w:r w:rsidRPr="00FA0CDD">
        <w:rPr>
          <w:rFonts w:ascii="Times New Roman" w:eastAsia="SimSun" w:hAnsi="Times New Roman" w:cs="Times New Roman"/>
          <w:bCs/>
          <w:kern w:val="0"/>
          <w:sz w:val="22"/>
          <w:szCs w:val="22"/>
          <w:lang w:eastAsia="zh-CN"/>
          <w14:ligatures w14:val="none"/>
        </w:rPr>
        <w:t>vartojate ilgiau, turite</w:t>
      </w:r>
      <w:r w:rsidRPr="00FA0CDD">
        <w:rPr>
          <w:rFonts w:ascii="Times New Roman" w:eastAsia="SimSun" w:hAnsi="Times New Roman" w:cs="Times New Roman"/>
          <w:bCs/>
          <w:i/>
          <w:kern w:val="0"/>
          <w:sz w:val="22"/>
          <w:szCs w:val="22"/>
          <w:lang w:eastAsia="zh-CN"/>
          <w14:ligatures w14:val="none"/>
        </w:rPr>
        <w:t xml:space="preserve"> </w:t>
      </w:r>
      <w:r w:rsidRPr="00FA0CDD">
        <w:rPr>
          <w:rFonts w:ascii="Times New Roman" w:eastAsia="SimSun" w:hAnsi="Times New Roman" w:cs="Times New Roman"/>
          <w:bCs/>
          <w:kern w:val="0"/>
          <w:sz w:val="22"/>
          <w:szCs w:val="22"/>
          <w:lang w:eastAsia="zh-CN"/>
          <w14:ligatures w14:val="none"/>
        </w:rPr>
        <w:t>tuojau pat pasitarti su savo gydytoju arba vaistininku.</w:t>
      </w:r>
    </w:p>
    <w:p w14:paraId="03471CE7" w14:textId="77777777" w:rsidR="00FA0CDD" w:rsidRPr="00FA0CDD" w:rsidRDefault="00FA0CDD"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sidRPr="00FA0CDD">
        <w:rPr>
          <w:rFonts w:ascii="Times New Roman" w:eastAsia="SimSun" w:hAnsi="Times New Roman" w:cs="Times New Roman"/>
          <w:bCs/>
          <w:kern w:val="0"/>
          <w:sz w:val="22"/>
          <w:szCs w:val="22"/>
          <w:lang w:eastAsia="zh-CN"/>
          <w14:ligatures w14:val="none"/>
        </w:rPr>
        <w:t>Negalima nutraukti gydymo prieš tai nepasitarus su gydytoju.</w:t>
      </w:r>
    </w:p>
    <w:p w14:paraId="5A2C8EA0" w14:textId="77777777" w:rsidR="00FA0CDD" w:rsidRPr="00FA0CDD" w:rsidRDefault="00FA0CDD" w:rsidP="00FA0CDD">
      <w:pPr>
        <w:tabs>
          <w:tab w:val="left" w:pos="567"/>
        </w:tabs>
        <w:spacing w:after="0" w:line="260" w:lineRule="exact"/>
        <w:rPr>
          <w:rFonts w:ascii="Times New Roman" w:eastAsia="SimSun" w:hAnsi="Times New Roman" w:cs="Times New Roman"/>
          <w:bCs/>
          <w:i/>
          <w:kern w:val="0"/>
          <w:sz w:val="22"/>
          <w:szCs w:val="22"/>
          <w:u w:val="single"/>
          <w:lang w:eastAsia="zh-CN"/>
          <w14:ligatures w14:val="none"/>
        </w:rPr>
      </w:pPr>
    </w:p>
    <w:p w14:paraId="7A687F9E" w14:textId="77777777" w:rsidR="00FA0CDD" w:rsidRPr="00FA0CDD" w:rsidRDefault="00FA0CDD" w:rsidP="00FA0CDD">
      <w:pPr>
        <w:tabs>
          <w:tab w:val="left" w:pos="567"/>
        </w:tabs>
        <w:spacing w:after="0" w:line="260" w:lineRule="exact"/>
        <w:rPr>
          <w:rFonts w:ascii="Times New Roman" w:eastAsia="SimSun" w:hAnsi="Times New Roman" w:cs="Times New Roman"/>
          <w:bCs/>
          <w:i/>
          <w:kern w:val="0"/>
          <w:sz w:val="22"/>
          <w:szCs w:val="22"/>
          <w:u w:val="single"/>
          <w:lang w:eastAsia="zh-CN"/>
          <w14:ligatures w14:val="none"/>
        </w:rPr>
      </w:pPr>
      <w:r w:rsidRPr="00FA0CDD">
        <w:rPr>
          <w:rFonts w:ascii="Times New Roman" w:eastAsia="SimSun" w:hAnsi="Times New Roman" w:cs="Times New Roman"/>
          <w:bCs/>
          <w:i/>
          <w:kern w:val="0"/>
          <w:sz w:val="22"/>
          <w:szCs w:val="22"/>
          <w:u w:val="single"/>
          <w:lang w:eastAsia="zh-CN"/>
          <w14:ligatures w14:val="none"/>
        </w:rPr>
        <w:t xml:space="preserve">Vartojimo būdas </w:t>
      </w:r>
    </w:p>
    <w:p w14:paraId="15F4CC08" w14:textId="77777777" w:rsidR="00FA0CDD" w:rsidRPr="00FA0CDD" w:rsidRDefault="00FA0CDD"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sidRPr="00FA0CDD">
        <w:rPr>
          <w:rFonts w:ascii="Times New Roman" w:eastAsia="SimSun" w:hAnsi="Times New Roman" w:cs="Times New Roman"/>
          <w:bCs/>
          <w:kern w:val="0"/>
          <w:sz w:val="22"/>
          <w:szCs w:val="22"/>
          <w:lang w:eastAsia="zh-CN"/>
          <w14:ligatures w14:val="none"/>
        </w:rPr>
        <w:t>Leisti į raumenis.</w:t>
      </w:r>
    </w:p>
    <w:p w14:paraId="6B441DA7"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lastRenderedPageBreak/>
        <w:t>Miltelius prieš pat injekciją reikia ištirpinti pakuotėje esančiame tirpiklyje. Flakoną reikia kratyti tol, kol susidarys vienalytė pieno pavidalo suspensija.</w:t>
      </w:r>
    </w:p>
    <w:p w14:paraId="2F328C33" w14:textId="77777777" w:rsidR="00FA0CDD" w:rsidRPr="00FA0CDD" w:rsidRDefault="00FA0CDD" w:rsidP="00FA0CDD">
      <w:pPr>
        <w:tabs>
          <w:tab w:val="left" w:pos="567"/>
        </w:tabs>
        <w:spacing w:after="0" w:line="260" w:lineRule="exact"/>
        <w:rPr>
          <w:rFonts w:ascii="Times New Roman" w:eastAsia="SimSun" w:hAnsi="Times New Roman" w:cs="Times New Roman"/>
          <w:bCs/>
          <w:kern w:val="0"/>
          <w:sz w:val="22"/>
          <w:szCs w:val="22"/>
          <w:lang w:eastAsia="zh-CN"/>
          <w14:ligatures w14:val="none"/>
        </w:rPr>
      </w:pPr>
      <w:r w:rsidRPr="00FA0CDD">
        <w:rPr>
          <w:rFonts w:ascii="Times New Roman" w:eastAsia="SimSun" w:hAnsi="Times New Roman" w:cs="Times New Roman"/>
          <w:bCs/>
          <w:kern w:val="0"/>
          <w:sz w:val="22"/>
          <w:szCs w:val="22"/>
          <w:lang w:eastAsia="zh-CN"/>
          <w14:ligatures w14:val="none"/>
        </w:rPr>
        <w:t>Gauta suspensija neturi būti maišoma su kitais vaistais.</w:t>
      </w:r>
    </w:p>
    <w:p w14:paraId="4139562C"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Vaisto reikia leisti iš karto, kai tik jis paruošiamas.</w:t>
      </w:r>
    </w:p>
    <w:p w14:paraId="4FABA110" w14:textId="77777777" w:rsidR="00FA0CDD" w:rsidRPr="00FA0CDD" w:rsidRDefault="00FA0CDD" w:rsidP="00FA0CDD">
      <w:pPr>
        <w:tabs>
          <w:tab w:val="left" w:pos="567"/>
        </w:tabs>
        <w:spacing w:after="0" w:line="260" w:lineRule="exact"/>
        <w:rPr>
          <w:rFonts w:ascii="Times New Roman" w:eastAsia="SimSun" w:hAnsi="Times New Roman" w:cs="Times New Roman"/>
          <w:i/>
          <w:kern w:val="0"/>
          <w:sz w:val="22"/>
          <w:szCs w:val="22"/>
          <w:u w:val="single"/>
          <w:lang w:eastAsia="zh-CN"/>
          <w14:ligatures w14:val="none"/>
        </w:rPr>
      </w:pPr>
    </w:p>
    <w:p w14:paraId="064EBCCE"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i/>
          <w:kern w:val="0"/>
          <w:sz w:val="22"/>
          <w:szCs w:val="22"/>
          <w:u w:val="single"/>
          <w:lang w:eastAsia="zh-CN"/>
          <w14:ligatures w14:val="none"/>
        </w:rPr>
        <w:t>Svarbi pastaba</w:t>
      </w:r>
      <w:r w:rsidRPr="00FA0CDD">
        <w:rPr>
          <w:rFonts w:ascii="Times New Roman" w:eastAsia="SimSun" w:hAnsi="Times New Roman" w:cs="Times New Roman"/>
          <w:kern w:val="0"/>
          <w:sz w:val="22"/>
          <w:szCs w:val="22"/>
          <w:u w:val="single"/>
          <w:lang w:eastAsia="zh-CN"/>
          <w14:ligatures w14:val="none"/>
        </w:rPr>
        <w:t>.</w:t>
      </w:r>
      <w:r w:rsidRPr="00FA0CDD">
        <w:rPr>
          <w:rFonts w:ascii="Times New Roman" w:eastAsia="SimSun" w:hAnsi="Times New Roman" w:cs="Times New Roman"/>
          <w:kern w:val="0"/>
          <w:sz w:val="22"/>
          <w:szCs w:val="22"/>
          <w:lang w:eastAsia="zh-CN"/>
          <w14:ligatures w14:val="none"/>
        </w:rPr>
        <w:t xml:space="preserve"> Vartojimui vaistą reikia paruošti griežtai laikantis toliau pateiktų nurodymų. Būtina pranešti apie tai, jog buvo suleista ne visa dozė. Jeigu suleidžiama ne visa dozė, t.y. nesuleistos suspensijos kiekis yra didesnis už tą, kuris paprastai lieka ant švirkšto sienelių, būtina informuoti gydytoją.</w:t>
      </w:r>
    </w:p>
    <w:p w14:paraId="15ADE416"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B13CAC7" w14:textId="77777777"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Vartojimas vaikams ir paaugliams</w:t>
      </w:r>
    </w:p>
    <w:p w14:paraId="51570344"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14:ligatures w14:val="none"/>
        </w:rPr>
      </w:pPr>
      <w:r w:rsidRPr="00FA0CDD">
        <w:rPr>
          <w:rFonts w:ascii="Times New Roman" w:eastAsia="SimSun" w:hAnsi="Times New Roman" w:cs="Times New Roman"/>
          <w:kern w:val="0"/>
          <w:sz w:val="22"/>
          <w:szCs w:val="22"/>
          <w14:ligatures w14:val="none"/>
        </w:rPr>
        <w:t>Pagal aukščiau pateiktus dozavimo nurodymus.</w:t>
      </w:r>
    </w:p>
    <w:p w14:paraId="122532C7" w14:textId="77777777" w:rsidR="00FA0CDD" w:rsidRPr="00FA0CDD" w:rsidRDefault="00FA0CDD" w:rsidP="00FA0CDD">
      <w:pPr>
        <w:tabs>
          <w:tab w:val="left" w:pos="567"/>
        </w:tabs>
        <w:autoSpaceDE w:val="0"/>
        <w:autoSpaceDN w:val="0"/>
        <w:adjustRightInd w:val="0"/>
        <w:spacing w:after="0" w:line="240" w:lineRule="auto"/>
        <w:rPr>
          <w:rFonts w:ascii="Times New Roman" w:eastAsia="SimSun" w:hAnsi="Times New Roman" w:cs="Times New Roman"/>
          <w:b/>
          <w:kern w:val="0"/>
          <w:sz w:val="22"/>
          <w:szCs w:val="22"/>
          <w:lang w:eastAsia="zh-CN"/>
          <w14:ligatures w14:val="none"/>
        </w:rPr>
      </w:pPr>
    </w:p>
    <w:p w14:paraId="3819C56C" w14:textId="56B2F325"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 xml:space="preserve">Ką daryti pavartojus per didelę </w:t>
      </w:r>
      <w:r w:rsidR="00B44D24">
        <w:rPr>
          <w:rFonts w:ascii="Times New Roman" w:eastAsia="Times New Roman" w:hAnsi="Times New Roman" w:cs="Times New Roman"/>
          <w:b/>
          <w:kern w:val="0"/>
          <w:sz w:val="22"/>
          <w:szCs w:val="22"/>
          <w14:ligatures w14:val="none"/>
        </w:rPr>
        <w:t>Decapeptyl mensual</w:t>
      </w:r>
      <w:r w:rsidRPr="00FA0CDD">
        <w:rPr>
          <w:rFonts w:ascii="Times New Roman" w:eastAsia="Times New Roman" w:hAnsi="Times New Roman" w:cs="Times New Roman"/>
          <w:b/>
          <w:kern w:val="0"/>
          <w:sz w:val="22"/>
          <w:szCs w:val="22"/>
          <w14:ligatures w14:val="none"/>
        </w:rPr>
        <w:t xml:space="preserve"> dozę</w:t>
      </w:r>
    </w:p>
    <w:p w14:paraId="4FB7A4DD"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Nedelsdami pasitarkite su gydytoju ar vaistininku.</w:t>
      </w:r>
    </w:p>
    <w:p w14:paraId="533C89F3"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4851D0C" w14:textId="2C552DAB"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 xml:space="preserve">Pamiršus pavartoti </w:t>
      </w:r>
      <w:r w:rsidR="00B44D24">
        <w:rPr>
          <w:rFonts w:ascii="Times New Roman" w:eastAsia="Times New Roman" w:hAnsi="Times New Roman" w:cs="Times New Roman"/>
          <w:b/>
          <w:kern w:val="0"/>
          <w:sz w:val="22"/>
          <w:szCs w:val="22"/>
          <w14:ligatures w14:val="none"/>
        </w:rPr>
        <w:t>Decapeptyl mensual</w:t>
      </w:r>
    </w:p>
    <w:p w14:paraId="11B8332C" w14:textId="720CFB1B"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Jeigu pamiršote suleisti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 pasitarkite su savo gydytoju.</w:t>
      </w:r>
    </w:p>
    <w:p w14:paraId="628FE258"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Negalima vartoti dvigubos dozės norint kompensuoti praleistą dozę.</w:t>
      </w:r>
    </w:p>
    <w:p w14:paraId="44EB2F1F"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D7B9A59" w14:textId="5CD7873C" w:rsidR="00FA0CDD" w:rsidRPr="00FA0CDD" w:rsidRDefault="00FA0CDD"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A0CDD">
        <w:rPr>
          <w:rFonts w:ascii="Times New Roman" w:eastAsia="Times New Roman" w:hAnsi="Times New Roman" w:cs="Times New Roman"/>
          <w:b/>
          <w:kern w:val="0"/>
          <w:sz w:val="22"/>
          <w:szCs w:val="22"/>
          <w14:ligatures w14:val="none"/>
        </w:rPr>
        <w:t xml:space="preserve">Nustojus vartoti </w:t>
      </w:r>
      <w:r w:rsidR="00B44D24">
        <w:rPr>
          <w:rFonts w:ascii="Times New Roman" w:eastAsia="Times New Roman" w:hAnsi="Times New Roman" w:cs="Times New Roman"/>
          <w:b/>
          <w:kern w:val="0"/>
          <w:sz w:val="22"/>
          <w:szCs w:val="22"/>
          <w14:ligatures w14:val="none"/>
        </w:rPr>
        <w:t>Decapeptyl mensual</w:t>
      </w:r>
    </w:p>
    <w:p w14:paraId="59DCF2E4"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Gali pasireikšti tie patys simptomai, dėl kurių buvo paskirtas gydymas.</w:t>
      </w:r>
    </w:p>
    <w:p w14:paraId="0C5EF544" w14:textId="6E860601"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Nutraukus gydymą </w:t>
      </w:r>
      <w:r w:rsidR="00B44D24">
        <w:rPr>
          <w:rFonts w:ascii="Times New Roman" w:eastAsia="SimSun" w:hAnsi="Times New Roman" w:cs="Times New Roman"/>
          <w:kern w:val="0"/>
          <w:sz w:val="22"/>
          <w:szCs w:val="22"/>
          <w:lang w:eastAsia="zh-CN"/>
          <w14:ligatures w14:val="none"/>
        </w:rPr>
        <w:t>Decapeptyl mensual</w:t>
      </w:r>
      <w:r w:rsidRPr="00FA0CDD">
        <w:rPr>
          <w:rFonts w:ascii="Times New Roman" w:eastAsia="SimSun" w:hAnsi="Times New Roman" w:cs="Times New Roman"/>
          <w:kern w:val="0"/>
          <w:sz w:val="22"/>
          <w:szCs w:val="22"/>
          <w:lang w:eastAsia="zh-CN"/>
          <w14:ligatures w14:val="none"/>
        </w:rPr>
        <w:t>,</w:t>
      </w:r>
      <w:r w:rsidRPr="00FA0CDD">
        <w:rPr>
          <w:rFonts w:ascii="Times New Roman" w:eastAsia="SimSun" w:hAnsi="Times New Roman" w:cs="Times New Roman"/>
          <w:b/>
          <w:kern w:val="0"/>
          <w:sz w:val="22"/>
          <w:szCs w:val="22"/>
          <w:lang w:eastAsia="zh-CN"/>
          <w14:ligatures w14:val="none"/>
        </w:rPr>
        <w:t xml:space="preserve"> </w:t>
      </w:r>
      <w:r w:rsidRPr="00FA0CDD">
        <w:rPr>
          <w:rFonts w:ascii="Times New Roman" w:eastAsia="SimSun" w:hAnsi="Times New Roman" w:cs="Times New Roman"/>
          <w:kern w:val="0"/>
          <w:sz w:val="22"/>
          <w:szCs w:val="22"/>
          <w:lang w:eastAsia="zh-CN"/>
          <w14:ligatures w14:val="none"/>
        </w:rPr>
        <w:t>moterims gali sustiprėti kiaušidžių funkcija (ovuliacija, mėnesinės).</w:t>
      </w:r>
    </w:p>
    <w:p w14:paraId="31F3DC6A"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Jeigu kiltų daugiau klausimų dėl šio vaisto vartojimo, kreipkitės į gydytoją arba vaistininką.</w:t>
      </w:r>
    </w:p>
    <w:p w14:paraId="735B9683"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1BAA0EC9" w14:textId="3ECB87EB" w:rsidR="00FA0CDD" w:rsidRPr="00FA0CDD" w:rsidRDefault="00FA0CDD" w:rsidP="00FA0CDD">
      <w:pPr>
        <w:spacing w:after="0" w:line="240" w:lineRule="auto"/>
        <w:rPr>
          <w:rFonts w:ascii="Times New Roman" w:eastAsia="Calibri" w:hAnsi="Times New Roman" w:cs="Times New Roman"/>
          <w:color w:val="FF0000"/>
          <w:kern w:val="0"/>
          <w:sz w:val="22"/>
          <w:szCs w:val="22"/>
          <w:u w:val="single"/>
          <w14:ligatures w14:val="none"/>
        </w:rPr>
      </w:pPr>
      <w:r w:rsidRPr="00FA0CDD">
        <w:rPr>
          <w:rFonts w:ascii="Times New Roman" w:eastAsia="Calibri" w:hAnsi="Times New Roman" w:cs="Times New Roman"/>
          <w:kern w:val="0"/>
          <w:sz w:val="22"/>
          <w:szCs w:val="22"/>
          <w14:ligatures w14:val="none"/>
        </w:rPr>
        <w:t xml:space="preserve">Nenutraukite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vartojimo prieš tai nepasitarę su gydytoju. Tai ypač svarbu, jei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vartojate su aromatazės inhibitoriumi. Kadangi nutraukus gydymą gali padidėti estrogenų kiekis. Jūsų gydytojas gydymo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metu stebės estrogenų kiekį.</w:t>
      </w:r>
    </w:p>
    <w:p w14:paraId="6605FDC6" w14:textId="77777777" w:rsidR="00FA0CDD" w:rsidRPr="00FA0CDD" w:rsidRDefault="00FA0CDD" w:rsidP="00FA0CDD">
      <w:pPr>
        <w:numPr>
          <w:ilvl w:val="12"/>
          <w:numId w:val="0"/>
        </w:numPr>
        <w:tabs>
          <w:tab w:val="left" w:pos="1296"/>
        </w:tabs>
        <w:spacing w:after="0" w:line="240" w:lineRule="auto"/>
        <w:rPr>
          <w:rFonts w:ascii="Times New Roman" w:eastAsia="Calibri" w:hAnsi="Times New Roman" w:cs="Times New Roman"/>
          <w:kern w:val="0"/>
          <w:sz w:val="22"/>
          <w:szCs w:val="22"/>
          <w14:ligatures w14:val="none"/>
        </w:rPr>
      </w:pPr>
    </w:p>
    <w:p w14:paraId="0EE57D15" w14:textId="67CA440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Calibri" w:hAnsi="Times New Roman" w:cs="Times New Roman"/>
          <w:kern w:val="0"/>
          <w:sz w:val="22"/>
          <w:szCs w:val="22"/>
          <w14:ligatures w14:val="none"/>
        </w:rPr>
        <w:t xml:space="preserve">Jeigu nutrauksite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vartojimą, taip pat turite nutraukti ir aromatazės inhibitoriaus vartojimą per 1 mėnesį nuo gydymo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nutraukimo.</w:t>
      </w:r>
    </w:p>
    <w:p w14:paraId="14FC548A"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2F43F7AB"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5D81242D" w14:textId="77777777" w:rsidR="00FA0CDD" w:rsidRPr="00FA0CDD" w:rsidRDefault="00FA0CDD" w:rsidP="00FA0CDD">
      <w:pPr>
        <w:keepNext/>
        <w:keepLines/>
        <w:tabs>
          <w:tab w:val="left" w:pos="567"/>
        </w:tabs>
        <w:spacing w:after="0" w:line="240" w:lineRule="auto"/>
        <w:outlineLvl w:val="2"/>
        <w:rPr>
          <w:rFonts w:ascii="Times New Roman" w:eastAsia="SimSun" w:hAnsi="Times New Roman" w:cs="Times New Roman"/>
          <w:b/>
          <w:bCs/>
          <w:kern w:val="0"/>
          <w:sz w:val="22"/>
          <w:szCs w:val="22"/>
          <w:lang w:eastAsia="zh-CN"/>
          <w14:ligatures w14:val="none"/>
        </w:rPr>
      </w:pPr>
      <w:r w:rsidRPr="00FA0CDD">
        <w:rPr>
          <w:rFonts w:ascii="Times New Roman" w:eastAsia="SimSun" w:hAnsi="Times New Roman" w:cs="Times New Roman"/>
          <w:b/>
          <w:bCs/>
          <w:kern w:val="0"/>
          <w:sz w:val="22"/>
          <w:szCs w:val="22"/>
          <w:lang w:eastAsia="zh-CN"/>
          <w14:ligatures w14:val="none"/>
        </w:rPr>
        <w:t>4.</w:t>
      </w:r>
      <w:r w:rsidRPr="00FA0CDD">
        <w:rPr>
          <w:rFonts w:ascii="Times New Roman" w:eastAsia="SimSun" w:hAnsi="Times New Roman" w:cs="Times New Roman"/>
          <w:b/>
          <w:bCs/>
          <w:kern w:val="0"/>
          <w:sz w:val="22"/>
          <w:szCs w:val="22"/>
          <w:lang w:eastAsia="zh-CN"/>
          <w14:ligatures w14:val="none"/>
        </w:rPr>
        <w:tab/>
        <w:t>Galimas šalutinis poveikis</w:t>
      </w:r>
    </w:p>
    <w:p w14:paraId="3E55B002"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784E1883"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Šis vaistas, kaip ir visi kiti, gali sukelti šalutinį poveikį, nors jis pasireiškia ne visiems žmonėms.</w:t>
      </w:r>
    </w:p>
    <w:p w14:paraId="670F46FC"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502312E1"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Retais atvejais gali pasireikšti sunki alerginė reakcija (angioneurozinė edema, anafilaksinė reakcija). Nedelsiant pasakykite gydytojui, jei Jums pasireiškia sunkumas ryti ar kvėpuoti, svaigulys, lūpų, veido, gerklės ar liežuvio tinimas, išbėrimas.</w:t>
      </w:r>
    </w:p>
    <w:p w14:paraId="6C9819B4" w14:textId="77777777" w:rsidR="00FA0CDD" w:rsidRPr="00FA0CDD" w:rsidRDefault="00FA0CDD" w:rsidP="00FA0CDD">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221EF1AC"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Kaip buvo stebėta po gydymo kitais gonadotropino išsiskyrimą skatinančio hormono agonistais arba po chirurginės kastracijos, dažniausi su triptorelinu susiję stebėti šalutiniai reiškiniai vystėsi dėl jo farmakologinio poveikio, kurio ir buvo tikėtasi. Šie reiškiniai yra karščio bangos, impotencija ir sumažėjęs lytinis potraukis.</w:t>
      </w:r>
    </w:p>
    <w:p w14:paraId="182A20E3"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233C704B"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Gauta pranešimų apie GISH analogais gydomų pacientų limfocitų skaičiaus kraujyje padidėjimą.</w:t>
      </w:r>
    </w:p>
    <w:p w14:paraId="60ACC031"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5E55F48F"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Išskyrus imunines alergines reakcijas ir injekcijos vietos reakcijas, visos nepageidaujamos reakcijos yra susijusios su testosterono kiekio pokyčiais.</w:t>
      </w:r>
    </w:p>
    <w:p w14:paraId="22940D35"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24CB7C61"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 xml:space="preserve">Kaip ir vartojant kitus GISH agonistus, triptorelino vartojimo metu buvo gauta pranešimų apie padidėjusio jautrumo ir alergines (anafilaksines) reakcijas. </w:t>
      </w:r>
    </w:p>
    <w:p w14:paraId="2D6F4BB6"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21B860FB"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Aprašyta, kad leidžiant kitus triptorelino preparatus po oda, nedažnais atvejais pasireiškė spaudimui jautrios infiltracijos injekcijos vietoje.</w:t>
      </w:r>
    </w:p>
    <w:p w14:paraId="396D4B2F"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p w14:paraId="30EA2749" w14:textId="77777777" w:rsidR="00FA0CDD" w:rsidRPr="00FA0CDD" w:rsidRDefault="00FA0CDD" w:rsidP="00FA0CDD">
      <w:pPr>
        <w:spacing w:after="0" w:line="240" w:lineRule="auto"/>
        <w:rPr>
          <w:rFonts w:ascii="Times New Roman" w:eastAsia="Times New Roman" w:hAnsi="Times New Roman" w:cs="Times New Roman"/>
          <w:kern w:val="0"/>
          <w:sz w:val="22"/>
          <w:szCs w:val="22"/>
          <w:u w:val="single"/>
          <w14:ligatures w14:val="none"/>
        </w:rPr>
      </w:pPr>
      <w:r w:rsidRPr="00FA0CDD">
        <w:rPr>
          <w:rFonts w:ascii="Times New Roman" w:eastAsia="Times New Roman" w:hAnsi="Times New Roman" w:cs="Times New Roman"/>
          <w:kern w:val="0"/>
          <w:sz w:val="22"/>
          <w:szCs w:val="22"/>
          <w:u w:val="single"/>
          <w14:ligatures w14:val="none"/>
        </w:rPr>
        <w:t>Vyrams</w:t>
      </w:r>
    </w:p>
    <w:p w14:paraId="21F1F3DD" w14:textId="77777777" w:rsidR="00FA0CDD" w:rsidRPr="00FA0CDD" w:rsidRDefault="00FA0CDD" w:rsidP="00FA0CDD">
      <w:pPr>
        <w:keepLines/>
        <w:suppressAutoHyphens/>
        <w:spacing w:after="0" w:line="240" w:lineRule="auto"/>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b/>
          <w:kern w:val="0"/>
          <w:sz w:val="22"/>
          <w:szCs w:val="22"/>
          <w:lang w:eastAsia="fr-FR"/>
          <w14:ligatures w14:val="none"/>
        </w:rPr>
        <w:t xml:space="preserve">Labai dažni šalutinio poveikio reiškiniai </w:t>
      </w:r>
      <w:bookmarkStart w:id="2" w:name="_Hlk93675726"/>
      <w:r w:rsidRPr="00FA0CDD">
        <w:rPr>
          <w:rFonts w:ascii="Times New Roman" w:eastAsia="Times New Roman" w:hAnsi="Times New Roman" w:cs="Times New Roman"/>
          <w:b/>
          <w:kern w:val="0"/>
          <w:sz w:val="22"/>
          <w:szCs w:val="22"/>
          <w:lang w:eastAsia="fr-FR"/>
          <w14:ligatures w14:val="none"/>
        </w:rPr>
        <w:t>(gali pasireikšti ne rečiau kaip 1 iš 10 asmenų)</w:t>
      </w:r>
      <w:bookmarkEnd w:id="2"/>
      <w:r w:rsidRPr="00FA0CDD">
        <w:rPr>
          <w:rFonts w:ascii="Times New Roman" w:eastAsia="Times New Roman" w:hAnsi="Times New Roman" w:cs="Times New Roman"/>
          <w:kern w:val="0"/>
          <w:sz w:val="22"/>
          <w:szCs w:val="22"/>
          <w:lang w:eastAsia="fr-FR"/>
          <w14:ligatures w14:val="none"/>
        </w:rPr>
        <w:t>:</w:t>
      </w:r>
    </w:p>
    <w:p w14:paraId="5A251EAE"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Karščio pylimas</w:t>
      </w:r>
    </w:p>
    <w:p w14:paraId="5D16D84B"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Silpnumas</w:t>
      </w:r>
    </w:p>
    <w:p w14:paraId="5074A257"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Padidėjęs prakaitavimas</w:t>
      </w:r>
    </w:p>
    <w:p w14:paraId="2584CF6E"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Nugaros skausmas</w:t>
      </w:r>
    </w:p>
    <w:p w14:paraId="7316710B"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Kojų dilgčiojimas</w:t>
      </w:r>
    </w:p>
    <w:p w14:paraId="3EFBBB24"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Sumažėjęs lytinis potraukis</w:t>
      </w:r>
    </w:p>
    <w:p w14:paraId="5A472F90" w14:textId="77777777" w:rsidR="00FA0CDD" w:rsidRPr="00FA0CDD" w:rsidRDefault="00FA0CDD" w:rsidP="00FA0CDD">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Impotencija</w:t>
      </w:r>
    </w:p>
    <w:p w14:paraId="77F89F32"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p>
    <w:p w14:paraId="180032FC"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b/>
          <w:kern w:val="0"/>
          <w:sz w:val="22"/>
          <w:szCs w:val="22"/>
          <w:lang w:eastAsia="fr-FR"/>
          <w14:ligatures w14:val="none"/>
        </w:rPr>
        <w:t xml:space="preserve">Dažni šalutinio poveikio reiškiniai </w:t>
      </w:r>
      <w:bookmarkStart w:id="3" w:name="_Hlk93675760"/>
      <w:r w:rsidRPr="00FA0CDD">
        <w:rPr>
          <w:rFonts w:ascii="Times New Roman" w:eastAsia="Calibri" w:hAnsi="Times New Roman" w:cs="Times New Roman"/>
          <w:b/>
          <w:kern w:val="0"/>
          <w:sz w:val="22"/>
          <w:szCs w:val="22"/>
          <w:lang w:eastAsia="fr-FR"/>
          <w14:ligatures w14:val="none"/>
        </w:rPr>
        <w:t>(gali pasireikšti rečiau kaip 1 iš 10 asmenų)</w:t>
      </w:r>
      <w:bookmarkEnd w:id="3"/>
      <w:r w:rsidRPr="00FA0CDD">
        <w:rPr>
          <w:rFonts w:ascii="Times New Roman" w:eastAsia="Calibri" w:hAnsi="Times New Roman" w:cs="Times New Roman"/>
          <w:kern w:val="0"/>
          <w:sz w:val="22"/>
          <w:szCs w:val="22"/>
          <w:lang w:eastAsia="fr-FR"/>
          <w14:ligatures w14:val="none"/>
        </w:rPr>
        <w:t>:</w:t>
      </w:r>
    </w:p>
    <w:p w14:paraId="5AB09DB9"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Pykinimas, burnos sausmė</w:t>
      </w:r>
    </w:p>
    <w:p w14:paraId="449FBA8B"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Skausmas, kraujosruvos, paraudimas ir patinimas injekcijos vietoje, raumenų ir kaulų skausmas, kojų ir rankų skausmas, edema (skysčių kaupimasis kūno audiniuose), apatinės pilvo dalies skausmas, padidėjęs kraujospūdis</w:t>
      </w:r>
    </w:p>
    <w:p w14:paraId="3EC43565"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Alerginė reakcija</w:t>
      </w:r>
    </w:p>
    <w:p w14:paraId="084147CD"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Svorio padidėjimas</w:t>
      </w:r>
    </w:p>
    <w:p w14:paraId="4B6C2A5C"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Svaigulys, galvos skausmas</w:t>
      </w:r>
    </w:p>
    <w:p w14:paraId="0FA1EFAE" w14:textId="77777777" w:rsidR="00FA0CDD" w:rsidRPr="00FA0CDD" w:rsidRDefault="00FA0CDD" w:rsidP="00FA0CDD">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Lytinio potraukio praradimas, depresija, nuotaikos pokyčiai</w:t>
      </w:r>
    </w:p>
    <w:p w14:paraId="52749B09"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p>
    <w:p w14:paraId="5E6C8448"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b/>
          <w:kern w:val="0"/>
          <w:sz w:val="22"/>
          <w:szCs w:val="22"/>
          <w:lang w:eastAsia="fr-FR"/>
          <w14:ligatures w14:val="none"/>
        </w:rPr>
        <w:t xml:space="preserve">Nedažni šalutinio poveikio reiškiniai </w:t>
      </w:r>
      <w:bookmarkStart w:id="4" w:name="_Hlk93675787"/>
      <w:r w:rsidRPr="00FA0CDD">
        <w:rPr>
          <w:rFonts w:ascii="Times New Roman" w:eastAsia="Calibri" w:hAnsi="Times New Roman" w:cs="Times New Roman"/>
          <w:b/>
          <w:kern w:val="0"/>
          <w:sz w:val="22"/>
          <w:szCs w:val="22"/>
          <w:lang w:eastAsia="fr-FR"/>
          <w14:ligatures w14:val="none"/>
        </w:rPr>
        <w:t>(gali pasireikšti rečiau kaip 1 iš 100 asmenų)</w:t>
      </w:r>
      <w:bookmarkEnd w:id="4"/>
      <w:r w:rsidRPr="00FA0CDD">
        <w:rPr>
          <w:rFonts w:ascii="Times New Roman" w:eastAsia="Calibri" w:hAnsi="Times New Roman" w:cs="Times New Roman"/>
          <w:kern w:val="0"/>
          <w:sz w:val="22"/>
          <w:szCs w:val="22"/>
          <w:lang w:eastAsia="fr-FR"/>
          <w14:ligatures w14:val="none"/>
        </w:rPr>
        <w:t>:</w:t>
      </w:r>
    </w:p>
    <w:p w14:paraId="041B9A19"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Raudonųjų kraujo ląstelių kiekio padidėjimas</w:t>
      </w:r>
    </w:p>
    <w:p w14:paraId="31F35FB0"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Jaučiamas širdies plakimas</w:t>
      </w:r>
    </w:p>
    <w:p w14:paraId="60AABC07"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Skambėjimas ausyse, galvos svaigimas, neryškus matymas</w:t>
      </w:r>
    </w:p>
    <w:p w14:paraId="10FC3143"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Pilvo skausmas, vidurių užkietėjimas, viduriavimas, vėmimas</w:t>
      </w:r>
    </w:p>
    <w:p w14:paraId="35FA8D37"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Mieguistumas, patinimai, sustingimas, skausmas</w:t>
      </w:r>
    </w:p>
    <w:p w14:paraId="68084175"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Poveikis kai kuriems kraujo tyrimams (įskaitant kepenų veiklos tyrimų rezultatų padidėjimą), padidėjęs kraujospūdis</w:t>
      </w:r>
    </w:p>
    <w:p w14:paraId="1FC4147A"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Svorio sumažėjimas</w:t>
      </w:r>
    </w:p>
    <w:p w14:paraId="4052402C"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Apetito netekimas, apetito padidėjimas, podagra (smarkus sąnarių skausmas ir tinimas, paprastai didžiojo kojos piršto), cukrinis diabetas, per didelis lipidų kiekis kraujyje</w:t>
      </w:r>
    </w:p>
    <w:p w14:paraId="2E74A623"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Sąnarių skausmas, raumenų mėšlungis, raumenų silpnumas, tinimas ir jautrumas, kaulų skausmas</w:t>
      </w:r>
    </w:p>
    <w:p w14:paraId="4C165180"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Dilgčiojimas ir tirpulys</w:t>
      </w:r>
    </w:p>
    <w:p w14:paraId="0F416B9A"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Negalėjimas miegoti, susierzinimas</w:t>
      </w:r>
    </w:p>
    <w:p w14:paraId="5BC9AD17"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Krūtų padidėjimas vyrams, krūtų skausmas, sėklidžių sumažėjimas, sėklidžių skausmas</w:t>
      </w:r>
    </w:p>
    <w:p w14:paraId="63022365"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Sunkumas kvėpuoti</w:t>
      </w:r>
    </w:p>
    <w:p w14:paraId="6414C3F0"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Spuogai, plikimas, niežulys, išbėrimas, odos paraudimas, dilgėlinė</w:t>
      </w:r>
    </w:p>
    <w:p w14:paraId="0BADBDC2"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Naktinis šlapinimasis, sunkumas šlapinantis</w:t>
      </w:r>
    </w:p>
    <w:p w14:paraId="235580B6" w14:textId="77777777" w:rsidR="00FA0CDD" w:rsidRPr="00FA0CDD" w:rsidRDefault="00FA0CDD" w:rsidP="00FA0CDD">
      <w:pPr>
        <w:numPr>
          <w:ilvl w:val="0"/>
          <w:numId w:val="12"/>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Kraujavimas iš nosies</w:t>
      </w:r>
    </w:p>
    <w:p w14:paraId="223799AA"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p>
    <w:p w14:paraId="4A0ED68A"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b/>
          <w:kern w:val="0"/>
          <w:sz w:val="22"/>
          <w:szCs w:val="22"/>
          <w:lang w:eastAsia="fr-FR"/>
          <w14:ligatures w14:val="none"/>
        </w:rPr>
        <w:t xml:space="preserve">Reti šalutinio poveikio reiškiniai </w:t>
      </w:r>
      <w:bookmarkStart w:id="5" w:name="_Hlk93675809"/>
      <w:r w:rsidRPr="00FA0CDD">
        <w:rPr>
          <w:rFonts w:ascii="Times New Roman" w:eastAsia="Calibri" w:hAnsi="Times New Roman" w:cs="Times New Roman"/>
          <w:b/>
          <w:kern w:val="0"/>
          <w:sz w:val="22"/>
          <w:szCs w:val="22"/>
          <w:lang w:eastAsia="fr-FR"/>
          <w14:ligatures w14:val="none"/>
        </w:rPr>
        <w:t>(gali pasireikšti rečiau kaip 1 iš 1 000 asmenų)</w:t>
      </w:r>
      <w:bookmarkEnd w:id="5"/>
      <w:r w:rsidRPr="00FA0CDD">
        <w:rPr>
          <w:rFonts w:ascii="Times New Roman" w:eastAsia="Calibri" w:hAnsi="Times New Roman" w:cs="Times New Roman"/>
          <w:kern w:val="0"/>
          <w:sz w:val="22"/>
          <w:szCs w:val="22"/>
          <w:lang w:eastAsia="fr-FR"/>
          <w14:ligatures w14:val="none"/>
        </w:rPr>
        <w:t>:</w:t>
      </w:r>
    </w:p>
    <w:p w14:paraId="3649466C"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Raudonos ir purpurinės dėmės ant odos</w:t>
      </w:r>
    </w:p>
    <w:p w14:paraId="341F725B"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Nenormalus pojūtis akyje, neryškus matymas ar matymo sutrikimas</w:t>
      </w:r>
    </w:p>
    <w:p w14:paraId="3572CDB9"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Pilnumo jausmas pilve, pilvo pūtimas, nenormalus skonio pojūtis</w:t>
      </w:r>
    </w:p>
    <w:p w14:paraId="104B02AF"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Krūtinės skausmas, sunkumas stovėti,  į gripą panašūs simptomai, karščiavimas</w:t>
      </w:r>
    </w:p>
    <w:p w14:paraId="28B2AA33"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Sunki alerginė reakcija (anafilaksinė reakcija), galinti sukelti svaigulį ar sunkumą kvėpuoti, veido ar gerklės tinimą</w:t>
      </w:r>
    </w:p>
    <w:p w14:paraId="693829F6"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Nosies ar gerklės uždegimas</w:t>
      </w:r>
    </w:p>
    <w:p w14:paraId="2AAEAE7E"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Poveikis kai kuriems kraujo tyrimams (įskaitant kepenų veiklos tyrimų rezultatų padidėjimą)</w:t>
      </w:r>
    </w:p>
    <w:p w14:paraId="0A68CF60"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lastRenderedPageBreak/>
        <w:t>Pakilusi kūno temperatūra</w:t>
      </w:r>
    </w:p>
    <w:p w14:paraId="71E840CE"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Sąnarių sustingimas, sąnarių patinimas, skeleto ir raumenų sustingimas, osteoartritas</w:t>
      </w:r>
    </w:p>
    <w:p w14:paraId="760B221B"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Atminties sutrikimas</w:t>
      </w:r>
    </w:p>
    <w:p w14:paraId="24286F01"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Sumišimo jausmas, sumažėjęs aktyvumas, pakili nuotaika</w:t>
      </w:r>
    </w:p>
    <w:p w14:paraId="3E374351"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Dusulys gulint</w:t>
      </w:r>
    </w:p>
    <w:p w14:paraId="691E5EFA"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Pūslės</w:t>
      </w:r>
    </w:p>
    <w:p w14:paraId="4D2E93E2" w14:textId="77777777" w:rsidR="00FA0CDD" w:rsidRPr="00FA0CDD" w:rsidRDefault="00FA0CDD" w:rsidP="00FA0CDD">
      <w:pPr>
        <w:numPr>
          <w:ilvl w:val="0"/>
          <w:numId w:val="13"/>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Sumažėjęs kraujospūdis</w:t>
      </w:r>
    </w:p>
    <w:p w14:paraId="0EEC10A2"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p>
    <w:p w14:paraId="1146CDED"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kern w:val="0"/>
          <w:sz w:val="22"/>
          <w:szCs w:val="22"/>
          <w:lang w:eastAsia="fr-FR"/>
          <w14:ligatures w14:val="none"/>
        </w:rPr>
        <w:t>Poregistracinio stebėjimo metu taip pat buvo pranešta apie šiuos šalutinio poveikio reiškinius: a</w:t>
      </w:r>
      <w:r w:rsidRPr="00FA0CDD">
        <w:rPr>
          <w:rFonts w:ascii="Times New Roman" w:eastAsia="Times New Roman" w:hAnsi="Times New Roman" w:cs="Times New Roman"/>
          <w:bCs/>
          <w:iCs/>
          <w:kern w:val="0"/>
          <w:sz w:val="22"/>
          <w:szCs w:val="22"/>
          <w:lang w:eastAsia="fr-FR"/>
          <w14:ligatures w14:val="none"/>
        </w:rPr>
        <w:t>nafilaksinė reakcija (sunki alerginė reakcija, sukelianti sunkumą kvėpuoti ar svaigulį)</w:t>
      </w:r>
      <w:r w:rsidRPr="00FA0CDD">
        <w:rPr>
          <w:rFonts w:ascii="Times New Roman" w:eastAsia="Calibri" w:hAnsi="Times New Roman" w:cs="Times New Roman"/>
          <w:kern w:val="0"/>
          <w:sz w:val="22"/>
          <w:szCs w:val="22"/>
          <w:lang w:eastAsia="fr-FR"/>
          <w14:ligatures w14:val="none"/>
        </w:rPr>
        <w:t>, bendras diskomfortas, nerimas, dėl odos ir gleivinės patinimo greitai susidarančios ruplės ir šlapimo nelaikymas</w:t>
      </w:r>
      <w:bookmarkStart w:id="6" w:name="_Hlk93675466"/>
      <w:r w:rsidRPr="00FA0CDD">
        <w:rPr>
          <w:rFonts w:ascii="Times New Roman" w:eastAsia="Calibri" w:hAnsi="Times New Roman" w:cs="Times New Roman"/>
          <w:kern w:val="0"/>
          <w:sz w:val="22"/>
          <w:szCs w:val="22"/>
          <w:lang w:eastAsia="fr-FR"/>
          <w14:ligatures w14:val="none"/>
        </w:rPr>
        <w:t>, jei yra hipofizės auglys, toje vietoje yra padidėjusi kraujavimo rizika</w:t>
      </w:r>
      <w:bookmarkEnd w:id="6"/>
      <w:r w:rsidRPr="00FA0CDD">
        <w:rPr>
          <w:rFonts w:ascii="Times New Roman" w:eastAsia="Calibri" w:hAnsi="Times New Roman" w:cs="Times New Roman"/>
          <w:kern w:val="0"/>
          <w:sz w:val="22"/>
          <w:szCs w:val="22"/>
          <w:lang w:eastAsia="fr-FR"/>
          <w14:ligatures w14:val="none"/>
        </w:rPr>
        <w:t>, anemija (raudonųjų kraujo ląstelių skaičiaus sumažėjimas).</w:t>
      </w:r>
    </w:p>
    <w:p w14:paraId="6456C3FA" w14:textId="77777777"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p>
    <w:p w14:paraId="6FA94794" w14:textId="0EB1035F"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kern w:val="0"/>
          <w:sz w:val="22"/>
          <w:szCs w:val="22"/>
          <w:lang w:eastAsia="fr-FR"/>
          <w14:ligatures w14:val="none"/>
        </w:rPr>
        <w:t xml:space="preserve">Jeigu Jūsų </w:t>
      </w:r>
      <w:r w:rsidRPr="00FA0CDD">
        <w:rPr>
          <w:rFonts w:ascii="Times New Roman" w:eastAsia="Calibri" w:hAnsi="Times New Roman" w:cs="Times New Roman"/>
          <w:b/>
          <w:kern w:val="0"/>
          <w:sz w:val="22"/>
          <w:szCs w:val="22"/>
          <w:lang w:eastAsia="fr-FR"/>
          <w14:ligatures w14:val="none"/>
        </w:rPr>
        <w:t>hipofizė yra padidėjusi</w:t>
      </w:r>
      <w:r w:rsidRPr="00FA0CDD">
        <w:rPr>
          <w:rFonts w:ascii="Times New Roman" w:eastAsia="Calibri" w:hAnsi="Times New Roman" w:cs="Times New Roman"/>
          <w:kern w:val="0"/>
          <w:sz w:val="22"/>
          <w:szCs w:val="22"/>
          <w:lang w:eastAsia="fr-FR"/>
          <w14:ligatures w14:val="none"/>
        </w:rPr>
        <w:t xml:space="preserve"> (esant gerybiniam augliui), tačiau Jūs apie tai nežinote, tai gali pasireikšti gydymo </w:t>
      </w:r>
      <w:r w:rsidR="00B44D24">
        <w:rPr>
          <w:rFonts w:ascii="Times New Roman" w:eastAsia="Calibri" w:hAnsi="Times New Roman" w:cs="Times New Roman"/>
          <w:kern w:val="0"/>
          <w:sz w:val="22"/>
          <w:szCs w:val="22"/>
          <w:lang w:eastAsia="fr-FR"/>
          <w14:ligatures w14:val="none"/>
        </w:rPr>
        <w:t>Decapeptyl mensual</w:t>
      </w:r>
      <w:r w:rsidRPr="00FA0CDD">
        <w:rPr>
          <w:rFonts w:ascii="Times New Roman" w:eastAsia="Calibri" w:hAnsi="Times New Roman" w:cs="Times New Roman"/>
          <w:kern w:val="0"/>
          <w:sz w:val="22"/>
          <w:szCs w:val="22"/>
          <w:lang w:eastAsia="fr-FR"/>
          <w14:ligatures w14:val="none"/>
        </w:rPr>
        <w:t xml:space="preserve"> metu. Simptomai gali būti: staigus galvos skausmas, regėjimo problemos ir akių paralyžius.</w:t>
      </w:r>
    </w:p>
    <w:p w14:paraId="4C2BD8F9" w14:textId="77777777" w:rsidR="00FA0CDD" w:rsidRPr="00FA0CDD" w:rsidRDefault="00FA0CDD" w:rsidP="00FA0CDD">
      <w:pPr>
        <w:spacing w:after="0" w:line="240" w:lineRule="auto"/>
        <w:rPr>
          <w:rFonts w:ascii="Times New Roman" w:eastAsia="Calibri" w:hAnsi="Times New Roman" w:cs="Times New Roman"/>
          <w:kern w:val="0"/>
          <w:sz w:val="22"/>
          <w:szCs w:val="22"/>
          <w:highlight w:val="yellow"/>
          <w:lang w:eastAsia="fr-FR"/>
          <w14:ligatures w14:val="none"/>
        </w:rPr>
      </w:pPr>
    </w:p>
    <w:p w14:paraId="492FAAFD" w14:textId="675D5874" w:rsidR="00FA0CDD" w:rsidRPr="00FA0CDD" w:rsidRDefault="00FA0CDD" w:rsidP="00FA0CDD">
      <w:pPr>
        <w:spacing w:after="0" w:line="240" w:lineRule="auto"/>
        <w:rPr>
          <w:rFonts w:ascii="Times New Roman" w:eastAsia="Calibri" w:hAnsi="Times New Roman" w:cs="Times New Roman"/>
          <w:kern w:val="0"/>
          <w:sz w:val="22"/>
          <w:szCs w:val="22"/>
          <w:lang w:eastAsia="fr-FR"/>
          <w14:ligatures w14:val="none"/>
        </w:rPr>
      </w:pPr>
      <w:r w:rsidRPr="00FA0CDD">
        <w:rPr>
          <w:rFonts w:ascii="Times New Roman" w:eastAsia="Calibri" w:hAnsi="Times New Roman" w:cs="Times New Roman"/>
          <w:kern w:val="0"/>
          <w:sz w:val="22"/>
          <w:szCs w:val="22"/>
          <w:lang w:eastAsia="fr-FR"/>
          <w14:ligatures w14:val="none"/>
        </w:rPr>
        <w:t xml:space="preserve">Pacientams, gydomiems </w:t>
      </w:r>
      <w:r w:rsidR="00B44D24">
        <w:rPr>
          <w:rFonts w:ascii="Times New Roman" w:eastAsia="Calibri" w:hAnsi="Times New Roman" w:cs="Times New Roman"/>
          <w:kern w:val="0"/>
          <w:sz w:val="22"/>
          <w:szCs w:val="22"/>
          <w:lang w:eastAsia="fr-FR"/>
          <w14:ligatures w14:val="none"/>
        </w:rPr>
        <w:t>Decapeptyl mensual</w:t>
      </w:r>
      <w:r w:rsidRPr="00FA0CDD">
        <w:rPr>
          <w:rFonts w:ascii="Times New Roman" w:eastAsia="Calibri" w:hAnsi="Times New Roman" w:cs="Times New Roman"/>
          <w:kern w:val="0"/>
          <w:sz w:val="22"/>
          <w:szCs w:val="22"/>
          <w:lang w:eastAsia="fr-FR"/>
          <w14:ligatures w14:val="none"/>
        </w:rPr>
        <w:t>, kaip ir kitais GISH analogais, gali padidėti baltųjų kraujo ląstelių kiekis.</w:t>
      </w:r>
    </w:p>
    <w:p w14:paraId="44BF8048"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01A911DE"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bookmarkStart w:id="7" w:name="_Hlk93675477"/>
      <w:r w:rsidRPr="00FA0CDD">
        <w:rPr>
          <w:rFonts w:ascii="Times New Roman" w:eastAsia="Calibri" w:hAnsi="Times New Roman" w:cs="Times New Roman"/>
          <w:kern w:val="0"/>
          <w:sz w:val="22"/>
          <w:szCs w:val="22"/>
          <w14:ligatures w14:val="none"/>
        </w:rPr>
        <w:t>Pacientams, kurie ilgą laiką gydomi GISH analogais kartu su spinduliniu gydymu, gali dažniau pasireikšti su spinduliniu gydymu susijęs šalutinis poveikis, ypač virškinimo traktui.</w:t>
      </w:r>
      <w:bookmarkEnd w:id="7"/>
    </w:p>
    <w:p w14:paraId="4E1F1E9B"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1AE5F98D" w14:textId="77777777" w:rsidR="00FA0CDD" w:rsidRPr="00FA0CDD" w:rsidRDefault="00FA0CDD" w:rsidP="00FA0CDD">
      <w:pPr>
        <w:keepLines/>
        <w:tabs>
          <w:tab w:val="left" w:pos="5316"/>
        </w:tabs>
        <w:suppressAutoHyphens/>
        <w:spacing w:after="0" w:line="240" w:lineRule="auto"/>
        <w:rPr>
          <w:rFonts w:ascii="Times New Roman" w:eastAsia="Times New Roman" w:hAnsi="Times New Roman" w:cs="Times New Roman"/>
          <w:bCs/>
          <w:iCs/>
          <w:kern w:val="0"/>
          <w:sz w:val="22"/>
          <w:szCs w:val="22"/>
          <w:u w:val="single"/>
          <w:lang w:eastAsia="fr-FR"/>
          <w14:ligatures w14:val="none"/>
        </w:rPr>
      </w:pPr>
      <w:r w:rsidRPr="00FA0CDD">
        <w:rPr>
          <w:rFonts w:ascii="Times New Roman" w:eastAsia="Times New Roman" w:hAnsi="Times New Roman" w:cs="Times New Roman"/>
          <w:bCs/>
          <w:iCs/>
          <w:kern w:val="0"/>
          <w:sz w:val="22"/>
          <w:szCs w:val="22"/>
          <w:u w:val="single"/>
          <w:lang w:eastAsia="fr-FR"/>
          <w14:ligatures w14:val="none"/>
        </w:rPr>
        <w:t>Moterims</w:t>
      </w:r>
    </w:p>
    <w:p w14:paraId="03A361FB"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2DF27FCD"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kern w:val="0"/>
          <w:sz w:val="22"/>
          <w:szCs w:val="22"/>
          <w14:ligatures w14:val="none"/>
        </w:rPr>
        <w:t>Daugelis šalutinio poveikio reiškinių yra tikėtini dėl estrogenų kiekio pokyčių Jūsų organizme.</w:t>
      </w:r>
      <w:r w:rsidRPr="00FA0CDD">
        <w:rPr>
          <w:rFonts w:ascii="Times New Roman" w:eastAsia="Times New Roman" w:hAnsi="Times New Roman" w:cs="Times New Roman"/>
          <w:bCs/>
          <w:iCs/>
          <w:kern w:val="0"/>
          <w:sz w:val="22"/>
          <w:szCs w:val="22"/>
          <w:lang w:eastAsia="fr-FR"/>
          <w14:ligatures w14:val="none"/>
        </w:rPr>
        <w:t xml:space="preserve"> Šie labai dažni reiškiniai yra silpnumas, galvos skausmas, sumažėjęs lytinis potraukis, nuotaikos svyravimai, miego sutrikimas, krūtų sutrikimai, kiaušidžių hiperstimuliacijos sindromas, skausmas lytinių santykių metu ir po jų, skausmingos menstruacijos, kraujavimas iš lytinių organų, dubens skausmas, makšties sausumas, padidėjęs prakaitavimas, spuogai, riebi oda ir karščio bangos.</w:t>
      </w:r>
    </w:p>
    <w:p w14:paraId="4B1D95FE"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491005CB"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 xml:space="preserve">Dažni šalutinio poveikio reiškiniai yra krūties skausmas, raumenų mėšlungis, sąnarių skausmas, svorio padidėjimas, pykinimas, depresija, nervingumas, pilvo skausmas arba diskomfortas, kraujosruvos, injekcijos vietos paraudimas ir patinimas, skausmas, tinimas ir jautrumas, alerginė reakcija, kojų ir rankų skausmas, svaigulys. </w:t>
      </w:r>
    </w:p>
    <w:p w14:paraId="06BB1265"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51BD5168"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 xml:space="preserve">Kiti </w:t>
      </w:r>
      <w:r w:rsidRPr="00FA0CDD">
        <w:rPr>
          <w:rFonts w:ascii="Times New Roman" w:eastAsia="Times New Roman" w:hAnsi="Times New Roman" w:cs="Times New Roman"/>
          <w:bCs/>
          <w:i/>
          <w:iCs/>
          <w:kern w:val="0"/>
          <w:sz w:val="22"/>
          <w:szCs w:val="22"/>
          <w:lang w:eastAsia="fr-FR"/>
          <w14:ligatures w14:val="none"/>
        </w:rPr>
        <w:t>nedažni</w:t>
      </w:r>
      <w:r w:rsidRPr="00FA0CDD">
        <w:rPr>
          <w:rFonts w:ascii="Times New Roman" w:eastAsia="Times New Roman" w:hAnsi="Times New Roman" w:cs="Times New Roman"/>
          <w:bCs/>
          <w:iCs/>
          <w:kern w:val="0"/>
          <w:sz w:val="22"/>
          <w:szCs w:val="22"/>
          <w:lang w:eastAsia="fr-FR"/>
          <w14:ligatures w14:val="none"/>
        </w:rPr>
        <w:t xml:space="preserve"> šalutinio poveikio reiškiniai: jaučiamas širdies plakimas, galvos svaigimas, akių sausumas, neryškus matymas, 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depresija, dezorientacija, kraujavimas po lytinių santykių, cistocelė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nagų lūžinėjimas, išberta oda. </w:t>
      </w:r>
    </w:p>
    <w:p w14:paraId="66E8DCC5"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0E6A512E"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Poregistracinio stebėjimo metu taip pat buvo pranešta apie toliau išvardintus šalutinio poveikio reiškinius: bendras diskomfortas, padidėjęs kraujospūdis, anafilaksinė reakcija (sunki alerginė reakcija, sukelianti sunkumą kvėpuoti ar svaigulį), traukuliai,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bookmarkStart w:id="8" w:name="_Hlk93675508"/>
      <w:r w:rsidRPr="00FA0CDD">
        <w:rPr>
          <w:rFonts w:ascii="Times New Roman" w:eastAsia="Calibri" w:hAnsi="Times New Roman" w:cs="Times New Roman"/>
          <w:kern w:val="0"/>
          <w:sz w:val="22"/>
          <w:szCs w:val="22"/>
          <w14:ligatures w14:val="none"/>
        </w:rPr>
        <w:t xml:space="preserve">, </w:t>
      </w:r>
      <w:r w:rsidRPr="00FA0CDD">
        <w:rPr>
          <w:rFonts w:ascii="Times New Roman" w:eastAsia="Calibri" w:hAnsi="Times New Roman" w:cs="Times New Roman"/>
          <w:kern w:val="0"/>
          <w:sz w:val="22"/>
          <w:szCs w:val="22"/>
          <w:lang w:eastAsia="fr-FR"/>
          <w14:ligatures w14:val="none"/>
        </w:rPr>
        <w:t>jei yra hipofizės auglys, toje vietoje yra padidėjusi kraujavimo rizika</w:t>
      </w:r>
      <w:bookmarkEnd w:id="8"/>
      <w:r w:rsidRPr="00FA0CDD">
        <w:rPr>
          <w:rFonts w:ascii="Times New Roman" w:eastAsia="Times New Roman" w:hAnsi="Times New Roman" w:cs="Times New Roman"/>
          <w:bCs/>
          <w:iCs/>
          <w:kern w:val="0"/>
          <w:sz w:val="22"/>
          <w:szCs w:val="22"/>
          <w:lang w:eastAsia="fr-FR"/>
          <w14:ligatures w14:val="none"/>
        </w:rPr>
        <w:t>.</w:t>
      </w:r>
    </w:p>
    <w:p w14:paraId="1FB8FC7F"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16BB631D"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Gydant nevaisingumą gonadotropinai, vartojami kartu šiuo vaistu, gali sukelti dubens ir / arba pilvo skausmą ar dusulį. Atsiradus šiems reiškiniams turite kuo greičiau pasitarti su gydytoju.</w:t>
      </w:r>
    </w:p>
    <w:p w14:paraId="2DD6143F"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08D37E05" w14:textId="77777777" w:rsidR="00FA0CDD" w:rsidRPr="00FA0CDD" w:rsidRDefault="00FA0CDD" w:rsidP="00FA0CDD">
      <w:pPr>
        <w:keepLines/>
        <w:suppressAutoHyphens/>
        <w:spacing w:after="0" w:line="240" w:lineRule="auto"/>
        <w:rPr>
          <w:rFonts w:ascii="Times New Roman" w:eastAsia="Calibri" w:hAnsi="Times New Roman" w:cs="Times New Roman"/>
          <w:kern w:val="0"/>
          <w:sz w:val="22"/>
          <w:szCs w:val="22"/>
          <w14:ligatures w14:val="none"/>
        </w:rPr>
      </w:pPr>
      <w:bookmarkStart w:id="9" w:name="_Hlk93675531"/>
      <w:r w:rsidRPr="00FA0CDD">
        <w:rPr>
          <w:rFonts w:ascii="Times New Roman" w:eastAsia="Calibri" w:hAnsi="Times New Roman" w:cs="Times New Roman"/>
          <w:kern w:val="0"/>
          <w:sz w:val="22"/>
          <w:szCs w:val="22"/>
          <w14:ligatures w14:val="none"/>
        </w:rPr>
        <w:t>Gydant endometriozę gydymo pradžioje gali paūmėti negalavimai, dėl kurių skiriamas gydymas (dubens srities skausmas, dismenorėja), tačiau po vienos ar dviejų savaičių paūmėjimas turėtų praeiti. Toks poveikis gali pasireikšti, net jeigu gydymas sukelia teigiamą poveikį. Tačiau vis tiek turite apie tai nedelsiant pranešti savo gydytojui.</w:t>
      </w:r>
      <w:bookmarkEnd w:id="9"/>
    </w:p>
    <w:p w14:paraId="34964415"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03BEB14D" w14:textId="77777777" w:rsidR="00FA0CDD" w:rsidRPr="00FA0CDD" w:rsidRDefault="00FA0CDD" w:rsidP="00FA0CDD">
      <w:pPr>
        <w:spacing w:after="0" w:line="240" w:lineRule="auto"/>
        <w:rPr>
          <w:rFonts w:ascii="Times New Roman" w:eastAsia="Calibri" w:hAnsi="Times New Roman" w:cs="Times New Roman"/>
          <w:b/>
          <w:kern w:val="0"/>
          <w:sz w:val="22"/>
          <w:szCs w:val="22"/>
          <w14:ligatures w14:val="none"/>
        </w:rPr>
      </w:pPr>
      <w:r w:rsidRPr="00FA0CDD">
        <w:rPr>
          <w:rFonts w:ascii="Times New Roman" w:eastAsia="Calibri" w:hAnsi="Times New Roman" w:cs="Times New Roman"/>
          <w:b/>
          <w:kern w:val="0"/>
          <w:sz w:val="22"/>
          <w:szCs w:val="22"/>
          <w14:ligatures w14:val="none"/>
        </w:rPr>
        <w:t>Šalutinis poveikis, pasireiškiantis vartojant krūties vėžiui gydyti kartu su tamoksifenu ar aromatazės inhibitoriumi</w:t>
      </w:r>
    </w:p>
    <w:p w14:paraId="45A47804" w14:textId="2E28FF3A"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kern w:val="0"/>
          <w:sz w:val="22"/>
          <w:szCs w:val="22"/>
          <w14:ligatures w14:val="none"/>
        </w:rPr>
        <w:t xml:space="preserve">Toliau išvardyti šalutiniai poveikiai buvo stebėti </w:t>
      </w:r>
      <w:r w:rsidR="00B44D24">
        <w:rPr>
          <w:rFonts w:ascii="Times New Roman" w:eastAsia="Calibri" w:hAnsi="Times New Roman" w:cs="Times New Roman"/>
          <w:kern w:val="0"/>
          <w:sz w:val="22"/>
          <w:szCs w:val="22"/>
          <w14:ligatures w14:val="none"/>
        </w:rPr>
        <w:t>Decapeptyl mensual</w:t>
      </w:r>
      <w:r w:rsidRPr="00FA0CDD">
        <w:rPr>
          <w:rFonts w:ascii="Times New Roman" w:eastAsia="Calibri" w:hAnsi="Times New Roman" w:cs="Times New Roman"/>
          <w:kern w:val="0"/>
          <w:sz w:val="22"/>
          <w:szCs w:val="22"/>
          <w14:ligatures w14:val="none"/>
        </w:rPr>
        <w:t xml:space="preserve"> vartojant krūties vėžiui gydyti kartu su tamoksifenu arba aromatazės inhibitoriumi:</w:t>
      </w:r>
    </w:p>
    <w:p w14:paraId="76D25EB2" w14:textId="77777777" w:rsidR="00CB67D8" w:rsidRDefault="00CB67D8" w:rsidP="00FA0CDD">
      <w:pPr>
        <w:spacing w:after="0" w:line="240" w:lineRule="auto"/>
        <w:rPr>
          <w:rFonts w:ascii="Times New Roman" w:eastAsia="Calibri" w:hAnsi="Times New Roman" w:cs="Times New Roman"/>
          <w:b/>
          <w:kern w:val="0"/>
          <w:sz w:val="22"/>
          <w:szCs w:val="22"/>
          <w14:ligatures w14:val="none"/>
        </w:rPr>
      </w:pPr>
    </w:p>
    <w:p w14:paraId="519D0F43" w14:textId="47252391" w:rsidR="00FA0CDD" w:rsidRPr="00FA0CDD" w:rsidRDefault="00FA0CDD" w:rsidP="00FA0CDD">
      <w:pPr>
        <w:spacing w:after="0" w:line="240" w:lineRule="auto"/>
        <w:rPr>
          <w:rFonts w:ascii="Times New Roman" w:eastAsia="Calibri" w:hAnsi="Times New Roman" w:cs="Times New Roman"/>
          <w:i/>
          <w:kern w:val="0"/>
          <w:sz w:val="22"/>
          <w:szCs w:val="22"/>
          <w14:ligatures w14:val="none"/>
        </w:rPr>
      </w:pPr>
      <w:r w:rsidRPr="00FA0CDD">
        <w:rPr>
          <w:rFonts w:ascii="Times New Roman" w:eastAsia="Calibri" w:hAnsi="Times New Roman" w:cs="Times New Roman"/>
          <w:b/>
          <w:kern w:val="0"/>
          <w:sz w:val="22"/>
          <w:szCs w:val="22"/>
          <w14:ligatures w14:val="none"/>
        </w:rPr>
        <w:t>Labai dažni šalutinio poveikio reiškiniai (gali pasireikšti ne rečiau kaip 1 iš 10 asmenų)</w:t>
      </w:r>
      <w:r w:rsidRPr="00FA0CDD">
        <w:rPr>
          <w:rFonts w:ascii="Times New Roman" w:eastAsia="Calibri" w:hAnsi="Times New Roman" w:cs="Times New Roman"/>
          <w:i/>
          <w:kern w:val="0"/>
          <w:sz w:val="22"/>
          <w:szCs w:val="22"/>
          <w14:ligatures w14:val="none"/>
        </w:rPr>
        <w:t xml:space="preserve">: </w:t>
      </w:r>
      <w:r w:rsidRPr="00FA0CDD">
        <w:rPr>
          <w:rFonts w:ascii="Times New Roman" w:eastAsia="Calibri" w:hAnsi="Times New Roman" w:cs="Times New Roman"/>
          <w:kern w:val="0"/>
          <w:sz w:val="22"/>
          <w:szCs w:val="22"/>
          <w14:ligatures w14:val="none"/>
        </w:rPr>
        <w:t>pykinimas, didelis nuovargis, sąnarių ir raumenų skausmas, osteoporozė, karščio pylimas, padidėjęs prakaitavimas, sunkumas miegoti, depresija, lytinio potraukio sumažėjimas, makšties sausumas, skausmas lytinių santykių metu ar po jų, šlapimo nelaikymas, padidėjęs kraujospūdis</w:t>
      </w:r>
      <w:r w:rsidRPr="00FA0CDD">
        <w:rPr>
          <w:rFonts w:ascii="Times New Roman" w:eastAsia="Calibri" w:hAnsi="Times New Roman" w:cs="Times New Roman"/>
          <w:i/>
          <w:kern w:val="0"/>
          <w:sz w:val="22"/>
          <w:szCs w:val="22"/>
          <w14:ligatures w14:val="none"/>
        </w:rPr>
        <w:t>.</w:t>
      </w:r>
    </w:p>
    <w:p w14:paraId="14982FAD" w14:textId="77777777" w:rsidR="00CB67D8" w:rsidRDefault="00CB67D8" w:rsidP="00FA0CDD">
      <w:pPr>
        <w:spacing w:after="0" w:line="240" w:lineRule="auto"/>
        <w:rPr>
          <w:rFonts w:ascii="Times New Roman" w:eastAsia="Calibri" w:hAnsi="Times New Roman" w:cs="Times New Roman"/>
          <w:b/>
          <w:kern w:val="0"/>
          <w:sz w:val="22"/>
          <w:szCs w:val="22"/>
          <w14:ligatures w14:val="none"/>
        </w:rPr>
      </w:pPr>
    </w:p>
    <w:p w14:paraId="115F6711" w14:textId="7F87B784"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b/>
          <w:kern w:val="0"/>
          <w:sz w:val="22"/>
          <w:szCs w:val="22"/>
          <w14:ligatures w14:val="none"/>
        </w:rPr>
        <w:t>Dažni šalutinio poveikio reiškiniai (gali pasireikšti rečiau kaip 1 iš 10 asmenų)</w:t>
      </w:r>
      <w:r w:rsidRPr="00FA0CDD">
        <w:rPr>
          <w:rFonts w:ascii="Times New Roman" w:eastAsia="Calibri" w:hAnsi="Times New Roman" w:cs="Times New Roman"/>
          <w:i/>
          <w:kern w:val="0"/>
          <w:sz w:val="22"/>
          <w:szCs w:val="22"/>
          <w14:ligatures w14:val="none"/>
        </w:rPr>
        <w:t xml:space="preserve">: </w:t>
      </w:r>
      <w:r w:rsidRPr="00FA0CDD">
        <w:rPr>
          <w:rFonts w:ascii="Times New Roman" w:eastAsia="Calibri" w:hAnsi="Times New Roman" w:cs="Times New Roman"/>
          <w:kern w:val="0"/>
          <w:sz w:val="22"/>
          <w:szCs w:val="22"/>
          <w14:ligatures w14:val="none"/>
        </w:rPr>
        <w:t>diabetas, didelis cukraus kiekis kraujyje (hiperglikemija), skausmas, kraujosruvos, injekcijos vietos paraudimas ar patinimas, alerginė reakcija, kaulų lūžiai, krešulys kraujagyslėje.</w:t>
      </w:r>
    </w:p>
    <w:p w14:paraId="4E4D2394" w14:textId="77777777" w:rsidR="00CB67D8" w:rsidRDefault="00CB67D8" w:rsidP="00FA0CDD">
      <w:pPr>
        <w:spacing w:after="0" w:line="240" w:lineRule="auto"/>
        <w:rPr>
          <w:rFonts w:ascii="Times New Roman" w:eastAsia="Calibri" w:hAnsi="Times New Roman" w:cs="Times New Roman"/>
          <w:b/>
          <w:kern w:val="0"/>
          <w:sz w:val="22"/>
          <w:szCs w:val="22"/>
          <w14:ligatures w14:val="none"/>
        </w:rPr>
      </w:pPr>
    </w:p>
    <w:p w14:paraId="1401B5F8" w14:textId="2D69C8E7"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b/>
          <w:kern w:val="0"/>
          <w:sz w:val="22"/>
          <w:szCs w:val="22"/>
          <w14:ligatures w14:val="none"/>
        </w:rPr>
        <w:t>Nedažni šalutinio poveikio reiškiniai (gali pasireikšti rečiau kaip 1 iš 100 asmenų):</w:t>
      </w:r>
      <w:r w:rsidRPr="00FA0CDD">
        <w:rPr>
          <w:rFonts w:ascii="Times New Roman" w:eastAsia="Calibri" w:hAnsi="Times New Roman" w:cs="Times New Roman"/>
          <w:kern w:val="0"/>
          <w:sz w:val="22"/>
          <w:szCs w:val="22"/>
          <w14:ligatures w14:val="none"/>
        </w:rPr>
        <w:t xml:space="preserve"> kraujavimas į smegenis, nepakankamas smegenų ar širdies aprūpinimas krauju.</w:t>
      </w:r>
    </w:p>
    <w:p w14:paraId="736F2032" w14:textId="77777777" w:rsidR="00CB67D8" w:rsidRDefault="00CB67D8" w:rsidP="00FA0CDD">
      <w:pPr>
        <w:spacing w:after="0" w:line="240" w:lineRule="auto"/>
        <w:rPr>
          <w:rFonts w:ascii="Times New Roman" w:eastAsia="Calibri" w:hAnsi="Times New Roman" w:cs="Times New Roman"/>
          <w:b/>
          <w:kern w:val="0"/>
          <w:sz w:val="22"/>
          <w:szCs w:val="22"/>
          <w14:ligatures w14:val="none"/>
        </w:rPr>
      </w:pPr>
    </w:p>
    <w:p w14:paraId="20AEA6D0" w14:textId="4CE47526" w:rsidR="00FA0CDD" w:rsidRPr="00FA0CDD" w:rsidRDefault="00FA0CDD" w:rsidP="00FA0CDD">
      <w:pPr>
        <w:spacing w:after="0" w:line="240" w:lineRule="auto"/>
        <w:rPr>
          <w:rFonts w:ascii="Times New Roman" w:eastAsia="Calibri" w:hAnsi="Times New Roman" w:cs="Times New Roman"/>
          <w:kern w:val="0"/>
          <w:sz w:val="22"/>
          <w:szCs w:val="22"/>
          <w14:ligatures w14:val="none"/>
        </w:rPr>
      </w:pPr>
      <w:r w:rsidRPr="00FA0CDD">
        <w:rPr>
          <w:rFonts w:ascii="Times New Roman" w:eastAsia="Calibri" w:hAnsi="Times New Roman" w:cs="Times New Roman"/>
          <w:b/>
          <w:kern w:val="0"/>
          <w:sz w:val="22"/>
          <w:szCs w:val="22"/>
          <w14:ligatures w14:val="none"/>
        </w:rPr>
        <w:t>Reti šalutinio poveikio reiškiniai (gali pasireikšti rečiau kaip 1 iš 1 000 asmenų):</w:t>
      </w:r>
      <w:r w:rsidRPr="00FA0CDD">
        <w:rPr>
          <w:rFonts w:ascii="Times New Roman" w:eastAsia="Calibri" w:hAnsi="Times New Roman" w:cs="Times New Roman"/>
          <w:kern w:val="0"/>
          <w:sz w:val="22"/>
          <w:szCs w:val="22"/>
          <w14:ligatures w14:val="none"/>
        </w:rPr>
        <w:t xml:space="preserve"> EKG pokyčiai (QT intervalo pailgėjimas).</w:t>
      </w:r>
    </w:p>
    <w:p w14:paraId="67424A7C"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p>
    <w:p w14:paraId="7530577A"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u w:val="single"/>
          <w:lang w:eastAsia="fr-FR"/>
          <w14:ligatures w14:val="none"/>
        </w:rPr>
      </w:pPr>
      <w:r w:rsidRPr="00FA0CDD">
        <w:rPr>
          <w:rFonts w:ascii="Times New Roman" w:eastAsia="Times New Roman" w:hAnsi="Times New Roman" w:cs="Times New Roman"/>
          <w:bCs/>
          <w:iCs/>
          <w:kern w:val="0"/>
          <w:sz w:val="22"/>
          <w:szCs w:val="22"/>
          <w:u w:val="single"/>
          <w:lang w:eastAsia="fr-FR"/>
          <w14:ligatures w14:val="none"/>
        </w:rPr>
        <w:t>Vaikams</w:t>
      </w:r>
    </w:p>
    <w:p w14:paraId="5A98DAC1"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Labai dažni šalutinio poveikio reiškiniai: pirmojo gydymo mėnesio metu mergaitėms gali pasireikšti kraujavimas iš makšties.</w:t>
      </w:r>
    </w:p>
    <w:p w14:paraId="350D0CA2"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 xml:space="preserve"> </w:t>
      </w:r>
    </w:p>
    <w:p w14:paraId="50AA799E"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Dažni šalutinio poveikio reiškiniai: pilvo skausmas, skausmas, kraujosruvos, injekcijos vietos skausmas, paraudimas ir patinimas, uždegimas, galvos skausmas, karščio bangos, svorio padidėjimas, spuogai, alerginės reakcijos.</w:t>
      </w:r>
    </w:p>
    <w:p w14:paraId="37088947"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5D872B54"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Nedažni šalutinio poveikio reiškiniai: neryškus matymas, vėmimas, vidurių užkietėjimas, pykinimas, bendras diskomfortas, nutukimas, kaklo skausmas, nuotaikos pokyčiai, krūtų skausmas, kraujavimas iš nosies, niežulys, odos išbėrimas ar dilgėlinė.</w:t>
      </w:r>
    </w:p>
    <w:p w14:paraId="25961ABF"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p>
    <w:p w14:paraId="0A8CD414" w14:textId="77777777" w:rsidR="00FA0CDD" w:rsidRPr="00FA0CDD" w:rsidRDefault="00FA0CDD" w:rsidP="00FA0CDD">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A0CDD">
        <w:rPr>
          <w:rFonts w:ascii="Times New Roman" w:eastAsia="Times New Roman" w:hAnsi="Times New Roman" w:cs="Times New Roman"/>
          <w:bCs/>
          <w:iCs/>
          <w:kern w:val="0"/>
          <w:sz w:val="22"/>
          <w:szCs w:val="22"/>
          <w:lang w:eastAsia="fr-FR"/>
          <w14:ligatures w14:val="none"/>
        </w:rPr>
        <w:t>Poregistracinio stebėjimo metu taip pat buvo pranešta apie toliau išvardintus šalutinio poveikio reiškinius (jų dažnis negali būti apskaičiuotas pagal turimus duomenis): padidėjęs kraujospūdis, nenormalus matymas, anafilaksinė reakcija (sunki alerginė reakcija, sukelianti sunkumą kvėpuoti ir svaigulį), traukuliai, poveikis kai kuriems kraujo tyrimams, įskaitant hormonų kiekio tyrimus, dėl odos ir gleivinių patinimo greitai atsirandančios ruplės (dilgėlinė), raumenų skausmas, nuotaikos sutrikimai, depresija, nervingumas, idiopatinė intrakranijinė hipertenzija (padidėjęs spaudimas kaukolėje aplink smegenis, pasireiškiantis galvos skausmu, dvejinimusi akyse ir kitais regėjimo sutrikimo simptomais ir spengimu ar zvimbimu ausyse).</w:t>
      </w:r>
    </w:p>
    <w:p w14:paraId="57B0A9B4" w14:textId="77777777" w:rsidR="00FA0CDD" w:rsidRPr="00FA0CDD" w:rsidRDefault="00FA0CDD" w:rsidP="00FA0CDD">
      <w:pPr>
        <w:tabs>
          <w:tab w:val="left" w:pos="567"/>
        </w:tabs>
        <w:spacing w:after="0" w:line="240" w:lineRule="auto"/>
        <w:rPr>
          <w:rFonts w:ascii="Times New Roman" w:eastAsia="SimSun" w:hAnsi="Times New Roman" w:cs="Times New Roman"/>
          <w:b/>
          <w:kern w:val="0"/>
          <w:sz w:val="22"/>
          <w:szCs w:val="22"/>
          <w:lang w:eastAsia="zh-CN"/>
          <w14:ligatures w14:val="none"/>
        </w:rPr>
      </w:pPr>
    </w:p>
    <w:p w14:paraId="2F6B3F33" w14:textId="77777777" w:rsidR="00FA0CDD" w:rsidRPr="00FA0CDD" w:rsidRDefault="00FA0CDD" w:rsidP="00FA0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kern w:val="0"/>
          <w:sz w:val="22"/>
          <w:szCs w:val="22"/>
          <w14:ligatures w14:val="none"/>
        </w:rPr>
      </w:pPr>
      <w:r w:rsidRPr="00FA0CDD">
        <w:rPr>
          <w:rFonts w:ascii="Times New Roman" w:eastAsia="Times New Roman" w:hAnsi="Times New Roman" w:cs="Times New Roman"/>
          <w:b/>
          <w:spacing w:val="-3"/>
          <w:kern w:val="0"/>
          <w:sz w:val="22"/>
          <w:szCs w:val="22"/>
          <w14:ligatures w14:val="none"/>
        </w:rPr>
        <w:t>Pranešimas apie šalutinį poveikį</w:t>
      </w:r>
    </w:p>
    <w:p w14:paraId="40645514" w14:textId="682AA5BD" w:rsidR="00FA0CDD" w:rsidRPr="00FA0CDD" w:rsidRDefault="00FA0CDD" w:rsidP="00FA0CDD">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r w:rsidRPr="00FA0CDD">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w:t>
      </w:r>
      <w:bookmarkStart w:id="10" w:name="_Hlk93675592"/>
      <w:r w:rsidRPr="00FA0CDD">
        <w:rPr>
          <w:rFonts w:ascii="Times New Roman" w:eastAsia="Times New Roman" w:hAnsi="Times New Roman" w:cs="Times New Roman"/>
          <w:snapToGrid w:val="0"/>
          <w:kern w:val="0"/>
          <w:sz w:val="22"/>
          <w:szCs w:val="20"/>
          <w14:ligatures w14:val="none"/>
        </w:rPr>
        <w:t xml:space="preserve">Pranešimą apie šalutinį poveikį galite užpildyti ir pateikti Valstybinės vaistų kontrolės tarnybos prie Lietuvos </w:t>
      </w:r>
      <w:r w:rsidRPr="00FA0CDD">
        <w:rPr>
          <w:rFonts w:ascii="Times New Roman" w:eastAsia="Times New Roman" w:hAnsi="Times New Roman" w:cs="Times New Roman"/>
          <w:snapToGrid w:val="0"/>
          <w:kern w:val="0"/>
          <w:sz w:val="22"/>
          <w:szCs w:val="20"/>
          <w14:ligatures w14:val="none"/>
        </w:rPr>
        <w:lastRenderedPageBreak/>
        <w:t xml:space="preserve">Respublikos sveikatos apsaugos ministerijos tinklalapyje https://vvkt.lrv.lt/lt/ nurodytais būdais arba paskambinti nemokamu telefonu </w:t>
      </w:r>
      <w:r w:rsidR="00CB67D8">
        <w:rPr>
          <w:rFonts w:ascii="Times New Roman" w:eastAsia="Times New Roman" w:hAnsi="Times New Roman" w:cs="Times New Roman"/>
          <w:snapToGrid w:val="0"/>
          <w:kern w:val="0"/>
          <w:sz w:val="22"/>
          <w:szCs w:val="20"/>
          <w14:ligatures w14:val="none"/>
        </w:rPr>
        <w:t>+370</w:t>
      </w:r>
      <w:r w:rsidRPr="00FA0CDD">
        <w:rPr>
          <w:rFonts w:ascii="Times New Roman" w:eastAsia="Times New Roman" w:hAnsi="Times New Roman" w:cs="Times New Roman"/>
          <w:snapToGrid w:val="0"/>
          <w:kern w:val="0"/>
          <w:sz w:val="22"/>
          <w:szCs w:val="20"/>
          <w14:ligatures w14:val="none"/>
        </w:rPr>
        <w:t xml:space="preserve"> 800 73 568. </w:t>
      </w:r>
      <w:bookmarkEnd w:id="10"/>
      <w:r w:rsidRPr="00FA0CDD">
        <w:rPr>
          <w:rFonts w:ascii="Times New Roman" w:eastAsia="Times New Roman" w:hAnsi="Times New Roman" w:cs="Times New Roman"/>
          <w:snapToGrid w:val="0"/>
          <w:kern w:val="0"/>
          <w:sz w:val="22"/>
          <w:szCs w:val="20"/>
          <w14:ligatures w14:val="none"/>
        </w:rPr>
        <w:t>Pranešdami apie šalutinį poveikį galite mums padėti gauti daugiau informacijos apie šio vaisto saugumą.</w:t>
      </w:r>
    </w:p>
    <w:p w14:paraId="6420BA07"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68D8F9C"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FCB3130" w14:textId="634941FD" w:rsidR="00FA0CDD" w:rsidRPr="00FA0CDD" w:rsidRDefault="00FA0CDD" w:rsidP="00FA0CDD">
      <w:pPr>
        <w:keepNext/>
        <w:keepLines/>
        <w:tabs>
          <w:tab w:val="left" w:pos="567"/>
        </w:tabs>
        <w:spacing w:after="0" w:line="240" w:lineRule="auto"/>
        <w:outlineLvl w:val="2"/>
        <w:rPr>
          <w:rFonts w:ascii="Times New Roman" w:eastAsia="SimSun" w:hAnsi="Times New Roman" w:cs="Times New Roman"/>
          <w:b/>
          <w:bCs/>
          <w:kern w:val="0"/>
          <w:sz w:val="22"/>
          <w:szCs w:val="22"/>
          <w:lang w:eastAsia="zh-CN"/>
          <w14:ligatures w14:val="none"/>
        </w:rPr>
      </w:pPr>
      <w:r w:rsidRPr="00FA0CDD">
        <w:rPr>
          <w:rFonts w:ascii="Times New Roman" w:eastAsia="SimSun" w:hAnsi="Times New Roman" w:cs="Times New Roman"/>
          <w:b/>
          <w:bCs/>
          <w:kern w:val="0"/>
          <w:sz w:val="22"/>
          <w:szCs w:val="22"/>
          <w:lang w:eastAsia="zh-CN"/>
          <w14:ligatures w14:val="none"/>
        </w:rPr>
        <w:t>5.</w:t>
      </w:r>
      <w:r w:rsidRPr="00FA0CDD">
        <w:rPr>
          <w:rFonts w:ascii="Times New Roman" w:eastAsia="SimSun" w:hAnsi="Times New Roman" w:cs="Times New Roman"/>
          <w:b/>
          <w:bCs/>
          <w:kern w:val="0"/>
          <w:sz w:val="22"/>
          <w:szCs w:val="22"/>
          <w:lang w:eastAsia="zh-CN"/>
          <w14:ligatures w14:val="none"/>
        </w:rPr>
        <w:tab/>
        <w:t xml:space="preserve">Kaip laikyti </w:t>
      </w:r>
      <w:r w:rsidR="00B44D24">
        <w:rPr>
          <w:rFonts w:ascii="Times New Roman" w:eastAsia="SimSun" w:hAnsi="Times New Roman" w:cs="Times New Roman"/>
          <w:b/>
          <w:bCs/>
          <w:kern w:val="0"/>
          <w:sz w:val="22"/>
          <w:szCs w:val="22"/>
          <w:lang w:eastAsia="zh-CN"/>
          <w14:ligatures w14:val="none"/>
        </w:rPr>
        <w:t>Decapeptyl mensual</w:t>
      </w:r>
    </w:p>
    <w:p w14:paraId="012AA5EE"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C2C445F"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Šį vaistą laikykite vaikams nepastebimoje ir nepasiekiamoje vietoje.</w:t>
      </w:r>
    </w:p>
    <w:p w14:paraId="2947D119"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32D7031" w14:textId="135DBE1F" w:rsid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 xml:space="preserve">Laikyti ne aukštesnėje kaip 25 </w:t>
      </w:r>
      <w:r w:rsidR="00F23AB2" w:rsidRPr="00F23AB2">
        <w:rPr>
          <w:rFonts w:ascii="Times New Roman" w:eastAsia="SimSun" w:hAnsi="Times New Roman" w:cs="Times New Roman"/>
          <w:kern w:val="0"/>
          <w:sz w:val="22"/>
          <w:szCs w:val="22"/>
          <w:lang w:eastAsia="zh-CN"/>
          <w14:ligatures w14:val="none"/>
        </w:rPr>
        <w:t>°</w:t>
      </w:r>
      <w:r w:rsidRPr="00FA0CDD">
        <w:rPr>
          <w:rFonts w:ascii="Times New Roman" w:eastAsia="SimSun" w:hAnsi="Times New Roman" w:cs="Times New Roman"/>
          <w:kern w:val="0"/>
          <w:sz w:val="22"/>
          <w:szCs w:val="22"/>
          <w:lang w:eastAsia="zh-CN"/>
          <w14:ligatures w14:val="none"/>
        </w:rPr>
        <w:t xml:space="preserve">C temperatūroje. </w:t>
      </w:r>
    </w:p>
    <w:p w14:paraId="32607BC8" w14:textId="67C26AF2" w:rsidR="00A93F57" w:rsidRPr="00FA0CDD" w:rsidRDefault="00A93F57"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Pr>
          <w:rFonts w:ascii="Times New Roman" w:eastAsia="SimSun" w:hAnsi="Times New Roman" w:cs="Times New Roman"/>
          <w:kern w:val="0"/>
          <w:sz w:val="22"/>
          <w:szCs w:val="22"/>
          <w:lang w:eastAsia="zh-CN"/>
          <w14:ligatures w14:val="none"/>
        </w:rPr>
        <w:t>Laikyti gamintojo pakuotėje.</w:t>
      </w:r>
    </w:p>
    <w:p w14:paraId="4135E5E9"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BC1FAE1" w14:textId="77777777" w:rsidR="00FA0CDD" w:rsidRPr="00FA0CDD" w:rsidRDefault="00FA0CDD" w:rsidP="00FA0CDD">
      <w:pPr>
        <w:spacing w:after="0" w:line="240" w:lineRule="auto"/>
        <w:rPr>
          <w:rFonts w:ascii="Times New Roman" w:eastAsia="Times New Roman" w:hAnsi="Times New Roman" w:cs="Times New Roman"/>
          <w:kern w:val="0"/>
          <w:sz w:val="22"/>
          <w:szCs w:val="22"/>
          <w:lang w:eastAsia="fr-FR"/>
          <w14:ligatures w14:val="none"/>
        </w:rPr>
      </w:pPr>
      <w:r w:rsidRPr="00FA0CDD">
        <w:rPr>
          <w:rFonts w:ascii="Times New Roman" w:eastAsia="Times New Roman" w:hAnsi="Times New Roman" w:cs="Times New Roman"/>
          <w:kern w:val="0"/>
          <w:sz w:val="22"/>
          <w:szCs w:val="22"/>
          <w:lang w:eastAsia="fr-FR"/>
          <w14:ligatures w14:val="none"/>
        </w:rPr>
        <w:t>Ant dėžutės, flakono ir ampulės po „Tinka iki / EXP“ nurodytam tinkamumo laikui pasibaigus, šio vaisto vartoti negalima. Vaistas tinkamas vartoti iki paskutinės nurodyto mėnesio dienos.</w:t>
      </w:r>
    </w:p>
    <w:p w14:paraId="6BC25E68"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Paruošta suspensija turi būti nedelsiant suleidžiama.</w:t>
      </w:r>
    </w:p>
    <w:p w14:paraId="1AAC9F5D"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6B6A75B2" w14:textId="77777777" w:rsidR="00FA0CDD" w:rsidRPr="00FA0CDD" w:rsidRDefault="00FA0CDD" w:rsidP="00FA0CDD">
      <w:pPr>
        <w:spacing w:after="0" w:line="240" w:lineRule="auto"/>
        <w:rPr>
          <w:rFonts w:ascii="Times New Roman" w:eastAsia="SimSun" w:hAnsi="Times New Roman" w:cs="Times New Roman"/>
          <w:kern w:val="0"/>
          <w:sz w:val="22"/>
          <w:szCs w:val="22"/>
          <w:lang w:eastAsia="zh-CN"/>
          <w14:ligatures w14:val="none"/>
        </w:rPr>
      </w:pPr>
      <w:r w:rsidRPr="00FA0CDD">
        <w:rPr>
          <w:rFonts w:ascii="Times New Roman" w:eastAsia="Times New Roman" w:hAnsi="Times New Roman" w:cs="Times New Roman"/>
          <w:kern w:val="0"/>
          <w:sz w:val="22"/>
          <w:szCs w:val="22"/>
          <w:lang w:eastAsia="fr-FR"/>
          <w14:ligatures w14:val="none"/>
        </w:rPr>
        <w:t>Vaistų negalima išmesti į kanalizaciją arba su buitinėmis atliekomis. Kaip išmesti nereikalingus vaistus, klauskite vaistininko. Šios priemonės padės apsaugoti aplinką.</w:t>
      </w:r>
    </w:p>
    <w:p w14:paraId="6E320F5E"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18483F6"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3C71CC1" w14:textId="77777777" w:rsidR="00FA0CDD" w:rsidRPr="00FA0CDD" w:rsidRDefault="00FA0CDD" w:rsidP="00FA0CDD">
      <w:pPr>
        <w:keepNext/>
        <w:keepLines/>
        <w:tabs>
          <w:tab w:val="left" w:pos="567"/>
        </w:tabs>
        <w:spacing w:after="0" w:line="240" w:lineRule="auto"/>
        <w:outlineLvl w:val="2"/>
        <w:rPr>
          <w:rFonts w:ascii="Times New Roman" w:eastAsia="SimSun" w:hAnsi="Times New Roman" w:cs="Times New Roman"/>
          <w:b/>
          <w:bCs/>
          <w:kern w:val="0"/>
          <w:sz w:val="22"/>
          <w:szCs w:val="22"/>
          <w:lang w:eastAsia="zh-CN"/>
          <w14:ligatures w14:val="none"/>
        </w:rPr>
      </w:pPr>
      <w:r w:rsidRPr="00FA0CDD">
        <w:rPr>
          <w:rFonts w:ascii="Times New Roman" w:eastAsia="SimSun" w:hAnsi="Times New Roman" w:cs="Times New Roman"/>
          <w:b/>
          <w:bCs/>
          <w:kern w:val="0"/>
          <w:sz w:val="22"/>
          <w:szCs w:val="22"/>
          <w:lang w:eastAsia="zh-CN"/>
          <w14:ligatures w14:val="none"/>
        </w:rPr>
        <w:t>6.</w:t>
      </w:r>
      <w:r w:rsidRPr="00FA0CDD">
        <w:rPr>
          <w:rFonts w:ascii="Times New Roman" w:eastAsia="SimSun" w:hAnsi="Times New Roman" w:cs="Times New Roman"/>
          <w:b/>
          <w:bCs/>
          <w:kern w:val="0"/>
          <w:sz w:val="22"/>
          <w:szCs w:val="22"/>
          <w:lang w:eastAsia="zh-CN"/>
          <w14:ligatures w14:val="none"/>
        </w:rPr>
        <w:tab/>
        <w:t>Pakuotės turinys ir kita informacija</w:t>
      </w:r>
    </w:p>
    <w:p w14:paraId="28A6EE48" w14:textId="77777777" w:rsidR="00FA0CDD" w:rsidRPr="00FA0CDD" w:rsidRDefault="00FA0CDD" w:rsidP="00FA0CDD">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271015A7" w14:textId="0FFBE12E" w:rsidR="00FA0CDD" w:rsidRPr="00FA0CDD" w:rsidRDefault="00B44D24"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Decapeptyl mensual</w:t>
      </w:r>
      <w:r w:rsidR="00FA0CDD" w:rsidRPr="00FA0CDD">
        <w:rPr>
          <w:rFonts w:ascii="Times New Roman" w:eastAsia="Times New Roman" w:hAnsi="Times New Roman" w:cs="Times New Roman"/>
          <w:b/>
          <w:kern w:val="0"/>
          <w:sz w:val="22"/>
          <w:szCs w:val="22"/>
          <w14:ligatures w14:val="none"/>
        </w:rPr>
        <w:t xml:space="preserve"> sudėtis </w:t>
      </w:r>
    </w:p>
    <w:p w14:paraId="2F1B64D0" w14:textId="1A9F31B5" w:rsidR="00FA0CDD" w:rsidRPr="00CB67D8" w:rsidRDefault="00FA0CDD" w:rsidP="00CB67D8">
      <w:pPr>
        <w:pStyle w:val="Sraopastraipa"/>
        <w:numPr>
          <w:ilvl w:val="0"/>
          <w:numId w:val="15"/>
        </w:numPr>
        <w:spacing w:after="0" w:line="260" w:lineRule="exact"/>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kern w:val="0"/>
          <w:sz w:val="22"/>
          <w:szCs w:val="22"/>
          <w:lang w:eastAsia="zh-CN"/>
          <w14:ligatures w14:val="none"/>
        </w:rPr>
        <w:t xml:space="preserve">Veiklioji medžiaga yra triptorelinas. Viename flakone yra 3,75 mg triptorelino (acetato pavidalu). 1 ml paruoštos </w:t>
      </w:r>
      <w:r w:rsidRPr="00CB67D8">
        <w:rPr>
          <w:rFonts w:ascii="Times New Roman" w:eastAsia="Times New Roman" w:hAnsi="Times New Roman" w:cs="Times New Roman"/>
          <w:kern w:val="0"/>
          <w:sz w:val="22"/>
          <w:szCs w:val="22"/>
          <w14:ligatures w14:val="none"/>
        </w:rPr>
        <w:t xml:space="preserve">pailginto atpalaidavimo injekcinės </w:t>
      </w:r>
      <w:r w:rsidRPr="00CB67D8">
        <w:rPr>
          <w:rFonts w:ascii="Times New Roman" w:eastAsia="SimSun" w:hAnsi="Times New Roman" w:cs="Times New Roman"/>
          <w:kern w:val="0"/>
          <w:sz w:val="22"/>
          <w:szCs w:val="22"/>
          <w:lang w:eastAsia="zh-CN"/>
          <w14:ligatures w14:val="none"/>
        </w:rPr>
        <w:t>suspensijos yra 1,875 mg triptorelino.</w:t>
      </w:r>
    </w:p>
    <w:p w14:paraId="48F73B6E" w14:textId="0EA037A7" w:rsidR="00FA0CDD" w:rsidRPr="00CB67D8" w:rsidRDefault="00FA0CDD" w:rsidP="00CB67D8">
      <w:pPr>
        <w:pStyle w:val="Sraopastraipa"/>
        <w:numPr>
          <w:ilvl w:val="0"/>
          <w:numId w:val="15"/>
        </w:numPr>
        <w:spacing w:after="0" w:line="260" w:lineRule="exact"/>
        <w:ind w:left="567" w:hanging="283"/>
        <w:rPr>
          <w:rFonts w:ascii="Times New Roman" w:eastAsia="SimSun" w:hAnsi="Times New Roman" w:cs="Times New Roman"/>
          <w:kern w:val="0"/>
          <w:sz w:val="22"/>
          <w:szCs w:val="22"/>
          <w:lang w:eastAsia="zh-CN"/>
          <w14:ligatures w14:val="none"/>
        </w:rPr>
      </w:pPr>
      <w:r w:rsidRPr="00CB67D8">
        <w:rPr>
          <w:rFonts w:ascii="Times New Roman" w:eastAsia="SimSun" w:hAnsi="Times New Roman" w:cs="Times New Roman"/>
          <w:bCs/>
          <w:kern w:val="0"/>
          <w:sz w:val="22"/>
          <w:szCs w:val="22"/>
          <w:lang w:eastAsia="zh-CN"/>
          <w14:ligatures w14:val="none"/>
        </w:rPr>
        <w:t xml:space="preserve">Pagalbinės medžiagos milteliuose yra </w:t>
      </w:r>
      <w:r w:rsidRPr="00CB67D8">
        <w:rPr>
          <w:rFonts w:ascii="Times New Roman" w:eastAsia="SimSun" w:hAnsi="Times New Roman" w:cs="Times New Roman"/>
          <w:kern w:val="0"/>
          <w:sz w:val="22"/>
          <w:szCs w:val="22"/>
          <w:lang w:eastAsia="zh-CN"/>
          <w14:ligatures w14:val="none"/>
        </w:rPr>
        <w:t>D,L-laktido-glikolido kopolimeras; manitolis (E421), karmeliozės natrio druska, polisorbatas 80, tirpiklyje – manitolis (E421), injekcinis vanduo.</w:t>
      </w:r>
    </w:p>
    <w:p w14:paraId="4FAFC9D2"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5DE557B" w14:textId="3D94023A" w:rsidR="00FA0CDD" w:rsidRPr="00FA0CDD" w:rsidRDefault="00B44D24" w:rsidP="00FA0CDD">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Decapeptyl mensual</w:t>
      </w:r>
      <w:r w:rsidR="00FA0CDD" w:rsidRPr="00FA0CDD">
        <w:rPr>
          <w:rFonts w:ascii="Times New Roman" w:eastAsia="Times New Roman" w:hAnsi="Times New Roman" w:cs="Times New Roman"/>
          <w:b/>
          <w:kern w:val="0"/>
          <w:sz w:val="22"/>
          <w:szCs w:val="22"/>
          <w14:ligatures w14:val="none"/>
        </w:rPr>
        <w:t xml:space="preserve"> išvaizda ir kiekis pakuotėje</w:t>
      </w:r>
    </w:p>
    <w:p w14:paraId="5D822181"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Balti ar beveik balti milteliai ir skaidrus bespalvis tirpiklis.</w:t>
      </w:r>
    </w:p>
    <w:p w14:paraId="644C3930"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5B3AD2C8"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Kartono dėžutėje yra viena dozė injekcijai į raumenis: 1 flakonas miltelių, 1 ampulė tirpiklio, 1 injekcinis švirkštas, 2 injekcinės adatos.</w:t>
      </w:r>
      <w:r w:rsidRPr="00FA0CDD">
        <w:rPr>
          <w:rFonts w:ascii="Times New Roman" w:eastAsia="SimSun" w:hAnsi="Times New Roman" w:cs="Times New Roman"/>
          <w:spacing w:val="-2"/>
          <w:kern w:val="0"/>
          <w:sz w:val="22"/>
          <w:szCs w:val="22"/>
          <w:lang w:eastAsia="zh-CN"/>
          <w14:ligatures w14:val="none"/>
        </w:rPr>
        <w:t xml:space="preserve"> </w:t>
      </w:r>
    </w:p>
    <w:p w14:paraId="7AB53585" w14:textId="77777777" w:rsidR="00FA0CDD" w:rsidRPr="00FA0CDD" w:rsidRDefault="00FA0CDD" w:rsidP="00FA0CDD">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C95907E" w14:textId="77777777" w:rsidR="00CB67D8" w:rsidRPr="00CB67D8" w:rsidRDefault="00CB67D8" w:rsidP="00CB67D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B67D8">
        <w:rPr>
          <w:rFonts w:ascii="Times New Roman" w:eastAsia="Times New Roman" w:hAnsi="Times New Roman" w:cs="Times New Roman"/>
          <w:b/>
          <w:noProof/>
          <w:kern w:val="0"/>
          <w:sz w:val="22"/>
          <w:szCs w:val="22"/>
          <w14:ligatures w14:val="none"/>
        </w:rPr>
        <w:t>Registruotojas eksportuojančioje valstybėje ir gamintojas</w:t>
      </w:r>
    </w:p>
    <w:p w14:paraId="30D501CC"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6B2C8A5"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B67D8">
        <w:rPr>
          <w:rFonts w:ascii="Times New Roman" w:eastAsia="Aptos" w:hAnsi="Times New Roman" w:cs="Times New Roman"/>
          <w:b/>
          <w:color w:val="000000"/>
          <w:kern w:val="0"/>
          <w:sz w:val="22"/>
          <w:szCs w:val="22"/>
          <w14:ligatures w14:val="none"/>
        </w:rPr>
        <w:t>Registruotojas</w:t>
      </w:r>
    </w:p>
    <w:p w14:paraId="4B884B24"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IPSEN PHARMA, S.A.U.</w:t>
      </w:r>
    </w:p>
    <w:p w14:paraId="46B773F4"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Gran Via de les Corts Catalanes 130-136</w:t>
      </w:r>
    </w:p>
    <w:p w14:paraId="06E8233F"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08038 Barcelona</w:t>
      </w:r>
    </w:p>
    <w:p w14:paraId="43C86477" w14:textId="129CE5EE"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Ispanija</w:t>
      </w:r>
    </w:p>
    <w:p w14:paraId="79C31340"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BC67F47"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B67D8">
        <w:rPr>
          <w:rFonts w:ascii="Times New Roman" w:eastAsia="Aptos" w:hAnsi="Times New Roman" w:cs="Times New Roman"/>
          <w:b/>
          <w:color w:val="000000"/>
          <w:kern w:val="0"/>
          <w:sz w:val="22"/>
          <w:szCs w:val="22"/>
          <w14:ligatures w14:val="none"/>
        </w:rPr>
        <w:t>Gamintojas</w:t>
      </w:r>
    </w:p>
    <w:p w14:paraId="6D0E35F3"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IPSEN PHARMA-BIOTECH</w:t>
      </w:r>
    </w:p>
    <w:p w14:paraId="55388F3B"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Parc d'Activité du Plateau de Signes, C.D. 402,</w:t>
      </w:r>
    </w:p>
    <w:p w14:paraId="75DBB042"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83870 Signes</w:t>
      </w:r>
    </w:p>
    <w:p w14:paraId="190D988B" w14:textId="0805CE6A"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B67D8">
        <w:rPr>
          <w:rFonts w:ascii="Times New Roman" w:eastAsia="Aptos" w:hAnsi="Times New Roman" w:cs="Times New Roman"/>
          <w:bCs/>
          <w:color w:val="000000"/>
          <w:kern w:val="0"/>
          <w:sz w:val="22"/>
          <w:szCs w:val="22"/>
          <w14:ligatures w14:val="none"/>
        </w:rPr>
        <w:t>Prancūzija</w:t>
      </w:r>
    </w:p>
    <w:p w14:paraId="39A1C67E" w14:textId="77777777" w:rsidR="00CB67D8" w:rsidRPr="00CB67D8" w:rsidRDefault="00CB67D8" w:rsidP="00CB67D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E4899E2" w14:textId="77777777" w:rsidR="00CB67D8" w:rsidRPr="00CB67D8" w:rsidRDefault="00CB67D8" w:rsidP="00CB67D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B67D8">
        <w:rPr>
          <w:rFonts w:ascii="Times New Roman" w:eastAsia="Aptos" w:hAnsi="Times New Roman" w:cs="Times New Roman"/>
          <w:b/>
          <w:color w:val="000000"/>
          <w:kern w:val="0"/>
          <w:sz w:val="22"/>
          <w:szCs w:val="22"/>
          <w14:ligatures w14:val="none"/>
        </w:rPr>
        <w:t xml:space="preserve">Lygiagretus importuotojas </w:t>
      </w:r>
      <w:r w:rsidRPr="00CB67D8">
        <w:rPr>
          <w:rFonts w:ascii="Times New Roman" w:eastAsia="Aptos" w:hAnsi="Times New Roman" w:cs="Times New Roman"/>
          <w:b/>
          <w:color w:val="000000"/>
          <w:kern w:val="0"/>
          <w:sz w:val="22"/>
          <w:szCs w:val="22"/>
          <w14:ligatures w14:val="none"/>
        </w:rPr>
        <w:br/>
      </w:r>
      <w:r w:rsidRPr="00CB67D8">
        <w:rPr>
          <w:rFonts w:ascii="Times New Roman" w:eastAsia="TimesNewRoman" w:hAnsi="Times New Roman" w:cs="Times New Roman"/>
          <w:color w:val="000000"/>
          <w:kern w:val="0"/>
          <w:sz w:val="22"/>
          <w:szCs w:val="22"/>
          <w14:ligatures w14:val="none"/>
        </w:rPr>
        <w:t>UAB „Niromed“</w:t>
      </w:r>
      <w:r w:rsidRPr="00CB67D8">
        <w:rPr>
          <w:rFonts w:ascii="Times New Roman" w:eastAsia="Aptos" w:hAnsi="Times New Roman" w:cs="Times New Roman"/>
          <w:b/>
          <w:color w:val="000000"/>
          <w:kern w:val="0"/>
          <w:sz w:val="22"/>
          <w:szCs w:val="22"/>
          <w14:ligatures w14:val="none"/>
        </w:rPr>
        <w:br/>
      </w:r>
      <w:r w:rsidRPr="00CB67D8">
        <w:rPr>
          <w:rFonts w:ascii="Times New Roman" w:eastAsia="TimesNewRoman" w:hAnsi="Times New Roman" w:cs="Times New Roman"/>
          <w:color w:val="000000"/>
          <w:kern w:val="0"/>
          <w:sz w:val="22"/>
          <w:szCs w:val="22"/>
          <w14:ligatures w14:val="none"/>
        </w:rPr>
        <w:t>Žirmūnų g. 139A</w:t>
      </w:r>
      <w:r w:rsidRPr="00CB67D8">
        <w:rPr>
          <w:rFonts w:ascii="Times New Roman" w:eastAsia="Aptos" w:hAnsi="Times New Roman" w:cs="Times New Roman"/>
          <w:b/>
          <w:color w:val="000000"/>
          <w:kern w:val="0"/>
          <w:sz w:val="22"/>
          <w:szCs w:val="22"/>
          <w14:ligatures w14:val="none"/>
        </w:rPr>
        <w:br/>
      </w:r>
      <w:r w:rsidRPr="00CB67D8">
        <w:rPr>
          <w:rFonts w:ascii="Times New Roman" w:eastAsia="TimesNewRoman" w:hAnsi="Times New Roman" w:cs="Times New Roman"/>
          <w:color w:val="000000"/>
          <w:kern w:val="0"/>
          <w:sz w:val="22"/>
          <w:szCs w:val="22"/>
          <w14:ligatures w14:val="none"/>
        </w:rPr>
        <w:t>LT-09120 Vilnius</w:t>
      </w:r>
      <w:r w:rsidRPr="00CB67D8">
        <w:rPr>
          <w:rFonts w:ascii="Times New Roman" w:eastAsia="TimesNewRoman" w:hAnsi="Times New Roman" w:cs="Times New Roman"/>
          <w:color w:val="000000"/>
          <w:kern w:val="0"/>
          <w:sz w:val="22"/>
          <w:szCs w:val="22"/>
          <w14:ligatures w14:val="none"/>
        </w:rPr>
        <w:br/>
        <w:t>Lietuva</w:t>
      </w:r>
    </w:p>
    <w:p w14:paraId="124418DE" w14:textId="77777777" w:rsidR="00CB67D8" w:rsidRPr="00CB67D8" w:rsidRDefault="00CB67D8" w:rsidP="00CB67D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97AC51A" w14:textId="77777777" w:rsidR="00CB67D8" w:rsidRPr="00CB67D8" w:rsidRDefault="00CB67D8" w:rsidP="00CB67D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B67D8">
        <w:rPr>
          <w:rFonts w:ascii="Times New Roman" w:eastAsia="Times New Roman" w:hAnsi="Times New Roman" w:cs="Times New Roman"/>
          <w:b/>
          <w:bCs/>
          <w:kern w:val="0"/>
          <w:sz w:val="22"/>
          <w:szCs w:val="22"/>
          <w14:ligatures w14:val="none"/>
        </w:rPr>
        <w:t>Perpakavo</w:t>
      </w:r>
    </w:p>
    <w:p w14:paraId="55E86916"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LABOR Przedsiębiorstwo Farmaceutyczno-Chemiczne sp. z o.o.</w:t>
      </w:r>
    </w:p>
    <w:p w14:paraId="50144762"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Ul. Długosza 49,</w:t>
      </w:r>
    </w:p>
    <w:p w14:paraId="35036500"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51-162 Wrocław,</w:t>
      </w:r>
    </w:p>
    <w:p w14:paraId="5E468824"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Lenkija</w:t>
      </w:r>
    </w:p>
    <w:p w14:paraId="52E1B06F"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3A669F"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arba</w:t>
      </w:r>
    </w:p>
    <w:p w14:paraId="567FA280" w14:textId="77777777" w:rsidR="00CB67D8" w:rsidRPr="00CB67D8" w:rsidRDefault="00CB67D8" w:rsidP="00CB67D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89DFF0" w14:textId="77777777" w:rsidR="00CB67D8" w:rsidRPr="00CB67D8" w:rsidRDefault="00CB67D8" w:rsidP="00CB67D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UAB „Entafarma“</w:t>
      </w:r>
    </w:p>
    <w:p w14:paraId="3960F96B" w14:textId="77777777" w:rsidR="00CB67D8" w:rsidRPr="00CB67D8" w:rsidRDefault="00CB67D8" w:rsidP="00CB67D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Klonėnų vs. 1,</w:t>
      </w:r>
    </w:p>
    <w:p w14:paraId="584D41D4" w14:textId="77777777" w:rsidR="00CB67D8" w:rsidRPr="00CB67D8" w:rsidRDefault="00CB67D8" w:rsidP="00CB67D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B67D8">
        <w:rPr>
          <w:rFonts w:ascii="Times New Roman" w:eastAsia="TimesNewRoman" w:hAnsi="Times New Roman" w:cs="Times New Roman"/>
          <w:color w:val="000000"/>
          <w:kern w:val="0"/>
          <w:sz w:val="22"/>
          <w:szCs w:val="22"/>
          <w14:ligatures w14:val="none"/>
        </w:rPr>
        <w:t>LT-19156 Širvintų r. sav.</w:t>
      </w:r>
    </w:p>
    <w:p w14:paraId="26E3588E" w14:textId="77777777" w:rsidR="00CB67D8" w:rsidRPr="00722706" w:rsidRDefault="00CB67D8" w:rsidP="00CB67D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B67D8">
        <w:rPr>
          <w:rFonts w:ascii="Times New Roman" w:eastAsia="TimesNewRoman" w:hAnsi="Times New Roman" w:cs="Times New Roman"/>
          <w:color w:val="000000"/>
          <w:kern w:val="0"/>
          <w:sz w:val="22"/>
          <w:szCs w:val="22"/>
          <w14:ligatures w14:val="none"/>
        </w:rPr>
        <w:t>Lietuva</w:t>
      </w:r>
    </w:p>
    <w:p w14:paraId="2F3BFF71" w14:textId="77777777" w:rsidR="00FA0CDD" w:rsidRPr="00FA0CDD" w:rsidRDefault="00FA0CDD" w:rsidP="00FA0CDD">
      <w:pPr>
        <w:numPr>
          <w:ilvl w:val="12"/>
          <w:numId w:val="0"/>
        </w:numPr>
        <w:tabs>
          <w:tab w:val="left" w:pos="567"/>
        </w:tabs>
        <w:spacing w:after="0" w:line="260" w:lineRule="exact"/>
        <w:ind w:right="-2"/>
        <w:rPr>
          <w:rFonts w:ascii="Times New Roman" w:eastAsia="SimSun" w:hAnsi="Times New Roman" w:cs="Times New Roman"/>
          <w:kern w:val="0"/>
          <w:sz w:val="22"/>
          <w:szCs w:val="22"/>
          <w:lang w:eastAsia="zh-CN"/>
          <w14:ligatures w14:val="none"/>
        </w:rPr>
      </w:pPr>
    </w:p>
    <w:p w14:paraId="2BC3594F" w14:textId="2132FF2D" w:rsidR="00FA0CDD" w:rsidRPr="00FA0CDD" w:rsidRDefault="00FA0CDD" w:rsidP="00FA0CDD">
      <w:pPr>
        <w:numPr>
          <w:ilvl w:val="12"/>
          <w:numId w:val="0"/>
        </w:numPr>
        <w:tabs>
          <w:tab w:val="left" w:pos="567"/>
        </w:tabs>
        <w:spacing w:after="0" w:line="260" w:lineRule="exact"/>
        <w:ind w:right="-2"/>
        <w:outlineLvl w:val="0"/>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b/>
          <w:bCs/>
          <w:kern w:val="0"/>
          <w:sz w:val="22"/>
          <w:szCs w:val="22"/>
          <w:lang w:eastAsia="zh-CN"/>
          <w14:ligatures w14:val="none"/>
        </w:rPr>
        <w:t xml:space="preserve">Šis pakuotės </w:t>
      </w:r>
      <w:r w:rsidRPr="00FA0CDD">
        <w:rPr>
          <w:rFonts w:ascii="Times New Roman" w:eastAsia="SimSun" w:hAnsi="Times New Roman" w:cs="Times New Roman"/>
          <w:b/>
          <w:kern w:val="0"/>
          <w:sz w:val="22"/>
          <w:szCs w:val="22"/>
          <w:lang w:eastAsia="zh-CN"/>
          <w14:ligatures w14:val="none"/>
        </w:rPr>
        <w:t xml:space="preserve">lapelis paskutinį kartą peržiūrėtas </w:t>
      </w:r>
      <w:r w:rsidR="00722706">
        <w:rPr>
          <w:rFonts w:ascii="Times New Roman" w:eastAsia="SimSun" w:hAnsi="Times New Roman" w:cs="Times New Roman"/>
          <w:b/>
          <w:kern w:val="0"/>
          <w:sz w:val="22"/>
          <w:szCs w:val="22"/>
          <w:lang w:eastAsia="zh-CN"/>
          <w14:ligatures w14:val="none"/>
        </w:rPr>
        <w:t>2025-10-08.</w:t>
      </w:r>
    </w:p>
    <w:p w14:paraId="0045FB94" w14:textId="77777777" w:rsidR="00FA0CDD" w:rsidRPr="00FA0CDD" w:rsidRDefault="00FA0CDD" w:rsidP="00FA0CDD">
      <w:pPr>
        <w:numPr>
          <w:ilvl w:val="12"/>
          <w:numId w:val="0"/>
        </w:numPr>
        <w:tabs>
          <w:tab w:val="left" w:pos="567"/>
        </w:tabs>
        <w:spacing w:after="0" w:line="260" w:lineRule="exact"/>
        <w:ind w:right="-2"/>
        <w:rPr>
          <w:rFonts w:ascii="Times New Roman" w:eastAsia="SimSun" w:hAnsi="Times New Roman" w:cs="Times New Roman"/>
          <w:kern w:val="0"/>
          <w:sz w:val="22"/>
          <w:szCs w:val="22"/>
          <w:lang w:eastAsia="zh-CN"/>
          <w14:ligatures w14:val="none"/>
        </w:rPr>
      </w:pPr>
    </w:p>
    <w:p w14:paraId="7B055B44" w14:textId="70455BAE" w:rsidR="00A93F57" w:rsidRPr="00722706" w:rsidRDefault="00FA0CDD" w:rsidP="00A93F57">
      <w:pPr>
        <w:numPr>
          <w:ilvl w:val="12"/>
          <w:numId w:val="0"/>
        </w:numPr>
        <w:spacing w:after="200" w:line="240" w:lineRule="auto"/>
        <w:ind w:right="-2"/>
        <w:rPr>
          <w:rFonts w:ascii="Times New Roman" w:eastAsia="Calibri" w:hAnsi="Times New Roman" w:cs="Times New Roman"/>
          <w:color w:val="0000EE"/>
          <w:kern w:val="0"/>
          <w:sz w:val="22"/>
          <w:szCs w:val="22"/>
          <w:u w:val="single"/>
          <w:lang w:eastAsia="lt-LT"/>
          <w14:ligatures w14:val="none"/>
        </w:rPr>
      </w:pPr>
      <w:r w:rsidRPr="00FA0CDD">
        <w:rPr>
          <w:rFonts w:ascii="Times New Roman" w:eastAsia="Calibri"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FA0CDD">
        <w:rPr>
          <w:rFonts w:ascii="Times New Roman" w:eastAsia="Calibri" w:hAnsi="Times New Roman" w:cs="Times New Roman"/>
          <w:i/>
          <w:kern w:val="0"/>
          <w:sz w:val="22"/>
          <w:szCs w:val="22"/>
          <w14:ligatures w14:val="none"/>
        </w:rPr>
        <w:t xml:space="preserve"> </w:t>
      </w:r>
      <w:hyperlink r:id="rId5" w:history="1">
        <w:r w:rsidR="00A93F57" w:rsidRPr="00722706">
          <w:rPr>
            <w:rStyle w:val="Hipersaitas"/>
            <w:rFonts w:ascii="Times New Roman" w:eastAsia="Calibri" w:hAnsi="Times New Roman" w:cs="Times New Roman"/>
            <w:kern w:val="0"/>
            <w:sz w:val="22"/>
            <w:szCs w:val="22"/>
            <w:lang w:eastAsia="lt-LT"/>
            <w14:ligatures w14:val="none"/>
          </w:rPr>
          <w:t>https://vvkt.lrv.lt/lt/</w:t>
        </w:r>
      </w:hyperlink>
      <w:r w:rsidRPr="00722706">
        <w:rPr>
          <w:rFonts w:ascii="Times New Roman" w:eastAsia="Calibri" w:hAnsi="Times New Roman" w:cs="Times New Roman"/>
          <w:color w:val="0000EE"/>
          <w:kern w:val="0"/>
          <w:sz w:val="22"/>
          <w:szCs w:val="22"/>
          <w:u w:val="single"/>
          <w:lang w:eastAsia="lt-LT"/>
          <w14:ligatures w14:val="none"/>
        </w:rPr>
        <w:t>.</w:t>
      </w:r>
    </w:p>
    <w:p w14:paraId="1A3DFA9B" w14:textId="77777777" w:rsidR="00A93F57" w:rsidRPr="00722706" w:rsidRDefault="00A93F57" w:rsidP="00A93F57">
      <w:pPr>
        <w:numPr>
          <w:ilvl w:val="12"/>
          <w:numId w:val="0"/>
        </w:numPr>
        <w:spacing w:after="200" w:line="240" w:lineRule="auto"/>
        <w:ind w:right="-2"/>
        <w:rPr>
          <w:rFonts w:ascii="Times New Roman" w:eastAsia="Calibri" w:hAnsi="Times New Roman" w:cs="Times New Roman"/>
          <w:color w:val="0000EE"/>
          <w:kern w:val="0"/>
          <w:sz w:val="22"/>
          <w:szCs w:val="22"/>
          <w:u w:val="single"/>
          <w:lang w:eastAsia="lt-LT"/>
          <w14:ligatures w14:val="none"/>
        </w:rPr>
      </w:pPr>
    </w:p>
    <w:p w14:paraId="4846C4C5" w14:textId="56C3D510" w:rsidR="00FA0CDD" w:rsidRPr="00FA0CDD" w:rsidRDefault="00A93F57" w:rsidP="00A93F57">
      <w:pPr>
        <w:numPr>
          <w:ilvl w:val="12"/>
          <w:numId w:val="0"/>
        </w:numPr>
        <w:spacing w:after="200" w:line="240" w:lineRule="auto"/>
        <w:ind w:right="-2"/>
        <w:rPr>
          <w:rFonts w:ascii="Times New Roman" w:eastAsia="SimSun" w:hAnsi="Times New Roman" w:cs="Times New Roman"/>
          <w:kern w:val="0"/>
          <w:sz w:val="22"/>
          <w:szCs w:val="22"/>
          <w:lang w:eastAsia="zh-CN"/>
          <w14:ligatures w14:val="none"/>
        </w:rPr>
      </w:pPr>
      <w:r w:rsidRPr="00A93F57">
        <w:rPr>
          <w:rFonts w:ascii="Times New Roman" w:eastAsia="Aptos" w:hAnsi="Times New Roman" w:cs="Times New Roman"/>
          <w:i/>
          <w:iCs/>
          <w:sz w:val="22"/>
          <w:szCs w:val="22"/>
        </w:rPr>
        <w:t>Lygiagrečiai importuojamas vaistas nuo referencinio vaisto skiriasi laikymo sąlygomis: lygiagrečiai importuojamą vaistą papildomai laikyti gamintojo pakuotėje.</w:t>
      </w:r>
      <w:r w:rsidR="00FA0CDD" w:rsidRPr="00FA0CDD">
        <w:rPr>
          <w:rFonts w:ascii="Times New Roman" w:eastAsia="SimSun" w:hAnsi="Times New Roman" w:cs="Times New Roman"/>
          <w:kern w:val="0"/>
          <w:sz w:val="22"/>
          <w:szCs w:val="22"/>
          <w:lang w:eastAsia="zh-CN"/>
          <w14:ligatures w14:val="none"/>
        </w:rPr>
        <w:br w:type="page"/>
      </w:r>
    </w:p>
    <w:p w14:paraId="5DF78AB2" w14:textId="77777777" w:rsidR="00FA0CDD" w:rsidRPr="00FA0CDD" w:rsidRDefault="00FA0CDD" w:rsidP="00FA0CDD">
      <w:pPr>
        <w:numPr>
          <w:ilvl w:val="12"/>
          <w:numId w:val="0"/>
        </w:numPr>
        <w:tabs>
          <w:tab w:val="left" w:pos="567"/>
        </w:tabs>
        <w:spacing w:after="0" w:line="260" w:lineRule="exact"/>
        <w:ind w:right="-2"/>
        <w:rPr>
          <w:rFonts w:ascii="Times New Roman" w:eastAsia="SimSun" w:hAnsi="Times New Roman" w:cs="Times New Roman"/>
          <w:kern w:val="0"/>
          <w:sz w:val="22"/>
          <w:szCs w:val="22"/>
          <w:lang w:eastAsia="zh-CN"/>
          <w14:ligatures w14:val="none"/>
        </w:rPr>
      </w:pPr>
    </w:p>
    <w:p w14:paraId="7C90A581" w14:textId="77777777" w:rsidR="00FA0CDD" w:rsidRPr="00FA0CDD" w:rsidRDefault="00FA0CDD" w:rsidP="00FA0CDD">
      <w:pPr>
        <w:numPr>
          <w:ilvl w:val="12"/>
          <w:numId w:val="0"/>
        </w:numPr>
        <w:tabs>
          <w:tab w:val="left" w:pos="567"/>
        </w:tabs>
        <w:spacing w:after="0" w:line="260" w:lineRule="exact"/>
        <w:ind w:right="-2"/>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w:t>
      </w:r>
    </w:p>
    <w:p w14:paraId="542A33B5"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720E8BAE"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r w:rsidRPr="00FA0CDD">
        <w:rPr>
          <w:rFonts w:ascii="Times New Roman" w:eastAsia="SimSun" w:hAnsi="Times New Roman" w:cs="Times New Roman"/>
          <w:kern w:val="0"/>
          <w:sz w:val="22"/>
          <w:szCs w:val="22"/>
          <w:lang w:eastAsia="zh-CN"/>
          <w14:ligatures w14:val="none"/>
        </w:rPr>
        <w:t>Toliau pateikta informacija skirta tik sveikatos priežiūros specialistams:</w:t>
      </w:r>
    </w:p>
    <w:p w14:paraId="331185C0" w14:textId="77777777" w:rsidR="00FA0CDD" w:rsidRPr="00FA0CDD" w:rsidRDefault="00FA0CDD" w:rsidP="00FA0CDD">
      <w:pPr>
        <w:tabs>
          <w:tab w:val="left" w:pos="567"/>
        </w:tabs>
        <w:spacing w:after="0" w:line="260" w:lineRule="exact"/>
        <w:rPr>
          <w:rFonts w:ascii="Times New Roman" w:eastAsia="SimSun" w:hAnsi="Times New Roman" w:cs="Times New Roman"/>
          <w:kern w:val="0"/>
          <w:sz w:val="22"/>
          <w:szCs w:val="22"/>
          <w:lang w:eastAsia="zh-CN"/>
          <w14:ligatures w14:val="none"/>
        </w:rPr>
      </w:pPr>
    </w:p>
    <w:p w14:paraId="4244F430" w14:textId="77777777" w:rsidR="00FA0CDD" w:rsidRPr="00FA0CDD" w:rsidRDefault="00FA0CDD" w:rsidP="00FA0CDD">
      <w:pPr>
        <w:spacing w:after="0" w:line="240" w:lineRule="auto"/>
        <w:rPr>
          <w:rFonts w:ascii="Times New Roman" w:eastAsia="SimSun" w:hAnsi="Times New Roman" w:cs="Times New Roman"/>
          <w:kern w:val="0"/>
          <w:sz w:val="22"/>
          <w:szCs w:val="22"/>
          <w:lang w:eastAsia="zh-CN"/>
          <w14:ligatures w14:val="none"/>
        </w:rPr>
      </w:pPr>
    </w:p>
    <w:p w14:paraId="6A589C51" w14:textId="77777777" w:rsidR="00FA0CDD" w:rsidRPr="00FA0CDD" w:rsidRDefault="00FA0CDD" w:rsidP="00FA0CDD">
      <w:pPr>
        <w:snapToGrid w:val="0"/>
        <w:spacing w:after="0" w:line="240" w:lineRule="auto"/>
        <w:rPr>
          <w:rFonts w:ascii="Times New Roman" w:eastAsia="Times New Roman" w:hAnsi="Times New Roman" w:cs="Times New Roman"/>
          <w:b/>
          <w:kern w:val="0"/>
          <w:sz w:val="22"/>
          <w:szCs w:val="22"/>
          <w:lang w:eastAsia="lt-LT"/>
          <w14:ligatures w14:val="none"/>
        </w:rPr>
      </w:pPr>
      <w:r w:rsidRPr="00FA0CDD">
        <w:rPr>
          <w:rFonts w:ascii="Times New Roman" w:eastAsia="Times New Roman" w:hAnsi="Times New Roman" w:cs="Times New Roman"/>
          <w:b/>
          <w:kern w:val="0"/>
          <w:sz w:val="22"/>
          <w:szCs w:val="22"/>
          <w:lang w:eastAsia="lt-LT"/>
          <w14:ligatures w14:val="none"/>
        </w:rPr>
        <w:t>VAISTO PARUOŠIMO INSTRUKCIJA</w:t>
      </w:r>
    </w:p>
    <w:p w14:paraId="6471C92F" w14:textId="77777777" w:rsidR="00FA0CDD" w:rsidRPr="00FA0CDD" w:rsidRDefault="00FA0CDD" w:rsidP="00FA0CDD">
      <w:pPr>
        <w:snapToGrid w:val="0"/>
        <w:spacing w:after="0" w:line="240" w:lineRule="auto"/>
        <w:rPr>
          <w:rFonts w:ascii="Times New Roman" w:eastAsia="Times New Roman" w:hAnsi="Times New Roman" w:cs="Times New Roman"/>
          <w:kern w:val="0"/>
          <w:sz w:val="22"/>
          <w:szCs w:val="22"/>
          <w:lang w:eastAsia="lt-LT"/>
          <w14:ligatures w14:val="none"/>
        </w:r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FA0CDD" w:rsidRPr="00FA0CDD" w14:paraId="3BF1DCB0" w14:textId="77777777" w:rsidTr="00F0567E">
        <w:tc>
          <w:tcPr>
            <w:tcW w:w="9288" w:type="dxa"/>
            <w:gridSpan w:val="2"/>
          </w:tcPr>
          <w:p w14:paraId="7C3FF047"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b/>
                <w:kern w:val="0"/>
                <w:sz w:val="22"/>
                <w:szCs w:val="22"/>
                <w14:ligatures w14:val="none"/>
              </w:rPr>
              <w:t>1. PACIENTO PARUOŠIMAS PRIEŠ IŠTIRPINANT VAISTĄ</w:t>
            </w:r>
          </w:p>
        </w:tc>
      </w:tr>
      <w:tr w:rsidR="00FA0CDD" w:rsidRPr="00FA0CDD" w14:paraId="0B8D58FF" w14:textId="77777777" w:rsidTr="00F0567E">
        <w:tc>
          <w:tcPr>
            <w:tcW w:w="9288" w:type="dxa"/>
            <w:gridSpan w:val="2"/>
          </w:tcPr>
          <w:p w14:paraId="48AC2062" w14:textId="77777777" w:rsidR="00FA0CDD" w:rsidRPr="00FA0CDD" w:rsidRDefault="00FA0CDD" w:rsidP="00FA0CDD">
            <w:pPr>
              <w:spacing w:after="0" w:line="240" w:lineRule="auto"/>
              <w:contextualSpacing/>
              <w:rPr>
                <w:rFonts w:ascii="Times New Roman" w:eastAsia="Times New Roman" w:hAnsi="Times New Roman" w:cs="Times New Roman"/>
                <w:b/>
                <w:snapToGrid w:val="0"/>
                <w:kern w:val="0"/>
                <w:sz w:val="22"/>
                <w:lang w:eastAsia="lt-LT"/>
                <w14:ligatures w14:val="none"/>
              </w:rPr>
            </w:pPr>
            <w:r w:rsidRPr="00FA0CDD">
              <w:rPr>
                <w:rFonts w:ascii="Times New Roman" w:eastAsia="Times New Roman" w:hAnsi="Times New Roman" w:cs="Times New Roman"/>
                <w:snapToGrid w:val="0"/>
                <w:kern w:val="0"/>
                <w:sz w:val="22"/>
                <w:lang w:eastAsia="lt-LT"/>
                <w14:ligatures w14:val="none"/>
              </w:rPr>
              <w:t xml:space="preserve">Paruoškite pacientą: dezinfekuokite injekcijos vietą sėdmenyje. Tai reikia padaryti prieš paruošiant vaistą, kad jį būtų galima nedelsiant suleisti. </w:t>
            </w:r>
          </w:p>
          <w:p w14:paraId="0E631E48"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r>
      <w:tr w:rsidR="00FA0CDD" w:rsidRPr="00FA0CDD" w14:paraId="1F35A499" w14:textId="77777777" w:rsidTr="00F0567E">
        <w:tc>
          <w:tcPr>
            <w:tcW w:w="9288" w:type="dxa"/>
            <w:gridSpan w:val="2"/>
          </w:tcPr>
          <w:p w14:paraId="489BE1E3"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b/>
                <w:kern w:val="0"/>
                <w:sz w:val="22"/>
                <w:szCs w:val="22"/>
                <w14:ligatures w14:val="none"/>
              </w:rPr>
              <w:t xml:space="preserve">2. INJEKCIJOS PARUOŠIMAS </w:t>
            </w:r>
          </w:p>
        </w:tc>
      </w:tr>
      <w:tr w:rsidR="00FA0CDD" w:rsidRPr="00FA0CDD" w14:paraId="74DABF44" w14:textId="77777777" w:rsidTr="00F0567E">
        <w:tc>
          <w:tcPr>
            <w:tcW w:w="9288" w:type="dxa"/>
            <w:gridSpan w:val="2"/>
          </w:tcPr>
          <w:p w14:paraId="67F840F8"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39E15D8F"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Dėžutėje yra dvi adatos:</w:t>
            </w:r>
          </w:p>
          <w:p w14:paraId="15CF0D45" w14:textId="77777777" w:rsidR="00FA0CDD" w:rsidRPr="00FA0CDD" w:rsidRDefault="00FA0CDD" w:rsidP="00FA0CDD">
            <w:pPr>
              <w:numPr>
                <w:ilvl w:val="0"/>
                <w:numId w:val="8"/>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1 adata:</w:t>
            </w:r>
            <w:r w:rsidRPr="00FA0CDD">
              <w:rPr>
                <w:rFonts w:ascii="Times New Roman" w:eastAsia="Times New Roman" w:hAnsi="Times New Roman" w:cs="Times New Roman"/>
                <w:snapToGrid w:val="0"/>
                <w:kern w:val="0"/>
                <w:sz w:val="22"/>
                <w:szCs w:val="22"/>
                <w:lang w:eastAsia="lt-LT"/>
                <w14:ligatures w14:val="none"/>
              </w:rPr>
              <w:t xml:space="preserve"> 20G adata (38 mm ilgio) be apsaugos įtaiso, naudojama paruošimui</w:t>
            </w:r>
          </w:p>
          <w:p w14:paraId="433CCD22" w14:textId="77777777" w:rsidR="00FA0CDD" w:rsidRPr="00FA0CDD" w:rsidRDefault="00FA0CDD" w:rsidP="00FA0CDD">
            <w:pPr>
              <w:numPr>
                <w:ilvl w:val="0"/>
                <w:numId w:val="8"/>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2 adata:</w:t>
            </w:r>
            <w:r w:rsidRPr="00FA0CDD">
              <w:rPr>
                <w:rFonts w:ascii="Times New Roman" w:eastAsia="Times New Roman" w:hAnsi="Times New Roman" w:cs="Times New Roman"/>
                <w:snapToGrid w:val="0"/>
                <w:kern w:val="0"/>
                <w:sz w:val="22"/>
                <w:szCs w:val="22"/>
                <w:lang w:eastAsia="lt-LT"/>
                <w14:ligatures w14:val="none"/>
              </w:rPr>
              <w:t xml:space="preserve"> 20G adata (38 mm ilgio) su apsauginiu įtaisu, naudojama injekcijai</w:t>
            </w:r>
          </w:p>
          <w:p w14:paraId="0E966C9E" w14:textId="77777777" w:rsidR="00FA0CDD" w:rsidRPr="00FA0CDD" w:rsidRDefault="00FA0CDD" w:rsidP="00FA0CDD">
            <w:pPr>
              <w:spacing w:after="200" w:line="276" w:lineRule="auto"/>
              <w:rPr>
                <w:rFonts w:ascii="Times New Roman" w:eastAsia="Calibri" w:hAnsi="Times New Roman" w:cs="Times New Roman"/>
                <w:snapToGrid w:val="0"/>
                <w:kern w:val="0"/>
                <w:sz w:val="22"/>
                <w:szCs w:val="22"/>
                <w:lang w:eastAsia="lt-LT"/>
                <w14:ligatures w14:val="none"/>
              </w:rPr>
            </w:pPr>
            <w:r w:rsidRPr="00FA0CDD">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677F2A79" wp14:editId="148D515B">
                      <wp:simplePos x="0" y="0"/>
                      <wp:positionH relativeFrom="column">
                        <wp:posOffset>-66675</wp:posOffset>
                      </wp:positionH>
                      <wp:positionV relativeFrom="paragraph">
                        <wp:posOffset>1905</wp:posOffset>
                      </wp:positionV>
                      <wp:extent cx="1152525" cy="228600"/>
                      <wp:effectExtent l="0" t="0" r="9525" b="0"/>
                      <wp:wrapNone/>
                      <wp:docPr id="1" name="Text Box 9"/>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0E370740" w14:textId="77777777" w:rsidR="00FA0CDD" w:rsidRPr="00C16F2A" w:rsidRDefault="00FA0CDD" w:rsidP="00FA0CDD">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F2A79" id="_x0000_t202" coordsize="21600,21600" o:spt="202" path="m,l,21600r21600,l21600,xe">
                      <v:stroke joinstyle="miter"/>
                      <v:path gradientshapeok="t" o:connecttype="rect"/>
                    </v:shapetype>
                    <v:shape id="Text Box 9"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" fillcolor="window" stroked="f" strokeweight=".5pt">
                      <v:textbox>
                        <w:txbxContent>
                          <w:p w14:paraId="0E370740" w14:textId="77777777" w:rsidR="00FA0CDD" w:rsidRPr="00C16F2A" w:rsidRDefault="00FA0CDD" w:rsidP="00FA0CDD">
                            <w:pPr>
                              <w:rPr>
                                <w:sz w:val="20"/>
                                <w:szCs w:val="20"/>
                              </w:rPr>
                            </w:pPr>
                            <w:r w:rsidRPr="00C16F2A">
                              <w:rPr>
                                <w:sz w:val="20"/>
                                <w:szCs w:val="20"/>
                              </w:rPr>
                              <w:t>1 adata – 38 mm</w:t>
                            </w:r>
                          </w:p>
                        </w:txbxContent>
                      </v:textbox>
                    </v:shape>
                  </w:pict>
                </mc:Fallback>
              </mc:AlternateContent>
            </w:r>
            <w:r w:rsidRPr="00FA0CDD">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60288" behindDoc="0" locked="0" layoutInCell="1" allowOverlap="1" wp14:anchorId="0C76CB08" wp14:editId="4457A382">
                      <wp:simplePos x="0" y="0"/>
                      <wp:positionH relativeFrom="column">
                        <wp:posOffset>1562100</wp:posOffset>
                      </wp:positionH>
                      <wp:positionV relativeFrom="paragraph">
                        <wp:posOffset>1905</wp:posOffset>
                      </wp:positionV>
                      <wp:extent cx="1152525" cy="228600"/>
                      <wp:effectExtent l="0" t="0" r="9525" b="0"/>
                      <wp:wrapNone/>
                      <wp:docPr id="2" name="Text Box 10"/>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449A06DD" w14:textId="77777777" w:rsidR="00FA0CDD" w:rsidRPr="00C16F2A" w:rsidRDefault="00FA0CDD" w:rsidP="00FA0CDD">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6CB08" id="Text Box 10"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" fillcolor="window" stroked="f" strokeweight=".5pt">
                      <v:textbox>
                        <w:txbxContent>
                          <w:p w14:paraId="449A06DD" w14:textId="77777777" w:rsidR="00FA0CDD" w:rsidRPr="00C16F2A" w:rsidRDefault="00FA0CDD" w:rsidP="00FA0CDD">
                            <w:pPr>
                              <w:rPr>
                                <w:sz w:val="20"/>
                                <w:szCs w:val="20"/>
                              </w:rPr>
                            </w:pPr>
                            <w:r>
                              <w:rPr>
                                <w:sz w:val="20"/>
                                <w:szCs w:val="20"/>
                              </w:rPr>
                              <w:t>2</w:t>
                            </w:r>
                            <w:r w:rsidRPr="00C16F2A">
                              <w:rPr>
                                <w:sz w:val="20"/>
                                <w:szCs w:val="20"/>
                              </w:rPr>
                              <w:t xml:space="preserve"> adata – 38 mm</w:t>
                            </w:r>
                          </w:p>
                        </w:txbxContent>
                      </v:textbox>
                    </v:shape>
                  </w:pict>
                </mc:Fallback>
              </mc:AlternateContent>
            </w:r>
            <w:r w:rsidRPr="00FA0CDD">
              <w:rPr>
                <w:rFonts w:ascii="Times New Roman" w:eastAsia="Calibri" w:hAnsi="Times New Roman" w:cs="Times New Roman"/>
                <w:noProof/>
                <w:kern w:val="0"/>
                <w:sz w:val="22"/>
                <w:szCs w:val="22"/>
                <w:lang w:eastAsia="lt-LT"/>
                <w14:ligatures w14:val="none"/>
              </w:rPr>
              <w:drawing>
                <wp:inline distT="0" distB="0" distL="0" distR="0" wp14:anchorId="71289581" wp14:editId="4F189440">
                  <wp:extent cx="942975" cy="1009650"/>
                  <wp:effectExtent l="0" t="0" r="9525" b="0"/>
                  <wp:docPr id="3" name="Picture 8" descr="Paveikslėlis, kuriame yra ekrano kopija, apskritimas, dizainas, prietai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Paveikslėlis, kuriame yra ekrano kopija, apskritimas, dizainas, prietaisa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FA0CDD">
              <w:rPr>
                <w:rFonts w:ascii="Times New Roman" w:eastAsia="Calibri" w:hAnsi="Times New Roman" w:cs="Times New Roman"/>
                <w:noProof/>
                <w:kern w:val="0"/>
                <w:sz w:val="22"/>
                <w:szCs w:val="22"/>
                <w14:ligatures w14:val="none"/>
              </w:rPr>
              <w:t xml:space="preserve">                   </w:t>
            </w:r>
            <w:r w:rsidRPr="00FA0CDD">
              <w:rPr>
                <w:rFonts w:ascii="Times New Roman" w:eastAsia="Calibri" w:hAnsi="Times New Roman" w:cs="Times New Roman"/>
                <w:noProof/>
                <w:kern w:val="0"/>
                <w:sz w:val="22"/>
                <w:szCs w:val="22"/>
                <w:lang w:eastAsia="lt-LT"/>
                <w14:ligatures w14:val="none"/>
              </w:rPr>
              <w:drawing>
                <wp:inline distT="0" distB="0" distL="0" distR="0" wp14:anchorId="3A6A3172" wp14:editId="3C742768">
                  <wp:extent cx="904875" cy="1066800"/>
                  <wp:effectExtent l="0" t="0" r="9525" b="0"/>
                  <wp:docPr id="4" name="Picture 7" descr="Paveikslėlis, kuriame yra apskritimas, ekrano kop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Paveikslėlis, kuriame yra apskritimas, ekrano kopija, dizain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FA0CDD">
              <w:rPr>
                <w:rFonts w:ascii="Times New Roman" w:eastAsia="Calibri" w:hAnsi="Times New Roman" w:cs="Times New Roman"/>
                <w:noProof/>
                <w:kern w:val="0"/>
                <w:sz w:val="22"/>
                <w:szCs w:val="22"/>
                <w14:ligatures w14:val="none"/>
              </w:rPr>
              <w:t xml:space="preserve">       </w:t>
            </w:r>
          </w:p>
          <w:p w14:paraId="3BD1A604"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r>
      <w:tr w:rsidR="00FA0CDD" w:rsidRPr="00FA0CDD" w14:paraId="013D0477" w14:textId="77777777" w:rsidTr="00F0567E">
        <w:tc>
          <w:tcPr>
            <w:tcW w:w="9288" w:type="dxa"/>
            <w:gridSpan w:val="2"/>
          </w:tcPr>
          <w:p w14:paraId="06E88F6A" w14:textId="77777777" w:rsidR="00FA0CDD" w:rsidRPr="00FA0CDD" w:rsidRDefault="00FA0CDD" w:rsidP="00FA0CDD">
            <w:pPr>
              <w:spacing w:after="0" w:line="240" w:lineRule="auto"/>
              <w:jc w:val="both"/>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Liofilizato paviršiuje matomi burbuliukai yra normali preparato išvaizda.</w:t>
            </w:r>
          </w:p>
          <w:p w14:paraId="22D284CA"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722706">
              <w:rPr>
                <w:rFonts w:ascii="Times New Roman" w:eastAsia="Times New Roman" w:hAnsi="Times New Roman" w:cs="Times New Roman"/>
                <w:kern w:val="0"/>
                <w:sz w:val="22"/>
                <w:szCs w:val="22"/>
                <w14:ligatures w14:val="none"/>
              </w:rPr>
              <w:t>Toliau išvardyti veiksmai turi būti atliekami vienas po kito nepertraukiama seka.</w:t>
            </w:r>
          </w:p>
        </w:tc>
      </w:tr>
      <w:tr w:rsidR="00FA0CDD" w:rsidRPr="00FA0CDD" w14:paraId="23923212" w14:textId="77777777" w:rsidTr="00F0567E">
        <w:tc>
          <w:tcPr>
            <w:tcW w:w="6972" w:type="dxa"/>
          </w:tcPr>
          <w:p w14:paraId="1CE0FCDC"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2a</w:t>
            </w:r>
          </w:p>
          <w:p w14:paraId="7E513D2A"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Paimkite vieną ampulę su tirpikliu. Nukratykite ampulės viršuje esančius tirpiklio likučius atgal į ampulės apačią.</w:t>
            </w:r>
          </w:p>
          <w:p w14:paraId="0DA47746"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Prie švirkšto prisukite </w:t>
            </w:r>
            <w:r w:rsidRPr="00FA0CDD">
              <w:rPr>
                <w:rFonts w:ascii="Times New Roman" w:eastAsia="Times New Roman" w:hAnsi="Times New Roman" w:cs="Times New Roman"/>
                <w:b/>
                <w:snapToGrid w:val="0"/>
                <w:kern w:val="0"/>
                <w:sz w:val="22"/>
                <w:szCs w:val="22"/>
                <w:lang w:eastAsia="lt-LT"/>
                <w14:ligatures w14:val="none"/>
              </w:rPr>
              <w:t xml:space="preserve">1 adatą </w:t>
            </w:r>
            <w:r w:rsidRPr="00FA0CDD">
              <w:rPr>
                <w:rFonts w:ascii="Times New Roman" w:eastAsia="Times New Roman" w:hAnsi="Times New Roman" w:cs="Times New Roman"/>
                <w:snapToGrid w:val="0"/>
                <w:kern w:val="0"/>
                <w:sz w:val="22"/>
                <w:szCs w:val="22"/>
                <w:lang w:eastAsia="lt-LT"/>
                <w14:ligatures w14:val="none"/>
              </w:rPr>
              <w:t>(be apsaugos įtaiso). Adatos apsauginio dangtelio kol kas nenuimkite.</w:t>
            </w:r>
          </w:p>
          <w:p w14:paraId="79806FCC"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Ant ampulės esantį tašką nukreipę į viršų, nulaužkite ampulę. </w:t>
            </w:r>
          </w:p>
          <w:p w14:paraId="4F4DEE3A"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Nuo 1 adatos nuimkite apsauginį dangtelį. Įkiškite adatą į ampulę ir į švirkštą įtraukite visą tirpiklį. Švirkštą su tirpikliu atidėkite į šalį.</w:t>
            </w:r>
          </w:p>
          <w:p w14:paraId="7BB9107E"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tc>
        <w:tc>
          <w:tcPr>
            <w:tcW w:w="2316" w:type="dxa"/>
          </w:tcPr>
          <w:p w14:paraId="05BAA16C"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38938012" wp14:editId="0DA50AF5">
                  <wp:extent cx="1057275" cy="1543050"/>
                  <wp:effectExtent l="0" t="0" r="9525" b="0"/>
                  <wp:docPr id="5"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63CF5239"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r>
      <w:tr w:rsidR="00FA0CDD" w:rsidRPr="00FA0CDD" w14:paraId="3FFA5AF8" w14:textId="77777777" w:rsidTr="00F0567E">
        <w:trPr>
          <w:trHeight w:val="2764"/>
        </w:trPr>
        <w:tc>
          <w:tcPr>
            <w:tcW w:w="6972" w:type="dxa"/>
          </w:tcPr>
          <w:p w14:paraId="3A979C74"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2b</w:t>
            </w:r>
          </w:p>
          <w:p w14:paraId="6559E5A8"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Paimkite vieną flakoną su milteliais; nukratykite flakone viršuje susikaupusius miltelių likučius atgal į flakono apačią.</w:t>
            </w:r>
          </w:p>
          <w:p w14:paraId="44CC3DDD"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Nuo flakono viršaus nuimkite plastikinį dangtelį.</w:t>
            </w:r>
          </w:p>
          <w:p w14:paraId="6A6E2D56"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Paimkite švirkštą su tirpikliu ir vertikaliai durkite adatą per guminį kamštelį. Įkiškite ją į flakoną. Lėtai suleiskite tirpiklį, stengdamiesi kiek įmanoma srove nuplauti visą viršutinę flakono dalį. </w:t>
            </w:r>
          </w:p>
          <w:p w14:paraId="1FCE2538"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c>
          <w:tcPr>
            <w:tcW w:w="2316" w:type="dxa"/>
          </w:tcPr>
          <w:p w14:paraId="42769B2D"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5B2BF246"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0FA2195F" wp14:editId="58B4061C">
                  <wp:extent cx="742950" cy="1276350"/>
                  <wp:effectExtent l="0" t="0" r="0" b="0"/>
                  <wp:docPr id="6"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FA0CDD" w:rsidRPr="00FA0CDD" w14:paraId="09A0B1F2" w14:textId="77777777" w:rsidTr="00F0567E">
        <w:trPr>
          <w:trHeight w:val="3651"/>
        </w:trPr>
        <w:tc>
          <w:tcPr>
            <w:tcW w:w="6972" w:type="dxa"/>
          </w:tcPr>
          <w:p w14:paraId="0280B962"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lastRenderedPageBreak/>
              <w:t>2c</w:t>
            </w:r>
          </w:p>
          <w:p w14:paraId="1F549D8D" w14:textId="77777777" w:rsidR="00FA0CDD" w:rsidRPr="00FA0CDD" w:rsidRDefault="00FA0CDD" w:rsidP="00FA0CDD">
            <w:pPr>
              <w:numPr>
                <w:ilvl w:val="0"/>
                <w:numId w:val="5"/>
              </w:numPr>
              <w:tabs>
                <w:tab w:val="clear" w:pos="360"/>
              </w:tabs>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Ištraukite 1 adatą virš skysčio lygio. Neištraukite adatos iš flakono. Ištirpinkite suspensiją švelniai sukiodami flakoną iš vienos pusės į kitą. Flakono nevartykite. </w:t>
            </w:r>
          </w:p>
          <w:p w14:paraId="0C2CDF81" w14:textId="77777777" w:rsidR="00FA0CDD" w:rsidRPr="00FA0CDD" w:rsidRDefault="00FA0CDD" w:rsidP="00FA0CDD">
            <w:pPr>
              <w:numPr>
                <w:ilvl w:val="0"/>
                <w:numId w:val="9"/>
              </w:numPr>
              <w:spacing w:after="0" w:line="240" w:lineRule="auto"/>
              <w:ind w:left="360"/>
              <w:contextualSpacing/>
              <w:rPr>
                <w:rFonts w:ascii="Times New Roman" w:eastAsia="Times New Roman" w:hAnsi="Times New Roman" w:cs="Times New Roman"/>
                <w:kern w:val="0"/>
                <w:sz w:val="22"/>
                <w14:ligatures w14:val="none"/>
              </w:rPr>
            </w:pPr>
            <w:r w:rsidRPr="00FA0CDD">
              <w:rPr>
                <w:rFonts w:ascii="Times New Roman" w:eastAsia="Times New Roman" w:hAnsi="Times New Roman" w:cs="Times New Roman"/>
                <w:kern w:val="0"/>
                <w:sz w:val="22"/>
                <w14:ligatures w14:val="none"/>
              </w:rPr>
              <w:t>Įsitikinkite, kad flakoną sukiojote pakankamai laiko (mažiausiai 30 sekundžių) ir susidarė vienalytė į pieną panaši suspensija.</w:t>
            </w:r>
          </w:p>
          <w:p w14:paraId="3087019A"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Svarbu: patikrinkite, ar flakone nėra į suspensiją nepavirtusių miltelių (jeigu yra likusių miltelių gumulėlių, flakoną judinkite tol, kol jie išnyks).</w:t>
            </w:r>
            <w:r w:rsidRPr="00FA0CDD">
              <w:rPr>
                <w:rFonts w:ascii="Times New Roman" w:eastAsia="Times New Roman" w:hAnsi="Times New Roman" w:cs="Times New Roman"/>
                <w:snapToGrid w:val="0"/>
                <w:kern w:val="0"/>
                <w:sz w:val="22"/>
                <w:szCs w:val="22"/>
                <w:lang w:eastAsia="lt-LT"/>
                <w14:ligatures w14:val="none"/>
              </w:rPr>
              <w:t xml:space="preserve"> </w:t>
            </w:r>
          </w:p>
          <w:p w14:paraId="46552B17"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tc>
        <w:tc>
          <w:tcPr>
            <w:tcW w:w="2316" w:type="dxa"/>
          </w:tcPr>
          <w:p w14:paraId="4C62E965"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0D5B4DA5" wp14:editId="02BE74E2">
                  <wp:extent cx="752475" cy="1304925"/>
                  <wp:effectExtent l="0" t="0" r="9525" b="9525"/>
                  <wp:docPr id="7" name="Picture 7"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FA0CDD" w:rsidRPr="00FA0CDD" w14:paraId="4FF38D9B" w14:textId="77777777" w:rsidTr="00F0567E">
        <w:trPr>
          <w:trHeight w:val="4442"/>
        </w:trPr>
        <w:tc>
          <w:tcPr>
            <w:tcW w:w="6972" w:type="dxa"/>
          </w:tcPr>
          <w:p w14:paraId="74D733C1"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2d</w:t>
            </w:r>
          </w:p>
          <w:p w14:paraId="7EE95EB5"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Kai suspensija taps vienalytė, įstumkite adatą ir neapversdami flakono įtraukite suspensiją. Nedidelį flakone likusį suspensijos kiekį reikia išmesti. Kad šis nuostolis būtų kompensuotas, flakone yra didesnis vaisto kiekis.</w:t>
            </w:r>
          </w:p>
          <w:p w14:paraId="59E33FA9"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Suimkite adatą už spalvotos stebulės. Nuimkite nuo švirkšto tirpinant naudotą 1 adatą. Prie švirkšto tvirtai prisukite 2 adatą su apsauginiu įtaisu.</w:t>
            </w:r>
          </w:p>
          <w:p w14:paraId="7E0E249C"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Tempkite apsauginį adatos dangtelį link švirkšto cilindro. Apsauginis dangtelis liks Jūsų nustatytoje pozicijoje.</w:t>
            </w:r>
          </w:p>
          <w:p w14:paraId="7F9F7C4A"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24701A65"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7BB163BD"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5F4C3BB3"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Nuo adatos nuimkite apsauginį dangtelį.</w:t>
            </w:r>
          </w:p>
          <w:p w14:paraId="0A9B2D8E" w14:textId="77777777" w:rsidR="00FA0CDD" w:rsidRPr="00FA0CDD" w:rsidRDefault="00FA0CDD" w:rsidP="00FA0CDD">
            <w:pPr>
              <w:numPr>
                <w:ilvl w:val="0"/>
                <w:numId w:val="5"/>
              </w:num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Užpildykite adatą suspensija, kad pašalintumėte švirkšte esantį orą ir nedelsiant atlikite injekciją.</w:t>
            </w:r>
          </w:p>
          <w:p w14:paraId="7E2F46CC"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tc>
        <w:tc>
          <w:tcPr>
            <w:tcW w:w="2316" w:type="dxa"/>
          </w:tcPr>
          <w:p w14:paraId="76BBF25F"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234E26DE"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5F96AF95" wp14:editId="32DACAC9">
                  <wp:extent cx="1333500" cy="838200"/>
                  <wp:effectExtent l="0" t="0" r="0" b="0"/>
                  <wp:docPr id="8" name="Picture 8"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0835CBF9"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12DEC136"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06A6FF79"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4FA38A0A"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0EA261D5" wp14:editId="068FCF92">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FA0CDD" w:rsidRPr="00FA0CDD" w14:paraId="18FFED6C" w14:textId="77777777" w:rsidTr="00F0567E">
        <w:tc>
          <w:tcPr>
            <w:tcW w:w="9288" w:type="dxa"/>
            <w:gridSpan w:val="2"/>
          </w:tcPr>
          <w:p w14:paraId="4D8C4355" w14:textId="77777777" w:rsidR="00FA0CDD" w:rsidRPr="00FA0CDD" w:rsidRDefault="00FA0CDD" w:rsidP="00FA0CDD">
            <w:pPr>
              <w:spacing w:after="0" w:line="240" w:lineRule="auto"/>
              <w:jc w:val="both"/>
              <w:rPr>
                <w:rFonts w:ascii="Times New Roman" w:eastAsia="Times New Roman" w:hAnsi="Times New Roman" w:cs="Times New Roman"/>
                <w:noProof/>
                <w:kern w:val="0"/>
                <w:sz w:val="22"/>
                <w:szCs w:val="22"/>
                <w14:ligatures w14:val="none"/>
              </w:rPr>
            </w:pPr>
            <w:r w:rsidRPr="00FA0CDD">
              <w:rPr>
                <w:rFonts w:ascii="Times New Roman" w:eastAsia="Times New Roman" w:hAnsi="Times New Roman" w:cs="Times New Roman"/>
                <w:b/>
                <w:snapToGrid w:val="0"/>
                <w:kern w:val="0"/>
                <w:sz w:val="22"/>
                <w:szCs w:val="22"/>
                <w:lang w:eastAsia="lt-LT"/>
                <w14:ligatures w14:val="none"/>
              </w:rPr>
              <w:t>3. INJEKCIJA Į RAUMENIS</w:t>
            </w:r>
          </w:p>
        </w:tc>
      </w:tr>
      <w:tr w:rsidR="00FA0CDD" w:rsidRPr="00FA0CDD" w14:paraId="3A670C71" w14:textId="77777777" w:rsidTr="00F0567E">
        <w:tc>
          <w:tcPr>
            <w:tcW w:w="6972" w:type="dxa"/>
          </w:tcPr>
          <w:p w14:paraId="2D43FE09" w14:textId="77777777" w:rsidR="00FA0CDD" w:rsidRPr="00FA0CDD" w:rsidRDefault="00FA0CDD" w:rsidP="00FA0CDD">
            <w:pPr>
              <w:numPr>
                <w:ilvl w:val="0"/>
                <w:numId w:val="6"/>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Siekiant išvengti suspensijos dalelių  nusėdimo, kuo greičiau (per 1 minutę nuo ištirpinimo) suleiskite vaistą į dezinfekuotą vietą. </w:t>
            </w:r>
          </w:p>
          <w:p w14:paraId="247562C8" w14:textId="77777777" w:rsidR="00FA0CDD" w:rsidRPr="00FA0CDD" w:rsidRDefault="00FA0CDD" w:rsidP="00FA0CDD">
            <w:pPr>
              <w:spacing w:after="0" w:line="240" w:lineRule="auto"/>
              <w:rPr>
                <w:rFonts w:ascii="Times New Roman" w:eastAsia="Times New Roman" w:hAnsi="Times New Roman" w:cs="Times New Roman"/>
                <w:kern w:val="0"/>
                <w:sz w:val="22"/>
                <w:szCs w:val="22"/>
                <w14:ligatures w14:val="none"/>
              </w:rPr>
            </w:pPr>
          </w:p>
        </w:tc>
        <w:tc>
          <w:tcPr>
            <w:tcW w:w="2316" w:type="dxa"/>
          </w:tcPr>
          <w:p w14:paraId="465B5F62"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Calibri" w:eastAsia="Calibri" w:hAnsi="Calibri" w:cs="Times New Roman"/>
                <w:noProof/>
                <w:kern w:val="0"/>
                <w:sz w:val="22"/>
                <w:szCs w:val="22"/>
                <w:lang w:eastAsia="lt-LT"/>
                <w14:ligatures w14:val="none"/>
              </w:rPr>
              <w:drawing>
                <wp:inline distT="0" distB="0" distL="0" distR="0" wp14:anchorId="561AC770" wp14:editId="5C6204C1">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FA0CDD" w:rsidRPr="00FA0CDD" w14:paraId="423BBE99" w14:textId="77777777" w:rsidTr="00F0567E">
        <w:trPr>
          <w:trHeight w:val="342"/>
        </w:trPr>
        <w:tc>
          <w:tcPr>
            <w:tcW w:w="9288" w:type="dxa"/>
            <w:gridSpan w:val="2"/>
          </w:tcPr>
          <w:p w14:paraId="1E551CBA"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b/>
                <w:snapToGrid w:val="0"/>
                <w:kern w:val="0"/>
                <w:sz w:val="22"/>
                <w:szCs w:val="22"/>
                <w:lang w:eastAsia="lt-LT"/>
                <w14:ligatures w14:val="none"/>
              </w:rPr>
              <w:t>4. PO NAUDOJIMO</w:t>
            </w:r>
          </w:p>
        </w:tc>
      </w:tr>
      <w:tr w:rsidR="00FA0CDD" w:rsidRPr="00FA0CDD" w14:paraId="5ADE454A" w14:textId="77777777" w:rsidTr="00F0567E">
        <w:tc>
          <w:tcPr>
            <w:tcW w:w="6972" w:type="dxa"/>
          </w:tcPr>
          <w:p w14:paraId="090BC1D0"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Apsaugos sistemos aktyvavimas atliekamas viena ranka.</w:t>
            </w:r>
          </w:p>
          <w:p w14:paraId="2316EDF4"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Pastaba: pirštą visuomet laikykite kitoje dangtelio pusėje.</w:t>
            </w:r>
          </w:p>
          <w:p w14:paraId="41B3759E"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1CB40F48"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Yra du apsauginės sistemos aktyvavimo būdai.</w:t>
            </w:r>
          </w:p>
          <w:p w14:paraId="42BB11AD"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 xml:space="preserve">Būdas A: pirštu pastumkite dangtelį į priekį </w:t>
            </w:r>
          </w:p>
          <w:p w14:paraId="1DA1EF7E"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p>
          <w:p w14:paraId="686D7FD9" w14:textId="77777777" w:rsidR="00FA0CDD" w:rsidRPr="00FA0CDD" w:rsidRDefault="00FA0CDD" w:rsidP="00FA0CDD">
            <w:pPr>
              <w:spacing w:after="0" w:line="240" w:lineRule="auto"/>
              <w:rPr>
                <w:rFonts w:ascii="Times New Roman" w:eastAsia="Times New Roman" w:hAnsi="Times New Roman" w:cs="Times New Roman"/>
                <w:b/>
                <w:snapToGrid w:val="0"/>
                <w:kern w:val="0"/>
                <w:sz w:val="22"/>
                <w:szCs w:val="22"/>
                <w:lang w:eastAsia="lt-LT"/>
                <w14:ligatures w14:val="none"/>
              </w:rPr>
            </w:pPr>
            <w:r w:rsidRPr="00FA0CDD">
              <w:rPr>
                <w:rFonts w:ascii="Times New Roman" w:eastAsia="Times New Roman" w:hAnsi="Times New Roman" w:cs="Times New Roman"/>
                <w:b/>
                <w:snapToGrid w:val="0"/>
                <w:kern w:val="0"/>
                <w:sz w:val="22"/>
                <w:szCs w:val="22"/>
                <w:lang w:eastAsia="lt-LT"/>
                <w14:ligatures w14:val="none"/>
              </w:rPr>
              <w:t>arba</w:t>
            </w:r>
          </w:p>
          <w:p w14:paraId="4BCEA82F"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5216F2AF"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Būdas B: spauskite dangtelį prie plokščio paviršiaus</w:t>
            </w:r>
          </w:p>
          <w:p w14:paraId="5568F4B8"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36812C2F"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1488CBC9"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Abiem atvejais tvirtai staigiu judesiu spauskite dangtelį žemyn, kol pasigirs spragtelėjimas.</w:t>
            </w:r>
          </w:p>
          <w:p w14:paraId="5EFEA726"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6A5F416E"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635E16FD" w14:textId="77777777" w:rsidR="00FA0CDD" w:rsidRPr="00FA0CDD" w:rsidRDefault="00FA0CDD" w:rsidP="00FA0CDD">
            <w:pPr>
              <w:numPr>
                <w:ilvl w:val="0"/>
                <w:numId w:val="7"/>
              </w:numPr>
              <w:spacing w:after="0" w:line="240" w:lineRule="auto"/>
              <w:ind w:left="426" w:hanging="426"/>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Pažiūrėkite, ar adata yra visai sulindusi ir užrakinta.</w:t>
            </w:r>
          </w:p>
          <w:p w14:paraId="2BA4D5AF"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p>
          <w:p w14:paraId="6DA65205" w14:textId="77777777" w:rsidR="00FA0CDD" w:rsidRPr="00FA0CDD" w:rsidRDefault="00FA0CDD" w:rsidP="00FA0CDD">
            <w:pPr>
              <w:spacing w:after="0" w:line="240" w:lineRule="auto"/>
              <w:rPr>
                <w:rFonts w:ascii="Times New Roman" w:eastAsia="Times New Roman" w:hAnsi="Times New Roman" w:cs="Times New Roman"/>
                <w:snapToGrid w:val="0"/>
                <w:kern w:val="0"/>
                <w:sz w:val="22"/>
                <w:szCs w:val="22"/>
                <w:lang w:eastAsia="lt-LT"/>
                <w14:ligatures w14:val="none"/>
              </w:rPr>
            </w:pPr>
            <w:r w:rsidRPr="00FA0CDD">
              <w:rPr>
                <w:rFonts w:ascii="Times New Roman" w:eastAsia="Times New Roman" w:hAnsi="Times New Roman" w:cs="Times New Roman"/>
                <w:snapToGrid w:val="0"/>
                <w:kern w:val="0"/>
                <w:sz w:val="22"/>
                <w:szCs w:val="22"/>
                <w:lang w:eastAsia="lt-LT"/>
                <w14:ligatures w14:val="none"/>
              </w:rPr>
              <w:t>Panaudotas adatas, nesuvartotą suspensiją ir kitas medžiagas reikia išmesti pagal galiojančius vietinius reikalavimus.</w:t>
            </w:r>
          </w:p>
          <w:p w14:paraId="20A5738B"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c>
          <w:tcPr>
            <w:tcW w:w="2316" w:type="dxa"/>
          </w:tcPr>
          <w:p w14:paraId="064E5A5D"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noProof/>
                <w:kern w:val="0"/>
                <w:sz w:val="22"/>
                <w:szCs w:val="22"/>
                <w:lang w:eastAsia="lt-LT"/>
                <w14:ligatures w14:val="none"/>
              </w:rPr>
              <w:lastRenderedPageBreak/>
              <mc:AlternateContent>
                <mc:Choice Requires="wps">
                  <w:drawing>
                    <wp:anchor distT="0" distB="0" distL="114300" distR="114300" simplePos="0" relativeHeight="251663360" behindDoc="0" locked="0" layoutInCell="1" allowOverlap="1" wp14:anchorId="375D3DA0" wp14:editId="0F11F0FB">
                      <wp:simplePos x="0" y="0"/>
                      <wp:positionH relativeFrom="column">
                        <wp:posOffset>-45720</wp:posOffset>
                      </wp:positionH>
                      <wp:positionV relativeFrom="paragraph">
                        <wp:posOffset>625475</wp:posOffset>
                      </wp:positionV>
                      <wp:extent cx="381000" cy="1238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81000" cy="123825"/>
                              </a:xfrm>
                              <a:prstGeom prst="rect">
                                <a:avLst/>
                              </a:prstGeom>
                              <a:solidFill>
                                <a:sysClr val="window" lastClr="FFFFFF"/>
                              </a:solidFill>
                              <a:ln w="6350">
                                <a:noFill/>
                              </a:ln>
                              <a:effectLst/>
                            </wps:spPr>
                            <wps:txbx>
                              <w:txbxContent>
                                <w:p w14:paraId="584B09D1" w14:textId="77777777" w:rsidR="00FA0CDD" w:rsidRPr="001D6D9C" w:rsidRDefault="00FA0CDD" w:rsidP="00FA0CDD">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3DA0" id="Text Box 24" o:spid="_x0000_s1028" type="#_x0000_t202" style="position:absolute;left:0;text-align:left;margin-left:-3.6pt;margin-top:49.25pt;width:30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" fillcolor="window" stroked="f" strokeweight=".5pt">
                      <v:textbox inset="0,0,0,0">
                        <w:txbxContent>
                          <w:p w14:paraId="584B09D1" w14:textId="77777777" w:rsidR="00FA0CDD" w:rsidRPr="001D6D9C" w:rsidRDefault="00FA0CDD" w:rsidP="00FA0CDD">
                            <w:pPr>
                              <w:rPr>
                                <w:sz w:val="12"/>
                                <w:szCs w:val="12"/>
                              </w:rPr>
                            </w:pPr>
                            <w:r w:rsidRPr="001D6D9C">
                              <w:rPr>
                                <w:sz w:val="12"/>
                                <w:szCs w:val="12"/>
                              </w:rPr>
                              <w:t>Dangtelis</w:t>
                            </w:r>
                          </w:p>
                        </w:txbxContent>
                      </v:textbox>
                    </v:shape>
                  </w:pict>
                </mc:Fallback>
              </mc:AlternateContent>
            </w:r>
            <w:r w:rsidRPr="00FA0CD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4384" behindDoc="0" locked="0" layoutInCell="1" allowOverlap="1" wp14:anchorId="3E567618" wp14:editId="15FD574E">
                      <wp:simplePos x="0" y="0"/>
                      <wp:positionH relativeFrom="column">
                        <wp:posOffset>1905</wp:posOffset>
                      </wp:positionH>
                      <wp:positionV relativeFrom="paragraph">
                        <wp:posOffset>406400</wp:posOffset>
                      </wp:positionV>
                      <wp:extent cx="200025" cy="1238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200025" cy="123825"/>
                              </a:xfrm>
                              <a:prstGeom prst="rect">
                                <a:avLst/>
                              </a:prstGeom>
                              <a:solidFill>
                                <a:sysClr val="window" lastClr="FFFFFF"/>
                              </a:solidFill>
                              <a:ln w="6350">
                                <a:noFill/>
                              </a:ln>
                              <a:effectLst/>
                            </wps:spPr>
                            <wps:txbx>
                              <w:txbxContent>
                                <w:p w14:paraId="7A1B0A5E" w14:textId="77777777" w:rsidR="00FA0CDD" w:rsidRPr="001D6D9C" w:rsidRDefault="00FA0CDD" w:rsidP="00FA0CDD">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7618" id="Text Box 26" o:spid="_x0000_s1029" type="#_x0000_t202" style="position:absolute;left:0;text-align:left;margin-left:.15pt;margin-top:32pt;width:15.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" fillcolor="window" stroked="f" strokeweight=".5pt">
                      <v:textbox inset="0,0,0,0">
                        <w:txbxContent>
                          <w:p w14:paraId="7A1B0A5E" w14:textId="77777777" w:rsidR="00FA0CDD" w:rsidRPr="001D6D9C" w:rsidRDefault="00FA0CDD" w:rsidP="00FA0CDD">
                            <w:pPr>
                              <w:rPr>
                                <w:sz w:val="12"/>
                                <w:szCs w:val="12"/>
                              </w:rPr>
                            </w:pPr>
                          </w:p>
                        </w:txbxContent>
                      </v:textbox>
                    </v:shape>
                  </w:pict>
                </mc:Fallback>
              </mc:AlternateContent>
            </w:r>
            <w:r w:rsidRPr="00FA0CDD">
              <w:rPr>
                <w:rFonts w:ascii="Calibri" w:eastAsia="Calibri" w:hAnsi="Calibri" w:cs="Times New Roman"/>
                <w:noProof/>
                <w:kern w:val="0"/>
                <w:sz w:val="22"/>
                <w:szCs w:val="22"/>
                <w:lang w:eastAsia="lt-LT"/>
                <w14:ligatures w14:val="none"/>
              </w:rPr>
              <w:drawing>
                <wp:inline distT="0" distB="0" distL="0" distR="0" wp14:anchorId="330B03FC" wp14:editId="48A49A50">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06ED647A"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5C3442C2"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2336" behindDoc="0" locked="0" layoutInCell="1" allowOverlap="1" wp14:anchorId="6DC0B8A4" wp14:editId="157853A8">
                      <wp:simplePos x="0" y="0"/>
                      <wp:positionH relativeFrom="column">
                        <wp:posOffset>640080</wp:posOffset>
                      </wp:positionH>
                      <wp:positionV relativeFrom="paragraph">
                        <wp:posOffset>157480</wp:posOffset>
                      </wp:positionV>
                      <wp:extent cx="723900" cy="1238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723900" cy="123825"/>
                              </a:xfrm>
                              <a:prstGeom prst="rect">
                                <a:avLst/>
                              </a:prstGeom>
                              <a:solidFill>
                                <a:sysClr val="window" lastClr="FFFFFF"/>
                              </a:solidFill>
                              <a:ln w="6350">
                                <a:noFill/>
                              </a:ln>
                              <a:effectLst/>
                            </wps:spPr>
                            <wps:txbx>
                              <w:txbxContent>
                                <w:p w14:paraId="468712C9" w14:textId="77777777" w:rsidR="00FA0CDD" w:rsidRPr="001D6D9C" w:rsidRDefault="00FA0CDD" w:rsidP="00FA0CDD">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B8A4" id="Text Box 23" o:spid="_x0000_s1030" type="#_x0000_t202" style="position:absolute;left:0;text-align:left;margin-left:50.4pt;margin-top:12.4pt;width:57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" fillcolor="window" stroked="f" strokeweight=".5pt">
                      <v:textbox inset="0,0,0,0">
                        <w:txbxContent>
                          <w:p w14:paraId="468712C9" w14:textId="77777777" w:rsidR="00FA0CDD" w:rsidRPr="001D6D9C" w:rsidRDefault="00FA0CDD" w:rsidP="00FA0CDD">
                            <w:pPr>
                              <w:rPr>
                                <w:sz w:val="14"/>
                                <w:szCs w:val="14"/>
                              </w:rPr>
                            </w:pPr>
                            <w:r w:rsidRPr="001D6D9C">
                              <w:rPr>
                                <w:sz w:val="14"/>
                                <w:szCs w:val="14"/>
                              </w:rPr>
                              <w:t>Tvirtai paspauskite</w:t>
                            </w:r>
                          </w:p>
                        </w:txbxContent>
                      </v:textbox>
                    </v:shape>
                  </w:pict>
                </mc:Fallback>
              </mc:AlternateContent>
            </w:r>
            <w:r w:rsidRPr="00FA0CDD">
              <w:rPr>
                <w:rFonts w:ascii="Calibri" w:eastAsia="Calibri" w:hAnsi="Calibri" w:cs="Times New Roman"/>
                <w:noProof/>
                <w:kern w:val="0"/>
                <w:sz w:val="22"/>
                <w:szCs w:val="22"/>
                <w:lang w:eastAsia="lt-LT"/>
                <w14:ligatures w14:val="none"/>
              </w:rPr>
              <w:drawing>
                <wp:inline distT="0" distB="0" distL="0" distR="0" wp14:anchorId="442E130C" wp14:editId="369D83FC">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5BF1ED48"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6B28D711"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Būdas A</w:t>
            </w:r>
          </w:p>
          <w:p w14:paraId="18CFA74E"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71522630"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1312" behindDoc="0" locked="0" layoutInCell="1" allowOverlap="1" wp14:anchorId="53DD1F1B" wp14:editId="64FF305D">
                      <wp:simplePos x="0" y="0"/>
                      <wp:positionH relativeFrom="column">
                        <wp:posOffset>-36195</wp:posOffset>
                      </wp:positionH>
                      <wp:positionV relativeFrom="paragraph">
                        <wp:posOffset>-635</wp:posOffset>
                      </wp:positionV>
                      <wp:extent cx="752475" cy="1238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52475" cy="123825"/>
                              </a:xfrm>
                              <a:prstGeom prst="rect">
                                <a:avLst/>
                              </a:prstGeom>
                              <a:solidFill>
                                <a:sysClr val="window" lastClr="FFFFFF"/>
                              </a:solidFill>
                              <a:ln w="6350">
                                <a:noFill/>
                              </a:ln>
                              <a:effectLst/>
                            </wps:spPr>
                            <wps:txbx>
                              <w:txbxContent>
                                <w:p w14:paraId="600B0DF0" w14:textId="77777777" w:rsidR="00FA0CDD" w:rsidRPr="001D6D9C" w:rsidRDefault="00FA0CDD" w:rsidP="00FA0CDD">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D1F1B" id="Text Box 22" o:spid="_x0000_s1031" type="#_x0000_t202" style="position:absolute;left:0;text-align:left;margin-left:-2.85pt;margin-top:-.05pt;width:59.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" fillcolor="window" stroked="f" strokeweight=".5pt">
                      <v:textbox inset="0,0,0,0">
                        <w:txbxContent>
                          <w:p w14:paraId="600B0DF0" w14:textId="77777777" w:rsidR="00FA0CDD" w:rsidRPr="001D6D9C" w:rsidRDefault="00FA0CDD" w:rsidP="00FA0CDD">
                            <w:pPr>
                              <w:rPr>
                                <w:sz w:val="14"/>
                                <w:szCs w:val="14"/>
                              </w:rPr>
                            </w:pPr>
                            <w:r w:rsidRPr="001D6D9C">
                              <w:rPr>
                                <w:sz w:val="14"/>
                                <w:szCs w:val="14"/>
                              </w:rPr>
                              <w:t>Užrakinta adata</w:t>
                            </w:r>
                          </w:p>
                        </w:txbxContent>
                      </v:textbox>
                    </v:shape>
                  </w:pict>
                </mc:Fallback>
              </mc:AlternateContent>
            </w:r>
            <w:r w:rsidRPr="00FA0CDD">
              <w:rPr>
                <w:rFonts w:ascii="Calibri" w:eastAsia="Calibri" w:hAnsi="Calibri" w:cs="Times New Roman"/>
                <w:noProof/>
                <w:kern w:val="0"/>
                <w:sz w:val="22"/>
                <w:szCs w:val="22"/>
                <w:lang w:eastAsia="lt-LT"/>
                <w14:ligatures w14:val="none"/>
              </w:rPr>
              <w:drawing>
                <wp:inline distT="0" distB="0" distL="0" distR="0" wp14:anchorId="2CEF4CA8" wp14:editId="735C9FF2">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778FEAE2"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p w14:paraId="6732CC39"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r w:rsidRPr="00FA0CDD">
              <w:rPr>
                <w:rFonts w:ascii="Times New Roman" w:eastAsia="Times New Roman" w:hAnsi="Times New Roman" w:cs="Times New Roman"/>
                <w:kern w:val="0"/>
                <w:sz w:val="22"/>
                <w:szCs w:val="22"/>
                <w14:ligatures w14:val="none"/>
              </w:rPr>
              <w:t>Būdas B</w:t>
            </w:r>
          </w:p>
          <w:p w14:paraId="22D184BF" w14:textId="77777777" w:rsidR="00FA0CDD" w:rsidRPr="00FA0CDD" w:rsidRDefault="00FA0CDD" w:rsidP="00FA0CDD">
            <w:pPr>
              <w:spacing w:after="0" w:line="240" w:lineRule="auto"/>
              <w:jc w:val="both"/>
              <w:rPr>
                <w:rFonts w:ascii="Times New Roman" w:eastAsia="Times New Roman" w:hAnsi="Times New Roman" w:cs="Times New Roman"/>
                <w:kern w:val="0"/>
                <w:sz w:val="22"/>
                <w:szCs w:val="22"/>
                <w14:ligatures w14:val="none"/>
              </w:rPr>
            </w:pPr>
          </w:p>
        </w:tc>
      </w:tr>
    </w:tbl>
    <w:p w14:paraId="34496A20" w14:textId="5C80B222" w:rsidR="000E75BE" w:rsidRPr="00FA0CDD" w:rsidRDefault="000E75BE" w:rsidP="00FA0CDD"/>
    <w:sectPr w:rsidR="000E75BE" w:rsidRPr="00FA0CDD" w:rsidSect="00FA0CD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0B0A3EE5"/>
    <w:multiLevelType w:val="hybridMultilevel"/>
    <w:tmpl w:val="37B8134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FC3294"/>
    <w:multiLevelType w:val="hybridMultilevel"/>
    <w:tmpl w:val="CAE8B67C"/>
    <w:lvl w:ilvl="0" w:tplc="CE5C536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B7627"/>
    <w:multiLevelType w:val="hybridMultilevel"/>
    <w:tmpl w:val="B584255A"/>
    <w:lvl w:ilvl="0" w:tplc="BAB071E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5F5"/>
    <w:multiLevelType w:val="hybridMultilevel"/>
    <w:tmpl w:val="99FE419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86906"/>
    <w:multiLevelType w:val="hybridMultilevel"/>
    <w:tmpl w:val="97DC3A4E"/>
    <w:lvl w:ilvl="0" w:tplc="0427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14FF0"/>
    <w:multiLevelType w:val="hybridMultilevel"/>
    <w:tmpl w:val="FBEE98EE"/>
    <w:lvl w:ilvl="0" w:tplc="340AB44E">
      <w:start w:val="1"/>
      <w:numFmt w:val="bullet"/>
      <w:lvlText w:val="o"/>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720"/>
        </w:tabs>
        <w:ind w:left="720" w:hanging="360"/>
      </w:pPr>
      <w:rPr>
        <w:rFonts w:ascii="Courier New" w:hAnsi="Courier New" w:cs="Times New Roman" w:hint="default"/>
      </w:rPr>
    </w:lvl>
    <w:lvl w:ilvl="2" w:tplc="04270005">
      <w:start w:val="1"/>
      <w:numFmt w:val="bullet"/>
      <w:lvlText w:val=""/>
      <w:lvlJc w:val="left"/>
      <w:pPr>
        <w:tabs>
          <w:tab w:val="num" w:pos="1440"/>
        </w:tabs>
        <w:ind w:left="1440" w:hanging="360"/>
      </w:pPr>
      <w:rPr>
        <w:rFonts w:ascii="Wingdings" w:hAnsi="Wingdings" w:hint="default"/>
      </w:rPr>
    </w:lvl>
    <w:lvl w:ilvl="3" w:tplc="04270001">
      <w:start w:val="1"/>
      <w:numFmt w:val="bullet"/>
      <w:lvlText w:val=""/>
      <w:lvlJc w:val="left"/>
      <w:pPr>
        <w:tabs>
          <w:tab w:val="num" w:pos="2160"/>
        </w:tabs>
        <w:ind w:left="2160" w:hanging="360"/>
      </w:pPr>
      <w:rPr>
        <w:rFonts w:ascii="Symbol" w:hAnsi="Symbol" w:hint="default"/>
      </w:rPr>
    </w:lvl>
    <w:lvl w:ilvl="4" w:tplc="04270003">
      <w:start w:val="1"/>
      <w:numFmt w:val="bullet"/>
      <w:lvlText w:val="o"/>
      <w:lvlJc w:val="left"/>
      <w:pPr>
        <w:tabs>
          <w:tab w:val="num" w:pos="2880"/>
        </w:tabs>
        <w:ind w:left="2880" w:hanging="360"/>
      </w:pPr>
      <w:rPr>
        <w:rFonts w:ascii="Courier New" w:hAnsi="Courier New" w:cs="Times New Roman" w:hint="default"/>
      </w:rPr>
    </w:lvl>
    <w:lvl w:ilvl="5" w:tplc="04270005">
      <w:start w:val="1"/>
      <w:numFmt w:val="bullet"/>
      <w:lvlText w:val=""/>
      <w:lvlJc w:val="left"/>
      <w:pPr>
        <w:tabs>
          <w:tab w:val="num" w:pos="3600"/>
        </w:tabs>
        <w:ind w:left="3600" w:hanging="360"/>
      </w:pPr>
      <w:rPr>
        <w:rFonts w:ascii="Wingdings" w:hAnsi="Wingdings" w:hint="default"/>
      </w:rPr>
    </w:lvl>
    <w:lvl w:ilvl="6" w:tplc="04270001">
      <w:start w:val="1"/>
      <w:numFmt w:val="bullet"/>
      <w:lvlText w:val=""/>
      <w:lvlJc w:val="left"/>
      <w:pPr>
        <w:tabs>
          <w:tab w:val="num" w:pos="4320"/>
        </w:tabs>
        <w:ind w:left="4320" w:hanging="360"/>
      </w:pPr>
      <w:rPr>
        <w:rFonts w:ascii="Symbol" w:hAnsi="Symbol" w:hint="default"/>
      </w:rPr>
    </w:lvl>
    <w:lvl w:ilvl="7" w:tplc="04270003">
      <w:start w:val="1"/>
      <w:numFmt w:val="bullet"/>
      <w:lvlText w:val="o"/>
      <w:lvlJc w:val="left"/>
      <w:pPr>
        <w:tabs>
          <w:tab w:val="num" w:pos="5040"/>
        </w:tabs>
        <w:ind w:left="5040" w:hanging="360"/>
      </w:pPr>
      <w:rPr>
        <w:rFonts w:ascii="Courier New" w:hAnsi="Courier New" w:cs="Times New Roman" w:hint="default"/>
      </w:rPr>
    </w:lvl>
    <w:lvl w:ilvl="8" w:tplc="0427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E74183E"/>
    <w:multiLevelType w:val="hybridMultilevel"/>
    <w:tmpl w:val="76A4D478"/>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10D408A"/>
    <w:multiLevelType w:val="hybridMultilevel"/>
    <w:tmpl w:val="41F6D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A0506"/>
    <w:multiLevelType w:val="hybridMultilevel"/>
    <w:tmpl w:val="BA9EBB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449324800">
    <w:abstractNumId w:val="0"/>
    <w:lvlOverride w:ilvl="0">
      <w:lvl w:ilvl="0">
        <w:numFmt w:val="bullet"/>
        <w:lvlText w:val="-"/>
        <w:lvlJc w:val="left"/>
        <w:pPr>
          <w:ind w:left="720" w:hanging="360"/>
        </w:pPr>
        <w:rPr>
          <w:rFonts w:cs="Times New Roman"/>
        </w:rPr>
      </w:lvl>
    </w:lvlOverride>
  </w:num>
  <w:num w:numId="2" w16cid:durableId="1758401136">
    <w:abstractNumId w:val="10"/>
  </w:num>
  <w:num w:numId="3" w16cid:durableId="1955742568">
    <w:abstractNumId w:val="18"/>
  </w:num>
  <w:num w:numId="4" w16cid:durableId="2084180706">
    <w:abstractNumId w:val="2"/>
  </w:num>
  <w:num w:numId="5" w16cid:durableId="1403406951">
    <w:abstractNumId w:val="13"/>
  </w:num>
  <w:num w:numId="6" w16cid:durableId="1120219962">
    <w:abstractNumId w:val="16"/>
  </w:num>
  <w:num w:numId="7" w16cid:durableId="1723364359">
    <w:abstractNumId w:val="6"/>
  </w:num>
  <w:num w:numId="8" w16cid:durableId="1511946125">
    <w:abstractNumId w:val="8"/>
  </w:num>
  <w:num w:numId="9" w16cid:durableId="1055158531">
    <w:abstractNumId w:val="9"/>
  </w:num>
  <w:num w:numId="10" w16cid:durableId="2143962808">
    <w:abstractNumId w:val="17"/>
  </w:num>
  <w:num w:numId="11" w16cid:durableId="1954632793">
    <w:abstractNumId w:val="11"/>
  </w:num>
  <w:num w:numId="12" w16cid:durableId="1183472426">
    <w:abstractNumId w:val="12"/>
  </w:num>
  <w:num w:numId="13" w16cid:durableId="1195195581">
    <w:abstractNumId w:val="1"/>
  </w:num>
  <w:num w:numId="14" w16cid:durableId="490604713">
    <w:abstractNumId w:val="5"/>
  </w:num>
  <w:num w:numId="15" w16cid:durableId="1906642020">
    <w:abstractNumId w:val="3"/>
  </w:num>
  <w:num w:numId="16" w16cid:durableId="374429259">
    <w:abstractNumId w:val="7"/>
  </w:num>
  <w:num w:numId="17" w16cid:durableId="1849174484">
    <w:abstractNumId w:val="14"/>
  </w:num>
  <w:num w:numId="18" w16cid:durableId="779375307">
    <w:abstractNumId w:val="15"/>
  </w:num>
  <w:num w:numId="19" w16cid:durableId="1969509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40"/>
    <w:rsid w:val="00090161"/>
    <w:rsid w:val="00090DCA"/>
    <w:rsid w:val="000E75BE"/>
    <w:rsid w:val="00271D88"/>
    <w:rsid w:val="005C150E"/>
    <w:rsid w:val="00722706"/>
    <w:rsid w:val="00823976"/>
    <w:rsid w:val="009D049B"/>
    <w:rsid w:val="00A93F57"/>
    <w:rsid w:val="00B07540"/>
    <w:rsid w:val="00B44D24"/>
    <w:rsid w:val="00CB67D8"/>
    <w:rsid w:val="00F23AB2"/>
    <w:rsid w:val="00FA0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1B1D"/>
  <w15:chartTrackingRefBased/>
  <w15:docId w15:val="{6AED781F-22E3-4B68-9411-AB76DC3A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7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5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5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5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75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5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75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5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5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5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5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5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5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75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5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75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5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5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5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5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5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7540"/>
    <w:rPr>
      <w:i/>
      <w:iCs/>
      <w:color w:val="404040" w:themeColor="text1" w:themeTint="BF"/>
    </w:rPr>
  </w:style>
  <w:style w:type="paragraph" w:styleId="Sraopastraipa">
    <w:name w:val="List Paragraph"/>
    <w:basedOn w:val="prastasis"/>
    <w:uiPriority w:val="34"/>
    <w:qFormat/>
    <w:rsid w:val="00B07540"/>
    <w:pPr>
      <w:ind w:left="720"/>
      <w:contextualSpacing/>
    </w:pPr>
  </w:style>
  <w:style w:type="character" w:styleId="Rykuspabraukimas">
    <w:name w:val="Intense Emphasis"/>
    <w:basedOn w:val="Numatytasispastraiposriftas"/>
    <w:uiPriority w:val="21"/>
    <w:qFormat/>
    <w:rsid w:val="00B07540"/>
    <w:rPr>
      <w:i/>
      <w:iCs/>
      <w:color w:val="0F4761" w:themeColor="accent1" w:themeShade="BF"/>
    </w:rPr>
  </w:style>
  <w:style w:type="paragraph" w:styleId="Iskirtacitata">
    <w:name w:val="Intense Quote"/>
    <w:basedOn w:val="prastasis"/>
    <w:next w:val="prastasis"/>
    <w:link w:val="IskirtacitataDiagrama"/>
    <w:uiPriority w:val="30"/>
    <w:qFormat/>
    <w:rsid w:val="00B07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540"/>
    <w:rPr>
      <w:i/>
      <w:iCs/>
      <w:color w:val="0F4761" w:themeColor="accent1" w:themeShade="BF"/>
    </w:rPr>
  </w:style>
  <w:style w:type="character" w:styleId="Rykinuoroda">
    <w:name w:val="Intense Reference"/>
    <w:basedOn w:val="Numatytasispastraiposriftas"/>
    <w:uiPriority w:val="32"/>
    <w:qFormat/>
    <w:rsid w:val="00B07540"/>
    <w:rPr>
      <w:b/>
      <w:bCs/>
      <w:smallCaps/>
      <w:color w:val="0F4761" w:themeColor="accent1" w:themeShade="BF"/>
      <w:spacing w:val="5"/>
    </w:rPr>
  </w:style>
  <w:style w:type="character" w:styleId="Hipersaitas">
    <w:name w:val="Hyperlink"/>
    <w:basedOn w:val="Numatytasispastraiposriftas"/>
    <w:uiPriority w:val="99"/>
    <w:unhideWhenUsed/>
    <w:rsid w:val="00A93F57"/>
    <w:rPr>
      <w:color w:val="467886" w:themeColor="hyperlink"/>
      <w:u w:val="single"/>
    </w:rPr>
  </w:style>
  <w:style w:type="character" w:styleId="Neapdorotaspaminjimas">
    <w:name w:val="Unresolved Mention"/>
    <w:basedOn w:val="Numatytasispastraiposriftas"/>
    <w:uiPriority w:val="99"/>
    <w:semiHidden/>
    <w:unhideWhenUsed/>
    <w:rsid w:val="00A93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vvkt.lrv.lt/lt/"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20741</Words>
  <Characters>11823</Characters>
  <Application>Microsoft Office Word</Application>
  <DocSecurity>0</DocSecurity>
  <Lines>98</Lines>
  <Paragraphs>64</Paragraphs>
  <ScaleCrop>false</ScaleCrop>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7</cp:revision>
  <dcterms:created xsi:type="dcterms:W3CDTF">2025-03-30T18:22:00Z</dcterms:created>
  <dcterms:modified xsi:type="dcterms:W3CDTF">2025-10-09T12:19:00Z</dcterms:modified>
</cp:coreProperties>
</file>