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Pr="001D67C3" w:rsidRDefault="008D3B35">
      <w:pPr>
        <w:tabs>
          <w:tab w:val="left" w:pos="4962"/>
        </w:tabs>
        <w:rPr>
          <w:rFonts w:ascii="Courier New" w:eastAsia="SimSun" w:hAnsi="Courier New"/>
          <w:color w:val="000000"/>
          <w:lang w:val="en-US"/>
        </w:rPr>
      </w:pPr>
    </w:p>
    <w:p w14:paraId="2BCC2166" w14:textId="77777777" w:rsidR="008D3B35" w:rsidRDefault="008D3B35">
      <w:pPr>
        <w:tabs>
          <w:tab w:val="left" w:pos="-1440"/>
          <w:tab w:val="left" w:pos="-720"/>
          <w:tab w:val="left" w:pos="567"/>
        </w:tabs>
        <w:spacing w:line="260" w:lineRule="exact"/>
        <w:rPr>
          <w:b/>
          <w:sz w:val="22"/>
        </w:rPr>
      </w:pPr>
    </w:p>
    <w:p w14:paraId="512A1B53" w14:textId="77777777" w:rsidR="008D3B35" w:rsidRDefault="008D3B35">
      <w:pPr>
        <w:tabs>
          <w:tab w:val="left" w:pos="-1440"/>
          <w:tab w:val="left" w:pos="-720"/>
          <w:tab w:val="left" w:pos="567"/>
        </w:tabs>
        <w:spacing w:line="260" w:lineRule="exact"/>
        <w:rPr>
          <w:b/>
          <w:sz w:val="22"/>
        </w:rPr>
      </w:pPr>
    </w:p>
    <w:p w14:paraId="57671941" w14:textId="77777777" w:rsidR="008D3B35" w:rsidRDefault="008D3B35">
      <w:pPr>
        <w:tabs>
          <w:tab w:val="left" w:pos="-1440"/>
          <w:tab w:val="left" w:pos="-720"/>
          <w:tab w:val="left" w:pos="567"/>
        </w:tabs>
        <w:spacing w:line="260" w:lineRule="exact"/>
        <w:rPr>
          <w:b/>
          <w:sz w:val="22"/>
        </w:rPr>
      </w:pPr>
    </w:p>
    <w:p w14:paraId="2940A988" w14:textId="77777777" w:rsidR="008D3B35" w:rsidRDefault="008D3B35">
      <w:pPr>
        <w:tabs>
          <w:tab w:val="left" w:pos="-1440"/>
          <w:tab w:val="left" w:pos="-720"/>
          <w:tab w:val="left" w:pos="567"/>
        </w:tabs>
        <w:spacing w:line="260" w:lineRule="exact"/>
        <w:rPr>
          <w:b/>
          <w:sz w:val="22"/>
        </w:rPr>
      </w:pPr>
    </w:p>
    <w:p w14:paraId="30B494DC" w14:textId="77777777" w:rsidR="008D3B35" w:rsidRDefault="008D3B35">
      <w:pPr>
        <w:tabs>
          <w:tab w:val="left" w:pos="-1440"/>
          <w:tab w:val="left" w:pos="-720"/>
          <w:tab w:val="left" w:pos="567"/>
        </w:tabs>
        <w:spacing w:line="260" w:lineRule="exact"/>
        <w:rPr>
          <w:b/>
          <w:sz w:val="22"/>
        </w:rPr>
      </w:pPr>
    </w:p>
    <w:p w14:paraId="1ABF7638" w14:textId="77777777" w:rsidR="008D3B35" w:rsidRDefault="008D3B35">
      <w:pPr>
        <w:tabs>
          <w:tab w:val="left" w:pos="-1440"/>
          <w:tab w:val="left" w:pos="-720"/>
          <w:tab w:val="left" w:pos="567"/>
        </w:tabs>
        <w:spacing w:line="260" w:lineRule="exact"/>
        <w:rPr>
          <w:b/>
          <w:sz w:val="22"/>
        </w:rPr>
      </w:pPr>
    </w:p>
    <w:p w14:paraId="3E2701F5" w14:textId="77777777" w:rsidR="008D3B35" w:rsidRDefault="008D3B35">
      <w:pPr>
        <w:tabs>
          <w:tab w:val="left" w:pos="-1440"/>
          <w:tab w:val="left" w:pos="-720"/>
          <w:tab w:val="left" w:pos="567"/>
        </w:tabs>
        <w:spacing w:line="260" w:lineRule="exact"/>
        <w:rPr>
          <w:b/>
          <w:sz w:val="22"/>
        </w:rPr>
      </w:pPr>
    </w:p>
    <w:p w14:paraId="7982F602" w14:textId="77777777" w:rsidR="008D3B35" w:rsidRDefault="008D3B35">
      <w:pPr>
        <w:tabs>
          <w:tab w:val="left" w:pos="-1440"/>
          <w:tab w:val="left" w:pos="-720"/>
          <w:tab w:val="left" w:pos="567"/>
        </w:tabs>
        <w:spacing w:line="260" w:lineRule="exact"/>
        <w:rPr>
          <w:b/>
          <w:sz w:val="22"/>
        </w:rPr>
      </w:pPr>
    </w:p>
    <w:p w14:paraId="30249B0C" w14:textId="77777777" w:rsidR="008D3B35" w:rsidRDefault="008D3B35">
      <w:pPr>
        <w:tabs>
          <w:tab w:val="left" w:pos="-1440"/>
          <w:tab w:val="left" w:pos="-720"/>
          <w:tab w:val="left" w:pos="567"/>
        </w:tabs>
        <w:spacing w:line="260" w:lineRule="exact"/>
        <w:rPr>
          <w:b/>
          <w:sz w:val="22"/>
        </w:rPr>
      </w:pPr>
    </w:p>
    <w:p w14:paraId="075CD9A1" w14:textId="77777777" w:rsidR="008D3B35" w:rsidRDefault="008D3B35">
      <w:pPr>
        <w:tabs>
          <w:tab w:val="left" w:pos="-1440"/>
          <w:tab w:val="left" w:pos="-720"/>
          <w:tab w:val="left" w:pos="567"/>
        </w:tabs>
        <w:spacing w:line="260" w:lineRule="exact"/>
        <w:rPr>
          <w:b/>
          <w:sz w:val="22"/>
        </w:rPr>
      </w:pPr>
    </w:p>
    <w:p w14:paraId="1015A6CB" w14:textId="77777777" w:rsidR="008D3B35" w:rsidRDefault="008D3B35">
      <w:pPr>
        <w:tabs>
          <w:tab w:val="left" w:pos="-1440"/>
          <w:tab w:val="left" w:pos="-720"/>
          <w:tab w:val="left" w:pos="567"/>
        </w:tabs>
        <w:spacing w:line="260" w:lineRule="exact"/>
        <w:rPr>
          <w:b/>
          <w:sz w:val="22"/>
        </w:rPr>
      </w:pPr>
    </w:p>
    <w:p w14:paraId="29AC8128" w14:textId="77777777" w:rsidR="008D3B35" w:rsidRDefault="008D3B35">
      <w:pPr>
        <w:tabs>
          <w:tab w:val="left" w:pos="-1440"/>
          <w:tab w:val="left" w:pos="-720"/>
          <w:tab w:val="left" w:pos="567"/>
        </w:tabs>
        <w:spacing w:line="260" w:lineRule="exact"/>
        <w:rPr>
          <w:b/>
          <w:sz w:val="22"/>
        </w:rPr>
      </w:pPr>
    </w:p>
    <w:p w14:paraId="59E392FA" w14:textId="77777777" w:rsidR="008D3B35" w:rsidRDefault="008D3B35">
      <w:pPr>
        <w:tabs>
          <w:tab w:val="left" w:pos="-1440"/>
          <w:tab w:val="left" w:pos="-720"/>
          <w:tab w:val="left" w:pos="567"/>
        </w:tabs>
        <w:spacing w:line="260" w:lineRule="exact"/>
        <w:rPr>
          <w:b/>
          <w:sz w:val="22"/>
        </w:rPr>
      </w:pPr>
    </w:p>
    <w:p w14:paraId="0A8A6A8C" w14:textId="77777777" w:rsidR="008D3B35" w:rsidRDefault="008D3B35">
      <w:pPr>
        <w:tabs>
          <w:tab w:val="left" w:pos="-1440"/>
          <w:tab w:val="left" w:pos="-720"/>
          <w:tab w:val="left" w:pos="567"/>
        </w:tabs>
        <w:spacing w:line="260" w:lineRule="exact"/>
        <w:rPr>
          <w:b/>
          <w:sz w:val="22"/>
        </w:rPr>
      </w:pPr>
    </w:p>
    <w:p w14:paraId="7B263BA5" w14:textId="77777777" w:rsidR="008D3B35" w:rsidRDefault="008D3B35">
      <w:pPr>
        <w:tabs>
          <w:tab w:val="left" w:pos="-1440"/>
          <w:tab w:val="left" w:pos="-720"/>
          <w:tab w:val="left" w:pos="567"/>
        </w:tabs>
        <w:spacing w:line="260" w:lineRule="exact"/>
        <w:rPr>
          <w:b/>
          <w:sz w:val="22"/>
        </w:rPr>
      </w:pPr>
    </w:p>
    <w:p w14:paraId="3B281CAA" w14:textId="77777777" w:rsidR="003C281D" w:rsidRDefault="003C281D">
      <w:pPr>
        <w:keepNext/>
        <w:tabs>
          <w:tab w:val="left" w:pos="567"/>
        </w:tabs>
        <w:jc w:val="center"/>
        <w:outlineLvl w:val="1"/>
        <w:rPr>
          <w:b/>
          <w:bCs/>
          <w:iCs/>
          <w:sz w:val="22"/>
          <w:szCs w:val="28"/>
          <w:lang w:eastAsia="x-none"/>
        </w:rPr>
      </w:pPr>
    </w:p>
    <w:p w14:paraId="18E36D92" w14:textId="77777777" w:rsidR="003C281D" w:rsidRDefault="003C281D">
      <w:pPr>
        <w:keepNext/>
        <w:tabs>
          <w:tab w:val="left" w:pos="567"/>
        </w:tabs>
        <w:jc w:val="center"/>
        <w:outlineLvl w:val="1"/>
        <w:rPr>
          <w:b/>
          <w:bCs/>
          <w:iCs/>
          <w:sz w:val="22"/>
          <w:szCs w:val="28"/>
          <w:lang w:eastAsia="x-none"/>
        </w:rPr>
      </w:pPr>
    </w:p>
    <w:p w14:paraId="500813CC" w14:textId="77777777" w:rsidR="003C281D" w:rsidRDefault="003C281D">
      <w:pPr>
        <w:keepNext/>
        <w:tabs>
          <w:tab w:val="left" w:pos="567"/>
        </w:tabs>
        <w:jc w:val="center"/>
        <w:outlineLvl w:val="1"/>
        <w:rPr>
          <w:b/>
          <w:bCs/>
          <w:iCs/>
          <w:sz w:val="22"/>
          <w:szCs w:val="28"/>
          <w:lang w:eastAsia="x-none"/>
        </w:rPr>
      </w:pPr>
    </w:p>
    <w:p w14:paraId="3352F1F2" w14:textId="77777777" w:rsidR="003C281D" w:rsidRDefault="003C281D">
      <w:pPr>
        <w:keepNext/>
        <w:tabs>
          <w:tab w:val="left" w:pos="567"/>
        </w:tabs>
        <w:jc w:val="center"/>
        <w:outlineLvl w:val="1"/>
        <w:rPr>
          <w:b/>
          <w:bCs/>
          <w:iCs/>
          <w:sz w:val="22"/>
          <w:szCs w:val="28"/>
          <w:lang w:eastAsia="x-none"/>
        </w:rPr>
      </w:pPr>
    </w:p>
    <w:p w14:paraId="433B332D" w14:textId="77777777" w:rsidR="003C281D" w:rsidRDefault="003C281D">
      <w:pPr>
        <w:keepNext/>
        <w:tabs>
          <w:tab w:val="left" w:pos="567"/>
        </w:tabs>
        <w:jc w:val="center"/>
        <w:outlineLvl w:val="1"/>
        <w:rPr>
          <w:b/>
          <w:bCs/>
          <w:iCs/>
          <w:sz w:val="22"/>
          <w:szCs w:val="28"/>
          <w:lang w:eastAsia="x-none"/>
        </w:rPr>
      </w:pPr>
    </w:p>
    <w:p w14:paraId="0FF786F8" w14:textId="77777777" w:rsidR="003C281D" w:rsidRDefault="003C281D">
      <w:pPr>
        <w:keepNext/>
        <w:tabs>
          <w:tab w:val="left" w:pos="567"/>
        </w:tabs>
        <w:jc w:val="center"/>
        <w:outlineLvl w:val="1"/>
        <w:rPr>
          <w:b/>
          <w:bCs/>
          <w:iCs/>
          <w:sz w:val="22"/>
          <w:szCs w:val="28"/>
          <w:lang w:eastAsia="x-none"/>
        </w:rPr>
      </w:pPr>
    </w:p>
    <w:p w14:paraId="6C765343" w14:textId="77777777" w:rsidR="003C281D" w:rsidRDefault="003C281D">
      <w:pPr>
        <w:keepNext/>
        <w:tabs>
          <w:tab w:val="left" w:pos="567"/>
        </w:tabs>
        <w:jc w:val="center"/>
        <w:outlineLvl w:val="1"/>
        <w:rPr>
          <w:b/>
          <w:bCs/>
          <w:iCs/>
          <w:sz w:val="22"/>
          <w:szCs w:val="28"/>
          <w:lang w:eastAsia="x-none"/>
        </w:rPr>
      </w:pPr>
    </w:p>
    <w:p w14:paraId="04CB3164" w14:textId="536889AB" w:rsidR="008D3B35" w:rsidRDefault="00AB4978">
      <w:pPr>
        <w:keepNext/>
        <w:tabs>
          <w:tab w:val="left" w:pos="567"/>
        </w:tabs>
        <w:jc w:val="center"/>
        <w:outlineLvl w:val="1"/>
        <w:rPr>
          <w:b/>
          <w:sz w:val="22"/>
          <w:szCs w:val="24"/>
          <w:lang w:eastAsia="x-none"/>
        </w:rPr>
      </w:pPr>
      <w:r>
        <w:rPr>
          <w:b/>
          <w:bCs/>
          <w:iCs/>
          <w:sz w:val="22"/>
          <w:szCs w:val="28"/>
          <w:lang w:eastAsia="x-none"/>
        </w:rPr>
        <w:t>I PRIEDAS</w:t>
      </w:r>
    </w:p>
    <w:p w14:paraId="023273F7" w14:textId="77777777" w:rsidR="008D3B35" w:rsidRDefault="008D3B35">
      <w:pPr>
        <w:tabs>
          <w:tab w:val="left" w:pos="567"/>
        </w:tabs>
        <w:rPr>
          <w:sz w:val="22"/>
          <w:szCs w:val="24"/>
        </w:rPr>
      </w:pPr>
    </w:p>
    <w:p w14:paraId="64978BC4" w14:textId="77777777" w:rsidR="008D3B35" w:rsidRDefault="00AB4978">
      <w:pPr>
        <w:tabs>
          <w:tab w:val="left" w:pos="-1440"/>
          <w:tab w:val="left" w:pos="-720"/>
          <w:tab w:val="left" w:pos="567"/>
        </w:tabs>
        <w:spacing w:line="260" w:lineRule="exact"/>
        <w:jc w:val="center"/>
        <w:rPr>
          <w:b/>
          <w:sz w:val="22"/>
        </w:rPr>
      </w:pPr>
      <w:r>
        <w:rPr>
          <w:b/>
          <w:sz w:val="22"/>
        </w:rPr>
        <w:t>PREPARATO CHARAKTERISTIKŲ SANTRAUKA</w:t>
      </w:r>
    </w:p>
    <w:p w14:paraId="7B12ED30" w14:textId="52A43CBC" w:rsidR="008D3B35" w:rsidRPr="005135BB" w:rsidRDefault="00AB4978" w:rsidP="005135BB">
      <w:pPr>
        <w:tabs>
          <w:tab w:val="left" w:pos="-1440"/>
          <w:tab w:val="left" w:pos="-720"/>
          <w:tab w:val="left" w:pos="567"/>
        </w:tabs>
        <w:spacing w:line="260" w:lineRule="exact"/>
        <w:jc w:val="center"/>
        <w:rPr>
          <w:sz w:val="22"/>
        </w:rPr>
      </w:pPr>
      <w:r>
        <w:rPr>
          <w:sz w:val="22"/>
          <w:lang w:eastAsia="zh-CN"/>
        </w:rPr>
        <w:br w:type="page"/>
      </w:r>
    </w:p>
    <w:p w14:paraId="20223464" w14:textId="77777777" w:rsidR="008D3B35" w:rsidRPr="00A70D17" w:rsidRDefault="00AB4978">
      <w:pPr>
        <w:keepNext/>
        <w:keepLines/>
        <w:tabs>
          <w:tab w:val="left" w:pos="567"/>
        </w:tabs>
        <w:outlineLvl w:val="2"/>
        <w:rPr>
          <w:b/>
          <w:bCs/>
          <w:sz w:val="22"/>
          <w:szCs w:val="22"/>
          <w:lang w:eastAsia="x-none"/>
        </w:rPr>
      </w:pPr>
      <w:r>
        <w:rPr>
          <w:b/>
          <w:bCs/>
          <w:sz w:val="22"/>
          <w:szCs w:val="22"/>
          <w:lang w:eastAsia="x-none"/>
        </w:rPr>
        <w:lastRenderedPageBreak/>
        <w:t>1.</w:t>
      </w:r>
      <w:r>
        <w:rPr>
          <w:b/>
          <w:bCs/>
          <w:sz w:val="22"/>
          <w:szCs w:val="26"/>
          <w:lang w:eastAsia="x-none"/>
        </w:rPr>
        <w:tab/>
      </w:r>
      <w:r w:rsidRPr="00A70D17">
        <w:rPr>
          <w:b/>
          <w:bCs/>
          <w:sz w:val="22"/>
          <w:szCs w:val="22"/>
          <w:lang w:eastAsia="x-none"/>
        </w:rPr>
        <w:t>VAISTINIO PREPARATO PAVADINIMAS</w:t>
      </w:r>
    </w:p>
    <w:p w14:paraId="5B40A4BC" w14:textId="77777777" w:rsidR="008D3B35" w:rsidRPr="00A70D17" w:rsidRDefault="008D3B35">
      <w:pPr>
        <w:tabs>
          <w:tab w:val="left" w:pos="567"/>
        </w:tabs>
        <w:spacing w:line="260" w:lineRule="exact"/>
        <w:rPr>
          <w:sz w:val="22"/>
          <w:szCs w:val="24"/>
        </w:rPr>
      </w:pPr>
    </w:p>
    <w:p w14:paraId="59FCBA47" w14:textId="11F9C5C8" w:rsidR="008D3B35" w:rsidRPr="00A70D17" w:rsidRDefault="007E034B" w:rsidP="00630655">
      <w:pPr>
        <w:rPr>
          <w:rFonts w:eastAsiaTheme="minorHAnsi"/>
          <w:sz w:val="22"/>
          <w:szCs w:val="22"/>
        </w:rPr>
      </w:pPr>
      <w:bookmarkStart w:id="0" w:name="_Hlk210665622"/>
      <w:proofErr w:type="spellStart"/>
      <w:r>
        <w:rPr>
          <w:sz w:val="22"/>
          <w:szCs w:val="22"/>
        </w:rPr>
        <w:t>Terforco</w:t>
      </w:r>
      <w:proofErr w:type="spellEnd"/>
      <w:r w:rsidR="00A1358A" w:rsidRPr="00A70D17">
        <w:rPr>
          <w:sz w:val="22"/>
          <w:szCs w:val="22"/>
        </w:rPr>
        <w:t xml:space="preserve"> </w:t>
      </w:r>
      <w:bookmarkEnd w:id="0"/>
      <w:r w:rsidR="00630655" w:rsidRPr="00A70D17">
        <w:rPr>
          <w:sz w:val="22"/>
          <w:szCs w:val="22"/>
        </w:rPr>
        <w:t>1000 mg/</w:t>
      </w:r>
      <w:r w:rsidR="0000751A" w:rsidRPr="00A70D17">
        <w:rPr>
          <w:sz w:val="22"/>
          <w:szCs w:val="22"/>
        </w:rPr>
        <w:t>10</w:t>
      </w:r>
      <w:r w:rsidR="00630655" w:rsidRPr="00A70D17">
        <w:rPr>
          <w:sz w:val="22"/>
          <w:szCs w:val="22"/>
        </w:rPr>
        <w:t> mg/</w:t>
      </w:r>
      <w:r w:rsidR="0000751A" w:rsidRPr="00A70D17">
        <w:rPr>
          <w:sz w:val="22"/>
          <w:szCs w:val="22"/>
        </w:rPr>
        <w:t>70</w:t>
      </w:r>
      <w:r w:rsidR="00630655" w:rsidRPr="00A70D17">
        <w:rPr>
          <w:sz w:val="22"/>
          <w:szCs w:val="22"/>
        </w:rPr>
        <w:t> mg milteliai geriamajam tirpalui</w:t>
      </w:r>
    </w:p>
    <w:p w14:paraId="4F832AE8" w14:textId="77777777" w:rsidR="008D3B35" w:rsidRPr="00A70D17" w:rsidRDefault="008D3B35">
      <w:pPr>
        <w:tabs>
          <w:tab w:val="left" w:pos="567"/>
        </w:tabs>
        <w:spacing w:line="260" w:lineRule="exact"/>
        <w:rPr>
          <w:sz w:val="22"/>
          <w:szCs w:val="24"/>
        </w:rPr>
      </w:pPr>
    </w:p>
    <w:p w14:paraId="7611DC72" w14:textId="77777777" w:rsidR="008D3B35" w:rsidRPr="00A70D17" w:rsidRDefault="008D3B35">
      <w:pPr>
        <w:tabs>
          <w:tab w:val="left" w:pos="567"/>
        </w:tabs>
        <w:spacing w:line="260" w:lineRule="exact"/>
        <w:rPr>
          <w:sz w:val="22"/>
          <w:szCs w:val="24"/>
        </w:rPr>
      </w:pPr>
    </w:p>
    <w:p w14:paraId="2642FD46"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2.</w:t>
      </w:r>
      <w:r w:rsidRPr="00A70D17">
        <w:rPr>
          <w:b/>
          <w:bCs/>
          <w:sz w:val="22"/>
          <w:szCs w:val="26"/>
          <w:lang w:eastAsia="x-none"/>
        </w:rPr>
        <w:tab/>
        <w:t>KOKYBINĖ IR KIEKYBINĖ SUDĖTIS</w:t>
      </w:r>
    </w:p>
    <w:p w14:paraId="72FB23A5" w14:textId="77777777" w:rsidR="008D3B35" w:rsidRPr="00A70D17" w:rsidRDefault="008D3B35">
      <w:pPr>
        <w:tabs>
          <w:tab w:val="left" w:pos="567"/>
        </w:tabs>
        <w:spacing w:line="260" w:lineRule="exact"/>
        <w:rPr>
          <w:sz w:val="22"/>
          <w:szCs w:val="24"/>
        </w:rPr>
      </w:pPr>
    </w:p>
    <w:p w14:paraId="72D1037B" w14:textId="36253D82" w:rsidR="00EF601F" w:rsidRPr="00A70D17" w:rsidRDefault="00EF601F" w:rsidP="00EF601F">
      <w:pPr>
        <w:rPr>
          <w:rFonts w:eastAsiaTheme="minorHAnsi"/>
          <w:sz w:val="22"/>
          <w:szCs w:val="22"/>
        </w:rPr>
      </w:pPr>
      <w:r w:rsidRPr="00A70D17">
        <w:rPr>
          <w:sz w:val="22"/>
          <w:szCs w:val="22"/>
        </w:rPr>
        <w:t xml:space="preserve">Kiekviename </w:t>
      </w:r>
      <w:proofErr w:type="spellStart"/>
      <w:r w:rsidR="00BD1B35">
        <w:rPr>
          <w:sz w:val="22"/>
          <w:szCs w:val="22"/>
        </w:rPr>
        <w:t>vienadoziame</w:t>
      </w:r>
      <w:proofErr w:type="spellEnd"/>
      <w:r w:rsidRPr="00A70D17">
        <w:rPr>
          <w:sz w:val="22"/>
          <w:szCs w:val="22"/>
        </w:rPr>
        <w:t xml:space="preserve"> paketėlyje yra 1000 mg </w:t>
      </w:r>
      <w:proofErr w:type="spellStart"/>
      <w:r w:rsidRPr="00A70D17">
        <w:rPr>
          <w:sz w:val="22"/>
          <w:szCs w:val="22"/>
        </w:rPr>
        <w:t>paracetamolio</w:t>
      </w:r>
      <w:proofErr w:type="spellEnd"/>
      <w:r w:rsidRPr="00A70D17">
        <w:rPr>
          <w:sz w:val="22"/>
          <w:szCs w:val="22"/>
        </w:rPr>
        <w:t>, 1</w:t>
      </w:r>
      <w:r w:rsidR="00FD53DA" w:rsidRPr="00A70D17">
        <w:rPr>
          <w:sz w:val="22"/>
          <w:szCs w:val="22"/>
        </w:rPr>
        <w:t>0</w:t>
      </w:r>
      <w:r w:rsidRPr="00A70D17">
        <w:rPr>
          <w:sz w:val="22"/>
          <w:szCs w:val="22"/>
        </w:rPr>
        <w:t xml:space="preserve"> mg </w:t>
      </w:r>
      <w:proofErr w:type="spellStart"/>
      <w:r w:rsidRPr="00A70D17">
        <w:rPr>
          <w:sz w:val="22"/>
          <w:szCs w:val="22"/>
        </w:rPr>
        <w:t>fenilefrino</w:t>
      </w:r>
      <w:proofErr w:type="spellEnd"/>
      <w:r w:rsidRPr="00A70D17">
        <w:rPr>
          <w:sz w:val="22"/>
          <w:szCs w:val="22"/>
        </w:rPr>
        <w:t xml:space="preserve"> hidrochlorido (kuris atitinka </w:t>
      </w:r>
      <w:r w:rsidR="00FD53DA" w:rsidRPr="00A70D17">
        <w:rPr>
          <w:sz w:val="22"/>
          <w:szCs w:val="22"/>
        </w:rPr>
        <w:t>8,2</w:t>
      </w:r>
      <w:r w:rsidRPr="00A70D17">
        <w:rPr>
          <w:sz w:val="22"/>
          <w:szCs w:val="22"/>
        </w:rPr>
        <w:t xml:space="preserve"> mg </w:t>
      </w:r>
      <w:proofErr w:type="spellStart"/>
      <w:r w:rsidRPr="00A70D17">
        <w:rPr>
          <w:sz w:val="22"/>
          <w:szCs w:val="22"/>
        </w:rPr>
        <w:t>fenilefrino</w:t>
      </w:r>
      <w:proofErr w:type="spellEnd"/>
      <w:r w:rsidRPr="00A70D17">
        <w:rPr>
          <w:sz w:val="22"/>
          <w:szCs w:val="22"/>
        </w:rPr>
        <w:t xml:space="preserve"> bazės) ir </w:t>
      </w:r>
      <w:r w:rsidR="00FD53DA" w:rsidRPr="00A70D17">
        <w:rPr>
          <w:sz w:val="22"/>
          <w:szCs w:val="22"/>
        </w:rPr>
        <w:t>70</w:t>
      </w:r>
      <w:r w:rsidRPr="00A70D17">
        <w:rPr>
          <w:sz w:val="22"/>
          <w:szCs w:val="22"/>
        </w:rPr>
        <w:t xml:space="preserve"> mg </w:t>
      </w:r>
      <w:proofErr w:type="spellStart"/>
      <w:r w:rsidR="00FD53DA" w:rsidRPr="00A70D17">
        <w:rPr>
          <w:sz w:val="22"/>
          <w:szCs w:val="22"/>
        </w:rPr>
        <w:t>askorbo</w:t>
      </w:r>
      <w:proofErr w:type="spellEnd"/>
      <w:r w:rsidR="00FD53DA" w:rsidRPr="00A70D17">
        <w:rPr>
          <w:sz w:val="22"/>
          <w:szCs w:val="22"/>
        </w:rPr>
        <w:t xml:space="preserve"> rūgšties</w:t>
      </w:r>
      <w:r w:rsidRPr="00A70D17">
        <w:rPr>
          <w:sz w:val="22"/>
          <w:szCs w:val="22"/>
        </w:rPr>
        <w:t>.</w:t>
      </w:r>
    </w:p>
    <w:p w14:paraId="76F01135" w14:textId="77777777" w:rsidR="00EF601F" w:rsidRPr="00A70D17" w:rsidRDefault="00EF601F">
      <w:pPr>
        <w:tabs>
          <w:tab w:val="left" w:pos="567"/>
        </w:tabs>
        <w:spacing w:line="260" w:lineRule="exact"/>
        <w:rPr>
          <w:sz w:val="22"/>
          <w:szCs w:val="22"/>
        </w:rPr>
      </w:pPr>
    </w:p>
    <w:p w14:paraId="6BC5A47D" w14:textId="4DB57260" w:rsidR="00C41594" w:rsidRPr="00A70D17" w:rsidRDefault="00AB4978" w:rsidP="00605554">
      <w:pPr>
        <w:tabs>
          <w:tab w:val="left" w:pos="567"/>
        </w:tabs>
        <w:spacing w:line="260" w:lineRule="exact"/>
        <w:rPr>
          <w:sz w:val="22"/>
          <w:szCs w:val="22"/>
        </w:rPr>
      </w:pPr>
      <w:r w:rsidRPr="00A70D17">
        <w:rPr>
          <w:sz w:val="22"/>
          <w:szCs w:val="22"/>
          <w:u w:val="single"/>
        </w:rPr>
        <w:t>Pagalbinė</w:t>
      </w:r>
      <w:r w:rsidR="00C41594" w:rsidRPr="00A70D17">
        <w:rPr>
          <w:sz w:val="22"/>
          <w:szCs w:val="22"/>
          <w:u w:val="single"/>
        </w:rPr>
        <w:t xml:space="preserve">s </w:t>
      </w:r>
      <w:r w:rsidRPr="00A70D17">
        <w:rPr>
          <w:sz w:val="22"/>
          <w:szCs w:val="22"/>
          <w:u w:val="single"/>
        </w:rPr>
        <w:t>medžiag</w:t>
      </w:r>
      <w:r w:rsidR="00C41594" w:rsidRPr="00A70D17">
        <w:rPr>
          <w:sz w:val="22"/>
          <w:szCs w:val="22"/>
          <w:u w:val="single"/>
        </w:rPr>
        <w:t>os</w:t>
      </w:r>
      <w:r w:rsidRPr="00A70D17">
        <w:rPr>
          <w:sz w:val="22"/>
          <w:szCs w:val="22"/>
          <w:u w:val="single"/>
        </w:rPr>
        <w:t>, kurių poveikis žinomas</w:t>
      </w:r>
      <w:r w:rsidR="00C41594" w:rsidRPr="00A70D17">
        <w:rPr>
          <w:sz w:val="22"/>
          <w:szCs w:val="22"/>
        </w:rPr>
        <w:t>:</w:t>
      </w:r>
      <w:r w:rsidR="00605554" w:rsidRPr="00A70D17">
        <w:rPr>
          <w:sz w:val="22"/>
          <w:szCs w:val="22"/>
        </w:rPr>
        <w:t xml:space="preserve"> </w:t>
      </w:r>
      <w:r w:rsidR="00C41594" w:rsidRPr="00A70D17">
        <w:rPr>
          <w:sz w:val="22"/>
          <w:szCs w:val="22"/>
        </w:rPr>
        <w:t xml:space="preserve">kiekviename paketėlyje yra </w:t>
      </w:r>
      <w:r w:rsidR="006E1A42" w:rsidRPr="00A70D17">
        <w:rPr>
          <w:sz w:val="22"/>
          <w:szCs w:val="22"/>
        </w:rPr>
        <w:t>5210</w:t>
      </w:r>
      <w:r w:rsidR="00C41594" w:rsidRPr="00A70D17">
        <w:rPr>
          <w:sz w:val="22"/>
          <w:szCs w:val="22"/>
        </w:rPr>
        <w:t> </w:t>
      </w:r>
      <w:r w:rsidR="006E1A42" w:rsidRPr="00A70D17">
        <w:rPr>
          <w:sz w:val="22"/>
          <w:szCs w:val="22"/>
        </w:rPr>
        <w:t>m</w:t>
      </w:r>
      <w:r w:rsidR="00C41594" w:rsidRPr="00A70D17">
        <w:rPr>
          <w:sz w:val="22"/>
          <w:szCs w:val="22"/>
        </w:rPr>
        <w:t>g sacharozės, 11</w:t>
      </w:r>
      <w:r w:rsidR="006E1A42" w:rsidRPr="00A70D17">
        <w:rPr>
          <w:sz w:val="22"/>
          <w:szCs w:val="22"/>
        </w:rPr>
        <w:t>8</w:t>
      </w:r>
      <w:r w:rsidR="00C41594" w:rsidRPr="00A70D17">
        <w:rPr>
          <w:sz w:val="22"/>
          <w:szCs w:val="22"/>
        </w:rPr>
        <w:t> mg natrio</w:t>
      </w:r>
      <w:r w:rsidR="001A5957" w:rsidRPr="00A70D17">
        <w:rPr>
          <w:sz w:val="22"/>
          <w:szCs w:val="22"/>
        </w:rPr>
        <w:t>, 0,1 </w:t>
      </w:r>
      <w:r w:rsidR="004F23E0" w:rsidRPr="00A70D17">
        <w:rPr>
          <w:sz w:val="22"/>
          <w:szCs w:val="22"/>
        </w:rPr>
        <w:t xml:space="preserve">mg </w:t>
      </w:r>
      <w:r w:rsidR="00EF7406" w:rsidRPr="00A70D17">
        <w:rPr>
          <w:sz w:val="22"/>
          <w:szCs w:val="22"/>
        </w:rPr>
        <w:t>saulėl</w:t>
      </w:r>
      <w:r w:rsidR="008F0302" w:rsidRPr="00A70D17">
        <w:rPr>
          <w:sz w:val="22"/>
          <w:szCs w:val="22"/>
        </w:rPr>
        <w:t>ydžio geltonojo (E110), 3,91 mg</w:t>
      </w:r>
      <w:r w:rsidR="00DF2746" w:rsidRPr="00A70D17">
        <w:rPr>
          <w:sz w:val="22"/>
          <w:szCs w:val="22"/>
        </w:rPr>
        <w:t xml:space="preserve"> </w:t>
      </w:r>
      <w:proofErr w:type="spellStart"/>
      <w:r w:rsidR="00DA292D">
        <w:rPr>
          <w:sz w:val="22"/>
          <w:szCs w:val="22"/>
        </w:rPr>
        <w:t>karmo</w:t>
      </w:r>
      <w:r w:rsidR="00FF2A74">
        <w:rPr>
          <w:sz w:val="22"/>
          <w:szCs w:val="22"/>
        </w:rPr>
        <w:t>s</w:t>
      </w:r>
      <w:r w:rsidR="00DA292D">
        <w:rPr>
          <w:sz w:val="22"/>
          <w:szCs w:val="22"/>
        </w:rPr>
        <w:t>ino</w:t>
      </w:r>
      <w:proofErr w:type="spellEnd"/>
      <w:r w:rsidR="00DA292D" w:rsidRPr="00A70D17">
        <w:rPr>
          <w:sz w:val="22"/>
          <w:szCs w:val="22"/>
        </w:rPr>
        <w:t xml:space="preserve"> </w:t>
      </w:r>
      <w:r w:rsidR="001162A6" w:rsidRPr="00A70D17">
        <w:rPr>
          <w:sz w:val="22"/>
          <w:szCs w:val="22"/>
        </w:rPr>
        <w:t>(E122)</w:t>
      </w:r>
      <w:r w:rsidR="00C41594" w:rsidRPr="00A70D17">
        <w:rPr>
          <w:sz w:val="22"/>
          <w:szCs w:val="22"/>
        </w:rPr>
        <w:t xml:space="preserve"> ir </w:t>
      </w:r>
      <w:r w:rsidR="00392C0C" w:rsidRPr="00A70D17">
        <w:rPr>
          <w:sz w:val="22"/>
          <w:szCs w:val="22"/>
        </w:rPr>
        <w:t>8</w:t>
      </w:r>
      <w:r w:rsidR="00C41594" w:rsidRPr="00A70D17">
        <w:rPr>
          <w:sz w:val="22"/>
          <w:szCs w:val="22"/>
        </w:rPr>
        <w:t xml:space="preserve">0 mg </w:t>
      </w:r>
      <w:proofErr w:type="spellStart"/>
      <w:r w:rsidR="00C41594" w:rsidRPr="00A70D17">
        <w:rPr>
          <w:sz w:val="22"/>
          <w:szCs w:val="22"/>
        </w:rPr>
        <w:t>aspartamo</w:t>
      </w:r>
      <w:proofErr w:type="spellEnd"/>
      <w:r w:rsidR="00C41594" w:rsidRPr="00A70D17">
        <w:rPr>
          <w:sz w:val="22"/>
          <w:szCs w:val="22"/>
        </w:rPr>
        <w:t xml:space="preserve"> (E951).</w:t>
      </w:r>
    </w:p>
    <w:p w14:paraId="5F44C1A4" w14:textId="77777777" w:rsidR="00C41594" w:rsidRPr="00A70D17" w:rsidRDefault="00C41594">
      <w:pPr>
        <w:tabs>
          <w:tab w:val="left" w:pos="567"/>
        </w:tabs>
        <w:spacing w:line="260" w:lineRule="exact"/>
        <w:rPr>
          <w:sz w:val="22"/>
          <w:szCs w:val="24"/>
        </w:rPr>
      </w:pPr>
    </w:p>
    <w:p w14:paraId="284AB77E" w14:textId="0BCDE1D6" w:rsidR="008D3B35" w:rsidRPr="00A70D17" w:rsidRDefault="00AB4978">
      <w:pPr>
        <w:tabs>
          <w:tab w:val="left" w:pos="567"/>
        </w:tabs>
        <w:spacing w:line="260" w:lineRule="exact"/>
        <w:rPr>
          <w:sz w:val="22"/>
          <w:szCs w:val="22"/>
        </w:rPr>
      </w:pPr>
      <w:r w:rsidRPr="00A70D17">
        <w:rPr>
          <w:sz w:val="22"/>
          <w:szCs w:val="22"/>
        </w:rPr>
        <w:t>Visos pagalbinės medžiagos išvardytos 6.1 skyriuje.</w:t>
      </w:r>
    </w:p>
    <w:p w14:paraId="556E2B13" w14:textId="77777777" w:rsidR="008D3B35" w:rsidRPr="00A70D17" w:rsidRDefault="008D3B35">
      <w:pPr>
        <w:tabs>
          <w:tab w:val="left" w:pos="567"/>
        </w:tabs>
        <w:spacing w:line="260" w:lineRule="exact"/>
        <w:rPr>
          <w:sz w:val="22"/>
          <w:szCs w:val="24"/>
        </w:rPr>
      </w:pPr>
    </w:p>
    <w:p w14:paraId="7E774A9F" w14:textId="77777777" w:rsidR="008D3B35" w:rsidRPr="00A70D17" w:rsidRDefault="008D3B35">
      <w:pPr>
        <w:tabs>
          <w:tab w:val="left" w:pos="567"/>
        </w:tabs>
        <w:spacing w:line="260" w:lineRule="exact"/>
        <w:rPr>
          <w:sz w:val="22"/>
          <w:szCs w:val="24"/>
        </w:rPr>
      </w:pPr>
    </w:p>
    <w:p w14:paraId="4176A3FB"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3.</w:t>
      </w:r>
      <w:r w:rsidRPr="00A70D17">
        <w:rPr>
          <w:b/>
          <w:bCs/>
          <w:sz w:val="22"/>
          <w:szCs w:val="26"/>
          <w:lang w:eastAsia="x-none"/>
        </w:rPr>
        <w:tab/>
        <w:t>FARMACINĖ FORMA</w:t>
      </w:r>
    </w:p>
    <w:p w14:paraId="7F7DB583" w14:textId="77777777" w:rsidR="008D3B35" w:rsidRPr="00A70D17" w:rsidRDefault="008D3B35">
      <w:pPr>
        <w:tabs>
          <w:tab w:val="left" w:pos="567"/>
        </w:tabs>
        <w:spacing w:line="260" w:lineRule="exact"/>
        <w:rPr>
          <w:sz w:val="22"/>
          <w:szCs w:val="24"/>
        </w:rPr>
      </w:pPr>
    </w:p>
    <w:p w14:paraId="5BABAD31" w14:textId="77777777" w:rsidR="00D07198" w:rsidRPr="00A70D17" w:rsidRDefault="00D07198" w:rsidP="00D07198">
      <w:pPr>
        <w:rPr>
          <w:sz w:val="22"/>
          <w:szCs w:val="22"/>
        </w:rPr>
      </w:pPr>
      <w:r w:rsidRPr="00A70D17">
        <w:rPr>
          <w:sz w:val="22"/>
          <w:szCs w:val="22"/>
        </w:rPr>
        <w:t>Milteliai geriamajam tirpalui.</w:t>
      </w:r>
    </w:p>
    <w:p w14:paraId="523E6AA9" w14:textId="79336156" w:rsidR="00E4348A" w:rsidRPr="00A70D17" w:rsidRDefault="00F57859" w:rsidP="00D07198">
      <w:pPr>
        <w:rPr>
          <w:rFonts w:eastAsiaTheme="minorHAnsi"/>
          <w:sz w:val="22"/>
          <w:szCs w:val="22"/>
        </w:rPr>
      </w:pPr>
      <w:r w:rsidRPr="00A70D17">
        <w:rPr>
          <w:rFonts w:eastAsiaTheme="minorHAnsi"/>
          <w:sz w:val="22"/>
          <w:szCs w:val="22"/>
        </w:rPr>
        <w:t xml:space="preserve">Nuo šviesiai </w:t>
      </w:r>
      <w:r w:rsidR="0047126F" w:rsidRPr="00A70D17">
        <w:rPr>
          <w:rFonts w:eastAsiaTheme="minorHAnsi"/>
          <w:sz w:val="22"/>
          <w:szCs w:val="22"/>
        </w:rPr>
        <w:t>rausvos iki persik</w:t>
      </w:r>
      <w:r w:rsidR="006600F5">
        <w:rPr>
          <w:rFonts w:eastAsiaTheme="minorHAnsi"/>
          <w:sz w:val="22"/>
          <w:szCs w:val="22"/>
        </w:rPr>
        <w:t>ų</w:t>
      </w:r>
      <w:r w:rsidR="0047126F" w:rsidRPr="00A70D17">
        <w:rPr>
          <w:rFonts w:eastAsiaTheme="minorHAnsi"/>
          <w:sz w:val="22"/>
          <w:szCs w:val="22"/>
        </w:rPr>
        <w:t xml:space="preserve"> spalvos milteliai</w:t>
      </w:r>
      <w:r w:rsidR="00276E0A">
        <w:rPr>
          <w:rFonts w:eastAsiaTheme="minorHAnsi"/>
          <w:sz w:val="22"/>
          <w:szCs w:val="22"/>
        </w:rPr>
        <w:t>, turintys</w:t>
      </w:r>
      <w:r w:rsidR="0047126F" w:rsidRPr="00A70D17">
        <w:rPr>
          <w:rFonts w:eastAsiaTheme="minorHAnsi"/>
          <w:sz w:val="22"/>
          <w:szCs w:val="22"/>
        </w:rPr>
        <w:t xml:space="preserve"> būding</w:t>
      </w:r>
      <w:r w:rsidR="00276E0A">
        <w:rPr>
          <w:rFonts w:eastAsiaTheme="minorHAnsi"/>
          <w:sz w:val="22"/>
          <w:szCs w:val="22"/>
        </w:rPr>
        <w:t>ą</w:t>
      </w:r>
      <w:r w:rsidR="0047126F" w:rsidRPr="00A70D17">
        <w:rPr>
          <w:rFonts w:eastAsiaTheme="minorHAnsi"/>
          <w:sz w:val="22"/>
          <w:szCs w:val="22"/>
        </w:rPr>
        <w:t xml:space="preserve"> uogų</w:t>
      </w:r>
      <w:r w:rsidR="00ED1A48">
        <w:rPr>
          <w:rFonts w:eastAsiaTheme="minorHAnsi"/>
          <w:sz w:val="22"/>
          <w:szCs w:val="22"/>
        </w:rPr>
        <w:t xml:space="preserve">, </w:t>
      </w:r>
      <w:r w:rsidR="0047126F" w:rsidRPr="00A70D17">
        <w:rPr>
          <w:rFonts w:eastAsiaTheme="minorHAnsi"/>
          <w:sz w:val="22"/>
          <w:szCs w:val="22"/>
        </w:rPr>
        <w:t xml:space="preserve">vaisių </w:t>
      </w:r>
      <w:r w:rsidR="007F2230">
        <w:rPr>
          <w:rFonts w:eastAsiaTheme="minorHAnsi"/>
          <w:sz w:val="22"/>
          <w:szCs w:val="22"/>
        </w:rPr>
        <w:t xml:space="preserve">ir </w:t>
      </w:r>
      <w:r w:rsidR="00091D3A" w:rsidRPr="00A70D17">
        <w:rPr>
          <w:rFonts w:eastAsiaTheme="minorHAnsi"/>
          <w:sz w:val="22"/>
          <w:szCs w:val="22"/>
        </w:rPr>
        <w:t>mentolio kvap</w:t>
      </w:r>
      <w:r w:rsidR="00276E0A">
        <w:rPr>
          <w:rFonts w:eastAsiaTheme="minorHAnsi"/>
          <w:sz w:val="22"/>
          <w:szCs w:val="22"/>
        </w:rPr>
        <w:t>ą</w:t>
      </w:r>
      <w:r w:rsidR="00091D3A" w:rsidRPr="00A70D17">
        <w:rPr>
          <w:rFonts w:eastAsiaTheme="minorHAnsi"/>
          <w:sz w:val="22"/>
          <w:szCs w:val="22"/>
        </w:rPr>
        <w:t xml:space="preserve">. </w:t>
      </w:r>
    </w:p>
    <w:p w14:paraId="0EF8A505" w14:textId="77777777" w:rsidR="008D3B35" w:rsidRPr="00A70D17" w:rsidRDefault="008D3B35">
      <w:pPr>
        <w:tabs>
          <w:tab w:val="left" w:pos="567"/>
        </w:tabs>
        <w:spacing w:line="260" w:lineRule="exact"/>
        <w:rPr>
          <w:sz w:val="22"/>
          <w:szCs w:val="24"/>
        </w:rPr>
      </w:pPr>
    </w:p>
    <w:p w14:paraId="73DF6005" w14:textId="77777777" w:rsidR="008D3B35" w:rsidRPr="00A70D17" w:rsidRDefault="008D3B35">
      <w:pPr>
        <w:tabs>
          <w:tab w:val="left" w:pos="567"/>
        </w:tabs>
        <w:spacing w:line="260" w:lineRule="exact"/>
        <w:rPr>
          <w:sz w:val="22"/>
          <w:szCs w:val="24"/>
        </w:rPr>
      </w:pPr>
    </w:p>
    <w:p w14:paraId="5B738A4A"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4.</w:t>
      </w:r>
      <w:r w:rsidRPr="00A70D17">
        <w:rPr>
          <w:b/>
          <w:bCs/>
          <w:sz w:val="22"/>
          <w:szCs w:val="26"/>
          <w:lang w:eastAsia="x-none"/>
        </w:rPr>
        <w:tab/>
        <w:t>KLINIKINĖ INFORMACIJA</w:t>
      </w:r>
    </w:p>
    <w:p w14:paraId="7A8D1710" w14:textId="77777777" w:rsidR="008D3B35" w:rsidRPr="00A70D17" w:rsidRDefault="008D3B35">
      <w:pPr>
        <w:tabs>
          <w:tab w:val="left" w:pos="567"/>
        </w:tabs>
        <w:spacing w:line="260" w:lineRule="exact"/>
        <w:rPr>
          <w:sz w:val="22"/>
          <w:szCs w:val="24"/>
        </w:rPr>
      </w:pPr>
    </w:p>
    <w:p w14:paraId="11BACD62"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4.1</w:t>
      </w:r>
      <w:r w:rsidRPr="00A70D17">
        <w:rPr>
          <w:b/>
          <w:bCs/>
          <w:sz w:val="22"/>
          <w:szCs w:val="28"/>
          <w:lang w:eastAsia="x-none"/>
        </w:rPr>
        <w:tab/>
        <w:t>Terapinės indikacijos</w:t>
      </w:r>
    </w:p>
    <w:p w14:paraId="4665D2C9" w14:textId="77777777" w:rsidR="008D3B35" w:rsidRPr="00A70D17" w:rsidRDefault="008D3B35">
      <w:pPr>
        <w:tabs>
          <w:tab w:val="left" w:pos="567"/>
        </w:tabs>
        <w:spacing w:line="260" w:lineRule="exact"/>
        <w:rPr>
          <w:sz w:val="22"/>
          <w:szCs w:val="24"/>
        </w:rPr>
      </w:pPr>
    </w:p>
    <w:p w14:paraId="0E8DB868" w14:textId="3FB3239D" w:rsidR="004A33F0" w:rsidRPr="00A70D17" w:rsidRDefault="007E034B">
      <w:pPr>
        <w:tabs>
          <w:tab w:val="left" w:pos="567"/>
        </w:tabs>
        <w:spacing w:line="260" w:lineRule="exact"/>
        <w:rPr>
          <w:sz w:val="22"/>
          <w:szCs w:val="22"/>
        </w:rPr>
      </w:pPr>
      <w:proofErr w:type="spellStart"/>
      <w:r>
        <w:rPr>
          <w:sz w:val="22"/>
          <w:szCs w:val="22"/>
        </w:rPr>
        <w:t>Terforco</w:t>
      </w:r>
      <w:proofErr w:type="spellEnd"/>
      <w:r w:rsidR="003D5D02" w:rsidRPr="00A70D17">
        <w:rPr>
          <w:sz w:val="22"/>
          <w:szCs w:val="22"/>
        </w:rPr>
        <w:t xml:space="preserve"> </w:t>
      </w:r>
      <w:r w:rsidR="003624CA" w:rsidRPr="00A70D17">
        <w:rPr>
          <w:sz w:val="22"/>
          <w:szCs w:val="22"/>
        </w:rPr>
        <w:t>skirtas peršalimo ir gripo si</w:t>
      </w:r>
      <w:r w:rsidR="0091046D">
        <w:rPr>
          <w:sz w:val="22"/>
          <w:szCs w:val="22"/>
        </w:rPr>
        <w:t>m</w:t>
      </w:r>
      <w:r w:rsidR="003624CA" w:rsidRPr="00A70D17">
        <w:rPr>
          <w:sz w:val="22"/>
          <w:szCs w:val="22"/>
        </w:rPr>
        <w:t xml:space="preserve">ptomams </w:t>
      </w:r>
      <w:r w:rsidR="000E2424">
        <w:rPr>
          <w:sz w:val="22"/>
          <w:szCs w:val="22"/>
        </w:rPr>
        <w:t>palengvinti</w:t>
      </w:r>
      <w:r w:rsidR="001136BE" w:rsidRPr="00A70D17">
        <w:rPr>
          <w:sz w:val="22"/>
          <w:szCs w:val="22"/>
        </w:rPr>
        <w:t>, jei kartu su nosies užgulimu pasirei</w:t>
      </w:r>
      <w:r w:rsidR="00A469E4" w:rsidRPr="00A70D17">
        <w:rPr>
          <w:sz w:val="22"/>
          <w:szCs w:val="22"/>
        </w:rPr>
        <w:t>škia karščiavimas ir</w:t>
      </w:r>
      <w:r w:rsidR="00C67DC2" w:rsidRPr="00A70D17">
        <w:rPr>
          <w:sz w:val="22"/>
          <w:szCs w:val="22"/>
        </w:rPr>
        <w:t> </w:t>
      </w:r>
      <w:r w:rsidR="00A469E4" w:rsidRPr="00A70D17">
        <w:rPr>
          <w:sz w:val="22"/>
          <w:szCs w:val="22"/>
        </w:rPr>
        <w:t xml:space="preserve">(arba) </w:t>
      </w:r>
      <w:r w:rsidR="00C166BF" w:rsidRPr="00A70D17">
        <w:rPr>
          <w:sz w:val="22"/>
          <w:szCs w:val="22"/>
        </w:rPr>
        <w:t>l</w:t>
      </w:r>
      <w:r w:rsidR="000E2424">
        <w:rPr>
          <w:sz w:val="22"/>
          <w:szCs w:val="22"/>
        </w:rPr>
        <w:t>en</w:t>
      </w:r>
      <w:r w:rsidR="00C166BF" w:rsidRPr="00A70D17">
        <w:rPr>
          <w:sz w:val="22"/>
          <w:szCs w:val="22"/>
        </w:rPr>
        <w:t>gvas ar vidutinio sunkumo skausmas, įskaitant gerklės</w:t>
      </w:r>
      <w:r w:rsidR="00FB6FCE">
        <w:rPr>
          <w:sz w:val="22"/>
          <w:szCs w:val="22"/>
        </w:rPr>
        <w:t xml:space="preserve"> (ryklės)</w:t>
      </w:r>
      <w:r w:rsidR="0041769F" w:rsidRPr="00A70D17">
        <w:rPr>
          <w:sz w:val="22"/>
          <w:szCs w:val="22"/>
        </w:rPr>
        <w:t>,</w:t>
      </w:r>
      <w:r w:rsidR="00C166BF" w:rsidRPr="00A70D17">
        <w:rPr>
          <w:sz w:val="22"/>
          <w:szCs w:val="22"/>
        </w:rPr>
        <w:t xml:space="preserve"> galvos</w:t>
      </w:r>
      <w:r w:rsidR="0041769F" w:rsidRPr="00A70D17">
        <w:rPr>
          <w:sz w:val="22"/>
          <w:szCs w:val="22"/>
        </w:rPr>
        <w:t>,</w:t>
      </w:r>
      <w:r w:rsidR="00013F50" w:rsidRPr="00A70D17">
        <w:rPr>
          <w:sz w:val="22"/>
          <w:szCs w:val="22"/>
        </w:rPr>
        <w:t xml:space="preserve"> raumenų</w:t>
      </w:r>
      <w:r w:rsidR="0041769F" w:rsidRPr="00A70D17">
        <w:rPr>
          <w:sz w:val="22"/>
          <w:szCs w:val="22"/>
        </w:rPr>
        <w:t xml:space="preserve">, </w:t>
      </w:r>
      <w:r w:rsidR="00E120A7" w:rsidRPr="00A70D17">
        <w:rPr>
          <w:sz w:val="22"/>
          <w:szCs w:val="22"/>
        </w:rPr>
        <w:t>prienosinių ančių</w:t>
      </w:r>
      <w:r w:rsidR="00013F50" w:rsidRPr="00A70D17">
        <w:rPr>
          <w:sz w:val="22"/>
          <w:szCs w:val="22"/>
        </w:rPr>
        <w:t xml:space="preserve"> skausmą.</w:t>
      </w:r>
    </w:p>
    <w:p w14:paraId="7C19D222" w14:textId="77777777" w:rsidR="008D3B35" w:rsidRPr="00A70D17" w:rsidRDefault="008D3B35">
      <w:pPr>
        <w:tabs>
          <w:tab w:val="left" w:pos="567"/>
        </w:tabs>
        <w:spacing w:line="260" w:lineRule="exact"/>
        <w:rPr>
          <w:sz w:val="22"/>
          <w:szCs w:val="22"/>
        </w:rPr>
      </w:pPr>
    </w:p>
    <w:p w14:paraId="059F4EDA" w14:textId="5E0AFA1E" w:rsidR="008D3B35" w:rsidRPr="00A70D17" w:rsidRDefault="00FA791D">
      <w:pPr>
        <w:tabs>
          <w:tab w:val="left" w:pos="567"/>
        </w:tabs>
        <w:spacing w:line="260" w:lineRule="exact"/>
        <w:rPr>
          <w:sz w:val="22"/>
          <w:szCs w:val="22"/>
        </w:rPr>
      </w:pPr>
      <w:r>
        <w:rPr>
          <w:sz w:val="22"/>
          <w:szCs w:val="22"/>
        </w:rPr>
        <w:t>Šis vaistinis preparatas</w:t>
      </w:r>
      <w:r w:rsidRPr="00A70D17">
        <w:rPr>
          <w:sz w:val="22"/>
          <w:szCs w:val="22"/>
        </w:rPr>
        <w:t xml:space="preserve"> </w:t>
      </w:r>
      <w:r w:rsidR="00AB4978" w:rsidRPr="00A70D17">
        <w:rPr>
          <w:sz w:val="22"/>
          <w:szCs w:val="22"/>
        </w:rPr>
        <w:t>skirtas suaugusiesiems</w:t>
      </w:r>
      <w:r w:rsidR="0041094C" w:rsidRPr="00A70D17">
        <w:rPr>
          <w:sz w:val="22"/>
          <w:szCs w:val="22"/>
        </w:rPr>
        <w:t xml:space="preserve"> ir senyviems pacientams, </w:t>
      </w:r>
      <w:r w:rsidR="00DD4FB9" w:rsidRPr="0024319E">
        <w:rPr>
          <w:iCs/>
          <w:sz w:val="22"/>
          <w:szCs w:val="22"/>
        </w:rPr>
        <w:t>sveriantiems ne mažiau kaip 50 kg.</w:t>
      </w:r>
    </w:p>
    <w:p w14:paraId="4BA0B545" w14:textId="77777777" w:rsidR="008D3B35" w:rsidRPr="00A70D17" w:rsidRDefault="008D3B35">
      <w:pPr>
        <w:tabs>
          <w:tab w:val="left" w:pos="567"/>
        </w:tabs>
        <w:spacing w:line="260" w:lineRule="exact"/>
        <w:rPr>
          <w:sz w:val="22"/>
          <w:szCs w:val="22"/>
        </w:rPr>
      </w:pPr>
    </w:p>
    <w:p w14:paraId="6F56FB1E"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4.2</w:t>
      </w:r>
      <w:r w:rsidRPr="00A70D17">
        <w:rPr>
          <w:b/>
          <w:bCs/>
          <w:sz w:val="22"/>
          <w:szCs w:val="28"/>
          <w:lang w:eastAsia="x-none"/>
        </w:rPr>
        <w:tab/>
        <w:t>Dozavimas ir vartojimo metodas</w:t>
      </w:r>
    </w:p>
    <w:p w14:paraId="76ECB30B" w14:textId="77777777" w:rsidR="008D3B35" w:rsidRPr="00A70D17" w:rsidRDefault="008D3B35">
      <w:pPr>
        <w:tabs>
          <w:tab w:val="left" w:pos="567"/>
        </w:tabs>
        <w:spacing w:line="260" w:lineRule="exact"/>
        <w:rPr>
          <w:sz w:val="22"/>
          <w:szCs w:val="22"/>
        </w:rPr>
      </w:pPr>
    </w:p>
    <w:p w14:paraId="719DA4A7" w14:textId="77777777" w:rsidR="008D3B35" w:rsidRPr="00A70D17" w:rsidRDefault="00AB4978">
      <w:pPr>
        <w:tabs>
          <w:tab w:val="left" w:pos="567"/>
        </w:tabs>
        <w:spacing w:line="260" w:lineRule="exact"/>
        <w:rPr>
          <w:sz w:val="22"/>
          <w:szCs w:val="22"/>
          <w:u w:val="single"/>
        </w:rPr>
      </w:pPr>
      <w:r w:rsidRPr="00A70D17">
        <w:rPr>
          <w:sz w:val="22"/>
          <w:szCs w:val="22"/>
          <w:u w:val="single"/>
        </w:rPr>
        <w:t>Dozavimas</w:t>
      </w:r>
    </w:p>
    <w:p w14:paraId="2EF3163C" w14:textId="566A104E" w:rsidR="00A20F1D" w:rsidRPr="00A70D17" w:rsidRDefault="00A20F1D" w:rsidP="00A20F1D">
      <w:pPr>
        <w:ind w:right="566"/>
        <w:rPr>
          <w:b/>
          <w:bCs/>
          <w:iCs/>
          <w:sz w:val="22"/>
          <w:szCs w:val="22"/>
        </w:rPr>
      </w:pPr>
      <w:r w:rsidRPr="00A70D17">
        <w:rPr>
          <w:b/>
          <w:bCs/>
          <w:iCs/>
          <w:sz w:val="22"/>
          <w:szCs w:val="22"/>
        </w:rPr>
        <w:t>Suaugusiesiems</w:t>
      </w:r>
      <w:r w:rsidR="007C502C" w:rsidRPr="00A70D17">
        <w:rPr>
          <w:b/>
          <w:bCs/>
          <w:iCs/>
          <w:sz w:val="22"/>
          <w:szCs w:val="22"/>
        </w:rPr>
        <w:t xml:space="preserve"> (</w:t>
      </w:r>
      <w:r w:rsidR="002C65E8" w:rsidRPr="00A70D17">
        <w:rPr>
          <w:b/>
          <w:bCs/>
          <w:iCs/>
          <w:sz w:val="22"/>
          <w:szCs w:val="22"/>
        </w:rPr>
        <w:t>įskaitant</w:t>
      </w:r>
      <w:r w:rsidRPr="00A70D17">
        <w:rPr>
          <w:b/>
          <w:bCs/>
          <w:iCs/>
          <w:sz w:val="22"/>
          <w:szCs w:val="22"/>
        </w:rPr>
        <w:t xml:space="preserve"> senyv</w:t>
      </w:r>
      <w:r w:rsidR="002C65E8" w:rsidRPr="00A70D17">
        <w:rPr>
          <w:b/>
          <w:bCs/>
          <w:iCs/>
          <w:sz w:val="22"/>
          <w:szCs w:val="22"/>
        </w:rPr>
        <w:t>us pacientus)</w:t>
      </w:r>
      <w:r w:rsidRPr="00A70D17">
        <w:rPr>
          <w:b/>
          <w:bCs/>
          <w:iCs/>
          <w:sz w:val="22"/>
          <w:szCs w:val="22"/>
        </w:rPr>
        <w:t>,</w:t>
      </w:r>
      <w:r w:rsidR="002C65E8" w:rsidRPr="00A70D17">
        <w:rPr>
          <w:b/>
          <w:bCs/>
          <w:iCs/>
          <w:sz w:val="22"/>
          <w:szCs w:val="22"/>
        </w:rPr>
        <w:t xml:space="preserve"> </w:t>
      </w:r>
      <w:r w:rsidRPr="00A70D17">
        <w:rPr>
          <w:b/>
          <w:bCs/>
          <w:iCs/>
          <w:sz w:val="22"/>
          <w:szCs w:val="22"/>
        </w:rPr>
        <w:t>sveriantiems ne mažiau kaip 50 kg</w:t>
      </w:r>
    </w:p>
    <w:p w14:paraId="0AF791A7" w14:textId="3E006B1C" w:rsidR="00892AD7" w:rsidRPr="00A70D17" w:rsidRDefault="002179C0" w:rsidP="00A20F1D">
      <w:pPr>
        <w:ind w:right="566"/>
        <w:rPr>
          <w:rFonts w:eastAsiaTheme="minorHAnsi"/>
          <w:sz w:val="22"/>
          <w:szCs w:val="22"/>
        </w:rPr>
      </w:pPr>
      <w:r w:rsidRPr="00A70D17">
        <w:rPr>
          <w:rFonts w:eastAsiaTheme="minorHAnsi"/>
          <w:sz w:val="22"/>
          <w:szCs w:val="22"/>
        </w:rPr>
        <w:t xml:space="preserve">Vienas </w:t>
      </w:r>
      <w:r w:rsidR="00796023" w:rsidRPr="00A70D17">
        <w:rPr>
          <w:rFonts w:eastAsiaTheme="minorHAnsi"/>
          <w:sz w:val="22"/>
          <w:szCs w:val="22"/>
        </w:rPr>
        <w:t>paketėlis kas 4</w:t>
      </w:r>
      <w:r w:rsidR="007E1B00" w:rsidRPr="007E1B00">
        <w:rPr>
          <w:rFonts w:eastAsiaTheme="minorHAnsi"/>
          <w:sz w:val="22"/>
          <w:szCs w:val="22"/>
        </w:rPr>
        <w:t>–</w:t>
      </w:r>
      <w:r w:rsidR="00796023" w:rsidRPr="00A70D17">
        <w:rPr>
          <w:rFonts w:eastAsiaTheme="minorHAnsi"/>
          <w:sz w:val="22"/>
          <w:szCs w:val="22"/>
        </w:rPr>
        <w:t>6</w:t>
      </w:r>
      <w:r w:rsidR="00892AD7" w:rsidRPr="00A70D17">
        <w:rPr>
          <w:b/>
          <w:bCs/>
          <w:iCs/>
          <w:sz w:val="22"/>
          <w:szCs w:val="22"/>
        </w:rPr>
        <w:t> </w:t>
      </w:r>
      <w:r w:rsidR="00796023" w:rsidRPr="00A70D17">
        <w:rPr>
          <w:rFonts w:eastAsiaTheme="minorHAnsi"/>
          <w:sz w:val="22"/>
          <w:szCs w:val="22"/>
        </w:rPr>
        <w:t>valandas pagal poreikį</w:t>
      </w:r>
      <w:r w:rsidR="00892AD7" w:rsidRPr="00A70D17">
        <w:rPr>
          <w:rFonts w:eastAsiaTheme="minorHAnsi"/>
          <w:sz w:val="22"/>
          <w:szCs w:val="22"/>
        </w:rPr>
        <w:t>, nevirš</w:t>
      </w:r>
      <w:r w:rsidR="00F11DA1">
        <w:rPr>
          <w:rFonts w:eastAsiaTheme="minorHAnsi"/>
          <w:sz w:val="22"/>
          <w:szCs w:val="22"/>
        </w:rPr>
        <w:t>i</w:t>
      </w:r>
      <w:r w:rsidR="00892AD7" w:rsidRPr="00A70D17">
        <w:rPr>
          <w:rFonts w:eastAsiaTheme="minorHAnsi"/>
          <w:sz w:val="22"/>
          <w:szCs w:val="22"/>
        </w:rPr>
        <w:t>jant 4 paketėlių per dieną.</w:t>
      </w:r>
    </w:p>
    <w:p w14:paraId="130BC29C" w14:textId="2EDEC3C8" w:rsidR="002179C0" w:rsidRPr="00A70D17" w:rsidRDefault="00892AD7" w:rsidP="00A20F1D">
      <w:pPr>
        <w:ind w:right="566"/>
        <w:rPr>
          <w:rFonts w:eastAsiaTheme="minorHAnsi"/>
          <w:sz w:val="22"/>
          <w:szCs w:val="22"/>
        </w:rPr>
      </w:pPr>
      <w:r w:rsidRPr="00A70D17">
        <w:rPr>
          <w:sz w:val="22"/>
          <w:szCs w:val="22"/>
        </w:rPr>
        <w:t>Bendra paros dozė neturi viršyti 4 paketėlių per 24 valandų laikotarpį</w:t>
      </w:r>
      <w:r w:rsidR="00A3182E" w:rsidRPr="00A70D17">
        <w:rPr>
          <w:sz w:val="22"/>
          <w:szCs w:val="22"/>
        </w:rPr>
        <w:t xml:space="preserve">, tai atitinka </w:t>
      </w:r>
      <w:r w:rsidR="00AE752E" w:rsidRPr="00A70D17">
        <w:rPr>
          <w:sz w:val="22"/>
          <w:szCs w:val="22"/>
        </w:rPr>
        <w:t>4</w:t>
      </w:r>
      <w:r w:rsidR="00F2148A">
        <w:rPr>
          <w:sz w:val="22"/>
          <w:szCs w:val="22"/>
        </w:rPr>
        <w:t> </w:t>
      </w:r>
      <w:r w:rsidR="00AE752E" w:rsidRPr="00A70D17">
        <w:rPr>
          <w:sz w:val="22"/>
          <w:szCs w:val="22"/>
        </w:rPr>
        <w:t>000</w:t>
      </w:r>
      <w:r w:rsidR="00AE752E" w:rsidRPr="00A70D17">
        <w:rPr>
          <w:iCs/>
          <w:sz w:val="22"/>
          <w:szCs w:val="22"/>
        </w:rPr>
        <w:t xml:space="preserve"> mg </w:t>
      </w:r>
      <w:proofErr w:type="spellStart"/>
      <w:r w:rsidR="00AE752E" w:rsidRPr="00A70D17">
        <w:rPr>
          <w:iCs/>
          <w:sz w:val="22"/>
          <w:szCs w:val="22"/>
        </w:rPr>
        <w:t>paracetamolio</w:t>
      </w:r>
      <w:proofErr w:type="spellEnd"/>
      <w:r w:rsidR="00AE752E" w:rsidRPr="00A70D17">
        <w:rPr>
          <w:iCs/>
          <w:sz w:val="22"/>
          <w:szCs w:val="22"/>
        </w:rPr>
        <w:t>, 40 mg</w:t>
      </w:r>
      <w:r w:rsidR="00AE752E" w:rsidRPr="00A70D17">
        <w:rPr>
          <w:sz w:val="22"/>
          <w:szCs w:val="22"/>
        </w:rPr>
        <w:t xml:space="preserve"> </w:t>
      </w:r>
      <w:proofErr w:type="spellStart"/>
      <w:r w:rsidR="00AE752E" w:rsidRPr="00A70D17">
        <w:rPr>
          <w:sz w:val="22"/>
          <w:szCs w:val="22"/>
        </w:rPr>
        <w:t>fenilefrino</w:t>
      </w:r>
      <w:proofErr w:type="spellEnd"/>
      <w:r w:rsidR="00AE752E" w:rsidRPr="00A70D17">
        <w:rPr>
          <w:sz w:val="22"/>
          <w:szCs w:val="22"/>
        </w:rPr>
        <w:t xml:space="preserve"> hidrochlorido ir 280</w:t>
      </w:r>
      <w:r w:rsidR="00AE752E" w:rsidRPr="00A70D17">
        <w:rPr>
          <w:iCs/>
          <w:sz w:val="22"/>
          <w:szCs w:val="22"/>
        </w:rPr>
        <w:t> </w:t>
      </w:r>
      <w:r w:rsidR="00AE752E" w:rsidRPr="00A70D17">
        <w:rPr>
          <w:sz w:val="22"/>
          <w:szCs w:val="22"/>
        </w:rPr>
        <w:t xml:space="preserve">mg </w:t>
      </w:r>
      <w:proofErr w:type="spellStart"/>
      <w:r w:rsidR="00AE752E" w:rsidRPr="00A70D17">
        <w:rPr>
          <w:sz w:val="22"/>
          <w:szCs w:val="22"/>
        </w:rPr>
        <w:t>askorbo</w:t>
      </w:r>
      <w:proofErr w:type="spellEnd"/>
      <w:r w:rsidR="00AE752E" w:rsidRPr="00A70D17">
        <w:rPr>
          <w:sz w:val="22"/>
          <w:szCs w:val="22"/>
        </w:rPr>
        <w:t xml:space="preserve"> rūgšties.</w:t>
      </w:r>
      <w:r w:rsidR="00F719AD" w:rsidRPr="00A70D17">
        <w:rPr>
          <w:sz w:val="22"/>
          <w:szCs w:val="22"/>
        </w:rPr>
        <w:t xml:space="preserve"> Neviršyti nurodytos dozės ar vartojimo dažnio.</w:t>
      </w:r>
    </w:p>
    <w:p w14:paraId="22CFEB68" w14:textId="77777777" w:rsidR="00A20F1D" w:rsidRPr="00A70D17" w:rsidRDefault="00A20F1D" w:rsidP="00A20F1D">
      <w:pPr>
        <w:rPr>
          <w:sz w:val="22"/>
          <w:szCs w:val="22"/>
        </w:rPr>
      </w:pPr>
    </w:p>
    <w:p w14:paraId="1D86BFB6" w14:textId="3655D2A2" w:rsidR="00A20F1D" w:rsidRPr="00A70D17" w:rsidRDefault="00A20F1D" w:rsidP="00A20F1D">
      <w:pPr>
        <w:rPr>
          <w:sz w:val="22"/>
          <w:szCs w:val="22"/>
        </w:rPr>
      </w:pPr>
      <w:r w:rsidRPr="00A70D17">
        <w:rPr>
          <w:sz w:val="22"/>
          <w:szCs w:val="22"/>
        </w:rPr>
        <w:t>Gydymo trukmė</w:t>
      </w:r>
      <w:r w:rsidR="000A1BE8" w:rsidRPr="00A70D17">
        <w:rPr>
          <w:sz w:val="22"/>
          <w:szCs w:val="22"/>
        </w:rPr>
        <w:t>,</w:t>
      </w:r>
      <w:r w:rsidRPr="00A70D17">
        <w:rPr>
          <w:sz w:val="22"/>
          <w:szCs w:val="22"/>
        </w:rPr>
        <w:t xml:space="preserve"> </w:t>
      </w:r>
      <w:r w:rsidR="000A1BE8" w:rsidRPr="00A70D17">
        <w:rPr>
          <w:sz w:val="22"/>
          <w:szCs w:val="22"/>
        </w:rPr>
        <w:t xml:space="preserve">be gydytojo patarimo, </w:t>
      </w:r>
      <w:r w:rsidRPr="00A70D17">
        <w:rPr>
          <w:sz w:val="22"/>
          <w:szCs w:val="22"/>
        </w:rPr>
        <w:t>neturi viršyti 3</w:t>
      </w:r>
      <w:r w:rsidR="001859DF" w:rsidRPr="00A70D17">
        <w:rPr>
          <w:iCs/>
          <w:sz w:val="22"/>
          <w:szCs w:val="22"/>
        </w:rPr>
        <w:t> </w:t>
      </w:r>
      <w:r w:rsidRPr="00A70D17">
        <w:rPr>
          <w:sz w:val="22"/>
          <w:szCs w:val="22"/>
        </w:rPr>
        <w:t>parų.</w:t>
      </w:r>
    </w:p>
    <w:p w14:paraId="32562C6D" w14:textId="77777777" w:rsidR="00A20F1D" w:rsidRPr="00A70D17" w:rsidRDefault="00A20F1D">
      <w:pPr>
        <w:tabs>
          <w:tab w:val="left" w:pos="567"/>
        </w:tabs>
        <w:spacing w:line="260" w:lineRule="exact"/>
        <w:rPr>
          <w:sz w:val="22"/>
          <w:szCs w:val="22"/>
          <w:u w:val="single"/>
        </w:rPr>
      </w:pPr>
    </w:p>
    <w:p w14:paraId="0C66CC3F" w14:textId="3E862C04" w:rsidR="0071785C" w:rsidRPr="00A70D17" w:rsidRDefault="0071785C">
      <w:pPr>
        <w:tabs>
          <w:tab w:val="left" w:pos="567"/>
        </w:tabs>
        <w:spacing w:line="260" w:lineRule="exact"/>
        <w:rPr>
          <w:sz w:val="22"/>
          <w:szCs w:val="22"/>
        </w:rPr>
      </w:pPr>
      <w:r w:rsidRPr="00A70D17">
        <w:rPr>
          <w:sz w:val="22"/>
          <w:szCs w:val="22"/>
        </w:rPr>
        <w:t>Turi būti vartojama</w:t>
      </w:r>
      <w:r w:rsidR="0022523F">
        <w:rPr>
          <w:sz w:val="22"/>
          <w:szCs w:val="22"/>
        </w:rPr>
        <w:t>s</w:t>
      </w:r>
      <w:r w:rsidRPr="00A70D17">
        <w:rPr>
          <w:sz w:val="22"/>
          <w:szCs w:val="22"/>
        </w:rPr>
        <w:t xml:space="preserve"> mažiausias paketėlių kiekis per parą, reikalingas </w:t>
      </w:r>
      <w:r w:rsidR="00651A56" w:rsidRPr="00A70D17">
        <w:rPr>
          <w:sz w:val="22"/>
          <w:szCs w:val="22"/>
        </w:rPr>
        <w:t xml:space="preserve">kontroliuoti </w:t>
      </w:r>
      <w:r w:rsidRPr="00A70D17">
        <w:rPr>
          <w:sz w:val="22"/>
          <w:szCs w:val="22"/>
        </w:rPr>
        <w:t>simptomų palengvėjim</w:t>
      </w:r>
      <w:r w:rsidR="007829B5" w:rsidRPr="00A70D17">
        <w:rPr>
          <w:sz w:val="22"/>
          <w:szCs w:val="22"/>
        </w:rPr>
        <w:t>ą</w:t>
      </w:r>
      <w:r w:rsidRPr="00A70D17">
        <w:rPr>
          <w:sz w:val="22"/>
          <w:szCs w:val="22"/>
        </w:rPr>
        <w:t>, trumpiausiu laikotarpiu.</w:t>
      </w:r>
    </w:p>
    <w:p w14:paraId="3F636D9A" w14:textId="77777777" w:rsidR="001E0676" w:rsidRPr="00A70D17" w:rsidRDefault="001E0676">
      <w:pPr>
        <w:tabs>
          <w:tab w:val="left" w:pos="567"/>
        </w:tabs>
        <w:spacing w:line="260" w:lineRule="exact"/>
        <w:rPr>
          <w:sz w:val="22"/>
          <w:szCs w:val="22"/>
          <w:u w:val="single"/>
        </w:rPr>
      </w:pPr>
    </w:p>
    <w:p w14:paraId="1034E954" w14:textId="77777777" w:rsidR="008D3B35" w:rsidRPr="00A70D17" w:rsidRDefault="00AB4978" w:rsidP="0084374C">
      <w:pPr>
        <w:keepNext/>
        <w:tabs>
          <w:tab w:val="left" w:pos="567"/>
        </w:tabs>
        <w:spacing w:line="260" w:lineRule="exact"/>
        <w:rPr>
          <w:i/>
          <w:sz w:val="22"/>
          <w:szCs w:val="22"/>
        </w:rPr>
      </w:pPr>
      <w:r w:rsidRPr="00A70D17">
        <w:rPr>
          <w:i/>
          <w:sz w:val="22"/>
          <w:szCs w:val="22"/>
        </w:rPr>
        <w:t>Vaikų populiacija</w:t>
      </w:r>
    </w:p>
    <w:p w14:paraId="0E49F44E" w14:textId="4E7E8ACE" w:rsidR="008D3B35" w:rsidRPr="00A70D17" w:rsidRDefault="001859DF" w:rsidP="0084374C">
      <w:pPr>
        <w:keepNext/>
        <w:tabs>
          <w:tab w:val="left" w:pos="567"/>
        </w:tabs>
        <w:spacing w:line="260" w:lineRule="exact"/>
        <w:rPr>
          <w:sz w:val="22"/>
          <w:szCs w:val="22"/>
        </w:rPr>
      </w:pPr>
      <w:r w:rsidRPr="00A70D17">
        <w:rPr>
          <w:sz w:val="22"/>
          <w:szCs w:val="22"/>
        </w:rPr>
        <w:t>Vaistinis preparatas nėra skirtas vaikams ir paaugliams iki 18</w:t>
      </w:r>
      <w:r w:rsidRPr="00A70D17">
        <w:rPr>
          <w:iCs/>
          <w:sz w:val="22"/>
          <w:szCs w:val="22"/>
        </w:rPr>
        <w:t> </w:t>
      </w:r>
      <w:r w:rsidRPr="00A70D17">
        <w:rPr>
          <w:sz w:val="22"/>
          <w:szCs w:val="22"/>
        </w:rPr>
        <w:t>metų</w:t>
      </w:r>
      <w:r w:rsidR="002502CD" w:rsidRPr="00A70D17">
        <w:rPr>
          <w:sz w:val="22"/>
          <w:szCs w:val="22"/>
        </w:rPr>
        <w:t>.</w:t>
      </w:r>
    </w:p>
    <w:p w14:paraId="19F44343" w14:textId="77777777" w:rsidR="001859DF" w:rsidRPr="00A70D17" w:rsidRDefault="001859DF">
      <w:pPr>
        <w:tabs>
          <w:tab w:val="left" w:pos="567"/>
        </w:tabs>
        <w:spacing w:line="260" w:lineRule="exact"/>
        <w:rPr>
          <w:sz w:val="22"/>
          <w:szCs w:val="22"/>
        </w:rPr>
      </w:pPr>
    </w:p>
    <w:p w14:paraId="7618C4E2" w14:textId="024F085C" w:rsidR="002502CD" w:rsidRPr="00A70D17" w:rsidRDefault="002502CD" w:rsidP="0084374C">
      <w:pPr>
        <w:keepNext/>
        <w:tabs>
          <w:tab w:val="left" w:pos="567"/>
        </w:tabs>
        <w:rPr>
          <w:color w:val="000000"/>
          <w:sz w:val="22"/>
          <w:szCs w:val="22"/>
        </w:rPr>
      </w:pPr>
      <w:r w:rsidRPr="00A70D17">
        <w:rPr>
          <w:i/>
          <w:color w:val="000000"/>
          <w:sz w:val="22"/>
          <w:szCs w:val="22"/>
        </w:rPr>
        <w:t>Pacientams, kurių kepenų funkcija sutrikusi</w:t>
      </w:r>
    </w:p>
    <w:p w14:paraId="0E966DF9" w14:textId="496B0E7F" w:rsidR="00010891" w:rsidRPr="00A70D17" w:rsidRDefault="00BA7E89">
      <w:pPr>
        <w:tabs>
          <w:tab w:val="left" w:pos="567"/>
        </w:tabs>
        <w:rPr>
          <w:sz w:val="22"/>
          <w:szCs w:val="22"/>
        </w:rPr>
      </w:pPr>
      <w:r w:rsidRPr="00A70D17">
        <w:rPr>
          <w:color w:val="000000"/>
          <w:sz w:val="22"/>
          <w:szCs w:val="22"/>
        </w:rPr>
        <w:t xml:space="preserve">Pacientams, kuriems yra sunkus kepenų funkcijos sutrikimas, vaistinio preparato </w:t>
      </w:r>
      <w:r w:rsidR="00B033C5" w:rsidRPr="00A70D17">
        <w:rPr>
          <w:color w:val="000000"/>
          <w:sz w:val="22"/>
          <w:szCs w:val="22"/>
        </w:rPr>
        <w:t>vartoti draudžiama, žr.</w:t>
      </w:r>
      <w:r w:rsidR="00B033C5" w:rsidRPr="00A70D17">
        <w:rPr>
          <w:sz w:val="22"/>
          <w:szCs w:val="22"/>
        </w:rPr>
        <w:t xml:space="preserve"> 4.3 </w:t>
      </w:r>
      <w:r w:rsidR="00701578" w:rsidRPr="00A70D17">
        <w:rPr>
          <w:sz w:val="22"/>
          <w:szCs w:val="22"/>
        </w:rPr>
        <w:t xml:space="preserve">skyrių. </w:t>
      </w:r>
      <w:r w:rsidR="0064215C" w:rsidRPr="00A70D17">
        <w:rPr>
          <w:sz w:val="22"/>
          <w:szCs w:val="22"/>
        </w:rPr>
        <w:t xml:space="preserve">Pacientams, kuriems yra </w:t>
      </w:r>
      <w:r w:rsidR="00065851" w:rsidRPr="00A70D17">
        <w:rPr>
          <w:sz w:val="22"/>
          <w:szCs w:val="22"/>
        </w:rPr>
        <w:t xml:space="preserve">lengvas arba vidutinio sunkumo </w:t>
      </w:r>
      <w:r w:rsidR="0064215C" w:rsidRPr="00A70D17">
        <w:rPr>
          <w:sz w:val="22"/>
          <w:szCs w:val="22"/>
        </w:rPr>
        <w:t>kepenų funkcijos sutrikimas</w:t>
      </w:r>
      <w:r w:rsidR="00065851" w:rsidRPr="00A70D17">
        <w:rPr>
          <w:sz w:val="22"/>
          <w:szCs w:val="22"/>
        </w:rPr>
        <w:t>,</w:t>
      </w:r>
      <w:r w:rsidR="0064215C" w:rsidRPr="00A70D17">
        <w:rPr>
          <w:sz w:val="22"/>
          <w:szCs w:val="22"/>
        </w:rPr>
        <w:t xml:space="preserve"> arba </w:t>
      </w:r>
      <w:proofErr w:type="spellStart"/>
      <w:r w:rsidR="0064215C" w:rsidRPr="00A70D17">
        <w:rPr>
          <w:sz w:val="22"/>
          <w:szCs w:val="22"/>
        </w:rPr>
        <w:t>Žilberto</w:t>
      </w:r>
      <w:proofErr w:type="spellEnd"/>
      <w:r w:rsidR="00E220F0">
        <w:rPr>
          <w:sz w:val="22"/>
          <w:szCs w:val="22"/>
        </w:rPr>
        <w:t xml:space="preserve"> (</w:t>
      </w:r>
      <w:proofErr w:type="spellStart"/>
      <w:r w:rsidR="00E220F0" w:rsidRPr="00CD428D">
        <w:rPr>
          <w:i/>
          <w:iCs/>
          <w:sz w:val="22"/>
          <w:szCs w:val="22"/>
        </w:rPr>
        <w:t>Gilbert</w:t>
      </w:r>
      <w:proofErr w:type="spellEnd"/>
      <w:r w:rsidR="00E220F0">
        <w:rPr>
          <w:sz w:val="22"/>
          <w:szCs w:val="22"/>
        </w:rPr>
        <w:t>)</w:t>
      </w:r>
      <w:r w:rsidR="0064215C" w:rsidRPr="00A70D17">
        <w:rPr>
          <w:sz w:val="22"/>
          <w:szCs w:val="22"/>
        </w:rPr>
        <w:t xml:space="preserve"> sindromas, dozę reikia sumažinti arba </w:t>
      </w:r>
      <w:r w:rsidR="00F8395D">
        <w:rPr>
          <w:sz w:val="22"/>
          <w:szCs w:val="22"/>
        </w:rPr>
        <w:t>ilginti</w:t>
      </w:r>
      <w:r w:rsidR="00F8395D" w:rsidRPr="00A70D17">
        <w:rPr>
          <w:sz w:val="22"/>
          <w:szCs w:val="22"/>
        </w:rPr>
        <w:t xml:space="preserve"> </w:t>
      </w:r>
      <w:r w:rsidR="0064215C" w:rsidRPr="00A70D17">
        <w:rPr>
          <w:sz w:val="22"/>
          <w:szCs w:val="22"/>
        </w:rPr>
        <w:t xml:space="preserve">vartojimo intervalą tarp dozių. Kai reikalinga </w:t>
      </w:r>
      <w:r w:rsidR="00F8395D">
        <w:rPr>
          <w:sz w:val="22"/>
          <w:szCs w:val="22"/>
        </w:rPr>
        <w:t>mažesnė</w:t>
      </w:r>
      <w:r w:rsidR="00F8395D" w:rsidRPr="00A70D17">
        <w:rPr>
          <w:sz w:val="22"/>
          <w:szCs w:val="22"/>
        </w:rPr>
        <w:t xml:space="preserve"> </w:t>
      </w:r>
      <w:r w:rsidR="0064215C" w:rsidRPr="00A70D17">
        <w:rPr>
          <w:sz w:val="22"/>
          <w:szCs w:val="22"/>
        </w:rPr>
        <w:t>dozė, vienkartinė 1</w:t>
      </w:r>
      <w:r w:rsidR="00C06C94">
        <w:rPr>
          <w:sz w:val="22"/>
          <w:szCs w:val="22"/>
        </w:rPr>
        <w:t> </w:t>
      </w:r>
      <w:r w:rsidR="0064215C" w:rsidRPr="00A70D17">
        <w:rPr>
          <w:sz w:val="22"/>
          <w:szCs w:val="22"/>
        </w:rPr>
        <w:t xml:space="preserve">000 mg </w:t>
      </w:r>
      <w:proofErr w:type="spellStart"/>
      <w:r w:rsidR="0064215C" w:rsidRPr="00A70D17">
        <w:rPr>
          <w:sz w:val="22"/>
          <w:szCs w:val="22"/>
        </w:rPr>
        <w:t>paracetamolio</w:t>
      </w:r>
      <w:proofErr w:type="spellEnd"/>
      <w:r w:rsidR="0064215C" w:rsidRPr="00A70D17">
        <w:rPr>
          <w:sz w:val="22"/>
          <w:szCs w:val="22"/>
        </w:rPr>
        <w:t xml:space="preserve"> dozė pacientams, </w:t>
      </w:r>
      <w:r w:rsidR="00A34A07" w:rsidRPr="00A70D17">
        <w:rPr>
          <w:sz w:val="22"/>
          <w:szCs w:val="22"/>
        </w:rPr>
        <w:t xml:space="preserve">kuriems yra lengvas </w:t>
      </w:r>
      <w:r w:rsidR="00A34A07" w:rsidRPr="00A70D17">
        <w:rPr>
          <w:sz w:val="22"/>
          <w:szCs w:val="22"/>
        </w:rPr>
        <w:lastRenderedPageBreak/>
        <w:t>arba vidutinio sunkumo kepenų funkcijos sutrikimas</w:t>
      </w:r>
      <w:r w:rsidR="000D66B2" w:rsidRPr="00A70D17">
        <w:rPr>
          <w:sz w:val="22"/>
          <w:szCs w:val="22"/>
        </w:rPr>
        <w:t>,</w:t>
      </w:r>
      <w:r w:rsidR="0064215C" w:rsidRPr="00A70D17">
        <w:rPr>
          <w:sz w:val="22"/>
          <w:szCs w:val="22"/>
        </w:rPr>
        <w:t xml:space="preserve"> netinka.</w:t>
      </w:r>
      <w:r w:rsidR="00A51592" w:rsidRPr="00A70D17">
        <w:rPr>
          <w:sz w:val="22"/>
          <w:szCs w:val="22"/>
        </w:rPr>
        <w:t xml:space="preserve"> Galima įsigyti vaistinio preparato, kurio farmacinė forma</w:t>
      </w:r>
      <w:r w:rsidR="003769BE" w:rsidRPr="00A70D17">
        <w:rPr>
          <w:sz w:val="22"/>
          <w:szCs w:val="22"/>
        </w:rPr>
        <w:t xml:space="preserve"> ir dozavimas</w:t>
      </w:r>
      <w:r w:rsidR="00A51592" w:rsidRPr="00A70D17">
        <w:rPr>
          <w:sz w:val="22"/>
          <w:szCs w:val="22"/>
        </w:rPr>
        <w:t xml:space="preserve"> </w:t>
      </w:r>
      <w:r w:rsidR="003769BE" w:rsidRPr="00A70D17">
        <w:rPr>
          <w:sz w:val="22"/>
          <w:szCs w:val="22"/>
        </w:rPr>
        <w:t>tokiems pacientams</w:t>
      </w:r>
      <w:r w:rsidR="00A51592" w:rsidRPr="00A70D17">
        <w:rPr>
          <w:sz w:val="22"/>
          <w:szCs w:val="22"/>
        </w:rPr>
        <w:t xml:space="preserve"> tiktų labiau.</w:t>
      </w:r>
    </w:p>
    <w:p w14:paraId="118B8477" w14:textId="77777777" w:rsidR="00261E7E" w:rsidRPr="00A70D17" w:rsidRDefault="00261E7E">
      <w:pPr>
        <w:tabs>
          <w:tab w:val="left" w:pos="567"/>
        </w:tabs>
        <w:rPr>
          <w:i/>
          <w:iCs/>
          <w:color w:val="000000"/>
          <w:sz w:val="22"/>
          <w:szCs w:val="22"/>
        </w:rPr>
      </w:pPr>
    </w:p>
    <w:p w14:paraId="70E5919A" w14:textId="6DCAD90F" w:rsidR="008D3B35" w:rsidRPr="00A70D17" w:rsidRDefault="00AB4978" w:rsidP="004B229D">
      <w:pPr>
        <w:keepNext/>
        <w:tabs>
          <w:tab w:val="left" w:pos="567"/>
        </w:tabs>
        <w:rPr>
          <w:i/>
          <w:iCs/>
          <w:color w:val="000000"/>
          <w:sz w:val="22"/>
          <w:szCs w:val="22"/>
        </w:rPr>
      </w:pPr>
      <w:r w:rsidRPr="00A70D17">
        <w:rPr>
          <w:i/>
          <w:iCs/>
          <w:color w:val="000000"/>
          <w:sz w:val="22"/>
          <w:szCs w:val="22"/>
        </w:rPr>
        <w:t>Pacientams, kurių inkstų funkcija sutrikusi</w:t>
      </w:r>
    </w:p>
    <w:p w14:paraId="1CC8B626" w14:textId="2B17F44E" w:rsidR="008D3B35" w:rsidRPr="00A70D17" w:rsidRDefault="00737492" w:rsidP="004B229D">
      <w:pPr>
        <w:keepNext/>
        <w:contextualSpacing/>
        <w:outlineLvl w:val="0"/>
        <w:rPr>
          <w:rFonts w:eastAsiaTheme="minorHAnsi"/>
          <w:sz w:val="22"/>
          <w:szCs w:val="22"/>
        </w:rPr>
      </w:pPr>
      <w:r w:rsidRPr="00A70D17">
        <w:rPr>
          <w:color w:val="000000"/>
          <w:sz w:val="22"/>
          <w:szCs w:val="22"/>
        </w:rPr>
        <w:t xml:space="preserve">Pacientams, kuriems yra lengvas inkstų funkcijos sutrikimas, šio vaistinio preparato vartoti </w:t>
      </w:r>
      <w:r w:rsidR="00AC0083" w:rsidRPr="00A70D17">
        <w:rPr>
          <w:color w:val="000000"/>
          <w:sz w:val="22"/>
          <w:szCs w:val="22"/>
        </w:rPr>
        <w:t xml:space="preserve">reikia </w:t>
      </w:r>
      <w:r w:rsidRPr="00A70D17">
        <w:rPr>
          <w:color w:val="000000"/>
          <w:sz w:val="22"/>
          <w:szCs w:val="22"/>
        </w:rPr>
        <w:t>atsargiai, su gydytojo priežiūra (žr.</w:t>
      </w:r>
      <w:r w:rsidRPr="00A70D17">
        <w:rPr>
          <w:sz w:val="22"/>
          <w:szCs w:val="22"/>
        </w:rPr>
        <w:t> </w:t>
      </w:r>
      <w:r w:rsidRPr="00A70D17">
        <w:rPr>
          <w:color w:val="000000"/>
          <w:sz w:val="22"/>
          <w:szCs w:val="22"/>
        </w:rPr>
        <w:t>4.4 skyrių).</w:t>
      </w:r>
      <w:r w:rsidR="00254692" w:rsidRPr="00A70D17">
        <w:rPr>
          <w:color w:val="000000"/>
          <w:sz w:val="22"/>
          <w:szCs w:val="22"/>
        </w:rPr>
        <w:t xml:space="preserve"> </w:t>
      </w:r>
      <w:r w:rsidR="00254692" w:rsidRPr="00A70D17">
        <w:rPr>
          <w:sz w:val="22"/>
          <w:szCs w:val="22"/>
        </w:rPr>
        <w:t xml:space="preserve">Kai reikalinga </w:t>
      </w:r>
      <w:r w:rsidR="00D777D0">
        <w:rPr>
          <w:sz w:val="22"/>
          <w:szCs w:val="22"/>
        </w:rPr>
        <w:t>mažesnė</w:t>
      </w:r>
      <w:r w:rsidR="00D777D0" w:rsidRPr="00A70D17">
        <w:rPr>
          <w:sz w:val="22"/>
          <w:szCs w:val="22"/>
        </w:rPr>
        <w:t xml:space="preserve"> </w:t>
      </w:r>
      <w:r w:rsidR="00254692" w:rsidRPr="00A70D17">
        <w:rPr>
          <w:sz w:val="22"/>
          <w:szCs w:val="22"/>
        </w:rPr>
        <w:t>dozė, vienkartinė 1</w:t>
      </w:r>
      <w:r w:rsidR="00D777D0">
        <w:rPr>
          <w:sz w:val="22"/>
          <w:szCs w:val="22"/>
        </w:rPr>
        <w:t> </w:t>
      </w:r>
      <w:r w:rsidR="00254692" w:rsidRPr="00A70D17">
        <w:rPr>
          <w:sz w:val="22"/>
          <w:szCs w:val="22"/>
        </w:rPr>
        <w:t xml:space="preserve">000 mg </w:t>
      </w:r>
      <w:proofErr w:type="spellStart"/>
      <w:r w:rsidR="00254692" w:rsidRPr="00A70D17">
        <w:rPr>
          <w:sz w:val="22"/>
          <w:szCs w:val="22"/>
        </w:rPr>
        <w:t>paracetamolio</w:t>
      </w:r>
      <w:proofErr w:type="spellEnd"/>
      <w:r w:rsidR="00254692" w:rsidRPr="00A70D17">
        <w:rPr>
          <w:sz w:val="22"/>
          <w:szCs w:val="22"/>
        </w:rPr>
        <w:t xml:space="preserve"> dozė yra netinkama pacientams, </w:t>
      </w:r>
      <w:r w:rsidR="00CF0A2A" w:rsidRPr="00A70D17">
        <w:rPr>
          <w:sz w:val="22"/>
          <w:szCs w:val="22"/>
        </w:rPr>
        <w:t>kuriems yra vidutinis arba sunkus inkstų funkcijos sutrikimas.</w:t>
      </w:r>
      <w:r w:rsidR="00254692" w:rsidRPr="00A70D17">
        <w:rPr>
          <w:sz w:val="22"/>
          <w:szCs w:val="22"/>
        </w:rPr>
        <w:t xml:space="preserve"> Galima įsigyti vaistinio preparato, kurio farmacinė forma</w:t>
      </w:r>
      <w:r w:rsidR="00196199" w:rsidRPr="00A70D17">
        <w:rPr>
          <w:sz w:val="22"/>
          <w:szCs w:val="22"/>
        </w:rPr>
        <w:t xml:space="preserve"> ir dozavimas</w:t>
      </w:r>
      <w:r w:rsidR="00254692" w:rsidRPr="00A70D17">
        <w:rPr>
          <w:sz w:val="22"/>
          <w:szCs w:val="22"/>
        </w:rPr>
        <w:t xml:space="preserve"> vartojimui tiktų labiau.</w:t>
      </w:r>
    </w:p>
    <w:p w14:paraId="058E980E" w14:textId="77777777" w:rsidR="00737492" w:rsidRPr="00A70D17" w:rsidRDefault="00737492">
      <w:pPr>
        <w:tabs>
          <w:tab w:val="left" w:pos="567"/>
        </w:tabs>
        <w:spacing w:line="260" w:lineRule="exact"/>
        <w:rPr>
          <w:sz w:val="22"/>
          <w:szCs w:val="22"/>
        </w:rPr>
      </w:pPr>
    </w:p>
    <w:p w14:paraId="5B009915" w14:textId="77777777" w:rsidR="008D3B35" w:rsidRPr="00A70D17" w:rsidRDefault="00AB4978">
      <w:pPr>
        <w:tabs>
          <w:tab w:val="left" w:pos="567"/>
        </w:tabs>
        <w:spacing w:line="260" w:lineRule="exact"/>
        <w:rPr>
          <w:sz w:val="22"/>
          <w:szCs w:val="22"/>
          <w:u w:val="single"/>
        </w:rPr>
      </w:pPr>
      <w:r w:rsidRPr="00A70D17">
        <w:rPr>
          <w:sz w:val="22"/>
          <w:szCs w:val="22"/>
          <w:u w:val="single"/>
        </w:rPr>
        <w:t xml:space="preserve">Vartojimo metodas </w:t>
      </w:r>
    </w:p>
    <w:p w14:paraId="766644DB" w14:textId="6ACA161C" w:rsidR="008D3B35" w:rsidRPr="00A70D17" w:rsidRDefault="008D3B35" w:rsidP="006D26DE">
      <w:pPr>
        <w:tabs>
          <w:tab w:val="left" w:pos="567"/>
        </w:tabs>
        <w:spacing w:line="260" w:lineRule="exact"/>
        <w:rPr>
          <w:sz w:val="22"/>
          <w:szCs w:val="22"/>
        </w:rPr>
      </w:pPr>
    </w:p>
    <w:p w14:paraId="625B6E45" w14:textId="77777777" w:rsidR="006D26DE" w:rsidRPr="00A70D17" w:rsidRDefault="006D26DE" w:rsidP="006D26DE">
      <w:pPr>
        <w:rPr>
          <w:sz w:val="22"/>
          <w:szCs w:val="22"/>
        </w:rPr>
      </w:pPr>
      <w:r w:rsidRPr="00A70D17">
        <w:rPr>
          <w:sz w:val="22"/>
          <w:szCs w:val="22"/>
        </w:rPr>
        <w:t>Vartoti per burną.</w:t>
      </w:r>
    </w:p>
    <w:p w14:paraId="0A8E150A" w14:textId="510429D4" w:rsidR="006D26DE" w:rsidRPr="00A70D17" w:rsidRDefault="006D26DE" w:rsidP="006D26DE">
      <w:pPr>
        <w:rPr>
          <w:rFonts w:eastAsiaTheme="minorHAnsi"/>
          <w:sz w:val="22"/>
          <w:szCs w:val="22"/>
        </w:rPr>
      </w:pPr>
      <w:r w:rsidRPr="00A70D17">
        <w:rPr>
          <w:sz w:val="22"/>
          <w:szCs w:val="22"/>
        </w:rPr>
        <w:t xml:space="preserve">Vieno paketėlio turinį ištirpinti </w:t>
      </w:r>
      <w:r w:rsidR="009C507E">
        <w:rPr>
          <w:sz w:val="22"/>
          <w:szCs w:val="22"/>
        </w:rPr>
        <w:t>stiklinėje</w:t>
      </w:r>
      <w:r w:rsidRPr="00A70D17">
        <w:rPr>
          <w:sz w:val="22"/>
          <w:szCs w:val="22"/>
        </w:rPr>
        <w:t xml:space="preserve"> karšto, tačiau ne verdančio vandens. Išgerti, kai tirpalas atvėsta iki gėrimui tinkamos temperatūros, tačiau turi būti išgertas, kol vis dar yra šiltas.</w:t>
      </w:r>
    </w:p>
    <w:p w14:paraId="4C6C6C6F" w14:textId="77777777" w:rsidR="008D3B35" w:rsidRPr="00A70D17" w:rsidRDefault="008D3B35">
      <w:pPr>
        <w:tabs>
          <w:tab w:val="left" w:pos="567"/>
        </w:tabs>
        <w:spacing w:line="260" w:lineRule="exact"/>
        <w:rPr>
          <w:sz w:val="22"/>
          <w:szCs w:val="24"/>
        </w:rPr>
      </w:pPr>
    </w:p>
    <w:p w14:paraId="7688C74C"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4.3</w:t>
      </w:r>
      <w:r w:rsidRPr="00A70D17">
        <w:rPr>
          <w:b/>
          <w:bCs/>
          <w:sz w:val="22"/>
          <w:szCs w:val="28"/>
          <w:lang w:eastAsia="x-none"/>
        </w:rPr>
        <w:tab/>
        <w:t>Kontraindikacijos</w:t>
      </w:r>
    </w:p>
    <w:p w14:paraId="78529ACD" w14:textId="77777777" w:rsidR="008D3B35" w:rsidRPr="00A70D17" w:rsidRDefault="008D3B35">
      <w:pPr>
        <w:tabs>
          <w:tab w:val="left" w:pos="567"/>
        </w:tabs>
        <w:spacing w:line="260" w:lineRule="exact"/>
        <w:rPr>
          <w:sz w:val="22"/>
          <w:szCs w:val="24"/>
        </w:rPr>
      </w:pPr>
    </w:p>
    <w:p w14:paraId="2B89B7CC" w14:textId="3E53511C" w:rsidR="009673DB" w:rsidRPr="00A70D17" w:rsidRDefault="009673DB" w:rsidP="009673DB">
      <w:pPr>
        <w:numPr>
          <w:ilvl w:val="0"/>
          <w:numId w:val="2"/>
        </w:numPr>
        <w:tabs>
          <w:tab w:val="left" w:pos="567"/>
        </w:tabs>
        <w:jc w:val="both"/>
        <w:rPr>
          <w:sz w:val="22"/>
          <w:szCs w:val="22"/>
        </w:rPr>
      </w:pPr>
      <w:bookmarkStart w:id="1" w:name="_Hlk60744344"/>
      <w:r w:rsidRPr="00A70D17">
        <w:rPr>
          <w:sz w:val="22"/>
          <w:szCs w:val="22"/>
        </w:rPr>
        <w:t xml:space="preserve">Padidėjęs jautrumas </w:t>
      </w:r>
      <w:proofErr w:type="spellStart"/>
      <w:r w:rsidR="00394374" w:rsidRPr="00394374">
        <w:rPr>
          <w:sz w:val="22"/>
          <w:szCs w:val="22"/>
        </w:rPr>
        <w:t>paracetamoliui</w:t>
      </w:r>
      <w:proofErr w:type="spellEnd"/>
      <w:r w:rsidR="00394374" w:rsidRPr="00394374">
        <w:rPr>
          <w:sz w:val="22"/>
          <w:szCs w:val="22"/>
        </w:rPr>
        <w:t xml:space="preserve">, </w:t>
      </w:r>
      <w:proofErr w:type="spellStart"/>
      <w:r w:rsidR="00394374" w:rsidRPr="00394374">
        <w:rPr>
          <w:sz w:val="22"/>
          <w:szCs w:val="22"/>
        </w:rPr>
        <w:t>fenilefrinui</w:t>
      </w:r>
      <w:proofErr w:type="spellEnd"/>
      <w:r w:rsidR="00394374" w:rsidRPr="00394374">
        <w:rPr>
          <w:sz w:val="22"/>
          <w:szCs w:val="22"/>
        </w:rPr>
        <w:t xml:space="preserve">, </w:t>
      </w:r>
      <w:proofErr w:type="spellStart"/>
      <w:r w:rsidR="00394374" w:rsidRPr="00394374">
        <w:rPr>
          <w:sz w:val="22"/>
          <w:szCs w:val="22"/>
        </w:rPr>
        <w:t>askorbo</w:t>
      </w:r>
      <w:proofErr w:type="spellEnd"/>
      <w:r w:rsidR="00394374" w:rsidRPr="00394374">
        <w:rPr>
          <w:sz w:val="22"/>
          <w:szCs w:val="22"/>
        </w:rPr>
        <w:t xml:space="preserve"> rūgščiai</w:t>
      </w:r>
      <w:r w:rsidRPr="00A70D17">
        <w:rPr>
          <w:sz w:val="22"/>
          <w:szCs w:val="22"/>
        </w:rPr>
        <w:t xml:space="preserve"> arba bet kuriai 6.1 skyriuje nurodytai pagalbinei medžiagai.</w:t>
      </w:r>
    </w:p>
    <w:p w14:paraId="5D5CE320" w14:textId="46265275" w:rsidR="009673DB" w:rsidRPr="00A70D17" w:rsidRDefault="009D797E" w:rsidP="009673DB">
      <w:pPr>
        <w:numPr>
          <w:ilvl w:val="0"/>
          <w:numId w:val="2"/>
        </w:numPr>
        <w:tabs>
          <w:tab w:val="left" w:pos="567"/>
        </w:tabs>
        <w:jc w:val="both"/>
        <w:rPr>
          <w:i/>
          <w:sz w:val="22"/>
          <w:szCs w:val="22"/>
        </w:rPr>
      </w:pPr>
      <w:r w:rsidRPr="00A70D17">
        <w:rPr>
          <w:sz w:val="22"/>
          <w:szCs w:val="22"/>
        </w:rPr>
        <w:t xml:space="preserve">Pacientams, vartojantiems ar 2 savaičių laikotarpyje vartojusiems </w:t>
      </w:r>
      <w:proofErr w:type="spellStart"/>
      <w:r w:rsidRPr="00A70D17">
        <w:rPr>
          <w:sz w:val="22"/>
          <w:szCs w:val="22"/>
        </w:rPr>
        <w:t>monoaminooksidazės</w:t>
      </w:r>
      <w:proofErr w:type="spellEnd"/>
      <w:r w:rsidRPr="00A70D17">
        <w:rPr>
          <w:sz w:val="22"/>
          <w:szCs w:val="22"/>
        </w:rPr>
        <w:t xml:space="preserve"> inhibitorių (MAOI)</w:t>
      </w:r>
      <w:r w:rsidR="00DD4CAE" w:rsidRPr="00A70D17">
        <w:rPr>
          <w:sz w:val="22"/>
          <w:szCs w:val="22"/>
        </w:rPr>
        <w:t xml:space="preserve"> (žr. 4.5 skyrių).</w:t>
      </w:r>
    </w:p>
    <w:p w14:paraId="4F82308B" w14:textId="61DF1DEE" w:rsidR="009673DB" w:rsidRPr="00A70D17" w:rsidRDefault="005071A4" w:rsidP="009673DB">
      <w:pPr>
        <w:pStyle w:val="Sraopastraipa"/>
        <w:numPr>
          <w:ilvl w:val="0"/>
          <w:numId w:val="2"/>
        </w:numPr>
        <w:tabs>
          <w:tab w:val="left" w:pos="567"/>
        </w:tabs>
        <w:jc w:val="both"/>
        <w:rPr>
          <w:sz w:val="22"/>
          <w:szCs w:val="22"/>
        </w:rPr>
      </w:pPr>
      <w:r w:rsidRPr="00A70D17">
        <w:rPr>
          <w:sz w:val="22"/>
          <w:szCs w:val="22"/>
        </w:rPr>
        <w:t>Uždaro kampo glaukoma.</w:t>
      </w:r>
    </w:p>
    <w:p w14:paraId="508D303E" w14:textId="6DC393F1" w:rsidR="009673DB" w:rsidRPr="00A70D17" w:rsidRDefault="006A6BF7" w:rsidP="009673DB">
      <w:pPr>
        <w:pStyle w:val="Sraopastraipa"/>
        <w:numPr>
          <w:ilvl w:val="0"/>
          <w:numId w:val="2"/>
        </w:numPr>
        <w:tabs>
          <w:tab w:val="left" w:pos="567"/>
        </w:tabs>
        <w:jc w:val="both"/>
        <w:rPr>
          <w:sz w:val="22"/>
          <w:szCs w:val="22"/>
        </w:rPr>
      </w:pPr>
      <w:proofErr w:type="spellStart"/>
      <w:r w:rsidRPr="00A70D17">
        <w:rPr>
          <w:sz w:val="22"/>
          <w:szCs w:val="22"/>
        </w:rPr>
        <w:t>Hipertiroidizmas</w:t>
      </w:r>
      <w:proofErr w:type="spellEnd"/>
      <w:r w:rsidRPr="00A70D17">
        <w:rPr>
          <w:sz w:val="22"/>
          <w:szCs w:val="22"/>
        </w:rPr>
        <w:t>.</w:t>
      </w:r>
    </w:p>
    <w:p w14:paraId="53809C01" w14:textId="5A7F9EA7" w:rsidR="009673DB" w:rsidRPr="00A70D17" w:rsidRDefault="003C3D1B" w:rsidP="009673DB">
      <w:pPr>
        <w:pStyle w:val="Sraopastraipa"/>
        <w:numPr>
          <w:ilvl w:val="0"/>
          <w:numId w:val="2"/>
        </w:numPr>
        <w:tabs>
          <w:tab w:val="left" w:pos="567"/>
        </w:tabs>
        <w:jc w:val="both"/>
        <w:rPr>
          <w:sz w:val="22"/>
          <w:szCs w:val="22"/>
        </w:rPr>
      </w:pPr>
      <w:r w:rsidRPr="00A70D17">
        <w:rPr>
          <w:sz w:val="22"/>
          <w:szCs w:val="22"/>
        </w:rPr>
        <w:t>Cukrinis diabetas.</w:t>
      </w:r>
    </w:p>
    <w:p w14:paraId="07EDB845" w14:textId="15D87F2C" w:rsidR="009673DB" w:rsidRPr="00A70D17" w:rsidRDefault="00FF758B" w:rsidP="009673DB">
      <w:pPr>
        <w:pStyle w:val="Sraopastraipa"/>
        <w:numPr>
          <w:ilvl w:val="0"/>
          <w:numId w:val="2"/>
        </w:numPr>
        <w:tabs>
          <w:tab w:val="left" w:pos="567"/>
        </w:tabs>
        <w:jc w:val="both"/>
        <w:rPr>
          <w:sz w:val="22"/>
          <w:szCs w:val="22"/>
        </w:rPr>
      </w:pPr>
      <w:r w:rsidRPr="00A70D17">
        <w:rPr>
          <w:sz w:val="22"/>
          <w:szCs w:val="22"/>
        </w:rPr>
        <w:t xml:space="preserve">Širdies ir kraujagyslių ligos, įskaitant </w:t>
      </w:r>
      <w:r w:rsidRPr="0024319E">
        <w:rPr>
          <w:sz w:val="22"/>
          <w:szCs w:val="22"/>
        </w:rPr>
        <w:t>širdies ligas</w:t>
      </w:r>
      <w:r w:rsidRPr="001931D9">
        <w:rPr>
          <w:sz w:val="22"/>
          <w:szCs w:val="22"/>
        </w:rPr>
        <w:t>,</w:t>
      </w:r>
      <w:r w:rsidRPr="00A70D17">
        <w:rPr>
          <w:sz w:val="22"/>
          <w:szCs w:val="22"/>
        </w:rPr>
        <w:t xml:space="preserve"> hipertenziją.</w:t>
      </w:r>
    </w:p>
    <w:p w14:paraId="45C2E3BE" w14:textId="6435362E" w:rsidR="009673DB" w:rsidRPr="00A70D17" w:rsidRDefault="008262A1" w:rsidP="009673DB">
      <w:pPr>
        <w:pStyle w:val="Sraopastraipa"/>
        <w:numPr>
          <w:ilvl w:val="0"/>
          <w:numId w:val="2"/>
        </w:numPr>
        <w:tabs>
          <w:tab w:val="left" w:pos="567"/>
        </w:tabs>
        <w:jc w:val="both"/>
        <w:rPr>
          <w:sz w:val="22"/>
          <w:szCs w:val="22"/>
        </w:rPr>
      </w:pPr>
      <w:proofErr w:type="spellStart"/>
      <w:r w:rsidRPr="00A70D17">
        <w:rPr>
          <w:sz w:val="22"/>
          <w:szCs w:val="22"/>
        </w:rPr>
        <w:t>Feochromocitoma</w:t>
      </w:r>
      <w:proofErr w:type="spellEnd"/>
      <w:r w:rsidR="00912858" w:rsidRPr="00A70D17">
        <w:rPr>
          <w:sz w:val="22"/>
          <w:szCs w:val="22"/>
        </w:rPr>
        <w:t>.</w:t>
      </w:r>
    </w:p>
    <w:p w14:paraId="60A7BE19" w14:textId="0B563535" w:rsidR="009673DB" w:rsidRPr="00A70D17" w:rsidRDefault="004E4775" w:rsidP="009673DB">
      <w:pPr>
        <w:pStyle w:val="Sraopastraipa"/>
        <w:numPr>
          <w:ilvl w:val="0"/>
          <w:numId w:val="2"/>
        </w:numPr>
        <w:tabs>
          <w:tab w:val="left" w:pos="567"/>
        </w:tabs>
        <w:jc w:val="both"/>
        <w:rPr>
          <w:sz w:val="22"/>
          <w:szCs w:val="22"/>
        </w:rPr>
      </w:pPr>
      <w:proofErr w:type="spellStart"/>
      <w:r w:rsidRPr="00A70D17">
        <w:rPr>
          <w:sz w:val="22"/>
          <w:szCs w:val="22"/>
        </w:rPr>
        <w:t>Triciklių</w:t>
      </w:r>
      <w:proofErr w:type="spellEnd"/>
      <w:r w:rsidRPr="00A70D17">
        <w:rPr>
          <w:sz w:val="22"/>
          <w:szCs w:val="22"/>
        </w:rPr>
        <w:t xml:space="preserve"> antidepresantų vartojimas</w:t>
      </w:r>
      <w:r w:rsidR="009673DB" w:rsidRPr="00A70D17">
        <w:rPr>
          <w:sz w:val="22"/>
          <w:szCs w:val="22"/>
        </w:rPr>
        <w:t xml:space="preserve"> (</w:t>
      </w:r>
      <w:r w:rsidRPr="00A70D17">
        <w:rPr>
          <w:sz w:val="22"/>
          <w:szCs w:val="22"/>
        </w:rPr>
        <w:t>žr. 4.5 skyrių</w:t>
      </w:r>
      <w:r w:rsidR="009673DB" w:rsidRPr="00A70D17">
        <w:rPr>
          <w:sz w:val="22"/>
          <w:szCs w:val="22"/>
        </w:rPr>
        <w:t>)</w:t>
      </w:r>
      <w:r w:rsidRPr="00A70D17">
        <w:rPr>
          <w:sz w:val="22"/>
          <w:szCs w:val="22"/>
        </w:rPr>
        <w:t>.</w:t>
      </w:r>
    </w:p>
    <w:p w14:paraId="1E34A943" w14:textId="27C58D86" w:rsidR="009673DB" w:rsidRPr="00A70D17" w:rsidRDefault="00115410" w:rsidP="009673DB">
      <w:pPr>
        <w:pStyle w:val="Sraopastraipa"/>
        <w:numPr>
          <w:ilvl w:val="0"/>
          <w:numId w:val="2"/>
        </w:numPr>
        <w:tabs>
          <w:tab w:val="left" w:pos="567"/>
        </w:tabs>
        <w:jc w:val="both"/>
        <w:rPr>
          <w:sz w:val="22"/>
          <w:szCs w:val="22"/>
        </w:rPr>
      </w:pPr>
      <w:bookmarkStart w:id="2" w:name="_Hlk74588839"/>
      <w:r w:rsidRPr="00A70D17">
        <w:rPr>
          <w:sz w:val="22"/>
          <w:szCs w:val="22"/>
        </w:rPr>
        <w:t xml:space="preserve">Beta </w:t>
      </w:r>
      <w:proofErr w:type="spellStart"/>
      <w:r w:rsidRPr="00A70D17">
        <w:rPr>
          <w:sz w:val="22"/>
          <w:szCs w:val="22"/>
        </w:rPr>
        <w:t>adrenoblokatorių</w:t>
      </w:r>
      <w:proofErr w:type="spellEnd"/>
      <w:r w:rsidRPr="00A70D17">
        <w:rPr>
          <w:sz w:val="22"/>
          <w:szCs w:val="22"/>
        </w:rPr>
        <w:t xml:space="preserve"> </w:t>
      </w:r>
      <w:r w:rsidR="00277649" w:rsidRPr="00A70D17">
        <w:rPr>
          <w:sz w:val="22"/>
          <w:szCs w:val="22"/>
        </w:rPr>
        <w:t xml:space="preserve">ir kitų </w:t>
      </w:r>
      <w:proofErr w:type="spellStart"/>
      <w:r w:rsidR="00CC6057" w:rsidRPr="00A70D17">
        <w:rPr>
          <w:sz w:val="22"/>
          <w:szCs w:val="22"/>
        </w:rPr>
        <w:t>antihipertenzinių</w:t>
      </w:r>
      <w:proofErr w:type="spellEnd"/>
      <w:r w:rsidR="00CC6057" w:rsidRPr="00A70D17">
        <w:rPr>
          <w:sz w:val="22"/>
          <w:szCs w:val="22"/>
        </w:rPr>
        <w:t xml:space="preserve"> vaist</w:t>
      </w:r>
      <w:r w:rsidR="00E7781A">
        <w:rPr>
          <w:sz w:val="22"/>
          <w:szCs w:val="22"/>
        </w:rPr>
        <w:t>inių preparatų</w:t>
      </w:r>
      <w:r w:rsidR="00CC6057" w:rsidRPr="00A70D17">
        <w:rPr>
          <w:sz w:val="22"/>
          <w:szCs w:val="22"/>
        </w:rPr>
        <w:t xml:space="preserve"> </w:t>
      </w:r>
      <w:r w:rsidRPr="00A70D17">
        <w:rPr>
          <w:sz w:val="22"/>
          <w:szCs w:val="22"/>
        </w:rPr>
        <w:t>vartojimas</w:t>
      </w:r>
      <w:r w:rsidR="00CC6057" w:rsidRPr="00A70D17">
        <w:rPr>
          <w:sz w:val="22"/>
          <w:szCs w:val="22"/>
        </w:rPr>
        <w:t xml:space="preserve"> (žr. 4.5 skyrių).</w:t>
      </w:r>
      <w:bookmarkEnd w:id="2"/>
    </w:p>
    <w:p w14:paraId="654E438F" w14:textId="7579D787" w:rsidR="009673DB" w:rsidRPr="00A70D17" w:rsidRDefault="00962B6D" w:rsidP="009673DB">
      <w:pPr>
        <w:pStyle w:val="Sraopastraipa"/>
        <w:numPr>
          <w:ilvl w:val="0"/>
          <w:numId w:val="2"/>
        </w:numPr>
        <w:jc w:val="both"/>
        <w:rPr>
          <w:sz w:val="22"/>
          <w:szCs w:val="22"/>
        </w:rPr>
      </w:pPr>
      <w:bookmarkStart w:id="3" w:name="_Hlk78302100"/>
      <w:r w:rsidRPr="00A70D17">
        <w:rPr>
          <w:sz w:val="22"/>
          <w:szCs w:val="22"/>
        </w:rPr>
        <w:t xml:space="preserve">Kitų </w:t>
      </w:r>
      <w:proofErr w:type="spellStart"/>
      <w:r w:rsidRPr="00A70D17">
        <w:rPr>
          <w:sz w:val="22"/>
          <w:szCs w:val="22"/>
        </w:rPr>
        <w:t>simpatomimetinių</w:t>
      </w:r>
      <w:proofErr w:type="spellEnd"/>
      <w:r w:rsidRPr="00A70D17">
        <w:rPr>
          <w:sz w:val="22"/>
          <w:szCs w:val="22"/>
        </w:rPr>
        <w:t xml:space="preserve"> vaistinių preparatų vartojimas, tokių kaip nosies užgulimą mažinantys, apetitą slopinantys ir į amfetaminą panašūs psichiką veikiantys vaistiniai preparatai (žr.</w:t>
      </w:r>
      <w:r w:rsidR="00B14580" w:rsidRPr="00A70D17">
        <w:rPr>
          <w:sz w:val="22"/>
          <w:szCs w:val="22"/>
        </w:rPr>
        <w:t> </w:t>
      </w:r>
      <w:r w:rsidRPr="00A70D17">
        <w:rPr>
          <w:sz w:val="22"/>
          <w:szCs w:val="22"/>
        </w:rPr>
        <w:t>4.5 skyrių).</w:t>
      </w:r>
      <w:bookmarkEnd w:id="3"/>
    </w:p>
    <w:p w14:paraId="0682A516" w14:textId="7BCDD74D" w:rsidR="009673DB" w:rsidRPr="00A70D17" w:rsidRDefault="00B66658" w:rsidP="009673DB">
      <w:pPr>
        <w:pStyle w:val="Sraopastraipa"/>
        <w:numPr>
          <w:ilvl w:val="0"/>
          <w:numId w:val="2"/>
        </w:numPr>
        <w:jc w:val="both"/>
        <w:rPr>
          <w:sz w:val="22"/>
          <w:szCs w:val="22"/>
        </w:rPr>
      </w:pPr>
      <w:r w:rsidRPr="00A70D17">
        <w:rPr>
          <w:noProof/>
          <w:sz w:val="22"/>
          <w:szCs w:val="22"/>
        </w:rPr>
        <w:t>Sunkus kepenų funkcijos sutrikimas.</w:t>
      </w:r>
      <w:bookmarkEnd w:id="1"/>
    </w:p>
    <w:p w14:paraId="538EED74" w14:textId="77777777" w:rsidR="008D3B35" w:rsidRPr="00A70D17" w:rsidRDefault="008D3B35">
      <w:pPr>
        <w:tabs>
          <w:tab w:val="left" w:pos="567"/>
        </w:tabs>
        <w:spacing w:line="260" w:lineRule="exact"/>
        <w:rPr>
          <w:sz w:val="22"/>
          <w:szCs w:val="24"/>
        </w:rPr>
      </w:pPr>
    </w:p>
    <w:p w14:paraId="2D385F65" w14:textId="77777777" w:rsidR="008D3B35" w:rsidRPr="00A70D17" w:rsidRDefault="00AB4978">
      <w:pPr>
        <w:tabs>
          <w:tab w:val="left" w:pos="567"/>
        </w:tabs>
        <w:spacing w:line="260" w:lineRule="exact"/>
        <w:rPr>
          <w:sz w:val="22"/>
        </w:rPr>
      </w:pPr>
      <w:r w:rsidRPr="00A70D17">
        <w:rPr>
          <w:b/>
          <w:sz w:val="22"/>
        </w:rPr>
        <w:t>4.4</w:t>
      </w:r>
      <w:r w:rsidRPr="00A70D17">
        <w:rPr>
          <w:b/>
          <w:sz w:val="22"/>
        </w:rPr>
        <w:tab/>
        <w:t>Specialūs įspėjimai ir atsargumo priemonės</w:t>
      </w:r>
    </w:p>
    <w:p w14:paraId="66B080E1" w14:textId="77777777" w:rsidR="008D3B35" w:rsidRPr="00A70D17" w:rsidRDefault="008D3B35">
      <w:pPr>
        <w:tabs>
          <w:tab w:val="left" w:pos="567"/>
        </w:tabs>
        <w:spacing w:line="260" w:lineRule="exact"/>
        <w:rPr>
          <w:sz w:val="22"/>
          <w:szCs w:val="22"/>
        </w:rPr>
      </w:pPr>
    </w:p>
    <w:p w14:paraId="4B0989C3" w14:textId="1B221EB9" w:rsidR="002621EE" w:rsidRPr="00A70D17" w:rsidRDefault="007E034B" w:rsidP="002621EE">
      <w:pPr>
        <w:jc w:val="both"/>
        <w:rPr>
          <w:noProof/>
          <w:sz w:val="22"/>
          <w:szCs w:val="22"/>
        </w:rPr>
      </w:pPr>
      <w:proofErr w:type="spellStart"/>
      <w:r>
        <w:rPr>
          <w:sz w:val="22"/>
          <w:szCs w:val="22"/>
        </w:rPr>
        <w:t>Terforco</w:t>
      </w:r>
      <w:proofErr w:type="spellEnd"/>
      <w:r w:rsidR="00BA0BD7" w:rsidRPr="00A70D17">
        <w:rPr>
          <w:noProof/>
          <w:sz w:val="22"/>
          <w:szCs w:val="22"/>
        </w:rPr>
        <w:t xml:space="preserve"> sudėtyje yra paracetamolio.</w:t>
      </w:r>
      <w:r w:rsidR="00485998" w:rsidRPr="00A70D17">
        <w:rPr>
          <w:noProof/>
          <w:sz w:val="22"/>
          <w:szCs w:val="22"/>
        </w:rPr>
        <w:t xml:space="preserve"> Negalima kartu vartoti vaistinių preparatų, kurių sudėtyje yra paracetamolio, </w:t>
      </w:r>
      <w:r w:rsidR="00273BEB" w:rsidRPr="00A70D17">
        <w:rPr>
          <w:noProof/>
          <w:sz w:val="22"/>
          <w:szCs w:val="22"/>
        </w:rPr>
        <w:t>kadangi</w:t>
      </w:r>
      <w:r w:rsidR="00485998" w:rsidRPr="00A70D17">
        <w:rPr>
          <w:noProof/>
          <w:sz w:val="22"/>
          <w:szCs w:val="22"/>
        </w:rPr>
        <w:t xml:space="preserve"> tai gali sukelti perdozavimą.</w:t>
      </w:r>
      <w:r w:rsidR="00F74C74" w:rsidRPr="00A70D17">
        <w:rPr>
          <w:noProof/>
          <w:sz w:val="22"/>
          <w:szCs w:val="22"/>
        </w:rPr>
        <w:t xml:space="preserve"> </w:t>
      </w:r>
      <w:proofErr w:type="spellStart"/>
      <w:r w:rsidR="00F74C74" w:rsidRPr="00A70D17">
        <w:rPr>
          <w:sz w:val="22"/>
          <w:szCs w:val="22"/>
        </w:rPr>
        <w:t>Paracetamolio</w:t>
      </w:r>
      <w:proofErr w:type="spellEnd"/>
      <w:r w:rsidR="00F74C74" w:rsidRPr="00A70D17">
        <w:rPr>
          <w:sz w:val="22"/>
          <w:szCs w:val="22"/>
        </w:rPr>
        <w:t xml:space="preserve"> perdozavimas gali sukelti kepenų nepakankamumą, dėl kurio gali prireikti kepenų transplantacijos arba sukelti mirtį.</w:t>
      </w:r>
    </w:p>
    <w:p w14:paraId="47F6CE3D" w14:textId="77777777" w:rsidR="002621EE" w:rsidRPr="00A70D17" w:rsidRDefault="002621EE" w:rsidP="002621EE">
      <w:pPr>
        <w:jc w:val="both"/>
        <w:rPr>
          <w:noProof/>
          <w:sz w:val="22"/>
          <w:szCs w:val="22"/>
        </w:rPr>
      </w:pPr>
    </w:p>
    <w:p w14:paraId="1E093C45" w14:textId="6E34A7D1" w:rsidR="002621EE" w:rsidRPr="00A70D17" w:rsidRDefault="009E30DA" w:rsidP="006D0C07">
      <w:pPr>
        <w:pStyle w:val="Betarp"/>
        <w:rPr>
          <w:noProof/>
          <w:szCs w:val="22"/>
        </w:rPr>
      </w:pPr>
      <w:r>
        <w:t xml:space="preserve">Gauta pranešimų apie padidėjusį anijoninį tarpą esant </w:t>
      </w:r>
      <w:proofErr w:type="spellStart"/>
      <w:r>
        <w:t>metabolinei</w:t>
      </w:r>
      <w:proofErr w:type="spellEnd"/>
      <w:r>
        <w:t xml:space="preserve"> </w:t>
      </w:r>
      <w:proofErr w:type="spellStart"/>
      <w:r>
        <w:t>acidozei</w:t>
      </w:r>
      <w:proofErr w:type="spellEnd"/>
      <w:r>
        <w:t xml:space="preserve"> (PATMA) dėl </w:t>
      </w:r>
      <w:proofErr w:type="spellStart"/>
      <w:r>
        <w:t>piroglutamato</w:t>
      </w:r>
      <w:proofErr w:type="spellEnd"/>
      <w:r>
        <w:t xml:space="preserve"> </w:t>
      </w:r>
      <w:proofErr w:type="spellStart"/>
      <w:r>
        <w:t>acidozės</w:t>
      </w:r>
      <w:proofErr w:type="spellEnd"/>
      <w:r>
        <w:t xml:space="preserve"> pacientams, sergantiems sunkia liga, pvz., sunkiu inkstų funkcijos sutrikimu ir sepsiu arba pacientams, kuriems nustatytas netinkamos mitybos arba kitų veiksnių (pvz., lėtinio alkoholizmo) sukeltas </w:t>
      </w:r>
      <w:proofErr w:type="spellStart"/>
      <w:r>
        <w:t>glutationo</w:t>
      </w:r>
      <w:proofErr w:type="spellEnd"/>
      <w:r>
        <w:t xml:space="preserve"> trūkumas, kurie buvo ilgą laiką gydomi </w:t>
      </w:r>
      <w:proofErr w:type="spellStart"/>
      <w:r>
        <w:t>paracetamoliu</w:t>
      </w:r>
      <w:proofErr w:type="spellEnd"/>
      <w:r>
        <w:t xml:space="preserve"> arba </w:t>
      </w:r>
      <w:proofErr w:type="spellStart"/>
      <w:r>
        <w:t>paracetamolio</w:t>
      </w:r>
      <w:proofErr w:type="spellEnd"/>
      <w:r>
        <w:t xml:space="preserve"> ir </w:t>
      </w:r>
      <w:proofErr w:type="spellStart"/>
      <w:r>
        <w:t>flukloksacilino</w:t>
      </w:r>
      <w:proofErr w:type="spellEnd"/>
      <w:r>
        <w:t xml:space="preserve"> deriniu. Įtariant </w:t>
      </w:r>
      <w:proofErr w:type="spellStart"/>
      <w:r>
        <w:t>piroglutamato</w:t>
      </w:r>
      <w:proofErr w:type="spellEnd"/>
      <w:r>
        <w:t xml:space="preserve"> </w:t>
      </w:r>
      <w:proofErr w:type="spellStart"/>
      <w:r>
        <w:t>acidozės</w:t>
      </w:r>
      <w:proofErr w:type="spellEnd"/>
      <w:r>
        <w:t xml:space="preserve"> sukeltą PATMA, rekomenduojama nedelsiant nutraukti </w:t>
      </w:r>
      <w:proofErr w:type="spellStart"/>
      <w:r>
        <w:t>paracetamolio</w:t>
      </w:r>
      <w:proofErr w:type="spellEnd"/>
      <w:r>
        <w:t xml:space="preserve"> vartojimą ir atidžiai stebėti</w:t>
      </w:r>
      <w:r w:rsidR="005E7131">
        <w:t xml:space="preserve"> pacientą</w:t>
      </w:r>
      <w:r>
        <w:t xml:space="preserve">. Nustatytas 5-oksoprolino kiekis šlapime gali padėti nustatyti, ar </w:t>
      </w:r>
      <w:proofErr w:type="spellStart"/>
      <w:r>
        <w:t>piroglutamato</w:t>
      </w:r>
      <w:proofErr w:type="spellEnd"/>
      <w:r>
        <w:t xml:space="preserve"> </w:t>
      </w:r>
      <w:proofErr w:type="spellStart"/>
      <w:r>
        <w:t>acidozė</w:t>
      </w:r>
      <w:proofErr w:type="spellEnd"/>
      <w:r>
        <w:t xml:space="preserve"> yra pagrindinė PATMA priežastis pacientams, kuriems nustatyti keli rizikos veiksniai.</w:t>
      </w:r>
    </w:p>
    <w:p w14:paraId="6359E873" w14:textId="588E9817" w:rsidR="002621EE" w:rsidRPr="00A70D17" w:rsidRDefault="008E4EDA" w:rsidP="002621EE">
      <w:pPr>
        <w:jc w:val="both"/>
        <w:rPr>
          <w:noProof/>
          <w:sz w:val="22"/>
          <w:szCs w:val="22"/>
        </w:rPr>
      </w:pPr>
      <w:bookmarkStart w:id="4" w:name="_Hlk78389981"/>
      <w:r w:rsidRPr="00A70D17">
        <w:rPr>
          <w:noProof/>
          <w:sz w:val="22"/>
          <w:szCs w:val="22"/>
        </w:rPr>
        <w:t>Prieš vartojant š</w:t>
      </w:r>
      <w:r w:rsidR="00AC2172">
        <w:rPr>
          <w:noProof/>
          <w:sz w:val="22"/>
          <w:szCs w:val="22"/>
        </w:rPr>
        <w:t>io</w:t>
      </w:r>
      <w:r w:rsidRPr="00A70D17">
        <w:rPr>
          <w:noProof/>
          <w:sz w:val="22"/>
          <w:szCs w:val="22"/>
        </w:rPr>
        <w:t xml:space="preserve"> vaist</w:t>
      </w:r>
      <w:r w:rsidR="00AC2172">
        <w:rPr>
          <w:noProof/>
          <w:sz w:val="22"/>
          <w:szCs w:val="22"/>
        </w:rPr>
        <w:t>inio preparato</w:t>
      </w:r>
      <w:r w:rsidRPr="00A70D17">
        <w:rPr>
          <w:noProof/>
          <w:sz w:val="22"/>
          <w:szCs w:val="22"/>
        </w:rPr>
        <w:t>, būtina pasitarti su gydytoju pacientams, kuriems yra:</w:t>
      </w:r>
    </w:p>
    <w:p w14:paraId="0B376543" w14:textId="258B9E0F" w:rsidR="002621EE" w:rsidRPr="00A70D17" w:rsidRDefault="0055795E" w:rsidP="002621EE">
      <w:pPr>
        <w:numPr>
          <w:ilvl w:val="0"/>
          <w:numId w:val="3"/>
        </w:numPr>
        <w:jc w:val="both"/>
        <w:rPr>
          <w:noProof/>
          <w:sz w:val="22"/>
          <w:szCs w:val="22"/>
        </w:rPr>
      </w:pPr>
      <w:r w:rsidRPr="00A70D17">
        <w:rPr>
          <w:noProof/>
          <w:sz w:val="22"/>
          <w:szCs w:val="22"/>
        </w:rPr>
        <w:t>g</w:t>
      </w:r>
      <w:r w:rsidR="00536C09" w:rsidRPr="00A70D17">
        <w:rPr>
          <w:noProof/>
          <w:sz w:val="22"/>
          <w:szCs w:val="22"/>
        </w:rPr>
        <w:t xml:space="preserve">erybinė </w:t>
      </w:r>
      <w:r w:rsidR="00536C09" w:rsidRPr="00A70D17">
        <w:rPr>
          <w:sz w:val="22"/>
          <w:szCs w:val="22"/>
        </w:rPr>
        <w:t xml:space="preserve">prostatos </w:t>
      </w:r>
      <w:proofErr w:type="spellStart"/>
      <w:r w:rsidR="00536C09" w:rsidRPr="00A70D17">
        <w:rPr>
          <w:sz w:val="22"/>
          <w:szCs w:val="22"/>
        </w:rPr>
        <w:t>hiperplazija</w:t>
      </w:r>
      <w:proofErr w:type="spellEnd"/>
      <w:r w:rsidR="00536C09" w:rsidRPr="00A70D17">
        <w:rPr>
          <w:noProof/>
          <w:sz w:val="22"/>
          <w:szCs w:val="22"/>
        </w:rPr>
        <w:t>;</w:t>
      </w:r>
    </w:p>
    <w:p w14:paraId="67347AE1" w14:textId="5A4465D7" w:rsidR="002621EE" w:rsidRPr="00A70D17" w:rsidRDefault="0055795E" w:rsidP="0055795E">
      <w:pPr>
        <w:pStyle w:val="Sraopastraipa"/>
        <w:numPr>
          <w:ilvl w:val="0"/>
          <w:numId w:val="3"/>
        </w:numPr>
        <w:rPr>
          <w:noProof/>
          <w:sz w:val="22"/>
          <w:szCs w:val="22"/>
        </w:rPr>
      </w:pPr>
      <w:r w:rsidRPr="00A70D17">
        <w:rPr>
          <w:noProof/>
          <w:sz w:val="22"/>
          <w:szCs w:val="22"/>
        </w:rPr>
        <w:t>okliuzinė kraujagyslių liga (pvz., Reino [</w:t>
      </w:r>
      <w:r w:rsidRPr="00A70D17">
        <w:rPr>
          <w:i/>
          <w:iCs/>
          <w:noProof/>
          <w:sz w:val="22"/>
          <w:szCs w:val="22"/>
        </w:rPr>
        <w:t>Raynaud</w:t>
      </w:r>
      <w:r w:rsidRPr="00A70D17">
        <w:rPr>
          <w:noProof/>
          <w:sz w:val="22"/>
          <w:szCs w:val="22"/>
        </w:rPr>
        <w:t>] fenomenas);</w:t>
      </w:r>
      <w:bookmarkStart w:id="5" w:name="_Hlk62112045"/>
    </w:p>
    <w:p w14:paraId="635AE4C6" w14:textId="06054DF9" w:rsidR="002621EE" w:rsidRPr="00A70D17" w:rsidRDefault="00D94484" w:rsidP="002621EE">
      <w:pPr>
        <w:numPr>
          <w:ilvl w:val="0"/>
          <w:numId w:val="3"/>
        </w:numPr>
        <w:jc w:val="both"/>
        <w:rPr>
          <w:sz w:val="22"/>
          <w:szCs w:val="22"/>
        </w:rPr>
      </w:pPr>
      <w:r w:rsidRPr="00A70D17">
        <w:rPr>
          <w:sz w:val="22"/>
          <w:szCs w:val="22"/>
        </w:rPr>
        <w:t>lengvas ar vidutinio sunkumo kepenų funkcijos sutrikimas;</w:t>
      </w:r>
    </w:p>
    <w:p w14:paraId="3107745F" w14:textId="7332BDE7" w:rsidR="002621EE" w:rsidRPr="00A70D17" w:rsidDel="00DE1B46" w:rsidRDefault="00FE0E34" w:rsidP="002621EE">
      <w:pPr>
        <w:numPr>
          <w:ilvl w:val="0"/>
          <w:numId w:val="3"/>
        </w:numPr>
        <w:jc w:val="both"/>
        <w:rPr>
          <w:sz w:val="22"/>
          <w:szCs w:val="22"/>
        </w:rPr>
      </w:pPr>
      <w:r w:rsidRPr="00A70D17">
        <w:rPr>
          <w:sz w:val="22"/>
          <w:szCs w:val="22"/>
        </w:rPr>
        <w:t>lengvas inkstų funkcijos sutrikimas;</w:t>
      </w:r>
    </w:p>
    <w:bookmarkEnd w:id="5"/>
    <w:p w14:paraId="3639981E" w14:textId="4C8725C4" w:rsidR="003B4A3B" w:rsidRPr="00A70D17" w:rsidRDefault="003B4A3B" w:rsidP="003B4A3B">
      <w:pPr>
        <w:pStyle w:val="Sraopastraipa"/>
        <w:numPr>
          <w:ilvl w:val="0"/>
          <w:numId w:val="3"/>
        </w:numPr>
        <w:rPr>
          <w:noProof/>
          <w:sz w:val="22"/>
          <w:szCs w:val="22"/>
        </w:rPr>
      </w:pPr>
      <w:r w:rsidRPr="00A70D17">
        <w:rPr>
          <w:noProof/>
          <w:sz w:val="22"/>
          <w:szCs w:val="22"/>
        </w:rPr>
        <w:t>glutationo trūkumas, nes paracetamolio vartojimas gali padidinti metabolinės acidozės riziką.</w:t>
      </w:r>
      <w:r w:rsidR="00416029">
        <w:rPr>
          <w:noProof/>
          <w:sz w:val="22"/>
          <w:szCs w:val="22"/>
        </w:rPr>
        <w:t xml:space="preserve"> </w:t>
      </w:r>
      <w:r w:rsidR="00F84FB6">
        <w:rPr>
          <w:noProof/>
          <w:sz w:val="22"/>
          <w:szCs w:val="22"/>
        </w:rPr>
        <w:t xml:space="preserve">Buvo pranešta apie kepenų funkcijos sutrikimo ar nepakankamumo </w:t>
      </w:r>
      <w:r w:rsidR="00E32FF1">
        <w:rPr>
          <w:noProof/>
          <w:sz w:val="22"/>
          <w:szCs w:val="22"/>
        </w:rPr>
        <w:t>atvejus p</w:t>
      </w:r>
      <w:r w:rsidR="00416029">
        <w:rPr>
          <w:noProof/>
          <w:sz w:val="22"/>
          <w:szCs w:val="22"/>
        </w:rPr>
        <w:t>acientams, kuri</w:t>
      </w:r>
      <w:r w:rsidR="000C6934">
        <w:rPr>
          <w:noProof/>
          <w:sz w:val="22"/>
          <w:szCs w:val="22"/>
        </w:rPr>
        <w:t>ų</w:t>
      </w:r>
      <w:r w:rsidR="00416029">
        <w:rPr>
          <w:noProof/>
          <w:sz w:val="22"/>
          <w:szCs w:val="22"/>
        </w:rPr>
        <w:t xml:space="preserve"> </w:t>
      </w:r>
      <w:r w:rsidR="000C6934">
        <w:rPr>
          <w:noProof/>
          <w:sz w:val="22"/>
          <w:szCs w:val="22"/>
        </w:rPr>
        <w:t>glutationo kiekis sumažėjęs</w:t>
      </w:r>
      <w:r w:rsidR="00F84FB6">
        <w:rPr>
          <w:noProof/>
          <w:sz w:val="22"/>
          <w:szCs w:val="22"/>
        </w:rPr>
        <w:t>.</w:t>
      </w:r>
    </w:p>
    <w:bookmarkEnd w:id="4"/>
    <w:p w14:paraId="008050BD" w14:textId="77777777" w:rsidR="002621EE" w:rsidRPr="00A70D17" w:rsidRDefault="002621EE" w:rsidP="002621EE">
      <w:pPr>
        <w:jc w:val="both"/>
        <w:rPr>
          <w:noProof/>
          <w:sz w:val="22"/>
          <w:szCs w:val="22"/>
        </w:rPr>
      </w:pPr>
    </w:p>
    <w:p w14:paraId="55A61C6E" w14:textId="137AAC8F" w:rsidR="002621EE" w:rsidRPr="00A70D17" w:rsidRDefault="005B4BEE" w:rsidP="002621EE">
      <w:pPr>
        <w:jc w:val="both"/>
        <w:rPr>
          <w:noProof/>
          <w:sz w:val="22"/>
          <w:szCs w:val="22"/>
        </w:rPr>
      </w:pPr>
      <w:r>
        <w:rPr>
          <w:noProof/>
          <w:sz w:val="22"/>
          <w:szCs w:val="22"/>
        </w:rPr>
        <w:lastRenderedPageBreak/>
        <w:t xml:space="preserve">Atsargumo priemonių reikia laikytis pacientams, vartojantiems </w:t>
      </w:r>
      <w:r w:rsidR="000D61A7" w:rsidRPr="00A70D17">
        <w:rPr>
          <w:noProof/>
          <w:sz w:val="22"/>
          <w:szCs w:val="22"/>
        </w:rPr>
        <w:t>šių vaistinių preparatų (žr.</w:t>
      </w:r>
      <w:r w:rsidR="000D61A7" w:rsidRPr="00A70D17">
        <w:rPr>
          <w:sz w:val="22"/>
          <w:szCs w:val="22"/>
        </w:rPr>
        <w:t> </w:t>
      </w:r>
      <w:r w:rsidR="000D61A7" w:rsidRPr="00A70D17">
        <w:rPr>
          <w:noProof/>
          <w:sz w:val="22"/>
          <w:szCs w:val="22"/>
        </w:rPr>
        <w:t>4.5 skyrių):</w:t>
      </w:r>
    </w:p>
    <w:p w14:paraId="609D8386" w14:textId="3B7C04D1" w:rsidR="002621EE" w:rsidRPr="00A70D17" w:rsidRDefault="00C748CC" w:rsidP="002621EE">
      <w:pPr>
        <w:pStyle w:val="Sraopastraipa"/>
        <w:numPr>
          <w:ilvl w:val="0"/>
          <w:numId w:val="4"/>
        </w:numPr>
        <w:ind w:left="360"/>
        <w:jc w:val="both"/>
        <w:rPr>
          <w:noProof/>
          <w:sz w:val="22"/>
          <w:szCs w:val="22"/>
        </w:rPr>
      </w:pPr>
      <w:bookmarkStart w:id="6" w:name="_Hlk74589114"/>
      <w:r w:rsidRPr="00A70D17">
        <w:rPr>
          <w:noProof/>
          <w:sz w:val="22"/>
          <w:szCs w:val="22"/>
        </w:rPr>
        <w:t>digoksin</w:t>
      </w:r>
      <w:r w:rsidR="00BD415A">
        <w:rPr>
          <w:noProof/>
          <w:sz w:val="22"/>
          <w:szCs w:val="22"/>
        </w:rPr>
        <w:t>o</w:t>
      </w:r>
      <w:r w:rsidRPr="00A70D17">
        <w:rPr>
          <w:noProof/>
          <w:sz w:val="22"/>
          <w:szCs w:val="22"/>
        </w:rPr>
        <w:t xml:space="preserve"> ir šird</w:t>
      </w:r>
      <w:r w:rsidR="000176BB">
        <w:rPr>
          <w:noProof/>
          <w:sz w:val="22"/>
          <w:szCs w:val="22"/>
        </w:rPr>
        <w:t>į veikiančių</w:t>
      </w:r>
      <w:r w:rsidRPr="00A70D17">
        <w:rPr>
          <w:noProof/>
          <w:sz w:val="22"/>
          <w:szCs w:val="22"/>
        </w:rPr>
        <w:t xml:space="preserve"> glikozidų;</w:t>
      </w:r>
    </w:p>
    <w:p w14:paraId="15CB8FA3" w14:textId="58C05BAB" w:rsidR="002621EE" w:rsidRPr="00A70D17" w:rsidRDefault="008E4810" w:rsidP="002621EE">
      <w:pPr>
        <w:pStyle w:val="Sraopastraipa"/>
        <w:numPr>
          <w:ilvl w:val="0"/>
          <w:numId w:val="4"/>
        </w:numPr>
        <w:ind w:left="360"/>
        <w:jc w:val="both"/>
        <w:rPr>
          <w:noProof/>
          <w:sz w:val="22"/>
          <w:szCs w:val="22"/>
        </w:rPr>
      </w:pPr>
      <w:r w:rsidRPr="00A70D17">
        <w:rPr>
          <w:noProof/>
          <w:sz w:val="22"/>
          <w:szCs w:val="22"/>
        </w:rPr>
        <w:t>skalsių alkaloid</w:t>
      </w:r>
      <w:r w:rsidR="00351012">
        <w:rPr>
          <w:noProof/>
          <w:sz w:val="22"/>
          <w:szCs w:val="22"/>
        </w:rPr>
        <w:t>ų</w:t>
      </w:r>
      <w:r w:rsidRPr="00A70D17">
        <w:rPr>
          <w:noProof/>
          <w:sz w:val="22"/>
          <w:szCs w:val="22"/>
        </w:rPr>
        <w:t xml:space="preserve"> (pvz., ergotamin</w:t>
      </w:r>
      <w:r w:rsidR="00BD415A">
        <w:rPr>
          <w:noProof/>
          <w:sz w:val="22"/>
          <w:szCs w:val="22"/>
        </w:rPr>
        <w:t>o</w:t>
      </w:r>
      <w:r w:rsidRPr="00A70D17">
        <w:rPr>
          <w:noProof/>
          <w:sz w:val="22"/>
          <w:szCs w:val="22"/>
        </w:rPr>
        <w:t xml:space="preserve"> ir meti</w:t>
      </w:r>
      <w:r w:rsidR="00DC06CE">
        <w:rPr>
          <w:noProof/>
          <w:sz w:val="22"/>
          <w:szCs w:val="22"/>
        </w:rPr>
        <w:t>z</w:t>
      </w:r>
      <w:r w:rsidRPr="00A70D17">
        <w:rPr>
          <w:noProof/>
          <w:sz w:val="22"/>
          <w:szCs w:val="22"/>
        </w:rPr>
        <w:t>ergid</w:t>
      </w:r>
      <w:r w:rsidR="00BD415A">
        <w:rPr>
          <w:noProof/>
          <w:sz w:val="22"/>
          <w:szCs w:val="22"/>
        </w:rPr>
        <w:t>o</w:t>
      </w:r>
      <w:r w:rsidRPr="00A70D17">
        <w:rPr>
          <w:noProof/>
          <w:sz w:val="22"/>
          <w:szCs w:val="22"/>
        </w:rPr>
        <w:t>)</w:t>
      </w:r>
      <w:r w:rsidR="00D16BA5" w:rsidRPr="00A70D17">
        <w:rPr>
          <w:noProof/>
          <w:sz w:val="22"/>
          <w:szCs w:val="22"/>
        </w:rPr>
        <w:t>;</w:t>
      </w:r>
    </w:p>
    <w:p w14:paraId="3D521F88" w14:textId="5966B082" w:rsidR="002621EE" w:rsidRPr="00A70D17" w:rsidRDefault="005A333D" w:rsidP="002621EE">
      <w:pPr>
        <w:pStyle w:val="Sraopastraipa"/>
        <w:numPr>
          <w:ilvl w:val="0"/>
          <w:numId w:val="4"/>
        </w:numPr>
        <w:ind w:left="360"/>
        <w:jc w:val="both"/>
        <w:rPr>
          <w:noProof/>
          <w:sz w:val="22"/>
          <w:szCs w:val="22"/>
        </w:rPr>
      </w:pPr>
      <w:r w:rsidRPr="00A70D17">
        <w:rPr>
          <w:noProof/>
          <w:sz w:val="22"/>
          <w:szCs w:val="22"/>
        </w:rPr>
        <w:t>vaistini</w:t>
      </w:r>
      <w:r w:rsidR="00042E20">
        <w:rPr>
          <w:noProof/>
          <w:sz w:val="22"/>
          <w:szCs w:val="22"/>
        </w:rPr>
        <w:t>ų</w:t>
      </w:r>
      <w:r w:rsidRPr="00A70D17">
        <w:rPr>
          <w:noProof/>
          <w:sz w:val="22"/>
          <w:szCs w:val="22"/>
        </w:rPr>
        <w:t xml:space="preserve"> preparat</w:t>
      </w:r>
      <w:r w:rsidR="00042E20">
        <w:rPr>
          <w:noProof/>
          <w:sz w:val="22"/>
          <w:szCs w:val="22"/>
        </w:rPr>
        <w:t>ų</w:t>
      </w:r>
      <w:r w:rsidRPr="00A70D17">
        <w:rPr>
          <w:noProof/>
          <w:sz w:val="22"/>
          <w:szCs w:val="22"/>
        </w:rPr>
        <w:t>, veikianči</w:t>
      </w:r>
      <w:r w:rsidR="00042E20">
        <w:rPr>
          <w:noProof/>
          <w:sz w:val="22"/>
          <w:szCs w:val="22"/>
        </w:rPr>
        <w:t>ų</w:t>
      </w:r>
      <w:r w:rsidRPr="00A70D17">
        <w:rPr>
          <w:noProof/>
          <w:sz w:val="22"/>
          <w:szCs w:val="22"/>
        </w:rPr>
        <w:t xml:space="preserve"> kepenų funkciją</w:t>
      </w:r>
      <w:bookmarkEnd w:id="6"/>
      <w:r w:rsidRPr="00A70D17">
        <w:rPr>
          <w:noProof/>
          <w:sz w:val="22"/>
          <w:szCs w:val="22"/>
        </w:rPr>
        <w:t>.</w:t>
      </w:r>
    </w:p>
    <w:p w14:paraId="12906A8B" w14:textId="77777777" w:rsidR="002621EE" w:rsidRPr="00A70D17" w:rsidRDefault="002621EE" w:rsidP="002621EE">
      <w:pPr>
        <w:autoSpaceDE w:val="0"/>
        <w:autoSpaceDN w:val="0"/>
        <w:adjustRightInd w:val="0"/>
        <w:jc w:val="both"/>
        <w:rPr>
          <w:noProof/>
          <w:sz w:val="22"/>
          <w:szCs w:val="22"/>
        </w:rPr>
      </w:pPr>
    </w:p>
    <w:p w14:paraId="49540A92" w14:textId="538E5A0B" w:rsidR="002621EE" w:rsidRPr="00A70D17" w:rsidRDefault="00D81749" w:rsidP="002621EE">
      <w:pPr>
        <w:jc w:val="both"/>
        <w:rPr>
          <w:noProof/>
          <w:sz w:val="22"/>
          <w:szCs w:val="22"/>
        </w:rPr>
      </w:pPr>
      <w:r w:rsidRPr="00A70D17">
        <w:rPr>
          <w:noProof/>
          <w:sz w:val="22"/>
          <w:szCs w:val="22"/>
        </w:rPr>
        <w:t>Jei simptomai pasunkėja, išlieka ilgiau nei 3 dienas arba juos lydi aukšta temperatūra, odos bėrimas ar nuolatinis galvos skausmas,</w:t>
      </w:r>
      <w:r w:rsidR="00D021D5" w:rsidRPr="00A70D17">
        <w:rPr>
          <w:sz w:val="22"/>
          <w:szCs w:val="22"/>
        </w:rPr>
        <w:t xml:space="preserve"> pacientas turi kreiptis į gydytoją</w:t>
      </w:r>
      <w:r w:rsidRPr="00A70D17">
        <w:rPr>
          <w:noProof/>
          <w:sz w:val="22"/>
          <w:szCs w:val="22"/>
        </w:rPr>
        <w:t>.</w:t>
      </w:r>
    </w:p>
    <w:p w14:paraId="38266618" w14:textId="77777777" w:rsidR="002621EE" w:rsidRPr="00A70D17" w:rsidRDefault="002621EE" w:rsidP="002621EE">
      <w:pPr>
        <w:jc w:val="both"/>
        <w:rPr>
          <w:noProof/>
          <w:szCs w:val="22"/>
        </w:rPr>
      </w:pPr>
    </w:p>
    <w:p w14:paraId="34278581" w14:textId="7339259B" w:rsidR="002621EE" w:rsidRPr="00A70D17" w:rsidRDefault="007E034B" w:rsidP="002621EE">
      <w:pPr>
        <w:keepNext/>
        <w:jc w:val="both"/>
        <w:rPr>
          <w:noProof/>
          <w:sz w:val="22"/>
          <w:szCs w:val="22"/>
          <w:u w:val="single"/>
        </w:rPr>
      </w:pPr>
      <w:r>
        <w:rPr>
          <w:noProof/>
          <w:sz w:val="22"/>
          <w:szCs w:val="22"/>
        </w:rPr>
        <w:t>Terforco</w:t>
      </w:r>
      <w:r w:rsidR="00FE2F2A" w:rsidRPr="00A70D17">
        <w:rPr>
          <w:noProof/>
          <w:sz w:val="22"/>
          <w:szCs w:val="22"/>
        </w:rPr>
        <w:t xml:space="preserve"> sudėtyje yra</w:t>
      </w:r>
    </w:p>
    <w:p w14:paraId="6B397715" w14:textId="75B0A691" w:rsidR="002621EE" w:rsidRPr="00A70D17" w:rsidRDefault="002621EE" w:rsidP="002621EE">
      <w:pPr>
        <w:keepNext/>
        <w:autoSpaceDE w:val="0"/>
        <w:autoSpaceDN w:val="0"/>
        <w:adjustRightInd w:val="0"/>
        <w:spacing w:before="120"/>
        <w:jc w:val="both"/>
        <w:rPr>
          <w:i/>
          <w:noProof/>
          <w:sz w:val="22"/>
          <w:szCs w:val="22"/>
        </w:rPr>
      </w:pPr>
      <w:r w:rsidRPr="00A70D17">
        <w:rPr>
          <w:i/>
          <w:noProof/>
          <w:sz w:val="22"/>
          <w:szCs w:val="22"/>
        </w:rPr>
        <w:t>S</w:t>
      </w:r>
      <w:r w:rsidR="00D87B1D" w:rsidRPr="00A70D17">
        <w:rPr>
          <w:i/>
          <w:noProof/>
          <w:sz w:val="22"/>
          <w:szCs w:val="22"/>
        </w:rPr>
        <w:t>acharozės</w:t>
      </w:r>
    </w:p>
    <w:p w14:paraId="670426D7" w14:textId="64D7A328" w:rsidR="000073AE" w:rsidRPr="00A70D17" w:rsidRDefault="00D85F30" w:rsidP="00CD428D">
      <w:pPr>
        <w:keepNext/>
        <w:autoSpaceDE w:val="0"/>
        <w:autoSpaceDN w:val="0"/>
        <w:adjustRightInd w:val="0"/>
        <w:rPr>
          <w:rFonts w:eastAsiaTheme="minorHAnsi"/>
          <w:sz w:val="22"/>
          <w:szCs w:val="22"/>
        </w:rPr>
      </w:pPr>
      <w:r>
        <w:rPr>
          <w:noProof/>
          <w:sz w:val="22"/>
          <w:szCs w:val="22"/>
        </w:rPr>
        <w:t>Kiekv</w:t>
      </w:r>
      <w:r w:rsidR="001A4A75" w:rsidRPr="00A70D17">
        <w:rPr>
          <w:noProof/>
          <w:sz w:val="22"/>
          <w:szCs w:val="22"/>
        </w:rPr>
        <w:t xml:space="preserve">iename </w:t>
      </w:r>
      <w:r w:rsidR="007E034B">
        <w:rPr>
          <w:noProof/>
          <w:sz w:val="22"/>
          <w:szCs w:val="22"/>
        </w:rPr>
        <w:t>Terforco</w:t>
      </w:r>
      <w:r w:rsidR="001A4A75" w:rsidRPr="00A70D17">
        <w:rPr>
          <w:noProof/>
          <w:sz w:val="22"/>
          <w:szCs w:val="22"/>
        </w:rPr>
        <w:t xml:space="preserve"> paketėlyje yra </w:t>
      </w:r>
      <w:r w:rsidR="002621EE" w:rsidRPr="00A70D17">
        <w:rPr>
          <w:rFonts w:eastAsiaTheme="minorHAnsi"/>
          <w:sz w:val="22"/>
          <w:szCs w:val="22"/>
        </w:rPr>
        <w:t>5</w:t>
      </w:r>
      <w:r w:rsidR="00A04312">
        <w:rPr>
          <w:rFonts w:eastAsiaTheme="minorHAnsi"/>
          <w:sz w:val="22"/>
          <w:szCs w:val="22"/>
        </w:rPr>
        <w:t> </w:t>
      </w:r>
      <w:r w:rsidR="002621EE" w:rsidRPr="00A70D17">
        <w:rPr>
          <w:rFonts w:eastAsiaTheme="minorHAnsi"/>
          <w:sz w:val="22"/>
          <w:szCs w:val="22"/>
        </w:rPr>
        <w:t>210</w:t>
      </w:r>
      <w:r>
        <w:rPr>
          <w:rFonts w:eastAsiaTheme="minorHAnsi"/>
          <w:sz w:val="22"/>
          <w:szCs w:val="22"/>
        </w:rPr>
        <w:t> </w:t>
      </w:r>
      <w:r w:rsidR="002621EE" w:rsidRPr="00A70D17">
        <w:rPr>
          <w:rFonts w:eastAsiaTheme="minorHAnsi"/>
          <w:sz w:val="22"/>
          <w:szCs w:val="22"/>
        </w:rPr>
        <w:t>mg</w:t>
      </w:r>
      <w:r>
        <w:rPr>
          <w:rFonts w:eastAsiaTheme="minorHAnsi"/>
          <w:sz w:val="22"/>
          <w:szCs w:val="22"/>
        </w:rPr>
        <w:t xml:space="preserve"> </w:t>
      </w:r>
      <w:r w:rsidR="001A4A75" w:rsidRPr="00A70D17">
        <w:rPr>
          <w:rFonts w:eastAsiaTheme="minorHAnsi"/>
          <w:sz w:val="22"/>
          <w:szCs w:val="22"/>
        </w:rPr>
        <w:t>sacharozės.</w:t>
      </w:r>
      <w:r w:rsidR="00474DDE" w:rsidRPr="00A70D17">
        <w:rPr>
          <w:rFonts w:eastAsiaTheme="minorHAnsi"/>
          <w:sz w:val="22"/>
          <w:szCs w:val="22"/>
        </w:rPr>
        <w:t xml:space="preserve"> </w:t>
      </w:r>
      <w:r w:rsidR="00652D62">
        <w:rPr>
          <w:rFonts w:eastAsiaTheme="minorHAnsi"/>
          <w:sz w:val="22"/>
          <w:szCs w:val="22"/>
        </w:rPr>
        <w:t>B</w:t>
      </w:r>
      <w:r w:rsidR="00474DDE" w:rsidRPr="00A70D17">
        <w:rPr>
          <w:rFonts w:eastAsiaTheme="minorHAnsi"/>
          <w:sz w:val="22"/>
          <w:szCs w:val="22"/>
        </w:rPr>
        <w:t>ūtina atsižvelgti cukriniu diabetu sergantiems pacientams.</w:t>
      </w:r>
      <w:r w:rsidR="00E466A4" w:rsidRPr="00A70D17">
        <w:rPr>
          <w:sz w:val="22"/>
          <w:szCs w:val="22"/>
        </w:rPr>
        <w:t xml:space="preserve"> </w:t>
      </w:r>
      <w:r w:rsidR="00E466A4" w:rsidRPr="00A70D17">
        <w:rPr>
          <w:rFonts w:eastAsiaTheme="minorHAnsi"/>
          <w:sz w:val="22"/>
          <w:szCs w:val="22"/>
        </w:rPr>
        <w:t xml:space="preserve">Šio vaistinio preparato negalima vartoti pacientams, kuriems nustatytas retas paveldimas sutrikimas – fruktozės netoleravimas, gliukozės ir </w:t>
      </w:r>
      <w:proofErr w:type="spellStart"/>
      <w:r w:rsidR="00E466A4" w:rsidRPr="00A70D17">
        <w:rPr>
          <w:rFonts w:eastAsiaTheme="minorHAnsi"/>
          <w:sz w:val="22"/>
          <w:szCs w:val="22"/>
        </w:rPr>
        <w:t>galaktozės</w:t>
      </w:r>
      <w:proofErr w:type="spellEnd"/>
      <w:r w:rsidR="00E466A4" w:rsidRPr="00A70D17">
        <w:rPr>
          <w:rFonts w:eastAsiaTheme="minorHAnsi"/>
          <w:sz w:val="22"/>
          <w:szCs w:val="22"/>
        </w:rPr>
        <w:t xml:space="preserve"> </w:t>
      </w:r>
      <w:proofErr w:type="spellStart"/>
      <w:r w:rsidR="00E466A4" w:rsidRPr="00A70D17">
        <w:rPr>
          <w:rFonts w:eastAsiaTheme="minorHAnsi"/>
          <w:sz w:val="22"/>
          <w:szCs w:val="22"/>
        </w:rPr>
        <w:t>malabsorbcija</w:t>
      </w:r>
      <w:proofErr w:type="spellEnd"/>
      <w:r w:rsidR="00E466A4" w:rsidRPr="00A70D17">
        <w:rPr>
          <w:rFonts w:eastAsiaTheme="minorHAnsi"/>
          <w:sz w:val="22"/>
          <w:szCs w:val="22"/>
        </w:rPr>
        <w:t xml:space="preserve"> arba </w:t>
      </w:r>
      <w:proofErr w:type="spellStart"/>
      <w:r w:rsidR="00E466A4" w:rsidRPr="00A70D17">
        <w:rPr>
          <w:rFonts w:eastAsiaTheme="minorHAnsi"/>
          <w:sz w:val="22"/>
          <w:szCs w:val="22"/>
        </w:rPr>
        <w:t>sacharazės</w:t>
      </w:r>
      <w:proofErr w:type="spellEnd"/>
      <w:r w:rsidR="00E466A4" w:rsidRPr="00A70D17">
        <w:rPr>
          <w:rFonts w:eastAsiaTheme="minorHAnsi"/>
          <w:sz w:val="22"/>
          <w:szCs w:val="22"/>
        </w:rPr>
        <w:t xml:space="preserve"> ir </w:t>
      </w:r>
      <w:proofErr w:type="spellStart"/>
      <w:r w:rsidR="00E466A4" w:rsidRPr="00A70D17">
        <w:rPr>
          <w:rFonts w:eastAsiaTheme="minorHAnsi"/>
          <w:sz w:val="22"/>
          <w:szCs w:val="22"/>
        </w:rPr>
        <w:t>izomaltazės</w:t>
      </w:r>
      <w:proofErr w:type="spellEnd"/>
      <w:r w:rsidR="00E466A4" w:rsidRPr="00A70D17">
        <w:rPr>
          <w:rFonts w:eastAsiaTheme="minorHAnsi"/>
          <w:sz w:val="22"/>
          <w:szCs w:val="22"/>
        </w:rPr>
        <w:t xml:space="preserve"> stygius.</w:t>
      </w:r>
    </w:p>
    <w:p w14:paraId="3AEC23DA" w14:textId="7C278C95" w:rsidR="002621EE" w:rsidRPr="00A70D17" w:rsidRDefault="00DD6EFE" w:rsidP="002621EE">
      <w:pPr>
        <w:autoSpaceDE w:val="0"/>
        <w:autoSpaceDN w:val="0"/>
        <w:adjustRightInd w:val="0"/>
        <w:spacing w:before="120"/>
        <w:jc w:val="both"/>
        <w:rPr>
          <w:i/>
          <w:sz w:val="22"/>
          <w:szCs w:val="22"/>
        </w:rPr>
      </w:pPr>
      <w:r w:rsidRPr="00A70D17">
        <w:rPr>
          <w:i/>
          <w:sz w:val="22"/>
          <w:szCs w:val="22"/>
        </w:rPr>
        <w:t>Natrio</w:t>
      </w:r>
    </w:p>
    <w:p w14:paraId="102832AC" w14:textId="401E8255" w:rsidR="002621EE" w:rsidRPr="00A70D17" w:rsidRDefault="006067A4" w:rsidP="00CD428D">
      <w:pPr>
        <w:autoSpaceDE w:val="0"/>
        <w:autoSpaceDN w:val="0"/>
        <w:adjustRightInd w:val="0"/>
        <w:rPr>
          <w:sz w:val="22"/>
          <w:szCs w:val="22"/>
        </w:rPr>
      </w:pPr>
      <w:r>
        <w:rPr>
          <w:noProof/>
          <w:sz w:val="22"/>
          <w:szCs w:val="22"/>
        </w:rPr>
        <w:t>Kiekv</w:t>
      </w:r>
      <w:r w:rsidR="00894E1C" w:rsidRPr="00A70D17">
        <w:rPr>
          <w:noProof/>
          <w:sz w:val="22"/>
          <w:szCs w:val="22"/>
        </w:rPr>
        <w:t xml:space="preserve">iename </w:t>
      </w:r>
      <w:r w:rsidR="007E034B">
        <w:rPr>
          <w:noProof/>
          <w:sz w:val="22"/>
          <w:szCs w:val="22"/>
        </w:rPr>
        <w:t>Terforco</w:t>
      </w:r>
      <w:r w:rsidR="00894E1C" w:rsidRPr="00A70D17">
        <w:rPr>
          <w:noProof/>
          <w:sz w:val="22"/>
          <w:szCs w:val="22"/>
        </w:rPr>
        <w:t xml:space="preserve"> paketėlyje yra </w:t>
      </w:r>
      <w:r w:rsidR="006C3CE7" w:rsidRPr="00A70D17">
        <w:rPr>
          <w:noProof/>
          <w:sz w:val="22"/>
          <w:szCs w:val="22"/>
        </w:rPr>
        <w:t>118</w:t>
      </w:r>
      <w:r w:rsidR="00392738" w:rsidRPr="00A70D17">
        <w:rPr>
          <w:sz w:val="22"/>
          <w:szCs w:val="22"/>
        </w:rPr>
        <w:t> mg natrio</w:t>
      </w:r>
      <w:r w:rsidR="00894E1C" w:rsidRPr="00A70D17">
        <w:rPr>
          <w:noProof/>
          <w:sz w:val="22"/>
          <w:szCs w:val="22"/>
        </w:rPr>
        <w:t xml:space="preserve">, tai atitinka </w:t>
      </w:r>
      <w:r w:rsidR="00923B11" w:rsidRPr="00A70D17">
        <w:rPr>
          <w:noProof/>
          <w:sz w:val="22"/>
          <w:szCs w:val="22"/>
        </w:rPr>
        <w:t>5,9</w:t>
      </w:r>
      <w:r w:rsidR="00923B11" w:rsidRPr="00A70D17">
        <w:rPr>
          <w:sz w:val="22"/>
          <w:szCs w:val="22"/>
        </w:rPr>
        <w:t> </w:t>
      </w:r>
      <w:r w:rsidR="00894E1C" w:rsidRPr="00A70D17">
        <w:rPr>
          <w:noProof/>
          <w:sz w:val="22"/>
          <w:szCs w:val="22"/>
        </w:rPr>
        <w:t>% didžiausios PSO rekomenduojamos paros normos suaugusiesiems, kuri yra 2</w:t>
      </w:r>
      <w:r w:rsidR="00836ED9" w:rsidRPr="00A70D17">
        <w:rPr>
          <w:sz w:val="22"/>
          <w:szCs w:val="22"/>
        </w:rPr>
        <w:t> </w:t>
      </w:r>
      <w:r w:rsidR="00894E1C" w:rsidRPr="00A70D17">
        <w:rPr>
          <w:noProof/>
          <w:sz w:val="22"/>
          <w:szCs w:val="22"/>
        </w:rPr>
        <w:t>g natrio</w:t>
      </w:r>
      <w:r w:rsidR="00923B11" w:rsidRPr="00A70D17">
        <w:rPr>
          <w:noProof/>
          <w:sz w:val="22"/>
          <w:szCs w:val="22"/>
        </w:rPr>
        <w:t>.</w:t>
      </w:r>
    </w:p>
    <w:p w14:paraId="712CA71B" w14:textId="0E5AEDDE" w:rsidR="002621EE" w:rsidRPr="00A70D17" w:rsidRDefault="002621EE" w:rsidP="002621EE">
      <w:pPr>
        <w:autoSpaceDE w:val="0"/>
        <w:autoSpaceDN w:val="0"/>
        <w:adjustRightInd w:val="0"/>
        <w:spacing w:before="120"/>
        <w:jc w:val="both"/>
        <w:rPr>
          <w:rFonts w:eastAsiaTheme="minorHAnsi"/>
          <w:i/>
          <w:sz w:val="22"/>
          <w:szCs w:val="22"/>
        </w:rPr>
      </w:pPr>
      <w:proofErr w:type="spellStart"/>
      <w:r w:rsidRPr="00A70D17">
        <w:rPr>
          <w:rFonts w:eastAsiaTheme="minorHAnsi"/>
          <w:i/>
          <w:sz w:val="22"/>
          <w:szCs w:val="22"/>
        </w:rPr>
        <w:t>Azo</w:t>
      </w:r>
      <w:r w:rsidR="008B0C7D" w:rsidRPr="00A70D17">
        <w:rPr>
          <w:rFonts w:eastAsiaTheme="minorHAnsi"/>
          <w:i/>
          <w:sz w:val="22"/>
          <w:szCs w:val="22"/>
        </w:rPr>
        <w:t>dažiklių</w:t>
      </w:r>
      <w:proofErr w:type="spellEnd"/>
    </w:p>
    <w:p w14:paraId="5913A09B" w14:textId="09D3F1BE" w:rsidR="002621EE" w:rsidRPr="00A70D17" w:rsidRDefault="006067A4" w:rsidP="00CD428D">
      <w:pPr>
        <w:rPr>
          <w:noProof/>
          <w:sz w:val="22"/>
          <w:szCs w:val="22"/>
        </w:rPr>
      </w:pPr>
      <w:r>
        <w:rPr>
          <w:noProof/>
          <w:sz w:val="22"/>
          <w:szCs w:val="22"/>
        </w:rPr>
        <w:t>Kiekv</w:t>
      </w:r>
      <w:r w:rsidR="00836ED9" w:rsidRPr="00A70D17">
        <w:rPr>
          <w:noProof/>
          <w:sz w:val="22"/>
          <w:szCs w:val="22"/>
        </w:rPr>
        <w:t xml:space="preserve">iename </w:t>
      </w:r>
      <w:r w:rsidR="007E034B">
        <w:rPr>
          <w:noProof/>
          <w:sz w:val="22"/>
          <w:szCs w:val="22"/>
        </w:rPr>
        <w:t>Terforco</w:t>
      </w:r>
      <w:r w:rsidR="00836ED9" w:rsidRPr="00A70D17">
        <w:rPr>
          <w:noProof/>
          <w:sz w:val="22"/>
          <w:szCs w:val="22"/>
        </w:rPr>
        <w:t xml:space="preserve"> paketėlyje yra </w:t>
      </w:r>
      <w:r w:rsidR="009A3B4E" w:rsidRPr="00A70D17">
        <w:rPr>
          <w:noProof/>
          <w:sz w:val="22"/>
          <w:szCs w:val="22"/>
        </w:rPr>
        <w:t>0,1</w:t>
      </w:r>
      <w:r w:rsidR="00836ED9" w:rsidRPr="00A70D17">
        <w:rPr>
          <w:sz w:val="22"/>
          <w:szCs w:val="22"/>
        </w:rPr>
        <w:t> mg</w:t>
      </w:r>
      <w:r w:rsidR="009A3B4E" w:rsidRPr="00A70D17">
        <w:rPr>
          <w:sz w:val="22"/>
          <w:szCs w:val="22"/>
        </w:rPr>
        <w:t xml:space="preserve"> saulėlydžio geltonojo ir 3,91 mg </w:t>
      </w:r>
      <w:proofErr w:type="spellStart"/>
      <w:r w:rsidR="007716F4">
        <w:rPr>
          <w:sz w:val="22"/>
          <w:szCs w:val="22"/>
        </w:rPr>
        <w:t>karmo</w:t>
      </w:r>
      <w:r w:rsidR="00FF2A74">
        <w:rPr>
          <w:sz w:val="22"/>
          <w:szCs w:val="22"/>
        </w:rPr>
        <w:t>s</w:t>
      </w:r>
      <w:r w:rsidR="007716F4">
        <w:rPr>
          <w:sz w:val="22"/>
          <w:szCs w:val="22"/>
        </w:rPr>
        <w:t>ino</w:t>
      </w:r>
      <w:proofErr w:type="spellEnd"/>
      <w:r w:rsidR="00B25738" w:rsidRPr="00A70D17">
        <w:rPr>
          <w:sz w:val="22"/>
          <w:szCs w:val="22"/>
        </w:rPr>
        <w:t xml:space="preserve">. </w:t>
      </w:r>
      <w:r w:rsidR="004A3F1E" w:rsidRPr="00A70D17">
        <w:rPr>
          <w:rFonts w:eastAsiaTheme="minorHAnsi"/>
          <w:sz w:val="22"/>
          <w:szCs w:val="22"/>
        </w:rPr>
        <w:t>Jie gali sukelti alerginių reakcijų.</w:t>
      </w:r>
    </w:p>
    <w:p w14:paraId="6105466E" w14:textId="10B407AC" w:rsidR="002621EE" w:rsidRPr="00A70D17" w:rsidRDefault="002621EE" w:rsidP="002621EE">
      <w:pPr>
        <w:autoSpaceDE w:val="0"/>
        <w:autoSpaceDN w:val="0"/>
        <w:adjustRightInd w:val="0"/>
        <w:spacing w:before="120"/>
        <w:jc w:val="both"/>
        <w:rPr>
          <w:i/>
          <w:noProof/>
          <w:sz w:val="22"/>
          <w:szCs w:val="22"/>
        </w:rPr>
      </w:pPr>
      <w:r w:rsidRPr="00A70D17">
        <w:rPr>
          <w:i/>
          <w:noProof/>
          <w:sz w:val="22"/>
          <w:szCs w:val="22"/>
        </w:rPr>
        <w:t>Aspart</w:t>
      </w:r>
      <w:r w:rsidR="004A3F1E" w:rsidRPr="00A70D17">
        <w:rPr>
          <w:i/>
          <w:noProof/>
          <w:sz w:val="22"/>
          <w:szCs w:val="22"/>
        </w:rPr>
        <w:t>amo</w:t>
      </w:r>
    </w:p>
    <w:p w14:paraId="660B495E" w14:textId="5841AA3B" w:rsidR="008D3B35" w:rsidRPr="00A70D17" w:rsidRDefault="007716F4" w:rsidP="00CD428D">
      <w:pPr>
        <w:rPr>
          <w:sz w:val="22"/>
          <w:szCs w:val="22"/>
        </w:rPr>
      </w:pPr>
      <w:r>
        <w:rPr>
          <w:noProof/>
          <w:sz w:val="22"/>
          <w:szCs w:val="22"/>
        </w:rPr>
        <w:t>Kiekv</w:t>
      </w:r>
      <w:r w:rsidR="00610F97" w:rsidRPr="00A70D17">
        <w:rPr>
          <w:noProof/>
          <w:sz w:val="22"/>
          <w:szCs w:val="22"/>
        </w:rPr>
        <w:t xml:space="preserve">iename </w:t>
      </w:r>
      <w:r w:rsidR="007E034B">
        <w:rPr>
          <w:noProof/>
          <w:sz w:val="22"/>
          <w:szCs w:val="22"/>
        </w:rPr>
        <w:t>Terforco</w:t>
      </w:r>
      <w:r w:rsidR="00610F97" w:rsidRPr="00A70D17">
        <w:rPr>
          <w:noProof/>
          <w:sz w:val="22"/>
          <w:szCs w:val="22"/>
        </w:rPr>
        <w:t xml:space="preserve"> paketėlyje yra 80</w:t>
      </w:r>
      <w:r w:rsidR="00610F97" w:rsidRPr="00A70D17">
        <w:rPr>
          <w:sz w:val="22"/>
          <w:szCs w:val="22"/>
        </w:rPr>
        <w:t xml:space="preserve"> mg </w:t>
      </w:r>
      <w:proofErr w:type="spellStart"/>
      <w:r w:rsidR="00610F97" w:rsidRPr="00A70D17">
        <w:rPr>
          <w:sz w:val="22"/>
          <w:szCs w:val="22"/>
        </w:rPr>
        <w:t>aspartamo</w:t>
      </w:r>
      <w:proofErr w:type="spellEnd"/>
      <w:r w:rsidR="005E025E" w:rsidRPr="00A70D17">
        <w:rPr>
          <w:sz w:val="22"/>
          <w:szCs w:val="22"/>
        </w:rPr>
        <w:t>, kuris yra naudojamas kaip saldiklis</w:t>
      </w:r>
      <w:r w:rsidR="00182BD5" w:rsidRPr="00A70D17">
        <w:rPr>
          <w:sz w:val="22"/>
          <w:szCs w:val="22"/>
        </w:rPr>
        <w:t xml:space="preserve">. Išgertas </w:t>
      </w:r>
      <w:proofErr w:type="spellStart"/>
      <w:r w:rsidR="00182BD5" w:rsidRPr="00A70D17">
        <w:rPr>
          <w:sz w:val="22"/>
          <w:szCs w:val="22"/>
        </w:rPr>
        <w:t>aspartamas</w:t>
      </w:r>
      <w:proofErr w:type="spellEnd"/>
      <w:r w:rsidR="00182BD5" w:rsidRPr="00A70D17">
        <w:rPr>
          <w:sz w:val="22"/>
          <w:szCs w:val="22"/>
        </w:rPr>
        <w:t xml:space="preserve"> yra hidrolizuojamas virškinimo trakte.</w:t>
      </w:r>
      <w:r w:rsidR="00160911" w:rsidRPr="00A70D17">
        <w:rPr>
          <w:sz w:val="22"/>
          <w:szCs w:val="22"/>
        </w:rPr>
        <w:t xml:space="preserve"> Vienas iš pagrindinių hidrolizės produktų yra </w:t>
      </w:r>
      <w:proofErr w:type="spellStart"/>
      <w:r w:rsidR="00160911" w:rsidRPr="00A70D17">
        <w:rPr>
          <w:sz w:val="22"/>
          <w:szCs w:val="22"/>
        </w:rPr>
        <w:t>fenilalaninas</w:t>
      </w:r>
      <w:proofErr w:type="spellEnd"/>
      <w:r w:rsidR="00160911" w:rsidRPr="00A70D17">
        <w:rPr>
          <w:sz w:val="22"/>
          <w:szCs w:val="22"/>
        </w:rPr>
        <w:t xml:space="preserve">, todėl </w:t>
      </w:r>
      <w:r w:rsidR="00F552F9" w:rsidRPr="00A70D17">
        <w:rPr>
          <w:sz w:val="22"/>
          <w:szCs w:val="22"/>
        </w:rPr>
        <w:t xml:space="preserve">gali būti </w:t>
      </w:r>
      <w:r w:rsidR="00683CD4">
        <w:rPr>
          <w:sz w:val="22"/>
          <w:szCs w:val="22"/>
        </w:rPr>
        <w:t>kenksmingas</w:t>
      </w:r>
      <w:r w:rsidR="00683CD4" w:rsidRPr="00A70D17">
        <w:rPr>
          <w:sz w:val="22"/>
          <w:szCs w:val="22"/>
        </w:rPr>
        <w:t xml:space="preserve"> </w:t>
      </w:r>
      <w:r w:rsidR="00F552F9" w:rsidRPr="00A70D17">
        <w:rPr>
          <w:sz w:val="22"/>
          <w:szCs w:val="22"/>
        </w:rPr>
        <w:t xml:space="preserve">žmonėms, sergantiems </w:t>
      </w:r>
      <w:proofErr w:type="spellStart"/>
      <w:r w:rsidR="00F552F9" w:rsidRPr="00A70D17">
        <w:rPr>
          <w:sz w:val="22"/>
          <w:szCs w:val="22"/>
        </w:rPr>
        <w:t>fenilketonurija</w:t>
      </w:r>
      <w:proofErr w:type="spellEnd"/>
      <w:r w:rsidR="009E4F0D">
        <w:rPr>
          <w:sz w:val="22"/>
          <w:szCs w:val="22"/>
        </w:rPr>
        <w:t>.</w:t>
      </w:r>
      <w:r w:rsidR="00160911" w:rsidRPr="00A70D17">
        <w:rPr>
          <w:sz w:val="22"/>
          <w:szCs w:val="22"/>
        </w:rPr>
        <w:t xml:space="preserve"> </w:t>
      </w:r>
    </w:p>
    <w:p w14:paraId="5A0A9A4D" w14:textId="77777777" w:rsidR="008D3B35" w:rsidRPr="00A70D17" w:rsidRDefault="008D3B35">
      <w:pPr>
        <w:tabs>
          <w:tab w:val="left" w:pos="567"/>
        </w:tabs>
        <w:spacing w:line="260" w:lineRule="exact"/>
        <w:rPr>
          <w:sz w:val="22"/>
          <w:szCs w:val="24"/>
        </w:rPr>
      </w:pPr>
    </w:p>
    <w:p w14:paraId="63CE5F2D"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4.5</w:t>
      </w:r>
      <w:r w:rsidRPr="00A70D17">
        <w:rPr>
          <w:b/>
          <w:bCs/>
          <w:sz w:val="22"/>
          <w:szCs w:val="28"/>
          <w:lang w:eastAsia="x-none"/>
        </w:rPr>
        <w:tab/>
        <w:t>Sąveika su kitais vaistiniais preparatais ir kitokia sąveika</w:t>
      </w:r>
    </w:p>
    <w:p w14:paraId="7F262E11" w14:textId="77777777" w:rsidR="008D3B35" w:rsidRPr="00A70D17" w:rsidRDefault="008D3B35">
      <w:pPr>
        <w:tabs>
          <w:tab w:val="left" w:pos="567"/>
        </w:tabs>
        <w:spacing w:line="260" w:lineRule="exact"/>
        <w:rPr>
          <w:sz w:val="22"/>
          <w:szCs w:val="24"/>
        </w:rPr>
      </w:pPr>
    </w:p>
    <w:p w14:paraId="064A32B5" w14:textId="6983E441" w:rsidR="00025B02" w:rsidRPr="00A70D17" w:rsidRDefault="00025B02" w:rsidP="00025B02">
      <w:pPr>
        <w:jc w:val="both"/>
        <w:rPr>
          <w:b/>
          <w:sz w:val="22"/>
          <w:szCs w:val="22"/>
        </w:rPr>
      </w:pPr>
      <w:proofErr w:type="spellStart"/>
      <w:r w:rsidRPr="00A70D17">
        <w:rPr>
          <w:b/>
          <w:sz w:val="22"/>
          <w:szCs w:val="22"/>
        </w:rPr>
        <w:t>Paracetamol</w:t>
      </w:r>
      <w:r w:rsidR="00B029DB" w:rsidRPr="00A70D17">
        <w:rPr>
          <w:b/>
          <w:sz w:val="22"/>
          <w:szCs w:val="22"/>
        </w:rPr>
        <w:t>is</w:t>
      </w:r>
      <w:proofErr w:type="spellEnd"/>
    </w:p>
    <w:p w14:paraId="6E0CF795" w14:textId="2AF0B28A" w:rsidR="00B15EDA" w:rsidRPr="00A70D17" w:rsidRDefault="00B15EDA" w:rsidP="00025B02">
      <w:pPr>
        <w:jc w:val="both"/>
        <w:rPr>
          <w:sz w:val="22"/>
          <w:szCs w:val="22"/>
        </w:rPr>
      </w:pPr>
      <w:proofErr w:type="spellStart"/>
      <w:r w:rsidRPr="00A70D17">
        <w:rPr>
          <w:sz w:val="22"/>
          <w:szCs w:val="22"/>
        </w:rPr>
        <w:t>Paracetamolis</w:t>
      </w:r>
      <w:proofErr w:type="spellEnd"/>
      <w:r w:rsidRPr="00A70D17">
        <w:rPr>
          <w:sz w:val="22"/>
          <w:szCs w:val="22"/>
        </w:rPr>
        <w:t xml:space="preserve"> turi būti vartojamas atsargiai kartu su toliau nurodytais vais</w:t>
      </w:r>
      <w:r w:rsidR="000424A0" w:rsidRPr="00A70D17">
        <w:rPr>
          <w:sz w:val="22"/>
          <w:szCs w:val="22"/>
        </w:rPr>
        <w:t>tiniais preparatais</w:t>
      </w:r>
      <w:r w:rsidRPr="00A70D17">
        <w:rPr>
          <w:sz w:val="22"/>
          <w:szCs w:val="22"/>
        </w:rPr>
        <w:t>, nes buvo pranešta apie sąveik</w:t>
      </w:r>
      <w:r w:rsidR="00D12E19" w:rsidRPr="00A70D17">
        <w:rPr>
          <w:sz w:val="22"/>
          <w:szCs w:val="22"/>
        </w:rPr>
        <w:t>as</w:t>
      </w:r>
      <w:r w:rsidRPr="00A70D17">
        <w:rPr>
          <w:sz w:val="22"/>
          <w:szCs w:val="22"/>
        </w:rPr>
        <w:t>.</w:t>
      </w:r>
    </w:p>
    <w:p w14:paraId="61056D99" w14:textId="77777777" w:rsidR="00376F5B" w:rsidRPr="00A70D17" w:rsidRDefault="00376F5B" w:rsidP="00025B02">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6857"/>
      </w:tblGrid>
      <w:tr w:rsidR="00376F5B" w:rsidRPr="00A70D17" w14:paraId="77CA1EF3" w14:textId="77777777" w:rsidTr="00E4497D">
        <w:tc>
          <w:tcPr>
            <w:tcW w:w="1216" w:type="pct"/>
          </w:tcPr>
          <w:p w14:paraId="13B6AC42" w14:textId="487FE17C" w:rsidR="00376F5B" w:rsidRPr="00A70D17" w:rsidRDefault="00E04B81" w:rsidP="00E4497D">
            <w:pPr>
              <w:jc w:val="both"/>
              <w:rPr>
                <w:sz w:val="22"/>
                <w:szCs w:val="22"/>
              </w:rPr>
            </w:pPr>
            <w:bookmarkStart w:id="7" w:name="_Hlk74585026"/>
            <w:r w:rsidRPr="00A70D17">
              <w:rPr>
                <w:sz w:val="22"/>
                <w:szCs w:val="22"/>
              </w:rPr>
              <w:t>Varfarinas ir kiti kumarinai</w:t>
            </w:r>
          </w:p>
        </w:tc>
        <w:tc>
          <w:tcPr>
            <w:tcW w:w="3784" w:type="pct"/>
          </w:tcPr>
          <w:p w14:paraId="61FB110E" w14:textId="6A2C87A7" w:rsidR="00376F5B" w:rsidRPr="00A70D17" w:rsidRDefault="00B32D1E" w:rsidP="00E4497D">
            <w:pPr>
              <w:rPr>
                <w:sz w:val="22"/>
                <w:szCs w:val="22"/>
              </w:rPr>
            </w:pPr>
            <w:proofErr w:type="spellStart"/>
            <w:r w:rsidRPr="00A70D17">
              <w:rPr>
                <w:sz w:val="22"/>
                <w:szCs w:val="22"/>
              </w:rPr>
              <w:t>Antikoaguliacinis</w:t>
            </w:r>
            <w:proofErr w:type="spellEnd"/>
            <w:r w:rsidRPr="00A70D17">
              <w:rPr>
                <w:sz w:val="22"/>
                <w:szCs w:val="22"/>
              </w:rPr>
              <w:t xml:space="preserve"> varfarino ir kitų kumarinų poveikis gali </w:t>
            </w:r>
            <w:r w:rsidR="002C3252">
              <w:rPr>
                <w:sz w:val="22"/>
                <w:szCs w:val="22"/>
              </w:rPr>
              <w:t>sustiprėti,</w:t>
            </w:r>
            <w:r w:rsidRPr="00A70D17">
              <w:rPr>
                <w:sz w:val="22"/>
                <w:szCs w:val="22"/>
              </w:rPr>
              <w:t xml:space="preserve"> ilgą laiką pastoviai vartojant </w:t>
            </w:r>
            <w:proofErr w:type="spellStart"/>
            <w:r w:rsidRPr="00A70D17">
              <w:rPr>
                <w:sz w:val="22"/>
                <w:szCs w:val="22"/>
              </w:rPr>
              <w:t>paracetamolio</w:t>
            </w:r>
            <w:proofErr w:type="spellEnd"/>
            <w:r w:rsidRPr="00A70D17">
              <w:rPr>
                <w:sz w:val="22"/>
                <w:szCs w:val="22"/>
              </w:rPr>
              <w:t>, didinančio kraujavimo riziką</w:t>
            </w:r>
            <w:r w:rsidR="00B61D59" w:rsidRPr="00A70D17">
              <w:rPr>
                <w:sz w:val="22"/>
                <w:szCs w:val="22"/>
              </w:rPr>
              <w:t>. P</w:t>
            </w:r>
            <w:r w:rsidRPr="00A70D17">
              <w:rPr>
                <w:sz w:val="22"/>
                <w:szCs w:val="22"/>
              </w:rPr>
              <w:t xml:space="preserve">avienių </w:t>
            </w:r>
            <w:proofErr w:type="spellStart"/>
            <w:r w:rsidRPr="00A70D17">
              <w:rPr>
                <w:sz w:val="22"/>
                <w:szCs w:val="22"/>
              </w:rPr>
              <w:t>paracetamolio</w:t>
            </w:r>
            <w:proofErr w:type="spellEnd"/>
            <w:r w:rsidRPr="00A70D17">
              <w:rPr>
                <w:sz w:val="22"/>
                <w:szCs w:val="22"/>
              </w:rPr>
              <w:t xml:space="preserve"> dozių vartojimas neturi ženklaus poveikio.</w:t>
            </w:r>
            <w:r w:rsidR="001C4D1E" w:rsidRPr="00A70D17">
              <w:rPr>
                <w:sz w:val="22"/>
                <w:szCs w:val="22"/>
              </w:rPr>
              <w:t xml:space="preserve"> Derinio vartojimo metu ir jį nutraukus, reikia atidžiau stebėti INR reikšmes.</w:t>
            </w:r>
          </w:p>
        </w:tc>
      </w:tr>
      <w:tr w:rsidR="00376F5B" w:rsidRPr="00A70D17" w14:paraId="578AD076" w14:textId="77777777" w:rsidTr="00E4497D">
        <w:tc>
          <w:tcPr>
            <w:tcW w:w="1216" w:type="pct"/>
          </w:tcPr>
          <w:p w14:paraId="20123A74" w14:textId="7E3E717E" w:rsidR="00376F5B" w:rsidRPr="00A70D17" w:rsidRDefault="00376F5B" w:rsidP="00E4497D">
            <w:pPr>
              <w:jc w:val="both"/>
              <w:rPr>
                <w:sz w:val="22"/>
                <w:szCs w:val="22"/>
              </w:rPr>
            </w:pPr>
            <w:proofErr w:type="spellStart"/>
            <w:r w:rsidRPr="00A70D17">
              <w:rPr>
                <w:sz w:val="22"/>
                <w:szCs w:val="22"/>
              </w:rPr>
              <w:t>Prokinet</w:t>
            </w:r>
            <w:r w:rsidR="005A09F5" w:rsidRPr="00A70D17">
              <w:rPr>
                <w:sz w:val="22"/>
                <w:szCs w:val="22"/>
              </w:rPr>
              <w:t>iniai</w:t>
            </w:r>
            <w:proofErr w:type="spellEnd"/>
            <w:r w:rsidR="005A09F5" w:rsidRPr="00A70D17">
              <w:rPr>
                <w:sz w:val="22"/>
                <w:szCs w:val="22"/>
              </w:rPr>
              <w:t xml:space="preserve"> vaistiniai preparatai</w:t>
            </w:r>
          </w:p>
        </w:tc>
        <w:tc>
          <w:tcPr>
            <w:tcW w:w="3784" w:type="pct"/>
          </w:tcPr>
          <w:p w14:paraId="76593673" w14:textId="4FBBB4CC" w:rsidR="00376F5B" w:rsidRPr="00A70D17" w:rsidRDefault="00E95D0C" w:rsidP="00E4497D">
            <w:pPr>
              <w:rPr>
                <w:sz w:val="22"/>
                <w:szCs w:val="22"/>
              </w:rPr>
            </w:pPr>
            <w:proofErr w:type="spellStart"/>
            <w:r w:rsidRPr="00A70D17">
              <w:rPr>
                <w:sz w:val="22"/>
                <w:szCs w:val="22"/>
              </w:rPr>
              <w:t>Metoklopramidas</w:t>
            </w:r>
            <w:proofErr w:type="spellEnd"/>
            <w:r w:rsidRPr="00A70D17">
              <w:rPr>
                <w:sz w:val="22"/>
                <w:szCs w:val="22"/>
              </w:rPr>
              <w:t xml:space="preserve"> arba </w:t>
            </w:r>
            <w:proofErr w:type="spellStart"/>
            <w:r w:rsidRPr="00A70D17">
              <w:rPr>
                <w:sz w:val="22"/>
                <w:szCs w:val="22"/>
              </w:rPr>
              <w:t>domperidonas</w:t>
            </w:r>
            <w:proofErr w:type="spellEnd"/>
            <w:r w:rsidRPr="00A70D17">
              <w:rPr>
                <w:sz w:val="22"/>
                <w:szCs w:val="22"/>
              </w:rPr>
              <w:t xml:space="preserve"> gali greitinti </w:t>
            </w:r>
            <w:proofErr w:type="spellStart"/>
            <w:r w:rsidRPr="00A70D17">
              <w:rPr>
                <w:sz w:val="22"/>
                <w:szCs w:val="22"/>
              </w:rPr>
              <w:t>paracetamolio</w:t>
            </w:r>
            <w:proofErr w:type="spellEnd"/>
            <w:r w:rsidRPr="00A70D17">
              <w:rPr>
                <w:sz w:val="22"/>
                <w:szCs w:val="22"/>
              </w:rPr>
              <w:t xml:space="preserve"> absorbciją</w:t>
            </w:r>
            <w:r w:rsidR="00376F5B" w:rsidRPr="00A70D17">
              <w:rPr>
                <w:sz w:val="22"/>
                <w:szCs w:val="22"/>
              </w:rPr>
              <w:t>.</w:t>
            </w:r>
          </w:p>
        </w:tc>
      </w:tr>
      <w:tr w:rsidR="00376F5B" w:rsidRPr="00A70D17" w14:paraId="5134CBC0" w14:textId="77777777" w:rsidTr="00E4497D">
        <w:tc>
          <w:tcPr>
            <w:tcW w:w="1216" w:type="pct"/>
          </w:tcPr>
          <w:p w14:paraId="036C3449" w14:textId="604C3CB5" w:rsidR="00376F5B" w:rsidRPr="00A70D17" w:rsidRDefault="00F50B83" w:rsidP="00E4497D">
            <w:pPr>
              <w:jc w:val="both"/>
              <w:rPr>
                <w:sz w:val="22"/>
                <w:szCs w:val="22"/>
              </w:rPr>
            </w:pPr>
            <w:proofErr w:type="spellStart"/>
            <w:r w:rsidRPr="00A70D17">
              <w:rPr>
                <w:sz w:val="22"/>
                <w:szCs w:val="22"/>
              </w:rPr>
              <w:t>Kolestiraminas</w:t>
            </w:r>
            <w:proofErr w:type="spellEnd"/>
          </w:p>
        </w:tc>
        <w:tc>
          <w:tcPr>
            <w:tcW w:w="3784" w:type="pct"/>
          </w:tcPr>
          <w:p w14:paraId="691E79D5" w14:textId="1A7CF5DE" w:rsidR="00376F5B" w:rsidRPr="00A70D17" w:rsidRDefault="00382C7A" w:rsidP="00E4497D">
            <w:pPr>
              <w:rPr>
                <w:sz w:val="22"/>
                <w:szCs w:val="22"/>
              </w:rPr>
            </w:pPr>
            <w:proofErr w:type="spellStart"/>
            <w:r w:rsidRPr="00A70D17">
              <w:rPr>
                <w:sz w:val="22"/>
                <w:szCs w:val="22"/>
              </w:rPr>
              <w:t>Kolestiraminas</w:t>
            </w:r>
            <w:proofErr w:type="spellEnd"/>
            <w:r w:rsidRPr="00A70D17">
              <w:rPr>
                <w:sz w:val="22"/>
                <w:szCs w:val="22"/>
              </w:rPr>
              <w:t xml:space="preserve"> gali sumažinti </w:t>
            </w:r>
            <w:proofErr w:type="spellStart"/>
            <w:r w:rsidRPr="00A70D17">
              <w:rPr>
                <w:sz w:val="22"/>
                <w:szCs w:val="22"/>
              </w:rPr>
              <w:t>paracetamolio</w:t>
            </w:r>
            <w:proofErr w:type="spellEnd"/>
            <w:r w:rsidRPr="00A70D17">
              <w:rPr>
                <w:sz w:val="22"/>
                <w:szCs w:val="22"/>
              </w:rPr>
              <w:t xml:space="preserve"> absorbcijos greitį.</w:t>
            </w:r>
          </w:p>
        </w:tc>
      </w:tr>
      <w:tr w:rsidR="00376F5B" w:rsidRPr="00A70D17" w14:paraId="3D99EE37" w14:textId="77777777" w:rsidTr="00E4497D">
        <w:tc>
          <w:tcPr>
            <w:tcW w:w="1216" w:type="pct"/>
          </w:tcPr>
          <w:p w14:paraId="717969C0" w14:textId="55A949E9" w:rsidR="00376F5B" w:rsidRPr="00A655FF" w:rsidRDefault="00CB502C" w:rsidP="00E4497D">
            <w:pPr>
              <w:jc w:val="both"/>
              <w:rPr>
                <w:sz w:val="22"/>
                <w:szCs w:val="22"/>
              </w:rPr>
            </w:pPr>
            <w:bookmarkStart w:id="8" w:name="_Hlk66284604"/>
            <w:r w:rsidRPr="0024319E">
              <w:rPr>
                <w:sz w:val="22"/>
                <w:szCs w:val="22"/>
              </w:rPr>
              <w:t>Vaist</w:t>
            </w:r>
            <w:r w:rsidR="00DE4EEF" w:rsidRPr="0024319E">
              <w:rPr>
                <w:sz w:val="22"/>
                <w:szCs w:val="22"/>
              </w:rPr>
              <w:t xml:space="preserve">iniai </w:t>
            </w:r>
            <w:r w:rsidR="007A533C" w:rsidRPr="0024319E">
              <w:rPr>
                <w:sz w:val="22"/>
                <w:szCs w:val="22"/>
              </w:rPr>
              <w:t>preparatai</w:t>
            </w:r>
            <w:r w:rsidRPr="0024319E">
              <w:rPr>
                <w:sz w:val="22"/>
                <w:szCs w:val="22"/>
              </w:rPr>
              <w:t xml:space="preserve">, </w:t>
            </w:r>
            <w:r w:rsidR="00C84B77" w:rsidRPr="0024319E">
              <w:rPr>
                <w:sz w:val="22"/>
                <w:szCs w:val="22"/>
              </w:rPr>
              <w:t>skatinantys</w:t>
            </w:r>
            <w:r w:rsidRPr="0024319E">
              <w:rPr>
                <w:sz w:val="22"/>
                <w:szCs w:val="22"/>
              </w:rPr>
              <w:t xml:space="preserve"> </w:t>
            </w:r>
            <w:r w:rsidR="00782FE6" w:rsidRPr="0024319E">
              <w:rPr>
                <w:sz w:val="22"/>
                <w:szCs w:val="22"/>
              </w:rPr>
              <w:t>metabolizmą kepenyse</w:t>
            </w:r>
            <w:r w:rsidRPr="00A655FF">
              <w:rPr>
                <w:sz w:val="22"/>
                <w:szCs w:val="22"/>
              </w:rPr>
              <w:t xml:space="preserve">/ </w:t>
            </w:r>
            <w:r w:rsidR="00DE4EEF" w:rsidRPr="00A655FF">
              <w:rPr>
                <w:sz w:val="22"/>
                <w:szCs w:val="22"/>
              </w:rPr>
              <w:t xml:space="preserve">kepenų </w:t>
            </w:r>
            <w:proofErr w:type="spellStart"/>
            <w:r w:rsidR="00DE4EEF" w:rsidRPr="00A655FF">
              <w:rPr>
                <w:sz w:val="22"/>
                <w:szCs w:val="22"/>
              </w:rPr>
              <w:t>mikrosomų</w:t>
            </w:r>
            <w:proofErr w:type="spellEnd"/>
            <w:r w:rsidR="00DE4EEF" w:rsidRPr="00A655FF">
              <w:rPr>
                <w:sz w:val="22"/>
                <w:szCs w:val="22"/>
              </w:rPr>
              <w:t xml:space="preserve"> fermentus aktyvinantys</w:t>
            </w:r>
            <w:r w:rsidR="007A533C" w:rsidRPr="00A655FF">
              <w:rPr>
                <w:sz w:val="22"/>
                <w:szCs w:val="22"/>
              </w:rPr>
              <w:t xml:space="preserve"> </w:t>
            </w:r>
            <w:r w:rsidR="00DE4EEF" w:rsidRPr="00A655FF">
              <w:rPr>
                <w:sz w:val="22"/>
                <w:szCs w:val="22"/>
              </w:rPr>
              <w:t>vaistiniai preparatai</w:t>
            </w:r>
          </w:p>
        </w:tc>
        <w:tc>
          <w:tcPr>
            <w:tcW w:w="3784" w:type="pct"/>
          </w:tcPr>
          <w:p w14:paraId="59DAE542" w14:textId="57A46936" w:rsidR="00376F5B" w:rsidRPr="00A655FF" w:rsidRDefault="00266277" w:rsidP="00E4497D">
            <w:pPr>
              <w:rPr>
                <w:sz w:val="22"/>
                <w:szCs w:val="22"/>
              </w:rPr>
            </w:pPr>
            <w:r w:rsidRPr="00A655FF">
              <w:rPr>
                <w:sz w:val="22"/>
                <w:szCs w:val="22"/>
              </w:rPr>
              <w:t xml:space="preserve">Kartu vartojant </w:t>
            </w:r>
            <w:proofErr w:type="spellStart"/>
            <w:r w:rsidRPr="00A655FF">
              <w:rPr>
                <w:sz w:val="22"/>
                <w:szCs w:val="22"/>
              </w:rPr>
              <w:t>paracetamol</w:t>
            </w:r>
            <w:r w:rsidR="00624C8A" w:rsidRPr="00A655FF">
              <w:rPr>
                <w:sz w:val="22"/>
                <w:szCs w:val="22"/>
              </w:rPr>
              <w:t>io</w:t>
            </w:r>
            <w:proofErr w:type="spellEnd"/>
            <w:r w:rsidRPr="00A655FF">
              <w:rPr>
                <w:sz w:val="22"/>
                <w:szCs w:val="22"/>
              </w:rPr>
              <w:t xml:space="preserve"> ir vaist</w:t>
            </w:r>
            <w:r w:rsidR="00896AAB" w:rsidRPr="00A655FF">
              <w:rPr>
                <w:sz w:val="22"/>
                <w:szCs w:val="22"/>
              </w:rPr>
              <w:t>ini</w:t>
            </w:r>
            <w:r w:rsidR="008817DA">
              <w:rPr>
                <w:sz w:val="22"/>
                <w:szCs w:val="22"/>
              </w:rPr>
              <w:t>ų</w:t>
            </w:r>
            <w:r w:rsidR="00896AAB" w:rsidRPr="00A655FF">
              <w:rPr>
                <w:sz w:val="22"/>
                <w:szCs w:val="22"/>
              </w:rPr>
              <w:t xml:space="preserve"> preparat</w:t>
            </w:r>
            <w:r w:rsidR="008817DA">
              <w:rPr>
                <w:sz w:val="22"/>
                <w:szCs w:val="22"/>
              </w:rPr>
              <w:t>ų</w:t>
            </w:r>
            <w:r w:rsidRPr="00A655FF">
              <w:rPr>
                <w:sz w:val="22"/>
                <w:szCs w:val="22"/>
              </w:rPr>
              <w:t xml:space="preserve">, </w:t>
            </w:r>
            <w:r w:rsidRPr="0024319E">
              <w:rPr>
                <w:sz w:val="22"/>
                <w:szCs w:val="22"/>
              </w:rPr>
              <w:t>skatinanči</w:t>
            </w:r>
            <w:r w:rsidR="008817DA">
              <w:rPr>
                <w:sz w:val="22"/>
                <w:szCs w:val="22"/>
              </w:rPr>
              <w:t>ų</w:t>
            </w:r>
            <w:r w:rsidRPr="0024319E">
              <w:rPr>
                <w:sz w:val="22"/>
                <w:szCs w:val="22"/>
              </w:rPr>
              <w:t xml:space="preserve"> metabolizmą kepenyse,</w:t>
            </w:r>
            <w:r w:rsidRPr="00A655FF">
              <w:rPr>
                <w:sz w:val="22"/>
                <w:szCs w:val="22"/>
              </w:rPr>
              <w:t xml:space="preserve"> pvz., kai kuriuos migdomuosius ar vaist</w:t>
            </w:r>
            <w:r w:rsidR="008817DA">
              <w:rPr>
                <w:sz w:val="22"/>
                <w:szCs w:val="22"/>
              </w:rPr>
              <w:t>inius preparatus</w:t>
            </w:r>
            <w:r w:rsidRPr="00A655FF">
              <w:rPr>
                <w:sz w:val="22"/>
                <w:szCs w:val="22"/>
              </w:rPr>
              <w:t xml:space="preserve"> nuo epilepsijos (pvz., </w:t>
            </w:r>
            <w:proofErr w:type="spellStart"/>
            <w:r w:rsidRPr="00A655FF">
              <w:rPr>
                <w:sz w:val="22"/>
                <w:szCs w:val="22"/>
              </w:rPr>
              <w:t>fenobarbitali</w:t>
            </w:r>
            <w:r w:rsidR="00624C8A" w:rsidRPr="00A655FF">
              <w:rPr>
                <w:sz w:val="22"/>
                <w:szCs w:val="22"/>
              </w:rPr>
              <w:t>o</w:t>
            </w:r>
            <w:proofErr w:type="spellEnd"/>
            <w:r w:rsidRPr="00A655FF">
              <w:rPr>
                <w:sz w:val="22"/>
                <w:szCs w:val="22"/>
              </w:rPr>
              <w:t xml:space="preserve">, </w:t>
            </w:r>
            <w:proofErr w:type="spellStart"/>
            <w:r w:rsidRPr="00A655FF">
              <w:rPr>
                <w:sz w:val="22"/>
                <w:szCs w:val="22"/>
              </w:rPr>
              <w:t>fenitoin</w:t>
            </w:r>
            <w:r w:rsidR="00624C8A" w:rsidRPr="00A655FF">
              <w:rPr>
                <w:sz w:val="22"/>
                <w:szCs w:val="22"/>
              </w:rPr>
              <w:t>o</w:t>
            </w:r>
            <w:proofErr w:type="spellEnd"/>
            <w:r w:rsidRPr="00A655FF">
              <w:rPr>
                <w:sz w:val="22"/>
                <w:szCs w:val="22"/>
              </w:rPr>
              <w:t xml:space="preserve">, </w:t>
            </w:r>
            <w:proofErr w:type="spellStart"/>
            <w:r w:rsidRPr="00A655FF">
              <w:rPr>
                <w:sz w:val="22"/>
                <w:szCs w:val="22"/>
              </w:rPr>
              <w:t>karbamazepin</w:t>
            </w:r>
            <w:r w:rsidR="00624C8A" w:rsidRPr="00A655FF">
              <w:rPr>
                <w:sz w:val="22"/>
                <w:szCs w:val="22"/>
              </w:rPr>
              <w:t>o</w:t>
            </w:r>
            <w:proofErr w:type="spellEnd"/>
            <w:r w:rsidRPr="00A655FF">
              <w:rPr>
                <w:sz w:val="22"/>
                <w:szCs w:val="22"/>
              </w:rPr>
              <w:t>)</w:t>
            </w:r>
            <w:r w:rsidR="00153CEA" w:rsidRPr="00A655FF">
              <w:rPr>
                <w:sz w:val="22"/>
                <w:szCs w:val="22"/>
              </w:rPr>
              <w:t xml:space="preserve"> ir </w:t>
            </w:r>
            <w:r w:rsidRPr="00A655FF">
              <w:rPr>
                <w:sz w:val="22"/>
                <w:szCs w:val="22"/>
              </w:rPr>
              <w:t>nuo tuberkuliozės (</w:t>
            </w:r>
            <w:proofErr w:type="spellStart"/>
            <w:r w:rsidRPr="00A655FF">
              <w:rPr>
                <w:sz w:val="22"/>
                <w:szCs w:val="22"/>
              </w:rPr>
              <w:t>rifampicin</w:t>
            </w:r>
            <w:r w:rsidR="00624C8A" w:rsidRPr="00A655FF">
              <w:rPr>
                <w:sz w:val="22"/>
                <w:szCs w:val="22"/>
              </w:rPr>
              <w:t>o</w:t>
            </w:r>
            <w:proofErr w:type="spellEnd"/>
            <w:r w:rsidRPr="00A655FF">
              <w:rPr>
                <w:sz w:val="22"/>
                <w:szCs w:val="22"/>
              </w:rPr>
              <w:t xml:space="preserve"> ir </w:t>
            </w:r>
            <w:proofErr w:type="spellStart"/>
            <w:r w:rsidRPr="00A655FF">
              <w:rPr>
                <w:sz w:val="22"/>
                <w:szCs w:val="22"/>
              </w:rPr>
              <w:t>izoniazid</w:t>
            </w:r>
            <w:r w:rsidR="00624C8A" w:rsidRPr="00A655FF">
              <w:rPr>
                <w:sz w:val="22"/>
                <w:szCs w:val="22"/>
              </w:rPr>
              <w:t>o</w:t>
            </w:r>
            <w:proofErr w:type="spellEnd"/>
            <w:r w:rsidRPr="00A655FF">
              <w:rPr>
                <w:sz w:val="22"/>
                <w:szCs w:val="22"/>
              </w:rPr>
              <w:t>), gali</w:t>
            </w:r>
            <w:r w:rsidR="00000BF2" w:rsidRPr="00A655FF">
              <w:rPr>
                <w:sz w:val="22"/>
                <w:szCs w:val="22"/>
              </w:rPr>
              <w:t xml:space="preserve"> pasireikšti kepenų pažeidimai</w:t>
            </w:r>
            <w:r w:rsidRPr="00A655FF">
              <w:rPr>
                <w:sz w:val="22"/>
                <w:szCs w:val="22"/>
              </w:rPr>
              <w:t>, net jei pacienta</w:t>
            </w:r>
            <w:r w:rsidR="00DB472E" w:rsidRPr="00A655FF">
              <w:rPr>
                <w:sz w:val="22"/>
                <w:szCs w:val="22"/>
              </w:rPr>
              <w:t>s</w:t>
            </w:r>
            <w:r w:rsidRPr="00A655FF">
              <w:rPr>
                <w:sz w:val="22"/>
                <w:szCs w:val="22"/>
              </w:rPr>
              <w:t xml:space="preserve"> neviršija rekomenduojamos </w:t>
            </w:r>
            <w:proofErr w:type="spellStart"/>
            <w:r w:rsidRPr="00A655FF">
              <w:rPr>
                <w:sz w:val="22"/>
                <w:szCs w:val="22"/>
              </w:rPr>
              <w:t>paracetamolio</w:t>
            </w:r>
            <w:proofErr w:type="spellEnd"/>
            <w:r w:rsidRPr="00A655FF">
              <w:rPr>
                <w:sz w:val="22"/>
                <w:szCs w:val="22"/>
              </w:rPr>
              <w:t xml:space="preserve"> dozės.</w:t>
            </w:r>
          </w:p>
        </w:tc>
      </w:tr>
      <w:bookmarkEnd w:id="8"/>
      <w:tr w:rsidR="00376F5B" w:rsidRPr="00A70D17" w14:paraId="54A2AC0F" w14:textId="77777777" w:rsidTr="00E4497D">
        <w:tc>
          <w:tcPr>
            <w:tcW w:w="1216" w:type="pct"/>
          </w:tcPr>
          <w:p w14:paraId="55549AA2" w14:textId="1FA480F1" w:rsidR="00376F5B" w:rsidRPr="00A70D17" w:rsidRDefault="00413C9D" w:rsidP="00E4497D">
            <w:pPr>
              <w:jc w:val="both"/>
              <w:rPr>
                <w:sz w:val="22"/>
                <w:szCs w:val="22"/>
              </w:rPr>
            </w:pPr>
            <w:r w:rsidRPr="00A70D17">
              <w:rPr>
                <w:sz w:val="22"/>
                <w:szCs w:val="22"/>
              </w:rPr>
              <w:t>Toksinį poveikį kepenims turinči</w:t>
            </w:r>
            <w:r w:rsidR="007657B9" w:rsidRPr="00A70D17">
              <w:rPr>
                <w:sz w:val="22"/>
                <w:szCs w:val="22"/>
              </w:rPr>
              <w:t>os</w:t>
            </w:r>
            <w:r w:rsidRPr="00A70D17">
              <w:rPr>
                <w:sz w:val="22"/>
                <w:szCs w:val="22"/>
              </w:rPr>
              <w:t xml:space="preserve"> medžiag</w:t>
            </w:r>
            <w:r w:rsidR="007657B9" w:rsidRPr="00A70D17">
              <w:rPr>
                <w:sz w:val="22"/>
                <w:szCs w:val="22"/>
              </w:rPr>
              <w:t>os</w:t>
            </w:r>
          </w:p>
        </w:tc>
        <w:tc>
          <w:tcPr>
            <w:tcW w:w="3784" w:type="pct"/>
          </w:tcPr>
          <w:p w14:paraId="29BD0CD9" w14:textId="4A2607ED" w:rsidR="00376F5B" w:rsidRPr="00A70D17" w:rsidRDefault="0071491B" w:rsidP="00E4497D">
            <w:pPr>
              <w:rPr>
                <w:sz w:val="22"/>
                <w:szCs w:val="22"/>
              </w:rPr>
            </w:pPr>
            <w:r w:rsidRPr="00A70D17">
              <w:rPr>
                <w:sz w:val="22"/>
                <w:szCs w:val="22"/>
              </w:rPr>
              <w:t xml:space="preserve">Toksinį poveikį kepenims turinčių medžiagų vartojimas gali padidinti </w:t>
            </w:r>
            <w:proofErr w:type="spellStart"/>
            <w:r w:rsidRPr="00A70D17">
              <w:rPr>
                <w:sz w:val="22"/>
                <w:szCs w:val="22"/>
              </w:rPr>
              <w:t>paracetamolio</w:t>
            </w:r>
            <w:proofErr w:type="spellEnd"/>
            <w:r w:rsidRPr="00A70D17">
              <w:rPr>
                <w:sz w:val="22"/>
                <w:szCs w:val="22"/>
              </w:rPr>
              <w:t xml:space="preserve"> kaupimosi organizme ir perdozavimo tikimybę.</w:t>
            </w:r>
          </w:p>
        </w:tc>
      </w:tr>
      <w:tr w:rsidR="00376F5B" w:rsidRPr="00A70D17" w14:paraId="07D42993" w14:textId="77777777" w:rsidTr="00E4497D">
        <w:tc>
          <w:tcPr>
            <w:tcW w:w="1216" w:type="pct"/>
          </w:tcPr>
          <w:p w14:paraId="7FAFA35F" w14:textId="72306563" w:rsidR="00376F5B" w:rsidRPr="00A70D17" w:rsidRDefault="00C863D0" w:rsidP="00E4497D">
            <w:pPr>
              <w:jc w:val="both"/>
              <w:rPr>
                <w:sz w:val="22"/>
                <w:szCs w:val="22"/>
              </w:rPr>
            </w:pPr>
            <w:proofErr w:type="spellStart"/>
            <w:r w:rsidRPr="00A70D17">
              <w:rPr>
                <w:sz w:val="22"/>
                <w:szCs w:val="22"/>
              </w:rPr>
              <w:t>Salicilamidai</w:t>
            </w:r>
            <w:proofErr w:type="spellEnd"/>
            <w:r w:rsidR="00376F5B" w:rsidRPr="00A70D17">
              <w:rPr>
                <w:sz w:val="22"/>
                <w:szCs w:val="22"/>
              </w:rPr>
              <w:t xml:space="preserve"> </w:t>
            </w:r>
          </w:p>
        </w:tc>
        <w:tc>
          <w:tcPr>
            <w:tcW w:w="3784" w:type="pct"/>
          </w:tcPr>
          <w:p w14:paraId="101B713F" w14:textId="706F67A3" w:rsidR="00376F5B" w:rsidRPr="00A70D17" w:rsidRDefault="00EB2460" w:rsidP="00E4497D">
            <w:pPr>
              <w:rPr>
                <w:sz w:val="22"/>
                <w:szCs w:val="22"/>
              </w:rPr>
            </w:pPr>
            <w:proofErr w:type="spellStart"/>
            <w:r w:rsidRPr="00A70D17">
              <w:rPr>
                <w:sz w:val="22"/>
                <w:szCs w:val="22"/>
              </w:rPr>
              <w:t>Salicilamidai</w:t>
            </w:r>
            <w:proofErr w:type="spellEnd"/>
            <w:r w:rsidRPr="00A70D17">
              <w:rPr>
                <w:sz w:val="22"/>
                <w:szCs w:val="22"/>
              </w:rPr>
              <w:t xml:space="preserve"> pailgina </w:t>
            </w:r>
            <w:proofErr w:type="spellStart"/>
            <w:r w:rsidRPr="00A70D17">
              <w:rPr>
                <w:sz w:val="22"/>
                <w:szCs w:val="22"/>
              </w:rPr>
              <w:t>paracetamolio</w:t>
            </w:r>
            <w:proofErr w:type="spellEnd"/>
            <w:r w:rsidRPr="00A70D17">
              <w:rPr>
                <w:sz w:val="22"/>
                <w:szCs w:val="22"/>
              </w:rPr>
              <w:t xml:space="preserve"> pusinės eliminacijos laiką.</w:t>
            </w:r>
          </w:p>
        </w:tc>
      </w:tr>
      <w:tr w:rsidR="00376F5B" w:rsidRPr="00A70D17" w14:paraId="78894567" w14:textId="77777777" w:rsidTr="00E4497D">
        <w:tc>
          <w:tcPr>
            <w:tcW w:w="1216" w:type="pct"/>
          </w:tcPr>
          <w:p w14:paraId="714B9BE7" w14:textId="617269C6" w:rsidR="00376F5B" w:rsidRPr="00A70D17" w:rsidRDefault="00721B15" w:rsidP="00E4497D">
            <w:pPr>
              <w:jc w:val="both"/>
              <w:rPr>
                <w:sz w:val="22"/>
                <w:szCs w:val="22"/>
              </w:rPr>
            </w:pPr>
            <w:r w:rsidRPr="00A70D17">
              <w:rPr>
                <w:sz w:val="22"/>
                <w:szCs w:val="22"/>
              </w:rPr>
              <w:t>Poveikis laboratorinių tyrimų rezultatams</w:t>
            </w:r>
          </w:p>
        </w:tc>
        <w:tc>
          <w:tcPr>
            <w:tcW w:w="3784" w:type="pct"/>
          </w:tcPr>
          <w:p w14:paraId="7CA8F343" w14:textId="59652B6F" w:rsidR="00376F5B" w:rsidRPr="00A70D17" w:rsidRDefault="00924B11" w:rsidP="00E4497D">
            <w:pPr>
              <w:rPr>
                <w:sz w:val="22"/>
                <w:szCs w:val="22"/>
              </w:rPr>
            </w:pPr>
            <w:proofErr w:type="spellStart"/>
            <w:r w:rsidRPr="00A70D17">
              <w:rPr>
                <w:sz w:val="22"/>
                <w:szCs w:val="22"/>
              </w:rPr>
              <w:t>Paracetamolis</w:t>
            </w:r>
            <w:proofErr w:type="spellEnd"/>
            <w:r w:rsidRPr="00A70D17">
              <w:rPr>
                <w:sz w:val="22"/>
                <w:szCs w:val="22"/>
              </w:rPr>
              <w:t xml:space="preserve"> gali </w:t>
            </w:r>
            <w:r w:rsidR="002E724C" w:rsidRPr="00A70D17">
              <w:rPr>
                <w:sz w:val="22"/>
                <w:szCs w:val="22"/>
              </w:rPr>
              <w:t>lemti</w:t>
            </w:r>
            <w:r w:rsidRPr="00A70D17">
              <w:rPr>
                <w:sz w:val="22"/>
                <w:szCs w:val="22"/>
              </w:rPr>
              <w:t xml:space="preserve"> klaidingus tam tikrų laboratorinių tyrimų (pvz., gliukozės </w:t>
            </w:r>
            <w:r w:rsidR="00614CBB">
              <w:rPr>
                <w:sz w:val="22"/>
                <w:szCs w:val="22"/>
              </w:rPr>
              <w:t>koncentracijos</w:t>
            </w:r>
            <w:r w:rsidR="00614CBB" w:rsidRPr="00A70D17">
              <w:rPr>
                <w:sz w:val="22"/>
                <w:szCs w:val="22"/>
              </w:rPr>
              <w:t xml:space="preserve"> </w:t>
            </w:r>
            <w:r w:rsidRPr="00A70D17">
              <w:rPr>
                <w:sz w:val="22"/>
                <w:szCs w:val="22"/>
              </w:rPr>
              <w:t>kraujyje tyrimo) rezultatus.</w:t>
            </w:r>
          </w:p>
        </w:tc>
      </w:tr>
      <w:tr w:rsidR="008A1B74" w:rsidRPr="00A70D17" w14:paraId="627B923F" w14:textId="77777777" w:rsidTr="00E4497D">
        <w:tc>
          <w:tcPr>
            <w:tcW w:w="1216" w:type="pct"/>
          </w:tcPr>
          <w:p w14:paraId="16EE2280" w14:textId="4F0FEB6E" w:rsidR="008A1B74" w:rsidRPr="00A70D17" w:rsidRDefault="00C25DC6" w:rsidP="00E4497D">
            <w:pPr>
              <w:jc w:val="both"/>
              <w:rPr>
                <w:sz w:val="22"/>
                <w:szCs w:val="22"/>
              </w:rPr>
            </w:pPr>
            <w:proofErr w:type="spellStart"/>
            <w:r>
              <w:rPr>
                <w:sz w:val="22"/>
                <w:szCs w:val="22"/>
              </w:rPr>
              <w:t>F</w:t>
            </w:r>
            <w:r w:rsidRPr="00C25DC6">
              <w:rPr>
                <w:sz w:val="22"/>
                <w:szCs w:val="22"/>
              </w:rPr>
              <w:t>lukloksacilin</w:t>
            </w:r>
            <w:r>
              <w:rPr>
                <w:sz w:val="22"/>
                <w:szCs w:val="22"/>
              </w:rPr>
              <w:t>as</w:t>
            </w:r>
            <w:proofErr w:type="spellEnd"/>
          </w:p>
        </w:tc>
        <w:tc>
          <w:tcPr>
            <w:tcW w:w="3784" w:type="pct"/>
          </w:tcPr>
          <w:p w14:paraId="48AE518E" w14:textId="194033F8" w:rsidR="008A1B74" w:rsidRPr="00A70D17" w:rsidRDefault="001F7B24" w:rsidP="00E4497D">
            <w:pPr>
              <w:rPr>
                <w:sz w:val="22"/>
                <w:szCs w:val="22"/>
              </w:rPr>
            </w:pPr>
            <w:r w:rsidRPr="001F7B24">
              <w:rPr>
                <w:sz w:val="22"/>
                <w:szCs w:val="22"/>
              </w:rPr>
              <w:t>Reikia laikytis atsargumo</w:t>
            </w:r>
            <w:r w:rsidR="00614CBB">
              <w:rPr>
                <w:sz w:val="22"/>
                <w:szCs w:val="22"/>
              </w:rPr>
              <w:t>,</w:t>
            </w:r>
            <w:r w:rsidRPr="001F7B24">
              <w:rPr>
                <w:sz w:val="22"/>
                <w:szCs w:val="22"/>
              </w:rPr>
              <w:t xml:space="preserve"> </w:t>
            </w:r>
            <w:proofErr w:type="spellStart"/>
            <w:r w:rsidRPr="001F7B24">
              <w:rPr>
                <w:sz w:val="22"/>
                <w:szCs w:val="22"/>
              </w:rPr>
              <w:t>paracetamol</w:t>
            </w:r>
            <w:r w:rsidR="00614CBB">
              <w:rPr>
                <w:sz w:val="22"/>
                <w:szCs w:val="22"/>
              </w:rPr>
              <w:t>io</w:t>
            </w:r>
            <w:proofErr w:type="spellEnd"/>
            <w:r w:rsidRPr="001F7B24">
              <w:rPr>
                <w:sz w:val="22"/>
                <w:szCs w:val="22"/>
              </w:rPr>
              <w:t xml:space="preserve"> vartojant kartu su </w:t>
            </w:r>
            <w:proofErr w:type="spellStart"/>
            <w:r w:rsidRPr="001F7B24">
              <w:rPr>
                <w:sz w:val="22"/>
                <w:szCs w:val="22"/>
              </w:rPr>
              <w:t>flukloksacilinu</w:t>
            </w:r>
            <w:proofErr w:type="spellEnd"/>
            <w:r w:rsidRPr="001F7B24">
              <w:rPr>
                <w:sz w:val="22"/>
                <w:szCs w:val="22"/>
              </w:rPr>
              <w:t xml:space="preserve">, kadangi šių vaistinių preparatų vartojimas kartu buvo siejamas su </w:t>
            </w:r>
            <w:proofErr w:type="spellStart"/>
            <w:r w:rsidRPr="001F7B24">
              <w:rPr>
                <w:sz w:val="22"/>
                <w:szCs w:val="22"/>
              </w:rPr>
              <w:t>metabolinės</w:t>
            </w:r>
            <w:proofErr w:type="spellEnd"/>
            <w:r w:rsidRPr="001F7B24">
              <w:rPr>
                <w:sz w:val="22"/>
                <w:szCs w:val="22"/>
              </w:rPr>
              <w:t xml:space="preserve"> </w:t>
            </w:r>
            <w:proofErr w:type="spellStart"/>
            <w:r w:rsidRPr="001F7B24">
              <w:rPr>
                <w:sz w:val="22"/>
                <w:szCs w:val="22"/>
              </w:rPr>
              <w:t>acidozės</w:t>
            </w:r>
            <w:proofErr w:type="spellEnd"/>
            <w:r w:rsidRPr="001F7B24">
              <w:rPr>
                <w:sz w:val="22"/>
                <w:szCs w:val="22"/>
              </w:rPr>
              <w:t xml:space="preserve"> esant padidėjusiam anijoniniam tarpui pasireiškimu </w:t>
            </w:r>
            <w:r w:rsidRPr="001F7B24">
              <w:rPr>
                <w:sz w:val="22"/>
                <w:szCs w:val="22"/>
              </w:rPr>
              <w:lastRenderedPageBreak/>
              <w:t xml:space="preserve">dėl </w:t>
            </w:r>
            <w:proofErr w:type="spellStart"/>
            <w:r w:rsidRPr="001F7B24">
              <w:rPr>
                <w:sz w:val="22"/>
                <w:szCs w:val="22"/>
              </w:rPr>
              <w:t>piroglutamato</w:t>
            </w:r>
            <w:proofErr w:type="spellEnd"/>
            <w:r w:rsidRPr="001F7B24">
              <w:rPr>
                <w:sz w:val="22"/>
                <w:szCs w:val="22"/>
              </w:rPr>
              <w:t xml:space="preserve"> </w:t>
            </w:r>
            <w:proofErr w:type="spellStart"/>
            <w:r w:rsidRPr="001F7B24">
              <w:rPr>
                <w:sz w:val="22"/>
                <w:szCs w:val="22"/>
              </w:rPr>
              <w:t>acidozės</w:t>
            </w:r>
            <w:proofErr w:type="spellEnd"/>
            <w:r w:rsidRPr="001F7B24">
              <w:rPr>
                <w:sz w:val="22"/>
                <w:szCs w:val="22"/>
              </w:rPr>
              <w:t>, ypač pacientams, kuriems yra rizikos veiksnių (žr. 4.4 skyrių)</w:t>
            </w:r>
            <w:r w:rsidR="00552315">
              <w:rPr>
                <w:sz w:val="22"/>
                <w:szCs w:val="22"/>
              </w:rPr>
              <w:t>.</w:t>
            </w:r>
          </w:p>
        </w:tc>
      </w:tr>
      <w:bookmarkEnd w:id="7"/>
    </w:tbl>
    <w:p w14:paraId="69B0F395" w14:textId="77777777" w:rsidR="00025B02" w:rsidRPr="00A70D17" w:rsidRDefault="00025B02" w:rsidP="00025B02">
      <w:pPr>
        <w:jc w:val="both"/>
        <w:rPr>
          <w:b/>
          <w:sz w:val="22"/>
          <w:szCs w:val="22"/>
        </w:rPr>
      </w:pPr>
    </w:p>
    <w:p w14:paraId="4349C65F" w14:textId="335C89EC" w:rsidR="00245199" w:rsidRPr="0024319E" w:rsidRDefault="000424A0" w:rsidP="00245199">
      <w:pPr>
        <w:keepNext/>
        <w:jc w:val="both"/>
        <w:rPr>
          <w:b/>
          <w:sz w:val="22"/>
          <w:szCs w:val="22"/>
        </w:rPr>
      </w:pPr>
      <w:proofErr w:type="spellStart"/>
      <w:r w:rsidRPr="0024319E">
        <w:rPr>
          <w:b/>
          <w:sz w:val="22"/>
          <w:szCs w:val="22"/>
        </w:rPr>
        <w:t>Fenilefrinas</w:t>
      </w:r>
      <w:proofErr w:type="spellEnd"/>
    </w:p>
    <w:p w14:paraId="10DAFF59" w14:textId="51FE0732" w:rsidR="000424A0" w:rsidRPr="00A70D17" w:rsidRDefault="005B286F" w:rsidP="000424A0">
      <w:pPr>
        <w:jc w:val="both"/>
        <w:rPr>
          <w:sz w:val="22"/>
          <w:szCs w:val="22"/>
        </w:rPr>
      </w:pPr>
      <w:proofErr w:type="spellStart"/>
      <w:r w:rsidRPr="005B286F">
        <w:rPr>
          <w:sz w:val="22"/>
          <w:szCs w:val="22"/>
        </w:rPr>
        <w:t>Fenilefrin</w:t>
      </w:r>
      <w:r>
        <w:rPr>
          <w:sz w:val="22"/>
          <w:szCs w:val="22"/>
        </w:rPr>
        <w:t>as</w:t>
      </w:r>
      <w:proofErr w:type="spellEnd"/>
      <w:r w:rsidR="000424A0" w:rsidRPr="00A70D17">
        <w:rPr>
          <w:sz w:val="22"/>
          <w:szCs w:val="22"/>
        </w:rPr>
        <w:t xml:space="preserve"> turi būti vartojamas atsargiai kartu su toliau nurodytais vaistiniais preparatais, nes buvo pranešta apie sąveikas.</w:t>
      </w:r>
    </w:p>
    <w:p w14:paraId="7F3303A8" w14:textId="77777777" w:rsidR="00245199" w:rsidRPr="00A70D17" w:rsidRDefault="00245199" w:rsidP="00245199">
      <w:pPr>
        <w:keepNext/>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6358"/>
      </w:tblGrid>
      <w:tr w:rsidR="00FB17CB" w:rsidRPr="00A70D17" w14:paraId="5C466F86" w14:textId="77777777" w:rsidTr="00E4497D">
        <w:tc>
          <w:tcPr>
            <w:tcW w:w="1491" w:type="pct"/>
          </w:tcPr>
          <w:p w14:paraId="632046A2" w14:textId="08F0468A" w:rsidR="00245199" w:rsidRPr="00A70D17" w:rsidRDefault="00230A67" w:rsidP="00E4497D">
            <w:pPr>
              <w:keepNext/>
              <w:rPr>
                <w:sz w:val="22"/>
                <w:szCs w:val="22"/>
              </w:rPr>
            </w:pPr>
            <w:proofErr w:type="spellStart"/>
            <w:r w:rsidRPr="00A70D17">
              <w:rPr>
                <w:sz w:val="22"/>
                <w:szCs w:val="22"/>
              </w:rPr>
              <w:t>Monoaminooksidazės</w:t>
            </w:r>
            <w:proofErr w:type="spellEnd"/>
            <w:r w:rsidRPr="00A70D17">
              <w:rPr>
                <w:sz w:val="22"/>
                <w:szCs w:val="22"/>
              </w:rPr>
              <w:t xml:space="preserve"> </w:t>
            </w:r>
            <w:r w:rsidR="005B6D41">
              <w:rPr>
                <w:sz w:val="22"/>
                <w:szCs w:val="22"/>
              </w:rPr>
              <w:t xml:space="preserve">(MAO) </w:t>
            </w:r>
            <w:r w:rsidRPr="00A70D17">
              <w:rPr>
                <w:sz w:val="22"/>
                <w:szCs w:val="22"/>
              </w:rPr>
              <w:t xml:space="preserve">inhibitoriai </w:t>
            </w:r>
          </w:p>
        </w:tc>
        <w:tc>
          <w:tcPr>
            <w:tcW w:w="3509" w:type="pct"/>
          </w:tcPr>
          <w:p w14:paraId="68428DCA" w14:textId="1966FB5C" w:rsidR="00245199" w:rsidRPr="00A70D17" w:rsidRDefault="00A200B8" w:rsidP="00E4497D">
            <w:pPr>
              <w:keepNext/>
              <w:rPr>
                <w:sz w:val="22"/>
                <w:szCs w:val="22"/>
              </w:rPr>
            </w:pPr>
            <w:proofErr w:type="spellStart"/>
            <w:r w:rsidRPr="00A70D17">
              <w:rPr>
                <w:sz w:val="22"/>
                <w:szCs w:val="22"/>
              </w:rPr>
              <w:t>Simpatomimetinių</w:t>
            </w:r>
            <w:proofErr w:type="spellEnd"/>
            <w:r w:rsidRPr="00A70D17">
              <w:rPr>
                <w:sz w:val="22"/>
                <w:szCs w:val="22"/>
              </w:rPr>
              <w:t xml:space="preserve"> aminų, </w:t>
            </w:r>
            <w:r w:rsidR="00BC05D6">
              <w:rPr>
                <w:sz w:val="22"/>
                <w:szCs w:val="22"/>
              </w:rPr>
              <w:t>tokių kaip</w:t>
            </w:r>
            <w:r w:rsidR="000B7E62" w:rsidRPr="00A70D17">
              <w:rPr>
                <w:sz w:val="22"/>
                <w:szCs w:val="22"/>
              </w:rPr>
              <w:t> </w:t>
            </w:r>
            <w:proofErr w:type="spellStart"/>
            <w:r w:rsidRPr="00A70D17">
              <w:rPr>
                <w:sz w:val="22"/>
                <w:szCs w:val="22"/>
              </w:rPr>
              <w:t>fenilefrino</w:t>
            </w:r>
            <w:proofErr w:type="spellEnd"/>
            <w:r w:rsidRPr="00A70D17">
              <w:rPr>
                <w:sz w:val="22"/>
                <w:szCs w:val="22"/>
              </w:rPr>
              <w:t xml:space="preserve">, vartojimas kartu su </w:t>
            </w:r>
            <w:proofErr w:type="spellStart"/>
            <w:r w:rsidRPr="00A70D17">
              <w:rPr>
                <w:sz w:val="22"/>
                <w:szCs w:val="22"/>
              </w:rPr>
              <w:t>monoaminooksidazės</w:t>
            </w:r>
            <w:proofErr w:type="spellEnd"/>
            <w:r w:rsidRPr="00A70D17">
              <w:rPr>
                <w:sz w:val="22"/>
                <w:szCs w:val="22"/>
              </w:rPr>
              <w:t xml:space="preserve"> inhibitoriais gali sukelti kraujospūdžio padidėjimą.</w:t>
            </w:r>
            <w:r w:rsidR="00A00864" w:rsidRPr="00A70D17">
              <w:rPr>
                <w:sz w:val="22"/>
                <w:szCs w:val="22"/>
              </w:rPr>
              <w:t xml:space="preserve"> Kartu vartoti draudžiama (žr.</w:t>
            </w:r>
            <w:r w:rsidR="00842D57" w:rsidRPr="00A70D17">
              <w:rPr>
                <w:sz w:val="22"/>
                <w:szCs w:val="22"/>
              </w:rPr>
              <w:t> </w:t>
            </w:r>
            <w:r w:rsidR="00A00864" w:rsidRPr="00A70D17">
              <w:rPr>
                <w:sz w:val="22"/>
                <w:szCs w:val="22"/>
              </w:rPr>
              <w:t>4.3 skyrių).</w:t>
            </w:r>
          </w:p>
        </w:tc>
      </w:tr>
      <w:tr w:rsidR="00FB17CB" w:rsidRPr="00A70D17" w14:paraId="7D29EBC5" w14:textId="77777777" w:rsidTr="00E4497D">
        <w:tc>
          <w:tcPr>
            <w:tcW w:w="1491" w:type="pct"/>
          </w:tcPr>
          <w:p w14:paraId="15314C29" w14:textId="028FEAEE" w:rsidR="00245199" w:rsidRPr="00A70D17" w:rsidRDefault="00C56607" w:rsidP="00E4497D">
            <w:pPr>
              <w:keepNext/>
              <w:rPr>
                <w:sz w:val="22"/>
                <w:szCs w:val="22"/>
              </w:rPr>
            </w:pPr>
            <w:proofErr w:type="spellStart"/>
            <w:r w:rsidRPr="00A70D17">
              <w:rPr>
                <w:sz w:val="22"/>
                <w:szCs w:val="22"/>
              </w:rPr>
              <w:t>Simpatomimetiniai</w:t>
            </w:r>
            <w:proofErr w:type="spellEnd"/>
            <w:r w:rsidRPr="00A70D17">
              <w:rPr>
                <w:sz w:val="22"/>
                <w:szCs w:val="22"/>
              </w:rPr>
              <w:t xml:space="preserve"> aminai</w:t>
            </w:r>
          </w:p>
        </w:tc>
        <w:tc>
          <w:tcPr>
            <w:tcW w:w="3509" w:type="pct"/>
          </w:tcPr>
          <w:p w14:paraId="1F438AA0" w14:textId="685DBB58" w:rsidR="00245199" w:rsidRPr="00A70D17" w:rsidRDefault="00382B5C" w:rsidP="00E4497D">
            <w:pPr>
              <w:keepNext/>
              <w:rPr>
                <w:sz w:val="22"/>
                <w:szCs w:val="22"/>
              </w:rPr>
            </w:pPr>
            <w:r w:rsidRPr="00A70D17">
              <w:rPr>
                <w:sz w:val="22"/>
                <w:szCs w:val="22"/>
              </w:rPr>
              <w:t xml:space="preserve">Kartu vartojant </w:t>
            </w:r>
            <w:proofErr w:type="spellStart"/>
            <w:r w:rsidRPr="00A70D17">
              <w:rPr>
                <w:sz w:val="22"/>
                <w:szCs w:val="22"/>
              </w:rPr>
              <w:t>fenilefrino</w:t>
            </w:r>
            <w:proofErr w:type="spellEnd"/>
            <w:r w:rsidRPr="00A70D17">
              <w:rPr>
                <w:sz w:val="22"/>
                <w:szCs w:val="22"/>
              </w:rPr>
              <w:t xml:space="preserve"> ir kitų </w:t>
            </w:r>
            <w:proofErr w:type="spellStart"/>
            <w:r w:rsidRPr="00A70D17">
              <w:rPr>
                <w:sz w:val="22"/>
                <w:szCs w:val="22"/>
              </w:rPr>
              <w:t>simpatomimetikų</w:t>
            </w:r>
            <w:proofErr w:type="spellEnd"/>
            <w:r w:rsidRPr="00A70D17">
              <w:rPr>
                <w:sz w:val="22"/>
                <w:szCs w:val="22"/>
              </w:rPr>
              <w:t xml:space="preserve"> gali padidėti šalutinio poveikio širdies ir kraujagyslių sistemai rizika</w:t>
            </w:r>
            <w:r w:rsidR="008666CD" w:rsidRPr="00A70D17">
              <w:rPr>
                <w:sz w:val="22"/>
                <w:szCs w:val="22"/>
              </w:rPr>
              <w:t>. Kartu vartoti draudžiama (žr. 4.3 skyrių).</w:t>
            </w:r>
          </w:p>
        </w:tc>
      </w:tr>
      <w:tr w:rsidR="00FB17CB" w:rsidRPr="00A70D17" w14:paraId="1E382598" w14:textId="77777777" w:rsidTr="00E4497D">
        <w:tc>
          <w:tcPr>
            <w:tcW w:w="1491" w:type="pct"/>
          </w:tcPr>
          <w:p w14:paraId="4C46E7FD" w14:textId="04CED921" w:rsidR="00245199" w:rsidRPr="00A70D17" w:rsidRDefault="003B78B5" w:rsidP="00E4497D">
            <w:pPr>
              <w:keepNext/>
              <w:rPr>
                <w:sz w:val="22"/>
                <w:szCs w:val="22"/>
              </w:rPr>
            </w:pPr>
            <w:r w:rsidRPr="00A70D17">
              <w:rPr>
                <w:sz w:val="22"/>
                <w:szCs w:val="22"/>
              </w:rPr>
              <w:t xml:space="preserve">Beta </w:t>
            </w:r>
            <w:proofErr w:type="spellStart"/>
            <w:r w:rsidRPr="00A70D17">
              <w:rPr>
                <w:sz w:val="22"/>
                <w:szCs w:val="22"/>
              </w:rPr>
              <w:t>adrenoblokatoriai</w:t>
            </w:r>
            <w:proofErr w:type="spellEnd"/>
            <w:r w:rsidRPr="00A70D17">
              <w:rPr>
                <w:sz w:val="22"/>
                <w:szCs w:val="22"/>
              </w:rPr>
              <w:t xml:space="preserve"> ir </w:t>
            </w:r>
            <w:r w:rsidR="00565A55" w:rsidRPr="00A70D17">
              <w:rPr>
                <w:sz w:val="22"/>
                <w:szCs w:val="22"/>
              </w:rPr>
              <w:t xml:space="preserve">kiti </w:t>
            </w:r>
            <w:proofErr w:type="spellStart"/>
            <w:r w:rsidR="00565A55" w:rsidRPr="00A70D17">
              <w:rPr>
                <w:sz w:val="22"/>
                <w:szCs w:val="22"/>
              </w:rPr>
              <w:t>antihipertenziniai</w:t>
            </w:r>
            <w:proofErr w:type="spellEnd"/>
            <w:r w:rsidR="00565A55" w:rsidRPr="00A70D17">
              <w:rPr>
                <w:sz w:val="22"/>
                <w:szCs w:val="22"/>
              </w:rPr>
              <w:t xml:space="preserve"> vaist</w:t>
            </w:r>
            <w:r w:rsidR="003C0427">
              <w:rPr>
                <w:sz w:val="22"/>
                <w:szCs w:val="22"/>
              </w:rPr>
              <w:t>iniai preparatai</w:t>
            </w:r>
          </w:p>
        </w:tc>
        <w:tc>
          <w:tcPr>
            <w:tcW w:w="3509" w:type="pct"/>
          </w:tcPr>
          <w:p w14:paraId="573EC5D3" w14:textId="44E30AFE" w:rsidR="00245199" w:rsidRPr="00A70D17" w:rsidRDefault="00A10BA5" w:rsidP="00E4497D">
            <w:pPr>
              <w:keepNext/>
              <w:rPr>
                <w:sz w:val="22"/>
                <w:szCs w:val="22"/>
              </w:rPr>
            </w:pPr>
            <w:proofErr w:type="spellStart"/>
            <w:r w:rsidRPr="00A70D17">
              <w:rPr>
                <w:sz w:val="22"/>
                <w:szCs w:val="22"/>
              </w:rPr>
              <w:t>Fenilefrinas</w:t>
            </w:r>
            <w:proofErr w:type="spellEnd"/>
            <w:r w:rsidRPr="00A70D17">
              <w:rPr>
                <w:sz w:val="22"/>
                <w:szCs w:val="22"/>
              </w:rPr>
              <w:t xml:space="preserve"> gali sumažinti beta </w:t>
            </w:r>
            <w:proofErr w:type="spellStart"/>
            <w:r w:rsidRPr="00A70D17">
              <w:rPr>
                <w:sz w:val="22"/>
                <w:szCs w:val="22"/>
              </w:rPr>
              <w:t>adrenoblokatorių</w:t>
            </w:r>
            <w:proofErr w:type="spellEnd"/>
            <w:r w:rsidRPr="00A70D17">
              <w:rPr>
                <w:sz w:val="22"/>
                <w:szCs w:val="22"/>
              </w:rPr>
              <w:t xml:space="preserve"> ir kai kurių vaistinių preparatų nuo kraujospūdžio veiksmingumą. Kartu vartoti draudžiama (žr. 4.3 skyrių). </w:t>
            </w:r>
            <w:r w:rsidR="00351C11" w:rsidRPr="00A70D17">
              <w:rPr>
                <w:sz w:val="22"/>
                <w:szCs w:val="22"/>
              </w:rPr>
              <w:t>Gali padidėti hipertenzijos ir kitų šalutinio poveikio reiškinių širdies ir kraujagyslių sistemai rizika.</w:t>
            </w:r>
          </w:p>
        </w:tc>
      </w:tr>
      <w:tr w:rsidR="00FB17CB" w:rsidRPr="00A70D17" w14:paraId="44535719" w14:textId="77777777" w:rsidTr="00E4497D">
        <w:tc>
          <w:tcPr>
            <w:tcW w:w="1491" w:type="pct"/>
          </w:tcPr>
          <w:p w14:paraId="6B06E7F2" w14:textId="7A435107" w:rsidR="00245199" w:rsidRPr="00A70D17" w:rsidRDefault="00A82BE8" w:rsidP="00E4497D">
            <w:pPr>
              <w:keepNext/>
              <w:keepLines/>
              <w:rPr>
                <w:sz w:val="22"/>
                <w:szCs w:val="22"/>
              </w:rPr>
            </w:pPr>
            <w:proofErr w:type="spellStart"/>
            <w:r w:rsidRPr="00A70D17">
              <w:rPr>
                <w:sz w:val="22"/>
                <w:szCs w:val="22"/>
              </w:rPr>
              <w:t>Tricikliai</w:t>
            </w:r>
            <w:proofErr w:type="spellEnd"/>
            <w:r w:rsidRPr="00A70D17">
              <w:rPr>
                <w:sz w:val="22"/>
                <w:szCs w:val="22"/>
              </w:rPr>
              <w:t xml:space="preserve"> antidepresantai (pvz.</w:t>
            </w:r>
            <w:r w:rsidR="00070DEF">
              <w:rPr>
                <w:sz w:val="22"/>
                <w:szCs w:val="22"/>
              </w:rPr>
              <w:t>,</w:t>
            </w:r>
            <w:r w:rsidRPr="00A70D17">
              <w:rPr>
                <w:sz w:val="22"/>
                <w:szCs w:val="22"/>
              </w:rPr>
              <w:t> </w:t>
            </w:r>
            <w:proofErr w:type="spellStart"/>
            <w:r w:rsidRPr="00A70D17">
              <w:rPr>
                <w:sz w:val="22"/>
                <w:szCs w:val="22"/>
              </w:rPr>
              <w:t>amitriptilinas</w:t>
            </w:r>
            <w:proofErr w:type="spellEnd"/>
            <w:r w:rsidRPr="00A70D17">
              <w:rPr>
                <w:sz w:val="22"/>
                <w:szCs w:val="22"/>
              </w:rPr>
              <w:t>)</w:t>
            </w:r>
          </w:p>
        </w:tc>
        <w:tc>
          <w:tcPr>
            <w:tcW w:w="3509" w:type="pct"/>
          </w:tcPr>
          <w:p w14:paraId="02FD23CE" w14:textId="10132326" w:rsidR="00245199" w:rsidRPr="00A70D17" w:rsidRDefault="00BC5865" w:rsidP="00E4497D">
            <w:pPr>
              <w:keepNext/>
              <w:keepLines/>
              <w:rPr>
                <w:sz w:val="22"/>
                <w:szCs w:val="22"/>
              </w:rPr>
            </w:pPr>
            <w:proofErr w:type="spellStart"/>
            <w:r w:rsidRPr="00A70D17">
              <w:rPr>
                <w:sz w:val="22"/>
                <w:szCs w:val="22"/>
              </w:rPr>
              <w:t>Triciklių</w:t>
            </w:r>
            <w:proofErr w:type="spellEnd"/>
            <w:r w:rsidRPr="00A70D17">
              <w:rPr>
                <w:sz w:val="22"/>
                <w:szCs w:val="22"/>
              </w:rPr>
              <w:t xml:space="preserve"> antidepresantų vartojimas gali padidinti su </w:t>
            </w:r>
            <w:proofErr w:type="spellStart"/>
            <w:r w:rsidRPr="00A70D17">
              <w:rPr>
                <w:sz w:val="22"/>
                <w:szCs w:val="22"/>
              </w:rPr>
              <w:t>fenilefrinu</w:t>
            </w:r>
            <w:proofErr w:type="spellEnd"/>
            <w:r w:rsidRPr="00A70D17">
              <w:rPr>
                <w:sz w:val="22"/>
                <w:szCs w:val="22"/>
              </w:rPr>
              <w:t xml:space="preserve"> susijusio šalutinio poveikio širdies ir kraujagyslių sistemai riziką. Kartu vartoti draudžiama (žr. 4.3 skyrių).</w:t>
            </w:r>
          </w:p>
        </w:tc>
      </w:tr>
      <w:tr w:rsidR="00FB17CB" w:rsidRPr="00A70D17" w14:paraId="4C5047C5" w14:textId="77777777" w:rsidTr="00E4497D">
        <w:tc>
          <w:tcPr>
            <w:tcW w:w="1491" w:type="pct"/>
          </w:tcPr>
          <w:p w14:paraId="4C413BF1" w14:textId="0E6C74EC" w:rsidR="00245199" w:rsidRPr="00A70D17" w:rsidRDefault="00B00ADE" w:rsidP="00E4497D">
            <w:pPr>
              <w:keepNext/>
              <w:keepLines/>
              <w:rPr>
                <w:sz w:val="22"/>
                <w:szCs w:val="22"/>
              </w:rPr>
            </w:pPr>
            <w:proofErr w:type="spellStart"/>
            <w:r w:rsidRPr="00A70D17">
              <w:rPr>
                <w:sz w:val="22"/>
                <w:szCs w:val="22"/>
              </w:rPr>
              <w:t>Digoksinas</w:t>
            </w:r>
            <w:proofErr w:type="spellEnd"/>
            <w:r w:rsidRPr="00A70D17">
              <w:rPr>
                <w:sz w:val="22"/>
                <w:szCs w:val="22"/>
              </w:rPr>
              <w:t xml:space="preserve"> ir šird</w:t>
            </w:r>
            <w:r w:rsidR="005B6D41">
              <w:rPr>
                <w:sz w:val="22"/>
                <w:szCs w:val="22"/>
              </w:rPr>
              <w:t>į veikiantys</w:t>
            </w:r>
            <w:r w:rsidRPr="00A70D17">
              <w:rPr>
                <w:sz w:val="22"/>
                <w:szCs w:val="22"/>
              </w:rPr>
              <w:t xml:space="preserve"> glikozidai</w:t>
            </w:r>
          </w:p>
        </w:tc>
        <w:tc>
          <w:tcPr>
            <w:tcW w:w="3509" w:type="pct"/>
          </w:tcPr>
          <w:p w14:paraId="7DA55F91" w14:textId="6DFE68FE" w:rsidR="00245199" w:rsidRPr="00A70D17" w:rsidRDefault="00905D93" w:rsidP="00E4497D">
            <w:pPr>
              <w:keepNext/>
              <w:keepLines/>
              <w:rPr>
                <w:sz w:val="22"/>
                <w:szCs w:val="22"/>
              </w:rPr>
            </w:pPr>
            <w:r w:rsidRPr="00A70D17">
              <w:rPr>
                <w:sz w:val="22"/>
                <w:szCs w:val="22"/>
              </w:rPr>
              <w:t xml:space="preserve">Kartu vartojant </w:t>
            </w:r>
            <w:proofErr w:type="spellStart"/>
            <w:r w:rsidRPr="00A70D17">
              <w:rPr>
                <w:sz w:val="22"/>
                <w:szCs w:val="22"/>
              </w:rPr>
              <w:t>digoksin</w:t>
            </w:r>
            <w:r w:rsidR="001A6ADE">
              <w:rPr>
                <w:sz w:val="22"/>
                <w:szCs w:val="22"/>
              </w:rPr>
              <w:t>o</w:t>
            </w:r>
            <w:proofErr w:type="spellEnd"/>
            <w:r w:rsidRPr="00A70D17">
              <w:rPr>
                <w:sz w:val="22"/>
                <w:szCs w:val="22"/>
              </w:rPr>
              <w:t xml:space="preserve"> ir širdį veikianči</w:t>
            </w:r>
            <w:r w:rsidR="001A6ADE">
              <w:rPr>
                <w:sz w:val="22"/>
                <w:szCs w:val="22"/>
              </w:rPr>
              <w:t>ų</w:t>
            </w:r>
            <w:r w:rsidRPr="00A70D17">
              <w:rPr>
                <w:sz w:val="22"/>
                <w:szCs w:val="22"/>
              </w:rPr>
              <w:t xml:space="preserve"> glikozid</w:t>
            </w:r>
            <w:r w:rsidR="001A6ADE">
              <w:rPr>
                <w:sz w:val="22"/>
                <w:szCs w:val="22"/>
              </w:rPr>
              <w:t>ų</w:t>
            </w:r>
            <w:r w:rsidRPr="00A70D17">
              <w:rPr>
                <w:sz w:val="22"/>
                <w:szCs w:val="22"/>
              </w:rPr>
              <w:t>, padidėja aritmijos arba miokardo infarkto rizika (žr. 4.4 skyrių).</w:t>
            </w:r>
          </w:p>
        </w:tc>
      </w:tr>
      <w:tr w:rsidR="00FB17CB" w:rsidRPr="00A70D17" w14:paraId="3228FDA7" w14:textId="77777777" w:rsidTr="00E4497D">
        <w:tc>
          <w:tcPr>
            <w:tcW w:w="1491" w:type="pct"/>
          </w:tcPr>
          <w:p w14:paraId="3EDE216A" w14:textId="1EC5A502" w:rsidR="00245199" w:rsidRPr="00A70D17" w:rsidRDefault="00CB3E64" w:rsidP="00E4497D">
            <w:pPr>
              <w:keepNext/>
              <w:keepLines/>
              <w:rPr>
                <w:sz w:val="22"/>
                <w:szCs w:val="22"/>
              </w:rPr>
            </w:pPr>
            <w:r w:rsidRPr="00A70D17">
              <w:rPr>
                <w:sz w:val="22"/>
                <w:szCs w:val="22"/>
              </w:rPr>
              <w:t>Skalsių alkaloidai (</w:t>
            </w:r>
            <w:proofErr w:type="spellStart"/>
            <w:r w:rsidRPr="00A70D17">
              <w:rPr>
                <w:sz w:val="22"/>
                <w:szCs w:val="22"/>
              </w:rPr>
              <w:t>ergotaminas</w:t>
            </w:r>
            <w:proofErr w:type="spellEnd"/>
            <w:r w:rsidR="00C2723A">
              <w:rPr>
                <w:sz w:val="22"/>
                <w:szCs w:val="22"/>
              </w:rPr>
              <w:t xml:space="preserve"> ir</w:t>
            </w:r>
            <w:r w:rsidRPr="00A70D17">
              <w:rPr>
                <w:sz w:val="22"/>
                <w:szCs w:val="22"/>
              </w:rPr>
              <w:t xml:space="preserve"> </w:t>
            </w:r>
            <w:proofErr w:type="spellStart"/>
            <w:r w:rsidRPr="00A70D17">
              <w:rPr>
                <w:sz w:val="22"/>
                <w:szCs w:val="22"/>
              </w:rPr>
              <w:t>metizergidas</w:t>
            </w:r>
            <w:proofErr w:type="spellEnd"/>
            <w:r w:rsidRPr="00A70D17">
              <w:rPr>
                <w:sz w:val="22"/>
                <w:szCs w:val="22"/>
              </w:rPr>
              <w:t>)</w:t>
            </w:r>
          </w:p>
        </w:tc>
        <w:tc>
          <w:tcPr>
            <w:tcW w:w="3509" w:type="pct"/>
          </w:tcPr>
          <w:p w14:paraId="6AB4B8F8" w14:textId="540EC96A" w:rsidR="00245199" w:rsidRPr="00A70D17" w:rsidRDefault="00FD15EE" w:rsidP="00E4497D">
            <w:pPr>
              <w:keepNext/>
              <w:keepLines/>
              <w:rPr>
                <w:sz w:val="22"/>
                <w:szCs w:val="22"/>
              </w:rPr>
            </w:pPr>
            <w:r w:rsidRPr="00A70D17">
              <w:rPr>
                <w:sz w:val="22"/>
                <w:szCs w:val="22"/>
              </w:rPr>
              <w:t>Kartu vartojant skalsių alkaloid</w:t>
            </w:r>
            <w:r w:rsidR="001A6ADE">
              <w:rPr>
                <w:sz w:val="22"/>
                <w:szCs w:val="22"/>
              </w:rPr>
              <w:t>ų</w:t>
            </w:r>
            <w:r w:rsidRPr="00A70D17">
              <w:rPr>
                <w:sz w:val="22"/>
                <w:szCs w:val="22"/>
              </w:rPr>
              <w:t>, padidėja apsinuodijimo skalsių alkaloidais (</w:t>
            </w:r>
            <w:proofErr w:type="spellStart"/>
            <w:r w:rsidRPr="00A70D17">
              <w:rPr>
                <w:sz w:val="22"/>
                <w:szCs w:val="22"/>
              </w:rPr>
              <w:t>ergotizmo</w:t>
            </w:r>
            <w:proofErr w:type="spellEnd"/>
            <w:r w:rsidRPr="00A70D17">
              <w:rPr>
                <w:sz w:val="22"/>
                <w:szCs w:val="22"/>
              </w:rPr>
              <w:t>) rizika (žr.</w:t>
            </w:r>
            <w:r w:rsidR="00FB17CB" w:rsidRPr="00A70D17">
              <w:rPr>
                <w:sz w:val="22"/>
                <w:szCs w:val="22"/>
              </w:rPr>
              <w:t> </w:t>
            </w:r>
            <w:r w:rsidRPr="00A70D17">
              <w:rPr>
                <w:sz w:val="22"/>
                <w:szCs w:val="22"/>
              </w:rPr>
              <w:t>4.4 skyrių).</w:t>
            </w:r>
          </w:p>
        </w:tc>
      </w:tr>
    </w:tbl>
    <w:p w14:paraId="24448587" w14:textId="77777777" w:rsidR="008D3B35" w:rsidRPr="00A70D17" w:rsidRDefault="008D3B35">
      <w:pPr>
        <w:tabs>
          <w:tab w:val="left" w:pos="567"/>
        </w:tabs>
        <w:spacing w:line="260" w:lineRule="exact"/>
        <w:rPr>
          <w:sz w:val="22"/>
          <w:szCs w:val="24"/>
        </w:rPr>
      </w:pPr>
    </w:p>
    <w:p w14:paraId="73C3474F"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4.6</w:t>
      </w:r>
      <w:r w:rsidRPr="00A70D17">
        <w:rPr>
          <w:b/>
          <w:bCs/>
          <w:sz w:val="22"/>
          <w:szCs w:val="28"/>
          <w:lang w:eastAsia="x-none"/>
        </w:rPr>
        <w:tab/>
        <w:t>Vaisingumas, nėštumo ir žindymo laikotarpis</w:t>
      </w:r>
    </w:p>
    <w:p w14:paraId="2593958A" w14:textId="77777777" w:rsidR="008D3B35" w:rsidRPr="00A70D17" w:rsidRDefault="008D3B35">
      <w:pPr>
        <w:tabs>
          <w:tab w:val="left" w:pos="567"/>
        </w:tabs>
        <w:spacing w:line="260" w:lineRule="exact"/>
        <w:rPr>
          <w:sz w:val="22"/>
          <w:szCs w:val="24"/>
        </w:rPr>
      </w:pPr>
    </w:p>
    <w:p w14:paraId="29DCA215" w14:textId="736381E5" w:rsidR="008D3B35" w:rsidRPr="00A70D17" w:rsidRDefault="00AB4978" w:rsidP="00E269B9">
      <w:pPr>
        <w:keepNext/>
        <w:tabs>
          <w:tab w:val="left" w:pos="567"/>
        </w:tabs>
        <w:spacing w:line="260" w:lineRule="exact"/>
        <w:rPr>
          <w:noProof/>
          <w:color w:val="0D0D0D"/>
          <w:sz w:val="22"/>
          <w:szCs w:val="22"/>
          <w:u w:val="single"/>
        </w:rPr>
      </w:pPr>
      <w:r w:rsidRPr="00A70D17">
        <w:rPr>
          <w:noProof/>
          <w:color w:val="0D0D0D"/>
          <w:sz w:val="22"/>
          <w:szCs w:val="22"/>
          <w:u w:val="single"/>
        </w:rPr>
        <w:t>Nėštumas</w:t>
      </w:r>
    </w:p>
    <w:p w14:paraId="54338D1F" w14:textId="5651CC23" w:rsidR="003930FB" w:rsidRPr="00A70D17" w:rsidRDefault="007E034B" w:rsidP="00E269B9">
      <w:pPr>
        <w:pStyle w:val="Text"/>
        <w:keepNext/>
        <w:spacing w:before="0"/>
        <w:rPr>
          <w:noProof/>
          <w:sz w:val="22"/>
          <w:szCs w:val="22"/>
          <w:lang w:val="lt-LT"/>
        </w:rPr>
      </w:pPr>
      <w:r>
        <w:rPr>
          <w:noProof/>
          <w:sz w:val="22"/>
          <w:szCs w:val="22"/>
          <w:lang w:val="lt-LT"/>
        </w:rPr>
        <w:t>Terforco</w:t>
      </w:r>
      <w:r w:rsidR="00C95090" w:rsidRPr="00A70D17">
        <w:rPr>
          <w:noProof/>
          <w:sz w:val="22"/>
          <w:szCs w:val="22"/>
          <w:lang w:val="lt-LT"/>
        </w:rPr>
        <w:t xml:space="preserve"> nėštumo metu vartoti negalima, nebent laukiama nauda motinai yra didesnė</w:t>
      </w:r>
      <w:r w:rsidR="005D2CEA" w:rsidRPr="00A70D17">
        <w:rPr>
          <w:noProof/>
          <w:sz w:val="22"/>
          <w:szCs w:val="22"/>
          <w:lang w:val="lt-LT"/>
        </w:rPr>
        <w:t xml:space="preserve"> už</w:t>
      </w:r>
      <w:r w:rsidR="00C95090" w:rsidRPr="00A70D17">
        <w:rPr>
          <w:noProof/>
          <w:sz w:val="22"/>
          <w:szCs w:val="22"/>
          <w:lang w:val="lt-LT"/>
        </w:rPr>
        <w:t xml:space="preserve"> galimą pavojų vaisiui.</w:t>
      </w:r>
      <w:r w:rsidR="005D2CEA" w:rsidRPr="00A70D17">
        <w:rPr>
          <w:noProof/>
          <w:sz w:val="22"/>
          <w:szCs w:val="22"/>
          <w:lang w:val="lt-LT"/>
        </w:rPr>
        <w:t xml:space="preserve"> </w:t>
      </w:r>
      <w:r w:rsidR="00413A41" w:rsidRPr="00A70D17">
        <w:rPr>
          <w:noProof/>
          <w:sz w:val="22"/>
          <w:szCs w:val="22"/>
          <w:lang w:val="lt-LT"/>
        </w:rPr>
        <w:t>Nėštumo metu be gydytojo patarimo šio vaistinio preparato vartoti negalima.</w:t>
      </w:r>
      <w:r w:rsidR="004E15CF" w:rsidRPr="00A70D17">
        <w:rPr>
          <w:noProof/>
          <w:sz w:val="22"/>
          <w:szCs w:val="22"/>
          <w:lang w:val="lt-LT"/>
        </w:rPr>
        <w:t xml:space="preserve"> Turi būti vartojama mažiausia</w:t>
      </w:r>
      <w:r w:rsidR="00D7663E" w:rsidRPr="00A70D17">
        <w:rPr>
          <w:noProof/>
          <w:sz w:val="22"/>
          <w:szCs w:val="22"/>
          <w:lang w:val="lt-LT"/>
        </w:rPr>
        <w:t xml:space="preserve"> veiksminga dozė</w:t>
      </w:r>
      <w:r w:rsidR="004E15CF" w:rsidRPr="00A70D17">
        <w:rPr>
          <w:noProof/>
          <w:sz w:val="22"/>
          <w:szCs w:val="22"/>
          <w:lang w:val="lt-LT"/>
        </w:rPr>
        <w:t>, trumpiausiu laikotarpiu</w:t>
      </w:r>
      <w:r w:rsidR="00D7663E" w:rsidRPr="00A70D17">
        <w:rPr>
          <w:noProof/>
          <w:sz w:val="22"/>
          <w:szCs w:val="22"/>
          <w:lang w:val="lt-LT"/>
        </w:rPr>
        <w:t>.</w:t>
      </w:r>
    </w:p>
    <w:p w14:paraId="2BC59CF0" w14:textId="77777777" w:rsidR="00E269B9" w:rsidRPr="00A70D17" w:rsidRDefault="00E269B9" w:rsidP="002C53A7">
      <w:pPr>
        <w:pStyle w:val="Text"/>
        <w:spacing w:before="0"/>
        <w:rPr>
          <w:noProof/>
          <w:sz w:val="22"/>
          <w:szCs w:val="22"/>
          <w:lang w:val="lt-LT"/>
        </w:rPr>
      </w:pPr>
    </w:p>
    <w:p w14:paraId="412A2669" w14:textId="1485467D" w:rsidR="006A2FD4" w:rsidRPr="00A70D17" w:rsidRDefault="006A2FD4" w:rsidP="00E269B9">
      <w:pPr>
        <w:keepNext/>
        <w:jc w:val="both"/>
        <w:rPr>
          <w:noProof/>
          <w:sz w:val="22"/>
          <w:szCs w:val="22"/>
        </w:rPr>
      </w:pPr>
      <w:r w:rsidRPr="00A70D17">
        <w:rPr>
          <w:i/>
          <w:iCs/>
          <w:noProof/>
          <w:sz w:val="22"/>
          <w:szCs w:val="22"/>
        </w:rPr>
        <w:t>Paracetamol</w:t>
      </w:r>
      <w:r w:rsidR="00D7663E" w:rsidRPr="00A70D17">
        <w:rPr>
          <w:i/>
          <w:iCs/>
          <w:noProof/>
          <w:sz w:val="22"/>
          <w:szCs w:val="22"/>
        </w:rPr>
        <w:t>is</w:t>
      </w:r>
    </w:p>
    <w:p w14:paraId="39DE1761" w14:textId="65CAB848" w:rsidR="00705F5F" w:rsidRPr="00A70D17" w:rsidRDefault="00705F5F" w:rsidP="00E269B9">
      <w:pPr>
        <w:keepNext/>
        <w:jc w:val="both"/>
        <w:rPr>
          <w:noProof/>
          <w:sz w:val="22"/>
          <w:szCs w:val="22"/>
        </w:rPr>
      </w:pPr>
      <w:r w:rsidRPr="00A70D17">
        <w:rPr>
          <w:noProof/>
          <w:sz w:val="22"/>
          <w:szCs w:val="22"/>
        </w:rPr>
        <w:t xml:space="preserve">Daug </w:t>
      </w:r>
      <w:r w:rsidR="005869D5">
        <w:rPr>
          <w:noProof/>
          <w:sz w:val="22"/>
          <w:szCs w:val="22"/>
        </w:rPr>
        <w:t xml:space="preserve">duomenų apie </w:t>
      </w:r>
      <w:r w:rsidRPr="00A70D17">
        <w:rPr>
          <w:noProof/>
          <w:sz w:val="22"/>
          <w:szCs w:val="22"/>
        </w:rPr>
        <w:t>nėšči</w:t>
      </w:r>
      <w:r w:rsidR="005869D5">
        <w:rPr>
          <w:noProof/>
          <w:sz w:val="22"/>
          <w:szCs w:val="22"/>
        </w:rPr>
        <w:t>as</w:t>
      </w:r>
      <w:r w:rsidRPr="00A70D17">
        <w:rPr>
          <w:noProof/>
          <w:sz w:val="22"/>
          <w:szCs w:val="22"/>
        </w:rPr>
        <w:t xml:space="preserve"> moter</w:t>
      </w:r>
      <w:r w:rsidR="005869D5">
        <w:rPr>
          <w:noProof/>
          <w:sz w:val="22"/>
          <w:szCs w:val="22"/>
        </w:rPr>
        <w:t>is</w:t>
      </w:r>
      <w:r w:rsidRPr="00A70D17">
        <w:rPr>
          <w:noProof/>
          <w:sz w:val="22"/>
          <w:szCs w:val="22"/>
        </w:rPr>
        <w:t xml:space="preserve"> nerodo paracetamolio poveikio įgimtoms formavimosi ydoms ar toksinio poveikio vaisiui</w:t>
      </w:r>
      <w:r w:rsidR="00DF1CF4">
        <w:rPr>
          <w:noProof/>
          <w:sz w:val="22"/>
          <w:szCs w:val="22"/>
        </w:rPr>
        <w:t xml:space="preserve"> ir</w:t>
      </w:r>
      <w:r w:rsidRPr="00A70D17">
        <w:rPr>
          <w:noProof/>
          <w:sz w:val="22"/>
          <w:szCs w:val="22"/>
        </w:rPr>
        <w:t xml:space="preserve"> (ar)</w:t>
      </w:r>
      <w:r w:rsidR="00D41C7D" w:rsidRPr="00A70D17">
        <w:rPr>
          <w:noProof/>
          <w:sz w:val="22"/>
          <w:szCs w:val="22"/>
        </w:rPr>
        <w:t> </w:t>
      </w:r>
      <w:r w:rsidRPr="00A70D17">
        <w:rPr>
          <w:noProof/>
          <w:sz w:val="22"/>
          <w:szCs w:val="22"/>
        </w:rPr>
        <w:t>naujagimiui</w:t>
      </w:r>
      <w:r w:rsidR="00D41C7D" w:rsidRPr="00A70D17">
        <w:rPr>
          <w:noProof/>
          <w:sz w:val="22"/>
          <w:szCs w:val="22"/>
        </w:rPr>
        <w:t>.</w:t>
      </w:r>
      <w:r w:rsidR="00A43177" w:rsidRPr="00A70D17">
        <w:rPr>
          <w:noProof/>
          <w:sz w:val="22"/>
          <w:szCs w:val="22"/>
        </w:rPr>
        <w:t xml:space="preserve"> </w:t>
      </w:r>
      <w:r w:rsidRPr="00A70D17">
        <w:rPr>
          <w:noProof/>
          <w:sz w:val="22"/>
          <w:szCs w:val="22"/>
        </w:rPr>
        <w:t>Vaikų, kurių motinos nėštumo metu vartojo paracetamol</w:t>
      </w:r>
      <w:r w:rsidR="00DF1CF4">
        <w:rPr>
          <w:noProof/>
          <w:sz w:val="22"/>
          <w:szCs w:val="22"/>
        </w:rPr>
        <w:t>io</w:t>
      </w:r>
      <w:r w:rsidRPr="00A70D17">
        <w:rPr>
          <w:noProof/>
          <w:sz w:val="22"/>
          <w:szCs w:val="22"/>
        </w:rPr>
        <w:t>, nervų sistemos vystymosi epidemiologinių tyrimų rezultatų nepakanka tvirtoms išvadoms padaryti. Jei kliniškai reikalinga, paracetamolis gali būti vartojamas nėštumo metu, tačiau š</w:t>
      </w:r>
      <w:r w:rsidR="000A0A36">
        <w:rPr>
          <w:noProof/>
          <w:sz w:val="22"/>
          <w:szCs w:val="22"/>
        </w:rPr>
        <w:t>io</w:t>
      </w:r>
      <w:r w:rsidRPr="00A70D17">
        <w:rPr>
          <w:noProof/>
          <w:sz w:val="22"/>
          <w:szCs w:val="22"/>
        </w:rPr>
        <w:t xml:space="preserve"> vaistin</w:t>
      </w:r>
      <w:r w:rsidR="000A0A36">
        <w:rPr>
          <w:noProof/>
          <w:sz w:val="22"/>
          <w:szCs w:val="22"/>
        </w:rPr>
        <w:t>io</w:t>
      </w:r>
      <w:r w:rsidRPr="00A70D17">
        <w:rPr>
          <w:noProof/>
          <w:sz w:val="22"/>
          <w:szCs w:val="22"/>
        </w:rPr>
        <w:t xml:space="preserve"> preparat</w:t>
      </w:r>
      <w:r w:rsidR="000A0A36">
        <w:rPr>
          <w:noProof/>
          <w:sz w:val="22"/>
          <w:szCs w:val="22"/>
        </w:rPr>
        <w:t>o</w:t>
      </w:r>
      <w:r w:rsidRPr="00A70D17">
        <w:rPr>
          <w:noProof/>
          <w:sz w:val="22"/>
          <w:szCs w:val="22"/>
        </w:rPr>
        <w:t xml:space="preserve"> reik</w:t>
      </w:r>
      <w:r w:rsidR="000A0A36">
        <w:rPr>
          <w:noProof/>
          <w:sz w:val="22"/>
          <w:szCs w:val="22"/>
        </w:rPr>
        <w:t>ia</w:t>
      </w:r>
      <w:r w:rsidRPr="00A70D17">
        <w:rPr>
          <w:noProof/>
          <w:sz w:val="22"/>
          <w:szCs w:val="22"/>
        </w:rPr>
        <w:t xml:space="preserve"> vartoti mažiausiomis veiksmingomis dozėmis, kuo trumpesnį laiką ir kuo rečiau.</w:t>
      </w:r>
    </w:p>
    <w:p w14:paraId="5D1875C5" w14:textId="77777777" w:rsidR="00E269B9" w:rsidRPr="00A70D17" w:rsidRDefault="00E269B9" w:rsidP="002C53A7">
      <w:pPr>
        <w:jc w:val="both"/>
        <w:rPr>
          <w:noProof/>
          <w:sz w:val="22"/>
          <w:szCs w:val="22"/>
        </w:rPr>
      </w:pPr>
    </w:p>
    <w:p w14:paraId="52D3237F" w14:textId="7D5320D0" w:rsidR="006A2FD4" w:rsidRPr="00A70D17" w:rsidRDefault="00C42CDB" w:rsidP="00E269B9">
      <w:pPr>
        <w:keepNext/>
        <w:jc w:val="both"/>
        <w:rPr>
          <w:noProof/>
          <w:sz w:val="22"/>
          <w:szCs w:val="22"/>
        </w:rPr>
      </w:pPr>
      <w:r w:rsidRPr="00A70D17">
        <w:rPr>
          <w:i/>
          <w:iCs/>
          <w:noProof/>
          <w:sz w:val="22"/>
          <w:szCs w:val="22"/>
        </w:rPr>
        <w:t>Fenilefrinas</w:t>
      </w:r>
    </w:p>
    <w:p w14:paraId="0CC7FBA8" w14:textId="3E20EFC6" w:rsidR="00714264" w:rsidRPr="00A70D17" w:rsidRDefault="00451A79" w:rsidP="00E269B9">
      <w:pPr>
        <w:keepNext/>
        <w:rPr>
          <w:noProof/>
          <w:sz w:val="22"/>
          <w:szCs w:val="22"/>
        </w:rPr>
      </w:pPr>
      <w:r w:rsidRPr="00A70D17">
        <w:rPr>
          <w:noProof/>
          <w:sz w:val="22"/>
          <w:szCs w:val="22"/>
        </w:rPr>
        <w:t xml:space="preserve">Duomenų apie fenilefrino vartojimą nėštumo metu yra nedaug. </w:t>
      </w:r>
      <w:r w:rsidR="007807FC" w:rsidRPr="00A70D17">
        <w:rPr>
          <w:noProof/>
          <w:sz w:val="22"/>
          <w:szCs w:val="22"/>
        </w:rPr>
        <w:t>Tyrimų su gyvūnais nepakanka, kad būtų galima nustatyti toksinį poveikį reprodukcijai (žr. 5.3 skyrių).</w:t>
      </w:r>
      <w:r w:rsidR="003D287D" w:rsidRPr="00A70D17">
        <w:rPr>
          <w:noProof/>
          <w:sz w:val="22"/>
          <w:szCs w:val="22"/>
        </w:rPr>
        <w:t xml:space="preserve"> Fenilefrino nerekomenduojama vartoti nėštumo metu ir vaisingo amžiaus moterims, kurios ne</w:t>
      </w:r>
      <w:r w:rsidR="007F74E0" w:rsidRPr="00A70D17">
        <w:rPr>
          <w:noProof/>
          <w:sz w:val="22"/>
          <w:szCs w:val="22"/>
        </w:rPr>
        <w:t>naudoja</w:t>
      </w:r>
      <w:r w:rsidR="003D287D" w:rsidRPr="00A70D17">
        <w:rPr>
          <w:noProof/>
          <w:sz w:val="22"/>
          <w:szCs w:val="22"/>
        </w:rPr>
        <w:t xml:space="preserve"> kontracepcijos</w:t>
      </w:r>
      <w:r w:rsidR="007F74E0" w:rsidRPr="00A70D17">
        <w:rPr>
          <w:noProof/>
          <w:sz w:val="22"/>
          <w:szCs w:val="22"/>
        </w:rPr>
        <w:t xml:space="preserve"> priemonių</w:t>
      </w:r>
      <w:r w:rsidR="003D287D" w:rsidRPr="00A70D17">
        <w:rPr>
          <w:noProof/>
          <w:sz w:val="22"/>
          <w:szCs w:val="22"/>
        </w:rPr>
        <w:t>.</w:t>
      </w:r>
    </w:p>
    <w:p w14:paraId="38FB5BBE" w14:textId="77777777" w:rsidR="00E269B9" w:rsidRPr="00A70D17" w:rsidRDefault="00E269B9" w:rsidP="002C53A7">
      <w:pPr>
        <w:jc w:val="both"/>
        <w:rPr>
          <w:i/>
          <w:iCs/>
          <w:noProof/>
          <w:sz w:val="22"/>
          <w:szCs w:val="22"/>
        </w:rPr>
      </w:pPr>
    </w:p>
    <w:p w14:paraId="2A449E4A" w14:textId="0E6AF9BC" w:rsidR="00587F51" w:rsidRPr="00A70D17" w:rsidRDefault="006A2FD4" w:rsidP="00E269B9">
      <w:pPr>
        <w:keepNext/>
        <w:jc w:val="both"/>
        <w:rPr>
          <w:b/>
          <w:i/>
          <w:iCs/>
          <w:noProof/>
          <w:sz w:val="22"/>
          <w:szCs w:val="22"/>
        </w:rPr>
      </w:pPr>
      <w:r w:rsidRPr="00A70D17">
        <w:rPr>
          <w:i/>
          <w:iCs/>
          <w:noProof/>
          <w:sz w:val="22"/>
          <w:szCs w:val="22"/>
        </w:rPr>
        <w:t>As</w:t>
      </w:r>
      <w:r w:rsidR="00587F51" w:rsidRPr="00A70D17">
        <w:rPr>
          <w:i/>
          <w:iCs/>
          <w:noProof/>
          <w:sz w:val="22"/>
          <w:szCs w:val="22"/>
        </w:rPr>
        <w:t>korbo rūgštis</w:t>
      </w:r>
    </w:p>
    <w:p w14:paraId="257940C5" w14:textId="5F8179F0" w:rsidR="00587F51" w:rsidRPr="00A70D17" w:rsidRDefault="00C6339B" w:rsidP="00E269B9">
      <w:pPr>
        <w:keepNext/>
        <w:rPr>
          <w:noProof/>
          <w:sz w:val="22"/>
          <w:szCs w:val="22"/>
        </w:rPr>
      </w:pPr>
      <w:r w:rsidRPr="0024319E">
        <w:rPr>
          <w:noProof/>
          <w:sz w:val="22"/>
          <w:szCs w:val="22"/>
        </w:rPr>
        <w:t xml:space="preserve">Toleruotina </w:t>
      </w:r>
      <w:r w:rsidR="003B6AFA">
        <w:rPr>
          <w:noProof/>
          <w:sz w:val="22"/>
          <w:szCs w:val="22"/>
        </w:rPr>
        <w:t>didžiausia</w:t>
      </w:r>
      <w:r w:rsidRPr="0024319E">
        <w:rPr>
          <w:noProof/>
          <w:sz w:val="22"/>
          <w:szCs w:val="22"/>
        </w:rPr>
        <w:t xml:space="preserve"> askorbo rūgšties </w:t>
      </w:r>
      <w:r w:rsidR="00EC44EF">
        <w:rPr>
          <w:noProof/>
          <w:sz w:val="22"/>
          <w:szCs w:val="22"/>
        </w:rPr>
        <w:t>dozė</w:t>
      </w:r>
      <w:r w:rsidR="00EC44EF" w:rsidRPr="0024319E">
        <w:rPr>
          <w:noProof/>
          <w:sz w:val="22"/>
          <w:szCs w:val="22"/>
        </w:rPr>
        <w:t xml:space="preserve"> </w:t>
      </w:r>
      <w:r w:rsidR="004C1137" w:rsidRPr="0024319E">
        <w:rPr>
          <w:noProof/>
          <w:sz w:val="22"/>
          <w:szCs w:val="22"/>
        </w:rPr>
        <w:t>yra</w:t>
      </w:r>
      <w:r w:rsidR="004C1137" w:rsidRPr="00850429">
        <w:rPr>
          <w:noProof/>
          <w:sz w:val="22"/>
          <w:szCs w:val="22"/>
        </w:rPr>
        <w:t xml:space="preserve"> 1</w:t>
      </w:r>
      <w:r w:rsidR="00340A94">
        <w:rPr>
          <w:noProof/>
          <w:sz w:val="22"/>
          <w:szCs w:val="22"/>
        </w:rPr>
        <w:t> </w:t>
      </w:r>
      <w:r w:rsidR="004C1137" w:rsidRPr="00850429">
        <w:rPr>
          <w:noProof/>
          <w:sz w:val="22"/>
          <w:szCs w:val="22"/>
        </w:rPr>
        <w:t>800</w:t>
      </w:r>
      <w:r w:rsidR="00E02B83" w:rsidRPr="00A70D17">
        <w:rPr>
          <w:noProof/>
          <w:sz w:val="22"/>
          <w:szCs w:val="22"/>
        </w:rPr>
        <w:t> </w:t>
      </w:r>
      <w:r w:rsidR="004C1137" w:rsidRPr="00A70D17">
        <w:rPr>
          <w:noProof/>
          <w:sz w:val="22"/>
          <w:szCs w:val="22"/>
        </w:rPr>
        <w:t>mg per parą (</w:t>
      </w:r>
      <w:r w:rsidR="00494FC8" w:rsidRPr="00A70D17">
        <w:rPr>
          <w:noProof/>
          <w:sz w:val="22"/>
          <w:szCs w:val="22"/>
        </w:rPr>
        <w:t xml:space="preserve">kai </w:t>
      </w:r>
      <w:r w:rsidR="00AF0EA4" w:rsidRPr="00A70D17">
        <w:rPr>
          <w:noProof/>
          <w:sz w:val="22"/>
          <w:szCs w:val="22"/>
        </w:rPr>
        <w:t>nėščioji yra</w:t>
      </w:r>
      <w:r w:rsidR="00494FC8" w:rsidRPr="00A70D17">
        <w:rPr>
          <w:noProof/>
          <w:sz w:val="22"/>
          <w:szCs w:val="22"/>
        </w:rPr>
        <w:t> &lt;</w:t>
      </w:r>
      <w:r w:rsidR="00831073" w:rsidRPr="00A70D17">
        <w:rPr>
          <w:noProof/>
          <w:sz w:val="22"/>
          <w:szCs w:val="22"/>
        </w:rPr>
        <w:t> </w:t>
      </w:r>
      <w:r w:rsidR="00494FC8" w:rsidRPr="00A70D17">
        <w:rPr>
          <w:noProof/>
          <w:sz w:val="22"/>
          <w:szCs w:val="22"/>
        </w:rPr>
        <w:t>18 metų</w:t>
      </w:r>
      <w:r w:rsidR="00AF0EA4" w:rsidRPr="00A70D17">
        <w:rPr>
          <w:noProof/>
          <w:sz w:val="22"/>
          <w:szCs w:val="22"/>
        </w:rPr>
        <w:t>)</w:t>
      </w:r>
      <w:r w:rsidR="008E1DFB" w:rsidRPr="00A70D17">
        <w:rPr>
          <w:noProof/>
          <w:sz w:val="22"/>
          <w:szCs w:val="22"/>
        </w:rPr>
        <w:t xml:space="preserve"> </w:t>
      </w:r>
      <w:r w:rsidR="004C1137" w:rsidRPr="00A70D17">
        <w:rPr>
          <w:noProof/>
          <w:sz w:val="22"/>
          <w:szCs w:val="22"/>
        </w:rPr>
        <w:t>ir 2</w:t>
      </w:r>
      <w:r w:rsidR="00340A94">
        <w:rPr>
          <w:noProof/>
          <w:sz w:val="22"/>
          <w:szCs w:val="22"/>
        </w:rPr>
        <w:t> </w:t>
      </w:r>
      <w:r w:rsidR="004C1137" w:rsidRPr="00A70D17">
        <w:rPr>
          <w:noProof/>
          <w:sz w:val="22"/>
          <w:szCs w:val="22"/>
        </w:rPr>
        <w:t>000</w:t>
      </w:r>
      <w:r w:rsidR="007063F3" w:rsidRPr="00A70D17">
        <w:rPr>
          <w:noProof/>
          <w:sz w:val="22"/>
          <w:szCs w:val="22"/>
        </w:rPr>
        <w:t> </w:t>
      </w:r>
      <w:r w:rsidR="004C1137" w:rsidRPr="00A70D17">
        <w:rPr>
          <w:noProof/>
          <w:sz w:val="22"/>
          <w:szCs w:val="22"/>
        </w:rPr>
        <w:t>mg per parą (</w:t>
      </w:r>
      <w:r w:rsidR="00831073" w:rsidRPr="00A70D17">
        <w:rPr>
          <w:noProof/>
          <w:sz w:val="22"/>
          <w:szCs w:val="22"/>
        </w:rPr>
        <w:t>kai nėščioji yra </w:t>
      </w:r>
      <w:r w:rsidR="004C1137" w:rsidRPr="00A70D17">
        <w:rPr>
          <w:noProof/>
          <w:sz w:val="22"/>
          <w:szCs w:val="22"/>
        </w:rPr>
        <w:t>&gt;</w:t>
      </w:r>
      <w:r w:rsidR="00831073" w:rsidRPr="00A70D17">
        <w:rPr>
          <w:noProof/>
          <w:sz w:val="22"/>
          <w:szCs w:val="22"/>
        </w:rPr>
        <w:t> </w:t>
      </w:r>
      <w:r w:rsidR="004C1137" w:rsidRPr="00A70D17">
        <w:rPr>
          <w:noProof/>
          <w:sz w:val="22"/>
          <w:szCs w:val="22"/>
        </w:rPr>
        <w:t>18</w:t>
      </w:r>
      <w:r w:rsidR="00831073" w:rsidRPr="00A70D17">
        <w:rPr>
          <w:noProof/>
          <w:sz w:val="22"/>
          <w:szCs w:val="22"/>
        </w:rPr>
        <w:t> </w:t>
      </w:r>
      <w:r w:rsidR="004C1137" w:rsidRPr="00A70D17">
        <w:rPr>
          <w:noProof/>
          <w:sz w:val="22"/>
          <w:szCs w:val="22"/>
        </w:rPr>
        <w:t>metų).</w:t>
      </w:r>
      <w:r w:rsidR="00371D0A" w:rsidRPr="00A70D17">
        <w:rPr>
          <w:noProof/>
          <w:sz w:val="22"/>
          <w:szCs w:val="22"/>
        </w:rPr>
        <w:t xml:space="preserve"> Toleruotina </w:t>
      </w:r>
      <w:r w:rsidR="003B6AFA">
        <w:rPr>
          <w:noProof/>
          <w:sz w:val="22"/>
          <w:szCs w:val="22"/>
        </w:rPr>
        <w:t>didžiausia</w:t>
      </w:r>
      <w:r w:rsidR="00371D0A" w:rsidRPr="00A70D17">
        <w:rPr>
          <w:noProof/>
          <w:sz w:val="22"/>
          <w:szCs w:val="22"/>
        </w:rPr>
        <w:t xml:space="preserve"> </w:t>
      </w:r>
      <w:r w:rsidR="008C5BAA">
        <w:rPr>
          <w:noProof/>
          <w:sz w:val="22"/>
          <w:szCs w:val="22"/>
        </w:rPr>
        <w:t>dozė</w:t>
      </w:r>
      <w:r w:rsidR="00371D0A" w:rsidRPr="00A70D17">
        <w:rPr>
          <w:noProof/>
          <w:sz w:val="22"/>
          <w:szCs w:val="22"/>
        </w:rPr>
        <w:t xml:space="preserve"> yra didžiausias paros maistinių medžiagų kiekis, kuris nekelia neigiamo poveikio sveikatai.</w:t>
      </w:r>
    </w:p>
    <w:p w14:paraId="5A310D35" w14:textId="77777777" w:rsidR="006A2FD4" w:rsidRPr="00A70D17" w:rsidRDefault="006A2FD4" w:rsidP="002C53A7">
      <w:pPr>
        <w:tabs>
          <w:tab w:val="left" w:pos="567"/>
        </w:tabs>
        <w:spacing w:line="260" w:lineRule="exact"/>
        <w:rPr>
          <w:noProof/>
          <w:color w:val="0D0D0D"/>
          <w:sz w:val="22"/>
          <w:szCs w:val="22"/>
          <w:u w:val="single"/>
        </w:rPr>
      </w:pPr>
    </w:p>
    <w:p w14:paraId="1042B608" w14:textId="29DD2EDB" w:rsidR="008D3B35" w:rsidRPr="00A70D17" w:rsidRDefault="00AB4978" w:rsidP="00E269B9">
      <w:pPr>
        <w:keepNext/>
        <w:tabs>
          <w:tab w:val="left" w:pos="567"/>
        </w:tabs>
        <w:spacing w:line="260" w:lineRule="exact"/>
        <w:rPr>
          <w:noProof/>
          <w:color w:val="0D0D0D"/>
          <w:sz w:val="22"/>
          <w:szCs w:val="22"/>
          <w:u w:val="single"/>
        </w:rPr>
      </w:pPr>
      <w:r w:rsidRPr="00A70D17">
        <w:rPr>
          <w:noProof/>
          <w:color w:val="0D0D0D"/>
          <w:sz w:val="22"/>
          <w:szCs w:val="22"/>
          <w:u w:val="single"/>
        </w:rPr>
        <w:t>Žindymas</w:t>
      </w:r>
    </w:p>
    <w:p w14:paraId="257165F3" w14:textId="2456B703" w:rsidR="00371D0A" w:rsidRPr="00A70D17" w:rsidRDefault="007E034B" w:rsidP="00E269B9">
      <w:pPr>
        <w:keepNext/>
        <w:rPr>
          <w:noProof/>
          <w:sz w:val="22"/>
          <w:szCs w:val="22"/>
        </w:rPr>
      </w:pPr>
      <w:r>
        <w:rPr>
          <w:noProof/>
          <w:sz w:val="22"/>
          <w:szCs w:val="22"/>
        </w:rPr>
        <w:t>Terforco</w:t>
      </w:r>
      <w:r w:rsidR="00451CD8" w:rsidRPr="00A70D17">
        <w:rPr>
          <w:noProof/>
          <w:sz w:val="22"/>
          <w:szCs w:val="22"/>
        </w:rPr>
        <w:t xml:space="preserve"> žindymo metu vartoti negalima.</w:t>
      </w:r>
      <w:r w:rsidR="008D5832" w:rsidRPr="00A70D17">
        <w:rPr>
          <w:noProof/>
          <w:sz w:val="22"/>
          <w:szCs w:val="22"/>
        </w:rPr>
        <w:t xml:space="preserve"> Atsižvelgiant į žindymo naudą kūdikiui ir gydymo naudą </w:t>
      </w:r>
      <w:r w:rsidR="00DF0812">
        <w:rPr>
          <w:noProof/>
          <w:sz w:val="22"/>
          <w:szCs w:val="22"/>
        </w:rPr>
        <w:t>motinai</w:t>
      </w:r>
      <w:r w:rsidR="008D5832" w:rsidRPr="00A70D17">
        <w:rPr>
          <w:noProof/>
          <w:sz w:val="22"/>
          <w:szCs w:val="22"/>
        </w:rPr>
        <w:t xml:space="preserve">, reikia nuspręsti, ar nutraukti žindymą, ar nutraukti </w:t>
      </w:r>
      <w:r w:rsidR="00F4686A">
        <w:rPr>
          <w:noProof/>
          <w:sz w:val="22"/>
          <w:szCs w:val="22"/>
        </w:rPr>
        <w:t xml:space="preserve">arba susilaikyti nuo </w:t>
      </w:r>
      <w:r w:rsidR="008D5832" w:rsidRPr="00A70D17">
        <w:rPr>
          <w:noProof/>
          <w:sz w:val="22"/>
          <w:szCs w:val="22"/>
        </w:rPr>
        <w:t>gydym</w:t>
      </w:r>
      <w:r w:rsidR="00F4686A">
        <w:rPr>
          <w:noProof/>
          <w:sz w:val="22"/>
          <w:szCs w:val="22"/>
        </w:rPr>
        <w:t>o</w:t>
      </w:r>
      <w:r w:rsidR="008D5832" w:rsidRPr="00A70D17">
        <w:rPr>
          <w:noProof/>
          <w:sz w:val="22"/>
          <w:szCs w:val="22"/>
        </w:rPr>
        <w:t xml:space="preserve"> </w:t>
      </w:r>
      <w:r>
        <w:rPr>
          <w:noProof/>
          <w:sz w:val="22"/>
          <w:szCs w:val="22"/>
        </w:rPr>
        <w:t>Terforco</w:t>
      </w:r>
      <w:r w:rsidR="00573037" w:rsidRPr="00A70D17">
        <w:rPr>
          <w:noProof/>
          <w:sz w:val="22"/>
          <w:szCs w:val="22"/>
        </w:rPr>
        <w:t>.</w:t>
      </w:r>
    </w:p>
    <w:p w14:paraId="4E0EC22A" w14:textId="77777777" w:rsidR="00E269B9" w:rsidRPr="00A70D17" w:rsidRDefault="00E269B9" w:rsidP="002C53A7">
      <w:pPr>
        <w:jc w:val="both"/>
        <w:rPr>
          <w:i/>
          <w:iCs/>
          <w:noProof/>
          <w:sz w:val="22"/>
          <w:szCs w:val="22"/>
        </w:rPr>
      </w:pPr>
    </w:p>
    <w:p w14:paraId="0DBB6399" w14:textId="1DFB5594" w:rsidR="00BC4053" w:rsidRPr="00A70D17" w:rsidRDefault="00BC4053" w:rsidP="00E269B9">
      <w:pPr>
        <w:keepNext/>
        <w:jc w:val="both"/>
        <w:rPr>
          <w:i/>
          <w:iCs/>
          <w:noProof/>
          <w:sz w:val="22"/>
          <w:szCs w:val="22"/>
        </w:rPr>
      </w:pPr>
      <w:r w:rsidRPr="00A70D17">
        <w:rPr>
          <w:i/>
          <w:iCs/>
          <w:noProof/>
          <w:sz w:val="22"/>
          <w:szCs w:val="22"/>
        </w:rPr>
        <w:lastRenderedPageBreak/>
        <w:t>Paracetamolis</w:t>
      </w:r>
    </w:p>
    <w:p w14:paraId="7A6758C4" w14:textId="2DB7AB02" w:rsidR="0011646D" w:rsidRPr="00A70D17" w:rsidRDefault="0011646D" w:rsidP="00E269B9">
      <w:pPr>
        <w:keepNext/>
        <w:jc w:val="both"/>
        <w:rPr>
          <w:noProof/>
          <w:sz w:val="22"/>
          <w:szCs w:val="22"/>
        </w:rPr>
      </w:pPr>
      <w:r w:rsidRPr="00A70D17">
        <w:rPr>
          <w:noProof/>
          <w:sz w:val="22"/>
          <w:szCs w:val="22"/>
        </w:rPr>
        <w:t xml:space="preserve">Paracetamolio išsiskiria į </w:t>
      </w:r>
      <w:r w:rsidR="008D68EC">
        <w:rPr>
          <w:noProof/>
          <w:sz w:val="22"/>
          <w:szCs w:val="22"/>
        </w:rPr>
        <w:t>gydytų moterų</w:t>
      </w:r>
      <w:r w:rsidR="008D68EC" w:rsidRPr="00A70D17">
        <w:rPr>
          <w:noProof/>
          <w:sz w:val="22"/>
          <w:szCs w:val="22"/>
        </w:rPr>
        <w:t xml:space="preserve"> </w:t>
      </w:r>
      <w:r w:rsidRPr="00A70D17">
        <w:rPr>
          <w:noProof/>
          <w:sz w:val="22"/>
          <w:szCs w:val="22"/>
        </w:rPr>
        <w:t>pieną,</w:t>
      </w:r>
      <w:r w:rsidR="004D160C" w:rsidRPr="00A70D17">
        <w:rPr>
          <w:noProof/>
          <w:sz w:val="22"/>
          <w:szCs w:val="22"/>
        </w:rPr>
        <w:t xml:space="preserve"> tačiau paracetamol</w:t>
      </w:r>
      <w:r w:rsidR="00FA1FF1" w:rsidRPr="00A70D17">
        <w:rPr>
          <w:noProof/>
          <w:sz w:val="22"/>
          <w:szCs w:val="22"/>
        </w:rPr>
        <w:t>io</w:t>
      </w:r>
      <w:r w:rsidR="004D160C" w:rsidRPr="00A70D17">
        <w:rPr>
          <w:noProof/>
          <w:sz w:val="22"/>
          <w:szCs w:val="22"/>
        </w:rPr>
        <w:t xml:space="preserve"> naudojant rekomenduojamomis dozėmis,</w:t>
      </w:r>
      <w:r w:rsidRPr="00A70D17">
        <w:rPr>
          <w:noProof/>
          <w:sz w:val="22"/>
          <w:szCs w:val="22"/>
        </w:rPr>
        <w:t xml:space="preserve"> </w:t>
      </w:r>
      <w:r w:rsidR="00FA1FF1" w:rsidRPr="00A70D17">
        <w:rPr>
          <w:noProof/>
          <w:sz w:val="22"/>
          <w:szCs w:val="22"/>
        </w:rPr>
        <w:t>išsiskiriantis</w:t>
      </w:r>
      <w:r w:rsidRPr="00A70D17">
        <w:rPr>
          <w:noProof/>
          <w:sz w:val="22"/>
          <w:szCs w:val="22"/>
        </w:rPr>
        <w:t xml:space="preserve"> kiekis kliniškai </w:t>
      </w:r>
      <w:r w:rsidR="00FA1FF1" w:rsidRPr="00A70D17">
        <w:rPr>
          <w:noProof/>
          <w:sz w:val="22"/>
          <w:szCs w:val="22"/>
        </w:rPr>
        <w:t xml:space="preserve">yra </w:t>
      </w:r>
      <w:r w:rsidRPr="00A70D17">
        <w:rPr>
          <w:noProof/>
          <w:sz w:val="22"/>
          <w:szCs w:val="22"/>
        </w:rPr>
        <w:t>nereikšmingas.</w:t>
      </w:r>
    </w:p>
    <w:p w14:paraId="5A8B767D" w14:textId="77777777" w:rsidR="00863E8F" w:rsidRPr="00A70D17" w:rsidRDefault="00863E8F" w:rsidP="002C53A7">
      <w:pPr>
        <w:jc w:val="both"/>
        <w:rPr>
          <w:noProof/>
          <w:sz w:val="22"/>
          <w:szCs w:val="22"/>
        </w:rPr>
      </w:pPr>
    </w:p>
    <w:p w14:paraId="3F465BCD" w14:textId="41397EAE" w:rsidR="00BC4053" w:rsidRPr="00A70D17" w:rsidRDefault="00BC62BB" w:rsidP="00E269B9">
      <w:pPr>
        <w:keepNext/>
        <w:jc w:val="both"/>
        <w:rPr>
          <w:i/>
          <w:iCs/>
          <w:noProof/>
          <w:sz w:val="22"/>
          <w:szCs w:val="22"/>
        </w:rPr>
      </w:pPr>
      <w:r w:rsidRPr="00A70D17">
        <w:rPr>
          <w:i/>
          <w:iCs/>
          <w:noProof/>
          <w:sz w:val="22"/>
          <w:szCs w:val="22"/>
        </w:rPr>
        <w:t>Fenilefrinas</w:t>
      </w:r>
    </w:p>
    <w:p w14:paraId="093C9E65" w14:textId="7AD4B89C" w:rsidR="00BC4053" w:rsidRPr="00A70D17" w:rsidRDefault="00A42E3F" w:rsidP="00E269B9">
      <w:pPr>
        <w:keepNext/>
        <w:jc w:val="both"/>
        <w:rPr>
          <w:noProof/>
          <w:sz w:val="22"/>
          <w:szCs w:val="22"/>
        </w:rPr>
      </w:pPr>
      <w:r w:rsidRPr="00A70D17">
        <w:rPr>
          <w:noProof/>
          <w:sz w:val="22"/>
          <w:szCs w:val="22"/>
        </w:rPr>
        <w:t>Fenilefrino gali išsiskirti į žindyvės pieną</w:t>
      </w:r>
      <w:r w:rsidR="00E269B9" w:rsidRPr="00A70D17">
        <w:rPr>
          <w:noProof/>
          <w:sz w:val="22"/>
          <w:szCs w:val="22"/>
        </w:rPr>
        <w:t>.</w:t>
      </w:r>
    </w:p>
    <w:p w14:paraId="38CE6BAA" w14:textId="77777777" w:rsidR="00E269B9" w:rsidRPr="00A70D17" w:rsidRDefault="00E269B9" w:rsidP="002C53A7">
      <w:pPr>
        <w:jc w:val="both"/>
        <w:rPr>
          <w:i/>
          <w:iCs/>
          <w:noProof/>
          <w:sz w:val="22"/>
          <w:szCs w:val="22"/>
        </w:rPr>
      </w:pPr>
    </w:p>
    <w:p w14:paraId="133524B1" w14:textId="273BB654" w:rsidR="00F53767" w:rsidRPr="00A70D17" w:rsidRDefault="00F53767" w:rsidP="00E269B9">
      <w:pPr>
        <w:keepNext/>
        <w:jc w:val="both"/>
        <w:rPr>
          <w:b/>
          <w:i/>
          <w:iCs/>
          <w:noProof/>
          <w:sz w:val="22"/>
          <w:szCs w:val="22"/>
        </w:rPr>
      </w:pPr>
      <w:r w:rsidRPr="00A70D17">
        <w:rPr>
          <w:i/>
          <w:iCs/>
          <w:noProof/>
          <w:sz w:val="22"/>
          <w:szCs w:val="22"/>
        </w:rPr>
        <w:t>Askorbo rūgštis</w:t>
      </w:r>
    </w:p>
    <w:p w14:paraId="78CD5FE8" w14:textId="5825ECF6" w:rsidR="00F53767" w:rsidRPr="00A70D17" w:rsidRDefault="00F53767" w:rsidP="00E269B9">
      <w:pPr>
        <w:keepNext/>
        <w:rPr>
          <w:noProof/>
          <w:sz w:val="22"/>
          <w:szCs w:val="22"/>
        </w:rPr>
      </w:pPr>
      <w:r w:rsidRPr="0024319E">
        <w:rPr>
          <w:noProof/>
          <w:sz w:val="22"/>
          <w:szCs w:val="22"/>
        </w:rPr>
        <w:t>Toleruotina viršutin</w:t>
      </w:r>
      <w:r w:rsidR="00F14C0F">
        <w:rPr>
          <w:noProof/>
          <w:sz w:val="22"/>
          <w:szCs w:val="22"/>
        </w:rPr>
        <w:t>ė</w:t>
      </w:r>
      <w:r w:rsidRPr="0024319E">
        <w:rPr>
          <w:noProof/>
          <w:sz w:val="22"/>
          <w:szCs w:val="22"/>
        </w:rPr>
        <w:t xml:space="preserve"> askorbo rūgšties </w:t>
      </w:r>
      <w:r w:rsidR="00F14C0F">
        <w:rPr>
          <w:noProof/>
          <w:sz w:val="22"/>
          <w:szCs w:val="22"/>
        </w:rPr>
        <w:t>dozė</w:t>
      </w:r>
      <w:r w:rsidRPr="0024319E">
        <w:rPr>
          <w:noProof/>
          <w:sz w:val="22"/>
          <w:szCs w:val="22"/>
        </w:rPr>
        <w:t xml:space="preserve"> yra</w:t>
      </w:r>
      <w:r w:rsidRPr="00821788">
        <w:rPr>
          <w:noProof/>
          <w:sz w:val="22"/>
          <w:szCs w:val="22"/>
        </w:rPr>
        <w:t xml:space="preserve"> 1</w:t>
      </w:r>
      <w:r w:rsidR="003269B9">
        <w:rPr>
          <w:noProof/>
          <w:sz w:val="22"/>
          <w:szCs w:val="22"/>
        </w:rPr>
        <w:t> </w:t>
      </w:r>
      <w:r w:rsidRPr="00821788">
        <w:rPr>
          <w:noProof/>
          <w:sz w:val="22"/>
          <w:szCs w:val="22"/>
        </w:rPr>
        <w:t>800</w:t>
      </w:r>
      <w:r w:rsidRPr="00A70D17">
        <w:rPr>
          <w:noProof/>
          <w:sz w:val="22"/>
          <w:szCs w:val="22"/>
        </w:rPr>
        <w:t xml:space="preserve"> mg per parą (kai </w:t>
      </w:r>
      <w:r w:rsidR="008E3F6E" w:rsidRPr="00A70D17">
        <w:rPr>
          <w:noProof/>
          <w:sz w:val="22"/>
          <w:szCs w:val="22"/>
        </w:rPr>
        <w:t>žindyvė</w:t>
      </w:r>
      <w:r w:rsidRPr="00A70D17">
        <w:rPr>
          <w:noProof/>
          <w:sz w:val="22"/>
          <w:szCs w:val="22"/>
        </w:rPr>
        <w:t xml:space="preserve"> yra &lt; 18 metų) ir 2</w:t>
      </w:r>
      <w:r w:rsidR="005E12EA">
        <w:rPr>
          <w:noProof/>
          <w:sz w:val="22"/>
          <w:szCs w:val="22"/>
        </w:rPr>
        <w:t> </w:t>
      </w:r>
      <w:r w:rsidRPr="00A70D17">
        <w:rPr>
          <w:noProof/>
          <w:sz w:val="22"/>
          <w:szCs w:val="22"/>
        </w:rPr>
        <w:t xml:space="preserve">000 mg per parą (kai </w:t>
      </w:r>
      <w:r w:rsidR="008E3F6E" w:rsidRPr="00A70D17">
        <w:rPr>
          <w:noProof/>
          <w:sz w:val="22"/>
          <w:szCs w:val="22"/>
        </w:rPr>
        <w:t>žindyvė</w:t>
      </w:r>
      <w:r w:rsidRPr="00A70D17">
        <w:rPr>
          <w:noProof/>
          <w:sz w:val="22"/>
          <w:szCs w:val="22"/>
        </w:rPr>
        <w:t xml:space="preserve"> yra &gt; 18 metų). Toleruotinas viršutinis suvartojimo lygis yra didžiausias paros maistinių medžiagų kiekis, kuris nekelia neigiamo poveikio sveikatai.</w:t>
      </w:r>
    </w:p>
    <w:p w14:paraId="40D6FD8B" w14:textId="77777777" w:rsidR="00371D0A" w:rsidRPr="00A70D17" w:rsidRDefault="00371D0A" w:rsidP="002C53A7">
      <w:pPr>
        <w:tabs>
          <w:tab w:val="left" w:pos="567"/>
        </w:tabs>
        <w:spacing w:line="260" w:lineRule="exact"/>
        <w:rPr>
          <w:noProof/>
          <w:color w:val="0D0D0D"/>
          <w:sz w:val="22"/>
          <w:szCs w:val="22"/>
          <w:u w:val="single"/>
        </w:rPr>
      </w:pPr>
    </w:p>
    <w:p w14:paraId="6A4DFF6F" w14:textId="4FC07C97" w:rsidR="008D3B35" w:rsidRPr="00A70D17" w:rsidRDefault="00AB4978" w:rsidP="002C53A7">
      <w:pPr>
        <w:keepNext/>
        <w:tabs>
          <w:tab w:val="left" w:pos="567"/>
        </w:tabs>
        <w:spacing w:line="260" w:lineRule="exact"/>
        <w:rPr>
          <w:noProof/>
          <w:color w:val="0D0D0D"/>
          <w:sz w:val="22"/>
          <w:szCs w:val="22"/>
          <w:u w:val="single"/>
        </w:rPr>
      </w:pPr>
      <w:r w:rsidRPr="00A70D17">
        <w:rPr>
          <w:noProof/>
          <w:color w:val="0D0D0D"/>
          <w:sz w:val="22"/>
          <w:szCs w:val="22"/>
          <w:u w:val="single"/>
        </w:rPr>
        <w:t>Vaisingumas</w:t>
      </w:r>
    </w:p>
    <w:p w14:paraId="5A5BB718" w14:textId="68BFF56C" w:rsidR="006A2FD4" w:rsidRPr="00A70D17" w:rsidRDefault="00CC6055" w:rsidP="002C53A7">
      <w:pPr>
        <w:pStyle w:val="Text"/>
        <w:keepNext/>
        <w:spacing w:before="0"/>
        <w:rPr>
          <w:noProof/>
          <w:sz w:val="22"/>
          <w:szCs w:val="22"/>
          <w:lang w:val="lt-LT"/>
        </w:rPr>
      </w:pPr>
      <w:r w:rsidRPr="00A70D17">
        <w:rPr>
          <w:rFonts w:eastAsia="Times New Roman"/>
          <w:noProof/>
          <w:sz w:val="22"/>
          <w:szCs w:val="22"/>
          <w:lang w:val="lt-LT" w:eastAsia="en-US"/>
        </w:rPr>
        <w:t xml:space="preserve">Šio vaistinio preparato poveikis vaisingumui nebuvo specialiai tiriamas. Ikiklinikinių paracetamolio tyrimų duomenimis, vartojant terapines dozes, specifinis pavojus vaisingumui nenustatytas. </w:t>
      </w:r>
      <w:r w:rsidR="002C53A7" w:rsidRPr="00A70D17">
        <w:rPr>
          <w:noProof/>
          <w:sz w:val="22"/>
          <w:szCs w:val="22"/>
          <w:lang w:val="lt-LT"/>
        </w:rPr>
        <w:t>Tyrimų su gyvūnais nepakanka, kad būtų galima nustatyti toksinį fenilefrino poveikį reprodukcijai (žr. 5.3 skyrių).</w:t>
      </w:r>
    </w:p>
    <w:p w14:paraId="38393422" w14:textId="77777777" w:rsidR="008D3B35" w:rsidRPr="00A70D17" w:rsidRDefault="008D3B35">
      <w:pPr>
        <w:tabs>
          <w:tab w:val="left" w:pos="567"/>
        </w:tabs>
        <w:spacing w:line="260" w:lineRule="exact"/>
        <w:rPr>
          <w:sz w:val="22"/>
          <w:szCs w:val="24"/>
        </w:rPr>
      </w:pPr>
    </w:p>
    <w:p w14:paraId="0591CA5B"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4.7</w:t>
      </w:r>
      <w:r w:rsidRPr="00A70D17">
        <w:rPr>
          <w:b/>
          <w:bCs/>
          <w:sz w:val="22"/>
          <w:szCs w:val="28"/>
          <w:lang w:eastAsia="x-none"/>
        </w:rPr>
        <w:tab/>
        <w:t>Poveikis gebėjimui vairuoti ir valdyti mechanizmus</w:t>
      </w:r>
    </w:p>
    <w:p w14:paraId="450CBBE8" w14:textId="77777777" w:rsidR="008D3B35" w:rsidRPr="00A70D17" w:rsidRDefault="008D3B35">
      <w:pPr>
        <w:tabs>
          <w:tab w:val="left" w:pos="567"/>
        </w:tabs>
        <w:spacing w:line="260" w:lineRule="exact"/>
        <w:rPr>
          <w:sz w:val="22"/>
          <w:szCs w:val="24"/>
        </w:rPr>
      </w:pPr>
    </w:p>
    <w:p w14:paraId="10529811" w14:textId="2602ED6B" w:rsidR="00E82FAE" w:rsidRPr="00A70D17" w:rsidRDefault="007E034B" w:rsidP="0041689A">
      <w:pPr>
        <w:tabs>
          <w:tab w:val="left" w:pos="567"/>
        </w:tabs>
        <w:spacing w:line="260" w:lineRule="exact"/>
        <w:rPr>
          <w:sz w:val="22"/>
          <w:szCs w:val="22"/>
        </w:rPr>
      </w:pPr>
      <w:proofErr w:type="spellStart"/>
      <w:r>
        <w:rPr>
          <w:sz w:val="22"/>
          <w:szCs w:val="22"/>
        </w:rPr>
        <w:t>Terforco</w:t>
      </w:r>
      <w:proofErr w:type="spellEnd"/>
      <w:r w:rsidR="00E82FAE" w:rsidRPr="00A70D17">
        <w:rPr>
          <w:sz w:val="22"/>
          <w:szCs w:val="22"/>
        </w:rPr>
        <w:t xml:space="preserve"> </w:t>
      </w:r>
      <w:r w:rsidR="00AB4978" w:rsidRPr="00A70D17">
        <w:rPr>
          <w:sz w:val="22"/>
          <w:szCs w:val="22"/>
        </w:rPr>
        <w:t>gebėjimą vairuoti ir valdyti mechanizmus veikia silpnai</w:t>
      </w:r>
      <w:r w:rsidR="004053E5" w:rsidRPr="00A70D17">
        <w:rPr>
          <w:sz w:val="22"/>
          <w:szCs w:val="22"/>
        </w:rPr>
        <w:t>.</w:t>
      </w:r>
      <w:r w:rsidR="00AB4978" w:rsidRPr="00A70D17">
        <w:rPr>
          <w:sz w:val="22"/>
          <w:szCs w:val="22"/>
        </w:rPr>
        <w:t xml:space="preserve"> </w:t>
      </w:r>
      <w:r w:rsidR="00B10F85" w:rsidRPr="00A70D17">
        <w:rPr>
          <w:snapToGrid w:val="0"/>
          <w:sz w:val="22"/>
          <w:szCs w:val="22"/>
        </w:rPr>
        <w:t>Pacientams turi būti patariama nevairuoti ir nevaldyti mechanizmų, jei jie jaučia svaigulį</w:t>
      </w:r>
      <w:r w:rsidR="00B10F85" w:rsidRPr="00A70D17">
        <w:rPr>
          <w:noProof/>
          <w:sz w:val="22"/>
          <w:szCs w:val="22"/>
        </w:rPr>
        <w:t xml:space="preserve"> (žr. 4.8 skyrių)</w:t>
      </w:r>
      <w:r w:rsidR="00B10F85" w:rsidRPr="00A70D17">
        <w:rPr>
          <w:snapToGrid w:val="0"/>
          <w:sz w:val="22"/>
          <w:szCs w:val="22"/>
        </w:rPr>
        <w:t>.</w:t>
      </w:r>
    </w:p>
    <w:p w14:paraId="75DBF126" w14:textId="77777777" w:rsidR="008D3B35" w:rsidRPr="00A70D17" w:rsidRDefault="008D3B35" w:rsidP="0041689A">
      <w:pPr>
        <w:tabs>
          <w:tab w:val="left" w:pos="567"/>
        </w:tabs>
        <w:spacing w:line="260" w:lineRule="exact"/>
        <w:rPr>
          <w:sz w:val="22"/>
          <w:szCs w:val="22"/>
        </w:rPr>
      </w:pPr>
    </w:p>
    <w:p w14:paraId="11BF2AA1" w14:textId="77777777" w:rsidR="008D3B35" w:rsidRPr="00A70D17" w:rsidRDefault="00AB4978" w:rsidP="0041689A">
      <w:pPr>
        <w:tabs>
          <w:tab w:val="left" w:pos="567"/>
        </w:tabs>
        <w:rPr>
          <w:b/>
          <w:sz w:val="22"/>
          <w:szCs w:val="22"/>
        </w:rPr>
      </w:pPr>
      <w:r w:rsidRPr="00A70D17">
        <w:rPr>
          <w:b/>
          <w:sz w:val="22"/>
          <w:szCs w:val="22"/>
        </w:rPr>
        <w:t>4.8</w:t>
      </w:r>
      <w:r w:rsidRPr="00A70D17">
        <w:rPr>
          <w:b/>
          <w:sz w:val="22"/>
          <w:szCs w:val="22"/>
        </w:rPr>
        <w:tab/>
        <w:t>Nepageidaujamas poveikis</w:t>
      </w:r>
    </w:p>
    <w:p w14:paraId="7E6873FA" w14:textId="77777777" w:rsidR="0041689A" w:rsidRPr="00A70D17" w:rsidRDefault="0041689A" w:rsidP="0041689A">
      <w:pPr>
        <w:tabs>
          <w:tab w:val="left" w:pos="567"/>
        </w:tabs>
        <w:rPr>
          <w:sz w:val="22"/>
          <w:szCs w:val="22"/>
          <w:u w:val="single"/>
        </w:rPr>
      </w:pPr>
    </w:p>
    <w:p w14:paraId="09915675" w14:textId="257A7471" w:rsidR="008D3B35" w:rsidRPr="00A70D17" w:rsidRDefault="00AB4978" w:rsidP="0041689A">
      <w:pPr>
        <w:tabs>
          <w:tab w:val="left" w:pos="567"/>
        </w:tabs>
        <w:spacing w:line="260" w:lineRule="exact"/>
        <w:jc w:val="both"/>
        <w:rPr>
          <w:sz w:val="22"/>
          <w:szCs w:val="22"/>
        </w:rPr>
      </w:pPr>
      <w:r w:rsidRPr="00A70D17">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568A42B" w14:textId="77777777" w:rsidR="005A4425" w:rsidRPr="00A70D17" w:rsidRDefault="005A4425" w:rsidP="0041689A">
      <w:pPr>
        <w:jc w:val="both"/>
        <w:rPr>
          <w:sz w:val="22"/>
          <w:szCs w:val="22"/>
        </w:rPr>
      </w:pPr>
    </w:p>
    <w:p w14:paraId="7A6EFC01" w14:textId="4B97A6B3" w:rsidR="005A4425" w:rsidRPr="00A70D17" w:rsidRDefault="005A4425" w:rsidP="0041689A">
      <w:pPr>
        <w:keepNext/>
        <w:jc w:val="both"/>
        <w:rPr>
          <w:noProof/>
          <w:sz w:val="22"/>
          <w:szCs w:val="22"/>
          <w:u w:val="single"/>
        </w:rPr>
      </w:pPr>
      <w:r w:rsidRPr="00A70D17">
        <w:rPr>
          <w:noProof/>
          <w:sz w:val="22"/>
          <w:szCs w:val="22"/>
          <w:u w:val="single"/>
        </w:rPr>
        <w:t>Paracetamol</w:t>
      </w:r>
      <w:r w:rsidR="00B40DF2" w:rsidRPr="00A70D17">
        <w:rPr>
          <w:noProof/>
          <w:sz w:val="22"/>
          <w:szCs w:val="22"/>
          <w:u w:val="single"/>
        </w:rPr>
        <w:t>is</w:t>
      </w:r>
    </w:p>
    <w:p w14:paraId="0EC6B245" w14:textId="595AF770" w:rsidR="005A4425" w:rsidRPr="00A70D17" w:rsidRDefault="00EA52ED" w:rsidP="0041689A">
      <w:pPr>
        <w:keepNext/>
        <w:jc w:val="both"/>
        <w:rPr>
          <w:sz w:val="22"/>
          <w:szCs w:val="22"/>
        </w:rPr>
      </w:pPr>
      <w:r w:rsidRPr="00A70D17">
        <w:rPr>
          <w:sz w:val="22"/>
          <w:szCs w:val="22"/>
        </w:rPr>
        <w:t xml:space="preserve">Remiantis </w:t>
      </w:r>
      <w:r w:rsidR="00A5434E">
        <w:rPr>
          <w:sz w:val="22"/>
          <w:szCs w:val="22"/>
        </w:rPr>
        <w:t>ankstesnių</w:t>
      </w:r>
      <w:r w:rsidR="00A5434E" w:rsidRPr="00A70D17">
        <w:rPr>
          <w:sz w:val="22"/>
          <w:szCs w:val="22"/>
        </w:rPr>
        <w:t xml:space="preserve"> </w:t>
      </w:r>
      <w:r w:rsidRPr="00A70D17">
        <w:rPr>
          <w:sz w:val="22"/>
          <w:szCs w:val="22"/>
        </w:rPr>
        <w:t>klinikinių tyrimų duomenimis, nepageidaujami reiškiniai yra nedažni ir gauti iš pacientų su ribota ekspozicija</w:t>
      </w:r>
      <w:r w:rsidR="005A4425" w:rsidRPr="00A70D17">
        <w:rPr>
          <w:sz w:val="22"/>
          <w:szCs w:val="22"/>
        </w:rPr>
        <w:t>.</w:t>
      </w:r>
    </w:p>
    <w:p w14:paraId="77B1B6F0" w14:textId="77777777" w:rsidR="005A4425" w:rsidRPr="00A70D17" w:rsidRDefault="005A4425" w:rsidP="0041689A">
      <w:pPr>
        <w:jc w:val="both"/>
        <w:rPr>
          <w:sz w:val="22"/>
          <w:szCs w:val="22"/>
        </w:rPr>
      </w:pPr>
    </w:p>
    <w:p w14:paraId="19BDFA35" w14:textId="65192D22" w:rsidR="00576312" w:rsidRPr="00A70D17" w:rsidRDefault="000607F2" w:rsidP="0041689A">
      <w:pPr>
        <w:jc w:val="both"/>
        <w:rPr>
          <w:sz w:val="22"/>
          <w:szCs w:val="22"/>
        </w:rPr>
      </w:pPr>
      <w:r w:rsidRPr="00A70D17">
        <w:rPr>
          <w:sz w:val="22"/>
          <w:szCs w:val="22"/>
        </w:rPr>
        <w:t>Nepageidaujamo poveikio a</w:t>
      </w:r>
      <w:r w:rsidR="00576312" w:rsidRPr="00A70D17">
        <w:rPr>
          <w:sz w:val="22"/>
          <w:szCs w:val="22"/>
        </w:rPr>
        <w:t>tvejai, apie kuriuos pranešta po vaistinio preparato registracijos, vartojant terapines (ant pakuotės pažymėtas) dozes ir kurie yra prisk</w:t>
      </w:r>
      <w:r w:rsidR="009256C4" w:rsidRPr="00A70D17">
        <w:rPr>
          <w:sz w:val="22"/>
          <w:szCs w:val="22"/>
        </w:rPr>
        <w:t>irtini</w:t>
      </w:r>
      <w:r w:rsidR="00576312" w:rsidRPr="00A70D17">
        <w:rPr>
          <w:sz w:val="22"/>
          <w:szCs w:val="22"/>
        </w:rPr>
        <w:t xml:space="preserve">, yra išdėstyti toliau pateiktoje lentelėje pagal </w:t>
      </w:r>
      <w:proofErr w:type="spellStart"/>
      <w:r w:rsidR="00576312" w:rsidRPr="00A70D17">
        <w:rPr>
          <w:sz w:val="22"/>
          <w:szCs w:val="22"/>
        </w:rPr>
        <w:t>MedDRA</w:t>
      </w:r>
      <w:proofErr w:type="spellEnd"/>
      <w:r w:rsidR="00576312" w:rsidRPr="00A70D17">
        <w:rPr>
          <w:sz w:val="22"/>
          <w:szCs w:val="22"/>
        </w:rPr>
        <w:t xml:space="preserve"> organų sistemų klases.</w:t>
      </w:r>
    </w:p>
    <w:p w14:paraId="362829AA" w14:textId="77777777" w:rsidR="005A4425" w:rsidRPr="00A70D17" w:rsidRDefault="005A4425" w:rsidP="0041689A">
      <w:pPr>
        <w:jc w:val="both"/>
        <w:rPr>
          <w:sz w:val="22"/>
          <w:szCs w:val="22"/>
        </w:rPr>
      </w:pPr>
    </w:p>
    <w:p w14:paraId="01493B4C" w14:textId="6F3EB553" w:rsidR="00E26896" w:rsidRPr="00A70D17" w:rsidRDefault="00E26896" w:rsidP="0041689A">
      <w:pPr>
        <w:jc w:val="both"/>
        <w:rPr>
          <w:sz w:val="22"/>
          <w:szCs w:val="22"/>
        </w:rPr>
      </w:pPr>
      <w:r w:rsidRPr="00A70D17">
        <w:rPr>
          <w:sz w:val="22"/>
          <w:szCs w:val="22"/>
        </w:rPr>
        <w:t xml:space="preserve">Kadangi apie šias reakcijas buvo pranešta savanoriškai iš neapibrėžto dydžio populiacijos, šių reakcijų dažnis </w:t>
      </w:r>
      <w:r w:rsidR="00186216" w:rsidRPr="00A70D17">
        <w:rPr>
          <w:sz w:val="22"/>
          <w:szCs w:val="22"/>
        </w:rPr>
        <w:t xml:space="preserve">yra </w:t>
      </w:r>
      <w:r w:rsidRPr="00A70D17">
        <w:rPr>
          <w:sz w:val="22"/>
          <w:szCs w:val="22"/>
        </w:rPr>
        <w:t xml:space="preserve">nežinomas, tačiau manoma, kad jos </w:t>
      </w:r>
      <w:r w:rsidR="00186216" w:rsidRPr="00A70D17">
        <w:rPr>
          <w:sz w:val="22"/>
          <w:szCs w:val="22"/>
        </w:rPr>
        <w:t>yra</w:t>
      </w:r>
      <w:r w:rsidRPr="00A70D17">
        <w:rPr>
          <w:sz w:val="22"/>
          <w:szCs w:val="22"/>
        </w:rPr>
        <w:t xml:space="preserve"> labai retos.</w:t>
      </w:r>
    </w:p>
    <w:p w14:paraId="679740A3" w14:textId="77777777" w:rsidR="005A4425" w:rsidRPr="00A70D17" w:rsidRDefault="005A4425" w:rsidP="0041689A">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6375"/>
      </w:tblGrid>
      <w:tr w:rsidR="005A4425" w:rsidRPr="00A70D17" w14:paraId="041DDC89" w14:textId="77777777" w:rsidTr="00E4497D">
        <w:tc>
          <w:tcPr>
            <w:tcW w:w="1482" w:type="pct"/>
          </w:tcPr>
          <w:p w14:paraId="309794FE" w14:textId="5B39C5B2" w:rsidR="005A4425" w:rsidRPr="00A70D17" w:rsidRDefault="003149EE" w:rsidP="0041689A">
            <w:pPr>
              <w:spacing w:line="276" w:lineRule="auto"/>
              <w:outlineLvl w:val="0"/>
              <w:rPr>
                <w:b/>
                <w:color w:val="000000"/>
                <w:sz w:val="22"/>
                <w:szCs w:val="22"/>
              </w:rPr>
            </w:pPr>
            <w:r w:rsidRPr="00A70D17">
              <w:rPr>
                <w:b/>
                <w:color w:val="000000"/>
                <w:sz w:val="22"/>
                <w:szCs w:val="22"/>
              </w:rPr>
              <w:t>Organų sistemų klasės</w:t>
            </w:r>
          </w:p>
        </w:tc>
        <w:tc>
          <w:tcPr>
            <w:tcW w:w="3518" w:type="pct"/>
          </w:tcPr>
          <w:p w14:paraId="423B9DB4" w14:textId="3A2E1E7D" w:rsidR="005A4425" w:rsidRPr="00A70D17" w:rsidRDefault="00D13479" w:rsidP="0041689A">
            <w:pPr>
              <w:spacing w:line="276" w:lineRule="auto"/>
              <w:outlineLvl w:val="0"/>
              <w:rPr>
                <w:b/>
                <w:color w:val="000000"/>
                <w:sz w:val="22"/>
                <w:szCs w:val="22"/>
              </w:rPr>
            </w:pPr>
            <w:r w:rsidRPr="00A70D17">
              <w:rPr>
                <w:b/>
                <w:color w:val="000000"/>
                <w:sz w:val="22"/>
                <w:szCs w:val="22"/>
              </w:rPr>
              <w:t>Nepageidaujamas poveikis</w:t>
            </w:r>
          </w:p>
        </w:tc>
      </w:tr>
      <w:tr w:rsidR="005A4425" w:rsidRPr="00A70D17" w14:paraId="14A2E191" w14:textId="77777777" w:rsidTr="00E4497D">
        <w:tc>
          <w:tcPr>
            <w:tcW w:w="1482" w:type="pct"/>
          </w:tcPr>
          <w:p w14:paraId="08A21498" w14:textId="2C618ACF" w:rsidR="005A4425" w:rsidRPr="00A70D17" w:rsidRDefault="00A8713D" w:rsidP="0041689A">
            <w:pPr>
              <w:spacing w:line="276" w:lineRule="auto"/>
              <w:outlineLvl w:val="0"/>
              <w:rPr>
                <w:color w:val="000000"/>
                <w:sz w:val="22"/>
                <w:szCs w:val="22"/>
                <w:vertAlign w:val="superscript"/>
              </w:rPr>
            </w:pPr>
            <w:r w:rsidRPr="00A70D17">
              <w:rPr>
                <w:sz w:val="22"/>
                <w:szCs w:val="22"/>
              </w:rPr>
              <w:t>Kraujo ir limfinės sistemos sutrikimai</w:t>
            </w:r>
          </w:p>
        </w:tc>
        <w:tc>
          <w:tcPr>
            <w:tcW w:w="3518" w:type="pct"/>
          </w:tcPr>
          <w:p w14:paraId="4CFCADC3" w14:textId="7919F64C" w:rsidR="005A4425" w:rsidRPr="00A70D17" w:rsidRDefault="005A4425" w:rsidP="0041689A">
            <w:pPr>
              <w:spacing w:line="276" w:lineRule="auto"/>
              <w:outlineLvl w:val="0"/>
              <w:rPr>
                <w:color w:val="000000"/>
                <w:sz w:val="22"/>
                <w:szCs w:val="22"/>
              </w:rPr>
            </w:pPr>
            <w:r w:rsidRPr="00A70D17">
              <w:rPr>
                <w:color w:val="000000"/>
                <w:sz w:val="22"/>
                <w:szCs w:val="22"/>
              </w:rPr>
              <w:t>T</w:t>
            </w:r>
            <w:r w:rsidR="00A8713D" w:rsidRPr="00A70D17">
              <w:rPr>
                <w:color w:val="000000"/>
                <w:sz w:val="22"/>
                <w:szCs w:val="22"/>
              </w:rPr>
              <w:t>rombocitopenija</w:t>
            </w:r>
            <w:r w:rsidRPr="00A70D17">
              <w:rPr>
                <w:color w:val="000000"/>
                <w:sz w:val="22"/>
                <w:szCs w:val="22"/>
                <w:vertAlign w:val="superscript"/>
              </w:rPr>
              <w:t>1</w:t>
            </w:r>
          </w:p>
        </w:tc>
      </w:tr>
      <w:tr w:rsidR="005A4425" w:rsidRPr="00A70D17" w14:paraId="241826F1" w14:textId="77777777" w:rsidTr="00E4497D">
        <w:tc>
          <w:tcPr>
            <w:tcW w:w="1482" w:type="pct"/>
          </w:tcPr>
          <w:p w14:paraId="47B43557" w14:textId="233DBFEA" w:rsidR="005A4425" w:rsidRPr="00A70D17" w:rsidRDefault="00A05BDE" w:rsidP="0041689A">
            <w:pPr>
              <w:rPr>
                <w:sz w:val="22"/>
                <w:szCs w:val="22"/>
              </w:rPr>
            </w:pPr>
            <w:r w:rsidRPr="00A70D17">
              <w:rPr>
                <w:sz w:val="22"/>
                <w:szCs w:val="22"/>
              </w:rPr>
              <w:t>Imuninės sistemos sutrikimai</w:t>
            </w:r>
          </w:p>
        </w:tc>
        <w:tc>
          <w:tcPr>
            <w:tcW w:w="3518" w:type="pct"/>
          </w:tcPr>
          <w:p w14:paraId="6685C91C" w14:textId="11D36E2A" w:rsidR="00534ECE" w:rsidRPr="00A70D17" w:rsidRDefault="00781036" w:rsidP="0041689A">
            <w:pPr>
              <w:spacing w:line="276" w:lineRule="auto"/>
              <w:outlineLvl w:val="0"/>
              <w:rPr>
                <w:color w:val="000000"/>
                <w:sz w:val="22"/>
                <w:szCs w:val="22"/>
              </w:rPr>
            </w:pPr>
            <w:r>
              <w:rPr>
                <w:sz w:val="22"/>
                <w:szCs w:val="22"/>
              </w:rPr>
              <w:t xml:space="preserve">Anafilaksinės </w:t>
            </w:r>
            <w:r w:rsidR="00534ECE" w:rsidRPr="00A70D17">
              <w:rPr>
                <w:sz w:val="22"/>
                <w:szCs w:val="22"/>
              </w:rPr>
              <w:t>reakcijos</w:t>
            </w:r>
            <w:r w:rsidR="00534ECE" w:rsidRPr="00A70D17">
              <w:rPr>
                <w:color w:val="000000"/>
                <w:sz w:val="22"/>
                <w:szCs w:val="22"/>
              </w:rPr>
              <w:t xml:space="preserve"> </w:t>
            </w:r>
          </w:p>
          <w:p w14:paraId="30A77AA0" w14:textId="6C9E7A98" w:rsidR="005A4425" w:rsidRPr="00A70D17" w:rsidRDefault="00EA35B5" w:rsidP="0041689A">
            <w:pPr>
              <w:spacing w:line="276" w:lineRule="auto"/>
              <w:outlineLvl w:val="0"/>
              <w:rPr>
                <w:color w:val="000000"/>
                <w:sz w:val="22"/>
                <w:szCs w:val="22"/>
              </w:rPr>
            </w:pPr>
            <w:r w:rsidRPr="00A70D17">
              <w:rPr>
                <w:color w:val="000000"/>
                <w:sz w:val="22"/>
                <w:szCs w:val="22"/>
              </w:rPr>
              <w:t xml:space="preserve">Odos padidėjusio jautrumo reakcijos, įskaitant, odos bėrimą, </w:t>
            </w:r>
            <w:proofErr w:type="spellStart"/>
            <w:r w:rsidRPr="00A70D17">
              <w:rPr>
                <w:color w:val="000000"/>
                <w:sz w:val="22"/>
                <w:szCs w:val="22"/>
              </w:rPr>
              <w:t>angio</w:t>
            </w:r>
            <w:r w:rsidR="006B653B">
              <w:rPr>
                <w:color w:val="000000"/>
                <w:sz w:val="22"/>
                <w:szCs w:val="22"/>
              </w:rPr>
              <w:t>neurozin</w:t>
            </w:r>
            <w:r w:rsidR="00A9770A">
              <w:rPr>
                <w:color w:val="000000"/>
                <w:sz w:val="22"/>
                <w:szCs w:val="22"/>
              </w:rPr>
              <w:t>ę</w:t>
            </w:r>
            <w:proofErr w:type="spellEnd"/>
            <w:r w:rsidR="00A9770A">
              <w:rPr>
                <w:color w:val="000000"/>
                <w:sz w:val="22"/>
                <w:szCs w:val="22"/>
              </w:rPr>
              <w:t xml:space="preserve"> edemą</w:t>
            </w:r>
            <w:r w:rsidRPr="00A70D17">
              <w:rPr>
                <w:color w:val="000000"/>
                <w:sz w:val="22"/>
                <w:szCs w:val="22"/>
                <w:vertAlign w:val="superscript"/>
              </w:rPr>
              <w:t>2</w:t>
            </w:r>
          </w:p>
        </w:tc>
      </w:tr>
      <w:tr w:rsidR="005A4425" w:rsidRPr="00A70D17" w14:paraId="71C4040F" w14:textId="77777777" w:rsidTr="00E4497D">
        <w:tc>
          <w:tcPr>
            <w:tcW w:w="1482" w:type="pct"/>
          </w:tcPr>
          <w:p w14:paraId="4D9AA4B8" w14:textId="46C9ECB7" w:rsidR="005A4425" w:rsidRPr="00A70D17" w:rsidRDefault="007E0E92" w:rsidP="0041689A">
            <w:pPr>
              <w:spacing w:line="276" w:lineRule="auto"/>
              <w:rPr>
                <w:color w:val="000000"/>
                <w:sz w:val="22"/>
                <w:szCs w:val="22"/>
              </w:rPr>
            </w:pPr>
            <w:r w:rsidRPr="00A70D17">
              <w:rPr>
                <w:sz w:val="22"/>
                <w:szCs w:val="22"/>
              </w:rPr>
              <w:t>Kvėpavimo sistemos, krūtinės ląstos ir tarpuplaučio sutrikimai</w:t>
            </w:r>
          </w:p>
        </w:tc>
        <w:tc>
          <w:tcPr>
            <w:tcW w:w="3518" w:type="pct"/>
          </w:tcPr>
          <w:p w14:paraId="40AE1763" w14:textId="65D1C986" w:rsidR="005A4425" w:rsidRPr="00A70D17" w:rsidRDefault="007E0E92" w:rsidP="0041689A">
            <w:pPr>
              <w:spacing w:line="276" w:lineRule="auto"/>
              <w:outlineLvl w:val="0"/>
              <w:rPr>
                <w:color w:val="000000"/>
                <w:sz w:val="22"/>
                <w:szCs w:val="22"/>
              </w:rPr>
            </w:pPr>
            <w:proofErr w:type="spellStart"/>
            <w:r w:rsidRPr="00A70D17">
              <w:rPr>
                <w:color w:val="000000"/>
                <w:sz w:val="22"/>
                <w:szCs w:val="22"/>
              </w:rPr>
              <w:t>Bronchospazmas</w:t>
            </w:r>
            <w:proofErr w:type="spellEnd"/>
            <w:r w:rsidRPr="00A70D17">
              <w:rPr>
                <w:color w:val="000000"/>
                <w:sz w:val="22"/>
                <w:szCs w:val="22"/>
              </w:rPr>
              <w:t xml:space="preserve"> pacientams, kuriems yra padidėjęs jautrumas </w:t>
            </w:r>
            <w:proofErr w:type="spellStart"/>
            <w:r w:rsidRPr="00A70D17">
              <w:rPr>
                <w:color w:val="000000"/>
                <w:sz w:val="22"/>
                <w:szCs w:val="22"/>
              </w:rPr>
              <w:t>acetilsalicilo</w:t>
            </w:r>
            <w:proofErr w:type="spellEnd"/>
            <w:r w:rsidRPr="00A70D17">
              <w:rPr>
                <w:color w:val="000000"/>
                <w:sz w:val="22"/>
                <w:szCs w:val="22"/>
              </w:rPr>
              <w:t xml:space="preserve"> rūgščiai ir kitiems NVNU</w:t>
            </w:r>
          </w:p>
        </w:tc>
      </w:tr>
      <w:tr w:rsidR="005A4425" w:rsidRPr="00A70D17" w14:paraId="1E682F61" w14:textId="77777777" w:rsidTr="00E4497D">
        <w:trPr>
          <w:trHeight w:val="170"/>
        </w:trPr>
        <w:tc>
          <w:tcPr>
            <w:tcW w:w="1482" w:type="pct"/>
          </w:tcPr>
          <w:p w14:paraId="07DC9E27" w14:textId="1216B794" w:rsidR="005A4425" w:rsidRPr="00A70D17" w:rsidRDefault="009E72C3" w:rsidP="0041689A">
            <w:pPr>
              <w:spacing w:line="276" w:lineRule="auto"/>
              <w:outlineLvl w:val="0"/>
              <w:rPr>
                <w:color w:val="000000"/>
                <w:sz w:val="22"/>
                <w:szCs w:val="22"/>
              </w:rPr>
            </w:pPr>
            <w:r w:rsidRPr="00A70D17">
              <w:rPr>
                <w:sz w:val="22"/>
                <w:szCs w:val="22"/>
              </w:rPr>
              <w:t>Kepenų, tulžies pūslės ir latakų sutrikimai</w:t>
            </w:r>
          </w:p>
        </w:tc>
        <w:tc>
          <w:tcPr>
            <w:tcW w:w="3518" w:type="pct"/>
          </w:tcPr>
          <w:p w14:paraId="35ABE475" w14:textId="076DCE5B" w:rsidR="005A4425" w:rsidRPr="00A70D17" w:rsidRDefault="005249A0" w:rsidP="0041689A">
            <w:pPr>
              <w:spacing w:line="276" w:lineRule="auto"/>
              <w:outlineLvl w:val="0"/>
              <w:rPr>
                <w:color w:val="000000"/>
                <w:sz w:val="22"/>
                <w:szCs w:val="22"/>
              </w:rPr>
            </w:pPr>
            <w:r w:rsidRPr="00A70D17">
              <w:rPr>
                <w:sz w:val="22"/>
                <w:szCs w:val="22"/>
              </w:rPr>
              <w:t>Kepenų funkcijos sutrikimai (žr. 4.4 ir 4.9 skyrius)</w:t>
            </w:r>
          </w:p>
        </w:tc>
      </w:tr>
      <w:tr w:rsidR="00B438D8" w:rsidRPr="00A70D17" w14:paraId="710D1D93" w14:textId="77777777" w:rsidTr="00E4497D">
        <w:trPr>
          <w:trHeight w:val="170"/>
        </w:trPr>
        <w:tc>
          <w:tcPr>
            <w:tcW w:w="1482" w:type="pct"/>
          </w:tcPr>
          <w:p w14:paraId="7C573DE0" w14:textId="7EBC7D89" w:rsidR="00B438D8" w:rsidRPr="00B438D8" w:rsidRDefault="00B438D8" w:rsidP="00B438D8">
            <w:pPr>
              <w:spacing w:line="276" w:lineRule="auto"/>
              <w:outlineLvl w:val="0"/>
              <w:rPr>
                <w:sz w:val="22"/>
                <w:szCs w:val="18"/>
              </w:rPr>
            </w:pPr>
            <w:r w:rsidRPr="00B438D8">
              <w:rPr>
                <w:sz w:val="22"/>
                <w:szCs w:val="18"/>
              </w:rPr>
              <w:t>Metabolizmo ir mitybos sutrikimai</w:t>
            </w:r>
          </w:p>
        </w:tc>
        <w:tc>
          <w:tcPr>
            <w:tcW w:w="3518" w:type="pct"/>
          </w:tcPr>
          <w:p w14:paraId="39EDC0E0" w14:textId="15961774" w:rsidR="00B438D8" w:rsidRPr="00B438D8" w:rsidRDefault="00B438D8" w:rsidP="00B438D8">
            <w:pPr>
              <w:spacing w:line="276" w:lineRule="auto"/>
              <w:outlineLvl w:val="0"/>
              <w:rPr>
                <w:sz w:val="22"/>
                <w:szCs w:val="18"/>
              </w:rPr>
            </w:pPr>
            <w:r w:rsidRPr="00B438D8">
              <w:rPr>
                <w:sz w:val="22"/>
                <w:szCs w:val="18"/>
              </w:rPr>
              <w:t xml:space="preserve">Padidėjęs anijoninis tarpas esant </w:t>
            </w:r>
            <w:proofErr w:type="spellStart"/>
            <w:r w:rsidRPr="00B438D8">
              <w:rPr>
                <w:sz w:val="22"/>
                <w:szCs w:val="18"/>
              </w:rPr>
              <w:t>metabolinei</w:t>
            </w:r>
            <w:proofErr w:type="spellEnd"/>
            <w:r w:rsidRPr="00B438D8">
              <w:rPr>
                <w:sz w:val="22"/>
                <w:szCs w:val="18"/>
              </w:rPr>
              <w:t xml:space="preserve"> acidozei</w:t>
            </w:r>
            <w:r w:rsidRPr="006D0C07">
              <w:rPr>
                <w:sz w:val="22"/>
                <w:szCs w:val="18"/>
                <w:vertAlign w:val="superscript"/>
              </w:rPr>
              <w:t>3</w:t>
            </w:r>
          </w:p>
        </w:tc>
      </w:tr>
    </w:tbl>
    <w:p w14:paraId="1DEE4BAC" w14:textId="697FF8F0" w:rsidR="005A4425" w:rsidRPr="00DA292D" w:rsidRDefault="005A4425" w:rsidP="0041689A">
      <w:pPr>
        <w:jc w:val="both"/>
        <w:rPr>
          <w:noProof/>
          <w:sz w:val="22"/>
          <w:szCs w:val="22"/>
        </w:rPr>
      </w:pPr>
      <w:r w:rsidRPr="00A70D17">
        <w:rPr>
          <w:noProof/>
          <w:sz w:val="22"/>
          <w:szCs w:val="22"/>
          <w:vertAlign w:val="superscript"/>
        </w:rPr>
        <w:t>1</w:t>
      </w:r>
      <w:r w:rsidRPr="00A70D17">
        <w:rPr>
          <w:noProof/>
          <w:sz w:val="22"/>
          <w:szCs w:val="22"/>
        </w:rPr>
        <w:t xml:space="preserve"> </w:t>
      </w:r>
      <w:r w:rsidR="009E7AAB" w:rsidRPr="00A70D17">
        <w:rPr>
          <w:sz w:val="22"/>
          <w:szCs w:val="22"/>
        </w:rPr>
        <w:t xml:space="preserve">Šie nepageidaujami reiškiniai nebūtinai pasireiškia dėl </w:t>
      </w:r>
      <w:proofErr w:type="spellStart"/>
      <w:r w:rsidR="009E7AAB" w:rsidRPr="00A70D17">
        <w:rPr>
          <w:sz w:val="22"/>
          <w:szCs w:val="22"/>
        </w:rPr>
        <w:t>paracetamolio</w:t>
      </w:r>
      <w:proofErr w:type="spellEnd"/>
      <w:r w:rsidR="009E7AAB" w:rsidRPr="00A70D17">
        <w:rPr>
          <w:sz w:val="22"/>
          <w:szCs w:val="22"/>
        </w:rPr>
        <w:t xml:space="preserve"> poveikio</w:t>
      </w:r>
      <w:r w:rsidR="004240EC">
        <w:rPr>
          <w:sz w:val="22"/>
          <w:szCs w:val="22"/>
        </w:rPr>
        <w:t>.</w:t>
      </w:r>
    </w:p>
    <w:p w14:paraId="59D9B822" w14:textId="7089FAA3" w:rsidR="005A4425" w:rsidRDefault="005A4425" w:rsidP="0041689A">
      <w:pPr>
        <w:jc w:val="both"/>
        <w:rPr>
          <w:sz w:val="22"/>
          <w:szCs w:val="22"/>
        </w:rPr>
      </w:pPr>
      <w:r w:rsidRPr="00A70D17">
        <w:rPr>
          <w:noProof/>
          <w:sz w:val="22"/>
          <w:szCs w:val="22"/>
          <w:vertAlign w:val="superscript"/>
        </w:rPr>
        <w:t>2</w:t>
      </w:r>
      <w:r w:rsidRPr="00A70D17">
        <w:rPr>
          <w:noProof/>
          <w:sz w:val="22"/>
          <w:szCs w:val="22"/>
        </w:rPr>
        <w:t xml:space="preserve"> </w:t>
      </w:r>
      <w:r w:rsidR="009B233F" w:rsidRPr="00A70D17">
        <w:rPr>
          <w:sz w:val="22"/>
          <w:szCs w:val="22"/>
        </w:rPr>
        <w:t>Labai retais atvejais gauta pranešimų apie rimtas odos reakcijas.</w:t>
      </w:r>
    </w:p>
    <w:p w14:paraId="6C25BE2A" w14:textId="233237FB" w:rsidR="00B438D8" w:rsidRPr="00A70D17" w:rsidRDefault="00B438D8" w:rsidP="0041689A">
      <w:pPr>
        <w:jc w:val="both"/>
        <w:rPr>
          <w:noProof/>
          <w:sz w:val="22"/>
          <w:szCs w:val="22"/>
        </w:rPr>
      </w:pPr>
      <w:r w:rsidRPr="006D0C07">
        <w:rPr>
          <w:sz w:val="22"/>
          <w:szCs w:val="22"/>
          <w:vertAlign w:val="superscript"/>
        </w:rPr>
        <w:lastRenderedPageBreak/>
        <w:t>3</w:t>
      </w:r>
      <w:r>
        <w:rPr>
          <w:sz w:val="22"/>
          <w:szCs w:val="22"/>
        </w:rPr>
        <w:t xml:space="preserve"> </w:t>
      </w:r>
      <w:r w:rsidR="00AC08BA" w:rsidRPr="00AC08BA">
        <w:rPr>
          <w:sz w:val="22"/>
          <w:szCs w:val="22"/>
        </w:rPr>
        <w:t>Dažnis nežinomas (negali būti apskaičiuotas pagal turimus duomenis).</w:t>
      </w:r>
    </w:p>
    <w:p w14:paraId="1079E877" w14:textId="77777777" w:rsidR="005A4425" w:rsidRDefault="005A4425" w:rsidP="0041689A">
      <w:pPr>
        <w:jc w:val="both"/>
        <w:rPr>
          <w:noProof/>
          <w:sz w:val="22"/>
          <w:szCs w:val="22"/>
        </w:rPr>
      </w:pPr>
    </w:p>
    <w:p w14:paraId="258BEF9A" w14:textId="16D21454" w:rsidR="00785819" w:rsidRPr="00CD428D" w:rsidRDefault="00785819" w:rsidP="00785819">
      <w:pPr>
        <w:jc w:val="both"/>
        <w:rPr>
          <w:noProof/>
          <w:sz w:val="22"/>
          <w:szCs w:val="22"/>
          <w:u w:val="single"/>
        </w:rPr>
      </w:pPr>
      <w:r w:rsidRPr="00CD428D">
        <w:rPr>
          <w:noProof/>
          <w:sz w:val="22"/>
          <w:szCs w:val="22"/>
          <w:u w:val="single"/>
        </w:rPr>
        <w:t>Atrinktų nepageidaujamų reakcijų apibūdinimas</w:t>
      </w:r>
    </w:p>
    <w:p w14:paraId="2FB9182B" w14:textId="14629EC7" w:rsidR="00785819" w:rsidRDefault="00785819" w:rsidP="00785819">
      <w:pPr>
        <w:jc w:val="both"/>
        <w:rPr>
          <w:noProof/>
          <w:sz w:val="22"/>
          <w:szCs w:val="22"/>
        </w:rPr>
      </w:pPr>
      <w:r w:rsidRPr="00785819">
        <w:rPr>
          <w:noProof/>
          <w:sz w:val="22"/>
          <w:szCs w:val="22"/>
        </w:rPr>
        <w:t>Padidėjęs anijoninis tarpas esant metabolinei acidozei: pacientams, kuriems nustatyta rizikos veiksnių vartojant paracetamol</w:t>
      </w:r>
      <w:r w:rsidR="00B278CE">
        <w:rPr>
          <w:noProof/>
          <w:sz w:val="22"/>
          <w:szCs w:val="22"/>
        </w:rPr>
        <w:t>io</w:t>
      </w:r>
      <w:r w:rsidRPr="00785819">
        <w:rPr>
          <w:noProof/>
          <w:sz w:val="22"/>
          <w:szCs w:val="22"/>
        </w:rPr>
        <w:t>, nustatyta piroglutamato acidozės sukeliamo padidėjusio anijoninio tarpo esant metabolinei acidozei atvejų (žr. 4.4 skyrių). Piroglutamato acidozė šiems pacientams gali pasireikšti dėl sumažėjusio glutationo kiekio.</w:t>
      </w:r>
    </w:p>
    <w:p w14:paraId="09503C13" w14:textId="77777777" w:rsidR="00785819" w:rsidRPr="00A70D17" w:rsidRDefault="00785819" w:rsidP="0041689A">
      <w:pPr>
        <w:jc w:val="both"/>
        <w:rPr>
          <w:noProof/>
          <w:sz w:val="22"/>
          <w:szCs w:val="22"/>
        </w:rPr>
      </w:pPr>
    </w:p>
    <w:p w14:paraId="2FD7D73A" w14:textId="1D20B329" w:rsidR="005A4425" w:rsidRPr="00A70D17" w:rsidRDefault="009B233F" w:rsidP="0041689A">
      <w:pPr>
        <w:keepNext/>
        <w:jc w:val="both"/>
        <w:rPr>
          <w:noProof/>
          <w:sz w:val="22"/>
          <w:szCs w:val="22"/>
          <w:u w:val="single"/>
        </w:rPr>
      </w:pPr>
      <w:r w:rsidRPr="00A70D17">
        <w:rPr>
          <w:noProof/>
          <w:sz w:val="22"/>
          <w:szCs w:val="22"/>
          <w:u w:val="single"/>
        </w:rPr>
        <w:t>Fenilefrinas</w:t>
      </w:r>
    </w:p>
    <w:p w14:paraId="0668962E" w14:textId="2671FDFA" w:rsidR="005A4425" w:rsidRPr="00A70D17" w:rsidRDefault="00264DD6" w:rsidP="0041689A">
      <w:pPr>
        <w:pStyle w:val="Text"/>
        <w:keepNext/>
        <w:spacing w:before="0"/>
        <w:rPr>
          <w:color w:val="000000"/>
          <w:sz w:val="22"/>
          <w:szCs w:val="22"/>
          <w:lang w:val="lt-LT"/>
        </w:rPr>
      </w:pPr>
      <w:r w:rsidRPr="00A70D17">
        <w:rPr>
          <w:color w:val="000000"/>
          <w:sz w:val="22"/>
          <w:szCs w:val="22"/>
          <w:lang w:val="lt-LT"/>
        </w:rPr>
        <w:t>Informacija apie t</w:t>
      </w:r>
      <w:r w:rsidR="004A7D9C" w:rsidRPr="00A70D17">
        <w:rPr>
          <w:color w:val="000000"/>
          <w:sz w:val="22"/>
          <w:szCs w:val="22"/>
          <w:lang w:val="lt-LT"/>
        </w:rPr>
        <w:t>oliau nurodyt</w:t>
      </w:r>
      <w:r w:rsidR="00D862F5" w:rsidRPr="00A70D17">
        <w:rPr>
          <w:color w:val="000000"/>
          <w:sz w:val="22"/>
          <w:szCs w:val="22"/>
          <w:lang w:val="lt-LT"/>
        </w:rPr>
        <w:t>ą</w:t>
      </w:r>
      <w:r w:rsidR="004A7D9C" w:rsidRPr="00A70D17">
        <w:rPr>
          <w:color w:val="000000"/>
          <w:sz w:val="22"/>
          <w:szCs w:val="22"/>
          <w:lang w:val="lt-LT"/>
        </w:rPr>
        <w:t xml:space="preserve"> nepageidaujam</w:t>
      </w:r>
      <w:r w:rsidR="00D862F5" w:rsidRPr="00A70D17">
        <w:rPr>
          <w:color w:val="000000"/>
          <w:sz w:val="22"/>
          <w:szCs w:val="22"/>
          <w:lang w:val="lt-LT"/>
        </w:rPr>
        <w:t>ą</w:t>
      </w:r>
      <w:r w:rsidR="004A7D9C" w:rsidRPr="00A70D17">
        <w:rPr>
          <w:color w:val="000000"/>
          <w:sz w:val="22"/>
          <w:szCs w:val="22"/>
          <w:lang w:val="lt-LT"/>
        </w:rPr>
        <w:t xml:space="preserve"> </w:t>
      </w:r>
      <w:r w:rsidR="00D862F5" w:rsidRPr="00A70D17">
        <w:rPr>
          <w:color w:val="000000"/>
          <w:sz w:val="22"/>
          <w:szCs w:val="22"/>
          <w:lang w:val="lt-LT"/>
        </w:rPr>
        <w:t>poveikį</w:t>
      </w:r>
      <w:r w:rsidR="004A7D9C" w:rsidRPr="00A70D17">
        <w:rPr>
          <w:color w:val="000000"/>
          <w:sz w:val="22"/>
          <w:szCs w:val="22"/>
          <w:lang w:val="lt-LT"/>
        </w:rPr>
        <w:t xml:space="preserve"> buvo gaut</w:t>
      </w:r>
      <w:r w:rsidR="00D862F5" w:rsidRPr="00A70D17">
        <w:rPr>
          <w:color w:val="000000"/>
          <w:sz w:val="22"/>
          <w:szCs w:val="22"/>
          <w:lang w:val="lt-LT"/>
        </w:rPr>
        <w:t>a</w:t>
      </w:r>
      <w:r w:rsidR="004A7D9C" w:rsidRPr="00A70D17">
        <w:rPr>
          <w:color w:val="000000"/>
          <w:sz w:val="22"/>
          <w:szCs w:val="22"/>
          <w:lang w:val="lt-LT"/>
        </w:rPr>
        <w:t xml:space="preserve"> klinikinių </w:t>
      </w:r>
      <w:proofErr w:type="spellStart"/>
      <w:r w:rsidR="004A7D9C" w:rsidRPr="00A70D17">
        <w:rPr>
          <w:color w:val="000000"/>
          <w:sz w:val="22"/>
          <w:szCs w:val="22"/>
          <w:lang w:val="lt-LT"/>
        </w:rPr>
        <w:t>fenilefrino</w:t>
      </w:r>
      <w:proofErr w:type="spellEnd"/>
      <w:r w:rsidR="004A7D9C" w:rsidRPr="00A70D17">
        <w:rPr>
          <w:color w:val="000000"/>
          <w:sz w:val="22"/>
          <w:szCs w:val="22"/>
          <w:lang w:val="lt-LT"/>
        </w:rPr>
        <w:t xml:space="preserve"> tyrimų metu, todėl gali būti </w:t>
      </w:r>
      <w:r w:rsidR="00895476" w:rsidRPr="00A70D17">
        <w:rPr>
          <w:color w:val="000000"/>
          <w:sz w:val="22"/>
          <w:szCs w:val="22"/>
          <w:lang w:val="lt-LT"/>
        </w:rPr>
        <w:t>priskiriam</w:t>
      </w:r>
      <w:r w:rsidR="00747D7C" w:rsidRPr="00A70D17">
        <w:rPr>
          <w:color w:val="000000"/>
          <w:sz w:val="22"/>
          <w:szCs w:val="22"/>
          <w:lang w:val="lt-LT"/>
        </w:rPr>
        <w:t>as</w:t>
      </w:r>
      <w:r w:rsidR="00895476" w:rsidRPr="00A70D17">
        <w:rPr>
          <w:color w:val="000000"/>
          <w:sz w:val="22"/>
          <w:szCs w:val="22"/>
          <w:lang w:val="lt-LT"/>
        </w:rPr>
        <w:t xml:space="preserve"> </w:t>
      </w:r>
      <w:r w:rsidR="006755C7" w:rsidRPr="00A70D17">
        <w:rPr>
          <w:color w:val="000000"/>
          <w:sz w:val="22"/>
          <w:szCs w:val="22"/>
          <w:lang w:val="lt-LT"/>
        </w:rPr>
        <w:t>būding</w:t>
      </w:r>
      <w:r w:rsidR="00747D7C" w:rsidRPr="00A70D17">
        <w:rPr>
          <w:color w:val="000000"/>
          <w:sz w:val="22"/>
          <w:szCs w:val="22"/>
          <w:lang w:val="lt-LT"/>
        </w:rPr>
        <w:t>am</w:t>
      </w:r>
      <w:r w:rsidR="006755C7" w:rsidRPr="00A70D17">
        <w:rPr>
          <w:color w:val="000000"/>
          <w:sz w:val="22"/>
          <w:szCs w:val="22"/>
          <w:lang w:val="lt-LT"/>
        </w:rPr>
        <w:t xml:space="preserve"> </w:t>
      </w:r>
      <w:r w:rsidR="004A7D9C" w:rsidRPr="00A70D17">
        <w:rPr>
          <w:color w:val="000000"/>
          <w:sz w:val="22"/>
          <w:szCs w:val="22"/>
          <w:lang w:val="lt-LT"/>
        </w:rPr>
        <w:t xml:space="preserve">vartojant </w:t>
      </w:r>
      <w:proofErr w:type="spellStart"/>
      <w:r w:rsidR="004A7D9C" w:rsidRPr="00A70D17">
        <w:rPr>
          <w:color w:val="000000"/>
          <w:sz w:val="22"/>
          <w:szCs w:val="22"/>
          <w:lang w:val="lt-LT"/>
        </w:rPr>
        <w:t>fenilefrin</w:t>
      </w:r>
      <w:r w:rsidR="001D03E4">
        <w:rPr>
          <w:color w:val="000000"/>
          <w:sz w:val="22"/>
          <w:szCs w:val="22"/>
          <w:lang w:val="lt-LT"/>
        </w:rPr>
        <w:t>o</w:t>
      </w:r>
      <w:proofErr w:type="spellEnd"/>
      <w:r w:rsidR="004A7D9C" w:rsidRPr="00A70D17">
        <w:rPr>
          <w:color w:val="000000"/>
          <w:sz w:val="22"/>
          <w:szCs w:val="22"/>
          <w:lang w:val="lt-LT"/>
        </w:rPr>
        <w:t>.</w:t>
      </w:r>
      <w:r w:rsidR="0079152D" w:rsidRPr="00A70D17">
        <w:rPr>
          <w:color w:val="000000"/>
          <w:sz w:val="22"/>
          <w:szCs w:val="22"/>
          <w:lang w:val="lt-LT"/>
        </w:rPr>
        <w:t xml:space="preserve"> </w:t>
      </w:r>
      <w:r w:rsidR="0030437A" w:rsidRPr="00A70D17">
        <w:rPr>
          <w:color w:val="000000"/>
          <w:sz w:val="22"/>
          <w:szCs w:val="22"/>
          <w:lang w:val="lt-LT"/>
        </w:rPr>
        <w:t xml:space="preserve">Nepageidaujamas poveikis </w:t>
      </w:r>
      <w:r w:rsidR="00A77E6A" w:rsidRPr="00A70D17">
        <w:rPr>
          <w:color w:val="000000"/>
          <w:sz w:val="22"/>
          <w:szCs w:val="22"/>
          <w:lang w:val="lt-LT"/>
        </w:rPr>
        <w:t>nurodytas</w:t>
      </w:r>
      <w:r w:rsidR="00183E93" w:rsidRPr="00A70D17">
        <w:rPr>
          <w:color w:val="000000"/>
          <w:sz w:val="22"/>
          <w:szCs w:val="22"/>
          <w:lang w:val="lt-LT"/>
        </w:rPr>
        <w:t xml:space="preserve"> toliau pateiktoje lentelėje pagal </w:t>
      </w:r>
      <w:proofErr w:type="spellStart"/>
      <w:r w:rsidR="00183E93" w:rsidRPr="00A70D17">
        <w:rPr>
          <w:color w:val="000000"/>
          <w:sz w:val="22"/>
          <w:szCs w:val="22"/>
          <w:lang w:val="lt-LT"/>
        </w:rPr>
        <w:t>MedDRA</w:t>
      </w:r>
      <w:proofErr w:type="spellEnd"/>
      <w:r w:rsidR="00183E93" w:rsidRPr="00A70D17">
        <w:rPr>
          <w:color w:val="000000"/>
          <w:sz w:val="22"/>
          <w:szCs w:val="22"/>
          <w:lang w:val="lt-LT"/>
        </w:rPr>
        <w:t xml:space="preserve"> organų sistemų klases. </w:t>
      </w:r>
    </w:p>
    <w:p w14:paraId="34626115" w14:textId="77777777" w:rsidR="00A77E6A" w:rsidRPr="00A70D17" w:rsidRDefault="00A77E6A" w:rsidP="0041689A">
      <w:pPr>
        <w:pStyle w:val="Text"/>
        <w:spacing w:before="0"/>
        <w:rPr>
          <w:color w:val="000000"/>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6402"/>
      </w:tblGrid>
      <w:tr w:rsidR="005A4425" w:rsidRPr="00A70D17" w14:paraId="2E47B6A5" w14:textId="77777777" w:rsidTr="00E4497D">
        <w:trPr>
          <w:cantSplit/>
        </w:trPr>
        <w:tc>
          <w:tcPr>
            <w:tcW w:w="1467" w:type="pct"/>
          </w:tcPr>
          <w:p w14:paraId="75560879" w14:textId="2B5DE5CF" w:rsidR="005A4425" w:rsidRPr="00A70D17" w:rsidRDefault="00CF1099" w:rsidP="0041689A">
            <w:pPr>
              <w:keepNext/>
              <w:spacing w:line="276" w:lineRule="auto"/>
              <w:outlineLvl w:val="0"/>
              <w:rPr>
                <w:b/>
                <w:color w:val="000000"/>
                <w:sz w:val="22"/>
                <w:szCs w:val="22"/>
              </w:rPr>
            </w:pPr>
            <w:r w:rsidRPr="00A70D17">
              <w:rPr>
                <w:b/>
                <w:color w:val="000000"/>
                <w:sz w:val="22"/>
                <w:szCs w:val="22"/>
              </w:rPr>
              <w:t>Organų sistemų klasė</w:t>
            </w:r>
          </w:p>
        </w:tc>
        <w:tc>
          <w:tcPr>
            <w:tcW w:w="3533" w:type="pct"/>
          </w:tcPr>
          <w:p w14:paraId="008FF8C8" w14:textId="60B52A5D" w:rsidR="005A4425" w:rsidRPr="00A70D17" w:rsidRDefault="00CF1099" w:rsidP="0041689A">
            <w:pPr>
              <w:keepNext/>
              <w:spacing w:line="276" w:lineRule="auto"/>
              <w:outlineLvl w:val="0"/>
              <w:rPr>
                <w:b/>
                <w:color w:val="000000"/>
                <w:sz w:val="22"/>
                <w:szCs w:val="22"/>
              </w:rPr>
            </w:pPr>
            <w:r w:rsidRPr="00A70D17">
              <w:rPr>
                <w:b/>
                <w:color w:val="000000"/>
                <w:sz w:val="22"/>
                <w:szCs w:val="22"/>
              </w:rPr>
              <w:t>Nepageidaujamas poveikis</w:t>
            </w:r>
          </w:p>
        </w:tc>
      </w:tr>
      <w:tr w:rsidR="005A4425" w:rsidRPr="00A70D17" w14:paraId="3EE577EA" w14:textId="77777777" w:rsidTr="00E4497D">
        <w:trPr>
          <w:cantSplit/>
        </w:trPr>
        <w:tc>
          <w:tcPr>
            <w:tcW w:w="1467" w:type="pct"/>
          </w:tcPr>
          <w:p w14:paraId="1036B54E" w14:textId="6BCE2F08" w:rsidR="005A4425" w:rsidRPr="00A70D17" w:rsidRDefault="00D91E54" w:rsidP="0041689A">
            <w:pPr>
              <w:keepNext/>
              <w:spacing w:line="276" w:lineRule="auto"/>
              <w:outlineLvl w:val="0"/>
              <w:rPr>
                <w:color w:val="000000"/>
                <w:sz w:val="22"/>
                <w:szCs w:val="22"/>
              </w:rPr>
            </w:pPr>
            <w:r w:rsidRPr="00A70D17">
              <w:rPr>
                <w:sz w:val="22"/>
                <w:szCs w:val="22"/>
              </w:rPr>
              <w:t>Psichikos sutrikimai</w:t>
            </w:r>
          </w:p>
        </w:tc>
        <w:tc>
          <w:tcPr>
            <w:tcW w:w="3533" w:type="pct"/>
          </w:tcPr>
          <w:p w14:paraId="1DD63CC1" w14:textId="1BF8A35E" w:rsidR="005A4425" w:rsidRPr="00A70D17" w:rsidRDefault="005A4425" w:rsidP="0041689A">
            <w:pPr>
              <w:keepNext/>
              <w:spacing w:line="276" w:lineRule="auto"/>
              <w:outlineLvl w:val="0"/>
              <w:rPr>
                <w:color w:val="000000"/>
                <w:sz w:val="22"/>
                <w:szCs w:val="22"/>
              </w:rPr>
            </w:pPr>
            <w:r w:rsidRPr="00A70D17">
              <w:rPr>
                <w:color w:val="000000"/>
                <w:sz w:val="22"/>
                <w:szCs w:val="22"/>
              </w:rPr>
              <w:t>Nerv</w:t>
            </w:r>
            <w:r w:rsidR="00D91E54" w:rsidRPr="00A70D17">
              <w:rPr>
                <w:color w:val="000000"/>
                <w:sz w:val="22"/>
                <w:szCs w:val="22"/>
              </w:rPr>
              <w:t>ingumas</w:t>
            </w:r>
          </w:p>
        </w:tc>
      </w:tr>
      <w:tr w:rsidR="005A4425" w:rsidRPr="00A70D17" w14:paraId="6CB646D6" w14:textId="77777777" w:rsidTr="00E4497D">
        <w:trPr>
          <w:cantSplit/>
        </w:trPr>
        <w:tc>
          <w:tcPr>
            <w:tcW w:w="1467" w:type="pct"/>
          </w:tcPr>
          <w:p w14:paraId="04362C42" w14:textId="5AD1DDF7" w:rsidR="005A4425" w:rsidRPr="00A70D17" w:rsidRDefault="00717CBA" w:rsidP="0041689A">
            <w:pPr>
              <w:keepNext/>
              <w:spacing w:line="276" w:lineRule="auto"/>
              <w:jc w:val="both"/>
              <w:outlineLvl w:val="0"/>
              <w:rPr>
                <w:color w:val="000000"/>
                <w:sz w:val="22"/>
                <w:szCs w:val="22"/>
              </w:rPr>
            </w:pPr>
            <w:r w:rsidRPr="00A70D17">
              <w:rPr>
                <w:sz w:val="22"/>
                <w:szCs w:val="22"/>
              </w:rPr>
              <w:t>Nervų sistemos sutrikimai</w:t>
            </w:r>
          </w:p>
        </w:tc>
        <w:tc>
          <w:tcPr>
            <w:tcW w:w="3533" w:type="pct"/>
          </w:tcPr>
          <w:p w14:paraId="2D4C8C7C" w14:textId="325AEFF5" w:rsidR="005A4425" w:rsidRPr="00A70D17" w:rsidRDefault="00717CBA" w:rsidP="0041689A">
            <w:pPr>
              <w:keepNext/>
              <w:spacing w:line="276" w:lineRule="auto"/>
              <w:jc w:val="both"/>
              <w:outlineLvl w:val="0"/>
              <w:rPr>
                <w:color w:val="000000"/>
                <w:sz w:val="22"/>
                <w:szCs w:val="22"/>
              </w:rPr>
            </w:pPr>
            <w:r w:rsidRPr="00A70D17">
              <w:rPr>
                <w:color w:val="000000"/>
                <w:sz w:val="22"/>
                <w:szCs w:val="22"/>
              </w:rPr>
              <w:t>Galvos skausmas, svaigulys, nemiga</w:t>
            </w:r>
          </w:p>
        </w:tc>
      </w:tr>
      <w:tr w:rsidR="005A4425" w:rsidRPr="00A70D17" w14:paraId="0B3E1F17" w14:textId="77777777" w:rsidTr="00E4497D">
        <w:trPr>
          <w:cantSplit/>
          <w:trHeight w:val="260"/>
        </w:trPr>
        <w:tc>
          <w:tcPr>
            <w:tcW w:w="1467" w:type="pct"/>
          </w:tcPr>
          <w:p w14:paraId="27C87F1F" w14:textId="0763E2B9" w:rsidR="005A4425" w:rsidRPr="00A70D17" w:rsidRDefault="00EF3ED0" w:rsidP="0041689A">
            <w:pPr>
              <w:keepNext/>
              <w:spacing w:line="276" w:lineRule="auto"/>
              <w:jc w:val="both"/>
              <w:outlineLvl w:val="0"/>
              <w:rPr>
                <w:color w:val="000000"/>
                <w:sz w:val="22"/>
                <w:szCs w:val="22"/>
              </w:rPr>
            </w:pPr>
            <w:r w:rsidRPr="00A70D17">
              <w:rPr>
                <w:sz w:val="22"/>
                <w:szCs w:val="22"/>
              </w:rPr>
              <w:t>Širdies sutrikimai</w:t>
            </w:r>
          </w:p>
        </w:tc>
        <w:tc>
          <w:tcPr>
            <w:tcW w:w="3533" w:type="pct"/>
          </w:tcPr>
          <w:p w14:paraId="51C19A02" w14:textId="5DE41983" w:rsidR="005A4425" w:rsidRPr="00A70D17" w:rsidRDefault="00431655" w:rsidP="0041689A">
            <w:pPr>
              <w:keepNext/>
              <w:spacing w:line="276" w:lineRule="auto"/>
              <w:jc w:val="both"/>
              <w:outlineLvl w:val="0"/>
              <w:rPr>
                <w:color w:val="000000"/>
                <w:sz w:val="22"/>
                <w:szCs w:val="22"/>
              </w:rPr>
            </w:pPr>
            <w:r w:rsidRPr="00A70D17">
              <w:rPr>
                <w:sz w:val="22"/>
                <w:szCs w:val="22"/>
              </w:rPr>
              <w:t>Padidėjęs kraujospūdis</w:t>
            </w:r>
          </w:p>
        </w:tc>
      </w:tr>
      <w:tr w:rsidR="005A4425" w:rsidRPr="00A70D17" w14:paraId="3C074013" w14:textId="77777777" w:rsidTr="00E4497D">
        <w:trPr>
          <w:cantSplit/>
        </w:trPr>
        <w:tc>
          <w:tcPr>
            <w:tcW w:w="1467" w:type="pct"/>
          </w:tcPr>
          <w:p w14:paraId="693B5918" w14:textId="52A48A1A" w:rsidR="005A4425" w:rsidRPr="00A70D17" w:rsidRDefault="00A33C70" w:rsidP="0041689A">
            <w:pPr>
              <w:keepNext/>
              <w:spacing w:line="276" w:lineRule="auto"/>
              <w:jc w:val="both"/>
              <w:outlineLvl w:val="0"/>
              <w:rPr>
                <w:color w:val="000000"/>
                <w:sz w:val="22"/>
                <w:szCs w:val="22"/>
              </w:rPr>
            </w:pPr>
            <w:r w:rsidRPr="00A70D17">
              <w:rPr>
                <w:sz w:val="22"/>
                <w:szCs w:val="22"/>
              </w:rPr>
              <w:t>Virškinimo trakto sutrikimai</w:t>
            </w:r>
          </w:p>
        </w:tc>
        <w:tc>
          <w:tcPr>
            <w:tcW w:w="3533" w:type="pct"/>
          </w:tcPr>
          <w:p w14:paraId="24D5E036" w14:textId="52D8C809" w:rsidR="005A4425" w:rsidRPr="00A70D17" w:rsidRDefault="00A33C70" w:rsidP="0041689A">
            <w:pPr>
              <w:keepNext/>
              <w:spacing w:line="276" w:lineRule="auto"/>
              <w:jc w:val="both"/>
              <w:outlineLvl w:val="0"/>
              <w:rPr>
                <w:color w:val="000000"/>
                <w:sz w:val="22"/>
                <w:szCs w:val="22"/>
              </w:rPr>
            </w:pPr>
            <w:r w:rsidRPr="00A70D17">
              <w:rPr>
                <w:color w:val="000000"/>
                <w:sz w:val="22"/>
                <w:szCs w:val="22"/>
              </w:rPr>
              <w:t>Pykinimas, vėmimas</w:t>
            </w:r>
          </w:p>
        </w:tc>
      </w:tr>
    </w:tbl>
    <w:p w14:paraId="7D31E52D" w14:textId="77777777" w:rsidR="005A4425" w:rsidRPr="00A70D17" w:rsidRDefault="005A4425" w:rsidP="0041689A">
      <w:pPr>
        <w:jc w:val="both"/>
        <w:rPr>
          <w:noProof/>
          <w:sz w:val="22"/>
          <w:szCs w:val="22"/>
        </w:rPr>
      </w:pPr>
    </w:p>
    <w:p w14:paraId="5982273B" w14:textId="7E2936CF" w:rsidR="00F07AE0" w:rsidRPr="00A70D17" w:rsidRDefault="00352323" w:rsidP="0041689A">
      <w:pPr>
        <w:jc w:val="both"/>
        <w:rPr>
          <w:sz w:val="22"/>
          <w:szCs w:val="22"/>
        </w:rPr>
      </w:pPr>
      <w:r w:rsidRPr="00A70D17">
        <w:rPr>
          <w:sz w:val="22"/>
          <w:szCs w:val="22"/>
        </w:rPr>
        <w:t xml:space="preserve">Nepageidaujamo poveikio atvejai, apie kuriuos pranešta </w:t>
      </w:r>
      <w:r w:rsidRPr="00A70D17">
        <w:rPr>
          <w:noProof/>
          <w:sz w:val="22"/>
          <w:szCs w:val="22"/>
        </w:rPr>
        <w:t>vaist</w:t>
      </w:r>
      <w:r w:rsidR="00E7368B">
        <w:rPr>
          <w:noProof/>
          <w:sz w:val="22"/>
          <w:szCs w:val="22"/>
        </w:rPr>
        <w:t>iniui preparatui</w:t>
      </w:r>
      <w:r w:rsidRPr="00A70D17">
        <w:rPr>
          <w:noProof/>
          <w:sz w:val="22"/>
          <w:szCs w:val="22"/>
        </w:rPr>
        <w:t xml:space="preserve"> patekus į rinką</w:t>
      </w:r>
      <w:r w:rsidR="00276107">
        <w:rPr>
          <w:noProof/>
          <w:sz w:val="22"/>
          <w:szCs w:val="22"/>
        </w:rPr>
        <w:t>,</w:t>
      </w:r>
      <w:r w:rsidR="00021DE1" w:rsidRPr="00A70D17">
        <w:rPr>
          <w:noProof/>
          <w:sz w:val="22"/>
          <w:szCs w:val="22"/>
        </w:rPr>
        <w:t xml:space="preserve"> išvardint</w:t>
      </w:r>
      <w:r w:rsidR="00276107">
        <w:rPr>
          <w:noProof/>
          <w:sz w:val="22"/>
          <w:szCs w:val="22"/>
        </w:rPr>
        <w:t>i</w:t>
      </w:r>
      <w:r w:rsidR="00021DE1" w:rsidRPr="00A70D17">
        <w:rPr>
          <w:noProof/>
          <w:sz w:val="22"/>
          <w:szCs w:val="22"/>
        </w:rPr>
        <w:t xml:space="preserve"> lentelėje žemiau.</w:t>
      </w:r>
      <w:r w:rsidR="00F07AE0" w:rsidRPr="00A70D17">
        <w:rPr>
          <w:noProof/>
          <w:sz w:val="22"/>
          <w:szCs w:val="22"/>
        </w:rPr>
        <w:t xml:space="preserve"> </w:t>
      </w:r>
      <w:r w:rsidR="00F07AE0" w:rsidRPr="00A70D17">
        <w:rPr>
          <w:sz w:val="22"/>
          <w:szCs w:val="22"/>
        </w:rPr>
        <w:t xml:space="preserve">Kadangi apie šias reakcijas buvo pranešta savanoriškai iš neapibrėžto dydžio populiacijos, šių reakcijų dažnis yra nežinomas, tačiau manoma, kad jos yra </w:t>
      </w:r>
      <w:r w:rsidR="00B26DB9" w:rsidRPr="00A70D17">
        <w:rPr>
          <w:sz w:val="22"/>
          <w:szCs w:val="22"/>
        </w:rPr>
        <w:t xml:space="preserve">retos arba </w:t>
      </w:r>
      <w:r w:rsidR="00F07AE0" w:rsidRPr="00A70D17">
        <w:rPr>
          <w:sz w:val="22"/>
          <w:szCs w:val="22"/>
        </w:rPr>
        <w:t>labai retos.</w:t>
      </w:r>
    </w:p>
    <w:p w14:paraId="5C3B8BEB" w14:textId="77777777" w:rsidR="005A4425" w:rsidRPr="00A70D17" w:rsidRDefault="005A4425" w:rsidP="0041689A">
      <w:pPr>
        <w:jc w:val="both"/>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6443"/>
      </w:tblGrid>
      <w:tr w:rsidR="005A4425" w:rsidRPr="00A70D17" w14:paraId="6F46A2EE" w14:textId="77777777" w:rsidTr="00E4497D">
        <w:tc>
          <w:tcPr>
            <w:tcW w:w="1444" w:type="pct"/>
          </w:tcPr>
          <w:p w14:paraId="7373948E" w14:textId="3E30E33A" w:rsidR="005A4425" w:rsidRPr="00A70D17" w:rsidRDefault="00B26DB9" w:rsidP="0041689A">
            <w:pPr>
              <w:spacing w:line="276" w:lineRule="auto"/>
              <w:outlineLvl w:val="0"/>
              <w:rPr>
                <w:color w:val="000000"/>
                <w:sz w:val="22"/>
                <w:szCs w:val="22"/>
              </w:rPr>
            </w:pPr>
            <w:r w:rsidRPr="00A70D17">
              <w:rPr>
                <w:b/>
                <w:color w:val="000000"/>
                <w:sz w:val="22"/>
                <w:szCs w:val="22"/>
              </w:rPr>
              <w:t>Organų sistemų klasė</w:t>
            </w:r>
          </w:p>
        </w:tc>
        <w:tc>
          <w:tcPr>
            <w:tcW w:w="3556" w:type="pct"/>
          </w:tcPr>
          <w:p w14:paraId="3416F1CA" w14:textId="715A9513" w:rsidR="005A4425" w:rsidRPr="00A70D17" w:rsidRDefault="00B26DB9" w:rsidP="0041689A">
            <w:pPr>
              <w:spacing w:line="276" w:lineRule="auto"/>
              <w:outlineLvl w:val="0"/>
              <w:rPr>
                <w:color w:val="000000"/>
                <w:sz w:val="22"/>
                <w:szCs w:val="22"/>
              </w:rPr>
            </w:pPr>
            <w:r w:rsidRPr="00A70D17">
              <w:rPr>
                <w:b/>
                <w:color w:val="000000"/>
                <w:sz w:val="22"/>
                <w:szCs w:val="22"/>
              </w:rPr>
              <w:t>Nepageidaujamas poveikis</w:t>
            </w:r>
          </w:p>
        </w:tc>
      </w:tr>
      <w:tr w:rsidR="005A4425" w:rsidRPr="00A70D17" w14:paraId="3F250750" w14:textId="77777777" w:rsidTr="00E4497D">
        <w:tc>
          <w:tcPr>
            <w:tcW w:w="1444" w:type="pct"/>
          </w:tcPr>
          <w:p w14:paraId="03E5686B" w14:textId="04142131" w:rsidR="005A4425" w:rsidRPr="00A70D17" w:rsidRDefault="004D7478" w:rsidP="0041689A">
            <w:pPr>
              <w:spacing w:line="276" w:lineRule="auto"/>
              <w:rPr>
                <w:color w:val="000000" w:themeColor="text1"/>
                <w:sz w:val="22"/>
                <w:szCs w:val="22"/>
              </w:rPr>
            </w:pPr>
            <w:r w:rsidRPr="00A70D17">
              <w:rPr>
                <w:sz w:val="22"/>
                <w:szCs w:val="22"/>
              </w:rPr>
              <w:t>Imuninės sistemos sutrikimai</w:t>
            </w:r>
          </w:p>
        </w:tc>
        <w:tc>
          <w:tcPr>
            <w:tcW w:w="3556" w:type="pct"/>
          </w:tcPr>
          <w:p w14:paraId="12E39057" w14:textId="7FC68D94" w:rsidR="005A4425" w:rsidRPr="00A70D17" w:rsidRDefault="00FB7905" w:rsidP="0041689A">
            <w:pPr>
              <w:spacing w:line="276" w:lineRule="auto"/>
              <w:rPr>
                <w:color w:val="000000" w:themeColor="text1"/>
                <w:sz w:val="22"/>
                <w:szCs w:val="22"/>
              </w:rPr>
            </w:pPr>
            <w:r w:rsidRPr="00A70D17">
              <w:rPr>
                <w:sz w:val="22"/>
                <w:szCs w:val="22"/>
              </w:rPr>
              <w:t xml:space="preserve">Padidėjusio jautrumo reakcijos, </w:t>
            </w:r>
            <w:r w:rsidR="004A31BB" w:rsidRPr="00A70D17">
              <w:rPr>
                <w:sz w:val="22"/>
                <w:szCs w:val="22"/>
              </w:rPr>
              <w:t xml:space="preserve">dilgėlinė, </w:t>
            </w:r>
            <w:r w:rsidR="000E094A" w:rsidRPr="00A70D17">
              <w:rPr>
                <w:sz w:val="22"/>
                <w:szCs w:val="22"/>
              </w:rPr>
              <w:t>alerginis dermatitas</w:t>
            </w:r>
          </w:p>
        </w:tc>
      </w:tr>
      <w:tr w:rsidR="005A4425" w:rsidRPr="00A70D17" w14:paraId="4A79C566" w14:textId="77777777" w:rsidTr="00E4497D">
        <w:tc>
          <w:tcPr>
            <w:tcW w:w="1444" w:type="pct"/>
          </w:tcPr>
          <w:p w14:paraId="0A965A43" w14:textId="2E1ABEBD" w:rsidR="005A4425" w:rsidRPr="00A70D17" w:rsidRDefault="000E094A" w:rsidP="0041689A">
            <w:pPr>
              <w:spacing w:line="276" w:lineRule="auto"/>
              <w:outlineLvl w:val="0"/>
              <w:rPr>
                <w:color w:val="000000"/>
                <w:sz w:val="22"/>
                <w:szCs w:val="22"/>
              </w:rPr>
            </w:pPr>
            <w:r w:rsidRPr="00A70D17">
              <w:rPr>
                <w:color w:val="000000"/>
                <w:sz w:val="22"/>
                <w:szCs w:val="22"/>
              </w:rPr>
              <w:t>Akių sutrikimai</w:t>
            </w:r>
          </w:p>
        </w:tc>
        <w:tc>
          <w:tcPr>
            <w:tcW w:w="3556" w:type="pct"/>
          </w:tcPr>
          <w:p w14:paraId="451179C8" w14:textId="33B21019" w:rsidR="005A4425" w:rsidRPr="00A70D17" w:rsidRDefault="000239D9" w:rsidP="0041689A">
            <w:pPr>
              <w:spacing w:line="276" w:lineRule="auto"/>
              <w:outlineLvl w:val="0"/>
              <w:rPr>
                <w:color w:val="000000"/>
                <w:sz w:val="22"/>
                <w:szCs w:val="22"/>
              </w:rPr>
            </w:pPr>
            <w:proofErr w:type="spellStart"/>
            <w:r w:rsidRPr="00A70D17">
              <w:rPr>
                <w:sz w:val="22"/>
                <w:szCs w:val="22"/>
              </w:rPr>
              <w:t>Midriazė</w:t>
            </w:r>
            <w:proofErr w:type="spellEnd"/>
            <w:r w:rsidRPr="00A70D17">
              <w:rPr>
                <w:sz w:val="22"/>
                <w:szCs w:val="22"/>
              </w:rPr>
              <w:t>, ūmi uždaro kampo glaukoma</w:t>
            </w:r>
            <w:r w:rsidRPr="00A70D17">
              <w:rPr>
                <w:sz w:val="22"/>
                <w:szCs w:val="22"/>
                <w:vertAlign w:val="superscript"/>
              </w:rPr>
              <w:t>1</w:t>
            </w:r>
          </w:p>
        </w:tc>
      </w:tr>
      <w:tr w:rsidR="005A4425" w:rsidRPr="00A70D17" w14:paraId="73BD9366" w14:textId="77777777" w:rsidTr="00E4497D">
        <w:tc>
          <w:tcPr>
            <w:tcW w:w="1444" w:type="pct"/>
          </w:tcPr>
          <w:p w14:paraId="3C96A86E" w14:textId="24304C21" w:rsidR="005A4425" w:rsidRPr="00A70D17" w:rsidRDefault="000239D9" w:rsidP="0041689A">
            <w:pPr>
              <w:spacing w:line="276" w:lineRule="auto"/>
              <w:outlineLvl w:val="0"/>
              <w:rPr>
                <w:color w:val="000000"/>
                <w:sz w:val="22"/>
                <w:szCs w:val="22"/>
              </w:rPr>
            </w:pPr>
            <w:r w:rsidRPr="00A70D17">
              <w:rPr>
                <w:color w:val="000000"/>
                <w:sz w:val="22"/>
                <w:szCs w:val="22"/>
              </w:rPr>
              <w:t>Širdies sutrikimai</w:t>
            </w:r>
          </w:p>
        </w:tc>
        <w:tc>
          <w:tcPr>
            <w:tcW w:w="3556" w:type="pct"/>
          </w:tcPr>
          <w:p w14:paraId="7AC85DA6" w14:textId="02A02B1E" w:rsidR="005A4425" w:rsidRPr="00A70D17" w:rsidRDefault="000239D9" w:rsidP="0041689A">
            <w:pPr>
              <w:spacing w:line="276" w:lineRule="auto"/>
              <w:outlineLvl w:val="0"/>
              <w:rPr>
                <w:color w:val="000000"/>
                <w:sz w:val="22"/>
                <w:szCs w:val="22"/>
              </w:rPr>
            </w:pPr>
            <w:r w:rsidRPr="00A70D17">
              <w:rPr>
                <w:color w:val="000000"/>
                <w:sz w:val="22"/>
                <w:szCs w:val="22"/>
              </w:rPr>
              <w:t xml:space="preserve">Tachikardija, </w:t>
            </w:r>
            <w:r w:rsidR="00FE132F">
              <w:rPr>
                <w:color w:val="000000"/>
                <w:sz w:val="22"/>
                <w:szCs w:val="22"/>
              </w:rPr>
              <w:t>širdies plakimai, perplakimai (</w:t>
            </w:r>
            <w:proofErr w:type="spellStart"/>
            <w:r w:rsidRPr="00A70D17">
              <w:rPr>
                <w:color w:val="000000"/>
                <w:sz w:val="22"/>
                <w:szCs w:val="22"/>
              </w:rPr>
              <w:t>palpitacijos</w:t>
            </w:r>
            <w:proofErr w:type="spellEnd"/>
            <w:r w:rsidR="00FE132F">
              <w:rPr>
                <w:color w:val="000000"/>
                <w:sz w:val="22"/>
                <w:szCs w:val="22"/>
              </w:rPr>
              <w:t>)</w:t>
            </w:r>
          </w:p>
        </w:tc>
      </w:tr>
      <w:tr w:rsidR="005A4425" w:rsidRPr="00A70D17" w14:paraId="46878F32" w14:textId="77777777" w:rsidTr="00E4497D">
        <w:tc>
          <w:tcPr>
            <w:tcW w:w="1444" w:type="pct"/>
          </w:tcPr>
          <w:p w14:paraId="4ACCB80D" w14:textId="3FD3A10B" w:rsidR="005A4425" w:rsidRPr="00A70D17" w:rsidRDefault="00375976" w:rsidP="0041689A">
            <w:pPr>
              <w:spacing w:line="276" w:lineRule="auto"/>
              <w:outlineLvl w:val="0"/>
              <w:rPr>
                <w:color w:val="000000"/>
                <w:sz w:val="22"/>
                <w:szCs w:val="22"/>
              </w:rPr>
            </w:pPr>
            <w:r w:rsidRPr="00A70D17">
              <w:rPr>
                <w:sz w:val="22"/>
                <w:szCs w:val="22"/>
              </w:rPr>
              <w:t>Odos ir poodinio audinio sutrikimai</w:t>
            </w:r>
          </w:p>
        </w:tc>
        <w:tc>
          <w:tcPr>
            <w:tcW w:w="3556" w:type="pct"/>
          </w:tcPr>
          <w:p w14:paraId="2ABD9846" w14:textId="0E289EFC" w:rsidR="005A4425" w:rsidRPr="00A70D17" w:rsidRDefault="000E1C7C" w:rsidP="0041689A">
            <w:pPr>
              <w:spacing w:line="276" w:lineRule="auto"/>
              <w:outlineLvl w:val="0"/>
              <w:rPr>
                <w:color w:val="000000"/>
                <w:sz w:val="22"/>
                <w:szCs w:val="22"/>
              </w:rPr>
            </w:pPr>
            <w:r>
              <w:rPr>
                <w:color w:val="000000"/>
                <w:sz w:val="22"/>
                <w:szCs w:val="22"/>
              </w:rPr>
              <w:t>B</w:t>
            </w:r>
            <w:r w:rsidR="00375976" w:rsidRPr="00A70D17">
              <w:rPr>
                <w:color w:val="000000"/>
                <w:sz w:val="22"/>
                <w:szCs w:val="22"/>
              </w:rPr>
              <w:t>ėrimas</w:t>
            </w:r>
          </w:p>
        </w:tc>
      </w:tr>
      <w:tr w:rsidR="005A4425" w:rsidRPr="00A70D17" w14:paraId="6D539FBE" w14:textId="77777777" w:rsidTr="00E4497D">
        <w:tc>
          <w:tcPr>
            <w:tcW w:w="1444" w:type="pct"/>
          </w:tcPr>
          <w:p w14:paraId="598D3BDE" w14:textId="777DC152" w:rsidR="005A4425" w:rsidRPr="00A70D17" w:rsidRDefault="0023201C" w:rsidP="0041689A">
            <w:pPr>
              <w:spacing w:line="276" w:lineRule="auto"/>
              <w:outlineLvl w:val="0"/>
              <w:rPr>
                <w:color w:val="000000"/>
                <w:sz w:val="22"/>
                <w:szCs w:val="22"/>
              </w:rPr>
            </w:pPr>
            <w:r w:rsidRPr="00A70D17">
              <w:rPr>
                <w:noProof/>
                <w:sz w:val="22"/>
                <w:szCs w:val="22"/>
              </w:rPr>
              <w:t>Inkstų ir šlapimo takų sutrikimai</w:t>
            </w:r>
          </w:p>
        </w:tc>
        <w:tc>
          <w:tcPr>
            <w:tcW w:w="3556" w:type="pct"/>
          </w:tcPr>
          <w:p w14:paraId="1A3E9129" w14:textId="0D7589A9" w:rsidR="005A4425" w:rsidRPr="00A70D17" w:rsidRDefault="00F42393" w:rsidP="0041689A">
            <w:pPr>
              <w:spacing w:line="276" w:lineRule="auto"/>
              <w:outlineLvl w:val="0"/>
              <w:rPr>
                <w:color w:val="000000"/>
                <w:sz w:val="22"/>
                <w:szCs w:val="22"/>
              </w:rPr>
            </w:pPr>
            <w:r w:rsidRPr="00A70D17">
              <w:rPr>
                <w:sz w:val="22"/>
                <w:szCs w:val="22"/>
                <w:lang w:eastAsia="lt-LT"/>
              </w:rPr>
              <w:t>Sutrikęs šlapinimasis (</w:t>
            </w:r>
            <w:proofErr w:type="spellStart"/>
            <w:r w:rsidRPr="00A70D17">
              <w:rPr>
                <w:sz w:val="22"/>
                <w:szCs w:val="22"/>
                <w:lang w:eastAsia="lt-LT"/>
              </w:rPr>
              <w:t>dizurija</w:t>
            </w:r>
            <w:proofErr w:type="spellEnd"/>
            <w:r w:rsidRPr="00A70D17">
              <w:rPr>
                <w:sz w:val="22"/>
                <w:szCs w:val="22"/>
                <w:lang w:eastAsia="lt-LT"/>
              </w:rPr>
              <w:t>), šlapimo susilaikymas</w:t>
            </w:r>
            <w:r w:rsidRPr="00A70D17">
              <w:rPr>
                <w:sz w:val="22"/>
                <w:szCs w:val="22"/>
                <w:vertAlign w:val="superscript"/>
                <w:lang w:eastAsia="lt-LT"/>
              </w:rPr>
              <w:t>2</w:t>
            </w:r>
          </w:p>
        </w:tc>
      </w:tr>
    </w:tbl>
    <w:p w14:paraId="3C2431A9" w14:textId="34A47353" w:rsidR="005A4425" w:rsidRPr="00A70D17" w:rsidRDefault="005A4425" w:rsidP="0041689A">
      <w:pPr>
        <w:jc w:val="both"/>
        <w:rPr>
          <w:noProof/>
          <w:sz w:val="22"/>
          <w:szCs w:val="22"/>
        </w:rPr>
      </w:pPr>
      <w:r w:rsidRPr="00A70D17">
        <w:rPr>
          <w:noProof/>
          <w:sz w:val="22"/>
          <w:szCs w:val="22"/>
          <w:vertAlign w:val="superscript"/>
        </w:rPr>
        <w:t xml:space="preserve">1 </w:t>
      </w:r>
      <w:r w:rsidR="005E3701" w:rsidRPr="00A70D17">
        <w:rPr>
          <w:sz w:val="22"/>
          <w:szCs w:val="22"/>
        </w:rPr>
        <w:t>Labiausiai tikėtina jau uždaro kampo glaukoma sergantiems pacientams</w:t>
      </w:r>
      <w:r w:rsidR="005E3701" w:rsidRPr="00A70D17">
        <w:rPr>
          <w:noProof/>
          <w:sz w:val="22"/>
          <w:szCs w:val="22"/>
        </w:rPr>
        <w:t xml:space="preserve"> </w:t>
      </w:r>
      <w:r w:rsidRPr="00A70D17">
        <w:rPr>
          <w:noProof/>
          <w:sz w:val="22"/>
          <w:szCs w:val="22"/>
        </w:rPr>
        <w:t>(</w:t>
      </w:r>
      <w:r w:rsidR="005E3701" w:rsidRPr="00A70D17">
        <w:rPr>
          <w:noProof/>
          <w:sz w:val="22"/>
          <w:szCs w:val="22"/>
        </w:rPr>
        <w:t>žr. </w:t>
      </w:r>
      <w:r w:rsidRPr="00A70D17">
        <w:rPr>
          <w:noProof/>
          <w:sz w:val="22"/>
          <w:szCs w:val="22"/>
        </w:rPr>
        <w:t>4.3</w:t>
      </w:r>
      <w:r w:rsidR="00523422">
        <w:rPr>
          <w:noProof/>
          <w:sz w:val="22"/>
          <w:szCs w:val="22"/>
        </w:rPr>
        <w:t xml:space="preserve"> </w:t>
      </w:r>
      <w:r w:rsidR="005E3701" w:rsidRPr="00A70D17">
        <w:rPr>
          <w:noProof/>
          <w:sz w:val="22"/>
          <w:szCs w:val="22"/>
        </w:rPr>
        <w:t>skyrių</w:t>
      </w:r>
      <w:r w:rsidRPr="00A70D17">
        <w:rPr>
          <w:noProof/>
          <w:sz w:val="22"/>
          <w:szCs w:val="22"/>
        </w:rPr>
        <w:t>).</w:t>
      </w:r>
    </w:p>
    <w:p w14:paraId="53920120" w14:textId="7F34C708" w:rsidR="005A4425" w:rsidRPr="00A70D17" w:rsidRDefault="005A4425" w:rsidP="0041689A">
      <w:pPr>
        <w:jc w:val="both"/>
        <w:rPr>
          <w:noProof/>
          <w:sz w:val="22"/>
          <w:szCs w:val="22"/>
        </w:rPr>
      </w:pPr>
      <w:r w:rsidRPr="00A70D17">
        <w:rPr>
          <w:noProof/>
          <w:sz w:val="22"/>
          <w:szCs w:val="22"/>
          <w:vertAlign w:val="superscript"/>
        </w:rPr>
        <w:t xml:space="preserve">2 </w:t>
      </w:r>
      <w:r w:rsidR="0041689A" w:rsidRPr="00A70D17">
        <w:rPr>
          <w:sz w:val="22"/>
          <w:szCs w:val="22"/>
        </w:rPr>
        <w:t>Labiausiai tikėtina pacientams, sergantiems nutekėjimo iš šlapimo</w:t>
      </w:r>
      <w:r w:rsidR="0041689A" w:rsidRPr="00A70D17">
        <w:rPr>
          <w:sz w:val="22"/>
          <w:szCs w:val="22"/>
          <w:vertAlign w:val="superscript"/>
        </w:rPr>
        <w:t xml:space="preserve"> </w:t>
      </w:r>
      <w:r w:rsidR="0041689A" w:rsidRPr="00A70D17">
        <w:rPr>
          <w:sz w:val="22"/>
          <w:szCs w:val="22"/>
        </w:rPr>
        <w:t>pūslės obstrukcija, tokia kaip prostatos hipertrofija</w:t>
      </w:r>
      <w:r w:rsidR="00095274">
        <w:rPr>
          <w:sz w:val="22"/>
          <w:szCs w:val="22"/>
        </w:rPr>
        <w:t>.</w:t>
      </w:r>
    </w:p>
    <w:p w14:paraId="437C6D99" w14:textId="77777777" w:rsidR="008D3B35" w:rsidRPr="00A70D17" w:rsidRDefault="008D3B35" w:rsidP="0041689A">
      <w:pPr>
        <w:tabs>
          <w:tab w:val="left" w:pos="567"/>
        </w:tabs>
        <w:spacing w:line="260" w:lineRule="exact"/>
        <w:jc w:val="both"/>
        <w:rPr>
          <w:sz w:val="22"/>
          <w:szCs w:val="22"/>
        </w:rPr>
      </w:pPr>
    </w:p>
    <w:p w14:paraId="17855D0D" w14:textId="77777777" w:rsidR="008D3B35" w:rsidRPr="00A70D17" w:rsidRDefault="00AB4978" w:rsidP="0041689A">
      <w:pPr>
        <w:tabs>
          <w:tab w:val="left" w:pos="567"/>
        </w:tabs>
        <w:spacing w:line="260" w:lineRule="exact"/>
        <w:jc w:val="both"/>
        <w:rPr>
          <w:sz w:val="22"/>
          <w:szCs w:val="22"/>
          <w:u w:val="single"/>
        </w:rPr>
      </w:pPr>
      <w:r w:rsidRPr="00A70D17">
        <w:rPr>
          <w:sz w:val="22"/>
          <w:szCs w:val="22"/>
          <w:u w:val="single"/>
        </w:rPr>
        <w:t>Pranešimas apie įtariamas nepageidaujamas reakcijas</w:t>
      </w:r>
    </w:p>
    <w:p w14:paraId="724F86B9" w14:textId="77777777" w:rsidR="008D3B35" w:rsidRPr="00A70D17" w:rsidRDefault="00AB4978" w:rsidP="0041689A">
      <w:pPr>
        <w:tabs>
          <w:tab w:val="left" w:pos="567"/>
        </w:tabs>
        <w:spacing w:line="260" w:lineRule="exact"/>
        <w:jc w:val="both"/>
        <w:rPr>
          <w:sz w:val="22"/>
          <w:szCs w:val="22"/>
        </w:rPr>
      </w:pPr>
      <w:r w:rsidRPr="00A70D17">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D428D">
        <w:rPr>
          <w:color w:val="0000EE"/>
          <w:sz w:val="22"/>
          <w:szCs w:val="22"/>
          <w:u w:val="single"/>
        </w:rPr>
        <w:t>https://vvkt.lrv.lt/lt/</w:t>
      </w:r>
      <w:r w:rsidRPr="00A70D17">
        <w:rPr>
          <w:sz w:val="22"/>
          <w:szCs w:val="22"/>
        </w:rPr>
        <w:t xml:space="preserve"> nurodytais būdais.</w:t>
      </w:r>
    </w:p>
    <w:p w14:paraId="6FF06097" w14:textId="77777777" w:rsidR="008D3B35" w:rsidRDefault="008D3B35">
      <w:pPr>
        <w:tabs>
          <w:tab w:val="left" w:pos="567"/>
        </w:tabs>
        <w:spacing w:line="260" w:lineRule="exact"/>
        <w:rPr>
          <w:sz w:val="22"/>
          <w:szCs w:val="24"/>
        </w:rPr>
      </w:pPr>
    </w:p>
    <w:p w14:paraId="18C3269A" w14:textId="77777777" w:rsidR="0051480B" w:rsidRDefault="0051480B">
      <w:pPr>
        <w:tabs>
          <w:tab w:val="left" w:pos="567"/>
        </w:tabs>
        <w:spacing w:line="260" w:lineRule="exact"/>
        <w:rPr>
          <w:sz w:val="22"/>
          <w:szCs w:val="24"/>
        </w:rPr>
      </w:pPr>
    </w:p>
    <w:p w14:paraId="24B369EF" w14:textId="77777777" w:rsidR="0051480B" w:rsidRPr="00A70D17" w:rsidRDefault="0051480B">
      <w:pPr>
        <w:tabs>
          <w:tab w:val="left" w:pos="567"/>
        </w:tabs>
        <w:spacing w:line="260" w:lineRule="exact"/>
        <w:rPr>
          <w:sz w:val="22"/>
          <w:szCs w:val="24"/>
        </w:rPr>
      </w:pPr>
    </w:p>
    <w:p w14:paraId="73B66495"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4.9</w:t>
      </w:r>
      <w:r w:rsidRPr="00A70D17">
        <w:rPr>
          <w:b/>
          <w:bCs/>
          <w:sz w:val="22"/>
          <w:szCs w:val="28"/>
          <w:lang w:eastAsia="x-none"/>
        </w:rPr>
        <w:tab/>
        <w:t>Perdozavimas</w:t>
      </w:r>
    </w:p>
    <w:p w14:paraId="373D9F57" w14:textId="77777777" w:rsidR="008D3B35" w:rsidRPr="00A70D17" w:rsidRDefault="008D3B35">
      <w:pPr>
        <w:tabs>
          <w:tab w:val="left" w:pos="567"/>
        </w:tabs>
        <w:spacing w:line="260" w:lineRule="exact"/>
        <w:rPr>
          <w:sz w:val="22"/>
          <w:szCs w:val="24"/>
        </w:rPr>
      </w:pPr>
    </w:p>
    <w:p w14:paraId="79BD943A" w14:textId="3A9FBB7F" w:rsidR="0087204A" w:rsidRPr="00A70D17" w:rsidRDefault="00950F33" w:rsidP="00D0246A">
      <w:pPr>
        <w:jc w:val="both"/>
        <w:rPr>
          <w:noProof/>
          <w:sz w:val="22"/>
          <w:szCs w:val="22"/>
        </w:rPr>
      </w:pPr>
      <w:r w:rsidRPr="00A70D17">
        <w:rPr>
          <w:noProof/>
          <w:sz w:val="22"/>
          <w:szCs w:val="22"/>
        </w:rPr>
        <w:t xml:space="preserve">Jei perdozavimas </w:t>
      </w:r>
      <w:r w:rsidR="00DE7790" w:rsidRPr="00A70D17">
        <w:rPr>
          <w:noProof/>
          <w:sz w:val="22"/>
          <w:szCs w:val="22"/>
        </w:rPr>
        <w:t xml:space="preserve">yra </w:t>
      </w:r>
      <w:r w:rsidRPr="00A70D17">
        <w:rPr>
          <w:noProof/>
          <w:sz w:val="22"/>
          <w:szCs w:val="22"/>
        </w:rPr>
        <w:t>patvirt</w:t>
      </w:r>
      <w:r w:rsidR="00DE7790" w:rsidRPr="00A70D17">
        <w:rPr>
          <w:noProof/>
          <w:sz w:val="22"/>
          <w:szCs w:val="22"/>
        </w:rPr>
        <w:t>intas</w:t>
      </w:r>
      <w:r w:rsidRPr="00A70D17">
        <w:rPr>
          <w:noProof/>
          <w:sz w:val="22"/>
          <w:szCs w:val="22"/>
        </w:rPr>
        <w:t xml:space="preserve"> arba įtariamas, nedelsdami kreipkitės į </w:t>
      </w:r>
      <w:r w:rsidR="00DE7790" w:rsidRPr="00A70D17">
        <w:rPr>
          <w:noProof/>
          <w:sz w:val="22"/>
          <w:szCs w:val="22"/>
        </w:rPr>
        <w:t>artimiausią</w:t>
      </w:r>
      <w:r w:rsidRPr="00A70D17">
        <w:rPr>
          <w:noProof/>
          <w:sz w:val="22"/>
          <w:szCs w:val="22"/>
        </w:rPr>
        <w:t xml:space="preserve"> apsinuodijimų centrą</w:t>
      </w:r>
      <w:r w:rsidR="00D4229A">
        <w:rPr>
          <w:noProof/>
          <w:sz w:val="22"/>
          <w:szCs w:val="22"/>
        </w:rPr>
        <w:t xml:space="preserve"> </w:t>
      </w:r>
      <w:r w:rsidR="00DE7790" w:rsidRPr="00A70D17">
        <w:rPr>
          <w:noProof/>
          <w:sz w:val="22"/>
          <w:szCs w:val="22"/>
        </w:rPr>
        <w:t xml:space="preserve">ir </w:t>
      </w:r>
      <w:r w:rsidR="00DE725A" w:rsidRPr="00A70D17">
        <w:rPr>
          <w:noProof/>
          <w:sz w:val="22"/>
          <w:szCs w:val="22"/>
        </w:rPr>
        <w:t xml:space="preserve">nukreipkite pacientą į artimiausią greitosios medicinos pagalbos centrą, kad </w:t>
      </w:r>
      <w:r w:rsidR="00662F9A" w:rsidRPr="00A70D17">
        <w:rPr>
          <w:noProof/>
          <w:sz w:val="22"/>
          <w:szCs w:val="22"/>
        </w:rPr>
        <w:t>situacija</w:t>
      </w:r>
      <w:r w:rsidR="00DE725A" w:rsidRPr="00A70D17">
        <w:rPr>
          <w:noProof/>
          <w:sz w:val="22"/>
          <w:szCs w:val="22"/>
        </w:rPr>
        <w:t xml:space="preserve"> būtų valdoma</w:t>
      </w:r>
      <w:r w:rsidR="00A61838" w:rsidRPr="00A70D17">
        <w:rPr>
          <w:noProof/>
          <w:sz w:val="22"/>
          <w:szCs w:val="22"/>
        </w:rPr>
        <w:t xml:space="preserve"> specialistų</w:t>
      </w:r>
      <w:r w:rsidR="00DE725A" w:rsidRPr="00A70D17">
        <w:rPr>
          <w:noProof/>
          <w:sz w:val="22"/>
          <w:szCs w:val="22"/>
        </w:rPr>
        <w:t xml:space="preserve"> ir </w:t>
      </w:r>
      <w:r w:rsidR="00662F9A" w:rsidRPr="00A70D17">
        <w:rPr>
          <w:noProof/>
          <w:sz w:val="22"/>
          <w:szCs w:val="22"/>
        </w:rPr>
        <w:t xml:space="preserve">skiriamas atitinkamas gydymas. </w:t>
      </w:r>
      <w:r w:rsidR="00212628" w:rsidRPr="00A70D17">
        <w:rPr>
          <w:noProof/>
          <w:sz w:val="22"/>
          <w:szCs w:val="22"/>
        </w:rPr>
        <w:t>Perdozavimo simptomams ar požymiam</w:t>
      </w:r>
      <w:r w:rsidR="00FD723B">
        <w:rPr>
          <w:noProof/>
          <w:sz w:val="22"/>
          <w:szCs w:val="22"/>
        </w:rPr>
        <w:t>s</w:t>
      </w:r>
      <w:r w:rsidR="00212628" w:rsidRPr="00A70D17">
        <w:rPr>
          <w:noProof/>
          <w:sz w:val="22"/>
          <w:szCs w:val="22"/>
        </w:rPr>
        <w:t xml:space="preserve"> nepasireiškus, </w:t>
      </w:r>
      <w:r w:rsidR="00340F38" w:rsidRPr="00A70D17">
        <w:rPr>
          <w:noProof/>
          <w:sz w:val="22"/>
          <w:szCs w:val="22"/>
        </w:rPr>
        <w:t xml:space="preserve">dėl galimo </w:t>
      </w:r>
      <w:r w:rsidR="00C579FE" w:rsidRPr="00A70D17">
        <w:rPr>
          <w:noProof/>
          <w:sz w:val="22"/>
          <w:szCs w:val="22"/>
        </w:rPr>
        <w:t xml:space="preserve">uždelsto kepenų pažeidimo pavojaus, </w:t>
      </w:r>
      <w:r w:rsidR="00BB5918" w:rsidRPr="00A70D17">
        <w:rPr>
          <w:noProof/>
          <w:sz w:val="22"/>
          <w:szCs w:val="22"/>
        </w:rPr>
        <w:t>aukščiau nurodyti veiksmai vis tiek turi būti atlikti taip pat.</w:t>
      </w:r>
    </w:p>
    <w:p w14:paraId="06B3B1EE" w14:textId="59F752F4" w:rsidR="00A61838" w:rsidRPr="00A70D17" w:rsidRDefault="00A61838" w:rsidP="00D0246A">
      <w:pPr>
        <w:jc w:val="both"/>
        <w:rPr>
          <w:noProof/>
          <w:sz w:val="22"/>
          <w:szCs w:val="22"/>
        </w:rPr>
      </w:pPr>
      <w:r w:rsidRPr="00A70D17">
        <w:rPr>
          <w:noProof/>
          <w:sz w:val="22"/>
          <w:szCs w:val="22"/>
        </w:rPr>
        <w:lastRenderedPageBreak/>
        <w:t>Jei apsinuodijimų informacijos centro nėra, nukreipkite pacientą į artimiausią greitosios medicinos pagalbos centrą, kad situacija būtų valdoma specialistų ir skiriamas atitinkamas gydymas.</w:t>
      </w:r>
    </w:p>
    <w:p w14:paraId="75EABE80" w14:textId="77777777" w:rsidR="00D0246A" w:rsidRPr="00A70D17" w:rsidRDefault="00D0246A" w:rsidP="00D0246A">
      <w:pPr>
        <w:jc w:val="both"/>
        <w:rPr>
          <w:sz w:val="22"/>
          <w:szCs w:val="22"/>
        </w:rPr>
      </w:pPr>
    </w:p>
    <w:p w14:paraId="499B1ADA" w14:textId="49DC48DA" w:rsidR="00D0246A" w:rsidRPr="00A70D17" w:rsidRDefault="00D0246A" w:rsidP="00D0246A">
      <w:pPr>
        <w:jc w:val="both"/>
        <w:rPr>
          <w:noProof/>
          <w:sz w:val="22"/>
          <w:szCs w:val="22"/>
          <w:u w:val="single"/>
        </w:rPr>
      </w:pPr>
      <w:r w:rsidRPr="00A70D17">
        <w:rPr>
          <w:noProof/>
          <w:sz w:val="22"/>
          <w:szCs w:val="22"/>
          <w:u w:val="single"/>
        </w:rPr>
        <w:t>Paracetamol</w:t>
      </w:r>
      <w:r w:rsidR="00A61838" w:rsidRPr="00A70D17">
        <w:rPr>
          <w:noProof/>
          <w:sz w:val="22"/>
          <w:szCs w:val="22"/>
          <w:u w:val="single"/>
        </w:rPr>
        <w:t>is</w:t>
      </w:r>
    </w:p>
    <w:p w14:paraId="69488411" w14:textId="77777777" w:rsidR="00734F38" w:rsidRPr="00A70D17" w:rsidRDefault="00734F38" w:rsidP="00D0246A">
      <w:pPr>
        <w:jc w:val="both"/>
        <w:rPr>
          <w:noProof/>
          <w:sz w:val="22"/>
          <w:szCs w:val="22"/>
        </w:rPr>
      </w:pPr>
      <w:bookmarkStart w:id="9" w:name="_Hlk21523389"/>
      <w:r w:rsidRPr="00A70D17">
        <w:rPr>
          <w:noProof/>
          <w:sz w:val="22"/>
          <w:szCs w:val="22"/>
        </w:rPr>
        <w:t>NEVARTOTI kitų vaistinių preparatų, kuriuose yra paracetamolio, kadangi perdozavus yra didelė sunkaus kepenų pažeidimo rizika.</w:t>
      </w:r>
    </w:p>
    <w:bookmarkEnd w:id="9"/>
    <w:p w14:paraId="7006DDA9" w14:textId="77777777" w:rsidR="00D0246A" w:rsidRPr="00A70D17" w:rsidRDefault="00D0246A" w:rsidP="00D0246A">
      <w:pPr>
        <w:jc w:val="both"/>
        <w:rPr>
          <w:noProof/>
          <w:sz w:val="22"/>
          <w:szCs w:val="22"/>
        </w:rPr>
      </w:pPr>
    </w:p>
    <w:p w14:paraId="7871DEF1" w14:textId="3F2C9A63" w:rsidR="00520034" w:rsidRPr="00A70D17" w:rsidRDefault="00520034" w:rsidP="00D0246A">
      <w:pPr>
        <w:jc w:val="both"/>
        <w:rPr>
          <w:noProof/>
          <w:sz w:val="22"/>
          <w:szCs w:val="22"/>
        </w:rPr>
      </w:pPr>
      <w:r w:rsidRPr="00A70D17">
        <w:rPr>
          <w:noProof/>
          <w:sz w:val="22"/>
          <w:szCs w:val="22"/>
        </w:rPr>
        <w:t>Simptomai ir požymiai</w:t>
      </w:r>
    </w:p>
    <w:p w14:paraId="0001D575" w14:textId="1BEF68A7" w:rsidR="00520034" w:rsidRPr="00A70D17" w:rsidRDefault="007A3BD6" w:rsidP="00D0246A">
      <w:pPr>
        <w:jc w:val="both"/>
        <w:rPr>
          <w:sz w:val="22"/>
          <w:szCs w:val="22"/>
        </w:rPr>
      </w:pPr>
      <w:r w:rsidRPr="00A70D17">
        <w:rPr>
          <w:noProof/>
          <w:sz w:val="22"/>
          <w:szCs w:val="22"/>
        </w:rPr>
        <w:t>Perdozavus preparato, per</w:t>
      </w:r>
      <w:r w:rsidR="00B80679">
        <w:rPr>
          <w:noProof/>
          <w:sz w:val="22"/>
          <w:szCs w:val="22"/>
        </w:rPr>
        <w:t xml:space="preserve"> pirmąsias</w:t>
      </w:r>
      <w:r w:rsidRPr="00A70D17">
        <w:rPr>
          <w:noProof/>
          <w:sz w:val="22"/>
          <w:szCs w:val="22"/>
        </w:rPr>
        <w:t xml:space="preserve"> 24 valandas gali pasireikšti intoksikacijos simptomai – </w:t>
      </w:r>
      <w:r w:rsidR="005900B0">
        <w:rPr>
          <w:noProof/>
          <w:sz w:val="22"/>
          <w:szCs w:val="22"/>
        </w:rPr>
        <w:t>blyškumas</w:t>
      </w:r>
      <w:r w:rsidRPr="00A70D17">
        <w:rPr>
          <w:noProof/>
          <w:sz w:val="22"/>
          <w:szCs w:val="22"/>
        </w:rPr>
        <w:t>, pykinimas, vėmimas ir anoreksija.</w:t>
      </w:r>
      <w:r w:rsidR="00E57852" w:rsidRPr="00A70D17">
        <w:rPr>
          <w:noProof/>
          <w:sz w:val="22"/>
          <w:szCs w:val="22"/>
        </w:rPr>
        <w:t xml:space="preserve"> Paracetamolio perdozavimo patirtis rodo, kad klinikiniai kepenų pažeidimo požymiai paprastai atsiranda po 24–48 valandų, o </w:t>
      </w:r>
      <w:r w:rsidR="006C67C8" w:rsidRPr="00A70D17">
        <w:rPr>
          <w:noProof/>
          <w:sz w:val="22"/>
          <w:szCs w:val="22"/>
        </w:rPr>
        <w:t>aktyviausiai</w:t>
      </w:r>
      <w:r w:rsidR="00E57852" w:rsidRPr="00A70D17">
        <w:rPr>
          <w:noProof/>
          <w:sz w:val="22"/>
          <w:szCs w:val="22"/>
        </w:rPr>
        <w:t xml:space="preserve"> </w:t>
      </w:r>
      <w:r w:rsidR="006C67C8" w:rsidRPr="00A70D17">
        <w:rPr>
          <w:noProof/>
          <w:sz w:val="22"/>
          <w:szCs w:val="22"/>
        </w:rPr>
        <w:t xml:space="preserve">pasireiškia </w:t>
      </w:r>
      <w:r w:rsidR="00E57852" w:rsidRPr="00A70D17">
        <w:rPr>
          <w:noProof/>
          <w:sz w:val="22"/>
          <w:szCs w:val="22"/>
        </w:rPr>
        <w:t>po 4–6 dienų.</w:t>
      </w:r>
      <w:r w:rsidR="00622EFD" w:rsidRPr="00A70D17">
        <w:rPr>
          <w:sz w:val="22"/>
          <w:szCs w:val="22"/>
        </w:rPr>
        <w:t xml:space="preserve"> Pilvo skausmas gali būti pirmasis kepenų pažeidimo požymis, kuris ne visada išryškėja per 24</w:t>
      </w:r>
      <w:r w:rsidR="00C13AFE" w:rsidRPr="00A70D17">
        <w:rPr>
          <w:sz w:val="22"/>
          <w:szCs w:val="22"/>
        </w:rPr>
        <w:t> </w:t>
      </w:r>
      <w:r w:rsidR="00622EFD" w:rsidRPr="00A70D17">
        <w:rPr>
          <w:sz w:val="22"/>
          <w:szCs w:val="22"/>
        </w:rPr>
        <w:t>–</w:t>
      </w:r>
      <w:r w:rsidR="00C13AFE" w:rsidRPr="00A70D17">
        <w:rPr>
          <w:sz w:val="22"/>
          <w:szCs w:val="22"/>
        </w:rPr>
        <w:t> </w:t>
      </w:r>
      <w:r w:rsidR="00622EFD" w:rsidRPr="00A70D17">
        <w:rPr>
          <w:sz w:val="22"/>
          <w:szCs w:val="22"/>
        </w:rPr>
        <w:t>48 valandas, kartais jis gali pasireikšti vėliau, net po 4–6 dienų po vaist</w:t>
      </w:r>
      <w:r w:rsidR="00695520">
        <w:rPr>
          <w:sz w:val="22"/>
          <w:szCs w:val="22"/>
        </w:rPr>
        <w:t>inio preparato</w:t>
      </w:r>
      <w:r w:rsidR="00622EFD" w:rsidRPr="00A70D17">
        <w:rPr>
          <w:sz w:val="22"/>
          <w:szCs w:val="22"/>
        </w:rPr>
        <w:t xml:space="preserve"> vartojimo.</w:t>
      </w:r>
      <w:r w:rsidR="00870547" w:rsidRPr="00A70D17">
        <w:rPr>
          <w:sz w:val="22"/>
          <w:szCs w:val="22"/>
        </w:rPr>
        <w:t xml:space="preserve"> Kepenys dažniausiai pažeidžiamos per 72–96 valandas po vaist</w:t>
      </w:r>
      <w:r w:rsidR="00695520">
        <w:rPr>
          <w:sz w:val="22"/>
          <w:szCs w:val="22"/>
        </w:rPr>
        <w:t>inio preparato</w:t>
      </w:r>
      <w:r w:rsidR="00870547" w:rsidRPr="00A70D17">
        <w:rPr>
          <w:sz w:val="22"/>
          <w:szCs w:val="22"/>
        </w:rPr>
        <w:t xml:space="preserve"> suvartojimo.</w:t>
      </w:r>
      <w:r w:rsidR="00FB1326" w:rsidRPr="00A70D17">
        <w:rPr>
          <w:sz w:val="22"/>
          <w:szCs w:val="22"/>
        </w:rPr>
        <w:t xml:space="preserve"> Gali sutrikti gliukozės metabolizmas ir išsivystyti </w:t>
      </w:r>
      <w:proofErr w:type="spellStart"/>
      <w:r w:rsidR="00FB1326" w:rsidRPr="00A70D17">
        <w:rPr>
          <w:sz w:val="22"/>
          <w:szCs w:val="22"/>
        </w:rPr>
        <w:t>metabolinė</w:t>
      </w:r>
      <w:proofErr w:type="spellEnd"/>
      <w:r w:rsidR="00FB1326" w:rsidRPr="00A70D17">
        <w:rPr>
          <w:sz w:val="22"/>
          <w:szCs w:val="22"/>
        </w:rPr>
        <w:t xml:space="preserve"> </w:t>
      </w:r>
      <w:proofErr w:type="spellStart"/>
      <w:r w:rsidR="00FB1326" w:rsidRPr="00A70D17">
        <w:rPr>
          <w:sz w:val="22"/>
          <w:szCs w:val="22"/>
        </w:rPr>
        <w:t>acidozė</w:t>
      </w:r>
      <w:proofErr w:type="spellEnd"/>
      <w:r w:rsidR="00FB1326" w:rsidRPr="00A70D17">
        <w:rPr>
          <w:sz w:val="22"/>
          <w:szCs w:val="22"/>
        </w:rPr>
        <w:t xml:space="preserve">. </w:t>
      </w:r>
      <w:r w:rsidR="00C212EF" w:rsidRPr="00A70D17">
        <w:rPr>
          <w:sz w:val="22"/>
          <w:szCs w:val="22"/>
        </w:rPr>
        <w:t xml:space="preserve">Stipraus apsinuodijimo atveju, kepenų funkcijos nepakankamumas gali progresuoti į </w:t>
      </w:r>
      <w:proofErr w:type="spellStart"/>
      <w:r w:rsidR="00C212EF" w:rsidRPr="00A70D17">
        <w:rPr>
          <w:sz w:val="22"/>
          <w:szCs w:val="22"/>
        </w:rPr>
        <w:t>encefalopatiją</w:t>
      </w:r>
      <w:proofErr w:type="spellEnd"/>
      <w:r w:rsidR="00C212EF" w:rsidRPr="00A70D17">
        <w:rPr>
          <w:sz w:val="22"/>
          <w:szCs w:val="22"/>
        </w:rPr>
        <w:t xml:space="preserve">, </w:t>
      </w:r>
      <w:proofErr w:type="spellStart"/>
      <w:r w:rsidR="00C212EF" w:rsidRPr="00A70D17">
        <w:rPr>
          <w:sz w:val="22"/>
          <w:szCs w:val="22"/>
        </w:rPr>
        <w:t>hemoragiją</w:t>
      </w:r>
      <w:proofErr w:type="spellEnd"/>
      <w:r w:rsidR="00C212EF" w:rsidRPr="00A70D17">
        <w:rPr>
          <w:sz w:val="22"/>
          <w:szCs w:val="22"/>
        </w:rPr>
        <w:t>, hipoglikemiją, smegenų edemą ir sukelti mirtį.</w:t>
      </w:r>
    </w:p>
    <w:p w14:paraId="74F7A39D" w14:textId="35FF7122" w:rsidR="00E90DA9" w:rsidRPr="00A70D17" w:rsidRDefault="00A9400F" w:rsidP="00D0246A">
      <w:pPr>
        <w:jc w:val="both"/>
        <w:rPr>
          <w:noProof/>
          <w:sz w:val="22"/>
          <w:szCs w:val="22"/>
        </w:rPr>
      </w:pPr>
      <w:r w:rsidRPr="00A70D17">
        <w:rPr>
          <w:sz w:val="22"/>
          <w:szCs w:val="22"/>
        </w:rPr>
        <w:t xml:space="preserve">Perdozavus </w:t>
      </w:r>
      <w:proofErr w:type="spellStart"/>
      <w:r w:rsidRPr="00A70D17">
        <w:rPr>
          <w:sz w:val="22"/>
          <w:szCs w:val="22"/>
        </w:rPr>
        <w:t>paracetamolio</w:t>
      </w:r>
      <w:proofErr w:type="spellEnd"/>
      <w:r w:rsidRPr="00A70D17">
        <w:rPr>
          <w:sz w:val="22"/>
          <w:szCs w:val="22"/>
        </w:rPr>
        <w:t>, gali pasireikšti kepenų nepakankamumas, dėl kurio gali prireikti kepenų transplantacijos arba kuris gali sukelti mirtį.</w:t>
      </w:r>
      <w:r w:rsidR="00356E7B">
        <w:rPr>
          <w:sz w:val="22"/>
          <w:szCs w:val="22"/>
        </w:rPr>
        <w:t xml:space="preserve"> </w:t>
      </w:r>
      <w:r w:rsidR="00387E61" w:rsidRPr="00A70D17">
        <w:rPr>
          <w:sz w:val="22"/>
          <w:szCs w:val="22"/>
        </w:rPr>
        <w:t xml:space="preserve">Buvo gauta pranešimų apie </w:t>
      </w:r>
      <w:r w:rsidR="00E83ED1">
        <w:rPr>
          <w:sz w:val="22"/>
          <w:szCs w:val="22"/>
        </w:rPr>
        <w:t xml:space="preserve">ūminio </w:t>
      </w:r>
      <w:r w:rsidR="00387E61" w:rsidRPr="00A70D17">
        <w:rPr>
          <w:sz w:val="22"/>
          <w:szCs w:val="22"/>
        </w:rPr>
        <w:t>pankreatito atsiradimą, dažniausiai su kepenų funkcijos sutrikimu ir toksiniu poveikiu kepenims.</w:t>
      </w:r>
    </w:p>
    <w:p w14:paraId="686D683D" w14:textId="77777777" w:rsidR="00D0246A" w:rsidRPr="00A70D17" w:rsidRDefault="00D0246A" w:rsidP="00D0246A">
      <w:pPr>
        <w:jc w:val="both"/>
        <w:rPr>
          <w:noProof/>
          <w:sz w:val="22"/>
          <w:szCs w:val="22"/>
        </w:rPr>
      </w:pPr>
    </w:p>
    <w:p w14:paraId="160F60AF" w14:textId="66ED0F60" w:rsidR="00387E61" w:rsidRPr="00A70D17" w:rsidRDefault="00387E61" w:rsidP="00D0246A">
      <w:pPr>
        <w:jc w:val="both"/>
        <w:rPr>
          <w:noProof/>
          <w:sz w:val="22"/>
          <w:szCs w:val="22"/>
        </w:rPr>
      </w:pPr>
      <w:r w:rsidRPr="00A70D17">
        <w:rPr>
          <w:noProof/>
          <w:sz w:val="22"/>
          <w:szCs w:val="22"/>
        </w:rPr>
        <w:t>Gydymas</w:t>
      </w:r>
    </w:p>
    <w:p w14:paraId="64B1AF1D" w14:textId="79F501F0" w:rsidR="00E62D51" w:rsidRPr="00A70D17" w:rsidRDefault="00E62D51" w:rsidP="00E62D51">
      <w:pPr>
        <w:rPr>
          <w:rFonts w:eastAsiaTheme="minorHAnsi"/>
          <w:sz w:val="22"/>
          <w:szCs w:val="22"/>
        </w:rPr>
      </w:pPr>
      <w:r w:rsidRPr="00A70D17">
        <w:rPr>
          <w:sz w:val="22"/>
          <w:szCs w:val="22"/>
        </w:rPr>
        <w:t>Būtina greitai kreiptis medicininės pagalbos net tuo atveju, kai perdozavimo ženklų ir požymių nėra.</w:t>
      </w:r>
      <w:r w:rsidR="008445C4" w:rsidRPr="00A70D17">
        <w:rPr>
          <w:sz w:val="22"/>
          <w:szCs w:val="22"/>
        </w:rPr>
        <w:t xml:space="preserve"> Gali prireikti skirti N-</w:t>
      </w:r>
      <w:proofErr w:type="spellStart"/>
      <w:r w:rsidR="008445C4" w:rsidRPr="00A70D17">
        <w:rPr>
          <w:sz w:val="22"/>
          <w:szCs w:val="22"/>
        </w:rPr>
        <w:t>acetilcisteino</w:t>
      </w:r>
      <w:proofErr w:type="spellEnd"/>
      <w:r w:rsidR="008445C4" w:rsidRPr="00A70D17">
        <w:rPr>
          <w:sz w:val="22"/>
          <w:szCs w:val="22"/>
        </w:rPr>
        <w:t xml:space="preserve"> arba </w:t>
      </w:r>
      <w:proofErr w:type="spellStart"/>
      <w:r w:rsidR="008445C4" w:rsidRPr="00A70D17">
        <w:rPr>
          <w:sz w:val="22"/>
          <w:szCs w:val="22"/>
        </w:rPr>
        <w:t>metionino</w:t>
      </w:r>
      <w:proofErr w:type="spellEnd"/>
      <w:r w:rsidR="009035D0" w:rsidRPr="00A70D17">
        <w:rPr>
          <w:sz w:val="22"/>
          <w:szCs w:val="22"/>
        </w:rPr>
        <w:t>.</w:t>
      </w:r>
    </w:p>
    <w:p w14:paraId="391DD8F1" w14:textId="77777777" w:rsidR="00D0246A" w:rsidRPr="00A70D17" w:rsidRDefault="00D0246A" w:rsidP="00D0246A">
      <w:pPr>
        <w:jc w:val="both"/>
        <w:rPr>
          <w:noProof/>
          <w:sz w:val="22"/>
          <w:szCs w:val="22"/>
        </w:rPr>
      </w:pPr>
    </w:p>
    <w:p w14:paraId="49187ADB" w14:textId="63618149" w:rsidR="00D0246A" w:rsidRPr="00A70D17" w:rsidRDefault="009035D0" w:rsidP="00D0246A">
      <w:pPr>
        <w:keepNext/>
        <w:jc w:val="both"/>
        <w:rPr>
          <w:noProof/>
          <w:sz w:val="22"/>
          <w:szCs w:val="22"/>
          <w:u w:val="single"/>
        </w:rPr>
      </w:pPr>
      <w:r w:rsidRPr="00A70D17">
        <w:rPr>
          <w:noProof/>
          <w:sz w:val="22"/>
          <w:szCs w:val="22"/>
          <w:u w:val="single"/>
        </w:rPr>
        <w:t>Fenilefrinas</w:t>
      </w:r>
    </w:p>
    <w:p w14:paraId="0ABAEF13" w14:textId="77777777" w:rsidR="009035D0" w:rsidRPr="00A70D17" w:rsidRDefault="009035D0" w:rsidP="009035D0">
      <w:pPr>
        <w:jc w:val="both"/>
        <w:rPr>
          <w:noProof/>
          <w:sz w:val="22"/>
          <w:szCs w:val="22"/>
        </w:rPr>
      </w:pPr>
      <w:r w:rsidRPr="00A70D17">
        <w:rPr>
          <w:noProof/>
          <w:sz w:val="22"/>
          <w:szCs w:val="22"/>
        </w:rPr>
        <w:t>Simptomai ir požymiai</w:t>
      </w:r>
    </w:p>
    <w:p w14:paraId="24290848" w14:textId="76E1D397" w:rsidR="00E6710D" w:rsidRPr="00A70D17" w:rsidRDefault="00B1632F" w:rsidP="00D0246A">
      <w:pPr>
        <w:keepNext/>
        <w:jc w:val="both"/>
        <w:rPr>
          <w:sz w:val="22"/>
          <w:szCs w:val="22"/>
        </w:rPr>
      </w:pPr>
      <w:r w:rsidRPr="00A70D17">
        <w:rPr>
          <w:sz w:val="22"/>
          <w:szCs w:val="22"/>
        </w:rPr>
        <w:t xml:space="preserve">Tikėtina, </w:t>
      </w:r>
      <w:r w:rsidR="00E6710D" w:rsidRPr="00A70D17">
        <w:rPr>
          <w:sz w:val="22"/>
          <w:szCs w:val="22"/>
        </w:rPr>
        <w:t xml:space="preserve">kad perdozavus </w:t>
      </w:r>
      <w:proofErr w:type="spellStart"/>
      <w:r w:rsidR="00E6710D" w:rsidRPr="00A70D17">
        <w:rPr>
          <w:sz w:val="22"/>
          <w:szCs w:val="22"/>
        </w:rPr>
        <w:t>fenilefrino</w:t>
      </w:r>
      <w:proofErr w:type="spellEnd"/>
      <w:r w:rsidR="00E6710D" w:rsidRPr="00A70D17">
        <w:rPr>
          <w:sz w:val="22"/>
          <w:szCs w:val="22"/>
        </w:rPr>
        <w:t xml:space="preserve"> pasirei</w:t>
      </w:r>
      <w:r w:rsidR="00B71CE0" w:rsidRPr="00A70D17">
        <w:rPr>
          <w:sz w:val="22"/>
          <w:szCs w:val="22"/>
        </w:rPr>
        <w:t xml:space="preserve">škia reiškiniai, panašūs į </w:t>
      </w:r>
      <w:r w:rsidR="004517C9" w:rsidRPr="00A70D17">
        <w:rPr>
          <w:sz w:val="22"/>
          <w:szCs w:val="22"/>
        </w:rPr>
        <w:t>nepageidaujamo poveikio skyriuje išvardin</w:t>
      </w:r>
      <w:r w:rsidR="00D9770C" w:rsidRPr="00A70D17">
        <w:rPr>
          <w:sz w:val="22"/>
          <w:szCs w:val="22"/>
        </w:rPr>
        <w:t>t</w:t>
      </w:r>
      <w:r w:rsidR="004517C9" w:rsidRPr="00A70D17">
        <w:rPr>
          <w:sz w:val="22"/>
          <w:szCs w:val="22"/>
        </w:rPr>
        <w:t xml:space="preserve">us reiškinius. </w:t>
      </w:r>
      <w:r w:rsidR="00E95A90" w:rsidRPr="00A70D17">
        <w:rPr>
          <w:sz w:val="22"/>
          <w:szCs w:val="22"/>
        </w:rPr>
        <w:t>Papildomi simptomai gali būti dirglumas, neramumas, hipertenzija ir</w:t>
      </w:r>
      <w:r w:rsidR="00986E78">
        <w:rPr>
          <w:sz w:val="22"/>
          <w:szCs w:val="22"/>
        </w:rPr>
        <w:t xml:space="preserve"> galbūt</w:t>
      </w:r>
      <w:r w:rsidR="00E95A90" w:rsidRPr="00A70D17">
        <w:rPr>
          <w:sz w:val="22"/>
          <w:szCs w:val="22"/>
        </w:rPr>
        <w:t xml:space="preserve"> refleksinė bradikardija.</w:t>
      </w:r>
      <w:r w:rsidR="00717411" w:rsidRPr="00A70D17">
        <w:rPr>
          <w:sz w:val="22"/>
          <w:szCs w:val="22"/>
        </w:rPr>
        <w:t xml:space="preserve"> </w:t>
      </w:r>
      <w:r w:rsidR="00455E3D" w:rsidRPr="00A70D17">
        <w:rPr>
          <w:sz w:val="22"/>
          <w:szCs w:val="22"/>
        </w:rPr>
        <w:t>Sunkiais atvejais gali pasireikšti sumišimas, haliucinacijos, traukuliai ir aritmija.</w:t>
      </w:r>
      <w:r w:rsidR="00C54441" w:rsidRPr="00A70D17">
        <w:rPr>
          <w:sz w:val="22"/>
          <w:szCs w:val="22"/>
        </w:rPr>
        <w:t xml:space="preserve"> Tačiau kiekis, reikalingas sunkiam </w:t>
      </w:r>
      <w:proofErr w:type="spellStart"/>
      <w:r w:rsidR="00C54441" w:rsidRPr="00A70D17">
        <w:rPr>
          <w:sz w:val="22"/>
          <w:szCs w:val="22"/>
        </w:rPr>
        <w:t>fenilefrino</w:t>
      </w:r>
      <w:proofErr w:type="spellEnd"/>
      <w:r w:rsidR="00C54441" w:rsidRPr="00A70D17">
        <w:rPr>
          <w:sz w:val="22"/>
          <w:szCs w:val="22"/>
        </w:rPr>
        <w:t xml:space="preserve"> </w:t>
      </w:r>
      <w:r w:rsidR="00A107A0">
        <w:rPr>
          <w:sz w:val="22"/>
          <w:szCs w:val="22"/>
        </w:rPr>
        <w:t>toksiškumui</w:t>
      </w:r>
      <w:r w:rsidR="00A107A0" w:rsidRPr="00A70D17">
        <w:rPr>
          <w:sz w:val="22"/>
          <w:szCs w:val="22"/>
        </w:rPr>
        <w:t xml:space="preserve"> </w:t>
      </w:r>
      <w:r w:rsidR="00C54441" w:rsidRPr="00A70D17">
        <w:rPr>
          <w:sz w:val="22"/>
          <w:szCs w:val="22"/>
        </w:rPr>
        <w:t xml:space="preserve">sukelti, būtų didesnis nei reikalingas su </w:t>
      </w:r>
      <w:proofErr w:type="spellStart"/>
      <w:r w:rsidR="00C54441" w:rsidRPr="00A70D17">
        <w:rPr>
          <w:sz w:val="22"/>
          <w:szCs w:val="22"/>
        </w:rPr>
        <w:t>paracetamoliu</w:t>
      </w:r>
      <w:proofErr w:type="spellEnd"/>
      <w:r w:rsidR="00C54441" w:rsidRPr="00A70D17">
        <w:rPr>
          <w:sz w:val="22"/>
          <w:szCs w:val="22"/>
        </w:rPr>
        <w:t xml:space="preserve"> susijusiam toksiniam </w:t>
      </w:r>
      <w:r w:rsidR="002C2155" w:rsidRPr="00A70D17">
        <w:rPr>
          <w:sz w:val="22"/>
          <w:szCs w:val="22"/>
        </w:rPr>
        <w:t xml:space="preserve">poveikiui </w:t>
      </w:r>
      <w:r w:rsidR="00C54441" w:rsidRPr="00A70D17">
        <w:rPr>
          <w:sz w:val="22"/>
          <w:szCs w:val="22"/>
        </w:rPr>
        <w:t>kepenims sukelti.</w:t>
      </w:r>
    </w:p>
    <w:p w14:paraId="52B57793" w14:textId="77777777" w:rsidR="00D0246A" w:rsidRPr="00A70D17" w:rsidRDefault="00D0246A" w:rsidP="00D0246A">
      <w:pPr>
        <w:jc w:val="both"/>
        <w:rPr>
          <w:noProof/>
          <w:sz w:val="22"/>
          <w:szCs w:val="22"/>
        </w:rPr>
      </w:pPr>
    </w:p>
    <w:p w14:paraId="16B932CC" w14:textId="5473C566" w:rsidR="00D0246A" w:rsidRPr="00A70D17" w:rsidRDefault="003A064A" w:rsidP="00D0246A">
      <w:pPr>
        <w:jc w:val="both"/>
        <w:rPr>
          <w:noProof/>
          <w:sz w:val="22"/>
          <w:szCs w:val="22"/>
        </w:rPr>
      </w:pPr>
      <w:r w:rsidRPr="00A70D17">
        <w:rPr>
          <w:noProof/>
          <w:sz w:val="22"/>
          <w:szCs w:val="22"/>
        </w:rPr>
        <w:t>Gydymas</w:t>
      </w:r>
    </w:p>
    <w:p w14:paraId="2023644A" w14:textId="1F2C0DF2" w:rsidR="00E7781B" w:rsidRPr="00A70D17" w:rsidRDefault="00EF0748" w:rsidP="00D0246A">
      <w:pPr>
        <w:jc w:val="both"/>
        <w:rPr>
          <w:noProof/>
          <w:sz w:val="22"/>
          <w:szCs w:val="22"/>
        </w:rPr>
      </w:pPr>
      <w:r w:rsidRPr="00A70D17">
        <w:rPr>
          <w:noProof/>
          <w:sz w:val="22"/>
          <w:szCs w:val="22"/>
        </w:rPr>
        <w:t xml:space="preserve">Turi būti skiriamas kliniškai </w:t>
      </w:r>
      <w:r w:rsidR="00E7781B" w:rsidRPr="00A70D17">
        <w:rPr>
          <w:noProof/>
          <w:sz w:val="22"/>
          <w:szCs w:val="22"/>
        </w:rPr>
        <w:t xml:space="preserve">tinkamas gydymas. </w:t>
      </w:r>
      <w:r w:rsidR="00AF00AE" w:rsidRPr="00A70D17">
        <w:rPr>
          <w:noProof/>
          <w:sz w:val="22"/>
          <w:szCs w:val="22"/>
        </w:rPr>
        <w:t xml:space="preserve">Sunkią hipertenziją gali tekti gydyti alfa </w:t>
      </w:r>
      <w:r w:rsidR="007F5722" w:rsidRPr="00A70D17">
        <w:rPr>
          <w:noProof/>
          <w:sz w:val="22"/>
          <w:szCs w:val="22"/>
        </w:rPr>
        <w:t>a</w:t>
      </w:r>
      <w:proofErr w:type="spellStart"/>
      <w:r w:rsidR="007F5722" w:rsidRPr="00A70D17">
        <w:rPr>
          <w:sz w:val="22"/>
          <w:szCs w:val="22"/>
        </w:rPr>
        <w:t>drenoblokatoriais</w:t>
      </w:r>
      <w:proofErr w:type="spellEnd"/>
      <w:r w:rsidR="00AF00AE" w:rsidRPr="00A70D17">
        <w:rPr>
          <w:noProof/>
          <w:sz w:val="22"/>
          <w:szCs w:val="22"/>
        </w:rPr>
        <w:t>, tokiais kaip fentolaminas.</w:t>
      </w:r>
    </w:p>
    <w:p w14:paraId="481200A5" w14:textId="77777777" w:rsidR="00D0246A" w:rsidRPr="00A70D17" w:rsidRDefault="00D0246A" w:rsidP="00D0246A">
      <w:pPr>
        <w:jc w:val="both"/>
        <w:rPr>
          <w:noProof/>
          <w:sz w:val="22"/>
          <w:szCs w:val="22"/>
        </w:rPr>
      </w:pPr>
    </w:p>
    <w:p w14:paraId="75AF85D7" w14:textId="1A678DA0" w:rsidR="00D0246A" w:rsidRPr="00A70D17" w:rsidRDefault="00D0246A" w:rsidP="00D0246A">
      <w:pPr>
        <w:keepNext/>
        <w:jc w:val="both"/>
        <w:rPr>
          <w:noProof/>
          <w:sz w:val="22"/>
          <w:szCs w:val="22"/>
          <w:u w:val="single"/>
        </w:rPr>
      </w:pPr>
      <w:r w:rsidRPr="00A70D17">
        <w:rPr>
          <w:noProof/>
          <w:sz w:val="22"/>
          <w:szCs w:val="22"/>
          <w:u w:val="single"/>
        </w:rPr>
        <w:t>As</w:t>
      </w:r>
      <w:r w:rsidR="00583438" w:rsidRPr="00A70D17">
        <w:rPr>
          <w:noProof/>
          <w:sz w:val="22"/>
          <w:szCs w:val="22"/>
          <w:u w:val="single"/>
        </w:rPr>
        <w:t>korbo rūgštis</w:t>
      </w:r>
    </w:p>
    <w:p w14:paraId="0F6A0224" w14:textId="77777777" w:rsidR="00583438" w:rsidRPr="00A70D17" w:rsidRDefault="00583438" w:rsidP="00583438">
      <w:pPr>
        <w:jc w:val="both"/>
        <w:rPr>
          <w:noProof/>
          <w:sz w:val="22"/>
          <w:szCs w:val="22"/>
        </w:rPr>
      </w:pPr>
      <w:r w:rsidRPr="00A70D17">
        <w:rPr>
          <w:noProof/>
          <w:sz w:val="22"/>
          <w:szCs w:val="22"/>
        </w:rPr>
        <w:t>Simptomai ir požymiai</w:t>
      </w:r>
    </w:p>
    <w:p w14:paraId="167518CB" w14:textId="4E44749F" w:rsidR="00D0246A" w:rsidRPr="00A70D17" w:rsidRDefault="0050208D" w:rsidP="009D5BCB">
      <w:pPr>
        <w:keepNext/>
        <w:jc w:val="both"/>
        <w:rPr>
          <w:sz w:val="22"/>
          <w:szCs w:val="22"/>
        </w:rPr>
      </w:pPr>
      <w:r w:rsidRPr="00A70D17">
        <w:rPr>
          <w:sz w:val="22"/>
          <w:szCs w:val="22"/>
        </w:rPr>
        <w:t xml:space="preserve">Didelės </w:t>
      </w:r>
      <w:proofErr w:type="spellStart"/>
      <w:r w:rsidRPr="00A70D17">
        <w:rPr>
          <w:sz w:val="22"/>
          <w:szCs w:val="22"/>
        </w:rPr>
        <w:t>askorbo</w:t>
      </w:r>
      <w:proofErr w:type="spellEnd"/>
      <w:r w:rsidRPr="00A70D17">
        <w:rPr>
          <w:sz w:val="22"/>
          <w:szCs w:val="22"/>
        </w:rPr>
        <w:t xml:space="preserve"> rūgšties dozės (&gt; 3</w:t>
      </w:r>
      <w:r w:rsidR="00356E7B">
        <w:rPr>
          <w:sz w:val="22"/>
          <w:szCs w:val="22"/>
        </w:rPr>
        <w:t> </w:t>
      </w:r>
      <w:r w:rsidRPr="00A70D17">
        <w:rPr>
          <w:sz w:val="22"/>
          <w:szCs w:val="22"/>
        </w:rPr>
        <w:t>000 mg) gali sukelti praeinantį osmosinį viduriavimą ir virškinimo trakto reiškinius, tokius kaip pykinimas ir diskomfortas pilve.</w:t>
      </w:r>
      <w:r w:rsidR="00352044" w:rsidRPr="00A70D17">
        <w:rPr>
          <w:noProof/>
          <w:sz w:val="22"/>
          <w:szCs w:val="22"/>
        </w:rPr>
        <w:t xml:space="preserve"> </w:t>
      </w:r>
      <w:proofErr w:type="spellStart"/>
      <w:r w:rsidR="00352044" w:rsidRPr="00A70D17">
        <w:rPr>
          <w:sz w:val="22"/>
          <w:szCs w:val="22"/>
        </w:rPr>
        <w:t>Askorbo</w:t>
      </w:r>
      <w:proofErr w:type="spellEnd"/>
      <w:r w:rsidR="00352044" w:rsidRPr="00A70D17">
        <w:rPr>
          <w:sz w:val="22"/>
          <w:szCs w:val="22"/>
        </w:rPr>
        <w:t xml:space="preserve"> rūgšties perdozavimo poveiki</w:t>
      </w:r>
      <w:r w:rsidR="00B056B7">
        <w:rPr>
          <w:sz w:val="22"/>
          <w:szCs w:val="22"/>
        </w:rPr>
        <w:t>s</w:t>
      </w:r>
      <w:r w:rsidR="00352044" w:rsidRPr="00A70D17">
        <w:rPr>
          <w:sz w:val="22"/>
          <w:szCs w:val="22"/>
        </w:rPr>
        <w:t xml:space="preserve"> </w:t>
      </w:r>
      <w:r w:rsidR="00B056B7">
        <w:rPr>
          <w:sz w:val="22"/>
          <w:szCs w:val="22"/>
        </w:rPr>
        <w:t>prilygsta</w:t>
      </w:r>
      <w:r w:rsidR="00352044" w:rsidRPr="00A70D17">
        <w:rPr>
          <w:sz w:val="22"/>
          <w:szCs w:val="22"/>
        </w:rPr>
        <w:t xml:space="preserve"> </w:t>
      </w:r>
      <w:proofErr w:type="spellStart"/>
      <w:r w:rsidR="00352044" w:rsidRPr="00A70D17">
        <w:rPr>
          <w:sz w:val="22"/>
          <w:szCs w:val="22"/>
        </w:rPr>
        <w:t>paracetamolio</w:t>
      </w:r>
      <w:proofErr w:type="spellEnd"/>
      <w:r w:rsidR="00352044" w:rsidRPr="00A70D17">
        <w:rPr>
          <w:sz w:val="22"/>
          <w:szCs w:val="22"/>
        </w:rPr>
        <w:t xml:space="preserve"> perdozavimo sukeliam</w:t>
      </w:r>
      <w:r w:rsidR="00405152">
        <w:rPr>
          <w:sz w:val="22"/>
          <w:szCs w:val="22"/>
        </w:rPr>
        <w:t>am</w:t>
      </w:r>
      <w:r w:rsidR="00352044" w:rsidRPr="00A70D17">
        <w:rPr>
          <w:sz w:val="22"/>
          <w:szCs w:val="22"/>
        </w:rPr>
        <w:t xml:space="preserve"> sunk</w:t>
      </w:r>
      <w:r w:rsidR="008B4CF5">
        <w:rPr>
          <w:sz w:val="22"/>
          <w:szCs w:val="22"/>
        </w:rPr>
        <w:t>iam</w:t>
      </w:r>
      <w:r w:rsidR="00352044" w:rsidRPr="00A70D17">
        <w:rPr>
          <w:sz w:val="22"/>
          <w:szCs w:val="22"/>
        </w:rPr>
        <w:t xml:space="preserve"> kepenų </w:t>
      </w:r>
      <w:r w:rsidR="00405152">
        <w:rPr>
          <w:sz w:val="22"/>
          <w:szCs w:val="22"/>
        </w:rPr>
        <w:t>toksiškumui</w:t>
      </w:r>
      <w:r w:rsidR="00352044" w:rsidRPr="00A70D17">
        <w:rPr>
          <w:sz w:val="22"/>
          <w:szCs w:val="22"/>
        </w:rPr>
        <w:t>.</w:t>
      </w:r>
    </w:p>
    <w:p w14:paraId="49F0B59A" w14:textId="77777777" w:rsidR="008D3B35" w:rsidRPr="00A70D17" w:rsidRDefault="008D3B35">
      <w:pPr>
        <w:tabs>
          <w:tab w:val="left" w:pos="567"/>
        </w:tabs>
        <w:spacing w:line="260" w:lineRule="exact"/>
        <w:rPr>
          <w:sz w:val="22"/>
          <w:szCs w:val="24"/>
        </w:rPr>
      </w:pPr>
    </w:p>
    <w:p w14:paraId="3273BED2" w14:textId="77777777" w:rsidR="008D3B35" w:rsidRPr="00A70D17" w:rsidRDefault="008D3B35">
      <w:pPr>
        <w:tabs>
          <w:tab w:val="left" w:pos="567"/>
        </w:tabs>
        <w:spacing w:line="260" w:lineRule="exact"/>
        <w:rPr>
          <w:sz w:val="22"/>
          <w:szCs w:val="24"/>
        </w:rPr>
      </w:pPr>
    </w:p>
    <w:p w14:paraId="1D6C4B05"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5.</w:t>
      </w:r>
      <w:r w:rsidRPr="00A70D17">
        <w:rPr>
          <w:b/>
          <w:bCs/>
          <w:sz w:val="22"/>
          <w:szCs w:val="26"/>
          <w:lang w:eastAsia="x-none"/>
        </w:rPr>
        <w:tab/>
        <w:t>FARMAKOLOGINĖS SAVYBĖS</w:t>
      </w:r>
    </w:p>
    <w:p w14:paraId="5E86B24A" w14:textId="77777777" w:rsidR="008D3B35" w:rsidRPr="00A70D17" w:rsidRDefault="008D3B35">
      <w:pPr>
        <w:tabs>
          <w:tab w:val="left" w:pos="567"/>
        </w:tabs>
        <w:spacing w:line="260" w:lineRule="exact"/>
        <w:rPr>
          <w:sz w:val="22"/>
          <w:szCs w:val="24"/>
        </w:rPr>
      </w:pPr>
    </w:p>
    <w:p w14:paraId="7072B8EA"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5.1</w:t>
      </w:r>
      <w:r w:rsidRPr="00A70D17">
        <w:rPr>
          <w:b/>
          <w:sz w:val="22"/>
          <w:szCs w:val="24"/>
          <w:lang w:eastAsia="x-none"/>
        </w:rPr>
        <w:t xml:space="preserve"> </w:t>
      </w:r>
      <w:r w:rsidRPr="00A70D17">
        <w:rPr>
          <w:b/>
          <w:bCs/>
          <w:sz w:val="22"/>
          <w:szCs w:val="28"/>
          <w:lang w:eastAsia="x-none"/>
        </w:rPr>
        <w:tab/>
      </w:r>
      <w:proofErr w:type="spellStart"/>
      <w:r w:rsidRPr="00A70D17">
        <w:rPr>
          <w:b/>
          <w:bCs/>
          <w:sz w:val="22"/>
          <w:szCs w:val="28"/>
          <w:lang w:eastAsia="x-none"/>
        </w:rPr>
        <w:t>Farmakodinaminės</w:t>
      </w:r>
      <w:proofErr w:type="spellEnd"/>
      <w:r w:rsidRPr="00A70D17">
        <w:rPr>
          <w:b/>
          <w:bCs/>
          <w:sz w:val="22"/>
          <w:szCs w:val="28"/>
          <w:lang w:eastAsia="x-none"/>
        </w:rPr>
        <w:t xml:space="preserve"> savybės</w:t>
      </w:r>
    </w:p>
    <w:p w14:paraId="7C2CE8C2" w14:textId="77777777" w:rsidR="008D3B35" w:rsidRPr="00A70D17" w:rsidRDefault="008D3B35">
      <w:pPr>
        <w:tabs>
          <w:tab w:val="left" w:pos="567"/>
        </w:tabs>
        <w:spacing w:line="260" w:lineRule="exact"/>
        <w:rPr>
          <w:sz w:val="22"/>
          <w:szCs w:val="24"/>
        </w:rPr>
      </w:pPr>
    </w:p>
    <w:p w14:paraId="61EA4F23" w14:textId="333AD7D2" w:rsidR="008D3B35" w:rsidRPr="00A70D17" w:rsidRDefault="00AB4978">
      <w:pPr>
        <w:jc w:val="both"/>
        <w:rPr>
          <w:sz w:val="22"/>
          <w:szCs w:val="22"/>
          <w:lang w:eastAsia="lt-LT"/>
        </w:rPr>
      </w:pPr>
      <w:proofErr w:type="spellStart"/>
      <w:r w:rsidRPr="00A70D17">
        <w:rPr>
          <w:sz w:val="22"/>
          <w:szCs w:val="22"/>
          <w:lang w:eastAsia="lt-LT"/>
        </w:rPr>
        <w:t>Farmakoterapinė</w:t>
      </w:r>
      <w:proofErr w:type="spellEnd"/>
      <w:r w:rsidRPr="00A70D17">
        <w:rPr>
          <w:sz w:val="22"/>
          <w:szCs w:val="22"/>
          <w:lang w:eastAsia="lt-LT"/>
        </w:rPr>
        <w:t xml:space="preserve"> grupė – </w:t>
      </w:r>
      <w:proofErr w:type="spellStart"/>
      <w:r w:rsidR="00CD6FFE" w:rsidRPr="00A70D17">
        <w:rPr>
          <w:sz w:val="22"/>
          <w:szCs w:val="22"/>
        </w:rPr>
        <w:t>paracetamolio</w:t>
      </w:r>
      <w:proofErr w:type="spellEnd"/>
      <w:r w:rsidR="00CD6FFE" w:rsidRPr="00A70D17">
        <w:rPr>
          <w:sz w:val="22"/>
          <w:szCs w:val="22"/>
        </w:rPr>
        <w:t xml:space="preserve"> deriniai, išskyrus </w:t>
      </w:r>
      <w:proofErr w:type="spellStart"/>
      <w:r w:rsidR="00CD6FFE" w:rsidRPr="00A70D17">
        <w:rPr>
          <w:sz w:val="22"/>
          <w:szCs w:val="22"/>
        </w:rPr>
        <w:t>psicholeptikus</w:t>
      </w:r>
      <w:proofErr w:type="spellEnd"/>
      <w:r w:rsidRPr="00A70D17">
        <w:rPr>
          <w:sz w:val="22"/>
          <w:szCs w:val="22"/>
          <w:lang w:eastAsia="lt-LT"/>
        </w:rPr>
        <w:t xml:space="preserve">, ATC kodas – </w:t>
      </w:r>
      <w:r w:rsidR="000F3695" w:rsidRPr="00A70D17">
        <w:rPr>
          <w:sz w:val="22"/>
          <w:szCs w:val="22"/>
        </w:rPr>
        <w:t>N02BE51</w:t>
      </w:r>
      <w:r w:rsidRPr="00A70D17">
        <w:rPr>
          <w:sz w:val="22"/>
          <w:szCs w:val="22"/>
          <w:lang w:eastAsia="lt-LT"/>
        </w:rPr>
        <w:t>.</w:t>
      </w:r>
    </w:p>
    <w:p w14:paraId="2E611BAA" w14:textId="77777777" w:rsidR="008D3B35" w:rsidRPr="00A70D17" w:rsidRDefault="008D3B35">
      <w:pPr>
        <w:jc w:val="both"/>
        <w:rPr>
          <w:sz w:val="22"/>
          <w:szCs w:val="22"/>
          <w:lang w:eastAsia="lt-LT"/>
        </w:rPr>
      </w:pPr>
    </w:p>
    <w:p w14:paraId="5E6F1A34" w14:textId="37B7160A" w:rsidR="008D3B35" w:rsidRPr="00A70D17" w:rsidRDefault="00AB4978">
      <w:pPr>
        <w:jc w:val="both"/>
        <w:rPr>
          <w:sz w:val="22"/>
          <w:szCs w:val="22"/>
          <w:u w:val="single"/>
          <w:lang w:eastAsia="lt-LT"/>
        </w:rPr>
      </w:pPr>
      <w:r w:rsidRPr="00A70D17">
        <w:rPr>
          <w:sz w:val="22"/>
          <w:szCs w:val="22"/>
          <w:u w:val="single"/>
          <w:lang w:eastAsia="lt-LT"/>
        </w:rPr>
        <w:t>Veikimo mechanizmas</w:t>
      </w:r>
    </w:p>
    <w:p w14:paraId="7339BC38" w14:textId="737667E1" w:rsidR="003E1878" w:rsidRPr="00A70D17" w:rsidRDefault="003E1878" w:rsidP="00E91EAB">
      <w:pPr>
        <w:autoSpaceDE w:val="0"/>
        <w:autoSpaceDN w:val="0"/>
        <w:adjustRightInd w:val="0"/>
        <w:jc w:val="both"/>
        <w:rPr>
          <w:sz w:val="22"/>
          <w:szCs w:val="22"/>
        </w:rPr>
      </w:pPr>
      <w:proofErr w:type="spellStart"/>
      <w:r w:rsidRPr="00A70D17">
        <w:rPr>
          <w:sz w:val="22"/>
          <w:szCs w:val="22"/>
        </w:rPr>
        <w:t>Paracetamolis</w:t>
      </w:r>
      <w:proofErr w:type="spellEnd"/>
      <w:r w:rsidRPr="00A70D17">
        <w:rPr>
          <w:sz w:val="22"/>
          <w:szCs w:val="22"/>
        </w:rPr>
        <w:t xml:space="preserve"> yra analgetikas ir karščiavimą mažinantis vaist</w:t>
      </w:r>
      <w:r w:rsidR="009D0CCD">
        <w:rPr>
          <w:sz w:val="22"/>
          <w:szCs w:val="22"/>
        </w:rPr>
        <w:t>inis prepa</w:t>
      </w:r>
      <w:r w:rsidR="00316554">
        <w:rPr>
          <w:sz w:val="22"/>
          <w:szCs w:val="22"/>
        </w:rPr>
        <w:t>ratas</w:t>
      </w:r>
      <w:r w:rsidRPr="00A70D17">
        <w:rPr>
          <w:sz w:val="22"/>
          <w:szCs w:val="22"/>
        </w:rPr>
        <w:t>.</w:t>
      </w:r>
      <w:r w:rsidR="00DB7B2A" w:rsidRPr="00A70D17">
        <w:rPr>
          <w:sz w:val="22"/>
          <w:szCs w:val="22"/>
        </w:rPr>
        <w:t xml:space="preserve"> </w:t>
      </w:r>
      <w:r w:rsidR="00032410" w:rsidRPr="00A70D17">
        <w:rPr>
          <w:sz w:val="22"/>
          <w:szCs w:val="22"/>
        </w:rPr>
        <w:t>Manoma, kad jo veikimo mechanizmas apima prostaglandinų sintezės</w:t>
      </w:r>
      <w:r w:rsidR="005014B3" w:rsidRPr="00A70D17">
        <w:rPr>
          <w:sz w:val="22"/>
          <w:szCs w:val="22"/>
        </w:rPr>
        <w:t>,</w:t>
      </w:r>
      <w:r w:rsidR="00032410" w:rsidRPr="00A70D17">
        <w:rPr>
          <w:sz w:val="22"/>
          <w:szCs w:val="22"/>
        </w:rPr>
        <w:t xml:space="preserve"> </w:t>
      </w:r>
      <w:r w:rsidR="00316554">
        <w:rPr>
          <w:sz w:val="22"/>
          <w:szCs w:val="22"/>
        </w:rPr>
        <w:t xml:space="preserve">daugiausia </w:t>
      </w:r>
      <w:r w:rsidR="005014B3" w:rsidRPr="00A70D17">
        <w:rPr>
          <w:sz w:val="22"/>
          <w:szCs w:val="22"/>
        </w:rPr>
        <w:t>centrinėje nervų sistemoje, slopinimą.</w:t>
      </w:r>
    </w:p>
    <w:p w14:paraId="66101B29" w14:textId="77777777" w:rsidR="00E91EAB" w:rsidRPr="00A70D17" w:rsidRDefault="00E91EAB" w:rsidP="00E91EAB">
      <w:pPr>
        <w:autoSpaceDE w:val="0"/>
        <w:autoSpaceDN w:val="0"/>
        <w:adjustRightInd w:val="0"/>
        <w:jc w:val="both"/>
        <w:rPr>
          <w:sz w:val="22"/>
          <w:szCs w:val="22"/>
        </w:rPr>
      </w:pPr>
    </w:p>
    <w:p w14:paraId="3F6AF50A" w14:textId="0690C9D0" w:rsidR="003F7502" w:rsidRPr="00A70D17" w:rsidRDefault="003F7502" w:rsidP="00E91EAB">
      <w:pPr>
        <w:autoSpaceDE w:val="0"/>
        <w:autoSpaceDN w:val="0"/>
        <w:adjustRightInd w:val="0"/>
        <w:jc w:val="both"/>
        <w:rPr>
          <w:sz w:val="22"/>
          <w:szCs w:val="22"/>
        </w:rPr>
      </w:pPr>
      <w:proofErr w:type="spellStart"/>
      <w:r w:rsidRPr="00A70D17">
        <w:rPr>
          <w:sz w:val="22"/>
          <w:szCs w:val="22"/>
        </w:rPr>
        <w:lastRenderedPageBreak/>
        <w:t>Fenilefrino</w:t>
      </w:r>
      <w:proofErr w:type="spellEnd"/>
      <w:r w:rsidRPr="00A70D17">
        <w:rPr>
          <w:sz w:val="22"/>
          <w:szCs w:val="22"/>
        </w:rPr>
        <w:t xml:space="preserve"> hidrochloridas yra </w:t>
      </w:r>
      <w:proofErr w:type="spellStart"/>
      <w:r w:rsidRPr="00A70D17">
        <w:rPr>
          <w:sz w:val="22"/>
          <w:szCs w:val="22"/>
        </w:rPr>
        <w:t>simpatomimeti</w:t>
      </w:r>
      <w:r w:rsidR="009B2341" w:rsidRPr="00A70D17">
        <w:rPr>
          <w:sz w:val="22"/>
          <w:szCs w:val="22"/>
        </w:rPr>
        <w:t>kas</w:t>
      </w:r>
      <w:proofErr w:type="spellEnd"/>
      <w:r w:rsidRPr="00A70D17">
        <w:rPr>
          <w:sz w:val="22"/>
          <w:szCs w:val="22"/>
        </w:rPr>
        <w:t>, daugiausia</w:t>
      </w:r>
      <w:r w:rsidR="009B2341" w:rsidRPr="00A70D17">
        <w:rPr>
          <w:sz w:val="22"/>
          <w:szCs w:val="22"/>
        </w:rPr>
        <w:t>i</w:t>
      </w:r>
      <w:r w:rsidRPr="00A70D17">
        <w:rPr>
          <w:sz w:val="22"/>
          <w:szCs w:val="22"/>
        </w:rPr>
        <w:t xml:space="preserve"> tiesiogiai veikiantis </w:t>
      </w:r>
      <w:proofErr w:type="spellStart"/>
      <w:r w:rsidRPr="00A70D17">
        <w:rPr>
          <w:sz w:val="22"/>
          <w:szCs w:val="22"/>
        </w:rPr>
        <w:t>adrenerginius</w:t>
      </w:r>
      <w:proofErr w:type="spellEnd"/>
      <w:r w:rsidRPr="00A70D17">
        <w:rPr>
          <w:sz w:val="22"/>
          <w:szCs w:val="22"/>
        </w:rPr>
        <w:t xml:space="preserve"> receptorius (</w:t>
      </w:r>
      <w:r w:rsidR="001966F4" w:rsidRPr="00A70D17">
        <w:rPr>
          <w:sz w:val="22"/>
          <w:szCs w:val="22"/>
        </w:rPr>
        <w:t>labiausiai pasireiškia</w:t>
      </w:r>
      <w:r w:rsidRPr="00A70D17">
        <w:rPr>
          <w:sz w:val="22"/>
          <w:szCs w:val="22"/>
        </w:rPr>
        <w:t xml:space="preserve"> alfa </w:t>
      </w:r>
      <w:proofErr w:type="spellStart"/>
      <w:r w:rsidRPr="00A70D17">
        <w:rPr>
          <w:sz w:val="22"/>
          <w:szCs w:val="22"/>
        </w:rPr>
        <w:t>adrenerginis</w:t>
      </w:r>
      <w:proofErr w:type="spellEnd"/>
      <w:r w:rsidRPr="00A70D17">
        <w:rPr>
          <w:sz w:val="22"/>
          <w:szCs w:val="22"/>
        </w:rPr>
        <w:t xml:space="preserve"> </w:t>
      </w:r>
      <w:r w:rsidR="001966F4" w:rsidRPr="00A70D17">
        <w:rPr>
          <w:sz w:val="22"/>
          <w:szCs w:val="22"/>
        </w:rPr>
        <w:t>veiksmingumas</w:t>
      </w:r>
      <w:r w:rsidRPr="00A70D17">
        <w:rPr>
          <w:sz w:val="22"/>
          <w:szCs w:val="22"/>
        </w:rPr>
        <w:t xml:space="preserve">), </w:t>
      </w:r>
      <w:r w:rsidR="000A3857">
        <w:rPr>
          <w:sz w:val="22"/>
          <w:szCs w:val="22"/>
        </w:rPr>
        <w:t>mažindamas nosies gleivinės paburkimą.</w:t>
      </w:r>
    </w:p>
    <w:p w14:paraId="71B5D02B" w14:textId="77777777" w:rsidR="00E91EAB" w:rsidRPr="00A70D17" w:rsidRDefault="00E91EAB" w:rsidP="00E91EAB">
      <w:pPr>
        <w:autoSpaceDE w:val="0"/>
        <w:autoSpaceDN w:val="0"/>
        <w:adjustRightInd w:val="0"/>
        <w:jc w:val="both"/>
        <w:rPr>
          <w:sz w:val="22"/>
          <w:szCs w:val="22"/>
        </w:rPr>
      </w:pPr>
    </w:p>
    <w:p w14:paraId="66FFF8AE" w14:textId="7B9AED1A" w:rsidR="00E91EAB" w:rsidRPr="00A70D17" w:rsidRDefault="00F552A9" w:rsidP="00E91EAB">
      <w:pPr>
        <w:autoSpaceDE w:val="0"/>
        <w:autoSpaceDN w:val="0"/>
        <w:adjustRightInd w:val="0"/>
        <w:jc w:val="both"/>
        <w:rPr>
          <w:sz w:val="22"/>
          <w:szCs w:val="22"/>
        </w:rPr>
      </w:pPr>
      <w:proofErr w:type="spellStart"/>
      <w:r w:rsidRPr="00A70D17">
        <w:rPr>
          <w:sz w:val="22"/>
          <w:szCs w:val="22"/>
        </w:rPr>
        <w:t>Askorbo</w:t>
      </w:r>
      <w:proofErr w:type="spellEnd"/>
      <w:r w:rsidRPr="00A70D17">
        <w:rPr>
          <w:sz w:val="22"/>
          <w:szCs w:val="22"/>
        </w:rPr>
        <w:t xml:space="preserve"> rūgštis yra elektronų donoras (reduktorius arba antioksidantas) ir tikriausiai visos jos biocheminės ir molekulinės funkcijos gali būti susijusios su šia </w:t>
      </w:r>
      <w:r w:rsidR="00F3259B" w:rsidRPr="00A70D17">
        <w:rPr>
          <w:sz w:val="22"/>
          <w:szCs w:val="22"/>
        </w:rPr>
        <w:t>savybe</w:t>
      </w:r>
      <w:r w:rsidR="00E91EAB" w:rsidRPr="00A70D17">
        <w:rPr>
          <w:sz w:val="22"/>
          <w:szCs w:val="22"/>
        </w:rPr>
        <w:t>.</w:t>
      </w:r>
    </w:p>
    <w:p w14:paraId="04F41D2E" w14:textId="77777777" w:rsidR="00E91EAB" w:rsidRPr="00A70D17" w:rsidRDefault="00E91EAB" w:rsidP="00E91EAB">
      <w:pPr>
        <w:autoSpaceDE w:val="0"/>
        <w:autoSpaceDN w:val="0"/>
        <w:adjustRightInd w:val="0"/>
        <w:jc w:val="both"/>
        <w:rPr>
          <w:sz w:val="22"/>
          <w:szCs w:val="22"/>
          <w:u w:val="single"/>
        </w:rPr>
      </w:pPr>
    </w:p>
    <w:p w14:paraId="674D27BC" w14:textId="0510EE2F" w:rsidR="008D3B35" w:rsidRPr="00A70D17" w:rsidRDefault="00AB4978">
      <w:pPr>
        <w:jc w:val="both"/>
        <w:rPr>
          <w:sz w:val="22"/>
          <w:szCs w:val="22"/>
          <w:u w:val="single"/>
          <w:lang w:eastAsia="lt-LT"/>
        </w:rPr>
      </w:pPr>
      <w:proofErr w:type="spellStart"/>
      <w:r w:rsidRPr="00A70D17">
        <w:rPr>
          <w:sz w:val="22"/>
          <w:szCs w:val="22"/>
          <w:u w:val="single"/>
          <w:lang w:eastAsia="lt-LT"/>
        </w:rPr>
        <w:t>Farmakodinaminis</w:t>
      </w:r>
      <w:proofErr w:type="spellEnd"/>
      <w:r w:rsidRPr="00A70D17">
        <w:rPr>
          <w:sz w:val="22"/>
          <w:szCs w:val="22"/>
          <w:u w:val="single"/>
          <w:lang w:eastAsia="lt-LT"/>
        </w:rPr>
        <w:t xml:space="preserve"> poveikis</w:t>
      </w:r>
    </w:p>
    <w:p w14:paraId="2B7EBB52" w14:textId="1685548F" w:rsidR="00042258" w:rsidRPr="00A70D17" w:rsidRDefault="00042258" w:rsidP="00042258">
      <w:pPr>
        <w:autoSpaceDE w:val="0"/>
        <w:autoSpaceDN w:val="0"/>
        <w:adjustRightInd w:val="0"/>
        <w:jc w:val="both"/>
        <w:rPr>
          <w:sz w:val="22"/>
          <w:szCs w:val="22"/>
        </w:rPr>
      </w:pPr>
      <w:proofErr w:type="spellStart"/>
      <w:r w:rsidRPr="00A70D17">
        <w:rPr>
          <w:sz w:val="22"/>
          <w:szCs w:val="22"/>
        </w:rPr>
        <w:t>Paracetamol</w:t>
      </w:r>
      <w:r w:rsidR="007E7930" w:rsidRPr="00A70D17">
        <w:rPr>
          <w:sz w:val="22"/>
          <w:szCs w:val="22"/>
        </w:rPr>
        <w:t>is</w:t>
      </w:r>
      <w:proofErr w:type="spellEnd"/>
    </w:p>
    <w:p w14:paraId="3CF657B5" w14:textId="76DB841C" w:rsidR="00820B26" w:rsidRPr="00A70D17" w:rsidRDefault="00820B26" w:rsidP="00042258">
      <w:pPr>
        <w:autoSpaceDE w:val="0"/>
        <w:autoSpaceDN w:val="0"/>
        <w:adjustRightInd w:val="0"/>
        <w:jc w:val="both"/>
        <w:rPr>
          <w:sz w:val="22"/>
          <w:szCs w:val="22"/>
        </w:rPr>
      </w:pPr>
      <w:r w:rsidRPr="00A70D17">
        <w:rPr>
          <w:sz w:val="22"/>
          <w:szCs w:val="22"/>
        </w:rPr>
        <w:t>Periferinio prostaglandinų slopinimo trūkumas suteikia farmakologinių savybių, tokių kaip apsauginių prostaglandinų išlaikymas virškinimo trakte.</w:t>
      </w:r>
    </w:p>
    <w:p w14:paraId="6A3959F6" w14:textId="77777777" w:rsidR="00042258" w:rsidRPr="00A70D17" w:rsidRDefault="00042258" w:rsidP="00042258">
      <w:pPr>
        <w:autoSpaceDE w:val="0"/>
        <w:autoSpaceDN w:val="0"/>
        <w:adjustRightInd w:val="0"/>
        <w:jc w:val="both"/>
        <w:rPr>
          <w:sz w:val="22"/>
          <w:szCs w:val="22"/>
        </w:rPr>
      </w:pPr>
    </w:p>
    <w:p w14:paraId="353D126D" w14:textId="34168048" w:rsidR="00042258" w:rsidRPr="00A70D17" w:rsidRDefault="00247A33" w:rsidP="00042258">
      <w:pPr>
        <w:autoSpaceDE w:val="0"/>
        <w:autoSpaceDN w:val="0"/>
        <w:adjustRightInd w:val="0"/>
        <w:jc w:val="both"/>
        <w:rPr>
          <w:sz w:val="22"/>
          <w:szCs w:val="22"/>
        </w:rPr>
      </w:pPr>
      <w:proofErr w:type="spellStart"/>
      <w:r w:rsidRPr="00A70D17">
        <w:rPr>
          <w:sz w:val="22"/>
          <w:szCs w:val="22"/>
        </w:rPr>
        <w:t>Fenilefrino</w:t>
      </w:r>
      <w:proofErr w:type="spellEnd"/>
      <w:r w:rsidRPr="00A70D17">
        <w:rPr>
          <w:sz w:val="22"/>
          <w:szCs w:val="22"/>
        </w:rPr>
        <w:t xml:space="preserve"> hidrochloridas</w:t>
      </w:r>
    </w:p>
    <w:p w14:paraId="18C24255" w14:textId="5E682F5D" w:rsidR="00845EA7" w:rsidRPr="00A70D17" w:rsidRDefault="008D1DD1" w:rsidP="00042258">
      <w:pPr>
        <w:autoSpaceDE w:val="0"/>
        <w:autoSpaceDN w:val="0"/>
        <w:adjustRightInd w:val="0"/>
        <w:jc w:val="both"/>
        <w:rPr>
          <w:sz w:val="22"/>
          <w:szCs w:val="22"/>
        </w:rPr>
      </w:pPr>
      <w:proofErr w:type="spellStart"/>
      <w:r w:rsidRPr="00A70D17">
        <w:rPr>
          <w:sz w:val="22"/>
          <w:szCs w:val="22"/>
        </w:rPr>
        <w:t>Fenilefrino</w:t>
      </w:r>
      <w:proofErr w:type="spellEnd"/>
      <w:r w:rsidRPr="00A70D17">
        <w:rPr>
          <w:sz w:val="22"/>
          <w:szCs w:val="22"/>
        </w:rPr>
        <w:t xml:space="preserve"> hidrochloridas </w:t>
      </w:r>
      <w:r w:rsidR="000D5024" w:rsidRPr="00A70D17">
        <w:rPr>
          <w:sz w:val="22"/>
          <w:szCs w:val="22"/>
        </w:rPr>
        <w:t xml:space="preserve">turi žinomą nosies užgulimą mažinantį poveikį ir </w:t>
      </w:r>
      <w:r w:rsidR="005832D8" w:rsidRPr="00A70D17">
        <w:rPr>
          <w:sz w:val="22"/>
          <w:szCs w:val="22"/>
        </w:rPr>
        <w:t xml:space="preserve">veikia </w:t>
      </w:r>
      <w:proofErr w:type="spellStart"/>
      <w:r w:rsidR="005832D8" w:rsidRPr="00A70D17">
        <w:rPr>
          <w:sz w:val="22"/>
          <w:szCs w:val="22"/>
        </w:rPr>
        <w:t>vazokonstrikciniu</w:t>
      </w:r>
      <w:proofErr w:type="spellEnd"/>
      <w:r w:rsidR="005832D8" w:rsidRPr="00A70D17">
        <w:rPr>
          <w:sz w:val="22"/>
          <w:szCs w:val="22"/>
        </w:rPr>
        <w:t xml:space="preserve"> būdu, taip mažina nosies gleivinės </w:t>
      </w:r>
      <w:r w:rsidR="00765FD1" w:rsidRPr="00A70D17">
        <w:rPr>
          <w:sz w:val="22"/>
          <w:szCs w:val="22"/>
        </w:rPr>
        <w:t>edemą ir patinimą.</w:t>
      </w:r>
    </w:p>
    <w:p w14:paraId="1A25986A" w14:textId="77777777" w:rsidR="00042258" w:rsidRPr="00A70D17" w:rsidRDefault="00042258" w:rsidP="00042258">
      <w:pPr>
        <w:autoSpaceDE w:val="0"/>
        <w:autoSpaceDN w:val="0"/>
        <w:adjustRightInd w:val="0"/>
        <w:jc w:val="both"/>
        <w:rPr>
          <w:sz w:val="22"/>
          <w:szCs w:val="22"/>
        </w:rPr>
      </w:pPr>
    </w:p>
    <w:p w14:paraId="2F54E178" w14:textId="32575785" w:rsidR="00042258" w:rsidRPr="00A70D17" w:rsidRDefault="00042258" w:rsidP="00042258">
      <w:pPr>
        <w:keepNext/>
        <w:autoSpaceDE w:val="0"/>
        <w:autoSpaceDN w:val="0"/>
        <w:adjustRightInd w:val="0"/>
        <w:jc w:val="both"/>
        <w:rPr>
          <w:sz w:val="22"/>
          <w:szCs w:val="22"/>
        </w:rPr>
      </w:pPr>
      <w:proofErr w:type="spellStart"/>
      <w:r w:rsidRPr="00A70D17">
        <w:rPr>
          <w:sz w:val="22"/>
          <w:szCs w:val="22"/>
        </w:rPr>
        <w:t>As</w:t>
      </w:r>
      <w:r w:rsidR="00027521" w:rsidRPr="00A70D17">
        <w:rPr>
          <w:sz w:val="22"/>
          <w:szCs w:val="22"/>
        </w:rPr>
        <w:t>korbo</w:t>
      </w:r>
      <w:proofErr w:type="spellEnd"/>
      <w:r w:rsidR="00027521" w:rsidRPr="00A70D17">
        <w:rPr>
          <w:sz w:val="22"/>
          <w:szCs w:val="22"/>
        </w:rPr>
        <w:t xml:space="preserve"> rūgštis</w:t>
      </w:r>
    </w:p>
    <w:p w14:paraId="2F85B442" w14:textId="0186F5A9" w:rsidR="008D3B35" w:rsidRPr="00A70D17" w:rsidRDefault="00A85634" w:rsidP="00CD428D">
      <w:pPr>
        <w:keepNext/>
        <w:jc w:val="both"/>
        <w:rPr>
          <w:sz w:val="22"/>
          <w:szCs w:val="22"/>
          <w:u w:val="single"/>
          <w:lang w:eastAsia="lt-LT"/>
        </w:rPr>
      </w:pPr>
      <w:proofErr w:type="spellStart"/>
      <w:r w:rsidRPr="00A70D17">
        <w:rPr>
          <w:sz w:val="22"/>
          <w:szCs w:val="22"/>
        </w:rPr>
        <w:t>Askorbo</w:t>
      </w:r>
      <w:proofErr w:type="spellEnd"/>
      <w:r w:rsidRPr="00A70D17">
        <w:rPr>
          <w:sz w:val="22"/>
          <w:szCs w:val="22"/>
        </w:rPr>
        <w:t xml:space="preserve"> rūgštis (vitaminas</w:t>
      </w:r>
      <w:r w:rsidR="00D01605" w:rsidRPr="00A70D17">
        <w:rPr>
          <w:sz w:val="22"/>
          <w:szCs w:val="22"/>
        </w:rPr>
        <w:t> </w:t>
      </w:r>
      <w:r w:rsidRPr="00A70D17">
        <w:rPr>
          <w:sz w:val="22"/>
          <w:szCs w:val="22"/>
        </w:rPr>
        <w:t>C) yra būtinas žmogaus mitybos komponentas.</w:t>
      </w:r>
      <w:r w:rsidR="00287DE2" w:rsidRPr="00A70D17">
        <w:rPr>
          <w:sz w:val="22"/>
          <w:szCs w:val="22"/>
        </w:rPr>
        <w:t xml:space="preserve"> </w:t>
      </w:r>
      <w:proofErr w:type="spellStart"/>
      <w:r w:rsidR="00287DE2" w:rsidRPr="00A70D17">
        <w:rPr>
          <w:sz w:val="22"/>
          <w:szCs w:val="22"/>
        </w:rPr>
        <w:t>Askorbo</w:t>
      </w:r>
      <w:proofErr w:type="spellEnd"/>
      <w:r w:rsidR="00287DE2" w:rsidRPr="00A70D17">
        <w:rPr>
          <w:sz w:val="22"/>
          <w:szCs w:val="22"/>
        </w:rPr>
        <w:t xml:space="preserve"> rūgštis yra įtraukta </w:t>
      </w:r>
      <w:r w:rsidR="00301B74" w:rsidRPr="00A70D17">
        <w:rPr>
          <w:sz w:val="22"/>
          <w:szCs w:val="22"/>
        </w:rPr>
        <w:t>tam, kad papildyti vitamino</w:t>
      </w:r>
      <w:r w:rsidR="00D01605" w:rsidRPr="00A70D17">
        <w:rPr>
          <w:sz w:val="22"/>
          <w:szCs w:val="22"/>
        </w:rPr>
        <w:t> </w:t>
      </w:r>
      <w:r w:rsidR="00301B74" w:rsidRPr="00A70D17">
        <w:rPr>
          <w:sz w:val="22"/>
          <w:szCs w:val="22"/>
        </w:rPr>
        <w:t xml:space="preserve">C </w:t>
      </w:r>
      <w:r w:rsidR="00097C61" w:rsidRPr="00A70D17">
        <w:rPr>
          <w:sz w:val="22"/>
          <w:szCs w:val="22"/>
        </w:rPr>
        <w:t xml:space="preserve">suvartojimą su maistu. </w:t>
      </w:r>
      <w:r w:rsidR="00344FAB" w:rsidRPr="00A70D17">
        <w:rPr>
          <w:sz w:val="22"/>
          <w:szCs w:val="22"/>
        </w:rPr>
        <w:t>Tai ypač svarbu ankstyvosiose ūminių virusinių infekcijų, pvz., peršalimo, stadijose, nes vitamino</w:t>
      </w:r>
      <w:r w:rsidR="00D01605" w:rsidRPr="00A70D17">
        <w:rPr>
          <w:sz w:val="22"/>
          <w:szCs w:val="22"/>
        </w:rPr>
        <w:t> </w:t>
      </w:r>
      <w:r w:rsidR="00344FAB" w:rsidRPr="00A70D17">
        <w:rPr>
          <w:sz w:val="22"/>
          <w:szCs w:val="22"/>
        </w:rPr>
        <w:t>C atsargos šiuo metu gali būti mažos, o apetitas –menkas.</w:t>
      </w:r>
    </w:p>
    <w:p w14:paraId="044A975E" w14:textId="77777777" w:rsidR="00CF3B25" w:rsidRPr="00A70D17" w:rsidRDefault="00CF3B25">
      <w:pPr>
        <w:rPr>
          <w:sz w:val="22"/>
          <w:szCs w:val="24"/>
        </w:rPr>
      </w:pPr>
    </w:p>
    <w:p w14:paraId="37611F32"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5.2</w:t>
      </w:r>
      <w:r w:rsidRPr="00A70D17">
        <w:rPr>
          <w:b/>
          <w:bCs/>
          <w:sz w:val="22"/>
          <w:szCs w:val="28"/>
          <w:lang w:eastAsia="x-none"/>
        </w:rPr>
        <w:tab/>
      </w:r>
      <w:proofErr w:type="spellStart"/>
      <w:r w:rsidRPr="00A70D17">
        <w:rPr>
          <w:b/>
          <w:bCs/>
          <w:sz w:val="22"/>
          <w:szCs w:val="28"/>
          <w:lang w:eastAsia="x-none"/>
        </w:rPr>
        <w:t>Farmakokinetinės</w:t>
      </w:r>
      <w:proofErr w:type="spellEnd"/>
      <w:r w:rsidRPr="00A70D17">
        <w:rPr>
          <w:b/>
          <w:bCs/>
          <w:sz w:val="22"/>
          <w:szCs w:val="28"/>
          <w:lang w:eastAsia="x-none"/>
        </w:rPr>
        <w:t xml:space="preserve"> savybės</w:t>
      </w:r>
    </w:p>
    <w:p w14:paraId="23F68520" w14:textId="77777777" w:rsidR="008D3B35" w:rsidRPr="00A70D17" w:rsidRDefault="008D3B35">
      <w:pPr>
        <w:rPr>
          <w:sz w:val="22"/>
          <w:szCs w:val="24"/>
        </w:rPr>
      </w:pPr>
    </w:p>
    <w:p w14:paraId="47F6B975" w14:textId="4B11F0DC" w:rsidR="00E07337" w:rsidRPr="00A70D17" w:rsidRDefault="00E07337">
      <w:pPr>
        <w:tabs>
          <w:tab w:val="left" w:pos="567"/>
        </w:tabs>
        <w:spacing w:line="260" w:lineRule="exact"/>
        <w:ind w:right="-142"/>
        <w:rPr>
          <w:b/>
          <w:bCs/>
          <w:sz w:val="22"/>
          <w:szCs w:val="22"/>
        </w:rPr>
      </w:pPr>
      <w:proofErr w:type="spellStart"/>
      <w:r w:rsidRPr="00A70D17">
        <w:rPr>
          <w:b/>
          <w:bCs/>
          <w:sz w:val="22"/>
          <w:szCs w:val="22"/>
        </w:rPr>
        <w:t>Paracetamolis</w:t>
      </w:r>
      <w:proofErr w:type="spellEnd"/>
    </w:p>
    <w:p w14:paraId="435DECCC" w14:textId="0A51FA32" w:rsidR="008D3B35" w:rsidRPr="00A70D17" w:rsidRDefault="00AB4978">
      <w:pPr>
        <w:tabs>
          <w:tab w:val="left" w:pos="567"/>
        </w:tabs>
        <w:spacing w:line="260" w:lineRule="exact"/>
        <w:ind w:right="-142"/>
        <w:rPr>
          <w:sz w:val="22"/>
          <w:szCs w:val="22"/>
          <w:u w:val="single"/>
        </w:rPr>
      </w:pPr>
      <w:r w:rsidRPr="00A70D17">
        <w:rPr>
          <w:sz w:val="22"/>
          <w:szCs w:val="22"/>
          <w:u w:val="single"/>
        </w:rPr>
        <w:t>Absorbcija</w:t>
      </w:r>
    </w:p>
    <w:p w14:paraId="16816523" w14:textId="5DEDF31A" w:rsidR="00311758" w:rsidRPr="00A70D17" w:rsidRDefault="000632C8" w:rsidP="00311758">
      <w:pPr>
        <w:keepNext/>
        <w:numPr>
          <w:ilvl w:val="12"/>
          <w:numId w:val="0"/>
        </w:numPr>
        <w:ind w:right="-2"/>
        <w:jc w:val="both"/>
        <w:rPr>
          <w:iCs/>
          <w:noProof/>
          <w:sz w:val="22"/>
          <w:szCs w:val="22"/>
          <w:u w:val="single"/>
        </w:rPr>
      </w:pPr>
      <w:r w:rsidRPr="00A70D17">
        <w:rPr>
          <w:iCs/>
          <w:noProof/>
          <w:sz w:val="22"/>
          <w:szCs w:val="22"/>
        </w:rPr>
        <w:t>Paracetamolis greitai ir beveik visas absorbuojamas virškinimo trakte. Pavartojus per burną, didžiausia koncentracija kraujo plazmoje pasiekiama po 10–60 min.</w:t>
      </w:r>
    </w:p>
    <w:p w14:paraId="193A1F06" w14:textId="77777777" w:rsidR="00E07337" w:rsidRPr="00A70D17" w:rsidRDefault="00E07337">
      <w:pPr>
        <w:tabs>
          <w:tab w:val="left" w:pos="567"/>
        </w:tabs>
        <w:spacing w:line="260" w:lineRule="exact"/>
        <w:ind w:right="-142"/>
        <w:rPr>
          <w:sz w:val="22"/>
          <w:szCs w:val="22"/>
          <w:u w:val="single"/>
        </w:rPr>
      </w:pPr>
    </w:p>
    <w:p w14:paraId="05523597" w14:textId="0AE33903" w:rsidR="008D3B35" w:rsidRPr="00A70D17" w:rsidRDefault="00AB4978">
      <w:pPr>
        <w:tabs>
          <w:tab w:val="left" w:pos="567"/>
        </w:tabs>
        <w:spacing w:line="260" w:lineRule="exact"/>
        <w:rPr>
          <w:sz w:val="22"/>
          <w:szCs w:val="22"/>
          <w:u w:val="single"/>
        </w:rPr>
      </w:pPr>
      <w:r w:rsidRPr="00A70D17">
        <w:rPr>
          <w:sz w:val="22"/>
          <w:szCs w:val="22"/>
          <w:u w:val="single"/>
        </w:rPr>
        <w:t>Pasiskirstymas</w:t>
      </w:r>
    </w:p>
    <w:p w14:paraId="793FACD2" w14:textId="607150DB" w:rsidR="00E5527A" w:rsidRPr="00A70D17" w:rsidRDefault="00E5527A" w:rsidP="0007223A">
      <w:pPr>
        <w:keepNext/>
        <w:numPr>
          <w:ilvl w:val="12"/>
          <w:numId w:val="0"/>
        </w:numPr>
        <w:jc w:val="both"/>
        <w:rPr>
          <w:iCs/>
          <w:noProof/>
          <w:sz w:val="22"/>
          <w:szCs w:val="22"/>
        </w:rPr>
      </w:pPr>
      <w:r w:rsidRPr="00A70D17">
        <w:rPr>
          <w:iCs/>
          <w:noProof/>
          <w:sz w:val="22"/>
          <w:szCs w:val="22"/>
        </w:rPr>
        <w:t>Paracetamolis greitai ir tolygiai pasiskirsto daugumoje audinių ir skysčių, jo pasiskirstymo tūris yra maždaug 0,9</w:t>
      </w:r>
      <w:r w:rsidR="00913C4D" w:rsidRPr="00A70D17">
        <w:rPr>
          <w:iCs/>
          <w:noProof/>
          <w:sz w:val="22"/>
          <w:szCs w:val="22"/>
        </w:rPr>
        <w:t> </w:t>
      </w:r>
      <w:r w:rsidRPr="00A70D17">
        <w:rPr>
          <w:iCs/>
          <w:noProof/>
          <w:sz w:val="22"/>
          <w:szCs w:val="22"/>
        </w:rPr>
        <w:t>l/kg.</w:t>
      </w:r>
      <w:r w:rsidR="00395A89" w:rsidRPr="00A70D17">
        <w:rPr>
          <w:sz w:val="22"/>
          <w:szCs w:val="22"/>
        </w:rPr>
        <w:t xml:space="preserve"> </w:t>
      </w:r>
      <w:r w:rsidR="00395A89" w:rsidRPr="00A70D17">
        <w:rPr>
          <w:iCs/>
          <w:noProof/>
          <w:sz w:val="22"/>
          <w:szCs w:val="22"/>
        </w:rPr>
        <w:t>Esant terapinei koncentracijai, jungimasis su plazmos baltymais yra nedidelis.</w:t>
      </w:r>
    </w:p>
    <w:p w14:paraId="35D9690F" w14:textId="77777777" w:rsidR="006D2F20" w:rsidRPr="00A70D17" w:rsidRDefault="006D2F20">
      <w:pPr>
        <w:tabs>
          <w:tab w:val="left" w:pos="567"/>
        </w:tabs>
        <w:spacing w:line="260" w:lineRule="exact"/>
        <w:rPr>
          <w:sz w:val="22"/>
          <w:szCs w:val="22"/>
          <w:u w:val="single"/>
        </w:rPr>
      </w:pPr>
    </w:p>
    <w:p w14:paraId="3DDE8F6A" w14:textId="17D67FF6" w:rsidR="008D3B35" w:rsidRPr="00A70D17" w:rsidRDefault="00AB4978">
      <w:pPr>
        <w:tabs>
          <w:tab w:val="left" w:pos="567"/>
        </w:tabs>
        <w:spacing w:line="260" w:lineRule="exact"/>
        <w:rPr>
          <w:sz w:val="22"/>
          <w:szCs w:val="22"/>
          <w:u w:val="single"/>
        </w:rPr>
      </w:pPr>
      <w:proofErr w:type="spellStart"/>
      <w:r w:rsidRPr="00A70D17">
        <w:rPr>
          <w:sz w:val="22"/>
          <w:szCs w:val="22"/>
          <w:u w:val="single"/>
        </w:rPr>
        <w:t>Biotransformacija</w:t>
      </w:r>
      <w:proofErr w:type="spellEnd"/>
    </w:p>
    <w:p w14:paraId="2A904498" w14:textId="14F5B0A1" w:rsidR="00C53BEF" w:rsidRPr="00A70D17" w:rsidRDefault="008C2AB3">
      <w:pPr>
        <w:tabs>
          <w:tab w:val="left" w:pos="567"/>
        </w:tabs>
        <w:spacing w:line="260" w:lineRule="exact"/>
        <w:rPr>
          <w:sz w:val="22"/>
          <w:szCs w:val="22"/>
          <w:u w:val="single"/>
        </w:rPr>
      </w:pPr>
      <w:proofErr w:type="spellStart"/>
      <w:r>
        <w:rPr>
          <w:sz w:val="22"/>
          <w:szCs w:val="22"/>
        </w:rPr>
        <w:t>Paracetamolis</w:t>
      </w:r>
      <w:proofErr w:type="spellEnd"/>
      <w:r w:rsidRPr="00A70D17">
        <w:rPr>
          <w:sz w:val="22"/>
          <w:szCs w:val="22"/>
        </w:rPr>
        <w:t xml:space="preserve"> </w:t>
      </w:r>
      <w:r w:rsidR="00E967AE" w:rsidRPr="00A70D17">
        <w:rPr>
          <w:sz w:val="22"/>
          <w:szCs w:val="22"/>
        </w:rPr>
        <w:t xml:space="preserve">daugiausiai </w:t>
      </w:r>
      <w:proofErr w:type="spellStart"/>
      <w:r w:rsidR="00E967AE" w:rsidRPr="00A70D17">
        <w:rPr>
          <w:sz w:val="22"/>
          <w:szCs w:val="22"/>
        </w:rPr>
        <w:t>metabolizuojamas</w:t>
      </w:r>
      <w:proofErr w:type="spellEnd"/>
      <w:r w:rsidR="00E967AE" w:rsidRPr="00A70D17">
        <w:rPr>
          <w:sz w:val="22"/>
          <w:szCs w:val="22"/>
        </w:rPr>
        <w:t xml:space="preserve"> kepenyse ir išsiskiria</w:t>
      </w:r>
      <w:r w:rsidR="00231E4F" w:rsidRPr="00A70D17">
        <w:rPr>
          <w:sz w:val="22"/>
          <w:szCs w:val="22"/>
        </w:rPr>
        <w:t xml:space="preserve"> daugiausiai</w:t>
      </w:r>
      <w:r w:rsidR="00E967AE" w:rsidRPr="00A70D17">
        <w:rPr>
          <w:sz w:val="22"/>
          <w:szCs w:val="22"/>
        </w:rPr>
        <w:t xml:space="preserve"> su šlapimu </w:t>
      </w:r>
      <w:proofErr w:type="spellStart"/>
      <w:r w:rsidR="00E967AE" w:rsidRPr="00A70D17">
        <w:rPr>
          <w:sz w:val="22"/>
          <w:szCs w:val="22"/>
        </w:rPr>
        <w:t>gl</w:t>
      </w:r>
      <w:r w:rsidR="00CA3214">
        <w:rPr>
          <w:sz w:val="22"/>
          <w:szCs w:val="22"/>
        </w:rPr>
        <w:t>i</w:t>
      </w:r>
      <w:r w:rsidR="00E967AE" w:rsidRPr="00A70D17">
        <w:rPr>
          <w:sz w:val="22"/>
          <w:szCs w:val="22"/>
        </w:rPr>
        <w:t>ukuronidų</w:t>
      </w:r>
      <w:proofErr w:type="spellEnd"/>
      <w:r w:rsidR="00E967AE" w:rsidRPr="00A70D17">
        <w:rPr>
          <w:sz w:val="22"/>
          <w:szCs w:val="22"/>
        </w:rPr>
        <w:t xml:space="preserve"> ir sulfatų </w:t>
      </w:r>
      <w:proofErr w:type="spellStart"/>
      <w:r w:rsidR="00683278">
        <w:rPr>
          <w:sz w:val="22"/>
          <w:szCs w:val="22"/>
        </w:rPr>
        <w:t>konjugatų</w:t>
      </w:r>
      <w:proofErr w:type="spellEnd"/>
      <w:r w:rsidR="00683278">
        <w:rPr>
          <w:sz w:val="22"/>
          <w:szCs w:val="22"/>
        </w:rPr>
        <w:t xml:space="preserve"> </w:t>
      </w:r>
      <w:r w:rsidR="00E967AE" w:rsidRPr="00A70D17">
        <w:rPr>
          <w:sz w:val="22"/>
          <w:szCs w:val="22"/>
        </w:rPr>
        <w:t>pavidalu.</w:t>
      </w:r>
    </w:p>
    <w:p w14:paraId="793C339A" w14:textId="77777777" w:rsidR="00231E4F" w:rsidRPr="00A70D17" w:rsidRDefault="00231E4F">
      <w:pPr>
        <w:tabs>
          <w:tab w:val="left" w:pos="567"/>
        </w:tabs>
        <w:spacing w:line="260" w:lineRule="exact"/>
        <w:rPr>
          <w:sz w:val="22"/>
          <w:szCs w:val="22"/>
          <w:u w:val="single"/>
        </w:rPr>
      </w:pPr>
    </w:p>
    <w:p w14:paraId="1E3099C5" w14:textId="428B68B1" w:rsidR="008D3B35" w:rsidRPr="00A70D17" w:rsidRDefault="00AB4978">
      <w:pPr>
        <w:tabs>
          <w:tab w:val="left" w:pos="567"/>
        </w:tabs>
        <w:spacing w:line="260" w:lineRule="exact"/>
        <w:rPr>
          <w:sz w:val="22"/>
          <w:szCs w:val="22"/>
          <w:u w:val="single"/>
        </w:rPr>
      </w:pPr>
      <w:r w:rsidRPr="00A70D17">
        <w:rPr>
          <w:sz w:val="22"/>
          <w:szCs w:val="22"/>
          <w:u w:val="single"/>
        </w:rPr>
        <w:t>Eliminacija</w:t>
      </w:r>
    </w:p>
    <w:p w14:paraId="45F77D36" w14:textId="357DC405" w:rsidR="00231E4F" w:rsidRPr="00A70D17" w:rsidRDefault="005E2ACC">
      <w:pPr>
        <w:tabs>
          <w:tab w:val="left" w:pos="567"/>
        </w:tabs>
        <w:spacing w:line="260" w:lineRule="exact"/>
        <w:rPr>
          <w:sz w:val="22"/>
          <w:szCs w:val="22"/>
        </w:rPr>
      </w:pPr>
      <w:r w:rsidRPr="00A70D17">
        <w:rPr>
          <w:sz w:val="22"/>
          <w:szCs w:val="22"/>
        </w:rPr>
        <w:t>Mažiau nei 5</w:t>
      </w:r>
      <w:r w:rsidR="009F0EE5" w:rsidRPr="00A70D17">
        <w:rPr>
          <w:sz w:val="22"/>
          <w:szCs w:val="22"/>
        </w:rPr>
        <w:t> </w:t>
      </w:r>
      <w:r w:rsidRPr="00A70D17">
        <w:rPr>
          <w:sz w:val="22"/>
          <w:szCs w:val="22"/>
        </w:rPr>
        <w:t>% išsiskiria</w:t>
      </w:r>
      <w:r w:rsidR="00DF18D5" w:rsidRPr="00A70D17">
        <w:rPr>
          <w:sz w:val="22"/>
          <w:szCs w:val="22"/>
        </w:rPr>
        <w:t xml:space="preserve"> nepakit</w:t>
      </w:r>
      <w:r w:rsidR="0099267A">
        <w:rPr>
          <w:sz w:val="22"/>
          <w:szCs w:val="22"/>
        </w:rPr>
        <w:t xml:space="preserve">usio </w:t>
      </w:r>
      <w:proofErr w:type="spellStart"/>
      <w:r w:rsidR="0099267A">
        <w:rPr>
          <w:sz w:val="22"/>
          <w:szCs w:val="22"/>
        </w:rPr>
        <w:t>paracetamolio</w:t>
      </w:r>
      <w:proofErr w:type="spellEnd"/>
      <w:r w:rsidR="0099267A">
        <w:rPr>
          <w:sz w:val="22"/>
          <w:szCs w:val="22"/>
        </w:rPr>
        <w:t xml:space="preserve"> pavidalu</w:t>
      </w:r>
      <w:r w:rsidRPr="00A70D17">
        <w:rPr>
          <w:sz w:val="22"/>
          <w:szCs w:val="22"/>
        </w:rPr>
        <w:t xml:space="preserve">. Vidutinis </w:t>
      </w:r>
      <w:proofErr w:type="spellStart"/>
      <w:r w:rsidRPr="00A70D17">
        <w:rPr>
          <w:sz w:val="22"/>
          <w:szCs w:val="22"/>
        </w:rPr>
        <w:t>paracetamolio</w:t>
      </w:r>
      <w:proofErr w:type="spellEnd"/>
      <w:r w:rsidRPr="00A70D17">
        <w:rPr>
          <w:sz w:val="22"/>
          <w:szCs w:val="22"/>
        </w:rPr>
        <w:t xml:space="preserve"> pusinės eliminacijos laikas plazmoje po gydomosios dozės yra maždaug 1</w:t>
      </w:r>
      <w:r w:rsidR="00662137" w:rsidRPr="00A70D17">
        <w:rPr>
          <w:sz w:val="22"/>
          <w:szCs w:val="22"/>
        </w:rPr>
        <w:t>–</w:t>
      </w:r>
      <w:r w:rsidRPr="00A70D17">
        <w:rPr>
          <w:sz w:val="22"/>
          <w:szCs w:val="22"/>
        </w:rPr>
        <w:t>3 valandos.</w:t>
      </w:r>
    </w:p>
    <w:p w14:paraId="58E1CE55" w14:textId="77777777" w:rsidR="00CD5540" w:rsidRPr="00A70D17" w:rsidRDefault="00CD5540" w:rsidP="00CD5540">
      <w:pPr>
        <w:jc w:val="both"/>
        <w:rPr>
          <w:bCs/>
          <w:iCs/>
          <w:noProof/>
          <w:sz w:val="22"/>
          <w:szCs w:val="22"/>
        </w:rPr>
      </w:pPr>
    </w:p>
    <w:p w14:paraId="05344881" w14:textId="51E32B8B" w:rsidR="00CD5540" w:rsidRPr="00A70D17" w:rsidRDefault="00CD5540" w:rsidP="00CD5540">
      <w:pPr>
        <w:jc w:val="both"/>
        <w:rPr>
          <w:b/>
          <w:iCs/>
          <w:noProof/>
          <w:sz w:val="22"/>
          <w:szCs w:val="22"/>
        </w:rPr>
      </w:pPr>
      <w:r w:rsidRPr="00A70D17">
        <w:rPr>
          <w:b/>
          <w:iCs/>
          <w:noProof/>
          <w:sz w:val="22"/>
          <w:szCs w:val="22"/>
        </w:rPr>
        <w:t>Fenilefrino hidrochloridas</w:t>
      </w:r>
    </w:p>
    <w:p w14:paraId="125334B5" w14:textId="5F195380" w:rsidR="00CD5540" w:rsidRPr="00A70D17" w:rsidRDefault="00CD5540" w:rsidP="00CD5540">
      <w:pPr>
        <w:jc w:val="both"/>
        <w:rPr>
          <w:iCs/>
          <w:noProof/>
          <w:sz w:val="22"/>
          <w:szCs w:val="22"/>
          <w:u w:val="single"/>
        </w:rPr>
      </w:pPr>
      <w:r w:rsidRPr="00A70D17">
        <w:rPr>
          <w:iCs/>
          <w:noProof/>
          <w:sz w:val="22"/>
          <w:szCs w:val="22"/>
          <w:u w:val="single"/>
        </w:rPr>
        <w:t>Absorbcija</w:t>
      </w:r>
    </w:p>
    <w:p w14:paraId="188DA56A" w14:textId="34D5B60E" w:rsidR="00DF68B8" w:rsidRPr="00A70D17" w:rsidRDefault="00DF68B8" w:rsidP="00CD5540">
      <w:pPr>
        <w:jc w:val="both"/>
        <w:rPr>
          <w:iCs/>
          <w:noProof/>
          <w:sz w:val="22"/>
          <w:szCs w:val="22"/>
        </w:rPr>
      </w:pPr>
      <w:r w:rsidRPr="00A70D17">
        <w:rPr>
          <w:iCs/>
          <w:noProof/>
          <w:sz w:val="22"/>
          <w:szCs w:val="22"/>
        </w:rPr>
        <w:t>Fenilefrino hidrochloridas ne</w:t>
      </w:r>
      <w:r w:rsidR="00396159" w:rsidRPr="00A70D17">
        <w:rPr>
          <w:iCs/>
          <w:noProof/>
          <w:sz w:val="22"/>
          <w:szCs w:val="22"/>
        </w:rPr>
        <w:t>tolygiai</w:t>
      </w:r>
      <w:r w:rsidRPr="00A70D17">
        <w:rPr>
          <w:iCs/>
          <w:noProof/>
          <w:sz w:val="22"/>
          <w:szCs w:val="22"/>
        </w:rPr>
        <w:t xml:space="preserve"> absorbuojamas iš virškinimo trakto, o </w:t>
      </w:r>
      <w:r w:rsidR="00895A66" w:rsidRPr="00A70D17">
        <w:rPr>
          <w:iCs/>
          <w:noProof/>
          <w:sz w:val="22"/>
          <w:szCs w:val="22"/>
        </w:rPr>
        <w:t>maksimali koncentracija kraujyje</w:t>
      </w:r>
      <w:r w:rsidRPr="00A70D17">
        <w:rPr>
          <w:iCs/>
          <w:noProof/>
          <w:sz w:val="22"/>
          <w:szCs w:val="22"/>
        </w:rPr>
        <w:t xml:space="preserve"> </w:t>
      </w:r>
      <w:r w:rsidR="002518B4" w:rsidRPr="00A70D17">
        <w:rPr>
          <w:iCs/>
          <w:noProof/>
          <w:sz w:val="22"/>
          <w:szCs w:val="22"/>
        </w:rPr>
        <w:t>(C</w:t>
      </w:r>
      <w:r w:rsidR="002518B4" w:rsidRPr="00A70D17">
        <w:rPr>
          <w:iCs/>
          <w:noProof/>
          <w:sz w:val="22"/>
          <w:szCs w:val="22"/>
          <w:vertAlign w:val="subscript"/>
        </w:rPr>
        <w:t>max</w:t>
      </w:r>
      <w:r w:rsidR="002518B4" w:rsidRPr="00A70D17">
        <w:rPr>
          <w:iCs/>
          <w:noProof/>
          <w:sz w:val="22"/>
          <w:szCs w:val="22"/>
        </w:rPr>
        <w:t xml:space="preserve">) </w:t>
      </w:r>
      <w:r w:rsidRPr="00A70D17">
        <w:rPr>
          <w:iCs/>
          <w:noProof/>
          <w:sz w:val="22"/>
          <w:szCs w:val="22"/>
        </w:rPr>
        <w:t xml:space="preserve">susidaro </w:t>
      </w:r>
      <w:r w:rsidR="00895A66" w:rsidRPr="00A70D17">
        <w:rPr>
          <w:iCs/>
          <w:noProof/>
          <w:sz w:val="22"/>
          <w:szCs w:val="22"/>
        </w:rPr>
        <w:t>tarp</w:t>
      </w:r>
      <w:r w:rsidRPr="00A70D17">
        <w:rPr>
          <w:iCs/>
          <w:noProof/>
          <w:sz w:val="22"/>
          <w:szCs w:val="22"/>
        </w:rPr>
        <w:t xml:space="preserve"> 45</w:t>
      </w:r>
      <w:r w:rsidR="00895A66" w:rsidRPr="00A70D17">
        <w:rPr>
          <w:iCs/>
          <w:noProof/>
          <w:sz w:val="22"/>
          <w:szCs w:val="22"/>
        </w:rPr>
        <w:t> </w:t>
      </w:r>
      <w:r w:rsidRPr="00A70D17">
        <w:rPr>
          <w:iCs/>
          <w:noProof/>
          <w:sz w:val="22"/>
          <w:szCs w:val="22"/>
        </w:rPr>
        <w:t>minučių</w:t>
      </w:r>
      <w:r w:rsidR="002A5C45" w:rsidRPr="00A70D17">
        <w:rPr>
          <w:iCs/>
          <w:noProof/>
          <w:sz w:val="22"/>
          <w:szCs w:val="22"/>
        </w:rPr>
        <w:t> </w:t>
      </w:r>
      <w:r w:rsidR="002A5C45" w:rsidRPr="00A70D17">
        <w:rPr>
          <w:sz w:val="22"/>
          <w:szCs w:val="22"/>
        </w:rPr>
        <w:t>– </w:t>
      </w:r>
      <w:r w:rsidRPr="00A70D17">
        <w:rPr>
          <w:iCs/>
          <w:noProof/>
          <w:sz w:val="22"/>
          <w:szCs w:val="22"/>
        </w:rPr>
        <w:t>2</w:t>
      </w:r>
      <w:r w:rsidR="002A5C45" w:rsidRPr="00A70D17">
        <w:rPr>
          <w:iCs/>
          <w:noProof/>
          <w:sz w:val="22"/>
          <w:szCs w:val="22"/>
        </w:rPr>
        <w:t> </w:t>
      </w:r>
      <w:r w:rsidRPr="00A70D17">
        <w:rPr>
          <w:iCs/>
          <w:noProof/>
          <w:sz w:val="22"/>
          <w:szCs w:val="22"/>
        </w:rPr>
        <w:t>valandų.</w:t>
      </w:r>
      <w:r w:rsidR="00CA0C91" w:rsidRPr="00A70D17">
        <w:rPr>
          <w:sz w:val="22"/>
          <w:szCs w:val="22"/>
        </w:rPr>
        <w:t xml:space="preserve"> </w:t>
      </w:r>
      <w:r w:rsidR="00CA0C91" w:rsidRPr="00A70D17">
        <w:rPr>
          <w:iCs/>
          <w:noProof/>
          <w:sz w:val="22"/>
          <w:szCs w:val="22"/>
        </w:rPr>
        <w:t>Didžiausia ir bendra sisteminė ekspozicija po vienos p</w:t>
      </w:r>
      <w:r w:rsidR="00842B17" w:rsidRPr="00A70D17">
        <w:rPr>
          <w:iCs/>
          <w:noProof/>
          <w:sz w:val="22"/>
          <w:szCs w:val="22"/>
        </w:rPr>
        <w:t>er burną pavartotos</w:t>
      </w:r>
      <w:r w:rsidR="00CA0C91" w:rsidRPr="00A70D17">
        <w:rPr>
          <w:iCs/>
          <w:noProof/>
          <w:sz w:val="22"/>
          <w:szCs w:val="22"/>
        </w:rPr>
        <w:t xml:space="preserve"> 10, 20 ir 30</w:t>
      </w:r>
      <w:r w:rsidR="003B5921" w:rsidRPr="00A70D17">
        <w:rPr>
          <w:iCs/>
          <w:noProof/>
          <w:sz w:val="22"/>
          <w:szCs w:val="22"/>
        </w:rPr>
        <w:t> </w:t>
      </w:r>
      <w:r w:rsidR="00CA0C91" w:rsidRPr="00A70D17">
        <w:rPr>
          <w:iCs/>
          <w:noProof/>
          <w:sz w:val="22"/>
          <w:szCs w:val="22"/>
        </w:rPr>
        <w:t>mg fenilefrino dozės didėja neproporcingai, C</w:t>
      </w:r>
      <w:r w:rsidR="00CA0C91" w:rsidRPr="00A70D17">
        <w:rPr>
          <w:iCs/>
          <w:noProof/>
          <w:sz w:val="22"/>
          <w:szCs w:val="22"/>
          <w:vertAlign w:val="subscript"/>
        </w:rPr>
        <w:t>max</w:t>
      </w:r>
      <w:r w:rsidR="00CA0C91" w:rsidRPr="00A70D17">
        <w:rPr>
          <w:iCs/>
          <w:noProof/>
          <w:sz w:val="22"/>
          <w:szCs w:val="22"/>
        </w:rPr>
        <w:t xml:space="preserve"> yra atitinkamai 1,35, 2,96 ir 4,49</w:t>
      </w:r>
      <w:r w:rsidR="003B5921" w:rsidRPr="00A70D17">
        <w:rPr>
          <w:iCs/>
          <w:noProof/>
          <w:sz w:val="22"/>
          <w:szCs w:val="22"/>
        </w:rPr>
        <w:t> </w:t>
      </w:r>
      <w:r w:rsidR="00CA0C91" w:rsidRPr="00A70D17">
        <w:rPr>
          <w:iCs/>
          <w:noProof/>
          <w:sz w:val="22"/>
          <w:szCs w:val="22"/>
        </w:rPr>
        <w:t xml:space="preserve">ng/ml. </w:t>
      </w:r>
    </w:p>
    <w:p w14:paraId="7E9FC3B7" w14:textId="77777777" w:rsidR="00CD5540" w:rsidRPr="00A70D17" w:rsidRDefault="00CD5540" w:rsidP="00CD5540">
      <w:pPr>
        <w:jc w:val="both"/>
        <w:rPr>
          <w:iCs/>
          <w:noProof/>
          <w:sz w:val="22"/>
          <w:szCs w:val="22"/>
        </w:rPr>
      </w:pPr>
    </w:p>
    <w:p w14:paraId="522436DF" w14:textId="42B43E76" w:rsidR="00CD5540" w:rsidRPr="00A70D17" w:rsidRDefault="00797ED4" w:rsidP="00CD5540">
      <w:pPr>
        <w:jc w:val="both"/>
        <w:rPr>
          <w:iCs/>
          <w:noProof/>
          <w:sz w:val="22"/>
          <w:szCs w:val="22"/>
          <w:u w:val="single"/>
        </w:rPr>
      </w:pPr>
      <w:r w:rsidRPr="00A70D17">
        <w:rPr>
          <w:iCs/>
          <w:noProof/>
          <w:sz w:val="22"/>
          <w:szCs w:val="22"/>
          <w:u w:val="single"/>
        </w:rPr>
        <w:t>Pasiskirstymas</w:t>
      </w:r>
    </w:p>
    <w:p w14:paraId="5259D85C" w14:textId="61848056" w:rsidR="00CD5540" w:rsidRPr="00A70D17" w:rsidRDefault="005E1E94" w:rsidP="00CD5540">
      <w:pPr>
        <w:jc w:val="both"/>
        <w:rPr>
          <w:iCs/>
          <w:noProof/>
          <w:sz w:val="22"/>
          <w:szCs w:val="22"/>
        </w:rPr>
      </w:pPr>
      <w:r w:rsidRPr="00A70D17">
        <w:rPr>
          <w:iCs/>
          <w:noProof/>
          <w:sz w:val="22"/>
          <w:szCs w:val="22"/>
        </w:rPr>
        <w:t>Duomenų nėra</w:t>
      </w:r>
      <w:r w:rsidR="00CD5540" w:rsidRPr="00A70D17">
        <w:rPr>
          <w:iCs/>
          <w:noProof/>
          <w:sz w:val="22"/>
          <w:szCs w:val="22"/>
        </w:rPr>
        <w:t>.</w:t>
      </w:r>
    </w:p>
    <w:p w14:paraId="5BCE28F9" w14:textId="77777777" w:rsidR="00CD5540" w:rsidRPr="00A70D17" w:rsidRDefault="00CD5540" w:rsidP="00CD5540">
      <w:pPr>
        <w:jc w:val="both"/>
        <w:rPr>
          <w:iCs/>
          <w:noProof/>
          <w:sz w:val="22"/>
          <w:szCs w:val="22"/>
        </w:rPr>
      </w:pPr>
    </w:p>
    <w:p w14:paraId="0F06B359" w14:textId="751F9B13" w:rsidR="00CD5540" w:rsidRPr="00A70D17" w:rsidRDefault="00CD5540" w:rsidP="00CD5540">
      <w:pPr>
        <w:numPr>
          <w:ilvl w:val="12"/>
          <w:numId w:val="0"/>
        </w:numPr>
        <w:ind w:right="-2"/>
        <w:jc w:val="both"/>
        <w:rPr>
          <w:iCs/>
          <w:noProof/>
          <w:sz w:val="22"/>
          <w:szCs w:val="22"/>
          <w:u w:val="single"/>
        </w:rPr>
      </w:pPr>
      <w:r w:rsidRPr="00A70D17">
        <w:rPr>
          <w:iCs/>
          <w:noProof/>
          <w:sz w:val="22"/>
          <w:szCs w:val="22"/>
          <w:u w:val="single"/>
        </w:rPr>
        <w:t>Biotransfor</w:t>
      </w:r>
      <w:r w:rsidR="005E1E94" w:rsidRPr="00A70D17">
        <w:rPr>
          <w:iCs/>
          <w:noProof/>
          <w:sz w:val="22"/>
          <w:szCs w:val="22"/>
          <w:u w:val="single"/>
        </w:rPr>
        <w:t>macija</w:t>
      </w:r>
    </w:p>
    <w:p w14:paraId="56EC4FA6" w14:textId="695F9F9B" w:rsidR="00FB5B77" w:rsidRPr="00A70D17" w:rsidRDefault="00FC3DA1" w:rsidP="00CD5540">
      <w:pPr>
        <w:jc w:val="both"/>
        <w:rPr>
          <w:iCs/>
          <w:noProof/>
          <w:sz w:val="22"/>
          <w:szCs w:val="22"/>
        </w:rPr>
      </w:pPr>
      <w:r w:rsidRPr="00A70D17">
        <w:rPr>
          <w:iCs/>
          <w:noProof/>
          <w:sz w:val="22"/>
          <w:szCs w:val="22"/>
        </w:rPr>
        <w:t xml:space="preserve">Fenilefrino hidrochloridas </w:t>
      </w:r>
      <w:r w:rsidR="00FC69AB" w:rsidRPr="00A70D17">
        <w:rPr>
          <w:iCs/>
          <w:noProof/>
          <w:sz w:val="22"/>
          <w:szCs w:val="22"/>
        </w:rPr>
        <w:t xml:space="preserve">pirmojo prasiskverbimo per žarnos sienelę ir kepenis yra metabolozuojamas veikiant </w:t>
      </w:r>
      <w:proofErr w:type="spellStart"/>
      <w:r w:rsidR="002B0673" w:rsidRPr="00A70D17">
        <w:rPr>
          <w:sz w:val="22"/>
          <w:szCs w:val="22"/>
        </w:rPr>
        <w:t>monoaminooksidazei</w:t>
      </w:r>
      <w:proofErr w:type="spellEnd"/>
      <w:r w:rsidR="002B0673" w:rsidRPr="00A70D17">
        <w:rPr>
          <w:sz w:val="22"/>
          <w:szCs w:val="22"/>
        </w:rPr>
        <w:t xml:space="preserve">, </w:t>
      </w:r>
      <w:r w:rsidR="00D97922" w:rsidRPr="00A70D17">
        <w:rPr>
          <w:sz w:val="22"/>
          <w:szCs w:val="22"/>
        </w:rPr>
        <w:t xml:space="preserve">todėl vartojant per burną </w:t>
      </w:r>
      <w:proofErr w:type="spellStart"/>
      <w:r w:rsidR="00D97922" w:rsidRPr="00A70D17">
        <w:rPr>
          <w:sz w:val="22"/>
          <w:szCs w:val="22"/>
        </w:rPr>
        <w:t>fenilefrino</w:t>
      </w:r>
      <w:proofErr w:type="spellEnd"/>
      <w:r w:rsidR="00D97922" w:rsidRPr="00A70D17">
        <w:rPr>
          <w:sz w:val="22"/>
          <w:szCs w:val="22"/>
        </w:rPr>
        <w:t xml:space="preserve"> biologinis prieinamumas sumažėja ir yra tik 38 </w:t>
      </w:r>
      <w:r w:rsidR="00343396" w:rsidRPr="00A70D17">
        <w:rPr>
          <w:sz w:val="22"/>
          <w:szCs w:val="22"/>
        </w:rPr>
        <w:t>%.</w:t>
      </w:r>
      <w:r w:rsidR="00FB5B77" w:rsidRPr="00A70D17">
        <w:rPr>
          <w:iCs/>
          <w:noProof/>
          <w:sz w:val="22"/>
          <w:szCs w:val="22"/>
        </w:rPr>
        <w:t xml:space="preserve"> Pagrindiniai fenilefrino hidrochlorido metabolizmo būdai yra sulfato konjugacija ir oksidacinis deamininimas </w:t>
      </w:r>
      <w:r w:rsidR="00A606D9" w:rsidRPr="00A70D17">
        <w:rPr>
          <w:iCs/>
          <w:noProof/>
          <w:sz w:val="22"/>
          <w:szCs w:val="22"/>
        </w:rPr>
        <w:t xml:space="preserve">veikiant </w:t>
      </w:r>
      <w:r w:rsidR="00FB5B77" w:rsidRPr="00A70D17">
        <w:rPr>
          <w:iCs/>
          <w:noProof/>
          <w:sz w:val="22"/>
          <w:szCs w:val="22"/>
        </w:rPr>
        <w:t>monoaminooksidaze</w:t>
      </w:r>
      <w:r w:rsidR="00A606D9" w:rsidRPr="00A70D17">
        <w:rPr>
          <w:iCs/>
          <w:noProof/>
          <w:sz w:val="22"/>
          <w:szCs w:val="22"/>
        </w:rPr>
        <w:t>i</w:t>
      </w:r>
      <w:r w:rsidR="00FB5B77" w:rsidRPr="00A70D17">
        <w:rPr>
          <w:iCs/>
          <w:noProof/>
          <w:sz w:val="22"/>
          <w:szCs w:val="22"/>
        </w:rPr>
        <w:t xml:space="preserve"> (MAO).</w:t>
      </w:r>
    </w:p>
    <w:p w14:paraId="1E467104" w14:textId="77777777" w:rsidR="00CD5540" w:rsidRPr="00A70D17" w:rsidRDefault="00CD5540" w:rsidP="00CD5540">
      <w:pPr>
        <w:jc w:val="both"/>
        <w:rPr>
          <w:iCs/>
          <w:noProof/>
          <w:sz w:val="22"/>
          <w:szCs w:val="22"/>
          <w:u w:val="single"/>
        </w:rPr>
      </w:pPr>
    </w:p>
    <w:p w14:paraId="0F6A79ED" w14:textId="36D10280" w:rsidR="00CD5540" w:rsidRPr="00A70D17" w:rsidRDefault="00CD5540" w:rsidP="00CD5540">
      <w:pPr>
        <w:jc w:val="both"/>
        <w:rPr>
          <w:iCs/>
          <w:noProof/>
          <w:sz w:val="22"/>
          <w:szCs w:val="22"/>
          <w:u w:val="single"/>
        </w:rPr>
      </w:pPr>
      <w:r w:rsidRPr="00A70D17">
        <w:rPr>
          <w:iCs/>
          <w:noProof/>
          <w:sz w:val="22"/>
          <w:szCs w:val="22"/>
          <w:u w:val="single"/>
        </w:rPr>
        <w:t>Elimina</w:t>
      </w:r>
      <w:r w:rsidR="000B010F" w:rsidRPr="00A70D17">
        <w:rPr>
          <w:iCs/>
          <w:noProof/>
          <w:sz w:val="22"/>
          <w:szCs w:val="22"/>
          <w:u w:val="single"/>
        </w:rPr>
        <w:t>cija</w:t>
      </w:r>
    </w:p>
    <w:p w14:paraId="7170960A" w14:textId="323BC239" w:rsidR="002D4DC7" w:rsidRPr="00A70D17" w:rsidRDefault="002D4DC7" w:rsidP="004D2374">
      <w:pPr>
        <w:rPr>
          <w:rFonts w:eastAsiaTheme="minorHAnsi"/>
          <w:sz w:val="22"/>
          <w:szCs w:val="22"/>
        </w:rPr>
      </w:pPr>
      <w:r w:rsidRPr="00A70D17">
        <w:rPr>
          <w:iCs/>
          <w:noProof/>
          <w:sz w:val="22"/>
          <w:szCs w:val="22"/>
        </w:rPr>
        <w:t xml:space="preserve">Fenilefrino hidrochloridas beveik visas </w:t>
      </w:r>
      <w:r w:rsidR="00F93D90" w:rsidRPr="00A70D17">
        <w:rPr>
          <w:iCs/>
          <w:noProof/>
          <w:sz w:val="22"/>
          <w:szCs w:val="22"/>
        </w:rPr>
        <w:t>išsiskiria</w:t>
      </w:r>
      <w:r w:rsidRPr="00A70D17">
        <w:rPr>
          <w:iCs/>
          <w:noProof/>
          <w:sz w:val="22"/>
          <w:szCs w:val="22"/>
        </w:rPr>
        <w:t xml:space="preserve"> su šlapimu kon</w:t>
      </w:r>
      <w:r w:rsidR="00F93D90" w:rsidRPr="00A70D17">
        <w:rPr>
          <w:iCs/>
          <w:noProof/>
          <w:sz w:val="22"/>
          <w:szCs w:val="22"/>
        </w:rPr>
        <w:t>juguoto sulfato</w:t>
      </w:r>
      <w:r w:rsidRPr="00A70D17">
        <w:rPr>
          <w:iCs/>
          <w:noProof/>
          <w:sz w:val="22"/>
          <w:szCs w:val="22"/>
        </w:rPr>
        <w:t xml:space="preserve"> pavidalu, tik nedidelis kiekis išsiskiria nepakitęs.</w:t>
      </w:r>
      <w:r w:rsidR="00F93D90" w:rsidRPr="00A70D17">
        <w:rPr>
          <w:iCs/>
          <w:noProof/>
          <w:sz w:val="22"/>
          <w:szCs w:val="22"/>
        </w:rPr>
        <w:t xml:space="preserve"> </w:t>
      </w:r>
      <w:r w:rsidR="00B95F76" w:rsidRPr="00A70D17">
        <w:rPr>
          <w:iCs/>
          <w:noProof/>
          <w:sz w:val="22"/>
          <w:szCs w:val="22"/>
        </w:rPr>
        <w:t xml:space="preserve">Vidutinis fenilefrino pusinės eliminacijos laikas pavartojus per burną </w:t>
      </w:r>
      <w:r w:rsidR="00CB06F4" w:rsidRPr="00A70D17">
        <w:rPr>
          <w:iCs/>
          <w:noProof/>
          <w:sz w:val="22"/>
          <w:szCs w:val="22"/>
        </w:rPr>
        <w:t xml:space="preserve">yra </w:t>
      </w:r>
      <w:r w:rsidR="004D2374" w:rsidRPr="00A70D17">
        <w:rPr>
          <w:sz w:val="22"/>
          <w:szCs w:val="22"/>
        </w:rPr>
        <w:t>2–3 valandos.</w:t>
      </w:r>
    </w:p>
    <w:p w14:paraId="22BE7E0E" w14:textId="77777777" w:rsidR="00CD5540" w:rsidRPr="00A70D17" w:rsidRDefault="00CD5540" w:rsidP="00CD5540">
      <w:pPr>
        <w:jc w:val="both"/>
        <w:rPr>
          <w:iCs/>
          <w:noProof/>
          <w:sz w:val="22"/>
          <w:szCs w:val="22"/>
        </w:rPr>
      </w:pPr>
    </w:p>
    <w:p w14:paraId="00F6B3D6" w14:textId="719C2ED4" w:rsidR="00CD5540" w:rsidRPr="00A70D17" w:rsidRDefault="00CD5540" w:rsidP="00CD5540">
      <w:pPr>
        <w:keepNext/>
        <w:jc w:val="both"/>
        <w:rPr>
          <w:b/>
          <w:iCs/>
          <w:noProof/>
          <w:sz w:val="22"/>
          <w:szCs w:val="22"/>
        </w:rPr>
      </w:pPr>
      <w:r w:rsidRPr="00A70D17">
        <w:rPr>
          <w:b/>
          <w:iCs/>
          <w:noProof/>
          <w:sz w:val="22"/>
          <w:szCs w:val="22"/>
        </w:rPr>
        <w:t>As</w:t>
      </w:r>
      <w:r w:rsidR="004D2374" w:rsidRPr="00A70D17">
        <w:rPr>
          <w:b/>
          <w:iCs/>
          <w:noProof/>
          <w:sz w:val="22"/>
          <w:szCs w:val="22"/>
        </w:rPr>
        <w:t>korbo rūgštis</w:t>
      </w:r>
    </w:p>
    <w:p w14:paraId="135DCD92" w14:textId="310EC0D5" w:rsidR="00CD5540" w:rsidRPr="00A70D17" w:rsidRDefault="00CD5540" w:rsidP="00CD5540">
      <w:pPr>
        <w:keepNext/>
        <w:jc w:val="both"/>
        <w:rPr>
          <w:iCs/>
          <w:noProof/>
          <w:sz w:val="22"/>
          <w:szCs w:val="22"/>
          <w:u w:val="single"/>
        </w:rPr>
      </w:pPr>
      <w:r w:rsidRPr="00A70D17">
        <w:rPr>
          <w:iCs/>
          <w:noProof/>
          <w:sz w:val="22"/>
          <w:szCs w:val="22"/>
          <w:u w:val="single"/>
        </w:rPr>
        <w:t>Absor</w:t>
      </w:r>
      <w:r w:rsidR="004D2374" w:rsidRPr="00A70D17">
        <w:rPr>
          <w:iCs/>
          <w:noProof/>
          <w:sz w:val="22"/>
          <w:szCs w:val="22"/>
          <w:u w:val="single"/>
        </w:rPr>
        <w:t>bcija</w:t>
      </w:r>
    </w:p>
    <w:p w14:paraId="5A5B7B27" w14:textId="69B6CB9E" w:rsidR="003D31F9" w:rsidRPr="00A70D17" w:rsidRDefault="003D31F9" w:rsidP="00CD5540">
      <w:pPr>
        <w:keepNext/>
        <w:jc w:val="both"/>
        <w:rPr>
          <w:iCs/>
          <w:noProof/>
          <w:sz w:val="22"/>
          <w:szCs w:val="22"/>
        </w:rPr>
      </w:pPr>
      <w:r w:rsidRPr="00A70D17">
        <w:rPr>
          <w:iCs/>
          <w:noProof/>
          <w:sz w:val="22"/>
          <w:szCs w:val="22"/>
        </w:rPr>
        <w:t>Askorbo rūgštis greitai absorbuojama iš virškinimo trakto.</w:t>
      </w:r>
      <w:r w:rsidR="00793D83" w:rsidRPr="00A70D17">
        <w:rPr>
          <w:iCs/>
          <w:noProof/>
          <w:sz w:val="22"/>
          <w:szCs w:val="22"/>
        </w:rPr>
        <w:t xml:space="preserve"> </w:t>
      </w:r>
      <w:r w:rsidR="00775D58" w:rsidRPr="00A70D17">
        <w:rPr>
          <w:iCs/>
          <w:noProof/>
          <w:sz w:val="22"/>
          <w:szCs w:val="22"/>
        </w:rPr>
        <w:t xml:space="preserve">Kai </w:t>
      </w:r>
      <w:r w:rsidR="005A1736" w:rsidRPr="00A70D17">
        <w:rPr>
          <w:iCs/>
          <w:noProof/>
          <w:sz w:val="22"/>
          <w:szCs w:val="22"/>
        </w:rPr>
        <w:t>suvartojama</w:t>
      </w:r>
      <w:r w:rsidR="00F770B9" w:rsidRPr="00A70D17">
        <w:rPr>
          <w:iCs/>
          <w:noProof/>
          <w:sz w:val="22"/>
          <w:szCs w:val="22"/>
        </w:rPr>
        <w:t xml:space="preserve"> </w:t>
      </w:r>
      <w:r w:rsidR="005A1736" w:rsidRPr="00A70D17">
        <w:rPr>
          <w:iCs/>
          <w:noProof/>
          <w:sz w:val="22"/>
          <w:szCs w:val="22"/>
        </w:rPr>
        <w:t xml:space="preserve">dozė yra didinama, </w:t>
      </w:r>
      <w:r w:rsidR="00F770B9" w:rsidRPr="00A70D17">
        <w:rPr>
          <w:iCs/>
          <w:noProof/>
          <w:sz w:val="22"/>
          <w:szCs w:val="22"/>
        </w:rPr>
        <w:t>v</w:t>
      </w:r>
      <w:r w:rsidR="00793D83" w:rsidRPr="00A70D17">
        <w:rPr>
          <w:iCs/>
          <w:noProof/>
          <w:sz w:val="22"/>
          <w:szCs w:val="22"/>
        </w:rPr>
        <w:t>artojant maždaug 90–150</w:t>
      </w:r>
      <w:r w:rsidR="00F770B9" w:rsidRPr="00A70D17">
        <w:rPr>
          <w:iCs/>
          <w:noProof/>
          <w:sz w:val="22"/>
          <w:szCs w:val="22"/>
        </w:rPr>
        <w:t> </w:t>
      </w:r>
      <w:r w:rsidR="00793D83" w:rsidRPr="00A70D17">
        <w:rPr>
          <w:iCs/>
          <w:noProof/>
          <w:sz w:val="22"/>
          <w:szCs w:val="22"/>
        </w:rPr>
        <w:t>mg per parą, askorbo rūgšties koncentracija plazmoje didėja</w:t>
      </w:r>
      <w:r w:rsidR="008E5E9E" w:rsidRPr="00A70D17">
        <w:rPr>
          <w:iCs/>
          <w:noProof/>
          <w:sz w:val="22"/>
          <w:szCs w:val="22"/>
        </w:rPr>
        <w:t xml:space="preserve"> kol pasiekia tolygią.</w:t>
      </w:r>
    </w:p>
    <w:p w14:paraId="00FABA61" w14:textId="77777777" w:rsidR="00CD5540" w:rsidRPr="00A70D17" w:rsidRDefault="00CD5540" w:rsidP="00CD5540">
      <w:pPr>
        <w:jc w:val="both"/>
        <w:rPr>
          <w:iCs/>
          <w:noProof/>
          <w:sz w:val="22"/>
          <w:szCs w:val="22"/>
        </w:rPr>
      </w:pPr>
    </w:p>
    <w:p w14:paraId="2DCCD87E" w14:textId="75360C4B" w:rsidR="00CD5540" w:rsidRPr="00A70D17" w:rsidRDefault="00735780" w:rsidP="00CD5540">
      <w:pPr>
        <w:jc w:val="both"/>
        <w:rPr>
          <w:iCs/>
          <w:noProof/>
          <w:sz w:val="22"/>
          <w:szCs w:val="22"/>
          <w:u w:val="single"/>
        </w:rPr>
      </w:pPr>
      <w:r w:rsidRPr="00A70D17">
        <w:rPr>
          <w:iCs/>
          <w:noProof/>
          <w:sz w:val="22"/>
          <w:szCs w:val="22"/>
          <w:u w:val="single"/>
        </w:rPr>
        <w:t>Pasiskirstymas</w:t>
      </w:r>
    </w:p>
    <w:p w14:paraId="279C1417" w14:textId="527C7F79" w:rsidR="002A6E9F" w:rsidRPr="00A70D17" w:rsidRDefault="002A6E9F" w:rsidP="00CD5540">
      <w:pPr>
        <w:jc w:val="both"/>
        <w:rPr>
          <w:iCs/>
          <w:noProof/>
          <w:sz w:val="22"/>
          <w:szCs w:val="22"/>
        </w:rPr>
      </w:pPr>
      <w:r w:rsidRPr="00A70D17">
        <w:rPr>
          <w:iCs/>
          <w:noProof/>
          <w:sz w:val="22"/>
          <w:szCs w:val="22"/>
        </w:rPr>
        <w:t>Askorbo rūgštis plačiai pasiskirsto visame kūne.</w:t>
      </w:r>
      <w:r w:rsidR="00B90AFD" w:rsidRPr="00A70D17">
        <w:rPr>
          <w:sz w:val="22"/>
          <w:szCs w:val="22"/>
        </w:rPr>
        <w:t xml:space="preserve"> </w:t>
      </w:r>
      <w:r w:rsidR="00B90AFD" w:rsidRPr="00A70D17">
        <w:rPr>
          <w:iCs/>
          <w:noProof/>
          <w:sz w:val="22"/>
          <w:szCs w:val="22"/>
        </w:rPr>
        <w:t>Prie plazmos baltymų prisijungia 25 %.</w:t>
      </w:r>
      <w:r w:rsidR="007D3946" w:rsidRPr="00A70D17">
        <w:rPr>
          <w:iCs/>
          <w:noProof/>
          <w:sz w:val="22"/>
          <w:szCs w:val="22"/>
        </w:rPr>
        <w:t xml:space="preserve"> Sveiko organizmo askorbo rūgšties atsargos yra apie 1,5 g, tačiau</w:t>
      </w:r>
      <w:r w:rsidR="00C14D22" w:rsidRPr="00A70D17">
        <w:rPr>
          <w:iCs/>
          <w:noProof/>
          <w:sz w:val="22"/>
          <w:szCs w:val="22"/>
        </w:rPr>
        <w:t xml:space="preserve"> gali būti kaupiamos atsargos</w:t>
      </w:r>
      <w:r w:rsidR="007D3946" w:rsidRPr="00A70D17">
        <w:rPr>
          <w:iCs/>
          <w:noProof/>
          <w:sz w:val="22"/>
          <w:szCs w:val="22"/>
        </w:rPr>
        <w:t>, kai suvartojama daugiau kaip 200</w:t>
      </w:r>
      <w:r w:rsidR="00C14D22" w:rsidRPr="00A70D17">
        <w:rPr>
          <w:iCs/>
          <w:noProof/>
          <w:sz w:val="22"/>
          <w:szCs w:val="22"/>
        </w:rPr>
        <w:t> </w:t>
      </w:r>
      <w:r w:rsidR="007D3946" w:rsidRPr="00A70D17">
        <w:rPr>
          <w:iCs/>
          <w:noProof/>
          <w:sz w:val="22"/>
          <w:szCs w:val="22"/>
        </w:rPr>
        <w:t>mg per parą.</w:t>
      </w:r>
      <w:r w:rsidR="0082602B" w:rsidRPr="00A70D17">
        <w:rPr>
          <w:iCs/>
          <w:noProof/>
          <w:sz w:val="22"/>
          <w:szCs w:val="22"/>
        </w:rPr>
        <w:t xml:space="preserve"> Koncentracija leukocituose ir trombocituose yra didesnė nei eritrocituose ir plazmoje. </w:t>
      </w:r>
      <w:r w:rsidR="00DA4E86" w:rsidRPr="00A70D17">
        <w:rPr>
          <w:iCs/>
          <w:noProof/>
          <w:sz w:val="22"/>
          <w:szCs w:val="22"/>
        </w:rPr>
        <w:t>Esant trūkum</w:t>
      </w:r>
      <w:r w:rsidR="008E4829" w:rsidRPr="00A70D17">
        <w:rPr>
          <w:iCs/>
          <w:noProof/>
          <w:sz w:val="22"/>
          <w:szCs w:val="22"/>
        </w:rPr>
        <w:t>ui</w:t>
      </w:r>
      <w:r w:rsidR="00DA4E86" w:rsidRPr="00A70D17">
        <w:rPr>
          <w:iCs/>
          <w:noProof/>
          <w:sz w:val="22"/>
          <w:szCs w:val="22"/>
        </w:rPr>
        <w:t>, koncentracija leukocituose mažėja vėliau ir lėčiau</w:t>
      </w:r>
      <w:r w:rsidR="00F04ECA" w:rsidRPr="00A70D17">
        <w:rPr>
          <w:iCs/>
          <w:noProof/>
          <w:sz w:val="22"/>
          <w:szCs w:val="22"/>
        </w:rPr>
        <w:t xml:space="preserve">, todėl </w:t>
      </w:r>
      <w:r w:rsidR="00DA4E86" w:rsidRPr="00A70D17">
        <w:rPr>
          <w:iCs/>
          <w:noProof/>
          <w:sz w:val="22"/>
          <w:szCs w:val="22"/>
        </w:rPr>
        <w:t>laikoma geresniu trūkumo vertinimo kriterijumi nei koncentracija plazmoje.</w:t>
      </w:r>
    </w:p>
    <w:p w14:paraId="04ADFBCB" w14:textId="77777777" w:rsidR="00CD5540" w:rsidRPr="00A70D17" w:rsidRDefault="00CD5540" w:rsidP="00CD5540">
      <w:pPr>
        <w:jc w:val="both"/>
        <w:rPr>
          <w:iCs/>
          <w:noProof/>
          <w:sz w:val="22"/>
          <w:szCs w:val="22"/>
        </w:rPr>
      </w:pPr>
    </w:p>
    <w:p w14:paraId="21A15BC9" w14:textId="505C386A" w:rsidR="00CD5540" w:rsidRPr="00A70D17" w:rsidRDefault="00CD5540" w:rsidP="00CD5540">
      <w:pPr>
        <w:keepNext/>
        <w:numPr>
          <w:ilvl w:val="12"/>
          <w:numId w:val="0"/>
        </w:numPr>
        <w:ind w:right="-2"/>
        <w:jc w:val="both"/>
        <w:rPr>
          <w:iCs/>
          <w:noProof/>
          <w:sz w:val="22"/>
          <w:szCs w:val="22"/>
          <w:u w:val="single"/>
        </w:rPr>
      </w:pPr>
      <w:r w:rsidRPr="00A70D17">
        <w:rPr>
          <w:iCs/>
          <w:noProof/>
          <w:sz w:val="22"/>
          <w:szCs w:val="22"/>
          <w:u w:val="single"/>
        </w:rPr>
        <w:t>Biotransforma</w:t>
      </w:r>
      <w:r w:rsidR="00F04ECA" w:rsidRPr="00A70D17">
        <w:rPr>
          <w:iCs/>
          <w:noProof/>
          <w:sz w:val="22"/>
          <w:szCs w:val="22"/>
          <w:u w:val="single"/>
        </w:rPr>
        <w:t>cija</w:t>
      </w:r>
    </w:p>
    <w:p w14:paraId="24DA13D6" w14:textId="318B0792" w:rsidR="00AD27AE" w:rsidRPr="00A70D17" w:rsidRDefault="00E73C83" w:rsidP="00CD5540">
      <w:pPr>
        <w:keepNext/>
        <w:numPr>
          <w:ilvl w:val="12"/>
          <w:numId w:val="0"/>
        </w:numPr>
        <w:ind w:right="-2"/>
        <w:jc w:val="both"/>
        <w:rPr>
          <w:iCs/>
          <w:noProof/>
          <w:sz w:val="22"/>
          <w:szCs w:val="22"/>
        </w:rPr>
      </w:pPr>
      <w:r w:rsidRPr="00A70D17">
        <w:rPr>
          <w:iCs/>
          <w:noProof/>
          <w:sz w:val="22"/>
          <w:szCs w:val="22"/>
        </w:rPr>
        <w:t xml:space="preserve">Askorbo rūgštis grįžtamai oksiduojama į dehidroaskorbo rūgštį; dalis metabolizuojama į </w:t>
      </w:r>
      <w:r w:rsidRPr="0024319E">
        <w:rPr>
          <w:iCs/>
          <w:noProof/>
          <w:sz w:val="22"/>
          <w:szCs w:val="22"/>
        </w:rPr>
        <w:t>askorbat</w:t>
      </w:r>
      <w:r w:rsidR="00996929" w:rsidRPr="0024319E">
        <w:rPr>
          <w:iCs/>
          <w:noProof/>
          <w:sz w:val="22"/>
          <w:szCs w:val="22"/>
        </w:rPr>
        <w:t>o</w:t>
      </w:r>
      <w:r w:rsidRPr="0024319E">
        <w:rPr>
          <w:iCs/>
          <w:noProof/>
          <w:sz w:val="22"/>
          <w:szCs w:val="22"/>
        </w:rPr>
        <w:t>-2-sulfatą</w:t>
      </w:r>
      <w:r w:rsidRPr="00A70D17">
        <w:rPr>
          <w:iCs/>
          <w:noProof/>
          <w:sz w:val="22"/>
          <w:szCs w:val="22"/>
        </w:rPr>
        <w:t>, kuris yra neaktyvus ir oksalo rūgštį, kuri išsiskiria su šlapimu</w:t>
      </w:r>
      <w:r w:rsidR="009F7D69" w:rsidRPr="00A70D17">
        <w:rPr>
          <w:iCs/>
          <w:noProof/>
          <w:sz w:val="22"/>
          <w:szCs w:val="22"/>
        </w:rPr>
        <w:t>.</w:t>
      </w:r>
    </w:p>
    <w:p w14:paraId="458AEAD6" w14:textId="77777777" w:rsidR="00CD5540" w:rsidRPr="00A70D17" w:rsidRDefault="00CD5540" w:rsidP="00CD5540">
      <w:pPr>
        <w:jc w:val="both"/>
        <w:rPr>
          <w:iCs/>
          <w:noProof/>
          <w:sz w:val="22"/>
          <w:szCs w:val="22"/>
          <w:u w:val="single"/>
        </w:rPr>
      </w:pPr>
    </w:p>
    <w:p w14:paraId="7D5FFF69" w14:textId="0B962553" w:rsidR="00CD5540" w:rsidRPr="00A70D17" w:rsidRDefault="00CD5540" w:rsidP="00CD5540">
      <w:pPr>
        <w:jc w:val="both"/>
        <w:rPr>
          <w:iCs/>
          <w:noProof/>
          <w:sz w:val="22"/>
          <w:szCs w:val="22"/>
          <w:u w:val="single"/>
        </w:rPr>
      </w:pPr>
      <w:r w:rsidRPr="00A70D17">
        <w:rPr>
          <w:iCs/>
          <w:noProof/>
          <w:sz w:val="22"/>
          <w:szCs w:val="22"/>
          <w:u w:val="single"/>
        </w:rPr>
        <w:t>Elimina</w:t>
      </w:r>
      <w:r w:rsidR="00972069" w:rsidRPr="00A70D17">
        <w:rPr>
          <w:iCs/>
          <w:noProof/>
          <w:sz w:val="22"/>
          <w:szCs w:val="22"/>
          <w:u w:val="single"/>
        </w:rPr>
        <w:t>cija</w:t>
      </w:r>
    </w:p>
    <w:p w14:paraId="00EE1A66" w14:textId="379E338A" w:rsidR="00636D70" w:rsidRPr="00A70D17" w:rsidRDefault="00636D70" w:rsidP="00CD5540">
      <w:pPr>
        <w:jc w:val="both"/>
        <w:rPr>
          <w:iCs/>
          <w:noProof/>
          <w:sz w:val="22"/>
          <w:szCs w:val="22"/>
        </w:rPr>
      </w:pPr>
      <w:r w:rsidRPr="00A70D17">
        <w:rPr>
          <w:iCs/>
          <w:noProof/>
          <w:sz w:val="22"/>
          <w:szCs w:val="22"/>
        </w:rPr>
        <w:t>Askorbo rūgštis, viršijanti organizmo poreikius, pašalinama su šlapimu metabolitų pavidalu; paprastai tai atsitinka vartojant daugiau kaip 100 mg per parą.</w:t>
      </w:r>
    </w:p>
    <w:p w14:paraId="442EE6BE" w14:textId="77777777" w:rsidR="008D3B35" w:rsidRPr="00A70D17" w:rsidRDefault="008D3B35">
      <w:pPr>
        <w:keepNext/>
        <w:tabs>
          <w:tab w:val="left" w:pos="567"/>
        </w:tabs>
        <w:spacing w:line="260" w:lineRule="exact"/>
        <w:jc w:val="both"/>
        <w:outlineLvl w:val="3"/>
        <w:rPr>
          <w:sz w:val="22"/>
          <w:szCs w:val="22"/>
        </w:rPr>
      </w:pPr>
    </w:p>
    <w:p w14:paraId="5656EDD3"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5.3</w:t>
      </w:r>
      <w:r w:rsidRPr="00A70D17">
        <w:rPr>
          <w:b/>
          <w:bCs/>
          <w:sz w:val="22"/>
          <w:szCs w:val="28"/>
          <w:lang w:eastAsia="x-none"/>
        </w:rPr>
        <w:tab/>
      </w:r>
      <w:proofErr w:type="spellStart"/>
      <w:r w:rsidRPr="00A70D17">
        <w:rPr>
          <w:b/>
          <w:bCs/>
          <w:sz w:val="22"/>
          <w:szCs w:val="28"/>
          <w:lang w:eastAsia="x-none"/>
        </w:rPr>
        <w:t>Ikiklinikinių</w:t>
      </w:r>
      <w:proofErr w:type="spellEnd"/>
      <w:r w:rsidRPr="00A70D17">
        <w:rPr>
          <w:b/>
          <w:bCs/>
          <w:sz w:val="22"/>
          <w:szCs w:val="28"/>
          <w:lang w:eastAsia="x-none"/>
        </w:rPr>
        <w:t xml:space="preserve"> saugumo tyrimų duomenys</w:t>
      </w:r>
    </w:p>
    <w:p w14:paraId="5FEE9995" w14:textId="77777777" w:rsidR="008D3B35" w:rsidRPr="00A70D17" w:rsidRDefault="008D3B35">
      <w:pPr>
        <w:rPr>
          <w:sz w:val="22"/>
          <w:szCs w:val="24"/>
        </w:rPr>
      </w:pPr>
    </w:p>
    <w:p w14:paraId="46E4DDB6" w14:textId="3E517110" w:rsidR="00B34D02" w:rsidRPr="00A70D17" w:rsidRDefault="00B34D02" w:rsidP="00B34D02">
      <w:pPr>
        <w:rPr>
          <w:sz w:val="22"/>
          <w:szCs w:val="22"/>
        </w:rPr>
      </w:pPr>
      <w:r w:rsidRPr="00A70D17">
        <w:rPr>
          <w:sz w:val="22"/>
          <w:szCs w:val="22"/>
        </w:rPr>
        <w:t xml:space="preserve">Įprastų </w:t>
      </w:r>
      <w:proofErr w:type="spellStart"/>
      <w:r w:rsidRPr="00A70D17">
        <w:rPr>
          <w:sz w:val="22"/>
          <w:szCs w:val="22"/>
        </w:rPr>
        <w:t>paracetamolio</w:t>
      </w:r>
      <w:proofErr w:type="spellEnd"/>
      <w:r w:rsidRPr="00A70D17">
        <w:rPr>
          <w:sz w:val="22"/>
          <w:szCs w:val="22"/>
        </w:rPr>
        <w:t xml:space="preserve"> tyrimų, naudojant šiuo metu priimtus toksiškumo reprodukcijai ir vystymuisi vertinimo standartus, nėra</w:t>
      </w:r>
      <w:r w:rsidR="008E13B7" w:rsidRPr="00A70D17">
        <w:rPr>
          <w:sz w:val="22"/>
          <w:szCs w:val="22"/>
        </w:rPr>
        <w:t xml:space="preserve"> atlikta</w:t>
      </w:r>
      <w:r w:rsidRPr="00A70D17">
        <w:rPr>
          <w:sz w:val="22"/>
          <w:szCs w:val="22"/>
        </w:rPr>
        <w:t>.</w:t>
      </w:r>
    </w:p>
    <w:p w14:paraId="33E48AD8" w14:textId="77777777" w:rsidR="00E04BED" w:rsidRPr="00A70D17" w:rsidRDefault="00E04BED" w:rsidP="00B34D02">
      <w:pPr>
        <w:rPr>
          <w:sz w:val="22"/>
          <w:szCs w:val="22"/>
        </w:rPr>
      </w:pPr>
    </w:p>
    <w:p w14:paraId="130947C4" w14:textId="518C2CFF" w:rsidR="00EC7C1F" w:rsidRPr="00A70D17" w:rsidRDefault="00EC7C1F" w:rsidP="00B34D02">
      <w:pPr>
        <w:rPr>
          <w:sz w:val="22"/>
          <w:szCs w:val="22"/>
        </w:rPr>
      </w:pPr>
      <w:r w:rsidRPr="00A70D17">
        <w:rPr>
          <w:sz w:val="22"/>
          <w:szCs w:val="22"/>
        </w:rPr>
        <w:t xml:space="preserve">Yra nedaug </w:t>
      </w:r>
      <w:proofErr w:type="spellStart"/>
      <w:r w:rsidRPr="00A70D17">
        <w:rPr>
          <w:sz w:val="22"/>
          <w:szCs w:val="22"/>
        </w:rPr>
        <w:t>ikiklinikinių</w:t>
      </w:r>
      <w:proofErr w:type="spellEnd"/>
      <w:r w:rsidRPr="00A70D17">
        <w:rPr>
          <w:sz w:val="22"/>
          <w:szCs w:val="22"/>
        </w:rPr>
        <w:t xml:space="preserve"> duomenų apie galimą neigiamą </w:t>
      </w:r>
      <w:proofErr w:type="spellStart"/>
      <w:r w:rsidRPr="00A70D17">
        <w:rPr>
          <w:sz w:val="22"/>
          <w:szCs w:val="22"/>
        </w:rPr>
        <w:t>fenilefrino</w:t>
      </w:r>
      <w:proofErr w:type="spellEnd"/>
      <w:r w:rsidRPr="00A70D17">
        <w:rPr>
          <w:sz w:val="22"/>
          <w:szCs w:val="22"/>
        </w:rPr>
        <w:t xml:space="preserve"> poveikį reprodukcijai ir vystymuisi.</w:t>
      </w:r>
      <w:r w:rsidR="00C32BB4" w:rsidRPr="00A70D17">
        <w:rPr>
          <w:sz w:val="22"/>
          <w:szCs w:val="22"/>
        </w:rPr>
        <w:t xml:space="preserve"> Buvo pranešta apie</w:t>
      </w:r>
      <w:r w:rsidR="00154AF4" w:rsidRPr="00A70D17">
        <w:rPr>
          <w:sz w:val="22"/>
          <w:szCs w:val="22"/>
        </w:rPr>
        <w:t xml:space="preserve"> nėščių triušių</w:t>
      </w:r>
      <w:r w:rsidR="00C32BB4" w:rsidRPr="00A70D17">
        <w:rPr>
          <w:sz w:val="22"/>
          <w:szCs w:val="22"/>
        </w:rPr>
        <w:t xml:space="preserve"> </w:t>
      </w:r>
      <w:r w:rsidR="00154AF4" w:rsidRPr="00A70D17">
        <w:rPr>
          <w:sz w:val="22"/>
          <w:szCs w:val="22"/>
        </w:rPr>
        <w:t>vaisiaus</w:t>
      </w:r>
      <w:r w:rsidR="00C32BB4" w:rsidRPr="00A70D17">
        <w:rPr>
          <w:sz w:val="22"/>
          <w:szCs w:val="22"/>
        </w:rPr>
        <w:t xml:space="preserve"> augimo sutrikim</w:t>
      </w:r>
      <w:r w:rsidR="00154AF4" w:rsidRPr="00A70D17">
        <w:rPr>
          <w:sz w:val="22"/>
          <w:szCs w:val="22"/>
        </w:rPr>
        <w:t>us</w:t>
      </w:r>
      <w:r w:rsidR="00C32BB4" w:rsidRPr="00A70D17">
        <w:rPr>
          <w:sz w:val="22"/>
          <w:szCs w:val="22"/>
        </w:rPr>
        <w:t xml:space="preserve"> ir priešlaikinį gimdymą </w:t>
      </w:r>
      <w:r w:rsidR="00154AF4" w:rsidRPr="00A70D17">
        <w:rPr>
          <w:sz w:val="22"/>
          <w:szCs w:val="22"/>
        </w:rPr>
        <w:t>leidžiant po oda</w:t>
      </w:r>
      <w:r w:rsidR="00C32BB4" w:rsidRPr="00A70D17">
        <w:rPr>
          <w:sz w:val="22"/>
          <w:szCs w:val="22"/>
        </w:rPr>
        <w:t xml:space="preserve"> 3</w:t>
      </w:r>
      <w:r w:rsidR="00154AF4" w:rsidRPr="00A70D17">
        <w:rPr>
          <w:sz w:val="22"/>
          <w:szCs w:val="22"/>
        </w:rPr>
        <w:t> </w:t>
      </w:r>
      <w:r w:rsidR="00C32BB4" w:rsidRPr="00A70D17">
        <w:rPr>
          <w:sz w:val="22"/>
          <w:szCs w:val="22"/>
        </w:rPr>
        <w:t>mg per parą (0,5</w:t>
      </w:r>
      <w:r w:rsidR="00154AF4" w:rsidRPr="00A70D17">
        <w:rPr>
          <w:sz w:val="22"/>
          <w:szCs w:val="22"/>
        </w:rPr>
        <w:t> </w:t>
      </w:r>
      <w:r w:rsidR="00C32BB4" w:rsidRPr="00A70D17">
        <w:rPr>
          <w:sz w:val="22"/>
          <w:szCs w:val="22"/>
        </w:rPr>
        <w:t xml:space="preserve">mg/kg per dieną) </w:t>
      </w:r>
      <w:proofErr w:type="spellStart"/>
      <w:r w:rsidR="00C32BB4" w:rsidRPr="00A70D17">
        <w:rPr>
          <w:sz w:val="22"/>
          <w:szCs w:val="22"/>
        </w:rPr>
        <w:t>fenilefrino</w:t>
      </w:r>
      <w:proofErr w:type="spellEnd"/>
      <w:r w:rsidR="00C32BB4" w:rsidRPr="00A70D17">
        <w:rPr>
          <w:sz w:val="22"/>
          <w:szCs w:val="22"/>
        </w:rPr>
        <w:t xml:space="preserve"> (maždaug 7,5</w:t>
      </w:r>
      <w:r w:rsidR="00154AF4" w:rsidRPr="00A70D17">
        <w:rPr>
          <w:sz w:val="22"/>
          <w:szCs w:val="22"/>
        </w:rPr>
        <w:t> </w:t>
      </w:r>
      <w:r w:rsidR="00C32BB4" w:rsidRPr="00A70D17">
        <w:rPr>
          <w:sz w:val="22"/>
          <w:szCs w:val="22"/>
        </w:rPr>
        <w:t>karto mažesnė už ekvivalentinę terapinę dozę žmogui) nuo 22</w:t>
      </w:r>
      <w:r w:rsidR="00154AF4" w:rsidRPr="00A70D17">
        <w:rPr>
          <w:sz w:val="22"/>
          <w:szCs w:val="22"/>
        </w:rPr>
        <w:t> </w:t>
      </w:r>
      <w:r w:rsidR="00C32BB4" w:rsidRPr="00A70D17">
        <w:rPr>
          <w:sz w:val="22"/>
          <w:szCs w:val="22"/>
        </w:rPr>
        <w:t xml:space="preserve">nėštumo dienos iki </w:t>
      </w:r>
      <w:r w:rsidR="00154AF4" w:rsidRPr="00A70D17">
        <w:rPr>
          <w:sz w:val="22"/>
          <w:szCs w:val="22"/>
        </w:rPr>
        <w:t>gimdymo</w:t>
      </w:r>
      <w:r w:rsidR="00C32BB4" w:rsidRPr="00A70D17">
        <w:rPr>
          <w:sz w:val="22"/>
          <w:szCs w:val="22"/>
        </w:rPr>
        <w:t>.</w:t>
      </w:r>
    </w:p>
    <w:p w14:paraId="08625A9E" w14:textId="77777777" w:rsidR="008D3B35" w:rsidRPr="00A70D17" w:rsidRDefault="008D3B35">
      <w:pPr>
        <w:rPr>
          <w:sz w:val="22"/>
          <w:szCs w:val="24"/>
        </w:rPr>
      </w:pPr>
    </w:p>
    <w:p w14:paraId="403B1306" w14:textId="77777777" w:rsidR="008D3B35" w:rsidRPr="00A70D17" w:rsidRDefault="008D3B35" w:rsidP="00CD428D">
      <w:pPr>
        <w:widowControl w:val="0"/>
        <w:rPr>
          <w:sz w:val="22"/>
          <w:szCs w:val="24"/>
        </w:rPr>
      </w:pPr>
    </w:p>
    <w:p w14:paraId="3555ACCA" w14:textId="77777777" w:rsidR="008D3B35" w:rsidRPr="00A70D17" w:rsidRDefault="00AB4978" w:rsidP="00CD428D">
      <w:pPr>
        <w:widowControl w:val="0"/>
        <w:tabs>
          <w:tab w:val="left" w:pos="567"/>
        </w:tabs>
        <w:outlineLvl w:val="2"/>
        <w:rPr>
          <w:b/>
          <w:bCs/>
          <w:sz w:val="22"/>
          <w:szCs w:val="26"/>
          <w:lang w:eastAsia="x-none"/>
        </w:rPr>
      </w:pPr>
      <w:r w:rsidRPr="00A70D17">
        <w:rPr>
          <w:b/>
          <w:bCs/>
          <w:sz w:val="22"/>
          <w:szCs w:val="26"/>
          <w:lang w:eastAsia="x-none"/>
        </w:rPr>
        <w:t>6.</w:t>
      </w:r>
      <w:r w:rsidRPr="00A70D17">
        <w:rPr>
          <w:b/>
          <w:bCs/>
          <w:sz w:val="22"/>
          <w:szCs w:val="26"/>
          <w:lang w:eastAsia="x-none"/>
        </w:rPr>
        <w:tab/>
        <w:t>FARMACINĖ INFORMACIJA</w:t>
      </w:r>
    </w:p>
    <w:p w14:paraId="32D29288" w14:textId="77777777" w:rsidR="008D3B35" w:rsidRPr="00A70D17" w:rsidRDefault="008D3B35" w:rsidP="00CD428D">
      <w:pPr>
        <w:widowControl w:val="0"/>
        <w:rPr>
          <w:sz w:val="22"/>
          <w:szCs w:val="24"/>
        </w:rPr>
      </w:pPr>
    </w:p>
    <w:p w14:paraId="534C3A61" w14:textId="77777777" w:rsidR="008D3B35" w:rsidRPr="00A70D17" w:rsidRDefault="00AB4978" w:rsidP="00CD428D">
      <w:pPr>
        <w:widowControl w:val="0"/>
        <w:tabs>
          <w:tab w:val="left" w:pos="567"/>
        </w:tabs>
        <w:spacing w:line="260" w:lineRule="exact"/>
        <w:jc w:val="both"/>
        <w:outlineLvl w:val="3"/>
        <w:rPr>
          <w:b/>
          <w:bCs/>
          <w:sz w:val="22"/>
          <w:szCs w:val="28"/>
          <w:lang w:eastAsia="x-none"/>
        </w:rPr>
      </w:pPr>
      <w:r w:rsidRPr="00A70D17">
        <w:rPr>
          <w:b/>
          <w:bCs/>
          <w:sz w:val="22"/>
          <w:szCs w:val="28"/>
          <w:lang w:eastAsia="x-none"/>
        </w:rPr>
        <w:t>6.1</w:t>
      </w:r>
      <w:r w:rsidRPr="00A70D17">
        <w:rPr>
          <w:b/>
          <w:bCs/>
          <w:sz w:val="22"/>
          <w:szCs w:val="28"/>
          <w:lang w:eastAsia="x-none"/>
        </w:rPr>
        <w:tab/>
        <w:t>Pagalbinių medžiagų sąrašas</w:t>
      </w:r>
    </w:p>
    <w:p w14:paraId="2E688650" w14:textId="77777777" w:rsidR="008D3B35" w:rsidRPr="00A70D17" w:rsidRDefault="008D3B35" w:rsidP="00CD428D">
      <w:pPr>
        <w:widowControl w:val="0"/>
        <w:rPr>
          <w:sz w:val="22"/>
          <w:szCs w:val="24"/>
        </w:rPr>
      </w:pPr>
    </w:p>
    <w:p w14:paraId="373D5E95" w14:textId="5715FEFC" w:rsidR="00154AF4" w:rsidRPr="0024319E" w:rsidRDefault="00154AF4" w:rsidP="00CD428D">
      <w:pPr>
        <w:widowControl w:val="0"/>
        <w:rPr>
          <w:sz w:val="22"/>
          <w:szCs w:val="22"/>
        </w:rPr>
      </w:pPr>
      <w:r w:rsidRPr="0024319E">
        <w:rPr>
          <w:sz w:val="22"/>
          <w:szCs w:val="22"/>
        </w:rPr>
        <w:t>Sacharozė</w:t>
      </w:r>
    </w:p>
    <w:p w14:paraId="48623C37" w14:textId="7EDC2E54" w:rsidR="00154AF4" w:rsidRPr="0024319E" w:rsidRDefault="00154AF4" w:rsidP="00CD428D">
      <w:pPr>
        <w:widowControl w:val="0"/>
        <w:rPr>
          <w:sz w:val="22"/>
          <w:szCs w:val="22"/>
        </w:rPr>
      </w:pPr>
      <w:r w:rsidRPr="0024319E">
        <w:rPr>
          <w:sz w:val="22"/>
          <w:szCs w:val="22"/>
        </w:rPr>
        <w:t>Vyno rūgštis</w:t>
      </w:r>
    </w:p>
    <w:p w14:paraId="7BACEBC2" w14:textId="37A1EB96" w:rsidR="00154AF4" w:rsidRPr="0024319E" w:rsidRDefault="00154AF4" w:rsidP="00CD428D">
      <w:pPr>
        <w:widowControl w:val="0"/>
        <w:rPr>
          <w:sz w:val="22"/>
          <w:szCs w:val="22"/>
        </w:rPr>
      </w:pPr>
      <w:r w:rsidRPr="0024319E">
        <w:rPr>
          <w:sz w:val="22"/>
          <w:szCs w:val="22"/>
        </w:rPr>
        <w:t>Bevandenis natrio citratas</w:t>
      </w:r>
    </w:p>
    <w:p w14:paraId="33DD7341" w14:textId="68D5B775" w:rsidR="00154AF4" w:rsidRPr="0024319E" w:rsidRDefault="00154AF4" w:rsidP="00CD428D">
      <w:pPr>
        <w:widowControl w:val="0"/>
        <w:rPr>
          <w:sz w:val="22"/>
          <w:szCs w:val="22"/>
        </w:rPr>
      </w:pPr>
      <w:proofErr w:type="spellStart"/>
      <w:r w:rsidRPr="0024319E">
        <w:rPr>
          <w:sz w:val="22"/>
          <w:szCs w:val="22"/>
        </w:rPr>
        <w:t>Aspartamas</w:t>
      </w:r>
      <w:proofErr w:type="spellEnd"/>
      <w:r w:rsidRPr="0024319E">
        <w:rPr>
          <w:sz w:val="22"/>
          <w:szCs w:val="22"/>
        </w:rPr>
        <w:t xml:space="preserve"> (E951)</w:t>
      </w:r>
    </w:p>
    <w:p w14:paraId="7CC03F5A" w14:textId="2D86CFAE" w:rsidR="00154AF4" w:rsidRPr="0024319E" w:rsidRDefault="00154AF4" w:rsidP="00CD428D">
      <w:pPr>
        <w:widowControl w:val="0"/>
        <w:rPr>
          <w:sz w:val="22"/>
          <w:szCs w:val="22"/>
        </w:rPr>
      </w:pPr>
      <w:r w:rsidRPr="0024319E">
        <w:rPr>
          <w:sz w:val="22"/>
          <w:szCs w:val="22"/>
        </w:rPr>
        <w:t xml:space="preserve">Uogų ir vaisių </w:t>
      </w:r>
      <w:r w:rsidR="00C71CCD">
        <w:rPr>
          <w:sz w:val="22"/>
          <w:szCs w:val="22"/>
        </w:rPr>
        <w:t>kvap</w:t>
      </w:r>
      <w:r w:rsidR="005242A7">
        <w:rPr>
          <w:sz w:val="22"/>
          <w:szCs w:val="22"/>
        </w:rPr>
        <w:t>o aromatinė</w:t>
      </w:r>
      <w:r w:rsidR="00C71CCD">
        <w:rPr>
          <w:sz w:val="22"/>
          <w:szCs w:val="22"/>
        </w:rPr>
        <w:t xml:space="preserve"> medžiag</w:t>
      </w:r>
      <w:r w:rsidR="003C016B">
        <w:rPr>
          <w:sz w:val="22"/>
          <w:szCs w:val="22"/>
        </w:rPr>
        <w:t>a</w:t>
      </w:r>
      <w:r w:rsidRPr="0024319E">
        <w:rPr>
          <w:sz w:val="22"/>
          <w:szCs w:val="22"/>
        </w:rPr>
        <w:t>, kuri</w:t>
      </w:r>
      <w:r w:rsidR="003C016B">
        <w:rPr>
          <w:sz w:val="22"/>
          <w:szCs w:val="22"/>
        </w:rPr>
        <w:t>os</w:t>
      </w:r>
      <w:r w:rsidRPr="0024319E">
        <w:rPr>
          <w:sz w:val="22"/>
          <w:szCs w:val="22"/>
        </w:rPr>
        <w:t xml:space="preserve"> sudėtyje yra</w:t>
      </w:r>
      <w:r w:rsidR="00422D11" w:rsidRPr="0024319E">
        <w:rPr>
          <w:sz w:val="22"/>
          <w:szCs w:val="22"/>
        </w:rPr>
        <w:t xml:space="preserve"> 4-(p-</w:t>
      </w:r>
      <w:proofErr w:type="spellStart"/>
      <w:r w:rsidR="00422D11" w:rsidRPr="0024319E">
        <w:rPr>
          <w:sz w:val="22"/>
          <w:szCs w:val="22"/>
        </w:rPr>
        <w:t>hidroksifenil</w:t>
      </w:r>
      <w:proofErr w:type="spellEnd"/>
      <w:r w:rsidR="00422D11" w:rsidRPr="0024319E">
        <w:rPr>
          <w:sz w:val="22"/>
          <w:szCs w:val="22"/>
        </w:rPr>
        <w:t>)2-butanon</w:t>
      </w:r>
      <w:r w:rsidR="00CA38E2">
        <w:rPr>
          <w:sz w:val="22"/>
          <w:szCs w:val="22"/>
        </w:rPr>
        <w:t>o</w:t>
      </w:r>
      <w:r w:rsidR="00422D11" w:rsidRPr="0024319E">
        <w:rPr>
          <w:sz w:val="22"/>
          <w:szCs w:val="22"/>
        </w:rPr>
        <w:t>, acto rūgšti</w:t>
      </w:r>
      <w:r w:rsidR="00CA38E2">
        <w:rPr>
          <w:sz w:val="22"/>
          <w:szCs w:val="22"/>
        </w:rPr>
        <w:t>e</w:t>
      </w:r>
      <w:r w:rsidR="00422D11" w:rsidRPr="0024319E">
        <w:rPr>
          <w:sz w:val="22"/>
          <w:szCs w:val="22"/>
        </w:rPr>
        <w:t xml:space="preserve">s, </w:t>
      </w:r>
      <w:proofErr w:type="spellStart"/>
      <w:r w:rsidR="00422D11" w:rsidRPr="0024319E">
        <w:rPr>
          <w:sz w:val="22"/>
          <w:szCs w:val="22"/>
        </w:rPr>
        <w:t>vanilin</w:t>
      </w:r>
      <w:r w:rsidR="00CA38E2">
        <w:rPr>
          <w:sz w:val="22"/>
          <w:szCs w:val="22"/>
        </w:rPr>
        <w:t>o</w:t>
      </w:r>
      <w:proofErr w:type="spellEnd"/>
      <w:r w:rsidR="00422D11" w:rsidRPr="0024319E">
        <w:rPr>
          <w:sz w:val="22"/>
          <w:szCs w:val="22"/>
        </w:rPr>
        <w:t xml:space="preserve">, </w:t>
      </w:r>
      <w:proofErr w:type="spellStart"/>
      <w:r w:rsidR="00422D11" w:rsidRPr="0024319E">
        <w:rPr>
          <w:sz w:val="22"/>
          <w:szCs w:val="22"/>
        </w:rPr>
        <w:t>propiono</w:t>
      </w:r>
      <w:proofErr w:type="spellEnd"/>
      <w:r w:rsidR="00422D11" w:rsidRPr="0024319E">
        <w:rPr>
          <w:sz w:val="22"/>
          <w:szCs w:val="22"/>
        </w:rPr>
        <w:t xml:space="preserve"> rūgšti</w:t>
      </w:r>
      <w:r w:rsidR="00780813">
        <w:rPr>
          <w:sz w:val="22"/>
          <w:szCs w:val="22"/>
        </w:rPr>
        <w:t>e</w:t>
      </w:r>
      <w:r w:rsidR="00422D11" w:rsidRPr="0024319E">
        <w:rPr>
          <w:sz w:val="22"/>
          <w:szCs w:val="22"/>
        </w:rPr>
        <w:t>s, 1-mentoli</w:t>
      </w:r>
      <w:r w:rsidR="00780813">
        <w:rPr>
          <w:sz w:val="22"/>
          <w:szCs w:val="22"/>
        </w:rPr>
        <w:t>o</w:t>
      </w:r>
      <w:r w:rsidR="00422D11" w:rsidRPr="0024319E">
        <w:rPr>
          <w:sz w:val="22"/>
          <w:szCs w:val="22"/>
        </w:rPr>
        <w:t>, d-</w:t>
      </w:r>
      <w:proofErr w:type="spellStart"/>
      <w:r w:rsidR="00422D11" w:rsidRPr="0024319E">
        <w:rPr>
          <w:sz w:val="22"/>
          <w:szCs w:val="22"/>
        </w:rPr>
        <w:t>limonen</w:t>
      </w:r>
      <w:r w:rsidR="00780813">
        <w:rPr>
          <w:sz w:val="22"/>
          <w:szCs w:val="22"/>
        </w:rPr>
        <w:t>o</w:t>
      </w:r>
      <w:proofErr w:type="spellEnd"/>
      <w:r w:rsidR="00422D11" w:rsidRPr="0024319E">
        <w:rPr>
          <w:sz w:val="22"/>
          <w:szCs w:val="22"/>
        </w:rPr>
        <w:t xml:space="preserve">, </w:t>
      </w:r>
      <w:proofErr w:type="spellStart"/>
      <w:r w:rsidR="00422D11" w:rsidRPr="0024319E">
        <w:rPr>
          <w:sz w:val="22"/>
          <w:szCs w:val="22"/>
        </w:rPr>
        <w:t>menton</w:t>
      </w:r>
      <w:r w:rsidR="00780813">
        <w:rPr>
          <w:sz w:val="22"/>
          <w:szCs w:val="22"/>
        </w:rPr>
        <w:t>o</w:t>
      </w:r>
      <w:proofErr w:type="spellEnd"/>
      <w:r w:rsidR="00422D11" w:rsidRPr="0024319E">
        <w:rPr>
          <w:sz w:val="22"/>
          <w:szCs w:val="22"/>
        </w:rPr>
        <w:t>, 4-karvomentol</w:t>
      </w:r>
      <w:r w:rsidR="00780813">
        <w:rPr>
          <w:sz w:val="22"/>
          <w:szCs w:val="22"/>
        </w:rPr>
        <w:t>o</w:t>
      </w:r>
      <w:r w:rsidR="00422D11" w:rsidRPr="0024319E">
        <w:rPr>
          <w:sz w:val="22"/>
          <w:szCs w:val="22"/>
        </w:rPr>
        <w:t xml:space="preserve">, </w:t>
      </w:r>
      <w:proofErr w:type="spellStart"/>
      <w:r w:rsidR="00422D11" w:rsidRPr="0024319E">
        <w:rPr>
          <w:sz w:val="22"/>
          <w:szCs w:val="22"/>
        </w:rPr>
        <w:t>žvaigždanyžių</w:t>
      </w:r>
      <w:proofErr w:type="spellEnd"/>
      <w:r w:rsidR="00422D11" w:rsidRPr="0024319E">
        <w:rPr>
          <w:sz w:val="22"/>
          <w:szCs w:val="22"/>
        </w:rPr>
        <w:t xml:space="preserve"> eterini</w:t>
      </w:r>
      <w:r w:rsidR="0089485E">
        <w:rPr>
          <w:sz w:val="22"/>
          <w:szCs w:val="22"/>
        </w:rPr>
        <w:t>o</w:t>
      </w:r>
      <w:r w:rsidR="00422D11" w:rsidRPr="0024319E">
        <w:rPr>
          <w:sz w:val="22"/>
          <w:szCs w:val="22"/>
        </w:rPr>
        <w:t xml:space="preserve"> aliej</w:t>
      </w:r>
      <w:r w:rsidR="0089485E">
        <w:rPr>
          <w:sz w:val="22"/>
          <w:szCs w:val="22"/>
        </w:rPr>
        <w:t>a</w:t>
      </w:r>
      <w:r w:rsidR="00422D11" w:rsidRPr="0024319E">
        <w:rPr>
          <w:sz w:val="22"/>
          <w:szCs w:val="22"/>
        </w:rPr>
        <w:t xml:space="preserve">us, </w:t>
      </w:r>
      <w:proofErr w:type="spellStart"/>
      <w:r w:rsidR="009E62FF">
        <w:rPr>
          <w:sz w:val="22"/>
          <w:szCs w:val="22"/>
        </w:rPr>
        <w:t>juoduogių</w:t>
      </w:r>
      <w:proofErr w:type="spellEnd"/>
      <w:r w:rsidR="009E62FF">
        <w:rPr>
          <w:sz w:val="22"/>
          <w:szCs w:val="22"/>
        </w:rPr>
        <w:t xml:space="preserve"> </w:t>
      </w:r>
      <w:r w:rsidR="00422D11" w:rsidRPr="0024319E">
        <w:rPr>
          <w:sz w:val="22"/>
          <w:szCs w:val="22"/>
        </w:rPr>
        <w:t>šeivamedži</w:t>
      </w:r>
      <w:r w:rsidR="006B2E00">
        <w:rPr>
          <w:sz w:val="22"/>
          <w:szCs w:val="22"/>
        </w:rPr>
        <w:t>ų</w:t>
      </w:r>
      <w:r w:rsidR="00422D11" w:rsidRPr="0024319E">
        <w:rPr>
          <w:sz w:val="22"/>
          <w:szCs w:val="22"/>
        </w:rPr>
        <w:t xml:space="preserve"> </w:t>
      </w:r>
      <w:r w:rsidR="00CB3D66">
        <w:rPr>
          <w:sz w:val="22"/>
          <w:szCs w:val="22"/>
        </w:rPr>
        <w:t>žiedų kvap</w:t>
      </w:r>
      <w:r w:rsidR="006B2E00">
        <w:rPr>
          <w:sz w:val="22"/>
          <w:szCs w:val="22"/>
        </w:rPr>
        <w:t>o aromatinės</w:t>
      </w:r>
      <w:r w:rsidR="00CB3D66">
        <w:rPr>
          <w:sz w:val="22"/>
          <w:szCs w:val="22"/>
        </w:rPr>
        <w:t xml:space="preserve"> medžiag</w:t>
      </w:r>
      <w:r w:rsidR="006B2E00">
        <w:rPr>
          <w:sz w:val="22"/>
          <w:szCs w:val="22"/>
        </w:rPr>
        <w:t>os</w:t>
      </w:r>
      <w:r w:rsidR="00422D11" w:rsidRPr="0024319E">
        <w:rPr>
          <w:sz w:val="22"/>
          <w:szCs w:val="22"/>
        </w:rPr>
        <w:t xml:space="preserve">, </w:t>
      </w:r>
      <w:proofErr w:type="spellStart"/>
      <w:r w:rsidR="001F6F64" w:rsidRPr="00CD428D">
        <w:rPr>
          <w:sz w:val="22"/>
          <w:szCs w:val="22"/>
          <w:lang w:bidi="et-EE"/>
        </w:rPr>
        <w:t>beržalapės</w:t>
      </w:r>
      <w:proofErr w:type="spellEnd"/>
      <w:r w:rsidR="001F6F64" w:rsidRPr="00CD428D">
        <w:rPr>
          <w:sz w:val="22"/>
          <w:szCs w:val="22"/>
          <w:lang w:bidi="et-EE"/>
        </w:rPr>
        <w:t xml:space="preserve"> </w:t>
      </w:r>
      <w:proofErr w:type="spellStart"/>
      <w:r w:rsidR="001F6F64" w:rsidRPr="00CD428D">
        <w:rPr>
          <w:sz w:val="22"/>
          <w:szCs w:val="22"/>
          <w:lang w:bidi="et-EE"/>
        </w:rPr>
        <w:t>varnarūtės</w:t>
      </w:r>
      <w:proofErr w:type="spellEnd"/>
      <w:r w:rsidR="001F6F64" w:rsidRPr="00CD428D">
        <w:rPr>
          <w:sz w:val="22"/>
          <w:szCs w:val="22"/>
          <w:lang w:bidi="et-EE"/>
        </w:rPr>
        <w:t xml:space="preserve"> </w:t>
      </w:r>
      <w:r w:rsidR="00422D11" w:rsidRPr="001F6F64">
        <w:rPr>
          <w:sz w:val="22"/>
          <w:szCs w:val="22"/>
        </w:rPr>
        <w:t>eterini</w:t>
      </w:r>
      <w:r w:rsidR="001F6F64" w:rsidRPr="001F6F64">
        <w:rPr>
          <w:sz w:val="22"/>
          <w:szCs w:val="22"/>
        </w:rPr>
        <w:t>o</w:t>
      </w:r>
      <w:r w:rsidR="00422D11" w:rsidRPr="0024319E">
        <w:rPr>
          <w:sz w:val="22"/>
          <w:szCs w:val="22"/>
        </w:rPr>
        <w:t xml:space="preserve"> aliej</w:t>
      </w:r>
      <w:r w:rsidR="001F6F64">
        <w:rPr>
          <w:sz w:val="22"/>
          <w:szCs w:val="22"/>
        </w:rPr>
        <w:t>a</w:t>
      </w:r>
      <w:r w:rsidR="00422D11" w:rsidRPr="0024319E">
        <w:rPr>
          <w:sz w:val="22"/>
          <w:szCs w:val="22"/>
        </w:rPr>
        <w:t>us, konjako balt</w:t>
      </w:r>
      <w:r w:rsidR="00F2280A">
        <w:rPr>
          <w:sz w:val="22"/>
          <w:szCs w:val="22"/>
        </w:rPr>
        <w:t>ojo</w:t>
      </w:r>
      <w:r w:rsidR="00422D11" w:rsidRPr="0024319E">
        <w:rPr>
          <w:sz w:val="22"/>
          <w:szCs w:val="22"/>
        </w:rPr>
        <w:t xml:space="preserve"> aliej</w:t>
      </w:r>
      <w:r w:rsidR="00F2280A">
        <w:rPr>
          <w:sz w:val="22"/>
          <w:szCs w:val="22"/>
        </w:rPr>
        <w:t>a</w:t>
      </w:r>
      <w:r w:rsidR="00422D11" w:rsidRPr="0024319E">
        <w:rPr>
          <w:sz w:val="22"/>
          <w:szCs w:val="22"/>
        </w:rPr>
        <w:t>us, sacharozė</w:t>
      </w:r>
      <w:r w:rsidR="00A8465E">
        <w:rPr>
          <w:sz w:val="22"/>
          <w:szCs w:val="22"/>
        </w:rPr>
        <w:t>s</w:t>
      </w:r>
      <w:r w:rsidR="00422D11" w:rsidRPr="0024319E">
        <w:rPr>
          <w:sz w:val="22"/>
          <w:szCs w:val="22"/>
        </w:rPr>
        <w:t xml:space="preserve">, </w:t>
      </w:r>
      <w:proofErr w:type="spellStart"/>
      <w:r w:rsidR="00422D11" w:rsidRPr="0024319E">
        <w:rPr>
          <w:sz w:val="22"/>
          <w:szCs w:val="22"/>
        </w:rPr>
        <w:t>maltodekstrin</w:t>
      </w:r>
      <w:r w:rsidR="00A8465E">
        <w:rPr>
          <w:sz w:val="22"/>
          <w:szCs w:val="22"/>
        </w:rPr>
        <w:t>o</w:t>
      </w:r>
      <w:proofErr w:type="spellEnd"/>
      <w:r w:rsidR="00422D11" w:rsidRPr="0024319E">
        <w:rPr>
          <w:sz w:val="22"/>
          <w:szCs w:val="22"/>
        </w:rPr>
        <w:t>, modifikuot</w:t>
      </w:r>
      <w:r w:rsidR="004329A3">
        <w:rPr>
          <w:sz w:val="22"/>
          <w:szCs w:val="22"/>
        </w:rPr>
        <w:t>o</w:t>
      </w:r>
      <w:r w:rsidR="00422D11" w:rsidRPr="0024319E">
        <w:rPr>
          <w:sz w:val="22"/>
          <w:szCs w:val="22"/>
        </w:rPr>
        <w:t xml:space="preserve"> krakmol</w:t>
      </w:r>
      <w:r w:rsidR="004329A3">
        <w:rPr>
          <w:sz w:val="22"/>
          <w:szCs w:val="22"/>
        </w:rPr>
        <w:t>o</w:t>
      </w:r>
      <w:r w:rsidR="00422D11" w:rsidRPr="0024319E">
        <w:rPr>
          <w:sz w:val="22"/>
          <w:szCs w:val="22"/>
        </w:rPr>
        <w:t xml:space="preserve"> E1450, saulėgrąžų aliej</w:t>
      </w:r>
      <w:r w:rsidR="00D7040A">
        <w:rPr>
          <w:sz w:val="22"/>
          <w:szCs w:val="22"/>
        </w:rPr>
        <w:t>a</w:t>
      </w:r>
      <w:r w:rsidR="00422D11" w:rsidRPr="0024319E">
        <w:rPr>
          <w:sz w:val="22"/>
          <w:szCs w:val="22"/>
        </w:rPr>
        <w:t xml:space="preserve">us ir </w:t>
      </w:r>
      <w:proofErr w:type="spellStart"/>
      <w:r w:rsidR="00DB1714">
        <w:rPr>
          <w:sz w:val="22"/>
          <w:szCs w:val="22"/>
        </w:rPr>
        <w:t>kastoreumo</w:t>
      </w:r>
      <w:proofErr w:type="spellEnd"/>
      <w:r w:rsidR="00DB1714" w:rsidRPr="0024319E">
        <w:rPr>
          <w:sz w:val="22"/>
          <w:szCs w:val="22"/>
        </w:rPr>
        <w:t xml:space="preserve"> </w:t>
      </w:r>
      <w:r w:rsidR="00422D11" w:rsidRPr="0024319E">
        <w:rPr>
          <w:sz w:val="22"/>
          <w:szCs w:val="22"/>
        </w:rPr>
        <w:t>ekstrakt</w:t>
      </w:r>
      <w:r w:rsidR="002172ED">
        <w:rPr>
          <w:sz w:val="22"/>
          <w:szCs w:val="22"/>
        </w:rPr>
        <w:t>o</w:t>
      </w:r>
      <w:r w:rsidR="00DD4FA8">
        <w:rPr>
          <w:sz w:val="22"/>
          <w:szCs w:val="22"/>
        </w:rPr>
        <w:t>.</w:t>
      </w:r>
    </w:p>
    <w:p w14:paraId="1823B382" w14:textId="4B84C50A" w:rsidR="00994457" w:rsidRPr="0024319E" w:rsidRDefault="00994457" w:rsidP="00CD428D">
      <w:pPr>
        <w:keepNext/>
        <w:rPr>
          <w:sz w:val="22"/>
          <w:szCs w:val="22"/>
        </w:rPr>
      </w:pPr>
      <w:proofErr w:type="spellStart"/>
      <w:r w:rsidRPr="0024319E">
        <w:rPr>
          <w:i/>
          <w:iCs/>
          <w:sz w:val="22"/>
          <w:szCs w:val="22"/>
        </w:rPr>
        <w:t>Euroblend</w:t>
      </w:r>
      <w:proofErr w:type="spellEnd"/>
      <w:r w:rsidRPr="0024319E">
        <w:rPr>
          <w:sz w:val="22"/>
          <w:szCs w:val="22"/>
        </w:rPr>
        <w:t xml:space="preserve"> juodųjų serbentų dažiklis, kurio sudėtyje yra </w:t>
      </w:r>
      <w:bookmarkStart w:id="10" w:name="_Hlk210665803"/>
      <w:proofErr w:type="spellStart"/>
      <w:r w:rsidRPr="0024319E">
        <w:rPr>
          <w:sz w:val="22"/>
          <w:szCs w:val="22"/>
        </w:rPr>
        <w:t>kar</w:t>
      </w:r>
      <w:r w:rsidR="00B41960" w:rsidRPr="0024319E">
        <w:rPr>
          <w:sz w:val="22"/>
          <w:szCs w:val="22"/>
        </w:rPr>
        <w:t>mosin</w:t>
      </w:r>
      <w:r w:rsidR="00D27CC2">
        <w:rPr>
          <w:sz w:val="22"/>
          <w:szCs w:val="22"/>
        </w:rPr>
        <w:t>o</w:t>
      </w:r>
      <w:proofErr w:type="spellEnd"/>
      <w:r w:rsidRPr="0024319E">
        <w:rPr>
          <w:sz w:val="22"/>
          <w:szCs w:val="22"/>
        </w:rPr>
        <w:t xml:space="preserve"> E122, žali</w:t>
      </w:r>
      <w:r w:rsidR="00D27CC2">
        <w:rPr>
          <w:sz w:val="22"/>
          <w:szCs w:val="22"/>
        </w:rPr>
        <w:t>ojo</w:t>
      </w:r>
      <w:r w:rsidRPr="0024319E">
        <w:rPr>
          <w:sz w:val="22"/>
          <w:szCs w:val="22"/>
        </w:rPr>
        <w:t> S E142, saulėlydžio gelton</w:t>
      </w:r>
      <w:r w:rsidR="00D27CC2">
        <w:rPr>
          <w:sz w:val="22"/>
          <w:szCs w:val="22"/>
        </w:rPr>
        <w:t>ojo</w:t>
      </w:r>
      <w:r w:rsidRPr="0024319E">
        <w:rPr>
          <w:sz w:val="22"/>
          <w:szCs w:val="22"/>
        </w:rPr>
        <w:t xml:space="preserve"> E110 ir natrio chlorid</w:t>
      </w:r>
      <w:r w:rsidR="00573EEA">
        <w:rPr>
          <w:sz w:val="22"/>
          <w:szCs w:val="22"/>
        </w:rPr>
        <w:t>o</w:t>
      </w:r>
      <w:r w:rsidR="00561DBB">
        <w:rPr>
          <w:sz w:val="22"/>
          <w:szCs w:val="22"/>
        </w:rPr>
        <w:t>.</w:t>
      </w:r>
    </w:p>
    <w:bookmarkEnd w:id="10"/>
    <w:p w14:paraId="3577606E" w14:textId="77777777" w:rsidR="008D3B35" w:rsidRPr="00A70D17" w:rsidRDefault="008D3B35">
      <w:pPr>
        <w:rPr>
          <w:sz w:val="22"/>
          <w:szCs w:val="24"/>
        </w:rPr>
      </w:pPr>
    </w:p>
    <w:p w14:paraId="3FBB33B4"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6.2</w:t>
      </w:r>
      <w:r w:rsidRPr="00A70D17">
        <w:rPr>
          <w:b/>
          <w:bCs/>
          <w:sz w:val="22"/>
          <w:szCs w:val="28"/>
          <w:lang w:eastAsia="x-none"/>
        </w:rPr>
        <w:tab/>
        <w:t>Nesuderinamumas</w:t>
      </w:r>
    </w:p>
    <w:p w14:paraId="0BBB4EC5" w14:textId="77777777" w:rsidR="008D3B35" w:rsidRPr="00A70D17" w:rsidRDefault="008D3B35">
      <w:pPr>
        <w:rPr>
          <w:sz w:val="22"/>
          <w:szCs w:val="24"/>
        </w:rPr>
      </w:pPr>
    </w:p>
    <w:p w14:paraId="2BC98EE5" w14:textId="13FA7E6C" w:rsidR="008D3B35" w:rsidRPr="00A70D17" w:rsidRDefault="00AB4978">
      <w:pPr>
        <w:rPr>
          <w:sz w:val="22"/>
          <w:szCs w:val="24"/>
        </w:rPr>
      </w:pPr>
      <w:r w:rsidRPr="00A70D17">
        <w:rPr>
          <w:sz w:val="22"/>
          <w:szCs w:val="24"/>
        </w:rPr>
        <w:t>Duomenys nebūtini.</w:t>
      </w:r>
    </w:p>
    <w:p w14:paraId="4DF55A44" w14:textId="77777777" w:rsidR="008D3B35" w:rsidRPr="00A70D17" w:rsidRDefault="008D3B35">
      <w:pPr>
        <w:rPr>
          <w:sz w:val="22"/>
          <w:szCs w:val="24"/>
        </w:rPr>
      </w:pPr>
    </w:p>
    <w:p w14:paraId="5894C036"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6.3</w:t>
      </w:r>
      <w:r w:rsidRPr="00A70D17">
        <w:rPr>
          <w:b/>
          <w:bCs/>
          <w:sz w:val="22"/>
          <w:szCs w:val="28"/>
          <w:lang w:eastAsia="x-none"/>
        </w:rPr>
        <w:tab/>
        <w:t>Tinkamumo laikas</w:t>
      </w:r>
    </w:p>
    <w:p w14:paraId="5D9ECBD4" w14:textId="77777777" w:rsidR="008D3B35" w:rsidRPr="00A70D17" w:rsidRDefault="008D3B35">
      <w:pPr>
        <w:rPr>
          <w:sz w:val="22"/>
          <w:szCs w:val="24"/>
        </w:rPr>
      </w:pPr>
    </w:p>
    <w:p w14:paraId="2FFE79A8" w14:textId="20A9C2C9" w:rsidR="008D3B35" w:rsidRPr="00A70D17" w:rsidRDefault="00AB4978">
      <w:pPr>
        <w:rPr>
          <w:sz w:val="22"/>
          <w:szCs w:val="24"/>
        </w:rPr>
      </w:pPr>
      <w:r w:rsidRPr="00A70D17">
        <w:rPr>
          <w:sz w:val="22"/>
          <w:szCs w:val="24"/>
        </w:rPr>
        <w:t>2 metai</w:t>
      </w:r>
      <w:r w:rsidR="00994457" w:rsidRPr="00A70D17">
        <w:rPr>
          <w:sz w:val="22"/>
          <w:szCs w:val="24"/>
        </w:rPr>
        <w:t>.</w:t>
      </w:r>
    </w:p>
    <w:p w14:paraId="508DDC40" w14:textId="77777777" w:rsidR="008D3B35" w:rsidRPr="00A70D17" w:rsidRDefault="008D3B35">
      <w:pPr>
        <w:rPr>
          <w:sz w:val="22"/>
          <w:szCs w:val="24"/>
        </w:rPr>
      </w:pPr>
    </w:p>
    <w:p w14:paraId="6D476242"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6.4</w:t>
      </w:r>
      <w:r w:rsidRPr="00A70D17">
        <w:rPr>
          <w:b/>
          <w:bCs/>
          <w:sz w:val="22"/>
          <w:szCs w:val="28"/>
          <w:lang w:eastAsia="x-none"/>
        </w:rPr>
        <w:tab/>
        <w:t>Specialios laikymo sąlygos</w:t>
      </w:r>
    </w:p>
    <w:p w14:paraId="6691641A" w14:textId="77777777" w:rsidR="008D3B35" w:rsidRPr="00A70D17" w:rsidRDefault="008D3B35">
      <w:pPr>
        <w:rPr>
          <w:sz w:val="22"/>
          <w:szCs w:val="24"/>
        </w:rPr>
      </w:pPr>
    </w:p>
    <w:p w14:paraId="6AD582E9" w14:textId="3F87DCAF" w:rsidR="008D3B35" w:rsidRPr="00A70D17" w:rsidRDefault="00994457">
      <w:pPr>
        <w:rPr>
          <w:sz w:val="22"/>
          <w:szCs w:val="24"/>
        </w:rPr>
      </w:pPr>
      <w:r w:rsidRPr="00A70D17">
        <w:rPr>
          <w:sz w:val="22"/>
          <w:szCs w:val="24"/>
        </w:rPr>
        <w:t xml:space="preserve">Laikyti </w:t>
      </w:r>
      <w:r w:rsidR="0022750B">
        <w:rPr>
          <w:sz w:val="22"/>
          <w:szCs w:val="24"/>
        </w:rPr>
        <w:t>žemesnėje</w:t>
      </w:r>
      <w:r w:rsidRPr="00A70D17">
        <w:rPr>
          <w:sz w:val="22"/>
          <w:szCs w:val="24"/>
        </w:rPr>
        <w:t xml:space="preserve"> kaip 30 °C temperatūroje.</w:t>
      </w:r>
    </w:p>
    <w:p w14:paraId="72C2CFA0" w14:textId="4AC61B3A" w:rsidR="00994457" w:rsidRPr="00A70D17" w:rsidRDefault="00994457">
      <w:pPr>
        <w:rPr>
          <w:sz w:val="22"/>
          <w:szCs w:val="24"/>
        </w:rPr>
      </w:pPr>
      <w:r w:rsidRPr="00A70D17">
        <w:rPr>
          <w:sz w:val="22"/>
          <w:szCs w:val="24"/>
        </w:rPr>
        <w:t>Pastebėjus, kad paketėlis pažeistas, šio vaistinio preparato vartoti negalima.</w:t>
      </w:r>
    </w:p>
    <w:p w14:paraId="311EE119" w14:textId="77777777" w:rsidR="00994457" w:rsidRPr="00A70D17" w:rsidRDefault="00994457">
      <w:pPr>
        <w:rPr>
          <w:sz w:val="22"/>
          <w:szCs w:val="24"/>
        </w:rPr>
      </w:pPr>
    </w:p>
    <w:p w14:paraId="1C0C05FB" w14:textId="136C2D6F"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6.5</w:t>
      </w:r>
      <w:r w:rsidRPr="00A70D17">
        <w:rPr>
          <w:b/>
          <w:bCs/>
          <w:sz w:val="22"/>
          <w:szCs w:val="28"/>
          <w:lang w:eastAsia="x-none"/>
        </w:rPr>
        <w:tab/>
      </w:r>
      <w:proofErr w:type="spellStart"/>
      <w:r w:rsidRPr="00A70D17">
        <w:rPr>
          <w:b/>
          <w:bCs/>
          <w:sz w:val="22"/>
          <w:szCs w:val="28"/>
          <w:lang w:eastAsia="x-none"/>
        </w:rPr>
        <w:t>Talpyklės</w:t>
      </w:r>
      <w:proofErr w:type="spellEnd"/>
      <w:r w:rsidRPr="00A70D17">
        <w:rPr>
          <w:b/>
          <w:bCs/>
          <w:sz w:val="22"/>
          <w:szCs w:val="28"/>
          <w:lang w:eastAsia="x-none"/>
        </w:rPr>
        <w:t xml:space="preserve"> pobūdis ir jos turinys</w:t>
      </w:r>
    </w:p>
    <w:p w14:paraId="144E1FDD" w14:textId="77777777" w:rsidR="008D3B35" w:rsidRPr="00A70D17" w:rsidRDefault="008D3B35">
      <w:pPr>
        <w:rPr>
          <w:sz w:val="22"/>
          <w:szCs w:val="24"/>
        </w:rPr>
      </w:pPr>
    </w:p>
    <w:p w14:paraId="6EB0B76F" w14:textId="38A727B9" w:rsidR="00994457" w:rsidRPr="00A70D17" w:rsidRDefault="00FD056B" w:rsidP="00F750A3">
      <w:pPr>
        <w:rPr>
          <w:sz w:val="22"/>
          <w:szCs w:val="22"/>
        </w:rPr>
      </w:pPr>
      <w:r>
        <w:rPr>
          <w:sz w:val="22"/>
          <w:szCs w:val="22"/>
        </w:rPr>
        <w:t>Laminuoti p</w:t>
      </w:r>
      <w:r w:rsidR="00D21AEA" w:rsidRPr="00A70D17">
        <w:rPr>
          <w:sz w:val="22"/>
          <w:szCs w:val="22"/>
        </w:rPr>
        <w:t>aketėliai</w:t>
      </w:r>
      <w:r w:rsidR="000962E6" w:rsidRPr="00A70D17">
        <w:rPr>
          <w:sz w:val="22"/>
          <w:szCs w:val="22"/>
        </w:rPr>
        <w:t>,</w:t>
      </w:r>
      <w:r w:rsidR="00D21AEA" w:rsidRPr="00A70D17">
        <w:rPr>
          <w:sz w:val="22"/>
          <w:szCs w:val="22"/>
        </w:rPr>
        <w:t xml:space="preserve"> kuriuose yra po 7,6 g miltelių</w:t>
      </w:r>
      <w:r w:rsidR="0066162E">
        <w:rPr>
          <w:sz w:val="22"/>
          <w:szCs w:val="22"/>
        </w:rPr>
        <w:t>,</w:t>
      </w:r>
      <w:r w:rsidR="00D21AEA" w:rsidRPr="00A70D17">
        <w:rPr>
          <w:sz w:val="22"/>
          <w:szCs w:val="22"/>
        </w:rPr>
        <w:t xml:space="preserve"> sudaryti iš popieri</w:t>
      </w:r>
      <w:r w:rsidR="007B55F0">
        <w:rPr>
          <w:sz w:val="22"/>
          <w:szCs w:val="22"/>
        </w:rPr>
        <w:t>a</w:t>
      </w:r>
      <w:r w:rsidR="00D21AEA" w:rsidRPr="00A70D17">
        <w:rPr>
          <w:sz w:val="22"/>
          <w:szCs w:val="22"/>
        </w:rPr>
        <w:t>us/ polietilen</w:t>
      </w:r>
      <w:r w:rsidR="007B55F0">
        <w:rPr>
          <w:sz w:val="22"/>
          <w:szCs w:val="22"/>
        </w:rPr>
        <w:t>o</w:t>
      </w:r>
      <w:r w:rsidR="00D21AEA" w:rsidRPr="00A70D17">
        <w:rPr>
          <w:sz w:val="22"/>
          <w:szCs w:val="22"/>
        </w:rPr>
        <w:t>/ aliumini</w:t>
      </w:r>
      <w:r w:rsidR="006609A4">
        <w:rPr>
          <w:sz w:val="22"/>
          <w:szCs w:val="22"/>
        </w:rPr>
        <w:t>o</w:t>
      </w:r>
      <w:r w:rsidR="00D21AEA" w:rsidRPr="00A70D17">
        <w:rPr>
          <w:sz w:val="22"/>
          <w:szCs w:val="22"/>
        </w:rPr>
        <w:t>/ </w:t>
      </w:r>
      <w:proofErr w:type="spellStart"/>
      <w:r w:rsidR="00D21AEA" w:rsidRPr="00A70D17">
        <w:rPr>
          <w:sz w:val="22"/>
          <w:szCs w:val="22"/>
        </w:rPr>
        <w:t>etileno</w:t>
      </w:r>
      <w:proofErr w:type="spellEnd"/>
      <w:r w:rsidR="006D5AF3">
        <w:rPr>
          <w:sz w:val="22"/>
          <w:szCs w:val="22"/>
        </w:rPr>
        <w:t xml:space="preserve"> ir </w:t>
      </w:r>
      <w:proofErr w:type="spellStart"/>
      <w:r w:rsidR="00D21AEA" w:rsidRPr="00A70D17">
        <w:rPr>
          <w:sz w:val="22"/>
          <w:szCs w:val="22"/>
        </w:rPr>
        <w:t>metakrilo</w:t>
      </w:r>
      <w:proofErr w:type="spellEnd"/>
      <w:r w:rsidR="00D21AEA" w:rsidRPr="00A70D17">
        <w:rPr>
          <w:sz w:val="22"/>
          <w:szCs w:val="22"/>
        </w:rPr>
        <w:t xml:space="preserve"> rūgšti</w:t>
      </w:r>
      <w:r w:rsidR="007B55F0">
        <w:rPr>
          <w:sz w:val="22"/>
          <w:szCs w:val="22"/>
        </w:rPr>
        <w:t>e</w:t>
      </w:r>
      <w:r w:rsidR="00D21AEA" w:rsidRPr="00A70D17">
        <w:rPr>
          <w:sz w:val="22"/>
          <w:szCs w:val="22"/>
        </w:rPr>
        <w:t>s</w:t>
      </w:r>
      <w:r w:rsidR="007B55F0">
        <w:rPr>
          <w:sz w:val="22"/>
          <w:szCs w:val="22"/>
        </w:rPr>
        <w:t xml:space="preserve"> </w:t>
      </w:r>
      <w:proofErr w:type="spellStart"/>
      <w:r w:rsidR="007B55F0">
        <w:rPr>
          <w:sz w:val="22"/>
          <w:szCs w:val="22"/>
        </w:rPr>
        <w:t>kopolimero</w:t>
      </w:r>
      <w:proofErr w:type="spellEnd"/>
      <w:r w:rsidR="00D21AEA" w:rsidRPr="00A70D17">
        <w:rPr>
          <w:sz w:val="22"/>
          <w:szCs w:val="22"/>
        </w:rPr>
        <w:t xml:space="preserve">, kartoninėje dėžutėje. </w:t>
      </w:r>
      <w:r w:rsidR="00994457" w:rsidRPr="00A70D17">
        <w:rPr>
          <w:sz w:val="22"/>
          <w:szCs w:val="22"/>
        </w:rPr>
        <w:t>Paketėlio matmenys 95</w:t>
      </w:r>
      <w:r w:rsidR="000962E6" w:rsidRPr="00A70D17">
        <w:rPr>
          <w:sz w:val="22"/>
          <w:szCs w:val="22"/>
        </w:rPr>
        <w:t> </w:t>
      </w:r>
      <w:r w:rsidR="00994457" w:rsidRPr="00A70D17">
        <w:rPr>
          <w:sz w:val="22"/>
          <w:szCs w:val="22"/>
        </w:rPr>
        <w:t>x</w:t>
      </w:r>
      <w:r w:rsidR="000962E6" w:rsidRPr="00A70D17">
        <w:rPr>
          <w:sz w:val="22"/>
          <w:szCs w:val="22"/>
        </w:rPr>
        <w:t> </w:t>
      </w:r>
      <w:r w:rsidR="00994457" w:rsidRPr="00A70D17">
        <w:rPr>
          <w:sz w:val="22"/>
          <w:szCs w:val="22"/>
        </w:rPr>
        <w:t>57</w:t>
      </w:r>
      <w:r w:rsidR="000962E6" w:rsidRPr="00A70D17">
        <w:rPr>
          <w:sz w:val="22"/>
          <w:szCs w:val="22"/>
        </w:rPr>
        <w:t> </w:t>
      </w:r>
      <w:r w:rsidR="00994457" w:rsidRPr="00A70D17">
        <w:rPr>
          <w:sz w:val="22"/>
          <w:szCs w:val="22"/>
        </w:rPr>
        <w:t>mm. Dėžutėje yra 5 arba 10 paketėlių.</w:t>
      </w:r>
    </w:p>
    <w:p w14:paraId="538F9A12" w14:textId="77777777" w:rsidR="00994457" w:rsidRPr="00A70D17" w:rsidRDefault="00994457" w:rsidP="00CD428D">
      <w:pPr>
        <w:rPr>
          <w:sz w:val="22"/>
          <w:szCs w:val="22"/>
        </w:rPr>
      </w:pPr>
      <w:bookmarkStart w:id="11" w:name="_Hlk22283965"/>
    </w:p>
    <w:p w14:paraId="77DC6AB0" w14:textId="7A1B3E83" w:rsidR="000962E6" w:rsidRPr="00A70D17" w:rsidRDefault="000962E6" w:rsidP="00CD428D">
      <w:pPr>
        <w:rPr>
          <w:sz w:val="22"/>
          <w:szCs w:val="22"/>
        </w:rPr>
      </w:pPr>
      <w:r w:rsidRPr="00A70D17">
        <w:rPr>
          <w:sz w:val="22"/>
          <w:szCs w:val="22"/>
        </w:rPr>
        <w:t xml:space="preserve">Vaikų </w:t>
      </w:r>
      <w:r w:rsidR="00A253B4">
        <w:rPr>
          <w:sz w:val="22"/>
          <w:szCs w:val="22"/>
        </w:rPr>
        <w:t xml:space="preserve">sunkiai </w:t>
      </w:r>
      <w:r w:rsidRPr="00A70D17">
        <w:rPr>
          <w:sz w:val="22"/>
          <w:szCs w:val="22"/>
        </w:rPr>
        <w:t xml:space="preserve">atidaromi </w:t>
      </w:r>
      <w:r w:rsidR="005062EC">
        <w:rPr>
          <w:sz w:val="22"/>
          <w:szCs w:val="22"/>
        </w:rPr>
        <w:t xml:space="preserve">laminuoti </w:t>
      </w:r>
      <w:r w:rsidRPr="00A70D17">
        <w:rPr>
          <w:sz w:val="22"/>
          <w:szCs w:val="22"/>
        </w:rPr>
        <w:t xml:space="preserve">paketėliai, kuriuose yra po 7,6 g miltelių sudaryti iš polietileno </w:t>
      </w:r>
      <w:proofErr w:type="spellStart"/>
      <w:r w:rsidRPr="00A70D17">
        <w:rPr>
          <w:sz w:val="22"/>
          <w:szCs w:val="22"/>
        </w:rPr>
        <w:t>tereftalat</w:t>
      </w:r>
      <w:r w:rsidR="00F750A3">
        <w:rPr>
          <w:sz w:val="22"/>
          <w:szCs w:val="22"/>
        </w:rPr>
        <w:t>o</w:t>
      </w:r>
      <w:proofErr w:type="spellEnd"/>
      <w:r w:rsidRPr="00A70D17">
        <w:rPr>
          <w:sz w:val="22"/>
          <w:szCs w:val="22"/>
        </w:rPr>
        <w:t xml:space="preserve"> (PET)/ polietilen</w:t>
      </w:r>
      <w:r w:rsidR="00F750A3">
        <w:rPr>
          <w:sz w:val="22"/>
          <w:szCs w:val="22"/>
        </w:rPr>
        <w:t>o</w:t>
      </w:r>
      <w:r w:rsidRPr="00A70D17">
        <w:rPr>
          <w:sz w:val="22"/>
          <w:szCs w:val="22"/>
        </w:rPr>
        <w:t>/ aliuminio folij</w:t>
      </w:r>
      <w:r w:rsidR="00F750A3">
        <w:rPr>
          <w:sz w:val="22"/>
          <w:szCs w:val="22"/>
        </w:rPr>
        <w:t>os</w:t>
      </w:r>
      <w:r w:rsidRPr="00A70D17">
        <w:rPr>
          <w:sz w:val="22"/>
          <w:szCs w:val="22"/>
        </w:rPr>
        <w:t>/ </w:t>
      </w:r>
      <w:proofErr w:type="spellStart"/>
      <w:r w:rsidRPr="00A70D17">
        <w:rPr>
          <w:sz w:val="22"/>
          <w:szCs w:val="22"/>
        </w:rPr>
        <w:t>etileno</w:t>
      </w:r>
      <w:proofErr w:type="spellEnd"/>
      <w:r w:rsidR="007C3A08">
        <w:rPr>
          <w:sz w:val="22"/>
          <w:szCs w:val="22"/>
        </w:rPr>
        <w:t xml:space="preserve"> ir </w:t>
      </w:r>
      <w:proofErr w:type="spellStart"/>
      <w:r w:rsidRPr="00A70D17">
        <w:rPr>
          <w:sz w:val="22"/>
          <w:szCs w:val="22"/>
        </w:rPr>
        <w:t>metakrilo</w:t>
      </w:r>
      <w:proofErr w:type="spellEnd"/>
      <w:r w:rsidRPr="00A70D17">
        <w:rPr>
          <w:sz w:val="22"/>
          <w:szCs w:val="22"/>
        </w:rPr>
        <w:t xml:space="preserve"> rūgšti</w:t>
      </w:r>
      <w:r w:rsidR="007C3A08">
        <w:rPr>
          <w:sz w:val="22"/>
          <w:szCs w:val="22"/>
        </w:rPr>
        <w:t xml:space="preserve">es </w:t>
      </w:r>
      <w:proofErr w:type="spellStart"/>
      <w:r w:rsidR="007C3A08">
        <w:rPr>
          <w:sz w:val="22"/>
          <w:szCs w:val="22"/>
        </w:rPr>
        <w:t>kopolimero</w:t>
      </w:r>
      <w:proofErr w:type="spellEnd"/>
      <w:r w:rsidRPr="00A70D17">
        <w:rPr>
          <w:sz w:val="22"/>
          <w:szCs w:val="22"/>
        </w:rPr>
        <w:t>, kartoninėje dėžutėje. Dėžutėje yra 5 arba 10 paketėlių.</w:t>
      </w:r>
    </w:p>
    <w:bookmarkEnd w:id="11"/>
    <w:p w14:paraId="46990E4A" w14:textId="77777777" w:rsidR="00994457" w:rsidRPr="00A70D17" w:rsidRDefault="00994457" w:rsidP="00994457">
      <w:pPr>
        <w:jc w:val="both"/>
        <w:rPr>
          <w:sz w:val="22"/>
          <w:szCs w:val="22"/>
        </w:rPr>
      </w:pPr>
    </w:p>
    <w:p w14:paraId="1429252C" w14:textId="08776F8D" w:rsidR="008D3B35" w:rsidRPr="00A70D17" w:rsidRDefault="00AB4978" w:rsidP="000962E6">
      <w:pPr>
        <w:jc w:val="both"/>
        <w:rPr>
          <w:sz w:val="22"/>
          <w:szCs w:val="22"/>
        </w:rPr>
      </w:pPr>
      <w:r w:rsidRPr="00A70D17">
        <w:rPr>
          <w:sz w:val="22"/>
          <w:szCs w:val="22"/>
        </w:rPr>
        <w:t>Gali būti tiekiamos ne visų dydžių pakuotės.</w:t>
      </w:r>
    </w:p>
    <w:p w14:paraId="0983D231" w14:textId="77777777" w:rsidR="008D3B35" w:rsidRPr="00A70D17" w:rsidRDefault="008D3B35">
      <w:pPr>
        <w:rPr>
          <w:sz w:val="22"/>
          <w:szCs w:val="22"/>
        </w:rPr>
      </w:pPr>
    </w:p>
    <w:p w14:paraId="21236709" w14:textId="26C3333E"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6.6</w:t>
      </w:r>
      <w:r w:rsidRPr="00A70D17">
        <w:rPr>
          <w:b/>
          <w:bCs/>
          <w:sz w:val="22"/>
          <w:szCs w:val="28"/>
          <w:lang w:eastAsia="x-none"/>
        </w:rPr>
        <w:tab/>
        <w:t>Specialūs reikalavimai atliekoms tvarkyti ir vaistiniam preparatui ruošti</w:t>
      </w:r>
    </w:p>
    <w:p w14:paraId="663497D0" w14:textId="77777777" w:rsidR="008D3B35" w:rsidRPr="00A70D17" w:rsidRDefault="008D3B35">
      <w:pPr>
        <w:rPr>
          <w:sz w:val="22"/>
          <w:szCs w:val="24"/>
        </w:rPr>
      </w:pPr>
    </w:p>
    <w:p w14:paraId="71A8F0DC" w14:textId="66804524" w:rsidR="008D3B35" w:rsidRPr="00A70D17" w:rsidRDefault="00AB4978">
      <w:pPr>
        <w:rPr>
          <w:sz w:val="22"/>
          <w:szCs w:val="24"/>
        </w:rPr>
      </w:pPr>
      <w:r w:rsidRPr="00A70D17">
        <w:rPr>
          <w:sz w:val="22"/>
          <w:szCs w:val="24"/>
        </w:rPr>
        <w:t>Nesuvartotą vaistinį preparatą ar atliekas reikia tvarkyti laikantis vietinių reikalavimų.</w:t>
      </w:r>
    </w:p>
    <w:p w14:paraId="792D0BE0" w14:textId="77777777" w:rsidR="008D3B35" w:rsidRPr="00A70D17" w:rsidRDefault="008D3B35">
      <w:pPr>
        <w:rPr>
          <w:sz w:val="22"/>
          <w:szCs w:val="24"/>
        </w:rPr>
      </w:pPr>
    </w:p>
    <w:p w14:paraId="502D8197" w14:textId="77777777" w:rsidR="008D3B35" w:rsidRPr="00A70D17" w:rsidRDefault="008D3B35">
      <w:pPr>
        <w:rPr>
          <w:sz w:val="22"/>
          <w:szCs w:val="24"/>
        </w:rPr>
      </w:pPr>
    </w:p>
    <w:p w14:paraId="7CD16960"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7.</w:t>
      </w:r>
      <w:r w:rsidRPr="00A70D17">
        <w:rPr>
          <w:b/>
          <w:bCs/>
          <w:sz w:val="22"/>
          <w:szCs w:val="26"/>
          <w:lang w:eastAsia="x-none"/>
        </w:rPr>
        <w:tab/>
        <w:t>REGISTRUOTOJAS</w:t>
      </w:r>
    </w:p>
    <w:p w14:paraId="08C47AD2" w14:textId="77777777" w:rsidR="008D3B35" w:rsidRPr="00A70D17" w:rsidRDefault="008D3B35">
      <w:pPr>
        <w:rPr>
          <w:sz w:val="22"/>
          <w:szCs w:val="24"/>
        </w:rPr>
      </w:pPr>
    </w:p>
    <w:p w14:paraId="34104E25" w14:textId="77777777" w:rsidR="006F543E" w:rsidRPr="006F543E" w:rsidRDefault="006F543E" w:rsidP="006F543E">
      <w:pPr>
        <w:ind w:left="567" w:hanging="567"/>
        <w:rPr>
          <w:sz w:val="22"/>
          <w:szCs w:val="22"/>
        </w:rPr>
      </w:pPr>
      <w:proofErr w:type="spellStart"/>
      <w:r w:rsidRPr="006F543E">
        <w:rPr>
          <w:sz w:val="22"/>
          <w:szCs w:val="22"/>
        </w:rPr>
        <w:t>Haleon</w:t>
      </w:r>
      <w:proofErr w:type="spellEnd"/>
      <w:r w:rsidRPr="006F543E">
        <w:rPr>
          <w:sz w:val="22"/>
          <w:szCs w:val="22"/>
        </w:rPr>
        <w:t xml:space="preserve"> </w:t>
      </w:r>
      <w:proofErr w:type="spellStart"/>
      <w:r w:rsidRPr="006F543E">
        <w:rPr>
          <w:sz w:val="22"/>
          <w:szCs w:val="22"/>
        </w:rPr>
        <w:t>Hungary</w:t>
      </w:r>
      <w:proofErr w:type="spellEnd"/>
      <w:r w:rsidRPr="006F543E">
        <w:rPr>
          <w:sz w:val="22"/>
          <w:szCs w:val="22"/>
        </w:rPr>
        <w:t xml:space="preserve"> </w:t>
      </w:r>
      <w:proofErr w:type="spellStart"/>
      <w:r w:rsidRPr="006F543E">
        <w:rPr>
          <w:sz w:val="22"/>
          <w:szCs w:val="22"/>
        </w:rPr>
        <w:t>Kft</w:t>
      </w:r>
      <w:proofErr w:type="spellEnd"/>
      <w:r w:rsidRPr="006F543E">
        <w:rPr>
          <w:sz w:val="22"/>
          <w:szCs w:val="22"/>
        </w:rPr>
        <w:t xml:space="preserve">. </w:t>
      </w:r>
    </w:p>
    <w:p w14:paraId="2113E6AA" w14:textId="023A1AC2" w:rsidR="00407673" w:rsidRDefault="006F543E" w:rsidP="006F543E">
      <w:pPr>
        <w:ind w:left="567" w:hanging="567"/>
        <w:rPr>
          <w:sz w:val="22"/>
          <w:szCs w:val="22"/>
        </w:rPr>
      </w:pPr>
      <w:proofErr w:type="spellStart"/>
      <w:r w:rsidRPr="006F543E">
        <w:rPr>
          <w:sz w:val="22"/>
          <w:szCs w:val="22"/>
        </w:rPr>
        <w:t>Csörsz</w:t>
      </w:r>
      <w:proofErr w:type="spellEnd"/>
      <w:r w:rsidRPr="006F543E">
        <w:rPr>
          <w:sz w:val="22"/>
          <w:szCs w:val="22"/>
        </w:rPr>
        <w:t xml:space="preserve"> </w:t>
      </w:r>
      <w:proofErr w:type="spellStart"/>
      <w:r w:rsidRPr="006F543E">
        <w:rPr>
          <w:sz w:val="22"/>
          <w:szCs w:val="22"/>
        </w:rPr>
        <w:t>utca</w:t>
      </w:r>
      <w:proofErr w:type="spellEnd"/>
      <w:r w:rsidRPr="006F543E">
        <w:rPr>
          <w:sz w:val="22"/>
          <w:szCs w:val="22"/>
        </w:rPr>
        <w:t xml:space="preserve"> 43</w:t>
      </w:r>
    </w:p>
    <w:p w14:paraId="7092AB9E" w14:textId="4BDF5426" w:rsidR="006F543E" w:rsidRPr="006F543E" w:rsidRDefault="00407673" w:rsidP="006F543E">
      <w:pPr>
        <w:ind w:left="567" w:hanging="567"/>
        <w:rPr>
          <w:sz w:val="22"/>
          <w:szCs w:val="22"/>
        </w:rPr>
      </w:pPr>
      <w:r w:rsidRPr="006F543E">
        <w:rPr>
          <w:sz w:val="22"/>
          <w:szCs w:val="22"/>
        </w:rPr>
        <w:t xml:space="preserve">1124 </w:t>
      </w:r>
      <w:proofErr w:type="spellStart"/>
      <w:r w:rsidRPr="006F543E">
        <w:rPr>
          <w:sz w:val="22"/>
          <w:szCs w:val="22"/>
        </w:rPr>
        <w:t>Budapest</w:t>
      </w:r>
      <w:proofErr w:type="spellEnd"/>
    </w:p>
    <w:p w14:paraId="45CEC5DB" w14:textId="77777777" w:rsidR="006F543E" w:rsidRPr="006F543E" w:rsidRDefault="006F543E" w:rsidP="006F543E">
      <w:pPr>
        <w:rPr>
          <w:sz w:val="22"/>
          <w:szCs w:val="22"/>
        </w:rPr>
      </w:pPr>
      <w:r w:rsidRPr="006F543E">
        <w:rPr>
          <w:sz w:val="22"/>
          <w:szCs w:val="22"/>
        </w:rPr>
        <w:t>Vengrija</w:t>
      </w:r>
    </w:p>
    <w:p w14:paraId="3BF1BF79" w14:textId="77777777" w:rsidR="008D3B35" w:rsidRPr="00A70D17" w:rsidRDefault="008D3B35">
      <w:pPr>
        <w:rPr>
          <w:sz w:val="22"/>
          <w:szCs w:val="24"/>
        </w:rPr>
      </w:pPr>
    </w:p>
    <w:p w14:paraId="444B46F8" w14:textId="77777777" w:rsidR="008D3B35" w:rsidRPr="00A70D17" w:rsidRDefault="008D3B35">
      <w:pPr>
        <w:rPr>
          <w:sz w:val="22"/>
          <w:szCs w:val="24"/>
        </w:rPr>
      </w:pPr>
    </w:p>
    <w:p w14:paraId="16EE72E9"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8.</w:t>
      </w:r>
      <w:r w:rsidRPr="00A70D17">
        <w:rPr>
          <w:b/>
          <w:bCs/>
          <w:sz w:val="22"/>
          <w:szCs w:val="26"/>
          <w:lang w:eastAsia="x-none"/>
        </w:rPr>
        <w:tab/>
        <w:t xml:space="preserve">REGISTRACIJOS </w:t>
      </w:r>
      <w:r w:rsidRPr="00A70D17">
        <w:rPr>
          <w:b/>
          <w:bCs/>
          <w:sz w:val="22"/>
          <w:szCs w:val="22"/>
          <w:lang w:eastAsia="x-none"/>
        </w:rPr>
        <w:t>PAŽYMĖJIMO</w:t>
      </w:r>
      <w:r w:rsidRPr="00A70D17">
        <w:rPr>
          <w:b/>
          <w:bCs/>
          <w:sz w:val="22"/>
          <w:szCs w:val="26"/>
          <w:lang w:eastAsia="x-none"/>
        </w:rPr>
        <w:t xml:space="preserve"> NUMERIS (-IAI) </w:t>
      </w:r>
    </w:p>
    <w:p w14:paraId="54BB0DD0" w14:textId="77777777" w:rsidR="008D3B35" w:rsidRDefault="008D3B35">
      <w:pPr>
        <w:rPr>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44"/>
      </w:tblGrid>
      <w:tr w:rsidR="00786DED" w14:paraId="707BDB9D" w14:textId="77777777" w:rsidTr="00786DED">
        <w:tc>
          <w:tcPr>
            <w:tcW w:w="2552" w:type="dxa"/>
          </w:tcPr>
          <w:p w14:paraId="680C292D" w14:textId="77777777" w:rsidR="00786DED" w:rsidRPr="00786DED" w:rsidRDefault="00786DED" w:rsidP="00786DED">
            <w:pPr>
              <w:rPr>
                <w:sz w:val="22"/>
                <w:szCs w:val="24"/>
              </w:rPr>
            </w:pPr>
            <w:bookmarkStart w:id="12" w:name="_Hlk216419388"/>
            <w:r w:rsidRPr="00786DED">
              <w:rPr>
                <w:sz w:val="22"/>
                <w:szCs w:val="24"/>
              </w:rPr>
              <w:t>LT/1/25/5930/001 – N5</w:t>
            </w:r>
          </w:p>
          <w:p w14:paraId="26E89A40" w14:textId="26E83FD8" w:rsidR="00786DED" w:rsidRDefault="00786DED" w:rsidP="00786DED">
            <w:pPr>
              <w:spacing w:after="80"/>
              <w:rPr>
                <w:sz w:val="22"/>
                <w:szCs w:val="24"/>
              </w:rPr>
            </w:pPr>
            <w:r w:rsidRPr="00786DED">
              <w:rPr>
                <w:sz w:val="22"/>
                <w:szCs w:val="24"/>
              </w:rPr>
              <w:t>LT/1/25/5930/002 – N10</w:t>
            </w:r>
          </w:p>
        </w:tc>
        <w:tc>
          <w:tcPr>
            <w:tcW w:w="3544" w:type="dxa"/>
          </w:tcPr>
          <w:p w14:paraId="24F12FB9" w14:textId="34AF9780" w:rsidR="00786DED" w:rsidRPr="00786DED" w:rsidRDefault="00786DED" w:rsidP="00786DED">
            <w:pPr>
              <w:rPr>
                <w:sz w:val="22"/>
                <w:szCs w:val="24"/>
              </w:rPr>
            </w:pPr>
            <w:r w:rsidRPr="00786DED">
              <w:rPr>
                <w:sz w:val="22"/>
                <w:szCs w:val="24"/>
              </w:rPr>
              <w:t xml:space="preserve">popieriaus/PE/Al/EMAA </w:t>
            </w:r>
            <w:proofErr w:type="spellStart"/>
            <w:r w:rsidRPr="00786DED">
              <w:rPr>
                <w:sz w:val="22"/>
                <w:szCs w:val="24"/>
              </w:rPr>
              <w:t>kopolimero</w:t>
            </w:r>
            <w:proofErr w:type="spellEnd"/>
            <w:r w:rsidRPr="00786DED">
              <w:rPr>
                <w:sz w:val="22"/>
                <w:szCs w:val="24"/>
              </w:rPr>
              <w:t xml:space="preserve">  </w:t>
            </w:r>
          </w:p>
          <w:p w14:paraId="44725035" w14:textId="77777777" w:rsidR="00786DED" w:rsidRDefault="00786DED" w:rsidP="00786DED">
            <w:pPr>
              <w:rPr>
                <w:sz w:val="22"/>
                <w:szCs w:val="24"/>
              </w:rPr>
            </w:pPr>
          </w:p>
        </w:tc>
      </w:tr>
      <w:tr w:rsidR="00786DED" w14:paraId="10F8DC4D" w14:textId="77777777" w:rsidTr="00786DED">
        <w:tc>
          <w:tcPr>
            <w:tcW w:w="2552" w:type="dxa"/>
          </w:tcPr>
          <w:p w14:paraId="1E92282B" w14:textId="77777777" w:rsidR="00786DED" w:rsidRPr="00786DED" w:rsidRDefault="00786DED" w:rsidP="00786DED">
            <w:pPr>
              <w:rPr>
                <w:sz w:val="22"/>
                <w:szCs w:val="24"/>
              </w:rPr>
            </w:pPr>
            <w:r w:rsidRPr="00786DED">
              <w:rPr>
                <w:sz w:val="22"/>
                <w:szCs w:val="24"/>
              </w:rPr>
              <w:t>LT/1/25/5930/003 – N5</w:t>
            </w:r>
          </w:p>
          <w:p w14:paraId="6FC98E09" w14:textId="36E61B3C" w:rsidR="00786DED" w:rsidRPr="00786DED" w:rsidRDefault="00786DED" w:rsidP="00786DED">
            <w:pPr>
              <w:rPr>
                <w:sz w:val="22"/>
                <w:szCs w:val="24"/>
              </w:rPr>
            </w:pPr>
            <w:r w:rsidRPr="00786DED">
              <w:rPr>
                <w:sz w:val="22"/>
                <w:szCs w:val="24"/>
              </w:rPr>
              <w:t>LT/1/25/5930/004 – N10</w:t>
            </w:r>
          </w:p>
        </w:tc>
        <w:tc>
          <w:tcPr>
            <w:tcW w:w="3544" w:type="dxa"/>
          </w:tcPr>
          <w:p w14:paraId="225AD061" w14:textId="082AC423" w:rsidR="00786DED" w:rsidRPr="00786DED" w:rsidRDefault="00786DED" w:rsidP="00786DED">
            <w:pPr>
              <w:rPr>
                <w:sz w:val="22"/>
                <w:szCs w:val="24"/>
              </w:rPr>
            </w:pPr>
            <w:r w:rsidRPr="00786DED">
              <w:rPr>
                <w:sz w:val="22"/>
                <w:szCs w:val="24"/>
              </w:rPr>
              <w:t xml:space="preserve">PET/PE/Al/ EMAA </w:t>
            </w:r>
            <w:proofErr w:type="spellStart"/>
            <w:r w:rsidRPr="00786DED">
              <w:rPr>
                <w:sz w:val="22"/>
                <w:szCs w:val="24"/>
              </w:rPr>
              <w:t>kopolimero</w:t>
            </w:r>
            <w:proofErr w:type="spellEnd"/>
          </w:p>
        </w:tc>
      </w:tr>
      <w:bookmarkEnd w:id="12"/>
    </w:tbl>
    <w:p w14:paraId="154E5591" w14:textId="77777777" w:rsidR="00786DED" w:rsidRDefault="00786DED">
      <w:pPr>
        <w:keepNext/>
        <w:keepLines/>
        <w:tabs>
          <w:tab w:val="left" w:pos="567"/>
        </w:tabs>
        <w:outlineLvl w:val="2"/>
        <w:rPr>
          <w:b/>
          <w:bCs/>
          <w:sz w:val="22"/>
          <w:szCs w:val="26"/>
          <w:lang w:eastAsia="x-none"/>
        </w:rPr>
      </w:pPr>
    </w:p>
    <w:p w14:paraId="0F9A20C8" w14:textId="77777777" w:rsidR="00786DED" w:rsidRDefault="00786DED">
      <w:pPr>
        <w:keepNext/>
        <w:keepLines/>
        <w:tabs>
          <w:tab w:val="left" w:pos="567"/>
        </w:tabs>
        <w:outlineLvl w:val="2"/>
        <w:rPr>
          <w:b/>
          <w:bCs/>
          <w:sz w:val="22"/>
          <w:szCs w:val="26"/>
          <w:lang w:eastAsia="x-none"/>
        </w:rPr>
      </w:pPr>
    </w:p>
    <w:p w14:paraId="58B53FE7" w14:textId="79355F68"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9.</w:t>
      </w:r>
      <w:r w:rsidRPr="00A70D17">
        <w:rPr>
          <w:b/>
          <w:bCs/>
          <w:sz w:val="22"/>
          <w:szCs w:val="26"/>
          <w:lang w:eastAsia="x-none"/>
        </w:rPr>
        <w:tab/>
        <w:t>REGISTRAVIMO / PERREGISTRAVIMO DATA</w:t>
      </w:r>
    </w:p>
    <w:p w14:paraId="3C616B9E" w14:textId="77777777" w:rsidR="008D3B35" w:rsidRPr="00A70D17" w:rsidRDefault="008D3B35">
      <w:pPr>
        <w:rPr>
          <w:sz w:val="22"/>
          <w:szCs w:val="24"/>
        </w:rPr>
      </w:pPr>
    </w:p>
    <w:p w14:paraId="5EF40F03" w14:textId="54A137B3" w:rsidR="008D3B35" w:rsidRPr="00A70D17" w:rsidRDefault="00AB4978">
      <w:pPr>
        <w:rPr>
          <w:sz w:val="22"/>
          <w:szCs w:val="24"/>
        </w:rPr>
      </w:pPr>
      <w:r w:rsidRPr="00A70D17">
        <w:rPr>
          <w:sz w:val="22"/>
          <w:szCs w:val="24"/>
        </w:rPr>
        <w:t xml:space="preserve">Registravimo data </w:t>
      </w:r>
      <w:r w:rsidR="00786DED">
        <w:rPr>
          <w:sz w:val="22"/>
          <w:szCs w:val="24"/>
        </w:rPr>
        <w:t>2025 m. gruodžio 11 d.</w:t>
      </w:r>
    </w:p>
    <w:p w14:paraId="53F0CA9B" w14:textId="73ABAFA4" w:rsidR="008D3B35" w:rsidRDefault="00107FAA">
      <w:pPr>
        <w:tabs>
          <w:tab w:val="left" w:pos="567"/>
        </w:tabs>
        <w:rPr>
          <w:sz w:val="22"/>
        </w:rPr>
      </w:pPr>
      <w:r>
        <w:rPr>
          <w:sz w:val="22"/>
        </w:rPr>
        <w:t>Paskutinio perregistravimo data</w:t>
      </w:r>
      <w:r w:rsidR="00C16FDF">
        <w:rPr>
          <w:sz w:val="22"/>
        </w:rPr>
        <w:t xml:space="preserve"> 2026 m. gegužės 20 d.</w:t>
      </w:r>
    </w:p>
    <w:p w14:paraId="34C8E5C8" w14:textId="77777777" w:rsidR="00107FAA" w:rsidRDefault="00107FAA">
      <w:pPr>
        <w:tabs>
          <w:tab w:val="left" w:pos="567"/>
        </w:tabs>
        <w:rPr>
          <w:sz w:val="22"/>
        </w:rPr>
      </w:pPr>
    </w:p>
    <w:p w14:paraId="11154FE7" w14:textId="77777777" w:rsidR="00234A50" w:rsidRPr="00A70D17" w:rsidRDefault="00234A50">
      <w:pPr>
        <w:tabs>
          <w:tab w:val="left" w:pos="567"/>
        </w:tabs>
        <w:rPr>
          <w:sz w:val="22"/>
        </w:rPr>
      </w:pPr>
    </w:p>
    <w:p w14:paraId="57997CAA"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10.</w:t>
      </w:r>
      <w:r w:rsidRPr="00A70D17">
        <w:rPr>
          <w:b/>
          <w:bCs/>
          <w:sz w:val="22"/>
          <w:szCs w:val="26"/>
          <w:lang w:eastAsia="x-none"/>
        </w:rPr>
        <w:tab/>
        <w:t>TEKSTO PERŽIŪROS DATA</w:t>
      </w:r>
    </w:p>
    <w:p w14:paraId="3650763A" w14:textId="77777777" w:rsidR="008D3B35" w:rsidRPr="00A70D17" w:rsidRDefault="008D3B35">
      <w:pPr>
        <w:rPr>
          <w:sz w:val="22"/>
          <w:szCs w:val="24"/>
        </w:rPr>
      </w:pPr>
    </w:p>
    <w:p w14:paraId="24C6CD26" w14:textId="2327E56C" w:rsidR="002C2B40" w:rsidRDefault="00C16FDF">
      <w:pPr>
        <w:rPr>
          <w:sz w:val="22"/>
          <w:szCs w:val="24"/>
        </w:rPr>
      </w:pPr>
      <w:r>
        <w:rPr>
          <w:sz w:val="22"/>
          <w:szCs w:val="24"/>
        </w:rPr>
        <w:t>2026 m. gegužės 20 d.</w:t>
      </w:r>
    </w:p>
    <w:p w14:paraId="45C611B8" w14:textId="77777777" w:rsidR="006247C6" w:rsidRDefault="006247C6">
      <w:pPr>
        <w:rPr>
          <w:sz w:val="22"/>
          <w:szCs w:val="24"/>
        </w:rPr>
      </w:pPr>
    </w:p>
    <w:p w14:paraId="682ACBCC" w14:textId="3A94F130" w:rsidR="006247C6" w:rsidRPr="00A70D17" w:rsidRDefault="006247C6">
      <w:pPr>
        <w:rPr>
          <w:sz w:val="22"/>
          <w:szCs w:val="24"/>
        </w:rPr>
      </w:pPr>
      <w:r w:rsidRPr="006247C6">
        <w:rPr>
          <w:sz w:val="22"/>
          <w:szCs w:val="24"/>
        </w:rPr>
        <w:t xml:space="preserve">Išsami informacija apie šį vaistinį preparatą pateikiama Valstybinės vaistų kontrolės tarnybos prie Lietuvos Respublikos sveikatos apsaugos ministerijos tinklalapyje </w:t>
      </w:r>
      <w:hyperlink r:id="rId10" w:history="1">
        <w:r w:rsidR="00407673" w:rsidRPr="00A90DCD">
          <w:rPr>
            <w:rStyle w:val="Hipersaitas"/>
            <w:sz w:val="22"/>
            <w:szCs w:val="24"/>
          </w:rPr>
          <w:t>https://vvkt.lrv.lt/lt/</w:t>
        </w:r>
      </w:hyperlink>
      <w:r w:rsidRPr="006247C6">
        <w:rPr>
          <w:sz w:val="22"/>
          <w:szCs w:val="24"/>
        </w:rPr>
        <w:t>.</w:t>
      </w:r>
    </w:p>
    <w:p w14:paraId="38BB7BFC" w14:textId="77777777" w:rsidR="008D3B35" w:rsidRPr="00A70D17" w:rsidRDefault="008D3B35">
      <w:pPr>
        <w:rPr>
          <w:sz w:val="22"/>
          <w:szCs w:val="24"/>
        </w:rPr>
      </w:pPr>
    </w:p>
    <w:p w14:paraId="5719B91F" w14:textId="77777777" w:rsidR="008D3B35" w:rsidRPr="00A70D17" w:rsidRDefault="008D3B35"/>
    <w:p w14:paraId="10DFD151" w14:textId="1311470D" w:rsidR="0044043E" w:rsidRDefault="0044043E">
      <w:pPr>
        <w:tabs>
          <w:tab w:val="left" w:pos="4962"/>
        </w:tabs>
        <w:ind w:left="4962"/>
      </w:pPr>
      <w:r>
        <w:br w:type="page"/>
      </w:r>
    </w:p>
    <w:p w14:paraId="092650E2" w14:textId="77777777" w:rsidR="008D3B35" w:rsidRPr="00A70D17" w:rsidRDefault="008D3B35">
      <w:pPr>
        <w:tabs>
          <w:tab w:val="left" w:pos="5954"/>
          <w:tab w:val="left" w:pos="6237"/>
          <w:tab w:val="left" w:pos="6663"/>
          <w:tab w:val="left" w:pos="6946"/>
        </w:tabs>
        <w:jc w:val="center"/>
        <w:rPr>
          <w:rFonts w:eastAsia="SimSun"/>
          <w:color w:val="000000"/>
        </w:rPr>
      </w:pPr>
    </w:p>
    <w:p w14:paraId="1DF9AFBE" w14:textId="77777777" w:rsidR="008D3B35" w:rsidRPr="00A70D17" w:rsidRDefault="008D3B35">
      <w:pPr>
        <w:tabs>
          <w:tab w:val="left" w:pos="567"/>
        </w:tabs>
        <w:spacing w:line="260" w:lineRule="exact"/>
        <w:rPr>
          <w:sz w:val="22"/>
          <w:szCs w:val="24"/>
        </w:rPr>
      </w:pPr>
    </w:p>
    <w:p w14:paraId="0ED7C400" w14:textId="77777777" w:rsidR="008D3B35" w:rsidRPr="00A70D17" w:rsidRDefault="008D3B35">
      <w:pPr>
        <w:tabs>
          <w:tab w:val="left" w:pos="567"/>
        </w:tabs>
        <w:spacing w:line="260" w:lineRule="exact"/>
        <w:rPr>
          <w:sz w:val="22"/>
          <w:szCs w:val="24"/>
        </w:rPr>
      </w:pPr>
    </w:p>
    <w:p w14:paraId="0686DB6B" w14:textId="77777777" w:rsidR="008D3B35" w:rsidRPr="00A70D17" w:rsidRDefault="008D3B35">
      <w:pPr>
        <w:tabs>
          <w:tab w:val="left" w:pos="567"/>
        </w:tabs>
        <w:spacing w:line="260" w:lineRule="exact"/>
        <w:rPr>
          <w:sz w:val="22"/>
          <w:szCs w:val="24"/>
        </w:rPr>
      </w:pPr>
    </w:p>
    <w:p w14:paraId="7E9C39CF" w14:textId="77777777" w:rsidR="008D3B35" w:rsidRPr="00A70D17" w:rsidRDefault="008D3B35">
      <w:pPr>
        <w:tabs>
          <w:tab w:val="left" w:pos="567"/>
        </w:tabs>
        <w:spacing w:line="260" w:lineRule="exact"/>
        <w:rPr>
          <w:sz w:val="22"/>
          <w:szCs w:val="24"/>
        </w:rPr>
      </w:pPr>
    </w:p>
    <w:p w14:paraId="4A62C544" w14:textId="77777777" w:rsidR="008D3B35" w:rsidRPr="00A70D17" w:rsidRDefault="008D3B35">
      <w:pPr>
        <w:tabs>
          <w:tab w:val="left" w:pos="567"/>
        </w:tabs>
        <w:spacing w:line="260" w:lineRule="exact"/>
        <w:rPr>
          <w:sz w:val="22"/>
          <w:szCs w:val="24"/>
        </w:rPr>
      </w:pPr>
    </w:p>
    <w:p w14:paraId="4A36A056" w14:textId="77777777" w:rsidR="008D3B35" w:rsidRPr="00A70D17" w:rsidRDefault="008D3B35">
      <w:pPr>
        <w:tabs>
          <w:tab w:val="left" w:pos="567"/>
        </w:tabs>
        <w:spacing w:line="260" w:lineRule="exact"/>
        <w:rPr>
          <w:sz w:val="22"/>
          <w:szCs w:val="24"/>
        </w:rPr>
      </w:pPr>
    </w:p>
    <w:p w14:paraId="2CB1ECE5" w14:textId="77777777" w:rsidR="008D3B35" w:rsidRPr="00A70D17" w:rsidRDefault="008D3B35">
      <w:pPr>
        <w:tabs>
          <w:tab w:val="left" w:pos="567"/>
        </w:tabs>
        <w:spacing w:line="260" w:lineRule="exact"/>
        <w:rPr>
          <w:sz w:val="22"/>
          <w:szCs w:val="24"/>
        </w:rPr>
      </w:pPr>
    </w:p>
    <w:p w14:paraId="40D9C503" w14:textId="77777777" w:rsidR="008D3B35" w:rsidRPr="00A70D17" w:rsidRDefault="008D3B35">
      <w:pPr>
        <w:tabs>
          <w:tab w:val="left" w:pos="567"/>
        </w:tabs>
        <w:spacing w:line="260" w:lineRule="exact"/>
        <w:rPr>
          <w:sz w:val="22"/>
          <w:szCs w:val="24"/>
        </w:rPr>
      </w:pPr>
    </w:p>
    <w:p w14:paraId="7D67EA4A" w14:textId="77777777" w:rsidR="008D3B35" w:rsidRPr="00A70D17" w:rsidRDefault="008D3B35">
      <w:pPr>
        <w:tabs>
          <w:tab w:val="left" w:pos="567"/>
        </w:tabs>
        <w:spacing w:line="260" w:lineRule="exact"/>
        <w:rPr>
          <w:sz w:val="22"/>
          <w:szCs w:val="24"/>
        </w:rPr>
      </w:pPr>
    </w:p>
    <w:p w14:paraId="16940FCC" w14:textId="77777777" w:rsidR="008D3B35" w:rsidRPr="00A70D17" w:rsidRDefault="008D3B35">
      <w:pPr>
        <w:tabs>
          <w:tab w:val="left" w:pos="567"/>
        </w:tabs>
        <w:spacing w:line="260" w:lineRule="exact"/>
        <w:rPr>
          <w:sz w:val="22"/>
          <w:szCs w:val="24"/>
        </w:rPr>
      </w:pPr>
    </w:p>
    <w:p w14:paraId="492EC2C6" w14:textId="77777777" w:rsidR="008D3B35" w:rsidRPr="00A70D17" w:rsidRDefault="008D3B35">
      <w:pPr>
        <w:tabs>
          <w:tab w:val="left" w:pos="567"/>
        </w:tabs>
        <w:spacing w:line="260" w:lineRule="exact"/>
        <w:rPr>
          <w:sz w:val="22"/>
          <w:szCs w:val="24"/>
        </w:rPr>
      </w:pPr>
    </w:p>
    <w:p w14:paraId="21F31294" w14:textId="77777777" w:rsidR="008D3B35" w:rsidRPr="00A70D17" w:rsidRDefault="008D3B35">
      <w:pPr>
        <w:tabs>
          <w:tab w:val="left" w:pos="567"/>
        </w:tabs>
        <w:spacing w:line="260" w:lineRule="exact"/>
        <w:rPr>
          <w:sz w:val="22"/>
          <w:szCs w:val="24"/>
        </w:rPr>
      </w:pPr>
    </w:p>
    <w:p w14:paraId="051C79C8" w14:textId="77777777" w:rsidR="008D3B35" w:rsidRPr="00A70D17" w:rsidRDefault="008D3B35">
      <w:pPr>
        <w:tabs>
          <w:tab w:val="left" w:pos="567"/>
        </w:tabs>
        <w:spacing w:line="260" w:lineRule="exact"/>
        <w:rPr>
          <w:sz w:val="22"/>
          <w:szCs w:val="24"/>
        </w:rPr>
      </w:pPr>
    </w:p>
    <w:p w14:paraId="516E74BD" w14:textId="77777777" w:rsidR="0044043E" w:rsidRDefault="0044043E">
      <w:pPr>
        <w:tabs>
          <w:tab w:val="left" w:pos="567"/>
        </w:tabs>
        <w:spacing w:line="260" w:lineRule="exact"/>
        <w:jc w:val="center"/>
        <w:rPr>
          <w:b/>
          <w:sz w:val="22"/>
        </w:rPr>
      </w:pPr>
    </w:p>
    <w:p w14:paraId="4EDBFE3C" w14:textId="77777777" w:rsidR="0044043E" w:rsidRDefault="0044043E">
      <w:pPr>
        <w:tabs>
          <w:tab w:val="left" w:pos="567"/>
        </w:tabs>
        <w:spacing w:line="260" w:lineRule="exact"/>
        <w:jc w:val="center"/>
        <w:rPr>
          <w:b/>
          <w:sz w:val="22"/>
        </w:rPr>
      </w:pPr>
    </w:p>
    <w:p w14:paraId="301A8CE5" w14:textId="77777777" w:rsidR="0044043E" w:rsidRDefault="0044043E">
      <w:pPr>
        <w:tabs>
          <w:tab w:val="left" w:pos="567"/>
        </w:tabs>
        <w:spacing w:line="260" w:lineRule="exact"/>
        <w:jc w:val="center"/>
        <w:rPr>
          <w:b/>
          <w:sz w:val="22"/>
        </w:rPr>
      </w:pPr>
    </w:p>
    <w:p w14:paraId="08AA6AC5" w14:textId="77777777" w:rsidR="0044043E" w:rsidRDefault="0044043E">
      <w:pPr>
        <w:tabs>
          <w:tab w:val="left" w:pos="567"/>
        </w:tabs>
        <w:spacing w:line="260" w:lineRule="exact"/>
        <w:jc w:val="center"/>
        <w:rPr>
          <w:b/>
          <w:sz w:val="22"/>
        </w:rPr>
      </w:pPr>
    </w:p>
    <w:p w14:paraId="72FE8DC3" w14:textId="77777777" w:rsidR="0044043E" w:rsidRDefault="0044043E">
      <w:pPr>
        <w:tabs>
          <w:tab w:val="left" w:pos="567"/>
        </w:tabs>
        <w:spacing w:line="260" w:lineRule="exact"/>
        <w:jc w:val="center"/>
        <w:rPr>
          <w:b/>
          <w:sz w:val="22"/>
        </w:rPr>
      </w:pPr>
    </w:p>
    <w:p w14:paraId="260148D7" w14:textId="77777777" w:rsidR="0044043E" w:rsidRDefault="0044043E">
      <w:pPr>
        <w:tabs>
          <w:tab w:val="left" w:pos="567"/>
        </w:tabs>
        <w:spacing w:line="260" w:lineRule="exact"/>
        <w:jc w:val="center"/>
        <w:rPr>
          <w:b/>
          <w:sz w:val="22"/>
        </w:rPr>
      </w:pPr>
    </w:p>
    <w:p w14:paraId="28AB8C14" w14:textId="77777777" w:rsidR="0044043E" w:rsidRDefault="0044043E">
      <w:pPr>
        <w:tabs>
          <w:tab w:val="left" w:pos="567"/>
        </w:tabs>
        <w:spacing w:line="260" w:lineRule="exact"/>
        <w:jc w:val="center"/>
        <w:rPr>
          <w:b/>
          <w:sz w:val="22"/>
        </w:rPr>
      </w:pPr>
    </w:p>
    <w:p w14:paraId="4BD3150E" w14:textId="77777777" w:rsidR="0044043E" w:rsidRDefault="0044043E">
      <w:pPr>
        <w:tabs>
          <w:tab w:val="left" w:pos="567"/>
        </w:tabs>
        <w:spacing w:line="260" w:lineRule="exact"/>
        <w:jc w:val="center"/>
        <w:rPr>
          <w:b/>
          <w:sz w:val="22"/>
        </w:rPr>
      </w:pPr>
    </w:p>
    <w:p w14:paraId="7611C9F6" w14:textId="77777777" w:rsidR="0044043E" w:rsidRDefault="0044043E">
      <w:pPr>
        <w:tabs>
          <w:tab w:val="left" w:pos="567"/>
        </w:tabs>
        <w:spacing w:line="260" w:lineRule="exact"/>
        <w:jc w:val="center"/>
        <w:rPr>
          <w:b/>
          <w:sz w:val="22"/>
        </w:rPr>
      </w:pPr>
    </w:p>
    <w:p w14:paraId="3078A21B" w14:textId="3A3DF5F7" w:rsidR="008D3B35" w:rsidRPr="00A70D17" w:rsidRDefault="00AB4978">
      <w:pPr>
        <w:tabs>
          <w:tab w:val="left" w:pos="567"/>
        </w:tabs>
        <w:spacing w:line="260" w:lineRule="exact"/>
        <w:jc w:val="center"/>
        <w:rPr>
          <w:b/>
          <w:sz w:val="22"/>
        </w:rPr>
      </w:pPr>
      <w:r w:rsidRPr="00A70D17">
        <w:rPr>
          <w:b/>
          <w:sz w:val="22"/>
        </w:rPr>
        <w:t>II PRIEDAS</w:t>
      </w:r>
    </w:p>
    <w:p w14:paraId="1EEFC558" w14:textId="77777777" w:rsidR="008D3B35" w:rsidRPr="00A70D17" w:rsidRDefault="008D3B35">
      <w:pPr>
        <w:tabs>
          <w:tab w:val="left" w:pos="567"/>
        </w:tabs>
        <w:spacing w:line="260" w:lineRule="exact"/>
        <w:ind w:left="1701" w:right="1416" w:hanging="567"/>
        <w:rPr>
          <w:sz w:val="22"/>
        </w:rPr>
      </w:pPr>
    </w:p>
    <w:p w14:paraId="6F728B25" w14:textId="77777777" w:rsidR="008D3B35" w:rsidRPr="00A70D17" w:rsidRDefault="00AB4978">
      <w:pPr>
        <w:tabs>
          <w:tab w:val="left" w:pos="567"/>
        </w:tabs>
        <w:spacing w:line="260" w:lineRule="exact"/>
        <w:jc w:val="center"/>
        <w:rPr>
          <w:i/>
          <w:sz w:val="22"/>
        </w:rPr>
      </w:pPr>
      <w:r w:rsidRPr="00A70D17">
        <w:rPr>
          <w:b/>
          <w:sz w:val="22"/>
        </w:rPr>
        <w:t>REGISTRACIJOS SĄLYGOS</w:t>
      </w:r>
    </w:p>
    <w:p w14:paraId="185103E7" w14:textId="77777777" w:rsidR="008D3B35" w:rsidRPr="00A70D17" w:rsidRDefault="008D3B35">
      <w:pPr>
        <w:tabs>
          <w:tab w:val="left" w:pos="567"/>
        </w:tabs>
        <w:spacing w:line="260" w:lineRule="exact"/>
        <w:rPr>
          <w:sz w:val="22"/>
        </w:rPr>
      </w:pPr>
    </w:p>
    <w:p w14:paraId="770F7953" w14:textId="526277BC" w:rsidR="008D3B35" w:rsidRPr="00A70D17" w:rsidRDefault="00AB4978">
      <w:pPr>
        <w:tabs>
          <w:tab w:val="left" w:pos="1701"/>
        </w:tabs>
        <w:spacing w:line="260" w:lineRule="exact"/>
        <w:ind w:left="1701" w:right="567" w:hanging="567"/>
        <w:rPr>
          <w:b/>
          <w:sz w:val="22"/>
          <w:szCs w:val="24"/>
        </w:rPr>
      </w:pPr>
      <w:r w:rsidRPr="00A70D17">
        <w:rPr>
          <w:b/>
          <w:sz w:val="22"/>
          <w:szCs w:val="24"/>
        </w:rPr>
        <w:t>A.</w:t>
      </w:r>
      <w:r w:rsidRPr="00A70D17">
        <w:rPr>
          <w:b/>
          <w:sz w:val="22"/>
          <w:szCs w:val="24"/>
        </w:rPr>
        <w:tab/>
        <w:t>GAMINTOJAS (-AI), ATSAKINGAS (-I) UŽ SERIJŲ IŠLEIDIMĄ</w:t>
      </w:r>
    </w:p>
    <w:p w14:paraId="27AE5F23" w14:textId="77777777" w:rsidR="008D3B35" w:rsidRPr="00A70D17" w:rsidRDefault="008D3B35">
      <w:pPr>
        <w:tabs>
          <w:tab w:val="left" w:pos="1701"/>
        </w:tabs>
        <w:spacing w:line="260" w:lineRule="exact"/>
        <w:ind w:left="567" w:right="567" w:hanging="567"/>
        <w:rPr>
          <w:sz w:val="22"/>
          <w:szCs w:val="24"/>
        </w:rPr>
      </w:pPr>
    </w:p>
    <w:p w14:paraId="52083354" w14:textId="2B2A9943" w:rsidR="008D3B35" w:rsidRPr="00A70D17" w:rsidRDefault="00AB4978" w:rsidP="00933C14">
      <w:pPr>
        <w:tabs>
          <w:tab w:val="left" w:pos="1701"/>
        </w:tabs>
        <w:spacing w:line="260" w:lineRule="exact"/>
        <w:ind w:left="1701" w:right="567" w:hanging="567"/>
        <w:rPr>
          <w:b/>
          <w:sz w:val="22"/>
        </w:rPr>
      </w:pPr>
      <w:r w:rsidRPr="00A70D17">
        <w:rPr>
          <w:b/>
          <w:sz w:val="22"/>
        </w:rPr>
        <w:t>B.</w:t>
      </w:r>
      <w:r w:rsidRPr="00A70D17">
        <w:rPr>
          <w:b/>
          <w:sz w:val="22"/>
        </w:rPr>
        <w:tab/>
        <w:t>TIEKIMO IR VARTOJIMO SĄLYGOS AR APRIBOJIMAI</w:t>
      </w:r>
    </w:p>
    <w:p w14:paraId="1FA5F5DC" w14:textId="77777777" w:rsidR="008D3B35" w:rsidRPr="00A70D17" w:rsidRDefault="008D3B35">
      <w:pPr>
        <w:tabs>
          <w:tab w:val="left" w:pos="567"/>
        </w:tabs>
        <w:spacing w:line="260" w:lineRule="exact"/>
        <w:ind w:left="567" w:hanging="567"/>
        <w:rPr>
          <w:sz w:val="22"/>
        </w:rPr>
      </w:pPr>
    </w:p>
    <w:p w14:paraId="3CD5B251" w14:textId="77777777" w:rsidR="008D3B35" w:rsidRPr="00A70D17" w:rsidRDefault="008D3B35">
      <w:pPr>
        <w:tabs>
          <w:tab w:val="left" w:pos="567"/>
        </w:tabs>
        <w:spacing w:line="260" w:lineRule="exact"/>
        <w:ind w:right="-1"/>
        <w:rPr>
          <w:sz w:val="22"/>
        </w:rPr>
      </w:pPr>
    </w:p>
    <w:p w14:paraId="6D26AC82" w14:textId="26984D93" w:rsidR="008D3B35" w:rsidRPr="00A70D17" w:rsidRDefault="00AB4978">
      <w:pPr>
        <w:tabs>
          <w:tab w:val="left" w:pos="567"/>
        </w:tabs>
        <w:spacing w:line="260" w:lineRule="exact"/>
        <w:ind w:left="567" w:hanging="567"/>
        <w:rPr>
          <w:b/>
          <w:sz w:val="22"/>
          <w:szCs w:val="24"/>
        </w:rPr>
      </w:pPr>
      <w:r w:rsidRPr="00A70D17">
        <w:rPr>
          <w:sz w:val="22"/>
        </w:rPr>
        <w:br w:type="page"/>
      </w:r>
      <w:r w:rsidRPr="00A70D17">
        <w:rPr>
          <w:b/>
          <w:sz w:val="22"/>
        </w:rPr>
        <w:lastRenderedPageBreak/>
        <w:t>A.</w:t>
      </w:r>
      <w:r w:rsidRPr="00A70D17">
        <w:rPr>
          <w:b/>
          <w:sz w:val="22"/>
          <w:szCs w:val="24"/>
        </w:rPr>
        <w:tab/>
      </w:r>
      <w:r w:rsidRPr="00A70D17">
        <w:rPr>
          <w:b/>
          <w:sz w:val="22"/>
        </w:rPr>
        <w:t>GAMINTOJAS (-AI), ATSAKINGAS (-I) UŽ SERIJŲ IŠLEIDIMĄ</w:t>
      </w:r>
    </w:p>
    <w:p w14:paraId="7B6F744C" w14:textId="77777777" w:rsidR="008D3B35" w:rsidRPr="00A70D17" w:rsidRDefault="008D3B35">
      <w:pPr>
        <w:tabs>
          <w:tab w:val="left" w:pos="567"/>
        </w:tabs>
        <w:spacing w:line="260" w:lineRule="exact"/>
        <w:rPr>
          <w:sz w:val="22"/>
          <w:szCs w:val="24"/>
        </w:rPr>
      </w:pPr>
    </w:p>
    <w:p w14:paraId="7DCD78E6" w14:textId="77777777" w:rsidR="008D3B35" w:rsidRPr="00A70D17" w:rsidRDefault="00AB4978">
      <w:pPr>
        <w:tabs>
          <w:tab w:val="left" w:pos="567"/>
        </w:tabs>
        <w:jc w:val="both"/>
        <w:rPr>
          <w:sz w:val="22"/>
          <w:szCs w:val="24"/>
        </w:rPr>
      </w:pPr>
      <w:r w:rsidRPr="00A70D17">
        <w:rPr>
          <w:sz w:val="22"/>
          <w:szCs w:val="24"/>
          <w:u w:val="single"/>
        </w:rPr>
        <w:t>Gamintojo (-ų), atsakingo (-ų) už serijų išleidimą, pavadinimas (-ai) ir adresas (-ai)</w:t>
      </w:r>
    </w:p>
    <w:p w14:paraId="4EA401F8" w14:textId="77777777" w:rsidR="008D3B35" w:rsidRPr="00A70D17" w:rsidRDefault="008D3B35">
      <w:pPr>
        <w:tabs>
          <w:tab w:val="left" w:pos="567"/>
        </w:tabs>
        <w:spacing w:line="260" w:lineRule="exact"/>
        <w:rPr>
          <w:sz w:val="22"/>
          <w:szCs w:val="24"/>
        </w:rPr>
      </w:pPr>
    </w:p>
    <w:p w14:paraId="7D31439D" w14:textId="77777777" w:rsidR="00930B1B" w:rsidRPr="00930B1B" w:rsidRDefault="00930B1B" w:rsidP="00930B1B">
      <w:pPr>
        <w:tabs>
          <w:tab w:val="left" w:pos="567"/>
        </w:tabs>
        <w:snapToGrid w:val="0"/>
        <w:spacing w:line="260" w:lineRule="exact"/>
        <w:rPr>
          <w:sz w:val="22"/>
        </w:rPr>
      </w:pPr>
      <w:proofErr w:type="spellStart"/>
      <w:r w:rsidRPr="00930B1B">
        <w:rPr>
          <w:sz w:val="22"/>
        </w:rPr>
        <w:t>Haleon</w:t>
      </w:r>
      <w:proofErr w:type="spellEnd"/>
      <w:r w:rsidRPr="00930B1B">
        <w:rPr>
          <w:sz w:val="22"/>
        </w:rPr>
        <w:t xml:space="preserve"> </w:t>
      </w:r>
      <w:proofErr w:type="spellStart"/>
      <w:r w:rsidRPr="00930B1B">
        <w:rPr>
          <w:sz w:val="22"/>
        </w:rPr>
        <w:t>Alcala</w:t>
      </w:r>
      <w:proofErr w:type="spellEnd"/>
      <w:r w:rsidRPr="00930B1B">
        <w:rPr>
          <w:sz w:val="22"/>
        </w:rPr>
        <w:t xml:space="preserve"> S.A.</w:t>
      </w:r>
    </w:p>
    <w:p w14:paraId="65FBD9D1" w14:textId="511F982B" w:rsidR="00930B1B" w:rsidRPr="00930B1B" w:rsidRDefault="00EA402F" w:rsidP="00930B1B">
      <w:pPr>
        <w:tabs>
          <w:tab w:val="left" w:pos="567"/>
        </w:tabs>
        <w:snapToGrid w:val="0"/>
        <w:spacing w:line="260" w:lineRule="exact"/>
        <w:rPr>
          <w:sz w:val="22"/>
        </w:rPr>
      </w:pPr>
      <w:proofErr w:type="spellStart"/>
      <w:r w:rsidRPr="00EA402F">
        <w:rPr>
          <w:sz w:val="22"/>
        </w:rPr>
        <w:t>Carretera</w:t>
      </w:r>
      <w:proofErr w:type="spellEnd"/>
      <w:r w:rsidRPr="00EA402F">
        <w:rPr>
          <w:sz w:val="22"/>
        </w:rPr>
        <w:t xml:space="preserve"> </w:t>
      </w:r>
      <w:proofErr w:type="spellStart"/>
      <w:r w:rsidRPr="00EA402F">
        <w:rPr>
          <w:sz w:val="22"/>
        </w:rPr>
        <w:t>Ajalvir</w:t>
      </w:r>
      <w:proofErr w:type="spellEnd"/>
      <w:r w:rsidR="00930B1B" w:rsidRPr="00930B1B">
        <w:rPr>
          <w:sz w:val="22"/>
        </w:rPr>
        <w:t xml:space="preserve"> Km 2500</w:t>
      </w:r>
    </w:p>
    <w:p w14:paraId="09E00377" w14:textId="77777777" w:rsidR="00930B1B" w:rsidRPr="00930B1B" w:rsidRDefault="00930B1B" w:rsidP="00930B1B">
      <w:pPr>
        <w:tabs>
          <w:tab w:val="left" w:pos="567"/>
        </w:tabs>
        <w:snapToGrid w:val="0"/>
        <w:spacing w:line="260" w:lineRule="exact"/>
        <w:rPr>
          <w:sz w:val="22"/>
        </w:rPr>
      </w:pPr>
      <w:proofErr w:type="spellStart"/>
      <w:r w:rsidRPr="00930B1B">
        <w:rPr>
          <w:sz w:val="22"/>
        </w:rPr>
        <w:t>Alcalá</w:t>
      </w:r>
      <w:proofErr w:type="spellEnd"/>
      <w:r w:rsidRPr="00930B1B">
        <w:rPr>
          <w:sz w:val="22"/>
        </w:rPr>
        <w:t xml:space="preserve"> de </w:t>
      </w:r>
      <w:proofErr w:type="spellStart"/>
      <w:r w:rsidRPr="00930B1B">
        <w:rPr>
          <w:sz w:val="22"/>
        </w:rPr>
        <w:t>Henares</w:t>
      </w:r>
      <w:proofErr w:type="spellEnd"/>
    </w:p>
    <w:p w14:paraId="71F1AC37" w14:textId="77777777" w:rsidR="00930B1B" w:rsidRPr="00930B1B" w:rsidRDefault="00930B1B" w:rsidP="00930B1B">
      <w:pPr>
        <w:tabs>
          <w:tab w:val="left" w:pos="567"/>
        </w:tabs>
        <w:snapToGrid w:val="0"/>
        <w:spacing w:line="260" w:lineRule="exact"/>
        <w:rPr>
          <w:sz w:val="22"/>
        </w:rPr>
      </w:pPr>
      <w:r w:rsidRPr="00930B1B">
        <w:rPr>
          <w:sz w:val="22"/>
        </w:rPr>
        <w:t xml:space="preserve">28806 </w:t>
      </w:r>
      <w:proofErr w:type="spellStart"/>
      <w:r w:rsidRPr="00930B1B">
        <w:rPr>
          <w:sz w:val="22"/>
        </w:rPr>
        <w:t>Madrid</w:t>
      </w:r>
      <w:proofErr w:type="spellEnd"/>
    </w:p>
    <w:p w14:paraId="5F68BED4" w14:textId="77777777" w:rsidR="00930B1B" w:rsidRPr="00930B1B" w:rsidRDefault="00930B1B" w:rsidP="00930B1B">
      <w:pPr>
        <w:tabs>
          <w:tab w:val="left" w:pos="567"/>
        </w:tabs>
        <w:snapToGrid w:val="0"/>
        <w:spacing w:line="260" w:lineRule="exact"/>
        <w:rPr>
          <w:sz w:val="22"/>
        </w:rPr>
      </w:pPr>
      <w:r w:rsidRPr="00930B1B">
        <w:rPr>
          <w:sz w:val="22"/>
        </w:rPr>
        <w:t>Ispanija</w:t>
      </w:r>
    </w:p>
    <w:p w14:paraId="30C0A509" w14:textId="77777777" w:rsidR="00930B1B" w:rsidRPr="00A70D17" w:rsidRDefault="00930B1B" w:rsidP="00930B1B">
      <w:pPr>
        <w:tabs>
          <w:tab w:val="left" w:pos="567"/>
        </w:tabs>
        <w:spacing w:line="260" w:lineRule="exact"/>
        <w:rPr>
          <w:sz w:val="22"/>
          <w:szCs w:val="24"/>
        </w:rPr>
      </w:pPr>
    </w:p>
    <w:p w14:paraId="1BD0A410" w14:textId="77777777" w:rsidR="008D3B35" w:rsidRPr="00A70D17" w:rsidRDefault="008D3B35">
      <w:pPr>
        <w:tabs>
          <w:tab w:val="left" w:pos="567"/>
        </w:tabs>
        <w:spacing w:line="260" w:lineRule="exact"/>
        <w:rPr>
          <w:sz w:val="22"/>
          <w:szCs w:val="24"/>
        </w:rPr>
      </w:pPr>
    </w:p>
    <w:p w14:paraId="2E32C292" w14:textId="77777777" w:rsidR="008D3B35" w:rsidRPr="00A70D17" w:rsidRDefault="00AB4978">
      <w:pPr>
        <w:tabs>
          <w:tab w:val="left" w:pos="567"/>
        </w:tabs>
        <w:ind w:left="567" w:hanging="567"/>
        <w:rPr>
          <w:sz w:val="22"/>
          <w:szCs w:val="24"/>
        </w:rPr>
      </w:pPr>
      <w:r w:rsidRPr="00A70D17">
        <w:rPr>
          <w:b/>
          <w:sz w:val="22"/>
          <w:szCs w:val="24"/>
        </w:rPr>
        <w:t>B.</w:t>
      </w:r>
      <w:r w:rsidRPr="00A70D17">
        <w:rPr>
          <w:b/>
          <w:sz w:val="22"/>
          <w:szCs w:val="24"/>
        </w:rPr>
        <w:tab/>
        <w:t>TIEKIMO IR VARTOJIMO SĄLYGOS AR APRIBOJIMAI</w:t>
      </w:r>
    </w:p>
    <w:p w14:paraId="6C5F1CD3" w14:textId="77777777" w:rsidR="008D3B35" w:rsidRPr="00A70D17" w:rsidRDefault="008D3B35">
      <w:pPr>
        <w:tabs>
          <w:tab w:val="left" w:pos="567"/>
        </w:tabs>
        <w:spacing w:line="260" w:lineRule="exact"/>
        <w:rPr>
          <w:sz w:val="22"/>
          <w:szCs w:val="24"/>
        </w:rPr>
      </w:pPr>
    </w:p>
    <w:p w14:paraId="6BBEC26D" w14:textId="48940DBE" w:rsidR="008D3B35" w:rsidRPr="00A70D17" w:rsidRDefault="00AB4978" w:rsidP="00933C14">
      <w:pPr>
        <w:tabs>
          <w:tab w:val="left" w:pos="567"/>
        </w:tabs>
        <w:spacing w:line="260" w:lineRule="exact"/>
        <w:rPr>
          <w:sz w:val="22"/>
          <w:szCs w:val="24"/>
        </w:rPr>
      </w:pPr>
      <w:r w:rsidRPr="00A70D17">
        <w:rPr>
          <w:sz w:val="22"/>
        </w:rPr>
        <w:t>Nereceptinis vaistinis preparatas.</w:t>
      </w:r>
    </w:p>
    <w:p w14:paraId="1035CE88" w14:textId="77777777" w:rsidR="008D3B35" w:rsidRPr="00A70D17" w:rsidRDefault="008D3B35">
      <w:pPr>
        <w:tabs>
          <w:tab w:val="left" w:pos="567"/>
        </w:tabs>
        <w:spacing w:line="260" w:lineRule="exact"/>
      </w:pPr>
    </w:p>
    <w:p w14:paraId="7B40DF7D" w14:textId="47F79229" w:rsidR="0044043E" w:rsidRDefault="0044043E" w:rsidP="00933C14">
      <w:pPr>
        <w:tabs>
          <w:tab w:val="left" w:pos="4962"/>
        </w:tabs>
      </w:pPr>
      <w:r>
        <w:br w:type="page"/>
      </w:r>
    </w:p>
    <w:p w14:paraId="17B71C23" w14:textId="77777777" w:rsidR="008D3B35" w:rsidRPr="00A70D17" w:rsidRDefault="008D3B35">
      <w:pPr>
        <w:tabs>
          <w:tab w:val="left" w:pos="4962"/>
        </w:tabs>
        <w:rPr>
          <w:rFonts w:eastAsia="SimSun"/>
          <w:sz w:val="22"/>
          <w:szCs w:val="22"/>
        </w:rPr>
      </w:pPr>
    </w:p>
    <w:p w14:paraId="66BF24DB" w14:textId="77777777" w:rsidR="008D3B35" w:rsidRPr="00A70D17" w:rsidRDefault="008D3B35">
      <w:pPr>
        <w:tabs>
          <w:tab w:val="left" w:pos="567"/>
        </w:tabs>
        <w:spacing w:line="260" w:lineRule="exact"/>
        <w:rPr>
          <w:sz w:val="22"/>
        </w:rPr>
      </w:pPr>
    </w:p>
    <w:p w14:paraId="4DF5E3F6" w14:textId="77777777" w:rsidR="008D3B35" w:rsidRPr="00A70D17" w:rsidRDefault="008D3B35">
      <w:pPr>
        <w:tabs>
          <w:tab w:val="left" w:pos="567"/>
        </w:tabs>
        <w:spacing w:line="260" w:lineRule="exact"/>
        <w:rPr>
          <w:sz w:val="22"/>
        </w:rPr>
      </w:pPr>
    </w:p>
    <w:p w14:paraId="6D373E9D" w14:textId="77777777" w:rsidR="008D3B35" w:rsidRPr="00A70D17" w:rsidRDefault="008D3B35">
      <w:pPr>
        <w:tabs>
          <w:tab w:val="left" w:pos="567"/>
        </w:tabs>
        <w:spacing w:line="260" w:lineRule="exact"/>
        <w:rPr>
          <w:sz w:val="22"/>
        </w:rPr>
      </w:pPr>
    </w:p>
    <w:p w14:paraId="7B69FC9A" w14:textId="77777777" w:rsidR="008D3B35" w:rsidRPr="00A70D17" w:rsidRDefault="008D3B35">
      <w:pPr>
        <w:tabs>
          <w:tab w:val="left" w:pos="567"/>
        </w:tabs>
        <w:spacing w:line="260" w:lineRule="exact"/>
        <w:rPr>
          <w:sz w:val="22"/>
        </w:rPr>
      </w:pPr>
    </w:p>
    <w:p w14:paraId="2C0C8B9E" w14:textId="77777777" w:rsidR="008D3B35" w:rsidRPr="00A70D17" w:rsidRDefault="008D3B35">
      <w:pPr>
        <w:tabs>
          <w:tab w:val="left" w:pos="567"/>
        </w:tabs>
        <w:spacing w:line="260" w:lineRule="exact"/>
        <w:rPr>
          <w:sz w:val="22"/>
        </w:rPr>
      </w:pPr>
    </w:p>
    <w:p w14:paraId="785506FC" w14:textId="77777777" w:rsidR="008D3B35" w:rsidRPr="00A70D17" w:rsidRDefault="008D3B35">
      <w:pPr>
        <w:tabs>
          <w:tab w:val="left" w:pos="567"/>
        </w:tabs>
        <w:spacing w:line="260" w:lineRule="exact"/>
        <w:rPr>
          <w:sz w:val="22"/>
        </w:rPr>
      </w:pPr>
    </w:p>
    <w:p w14:paraId="70F9E289" w14:textId="77777777" w:rsidR="008D3B35" w:rsidRPr="00A70D17" w:rsidRDefault="008D3B35">
      <w:pPr>
        <w:tabs>
          <w:tab w:val="left" w:pos="567"/>
        </w:tabs>
        <w:spacing w:line="260" w:lineRule="exact"/>
        <w:rPr>
          <w:sz w:val="22"/>
        </w:rPr>
      </w:pPr>
    </w:p>
    <w:p w14:paraId="3D749EAD" w14:textId="77777777" w:rsidR="008D3B35" w:rsidRPr="00A70D17" w:rsidRDefault="008D3B35">
      <w:pPr>
        <w:tabs>
          <w:tab w:val="left" w:pos="567"/>
        </w:tabs>
        <w:spacing w:line="260" w:lineRule="exact"/>
        <w:rPr>
          <w:sz w:val="22"/>
        </w:rPr>
      </w:pPr>
    </w:p>
    <w:p w14:paraId="3DF824E5" w14:textId="77777777" w:rsidR="008D3B35" w:rsidRPr="00A70D17" w:rsidRDefault="008D3B35">
      <w:pPr>
        <w:tabs>
          <w:tab w:val="left" w:pos="567"/>
        </w:tabs>
        <w:spacing w:line="260" w:lineRule="exact"/>
        <w:rPr>
          <w:sz w:val="22"/>
        </w:rPr>
      </w:pPr>
    </w:p>
    <w:p w14:paraId="73AC3B0E" w14:textId="77777777" w:rsidR="008D3B35" w:rsidRPr="00A70D17" w:rsidRDefault="008D3B35">
      <w:pPr>
        <w:tabs>
          <w:tab w:val="left" w:pos="567"/>
        </w:tabs>
        <w:spacing w:line="260" w:lineRule="exact"/>
        <w:rPr>
          <w:sz w:val="22"/>
        </w:rPr>
      </w:pPr>
    </w:p>
    <w:p w14:paraId="31628E6F" w14:textId="77777777" w:rsidR="008D3B35" w:rsidRPr="00A70D17" w:rsidRDefault="008D3B35">
      <w:pPr>
        <w:tabs>
          <w:tab w:val="left" w:pos="567"/>
        </w:tabs>
        <w:spacing w:line="260" w:lineRule="exact"/>
        <w:rPr>
          <w:sz w:val="22"/>
        </w:rPr>
      </w:pPr>
    </w:p>
    <w:p w14:paraId="2CFF0607" w14:textId="77777777" w:rsidR="008D3B35" w:rsidRPr="00A70D17" w:rsidRDefault="008D3B35">
      <w:pPr>
        <w:tabs>
          <w:tab w:val="left" w:pos="567"/>
        </w:tabs>
        <w:spacing w:line="260" w:lineRule="exact"/>
        <w:rPr>
          <w:sz w:val="22"/>
        </w:rPr>
      </w:pPr>
    </w:p>
    <w:p w14:paraId="4E96FBE1" w14:textId="77777777" w:rsidR="008D3B35" w:rsidRPr="00A70D17" w:rsidRDefault="008D3B35">
      <w:pPr>
        <w:tabs>
          <w:tab w:val="left" w:pos="567"/>
        </w:tabs>
        <w:spacing w:line="260" w:lineRule="exact"/>
        <w:rPr>
          <w:sz w:val="22"/>
        </w:rPr>
      </w:pPr>
    </w:p>
    <w:p w14:paraId="1149CF91" w14:textId="77777777" w:rsidR="008D3B35" w:rsidRPr="00A70D17" w:rsidRDefault="008D3B35">
      <w:pPr>
        <w:tabs>
          <w:tab w:val="left" w:pos="567"/>
        </w:tabs>
        <w:spacing w:line="260" w:lineRule="exact"/>
        <w:rPr>
          <w:sz w:val="22"/>
        </w:rPr>
      </w:pPr>
    </w:p>
    <w:p w14:paraId="57ACA592" w14:textId="77777777" w:rsidR="008D3B35" w:rsidRPr="00A70D17" w:rsidRDefault="008D3B35">
      <w:pPr>
        <w:tabs>
          <w:tab w:val="left" w:pos="567"/>
        </w:tabs>
        <w:spacing w:line="260" w:lineRule="exact"/>
        <w:rPr>
          <w:sz w:val="22"/>
        </w:rPr>
      </w:pPr>
    </w:p>
    <w:p w14:paraId="1558BF36" w14:textId="77777777" w:rsidR="008D3B35" w:rsidRPr="00A70D17" w:rsidRDefault="008D3B35">
      <w:pPr>
        <w:tabs>
          <w:tab w:val="left" w:pos="567"/>
        </w:tabs>
        <w:spacing w:line="260" w:lineRule="exact"/>
        <w:rPr>
          <w:sz w:val="22"/>
        </w:rPr>
      </w:pPr>
    </w:p>
    <w:p w14:paraId="08AC470C" w14:textId="77777777" w:rsidR="008D3B35" w:rsidRPr="00A70D17" w:rsidRDefault="008D3B35">
      <w:pPr>
        <w:tabs>
          <w:tab w:val="left" w:pos="567"/>
        </w:tabs>
        <w:spacing w:line="260" w:lineRule="exact"/>
        <w:rPr>
          <w:b/>
          <w:sz w:val="22"/>
        </w:rPr>
      </w:pPr>
    </w:p>
    <w:p w14:paraId="542E5553" w14:textId="77777777" w:rsidR="008D3B35" w:rsidRPr="00A70D17" w:rsidRDefault="008D3B35">
      <w:pPr>
        <w:tabs>
          <w:tab w:val="left" w:pos="567"/>
        </w:tabs>
        <w:spacing w:line="260" w:lineRule="exact"/>
        <w:rPr>
          <w:b/>
          <w:sz w:val="22"/>
        </w:rPr>
      </w:pPr>
    </w:p>
    <w:p w14:paraId="108C3350" w14:textId="77777777" w:rsidR="008D3B35" w:rsidRPr="00A70D17" w:rsidRDefault="008D3B35">
      <w:pPr>
        <w:tabs>
          <w:tab w:val="left" w:pos="567"/>
        </w:tabs>
        <w:spacing w:line="260" w:lineRule="exact"/>
        <w:rPr>
          <w:b/>
          <w:sz w:val="22"/>
        </w:rPr>
      </w:pPr>
    </w:p>
    <w:p w14:paraId="6D993596" w14:textId="77777777" w:rsidR="008D3B35" w:rsidRPr="00A70D17" w:rsidRDefault="008D3B35">
      <w:pPr>
        <w:tabs>
          <w:tab w:val="left" w:pos="567"/>
        </w:tabs>
        <w:spacing w:line="260" w:lineRule="exact"/>
        <w:rPr>
          <w:b/>
          <w:sz w:val="22"/>
        </w:rPr>
      </w:pPr>
    </w:p>
    <w:p w14:paraId="29A9BE2B" w14:textId="77777777" w:rsidR="008D3B35" w:rsidRPr="00A70D17" w:rsidRDefault="008D3B35">
      <w:pPr>
        <w:tabs>
          <w:tab w:val="left" w:pos="567"/>
        </w:tabs>
        <w:spacing w:line="260" w:lineRule="exact"/>
        <w:rPr>
          <w:b/>
          <w:sz w:val="22"/>
        </w:rPr>
      </w:pPr>
    </w:p>
    <w:p w14:paraId="6FF14911" w14:textId="77777777" w:rsidR="008D3B35" w:rsidRPr="00A70D17" w:rsidRDefault="008D3B35">
      <w:pPr>
        <w:tabs>
          <w:tab w:val="left" w:pos="567"/>
        </w:tabs>
        <w:spacing w:line="260" w:lineRule="exact"/>
        <w:rPr>
          <w:b/>
          <w:sz w:val="22"/>
        </w:rPr>
      </w:pPr>
    </w:p>
    <w:p w14:paraId="168CFC07" w14:textId="77777777" w:rsidR="008D3B35" w:rsidRPr="00A70D17" w:rsidRDefault="00AB4978">
      <w:pPr>
        <w:keepNext/>
        <w:tabs>
          <w:tab w:val="left" w:pos="567"/>
        </w:tabs>
        <w:jc w:val="center"/>
        <w:outlineLvl w:val="1"/>
        <w:rPr>
          <w:b/>
          <w:sz w:val="22"/>
          <w:szCs w:val="24"/>
          <w:lang w:eastAsia="x-none"/>
        </w:rPr>
      </w:pPr>
      <w:r w:rsidRPr="00A70D17">
        <w:rPr>
          <w:b/>
          <w:bCs/>
          <w:iCs/>
          <w:sz w:val="22"/>
          <w:szCs w:val="28"/>
          <w:lang w:eastAsia="x-none"/>
        </w:rPr>
        <w:t>III PRIEDAS</w:t>
      </w:r>
    </w:p>
    <w:p w14:paraId="39AD4CEB" w14:textId="77777777" w:rsidR="008D3B35" w:rsidRPr="00A70D17" w:rsidRDefault="008D3B35">
      <w:pPr>
        <w:tabs>
          <w:tab w:val="left" w:pos="567"/>
        </w:tabs>
        <w:spacing w:line="260" w:lineRule="exact"/>
        <w:rPr>
          <w:sz w:val="22"/>
          <w:szCs w:val="24"/>
        </w:rPr>
      </w:pPr>
    </w:p>
    <w:p w14:paraId="486CABF0" w14:textId="77777777" w:rsidR="008D3B35" w:rsidRPr="00A70D17" w:rsidRDefault="00AB4978">
      <w:pPr>
        <w:keepNext/>
        <w:tabs>
          <w:tab w:val="left" w:pos="567"/>
        </w:tabs>
        <w:jc w:val="center"/>
        <w:outlineLvl w:val="1"/>
        <w:rPr>
          <w:b/>
          <w:sz w:val="22"/>
          <w:szCs w:val="24"/>
          <w:lang w:eastAsia="x-none"/>
        </w:rPr>
      </w:pPr>
      <w:r w:rsidRPr="00A70D17">
        <w:rPr>
          <w:b/>
          <w:bCs/>
          <w:iCs/>
          <w:sz w:val="22"/>
          <w:szCs w:val="28"/>
          <w:lang w:eastAsia="x-none"/>
        </w:rPr>
        <w:t>ŽENKLINIMAS IR PAKUOTĖS LAPELIS</w:t>
      </w:r>
    </w:p>
    <w:p w14:paraId="0C0CE47E" w14:textId="77777777" w:rsidR="008D3B35" w:rsidRPr="00A70D17" w:rsidRDefault="00AB4978">
      <w:pPr>
        <w:tabs>
          <w:tab w:val="left" w:pos="567"/>
        </w:tabs>
        <w:spacing w:line="260" w:lineRule="exact"/>
        <w:rPr>
          <w:sz w:val="22"/>
          <w:szCs w:val="24"/>
        </w:rPr>
      </w:pPr>
      <w:r w:rsidRPr="00A70D17">
        <w:rPr>
          <w:sz w:val="22"/>
          <w:szCs w:val="24"/>
        </w:rPr>
        <w:br w:type="page"/>
      </w:r>
    </w:p>
    <w:p w14:paraId="65A66221" w14:textId="77777777" w:rsidR="008D3B35" w:rsidRPr="00A70D17" w:rsidRDefault="008D3B35">
      <w:pPr>
        <w:tabs>
          <w:tab w:val="left" w:pos="567"/>
        </w:tabs>
        <w:spacing w:line="260" w:lineRule="exact"/>
        <w:rPr>
          <w:sz w:val="22"/>
          <w:szCs w:val="24"/>
        </w:rPr>
      </w:pPr>
    </w:p>
    <w:p w14:paraId="3B0F7A35" w14:textId="77777777" w:rsidR="008D3B35" w:rsidRPr="00A70D17" w:rsidRDefault="008D3B35">
      <w:pPr>
        <w:tabs>
          <w:tab w:val="left" w:pos="567"/>
        </w:tabs>
        <w:spacing w:line="260" w:lineRule="exact"/>
        <w:rPr>
          <w:sz w:val="22"/>
          <w:szCs w:val="24"/>
        </w:rPr>
      </w:pPr>
    </w:p>
    <w:p w14:paraId="5BD02482" w14:textId="77777777" w:rsidR="008D3B35" w:rsidRPr="00A70D17" w:rsidRDefault="008D3B35">
      <w:pPr>
        <w:tabs>
          <w:tab w:val="left" w:pos="567"/>
        </w:tabs>
        <w:spacing w:line="260" w:lineRule="exact"/>
        <w:rPr>
          <w:sz w:val="22"/>
          <w:szCs w:val="24"/>
        </w:rPr>
      </w:pPr>
    </w:p>
    <w:p w14:paraId="5B158696" w14:textId="77777777" w:rsidR="008D3B35" w:rsidRPr="00A70D17" w:rsidRDefault="008D3B35">
      <w:pPr>
        <w:tabs>
          <w:tab w:val="left" w:pos="567"/>
        </w:tabs>
        <w:spacing w:line="260" w:lineRule="exact"/>
        <w:rPr>
          <w:sz w:val="22"/>
          <w:szCs w:val="24"/>
        </w:rPr>
      </w:pPr>
    </w:p>
    <w:p w14:paraId="63D90FE4" w14:textId="77777777" w:rsidR="008D3B35" w:rsidRPr="00A70D17" w:rsidRDefault="008D3B35">
      <w:pPr>
        <w:tabs>
          <w:tab w:val="left" w:pos="567"/>
        </w:tabs>
        <w:spacing w:line="260" w:lineRule="exact"/>
        <w:rPr>
          <w:sz w:val="22"/>
          <w:szCs w:val="24"/>
        </w:rPr>
      </w:pPr>
    </w:p>
    <w:p w14:paraId="19439125" w14:textId="77777777" w:rsidR="008D3B35" w:rsidRPr="00A70D17" w:rsidRDefault="008D3B35">
      <w:pPr>
        <w:tabs>
          <w:tab w:val="left" w:pos="567"/>
        </w:tabs>
        <w:spacing w:line="260" w:lineRule="exact"/>
        <w:rPr>
          <w:sz w:val="22"/>
          <w:szCs w:val="24"/>
        </w:rPr>
      </w:pPr>
    </w:p>
    <w:p w14:paraId="502400D2" w14:textId="77777777" w:rsidR="008D3B35" w:rsidRPr="00A70D17" w:rsidRDefault="008D3B35">
      <w:pPr>
        <w:tabs>
          <w:tab w:val="left" w:pos="567"/>
        </w:tabs>
        <w:spacing w:line="260" w:lineRule="exact"/>
        <w:rPr>
          <w:sz w:val="22"/>
          <w:szCs w:val="24"/>
        </w:rPr>
      </w:pPr>
    </w:p>
    <w:p w14:paraId="104063F7" w14:textId="77777777" w:rsidR="008D3B35" w:rsidRPr="00A70D17" w:rsidRDefault="008D3B35">
      <w:pPr>
        <w:tabs>
          <w:tab w:val="left" w:pos="567"/>
        </w:tabs>
        <w:spacing w:line="260" w:lineRule="exact"/>
        <w:rPr>
          <w:sz w:val="22"/>
          <w:szCs w:val="24"/>
        </w:rPr>
      </w:pPr>
    </w:p>
    <w:p w14:paraId="1147AEE2" w14:textId="77777777" w:rsidR="008D3B35" w:rsidRPr="00A70D17" w:rsidRDefault="008D3B35">
      <w:pPr>
        <w:tabs>
          <w:tab w:val="left" w:pos="567"/>
        </w:tabs>
        <w:spacing w:line="260" w:lineRule="exact"/>
        <w:rPr>
          <w:sz w:val="22"/>
          <w:szCs w:val="24"/>
        </w:rPr>
      </w:pPr>
    </w:p>
    <w:p w14:paraId="060CD7C4" w14:textId="77777777" w:rsidR="008D3B35" w:rsidRPr="00A70D17" w:rsidRDefault="008D3B35">
      <w:pPr>
        <w:tabs>
          <w:tab w:val="left" w:pos="567"/>
        </w:tabs>
        <w:spacing w:line="260" w:lineRule="exact"/>
        <w:rPr>
          <w:sz w:val="22"/>
          <w:szCs w:val="24"/>
        </w:rPr>
      </w:pPr>
    </w:p>
    <w:p w14:paraId="35BE2E81" w14:textId="77777777" w:rsidR="008D3B35" w:rsidRPr="00A70D17" w:rsidRDefault="008D3B35">
      <w:pPr>
        <w:tabs>
          <w:tab w:val="left" w:pos="567"/>
        </w:tabs>
        <w:spacing w:line="260" w:lineRule="exact"/>
        <w:rPr>
          <w:sz w:val="22"/>
          <w:szCs w:val="24"/>
        </w:rPr>
      </w:pPr>
    </w:p>
    <w:p w14:paraId="5C0ADC75" w14:textId="77777777" w:rsidR="008D3B35" w:rsidRPr="00A70D17" w:rsidRDefault="008D3B35">
      <w:pPr>
        <w:tabs>
          <w:tab w:val="left" w:pos="567"/>
        </w:tabs>
        <w:spacing w:line="260" w:lineRule="exact"/>
        <w:rPr>
          <w:sz w:val="22"/>
          <w:szCs w:val="24"/>
        </w:rPr>
      </w:pPr>
    </w:p>
    <w:p w14:paraId="27B86D4A" w14:textId="77777777" w:rsidR="008D3B35" w:rsidRPr="00A70D17" w:rsidRDefault="008D3B35">
      <w:pPr>
        <w:tabs>
          <w:tab w:val="left" w:pos="567"/>
        </w:tabs>
        <w:spacing w:line="260" w:lineRule="exact"/>
        <w:rPr>
          <w:sz w:val="22"/>
          <w:szCs w:val="24"/>
        </w:rPr>
      </w:pPr>
    </w:p>
    <w:p w14:paraId="6945823A" w14:textId="77777777" w:rsidR="008D3B35" w:rsidRPr="00A70D17" w:rsidRDefault="008D3B35">
      <w:pPr>
        <w:tabs>
          <w:tab w:val="left" w:pos="567"/>
        </w:tabs>
        <w:spacing w:line="260" w:lineRule="exact"/>
        <w:rPr>
          <w:sz w:val="22"/>
          <w:szCs w:val="24"/>
        </w:rPr>
      </w:pPr>
    </w:p>
    <w:p w14:paraId="2AA1DCD0" w14:textId="77777777" w:rsidR="008D3B35" w:rsidRPr="00A70D17" w:rsidRDefault="008D3B35">
      <w:pPr>
        <w:tabs>
          <w:tab w:val="left" w:pos="567"/>
        </w:tabs>
        <w:spacing w:line="260" w:lineRule="exact"/>
        <w:rPr>
          <w:sz w:val="22"/>
          <w:szCs w:val="24"/>
        </w:rPr>
      </w:pPr>
    </w:p>
    <w:p w14:paraId="1EA0E710" w14:textId="77777777" w:rsidR="008D3B35" w:rsidRPr="00A70D17" w:rsidRDefault="008D3B35">
      <w:pPr>
        <w:tabs>
          <w:tab w:val="left" w:pos="567"/>
        </w:tabs>
        <w:spacing w:line="260" w:lineRule="exact"/>
        <w:rPr>
          <w:sz w:val="22"/>
          <w:szCs w:val="24"/>
        </w:rPr>
      </w:pPr>
    </w:p>
    <w:p w14:paraId="1DCD1FF0" w14:textId="77777777" w:rsidR="008D3B35" w:rsidRPr="00A70D17" w:rsidRDefault="008D3B35">
      <w:pPr>
        <w:tabs>
          <w:tab w:val="left" w:pos="567"/>
        </w:tabs>
        <w:spacing w:line="260" w:lineRule="exact"/>
        <w:rPr>
          <w:sz w:val="22"/>
          <w:szCs w:val="24"/>
        </w:rPr>
      </w:pPr>
    </w:p>
    <w:p w14:paraId="614F0CD5" w14:textId="77777777" w:rsidR="008D3B35" w:rsidRPr="00A70D17" w:rsidRDefault="008D3B35">
      <w:pPr>
        <w:tabs>
          <w:tab w:val="left" w:pos="567"/>
        </w:tabs>
        <w:spacing w:line="260" w:lineRule="exact"/>
        <w:rPr>
          <w:sz w:val="22"/>
          <w:szCs w:val="24"/>
        </w:rPr>
      </w:pPr>
    </w:p>
    <w:p w14:paraId="30AC2EA2" w14:textId="77777777" w:rsidR="008D3B35" w:rsidRPr="00A70D17" w:rsidRDefault="008D3B35">
      <w:pPr>
        <w:tabs>
          <w:tab w:val="left" w:pos="567"/>
        </w:tabs>
        <w:spacing w:line="260" w:lineRule="exact"/>
        <w:rPr>
          <w:sz w:val="22"/>
          <w:szCs w:val="24"/>
        </w:rPr>
      </w:pPr>
    </w:p>
    <w:p w14:paraId="5885BBDD" w14:textId="77777777" w:rsidR="008D3B35" w:rsidRPr="00A70D17" w:rsidRDefault="008D3B35">
      <w:pPr>
        <w:tabs>
          <w:tab w:val="left" w:pos="567"/>
        </w:tabs>
        <w:spacing w:line="260" w:lineRule="exact"/>
        <w:rPr>
          <w:sz w:val="22"/>
          <w:szCs w:val="24"/>
        </w:rPr>
      </w:pPr>
    </w:p>
    <w:p w14:paraId="1D850446" w14:textId="77777777" w:rsidR="008D3B35" w:rsidRPr="00A70D17" w:rsidRDefault="008D3B35">
      <w:pPr>
        <w:tabs>
          <w:tab w:val="left" w:pos="567"/>
        </w:tabs>
        <w:spacing w:line="260" w:lineRule="exact"/>
        <w:rPr>
          <w:sz w:val="22"/>
          <w:szCs w:val="24"/>
        </w:rPr>
      </w:pPr>
    </w:p>
    <w:p w14:paraId="1301B5FE" w14:textId="77777777" w:rsidR="008D3B35" w:rsidRPr="00A70D17" w:rsidRDefault="008D3B35">
      <w:pPr>
        <w:tabs>
          <w:tab w:val="left" w:pos="567"/>
        </w:tabs>
        <w:spacing w:line="260" w:lineRule="exact"/>
        <w:rPr>
          <w:sz w:val="22"/>
          <w:szCs w:val="24"/>
        </w:rPr>
      </w:pPr>
    </w:p>
    <w:p w14:paraId="0C53D8FE" w14:textId="77777777" w:rsidR="0044043E" w:rsidRDefault="0044043E">
      <w:pPr>
        <w:keepNext/>
        <w:tabs>
          <w:tab w:val="left" w:pos="567"/>
        </w:tabs>
        <w:jc w:val="center"/>
        <w:outlineLvl w:val="1"/>
        <w:rPr>
          <w:b/>
          <w:bCs/>
          <w:iCs/>
          <w:sz w:val="22"/>
          <w:szCs w:val="28"/>
          <w:lang w:eastAsia="x-none"/>
        </w:rPr>
      </w:pPr>
    </w:p>
    <w:p w14:paraId="43AF8C78" w14:textId="129F823B" w:rsidR="008D3B35" w:rsidRPr="00A70D17" w:rsidRDefault="00AB4978">
      <w:pPr>
        <w:keepNext/>
        <w:tabs>
          <w:tab w:val="left" w:pos="567"/>
        </w:tabs>
        <w:jc w:val="center"/>
        <w:outlineLvl w:val="1"/>
        <w:rPr>
          <w:b/>
          <w:sz w:val="22"/>
          <w:szCs w:val="24"/>
          <w:lang w:eastAsia="x-none"/>
        </w:rPr>
      </w:pPr>
      <w:r w:rsidRPr="00A70D17">
        <w:rPr>
          <w:b/>
          <w:bCs/>
          <w:iCs/>
          <w:sz w:val="22"/>
          <w:szCs w:val="28"/>
          <w:lang w:eastAsia="x-none"/>
        </w:rPr>
        <w:t>A. ŽENKLINIMAS</w:t>
      </w:r>
    </w:p>
    <w:p w14:paraId="40AC9E1A" w14:textId="77777777" w:rsidR="008D3B35" w:rsidRPr="00A70D17" w:rsidRDefault="00AB4978">
      <w:pPr>
        <w:tabs>
          <w:tab w:val="left" w:pos="567"/>
        </w:tabs>
        <w:spacing w:line="260" w:lineRule="exact"/>
        <w:rPr>
          <w:sz w:val="22"/>
          <w:szCs w:val="24"/>
        </w:rPr>
      </w:pPr>
      <w:r w:rsidRPr="00A70D17">
        <w:rPr>
          <w:sz w:val="22"/>
          <w:szCs w:val="24"/>
        </w:rPr>
        <w:br w:type="page"/>
      </w:r>
    </w:p>
    <w:p w14:paraId="01418D97" w14:textId="77777777" w:rsidR="00933C14" w:rsidRPr="00A70D17" w:rsidRDefault="00933C14" w:rsidP="00E31499">
      <w:pPr>
        <w:pBdr>
          <w:top w:val="single" w:sz="4" w:space="1" w:color="auto"/>
          <w:left w:val="single" w:sz="4" w:space="4" w:color="auto"/>
          <w:bottom w:val="single" w:sz="4" w:space="1" w:color="auto"/>
          <w:right w:val="single" w:sz="4" w:space="4" w:color="auto"/>
        </w:pBdr>
        <w:rPr>
          <w:rFonts w:eastAsiaTheme="minorHAnsi"/>
          <w:b/>
          <w:sz w:val="22"/>
          <w:szCs w:val="22"/>
        </w:rPr>
      </w:pPr>
      <w:r w:rsidRPr="00A70D17">
        <w:rPr>
          <w:b/>
          <w:sz w:val="22"/>
          <w:szCs w:val="22"/>
        </w:rPr>
        <w:lastRenderedPageBreak/>
        <w:t>INFORMACIJA ANT IŠORINĖS PAKUOTĖS</w:t>
      </w:r>
    </w:p>
    <w:p w14:paraId="4AE17DE5" w14:textId="77777777" w:rsidR="00933C14" w:rsidRPr="00A70D17" w:rsidRDefault="00933C14" w:rsidP="00E31499">
      <w:pPr>
        <w:pBdr>
          <w:top w:val="single" w:sz="4" w:space="1" w:color="auto"/>
          <w:left w:val="single" w:sz="4" w:space="4" w:color="auto"/>
          <w:bottom w:val="single" w:sz="4" w:space="1" w:color="auto"/>
          <w:right w:val="single" w:sz="4" w:space="4" w:color="auto"/>
        </w:pBdr>
        <w:ind w:left="567" w:hanging="567"/>
        <w:rPr>
          <w:b/>
          <w:sz w:val="22"/>
          <w:szCs w:val="22"/>
        </w:rPr>
      </w:pPr>
    </w:p>
    <w:p w14:paraId="47A7A231" w14:textId="77777777" w:rsidR="00933C14" w:rsidRPr="00A70D17" w:rsidRDefault="00933C14" w:rsidP="00E31499">
      <w:pPr>
        <w:pBdr>
          <w:top w:val="single" w:sz="4" w:space="1" w:color="auto"/>
          <w:left w:val="single" w:sz="4" w:space="4" w:color="auto"/>
          <w:bottom w:val="single" w:sz="4" w:space="1" w:color="auto"/>
          <w:right w:val="single" w:sz="4" w:space="4" w:color="auto"/>
        </w:pBdr>
        <w:rPr>
          <w:rFonts w:eastAsiaTheme="minorHAnsi"/>
          <w:b/>
          <w:sz w:val="22"/>
          <w:szCs w:val="22"/>
        </w:rPr>
      </w:pPr>
      <w:r w:rsidRPr="00A70D17">
        <w:rPr>
          <w:b/>
          <w:sz w:val="22"/>
          <w:szCs w:val="22"/>
        </w:rPr>
        <w:t>KARTONO DĖŽUTĖ</w:t>
      </w:r>
    </w:p>
    <w:p w14:paraId="07FBC61F" w14:textId="77777777" w:rsidR="008D3B35" w:rsidRPr="00A70D17" w:rsidRDefault="008D3B35" w:rsidP="00E31499">
      <w:pPr>
        <w:tabs>
          <w:tab w:val="left" w:pos="567"/>
        </w:tabs>
        <w:rPr>
          <w:sz w:val="22"/>
          <w:szCs w:val="24"/>
        </w:rPr>
      </w:pPr>
    </w:p>
    <w:p w14:paraId="60EC4EE7" w14:textId="77777777" w:rsidR="008D3B35" w:rsidRPr="00A70D17" w:rsidRDefault="008D3B35" w:rsidP="00E31499">
      <w:pPr>
        <w:tabs>
          <w:tab w:val="left" w:pos="567"/>
        </w:tabs>
        <w:rPr>
          <w:sz w:val="22"/>
          <w:szCs w:val="24"/>
        </w:rPr>
      </w:pPr>
    </w:p>
    <w:p w14:paraId="649BE43C"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1.</w:t>
      </w:r>
      <w:r w:rsidRPr="00A70D17">
        <w:rPr>
          <w:b/>
          <w:sz w:val="22"/>
          <w:szCs w:val="24"/>
        </w:rPr>
        <w:tab/>
      </w:r>
      <w:r w:rsidRPr="00A70D17">
        <w:rPr>
          <w:b/>
          <w:caps/>
          <w:sz w:val="22"/>
          <w:szCs w:val="24"/>
        </w:rPr>
        <w:t>VAISTINIO</w:t>
      </w:r>
      <w:r w:rsidRPr="00A70D17">
        <w:rPr>
          <w:b/>
          <w:sz w:val="22"/>
          <w:szCs w:val="24"/>
        </w:rPr>
        <w:t xml:space="preserve"> PREPARATO PAVADINIMAS</w:t>
      </w:r>
    </w:p>
    <w:p w14:paraId="4B8FB65A" w14:textId="77777777" w:rsidR="008D3B35" w:rsidRPr="00A70D17" w:rsidRDefault="008D3B35" w:rsidP="00E31499">
      <w:pPr>
        <w:tabs>
          <w:tab w:val="left" w:pos="567"/>
        </w:tabs>
        <w:rPr>
          <w:sz w:val="22"/>
          <w:szCs w:val="24"/>
        </w:rPr>
      </w:pPr>
    </w:p>
    <w:p w14:paraId="010CBAC9" w14:textId="3B2C58D5" w:rsidR="008D3B35" w:rsidRPr="00A70D17" w:rsidRDefault="007E034B" w:rsidP="00E31499">
      <w:pPr>
        <w:tabs>
          <w:tab w:val="left" w:pos="567"/>
        </w:tabs>
        <w:rPr>
          <w:sz w:val="22"/>
          <w:szCs w:val="22"/>
        </w:rPr>
      </w:pPr>
      <w:proofErr w:type="spellStart"/>
      <w:r>
        <w:rPr>
          <w:sz w:val="22"/>
          <w:szCs w:val="22"/>
        </w:rPr>
        <w:t>Terforco</w:t>
      </w:r>
      <w:proofErr w:type="spellEnd"/>
      <w:r w:rsidR="00933C14" w:rsidRPr="00A70D17">
        <w:rPr>
          <w:sz w:val="22"/>
          <w:szCs w:val="22"/>
        </w:rPr>
        <w:t xml:space="preserve"> 1000 mg/10 mg/70 mg milteliai geriamajam tirpalui</w:t>
      </w:r>
    </w:p>
    <w:p w14:paraId="6B611B2A" w14:textId="13C8B259" w:rsidR="00933C14" w:rsidRPr="00A70D17" w:rsidRDefault="000F1BA5" w:rsidP="00E31499">
      <w:pPr>
        <w:rPr>
          <w:rFonts w:eastAsiaTheme="minorHAnsi"/>
          <w:i/>
          <w:iCs/>
          <w:sz w:val="22"/>
          <w:szCs w:val="22"/>
        </w:rPr>
      </w:pPr>
      <w:proofErr w:type="spellStart"/>
      <w:r>
        <w:rPr>
          <w:i/>
          <w:iCs/>
          <w:sz w:val="22"/>
          <w:szCs w:val="22"/>
        </w:rPr>
        <w:t>p</w:t>
      </w:r>
      <w:r w:rsidR="00933C14" w:rsidRPr="00A70D17">
        <w:rPr>
          <w:i/>
          <w:iCs/>
          <w:sz w:val="22"/>
          <w:szCs w:val="22"/>
        </w:rPr>
        <w:t>aracetamolum</w:t>
      </w:r>
      <w:proofErr w:type="spellEnd"/>
      <w:r w:rsidR="00933C14" w:rsidRPr="00A70D17">
        <w:rPr>
          <w:i/>
          <w:iCs/>
          <w:sz w:val="22"/>
          <w:szCs w:val="22"/>
        </w:rPr>
        <w:t>/</w:t>
      </w:r>
      <w:proofErr w:type="spellStart"/>
      <w:r>
        <w:rPr>
          <w:i/>
          <w:iCs/>
          <w:sz w:val="22"/>
          <w:szCs w:val="22"/>
        </w:rPr>
        <w:t>p</w:t>
      </w:r>
      <w:r w:rsidR="00933C14" w:rsidRPr="00A70D17">
        <w:rPr>
          <w:i/>
          <w:iCs/>
          <w:sz w:val="22"/>
          <w:szCs w:val="22"/>
        </w:rPr>
        <w:t>henylephrini</w:t>
      </w:r>
      <w:proofErr w:type="spellEnd"/>
      <w:r w:rsidR="00933C14" w:rsidRPr="00A70D17">
        <w:rPr>
          <w:i/>
          <w:iCs/>
          <w:sz w:val="22"/>
          <w:szCs w:val="22"/>
        </w:rPr>
        <w:t xml:space="preserve"> </w:t>
      </w:r>
      <w:proofErr w:type="spellStart"/>
      <w:r w:rsidR="00933C14" w:rsidRPr="00A70D17">
        <w:rPr>
          <w:i/>
          <w:iCs/>
          <w:sz w:val="22"/>
          <w:szCs w:val="22"/>
        </w:rPr>
        <w:t>hydrochloridum</w:t>
      </w:r>
      <w:proofErr w:type="spellEnd"/>
      <w:r w:rsidR="00933C14" w:rsidRPr="00A70D17">
        <w:rPr>
          <w:i/>
          <w:iCs/>
          <w:sz w:val="22"/>
          <w:szCs w:val="22"/>
        </w:rPr>
        <w:t>/</w:t>
      </w:r>
      <w:proofErr w:type="spellStart"/>
      <w:r>
        <w:rPr>
          <w:i/>
          <w:iCs/>
          <w:sz w:val="22"/>
          <w:szCs w:val="22"/>
        </w:rPr>
        <w:t>a</w:t>
      </w:r>
      <w:r w:rsidR="00933C14" w:rsidRPr="00A70D17">
        <w:rPr>
          <w:i/>
          <w:iCs/>
          <w:sz w:val="22"/>
          <w:szCs w:val="22"/>
        </w:rPr>
        <w:t>cidum</w:t>
      </w:r>
      <w:proofErr w:type="spellEnd"/>
      <w:r w:rsidR="00933C14" w:rsidRPr="00A70D17">
        <w:rPr>
          <w:i/>
          <w:iCs/>
          <w:sz w:val="22"/>
          <w:szCs w:val="22"/>
        </w:rPr>
        <w:t xml:space="preserve"> </w:t>
      </w:r>
      <w:proofErr w:type="spellStart"/>
      <w:r w:rsidR="00933C14" w:rsidRPr="00A70D17">
        <w:rPr>
          <w:i/>
          <w:iCs/>
          <w:sz w:val="22"/>
          <w:szCs w:val="22"/>
        </w:rPr>
        <w:t>ascorbicum</w:t>
      </w:r>
      <w:proofErr w:type="spellEnd"/>
    </w:p>
    <w:p w14:paraId="2D3550B6" w14:textId="77777777" w:rsidR="00933C14" w:rsidRPr="00A70D17" w:rsidRDefault="00933C14" w:rsidP="00E31499">
      <w:pPr>
        <w:tabs>
          <w:tab w:val="left" w:pos="567"/>
        </w:tabs>
        <w:rPr>
          <w:sz w:val="22"/>
          <w:szCs w:val="24"/>
        </w:rPr>
      </w:pPr>
    </w:p>
    <w:p w14:paraId="60665189" w14:textId="77777777" w:rsidR="008D3B35" w:rsidRPr="00A70D17" w:rsidRDefault="008D3B35" w:rsidP="00E31499">
      <w:pPr>
        <w:tabs>
          <w:tab w:val="left" w:pos="567"/>
        </w:tabs>
        <w:rPr>
          <w:sz w:val="22"/>
          <w:szCs w:val="24"/>
        </w:rPr>
      </w:pPr>
    </w:p>
    <w:p w14:paraId="5052EE87"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A70D17">
        <w:rPr>
          <w:b/>
          <w:sz w:val="22"/>
          <w:szCs w:val="24"/>
        </w:rPr>
        <w:t>2.</w:t>
      </w:r>
      <w:r w:rsidRPr="00A70D17">
        <w:rPr>
          <w:b/>
          <w:sz w:val="22"/>
          <w:szCs w:val="24"/>
        </w:rPr>
        <w:tab/>
        <w:t>VEIKLIOJI (-IOS) MEDŽIAGA (-OS) IR JOS (-Ų) KIEKIS (-IAI)</w:t>
      </w:r>
    </w:p>
    <w:p w14:paraId="18959CB8" w14:textId="77777777" w:rsidR="008D3B35" w:rsidRPr="00A70D17" w:rsidRDefault="008D3B35" w:rsidP="00E31499">
      <w:pPr>
        <w:tabs>
          <w:tab w:val="left" w:pos="567"/>
        </w:tabs>
        <w:rPr>
          <w:sz w:val="22"/>
          <w:szCs w:val="24"/>
        </w:rPr>
      </w:pPr>
    </w:p>
    <w:p w14:paraId="61690B98" w14:textId="78FC0114" w:rsidR="00933C14" w:rsidRPr="006D0C07" w:rsidRDefault="00933C14" w:rsidP="00E31499">
      <w:pPr>
        <w:rPr>
          <w:rFonts w:eastAsiaTheme="minorHAnsi"/>
          <w:i/>
          <w:iCs/>
          <w:sz w:val="22"/>
          <w:szCs w:val="22"/>
        </w:rPr>
      </w:pPr>
      <w:r w:rsidRPr="00A70D17">
        <w:rPr>
          <w:sz w:val="22"/>
          <w:szCs w:val="22"/>
        </w:rPr>
        <w:t xml:space="preserve">Kiekviename </w:t>
      </w:r>
      <w:proofErr w:type="spellStart"/>
      <w:r w:rsidR="00F63672">
        <w:rPr>
          <w:sz w:val="22"/>
          <w:szCs w:val="22"/>
        </w:rPr>
        <w:t>vienadoziame</w:t>
      </w:r>
      <w:proofErr w:type="spellEnd"/>
      <w:r w:rsidRPr="00A70D17">
        <w:rPr>
          <w:sz w:val="22"/>
          <w:szCs w:val="22"/>
        </w:rPr>
        <w:t xml:space="preserve"> paketėlyje yra:</w:t>
      </w:r>
      <w:r w:rsidR="00EC7AF3">
        <w:rPr>
          <w:sz w:val="22"/>
          <w:szCs w:val="22"/>
        </w:rPr>
        <w:t xml:space="preserve"> </w:t>
      </w:r>
      <w:bookmarkStart w:id="13" w:name="_Hlk210665293"/>
      <w:proofErr w:type="spellStart"/>
      <w:r w:rsidR="00C65AB4">
        <w:rPr>
          <w:i/>
          <w:iCs/>
          <w:sz w:val="22"/>
          <w:szCs w:val="22"/>
        </w:rPr>
        <w:t>p</w:t>
      </w:r>
      <w:r w:rsidR="00EC7AF3" w:rsidRPr="006D0C07">
        <w:rPr>
          <w:i/>
          <w:iCs/>
          <w:sz w:val="22"/>
          <w:szCs w:val="22"/>
        </w:rPr>
        <w:t>aracetamolum</w:t>
      </w:r>
      <w:proofErr w:type="spellEnd"/>
      <w:r w:rsidR="00EC7AF3" w:rsidRPr="006D0C07">
        <w:rPr>
          <w:i/>
          <w:iCs/>
          <w:sz w:val="22"/>
          <w:szCs w:val="22"/>
        </w:rPr>
        <w:t xml:space="preserve"> 1000</w:t>
      </w:r>
      <w:r w:rsidR="00C65AB4">
        <w:rPr>
          <w:i/>
          <w:iCs/>
          <w:sz w:val="22"/>
          <w:szCs w:val="22"/>
        </w:rPr>
        <w:t> </w:t>
      </w:r>
      <w:r w:rsidR="00EC7AF3" w:rsidRPr="006D0C07">
        <w:rPr>
          <w:i/>
          <w:iCs/>
          <w:sz w:val="22"/>
          <w:szCs w:val="22"/>
        </w:rPr>
        <w:t xml:space="preserve">mg, </w:t>
      </w:r>
      <w:proofErr w:type="spellStart"/>
      <w:r w:rsidR="00C65AB4">
        <w:rPr>
          <w:i/>
          <w:iCs/>
          <w:sz w:val="22"/>
          <w:szCs w:val="22"/>
        </w:rPr>
        <w:t>p</w:t>
      </w:r>
      <w:r w:rsidR="00EC7AF3" w:rsidRPr="006D0C07">
        <w:rPr>
          <w:i/>
          <w:iCs/>
          <w:sz w:val="22"/>
          <w:szCs w:val="22"/>
        </w:rPr>
        <w:t>henylephrini</w:t>
      </w:r>
      <w:proofErr w:type="spellEnd"/>
      <w:r w:rsidR="00EC7AF3" w:rsidRPr="006D0C07">
        <w:rPr>
          <w:i/>
          <w:iCs/>
          <w:sz w:val="22"/>
          <w:szCs w:val="22"/>
        </w:rPr>
        <w:t xml:space="preserve"> </w:t>
      </w:r>
      <w:proofErr w:type="spellStart"/>
      <w:r w:rsidR="00EC7AF3" w:rsidRPr="006D0C07">
        <w:rPr>
          <w:i/>
          <w:iCs/>
          <w:sz w:val="22"/>
          <w:szCs w:val="22"/>
        </w:rPr>
        <w:t>hydrochloridum</w:t>
      </w:r>
      <w:proofErr w:type="spellEnd"/>
      <w:r w:rsidR="00EC7AF3" w:rsidRPr="006D0C07">
        <w:rPr>
          <w:i/>
          <w:iCs/>
          <w:sz w:val="22"/>
          <w:szCs w:val="22"/>
        </w:rPr>
        <w:t xml:space="preserve"> 10</w:t>
      </w:r>
      <w:r w:rsidR="00C65AB4">
        <w:rPr>
          <w:i/>
          <w:iCs/>
          <w:sz w:val="22"/>
          <w:szCs w:val="22"/>
        </w:rPr>
        <w:t> </w:t>
      </w:r>
      <w:r w:rsidR="00EC7AF3" w:rsidRPr="006D0C07">
        <w:rPr>
          <w:i/>
          <w:iCs/>
          <w:sz w:val="22"/>
          <w:szCs w:val="22"/>
        </w:rPr>
        <w:t xml:space="preserve">mg, </w:t>
      </w:r>
      <w:proofErr w:type="spellStart"/>
      <w:r w:rsidR="00C65AB4">
        <w:rPr>
          <w:i/>
          <w:iCs/>
          <w:sz w:val="22"/>
          <w:szCs w:val="22"/>
        </w:rPr>
        <w:t>a</w:t>
      </w:r>
      <w:r w:rsidR="00EC7AF3" w:rsidRPr="006D0C07">
        <w:rPr>
          <w:i/>
          <w:iCs/>
          <w:sz w:val="22"/>
          <w:szCs w:val="22"/>
        </w:rPr>
        <w:t>cidum</w:t>
      </w:r>
      <w:proofErr w:type="spellEnd"/>
      <w:r w:rsidR="00EC7AF3" w:rsidRPr="006D0C07">
        <w:rPr>
          <w:i/>
          <w:iCs/>
          <w:sz w:val="22"/>
          <w:szCs w:val="22"/>
        </w:rPr>
        <w:t xml:space="preserve"> </w:t>
      </w:r>
      <w:proofErr w:type="spellStart"/>
      <w:r w:rsidR="00EC7AF3" w:rsidRPr="006D0C07">
        <w:rPr>
          <w:i/>
          <w:iCs/>
          <w:sz w:val="22"/>
          <w:szCs w:val="22"/>
        </w:rPr>
        <w:t>ascorbicum</w:t>
      </w:r>
      <w:proofErr w:type="spellEnd"/>
      <w:r w:rsidR="00EC7AF3" w:rsidRPr="006D0C07">
        <w:rPr>
          <w:i/>
          <w:iCs/>
          <w:sz w:val="22"/>
          <w:szCs w:val="22"/>
        </w:rPr>
        <w:t xml:space="preserve"> 70</w:t>
      </w:r>
      <w:r w:rsidR="00C65AB4">
        <w:rPr>
          <w:i/>
          <w:iCs/>
          <w:sz w:val="22"/>
          <w:szCs w:val="22"/>
        </w:rPr>
        <w:t> </w:t>
      </w:r>
      <w:r w:rsidR="00EC7AF3" w:rsidRPr="006D0C07">
        <w:rPr>
          <w:i/>
          <w:iCs/>
          <w:sz w:val="22"/>
          <w:szCs w:val="22"/>
        </w:rPr>
        <w:t>mg</w:t>
      </w:r>
      <w:r w:rsidR="00C65AB4">
        <w:rPr>
          <w:i/>
          <w:iCs/>
          <w:sz w:val="22"/>
          <w:szCs w:val="22"/>
        </w:rPr>
        <w:t>.</w:t>
      </w:r>
    </w:p>
    <w:bookmarkEnd w:id="13"/>
    <w:p w14:paraId="04D4A648" w14:textId="77777777" w:rsidR="00933C14" w:rsidRPr="00A70D17" w:rsidRDefault="00933C14" w:rsidP="00E31499">
      <w:pPr>
        <w:tabs>
          <w:tab w:val="left" w:pos="567"/>
        </w:tabs>
        <w:rPr>
          <w:sz w:val="22"/>
          <w:szCs w:val="24"/>
        </w:rPr>
      </w:pPr>
    </w:p>
    <w:p w14:paraId="3EA9F2FF" w14:textId="77777777" w:rsidR="008D3B35" w:rsidRPr="00A70D17" w:rsidRDefault="008D3B35" w:rsidP="00E31499">
      <w:pPr>
        <w:tabs>
          <w:tab w:val="left" w:pos="567"/>
        </w:tabs>
        <w:rPr>
          <w:sz w:val="22"/>
          <w:szCs w:val="24"/>
        </w:rPr>
      </w:pPr>
    </w:p>
    <w:p w14:paraId="18DBE44D"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3.</w:t>
      </w:r>
      <w:r w:rsidRPr="00A70D17">
        <w:rPr>
          <w:b/>
          <w:sz w:val="22"/>
          <w:szCs w:val="24"/>
        </w:rPr>
        <w:tab/>
        <w:t>PAGALBINIŲ MEDŽIAGŲ SĄRAŠAS</w:t>
      </w:r>
    </w:p>
    <w:p w14:paraId="46D21246" w14:textId="77777777" w:rsidR="008D3B35" w:rsidRPr="00A70D17" w:rsidRDefault="008D3B35" w:rsidP="00E31499">
      <w:pPr>
        <w:tabs>
          <w:tab w:val="left" w:pos="567"/>
        </w:tabs>
        <w:rPr>
          <w:sz w:val="22"/>
          <w:szCs w:val="24"/>
        </w:rPr>
      </w:pPr>
    </w:p>
    <w:p w14:paraId="78313A58" w14:textId="4FF254E0" w:rsidR="00AE267B" w:rsidRPr="00DA292D" w:rsidRDefault="00CC14AD" w:rsidP="00E31499">
      <w:pPr>
        <w:rPr>
          <w:noProof/>
          <w:sz w:val="22"/>
        </w:rPr>
      </w:pPr>
      <w:r w:rsidRPr="00666F8B">
        <w:rPr>
          <w:sz w:val="22"/>
          <w:szCs w:val="22"/>
        </w:rPr>
        <w:t xml:space="preserve">Sudėtyje yra: </w:t>
      </w:r>
      <w:r w:rsidR="00DC20BF">
        <w:rPr>
          <w:i/>
          <w:iCs/>
          <w:noProof/>
          <w:sz w:val="22"/>
        </w:rPr>
        <w:t>s</w:t>
      </w:r>
      <w:r w:rsidR="00DF6E44" w:rsidRPr="00DA292D">
        <w:rPr>
          <w:i/>
          <w:iCs/>
          <w:noProof/>
          <w:sz w:val="22"/>
        </w:rPr>
        <w:t xml:space="preserve">accharum, </w:t>
      </w:r>
      <w:r w:rsidR="00DF61DA">
        <w:rPr>
          <w:i/>
          <w:iCs/>
          <w:noProof/>
          <w:sz w:val="22"/>
        </w:rPr>
        <w:t>natrium</w:t>
      </w:r>
      <w:r w:rsidR="00DF6E44" w:rsidRPr="00DA292D">
        <w:rPr>
          <w:i/>
          <w:iCs/>
          <w:noProof/>
          <w:sz w:val="22"/>
        </w:rPr>
        <w:t>, (E110)</w:t>
      </w:r>
      <w:r w:rsidR="00DC20BF">
        <w:rPr>
          <w:i/>
          <w:iCs/>
          <w:noProof/>
          <w:sz w:val="22"/>
        </w:rPr>
        <w:t>,</w:t>
      </w:r>
      <w:r w:rsidR="00DF6E44" w:rsidRPr="00DA292D">
        <w:rPr>
          <w:i/>
          <w:iCs/>
          <w:noProof/>
          <w:sz w:val="22"/>
        </w:rPr>
        <w:t xml:space="preserve"> </w:t>
      </w:r>
      <w:r w:rsidR="00E4497D" w:rsidRPr="00E4497D">
        <w:rPr>
          <w:i/>
          <w:iCs/>
          <w:noProof/>
          <w:sz w:val="22"/>
        </w:rPr>
        <w:t>(E 122)</w:t>
      </w:r>
      <w:r w:rsidR="00DF6E44" w:rsidRPr="00DA292D">
        <w:rPr>
          <w:i/>
          <w:iCs/>
          <w:noProof/>
          <w:sz w:val="22"/>
        </w:rPr>
        <w:t xml:space="preserve">, </w:t>
      </w:r>
      <w:r w:rsidR="0079260A">
        <w:rPr>
          <w:i/>
          <w:iCs/>
          <w:noProof/>
          <w:sz w:val="22"/>
        </w:rPr>
        <w:t>a</w:t>
      </w:r>
      <w:r w:rsidR="00DF6E44" w:rsidRPr="00DA292D">
        <w:rPr>
          <w:i/>
          <w:iCs/>
          <w:noProof/>
          <w:sz w:val="22"/>
        </w:rPr>
        <w:t>spartamum (E951).</w:t>
      </w:r>
    </w:p>
    <w:p w14:paraId="03FB6D39" w14:textId="0733C466" w:rsidR="00DF6E44" w:rsidRPr="00A70D17" w:rsidRDefault="00700AEF" w:rsidP="00E31499">
      <w:pPr>
        <w:rPr>
          <w:rFonts w:eastAsiaTheme="minorHAnsi"/>
          <w:sz w:val="22"/>
          <w:szCs w:val="22"/>
        </w:rPr>
      </w:pPr>
      <w:r>
        <w:rPr>
          <w:sz w:val="22"/>
          <w:szCs w:val="22"/>
        </w:rPr>
        <w:t>Visos pagalbinės medžiagos išvardytos pakuotės lapelyje</w:t>
      </w:r>
      <w:r w:rsidR="00DF6E44" w:rsidRPr="00DF6E44">
        <w:rPr>
          <w:sz w:val="22"/>
          <w:szCs w:val="22"/>
        </w:rPr>
        <w:t>.</w:t>
      </w:r>
    </w:p>
    <w:p w14:paraId="0413D908" w14:textId="77777777" w:rsidR="008D3B35" w:rsidRPr="00A70D17" w:rsidRDefault="008D3B35" w:rsidP="00E31499">
      <w:pPr>
        <w:tabs>
          <w:tab w:val="left" w:pos="567"/>
        </w:tabs>
        <w:rPr>
          <w:sz w:val="22"/>
          <w:szCs w:val="24"/>
        </w:rPr>
      </w:pPr>
    </w:p>
    <w:p w14:paraId="705D7AC4" w14:textId="77777777" w:rsidR="00CC14AD" w:rsidRPr="00A70D17" w:rsidRDefault="00CC14AD" w:rsidP="00E31499">
      <w:pPr>
        <w:tabs>
          <w:tab w:val="left" w:pos="567"/>
        </w:tabs>
        <w:rPr>
          <w:sz w:val="22"/>
          <w:szCs w:val="24"/>
        </w:rPr>
      </w:pPr>
    </w:p>
    <w:p w14:paraId="0879B3F8"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4.</w:t>
      </w:r>
      <w:r w:rsidRPr="00A70D17">
        <w:rPr>
          <w:b/>
          <w:sz w:val="22"/>
          <w:szCs w:val="24"/>
        </w:rPr>
        <w:tab/>
        <w:t>FARMACINĖ FORMA IR KIEKIS PAKUOTĖJE</w:t>
      </w:r>
    </w:p>
    <w:p w14:paraId="3FF9DD14" w14:textId="77777777" w:rsidR="008D3B35" w:rsidRPr="00A70D17" w:rsidRDefault="008D3B35" w:rsidP="00E31499">
      <w:pPr>
        <w:tabs>
          <w:tab w:val="left" w:pos="567"/>
        </w:tabs>
        <w:rPr>
          <w:sz w:val="22"/>
          <w:szCs w:val="24"/>
        </w:rPr>
      </w:pPr>
    </w:p>
    <w:p w14:paraId="00B210B6" w14:textId="53A482DD" w:rsidR="00916C89" w:rsidRPr="00A70D17" w:rsidRDefault="00916C89" w:rsidP="00E31499">
      <w:pPr>
        <w:rPr>
          <w:sz w:val="22"/>
          <w:szCs w:val="22"/>
          <w:highlight w:val="lightGray"/>
        </w:rPr>
      </w:pPr>
      <w:bookmarkStart w:id="14" w:name="_Hlk78459279"/>
      <w:r w:rsidRPr="00A70D17">
        <w:rPr>
          <w:sz w:val="22"/>
          <w:szCs w:val="22"/>
          <w:highlight w:val="lightGray"/>
        </w:rPr>
        <w:t>Milteliai geriamajam tirpalui</w:t>
      </w:r>
    </w:p>
    <w:p w14:paraId="4A37D0B6" w14:textId="183435AA" w:rsidR="00916C89" w:rsidRPr="00A70D17" w:rsidRDefault="00916C89" w:rsidP="00E31499">
      <w:pPr>
        <w:rPr>
          <w:sz w:val="22"/>
          <w:szCs w:val="22"/>
        </w:rPr>
      </w:pPr>
      <w:r w:rsidRPr="00A70D17">
        <w:rPr>
          <w:sz w:val="22"/>
          <w:szCs w:val="22"/>
        </w:rPr>
        <w:t>5 paketėliai</w:t>
      </w:r>
    </w:p>
    <w:bookmarkEnd w:id="14"/>
    <w:p w14:paraId="5AC27DFF" w14:textId="6D002459" w:rsidR="00916C89" w:rsidRPr="00A70D17" w:rsidRDefault="00916C89" w:rsidP="00E31499">
      <w:pPr>
        <w:rPr>
          <w:sz w:val="22"/>
          <w:szCs w:val="22"/>
          <w:highlight w:val="lightGray"/>
        </w:rPr>
      </w:pPr>
      <w:r w:rsidRPr="00A70D17">
        <w:rPr>
          <w:sz w:val="22"/>
          <w:szCs w:val="22"/>
          <w:highlight w:val="lightGray"/>
        </w:rPr>
        <w:t>10 paketėlių</w:t>
      </w:r>
    </w:p>
    <w:p w14:paraId="6FA313A4" w14:textId="77777777" w:rsidR="008D3B35" w:rsidRPr="00A70D17" w:rsidRDefault="008D3B35" w:rsidP="00E31499">
      <w:pPr>
        <w:tabs>
          <w:tab w:val="left" w:pos="567"/>
        </w:tabs>
        <w:rPr>
          <w:sz w:val="22"/>
          <w:szCs w:val="24"/>
        </w:rPr>
      </w:pPr>
    </w:p>
    <w:p w14:paraId="6894169A" w14:textId="77777777" w:rsidR="00916C89" w:rsidRPr="00A70D17" w:rsidRDefault="00916C89" w:rsidP="00E31499">
      <w:pPr>
        <w:tabs>
          <w:tab w:val="left" w:pos="567"/>
        </w:tabs>
        <w:rPr>
          <w:sz w:val="22"/>
          <w:szCs w:val="24"/>
        </w:rPr>
      </w:pPr>
    </w:p>
    <w:p w14:paraId="5E357070"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5.</w:t>
      </w:r>
      <w:r w:rsidRPr="00A70D17">
        <w:rPr>
          <w:b/>
          <w:sz w:val="22"/>
          <w:szCs w:val="24"/>
        </w:rPr>
        <w:tab/>
        <w:t>VARTOJIMO METODAS IR BŪDAS (-AI)</w:t>
      </w:r>
    </w:p>
    <w:p w14:paraId="43276E40" w14:textId="77777777" w:rsidR="008D3B35" w:rsidRPr="00A70D17" w:rsidRDefault="008D3B35" w:rsidP="00E31499">
      <w:pPr>
        <w:tabs>
          <w:tab w:val="left" w:pos="567"/>
        </w:tabs>
        <w:rPr>
          <w:sz w:val="22"/>
          <w:szCs w:val="24"/>
        </w:rPr>
      </w:pPr>
    </w:p>
    <w:p w14:paraId="79A8B7DA" w14:textId="43D19C45" w:rsidR="00916C89" w:rsidRPr="00A70D17" w:rsidRDefault="00916C89" w:rsidP="00E31499">
      <w:pPr>
        <w:rPr>
          <w:noProof/>
          <w:sz w:val="22"/>
          <w:szCs w:val="22"/>
        </w:rPr>
      </w:pPr>
      <w:r w:rsidRPr="00A70D17">
        <w:rPr>
          <w:noProof/>
          <w:sz w:val="22"/>
          <w:szCs w:val="22"/>
        </w:rPr>
        <w:t>Vartoti per burną.</w:t>
      </w:r>
    </w:p>
    <w:p w14:paraId="5ABD66DD" w14:textId="18C0EBAF" w:rsidR="008D3B35" w:rsidRPr="0024319E" w:rsidRDefault="00AB4978" w:rsidP="00E31499">
      <w:pPr>
        <w:tabs>
          <w:tab w:val="left" w:pos="567"/>
        </w:tabs>
        <w:rPr>
          <w:b/>
          <w:bCs/>
          <w:sz w:val="22"/>
          <w:szCs w:val="22"/>
        </w:rPr>
      </w:pPr>
      <w:bookmarkStart w:id="15" w:name="_Hlk210663241"/>
      <w:r w:rsidRPr="0024319E">
        <w:rPr>
          <w:b/>
          <w:bCs/>
          <w:sz w:val="22"/>
          <w:szCs w:val="22"/>
        </w:rPr>
        <w:t>Prieš vartojimą</w:t>
      </w:r>
      <w:r w:rsidR="001D2FA1">
        <w:rPr>
          <w:b/>
          <w:bCs/>
          <w:sz w:val="22"/>
          <w:szCs w:val="22"/>
        </w:rPr>
        <w:t xml:space="preserve"> atidžiai</w:t>
      </w:r>
      <w:r w:rsidRPr="0024319E">
        <w:rPr>
          <w:b/>
          <w:bCs/>
          <w:sz w:val="22"/>
          <w:szCs w:val="22"/>
        </w:rPr>
        <w:t xml:space="preserve"> perskaitykite pakuotės lapelį.</w:t>
      </w:r>
    </w:p>
    <w:bookmarkEnd w:id="15"/>
    <w:p w14:paraId="2F200F6B" w14:textId="77777777" w:rsidR="008D3B35" w:rsidRPr="00A70D17" w:rsidRDefault="008D3B35" w:rsidP="00E31499">
      <w:pPr>
        <w:tabs>
          <w:tab w:val="left" w:pos="567"/>
        </w:tabs>
        <w:rPr>
          <w:sz w:val="22"/>
          <w:szCs w:val="24"/>
        </w:rPr>
      </w:pPr>
    </w:p>
    <w:p w14:paraId="7BFC3B42" w14:textId="77777777" w:rsidR="008D3B35" w:rsidRPr="00A70D17" w:rsidRDefault="008D3B35" w:rsidP="00E31499">
      <w:pPr>
        <w:tabs>
          <w:tab w:val="left" w:pos="567"/>
        </w:tabs>
        <w:rPr>
          <w:sz w:val="22"/>
          <w:szCs w:val="24"/>
        </w:rPr>
      </w:pPr>
    </w:p>
    <w:p w14:paraId="167A4672"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6.</w:t>
      </w:r>
      <w:r w:rsidRPr="00A70D17">
        <w:rPr>
          <w:b/>
          <w:sz w:val="22"/>
          <w:szCs w:val="24"/>
        </w:rPr>
        <w:tab/>
        <w:t>SPECIALUS ĮSPĖJIMAS, KAD VAISTINĮ PREPARATĄ BŪTINA LAIKYTI VAIKAMS NEPASTEBIMOJE IR  NEPASIEKIAMOJE VIETOJE</w:t>
      </w:r>
    </w:p>
    <w:p w14:paraId="6BED3371" w14:textId="77777777" w:rsidR="008D3B35" w:rsidRPr="00A70D17" w:rsidRDefault="008D3B35" w:rsidP="00E31499">
      <w:pPr>
        <w:tabs>
          <w:tab w:val="left" w:pos="567"/>
        </w:tabs>
        <w:rPr>
          <w:sz w:val="22"/>
          <w:szCs w:val="24"/>
        </w:rPr>
      </w:pPr>
    </w:p>
    <w:p w14:paraId="05DB6074" w14:textId="77777777" w:rsidR="008D3B35" w:rsidRPr="0024319E" w:rsidRDefault="00AB4978" w:rsidP="00E31499">
      <w:pPr>
        <w:tabs>
          <w:tab w:val="left" w:pos="567"/>
        </w:tabs>
        <w:rPr>
          <w:b/>
          <w:bCs/>
          <w:sz w:val="22"/>
          <w:szCs w:val="24"/>
        </w:rPr>
      </w:pPr>
      <w:r w:rsidRPr="0024319E">
        <w:rPr>
          <w:b/>
          <w:bCs/>
          <w:sz w:val="22"/>
          <w:szCs w:val="24"/>
        </w:rPr>
        <w:t>Laikyti vaikams nepastebimoje ir nepasiekiamoje vietoje.</w:t>
      </w:r>
    </w:p>
    <w:p w14:paraId="4C0FF2EB" w14:textId="77777777" w:rsidR="008D3B35" w:rsidRPr="00A70D17" w:rsidRDefault="008D3B35" w:rsidP="00E31499">
      <w:pPr>
        <w:tabs>
          <w:tab w:val="left" w:pos="567"/>
        </w:tabs>
        <w:rPr>
          <w:sz w:val="22"/>
          <w:szCs w:val="24"/>
        </w:rPr>
      </w:pPr>
    </w:p>
    <w:p w14:paraId="1AE704BB" w14:textId="77777777" w:rsidR="008D3B35" w:rsidRPr="00A70D17" w:rsidRDefault="008D3B35" w:rsidP="00E31499">
      <w:pPr>
        <w:tabs>
          <w:tab w:val="left" w:pos="567"/>
        </w:tabs>
        <w:rPr>
          <w:sz w:val="22"/>
          <w:szCs w:val="24"/>
        </w:rPr>
      </w:pPr>
    </w:p>
    <w:p w14:paraId="2BAD27DE"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7.</w:t>
      </w:r>
      <w:r w:rsidRPr="00A70D17">
        <w:rPr>
          <w:b/>
          <w:sz w:val="22"/>
          <w:szCs w:val="24"/>
        </w:rPr>
        <w:tab/>
        <w:t>KITAS (-I) SPECIALUS (-ŪS) ĮSPĖJIMAS (-AI) (JEI REIKIA)</w:t>
      </w:r>
    </w:p>
    <w:p w14:paraId="2CDF3063" w14:textId="77777777" w:rsidR="008D3B35" w:rsidRPr="00A70D17" w:rsidRDefault="008D3B35" w:rsidP="00E31499">
      <w:pPr>
        <w:tabs>
          <w:tab w:val="left" w:pos="567"/>
        </w:tabs>
        <w:rPr>
          <w:sz w:val="22"/>
          <w:szCs w:val="22"/>
        </w:rPr>
      </w:pPr>
    </w:p>
    <w:p w14:paraId="2F045DC5" w14:textId="3551F6FF" w:rsidR="00916C89" w:rsidRPr="00A70D17" w:rsidRDefault="00916C89" w:rsidP="00E31499">
      <w:pPr>
        <w:pStyle w:val="Text"/>
        <w:spacing w:before="0"/>
        <w:rPr>
          <w:bCs/>
          <w:sz w:val="22"/>
          <w:szCs w:val="22"/>
          <w:highlight w:val="lightGray"/>
          <w:lang w:val="lt-LT"/>
        </w:rPr>
      </w:pPr>
      <w:r w:rsidRPr="00A70D17">
        <w:rPr>
          <w:b/>
          <w:sz w:val="22"/>
          <w:szCs w:val="22"/>
          <w:highlight w:val="lightGray"/>
          <w:lang w:val="lt-LT"/>
        </w:rPr>
        <w:t xml:space="preserve">Sudėtyje yra </w:t>
      </w:r>
      <w:proofErr w:type="spellStart"/>
      <w:r w:rsidRPr="00A70D17">
        <w:rPr>
          <w:b/>
          <w:sz w:val="22"/>
          <w:szCs w:val="22"/>
          <w:highlight w:val="lightGray"/>
          <w:lang w:val="lt-LT"/>
        </w:rPr>
        <w:t>paracetamolio</w:t>
      </w:r>
      <w:proofErr w:type="spellEnd"/>
      <w:r w:rsidRPr="00A70D17">
        <w:rPr>
          <w:b/>
          <w:sz w:val="22"/>
          <w:szCs w:val="22"/>
          <w:highlight w:val="lightGray"/>
          <w:lang w:val="lt-LT"/>
        </w:rPr>
        <w:t xml:space="preserve">. Nevartokite </w:t>
      </w:r>
      <w:r w:rsidRPr="00A70D17">
        <w:rPr>
          <w:bCs/>
          <w:sz w:val="22"/>
          <w:szCs w:val="22"/>
          <w:highlight w:val="lightGray"/>
          <w:lang w:val="lt-LT"/>
        </w:rPr>
        <w:t xml:space="preserve">kartu su jokiais kitais </w:t>
      </w:r>
      <w:r w:rsidR="001B679B">
        <w:rPr>
          <w:bCs/>
          <w:sz w:val="22"/>
          <w:szCs w:val="22"/>
          <w:highlight w:val="lightGray"/>
          <w:lang w:val="lt-LT"/>
        </w:rPr>
        <w:t xml:space="preserve">vaistais, kurių sudėtyje yra </w:t>
      </w:r>
      <w:proofErr w:type="spellStart"/>
      <w:r w:rsidRPr="00A70D17">
        <w:rPr>
          <w:bCs/>
          <w:sz w:val="22"/>
          <w:szCs w:val="22"/>
          <w:highlight w:val="lightGray"/>
          <w:lang w:val="lt-LT"/>
        </w:rPr>
        <w:t>paracetamolio</w:t>
      </w:r>
      <w:proofErr w:type="spellEnd"/>
      <w:r w:rsidRPr="00A70D17">
        <w:rPr>
          <w:bCs/>
          <w:sz w:val="22"/>
          <w:szCs w:val="22"/>
          <w:highlight w:val="lightGray"/>
          <w:lang w:val="lt-LT"/>
        </w:rPr>
        <w:t>, vaistais nuo kosulio ir peršalimo, nosies užgulimo ar užsikimšimo, taip pat su alkoholiu.</w:t>
      </w:r>
    </w:p>
    <w:p w14:paraId="7F89E2DC" w14:textId="77777777" w:rsidR="007B2FD7" w:rsidRPr="00A70D17" w:rsidRDefault="007B2FD7" w:rsidP="00E31499">
      <w:pPr>
        <w:pStyle w:val="Text"/>
        <w:spacing w:before="0"/>
        <w:rPr>
          <w:bCs/>
          <w:sz w:val="22"/>
          <w:szCs w:val="22"/>
          <w:highlight w:val="lightGray"/>
          <w:lang w:val="lt-LT"/>
        </w:rPr>
      </w:pPr>
    </w:p>
    <w:p w14:paraId="30BA3D6E" w14:textId="247D5C7F" w:rsidR="00916C89" w:rsidRPr="00A70D17" w:rsidRDefault="00916C89" w:rsidP="00E31499">
      <w:pPr>
        <w:pStyle w:val="Text"/>
        <w:spacing w:before="0"/>
        <w:rPr>
          <w:sz w:val="22"/>
          <w:szCs w:val="22"/>
          <w:lang w:val="lt-LT"/>
        </w:rPr>
      </w:pPr>
      <w:r w:rsidRPr="00A70D17">
        <w:rPr>
          <w:sz w:val="22"/>
          <w:szCs w:val="22"/>
          <w:highlight w:val="lightGray"/>
          <w:lang w:val="lt-LT"/>
        </w:rPr>
        <w:t xml:space="preserve">Būtina </w:t>
      </w:r>
      <w:r w:rsidR="00892F16">
        <w:rPr>
          <w:sz w:val="22"/>
          <w:szCs w:val="22"/>
          <w:highlight w:val="lightGray"/>
          <w:lang w:val="lt-LT"/>
        </w:rPr>
        <w:t>nedelsiant</w:t>
      </w:r>
      <w:r w:rsidRPr="00A70D17">
        <w:rPr>
          <w:sz w:val="22"/>
          <w:szCs w:val="22"/>
          <w:highlight w:val="lightGray"/>
          <w:lang w:val="lt-LT"/>
        </w:rPr>
        <w:t xml:space="preserve"> kreiptis medicininės pagalbos net tuo atveju, kai perdozavimo ženklų ir požymių nėra.</w:t>
      </w:r>
    </w:p>
    <w:p w14:paraId="4A599C5D" w14:textId="77777777" w:rsidR="007B2FD7" w:rsidRPr="00A70D17" w:rsidRDefault="007B2FD7" w:rsidP="00E31499">
      <w:pPr>
        <w:pStyle w:val="Text"/>
        <w:spacing w:before="0"/>
        <w:rPr>
          <w:b/>
          <w:sz w:val="22"/>
          <w:szCs w:val="22"/>
          <w:highlight w:val="lightGray"/>
          <w:lang w:val="lt-LT"/>
        </w:rPr>
      </w:pPr>
    </w:p>
    <w:p w14:paraId="43677399" w14:textId="6EBADB2B" w:rsidR="007B2FD7" w:rsidRPr="00A70D17" w:rsidRDefault="007B2FD7" w:rsidP="00E31499">
      <w:pPr>
        <w:pStyle w:val="Text"/>
        <w:spacing w:before="0"/>
        <w:rPr>
          <w:sz w:val="22"/>
          <w:szCs w:val="22"/>
          <w:highlight w:val="lightGray"/>
          <w:lang w:val="lt-LT"/>
        </w:rPr>
      </w:pPr>
      <w:r w:rsidRPr="00A70D17">
        <w:rPr>
          <w:sz w:val="22"/>
          <w:szCs w:val="22"/>
          <w:highlight w:val="lightGray"/>
          <w:lang w:val="lt-LT"/>
        </w:rPr>
        <w:t>Neviršykite nurodytos dozės. Didesnės nei rekomenduojamos dozės gali sukelti rimtą kepenų pažeidimą.</w:t>
      </w:r>
    </w:p>
    <w:p w14:paraId="05BF5B1F" w14:textId="77777777" w:rsidR="00916C89" w:rsidRPr="00A70D17" w:rsidRDefault="00916C89" w:rsidP="00E31499">
      <w:pPr>
        <w:tabs>
          <w:tab w:val="left" w:pos="567"/>
        </w:tabs>
        <w:rPr>
          <w:sz w:val="22"/>
          <w:szCs w:val="24"/>
        </w:rPr>
      </w:pPr>
    </w:p>
    <w:p w14:paraId="09501D69" w14:textId="77777777" w:rsidR="008D3B35" w:rsidRPr="00A70D17" w:rsidRDefault="008D3B35" w:rsidP="00E31499">
      <w:pPr>
        <w:tabs>
          <w:tab w:val="left" w:pos="567"/>
        </w:tabs>
        <w:rPr>
          <w:sz w:val="22"/>
          <w:szCs w:val="24"/>
        </w:rPr>
      </w:pPr>
    </w:p>
    <w:p w14:paraId="6184F7A5"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8.</w:t>
      </w:r>
      <w:r w:rsidRPr="00A70D17">
        <w:rPr>
          <w:b/>
          <w:sz w:val="22"/>
          <w:szCs w:val="24"/>
        </w:rPr>
        <w:tab/>
        <w:t>TINKAMUMO LAIKAS</w:t>
      </w:r>
    </w:p>
    <w:p w14:paraId="451D5F1D" w14:textId="77777777" w:rsidR="008D3B35" w:rsidRPr="00A70D17" w:rsidRDefault="008D3B35" w:rsidP="00E31499">
      <w:pPr>
        <w:tabs>
          <w:tab w:val="left" w:pos="567"/>
        </w:tabs>
        <w:rPr>
          <w:sz w:val="22"/>
          <w:szCs w:val="24"/>
        </w:rPr>
      </w:pPr>
    </w:p>
    <w:p w14:paraId="0D546C83" w14:textId="39F28365" w:rsidR="007B2FD7" w:rsidRPr="00A70D17" w:rsidRDefault="007F3E63" w:rsidP="00E31499">
      <w:pPr>
        <w:keepNext/>
        <w:rPr>
          <w:sz w:val="22"/>
          <w:szCs w:val="22"/>
          <w:lang w:eastAsia="en-GB"/>
        </w:rPr>
      </w:pPr>
      <w:r>
        <w:rPr>
          <w:sz w:val="22"/>
          <w:szCs w:val="22"/>
          <w:lang w:eastAsia="en-GB"/>
        </w:rPr>
        <w:t>EXP</w:t>
      </w:r>
      <w:r w:rsidR="007B2FD7" w:rsidRPr="00A70D17">
        <w:rPr>
          <w:sz w:val="22"/>
          <w:szCs w:val="22"/>
          <w:lang w:eastAsia="en-GB"/>
        </w:rPr>
        <w:t>: {</w:t>
      </w:r>
      <w:r w:rsidR="00FF3986">
        <w:rPr>
          <w:sz w:val="22"/>
          <w:szCs w:val="22"/>
          <w:lang w:eastAsia="en-GB"/>
        </w:rPr>
        <w:t>mm</w:t>
      </w:r>
      <w:r w:rsidR="007B2FD7" w:rsidRPr="00A70D17">
        <w:rPr>
          <w:sz w:val="22"/>
          <w:szCs w:val="22"/>
          <w:lang w:eastAsia="en-GB"/>
        </w:rPr>
        <w:t>/</w:t>
      </w:r>
      <w:r w:rsidR="00FF3986">
        <w:rPr>
          <w:sz w:val="22"/>
          <w:szCs w:val="22"/>
          <w:lang w:eastAsia="en-GB"/>
        </w:rPr>
        <w:t>MMMM</w:t>
      </w:r>
      <w:r w:rsidR="007B2FD7" w:rsidRPr="00A70D17">
        <w:rPr>
          <w:sz w:val="22"/>
          <w:szCs w:val="22"/>
          <w:lang w:eastAsia="en-GB"/>
        </w:rPr>
        <w:t>}</w:t>
      </w:r>
    </w:p>
    <w:p w14:paraId="332051B6" w14:textId="77777777" w:rsidR="008D3B35" w:rsidRPr="00A70D17" w:rsidRDefault="008D3B35" w:rsidP="00E31499">
      <w:pPr>
        <w:tabs>
          <w:tab w:val="left" w:pos="567"/>
        </w:tabs>
        <w:rPr>
          <w:sz w:val="22"/>
          <w:szCs w:val="24"/>
        </w:rPr>
      </w:pPr>
    </w:p>
    <w:p w14:paraId="79EB7E6B" w14:textId="77777777" w:rsidR="008D3B35" w:rsidRPr="00A70D17" w:rsidRDefault="008D3B35" w:rsidP="00E31499">
      <w:pPr>
        <w:tabs>
          <w:tab w:val="left" w:pos="567"/>
        </w:tabs>
        <w:rPr>
          <w:sz w:val="22"/>
          <w:szCs w:val="24"/>
        </w:rPr>
      </w:pPr>
    </w:p>
    <w:p w14:paraId="5A5DBDC4" w14:textId="77777777" w:rsidR="008D3B35" w:rsidRPr="00A70D17" w:rsidRDefault="00AB4978" w:rsidP="00E31499">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9.</w:t>
      </w:r>
      <w:r w:rsidRPr="00A70D17">
        <w:rPr>
          <w:b/>
          <w:sz w:val="22"/>
          <w:szCs w:val="24"/>
        </w:rPr>
        <w:tab/>
        <w:t>SPECIALIOS LAIKYMO SĄLYGOS</w:t>
      </w:r>
    </w:p>
    <w:p w14:paraId="5945DB72" w14:textId="77777777" w:rsidR="008D3B35" w:rsidRPr="00A70D17" w:rsidRDefault="008D3B35" w:rsidP="00E31499">
      <w:pPr>
        <w:tabs>
          <w:tab w:val="left" w:pos="567"/>
        </w:tabs>
        <w:rPr>
          <w:sz w:val="22"/>
          <w:szCs w:val="24"/>
        </w:rPr>
      </w:pPr>
    </w:p>
    <w:p w14:paraId="0DC927AE" w14:textId="27A78D9D" w:rsidR="007B2FD7" w:rsidRPr="0024319E" w:rsidRDefault="007B2FD7" w:rsidP="00E31499">
      <w:pPr>
        <w:rPr>
          <w:rFonts w:eastAsiaTheme="minorHAnsi"/>
          <w:color w:val="0D0D0D"/>
          <w:sz w:val="22"/>
          <w:szCs w:val="22"/>
        </w:rPr>
      </w:pPr>
      <w:r w:rsidRPr="0024319E">
        <w:rPr>
          <w:color w:val="0D0D0D"/>
          <w:sz w:val="22"/>
          <w:szCs w:val="22"/>
        </w:rPr>
        <w:t xml:space="preserve">Laikyti </w:t>
      </w:r>
      <w:r w:rsidR="00FF3986">
        <w:rPr>
          <w:color w:val="0D0D0D"/>
          <w:sz w:val="22"/>
          <w:szCs w:val="22"/>
        </w:rPr>
        <w:t>žemesnėje</w:t>
      </w:r>
      <w:r w:rsidRPr="0024319E">
        <w:rPr>
          <w:color w:val="0D0D0D"/>
          <w:sz w:val="22"/>
          <w:szCs w:val="22"/>
        </w:rPr>
        <w:t xml:space="preserve"> kaip 30</w:t>
      </w:r>
      <w:r w:rsidR="00B51C28">
        <w:rPr>
          <w:color w:val="0D0D0D"/>
          <w:sz w:val="22"/>
          <w:szCs w:val="22"/>
        </w:rPr>
        <w:t xml:space="preserve"> </w:t>
      </w:r>
      <w:r w:rsidRPr="0024319E">
        <w:rPr>
          <w:color w:val="0D0D0D"/>
          <w:sz w:val="22"/>
          <w:szCs w:val="22"/>
        </w:rPr>
        <w:t>°C temperatūroje</w:t>
      </w:r>
      <w:r w:rsidR="00F50F08">
        <w:rPr>
          <w:color w:val="0D0D0D"/>
          <w:sz w:val="22"/>
          <w:szCs w:val="22"/>
        </w:rPr>
        <w:t>.</w:t>
      </w:r>
    </w:p>
    <w:p w14:paraId="00FD3AE6" w14:textId="77777777" w:rsidR="007B2FD7" w:rsidRPr="00A70D17" w:rsidRDefault="007B2FD7" w:rsidP="00E31499">
      <w:pPr>
        <w:tabs>
          <w:tab w:val="left" w:pos="567"/>
        </w:tabs>
        <w:rPr>
          <w:sz w:val="22"/>
          <w:szCs w:val="24"/>
        </w:rPr>
      </w:pPr>
    </w:p>
    <w:p w14:paraId="68009D0C" w14:textId="77777777" w:rsidR="008D3B35" w:rsidRPr="00A70D17" w:rsidRDefault="008D3B35" w:rsidP="00E31499">
      <w:pPr>
        <w:tabs>
          <w:tab w:val="left" w:pos="567"/>
        </w:tabs>
        <w:rPr>
          <w:sz w:val="22"/>
          <w:szCs w:val="24"/>
        </w:rPr>
      </w:pPr>
    </w:p>
    <w:p w14:paraId="7A95C021"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rPr>
          <w:b/>
          <w:sz w:val="22"/>
          <w:szCs w:val="24"/>
        </w:rPr>
      </w:pPr>
      <w:r w:rsidRPr="00A70D17">
        <w:rPr>
          <w:b/>
          <w:sz w:val="22"/>
          <w:szCs w:val="24"/>
        </w:rPr>
        <w:t>10.</w:t>
      </w:r>
      <w:r w:rsidRPr="00A70D17">
        <w:rPr>
          <w:b/>
          <w:sz w:val="22"/>
          <w:szCs w:val="24"/>
        </w:rPr>
        <w:tab/>
        <w:t>SPECIALIOS ATSARGUMO PRIEMONĖS DĖL NESUVARTOTO VAISTINIO PREPARATO AR JO ATLIEKŲ TVARKYMO (JEI REIKIA)</w:t>
      </w:r>
    </w:p>
    <w:p w14:paraId="5DF8ABF8" w14:textId="77777777" w:rsidR="008D3B35" w:rsidRPr="00A70D17" w:rsidRDefault="008D3B35" w:rsidP="00E31499">
      <w:pPr>
        <w:tabs>
          <w:tab w:val="left" w:pos="567"/>
        </w:tabs>
        <w:rPr>
          <w:sz w:val="22"/>
          <w:szCs w:val="24"/>
        </w:rPr>
      </w:pPr>
    </w:p>
    <w:p w14:paraId="27EA3E35" w14:textId="77777777" w:rsidR="008D3B35" w:rsidRPr="00A70D17" w:rsidRDefault="008D3B35" w:rsidP="00E31499">
      <w:pPr>
        <w:tabs>
          <w:tab w:val="left" w:pos="567"/>
        </w:tabs>
        <w:rPr>
          <w:sz w:val="22"/>
          <w:szCs w:val="24"/>
        </w:rPr>
      </w:pPr>
    </w:p>
    <w:p w14:paraId="60614D6B"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rPr>
          <w:b/>
          <w:sz w:val="22"/>
          <w:szCs w:val="24"/>
        </w:rPr>
      </w:pPr>
      <w:r w:rsidRPr="00A70D17">
        <w:rPr>
          <w:b/>
          <w:sz w:val="22"/>
          <w:szCs w:val="24"/>
        </w:rPr>
        <w:t>11.</w:t>
      </w:r>
      <w:r w:rsidRPr="00A70D17">
        <w:rPr>
          <w:b/>
          <w:sz w:val="22"/>
          <w:szCs w:val="24"/>
        </w:rPr>
        <w:tab/>
      </w:r>
      <w:r w:rsidRPr="00A70D17">
        <w:rPr>
          <w:b/>
          <w:caps/>
          <w:sz w:val="22"/>
          <w:szCs w:val="24"/>
        </w:rPr>
        <w:t xml:space="preserve"> REGISTRUOTOJO PAVADINIMAS IR ADRESAS</w:t>
      </w:r>
    </w:p>
    <w:p w14:paraId="0FE3FDBB" w14:textId="77777777" w:rsidR="008D3B35" w:rsidRPr="00A70D17" w:rsidRDefault="008D3B35" w:rsidP="00E31499">
      <w:pPr>
        <w:tabs>
          <w:tab w:val="left" w:pos="567"/>
        </w:tabs>
        <w:rPr>
          <w:sz w:val="22"/>
          <w:szCs w:val="24"/>
        </w:rPr>
      </w:pPr>
    </w:p>
    <w:p w14:paraId="3AA8DD9D" w14:textId="77777777" w:rsidR="00C27CBA" w:rsidRPr="00C27CBA" w:rsidRDefault="00C27CBA" w:rsidP="00E31499">
      <w:pPr>
        <w:ind w:left="567" w:hanging="567"/>
        <w:rPr>
          <w:sz w:val="22"/>
          <w:szCs w:val="22"/>
        </w:rPr>
      </w:pPr>
      <w:proofErr w:type="spellStart"/>
      <w:r w:rsidRPr="00C27CBA">
        <w:rPr>
          <w:sz w:val="22"/>
          <w:szCs w:val="22"/>
        </w:rPr>
        <w:t>Haleon</w:t>
      </w:r>
      <w:proofErr w:type="spellEnd"/>
      <w:r w:rsidRPr="00C27CBA">
        <w:rPr>
          <w:sz w:val="22"/>
          <w:szCs w:val="22"/>
        </w:rPr>
        <w:t xml:space="preserve"> </w:t>
      </w:r>
      <w:proofErr w:type="spellStart"/>
      <w:r w:rsidRPr="00C27CBA">
        <w:rPr>
          <w:sz w:val="22"/>
          <w:szCs w:val="22"/>
        </w:rPr>
        <w:t>Hungary</w:t>
      </w:r>
      <w:proofErr w:type="spellEnd"/>
      <w:r w:rsidRPr="00C27CBA">
        <w:rPr>
          <w:sz w:val="22"/>
          <w:szCs w:val="22"/>
        </w:rPr>
        <w:t xml:space="preserve"> </w:t>
      </w:r>
      <w:proofErr w:type="spellStart"/>
      <w:r w:rsidRPr="00C27CBA">
        <w:rPr>
          <w:sz w:val="22"/>
          <w:szCs w:val="22"/>
        </w:rPr>
        <w:t>Kft</w:t>
      </w:r>
      <w:proofErr w:type="spellEnd"/>
      <w:r w:rsidRPr="00C27CBA">
        <w:rPr>
          <w:sz w:val="22"/>
          <w:szCs w:val="22"/>
        </w:rPr>
        <w:t xml:space="preserve">. </w:t>
      </w:r>
    </w:p>
    <w:p w14:paraId="13183C48" w14:textId="61F0844B" w:rsidR="00EF6947" w:rsidRDefault="00C27CBA" w:rsidP="00E31499">
      <w:pPr>
        <w:ind w:left="567" w:hanging="567"/>
        <w:rPr>
          <w:sz w:val="22"/>
          <w:szCs w:val="22"/>
        </w:rPr>
      </w:pPr>
      <w:proofErr w:type="spellStart"/>
      <w:r w:rsidRPr="00C27CBA">
        <w:rPr>
          <w:sz w:val="22"/>
          <w:szCs w:val="22"/>
        </w:rPr>
        <w:t>Csörsz</w:t>
      </w:r>
      <w:proofErr w:type="spellEnd"/>
      <w:r w:rsidRPr="00C27CBA">
        <w:rPr>
          <w:sz w:val="22"/>
          <w:szCs w:val="22"/>
        </w:rPr>
        <w:t xml:space="preserve"> </w:t>
      </w:r>
      <w:proofErr w:type="spellStart"/>
      <w:r w:rsidRPr="00C27CBA">
        <w:rPr>
          <w:sz w:val="22"/>
          <w:szCs w:val="22"/>
        </w:rPr>
        <w:t>utca</w:t>
      </w:r>
      <w:proofErr w:type="spellEnd"/>
      <w:r w:rsidRPr="00C27CBA">
        <w:rPr>
          <w:sz w:val="22"/>
          <w:szCs w:val="22"/>
        </w:rPr>
        <w:t xml:space="preserve"> 43</w:t>
      </w:r>
    </w:p>
    <w:p w14:paraId="7B4A9770" w14:textId="2FCB6D1D" w:rsidR="00C27CBA" w:rsidRPr="00C27CBA" w:rsidRDefault="00EF6947" w:rsidP="00E31499">
      <w:pPr>
        <w:ind w:left="567" w:hanging="567"/>
        <w:rPr>
          <w:sz w:val="22"/>
          <w:szCs w:val="22"/>
        </w:rPr>
      </w:pPr>
      <w:r w:rsidRPr="00C27CBA">
        <w:rPr>
          <w:sz w:val="22"/>
          <w:szCs w:val="22"/>
        </w:rPr>
        <w:t xml:space="preserve">1124 </w:t>
      </w:r>
      <w:proofErr w:type="spellStart"/>
      <w:r w:rsidRPr="00C27CBA">
        <w:rPr>
          <w:sz w:val="22"/>
          <w:szCs w:val="22"/>
        </w:rPr>
        <w:t>Budapest</w:t>
      </w:r>
      <w:proofErr w:type="spellEnd"/>
    </w:p>
    <w:p w14:paraId="77A0A7DC" w14:textId="77777777" w:rsidR="00C27CBA" w:rsidRPr="00C27CBA" w:rsidRDefault="00C27CBA" w:rsidP="00E31499">
      <w:pPr>
        <w:rPr>
          <w:sz w:val="22"/>
          <w:szCs w:val="22"/>
        </w:rPr>
      </w:pPr>
      <w:r w:rsidRPr="00C27CBA">
        <w:rPr>
          <w:sz w:val="22"/>
          <w:szCs w:val="22"/>
        </w:rPr>
        <w:t>Vengrija</w:t>
      </w:r>
    </w:p>
    <w:p w14:paraId="6D0538E5" w14:textId="77777777" w:rsidR="007B2FD7" w:rsidRPr="00A70D17" w:rsidRDefault="007B2FD7" w:rsidP="00E31499">
      <w:pPr>
        <w:tabs>
          <w:tab w:val="left" w:pos="567"/>
        </w:tabs>
        <w:rPr>
          <w:sz w:val="22"/>
          <w:szCs w:val="24"/>
        </w:rPr>
      </w:pPr>
    </w:p>
    <w:p w14:paraId="59B6AC05" w14:textId="48AC4051" w:rsidR="008D3B35" w:rsidRPr="00A70D17" w:rsidRDefault="007B2FD7" w:rsidP="00E31499">
      <w:pPr>
        <w:rPr>
          <w:sz w:val="22"/>
          <w:szCs w:val="24"/>
        </w:rPr>
      </w:pPr>
      <w:r w:rsidRPr="00CD428D">
        <w:rPr>
          <w:sz w:val="22"/>
          <w:szCs w:val="22"/>
        </w:rPr>
        <w:t>{</w:t>
      </w:r>
      <w:r w:rsidR="00507079" w:rsidRPr="00CD428D">
        <w:rPr>
          <w:sz w:val="22"/>
          <w:szCs w:val="22"/>
        </w:rPr>
        <w:t xml:space="preserve">registruotojo </w:t>
      </w:r>
      <w:r w:rsidRPr="00CD428D">
        <w:rPr>
          <w:sz w:val="22"/>
          <w:szCs w:val="22"/>
        </w:rPr>
        <w:t>logo</w:t>
      </w:r>
      <w:r w:rsidR="00507079" w:rsidRPr="00CD428D">
        <w:rPr>
          <w:sz w:val="22"/>
          <w:szCs w:val="22"/>
        </w:rPr>
        <w:t>tipas</w:t>
      </w:r>
      <w:r w:rsidRPr="00CD428D">
        <w:rPr>
          <w:sz w:val="22"/>
          <w:szCs w:val="22"/>
        </w:rPr>
        <w:t>}</w:t>
      </w:r>
    </w:p>
    <w:p w14:paraId="3E13032A" w14:textId="77777777" w:rsidR="007B2FD7" w:rsidRPr="00A70D17" w:rsidRDefault="007B2FD7" w:rsidP="00E31499">
      <w:pPr>
        <w:tabs>
          <w:tab w:val="left" w:pos="567"/>
        </w:tabs>
        <w:rPr>
          <w:sz w:val="22"/>
          <w:szCs w:val="24"/>
        </w:rPr>
      </w:pPr>
    </w:p>
    <w:p w14:paraId="4FF22324" w14:textId="77777777" w:rsidR="008D3B35" w:rsidRPr="00A70D17" w:rsidRDefault="008D3B35" w:rsidP="00E31499">
      <w:pPr>
        <w:tabs>
          <w:tab w:val="left" w:pos="567"/>
        </w:tabs>
        <w:rPr>
          <w:sz w:val="22"/>
          <w:szCs w:val="24"/>
        </w:rPr>
      </w:pPr>
    </w:p>
    <w:p w14:paraId="173B086D"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12.</w:t>
      </w:r>
      <w:r w:rsidRPr="00A70D17">
        <w:rPr>
          <w:b/>
          <w:sz w:val="22"/>
          <w:szCs w:val="24"/>
        </w:rPr>
        <w:tab/>
        <w:t xml:space="preserve">REGISTRACIJOS PAŽYMĖJIMO NUMERIS (-IAI) </w:t>
      </w:r>
    </w:p>
    <w:p w14:paraId="11F34C62" w14:textId="7C648846" w:rsidR="008D3B35" w:rsidRPr="00A70D17" w:rsidRDefault="008D3B35" w:rsidP="00E31499">
      <w:pPr>
        <w:tabs>
          <w:tab w:val="left" w:pos="567"/>
        </w:tabs>
        <w:rPr>
          <w:sz w:val="22"/>
        </w:rPr>
      </w:pPr>
    </w:p>
    <w:p w14:paraId="2B4114FA" w14:textId="2565545D" w:rsidR="00786DED" w:rsidRDefault="00786DED" w:rsidP="00E31499">
      <w:pPr>
        <w:tabs>
          <w:tab w:val="left" w:pos="567"/>
        </w:tabs>
        <w:rPr>
          <w:sz w:val="22"/>
          <w:szCs w:val="24"/>
        </w:rPr>
      </w:pPr>
      <w:r w:rsidRPr="00786DED">
        <w:rPr>
          <w:sz w:val="22"/>
          <w:szCs w:val="24"/>
          <w:highlight w:val="lightGray"/>
          <w:u w:val="single"/>
        </w:rPr>
        <w:t xml:space="preserve">popieriaus/PE/Al/EMAA </w:t>
      </w:r>
      <w:proofErr w:type="spellStart"/>
      <w:r w:rsidRPr="00786DED">
        <w:rPr>
          <w:sz w:val="22"/>
          <w:szCs w:val="24"/>
          <w:highlight w:val="lightGray"/>
          <w:u w:val="single"/>
        </w:rPr>
        <w:t>kopolimero</w:t>
      </w:r>
      <w:proofErr w:type="spellEnd"/>
      <w:r w:rsidRPr="00786DED">
        <w:rPr>
          <w:sz w:val="22"/>
          <w:szCs w:val="24"/>
        </w:rPr>
        <w:t xml:space="preserve">  </w:t>
      </w:r>
    </w:p>
    <w:p w14:paraId="77F49D33" w14:textId="1B9E842B" w:rsidR="00786DED" w:rsidRPr="00786DED" w:rsidRDefault="00786DED" w:rsidP="00E31499">
      <w:pPr>
        <w:tabs>
          <w:tab w:val="left" w:pos="567"/>
        </w:tabs>
        <w:rPr>
          <w:sz w:val="22"/>
          <w:szCs w:val="24"/>
          <w:highlight w:val="lightGray"/>
        </w:rPr>
      </w:pPr>
      <w:r w:rsidRPr="00786DED">
        <w:rPr>
          <w:sz w:val="22"/>
          <w:szCs w:val="24"/>
        </w:rPr>
        <w:t xml:space="preserve">LT/1/25/5930/001 </w:t>
      </w:r>
      <w:r w:rsidRPr="00786DED">
        <w:rPr>
          <w:sz w:val="22"/>
          <w:szCs w:val="24"/>
          <w:highlight w:val="lightGray"/>
        </w:rPr>
        <w:t>– N5</w:t>
      </w:r>
    </w:p>
    <w:p w14:paraId="7E3F9B98" w14:textId="35076D38" w:rsidR="00786DED" w:rsidRPr="00786DED" w:rsidRDefault="00786DED" w:rsidP="00E31499">
      <w:pPr>
        <w:tabs>
          <w:tab w:val="left" w:pos="567"/>
        </w:tabs>
        <w:rPr>
          <w:sz w:val="22"/>
          <w:szCs w:val="24"/>
          <w:highlight w:val="lightGray"/>
        </w:rPr>
      </w:pPr>
      <w:r w:rsidRPr="00786DED">
        <w:rPr>
          <w:sz w:val="22"/>
          <w:szCs w:val="24"/>
          <w:highlight w:val="lightGray"/>
        </w:rPr>
        <w:t xml:space="preserve">LT/1/25/5930/002 – N10 </w:t>
      </w:r>
    </w:p>
    <w:p w14:paraId="69410FFA" w14:textId="77777777" w:rsidR="00786DED" w:rsidRPr="00786DED" w:rsidRDefault="00786DED" w:rsidP="00E31499">
      <w:pPr>
        <w:tabs>
          <w:tab w:val="left" w:pos="567"/>
        </w:tabs>
        <w:rPr>
          <w:sz w:val="22"/>
          <w:szCs w:val="24"/>
          <w:highlight w:val="lightGray"/>
        </w:rPr>
      </w:pPr>
    </w:p>
    <w:p w14:paraId="45292638" w14:textId="342F3788" w:rsidR="00786DED" w:rsidRPr="00786DED" w:rsidRDefault="00786DED" w:rsidP="00E31499">
      <w:pPr>
        <w:tabs>
          <w:tab w:val="left" w:pos="567"/>
        </w:tabs>
        <w:rPr>
          <w:sz w:val="22"/>
          <w:szCs w:val="24"/>
          <w:highlight w:val="lightGray"/>
          <w:u w:val="single"/>
        </w:rPr>
      </w:pPr>
      <w:r w:rsidRPr="00786DED">
        <w:rPr>
          <w:sz w:val="22"/>
          <w:szCs w:val="24"/>
          <w:highlight w:val="lightGray"/>
          <w:u w:val="single"/>
        </w:rPr>
        <w:t xml:space="preserve">PET/PE/Al/EMAA </w:t>
      </w:r>
      <w:proofErr w:type="spellStart"/>
      <w:r w:rsidRPr="00786DED">
        <w:rPr>
          <w:sz w:val="22"/>
          <w:szCs w:val="24"/>
          <w:highlight w:val="lightGray"/>
          <w:u w:val="single"/>
        </w:rPr>
        <w:t>kopolimero</w:t>
      </w:r>
      <w:proofErr w:type="spellEnd"/>
    </w:p>
    <w:p w14:paraId="000ECA1B" w14:textId="3B624CCD" w:rsidR="00786DED" w:rsidRPr="00786DED" w:rsidRDefault="00786DED" w:rsidP="00E31499">
      <w:pPr>
        <w:tabs>
          <w:tab w:val="left" w:pos="567"/>
        </w:tabs>
        <w:rPr>
          <w:sz w:val="22"/>
          <w:szCs w:val="24"/>
          <w:highlight w:val="lightGray"/>
        </w:rPr>
      </w:pPr>
      <w:r w:rsidRPr="00786DED">
        <w:rPr>
          <w:sz w:val="22"/>
          <w:szCs w:val="24"/>
          <w:highlight w:val="lightGray"/>
        </w:rPr>
        <w:t>LT/1/25/5930/003 – N5</w:t>
      </w:r>
    </w:p>
    <w:p w14:paraId="70786CB1" w14:textId="204C25E7" w:rsidR="008D3B35" w:rsidRDefault="00786DED" w:rsidP="00E31499">
      <w:pPr>
        <w:tabs>
          <w:tab w:val="left" w:pos="567"/>
        </w:tabs>
        <w:rPr>
          <w:sz w:val="22"/>
          <w:szCs w:val="24"/>
        </w:rPr>
      </w:pPr>
      <w:r w:rsidRPr="00786DED">
        <w:rPr>
          <w:sz w:val="22"/>
          <w:szCs w:val="24"/>
          <w:highlight w:val="lightGray"/>
        </w:rPr>
        <w:t>LT/1/25/5930/004 – N10</w:t>
      </w:r>
      <w:r w:rsidRPr="00786DED">
        <w:rPr>
          <w:sz w:val="22"/>
          <w:szCs w:val="24"/>
        </w:rPr>
        <w:tab/>
      </w:r>
    </w:p>
    <w:p w14:paraId="3F61C58C" w14:textId="77777777" w:rsidR="00786DED" w:rsidRDefault="00786DED" w:rsidP="00E31499">
      <w:pPr>
        <w:tabs>
          <w:tab w:val="left" w:pos="567"/>
        </w:tabs>
        <w:rPr>
          <w:sz w:val="22"/>
          <w:szCs w:val="24"/>
        </w:rPr>
      </w:pPr>
    </w:p>
    <w:p w14:paraId="6BC06A03" w14:textId="77777777" w:rsidR="00EF6947" w:rsidRPr="00A70D17" w:rsidRDefault="00EF6947" w:rsidP="00E31499">
      <w:pPr>
        <w:tabs>
          <w:tab w:val="left" w:pos="567"/>
        </w:tabs>
        <w:rPr>
          <w:sz w:val="22"/>
          <w:szCs w:val="24"/>
        </w:rPr>
      </w:pPr>
    </w:p>
    <w:p w14:paraId="56EEC174"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13.</w:t>
      </w:r>
      <w:r w:rsidRPr="00A70D17">
        <w:rPr>
          <w:b/>
          <w:sz w:val="22"/>
          <w:szCs w:val="24"/>
        </w:rPr>
        <w:tab/>
        <w:t xml:space="preserve">SERIJOS NUMERIS </w:t>
      </w:r>
    </w:p>
    <w:p w14:paraId="2286E54C" w14:textId="77777777" w:rsidR="00EC7AF3" w:rsidRDefault="00EC7AF3" w:rsidP="00E31499">
      <w:pPr>
        <w:tabs>
          <w:tab w:val="left" w:pos="567"/>
        </w:tabs>
        <w:rPr>
          <w:sz w:val="22"/>
        </w:rPr>
      </w:pPr>
    </w:p>
    <w:p w14:paraId="2D38D72C" w14:textId="63101D4A" w:rsidR="008D3B35" w:rsidRPr="00A70D17" w:rsidRDefault="007F3E63" w:rsidP="00E31499">
      <w:pPr>
        <w:tabs>
          <w:tab w:val="left" w:pos="567"/>
        </w:tabs>
        <w:rPr>
          <w:sz w:val="22"/>
        </w:rPr>
      </w:pPr>
      <w:r>
        <w:rPr>
          <w:sz w:val="22"/>
        </w:rPr>
        <w:t>Lot</w:t>
      </w:r>
      <w:r w:rsidR="007B2FD7" w:rsidRPr="00A70D17">
        <w:rPr>
          <w:sz w:val="22"/>
        </w:rPr>
        <w:t xml:space="preserve">: </w:t>
      </w:r>
      <w:r w:rsidR="007B2FD7" w:rsidRPr="006D0C07">
        <w:rPr>
          <w:sz w:val="22"/>
        </w:rPr>
        <w:t>{numeris}</w:t>
      </w:r>
    </w:p>
    <w:p w14:paraId="78A38A1F" w14:textId="77777777" w:rsidR="008D3B35" w:rsidRPr="00A70D17" w:rsidRDefault="008D3B35" w:rsidP="00E31499">
      <w:pPr>
        <w:tabs>
          <w:tab w:val="left" w:pos="567"/>
        </w:tabs>
        <w:rPr>
          <w:sz w:val="22"/>
          <w:szCs w:val="24"/>
        </w:rPr>
      </w:pPr>
    </w:p>
    <w:p w14:paraId="34F6D0FB" w14:textId="77777777" w:rsidR="008D3B35" w:rsidRPr="00A70D17" w:rsidRDefault="008D3B35" w:rsidP="00E31499">
      <w:pPr>
        <w:tabs>
          <w:tab w:val="left" w:pos="567"/>
        </w:tabs>
        <w:rPr>
          <w:sz w:val="22"/>
          <w:szCs w:val="24"/>
        </w:rPr>
      </w:pPr>
    </w:p>
    <w:p w14:paraId="7BBC01A0" w14:textId="77777777" w:rsidR="008D3B35" w:rsidRPr="00A70D17" w:rsidRDefault="00AB4978" w:rsidP="00E31499">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14.</w:t>
      </w:r>
      <w:r w:rsidRPr="00A70D17">
        <w:rPr>
          <w:b/>
          <w:sz w:val="22"/>
          <w:szCs w:val="24"/>
        </w:rPr>
        <w:tab/>
        <w:t>PARDAVIMO (IŠDAVIMO) TVARKA</w:t>
      </w:r>
    </w:p>
    <w:p w14:paraId="76974C29" w14:textId="77777777" w:rsidR="008D3B35" w:rsidRPr="00A70D17" w:rsidRDefault="008D3B35" w:rsidP="00E31499">
      <w:pPr>
        <w:tabs>
          <w:tab w:val="left" w:pos="567"/>
        </w:tabs>
        <w:rPr>
          <w:sz w:val="22"/>
          <w:szCs w:val="24"/>
        </w:rPr>
      </w:pPr>
    </w:p>
    <w:p w14:paraId="4AD73FEF" w14:textId="0EF49320" w:rsidR="008D3B35" w:rsidRPr="00A70D17" w:rsidRDefault="00AB4978" w:rsidP="00E31499">
      <w:pPr>
        <w:tabs>
          <w:tab w:val="left" w:pos="567"/>
        </w:tabs>
        <w:rPr>
          <w:sz w:val="22"/>
          <w:szCs w:val="24"/>
        </w:rPr>
      </w:pPr>
      <w:r w:rsidRPr="00A70D17">
        <w:rPr>
          <w:sz w:val="22"/>
        </w:rPr>
        <w:t>Nereceptinis vaistas</w:t>
      </w:r>
    </w:p>
    <w:p w14:paraId="3EBC95AE" w14:textId="77777777" w:rsidR="008D3B35" w:rsidRPr="00A70D17" w:rsidRDefault="008D3B35" w:rsidP="00E31499">
      <w:pPr>
        <w:tabs>
          <w:tab w:val="left" w:pos="567"/>
        </w:tabs>
        <w:rPr>
          <w:sz w:val="22"/>
          <w:szCs w:val="24"/>
        </w:rPr>
      </w:pPr>
    </w:p>
    <w:p w14:paraId="63C71697" w14:textId="77777777" w:rsidR="008D3B35" w:rsidRPr="00A70D17" w:rsidRDefault="008D3B35" w:rsidP="00E31499">
      <w:pPr>
        <w:tabs>
          <w:tab w:val="left" w:pos="567"/>
        </w:tabs>
        <w:rPr>
          <w:sz w:val="22"/>
          <w:szCs w:val="24"/>
        </w:rPr>
      </w:pPr>
    </w:p>
    <w:p w14:paraId="67BA8BA6" w14:textId="77777777" w:rsidR="008D3B35" w:rsidRPr="00A70D17" w:rsidRDefault="00AB4978" w:rsidP="00E31499">
      <w:pPr>
        <w:pBdr>
          <w:top w:val="single" w:sz="4" w:space="2" w:color="auto"/>
          <w:left w:val="single" w:sz="4" w:space="4" w:color="auto"/>
          <w:bottom w:val="single" w:sz="4" w:space="1" w:color="auto"/>
          <w:right w:val="single" w:sz="4" w:space="4" w:color="auto"/>
        </w:pBdr>
        <w:tabs>
          <w:tab w:val="left" w:pos="567"/>
        </w:tabs>
        <w:rPr>
          <w:sz w:val="22"/>
          <w:szCs w:val="24"/>
        </w:rPr>
      </w:pPr>
      <w:r w:rsidRPr="00A70D17">
        <w:rPr>
          <w:b/>
          <w:sz w:val="22"/>
          <w:szCs w:val="24"/>
        </w:rPr>
        <w:t>15.</w:t>
      </w:r>
      <w:r w:rsidRPr="00A70D17">
        <w:rPr>
          <w:b/>
          <w:sz w:val="22"/>
          <w:szCs w:val="24"/>
        </w:rPr>
        <w:tab/>
        <w:t>VARTOJIMO INSTRUKCIJA</w:t>
      </w:r>
    </w:p>
    <w:p w14:paraId="7A8C559D" w14:textId="77777777" w:rsidR="008D3B35" w:rsidRPr="00A70D17" w:rsidRDefault="008D3B35" w:rsidP="00E31499">
      <w:pPr>
        <w:tabs>
          <w:tab w:val="left" w:pos="567"/>
        </w:tabs>
        <w:rPr>
          <w:sz w:val="22"/>
          <w:szCs w:val="24"/>
        </w:rPr>
      </w:pPr>
    </w:p>
    <w:p w14:paraId="3DE880BF" w14:textId="653A0329" w:rsidR="00533CF8" w:rsidRPr="00A70D17" w:rsidRDefault="00533CF8" w:rsidP="00E31499">
      <w:pPr>
        <w:jc w:val="both"/>
        <w:rPr>
          <w:i/>
          <w:noProof/>
          <w:sz w:val="22"/>
          <w:szCs w:val="22"/>
        </w:rPr>
      </w:pPr>
      <w:bookmarkStart w:id="16" w:name="_Hlk187670295"/>
      <w:r w:rsidRPr="00A70D17">
        <w:rPr>
          <w:i/>
          <w:noProof/>
          <w:sz w:val="22"/>
          <w:szCs w:val="22"/>
          <w:highlight w:val="lightGray"/>
        </w:rPr>
        <w:t xml:space="preserve">Pilkai paryškintas tekstas šiame skyriuje </w:t>
      </w:r>
      <w:r w:rsidRPr="00A70D17">
        <w:rPr>
          <w:b/>
          <w:bCs/>
          <w:i/>
          <w:noProof/>
          <w:sz w:val="22"/>
          <w:szCs w:val="22"/>
          <w:highlight w:val="lightGray"/>
        </w:rPr>
        <w:t>netaikomas</w:t>
      </w:r>
      <w:r w:rsidRPr="00A70D17">
        <w:rPr>
          <w:i/>
          <w:noProof/>
          <w:sz w:val="22"/>
          <w:szCs w:val="22"/>
          <w:highlight w:val="lightGray"/>
        </w:rPr>
        <w:t xml:space="preserve"> daugiakalbėms pakuotėms.</w:t>
      </w:r>
    </w:p>
    <w:p w14:paraId="1B9FE30D" w14:textId="77777777" w:rsidR="00533CF8" w:rsidRPr="00A70D17" w:rsidRDefault="00533CF8" w:rsidP="00E31499">
      <w:pPr>
        <w:jc w:val="both"/>
        <w:rPr>
          <w:sz w:val="22"/>
          <w:szCs w:val="22"/>
        </w:rPr>
      </w:pPr>
    </w:p>
    <w:p w14:paraId="5FD61E05" w14:textId="55DD0294" w:rsidR="00533CF8" w:rsidRPr="00A70D17" w:rsidRDefault="007E034B" w:rsidP="00E31499">
      <w:pPr>
        <w:jc w:val="both"/>
        <w:rPr>
          <w:sz w:val="22"/>
          <w:szCs w:val="22"/>
        </w:rPr>
      </w:pPr>
      <w:bookmarkStart w:id="17" w:name="_Hlk75182760"/>
      <w:bookmarkStart w:id="18" w:name="_Hlk78356844"/>
      <w:bookmarkStart w:id="19" w:name="_Hlk75182741"/>
      <w:bookmarkStart w:id="20" w:name="_Hlk74238167"/>
      <w:bookmarkStart w:id="21" w:name="_Hlk75182944"/>
      <w:proofErr w:type="spellStart"/>
      <w:r>
        <w:rPr>
          <w:sz w:val="22"/>
          <w:szCs w:val="22"/>
        </w:rPr>
        <w:t>Terforco</w:t>
      </w:r>
      <w:proofErr w:type="spellEnd"/>
      <w:r w:rsidR="00E42BFB" w:rsidRPr="00A70D17">
        <w:rPr>
          <w:sz w:val="22"/>
          <w:szCs w:val="22"/>
        </w:rPr>
        <w:t xml:space="preserve"> vartojamas peršalimo ir gripo simptomų lengvinimui. Simptomai pasireiškia nosies užgulimu (nosies užsikimšimu) kartu su karščiavimu ir (arba) lengvu ar vidutinio </w:t>
      </w:r>
      <w:r w:rsidR="00AE084F" w:rsidRPr="00A70D17">
        <w:rPr>
          <w:sz w:val="22"/>
          <w:szCs w:val="22"/>
        </w:rPr>
        <w:t>intensyvumo</w:t>
      </w:r>
      <w:r w:rsidR="00E42BFB" w:rsidRPr="00A70D17">
        <w:rPr>
          <w:sz w:val="22"/>
          <w:szCs w:val="22"/>
        </w:rPr>
        <w:t xml:space="preserve"> skausmu, pvz., gerklės</w:t>
      </w:r>
      <w:r w:rsidR="00443A0C">
        <w:rPr>
          <w:sz w:val="22"/>
          <w:szCs w:val="22"/>
        </w:rPr>
        <w:t xml:space="preserve"> </w:t>
      </w:r>
      <w:r w:rsidR="00D46A14">
        <w:rPr>
          <w:sz w:val="22"/>
          <w:szCs w:val="22"/>
        </w:rPr>
        <w:t>(ryklės)</w:t>
      </w:r>
      <w:r w:rsidR="00E42BFB" w:rsidRPr="00A70D17">
        <w:rPr>
          <w:sz w:val="22"/>
          <w:szCs w:val="22"/>
        </w:rPr>
        <w:t xml:space="preserve">, galvos, raumenų ir sinusų skausmu. </w:t>
      </w:r>
      <w:proofErr w:type="spellStart"/>
      <w:r>
        <w:rPr>
          <w:sz w:val="22"/>
          <w:szCs w:val="22"/>
        </w:rPr>
        <w:t>Terforco</w:t>
      </w:r>
      <w:proofErr w:type="spellEnd"/>
      <w:r w:rsidR="00E42BFB" w:rsidRPr="00A70D17">
        <w:rPr>
          <w:sz w:val="22"/>
          <w:szCs w:val="22"/>
        </w:rPr>
        <w:t xml:space="preserve"> yra skirtas tik suaugusiems ir senyviems žmonėms, sveriantiems ne mažiau kaip 50 kg.</w:t>
      </w:r>
      <w:bookmarkEnd w:id="17"/>
    </w:p>
    <w:p w14:paraId="344A9DC7" w14:textId="77777777" w:rsidR="00533CF8" w:rsidRPr="00A70D17" w:rsidRDefault="00533CF8" w:rsidP="00533CF8">
      <w:pPr>
        <w:jc w:val="both"/>
        <w:rPr>
          <w:noProof/>
          <w:sz w:val="22"/>
          <w:szCs w:val="22"/>
        </w:rPr>
      </w:pPr>
    </w:p>
    <w:p w14:paraId="2C8EF36F" w14:textId="1AB8C44E" w:rsidR="00AE084F" w:rsidRPr="00A70D17" w:rsidRDefault="007E034B" w:rsidP="00533CF8">
      <w:pPr>
        <w:jc w:val="both"/>
        <w:rPr>
          <w:noProof/>
          <w:sz w:val="22"/>
          <w:szCs w:val="22"/>
        </w:rPr>
      </w:pPr>
      <w:r>
        <w:rPr>
          <w:noProof/>
          <w:sz w:val="22"/>
          <w:szCs w:val="22"/>
        </w:rPr>
        <w:t>Terforco</w:t>
      </w:r>
      <w:r w:rsidR="00AE084F" w:rsidRPr="00A70D17">
        <w:rPr>
          <w:noProof/>
          <w:sz w:val="22"/>
          <w:szCs w:val="22"/>
        </w:rPr>
        <w:t xml:space="preserve"> vartojamas tik tuo atveju, jei kamuoja visi šie simptomai: nosies užgulimas su karščiavimu ir (arba) lengvas ar vidutinio intensyvumo skausmas.</w:t>
      </w:r>
    </w:p>
    <w:bookmarkEnd w:id="18"/>
    <w:bookmarkEnd w:id="19"/>
    <w:bookmarkEnd w:id="20"/>
    <w:bookmarkEnd w:id="21"/>
    <w:p w14:paraId="157C17D4" w14:textId="77777777" w:rsidR="00533CF8" w:rsidRPr="00A70D17" w:rsidRDefault="00533CF8" w:rsidP="00533CF8">
      <w:pPr>
        <w:jc w:val="both"/>
        <w:rPr>
          <w:sz w:val="22"/>
          <w:szCs w:val="22"/>
        </w:rPr>
      </w:pPr>
    </w:p>
    <w:p w14:paraId="54AAEB64" w14:textId="2B7E52D9" w:rsidR="00533CF8" w:rsidRPr="00A70D17" w:rsidRDefault="00AE084F" w:rsidP="00533CF8">
      <w:pPr>
        <w:jc w:val="both"/>
        <w:rPr>
          <w:sz w:val="22"/>
          <w:szCs w:val="22"/>
          <w:highlight w:val="lightGray"/>
        </w:rPr>
      </w:pPr>
      <w:r w:rsidRPr="00A70D17">
        <w:rPr>
          <w:sz w:val="22"/>
          <w:szCs w:val="22"/>
          <w:highlight w:val="lightGray"/>
        </w:rPr>
        <w:t>&lt;Priekinėje ir galinėje etiketėje:&gt;</w:t>
      </w:r>
    </w:p>
    <w:p w14:paraId="15D8434C" w14:textId="3D4FA453" w:rsidR="00AE084F" w:rsidRPr="00A70D17" w:rsidRDefault="007E034B" w:rsidP="00533CF8">
      <w:pPr>
        <w:jc w:val="both"/>
        <w:rPr>
          <w:sz w:val="22"/>
          <w:szCs w:val="22"/>
          <w:highlight w:val="lightGray"/>
        </w:rPr>
      </w:pPr>
      <w:bookmarkStart w:id="22" w:name="_Hlk187670315"/>
      <w:bookmarkEnd w:id="16"/>
      <w:proofErr w:type="spellStart"/>
      <w:r>
        <w:rPr>
          <w:sz w:val="22"/>
          <w:szCs w:val="22"/>
          <w:highlight w:val="lightGray"/>
        </w:rPr>
        <w:t>Terforco</w:t>
      </w:r>
      <w:proofErr w:type="spellEnd"/>
      <w:r w:rsidR="00AE084F" w:rsidRPr="00A70D17">
        <w:rPr>
          <w:sz w:val="22"/>
          <w:szCs w:val="22"/>
          <w:highlight w:val="lightGray"/>
        </w:rPr>
        <w:t xml:space="preserve"> vartojamas tik tuo atveju, jei kamuoja visi šie simptomai:</w:t>
      </w:r>
    </w:p>
    <w:p w14:paraId="3FBD0931" w14:textId="31E1C797" w:rsidR="00AE084F" w:rsidRPr="00A70D17" w:rsidRDefault="00AE084F" w:rsidP="00AE084F">
      <w:pPr>
        <w:pStyle w:val="Sraopastraipa"/>
        <w:numPr>
          <w:ilvl w:val="0"/>
          <w:numId w:val="5"/>
        </w:numPr>
        <w:tabs>
          <w:tab w:val="left" w:pos="567"/>
        </w:tabs>
        <w:jc w:val="both"/>
        <w:rPr>
          <w:sz w:val="22"/>
          <w:szCs w:val="22"/>
          <w:highlight w:val="lightGray"/>
        </w:rPr>
      </w:pPr>
      <w:r w:rsidRPr="00A70D17">
        <w:rPr>
          <w:sz w:val="22"/>
          <w:szCs w:val="22"/>
          <w:highlight w:val="lightGray"/>
        </w:rPr>
        <w:t>užgulusi nosis (nosies užsikimšimas);</w:t>
      </w:r>
    </w:p>
    <w:p w14:paraId="157C36B8" w14:textId="15A7F66D" w:rsidR="00AE084F" w:rsidRPr="00A70D17" w:rsidRDefault="00AE084F" w:rsidP="00AE084F">
      <w:pPr>
        <w:pStyle w:val="Sraopastraipa"/>
        <w:numPr>
          <w:ilvl w:val="0"/>
          <w:numId w:val="5"/>
        </w:numPr>
        <w:tabs>
          <w:tab w:val="left" w:pos="567"/>
        </w:tabs>
        <w:jc w:val="both"/>
        <w:rPr>
          <w:sz w:val="22"/>
          <w:szCs w:val="22"/>
          <w:highlight w:val="lightGray"/>
        </w:rPr>
      </w:pPr>
      <w:r w:rsidRPr="00A70D17">
        <w:rPr>
          <w:sz w:val="22"/>
          <w:szCs w:val="22"/>
          <w:highlight w:val="lightGray"/>
        </w:rPr>
        <w:t>karščiavimas;</w:t>
      </w:r>
    </w:p>
    <w:p w14:paraId="4F21C971" w14:textId="5865F241" w:rsidR="00AE084F" w:rsidRPr="00A70D17" w:rsidRDefault="00AE084F" w:rsidP="0024319E">
      <w:pPr>
        <w:pStyle w:val="Sraopastraipa"/>
        <w:numPr>
          <w:ilvl w:val="0"/>
          <w:numId w:val="5"/>
        </w:numPr>
        <w:tabs>
          <w:tab w:val="left" w:pos="567"/>
        </w:tabs>
        <w:ind w:left="540" w:hanging="180"/>
        <w:jc w:val="both"/>
        <w:rPr>
          <w:sz w:val="22"/>
          <w:szCs w:val="22"/>
          <w:highlight w:val="lightGray"/>
        </w:rPr>
      </w:pPr>
      <w:r w:rsidRPr="00A70D17">
        <w:rPr>
          <w:sz w:val="22"/>
          <w:szCs w:val="22"/>
          <w:highlight w:val="lightGray"/>
        </w:rPr>
        <w:t>lengvas ar vidutinio intensyvumo skausmas (gerklės skausmas, galvos skausmas, raumenų ir sinusų skausmas).</w:t>
      </w:r>
    </w:p>
    <w:p w14:paraId="50E00505" w14:textId="77777777" w:rsidR="00AE084F" w:rsidRPr="00A70D17" w:rsidRDefault="00AE084F" w:rsidP="00AE084F">
      <w:pPr>
        <w:pStyle w:val="Sraopastraipa"/>
        <w:tabs>
          <w:tab w:val="left" w:pos="567"/>
        </w:tabs>
        <w:jc w:val="both"/>
        <w:rPr>
          <w:sz w:val="22"/>
          <w:szCs w:val="22"/>
          <w:highlight w:val="lightGray"/>
        </w:rPr>
      </w:pPr>
    </w:p>
    <w:p w14:paraId="22FE5E01" w14:textId="75C2D283" w:rsidR="00AE084F" w:rsidRPr="00A70D17" w:rsidRDefault="00AE084F" w:rsidP="00533CF8">
      <w:pPr>
        <w:pStyle w:val="Text"/>
        <w:rPr>
          <w:b/>
          <w:bCs/>
          <w:sz w:val="22"/>
          <w:szCs w:val="22"/>
          <w:highlight w:val="lightGray"/>
          <w:lang w:val="lt-LT"/>
        </w:rPr>
      </w:pPr>
      <w:r w:rsidRPr="00A70D17">
        <w:rPr>
          <w:b/>
          <w:bCs/>
          <w:sz w:val="22"/>
          <w:szCs w:val="22"/>
          <w:highlight w:val="lightGray"/>
          <w:lang w:val="lt-LT"/>
        </w:rPr>
        <w:t>Suaugusiems ir senyviems žmonėms, sveriantiems ne mažiau kaip 50</w:t>
      </w:r>
      <w:r w:rsidR="008A6342">
        <w:rPr>
          <w:b/>
          <w:bCs/>
          <w:sz w:val="22"/>
          <w:szCs w:val="22"/>
          <w:highlight w:val="lightGray"/>
          <w:lang w:val="lt-LT"/>
        </w:rPr>
        <w:t> </w:t>
      </w:r>
      <w:r w:rsidRPr="00A70D17">
        <w:rPr>
          <w:b/>
          <w:bCs/>
          <w:sz w:val="22"/>
          <w:szCs w:val="22"/>
          <w:highlight w:val="lightGray"/>
          <w:lang w:val="lt-LT"/>
        </w:rPr>
        <w:t>kg:</w:t>
      </w:r>
      <w:r w:rsidR="000C77E5" w:rsidRPr="00A70D17">
        <w:rPr>
          <w:b/>
          <w:bCs/>
          <w:sz w:val="22"/>
          <w:szCs w:val="22"/>
          <w:highlight w:val="lightGray"/>
          <w:lang w:val="lt-LT"/>
        </w:rPr>
        <w:t xml:space="preserve"> </w:t>
      </w:r>
      <w:r w:rsidR="00D75313" w:rsidRPr="00A70D17">
        <w:rPr>
          <w:sz w:val="22"/>
          <w:szCs w:val="22"/>
          <w:highlight w:val="lightGray"/>
          <w:lang w:val="lt-LT"/>
        </w:rPr>
        <w:t>vienas paketėlis kas 4-6 valandas pagal poreikį. Nevartokite daugiau kaip 4 paketėlių per 24 valandų laikotarpį.</w:t>
      </w:r>
      <w:r w:rsidR="00854B65">
        <w:rPr>
          <w:sz w:val="22"/>
          <w:szCs w:val="22"/>
          <w:highlight w:val="lightGray"/>
          <w:lang w:val="lt-LT"/>
        </w:rPr>
        <w:t xml:space="preserve"> </w:t>
      </w:r>
      <w:r w:rsidR="00AD12A5" w:rsidRPr="00A70D17">
        <w:rPr>
          <w:sz w:val="22"/>
          <w:szCs w:val="22"/>
          <w:highlight w:val="lightGray"/>
          <w:lang w:val="lt-LT"/>
        </w:rPr>
        <w:t>Vieno paketėlio turinį ištirpinti stiklinėje karšto, tačiau ne verdančio vandens. Išgerti, kai tirpalas atvėsta iki gėrimui tinkamos temperatūros.</w:t>
      </w:r>
    </w:p>
    <w:p w14:paraId="7B72D714" w14:textId="77777777" w:rsidR="00AD12A5" w:rsidRPr="00A70D17" w:rsidRDefault="00AD12A5" w:rsidP="00533CF8">
      <w:pPr>
        <w:pStyle w:val="Text"/>
        <w:rPr>
          <w:b/>
          <w:bCs/>
          <w:sz w:val="22"/>
          <w:szCs w:val="22"/>
          <w:highlight w:val="lightGray"/>
          <w:lang w:val="lt-LT"/>
        </w:rPr>
      </w:pPr>
    </w:p>
    <w:p w14:paraId="63A980D2" w14:textId="1D8042EE" w:rsidR="00533CF8" w:rsidRPr="00A70D17" w:rsidRDefault="00AD12A5" w:rsidP="00533CF8">
      <w:pPr>
        <w:pStyle w:val="Text"/>
        <w:spacing w:before="0"/>
        <w:rPr>
          <w:sz w:val="22"/>
          <w:szCs w:val="22"/>
          <w:highlight w:val="lightGray"/>
          <w:lang w:val="lt-LT"/>
        </w:rPr>
      </w:pPr>
      <w:r w:rsidRPr="00A70D17">
        <w:rPr>
          <w:b/>
          <w:sz w:val="22"/>
          <w:szCs w:val="22"/>
          <w:highlight w:val="lightGray"/>
          <w:lang w:val="lt-LT"/>
        </w:rPr>
        <w:t>Neviršykite nurodytos doz</w:t>
      </w:r>
      <w:r w:rsidR="000C77E5" w:rsidRPr="00A70D17">
        <w:rPr>
          <w:b/>
          <w:sz w:val="22"/>
          <w:szCs w:val="22"/>
          <w:highlight w:val="lightGray"/>
          <w:lang w:val="lt-LT"/>
        </w:rPr>
        <w:t>ė</w:t>
      </w:r>
      <w:r w:rsidRPr="00A70D17">
        <w:rPr>
          <w:b/>
          <w:sz w:val="22"/>
          <w:szCs w:val="22"/>
          <w:highlight w:val="lightGray"/>
          <w:lang w:val="lt-LT"/>
        </w:rPr>
        <w:t>s.</w:t>
      </w:r>
      <w:r w:rsidRPr="00A70D17">
        <w:rPr>
          <w:bCs/>
          <w:sz w:val="22"/>
          <w:szCs w:val="22"/>
          <w:highlight w:val="lightGray"/>
          <w:lang w:val="lt-LT"/>
        </w:rPr>
        <w:t xml:space="preserve"> Nevartokite ilgiau kaip 3 paras. Jeigu sim</w:t>
      </w:r>
      <w:r w:rsidR="00854B65">
        <w:rPr>
          <w:bCs/>
          <w:sz w:val="22"/>
          <w:szCs w:val="22"/>
          <w:highlight w:val="lightGray"/>
          <w:lang w:val="lt-LT"/>
        </w:rPr>
        <w:t>p</w:t>
      </w:r>
      <w:r w:rsidRPr="00A70D17">
        <w:rPr>
          <w:bCs/>
          <w:sz w:val="22"/>
          <w:szCs w:val="22"/>
          <w:highlight w:val="lightGray"/>
          <w:lang w:val="lt-LT"/>
        </w:rPr>
        <w:t>tomai neišnyksta daugiau kaip 3 paras arba kartu pasireiškia aukšta temperatūra, bėrimas ar nuolatinis galvos skausmas, kreipkitės į gydytoją.</w:t>
      </w:r>
    </w:p>
    <w:p w14:paraId="78BFE335" w14:textId="60F17FB9" w:rsidR="00533CF8" w:rsidRPr="00A70D17" w:rsidRDefault="0096359D" w:rsidP="00533CF8">
      <w:pPr>
        <w:pStyle w:val="Text"/>
        <w:rPr>
          <w:sz w:val="22"/>
          <w:szCs w:val="22"/>
          <w:lang w:val="lt-LT"/>
        </w:rPr>
      </w:pPr>
      <w:bookmarkStart w:id="23" w:name="_Hlk77236742"/>
      <w:r w:rsidRPr="00A70D17">
        <w:rPr>
          <w:sz w:val="22"/>
          <w:szCs w:val="22"/>
          <w:highlight w:val="lightGray"/>
          <w:lang w:val="lt-LT"/>
        </w:rPr>
        <w:t>Uogų</w:t>
      </w:r>
      <w:r w:rsidR="00FC76E4">
        <w:rPr>
          <w:sz w:val="22"/>
          <w:szCs w:val="22"/>
          <w:highlight w:val="lightGray"/>
          <w:lang w:val="lt-LT"/>
        </w:rPr>
        <w:t xml:space="preserve">, </w:t>
      </w:r>
      <w:r w:rsidRPr="00A70D17">
        <w:rPr>
          <w:sz w:val="22"/>
          <w:szCs w:val="22"/>
          <w:highlight w:val="lightGray"/>
          <w:lang w:val="lt-LT"/>
        </w:rPr>
        <w:t xml:space="preserve">vaisių </w:t>
      </w:r>
      <w:r w:rsidR="00FC76E4">
        <w:rPr>
          <w:sz w:val="22"/>
          <w:szCs w:val="22"/>
          <w:highlight w:val="lightGray"/>
          <w:lang w:val="lt-LT"/>
        </w:rPr>
        <w:t>ir</w:t>
      </w:r>
      <w:r w:rsidRPr="00A70D17">
        <w:rPr>
          <w:sz w:val="22"/>
          <w:szCs w:val="22"/>
          <w:highlight w:val="lightGray"/>
          <w:lang w:val="lt-LT"/>
        </w:rPr>
        <w:t xml:space="preserve"> mentolio skonis</w:t>
      </w:r>
    </w:p>
    <w:bookmarkEnd w:id="23"/>
    <w:p w14:paraId="35920577" w14:textId="77777777" w:rsidR="00533CF8" w:rsidRPr="00A70D17" w:rsidRDefault="00533CF8">
      <w:pPr>
        <w:tabs>
          <w:tab w:val="left" w:pos="567"/>
        </w:tabs>
        <w:spacing w:line="260" w:lineRule="exact"/>
        <w:rPr>
          <w:sz w:val="22"/>
          <w:szCs w:val="24"/>
        </w:rPr>
      </w:pPr>
    </w:p>
    <w:bookmarkEnd w:id="22"/>
    <w:p w14:paraId="74BD60F7" w14:textId="77777777" w:rsidR="008D3B35" w:rsidRPr="00A70D17" w:rsidRDefault="008D3B35">
      <w:pPr>
        <w:tabs>
          <w:tab w:val="left" w:pos="567"/>
        </w:tabs>
        <w:spacing w:line="260" w:lineRule="exact"/>
        <w:rPr>
          <w:sz w:val="22"/>
          <w:szCs w:val="24"/>
        </w:rPr>
      </w:pPr>
    </w:p>
    <w:p w14:paraId="203DEA87" w14:textId="77777777" w:rsidR="008D3B35" w:rsidRPr="00A70D17"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A70D17">
        <w:rPr>
          <w:b/>
          <w:sz w:val="22"/>
          <w:szCs w:val="24"/>
        </w:rPr>
        <w:t>16.</w:t>
      </w:r>
      <w:r w:rsidRPr="00A70D17">
        <w:rPr>
          <w:b/>
          <w:sz w:val="22"/>
          <w:szCs w:val="24"/>
        </w:rPr>
        <w:tab/>
        <w:t>INFORMACIJA BRAILIO RAŠTU</w:t>
      </w:r>
    </w:p>
    <w:p w14:paraId="025B0E32" w14:textId="77777777" w:rsidR="008D3B35" w:rsidRPr="00A70D17" w:rsidRDefault="008D3B35">
      <w:pPr>
        <w:tabs>
          <w:tab w:val="left" w:pos="567"/>
        </w:tabs>
        <w:spacing w:line="260" w:lineRule="exact"/>
        <w:rPr>
          <w:sz w:val="22"/>
          <w:szCs w:val="24"/>
        </w:rPr>
      </w:pPr>
    </w:p>
    <w:p w14:paraId="174507FC" w14:textId="335FE2A3" w:rsidR="0096359D" w:rsidRPr="00A70D17" w:rsidRDefault="007E034B" w:rsidP="0096359D">
      <w:pPr>
        <w:tabs>
          <w:tab w:val="left" w:pos="567"/>
        </w:tabs>
        <w:spacing w:line="260" w:lineRule="exact"/>
        <w:rPr>
          <w:sz w:val="22"/>
          <w:szCs w:val="22"/>
        </w:rPr>
      </w:pPr>
      <w:proofErr w:type="spellStart"/>
      <w:r>
        <w:rPr>
          <w:sz w:val="22"/>
          <w:szCs w:val="22"/>
        </w:rPr>
        <w:t>Terforco</w:t>
      </w:r>
      <w:proofErr w:type="spellEnd"/>
      <w:r w:rsidR="0096359D" w:rsidRPr="00A70D17">
        <w:rPr>
          <w:sz w:val="22"/>
          <w:szCs w:val="22"/>
        </w:rPr>
        <w:t xml:space="preserve"> </w:t>
      </w:r>
    </w:p>
    <w:p w14:paraId="73F46300" w14:textId="77777777" w:rsidR="008D3B35" w:rsidRPr="00A70D17" w:rsidRDefault="008D3B35">
      <w:pPr>
        <w:tabs>
          <w:tab w:val="left" w:pos="567"/>
        </w:tabs>
        <w:spacing w:line="260" w:lineRule="exact"/>
        <w:rPr>
          <w:sz w:val="22"/>
          <w:szCs w:val="24"/>
        </w:rPr>
      </w:pPr>
    </w:p>
    <w:p w14:paraId="0186FD80" w14:textId="77777777" w:rsidR="008D3B35" w:rsidRPr="00A70D17" w:rsidRDefault="008D3B35">
      <w:pPr>
        <w:tabs>
          <w:tab w:val="left" w:pos="567"/>
        </w:tabs>
        <w:spacing w:line="260" w:lineRule="exact"/>
        <w:rPr>
          <w:sz w:val="22"/>
          <w:szCs w:val="22"/>
          <w:shd w:val="clear" w:color="auto" w:fill="CCCCCC"/>
        </w:rPr>
      </w:pPr>
    </w:p>
    <w:p w14:paraId="32B7CCC6" w14:textId="77777777" w:rsidR="008D3B35" w:rsidRPr="00A70D17"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A70D17">
        <w:rPr>
          <w:b/>
          <w:sz w:val="22"/>
        </w:rPr>
        <w:t>17.</w:t>
      </w:r>
      <w:r w:rsidRPr="00A70D17">
        <w:rPr>
          <w:b/>
          <w:sz w:val="22"/>
        </w:rPr>
        <w:tab/>
        <w:t>UNIKALUS IDENTIFIKATORIUS – 2D BRŪKŠNINIS KODAS</w:t>
      </w:r>
    </w:p>
    <w:p w14:paraId="3F464389" w14:textId="77777777" w:rsidR="008D3B35" w:rsidRPr="00A70D17" w:rsidRDefault="008D3B35">
      <w:pPr>
        <w:tabs>
          <w:tab w:val="left" w:pos="567"/>
        </w:tabs>
        <w:spacing w:line="260" w:lineRule="exact"/>
        <w:rPr>
          <w:sz w:val="22"/>
          <w:szCs w:val="22"/>
          <w:shd w:val="clear" w:color="auto" w:fill="CCCCCC"/>
        </w:rPr>
      </w:pPr>
    </w:p>
    <w:p w14:paraId="0599B9D0" w14:textId="707464DA" w:rsidR="008D3B35" w:rsidRPr="00A70D17" w:rsidRDefault="00AB4978">
      <w:pPr>
        <w:tabs>
          <w:tab w:val="left" w:pos="567"/>
        </w:tabs>
        <w:spacing w:line="260" w:lineRule="exact"/>
        <w:rPr>
          <w:sz w:val="22"/>
          <w:highlight w:val="lightGray"/>
        </w:rPr>
      </w:pPr>
      <w:r w:rsidRPr="00A70D17">
        <w:rPr>
          <w:sz w:val="22"/>
          <w:highlight w:val="lightGray"/>
        </w:rPr>
        <w:t>Duomenys nebūtini.</w:t>
      </w:r>
    </w:p>
    <w:p w14:paraId="757A1F46" w14:textId="77777777" w:rsidR="008D3B35" w:rsidRPr="00A70D17" w:rsidRDefault="008D3B35">
      <w:pPr>
        <w:tabs>
          <w:tab w:val="left" w:pos="567"/>
        </w:tabs>
        <w:spacing w:line="260" w:lineRule="exact"/>
        <w:rPr>
          <w:sz w:val="22"/>
        </w:rPr>
      </w:pPr>
    </w:p>
    <w:p w14:paraId="690EC1E7" w14:textId="77777777" w:rsidR="008D3B35" w:rsidRPr="00A70D17" w:rsidRDefault="008D3B35">
      <w:pPr>
        <w:tabs>
          <w:tab w:val="left" w:pos="567"/>
        </w:tabs>
        <w:spacing w:line="260" w:lineRule="exact"/>
        <w:rPr>
          <w:sz w:val="22"/>
        </w:rPr>
      </w:pPr>
    </w:p>
    <w:p w14:paraId="7631B652" w14:textId="77777777" w:rsidR="008D3B35" w:rsidRPr="00A70D17"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A70D17">
        <w:rPr>
          <w:b/>
          <w:sz w:val="22"/>
        </w:rPr>
        <w:t>18.</w:t>
      </w:r>
      <w:r w:rsidRPr="00A70D17">
        <w:rPr>
          <w:b/>
          <w:sz w:val="22"/>
        </w:rPr>
        <w:tab/>
        <w:t>UNIKALUS IDENTIFIKATORIUS – ŽMONĖMS SUPRANTAMI DUOMENYS</w:t>
      </w:r>
    </w:p>
    <w:p w14:paraId="383424DC" w14:textId="77777777" w:rsidR="008D3B35" w:rsidRDefault="008D3B35">
      <w:pPr>
        <w:tabs>
          <w:tab w:val="left" w:pos="567"/>
        </w:tabs>
        <w:spacing w:line="260" w:lineRule="exact"/>
        <w:rPr>
          <w:sz w:val="22"/>
          <w:szCs w:val="22"/>
        </w:rPr>
      </w:pPr>
    </w:p>
    <w:p w14:paraId="4376DD38" w14:textId="02C236A9" w:rsidR="008D3B35" w:rsidRPr="00A70D17" w:rsidRDefault="00AB4978">
      <w:pPr>
        <w:tabs>
          <w:tab w:val="left" w:pos="567"/>
        </w:tabs>
        <w:spacing w:line="260" w:lineRule="exact"/>
        <w:rPr>
          <w:vanish/>
          <w:sz w:val="22"/>
          <w:szCs w:val="22"/>
        </w:rPr>
      </w:pPr>
      <w:r w:rsidRPr="00A70D17">
        <w:rPr>
          <w:sz w:val="22"/>
          <w:highlight w:val="lightGray"/>
          <w:shd w:val="clear" w:color="auto" w:fill="CCCCCC"/>
        </w:rPr>
        <w:t>Duomenys nebūtini.</w:t>
      </w:r>
    </w:p>
    <w:p w14:paraId="42118A41" w14:textId="77777777" w:rsidR="008D3B35" w:rsidRPr="00A70D17" w:rsidRDefault="008D3B35">
      <w:pPr>
        <w:tabs>
          <w:tab w:val="left" w:pos="567"/>
        </w:tabs>
        <w:spacing w:line="260" w:lineRule="exact"/>
        <w:rPr>
          <w:vanish/>
          <w:sz w:val="22"/>
          <w:szCs w:val="22"/>
        </w:rPr>
      </w:pPr>
    </w:p>
    <w:p w14:paraId="35F1C272" w14:textId="77777777" w:rsidR="008D3B35" w:rsidRPr="00A70D17" w:rsidRDefault="008D3B35">
      <w:pPr>
        <w:tabs>
          <w:tab w:val="left" w:pos="567"/>
        </w:tabs>
        <w:spacing w:line="260" w:lineRule="exact"/>
        <w:rPr>
          <w:sz w:val="22"/>
          <w:szCs w:val="24"/>
        </w:rPr>
      </w:pPr>
    </w:p>
    <w:p w14:paraId="16BD594C" w14:textId="77777777" w:rsidR="008D3B35" w:rsidRPr="00A70D17" w:rsidRDefault="00AB4978">
      <w:pPr>
        <w:tabs>
          <w:tab w:val="left" w:pos="567"/>
        </w:tabs>
        <w:spacing w:line="260" w:lineRule="exact"/>
        <w:rPr>
          <w:sz w:val="22"/>
          <w:szCs w:val="24"/>
        </w:rPr>
      </w:pPr>
      <w:r w:rsidRPr="00A70D17">
        <w:rPr>
          <w:sz w:val="22"/>
          <w:szCs w:val="24"/>
        </w:rPr>
        <w:br w:type="page"/>
      </w:r>
    </w:p>
    <w:p w14:paraId="567A2835" w14:textId="77777777" w:rsidR="0096359D" w:rsidRPr="00A70D17" w:rsidRDefault="0096359D" w:rsidP="0096359D">
      <w:pPr>
        <w:pBdr>
          <w:top w:val="single" w:sz="4" w:space="1" w:color="auto"/>
          <w:left w:val="single" w:sz="4" w:space="4" w:color="auto"/>
          <w:bottom w:val="single" w:sz="4" w:space="1" w:color="auto"/>
          <w:right w:val="single" w:sz="4" w:space="4" w:color="auto"/>
        </w:pBdr>
        <w:rPr>
          <w:rFonts w:eastAsiaTheme="minorHAnsi"/>
          <w:b/>
          <w:szCs w:val="22"/>
        </w:rPr>
      </w:pPr>
      <w:r w:rsidRPr="00A70D17">
        <w:rPr>
          <w:b/>
        </w:rPr>
        <w:lastRenderedPageBreak/>
        <w:t>INFORMACIJA ANT VIDINĖS PAKUOTĖS</w:t>
      </w:r>
    </w:p>
    <w:p w14:paraId="27656A66" w14:textId="77777777" w:rsidR="0096359D" w:rsidRPr="00A70D17" w:rsidRDefault="0096359D" w:rsidP="0096359D">
      <w:pPr>
        <w:pBdr>
          <w:top w:val="single" w:sz="4" w:space="1" w:color="auto"/>
          <w:left w:val="single" w:sz="4" w:space="4" w:color="auto"/>
          <w:bottom w:val="single" w:sz="4" w:space="1" w:color="auto"/>
          <w:right w:val="single" w:sz="4" w:space="4" w:color="auto"/>
        </w:pBdr>
        <w:ind w:left="567" w:hanging="567"/>
        <w:rPr>
          <w:b/>
        </w:rPr>
      </w:pPr>
    </w:p>
    <w:p w14:paraId="78AF892B" w14:textId="77777777" w:rsidR="0096359D" w:rsidRPr="00A70D17" w:rsidRDefault="0096359D" w:rsidP="0096359D">
      <w:pPr>
        <w:pBdr>
          <w:top w:val="single" w:sz="4" w:space="1" w:color="auto"/>
          <w:left w:val="single" w:sz="4" w:space="4" w:color="auto"/>
          <w:bottom w:val="single" w:sz="4" w:space="1" w:color="auto"/>
          <w:right w:val="single" w:sz="4" w:space="4" w:color="auto"/>
        </w:pBdr>
        <w:rPr>
          <w:rFonts w:eastAsiaTheme="minorHAnsi"/>
          <w:b/>
          <w:szCs w:val="22"/>
        </w:rPr>
      </w:pPr>
      <w:r w:rsidRPr="00A70D17">
        <w:rPr>
          <w:b/>
        </w:rPr>
        <w:t>PAKETĖLIS</w:t>
      </w:r>
    </w:p>
    <w:p w14:paraId="7592A582" w14:textId="77777777" w:rsidR="0096359D" w:rsidRPr="00A70D17" w:rsidRDefault="0096359D" w:rsidP="0096359D">
      <w:pPr>
        <w:tabs>
          <w:tab w:val="left" w:pos="567"/>
        </w:tabs>
        <w:spacing w:line="260" w:lineRule="exact"/>
        <w:rPr>
          <w:sz w:val="22"/>
          <w:szCs w:val="24"/>
        </w:rPr>
      </w:pPr>
    </w:p>
    <w:p w14:paraId="15E4713A" w14:textId="77777777" w:rsidR="0096359D" w:rsidRPr="00A70D17" w:rsidRDefault="0096359D" w:rsidP="0096359D">
      <w:pPr>
        <w:tabs>
          <w:tab w:val="left" w:pos="567"/>
        </w:tabs>
        <w:spacing w:line="260" w:lineRule="exact"/>
        <w:rPr>
          <w:sz w:val="22"/>
          <w:szCs w:val="24"/>
        </w:rPr>
      </w:pPr>
    </w:p>
    <w:p w14:paraId="77D8816E"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1.</w:t>
      </w:r>
      <w:r w:rsidRPr="00A70D17">
        <w:rPr>
          <w:b/>
          <w:sz w:val="22"/>
          <w:szCs w:val="24"/>
        </w:rPr>
        <w:tab/>
      </w:r>
      <w:r w:rsidRPr="00A70D17">
        <w:rPr>
          <w:b/>
          <w:caps/>
          <w:sz w:val="22"/>
          <w:szCs w:val="24"/>
        </w:rPr>
        <w:t>VAISTINIO</w:t>
      </w:r>
      <w:r w:rsidRPr="00A70D17">
        <w:rPr>
          <w:b/>
          <w:sz w:val="22"/>
          <w:szCs w:val="24"/>
        </w:rPr>
        <w:t xml:space="preserve"> PREPARATO PAVADINIMAS</w:t>
      </w:r>
    </w:p>
    <w:p w14:paraId="47EA3E1D" w14:textId="77777777" w:rsidR="0096359D" w:rsidRPr="00A70D17" w:rsidRDefault="0096359D" w:rsidP="0096359D">
      <w:pPr>
        <w:tabs>
          <w:tab w:val="left" w:pos="567"/>
        </w:tabs>
        <w:spacing w:line="260" w:lineRule="exact"/>
        <w:rPr>
          <w:sz w:val="22"/>
          <w:szCs w:val="24"/>
        </w:rPr>
      </w:pPr>
    </w:p>
    <w:p w14:paraId="27B8FE10" w14:textId="008662EE" w:rsidR="0096359D" w:rsidRPr="00A70D17" w:rsidRDefault="007E034B" w:rsidP="0096359D">
      <w:pPr>
        <w:tabs>
          <w:tab w:val="left" w:pos="567"/>
        </w:tabs>
        <w:spacing w:line="260" w:lineRule="exact"/>
        <w:rPr>
          <w:sz w:val="22"/>
          <w:szCs w:val="22"/>
        </w:rPr>
      </w:pPr>
      <w:bookmarkStart w:id="24" w:name="_Hlk187670383"/>
      <w:proofErr w:type="spellStart"/>
      <w:r>
        <w:rPr>
          <w:sz w:val="22"/>
          <w:szCs w:val="22"/>
        </w:rPr>
        <w:t>Terforco</w:t>
      </w:r>
      <w:proofErr w:type="spellEnd"/>
      <w:r w:rsidR="0096359D" w:rsidRPr="00A70D17">
        <w:rPr>
          <w:sz w:val="22"/>
          <w:szCs w:val="22"/>
        </w:rPr>
        <w:t xml:space="preserve"> 1000 mg/10 mg/70 mg milteliai geriamajam tirpalui</w:t>
      </w:r>
    </w:p>
    <w:bookmarkEnd w:id="24"/>
    <w:p w14:paraId="42831540" w14:textId="4D9DF168" w:rsidR="00C60A56" w:rsidRPr="00A70D17" w:rsidRDefault="00D00BD1" w:rsidP="00C60A56">
      <w:pPr>
        <w:rPr>
          <w:rFonts w:eastAsiaTheme="minorHAnsi"/>
          <w:i/>
          <w:iCs/>
          <w:sz w:val="22"/>
          <w:szCs w:val="22"/>
        </w:rPr>
      </w:pPr>
      <w:proofErr w:type="spellStart"/>
      <w:r>
        <w:rPr>
          <w:i/>
          <w:iCs/>
          <w:sz w:val="22"/>
          <w:szCs w:val="22"/>
        </w:rPr>
        <w:t>p</w:t>
      </w:r>
      <w:r w:rsidR="00C60A56" w:rsidRPr="00A70D17">
        <w:rPr>
          <w:i/>
          <w:iCs/>
          <w:sz w:val="22"/>
          <w:szCs w:val="22"/>
        </w:rPr>
        <w:t>aracetamolum</w:t>
      </w:r>
      <w:proofErr w:type="spellEnd"/>
      <w:r w:rsidR="00C60A56" w:rsidRPr="00A70D17">
        <w:rPr>
          <w:i/>
          <w:iCs/>
          <w:sz w:val="22"/>
          <w:szCs w:val="22"/>
        </w:rPr>
        <w:t>/</w:t>
      </w:r>
      <w:proofErr w:type="spellStart"/>
      <w:r w:rsidR="0097527D">
        <w:rPr>
          <w:i/>
          <w:iCs/>
          <w:sz w:val="22"/>
          <w:szCs w:val="22"/>
        </w:rPr>
        <w:t>p</w:t>
      </w:r>
      <w:r w:rsidR="00C60A56" w:rsidRPr="00A70D17">
        <w:rPr>
          <w:i/>
          <w:iCs/>
          <w:sz w:val="22"/>
          <w:szCs w:val="22"/>
        </w:rPr>
        <w:t>henylephrini</w:t>
      </w:r>
      <w:proofErr w:type="spellEnd"/>
      <w:r w:rsidR="00C60A56" w:rsidRPr="00A70D17">
        <w:rPr>
          <w:i/>
          <w:iCs/>
          <w:sz w:val="22"/>
          <w:szCs w:val="22"/>
        </w:rPr>
        <w:t xml:space="preserve"> </w:t>
      </w:r>
      <w:proofErr w:type="spellStart"/>
      <w:r w:rsidR="00C60A56" w:rsidRPr="00A70D17">
        <w:rPr>
          <w:i/>
          <w:iCs/>
          <w:sz w:val="22"/>
          <w:szCs w:val="22"/>
        </w:rPr>
        <w:t>hydrochloridum</w:t>
      </w:r>
      <w:proofErr w:type="spellEnd"/>
      <w:r w:rsidR="00C60A56" w:rsidRPr="00A70D17">
        <w:rPr>
          <w:i/>
          <w:iCs/>
          <w:sz w:val="22"/>
          <w:szCs w:val="22"/>
        </w:rPr>
        <w:t>/</w:t>
      </w:r>
      <w:proofErr w:type="spellStart"/>
      <w:r w:rsidR="0097527D">
        <w:rPr>
          <w:i/>
          <w:iCs/>
          <w:sz w:val="22"/>
          <w:szCs w:val="22"/>
        </w:rPr>
        <w:t>a</w:t>
      </w:r>
      <w:r w:rsidR="00C60A56" w:rsidRPr="00A70D17">
        <w:rPr>
          <w:i/>
          <w:iCs/>
          <w:sz w:val="22"/>
          <w:szCs w:val="22"/>
        </w:rPr>
        <w:t>cidum</w:t>
      </w:r>
      <w:proofErr w:type="spellEnd"/>
      <w:r w:rsidR="00C60A56" w:rsidRPr="00A70D17">
        <w:rPr>
          <w:i/>
          <w:iCs/>
          <w:sz w:val="22"/>
          <w:szCs w:val="22"/>
        </w:rPr>
        <w:t xml:space="preserve"> </w:t>
      </w:r>
      <w:proofErr w:type="spellStart"/>
      <w:r w:rsidR="00C60A56" w:rsidRPr="00A70D17">
        <w:rPr>
          <w:i/>
          <w:iCs/>
          <w:sz w:val="22"/>
          <w:szCs w:val="22"/>
        </w:rPr>
        <w:t>ascorbicum</w:t>
      </w:r>
      <w:proofErr w:type="spellEnd"/>
    </w:p>
    <w:p w14:paraId="7EF78400" w14:textId="77777777" w:rsidR="0096359D" w:rsidRPr="00A70D17" w:rsidRDefault="0096359D" w:rsidP="0096359D">
      <w:pPr>
        <w:tabs>
          <w:tab w:val="left" w:pos="567"/>
        </w:tabs>
        <w:spacing w:line="260" w:lineRule="exact"/>
        <w:rPr>
          <w:sz w:val="22"/>
          <w:szCs w:val="24"/>
        </w:rPr>
      </w:pPr>
    </w:p>
    <w:p w14:paraId="788FFA91" w14:textId="77777777" w:rsidR="0096359D" w:rsidRPr="00A70D17" w:rsidRDefault="0096359D" w:rsidP="0096359D">
      <w:pPr>
        <w:tabs>
          <w:tab w:val="left" w:pos="567"/>
        </w:tabs>
        <w:spacing w:line="260" w:lineRule="exact"/>
        <w:rPr>
          <w:sz w:val="22"/>
          <w:szCs w:val="24"/>
        </w:rPr>
      </w:pPr>
    </w:p>
    <w:p w14:paraId="468C9592"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A70D17">
        <w:rPr>
          <w:b/>
          <w:sz w:val="22"/>
          <w:szCs w:val="24"/>
        </w:rPr>
        <w:t>2.</w:t>
      </w:r>
      <w:r w:rsidRPr="00A70D17">
        <w:rPr>
          <w:b/>
          <w:sz w:val="22"/>
          <w:szCs w:val="24"/>
        </w:rPr>
        <w:tab/>
        <w:t>VEIKLIOJI (-IOS) MEDŽIAGA (-OS) IR JOS (-Ų) KIEKIS (-IAI)</w:t>
      </w:r>
    </w:p>
    <w:p w14:paraId="1A52D67C" w14:textId="77777777" w:rsidR="0096359D" w:rsidRPr="00A70D17" w:rsidRDefault="0096359D" w:rsidP="0096359D">
      <w:pPr>
        <w:tabs>
          <w:tab w:val="left" w:pos="567"/>
        </w:tabs>
        <w:spacing w:line="260" w:lineRule="exact"/>
        <w:rPr>
          <w:sz w:val="22"/>
          <w:szCs w:val="24"/>
        </w:rPr>
      </w:pPr>
    </w:p>
    <w:p w14:paraId="62B22EDB" w14:textId="5D5997D8" w:rsidR="00C60A56" w:rsidRPr="006D0C07" w:rsidRDefault="0096359D" w:rsidP="00C60A56">
      <w:pPr>
        <w:rPr>
          <w:rFonts w:eastAsiaTheme="minorHAnsi"/>
          <w:i/>
          <w:iCs/>
          <w:sz w:val="22"/>
          <w:szCs w:val="22"/>
        </w:rPr>
      </w:pPr>
      <w:bookmarkStart w:id="25" w:name="_Hlk187670414"/>
      <w:r w:rsidRPr="00A70D17">
        <w:rPr>
          <w:sz w:val="22"/>
          <w:szCs w:val="22"/>
        </w:rPr>
        <w:t xml:space="preserve">Kiekviename </w:t>
      </w:r>
      <w:proofErr w:type="spellStart"/>
      <w:r w:rsidR="0097527D">
        <w:rPr>
          <w:sz w:val="22"/>
          <w:szCs w:val="22"/>
        </w:rPr>
        <w:t>vienadoziame</w:t>
      </w:r>
      <w:proofErr w:type="spellEnd"/>
      <w:r w:rsidRPr="00A70D17">
        <w:rPr>
          <w:sz w:val="22"/>
          <w:szCs w:val="22"/>
        </w:rPr>
        <w:t xml:space="preserve"> paketėlyje yra:</w:t>
      </w:r>
      <w:r w:rsidR="00C60A56">
        <w:rPr>
          <w:sz w:val="22"/>
          <w:szCs w:val="22"/>
        </w:rPr>
        <w:t xml:space="preserve"> </w:t>
      </w:r>
      <w:proofErr w:type="spellStart"/>
      <w:r w:rsidR="0097527D">
        <w:rPr>
          <w:rFonts w:eastAsiaTheme="minorHAnsi"/>
          <w:i/>
          <w:iCs/>
          <w:sz w:val="22"/>
          <w:szCs w:val="22"/>
        </w:rPr>
        <w:t>p</w:t>
      </w:r>
      <w:r w:rsidR="00C60A56" w:rsidRPr="006D0C07">
        <w:rPr>
          <w:rFonts w:eastAsiaTheme="minorHAnsi"/>
          <w:i/>
          <w:iCs/>
          <w:sz w:val="22"/>
          <w:szCs w:val="22"/>
        </w:rPr>
        <w:t>aracetamolum</w:t>
      </w:r>
      <w:proofErr w:type="spellEnd"/>
      <w:r w:rsidR="00C60A56" w:rsidRPr="006D0C07">
        <w:rPr>
          <w:rFonts w:eastAsiaTheme="minorHAnsi"/>
          <w:i/>
          <w:iCs/>
          <w:sz w:val="22"/>
          <w:szCs w:val="22"/>
        </w:rPr>
        <w:t xml:space="preserve"> 1000</w:t>
      </w:r>
      <w:r w:rsidR="0097527D">
        <w:rPr>
          <w:rFonts w:eastAsiaTheme="minorHAnsi"/>
          <w:i/>
          <w:iCs/>
          <w:sz w:val="22"/>
          <w:szCs w:val="22"/>
        </w:rPr>
        <w:t> </w:t>
      </w:r>
      <w:r w:rsidR="00C60A56" w:rsidRPr="006D0C07">
        <w:rPr>
          <w:rFonts w:eastAsiaTheme="minorHAnsi"/>
          <w:i/>
          <w:iCs/>
          <w:sz w:val="22"/>
          <w:szCs w:val="22"/>
        </w:rPr>
        <w:t xml:space="preserve">mg, </w:t>
      </w:r>
      <w:proofErr w:type="spellStart"/>
      <w:r w:rsidR="0097527D">
        <w:rPr>
          <w:rFonts w:eastAsiaTheme="minorHAnsi"/>
          <w:i/>
          <w:iCs/>
          <w:sz w:val="22"/>
          <w:szCs w:val="22"/>
        </w:rPr>
        <w:t>p</w:t>
      </w:r>
      <w:r w:rsidR="00C60A56" w:rsidRPr="006D0C07">
        <w:rPr>
          <w:rFonts w:eastAsiaTheme="minorHAnsi"/>
          <w:i/>
          <w:iCs/>
          <w:sz w:val="22"/>
          <w:szCs w:val="22"/>
        </w:rPr>
        <w:t>henylephrini</w:t>
      </w:r>
      <w:proofErr w:type="spellEnd"/>
      <w:r w:rsidR="00C60A56" w:rsidRPr="006D0C07">
        <w:rPr>
          <w:rFonts w:eastAsiaTheme="minorHAnsi"/>
          <w:i/>
          <w:iCs/>
          <w:sz w:val="22"/>
          <w:szCs w:val="22"/>
        </w:rPr>
        <w:t xml:space="preserve"> </w:t>
      </w:r>
      <w:proofErr w:type="spellStart"/>
      <w:r w:rsidR="00C60A56" w:rsidRPr="006D0C07">
        <w:rPr>
          <w:rFonts w:eastAsiaTheme="minorHAnsi"/>
          <w:i/>
          <w:iCs/>
          <w:sz w:val="22"/>
          <w:szCs w:val="22"/>
        </w:rPr>
        <w:t>hydrochloridum</w:t>
      </w:r>
      <w:proofErr w:type="spellEnd"/>
      <w:r w:rsidR="00C60A56" w:rsidRPr="006D0C07">
        <w:rPr>
          <w:rFonts w:eastAsiaTheme="minorHAnsi"/>
          <w:i/>
          <w:iCs/>
          <w:sz w:val="22"/>
          <w:szCs w:val="22"/>
        </w:rPr>
        <w:t xml:space="preserve"> 10</w:t>
      </w:r>
      <w:r w:rsidR="0097527D">
        <w:rPr>
          <w:rFonts w:eastAsiaTheme="minorHAnsi"/>
          <w:i/>
          <w:iCs/>
          <w:sz w:val="22"/>
          <w:szCs w:val="22"/>
        </w:rPr>
        <w:t> </w:t>
      </w:r>
      <w:r w:rsidR="00C60A56" w:rsidRPr="006D0C07">
        <w:rPr>
          <w:rFonts w:eastAsiaTheme="minorHAnsi"/>
          <w:i/>
          <w:iCs/>
          <w:sz w:val="22"/>
          <w:szCs w:val="22"/>
        </w:rPr>
        <w:t xml:space="preserve">mg, </w:t>
      </w:r>
      <w:proofErr w:type="spellStart"/>
      <w:r w:rsidR="0097527D">
        <w:rPr>
          <w:rFonts w:eastAsiaTheme="minorHAnsi"/>
          <w:i/>
          <w:iCs/>
          <w:sz w:val="22"/>
          <w:szCs w:val="22"/>
        </w:rPr>
        <w:t>a</w:t>
      </w:r>
      <w:r w:rsidR="00C60A56" w:rsidRPr="006D0C07">
        <w:rPr>
          <w:rFonts w:eastAsiaTheme="minorHAnsi"/>
          <w:i/>
          <w:iCs/>
          <w:sz w:val="22"/>
          <w:szCs w:val="22"/>
        </w:rPr>
        <w:t>cidum</w:t>
      </w:r>
      <w:proofErr w:type="spellEnd"/>
      <w:r w:rsidR="00C60A56" w:rsidRPr="006D0C07">
        <w:rPr>
          <w:rFonts w:eastAsiaTheme="minorHAnsi"/>
          <w:i/>
          <w:iCs/>
          <w:sz w:val="22"/>
          <w:szCs w:val="22"/>
        </w:rPr>
        <w:t xml:space="preserve"> </w:t>
      </w:r>
      <w:proofErr w:type="spellStart"/>
      <w:r w:rsidR="00C60A56" w:rsidRPr="006D0C07">
        <w:rPr>
          <w:rFonts w:eastAsiaTheme="minorHAnsi"/>
          <w:i/>
          <w:iCs/>
          <w:sz w:val="22"/>
          <w:szCs w:val="22"/>
        </w:rPr>
        <w:t>ascorbicum</w:t>
      </w:r>
      <w:proofErr w:type="spellEnd"/>
      <w:r w:rsidR="00C60A56" w:rsidRPr="006D0C07">
        <w:rPr>
          <w:rFonts w:eastAsiaTheme="minorHAnsi"/>
          <w:i/>
          <w:iCs/>
          <w:sz w:val="22"/>
          <w:szCs w:val="22"/>
        </w:rPr>
        <w:t xml:space="preserve"> 70</w:t>
      </w:r>
      <w:r w:rsidR="0097527D">
        <w:rPr>
          <w:rFonts w:eastAsiaTheme="minorHAnsi"/>
          <w:i/>
          <w:iCs/>
          <w:sz w:val="22"/>
          <w:szCs w:val="22"/>
        </w:rPr>
        <w:t> </w:t>
      </w:r>
      <w:r w:rsidR="00C60A56" w:rsidRPr="006D0C07">
        <w:rPr>
          <w:rFonts w:eastAsiaTheme="minorHAnsi"/>
          <w:i/>
          <w:iCs/>
          <w:sz w:val="22"/>
          <w:szCs w:val="22"/>
        </w:rPr>
        <w:t>mg</w:t>
      </w:r>
      <w:r w:rsidR="0097527D">
        <w:rPr>
          <w:rFonts w:eastAsiaTheme="minorHAnsi"/>
          <w:i/>
          <w:iCs/>
          <w:sz w:val="22"/>
          <w:szCs w:val="22"/>
        </w:rPr>
        <w:t>.</w:t>
      </w:r>
    </w:p>
    <w:bookmarkEnd w:id="25"/>
    <w:p w14:paraId="7DEC964C" w14:textId="77777777" w:rsidR="0096359D" w:rsidRPr="006D0C07" w:rsidRDefault="0096359D" w:rsidP="00C60A56">
      <w:pPr>
        <w:rPr>
          <w:i/>
          <w:iCs/>
          <w:sz w:val="22"/>
          <w:szCs w:val="24"/>
        </w:rPr>
      </w:pPr>
    </w:p>
    <w:p w14:paraId="7295CF1A" w14:textId="77777777" w:rsidR="001569AD" w:rsidRPr="006D0C07" w:rsidRDefault="001569AD" w:rsidP="0096359D">
      <w:pPr>
        <w:tabs>
          <w:tab w:val="left" w:pos="567"/>
        </w:tabs>
        <w:spacing w:line="260" w:lineRule="exact"/>
        <w:rPr>
          <w:i/>
          <w:iCs/>
          <w:sz w:val="22"/>
          <w:szCs w:val="24"/>
        </w:rPr>
      </w:pPr>
    </w:p>
    <w:p w14:paraId="784EDAC4"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3.</w:t>
      </w:r>
      <w:r w:rsidRPr="00A70D17">
        <w:rPr>
          <w:b/>
          <w:sz w:val="22"/>
          <w:szCs w:val="24"/>
        </w:rPr>
        <w:tab/>
        <w:t>PAGALBINIŲ MEDŽIAGŲ SĄRAŠAS</w:t>
      </w:r>
    </w:p>
    <w:p w14:paraId="042B8678" w14:textId="77777777" w:rsidR="0096359D" w:rsidRPr="00A70D17" w:rsidRDefault="0096359D" w:rsidP="0096359D">
      <w:pPr>
        <w:tabs>
          <w:tab w:val="left" w:pos="567"/>
        </w:tabs>
        <w:spacing w:line="260" w:lineRule="exact"/>
        <w:rPr>
          <w:sz w:val="22"/>
          <w:szCs w:val="24"/>
        </w:rPr>
      </w:pPr>
    </w:p>
    <w:p w14:paraId="6E5893FF" w14:textId="07D96593" w:rsidR="00DF6E44" w:rsidRPr="00DA292D" w:rsidRDefault="0096359D" w:rsidP="00DF6E44">
      <w:pPr>
        <w:rPr>
          <w:noProof/>
          <w:sz w:val="22"/>
        </w:rPr>
      </w:pPr>
      <w:r w:rsidRPr="006701D4">
        <w:rPr>
          <w:sz w:val="22"/>
          <w:szCs w:val="22"/>
        </w:rPr>
        <w:t xml:space="preserve">Sudėtyje yra: </w:t>
      </w:r>
      <w:proofErr w:type="spellStart"/>
      <w:r w:rsidR="0097527D" w:rsidRPr="00CD428D">
        <w:rPr>
          <w:i/>
          <w:iCs/>
          <w:sz w:val="22"/>
          <w:szCs w:val="22"/>
        </w:rPr>
        <w:t>s</w:t>
      </w:r>
      <w:r w:rsidR="00DF6E44" w:rsidRPr="0097527D">
        <w:rPr>
          <w:i/>
          <w:iCs/>
          <w:noProof/>
          <w:sz w:val="22"/>
        </w:rPr>
        <w:t>accharum</w:t>
      </w:r>
      <w:proofErr w:type="spellEnd"/>
      <w:r w:rsidR="00DF6E44" w:rsidRPr="00DA292D">
        <w:rPr>
          <w:i/>
          <w:iCs/>
          <w:noProof/>
          <w:sz w:val="22"/>
        </w:rPr>
        <w:t xml:space="preserve">, </w:t>
      </w:r>
      <w:r w:rsidR="0097527D">
        <w:rPr>
          <w:i/>
          <w:iCs/>
          <w:noProof/>
          <w:sz w:val="22"/>
        </w:rPr>
        <w:t>natrium</w:t>
      </w:r>
      <w:r w:rsidR="00DF6E44" w:rsidRPr="00DA292D">
        <w:rPr>
          <w:i/>
          <w:iCs/>
          <w:noProof/>
          <w:sz w:val="22"/>
        </w:rPr>
        <w:t xml:space="preserve">, </w:t>
      </w:r>
      <w:r w:rsidR="00E4497D" w:rsidRPr="00E4497D">
        <w:rPr>
          <w:i/>
          <w:iCs/>
          <w:noProof/>
          <w:sz w:val="22"/>
        </w:rPr>
        <w:t>(E 110), (E 122)</w:t>
      </w:r>
      <w:r w:rsidR="00DF6E44" w:rsidRPr="00DA292D">
        <w:rPr>
          <w:i/>
          <w:iCs/>
          <w:noProof/>
          <w:sz w:val="22"/>
        </w:rPr>
        <w:t xml:space="preserve">, </w:t>
      </w:r>
      <w:r w:rsidR="00417D1F">
        <w:rPr>
          <w:i/>
          <w:iCs/>
          <w:noProof/>
          <w:sz w:val="22"/>
        </w:rPr>
        <w:t>a</w:t>
      </w:r>
      <w:r w:rsidR="00DF6E44" w:rsidRPr="00DA292D">
        <w:rPr>
          <w:i/>
          <w:iCs/>
          <w:noProof/>
          <w:sz w:val="22"/>
        </w:rPr>
        <w:t>spartamum (E951).</w:t>
      </w:r>
    </w:p>
    <w:p w14:paraId="15199620" w14:textId="5D81C383" w:rsidR="00DF6E44" w:rsidRPr="00A70D17" w:rsidRDefault="006D4A74" w:rsidP="0096359D">
      <w:pPr>
        <w:rPr>
          <w:rFonts w:eastAsiaTheme="minorHAnsi"/>
          <w:sz w:val="22"/>
          <w:szCs w:val="22"/>
        </w:rPr>
      </w:pPr>
      <w:r w:rsidRPr="00CD428D">
        <w:rPr>
          <w:sz w:val="22"/>
          <w:szCs w:val="22"/>
          <w:highlight w:val="lightGray"/>
        </w:rPr>
        <w:t>Visos pagalbinės medžiagos išvardytos pakuotės lapelyje</w:t>
      </w:r>
      <w:r w:rsidR="00DF6E44" w:rsidRPr="00CD428D">
        <w:rPr>
          <w:sz w:val="22"/>
          <w:szCs w:val="22"/>
          <w:highlight w:val="lightGray"/>
        </w:rPr>
        <w:t>.</w:t>
      </w:r>
      <w:bookmarkStart w:id="26" w:name="_Hlk187670737"/>
    </w:p>
    <w:bookmarkEnd w:id="26"/>
    <w:p w14:paraId="66D5FB5D" w14:textId="77777777" w:rsidR="0096359D" w:rsidRPr="00A70D17" w:rsidRDefault="0096359D" w:rsidP="0096359D">
      <w:pPr>
        <w:tabs>
          <w:tab w:val="left" w:pos="567"/>
        </w:tabs>
        <w:spacing w:line="260" w:lineRule="exact"/>
        <w:rPr>
          <w:sz w:val="22"/>
          <w:szCs w:val="24"/>
        </w:rPr>
      </w:pPr>
    </w:p>
    <w:p w14:paraId="3A18FEEB" w14:textId="77777777" w:rsidR="0096359D" w:rsidRPr="00A70D17" w:rsidRDefault="0096359D" w:rsidP="0096359D">
      <w:pPr>
        <w:tabs>
          <w:tab w:val="left" w:pos="567"/>
        </w:tabs>
        <w:spacing w:line="260" w:lineRule="exact"/>
        <w:rPr>
          <w:sz w:val="22"/>
          <w:szCs w:val="24"/>
        </w:rPr>
      </w:pPr>
    </w:p>
    <w:p w14:paraId="6BF858EE"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4.</w:t>
      </w:r>
      <w:r w:rsidRPr="00A70D17">
        <w:rPr>
          <w:b/>
          <w:sz w:val="22"/>
          <w:szCs w:val="24"/>
        </w:rPr>
        <w:tab/>
        <w:t>FARMACINĖ FORMA IR KIEKIS PAKUOTĖJE</w:t>
      </w:r>
    </w:p>
    <w:p w14:paraId="3178A151" w14:textId="77777777" w:rsidR="0096359D" w:rsidRPr="00A70D17" w:rsidRDefault="0096359D" w:rsidP="0096359D">
      <w:pPr>
        <w:tabs>
          <w:tab w:val="left" w:pos="567"/>
        </w:tabs>
        <w:spacing w:line="260" w:lineRule="exact"/>
        <w:rPr>
          <w:sz w:val="22"/>
          <w:szCs w:val="24"/>
        </w:rPr>
      </w:pPr>
    </w:p>
    <w:p w14:paraId="7BD167D4" w14:textId="71631AA4" w:rsidR="0096359D" w:rsidRDefault="0096359D" w:rsidP="0096359D">
      <w:pPr>
        <w:rPr>
          <w:sz w:val="22"/>
          <w:szCs w:val="22"/>
        </w:rPr>
      </w:pPr>
      <w:bookmarkStart w:id="27" w:name="_Hlk187670788"/>
      <w:bookmarkStart w:id="28" w:name="_Hlk187669779"/>
      <w:r w:rsidRPr="00C66F5A">
        <w:rPr>
          <w:sz w:val="22"/>
          <w:szCs w:val="22"/>
          <w:highlight w:val="lightGray"/>
        </w:rPr>
        <w:t>Milteliai geriamajam tirpalui.</w:t>
      </w:r>
    </w:p>
    <w:bookmarkEnd w:id="27"/>
    <w:p w14:paraId="2108C8CE" w14:textId="77777777" w:rsidR="00C66F5A" w:rsidRPr="00A70D17" w:rsidRDefault="00C66F5A" w:rsidP="0096359D">
      <w:pPr>
        <w:rPr>
          <w:sz w:val="22"/>
          <w:szCs w:val="22"/>
        </w:rPr>
      </w:pPr>
    </w:p>
    <w:bookmarkEnd w:id="28"/>
    <w:p w14:paraId="6A7B8770" w14:textId="77777777" w:rsidR="0096359D" w:rsidRPr="00A70D17" w:rsidRDefault="0096359D" w:rsidP="0096359D">
      <w:pPr>
        <w:tabs>
          <w:tab w:val="left" w:pos="567"/>
        </w:tabs>
        <w:spacing w:line="260" w:lineRule="exact"/>
        <w:rPr>
          <w:sz w:val="22"/>
          <w:szCs w:val="24"/>
        </w:rPr>
      </w:pPr>
    </w:p>
    <w:p w14:paraId="2007CAFA"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5.</w:t>
      </w:r>
      <w:r w:rsidRPr="00A70D17">
        <w:rPr>
          <w:b/>
          <w:sz w:val="22"/>
          <w:szCs w:val="24"/>
        </w:rPr>
        <w:tab/>
        <w:t>VARTOJIMO METODAS IR BŪDAS (-AI)</w:t>
      </w:r>
    </w:p>
    <w:p w14:paraId="660292E3" w14:textId="77777777" w:rsidR="0096359D" w:rsidRPr="00A70D17" w:rsidRDefault="0096359D" w:rsidP="0096359D">
      <w:pPr>
        <w:tabs>
          <w:tab w:val="left" w:pos="567"/>
        </w:tabs>
        <w:spacing w:line="260" w:lineRule="exact"/>
        <w:rPr>
          <w:sz w:val="22"/>
          <w:szCs w:val="24"/>
        </w:rPr>
      </w:pPr>
    </w:p>
    <w:p w14:paraId="0BCA05E7" w14:textId="77777777" w:rsidR="0096359D" w:rsidRPr="00A70D17" w:rsidRDefault="0096359D" w:rsidP="0096359D">
      <w:pPr>
        <w:rPr>
          <w:noProof/>
          <w:sz w:val="22"/>
          <w:szCs w:val="22"/>
        </w:rPr>
      </w:pPr>
      <w:bookmarkStart w:id="29" w:name="_Hlk187670868"/>
      <w:bookmarkStart w:id="30" w:name="_Hlk187669828"/>
      <w:r w:rsidRPr="00A70D17">
        <w:rPr>
          <w:noProof/>
          <w:sz w:val="22"/>
          <w:szCs w:val="22"/>
        </w:rPr>
        <w:t>Vartoti per burną.</w:t>
      </w:r>
    </w:p>
    <w:p w14:paraId="605136EC" w14:textId="0080C029" w:rsidR="0096359D" w:rsidRPr="00A70D17" w:rsidRDefault="0096359D" w:rsidP="0096359D">
      <w:pPr>
        <w:tabs>
          <w:tab w:val="left" w:pos="567"/>
        </w:tabs>
        <w:spacing w:line="260" w:lineRule="exact"/>
        <w:rPr>
          <w:b/>
          <w:bCs/>
          <w:sz w:val="22"/>
          <w:szCs w:val="22"/>
        </w:rPr>
      </w:pPr>
      <w:bookmarkStart w:id="31" w:name="_Hlk210663285"/>
      <w:r w:rsidRPr="00A70D17">
        <w:rPr>
          <w:b/>
          <w:bCs/>
          <w:sz w:val="22"/>
          <w:szCs w:val="22"/>
        </w:rPr>
        <w:t xml:space="preserve">Prieš vartojimą </w:t>
      </w:r>
      <w:r w:rsidR="00CC5A19">
        <w:rPr>
          <w:b/>
          <w:bCs/>
          <w:sz w:val="22"/>
          <w:szCs w:val="22"/>
        </w:rPr>
        <w:t xml:space="preserve">atidžiai </w:t>
      </w:r>
      <w:r w:rsidRPr="00A70D17">
        <w:rPr>
          <w:b/>
          <w:bCs/>
          <w:sz w:val="22"/>
          <w:szCs w:val="22"/>
        </w:rPr>
        <w:t>perskaitykite pakuotės lapelį</w:t>
      </w:r>
      <w:bookmarkEnd w:id="29"/>
      <w:r w:rsidRPr="00A70D17">
        <w:rPr>
          <w:b/>
          <w:bCs/>
          <w:sz w:val="22"/>
          <w:szCs w:val="22"/>
        </w:rPr>
        <w:t>.</w:t>
      </w:r>
    </w:p>
    <w:bookmarkEnd w:id="30"/>
    <w:bookmarkEnd w:id="31"/>
    <w:p w14:paraId="26B4EAEE" w14:textId="77777777" w:rsidR="0096359D" w:rsidRPr="00A70D17" w:rsidRDefault="0096359D" w:rsidP="0096359D">
      <w:pPr>
        <w:tabs>
          <w:tab w:val="left" w:pos="567"/>
        </w:tabs>
        <w:spacing w:line="260" w:lineRule="exact"/>
        <w:rPr>
          <w:sz w:val="22"/>
          <w:szCs w:val="24"/>
        </w:rPr>
      </w:pPr>
    </w:p>
    <w:p w14:paraId="05A57538" w14:textId="77777777" w:rsidR="0096359D" w:rsidRPr="00A70D17" w:rsidRDefault="0096359D" w:rsidP="0096359D">
      <w:pPr>
        <w:tabs>
          <w:tab w:val="left" w:pos="567"/>
        </w:tabs>
        <w:spacing w:line="260" w:lineRule="exact"/>
        <w:rPr>
          <w:sz w:val="22"/>
          <w:szCs w:val="24"/>
        </w:rPr>
      </w:pPr>
    </w:p>
    <w:p w14:paraId="378EA722"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6.</w:t>
      </w:r>
      <w:r w:rsidRPr="00A70D17">
        <w:rPr>
          <w:b/>
          <w:sz w:val="22"/>
          <w:szCs w:val="24"/>
        </w:rPr>
        <w:tab/>
        <w:t>SPECIALUS ĮSPĖJIMAS, KAD VAISTINĮ PREPARATĄ BŪTINA LAIKYTI VAIKAMS NEPASTEBIMOJE IR  NEPASIEKIAMOJE VIETOJE</w:t>
      </w:r>
    </w:p>
    <w:p w14:paraId="76AE8942" w14:textId="77777777" w:rsidR="0096359D" w:rsidRPr="00A70D17" w:rsidRDefault="0096359D" w:rsidP="0096359D">
      <w:pPr>
        <w:tabs>
          <w:tab w:val="left" w:pos="567"/>
        </w:tabs>
        <w:spacing w:line="260" w:lineRule="exact"/>
        <w:rPr>
          <w:sz w:val="22"/>
          <w:szCs w:val="24"/>
        </w:rPr>
      </w:pPr>
    </w:p>
    <w:p w14:paraId="20D494E0" w14:textId="77777777" w:rsidR="0096359D" w:rsidRPr="00AE267B" w:rsidRDefault="0096359D" w:rsidP="0096359D">
      <w:pPr>
        <w:tabs>
          <w:tab w:val="left" w:pos="567"/>
        </w:tabs>
        <w:spacing w:line="260" w:lineRule="exact"/>
        <w:rPr>
          <w:sz w:val="22"/>
          <w:szCs w:val="24"/>
        </w:rPr>
      </w:pPr>
      <w:bookmarkStart w:id="32" w:name="_Hlk187670892"/>
      <w:bookmarkStart w:id="33" w:name="_Hlk187669904"/>
      <w:r w:rsidRPr="00AE267B">
        <w:rPr>
          <w:sz w:val="22"/>
          <w:szCs w:val="24"/>
        </w:rPr>
        <w:t>Laikyti vaikams nepastebimoje ir nepasiekiamoje vietoje.</w:t>
      </w:r>
    </w:p>
    <w:bookmarkEnd w:id="32"/>
    <w:p w14:paraId="16601E6F" w14:textId="77777777" w:rsidR="0096359D" w:rsidRPr="00AE267B" w:rsidRDefault="0096359D" w:rsidP="0096359D">
      <w:pPr>
        <w:tabs>
          <w:tab w:val="left" w:pos="567"/>
        </w:tabs>
        <w:spacing w:line="260" w:lineRule="exact"/>
        <w:rPr>
          <w:sz w:val="22"/>
          <w:szCs w:val="24"/>
        </w:rPr>
      </w:pPr>
    </w:p>
    <w:bookmarkEnd w:id="33"/>
    <w:p w14:paraId="007C3FA0" w14:textId="77777777" w:rsidR="0096359D" w:rsidRPr="00A70D17" w:rsidRDefault="0096359D" w:rsidP="0096359D">
      <w:pPr>
        <w:tabs>
          <w:tab w:val="left" w:pos="567"/>
        </w:tabs>
        <w:spacing w:line="260" w:lineRule="exact"/>
        <w:rPr>
          <w:sz w:val="22"/>
          <w:szCs w:val="24"/>
        </w:rPr>
      </w:pPr>
    </w:p>
    <w:p w14:paraId="39A1928D"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7.</w:t>
      </w:r>
      <w:r w:rsidRPr="00A70D17">
        <w:rPr>
          <w:b/>
          <w:sz w:val="22"/>
          <w:szCs w:val="24"/>
        </w:rPr>
        <w:tab/>
        <w:t>KITAS (-I) SPECIALUS (-ŪS) ĮSPĖJIMAS (-AI) (JEI REIKIA)</w:t>
      </w:r>
    </w:p>
    <w:p w14:paraId="067FF242" w14:textId="77777777" w:rsidR="0096359D" w:rsidRPr="00A70D17" w:rsidRDefault="0096359D" w:rsidP="0096359D">
      <w:pPr>
        <w:tabs>
          <w:tab w:val="left" w:pos="567"/>
        </w:tabs>
        <w:spacing w:line="260" w:lineRule="exact"/>
        <w:rPr>
          <w:sz w:val="22"/>
          <w:szCs w:val="22"/>
        </w:rPr>
      </w:pPr>
      <w:bookmarkStart w:id="34" w:name="_Hlk187669953"/>
    </w:p>
    <w:p w14:paraId="757D9468" w14:textId="563655CD" w:rsidR="0096359D" w:rsidRPr="00A70D17" w:rsidRDefault="0096359D" w:rsidP="0096359D">
      <w:pPr>
        <w:pStyle w:val="Text"/>
        <w:spacing w:before="0"/>
        <w:rPr>
          <w:bCs/>
          <w:sz w:val="22"/>
          <w:szCs w:val="22"/>
          <w:highlight w:val="lightGray"/>
          <w:lang w:val="lt-LT"/>
        </w:rPr>
      </w:pPr>
      <w:bookmarkStart w:id="35" w:name="_Hlk187670929"/>
      <w:r w:rsidRPr="00A70D17">
        <w:rPr>
          <w:b/>
          <w:sz w:val="22"/>
          <w:szCs w:val="22"/>
          <w:highlight w:val="lightGray"/>
          <w:lang w:val="lt-LT"/>
        </w:rPr>
        <w:t xml:space="preserve">Sudėtyje yra </w:t>
      </w:r>
      <w:proofErr w:type="spellStart"/>
      <w:r w:rsidRPr="00A70D17">
        <w:rPr>
          <w:b/>
          <w:sz w:val="22"/>
          <w:szCs w:val="22"/>
          <w:highlight w:val="lightGray"/>
          <w:lang w:val="lt-LT"/>
        </w:rPr>
        <w:t>paracetamolio</w:t>
      </w:r>
      <w:proofErr w:type="spellEnd"/>
      <w:r w:rsidRPr="00A70D17">
        <w:rPr>
          <w:b/>
          <w:sz w:val="22"/>
          <w:szCs w:val="22"/>
          <w:highlight w:val="lightGray"/>
          <w:lang w:val="lt-LT"/>
        </w:rPr>
        <w:t xml:space="preserve">. Nevartokite </w:t>
      </w:r>
      <w:r w:rsidRPr="00A70D17">
        <w:rPr>
          <w:bCs/>
          <w:sz w:val="22"/>
          <w:szCs w:val="22"/>
          <w:highlight w:val="lightGray"/>
          <w:lang w:val="lt-LT"/>
        </w:rPr>
        <w:t xml:space="preserve">kartu su jokiais kitais </w:t>
      </w:r>
      <w:proofErr w:type="spellStart"/>
      <w:r w:rsidRPr="00A70D17">
        <w:rPr>
          <w:bCs/>
          <w:sz w:val="22"/>
          <w:szCs w:val="22"/>
          <w:highlight w:val="lightGray"/>
          <w:lang w:val="lt-LT"/>
        </w:rPr>
        <w:t>paracetamolio</w:t>
      </w:r>
      <w:proofErr w:type="spellEnd"/>
      <w:r w:rsidRPr="00A70D17">
        <w:rPr>
          <w:bCs/>
          <w:sz w:val="22"/>
          <w:szCs w:val="22"/>
          <w:highlight w:val="lightGray"/>
          <w:lang w:val="lt-LT"/>
        </w:rPr>
        <w:t xml:space="preserve"> turinčiais </w:t>
      </w:r>
      <w:r w:rsidR="00CC5A19">
        <w:rPr>
          <w:bCs/>
          <w:sz w:val="22"/>
          <w:szCs w:val="22"/>
          <w:highlight w:val="lightGray"/>
          <w:lang w:val="lt-LT"/>
        </w:rPr>
        <w:t>vaistais</w:t>
      </w:r>
      <w:r w:rsidRPr="00A70D17">
        <w:rPr>
          <w:bCs/>
          <w:sz w:val="22"/>
          <w:szCs w:val="22"/>
          <w:highlight w:val="lightGray"/>
          <w:lang w:val="lt-LT"/>
        </w:rPr>
        <w:t>, vaistais nuo kosulio ir peršalimo, nosies užgulimo ar užsikimšimo, taip pat su alkoholiu.</w:t>
      </w:r>
    </w:p>
    <w:p w14:paraId="6DB35017" w14:textId="77777777" w:rsidR="0096359D" w:rsidRPr="00A70D17" w:rsidRDefault="0096359D" w:rsidP="0096359D">
      <w:pPr>
        <w:pStyle w:val="Text"/>
        <w:spacing w:before="0"/>
        <w:rPr>
          <w:bCs/>
          <w:sz w:val="22"/>
          <w:szCs w:val="22"/>
          <w:highlight w:val="lightGray"/>
          <w:lang w:val="lt-LT"/>
        </w:rPr>
      </w:pPr>
    </w:p>
    <w:p w14:paraId="13147B5E" w14:textId="7D8671CF" w:rsidR="0096359D" w:rsidRPr="00A70D17" w:rsidRDefault="0096359D" w:rsidP="0096359D">
      <w:pPr>
        <w:pStyle w:val="Text"/>
        <w:spacing w:before="0"/>
        <w:rPr>
          <w:sz w:val="22"/>
          <w:szCs w:val="22"/>
          <w:lang w:val="lt-LT"/>
        </w:rPr>
      </w:pPr>
      <w:r w:rsidRPr="00A70D17">
        <w:rPr>
          <w:sz w:val="22"/>
          <w:szCs w:val="22"/>
          <w:highlight w:val="lightGray"/>
          <w:lang w:val="lt-LT"/>
        </w:rPr>
        <w:t xml:space="preserve">Būtina </w:t>
      </w:r>
      <w:r w:rsidR="00CC5A19">
        <w:rPr>
          <w:sz w:val="22"/>
          <w:szCs w:val="22"/>
          <w:highlight w:val="lightGray"/>
          <w:lang w:val="lt-LT"/>
        </w:rPr>
        <w:t>nedelsiant</w:t>
      </w:r>
      <w:r w:rsidR="00CC5A19" w:rsidRPr="00A70D17">
        <w:rPr>
          <w:sz w:val="22"/>
          <w:szCs w:val="22"/>
          <w:highlight w:val="lightGray"/>
          <w:lang w:val="lt-LT"/>
        </w:rPr>
        <w:t xml:space="preserve"> </w:t>
      </w:r>
      <w:r w:rsidRPr="00A70D17">
        <w:rPr>
          <w:sz w:val="22"/>
          <w:szCs w:val="22"/>
          <w:highlight w:val="lightGray"/>
          <w:lang w:val="lt-LT"/>
        </w:rPr>
        <w:t>kreiptis medicininės pagalbos net tuo atveju, kai perdozavimo ženklų ir požymių nėra.</w:t>
      </w:r>
    </w:p>
    <w:p w14:paraId="13CD861D" w14:textId="77777777" w:rsidR="0096359D" w:rsidRPr="00A70D17" w:rsidRDefault="0096359D" w:rsidP="0096359D">
      <w:pPr>
        <w:pStyle w:val="Text"/>
        <w:spacing w:before="0"/>
        <w:rPr>
          <w:b/>
          <w:sz w:val="22"/>
          <w:szCs w:val="22"/>
          <w:highlight w:val="lightGray"/>
          <w:lang w:val="lt-LT"/>
        </w:rPr>
      </w:pPr>
    </w:p>
    <w:p w14:paraId="4E9ECC85" w14:textId="77777777" w:rsidR="0096359D" w:rsidRPr="00A70D17" w:rsidRDefault="0096359D" w:rsidP="0096359D">
      <w:pPr>
        <w:pStyle w:val="Text"/>
        <w:spacing w:before="0"/>
        <w:rPr>
          <w:sz w:val="22"/>
          <w:szCs w:val="22"/>
          <w:highlight w:val="lightGray"/>
          <w:lang w:val="lt-LT"/>
        </w:rPr>
      </w:pPr>
      <w:r w:rsidRPr="00A70D17">
        <w:rPr>
          <w:sz w:val="22"/>
          <w:szCs w:val="22"/>
          <w:highlight w:val="lightGray"/>
          <w:lang w:val="lt-LT"/>
        </w:rPr>
        <w:t>Neviršykite nurodytos dozės. Didesnės nei rekomenduojamos dozės gali sukelti rimtą kepenų pažeidimą.</w:t>
      </w:r>
    </w:p>
    <w:p w14:paraId="3D18D6D2" w14:textId="258181A1" w:rsidR="0096359D" w:rsidRPr="00A70D17" w:rsidRDefault="000C77E5" w:rsidP="0096359D">
      <w:pPr>
        <w:tabs>
          <w:tab w:val="left" w:pos="567"/>
        </w:tabs>
        <w:spacing w:line="260" w:lineRule="exact"/>
        <w:rPr>
          <w:sz w:val="22"/>
          <w:szCs w:val="24"/>
        </w:rPr>
      </w:pPr>
      <w:bookmarkStart w:id="36" w:name="_Hlk187670007"/>
      <w:bookmarkEnd w:id="34"/>
      <w:r w:rsidRPr="00A70D17">
        <w:rPr>
          <w:sz w:val="22"/>
          <w:szCs w:val="24"/>
        </w:rPr>
        <w:t>Pastebėjus, kad paketėlis pažeistas, šio vaist</w:t>
      </w:r>
      <w:r w:rsidR="00BC28F1">
        <w:rPr>
          <w:sz w:val="22"/>
          <w:szCs w:val="24"/>
        </w:rPr>
        <w:t>o</w:t>
      </w:r>
      <w:r w:rsidRPr="00A70D17">
        <w:rPr>
          <w:sz w:val="22"/>
          <w:szCs w:val="24"/>
        </w:rPr>
        <w:t xml:space="preserve"> vartoti negalima.</w:t>
      </w:r>
    </w:p>
    <w:bookmarkEnd w:id="35"/>
    <w:bookmarkEnd w:id="36"/>
    <w:p w14:paraId="7CF5FB38" w14:textId="77777777" w:rsidR="0096359D" w:rsidRDefault="0096359D" w:rsidP="0096359D">
      <w:pPr>
        <w:tabs>
          <w:tab w:val="left" w:pos="567"/>
        </w:tabs>
        <w:spacing w:line="260" w:lineRule="exact"/>
        <w:rPr>
          <w:sz w:val="22"/>
          <w:szCs w:val="24"/>
        </w:rPr>
      </w:pPr>
    </w:p>
    <w:p w14:paraId="0521DE1B" w14:textId="77777777" w:rsidR="00D65CDD" w:rsidRPr="00A70D17" w:rsidRDefault="00D65CDD" w:rsidP="0096359D">
      <w:pPr>
        <w:tabs>
          <w:tab w:val="left" w:pos="567"/>
        </w:tabs>
        <w:spacing w:line="260" w:lineRule="exact"/>
        <w:rPr>
          <w:sz w:val="22"/>
          <w:szCs w:val="24"/>
        </w:rPr>
      </w:pPr>
    </w:p>
    <w:p w14:paraId="03B397BF"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8.</w:t>
      </w:r>
      <w:r w:rsidRPr="00A70D17">
        <w:rPr>
          <w:b/>
          <w:sz w:val="22"/>
          <w:szCs w:val="24"/>
        </w:rPr>
        <w:tab/>
        <w:t>TINKAMUMO LAIKAS</w:t>
      </w:r>
    </w:p>
    <w:p w14:paraId="1BD12C5E" w14:textId="77777777" w:rsidR="0096359D" w:rsidRPr="00A70D17" w:rsidRDefault="0096359D" w:rsidP="0096359D">
      <w:pPr>
        <w:tabs>
          <w:tab w:val="left" w:pos="567"/>
        </w:tabs>
        <w:spacing w:line="260" w:lineRule="exact"/>
        <w:rPr>
          <w:sz w:val="22"/>
          <w:szCs w:val="24"/>
        </w:rPr>
      </w:pPr>
    </w:p>
    <w:p w14:paraId="429FCB8B" w14:textId="22B6E106" w:rsidR="0096359D" w:rsidRPr="00A70D17" w:rsidRDefault="0096359D" w:rsidP="0096359D">
      <w:pPr>
        <w:keepNext/>
        <w:rPr>
          <w:sz w:val="22"/>
          <w:szCs w:val="22"/>
          <w:lang w:eastAsia="en-GB"/>
        </w:rPr>
      </w:pPr>
      <w:r w:rsidRPr="00A70D17">
        <w:rPr>
          <w:sz w:val="22"/>
          <w:szCs w:val="22"/>
          <w:lang w:eastAsia="en-GB"/>
        </w:rPr>
        <w:t>EXP: {</w:t>
      </w:r>
      <w:r w:rsidR="00ED6F44">
        <w:rPr>
          <w:sz w:val="22"/>
          <w:szCs w:val="22"/>
          <w:lang w:eastAsia="en-GB"/>
        </w:rPr>
        <w:t>mm</w:t>
      </w:r>
      <w:r w:rsidRPr="00A70D17">
        <w:rPr>
          <w:sz w:val="22"/>
          <w:szCs w:val="22"/>
          <w:lang w:eastAsia="en-GB"/>
        </w:rPr>
        <w:t>/</w:t>
      </w:r>
      <w:r w:rsidR="00ED6F44">
        <w:rPr>
          <w:sz w:val="22"/>
          <w:szCs w:val="22"/>
          <w:lang w:eastAsia="en-GB"/>
        </w:rPr>
        <w:t>MMMM</w:t>
      </w:r>
      <w:r w:rsidRPr="00A70D17">
        <w:rPr>
          <w:sz w:val="22"/>
          <w:szCs w:val="22"/>
          <w:lang w:eastAsia="en-GB"/>
        </w:rPr>
        <w:t>}</w:t>
      </w:r>
    </w:p>
    <w:p w14:paraId="07507295" w14:textId="77777777" w:rsidR="0096359D" w:rsidRPr="00A70D17" w:rsidRDefault="0096359D" w:rsidP="0096359D">
      <w:pPr>
        <w:tabs>
          <w:tab w:val="left" w:pos="567"/>
        </w:tabs>
        <w:spacing w:line="260" w:lineRule="exact"/>
        <w:rPr>
          <w:sz w:val="22"/>
          <w:szCs w:val="24"/>
        </w:rPr>
      </w:pPr>
    </w:p>
    <w:p w14:paraId="344884DD" w14:textId="77777777" w:rsidR="0096359D" w:rsidRPr="00A70D17" w:rsidRDefault="0096359D" w:rsidP="0096359D">
      <w:pPr>
        <w:tabs>
          <w:tab w:val="left" w:pos="567"/>
        </w:tabs>
        <w:spacing w:line="260" w:lineRule="exact"/>
        <w:rPr>
          <w:sz w:val="22"/>
          <w:szCs w:val="24"/>
        </w:rPr>
      </w:pPr>
    </w:p>
    <w:p w14:paraId="5D1DD7BE" w14:textId="77777777" w:rsidR="0096359D" w:rsidRPr="00A70D17" w:rsidRDefault="0096359D" w:rsidP="0096359D">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A70D17">
        <w:rPr>
          <w:b/>
          <w:sz w:val="22"/>
          <w:szCs w:val="24"/>
        </w:rPr>
        <w:t>9.</w:t>
      </w:r>
      <w:r w:rsidRPr="00A70D17">
        <w:rPr>
          <w:b/>
          <w:sz w:val="22"/>
          <w:szCs w:val="24"/>
        </w:rPr>
        <w:tab/>
        <w:t>SPECIALIOS LAIKYMO SĄLYGOS</w:t>
      </w:r>
    </w:p>
    <w:p w14:paraId="5CEA7C79" w14:textId="77777777" w:rsidR="0096359D" w:rsidRPr="00A70D17" w:rsidRDefault="0096359D" w:rsidP="0096359D">
      <w:pPr>
        <w:tabs>
          <w:tab w:val="left" w:pos="567"/>
        </w:tabs>
        <w:spacing w:line="260" w:lineRule="exact"/>
        <w:rPr>
          <w:sz w:val="22"/>
          <w:szCs w:val="22"/>
        </w:rPr>
      </w:pPr>
    </w:p>
    <w:p w14:paraId="2AB60FBD" w14:textId="5CE377D9" w:rsidR="0096359D" w:rsidRPr="00A70D17" w:rsidRDefault="0096359D" w:rsidP="0096359D">
      <w:pPr>
        <w:rPr>
          <w:rFonts w:eastAsiaTheme="minorHAnsi"/>
          <w:color w:val="0D0D0D"/>
          <w:sz w:val="22"/>
          <w:szCs w:val="22"/>
        </w:rPr>
      </w:pPr>
      <w:r w:rsidRPr="00A70D17">
        <w:rPr>
          <w:color w:val="0D0D0D"/>
          <w:sz w:val="22"/>
          <w:szCs w:val="22"/>
        </w:rPr>
        <w:t xml:space="preserve">Laikyti </w:t>
      </w:r>
      <w:r w:rsidR="00ED6F44">
        <w:rPr>
          <w:color w:val="0D0D0D"/>
          <w:sz w:val="22"/>
          <w:szCs w:val="22"/>
        </w:rPr>
        <w:t>žemesnėje</w:t>
      </w:r>
      <w:r w:rsidRPr="00A70D17">
        <w:rPr>
          <w:color w:val="0D0D0D"/>
          <w:sz w:val="22"/>
          <w:szCs w:val="22"/>
        </w:rPr>
        <w:t xml:space="preserve"> kaip 30</w:t>
      </w:r>
      <w:r w:rsidR="00D65CDD">
        <w:rPr>
          <w:color w:val="0D0D0D"/>
          <w:sz w:val="22"/>
          <w:szCs w:val="22"/>
        </w:rPr>
        <w:t xml:space="preserve"> </w:t>
      </w:r>
      <w:r w:rsidRPr="00A70D17">
        <w:rPr>
          <w:color w:val="0D0D0D"/>
          <w:sz w:val="22"/>
          <w:szCs w:val="22"/>
        </w:rPr>
        <w:t>°C temperatūroje</w:t>
      </w:r>
      <w:r w:rsidR="00690B23">
        <w:rPr>
          <w:color w:val="0D0D0D"/>
          <w:sz w:val="22"/>
          <w:szCs w:val="22"/>
        </w:rPr>
        <w:t>.</w:t>
      </w:r>
    </w:p>
    <w:p w14:paraId="2586A113" w14:textId="77777777" w:rsidR="0096359D" w:rsidRPr="00A70D17" w:rsidRDefault="0096359D" w:rsidP="0096359D">
      <w:pPr>
        <w:tabs>
          <w:tab w:val="left" w:pos="567"/>
        </w:tabs>
        <w:spacing w:line="260" w:lineRule="exact"/>
        <w:rPr>
          <w:sz w:val="22"/>
          <w:szCs w:val="24"/>
        </w:rPr>
      </w:pPr>
    </w:p>
    <w:p w14:paraId="38DE2075" w14:textId="77777777" w:rsidR="0096359D" w:rsidRPr="00A70D17" w:rsidRDefault="0096359D" w:rsidP="0096359D">
      <w:pPr>
        <w:tabs>
          <w:tab w:val="left" w:pos="567"/>
        </w:tabs>
        <w:spacing w:line="260" w:lineRule="exact"/>
        <w:rPr>
          <w:sz w:val="22"/>
          <w:szCs w:val="24"/>
        </w:rPr>
      </w:pPr>
    </w:p>
    <w:p w14:paraId="3C8FF814"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rPr>
          <w:b/>
          <w:sz w:val="22"/>
          <w:szCs w:val="24"/>
        </w:rPr>
      </w:pPr>
      <w:r w:rsidRPr="00A70D17">
        <w:rPr>
          <w:b/>
          <w:sz w:val="22"/>
          <w:szCs w:val="24"/>
        </w:rPr>
        <w:t>10.</w:t>
      </w:r>
      <w:r w:rsidRPr="00A70D17">
        <w:rPr>
          <w:b/>
          <w:sz w:val="22"/>
          <w:szCs w:val="24"/>
        </w:rPr>
        <w:tab/>
        <w:t>SPECIALIOS ATSARGUMO PRIEMONĖS DĖL NESUVARTOTO VAISTINIO PREPARATO AR JO ATLIEKŲ TVARKYMO (JEI REIKIA)</w:t>
      </w:r>
    </w:p>
    <w:p w14:paraId="7A2CED5B" w14:textId="77777777" w:rsidR="0096359D" w:rsidRPr="00A70D17" w:rsidRDefault="0096359D" w:rsidP="0096359D">
      <w:pPr>
        <w:tabs>
          <w:tab w:val="left" w:pos="567"/>
        </w:tabs>
        <w:spacing w:line="260" w:lineRule="exact"/>
        <w:rPr>
          <w:sz w:val="22"/>
          <w:szCs w:val="24"/>
        </w:rPr>
      </w:pPr>
    </w:p>
    <w:p w14:paraId="289AB0F3" w14:textId="77777777" w:rsidR="0096359D" w:rsidRPr="00A70D17" w:rsidRDefault="0096359D" w:rsidP="0096359D">
      <w:pPr>
        <w:tabs>
          <w:tab w:val="left" w:pos="567"/>
        </w:tabs>
        <w:spacing w:line="260" w:lineRule="exact"/>
        <w:rPr>
          <w:sz w:val="22"/>
          <w:szCs w:val="24"/>
        </w:rPr>
      </w:pPr>
    </w:p>
    <w:p w14:paraId="51831B8A"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rPr>
          <w:b/>
          <w:sz w:val="22"/>
          <w:szCs w:val="24"/>
        </w:rPr>
      </w:pPr>
      <w:r w:rsidRPr="00A70D17">
        <w:rPr>
          <w:b/>
          <w:sz w:val="22"/>
          <w:szCs w:val="24"/>
        </w:rPr>
        <w:t>11.</w:t>
      </w:r>
      <w:r w:rsidRPr="00A70D17">
        <w:rPr>
          <w:b/>
          <w:sz w:val="22"/>
          <w:szCs w:val="24"/>
        </w:rPr>
        <w:tab/>
      </w:r>
      <w:r w:rsidRPr="00A70D17">
        <w:rPr>
          <w:b/>
          <w:caps/>
          <w:sz w:val="22"/>
          <w:szCs w:val="24"/>
        </w:rPr>
        <w:t xml:space="preserve"> REGISTRUOTOJO PAVADINIMAS IR ADRESAS</w:t>
      </w:r>
    </w:p>
    <w:p w14:paraId="2DC45EFE" w14:textId="77777777" w:rsidR="0096359D" w:rsidRPr="00A70D17" w:rsidRDefault="0096359D" w:rsidP="0096359D">
      <w:pPr>
        <w:tabs>
          <w:tab w:val="left" w:pos="567"/>
        </w:tabs>
        <w:spacing w:line="260" w:lineRule="exact"/>
        <w:rPr>
          <w:sz w:val="22"/>
          <w:szCs w:val="24"/>
        </w:rPr>
      </w:pPr>
    </w:p>
    <w:p w14:paraId="0206962C" w14:textId="77777777" w:rsidR="0055741C" w:rsidRPr="0055741C" w:rsidRDefault="00C27CBA" w:rsidP="0024319E">
      <w:pPr>
        <w:rPr>
          <w:sz w:val="22"/>
          <w:szCs w:val="24"/>
        </w:rPr>
      </w:pPr>
      <w:proofErr w:type="spellStart"/>
      <w:r w:rsidRPr="00CD428D">
        <w:rPr>
          <w:sz w:val="22"/>
          <w:szCs w:val="24"/>
        </w:rPr>
        <w:t>Haleon</w:t>
      </w:r>
      <w:proofErr w:type="spellEnd"/>
      <w:r w:rsidRPr="00CD428D">
        <w:rPr>
          <w:sz w:val="22"/>
          <w:szCs w:val="24"/>
        </w:rPr>
        <w:t xml:space="preserve"> </w:t>
      </w:r>
      <w:proofErr w:type="spellStart"/>
      <w:r w:rsidRPr="00CD428D">
        <w:rPr>
          <w:sz w:val="22"/>
          <w:szCs w:val="24"/>
        </w:rPr>
        <w:t>Hungary</w:t>
      </w:r>
      <w:proofErr w:type="spellEnd"/>
      <w:r w:rsidRPr="00CD428D">
        <w:rPr>
          <w:sz w:val="22"/>
          <w:szCs w:val="24"/>
        </w:rPr>
        <w:t xml:space="preserve"> </w:t>
      </w:r>
      <w:proofErr w:type="spellStart"/>
      <w:r w:rsidRPr="00CD428D">
        <w:rPr>
          <w:sz w:val="22"/>
          <w:szCs w:val="24"/>
        </w:rPr>
        <w:t>Kft</w:t>
      </w:r>
      <w:proofErr w:type="spellEnd"/>
      <w:r w:rsidR="00E162B5" w:rsidRPr="0055741C">
        <w:rPr>
          <w:sz w:val="22"/>
          <w:szCs w:val="24"/>
        </w:rPr>
        <w:t xml:space="preserve"> </w:t>
      </w:r>
    </w:p>
    <w:p w14:paraId="3220ED99" w14:textId="77777777" w:rsidR="0055741C" w:rsidRPr="0055741C" w:rsidRDefault="0055741C" w:rsidP="0024319E">
      <w:pPr>
        <w:rPr>
          <w:sz w:val="22"/>
          <w:szCs w:val="24"/>
        </w:rPr>
      </w:pPr>
    </w:p>
    <w:p w14:paraId="6EF24D79" w14:textId="668815B7" w:rsidR="0096359D" w:rsidRPr="00A70D17" w:rsidRDefault="0096359D" w:rsidP="0024319E">
      <w:pPr>
        <w:rPr>
          <w:sz w:val="22"/>
          <w:szCs w:val="24"/>
        </w:rPr>
      </w:pPr>
      <w:r w:rsidRPr="00CD428D">
        <w:rPr>
          <w:sz w:val="22"/>
          <w:szCs w:val="22"/>
        </w:rPr>
        <w:t>{</w:t>
      </w:r>
      <w:r w:rsidR="0055741C">
        <w:rPr>
          <w:sz w:val="22"/>
          <w:szCs w:val="22"/>
        </w:rPr>
        <w:t xml:space="preserve">registruotojo </w:t>
      </w:r>
      <w:r w:rsidR="00C27CBA" w:rsidRPr="00CD428D">
        <w:rPr>
          <w:sz w:val="22"/>
          <w:szCs w:val="22"/>
        </w:rPr>
        <w:t>logo</w:t>
      </w:r>
      <w:r w:rsidR="0055741C">
        <w:rPr>
          <w:sz w:val="22"/>
          <w:szCs w:val="22"/>
        </w:rPr>
        <w:t>tipas</w:t>
      </w:r>
      <w:r w:rsidRPr="00CD428D">
        <w:rPr>
          <w:sz w:val="22"/>
          <w:szCs w:val="22"/>
        </w:rPr>
        <w:t>}</w:t>
      </w:r>
    </w:p>
    <w:p w14:paraId="60930547" w14:textId="77777777" w:rsidR="0096359D" w:rsidRPr="00A70D17" w:rsidRDefault="0096359D" w:rsidP="0096359D">
      <w:pPr>
        <w:tabs>
          <w:tab w:val="left" w:pos="567"/>
        </w:tabs>
        <w:spacing w:line="260" w:lineRule="exact"/>
        <w:rPr>
          <w:sz w:val="22"/>
          <w:szCs w:val="24"/>
        </w:rPr>
      </w:pPr>
    </w:p>
    <w:p w14:paraId="033E6B69" w14:textId="77777777" w:rsidR="0096359D" w:rsidRPr="00A70D17" w:rsidRDefault="0096359D" w:rsidP="0096359D">
      <w:pPr>
        <w:tabs>
          <w:tab w:val="left" w:pos="567"/>
        </w:tabs>
        <w:spacing w:line="260" w:lineRule="exact"/>
        <w:rPr>
          <w:sz w:val="22"/>
          <w:szCs w:val="24"/>
        </w:rPr>
      </w:pPr>
    </w:p>
    <w:p w14:paraId="0CAB3CDE"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12.</w:t>
      </w:r>
      <w:r w:rsidRPr="00A70D17">
        <w:rPr>
          <w:b/>
          <w:sz w:val="22"/>
          <w:szCs w:val="24"/>
        </w:rPr>
        <w:tab/>
        <w:t xml:space="preserve">REGISTRACIJOS PAŽYMĖJIMO NUMERIS (-IAI) </w:t>
      </w:r>
    </w:p>
    <w:p w14:paraId="204ABA17" w14:textId="77777777" w:rsidR="0096359D" w:rsidRPr="00A70D17" w:rsidRDefault="0096359D" w:rsidP="0096359D">
      <w:pPr>
        <w:tabs>
          <w:tab w:val="left" w:pos="567"/>
        </w:tabs>
        <w:spacing w:line="260" w:lineRule="exact"/>
        <w:rPr>
          <w:sz w:val="22"/>
        </w:rPr>
      </w:pPr>
    </w:p>
    <w:p w14:paraId="613960A5" w14:textId="77777777" w:rsidR="00E31499" w:rsidRDefault="00E31499" w:rsidP="00E31499">
      <w:pPr>
        <w:tabs>
          <w:tab w:val="left" w:pos="567"/>
        </w:tabs>
        <w:rPr>
          <w:sz w:val="22"/>
          <w:szCs w:val="24"/>
        </w:rPr>
      </w:pPr>
      <w:r w:rsidRPr="00786DED">
        <w:rPr>
          <w:sz w:val="22"/>
          <w:szCs w:val="24"/>
          <w:highlight w:val="lightGray"/>
          <w:u w:val="single"/>
        </w:rPr>
        <w:t xml:space="preserve">popieriaus/PE/Al/EMAA </w:t>
      </w:r>
      <w:proofErr w:type="spellStart"/>
      <w:r w:rsidRPr="00786DED">
        <w:rPr>
          <w:sz w:val="22"/>
          <w:szCs w:val="24"/>
          <w:highlight w:val="lightGray"/>
          <w:u w:val="single"/>
        </w:rPr>
        <w:t>kopolimero</w:t>
      </w:r>
      <w:proofErr w:type="spellEnd"/>
      <w:r w:rsidRPr="00786DED">
        <w:rPr>
          <w:sz w:val="22"/>
          <w:szCs w:val="24"/>
        </w:rPr>
        <w:t xml:space="preserve">  </w:t>
      </w:r>
    </w:p>
    <w:p w14:paraId="713D8037" w14:textId="77777777" w:rsidR="00E31499" w:rsidRPr="00E31499" w:rsidRDefault="00E31499" w:rsidP="00E31499">
      <w:pPr>
        <w:tabs>
          <w:tab w:val="left" w:pos="567"/>
        </w:tabs>
        <w:rPr>
          <w:sz w:val="22"/>
          <w:szCs w:val="24"/>
          <w:highlight w:val="lightGray"/>
        </w:rPr>
      </w:pPr>
      <w:r w:rsidRPr="00E31499">
        <w:rPr>
          <w:sz w:val="22"/>
          <w:szCs w:val="24"/>
          <w:highlight w:val="lightGray"/>
        </w:rPr>
        <w:t>LT/1/25/5930/001 – N5</w:t>
      </w:r>
    </w:p>
    <w:p w14:paraId="5F6CBBDC" w14:textId="7F427ECD" w:rsidR="00E31499" w:rsidRPr="00786DED" w:rsidRDefault="00E31499" w:rsidP="00E31499">
      <w:pPr>
        <w:tabs>
          <w:tab w:val="left" w:pos="567"/>
        </w:tabs>
        <w:rPr>
          <w:sz w:val="22"/>
          <w:szCs w:val="24"/>
          <w:highlight w:val="lightGray"/>
        </w:rPr>
      </w:pPr>
      <w:r w:rsidRPr="00E31499">
        <w:rPr>
          <w:sz w:val="22"/>
          <w:szCs w:val="24"/>
          <w:highlight w:val="lightGray"/>
        </w:rPr>
        <w:t xml:space="preserve">LT/1/25/5930/002 – </w:t>
      </w:r>
      <w:r w:rsidRPr="00786DED">
        <w:rPr>
          <w:sz w:val="22"/>
          <w:szCs w:val="24"/>
          <w:highlight w:val="lightGray"/>
        </w:rPr>
        <w:t xml:space="preserve">N10 </w:t>
      </w:r>
    </w:p>
    <w:p w14:paraId="696FC6C1" w14:textId="77777777" w:rsidR="00E31499" w:rsidRPr="00786DED" w:rsidRDefault="00E31499" w:rsidP="00E31499">
      <w:pPr>
        <w:tabs>
          <w:tab w:val="left" w:pos="567"/>
        </w:tabs>
        <w:rPr>
          <w:sz w:val="22"/>
          <w:szCs w:val="24"/>
          <w:highlight w:val="lightGray"/>
        </w:rPr>
      </w:pPr>
    </w:p>
    <w:p w14:paraId="0028C02B" w14:textId="77777777" w:rsidR="00E31499" w:rsidRPr="00786DED" w:rsidRDefault="00E31499" w:rsidP="00E31499">
      <w:pPr>
        <w:tabs>
          <w:tab w:val="left" w:pos="567"/>
        </w:tabs>
        <w:rPr>
          <w:sz w:val="22"/>
          <w:szCs w:val="24"/>
          <w:highlight w:val="lightGray"/>
          <w:u w:val="single"/>
        </w:rPr>
      </w:pPr>
      <w:r w:rsidRPr="00786DED">
        <w:rPr>
          <w:sz w:val="22"/>
          <w:szCs w:val="24"/>
          <w:highlight w:val="lightGray"/>
          <w:u w:val="single"/>
        </w:rPr>
        <w:t xml:space="preserve">PET/PE/Al/EMAA </w:t>
      </w:r>
      <w:proofErr w:type="spellStart"/>
      <w:r w:rsidRPr="00786DED">
        <w:rPr>
          <w:sz w:val="22"/>
          <w:szCs w:val="24"/>
          <w:highlight w:val="lightGray"/>
          <w:u w:val="single"/>
        </w:rPr>
        <w:t>kopolimero</w:t>
      </w:r>
      <w:proofErr w:type="spellEnd"/>
    </w:p>
    <w:p w14:paraId="3660F43C" w14:textId="77777777" w:rsidR="00E31499" w:rsidRPr="00786DED" w:rsidRDefault="00E31499" w:rsidP="00E31499">
      <w:pPr>
        <w:tabs>
          <w:tab w:val="left" w:pos="567"/>
        </w:tabs>
        <w:rPr>
          <w:sz w:val="22"/>
          <w:szCs w:val="24"/>
          <w:highlight w:val="lightGray"/>
        </w:rPr>
      </w:pPr>
      <w:r w:rsidRPr="00786DED">
        <w:rPr>
          <w:sz w:val="22"/>
          <w:szCs w:val="24"/>
          <w:highlight w:val="lightGray"/>
        </w:rPr>
        <w:t>LT/1/25/5930/003 – N5</w:t>
      </w:r>
    </w:p>
    <w:p w14:paraId="408667A2" w14:textId="77777777" w:rsidR="00E31499" w:rsidRDefault="00E31499" w:rsidP="00E31499">
      <w:pPr>
        <w:tabs>
          <w:tab w:val="left" w:pos="567"/>
        </w:tabs>
        <w:rPr>
          <w:sz w:val="22"/>
          <w:szCs w:val="24"/>
        </w:rPr>
      </w:pPr>
      <w:r w:rsidRPr="00786DED">
        <w:rPr>
          <w:sz w:val="22"/>
          <w:szCs w:val="24"/>
          <w:highlight w:val="lightGray"/>
        </w:rPr>
        <w:t>LT/1/25/5930/004 – N10</w:t>
      </w:r>
      <w:r w:rsidRPr="00786DED">
        <w:rPr>
          <w:sz w:val="22"/>
          <w:szCs w:val="24"/>
        </w:rPr>
        <w:tab/>
      </w:r>
    </w:p>
    <w:p w14:paraId="2B985D21" w14:textId="77777777" w:rsidR="00E162B5" w:rsidRPr="00A70D17" w:rsidRDefault="00E162B5" w:rsidP="0096359D">
      <w:pPr>
        <w:tabs>
          <w:tab w:val="left" w:pos="567"/>
        </w:tabs>
        <w:spacing w:line="260" w:lineRule="exact"/>
        <w:rPr>
          <w:sz w:val="22"/>
          <w:szCs w:val="24"/>
        </w:rPr>
      </w:pPr>
    </w:p>
    <w:p w14:paraId="21CAD8FA" w14:textId="77777777" w:rsidR="0096359D" w:rsidRPr="00A70D17" w:rsidRDefault="0096359D" w:rsidP="0096359D">
      <w:pPr>
        <w:tabs>
          <w:tab w:val="left" w:pos="567"/>
        </w:tabs>
        <w:spacing w:line="260" w:lineRule="exact"/>
        <w:rPr>
          <w:sz w:val="22"/>
          <w:szCs w:val="24"/>
        </w:rPr>
      </w:pPr>
    </w:p>
    <w:p w14:paraId="7DF2A058"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13.</w:t>
      </w:r>
      <w:r w:rsidRPr="00A70D17">
        <w:rPr>
          <w:b/>
          <w:sz w:val="22"/>
          <w:szCs w:val="24"/>
        </w:rPr>
        <w:tab/>
        <w:t xml:space="preserve">SERIJOS NUMERIS </w:t>
      </w:r>
    </w:p>
    <w:p w14:paraId="5FFE52A4" w14:textId="77777777" w:rsidR="0096359D" w:rsidRPr="00A70D17" w:rsidRDefault="0096359D" w:rsidP="0096359D">
      <w:pPr>
        <w:tabs>
          <w:tab w:val="left" w:pos="567"/>
        </w:tabs>
        <w:spacing w:line="260" w:lineRule="exact"/>
        <w:rPr>
          <w:sz w:val="22"/>
        </w:rPr>
      </w:pPr>
    </w:p>
    <w:p w14:paraId="3AB55564" w14:textId="1D79A36A" w:rsidR="0096359D" w:rsidRPr="00A70D17" w:rsidRDefault="00FB1832" w:rsidP="0096359D">
      <w:pPr>
        <w:tabs>
          <w:tab w:val="left" w:pos="567"/>
        </w:tabs>
        <w:spacing w:line="260" w:lineRule="exact"/>
        <w:rPr>
          <w:sz w:val="22"/>
        </w:rPr>
      </w:pPr>
      <w:r>
        <w:rPr>
          <w:sz w:val="22"/>
        </w:rPr>
        <w:t>Lot</w:t>
      </w:r>
      <w:r w:rsidR="0096359D" w:rsidRPr="00A70D17">
        <w:rPr>
          <w:sz w:val="22"/>
        </w:rPr>
        <w:t xml:space="preserve">: </w:t>
      </w:r>
      <w:r w:rsidR="0096359D" w:rsidRPr="00A70D17">
        <w:rPr>
          <w:sz w:val="22"/>
          <w:highlight w:val="lightGray"/>
        </w:rPr>
        <w:t>{numeris}</w:t>
      </w:r>
    </w:p>
    <w:p w14:paraId="5999A1D0" w14:textId="77777777" w:rsidR="0096359D" w:rsidRPr="00A70D17" w:rsidRDefault="0096359D" w:rsidP="0096359D">
      <w:pPr>
        <w:tabs>
          <w:tab w:val="left" w:pos="567"/>
        </w:tabs>
        <w:spacing w:line="260" w:lineRule="exact"/>
        <w:rPr>
          <w:sz w:val="22"/>
          <w:szCs w:val="24"/>
        </w:rPr>
      </w:pPr>
    </w:p>
    <w:p w14:paraId="75E18326" w14:textId="77777777" w:rsidR="0096359D" w:rsidRPr="00A70D17" w:rsidRDefault="0096359D" w:rsidP="0096359D">
      <w:pPr>
        <w:tabs>
          <w:tab w:val="left" w:pos="567"/>
        </w:tabs>
        <w:spacing w:line="260" w:lineRule="exact"/>
        <w:rPr>
          <w:sz w:val="22"/>
          <w:szCs w:val="24"/>
        </w:rPr>
      </w:pPr>
    </w:p>
    <w:p w14:paraId="677139CB" w14:textId="77777777" w:rsidR="0096359D" w:rsidRPr="00A70D17" w:rsidRDefault="0096359D" w:rsidP="0096359D">
      <w:pPr>
        <w:pBdr>
          <w:top w:val="single" w:sz="4" w:space="1" w:color="auto"/>
          <w:left w:val="single" w:sz="4" w:space="4" w:color="auto"/>
          <w:bottom w:val="single" w:sz="4" w:space="1" w:color="auto"/>
          <w:right w:val="single" w:sz="4" w:space="4" w:color="auto"/>
        </w:pBdr>
        <w:tabs>
          <w:tab w:val="left" w:pos="567"/>
        </w:tabs>
        <w:rPr>
          <w:sz w:val="22"/>
          <w:szCs w:val="24"/>
        </w:rPr>
      </w:pPr>
      <w:r w:rsidRPr="00A70D17">
        <w:rPr>
          <w:b/>
          <w:sz w:val="22"/>
          <w:szCs w:val="24"/>
        </w:rPr>
        <w:t>14.</w:t>
      </w:r>
      <w:r w:rsidRPr="00A70D17">
        <w:rPr>
          <w:b/>
          <w:sz w:val="22"/>
          <w:szCs w:val="24"/>
        </w:rPr>
        <w:tab/>
        <w:t>PARDAVIMO (IŠDAVIMO) TVARKA</w:t>
      </w:r>
    </w:p>
    <w:p w14:paraId="7DC31DA6" w14:textId="77777777" w:rsidR="0096359D" w:rsidRPr="00A70D17" w:rsidRDefault="0096359D" w:rsidP="0096359D">
      <w:pPr>
        <w:tabs>
          <w:tab w:val="left" w:pos="567"/>
        </w:tabs>
        <w:spacing w:line="260" w:lineRule="exact"/>
        <w:rPr>
          <w:sz w:val="22"/>
          <w:szCs w:val="24"/>
        </w:rPr>
      </w:pPr>
    </w:p>
    <w:p w14:paraId="415561A4" w14:textId="77777777" w:rsidR="0096359D" w:rsidRPr="00A70D17" w:rsidRDefault="0096359D" w:rsidP="0096359D">
      <w:pPr>
        <w:tabs>
          <w:tab w:val="left" w:pos="567"/>
        </w:tabs>
        <w:spacing w:line="260" w:lineRule="exact"/>
        <w:rPr>
          <w:sz w:val="22"/>
          <w:szCs w:val="24"/>
        </w:rPr>
      </w:pPr>
      <w:r w:rsidRPr="006D0C07">
        <w:rPr>
          <w:sz w:val="22"/>
          <w:highlight w:val="lightGray"/>
        </w:rPr>
        <w:t>Nereceptinis vaistas</w:t>
      </w:r>
    </w:p>
    <w:p w14:paraId="038F9FA2" w14:textId="77777777" w:rsidR="0096359D" w:rsidRPr="00A70D17" w:rsidRDefault="0096359D" w:rsidP="0096359D">
      <w:pPr>
        <w:tabs>
          <w:tab w:val="left" w:pos="567"/>
        </w:tabs>
        <w:spacing w:line="260" w:lineRule="exact"/>
        <w:rPr>
          <w:sz w:val="22"/>
          <w:szCs w:val="24"/>
        </w:rPr>
      </w:pPr>
    </w:p>
    <w:p w14:paraId="37EBAF2B" w14:textId="77777777" w:rsidR="0096359D" w:rsidRPr="00A70D17" w:rsidRDefault="0096359D" w:rsidP="0096359D">
      <w:pPr>
        <w:tabs>
          <w:tab w:val="left" w:pos="567"/>
        </w:tabs>
        <w:spacing w:line="260" w:lineRule="exact"/>
        <w:rPr>
          <w:sz w:val="22"/>
          <w:szCs w:val="24"/>
        </w:rPr>
      </w:pPr>
    </w:p>
    <w:p w14:paraId="67ABC9A1" w14:textId="77777777" w:rsidR="0096359D" w:rsidRPr="00A70D17" w:rsidRDefault="0096359D" w:rsidP="0096359D">
      <w:pPr>
        <w:pBdr>
          <w:top w:val="single" w:sz="4" w:space="2" w:color="auto"/>
          <w:left w:val="single" w:sz="4" w:space="4" w:color="auto"/>
          <w:bottom w:val="single" w:sz="4" w:space="1" w:color="auto"/>
          <w:right w:val="single" w:sz="4" w:space="4" w:color="auto"/>
        </w:pBdr>
        <w:tabs>
          <w:tab w:val="left" w:pos="567"/>
        </w:tabs>
        <w:rPr>
          <w:sz w:val="22"/>
          <w:szCs w:val="24"/>
        </w:rPr>
      </w:pPr>
      <w:r w:rsidRPr="00A70D17">
        <w:rPr>
          <w:b/>
          <w:sz w:val="22"/>
          <w:szCs w:val="24"/>
        </w:rPr>
        <w:t>15.</w:t>
      </w:r>
      <w:r w:rsidRPr="00A70D17">
        <w:rPr>
          <w:b/>
          <w:sz w:val="22"/>
          <w:szCs w:val="24"/>
        </w:rPr>
        <w:tab/>
        <w:t>VARTOJIMO INSTRUKCIJA</w:t>
      </w:r>
    </w:p>
    <w:p w14:paraId="44630A7E" w14:textId="77777777" w:rsidR="0096359D" w:rsidRPr="00A70D17" w:rsidRDefault="0096359D" w:rsidP="0096359D">
      <w:pPr>
        <w:tabs>
          <w:tab w:val="left" w:pos="567"/>
        </w:tabs>
        <w:spacing w:line="260" w:lineRule="exact"/>
        <w:rPr>
          <w:sz w:val="22"/>
          <w:szCs w:val="24"/>
        </w:rPr>
      </w:pPr>
    </w:p>
    <w:p w14:paraId="269657EB" w14:textId="77777777" w:rsidR="0096359D" w:rsidRPr="00A70D17" w:rsidRDefault="0096359D" w:rsidP="0096359D">
      <w:pPr>
        <w:jc w:val="both"/>
        <w:rPr>
          <w:i/>
          <w:noProof/>
          <w:sz w:val="22"/>
          <w:szCs w:val="22"/>
        </w:rPr>
      </w:pPr>
      <w:r w:rsidRPr="00A70D17">
        <w:rPr>
          <w:i/>
          <w:noProof/>
          <w:sz w:val="22"/>
          <w:szCs w:val="22"/>
          <w:highlight w:val="lightGray"/>
        </w:rPr>
        <w:t xml:space="preserve">Pilkai paryškintas tekstas šiame skyriuje </w:t>
      </w:r>
      <w:r w:rsidRPr="00A70D17">
        <w:rPr>
          <w:b/>
          <w:bCs/>
          <w:i/>
          <w:noProof/>
          <w:sz w:val="22"/>
          <w:szCs w:val="22"/>
          <w:highlight w:val="lightGray"/>
        </w:rPr>
        <w:t>netaikomas</w:t>
      </w:r>
      <w:r w:rsidRPr="00A70D17">
        <w:rPr>
          <w:i/>
          <w:noProof/>
          <w:sz w:val="22"/>
          <w:szCs w:val="22"/>
          <w:highlight w:val="lightGray"/>
        </w:rPr>
        <w:t xml:space="preserve"> daugiakalbėms pakuotėms.</w:t>
      </w:r>
    </w:p>
    <w:p w14:paraId="70B7AB88" w14:textId="77777777" w:rsidR="0096359D" w:rsidRPr="00A70D17" w:rsidRDefault="0096359D" w:rsidP="0096359D">
      <w:pPr>
        <w:jc w:val="both"/>
        <w:rPr>
          <w:sz w:val="22"/>
          <w:szCs w:val="22"/>
        </w:rPr>
      </w:pPr>
    </w:p>
    <w:p w14:paraId="513C8674" w14:textId="43D7F6B5" w:rsidR="0096359D" w:rsidRPr="00A70D17" w:rsidRDefault="007E034B" w:rsidP="0096359D">
      <w:pPr>
        <w:jc w:val="both"/>
        <w:rPr>
          <w:sz w:val="22"/>
          <w:szCs w:val="22"/>
        </w:rPr>
      </w:pPr>
      <w:proofErr w:type="spellStart"/>
      <w:r>
        <w:rPr>
          <w:sz w:val="22"/>
          <w:szCs w:val="22"/>
        </w:rPr>
        <w:t>Terforco</w:t>
      </w:r>
      <w:proofErr w:type="spellEnd"/>
      <w:r w:rsidR="0096359D" w:rsidRPr="00CD428D">
        <w:rPr>
          <w:sz w:val="22"/>
          <w:szCs w:val="22"/>
        </w:rPr>
        <w:t xml:space="preserve"> vartojamas peršalimo ir gripo simptomų lengvinimui. Simptomai pasireiškia nosies užgulimu (nosies užsikimšimu) kartu su karščiavimu ir (arba) lengvu ar vidutinio intensyvumo skausmu, pvz., gerklės</w:t>
      </w:r>
      <w:r w:rsidR="00C604ED">
        <w:rPr>
          <w:sz w:val="22"/>
          <w:szCs w:val="22"/>
        </w:rPr>
        <w:t xml:space="preserve"> (ryklės)</w:t>
      </w:r>
      <w:r w:rsidR="0096359D" w:rsidRPr="00CD428D">
        <w:rPr>
          <w:sz w:val="22"/>
          <w:szCs w:val="22"/>
        </w:rPr>
        <w:t xml:space="preserve">, galvos, raumenų ir sinusų skausmu. </w:t>
      </w:r>
      <w:proofErr w:type="spellStart"/>
      <w:r>
        <w:rPr>
          <w:sz w:val="22"/>
          <w:szCs w:val="22"/>
        </w:rPr>
        <w:t>Terforco</w:t>
      </w:r>
      <w:proofErr w:type="spellEnd"/>
      <w:r w:rsidR="0096359D" w:rsidRPr="00CD428D">
        <w:rPr>
          <w:sz w:val="22"/>
          <w:szCs w:val="22"/>
        </w:rPr>
        <w:t xml:space="preserve"> yra skirtas tik suaugusiems ir senyviems žmonėms, sveriantiems ne mažiau kaip 50 kg.</w:t>
      </w:r>
    </w:p>
    <w:p w14:paraId="19FEE855" w14:textId="77777777" w:rsidR="0096359D" w:rsidRPr="00A70D17" w:rsidRDefault="0096359D" w:rsidP="0096359D">
      <w:pPr>
        <w:jc w:val="both"/>
        <w:rPr>
          <w:noProof/>
          <w:sz w:val="22"/>
          <w:szCs w:val="22"/>
        </w:rPr>
      </w:pPr>
    </w:p>
    <w:p w14:paraId="6323D6B3" w14:textId="4F205652" w:rsidR="0096359D" w:rsidRPr="00A70D17" w:rsidRDefault="007E034B" w:rsidP="0096359D">
      <w:pPr>
        <w:jc w:val="both"/>
        <w:rPr>
          <w:noProof/>
          <w:sz w:val="22"/>
          <w:szCs w:val="22"/>
        </w:rPr>
      </w:pPr>
      <w:r>
        <w:rPr>
          <w:noProof/>
          <w:sz w:val="22"/>
          <w:szCs w:val="22"/>
        </w:rPr>
        <w:t>Terforco</w:t>
      </w:r>
      <w:r w:rsidR="0096359D" w:rsidRPr="00A70D17">
        <w:rPr>
          <w:noProof/>
          <w:sz w:val="22"/>
          <w:szCs w:val="22"/>
        </w:rPr>
        <w:t xml:space="preserve"> vartojamas tik tuo atveju, jei kamuoja visi šie simptomai: nosies užgulimas su karščiavimu ir (arba) lengvas ar vidutinio intensyvumo skausmas.</w:t>
      </w:r>
    </w:p>
    <w:p w14:paraId="70F0785A" w14:textId="77777777" w:rsidR="0096359D" w:rsidRPr="00A70D17" w:rsidRDefault="0096359D" w:rsidP="0096359D">
      <w:pPr>
        <w:jc w:val="both"/>
        <w:rPr>
          <w:sz w:val="22"/>
          <w:szCs w:val="22"/>
        </w:rPr>
      </w:pPr>
    </w:p>
    <w:p w14:paraId="23758F97" w14:textId="269C5617" w:rsidR="0096359D" w:rsidRPr="00A70D17" w:rsidRDefault="0096359D" w:rsidP="0096359D">
      <w:pPr>
        <w:pStyle w:val="Text"/>
        <w:rPr>
          <w:b/>
          <w:bCs/>
          <w:sz w:val="22"/>
          <w:szCs w:val="22"/>
          <w:highlight w:val="lightGray"/>
          <w:lang w:val="lt-LT"/>
        </w:rPr>
      </w:pPr>
      <w:bookmarkStart w:id="37" w:name="_Hlk187671239"/>
      <w:r w:rsidRPr="00A70D17">
        <w:rPr>
          <w:b/>
          <w:bCs/>
          <w:sz w:val="22"/>
          <w:szCs w:val="22"/>
          <w:highlight w:val="lightGray"/>
          <w:lang w:val="lt-LT"/>
        </w:rPr>
        <w:lastRenderedPageBreak/>
        <w:t>Suaugusiems ir senyviems žmonėms, sveriantiems ne mažiau kaip 50</w:t>
      </w:r>
      <w:r w:rsidR="004159C0">
        <w:rPr>
          <w:b/>
          <w:bCs/>
          <w:sz w:val="22"/>
          <w:szCs w:val="22"/>
          <w:highlight w:val="lightGray"/>
          <w:lang w:val="lt-LT"/>
        </w:rPr>
        <w:t> </w:t>
      </w:r>
      <w:r w:rsidRPr="00A70D17">
        <w:rPr>
          <w:b/>
          <w:bCs/>
          <w:sz w:val="22"/>
          <w:szCs w:val="22"/>
          <w:highlight w:val="lightGray"/>
          <w:lang w:val="lt-LT"/>
        </w:rPr>
        <w:t>kg:</w:t>
      </w:r>
      <w:r w:rsidR="000C77E5" w:rsidRPr="00A70D17">
        <w:rPr>
          <w:b/>
          <w:bCs/>
          <w:sz w:val="22"/>
          <w:szCs w:val="22"/>
          <w:highlight w:val="lightGray"/>
          <w:lang w:val="lt-LT"/>
        </w:rPr>
        <w:t xml:space="preserve"> </w:t>
      </w:r>
      <w:r w:rsidRPr="00A70D17">
        <w:rPr>
          <w:sz w:val="22"/>
          <w:szCs w:val="22"/>
          <w:highlight w:val="lightGray"/>
          <w:lang w:val="lt-LT"/>
        </w:rPr>
        <w:t>vienas paketėlis kas 4-6 valandas pagal poreikį. Nevartokite daugiau kaip 4 paketėlių per 24 valandų laikotarpį.</w:t>
      </w:r>
      <w:r w:rsidR="005E4272">
        <w:rPr>
          <w:sz w:val="22"/>
          <w:szCs w:val="22"/>
          <w:highlight w:val="lightGray"/>
          <w:lang w:val="lt-LT"/>
        </w:rPr>
        <w:t xml:space="preserve"> </w:t>
      </w:r>
      <w:r w:rsidRPr="00A70D17">
        <w:rPr>
          <w:sz w:val="22"/>
          <w:szCs w:val="22"/>
          <w:highlight w:val="lightGray"/>
          <w:lang w:val="lt-LT"/>
        </w:rPr>
        <w:t>Vieno paketėlio turinį ištirpinti stiklinėje karšto, tačiau ne verdančio vandens. Išgerti, kai tirpalas atvėsta iki gėrimui tinkamos temperatūros.</w:t>
      </w:r>
    </w:p>
    <w:p w14:paraId="70125DF5" w14:textId="77777777" w:rsidR="0096359D" w:rsidRPr="00A70D17" w:rsidRDefault="0096359D" w:rsidP="0096359D">
      <w:pPr>
        <w:pStyle w:val="Text"/>
        <w:rPr>
          <w:b/>
          <w:bCs/>
          <w:sz w:val="22"/>
          <w:szCs w:val="22"/>
          <w:highlight w:val="lightGray"/>
          <w:lang w:val="lt-LT"/>
        </w:rPr>
      </w:pPr>
    </w:p>
    <w:p w14:paraId="6B2B15E3" w14:textId="58A3876F" w:rsidR="008D3B35" w:rsidRPr="00A70D17" w:rsidRDefault="0096359D" w:rsidP="000C77E5">
      <w:pPr>
        <w:pStyle w:val="Text"/>
        <w:spacing w:before="0"/>
        <w:rPr>
          <w:sz w:val="22"/>
          <w:szCs w:val="22"/>
          <w:highlight w:val="lightGray"/>
          <w:lang w:val="lt-LT"/>
        </w:rPr>
      </w:pPr>
      <w:r w:rsidRPr="00A70D17">
        <w:rPr>
          <w:b/>
          <w:sz w:val="22"/>
          <w:szCs w:val="22"/>
          <w:highlight w:val="lightGray"/>
          <w:lang w:val="lt-LT"/>
        </w:rPr>
        <w:t>Neviršykite nurodytos doz</w:t>
      </w:r>
      <w:r w:rsidR="000C77E5" w:rsidRPr="00A70D17">
        <w:rPr>
          <w:b/>
          <w:sz w:val="22"/>
          <w:szCs w:val="22"/>
          <w:highlight w:val="lightGray"/>
          <w:lang w:val="lt-LT"/>
        </w:rPr>
        <w:t>ė</w:t>
      </w:r>
      <w:r w:rsidRPr="00A70D17">
        <w:rPr>
          <w:b/>
          <w:sz w:val="22"/>
          <w:szCs w:val="22"/>
          <w:highlight w:val="lightGray"/>
          <w:lang w:val="lt-LT"/>
        </w:rPr>
        <w:t>s.</w:t>
      </w:r>
      <w:r w:rsidRPr="00A70D17">
        <w:rPr>
          <w:bCs/>
          <w:sz w:val="22"/>
          <w:szCs w:val="22"/>
          <w:highlight w:val="lightGray"/>
          <w:lang w:val="lt-LT"/>
        </w:rPr>
        <w:t xml:space="preserve"> Nevartokite ilgiau kaip 3 paras. Jeigu sim</w:t>
      </w:r>
      <w:r w:rsidR="00C604ED">
        <w:rPr>
          <w:bCs/>
          <w:sz w:val="22"/>
          <w:szCs w:val="22"/>
          <w:highlight w:val="lightGray"/>
          <w:lang w:val="lt-LT"/>
        </w:rPr>
        <w:t>p</w:t>
      </w:r>
      <w:r w:rsidRPr="00A70D17">
        <w:rPr>
          <w:bCs/>
          <w:sz w:val="22"/>
          <w:szCs w:val="22"/>
          <w:highlight w:val="lightGray"/>
          <w:lang w:val="lt-LT"/>
        </w:rPr>
        <w:t>tomai neišnyksta daugiau kaip 3 paras arba kartu pasireiškia aukšta temperatūra, bėrimas ar nuolatinis galvos skausmas, kreipkitės į gydytoją.</w:t>
      </w:r>
    </w:p>
    <w:bookmarkEnd w:id="37"/>
    <w:p w14:paraId="6EF39A33" w14:textId="77777777" w:rsidR="008D3B35" w:rsidRPr="00A70D17" w:rsidRDefault="00AB4978">
      <w:pPr>
        <w:tabs>
          <w:tab w:val="left" w:pos="567"/>
        </w:tabs>
        <w:spacing w:line="260" w:lineRule="exact"/>
        <w:rPr>
          <w:sz w:val="22"/>
        </w:rPr>
      </w:pPr>
      <w:r w:rsidRPr="00A70D17">
        <w:rPr>
          <w:sz w:val="22"/>
        </w:rPr>
        <w:br w:type="page"/>
      </w:r>
    </w:p>
    <w:p w14:paraId="126F96BC" w14:textId="77777777" w:rsidR="008D3B35" w:rsidRPr="00A70D17" w:rsidRDefault="008D3B35">
      <w:pPr>
        <w:tabs>
          <w:tab w:val="left" w:pos="567"/>
        </w:tabs>
        <w:spacing w:line="260" w:lineRule="exact"/>
        <w:rPr>
          <w:sz w:val="22"/>
        </w:rPr>
      </w:pPr>
    </w:p>
    <w:p w14:paraId="5DF655AE" w14:textId="77777777" w:rsidR="008D3B35" w:rsidRPr="00A70D17" w:rsidRDefault="008D3B35">
      <w:pPr>
        <w:tabs>
          <w:tab w:val="left" w:pos="567"/>
        </w:tabs>
        <w:spacing w:line="260" w:lineRule="exact"/>
        <w:rPr>
          <w:sz w:val="22"/>
        </w:rPr>
      </w:pPr>
    </w:p>
    <w:p w14:paraId="4E41D491" w14:textId="77777777" w:rsidR="008D3B35" w:rsidRPr="00A70D17" w:rsidRDefault="008D3B35">
      <w:pPr>
        <w:tabs>
          <w:tab w:val="left" w:pos="567"/>
        </w:tabs>
        <w:spacing w:line="260" w:lineRule="exact"/>
        <w:rPr>
          <w:sz w:val="22"/>
        </w:rPr>
      </w:pPr>
    </w:p>
    <w:p w14:paraId="4E84AF25" w14:textId="77777777" w:rsidR="008D3B35" w:rsidRPr="00A70D17" w:rsidRDefault="008D3B35">
      <w:pPr>
        <w:tabs>
          <w:tab w:val="left" w:pos="567"/>
        </w:tabs>
        <w:spacing w:line="260" w:lineRule="exact"/>
        <w:rPr>
          <w:sz w:val="22"/>
        </w:rPr>
      </w:pPr>
    </w:p>
    <w:p w14:paraId="533FEA91" w14:textId="77777777" w:rsidR="008D3B35" w:rsidRPr="00A70D17" w:rsidRDefault="008D3B35">
      <w:pPr>
        <w:tabs>
          <w:tab w:val="left" w:pos="567"/>
        </w:tabs>
        <w:spacing w:line="260" w:lineRule="exact"/>
        <w:rPr>
          <w:sz w:val="22"/>
        </w:rPr>
      </w:pPr>
    </w:p>
    <w:p w14:paraId="5616AB7E" w14:textId="77777777" w:rsidR="008D3B35" w:rsidRPr="00A70D17" w:rsidRDefault="008D3B35">
      <w:pPr>
        <w:tabs>
          <w:tab w:val="left" w:pos="567"/>
        </w:tabs>
        <w:spacing w:line="260" w:lineRule="exact"/>
        <w:rPr>
          <w:sz w:val="22"/>
        </w:rPr>
      </w:pPr>
    </w:p>
    <w:p w14:paraId="3EBDF36A" w14:textId="77777777" w:rsidR="008D3B35" w:rsidRPr="00A70D17" w:rsidRDefault="008D3B35">
      <w:pPr>
        <w:tabs>
          <w:tab w:val="left" w:pos="567"/>
        </w:tabs>
        <w:spacing w:line="260" w:lineRule="exact"/>
        <w:rPr>
          <w:sz w:val="22"/>
        </w:rPr>
      </w:pPr>
    </w:p>
    <w:p w14:paraId="182FFFE7" w14:textId="77777777" w:rsidR="008D3B35" w:rsidRPr="00A70D17" w:rsidRDefault="008D3B35">
      <w:pPr>
        <w:tabs>
          <w:tab w:val="left" w:pos="567"/>
        </w:tabs>
        <w:spacing w:line="260" w:lineRule="exact"/>
        <w:rPr>
          <w:sz w:val="22"/>
        </w:rPr>
      </w:pPr>
    </w:p>
    <w:p w14:paraId="047904F5" w14:textId="77777777" w:rsidR="008D3B35" w:rsidRPr="00A70D17" w:rsidRDefault="008D3B35">
      <w:pPr>
        <w:tabs>
          <w:tab w:val="left" w:pos="567"/>
        </w:tabs>
        <w:spacing w:line="260" w:lineRule="exact"/>
        <w:rPr>
          <w:sz w:val="22"/>
        </w:rPr>
      </w:pPr>
    </w:p>
    <w:p w14:paraId="31BFDBC9" w14:textId="77777777" w:rsidR="008D3B35" w:rsidRPr="00A70D17" w:rsidRDefault="008D3B35">
      <w:pPr>
        <w:tabs>
          <w:tab w:val="left" w:pos="567"/>
        </w:tabs>
        <w:spacing w:line="260" w:lineRule="exact"/>
        <w:rPr>
          <w:sz w:val="22"/>
        </w:rPr>
      </w:pPr>
    </w:p>
    <w:p w14:paraId="285F6B03" w14:textId="77777777" w:rsidR="008D3B35" w:rsidRPr="00A70D17" w:rsidRDefault="008D3B35">
      <w:pPr>
        <w:tabs>
          <w:tab w:val="left" w:pos="567"/>
        </w:tabs>
        <w:spacing w:line="260" w:lineRule="exact"/>
        <w:rPr>
          <w:sz w:val="22"/>
        </w:rPr>
      </w:pPr>
    </w:p>
    <w:p w14:paraId="6F992662" w14:textId="77777777" w:rsidR="008D3B35" w:rsidRPr="00A70D17" w:rsidRDefault="008D3B35">
      <w:pPr>
        <w:tabs>
          <w:tab w:val="left" w:pos="567"/>
        </w:tabs>
        <w:spacing w:line="260" w:lineRule="exact"/>
        <w:rPr>
          <w:sz w:val="22"/>
        </w:rPr>
      </w:pPr>
    </w:p>
    <w:p w14:paraId="616264B4" w14:textId="77777777" w:rsidR="008D3B35" w:rsidRPr="00A70D17" w:rsidRDefault="008D3B35">
      <w:pPr>
        <w:tabs>
          <w:tab w:val="left" w:pos="567"/>
        </w:tabs>
        <w:spacing w:line="260" w:lineRule="exact"/>
        <w:rPr>
          <w:sz w:val="22"/>
        </w:rPr>
      </w:pPr>
    </w:p>
    <w:p w14:paraId="16BE24D6" w14:textId="77777777" w:rsidR="008D3B35" w:rsidRPr="00A70D17" w:rsidRDefault="008D3B35">
      <w:pPr>
        <w:tabs>
          <w:tab w:val="left" w:pos="567"/>
        </w:tabs>
        <w:spacing w:line="260" w:lineRule="exact"/>
        <w:rPr>
          <w:sz w:val="22"/>
        </w:rPr>
      </w:pPr>
    </w:p>
    <w:p w14:paraId="1797D83F" w14:textId="77777777" w:rsidR="008D3B35" w:rsidRPr="00A70D17" w:rsidRDefault="008D3B35">
      <w:pPr>
        <w:tabs>
          <w:tab w:val="left" w:pos="567"/>
        </w:tabs>
        <w:spacing w:line="260" w:lineRule="exact"/>
        <w:rPr>
          <w:sz w:val="22"/>
        </w:rPr>
      </w:pPr>
    </w:p>
    <w:p w14:paraId="374FACB3" w14:textId="77777777" w:rsidR="008D3B35" w:rsidRPr="00A70D17" w:rsidRDefault="008D3B35">
      <w:pPr>
        <w:tabs>
          <w:tab w:val="left" w:pos="567"/>
        </w:tabs>
        <w:spacing w:line="260" w:lineRule="exact"/>
        <w:rPr>
          <w:sz w:val="22"/>
        </w:rPr>
      </w:pPr>
    </w:p>
    <w:p w14:paraId="06A11145" w14:textId="77777777" w:rsidR="008D3B35" w:rsidRPr="00A70D17" w:rsidRDefault="008D3B35">
      <w:pPr>
        <w:tabs>
          <w:tab w:val="left" w:pos="567"/>
        </w:tabs>
        <w:spacing w:line="260" w:lineRule="exact"/>
        <w:rPr>
          <w:sz w:val="22"/>
        </w:rPr>
      </w:pPr>
    </w:p>
    <w:p w14:paraId="6C20270E" w14:textId="77777777" w:rsidR="008D3B35" w:rsidRPr="00A70D17" w:rsidRDefault="008D3B35">
      <w:pPr>
        <w:tabs>
          <w:tab w:val="left" w:pos="567"/>
        </w:tabs>
        <w:spacing w:line="260" w:lineRule="exact"/>
        <w:rPr>
          <w:sz w:val="22"/>
        </w:rPr>
      </w:pPr>
    </w:p>
    <w:p w14:paraId="28873D9F" w14:textId="77777777" w:rsidR="008D3B35" w:rsidRPr="00A70D17" w:rsidRDefault="008D3B35">
      <w:pPr>
        <w:tabs>
          <w:tab w:val="left" w:pos="567"/>
        </w:tabs>
        <w:spacing w:line="260" w:lineRule="exact"/>
        <w:rPr>
          <w:sz w:val="22"/>
        </w:rPr>
      </w:pPr>
    </w:p>
    <w:p w14:paraId="6753C836" w14:textId="77777777" w:rsidR="008D3B35" w:rsidRPr="00A70D17" w:rsidRDefault="008D3B35">
      <w:pPr>
        <w:tabs>
          <w:tab w:val="left" w:pos="567"/>
        </w:tabs>
        <w:spacing w:line="260" w:lineRule="exact"/>
        <w:rPr>
          <w:sz w:val="22"/>
        </w:rPr>
      </w:pPr>
    </w:p>
    <w:p w14:paraId="1434BC73" w14:textId="77777777" w:rsidR="008D3B35" w:rsidRPr="00A70D17" w:rsidRDefault="008D3B35">
      <w:pPr>
        <w:tabs>
          <w:tab w:val="left" w:pos="567"/>
        </w:tabs>
        <w:spacing w:line="260" w:lineRule="exact"/>
        <w:rPr>
          <w:sz w:val="22"/>
        </w:rPr>
      </w:pPr>
    </w:p>
    <w:p w14:paraId="462E52C8" w14:textId="77777777" w:rsidR="008D3B35" w:rsidRPr="00A70D17" w:rsidRDefault="008D3B35">
      <w:pPr>
        <w:tabs>
          <w:tab w:val="left" w:pos="567"/>
        </w:tabs>
        <w:spacing w:line="260" w:lineRule="exact"/>
        <w:rPr>
          <w:sz w:val="22"/>
        </w:rPr>
      </w:pPr>
    </w:p>
    <w:p w14:paraId="1598C6A3" w14:textId="77777777" w:rsidR="00453F95" w:rsidRDefault="00453F95">
      <w:pPr>
        <w:tabs>
          <w:tab w:val="left" w:pos="567"/>
        </w:tabs>
        <w:spacing w:line="260" w:lineRule="exact"/>
        <w:jc w:val="center"/>
        <w:rPr>
          <w:b/>
          <w:sz w:val="22"/>
        </w:rPr>
      </w:pPr>
    </w:p>
    <w:p w14:paraId="7A2A95AC" w14:textId="4E51077B" w:rsidR="008D3B35" w:rsidRPr="00A70D17" w:rsidRDefault="00AB4978">
      <w:pPr>
        <w:tabs>
          <w:tab w:val="left" w:pos="567"/>
        </w:tabs>
        <w:spacing w:line="260" w:lineRule="exact"/>
        <w:jc w:val="center"/>
        <w:rPr>
          <w:b/>
          <w:sz w:val="22"/>
        </w:rPr>
      </w:pPr>
      <w:r w:rsidRPr="00A70D17">
        <w:rPr>
          <w:b/>
          <w:sz w:val="22"/>
        </w:rPr>
        <w:t>B. PAKUOTĖS LAPELIS</w:t>
      </w:r>
    </w:p>
    <w:p w14:paraId="4EBCF194" w14:textId="2346309C" w:rsidR="008D3B35" w:rsidRPr="00A70D17" w:rsidRDefault="00AB4978">
      <w:pPr>
        <w:keepNext/>
        <w:tabs>
          <w:tab w:val="left" w:pos="567"/>
        </w:tabs>
        <w:jc w:val="center"/>
        <w:outlineLvl w:val="1"/>
        <w:rPr>
          <w:b/>
          <w:sz w:val="22"/>
          <w:szCs w:val="24"/>
          <w:lang w:eastAsia="x-none"/>
        </w:rPr>
      </w:pPr>
      <w:r w:rsidRPr="00A70D17">
        <w:rPr>
          <w:b/>
          <w:bCs/>
          <w:iCs/>
          <w:sz w:val="22"/>
          <w:szCs w:val="28"/>
          <w:lang w:eastAsia="x-none"/>
        </w:rPr>
        <w:br w:type="page"/>
      </w:r>
      <w:r w:rsidRPr="00A70D17">
        <w:rPr>
          <w:b/>
          <w:bCs/>
          <w:iCs/>
          <w:sz w:val="22"/>
          <w:szCs w:val="28"/>
          <w:lang w:eastAsia="x-none"/>
        </w:rPr>
        <w:lastRenderedPageBreak/>
        <w:t>Pakuotės lapelis:</w:t>
      </w:r>
      <w:r w:rsidRPr="00A70D17">
        <w:rPr>
          <w:b/>
          <w:sz w:val="22"/>
          <w:szCs w:val="24"/>
          <w:lang w:eastAsia="x-none"/>
        </w:rPr>
        <w:t xml:space="preserve"> </w:t>
      </w:r>
      <w:r w:rsidRPr="00A70D17">
        <w:rPr>
          <w:b/>
          <w:bCs/>
          <w:iCs/>
          <w:sz w:val="22"/>
          <w:szCs w:val="28"/>
          <w:lang w:eastAsia="x-none"/>
        </w:rPr>
        <w:t>informacija pacientui</w:t>
      </w:r>
    </w:p>
    <w:p w14:paraId="418C8B9D" w14:textId="77777777" w:rsidR="008D3B35" w:rsidRPr="00A70D17" w:rsidRDefault="008D3B35">
      <w:pPr>
        <w:numPr>
          <w:ilvl w:val="12"/>
          <w:numId w:val="0"/>
        </w:numPr>
        <w:jc w:val="center"/>
        <w:rPr>
          <w:sz w:val="22"/>
          <w:szCs w:val="24"/>
        </w:rPr>
      </w:pPr>
    </w:p>
    <w:p w14:paraId="1A0A9A65" w14:textId="569F8313" w:rsidR="00911D8B" w:rsidRPr="00A70D17" w:rsidRDefault="007E034B" w:rsidP="00911D8B">
      <w:pPr>
        <w:tabs>
          <w:tab w:val="left" w:pos="567"/>
        </w:tabs>
        <w:spacing w:line="260" w:lineRule="exact"/>
        <w:jc w:val="center"/>
        <w:rPr>
          <w:b/>
          <w:bCs/>
          <w:sz w:val="22"/>
          <w:szCs w:val="22"/>
        </w:rPr>
      </w:pPr>
      <w:proofErr w:type="spellStart"/>
      <w:r>
        <w:rPr>
          <w:b/>
          <w:bCs/>
          <w:sz w:val="22"/>
          <w:szCs w:val="22"/>
        </w:rPr>
        <w:t>Terforco</w:t>
      </w:r>
      <w:proofErr w:type="spellEnd"/>
      <w:r w:rsidR="00911D8B" w:rsidRPr="00A70D17">
        <w:rPr>
          <w:b/>
          <w:bCs/>
          <w:sz w:val="22"/>
          <w:szCs w:val="22"/>
        </w:rPr>
        <w:t xml:space="preserve"> 1</w:t>
      </w:r>
      <w:r w:rsidR="00F3777B">
        <w:rPr>
          <w:b/>
          <w:bCs/>
          <w:sz w:val="22"/>
          <w:szCs w:val="22"/>
        </w:rPr>
        <w:t> </w:t>
      </w:r>
      <w:r w:rsidR="00911D8B" w:rsidRPr="00A70D17">
        <w:rPr>
          <w:b/>
          <w:bCs/>
          <w:sz w:val="22"/>
          <w:szCs w:val="22"/>
        </w:rPr>
        <w:t>000 mg/10 mg/70 mg milteliai geriamajam tirpalui</w:t>
      </w:r>
    </w:p>
    <w:p w14:paraId="4C8F06B1" w14:textId="234D2131" w:rsidR="008D3B35" w:rsidRPr="00A70D17" w:rsidRDefault="00333318">
      <w:pPr>
        <w:numPr>
          <w:ilvl w:val="12"/>
          <w:numId w:val="0"/>
        </w:numPr>
        <w:jc w:val="center"/>
        <w:rPr>
          <w:sz w:val="22"/>
          <w:szCs w:val="24"/>
        </w:rPr>
      </w:pPr>
      <w:proofErr w:type="spellStart"/>
      <w:r>
        <w:rPr>
          <w:sz w:val="22"/>
          <w:szCs w:val="24"/>
        </w:rPr>
        <w:t>p</w:t>
      </w:r>
      <w:r w:rsidR="00911D8B" w:rsidRPr="00A70D17">
        <w:rPr>
          <w:sz w:val="22"/>
          <w:szCs w:val="24"/>
        </w:rPr>
        <w:t>aracetamolis</w:t>
      </w:r>
      <w:proofErr w:type="spellEnd"/>
      <w:r>
        <w:rPr>
          <w:sz w:val="22"/>
          <w:szCs w:val="24"/>
        </w:rPr>
        <w:t>/</w:t>
      </w:r>
      <w:proofErr w:type="spellStart"/>
      <w:r w:rsidR="00911D8B" w:rsidRPr="00A70D17">
        <w:rPr>
          <w:sz w:val="22"/>
          <w:szCs w:val="24"/>
        </w:rPr>
        <w:t>fenilefrino</w:t>
      </w:r>
      <w:proofErr w:type="spellEnd"/>
      <w:r w:rsidR="00911D8B" w:rsidRPr="00A70D17">
        <w:rPr>
          <w:sz w:val="22"/>
          <w:szCs w:val="24"/>
        </w:rPr>
        <w:t xml:space="preserve"> hidrochloridas</w:t>
      </w:r>
      <w:r>
        <w:rPr>
          <w:sz w:val="22"/>
          <w:szCs w:val="24"/>
        </w:rPr>
        <w:t>/</w:t>
      </w:r>
      <w:proofErr w:type="spellStart"/>
      <w:r w:rsidR="00911D8B" w:rsidRPr="00A70D17">
        <w:rPr>
          <w:sz w:val="22"/>
          <w:szCs w:val="24"/>
        </w:rPr>
        <w:t>askorbo</w:t>
      </w:r>
      <w:proofErr w:type="spellEnd"/>
      <w:r w:rsidR="00911D8B" w:rsidRPr="00A70D17">
        <w:rPr>
          <w:sz w:val="22"/>
          <w:szCs w:val="24"/>
        </w:rPr>
        <w:t xml:space="preserve"> rūgštis</w:t>
      </w:r>
    </w:p>
    <w:p w14:paraId="2294B824" w14:textId="77777777" w:rsidR="008D3B35" w:rsidRPr="00A70D17" w:rsidRDefault="008D3B35">
      <w:pPr>
        <w:ind w:right="-2"/>
        <w:rPr>
          <w:sz w:val="22"/>
          <w:szCs w:val="24"/>
        </w:rPr>
      </w:pPr>
    </w:p>
    <w:p w14:paraId="3E68F4D3" w14:textId="22BA904E" w:rsidR="008D3B35" w:rsidRPr="00A70D17" w:rsidRDefault="00AB4978">
      <w:pPr>
        <w:numPr>
          <w:ilvl w:val="12"/>
          <w:numId w:val="0"/>
        </w:numPr>
        <w:ind w:right="-2"/>
        <w:rPr>
          <w:b/>
          <w:sz w:val="22"/>
          <w:szCs w:val="24"/>
        </w:rPr>
      </w:pPr>
      <w:r w:rsidRPr="00A70D17">
        <w:rPr>
          <w:b/>
          <w:sz w:val="22"/>
          <w:szCs w:val="24"/>
        </w:rPr>
        <w:t>Atidžiai perskaitykite visą šį lapelį, prieš pradėdami vartoti šį vaistą, nes jame pateikiama Jums svarbi informacija.</w:t>
      </w:r>
    </w:p>
    <w:p w14:paraId="5B8521E3" w14:textId="04B64CDB" w:rsidR="008D3B35" w:rsidRPr="00A70D17" w:rsidRDefault="00AB4978">
      <w:pPr>
        <w:numPr>
          <w:ilvl w:val="12"/>
          <w:numId w:val="0"/>
        </w:numPr>
        <w:rPr>
          <w:sz w:val="22"/>
          <w:szCs w:val="24"/>
        </w:rPr>
      </w:pPr>
      <w:r w:rsidRPr="00A70D17">
        <w:rPr>
          <w:sz w:val="22"/>
          <w:szCs w:val="24"/>
        </w:rPr>
        <w:t>Visada vartokite šį vaistą tiksliai kaip aprašyta šiame lapelyje arba kaip nurodė gydytojas</w:t>
      </w:r>
      <w:r w:rsidR="00B964D3" w:rsidRPr="00A70D17">
        <w:rPr>
          <w:sz w:val="22"/>
          <w:szCs w:val="24"/>
        </w:rPr>
        <w:t xml:space="preserve"> </w:t>
      </w:r>
      <w:r w:rsidRPr="00A70D17">
        <w:rPr>
          <w:sz w:val="22"/>
          <w:szCs w:val="24"/>
        </w:rPr>
        <w:t>arba</w:t>
      </w:r>
      <w:r w:rsidR="00B964D3" w:rsidRPr="00A70D17">
        <w:rPr>
          <w:sz w:val="22"/>
          <w:szCs w:val="24"/>
        </w:rPr>
        <w:t xml:space="preserve"> </w:t>
      </w:r>
      <w:r w:rsidRPr="00A70D17">
        <w:rPr>
          <w:sz w:val="22"/>
          <w:szCs w:val="24"/>
        </w:rPr>
        <w:t>vaistininkas.</w:t>
      </w:r>
    </w:p>
    <w:p w14:paraId="1D71D623" w14:textId="63EEAE28"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Neišmeskite šio lapelio, nes vėl gali prireikti jį perskaityti.</w:t>
      </w:r>
    </w:p>
    <w:p w14:paraId="3330B9EF" w14:textId="77777777"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Jeigu norite sužinoti daugiau arba pasitarti, kreipkitės į vaistininką.</w:t>
      </w:r>
    </w:p>
    <w:p w14:paraId="6F59C8A8" w14:textId="78D5C782"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Jeigu pasireiškė šalutinis poveikis (net jeigu jis šiame lapelyje nenurodytas), kreipkitės į gydytoją arba vaistininką. Žr. 4 skyrių.</w:t>
      </w:r>
    </w:p>
    <w:p w14:paraId="6273D622" w14:textId="4002A9C2" w:rsidR="008D3B35" w:rsidRPr="00A70D17" w:rsidRDefault="00AB4978">
      <w:pPr>
        <w:tabs>
          <w:tab w:val="left" w:pos="567"/>
        </w:tabs>
        <w:spacing w:line="260" w:lineRule="exact"/>
        <w:ind w:left="567" w:hanging="567"/>
        <w:rPr>
          <w:sz w:val="22"/>
          <w:szCs w:val="24"/>
        </w:rPr>
      </w:pPr>
      <w:r w:rsidRPr="00A70D17">
        <w:rPr>
          <w:sz w:val="22"/>
          <w:szCs w:val="24"/>
        </w:rPr>
        <w:t>-</w:t>
      </w:r>
      <w:r w:rsidRPr="00A70D17">
        <w:rPr>
          <w:sz w:val="22"/>
          <w:szCs w:val="24"/>
        </w:rPr>
        <w:tab/>
        <w:t xml:space="preserve">Jeigu per </w:t>
      </w:r>
      <w:r w:rsidR="009040EB">
        <w:rPr>
          <w:sz w:val="22"/>
          <w:szCs w:val="24"/>
        </w:rPr>
        <w:t>3 </w:t>
      </w:r>
      <w:r w:rsidRPr="00A70D17">
        <w:rPr>
          <w:sz w:val="22"/>
          <w:szCs w:val="24"/>
        </w:rPr>
        <w:t>dienas Jūsų savijauta nepagerėjo arba net pablogėjo, kreipkitės į gydytoją.</w:t>
      </w:r>
    </w:p>
    <w:p w14:paraId="10EAAEFF" w14:textId="77777777" w:rsidR="008D3B35" w:rsidRPr="00A70D17" w:rsidRDefault="008D3B35">
      <w:pPr>
        <w:ind w:right="-2"/>
        <w:rPr>
          <w:sz w:val="22"/>
          <w:szCs w:val="24"/>
        </w:rPr>
      </w:pPr>
    </w:p>
    <w:p w14:paraId="16481B8B" w14:textId="77777777"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Apie ką rašoma šiame lapelyje?</w:t>
      </w:r>
    </w:p>
    <w:p w14:paraId="67557218" w14:textId="77777777" w:rsidR="008D3B35" w:rsidRPr="00A70D17" w:rsidRDefault="008D3B35">
      <w:pPr>
        <w:numPr>
          <w:ilvl w:val="12"/>
          <w:numId w:val="0"/>
        </w:numPr>
        <w:ind w:left="284" w:right="-2"/>
        <w:rPr>
          <w:sz w:val="22"/>
          <w:szCs w:val="24"/>
        </w:rPr>
      </w:pPr>
    </w:p>
    <w:p w14:paraId="5406F150" w14:textId="41375BCE" w:rsidR="008D3B35" w:rsidRPr="00A70D17" w:rsidRDefault="00AB4978">
      <w:pPr>
        <w:numPr>
          <w:ilvl w:val="12"/>
          <w:numId w:val="0"/>
        </w:numPr>
        <w:tabs>
          <w:tab w:val="left" w:pos="709"/>
        </w:tabs>
        <w:ind w:right="-2"/>
        <w:rPr>
          <w:sz w:val="22"/>
          <w:szCs w:val="24"/>
        </w:rPr>
      </w:pPr>
      <w:r w:rsidRPr="00A70D17">
        <w:rPr>
          <w:sz w:val="22"/>
          <w:szCs w:val="24"/>
        </w:rPr>
        <w:t>1.</w:t>
      </w:r>
      <w:r w:rsidRPr="00A70D17">
        <w:rPr>
          <w:sz w:val="22"/>
          <w:szCs w:val="24"/>
        </w:rPr>
        <w:tab/>
      </w:r>
      <w:r w:rsidRPr="00A70D17">
        <w:rPr>
          <w:sz w:val="22"/>
        </w:rPr>
        <w:t xml:space="preserve">Kas yra </w:t>
      </w:r>
      <w:proofErr w:type="spellStart"/>
      <w:r w:rsidR="007E034B">
        <w:rPr>
          <w:sz w:val="22"/>
        </w:rPr>
        <w:t>Terforco</w:t>
      </w:r>
      <w:proofErr w:type="spellEnd"/>
      <w:r w:rsidRPr="00A70D17">
        <w:rPr>
          <w:sz w:val="22"/>
        </w:rPr>
        <w:t xml:space="preserve"> ir kam jis vartojamas</w:t>
      </w:r>
    </w:p>
    <w:p w14:paraId="296467CD" w14:textId="03C9CFFF" w:rsidR="008D3B35" w:rsidRPr="00A70D17" w:rsidRDefault="00AB4978">
      <w:pPr>
        <w:numPr>
          <w:ilvl w:val="12"/>
          <w:numId w:val="0"/>
        </w:numPr>
        <w:tabs>
          <w:tab w:val="left" w:pos="709"/>
        </w:tabs>
        <w:ind w:right="-2"/>
        <w:rPr>
          <w:sz w:val="22"/>
          <w:szCs w:val="24"/>
        </w:rPr>
      </w:pPr>
      <w:r w:rsidRPr="00A70D17">
        <w:rPr>
          <w:sz w:val="22"/>
          <w:szCs w:val="24"/>
        </w:rPr>
        <w:t>2.</w:t>
      </w:r>
      <w:r w:rsidRPr="00A70D17">
        <w:rPr>
          <w:sz w:val="22"/>
          <w:szCs w:val="24"/>
        </w:rPr>
        <w:tab/>
        <w:t xml:space="preserve">Kas žinotina prieš vartojant </w:t>
      </w:r>
      <w:proofErr w:type="spellStart"/>
      <w:r w:rsidR="007E034B">
        <w:rPr>
          <w:sz w:val="22"/>
          <w:szCs w:val="24"/>
        </w:rPr>
        <w:t>Terforco</w:t>
      </w:r>
      <w:proofErr w:type="spellEnd"/>
    </w:p>
    <w:p w14:paraId="0BEEDFDE" w14:textId="703D1B29" w:rsidR="008D3B35" w:rsidRPr="00A70D17" w:rsidRDefault="00AB4978">
      <w:pPr>
        <w:numPr>
          <w:ilvl w:val="12"/>
          <w:numId w:val="0"/>
        </w:numPr>
        <w:tabs>
          <w:tab w:val="left" w:pos="709"/>
        </w:tabs>
        <w:ind w:right="-2"/>
        <w:rPr>
          <w:sz w:val="22"/>
          <w:szCs w:val="24"/>
        </w:rPr>
      </w:pPr>
      <w:r w:rsidRPr="00A70D17">
        <w:rPr>
          <w:sz w:val="22"/>
          <w:szCs w:val="24"/>
        </w:rPr>
        <w:t>3.</w:t>
      </w:r>
      <w:r w:rsidRPr="00A70D17">
        <w:rPr>
          <w:sz w:val="22"/>
          <w:szCs w:val="24"/>
        </w:rPr>
        <w:tab/>
        <w:t xml:space="preserve">Kaip vartoti </w:t>
      </w:r>
      <w:proofErr w:type="spellStart"/>
      <w:r w:rsidR="007E034B">
        <w:rPr>
          <w:sz w:val="22"/>
          <w:szCs w:val="24"/>
        </w:rPr>
        <w:t>Terforco</w:t>
      </w:r>
      <w:proofErr w:type="spellEnd"/>
    </w:p>
    <w:p w14:paraId="660F0A8F" w14:textId="4F6309FF" w:rsidR="008D3B35" w:rsidRPr="00A70D17" w:rsidRDefault="00AB4978">
      <w:pPr>
        <w:numPr>
          <w:ilvl w:val="12"/>
          <w:numId w:val="0"/>
        </w:numPr>
        <w:tabs>
          <w:tab w:val="left" w:pos="709"/>
        </w:tabs>
        <w:ind w:right="-2"/>
        <w:rPr>
          <w:sz w:val="22"/>
          <w:szCs w:val="24"/>
        </w:rPr>
      </w:pPr>
      <w:r w:rsidRPr="00A70D17">
        <w:rPr>
          <w:sz w:val="22"/>
          <w:szCs w:val="24"/>
        </w:rPr>
        <w:t>4.</w:t>
      </w:r>
      <w:r w:rsidRPr="00A70D17">
        <w:rPr>
          <w:sz w:val="22"/>
          <w:szCs w:val="24"/>
        </w:rPr>
        <w:tab/>
      </w:r>
      <w:r w:rsidRPr="00A70D17">
        <w:rPr>
          <w:sz w:val="22"/>
        </w:rPr>
        <w:t>Galimas šalutinis poveikis</w:t>
      </w:r>
    </w:p>
    <w:p w14:paraId="6A14F1A7" w14:textId="7347F691" w:rsidR="008D3B35" w:rsidRPr="00A70D17" w:rsidRDefault="00AB4978">
      <w:pPr>
        <w:numPr>
          <w:ilvl w:val="12"/>
          <w:numId w:val="0"/>
        </w:numPr>
        <w:tabs>
          <w:tab w:val="left" w:pos="709"/>
        </w:tabs>
        <w:ind w:right="-2"/>
        <w:rPr>
          <w:sz w:val="22"/>
          <w:szCs w:val="24"/>
        </w:rPr>
      </w:pPr>
      <w:r w:rsidRPr="00A70D17">
        <w:rPr>
          <w:sz w:val="22"/>
          <w:szCs w:val="24"/>
        </w:rPr>
        <w:t>5.</w:t>
      </w:r>
      <w:r w:rsidRPr="00A70D17">
        <w:rPr>
          <w:sz w:val="22"/>
          <w:szCs w:val="24"/>
        </w:rPr>
        <w:tab/>
      </w:r>
      <w:r w:rsidRPr="00A70D17">
        <w:rPr>
          <w:sz w:val="22"/>
        </w:rPr>
        <w:t xml:space="preserve">Kaip laikyti </w:t>
      </w:r>
      <w:proofErr w:type="spellStart"/>
      <w:r w:rsidR="007E034B">
        <w:rPr>
          <w:sz w:val="22"/>
        </w:rPr>
        <w:t>Terforco</w:t>
      </w:r>
      <w:proofErr w:type="spellEnd"/>
    </w:p>
    <w:p w14:paraId="40878E7A" w14:textId="77777777" w:rsidR="008D3B35" w:rsidRPr="00A70D17" w:rsidRDefault="00AB4978">
      <w:pPr>
        <w:numPr>
          <w:ilvl w:val="12"/>
          <w:numId w:val="0"/>
        </w:numPr>
        <w:tabs>
          <w:tab w:val="left" w:pos="709"/>
        </w:tabs>
        <w:ind w:right="-2"/>
        <w:rPr>
          <w:sz w:val="22"/>
          <w:szCs w:val="24"/>
        </w:rPr>
      </w:pPr>
      <w:r w:rsidRPr="00A70D17">
        <w:rPr>
          <w:sz w:val="22"/>
          <w:szCs w:val="24"/>
        </w:rPr>
        <w:t>6.</w:t>
      </w:r>
      <w:r w:rsidRPr="00A70D17">
        <w:rPr>
          <w:sz w:val="22"/>
          <w:szCs w:val="24"/>
        </w:rPr>
        <w:tab/>
        <w:t>Pakuotės turinys ir kita informacija</w:t>
      </w:r>
    </w:p>
    <w:p w14:paraId="2B71ACFF" w14:textId="77777777" w:rsidR="008D3B35" w:rsidRPr="00A70D17" w:rsidRDefault="008D3B35">
      <w:pPr>
        <w:numPr>
          <w:ilvl w:val="12"/>
          <w:numId w:val="0"/>
        </w:numPr>
        <w:ind w:right="-2"/>
        <w:rPr>
          <w:sz w:val="22"/>
          <w:szCs w:val="24"/>
        </w:rPr>
      </w:pPr>
    </w:p>
    <w:p w14:paraId="430681D6" w14:textId="77777777" w:rsidR="008D3B35" w:rsidRPr="00A70D17" w:rsidRDefault="008D3B35">
      <w:pPr>
        <w:numPr>
          <w:ilvl w:val="12"/>
          <w:numId w:val="0"/>
        </w:numPr>
        <w:ind w:right="-2"/>
        <w:rPr>
          <w:sz w:val="22"/>
          <w:szCs w:val="24"/>
        </w:rPr>
      </w:pPr>
    </w:p>
    <w:p w14:paraId="6BAFC85B" w14:textId="2ACB107D"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1.</w:t>
      </w:r>
      <w:r w:rsidRPr="00A70D17">
        <w:rPr>
          <w:b/>
          <w:bCs/>
          <w:sz w:val="22"/>
          <w:szCs w:val="28"/>
          <w:lang w:eastAsia="x-none"/>
        </w:rPr>
        <w:tab/>
        <w:t xml:space="preserve">Kas yra </w:t>
      </w:r>
      <w:proofErr w:type="spellStart"/>
      <w:r w:rsidR="007E034B">
        <w:rPr>
          <w:b/>
          <w:bCs/>
          <w:sz w:val="22"/>
          <w:szCs w:val="28"/>
          <w:lang w:eastAsia="x-none"/>
        </w:rPr>
        <w:t>Terforco</w:t>
      </w:r>
      <w:proofErr w:type="spellEnd"/>
      <w:r w:rsidRPr="00A70D17">
        <w:rPr>
          <w:b/>
          <w:bCs/>
          <w:sz w:val="22"/>
          <w:szCs w:val="28"/>
          <w:lang w:eastAsia="x-none"/>
        </w:rPr>
        <w:t xml:space="preserve"> ir kam jis vartojamas</w:t>
      </w:r>
    </w:p>
    <w:p w14:paraId="51A62E30" w14:textId="77777777" w:rsidR="008D3B35" w:rsidRPr="00A70D17" w:rsidRDefault="008D3B35">
      <w:pPr>
        <w:numPr>
          <w:ilvl w:val="12"/>
          <w:numId w:val="0"/>
        </w:numPr>
        <w:ind w:right="-2"/>
        <w:rPr>
          <w:sz w:val="22"/>
          <w:szCs w:val="22"/>
        </w:rPr>
      </w:pPr>
    </w:p>
    <w:p w14:paraId="0ADC5D5D" w14:textId="0578CB28" w:rsidR="00F96FC4" w:rsidRPr="00A70D17" w:rsidRDefault="007E034B" w:rsidP="00F96FC4">
      <w:pPr>
        <w:jc w:val="both"/>
        <w:rPr>
          <w:sz w:val="22"/>
          <w:szCs w:val="22"/>
        </w:rPr>
      </w:pPr>
      <w:proofErr w:type="spellStart"/>
      <w:r>
        <w:rPr>
          <w:sz w:val="22"/>
          <w:szCs w:val="22"/>
        </w:rPr>
        <w:t>Terforco</w:t>
      </w:r>
      <w:proofErr w:type="spellEnd"/>
      <w:r w:rsidR="00F96FC4" w:rsidRPr="00A70D17">
        <w:rPr>
          <w:sz w:val="22"/>
          <w:szCs w:val="22"/>
        </w:rPr>
        <w:t xml:space="preserve"> skirtas peršalimo ir gripo simptom</w:t>
      </w:r>
      <w:r w:rsidR="003D5A09">
        <w:rPr>
          <w:sz w:val="22"/>
          <w:szCs w:val="22"/>
        </w:rPr>
        <w:t>ams</w:t>
      </w:r>
      <w:r w:rsidR="00F96FC4" w:rsidRPr="00A70D17">
        <w:rPr>
          <w:sz w:val="22"/>
          <w:szCs w:val="22"/>
        </w:rPr>
        <w:t xml:space="preserve"> malšin</w:t>
      </w:r>
      <w:r w:rsidR="003D5A09">
        <w:rPr>
          <w:sz w:val="22"/>
          <w:szCs w:val="22"/>
        </w:rPr>
        <w:t>ti</w:t>
      </w:r>
      <w:r w:rsidR="00F96FC4" w:rsidRPr="00A70D17">
        <w:rPr>
          <w:sz w:val="22"/>
          <w:szCs w:val="22"/>
        </w:rPr>
        <w:t>. Šie simptomai gali pasireikšti nosies užgulimu (nosies užsikimšimu) kartu su karščiavimu ir (arba) lengvu ar vidutinio intensyvumo skausmu, pvz., gerklės</w:t>
      </w:r>
      <w:r w:rsidR="00555FB3">
        <w:rPr>
          <w:sz w:val="22"/>
          <w:szCs w:val="22"/>
        </w:rPr>
        <w:t xml:space="preserve"> (ryklės)</w:t>
      </w:r>
      <w:r w:rsidR="00F96FC4" w:rsidRPr="00A70D17">
        <w:rPr>
          <w:sz w:val="22"/>
          <w:szCs w:val="22"/>
        </w:rPr>
        <w:t xml:space="preserve">, galvos, raumenų ir sinusų skausmu. </w:t>
      </w:r>
      <w:proofErr w:type="spellStart"/>
      <w:r>
        <w:rPr>
          <w:sz w:val="22"/>
          <w:szCs w:val="22"/>
        </w:rPr>
        <w:t>Terforco</w:t>
      </w:r>
      <w:proofErr w:type="spellEnd"/>
      <w:r w:rsidR="00F96FC4" w:rsidRPr="00A70D17">
        <w:rPr>
          <w:sz w:val="22"/>
          <w:szCs w:val="22"/>
        </w:rPr>
        <w:t xml:space="preserve"> skirtas vartoti suaugusie</w:t>
      </w:r>
      <w:r w:rsidR="00B30915">
        <w:rPr>
          <w:sz w:val="22"/>
          <w:szCs w:val="22"/>
        </w:rPr>
        <w:t>sie</w:t>
      </w:r>
      <w:r w:rsidR="00F96FC4" w:rsidRPr="00A70D17">
        <w:rPr>
          <w:sz w:val="22"/>
          <w:szCs w:val="22"/>
        </w:rPr>
        <w:t>ms ir senyvo amžiaus žmonėms, sveriantiems ne mažiau kaip 50 kg.</w:t>
      </w:r>
    </w:p>
    <w:p w14:paraId="0B7AF9DE" w14:textId="77777777" w:rsidR="00F96FC4" w:rsidRPr="00A70D17" w:rsidRDefault="00F96FC4" w:rsidP="00F96FC4">
      <w:pPr>
        <w:jc w:val="both"/>
        <w:rPr>
          <w:noProof/>
          <w:sz w:val="22"/>
          <w:szCs w:val="22"/>
        </w:rPr>
      </w:pPr>
    </w:p>
    <w:p w14:paraId="0C12CDF1" w14:textId="061677D4" w:rsidR="00F96FC4" w:rsidRPr="00A70D17" w:rsidRDefault="007E034B" w:rsidP="00F96FC4">
      <w:pPr>
        <w:jc w:val="both"/>
        <w:rPr>
          <w:noProof/>
          <w:sz w:val="22"/>
          <w:szCs w:val="22"/>
        </w:rPr>
      </w:pPr>
      <w:r>
        <w:rPr>
          <w:noProof/>
          <w:sz w:val="22"/>
          <w:szCs w:val="22"/>
        </w:rPr>
        <w:t>Terforco</w:t>
      </w:r>
      <w:r w:rsidR="00F96FC4" w:rsidRPr="00A70D17">
        <w:rPr>
          <w:noProof/>
          <w:sz w:val="22"/>
          <w:szCs w:val="22"/>
        </w:rPr>
        <w:t xml:space="preserve"> rekomenduojama vartoti tik tuo atveju, jei pasireiškia visi šie požymiai: nosies užgulimas su karščiavimu ir (arba) lengvu ar vidutinio intensyvumo skausmu.</w:t>
      </w:r>
    </w:p>
    <w:p w14:paraId="635BA642" w14:textId="77777777" w:rsidR="00F96FC4" w:rsidRPr="00A70D17" w:rsidRDefault="00F96FC4" w:rsidP="00F96FC4">
      <w:pPr>
        <w:jc w:val="both"/>
        <w:rPr>
          <w:sz w:val="22"/>
          <w:szCs w:val="22"/>
        </w:rPr>
      </w:pPr>
    </w:p>
    <w:p w14:paraId="4E062571" w14:textId="26FFBFA2" w:rsidR="00F96FC4" w:rsidRPr="00A70D17" w:rsidRDefault="00AE5529" w:rsidP="00F96FC4">
      <w:pPr>
        <w:jc w:val="both"/>
        <w:rPr>
          <w:sz w:val="22"/>
          <w:szCs w:val="22"/>
        </w:rPr>
      </w:pPr>
      <w:r>
        <w:rPr>
          <w:sz w:val="22"/>
          <w:szCs w:val="22"/>
        </w:rPr>
        <w:t>Jeigu per 3 dienas Jūsų savijauta nepagerėjo arba net pablogėjo, kreipkitės į gydytoją.</w:t>
      </w:r>
    </w:p>
    <w:p w14:paraId="5CD7365E" w14:textId="77777777" w:rsidR="00F96FC4" w:rsidRPr="00A70D17" w:rsidRDefault="00F96FC4" w:rsidP="00F96FC4">
      <w:pPr>
        <w:jc w:val="both"/>
        <w:rPr>
          <w:sz w:val="22"/>
          <w:szCs w:val="22"/>
        </w:rPr>
      </w:pPr>
    </w:p>
    <w:p w14:paraId="474D9794" w14:textId="3C67657F" w:rsidR="00F96FC4" w:rsidRPr="00A70D17" w:rsidRDefault="007E034B" w:rsidP="00F96FC4">
      <w:pPr>
        <w:pStyle w:val="Text"/>
        <w:spacing w:before="0"/>
        <w:rPr>
          <w:sz w:val="22"/>
          <w:szCs w:val="22"/>
          <w:lang w:val="lt-LT"/>
        </w:rPr>
      </w:pPr>
      <w:proofErr w:type="spellStart"/>
      <w:r>
        <w:rPr>
          <w:sz w:val="22"/>
          <w:szCs w:val="22"/>
          <w:lang w:val="lt-LT"/>
        </w:rPr>
        <w:t>Terforco</w:t>
      </w:r>
      <w:proofErr w:type="spellEnd"/>
      <w:r w:rsidR="00957174" w:rsidRPr="00A70D17">
        <w:rPr>
          <w:sz w:val="22"/>
          <w:szCs w:val="22"/>
          <w:lang w:val="lt-LT"/>
        </w:rPr>
        <w:t xml:space="preserve"> sudėtyje yra trys veikliosios medžiagos:</w:t>
      </w:r>
    </w:p>
    <w:p w14:paraId="4F128379" w14:textId="65AD8317" w:rsidR="00957174" w:rsidRPr="00A70D17" w:rsidRDefault="00957174" w:rsidP="00957174">
      <w:pPr>
        <w:pStyle w:val="Listlevel1"/>
        <w:numPr>
          <w:ilvl w:val="0"/>
          <w:numId w:val="6"/>
        </w:numPr>
        <w:spacing w:before="40" w:after="20"/>
        <w:ind w:left="360"/>
        <w:jc w:val="both"/>
        <w:rPr>
          <w:sz w:val="22"/>
          <w:szCs w:val="22"/>
          <w:lang w:val="lt-LT"/>
        </w:rPr>
      </w:pPr>
      <w:proofErr w:type="spellStart"/>
      <w:r w:rsidRPr="00A70D17">
        <w:rPr>
          <w:b/>
          <w:sz w:val="22"/>
          <w:szCs w:val="22"/>
          <w:lang w:val="lt-LT"/>
        </w:rPr>
        <w:t>Paracetamolis</w:t>
      </w:r>
      <w:proofErr w:type="spellEnd"/>
      <w:r w:rsidRPr="00A70D17">
        <w:rPr>
          <w:sz w:val="22"/>
          <w:szCs w:val="22"/>
          <w:lang w:val="lt-LT"/>
        </w:rPr>
        <w:t xml:space="preserve"> </w:t>
      </w:r>
      <w:r w:rsidRPr="00A70D17">
        <w:rPr>
          <w:bCs/>
          <w:sz w:val="22"/>
          <w:szCs w:val="22"/>
          <w:lang w:val="lt-LT"/>
        </w:rPr>
        <w:t>malšina skausmą (analgetikas) bei karščiavimą</w:t>
      </w:r>
      <w:r w:rsidR="00860FCC">
        <w:rPr>
          <w:bCs/>
          <w:sz w:val="22"/>
          <w:szCs w:val="22"/>
          <w:lang w:val="lt-LT"/>
        </w:rPr>
        <w:t>;</w:t>
      </w:r>
    </w:p>
    <w:p w14:paraId="33DFDAA7" w14:textId="08D5D459" w:rsidR="00957174" w:rsidRPr="00A70D17" w:rsidRDefault="00957174" w:rsidP="00E4497D">
      <w:pPr>
        <w:pStyle w:val="Listlevel1"/>
        <w:numPr>
          <w:ilvl w:val="0"/>
          <w:numId w:val="6"/>
        </w:numPr>
        <w:spacing w:before="40" w:after="20"/>
        <w:ind w:left="360"/>
        <w:jc w:val="both"/>
        <w:rPr>
          <w:sz w:val="22"/>
          <w:szCs w:val="22"/>
          <w:lang w:val="lt-LT"/>
        </w:rPr>
      </w:pPr>
      <w:proofErr w:type="spellStart"/>
      <w:r w:rsidRPr="00A70D17">
        <w:rPr>
          <w:b/>
          <w:sz w:val="22"/>
          <w:szCs w:val="22"/>
          <w:lang w:val="lt-LT"/>
        </w:rPr>
        <w:t>Fenilefrino</w:t>
      </w:r>
      <w:proofErr w:type="spellEnd"/>
      <w:r w:rsidRPr="00A70D17">
        <w:rPr>
          <w:b/>
          <w:sz w:val="22"/>
          <w:szCs w:val="22"/>
          <w:lang w:val="lt-LT"/>
        </w:rPr>
        <w:t xml:space="preserve"> hidrochloridas </w:t>
      </w:r>
      <w:r w:rsidRPr="00A70D17">
        <w:rPr>
          <w:bCs/>
          <w:sz w:val="22"/>
          <w:szCs w:val="22"/>
          <w:lang w:val="lt-LT"/>
        </w:rPr>
        <w:t>yra nosies užgulimą mažinantis vaistas. Jis atkemša užsikimšusią nosį ir padeda lengviau kvėpuoti, mažindamas nosies</w:t>
      </w:r>
      <w:r w:rsidR="00860FCC">
        <w:rPr>
          <w:bCs/>
          <w:sz w:val="22"/>
          <w:szCs w:val="22"/>
          <w:lang w:val="lt-LT"/>
        </w:rPr>
        <w:t xml:space="preserve"> gleivinės</w:t>
      </w:r>
      <w:r w:rsidRPr="00A70D17">
        <w:rPr>
          <w:bCs/>
          <w:sz w:val="22"/>
          <w:szCs w:val="22"/>
          <w:lang w:val="lt-LT"/>
        </w:rPr>
        <w:t xml:space="preserve"> </w:t>
      </w:r>
      <w:r w:rsidR="00860FCC">
        <w:rPr>
          <w:bCs/>
          <w:sz w:val="22"/>
          <w:szCs w:val="22"/>
          <w:lang w:val="lt-LT"/>
        </w:rPr>
        <w:t>paburkimą;</w:t>
      </w:r>
    </w:p>
    <w:p w14:paraId="6F46CD43" w14:textId="60FF16D0" w:rsidR="008D3B35" w:rsidRPr="00A70D17" w:rsidRDefault="00957174" w:rsidP="005B30ED">
      <w:pPr>
        <w:pStyle w:val="Listlevel1"/>
        <w:numPr>
          <w:ilvl w:val="0"/>
          <w:numId w:val="6"/>
        </w:numPr>
        <w:spacing w:before="40" w:after="20"/>
        <w:ind w:left="360"/>
        <w:jc w:val="both"/>
        <w:rPr>
          <w:sz w:val="22"/>
          <w:szCs w:val="22"/>
          <w:lang w:val="lt-LT"/>
        </w:rPr>
      </w:pPr>
      <w:proofErr w:type="spellStart"/>
      <w:r w:rsidRPr="00A70D17">
        <w:rPr>
          <w:b/>
          <w:sz w:val="22"/>
          <w:szCs w:val="22"/>
          <w:lang w:val="lt-LT"/>
        </w:rPr>
        <w:t>Askorbo</w:t>
      </w:r>
      <w:proofErr w:type="spellEnd"/>
      <w:r w:rsidRPr="00A70D17">
        <w:rPr>
          <w:b/>
          <w:sz w:val="22"/>
          <w:szCs w:val="22"/>
          <w:lang w:val="lt-LT"/>
        </w:rPr>
        <w:t xml:space="preserve"> rūgštis </w:t>
      </w:r>
      <w:r w:rsidRPr="00A70D17">
        <w:rPr>
          <w:bCs/>
          <w:sz w:val="22"/>
          <w:szCs w:val="22"/>
          <w:lang w:val="lt-LT"/>
        </w:rPr>
        <w:t>yra esminė žmogaus mitybos sudedamoji dalis ir papildo su maistu gaunamą vitamino C kiekį.</w:t>
      </w:r>
      <w:r w:rsidR="005B30ED" w:rsidRPr="00A70D17">
        <w:rPr>
          <w:sz w:val="22"/>
          <w:szCs w:val="22"/>
          <w:lang w:val="lt-LT"/>
        </w:rPr>
        <w:t xml:space="preserve"> </w:t>
      </w:r>
      <w:r w:rsidR="005B30ED" w:rsidRPr="00A70D17">
        <w:rPr>
          <w:bCs/>
          <w:sz w:val="22"/>
          <w:szCs w:val="22"/>
          <w:lang w:val="lt-LT"/>
        </w:rPr>
        <w:t xml:space="preserve">Tai ypač vertinga ankstyvosiose peršalimo ir gripo stadijose, nes vitamino C atsargos gali būti mažos, o apetitas </w:t>
      </w:r>
      <w:r w:rsidR="009C2647">
        <w:rPr>
          <w:bCs/>
          <w:sz w:val="22"/>
          <w:szCs w:val="22"/>
          <w:lang w:val="lt-LT"/>
        </w:rPr>
        <w:t>prastas</w:t>
      </w:r>
      <w:r w:rsidR="005B30ED" w:rsidRPr="00A70D17">
        <w:rPr>
          <w:bCs/>
          <w:sz w:val="22"/>
          <w:szCs w:val="22"/>
          <w:lang w:val="lt-LT"/>
        </w:rPr>
        <w:t>.</w:t>
      </w:r>
    </w:p>
    <w:p w14:paraId="0A3D7DC7" w14:textId="77777777" w:rsidR="008D3B35" w:rsidRPr="00A70D17" w:rsidRDefault="008D3B35">
      <w:pPr>
        <w:numPr>
          <w:ilvl w:val="12"/>
          <w:numId w:val="0"/>
        </w:numPr>
        <w:ind w:right="-2"/>
        <w:rPr>
          <w:sz w:val="22"/>
          <w:szCs w:val="24"/>
        </w:rPr>
      </w:pPr>
    </w:p>
    <w:p w14:paraId="740EE746" w14:textId="77777777" w:rsidR="008D3B35" w:rsidRPr="00A70D17" w:rsidRDefault="008D3B35">
      <w:pPr>
        <w:numPr>
          <w:ilvl w:val="12"/>
          <w:numId w:val="0"/>
        </w:numPr>
        <w:ind w:right="-2"/>
        <w:rPr>
          <w:sz w:val="22"/>
          <w:szCs w:val="24"/>
        </w:rPr>
      </w:pPr>
    </w:p>
    <w:p w14:paraId="7ACB5A2B" w14:textId="0E3FFF80" w:rsidR="008D3B35" w:rsidRPr="00A70D17" w:rsidRDefault="00AB4978">
      <w:pPr>
        <w:keepNext/>
        <w:tabs>
          <w:tab w:val="left" w:pos="567"/>
        </w:tabs>
        <w:spacing w:line="260" w:lineRule="exact"/>
        <w:jc w:val="both"/>
        <w:outlineLvl w:val="3"/>
        <w:rPr>
          <w:b/>
          <w:bCs/>
          <w:sz w:val="22"/>
          <w:szCs w:val="28"/>
          <w:lang w:eastAsia="x-none"/>
        </w:rPr>
      </w:pPr>
      <w:r w:rsidRPr="00A70D17">
        <w:rPr>
          <w:b/>
          <w:bCs/>
          <w:sz w:val="22"/>
          <w:szCs w:val="28"/>
          <w:lang w:eastAsia="x-none"/>
        </w:rPr>
        <w:t>2.</w:t>
      </w:r>
      <w:r w:rsidRPr="00A70D17">
        <w:rPr>
          <w:b/>
          <w:bCs/>
          <w:sz w:val="22"/>
          <w:szCs w:val="28"/>
          <w:lang w:eastAsia="x-none"/>
        </w:rPr>
        <w:tab/>
        <w:t xml:space="preserve">Kas žinotina prieš vartojant </w:t>
      </w:r>
      <w:proofErr w:type="spellStart"/>
      <w:r w:rsidR="007E034B">
        <w:rPr>
          <w:b/>
          <w:bCs/>
          <w:sz w:val="22"/>
          <w:szCs w:val="28"/>
          <w:lang w:eastAsia="x-none"/>
        </w:rPr>
        <w:t>Terforco</w:t>
      </w:r>
      <w:proofErr w:type="spellEnd"/>
    </w:p>
    <w:p w14:paraId="664F19A2" w14:textId="77777777" w:rsidR="008D3B35" w:rsidRPr="00A70D17" w:rsidRDefault="008D3B35">
      <w:pPr>
        <w:numPr>
          <w:ilvl w:val="12"/>
          <w:numId w:val="0"/>
        </w:numPr>
        <w:ind w:right="-2"/>
        <w:rPr>
          <w:sz w:val="22"/>
          <w:szCs w:val="22"/>
        </w:rPr>
      </w:pPr>
    </w:p>
    <w:p w14:paraId="17EC611A" w14:textId="48398892" w:rsidR="00C74F69" w:rsidRPr="00DD49DD" w:rsidRDefault="007E034B" w:rsidP="00DD49DD">
      <w:pPr>
        <w:keepNext/>
        <w:tabs>
          <w:tab w:val="left" w:pos="567"/>
        </w:tabs>
        <w:spacing w:line="260" w:lineRule="exact"/>
        <w:jc w:val="both"/>
        <w:outlineLvl w:val="3"/>
        <w:rPr>
          <w:b/>
          <w:bCs/>
          <w:sz w:val="22"/>
          <w:szCs w:val="22"/>
          <w:lang w:eastAsia="x-none"/>
        </w:rPr>
      </w:pPr>
      <w:proofErr w:type="spellStart"/>
      <w:r>
        <w:rPr>
          <w:b/>
          <w:bCs/>
          <w:sz w:val="22"/>
          <w:szCs w:val="22"/>
          <w:lang w:eastAsia="x-none"/>
        </w:rPr>
        <w:t>Terforco</w:t>
      </w:r>
      <w:proofErr w:type="spellEnd"/>
      <w:r w:rsidR="00AB4978" w:rsidRPr="00A70D17">
        <w:rPr>
          <w:b/>
          <w:bCs/>
          <w:sz w:val="22"/>
          <w:szCs w:val="22"/>
          <w:lang w:eastAsia="x-none"/>
        </w:rPr>
        <w:t xml:space="preserve"> vartoti draudžiama:</w:t>
      </w:r>
    </w:p>
    <w:p w14:paraId="4A657209" w14:textId="62393648" w:rsidR="00C74F69" w:rsidRDefault="00C74F69" w:rsidP="005B30ED">
      <w:pPr>
        <w:pStyle w:val="Listlevel1"/>
        <w:numPr>
          <w:ilvl w:val="0"/>
          <w:numId w:val="8"/>
        </w:numPr>
        <w:ind w:left="360"/>
        <w:jc w:val="both"/>
        <w:rPr>
          <w:sz w:val="22"/>
          <w:szCs w:val="22"/>
          <w:lang w:val="lt-LT"/>
        </w:rPr>
      </w:pPr>
      <w:r w:rsidRPr="00C74F69">
        <w:rPr>
          <w:sz w:val="22"/>
          <w:szCs w:val="22"/>
          <w:lang w:val="lt-LT"/>
        </w:rPr>
        <w:t xml:space="preserve">jeigu yra alergija </w:t>
      </w:r>
      <w:r w:rsidR="00564819">
        <w:rPr>
          <w:sz w:val="22"/>
          <w:szCs w:val="22"/>
          <w:lang w:val="lt-LT"/>
        </w:rPr>
        <w:t>veikliosioms me</w:t>
      </w:r>
      <w:r w:rsidR="009777FF">
        <w:rPr>
          <w:sz w:val="22"/>
          <w:szCs w:val="22"/>
          <w:lang w:val="lt-LT"/>
        </w:rPr>
        <w:t>džiagoms</w:t>
      </w:r>
      <w:r w:rsidRPr="00C74F69">
        <w:rPr>
          <w:sz w:val="22"/>
          <w:szCs w:val="22"/>
          <w:lang w:val="lt-LT"/>
        </w:rPr>
        <w:t xml:space="preserve"> arba bet kuriai pagalbinei šio vaisto medžiagai (jos išvardytos 6 skyriuje);</w:t>
      </w:r>
    </w:p>
    <w:p w14:paraId="29D71C23" w14:textId="47E461EA" w:rsidR="005B30ED" w:rsidRPr="00A70D17" w:rsidRDefault="005B30ED" w:rsidP="005B30ED">
      <w:pPr>
        <w:pStyle w:val="Listlevel1"/>
        <w:numPr>
          <w:ilvl w:val="0"/>
          <w:numId w:val="8"/>
        </w:numPr>
        <w:ind w:left="360"/>
        <w:jc w:val="both"/>
        <w:rPr>
          <w:sz w:val="22"/>
          <w:szCs w:val="22"/>
          <w:lang w:val="lt-LT"/>
        </w:rPr>
      </w:pPr>
      <w:r w:rsidRPr="00A70D17">
        <w:rPr>
          <w:sz w:val="22"/>
          <w:szCs w:val="22"/>
          <w:lang w:val="lt-LT"/>
        </w:rPr>
        <w:t xml:space="preserve">jei vartojate arba per paskutines 14 dienų vartojote </w:t>
      </w:r>
      <w:proofErr w:type="spellStart"/>
      <w:r w:rsidRPr="00A70D17">
        <w:rPr>
          <w:sz w:val="22"/>
          <w:szCs w:val="22"/>
          <w:lang w:val="lt-LT"/>
        </w:rPr>
        <w:t>monoaminooksidazės</w:t>
      </w:r>
      <w:proofErr w:type="spellEnd"/>
      <w:r w:rsidR="00B11DC2">
        <w:rPr>
          <w:sz w:val="22"/>
          <w:szCs w:val="22"/>
          <w:lang w:val="lt-LT"/>
        </w:rPr>
        <w:t xml:space="preserve"> (MAO)</w:t>
      </w:r>
      <w:r w:rsidRPr="00A70D17">
        <w:rPr>
          <w:sz w:val="22"/>
          <w:szCs w:val="22"/>
          <w:lang w:val="lt-LT"/>
        </w:rPr>
        <w:t xml:space="preserve"> inhibitorių  (vaistų nuo depresijos arba Parkinsono ligos);</w:t>
      </w:r>
    </w:p>
    <w:p w14:paraId="3C5F3EDC" w14:textId="1F8D2E38" w:rsidR="005B30ED" w:rsidRPr="00A70D17" w:rsidRDefault="005B30ED" w:rsidP="005B30ED">
      <w:pPr>
        <w:numPr>
          <w:ilvl w:val="0"/>
          <w:numId w:val="8"/>
        </w:numPr>
        <w:ind w:left="360"/>
        <w:jc w:val="both"/>
        <w:rPr>
          <w:noProof/>
          <w:sz w:val="22"/>
          <w:szCs w:val="22"/>
        </w:rPr>
      </w:pPr>
      <w:r w:rsidRPr="00A70D17">
        <w:rPr>
          <w:noProof/>
          <w:sz w:val="22"/>
          <w:szCs w:val="22"/>
        </w:rPr>
        <w:t xml:space="preserve">jeigu yra uždaro kampo glaukoma (padidėjęs </w:t>
      </w:r>
      <w:r w:rsidR="00E15ED3">
        <w:rPr>
          <w:noProof/>
          <w:sz w:val="22"/>
          <w:szCs w:val="22"/>
        </w:rPr>
        <w:t>akispūdis</w:t>
      </w:r>
      <w:r w:rsidRPr="00A70D17">
        <w:rPr>
          <w:noProof/>
          <w:sz w:val="22"/>
          <w:szCs w:val="22"/>
        </w:rPr>
        <w:t>);</w:t>
      </w:r>
    </w:p>
    <w:p w14:paraId="2CFB5717" w14:textId="478AD214" w:rsidR="005B30ED" w:rsidRPr="00A70D17" w:rsidRDefault="005B30ED" w:rsidP="005B30ED">
      <w:pPr>
        <w:numPr>
          <w:ilvl w:val="0"/>
          <w:numId w:val="8"/>
        </w:numPr>
        <w:ind w:left="360"/>
        <w:jc w:val="both"/>
        <w:rPr>
          <w:noProof/>
          <w:sz w:val="22"/>
          <w:szCs w:val="22"/>
        </w:rPr>
      </w:pPr>
      <w:r w:rsidRPr="00A70D17">
        <w:rPr>
          <w:noProof/>
          <w:sz w:val="22"/>
          <w:szCs w:val="22"/>
        </w:rPr>
        <w:t xml:space="preserve">jeigu yra hipertiroidizmas (padidėjęs skydliaukės aktyvumas); </w:t>
      </w:r>
    </w:p>
    <w:p w14:paraId="4148C6AD" w14:textId="46BACE09" w:rsidR="005B30ED" w:rsidRPr="00A70D17" w:rsidRDefault="005B30ED" w:rsidP="005B30ED">
      <w:pPr>
        <w:numPr>
          <w:ilvl w:val="0"/>
          <w:numId w:val="8"/>
        </w:numPr>
        <w:ind w:left="360"/>
        <w:jc w:val="both"/>
        <w:rPr>
          <w:noProof/>
          <w:sz w:val="22"/>
          <w:szCs w:val="22"/>
        </w:rPr>
      </w:pPr>
      <w:r w:rsidRPr="00A70D17">
        <w:rPr>
          <w:noProof/>
          <w:sz w:val="22"/>
          <w:szCs w:val="22"/>
        </w:rPr>
        <w:t>jeigu yra cukrinis diabetas (</w:t>
      </w:r>
      <w:r w:rsidR="002C52DB" w:rsidRPr="00A70D17">
        <w:rPr>
          <w:noProof/>
          <w:sz w:val="22"/>
          <w:szCs w:val="22"/>
        </w:rPr>
        <w:t>padidėjęs gliukozės kiekis kraujyje);</w:t>
      </w:r>
    </w:p>
    <w:p w14:paraId="1FFAB2F7" w14:textId="6BDFF513" w:rsidR="005B30ED" w:rsidRPr="00A70D17" w:rsidRDefault="002C52DB" w:rsidP="005B30ED">
      <w:pPr>
        <w:numPr>
          <w:ilvl w:val="0"/>
          <w:numId w:val="8"/>
        </w:numPr>
        <w:ind w:left="360"/>
        <w:jc w:val="both"/>
        <w:rPr>
          <w:noProof/>
          <w:sz w:val="22"/>
          <w:szCs w:val="22"/>
        </w:rPr>
      </w:pPr>
      <w:r w:rsidRPr="00A70D17">
        <w:rPr>
          <w:noProof/>
          <w:sz w:val="22"/>
          <w:szCs w:val="22"/>
        </w:rPr>
        <w:lastRenderedPageBreak/>
        <w:t>jeigu yra aukštas kraujospūdis arba širdies liga;</w:t>
      </w:r>
    </w:p>
    <w:p w14:paraId="6FB07895" w14:textId="62B9E110" w:rsidR="005B30ED" w:rsidRPr="00A70D17" w:rsidRDefault="002C52DB" w:rsidP="005B30ED">
      <w:pPr>
        <w:numPr>
          <w:ilvl w:val="0"/>
          <w:numId w:val="8"/>
        </w:numPr>
        <w:ind w:left="360"/>
        <w:jc w:val="both"/>
        <w:rPr>
          <w:noProof/>
          <w:sz w:val="22"/>
          <w:szCs w:val="22"/>
        </w:rPr>
      </w:pPr>
      <w:r w:rsidRPr="00A70D17">
        <w:rPr>
          <w:noProof/>
          <w:sz w:val="22"/>
          <w:szCs w:val="22"/>
        </w:rPr>
        <w:t>jeigu yra feochromocitoma (retas antinksčių navikas);</w:t>
      </w:r>
    </w:p>
    <w:p w14:paraId="600ED793" w14:textId="675C33F5" w:rsidR="005B30ED" w:rsidRPr="00A70D17" w:rsidRDefault="002C52DB" w:rsidP="005B30ED">
      <w:pPr>
        <w:numPr>
          <w:ilvl w:val="0"/>
          <w:numId w:val="8"/>
        </w:numPr>
        <w:ind w:left="360"/>
        <w:jc w:val="both"/>
        <w:rPr>
          <w:rFonts w:eastAsiaTheme="minorEastAsia"/>
          <w:noProof/>
          <w:sz w:val="22"/>
          <w:szCs w:val="22"/>
        </w:rPr>
      </w:pPr>
      <w:r w:rsidRPr="00A70D17">
        <w:rPr>
          <w:sz w:val="22"/>
          <w:szCs w:val="22"/>
        </w:rPr>
        <w:t>jeigu vartojate vaist</w:t>
      </w:r>
      <w:r w:rsidR="00FB6302">
        <w:rPr>
          <w:sz w:val="22"/>
          <w:szCs w:val="22"/>
        </w:rPr>
        <w:t>ų</w:t>
      </w:r>
      <w:r w:rsidRPr="00A70D17">
        <w:rPr>
          <w:sz w:val="22"/>
          <w:szCs w:val="22"/>
        </w:rPr>
        <w:t xml:space="preserve"> depresijai gydyti, toki</w:t>
      </w:r>
      <w:r w:rsidR="00FB6302">
        <w:rPr>
          <w:sz w:val="22"/>
          <w:szCs w:val="22"/>
        </w:rPr>
        <w:t>ų</w:t>
      </w:r>
      <w:r w:rsidRPr="00A70D17">
        <w:rPr>
          <w:sz w:val="22"/>
          <w:szCs w:val="22"/>
        </w:rPr>
        <w:t xml:space="preserve"> kaip </w:t>
      </w:r>
      <w:proofErr w:type="spellStart"/>
      <w:r w:rsidRPr="00A70D17">
        <w:rPr>
          <w:sz w:val="22"/>
          <w:szCs w:val="22"/>
        </w:rPr>
        <w:t>tricikliai</w:t>
      </w:r>
      <w:proofErr w:type="spellEnd"/>
      <w:r w:rsidRPr="00A70D17">
        <w:rPr>
          <w:sz w:val="22"/>
          <w:szCs w:val="22"/>
        </w:rPr>
        <w:t xml:space="preserve"> antidepresantai (pvz., </w:t>
      </w:r>
      <w:proofErr w:type="spellStart"/>
      <w:r w:rsidRPr="00A70D17">
        <w:rPr>
          <w:sz w:val="22"/>
          <w:szCs w:val="22"/>
        </w:rPr>
        <w:t>amitriptilinas</w:t>
      </w:r>
      <w:proofErr w:type="spellEnd"/>
      <w:r w:rsidRPr="00A70D17">
        <w:rPr>
          <w:sz w:val="22"/>
          <w:szCs w:val="22"/>
        </w:rPr>
        <w:t>);</w:t>
      </w:r>
    </w:p>
    <w:p w14:paraId="34710E86" w14:textId="20A1A83A" w:rsidR="005B30ED" w:rsidRPr="00A70D17" w:rsidRDefault="002C52DB" w:rsidP="005B30ED">
      <w:pPr>
        <w:numPr>
          <w:ilvl w:val="0"/>
          <w:numId w:val="8"/>
        </w:numPr>
        <w:ind w:left="360"/>
        <w:jc w:val="both"/>
        <w:rPr>
          <w:rFonts w:eastAsiaTheme="minorEastAsia"/>
          <w:noProof/>
          <w:sz w:val="22"/>
          <w:szCs w:val="22"/>
        </w:rPr>
      </w:pPr>
      <w:r w:rsidRPr="00A70D17">
        <w:rPr>
          <w:sz w:val="22"/>
          <w:szCs w:val="22"/>
        </w:rPr>
        <w:t>jeigu vartojate vaist</w:t>
      </w:r>
      <w:r w:rsidR="008E2FEC">
        <w:rPr>
          <w:sz w:val="22"/>
          <w:szCs w:val="22"/>
        </w:rPr>
        <w:t>ų</w:t>
      </w:r>
      <w:r w:rsidRPr="00A70D17">
        <w:rPr>
          <w:sz w:val="22"/>
          <w:szCs w:val="22"/>
        </w:rPr>
        <w:t xml:space="preserve"> kraujospūdžiui </w:t>
      </w:r>
      <w:r w:rsidR="00FF6604">
        <w:rPr>
          <w:sz w:val="22"/>
          <w:szCs w:val="22"/>
        </w:rPr>
        <w:t>sureguliuoti</w:t>
      </w:r>
      <w:r w:rsidRPr="00A70D17">
        <w:rPr>
          <w:sz w:val="22"/>
          <w:szCs w:val="22"/>
        </w:rPr>
        <w:t>;</w:t>
      </w:r>
    </w:p>
    <w:p w14:paraId="704708A3" w14:textId="351B0460" w:rsidR="005B30ED" w:rsidRPr="00A70D17" w:rsidRDefault="002C52DB" w:rsidP="005B30ED">
      <w:pPr>
        <w:numPr>
          <w:ilvl w:val="0"/>
          <w:numId w:val="8"/>
        </w:numPr>
        <w:ind w:left="360"/>
        <w:jc w:val="both"/>
        <w:rPr>
          <w:rFonts w:eastAsiaTheme="minorEastAsia"/>
          <w:noProof/>
          <w:sz w:val="22"/>
          <w:szCs w:val="22"/>
        </w:rPr>
      </w:pPr>
      <w:r w:rsidRPr="00A70D17">
        <w:rPr>
          <w:sz w:val="22"/>
          <w:szCs w:val="22"/>
        </w:rPr>
        <w:t xml:space="preserve">jeigu vartojate kitų </w:t>
      </w:r>
      <w:proofErr w:type="spellStart"/>
      <w:r w:rsidRPr="00A70D17">
        <w:rPr>
          <w:sz w:val="22"/>
          <w:szCs w:val="22"/>
        </w:rPr>
        <w:t>simpatomimetikų</w:t>
      </w:r>
      <w:proofErr w:type="spellEnd"/>
      <w:r w:rsidRPr="00A70D17">
        <w:rPr>
          <w:sz w:val="22"/>
          <w:szCs w:val="22"/>
        </w:rPr>
        <w:t xml:space="preserve"> (tokių kaip nosies užgulimą mažinantys, apetitą slopinantys ir centrinę nervų sistemą stimuliuojantys</w:t>
      </w:r>
      <w:r w:rsidR="00DB60B4" w:rsidRPr="00A70D17">
        <w:rPr>
          <w:sz w:val="22"/>
          <w:szCs w:val="22"/>
        </w:rPr>
        <w:t xml:space="preserve"> </w:t>
      </w:r>
      <w:r w:rsidR="00DB62AB">
        <w:rPr>
          <w:sz w:val="22"/>
          <w:szCs w:val="22"/>
        </w:rPr>
        <w:t>vaistai</w:t>
      </w:r>
      <w:r w:rsidR="00DB60B4" w:rsidRPr="00A70D17">
        <w:rPr>
          <w:sz w:val="22"/>
          <w:szCs w:val="22"/>
        </w:rPr>
        <w:t>);</w:t>
      </w:r>
    </w:p>
    <w:p w14:paraId="4A9CE5D6" w14:textId="74BF6BF2" w:rsidR="005B30ED" w:rsidRPr="00A70D17" w:rsidRDefault="00DB60B4" w:rsidP="00DB60B4">
      <w:pPr>
        <w:numPr>
          <w:ilvl w:val="0"/>
          <w:numId w:val="8"/>
        </w:numPr>
        <w:autoSpaceDE w:val="0"/>
        <w:autoSpaceDN w:val="0"/>
        <w:adjustRightInd w:val="0"/>
        <w:ind w:left="360"/>
        <w:jc w:val="both"/>
        <w:rPr>
          <w:noProof/>
          <w:sz w:val="22"/>
          <w:szCs w:val="22"/>
        </w:rPr>
      </w:pPr>
      <w:r w:rsidRPr="00A70D17">
        <w:rPr>
          <w:noProof/>
          <w:sz w:val="22"/>
          <w:szCs w:val="22"/>
        </w:rPr>
        <w:t xml:space="preserve">jeigu yra sunkus kepenų </w:t>
      </w:r>
      <w:r w:rsidR="0018348F">
        <w:rPr>
          <w:noProof/>
          <w:sz w:val="22"/>
          <w:szCs w:val="22"/>
        </w:rPr>
        <w:t>funkcijos</w:t>
      </w:r>
      <w:r w:rsidR="0018348F" w:rsidRPr="00A70D17">
        <w:rPr>
          <w:noProof/>
          <w:sz w:val="22"/>
          <w:szCs w:val="22"/>
        </w:rPr>
        <w:t xml:space="preserve"> </w:t>
      </w:r>
      <w:r w:rsidRPr="00A70D17">
        <w:rPr>
          <w:noProof/>
          <w:sz w:val="22"/>
          <w:szCs w:val="22"/>
        </w:rPr>
        <w:t>sutrikimas.</w:t>
      </w:r>
    </w:p>
    <w:p w14:paraId="425A9509" w14:textId="77777777" w:rsidR="008D3B35" w:rsidRPr="00A70D17" w:rsidRDefault="008D3B35">
      <w:pPr>
        <w:numPr>
          <w:ilvl w:val="12"/>
          <w:numId w:val="0"/>
        </w:numPr>
        <w:ind w:right="-2"/>
        <w:rPr>
          <w:sz w:val="22"/>
          <w:szCs w:val="22"/>
        </w:rPr>
      </w:pPr>
    </w:p>
    <w:p w14:paraId="281458FB" w14:textId="77777777" w:rsidR="008D3B35" w:rsidRPr="00A70D17" w:rsidRDefault="00AB4978">
      <w:pPr>
        <w:keepNext/>
        <w:tabs>
          <w:tab w:val="left" w:pos="567"/>
        </w:tabs>
        <w:spacing w:line="260" w:lineRule="exact"/>
        <w:jc w:val="both"/>
        <w:outlineLvl w:val="3"/>
        <w:rPr>
          <w:b/>
          <w:bCs/>
          <w:sz w:val="22"/>
          <w:szCs w:val="22"/>
          <w:lang w:eastAsia="x-none"/>
        </w:rPr>
      </w:pPr>
      <w:r w:rsidRPr="00A70D17">
        <w:rPr>
          <w:b/>
          <w:bCs/>
          <w:sz w:val="22"/>
          <w:szCs w:val="22"/>
          <w:lang w:eastAsia="x-none"/>
        </w:rPr>
        <w:t xml:space="preserve">Įspėjimai ir atsargumo priemonės </w:t>
      </w:r>
    </w:p>
    <w:p w14:paraId="4737B3AE" w14:textId="6E9D0990" w:rsidR="00232328" w:rsidRPr="00A70D17" w:rsidRDefault="007E034B" w:rsidP="00DB60B4">
      <w:pPr>
        <w:numPr>
          <w:ilvl w:val="12"/>
          <w:numId w:val="0"/>
        </w:numPr>
        <w:jc w:val="both"/>
        <w:rPr>
          <w:bCs/>
          <w:sz w:val="22"/>
          <w:szCs w:val="22"/>
        </w:rPr>
      </w:pPr>
      <w:proofErr w:type="spellStart"/>
      <w:r>
        <w:rPr>
          <w:b/>
          <w:sz w:val="22"/>
          <w:szCs w:val="22"/>
        </w:rPr>
        <w:t>Terforco</w:t>
      </w:r>
      <w:proofErr w:type="spellEnd"/>
      <w:r w:rsidR="00B468C4" w:rsidRPr="00A70D17">
        <w:rPr>
          <w:b/>
          <w:sz w:val="22"/>
          <w:szCs w:val="22"/>
        </w:rPr>
        <w:t xml:space="preserve"> sudėtyje yra </w:t>
      </w:r>
      <w:proofErr w:type="spellStart"/>
      <w:r w:rsidR="00232328" w:rsidRPr="00A70D17">
        <w:rPr>
          <w:b/>
          <w:sz w:val="22"/>
          <w:szCs w:val="22"/>
        </w:rPr>
        <w:t>paracetamolio</w:t>
      </w:r>
      <w:proofErr w:type="spellEnd"/>
      <w:r w:rsidR="00232328" w:rsidRPr="00A70D17">
        <w:rPr>
          <w:b/>
          <w:sz w:val="22"/>
          <w:szCs w:val="22"/>
        </w:rPr>
        <w:t xml:space="preserve">. NEVARTOKITE </w:t>
      </w:r>
      <w:r w:rsidR="00232328" w:rsidRPr="00A70D17">
        <w:rPr>
          <w:bCs/>
          <w:sz w:val="22"/>
          <w:szCs w:val="22"/>
        </w:rPr>
        <w:t xml:space="preserve">šio vaisto kartu su kitais receptiniais ar nereceptiniais vaistais, kurių sudėtyje yra </w:t>
      </w:r>
      <w:proofErr w:type="spellStart"/>
      <w:r w:rsidR="00232328" w:rsidRPr="00A70D17">
        <w:rPr>
          <w:bCs/>
          <w:sz w:val="22"/>
          <w:szCs w:val="22"/>
        </w:rPr>
        <w:t>paracetamolio</w:t>
      </w:r>
      <w:proofErr w:type="spellEnd"/>
      <w:r w:rsidR="00232328" w:rsidRPr="00A70D17">
        <w:rPr>
          <w:bCs/>
          <w:sz w:val="22"/>
          <w:szCs w:val="22"/>
        </w:rPr>
        <w:t xml:space="preserve"> skausmui, karščiavimui arba peršalimo ir gripo simptomams gydyti.</w:t>
      </w:r>
    </w:p>
    <w:p w14:paraId="36F977ED" w14:textId="0D8BEAED" w:rsidR="00DB60B4" w:rsidRPr="00A70D17" w:rsidRDefault="00232328" w:rsidP="00DB60B4">
      <w:pPr>
        <w:numPr>
          <w:ilvl w:val="12"/>
          <w:numId w:val="0"/>
        </w:numPr>
        <w:jc w:val="both"/>
        <w:rPr>
          <w:noProof/>
          <w:sz w:val="22"/>
          <w:szCs w:val="22"/>
        </w:rPr>
      </w:pPr>
      <w:r w:rsidRPr="00A70D17">
        <w:rPr>
          <w:noProof/>
          <w:sz w:val="22"/>
          <w:szCs w:val="22"/>
        </w:rPr>
        <w:t>Nevartokite daugiau nei rekomenduojama dozė, nes tai gali sukelti sunkų kepenų pažeidimą.</w:t>
      </w:r>
    </w:p>
    <w:p w14:paraId="1B7A96D7" w14:textId="77777777" w:rsidR="00DB60B4" w:rsidRPr="00A70D17" w:rsidRDefault="00DB60B4" w:rsidP="00DB60B4">
      <w:pPr>
        <w:numPr>
          <w:ilvl w:val="12"/>
          <w:numId w:val="0"/>
        </w:numPr>
        <w:jc w:val="both"/>
        <w:rPr>
          <w:noProof/>
          <w:sz w:val="22"/>
          <w:szCs w:val="22"/>
        </w:rPr>
      </w:pPr>
    </w:p>
    <w:p w14:paraId="48F9847B" w14:textId="7BE308EF" w:rsidR="00DB60B4" w:rsidRPr="00A70D17" w:rsidDel="000523F7" w:rsidRDefault="002A2C63" w:rsidP="00DB60B4">
      <w:pPr>
        <w:numPr>
          <w:ilvl w:val="12"/>
          <w:numId w:val="0"/>
        </w:numPr>
        <w:jc w:val="both"/>
        <w:rPr>
          <w:noProof/>
          <w:sz w:val="22"/>
          <w:szCs w:val="22"/>
        </w:rPr>
      </w:pPr>
      <w:r w:rsidRPr="00A70D17">
        <w:rPr>
          <w:noProof/>
          <w:sz w:val="22"/>
          <w:szCs w:val="22"/>
        </w:rPr>
        <w:t>Nevartokite kartu su bet kokiais kitais preparatais nuo kosulio, peršalimo ar nosies užgulimą mažinančiais vaistiniais preparatais.</w:t>
      </w:r>
    </w:p>
    <w:p w14:paraId="275C3C60" w14:textId="77777777" w:rsidR="00DB60B4" w:rsidRPr="00A70D17" w:rsidRDefault="00DB60B4" w:rsidP="00DB60B4">
      <w:pPr>
        <w:numPr>
          <w:ilvl w:val="12"/>
          <w:numId w:val="0"/>
        </w:numPr>
        <w:rPr>
          <w:noProof/>
          <w:sz w:val="22"/>
          <w:szCs w:val="22"/>
        </w:rPr>
      </w:pPr>
    </w:p>
    <w:p w14:paraId="1884F29D" w14:textId="1984D3D3" w:rsidR="00DB60B4" w:rsidRPr="00A70D17" w:rsidRDefault="002A2C63" w:rsidP="00DB60B4">
      <w:pPr>
        <w:numPr>
          <w:ilvl w:val="12"/>
          <w:numId w:val="0"/>
        </w:numPr>
        <w:jc w:val="both"/>
        <w:rPr>
          <w:b/>
          <w:noProof/>
          <w:sz w:val="22"/>
          <w:szCs w:val="22"/>
        </w:rPr>
      </w:pPr>
      <w:r w:rsidRPr="00A70D17">
        <w:rPr>
          <w:b/>
          <w:noProof/>
          <w:sz w:val="22"/>
          <w:szCs w:val="22"/>
        </w:rPr>
        <w:t xml:space="preserve">Prieš vartodami </w:t>
      </w:r>
      <w:r w:rsidR="007E034B">
        <w:rPr>
          <w:b/>
          <w:noProof/>
          <w:sz w:val="22"/>
          <w:szCs w:val="22"/>
        </w:rPr>
        <w:t>Terforco</w:t>
      </w:r>
      <w:r w:rsidRPr="00A70D17">
        <w:rPr>
          <w:b/>
          <w:noProof/>
          <w:sz w:val="22"/>
          <w:szCs w:val="22"/>
        </w:rPr>
        <w:t xml:space="preserve"> pasitarkite su gydytoju arba vaistininku, jeigu:</w:t>
      </w:r>
    </w:p>
    <w:p w14:paraId="3F5C2C4E" w14:textId="071D36A1"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sergate kepenų ar inks</w:t>
      </w:r>
      <w:r w:rsidR="002A733C">
        <w:rPr>
          <w:noProof/>
          <w:sz w:val="22"/>
          <w:szCs w:val="22"/>
        </w:rPr>
        <w:t>t</w:t>
      </w:r>
      <w:r w:rsidRPr="00A70D17">
        <w:rPr>
          <w:noProof/>
          <w:sz w:val="22"/>
          <w:szCs w:val="22"/>
        </w:rPr>
        <w:t>ų liga;</w:t>
      </w:r>
    </w:p>
    <w:p w14:paraId="4E1C79D0" w14:textId="145139B3"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sergate sunkia infekcija, nepakankama</w:t>
      </w:r>
      <w:r w:rsidR="00CC3C74">
        <w:rPr>
          <w:noProof/>
          <w:sz w:val="22"/>
          <w:szCs w:val="22"/>
        </w:rPr>
        <w:t>i maitinatės (esate išssekęs)</w:t>
      </w:r>
      <w:r w:rsidRPr="00A70D17">
        <w:rPr>
          <w:noProof/>
          <w:sz w:val="22"/>
          <w:szCs w:val="22"/>
        </w:rPr>
        <w:t>, labai mažai sveriate arba sergate lėtiniu alkoholizmu, nes tai gali padidinti metabolinės acidozės riziką. Metabolinės acidozės požymiai yra šie:</w:t>
      </w:r>
    </w:p>
    <w:p w14:paraId="3579F35C" w14:textId="45B349F8" w:rsidR="00DB60B4" w:rsidRPr="00A70D17" w:rsidRDefault="002A2C63" w:rsidP="00DB60B4">
      <w:pPr>
        <w:numPr>
          <w:ilvl w:val="1"/>
          <w:numId w:val="9"/>
        </w:numPr>
        <w:autoSpaceDE w:val="0"/>
        <w:autoSpaceDN w:val="0"/>
        <w:adjustRightInd w:val="0"/>
        <w:ind w:left="1080"/>
        <w:jc w:val="both"/>
        <w:rPr>
          <w:noProof/>
          <w:sz w:val="22"/>
          <w:szCs w:val="22"/>
        </w:rPr>
      </w:pPr>
      <w:r w:rsidRPr="00A70D17">
        <w:rPr>
          <w:noProof/>
          <w:sz w:val="22"/>
          <w:szCs w:val="22"/>
        </w:rPr>
        <w:t>gilus, greitas, sunkus kvėpavimas;</w:t>
      </w:r>
    </w:p>
    <w:p w14:paraId="2279DF40" w14:textId="48ED3307" w:rsidR="00DB60B4" w:rsidRPr="00A70D17" w:rsidRDefault="002A2C63" w:rsidP="00DB60B4">
      <w:pPr>
        <w:numPr>
          <w:ilvl w:val="1"/>
          <w:numId w:val="9"/>
        </w:numPr>
        <w:autoSpaceDE w:val="0"/>
        <w:autoSpaceDN w:val="0"/>
        <w:adjustRightInd w:val="0"/>
        <w:ind w:left="1080"/>
        <w:jc w:val="both"/>
        <w:rPr>
          <w:noProof/>
          <w:sz w:val="22"/>
          <w:szCs w:val="22"/>
        </w:rPr>
      </w:pPr>
      <w:r w:rsidRPr="00A70D17">
        <w:rPr>
          <w:noProof/>
          <w:sz w:val="22"/>
          <w:szCs w:val="22"/>
        </w:rPr>
        <w:t>pykinimas, vėmimas;</w:t>
      </w:r>
    </w:p>
    <w:p w14:paraId="38765106" w14:textId="490B13F5" w:rsidR="00DB60B4" w:rsidRPr="00A70D17" w:rsidRDefault="002A2C63" w:rsidP="00DB60B4">
      <w:pPr>
        <w:numPr>
          <w:ilvl w:val="1"/>
          <w:numId w:val="9"/>
        </w:numPr>
        <w:autoSpaceDE w:val="0"/>
        <w:autoSpaceDN w:val="0"/>
        <w:adjustRightInd w:val="0"/>
        <w:ind w:left="1080"/>
        <w:jc w:val="both"/>
        <w:rPr>
          <w:noProof/>
          <w:sz w:val="22"/>
          <w:szCs w:val="22"/>
        </w:rPr>
      </w:pPr>
      <w:r w:rsidRPr="00A70D17">
        <w:rPr>
          <w:noProof/>
          <w:sz w:val="22"/>
          <w:szCs w:val="22"/>
        </w:rPr>
        <w:t>apetito stoka.</w:t>
      </w:r>
    </w:p>
    <w:p w14:paraId="144421C7" w14:textId="1F6C0346" w:rsidR="002A2C63" w:rsidRPr="00A70D17" w:rsidRDefault="002A2C63" w:rsidP="0024319E">
      <w:pPr>
        <w:autoSpaceDE w:val="0"/>
        <w:autoSpaceDN w:val="0"/>
        <w:adjustRightInd w:val="0"/>
        <w:ind w:firstLine="360"/>
        <w:jc w:val="both"/>
        <w:rPr>
          <w:noProof/>
          <w:sz w:val="22"/>
          <w:szCs w:val="22"/>
        </w:rPr>
      </w:pPr>
      <w:r w:rsidRPr="00A70D17">
        <w:rPr>
          <w:noProof/>
          <w:sz w:val="22"/>
          <w:szCs w:val="22"/>
        </w:rPr>
        <w:t>Jei pasireiškia šių simptomų derinys, nedelsdami kreipkitės į gydytoją.</w:t>
      </w:r>
    </w:p>
    <w:p w14:paraId="15FA191B" w14:textId="2C3DFE29"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Jums sunku šlapintis dėl padidėjusios prostatos;</w:t>
      </w:r>
    </w:p>
    <w:p w14:paraId="36A1D928" w14:textId="0B1F35AA" w:rsidR="00DB60B4" w:rsidRPr="00A70D17" w:rsidRDefault="002A2C63" w:rsidP="00DB60B4">
      <w:pPr>
        <w:numPr>
          <w:ilvl w:val="0"/>
          <w:numId w:val="9"/>
        </w:numPr>
        <w:autoSpaceDE w:val="0"/>
        <w:autoSpaceDN w:val="0"/>
        <w:adjustRightInd w:val="0"/>
        <w:ind w:left="360"/>
        <w:jc w:val="both"/>
        <w:rPr>
          <w:noProof/>
          <w:sz w:val="22"/>
          <w:szCs w:val="22"/>
        </w:rPr>
      </w:pPr>
      <w:r w:rsidRPr="00A70D17">
        <w:rPr>
          <w:noProof/>
          <w:sz w:val="22"/>
          <w:szCs w:val="22"/>
        </w:rPr>
        <w:t xml:space="preserve">sergate </w:t>
      </w:r>
      <w:r w:rsidR="005D0AD1">
        <w:rPr>
          <w:noProof/>
          <w:sz w:val="22"/>
          <w:szCs w:val="22"/>
        </w:rPr>
        <w:t>kraujagyslių</w:t>
      </w:r>
      <w:r w:rsidRPr="00A70D17">
        <w:rPr>
          <w:noProof/>
          <w:sz w:val="22"/>
          <w:szCs w:val="22"/>
        </w:rPr>
        <w:t xml:space="preserve"> liga pvz., Reino [</w:t>
      </w:r>
      <w:r w:rsidRPr="00A70D17">
        <w:rPr>
          <w:i/>
          <w:iCs/>
          <w:noProof/>
          <w:sz w:val="22"/>
          <w:szCs w:val="22"/>
        </w:rPr>
        <w:t>Raynaud</w:t>
      </w:r>
      <w:r w:rsidRPr="00A70D17">
        <w:rPr>
          <w:noProof/>
          <w:sz w:val="22"/>
          <w:szCs w:val="22"/>
        </w:rPr>
        <w:t>] sindromas</w:t>
      </w:r>
      <w:r w:rsidR="00473297" w:rsidRPr="00A70D17">
        <w:rPr>
          <w:noProof/>
          <w:sz w:val="22"/>
          <w:szCs w:val="22"/>
        </w:rPr>
        <w:t>,</w:t>
      </w:r>
      <w:r w:rsidR="00473297" w:rsidRPr="00A70D17">
        <w:rPr>
          <w:sz w:val="22"/>
          <w:szCs w:val="22"/>
        </w:rPr>
        <w:t xml:space="preserve"> </w:t>
      </w:r>
      <w:r w:rsidR="00473297" w:rsidRPr="00A70D17">
        <w:rPr>
          <w:noProof/>
          <w:sz w:val="22"/>
          <w:szCs w:val="22"/>
        </w:rPr>
        <w:t>kuris gali pasireikšti kaip tirpimas, dilgčiojimas ir spalvos pasikeitimas (balta, mėlyna, tada raudona) rankų ir kojų pirštuose, kai yra veikiami šalčio.</w:t>
      </w:r>
    </w:p>
    <w:p w14:paraId="7A149DC8" w14:textId="77777777" w:rsidR="00DB60B4" w:rsidRDefault="00DB60B4" w:rsidP="00DB60B4">
      <w:pPr>
        <w:numPr>
          <w:ilvl w:val="12"/>
          <w:numId w:val="0"/>
        </w:numPr>
        <w:ind w:right="-2"/>
        <w:rPr>
          <w:b/>
          <w:noProof/>
          <w:sz w:val="22"/>
          <w:szCs w:val="22"/>
        </w:rPr>
      </w:pPr>
    </w:p>
    <w:p w14:paraId="5D39E4E7" w14:textId="475A5F9F" w:rsidR="00EB2ECE" w:rsidRPr="006D0C07" w:rsidRDefault="00EB2ECE" w:rsidP="00EB2ECE">
      <w:pPr>
        <w:numPr>
          <w:ilvl w:val="12"/>
          <w:numId w:val="0"/>
        </w:numPr>
        <w:ind w:right="-2"/>
        <w:rPr>
          <w:bCs/>
          <w:noProof/>
          <w:sz w:val="22"/>
          <w:szCs w:val="22"/>
        </w:rPr>
      </w:pPr>
      <w:bookmarkStart w:id="38" w:name="_Hlk185403430"/>
      <w:r w:rsidRPr="006D0C07">
        <w:rPr>
          <w:bCs/>
          <w:noProof/>
          <w:sz w:val="22"/>
          <w:szCs w:val="22"/>
        </w:rPr>
        <w:t xml:space="preserve">Gydymo </w:t>
      </w:r>
      <w:proofErr w:type="spellStart"/>
      <w:r w:rsidR="007E034B">
        <w:rPr>
          <w:bCs/>
          <w:sz w:val="22"/>
          <w:szCs w:val="22"/>
        </w:rPr>
        <w:t>Terforco</w:t>
      </w:r>
      <w:proofErr w:type="spellEnd"/>
      <w:r w:rsidRPr="006D0C07">
        <w:rPr>
          <w:bCs/>
          <w:sz w:val="22"/>
          <w:szCs w:val="22"/>
        </w:rPr>
        <w:t xml:space="preserve"> </w:t>
      </w:r>
      <w:r w:rsidRPr="006D0C07">
        <w:rPr>
          <w:bCs/>
          <w:noProof/>
          <w:sz w:val="22"/>
          <w:szCs w:val="22"/>
        </w:rPr>
        <w:t>laikotarpiu nedelsdami pasakykite gydytojui, jeigu:</w:t>
      </w:r>
    </w:p>
    <w:p w14:paraId="12F9C1BB" w14:textId="36B0B310" w:rsidR="00EB2ECE" w:rsidRPr="006D0C07" w:rsidRDefault="00EB2ECE" w:rsidP="00EB2ECE">
      <w:pPr>
        <w:numPr>
          <w:ilvl w:val="0"/>
          <w:numId w:val="15"/>
        </w:numPr>
        <w:ind w:right="-2"/>
        <w:rPr>
          <w:bCs/>
          <w:noProof/>
          <w:sz w:val="22"/>
          <w:szCs w:val="22"/>
        </w:rPr>
      </w:pPr>
      <w:r w:rsidRPr="006D0C07">
        <w:rPr>
          <w:bCs/>
          <w:noProof/>
          <w:sz w:val="22"/>
          <w:szCs w:val="22"/>
        </w:rPr>
        <w:t xml:space="preserve">sergate sunkiomis ligomis, įskaitant sunkius inkstų funkcijos sutrikimus arba sepsį (kai į kraują patekus bakterijų ir jų toksinų pažeidžiami organai), </w:t>
      </w:r>
      <w:r w:rsidR="00795643">
        <w:rPr>
          <w:bCs/>
          <w:noProof/>
          <w:sz w:val="22"/>
          <w:szCs w:val="22"/>
        </w:rPr>
        <w:t>nepakankam</w:t>
      </w:r>
      <w:r w:rsidR="00A87338">
        <w:rPr>
          <w:bCs/>
          <w:noProof/>
          <w:sz w:val="22"/>
          <w:szCs w:val="22"/>
        </w:rPr>
        <w:t>ą</w:t>
      </w:r>
      <w:r w:rsidR="00795643" w:rsidRPr="006D0C07">
        <w:rPr>
          <w:bCs/>
          <w:noProof/>
          <w:sz w:val="22"/>
          <w:szCs w:val="22"/>
        </w:rPr>
        <w:t xml:space="preserve"> </w:t>
      </w:r>
      <w:r w:rsidRPr="006D0C07">
        <w:rPr>
          <w:bCs/>
          <w:noProof/>
          <w:sz w:val="22"/>
          <w:szCs w:val="22"/>
        </w:rPr>
        <w:t>mitybą, lėtinį alkoholizmą arba jei vartojate ir flukloksacilin</w:t>
      </w:r>
      <w:r w:rsidR="001978AF">
        <w:rPr>
          <w:bCs/>
          <w:noProof/>
          <w:sz w:val="22"/>
          <w:szCs w:val="22"/>
        </w:rPr>
        <w:t>o</w:t>
      </w:r>
      <w:r w:rsidRPr="006D0C07">
        <w:rPr>
          <w:bCs/>
          <w:noProof/>
          <w:sz w:val="22"/>
          <w:szCs w:val="22"/>
        </w:rPr>
        <w:t xml:space="preserve"> (antibiotik</w:t>
      </w:r>
      <w:r w:rsidR="001978AF">
        <w:rPr>
          <w:bCs/>
          <w:noProof/>
          <w:sz w:val="22"/>
          <w:szCs w:val="22"/>
        </w:rPr>
        <w:t>o</w:t>
      </w:r>
      <w:r w:rsidRPr="006D0C07">
        <w:rPr>
          <w:bCs/>
          <w:noProof/>
          <w:sz w:val="22"/>
          <w:szCs w:val="22"/>
        </w:rPr>
        <w:t>). Gauta pranešimų apie sunkų sveikatos sutrikimą, vadinamą metaboline acidoze (nenormalių kraujo ir skysčių tyrimų rodiklių), pasireiškusį pacientams, vartojantiems paracetamol</w:t>
      </w:r>
      <w:r w:rsidR="004F6075">
        <w:rPr>
          <w:bCs/>
          <w:noProof/>
          <w:sz w:val="22"/>
          <w:szCs w:val="22"/>
        </w:rPr>
        <w:t>io</w:t>
      </w:r>
      <w:r w:rsidRPr="006D0C07">
        <w:rPr>
          <w:bCs/>
          <w:noProof/>
          <w:sz w:val="22"/>
          <w:szCs w:val="22"/>
        </w:rPr>
        <w:t xml:space="preserve"> įprastinėmis dozėmis ilgą laiką arba kai paracetamoli</w:t>
      </w:r>
      <w:r w:rsidR="00C22F50">
        <w:rPr>
          <w:bCs/>
          <w:noProof/>
          <w:sz w:val="22"/>
          <w:szCs w:val="22"/>
        </w:rPr>
        <w:t>o</w:t>
      </w:r>
      <w:r w:rsidRPr="006D0C07">
        <w:rPr>
          <w:bCs/>
          <w:noProof/>
          <w:sz w:val="22"/>
          <w:szCs w:val="22"/>
        </w:rPr>
        <w:t xml:space="preserve"> vartojama kartu su flukloksacilinu. Metabolinės acidozės simptomai gali būti šie: labai pasunkėjęs kvėpavimas – pagreitėjęs</w:t>
      </w:r>
      <w:r w:rsidR="00C22F50">
        <w:rPr>
          <w:bCs/>
          <w:noProof/>
          <w:sz w:val="22"/>
          <w:szCs w:val="22"/>
        </w:rPr>
        <w:t xml:space="preserve"> ir gilus</w:t>
      </w:r>
      <w:r w:rsidRPr="006D0C07">
        <w:rPr>
          <w:bCs/>
          <w:noProof/>
          <w:sz w:val="22"/>
          <w:szCs w:val="22"/>
        </w:rPr>
        <w:t xml:space="preserve"> kvėpavimas, mieguistumas, pykinimas ir vėmimas.</w:t>
      </w:r>
      <w:bookmarkEnd w:id="38"/>
    </w:p>
    <w:p w14:paraId="30CB9688" w14:textId="77777777" w:rsidR="003836D6" w:rsidRDefault="003836D6" w:rsidP="00DB60B4">
      <w:pPr>
        <w:numPr>
          <w:ilvl w:val="12"/>
          <w:numId w:val="0"/>
        </w:numPr>
        <w:ind w:right="-2"/>
        <w:rPr>
          <w:b/>
          <w:noProof/>
          <w:sz w:val="22"/>
          <w:szCs w:val="22"/>
        </w:rPr>
      </w:pPr>
    </w:p>
    <w:p w14:paraId="03F60216" w14:textId="33D23379" w:rsidR="00DB60B4" w:rsidRPr="00A70D17" w:rsidRDefault="00473297" w:rsidP="00DB60B4">
      <w:pPr>
        <w:ind w:right="-2"/>
        <w:rPr>
          <w:noProof/>
          <w:sz w:val="22"/>
          <w:szCs w:val="22"/>
        </w:rPr>
      </w:pPr>
      <w:bookmarkStart w:id="39" w:name="_Hlk78435078"/>
      <w:r w:rsidRPr="00A70D17">
        <w:rPr>
          <w:b/>
          <w:bCs/>
          <w:noProof/>
          <w:sz w:val="22"/>
          <w:szCs w:val="22"/>
        </w:rPr>
        <w:t xml:space="preserve">Kiti vaistai ir </w:t>
      </w:r>
      <w:r w:rsidR="007E034B">
        <w:rPr>
          <w:b/>
          <w:bCs/>
          <w:noProof/>
          <w:sz w:val="22"/>
          <w:szCs w:val="22"/>
        </w:rPr>
        <w:t>Terforco</w:t>
      </w:r>
    </w:p>
    <w:p w14:paraId="0FBAC65C" w14:textId="4048D04D" w:rsidR="00DB60B4" w:rsidRPr="00A70D17" w:rsidRDefault="00473297" w:rsidP="00DB60B4">
      <w:pPr>
        <w:numPr>
          <w:ilvl w:val="12"/>
          <w:numId w:val="0"/>
        </w:numPr>
        <w:ind w:right="-2"/>
        <w:jc w:val="both"/>
        <w:rPr>
          <w:sz w:val="22"/>
          <w:szCs w:val="22"/>
        </w:rPr>
      </w:pPr>
      <w:r w:rsidRPr="00A70D17">
        <w:rPr>
          <w:noProof/>
          <w:sz w:val="22"/>
          <w:szCs w:val="22"/>
        </w:rPr>
        <w:t>Jeigu vartojate ar neseniai vartojote kitų vaistų, arba dėl to nesate tikri, apie tai pasakykite gydytojui arba vaistininkui.</w:t>
      </w:r>
    </w:p>
    <w:p w14:paraId="0B586C06" w14:textId="77777777" w:rsidR="00DB60B4" w:rsidRPr="00A70D17" w:rsidRDefault="00DB60B4" w:rsidP="00DB60B4">
      <w:pPr>
        <w:numPr>
          <w:ilvl w:val="12"/>
          <w:numId w:val="0"/>
        </w:numPr>
        <w:ind w:right="-2"/>
        <w:jc w:val="both"/>
        <w:rPr>
          <w:sz w:val="22"/>
          <w:szCs w:val="22"/>
        </w:rPr>
      </w:pPr>
    </w:p>
    <w:p w14:paraId="5A34E949" w14:textId="220D6773" w:rsidR="00DB60B4" w:rsidRPr="00A70D17" w:rsidRDefault="004F11A3" w:rsidP="00DB60B4">
      <w:pPr>
        <w:numPr>
          <w:ilvl w:val="12"/>
          <w:numId w:val="0"/>
        </w:numPr>
        <w:outlineLvl w:val="0"/>
        <w:rPr>
          <w:b/>
          <w:bCs/>
          <w:noProof/>
          <w:sz w:val="22"/>
          <w:szCs w:val="22"/>
        </w:rPr>
      </w:pPr>
      <w:r w:rsidRPr="00A70D17">
        <w:rPr>
          <w:b/>
          <w:bCs/>
          <w:noProof/>
          <w:sz w:val="22"/>
          <w:szCs w:val="22"/>
        </w:rPr>
        <w:t xml:space="preserve">Nevartokite </w:t>
      </w:r>
      <w:r w:rsidR="007E034B">
        <w:rPr>
          <w:b/>
          <w:bCs/>
          <w:noProof/>
          <w:sz w:val="22"/>
          <w:szCs w:val="22"/>
        </w:rPr>
        <w:t>Terforco</w:t>
      </w:r>
      <w:r w:rsidRPr="00A70D17">
        <w:rPr>
          <w:b/>
          <w:bCs/>
          <w:noProof/>
          <w:sz w:val="22"/>
          <w:szCs w:val="22"/>
        </w:rPr>
        <w:t>, jeigu vartojate:</w:t>
      </w:r>
    </w:p>
    <w:p w14:paraId="709730EB" w14:textId="77466CFB" w:rsidR="004F11A3" w:rsidRPr="00A70D17" w:rsidRDefault="004F11A3" w:rsidP="004F11A3">
      <w:pPr>
        <w:pStyle w:val="Sraopastraipa"/>
        <w:numPr>
          <w:ilvl w:val="0"/>
          <w:numId w:val="11"/>
        </w:numPr>
        <w:rPr>
          <w:sz w:val="22"/>
          <w:szCs w:val="22"/>
        </w:rPr>
      </w:pPr>
      <w:bookmarkStart w:id="40" w:name="_Hlk74914157"/>
      <w:r w:rsidRPr="00A70D17">
        <w:rPr>
          <w:sz w:val="22"/>
          <w:szCs w:val="22"/>
        </w:rPr>
        <w:t xml:space="preserve">arba paskutines 14 dienų vartojote </w:t>
      </w:r>
      <w:proofErr w:type="spellStart"/>
      <w:r w:rsidRPr="00A70D17">
        <w:rPr>
          <w:sz w:val="22"/>
          <w:szCs w:val="22"/>
        </w:rPr>
        <w:t>monoamino</w:t>
      </w:r>
      <w:proofErr w:type="spellEnd"/>
      <w:r w:rsidRPr="00A70D17">
        <w:rPr>
          <w:sz w:val="22"/>
          <w:szCs w:val="22"/>
        </w:rPr>
        <w:t xml:space="preserve"> </w:t>
      </w:r>
      <w:proofErr w:type="spellStart"/>
      <w:r w:rsidRPr="00A70D17">
        <w:rPr>
          <w:sz w:val="22"/>
          <w:szCs w:val="22"/>
        </w:rPr>
        <w:t>oksidazės</w:t>
      </w:r>
      <w:proofErr w:type="spellEnd"/>
      <w:r w:rsidRPr="00A70D17">
        <w:rPr>
          <w:sz w:val="22"/>
          <w:szCs w:val="22"/>
        </w:rPr>
        <w:t xml:space="preserve"> </w:t>
      </w:r>
      <w:r w:rsidR="00A87338" w:rsidRPr="00A70D17">
        <w:rPr>
          <w:sz w:val="22"/>
          <w:szCs w:val="22"/>
        </w:rPr>
        <w:t>(MAO)</w:t>
      </w:r>
      <w:r w:rsidR="00A87338">
        <w:rPr>
          <w:sz w:val="22"/>
          <w:szCs w:val="22"/>
        </w:rPr>
        <w:t xml:space="preserve"> </w:t>
      </w:r>
      <w:r w:rsidRPr="00A70D17">
        <w:rPr>
          <w:sz w:val="22"/>
          <w:szCs w:val="22"/>
        </w:rPr>
        <w:t>inhibitorių, vartojamų depresijai ir Parkinsono ligai gydyti;</w:t>
      </w:r>
    </w:p>
    <w:p w14:paraId="0CAC1291" w14:textId="5661D8FA" w:rsidR="004F11A3" w:rsidRPr="00A70D17" w:rsidRDefault="004F11A3" w:rsidP="004F11A3">
      <w:pPr>
        <w:pStyle w:val="Sraopastraipa"/>
        <w:numPr>
          <w:ilvl w:val="0"/>
          <w:numId w:val="11"/>
        </w:numPr>
        <w:rPr>
          <w:bCs/>
          <w:noProof/>
          <w:sz w:val="22"/>
          <w:szCs w:val="22"/>
        </w:rPr>
      </w:pPr>
      <w:r w:rsidRPr="00A70D17">
        <w:rPr>
          <w:bCs/>
          <w:noProof/>
          <w:sz w:val="22"/>
          <w:szCs w:val="22"/>
        </w:rPr>
        <w:t>depresijai gydyti skirtų vaistų, tokių kaip tricikliai antidepresantai (pvz., amitriptilinas);</w:t>
      </w:r>
    </w:p>
    <w:p w14:paraId="39B2BD02" w14:textId="38F5CF93" w:rsidR="00DB60B4" w:rsidRPr="00A70D17" w:rsidRDefault="004F11A3" w:rsidP="004F11A3">
      <w:pPr>
        <w:pStyle w:val="Sraopastraipa"/>
        <w:numPr>
          <w:ilvl w:val="0"/>
          <w:numId w:val="11"/>
        </w:numPr>
        <w:tabs>
          <w:tab w:val="left" w:pos="708"/>
        </w:tabs>
        <w:jc w:val="both"/>
        <w:rPr>
          <w:bCs/>
          <w:noProof/>
          <w:sz w:val="22"/>
          <w:szCs w:val="22"/>
        </w:rPr>
      </w:pPr>
      <w:r w:rsidRPr="00A70D17">
        <w:rPr>
          <w:sz w:val="22"/>
          <w:szCs w:val="22"/>
        </w:rPr>
        <w:t xml:space="preserve">vaistų kraujospūdžiui </w:t>
      </w:r>
      <w:r w:rsidR="00A87338">
        <w:rPr>
          <w:sz w:val="22"/>
          <w:szCs w:val="22"/>
        </w:rPr>
        <w:t>sureguliuoti</w:t>
      </w:r>
      <w:r w:rsidRPr="00A70D17">
        <w:rPr>
          <w:sz w:val="22"/>
          <w:szCs w:val="22"/>
        </w:rPr>
        <w:t xml:space="preserve">, tokių kaip beta </w:t>
      </w:r>
      <w:proofErr w:type="spellStart"/>
      <w:r w:rsidRPr="00A70D17">
        <w:rPr>
          <w:sz w:val="22"/>
          <w:szCs w:val="22"/>
        </w:rPr>
        <w:t>adrenoblokatoriai</w:t>
      </w:r>
      <w:proofErr w:type="spellEnd"/>
      <w:r w:rsidRPr="00A70D17">
        <w:rPr>
          <w:sz w:val="22"/>
          <w:szCs w:val="22"/>
        </w:rPr>
        <w:t xml:space="preserve"> ir kiti </w:t>
      </w:r>
      <w:proofErr w:type="spellStart"/>
      <w:r w:rsidRPr="00A70D17">
        <w:rPr>
          <w:sz w:val="22"/>
          <w:szCs w:val="22"/>
        </w:rPr>
        <w:t>antihipertenziniai</w:t>
      </w:r>
      <w:proofErr w:type="spellEnd"/>
      <w:r w:rsidRPr="00A70D17">
        <w:rPr>
          <w:sz w:val="22"/>
          <w:szCs w:val="22"/>
        </w:rPr>
        <w:t xml:space="preserve"> vaistai;</w:t>
      </w:r>
    </w:p>
    <w:p w14:paraId="1909BF89" w14:textId="49291990" w:rsidR="00DB60B4" w:rsidRPr="00A70D17" w:rsidRDefault="004F11A3" w:rsidP="004F11A3">
      <w:pPr>
        <w:pStyle w:val="Sraopastraipa"/>
        <w:numPr>
          <w:ilvl w:val="0"/>
          <w:numId w:val="11"/>
        </w:numPr>
        <w:tabs>
          <w:tab w:val="left" w:pos="708"/>
        </w:tabs>
        <w:jc w:val="both"/>
        <w:rPr>
          <w:bCs/>
          <w:noProof/>
          <w:sz w:val="22"/>
          <w:szCs w:val="22"/>
        </w:rPr>
      </w:pPr>
      <w:proofErr w:type="spellStart"/>
      <w:r w:rsidRPr="00A70D17">
        <w:rPr>
          <w:sz w:val="22"/>
          <w:szCs w:val="22"/>
        </w:rPr>
        <w:t>simpatomimetikų</w:t>
      </w:r>
      <w:proofErr w:type="spellEnd"/>
      <w:r w:rsidRPr="00A70D17">
        <w:rPr>
          <w:sz w:val="22"/>
          <w:szCs w:val="22"/>
        </w:rPr>
        <w:t>, tokių kaip nosies užgulimą mažinantys, apetitą slopinantys ir kai kurie psichiką veikiantys vaist</w:t>
      </w:r>
      <w:r w:rsidR="00F14013">
        <w:rPr>
          <w:sz w:val="22"/>
          <w:szCs w:val="22"/>
        </w:rPr>
        <w:t>ai</w:t>
      </w:r>
      <w:r w:rsidRPr="00A70D17">
        <w:rPr>
          <w:sz w:val="22"/>
          <w:szCs w:val="22"/>
        </w:rPr>
        <w:t>;</w:t>
      </w:r>
    </w:p>
    <w:p w14:paraId="26059B06" w14:textId="58C277B6" w:rsidR="00DB60B4" w:rsidRPr="00A70D17" w:rsidRDefault="004F11A3" w:rsidP="004F11A3">
      <w:pPr>
        <w:pStyle w:val="Sraopastraipa"/>
        <w:numPr>
          <w:ilvl w:val="0"/>
          <w:numId w:val="11"/>
        </w:numPr>
        <w:tabs>
          <w:tab w:val="left" w:pos="708"/>
        </w:tabs>
        <w:jc w:val="both"/>
        <w:rPr>
          <w:bCs/>
          <w:noProof/>
          <w:sz w:val="22"/>
          <w:szCs w:val="22"/>
        </w:rPr>
      </w:pPr>
      <w:r w:rsidRPr="00A70D17">
        <w:rPr>
          <w:noProof/>
          <w:sz w:val="22"/>
          <w:szCs w:val="22"/>
        </w:rPr>
        <w:t>vaistų, kurių sudėtyje yra paracetamolio arba dekongestantų</w:t>
      </w:r>
      <w:r w:rsidR="008D25F0">
        <w:rPr>
          <w:noProof/>
          <w:sz w:val="22"/>
          <w:szCs w:val="22"/>
        </w:rPr>
        <w:t xml:space="preserve"> (nosies gleivinės paburkimą mažinančių</w:t>
      </w:r>
      <w:r w:rsidR="00D33C43">
        <w:rPr>
          <w:noProof/>
          <w:sz w:val="22"/>
          <w:szCs w:val="22"/>
        </w:rPr>
        <w:t xml:space="preserve"> vaistų</w:t>
      </w:r>
      <w:r w:rsidR="008D25F0">
        <w:rPr>
          <w:noProof/>
          <w:sz w:val="22"/>
          <w:szCs w:val="22"/>
        </w:rPr>
        <w:t>)</w:t>
      </w:r>
      <w:r w:rsidRPr="00A70D17">
        <w:rPr>
          <w:noProof/>
          <w:sz w:val="22"/>
          <w:szCs w:val="22"/>
        </w:rPr>
        <w:t xml:space="preserve"> nuo peršalimo ir gripo.</w:t>
      </w:r>
    </w:p>
    <w:bookmarkEnd w:id="40"/>
    <w:p w14:paraId="40190E1F" w14:textId="77777777" w:rsidR="00DB60B4" w:rsidRPr="00A70D17" w:rsidRDefault="00DB60B4" w:rsidP="00DB60B4">
      <w:pPr>
        <w:tabs>
          <w:tab w:val="left" w:pos="708"/>
        </w:tabs>
        <w:rPr>
          <w:bCs/>
          <w:noProof/>
          <w:sz w:val="22"/>
          <w:szCs w:val="22"/>
        </w:rPr>
      </w:pPr>
    </w:p>
    <w:p w14:paraId="4F662BAD" w14:textId="48C67703" w:rsidR="004F11A3" w:rsidRPr="00A70D17" w:rsidRDefault="004F11A3" w:rsidP="004F11A3">
      <w:pPr>
        <w:tabs>
          <w:tab w:val="left" w:pos="708"/>
        </w:tabs>
        <w:rPr>
          <w:b/>
          <w:bCs/>
          <w:noProof/>
          <w:sz w:val="22"/>
          <w:szCs w:val="22"/>
        </w:rPr>
      </w:pPr>
      <w:r w:rsidRPr="00A70D17">
        <w:rPr>
          <w:b/>
          <w:bCs/>
          <w:noProof/>
          <w:sz w:val="22"/>
          <w:szCs w:val="22"/>
        </w:rPr>
        <w:lastRenderedPageBreak/>
        <w:t xml:space="preserve">Pasitarkite su gydytoju, prieš pradėdami vartoti </w:t>
      </w:r>
      <w:r w:rsidR="007E034B">
        <w:rPr>
          <w:b/>
          <w:bCs/>
          <w:noProof/>
          <w:sz w:val="22"/>
          <w:szCs w:val="22"/>
        </w:rPr>
        <w:t>Terforco</w:t>
      </w:r>
      <w:r w:rsidRPr="00A70D17">
        <w:rPr>
          <w:b/>
          <w:bCs/>
          <w:noProof/>
          <w:sz w:val="22"/>
          <w:szCs w:val="22"/>
        </w:rPr>
        <w:t>, jeigu vartojate kurį nors iš toliau išvardytų vaistų:</w:t>
      </w:r>
    </w:p>
    <w:p w14:paraId="4C06121C" w14:textId="00D095CB" w:rsidR="00DB60B4" w:rsidRPr="00A70D17" w:rsidRDefault="004F11A3" w:rsidP="004F11A3">
      <w:pPr>
        <w:pStyle w:val="Sraopastraipa"/>
        <w:numPr>
          <w:ilvl w:val="0"/>
          <w:numId w:val="11"/>
        </w:numPr>
        <w:tabs>
          <w:tab w:val="left" w:pos="708"/>
        </w:tabs>
        <w:rPr>
          <w:bCs/>
          <w:noProof/>
          <w:sz w:val="22"/>
          <w:szCs w:val="22"/>
        </w:rPr>
      </w:pPr>
      <w:r w:rsidRPr="00A70D17">
        <w:rPr>
          <w:bCs/>
          <w:noProof/>
          <w:sz w:val="22"/>
          <w:szCs w:val="22"/>
        </w:rPr>
        <w:t>kraują skystinančių vaistų (antikoaguliantų), tokių kaip varfarinas ar kit</w:t>
      </w:r>
      <w:r w:rsidR="00DF5578">
        <w:rPr>
          <w:bCs/>
          <w:noProof/>
          <w:sz w:val="22"/>
          <w:szCs w:val="22"/>
        </w:rPr>
        <w:t>i</w:t>
      </w:r>
      <w:r w:rsidR="00F26E85" w:rsidRPr="00A70D17">
        <w:rPr>
          <w:bCs/>
          <w:noProof/>
          <w:sz w:val="22"/>
          <w:szCs w:val="22"/>
        </w:rPr>
        <w:t>;</w:t>
      </w:r>
    </w:p>
    <w:p w14:paraId="1FF1AC44" w14:textId="2F5E8284" w:rsidR="00DB60B4" w:rsidRPr="00A70D17" w:rsidRDefault="00F26E85" w:rsidP="00F26E85">
      <w:pPr>
        <w:pStyle w:val="Sraopastraipa"/>
        <w:numPr>
          <w:ilvl w:val="0"/>
          <w:numId w:val="11"/>
        </w:numPr>
        <w:rPr>
          <w:bCs/>
          <w:noProof/>
          <w:sz w:val="22"/>
          <w:szCs w:val="22"/>
        </w:rPr>
      </w:pPr>
      <w:r w:rsidRPr="00A70D17">
        <w:rPr>
          <w:bCs/>
          <w:noProof/>
          <w:sz w:val="22"/>
          <w:szCs w:val="22"/>
        </w:rPr>
        <w:t xml:space="preserve">vaistų </w:t>
      </w:r>
      <w:r w:rsidR="00DF5578">
        <w:rPr>
          <w:bCs/>
          <w:noProof/>
          <w:sz w:val="22"/>
          <w:szCs w:val="22"/>
        </w:rPr>
        <w:t xml:space="preserve">nuo </w:t>
      </w:r>
      <w:r w:rsidRPr="00A70D17">
        <w:rPr>
          <w:bCs/>
          <w:noProof/>
          <w:sz w:val="22"/>
          <w:szCs w:val="22"/>
        </w:rPr>
        <w:t>pykinim</w:t>
      </w:r>
      <w:r w:rsidR="00DF5578">
        <w:rPr>
          <w:bCs/>
          <w:noProof/>
          <w:sz w:val="22"/>
          <w:szCs w:val="22"/>
        </w:rPr>
        <w:t>o</w:t>
      </w:r>
      <w:r w:rsidRPr="00A70D17">
        <w:rPr>
          <w:bCs/>
          <w:noProof/>
          <w:sz w:val="22"/>
          <w:szCs w:val="22"/>
        </w:rPr>
        <w:t xml:space="preserve"> ir vėmim</w:t>
      </w:r>
      <w:r w:rsidR="00DF5578">
        <w:rPr>
          <w:bCs/>
          <w:noProof/>
          <w:sz w:val="22"/>
          <w:szCs w:val="22"/>
        </w:rPr>
        <w:t>o</w:t>
      </w:r>
      <w:r w:rsidRPr="00A70D17">
        <w:rPr>
          <w:bCs/>
          <w:noProof/>
          <w:sz w:val="22"/>
          <w:szCs w:val="22"/>
        </w:rPr>
        <w:t>, tokių kaip metoklopramidas ar domperidonas;</w:t>
      </w:r>
    </w:p>
    <w:p w14:paraId="3FDBC69B" w14:textId="77777777" w:rsidR="00F26E85" w:rsidRPr="00A70D17" w:rsidRDefault="00F26E85" w:rsidP="00F26E85">
      <w:pPr>
        <w:pStyle w:val="Sraopastraipa"/>
        <w:numPr>
          <w:ilvl w:val="0"/>
          <w:numId w:val="11"/>
        </w:numPr>
        <w:rPr>
          <w:bCs/>
          <w:noProof/>
          <w:sz w:val="22"/>
          <w:szCs w:val="22"/>
        </w:rPr>
      </w:pPr>
      <w:r w:rsidRPr="00A70D17">
        <w:rPr>
          <w:bCs/>
          <w:noProof/>
          <w:sz w:val="22"/>
          <w:szCs w:val="22"/>
        </w:rPr>
        <w:t>kolestiramino, vartojamo cholesterolio kiekiui kraujyje sumažinti;</w:t>
      </w:r>
    </w:p>
    <w:p w14:paraId="2A66E304" w14:textId="4DFC374E" w:rsidR="00F26E85" w:rsidRPr="00A70D17" w:rsidRDefault="00F26E85" w:rsidP="00F26E85">
      <w:pPr>
        <w:pStyle w:val="Sraopastraipa"/>
        <w:numPr>
          <w:ilvl w:val="0"/>
          <w:numId w:val="11"/>
        </w:numPr>
        <w:rPr>
          <w:bCs/>
          <w:noProof/>
          <w:sz w:val="22"/>
          <w:szCs w:val="22"/>
        </w:rPr>
      </w:pPr>
      <w:r w:rsidRPr="00A70D17">
        <w:rPr>
          <w:bCs/>
          <w:noProof/>
          <w:sz w:val="22"/>
          <w:szCs w:val="22"/>
        </w:rPr>
        <w:t xml:space="preserve">migdomųjų, vaistų </w:t>
      </w:r>
      <w:r w:rsidR="00682D64">
        <w:rPr>
          <w:bCs/>
          <w:noProof/>
          <w:sz w:val="22"/>
          <w:szCs w:val="22"/>
        </w:rPr>
        <w:t>epilepsijos</w:t>
      </w:r>
      <w:r w:rsidR="00682D64" w:rsidRPr="00A70D17">
        <w:rPr>
          <w:bCs/>
          <w:noProof/>
          <w:sz w:val="22"/>
          <w:szCs w:val="22"/>
        </w:rPr>
        <w:t xml:space="preserve"> </w:t>
      </w:r>
      <w:r w:rsidRPr="00A70D17">
        <w:rPr>
          <w:bCs/>
          <w:noProof/>
          <w:sz w:val="22"/>
          <w:szCs w:val="22"/>
        </w:rPr>
        <w:t>gydymui, tokių kaip fenobarbitalis, fenitoinas, karbamazepinas</w:t>
      </w:r>
      <w:r w:rsidR="00BD4C77">
        <w:rPr>
          <w:bCs/>
          <w:noProof/>
          <w:sz w:val="22"/>
          <w:szCs w:val="22"/>
        </w:rPr>
        <w:t>;</w:t>
      </w:r>
    </w:p>
    <w:p w14:paraId="039F98F6" w14:textId="01BC67AC" w:rsidR="00F26E85" w:rsidRPr="00A70D17" w:rsidRDefault="00F26E85" w:rsidP="00F26E85">
      <w:pPr>
        <w:pStyle w:val="Sraopastraipa"/>
        <w:numPr>
          <w:ilvl w:val="0"/>
          <w:numId w:val="11"/>
        </w:numPr>
        <w:rPr>
          <w:bCs/>
          <w:noProof/>
          <w:sz w:val="22"/>
          <w:szCs w:val="22"/>
        </w:rPr>
      </w:pPr>
      <w:r w:rsidRPr="00A70D17">
        <w:rPr>
          <w:bCs/>
          <w:noProof/>
          <w:sz w:val="22"/>
          <w:szCs w:val="22"/>
        </w:rPr>
        <w:t>rifampicino ir izoniazido (vaistai tuberkuliozei gydyti);</w:t>
      </w:r>
    </w:p>
    <w:p w14:paraId="785C52F7" w14:textId="4721D73F" w:rsidR="00F26E85" w:rsidRPr="00A70D17" w:rsidRDefault="00F26E85" w:rsidP="00F26E85">
      <w:pPr>
        <w:pStyle w:val="Sraopastraipa"/>
        <w:numPr>
          <w:ilvl w:val="0"/>
          <w:numId w:val="11"/>
        </w:numPr>
        <w:rPr>
          <w:bCs/>
          <w:noProof/>
          <w:sz w:val="22"/>
          <w:szCs w:val="22"/>
        </w:rPr>
      </w:pPr>
      <w:r w:rsidRPr="00A70D17">
        <w:rPr>
          <w:bCs/>
          <w:noProof/>
          <w:sz w:val="22"/>
          <w:szCs w:val="22"/>
        </w:rPr>
        <w:t>salicilamido (</w:t>
      </w:r>
      <w:r w:rsidR="00C526FA">
        <w:rPr>
          <w:bCs/>
          <w:noProof/>
          <w:sz w:val="22"/>
          <w:szCs w:val="22"/>
        </w:rPr>
        <w:t>vaistas</w:t>
      </w:r>
      <w:r w:rsidRPr="00A70D17">
        <w:rPr>
          <w:bCs/>
          <w:noProof/>
          <w:sz w:val="22"/>
          <w:szCs w:val="22"/>
        </w:rPr>
        <w:t>, vartojamas karščiavimui ir skausmui malšinti);</w:t>
      </w:r>
    </w:p>
    <w:p w14:paraId="4B2AF7BA" w14:textId="349512F1" w:rsidR="00F26E85" w:rsidRPr="00A70D17" w:rsidRDefault="00FE6BAC" w:rsidP="00F26E85">
      <w:pPr>
        <w:pStyle w:val="Sraopastraipa"/>
        <w:numPr>
          <w:ilvl w:val="0"/>
          <w:numId w:val="11"/>
        </w:numPr>
        <w:rPr>
          <w:bCs/>
          <w:noProof/>
          <w:sz w:val="22"/>
          <w:szCs w:val="22"/>
        </w:rPr>
      </w:pPr>
      <w:r w:rsidRPr="00A70D17">
        <w:rPr>
          <w:bCs/>
          <w:noProof/>
          <w:sz w:val="22"/>
          <w:szCs w:val="22"/>
        </w:rPr>
        <w:t>vaistų širdies ligoms gydyti (pvz., digoksinas);</w:t>
      </w:r>
    </w:p>
    <w:p w14:paraId="511096B8" w14:textId="60A894B8" w:rsidR="00FE6BAC" w:rsidRPr="00A70D17" w:rsidRDefault="00FE6BAC" w:rsidP="00F26E85">
      <w:pPr>
        <w:pStyle w:val="Sraopastraipa"/>
        <w:numPr>
          <w:ilvl w:val="0"/>
          <w:numId w:val="11"/>
        </w:numPr>
        <w:rPr>
          <w:bCs/>
          <w:noProof/>
          <w:sz w:val="22"/>
          <w:szCs w:val="22"/>
        </w:rPr>
      </w:pPr>
      <w:r w:rsidRPr="00A70D17">
        <w:rPr>
          <w:bCs/>
          <w:noProof/>
          <w:sz w:val="22"/>
          <w:szCs w:val="22"/>
        </w:rPr>
        <w:t>apetitą slopinančių arba skatinančių vaistų;</w:t>
      </w:r>
    </w:p>
    <w:p w14:paraId="40F11F0E" w14:textId="5FE27A15" w:rsidR="00FE6BAC" w:rsidRDefault="00FE6BAC" w:rsidP="00F26E85">
      <w:pPr>
        <w:pStyle w:val="Sraopastraipa"/>
        <w:numPr>
          <w:ilvl w:val="0"/>
          <w:numId w:val="11"/>
        </w:numPr>
        <w:rPr>
          <w:bCs/>
          <w:noProof/>
          <w:sz w:val="22"/>
          <w:szCs w:val="22"/>
        </w:rPr>
      </w:pPr>
      <w:r w:rsidRPr="00A70D17">
        <w:rPr>
          <w:bCs/>
          <w:noProof/>
          <w:sz w:val="22"/>
          <w:szCs w:val="22"/>
        </w:rPr>
        <w:t>vaistų ūminiam migrenos galvos skausmui gydyti (pvz., ergotaminas, meti</w:t>
      </w:r>
      <w:r w:rsidR="004E4BD4">
        <w:rPr>
          <w:bCs/>
          <w:noProof/>
          <w:sz w:val="22"/>
          <w:szCs w:val="22"/>
        </w:rPr>
        <w:t>z</w:t>
      </w:r>
      <w:r w:rsidRPr="00A70D17">
        <w:rPr>
          <w:bCs/>
          <w:noProof/>
          <w:sz w:val="22"/>
          <w:szCs w:val="22"/>
        </w:rPr>
        <w:t>ergidas)</w:t>
      </w:r>
      <w:r w:rsidR="0001720F">
        <w:rPr>
          <w:bCs/>
          <w:noProof/>
          <w:sz w:val="22"/>
          <w:szCs w:val="22"/>
        </w:rPr>
        <w:t>;</w:t>
      </w:r>
    </w:p>
    <w:p w14:paraId="13A29220" w14:textId="39854AB1" w:rsidR="0001720F" w:rsidRPr="00A70D17" w:rsidRDefault="00A15D4F" w:rsidP="00F26E85">
      <w:pPr>
        <w:pStyle w:val="Sraopastraipa"/>
        <w:numPr>
          <w:ilvl w:val="0"/>
          <w:numId w:val="11"/>
        </w:numPr>
        <w:rPr>
          <w:bCs/>
          <w:noProof/>
          <w:sz w:val="22"/>
          <w:szCs w:val="22"/>
        </w:rPr>
      </w:pPr>
      <w:r w:rsidRPr="00A15D4F">
        <w:rPr>
          <w:bCs/>
          <w:noProof/>
          <w:sz w:val="22"/>
          <w:szCs w:val="22"/>
        </w:rPr>
        <w:t>flukloksacilin</w:t>
      </w:r>
      <w:r>
        <w:rPr>
          <w:bCs/>
          <w:noProof/>
          <w:sz w:val="22"/>
          <w:szCs w:val="22"/>
        </w:rPr>
        <w:t>o (antibiotiko)</w:t>
      </w:r>
      <w:r w:rsidR="00A321F0">
        <w:rPr>
          <w:bCs/>
          <w:noProof/>
          <w:sz w:val="22"/>
          <w:szCs w:val="22"/>
        </w:rPr>
        <w:t>,</w:t>
      </w:r>
      <w:r>
        <w:rPr>
          <w:bCs/>
          <w:noProof/>
          <w:sz w:val="22"/>
          <w:szCs w:val="22"/>
        </w:rPr>
        <w:t xml:space="preserve"> </w:t>
      </w:r>
      <w:r w:rsidR="00A321F0" w:rsidRPr="00A321F0">
        <w:rPr>
          <w:bCs/>
          <w:noProof/>
          <w:sz w:val="22"/>
          <w:szCs w:val="22"/>
        </w:rPr>
        <w:t>nes kyla didelė rizika, jog pasireikš kraujo ir skysčių pusiausvyros sutrikimas (vadinamas metaboline acidoze), kurį reikia skubiai gydyti (žr. 2 skyrių)</w:t>
      </w:r>
      <w:r w:rsidR="00C44EBD">
        <w:rPr>
          <w:bCs/>
          <w:noProof/>
          <w:sz w:val="22"/>
          <w:szCs w:val="22"/>
        </w:rPr>
        <w:t>.</w:t>
      </w:r>
    </w:p>
    <w:bookmarkEnd w:id="39"/>
    <w:p w14:paraId="235E3E45" w14:textId="48E84786" w:rsidR="00DB60B4" w:rsidRPr="00A70D17" w:rsidRDefault="00DB60B4" w:rsidP="00DB60B4">
      <w:pPr>
        <w:rPr>
          <w:sz w:val="22"/>
          <w:szCs w:val="22"/>
        </w:rPr>
      </w:pPr>
    </w:p>
    <w:p w14:paraId="71879556" w14:textId="0E8EE183" w:rsidR="00DB60B4" w:rsidRPr="00A70D17" w:rsidRDefault="00FE6BAC" w:rsidP="00DB60B4">
      <w:pPr>
        <w:pStyle w:val="Antrat5"/>
        <w:spacing w:before="120" w:line="240" w:lineRule="auto"/>
        <w:rPr>
          <w:rFonts w:ascii="Times New Roman" w:hAnsi="Times New Roman"/>
          <w:color w:val="auto"/>
          <w:lang w:val="lt-LT"/>
        </w:rPr>
      </w:pPr>
      <w:proofErr w:type="spellStart"/>
      <w:r w:rsidRPr="00A70D17">
        <w:rPr>
          <w:rFonts w:ascii="Times New Roman" w:hAnsi="Times New Roman"/>
          <w:color w:val="auto"/>
          <w:lang w:val="lt-LT"/>
        </w:rPr>
        <w:t>Paracetamolio</w:t>
      </w:r>
      <w:proofErr w:type="spellEnd"/>
      <w:r w:rsidRPr="00A70D17">
        <w:rPr>
          <w:rFonts w:ascii="Times New Roman" w:hAnsi="Times New Roman"/>
          <w:color w:val="auto"/>
          <w:lang w:val="lt-LT"/>
        </w:rPr>
        <w:t xml:space="preserve"> vartojimas gali lemti klaidingus tam tikrų laboratorinių tyrimų (pvz., gliukozės kiekio kraujyje tyrimų) rezultatus.</w:t>
      </w:r>
    </w:p>
    <w:p w14:paraId="7978EDE3" w14:textId="77777777" w:rsidR="00DB60B4" w:rsidRPr="00A70D17" w:rsidRDefault="00DB60B4" w:rsidP="00DB60B4">
      <w:pPr>
        <w:numPr>
          <w:ilvl w:val="12"/>
          <w:numId w:val="0"/>
        </w:numPr>
        <w:ind w:right="-2"/>
        <w:rPr>
          <w:noProof/>
          <w:sz w:val="22"/>
          <w:szCs w:val="22"/>
        </w:rPr>
      </w:pPr>
    </w:p>
    <w:p w14:paraId="2F4B222A" w14:textId="0E72742A" w:rsidR="00DB60B4" w:rsidRPr="00A70D17" w:rsidRDefault="007E034B" w:rsidP="00DB60B4">
      <w:pPr>
        <w:numPr>
          <w:ilvl w:val="12"/>
          <w:numId w:val="0"/>
        </w:numPr>
        <w:ind w:right="-2"/>
        <w:rPr>
          <w:noProof/>
          <w:sz w:val="22"/>
          <w:szCs w:val="22"/>
        </w:rPr>
      </w:pPr>
      <w:r>
        <w:rPr>
          <w:b/>
          <w:noProof/>
          <w:sz w:val="22"/>
          <w:szCs w:val="22"/>
        </w:rPr>
        <w:t>Terforco</w:t>
      </w:r>
      <w:r w:rsidR="00FE6BAC" w:rsidRPr="00A70D17">
        <w:rPr>
          <w:b/>
          <w:noProof/>
          <w:sz w:val="22"/>
          <w:szCs w:val="22"/>
        </w:rPr>
        <w:t xml:space="preserve"> vartojimas su alkoholiu</w:t>
      </w:r>
    </w:p>
    <w:p w14:paraId="18B862F0" w14:textId="57DF1E63" w:rsidR="00FE6BAC" w:rsidRPr="00A70D17" w:rsidRDefault="007E201E" w:rsidP="00FE6BAC">
      <w:pPr>
        <w:numPr>
          <w:ilvl w:val="12"/>
          <w:numId w:val="0"/>
        </w:numPr>
        <w:rPr>
          <w:rFonts w:eastAsiaTheme="minorHAnsi"/>
          <w:sz w:val="22"/>
          <w:szCs w:val="22"/>
        </w:rPr>
      </w:pPr>
      <w:r>
        <w:rPr>
          <w:sz w:val="22"/>
          <w:szCs w:val="22"/>
        </w:rPr>
        <w:t>Nevartokite</w:t>
      </w:r>
      <w:r w:rsidRPr="00A70D17">
        <w:rPr>
          <w:sz w:val="22"/>
          <w:szCs w:val="22"/>
        </w:rPr>
        <w:t xml:space="preserve"> </w:t>
      </w:r>
      <w:r w:rsidR="00FE6BAC" w:rsidRPr="00A70D17">
        <w:rPr>
          <w:sz w:val="22"/>
          <w:szCs w:val="22"/>
        </w:rPr>
        <w:t>alkoholio, jeigu vartojate šį vaistą.</w:t>
      </w:r>
    </w:p>
    <w:p w14:paraId="3ECEC872" w14:textId="77777777" w:rsidR="00DB60B4" w:rsidRPr="00A70D17" w:rsidRDefault="00DB60B4" w:rsidP="00DB60B4">
      <w:pPr>
        <w:numPr>
          <w:ilvl w:val="12"/>
          <w:numId w:val="0"/>
        </w:numPr>
        <w:tabs>
          <w:tab w:val="left" w:pos="1290"/>
        </w:tabs>
        <w:ind w:right="-2"/>
        <w:rPr>
          <w:noProof/>
          <w:sz w:val="22"/>
          <w:szCs w:val="22"/>
        </w:rPr>
      </w:pPr>
    </w:p>
    <w:p w14:paraId="78D1D6CC" w14:textId="4BCEF5A5" w:rsidR="00FE6BAC" w:rsidRPr="00A70D17" w:rsidRDefault="00FE6BAC" w:rsidP="00FE6BAC">
      <w:pPr>
        <w:keepNext/>
        <w:tabs>
          <w:tab w:val="left" w:pos="567"/>
        </w:tabs>
        <w:spacing w:line="260" w:lineRule="exact"/>
        <w:jc w:val="both"/>
        <w:outlineLvl w:val="3"/>
        <w:rPr>
          <w:b/>
          <w:bCs/>
          <w:sz w:val="22"/>
          <w:szCs w:val="22"/>
          <w:lang w:eastAsia="x-none"/>
        </w:rPr>
      </w:pPr>
      <w:r w:rsidRPr="00A70D17">
        <w:rPr>
          <w:b/>
          <w:bCs/>
          <w:sz w:val="22"/>
          <w:szCs w:val="22"/>
          <w:lang w:eastAsia="x-none"/>
        </w:rPr>
        <w:t>Nėštumas, žindymo laikotarpis ir vaisingumas</w:t>
      </w:r>
    </w:p>
    <w:p w14:paraId="1292D3F3" w14:textId="100F9715" w:rsidR="00FE6BAC" w:rsidRPr="00A70D17" w:rsidRDefault="00FE6BAC" w:rsidP="00FE6BAC">
      <w:pPr>
        <w:numPr>
          <w:ilvl w:val="12"/>
          <w:numId w:val="0"/>
        </w:numPr>
        <w:rPr>
          <w:sz w:val="22"/>
          <w:szCs w:val="22"/>
        </w:rPr>
      </w:pPr>
      <w:r w:rsidRPr="00A70D17">
        <w:rPr>
          <w:sz w:val="22"/>
          <w:szCs w:val="22"/>
        </w:rPr>
        <w:t>Šio vaisto negalima vartoti be gydytojo patarimo</w:t>
      </w:r>
      <w:r w:rsidR="0006018F">
        <w:rPr>
          <w:sz w:val="22"/>
          <w:szCs w:val="22"/>
        </w:rPr>
        <w:t>,</w:t>
      </w:r>
      <w:r w:rsidRPr="00A70D17">
        <w:rPr>
          <w:sz w:val="22"/>
          <w:szCs w:val="22"/>
        </w:rPr>
        <w:t xml:space="preserve"> jeigu esate nėščia, manote, kad galbūt esate nėščia</w:t>
      </w:r>
      <w:r w:rsidR="0066422C" w:rsidRPr="00A70D17">
        <w:rPr>
          <w:sz w:val="22"/>
          <w:szCs w:val="22"/>
        </w:rPr>
        <w:t xml:space="preserve"> ar </w:t>
      </w:r>
      <w:r w:rsidRPr="00A70D17">
        <w:rPr>
          <w:sz w:val="22"/>
          <w:szCs w:val="22"/>
        </w:rPr>
        <w:t>žindote kūdikį.</w:t>
      </w:r>
    </w:p>
    <w:p w14:paraId="485E84F6" w14:textId="246BBAE2" w:rsidR="0066422C" w:rsidRPr="00A70D17" w:rsidRDefault="0066422C" w:rsidP="00FE6BAC">
      <w:pPr>
        <w:numPr>
          <w:ilvl w:val="12"/>
          <w:numId w:val="0"/>
        </w:numPr>
        <w:rPr>
          <w:sz w:val="22"/>
          <w:szCs w:val="22"/>
        </w:rPr>
      </w:pPr>
      <w:r w:rsidRPr="00A70D17">
        <w:rPr>
          <w:sz w:val="22"/>
          <w:szCs w:val="22"/>
        </w:rPr>
        <w:t>Jeigu planuojate pastoti, prieš pradėdami vartoti šį vaistą, pasitarkite su gydytoju arba vaistininku.</w:t>
      </w:r>
    </w:p>
    <w:p w14:paraId="27F6CA87" w14:textId="77777777" w:rsidR="00DB60B4" w:rsidRPr="00A70D17" w:rsidRDefault="00DB60B4" w:rsidP="00DB60B4">
      <w:pPr>
        <w:numPr>
          <w:ilvl w:val="12"/>
          <w:numId w:val="0"/>
        </w:numPr>
        <w:ind w:right="-2"/>
        <w:outlineLvl w:val="0"/>
        <w:rPr>
          <w:b/>
          <w:noProof/>
          <w:sz w:val="22"/>
          <w:szCs w:val="22"/>
        </w:rPr>
      </w:pPr>
    </w:p>
    <w:p w14:paraId="41C457B6" w14:textId="797B5241" w:rsidR="00DB60B4" w:rsidRPr="00A70D17" w:rsidRDefault="0066422C" w:rsidP="00DB60B4">
      <w:pPr>
        <w:numPr>
          <w:ilvl w:val="12"/>
          <w:numId w:val="0"/>
        </w:numPr>
        <w:ind w:right="-2"/>
        <w:outlineLvl w:val="0"/>
        <w:rPr>
          <w:noProof/>
          <w:sz w:val="22"/>
          <w:szCs w:val="22"/>
        </w:rPr>
      </w:pPr>
      <w:r w:rsidRPr="00A70D17">
        <w:rPr>
          <w:b/>
          <w:noProof/>
          <w:sz w:val="22"/>
          <w:szCs w:val="22"/>
        </w:rPr>
        <w:t>Vairavimas ir mechanizmų valdymas</w:t>
      </w:r>
    </w:p>
    <w:p w14:paraId="2465C393" w14:textId="798882C7" w:rsidR="00DB60B4" w:rsidRPr="00A70D17" w:rsidRDefault="0066422C" w:rsidP="00DB60B4">
      <w:pPr>
        <w:numPr>
          <w:ilvl w:val="12"/>
          <w:numId w:val="0"/>
        </w:numPr>
        <w:tabs>
          <w:tab w:val="left" w:pos="1290"/>
        </w:tabs>
        <w:ind w:right="-2"/>
        <w:rPr>
          <w:noProof/>
          <w:sz w:val="22"/>
          <w:szCs w:val="22"/>
        </w:rPr>
      </w:pPr>
      <w:r w:rsidRPr="00A70D17">
        <w:rPr>
          <w:noProof/>
          <w:sz w:val="22"/>
          <w:szCs w:val="22"/>
        </w:rPr>
        <w:t xml:space="preserve">Šis vaistas gali sukelti </w:t>
      </w:r>
      <w:r w:rsidR="00A93D0D">
        <w:rPr>
          <w:noProof/>
          <w:sz w:val="22"/>
          <w:szCs w:val="22"/>
        </w:rPr>
        <w:t>svaigulį</w:t>
      </w:r>
      <w:r w:rsidRPr="00A70D17">
        <w:rPr>
          <w:noProof/>
          <w:sz w:val="22"/>
          <w:szCs w:val="22"/>
        </w:rPr>
        <w:t xml:space="preserve">. Jeigu toks poveikis pasireiškė, nevairuokite ir </w:t>
      </w:r>
      <w:r w:rsidR="00275EC6">
        <w:rPr>
          <w:noProof/>
          <w:sz w:val="22"/>
          <w:szCs w:val="22"/>
        </w:rPr>
        <w:t>nevaldykite</w:t>
      </w:r>
      <w:r w:rsidRPr="00A70D17">
        <w:rPr>
          <w:noProof/>
          <w:sz w:val="22"/>
          <w:szCs w:val="22"/>
        </w:rPr>
        <w:t xml:space="preserve"> mechanizm</w:t>
      </w:r>
      <w:r w:rsidR="00275EC6">
        <w:rPr>
          <w:noProof/>
          <w:sz w:val="22"/>
          <w:szCs w:val="22"/>
        </w:rPr>
        <w:t>ų</w:t>
      </w:r>
      <w:r w:rsidRPr="00A70D17">
        <w:rPr>
          <w:noProof/>
          <w:sz w:val="22"/>
          <w:szCs w:val="22"/>
        </w:rPr>
        <w:t>.</w:t>
      </w:r>
    </w:p>
    <w:p w14:paraId="6F0CABCD" w14:textId="77777777" w:rsidR="00DB60B4" w:rsidRPr="00A70D17" w:rsidRDefault="00DB60B4" w:rsidP="00DB60B4">
      <w:pPr>
        <w:numPr>
          <w:ilvl w:val="12"/>
          <w:numId w:val="0"/>
        </w:numPr>
        <w:rPr>
          <w:noProof/>
          <w:sz w:val="22"/>
          <w:szCs w:val="22"/>
        </w:rPr>
      </w:pPr>
    </w:p>
    <w:p w14:paraId="5427C9AA" w14:textId="050E047B" w:rsidR="00DB60B4" w:rsidRPr="00A70D17" w:rsidRDefault="007E034B" w:rsidP="00DB60B4">
      <w:pPr>
        <w:numPr>
          <w:ilvl w:val="12"/>
          <w:numId w:val="0"/>
        </w:numPr>
        <w:ind w:right="-2"/>
        <w:outlineLvl w:val="0"/>
        <w:rPr>
          <w:b/>
          <w:noProof/>
          <w:sz w:val="22"/>
          <w:szCs w:val="22"/>
        </w:rPr>
      </w:pPr>
      <w:bookmarkStart w:id="41" w:name="_Hlk78434118"/>
      <w:bookmarkStart w:id="42" w:name="_Hlk77231063"/>
      <w:r>
        <w:rPr>
          <w:b/>
          <w:noProof/>
          <w:sz w:val="22"/>
          <w:szCs w:val="22"/>
        </w:rPr>
        <w:t>Terforco</w:t>
      </w:r>
      <w:r w:rsidR="0066422C" w:rsidRPr="00A70D17">
        <w:rPr>
          <w:b/>
          <w:noProof/>
          <w:sz w:val="22"/>
          <w:szCs w:val="22"/>
        </w:rPr>
        <w:t xml:space="preserve"> sudėtyje yra:</w:t>
      </w:r>
    </w:p>
    <w:bookmarkEnd w:id="41"/>
    <w:p w14:paraId="157051B5" w14:textId="6368DD49" w:rsidR="00DB60B4" w:rsidRPr="00A70D17" w:rsidRDefault="0066422C" w:rsidP="00DB60B4">
      <w:pPr>
        <w:numPr>
          <w:ilvl w:val="0"/>
          <w:numId w:val="10"/>
        </w:numPr>
        <w:jc w:val="both"/>
        <w:rPr>
          <w:iCs/>
          <w:sz w:val="22"/>
          <w:szCs w:val="22"/>
        </w:rPr>
      </w:pPr>
      <w:r w:rsidRPr="00A70D17">
        <w:rPr>
          <w:b/>
          <w:iCs/>
          <w:sz w:val="22"/>
          <w:szCs w:val="22"/>
        </w:rPr>
        <w:t>Sacharozės</w:t>
      </w:r>
      <w:r w:rsidR="00BC31AE" w:rsidRPr="00CD428D">
        <w:rPr>
          <w:bCs/>
          <w:iCs/>
          <w:sz w:val="22"/>
          <w:szCs w:val="22"/>
        </w:rPr>
        <w:t>:</w:t>
      </w:r>
      <w:r w:rsidR="00BC31AE" w:rsidRPr="00F11DA1">
        <w:rPr>
          <w:bCs/>
          <w:iCs/>
          <w:sz w:val="22"/>
          <w:szCs w:val="22"/>
        </w:rPr>
        <w:t xml:space="preserve"> jei</w:t>
      </w:r>
      <w:r w:rsidR="00BC31AE" w:rsidRPr="00A70D17">
        <w:rPr>
          <w:iCs/>
          <w:sz w:val="22"/>
          <w:szCs w:val="22"/>
        </w:rPr>
        <w:t xml:space="preserve">gu gydytojas Jums yra sakęs, kad netoleruojate kokių nors angliavandenių, kreipkitės į jį prieš pradėdami vartoti šį vaistą. </w:t>
      </w:r>
      <w:r w:rsidR="00E55973">
        <w:rPr>
          <w:iCs/>
          <w:sz w:val="22"/>
          <w:szCs w:val="22"/>
        </w:rPr>
        <w:t>Kie</w:t>
      </w:r>
      <w:r w:rsidR="001B71DF">
        <w:rPr>
          <w:iCs/>
          <w:sz w:val="22"/>
          <w:szCs w:val="22"/>
        </w:rPr>
        <w:t xml:space="preserve">kviename paketėlyje </w:t>
      </w:r>
      <w:r w:rsidR="00BC31AE" w:rsidRPr="00A70D17">
        <w:rPr>
          <w:iCs/>
          <w:sz w:val="22"/>
          <w:szCs w:val="22"/>
        </w:rPr>
        <w:t>yra 5</w:t>
      </w:r>
      <w:r w:rsidR="00880CF8">
        <w:rPr>
          <w:iCs/>
          <w:sz w:val="22"/>
          <w:szCs w:val="22"/>
        </w:rPr>
        <w:t> </w:t>
      </w:r>
      <w:r w:rsidR="00BC31AE" w:rsidRPr="00A70D17">
        <w:rPr>
          <w:iCs/>
          <w:sz w:val="22"/>
          <w:szCs w:val="22"/>
        </w:rPr>
        <w:t>210 mg sacharozės.</w:t>
      </w:r>
      <w:r w:rsidR="00BC31AE" w:rsidRPr="00A70D17">
        <w:rPr>
          <w:sz w:val="22"/>
          <w:szCs w:val="22"/>
        </w:rPr>
        <w:t xml:space="preserve"> Būtina atsižvelgti cukriniu diabetu sergantiems pacientams.</w:t>
      </w:r>
    </w:p>
    <w:p w14:paraId="5CB66FF0" w14:textId="00B43B11" w:rsidR="00BC31AE" w:rsidRPr="00A70D17" w:rsidRDefault="00BC31AE" w:rsidP="00BC31AE">
      <w:pPr>
        <w:pStyle w:val="Sraopastraipa"/>
        <w:numPr>
          <w:ilvl w:val="0"/>
          <w:numId w:val="10"/>
        </w:numPr>
        <w:rPr>
          <w:b/>
          <w:sz w:val="22"/>
          <w:szCs w:val="22"/>
        </w:rPr>
      </w:pPr>
      <w:r w:rsidRPr="00A70D17">
        <w:rPr>
          <w:b/>
          <w:sz w:val="22"/>
          <w:szCs w:val="22"/>
        </w:rPr>
        <w:t>Natrio</w:t>
      </w:r>
      <w:r w:rsidRPr="00CD428D">
        <w:rPr>
          <w:bCs/>
          <w:sz w:val="22"/>
          <w:szCs w:val="22"/>
        </w:rPr>
        <w:t xml:space="preserve">: </w:t>
      </w:r>
      <w:r w:rsidR="00C94F56" w:rsidRPr="00CD428D">
        <w:rPr>
          <w:bCs/>
          <w:sz w:val="22"/>
          <w:szCs w:val="22"/>
        </w:rPr>
        <w:t>kiek</w:t>
      </w:r>
      <w:r w:rsidRPr="00C94F56">
        <w:rPr>
          <w:bCs/>
          <w:sz w:val="22"/>
          <w:szCs w:val="22"/>
        </w:rPr>
        <w:t>viename</w:t>
      </w:r>
      <w:r w:rsidRPr="00A70D17">
        <w:rPr>
          <w:bCs/>
          <w:sz w:val="22"/>
          <w:szCs w:val="22"/>
        </w:rPr>
        <w:t xml:space="preserve"> šio vaisto paketėlyje yra 11</w:t>
      </w:r>
      <w:r w:rsidR="009809B5" w:rsidRPr="00A70D17">
        <w:rPr>
          <w:bCs/>
          <w:sz w:val="22"/>
          <w:szCs w:val="22"/>
        </w:rPr>
        <w:t>8 </w:t>
      </w:r>
      <w:r w:rsidRPr="00A70D17">
        <w:rPr>
          <w:bCs/>
          <w:sz w:val="22"/>
          <w:szCs w:val="22"/>
        </w:rPr>
        <w:t xml:space="preserve">mg natrio (valgomosios druskos sudedamosios dalies). Tai atitinka </w:t>
      </w:r>
      <w:r w:rsidR="009809B5" w:rsidRPr="00A70D17">
        <w:rPr>
          <w:bCs/>
          <w:sz w:val="22"/>
          <w:szCs w:val="22"/>
        </w:rPr>
        <w:t>5,9 </w:t>
      </w:r>
      <w:r w:rsidRPr="00A70D17">
        <w:rPr>
          <w:bCs/>
          <w:sz w:val="22"/>
          <w:szCs w:val="22"/>
        </w:rPr>
        <w:t>% didžiausios rekomenduojamos natrio paros normos suaugusiesiems.</w:t>
      </w:r>
    </w:p>
    <w:p w14:paraId="457DE10D" w14:textId="1FBB2AE1" w:rsidR="00FA2C0B" w:rsidRPr="006D0C07" w:rsidRDefault="009809B5" w:rsidP="00E4497D">
      <w:pPr>
        <w:numPr>
          <w:ilvl w:val="0"/>
          <w:numId w:val="10"/>
        </w:numPr>
        <w:jc w:val="both"/>
        <w:rPr>
          <w:iCs/>
          <w:sz w:val="22"/>
          <w:szCs w:val="22"/>
        </w:rPr>
      </w:pPr>
      <w:r w:rsidRPr="00A70D17">
        <w:rPr>
          <w:b/>
          <w:sz w:val="22"/>
          <w:szCs w:val="22"/>
        </w:rPr>
        <w:t>Saulėlydžio geltonojo (E110)</w:t>
      </w:r>
      <w:r w:rsidR="00B47611">
        <w:rPr>
          <w:b/>
          <w:sz w:val="22"/>
          <w:szCs w:val="22"/>
        </w:rPr>
        <w:t>,</w:t>
      </w:r>
      <w:r w:rsidRPr="00A70D17">
        <w:rPr>
          <w:b/>
          <w:sz w:val="22"/>
          <w:szCs w:val="22"/>
        </w:rPr>
        <w:t xml:space="preserve"> </w:t>
      </w:r>
      <w:proofErr w:type="spellStart"/>
      <w:r w:rsidRPr="00A70D17">
        <w:rPr>
          <w:b/>
          <w:sz w:val="22"/>
          <w:szCs w:val="22"/>
        </w:rPr>
        <w:t>karmosino</w:t>
      </w:r>
      <w:proofErr w:type="spellEnd"/>
      <w:r w:rsidRPr="00A70D17">
        <w:rPr>
          <w:b/>
          <w:sz w:val="22"/>
          <w:szCs w:val="22"/>
        </w:rPr>
        <w:t xml:space="preserve"> (E122)</w:t>
      </w:r>
      <w:r w:rsidRPr="00CD428D">
        <w:rPr>
          <w:bCs/>
          <w:sz w:val="22"/>
          <w:szCs w:val="22"/>
        </w:rPr>
        <w:t xml:space="preserve">, </w:t>
      </w:r>
      <w:r w:rsidRPr="00A70D17">
        <w:rPr>
          <w:bCs/>
          <w:sz w:val="22"/>
          <w:szCs w:val="22"/>
        </w:rPr>
        <w:t>kurie gali sukelti alergin</w:t>
      </w:r>
      <w:r w:rsidR="00C94F56">
        <w:rPr>
          <w:bCs/>
          <w:sz w:val="22"/>
          <w:szCs w:val="22"/>
        </w:rPr>
        <w:t>ių</w:t>
      </w:r>
      <w:r w:rsidRPr="00A70D17">
        <w:rPr>
          <w:bCs/>
          <w:sz w:val="22"/>
          <w:szCs w:val="22"/>
        </w:rPr>
        <w:t xml:space="preserve"> reakcij</w:t>
      </w:r>
      <w:r w:rsidR="00C94F56">
        <w:rPr>
          <w:bCs/>
          <w:sz w:val="22"/>
          <w:szCs w:val="22"/>
        </w:rPr>
        <w:t>ų</w:t>
      </w:r>
      <w:r w:rsidRPr="00A70D17">
        <w:rPr>
          <w:bCs/>
          <w:sz w:val="22"/>
          <w:szCs w:val="22"/>
        </w:rPr>
        <w:t>.</w:t>
      </w:r>
      <w:bookmarkStart w:id="43" w:name="_Hlk77231048"/>
      <w:bookmarkEnd w:id="42"/>
    </w:p>
    <w:p w14:paraId="0944ABF0" w14:textId="42070E95" w:rsidR="00DB60B4" w:rsidRPr="00A70D17" w:rsidRDefault="009809B5" w:rsidP="006D0C07">
      <w:pPr>
        <w:ind w:left="360"/>
        <w:jc w:val="both"/>
        <w:rPr>
          <w:iCs/>
          <w:sz w:val="22"/>
          <w:szCs w:val="22"/>
        </w:rPr>
      </w:pPr>
      <w:r w:rsidRPr="00A70D17">
        <w:rPr>
          <w:bCs/>
          <w:sz w:val="22"/>
          <w:szCs w:val="22"/>
        </w:rPr>
        <w:t xml:space="preserve">Kiekviename paketėlyje yra 0,1 mg saulėlydžio geltonojo ir 3,91 mg </w:t>
      </w:r>
      <w:proofErr w:type="spellStart"/>
      <w:r w:rsidRPr="00A70D17">
        <w:rPr>
          <w:bCs/>
          <w:sz w:val="22"/>
          <w:szCs w:val="22"/>
        </w:rPr>
        <w:t>karmosino</w:t>
      </w:r>
      <w:proofErr w:type="spellEnd"/>
      <w:r w:rsidRPr="00A70D17">
        <w:rPr>
          <w:bCs/>
          <w:sz w:val="22"/>
          <w:szCs w:val="22"/>
        </w:rPr>
        <w:t>.</w:t>
      </w:r>
    </w:p>
    <w:bookmarkEnd w:id="43"/>
    <w:p w14:paraId="646A7577" w14:textId="2AB0DC65" w:rsidR="009809B5" w:rsidRPr="00A70D17" w:rsidRDefault="009809B5" w:rsidP="009809B5">
      <w:pPr>
        <w:numPr>
          <w:ilvl w:val="0"/>
          <w:numId w:val="10"/>
        </w:numPr>
        <w:tabs>
          <w:tab w:val="left" w:pos="567"/>
        </w:tabs>
        <w:spacing w:line="260" w:lineRule="exact"/>
        <w:rPr>
          <w:rFonts w:eastAsiaTheme="minorHAnsi"/>
          <w:sz w:val="22"/>
          <w:szCs w:val="22"/>
        </w:rPr>
      </w:pPr>
      <w:proofErr w:type="spellStart"/>
      <w:r w:rsidRPr="00A70D17">
        <w:rPr>
          <w:b/>
          <w:sz w:val="22"/>
          <w:szCs w:val="22"/>
        </w:rPr>
        <w:t>Aspartamo</w:t>
      </w:r>
      <w:proofErr w:type="spellEnd"/>
      <w:r w:rsidRPr="00A70D17">
        <w:rPr>
          <w:sz w:val="22"/>
          <w:szCs w:val="22"/>
        </w:rPr>
        <w:t xml:space="preserve"> </w:t>
      </w:r>
      <w:r w:rsidRPr="00A70D17">
        <w:rPr>
          <w:b/>
          <w:sz w:val="22"/>
          <w:szCs w:val="22"/>
        </w:rPr>
        <w:t>(E951)</w:t>
      </w:r>
      <w:r w:rsidRPr="00CD428D">
        <w:rPr>
          <w:sz w:val="22"/>
          <w:szCs w:val="22"/>
        </w:rPr>
        <w:t>:</w:t>
      </w:r>
      <w:r w:rsidRPr="00875CFC">
        <w:rPr>
          <w:sz w:val="22"/>
          <w:szCs w:val="22"/>
        </w:rPr>
        <w:t xml:space="preserve"> </w:t>
      </w:r>
      <w:r w:rsidRPr="00A70D17">
        <w:rPr>
          <w:sz w:val="22"/>
          <w:szCs w:val="22"/>
        </w:rPr>
        <w:t xml:space="preserve">kiekviename šio vaisto paketėlyje yra 80 mg </w:t>
      </w:r>
      <w:proofErr w:type="spellStart"/>
      <w:r w:rsidRPr="00A70D17">
        <w:rPr>
          <w:sz w:val="22"/>
          <w:szCs w:val="22"/>
        </w:rPr>
        <w:t>aspartamo</w:t>
      </w:r>
      <w:proofErr w:type="spellEnd"/>
      <w:r w:rsidRPr="00A70D17">
        <w:rPr>
          <w:sz w:val="22"/>
          <w:szCs w:val="22"/>
        </w:rPr>
        <w:t xml:space="preserve">. </w:t>
      </w:r>
      <w:proofErr w:type="spellStart"/>
      <w:r w:rsidRPr="00A70D17">
        <w:rPr>
          <w:rFonts w:eastAsiaTheme="minorHAnsi"/>
          <w:sz w:val="22"/>
          <w:szCs w:val="22"/>
        </w:rPr>
        <w:t>Aspartamas</w:t>
      </w:r>
      <w:proofErr w:type="spellEnd"/>
      <w:r w:rsidRPr="00A70D17">
        <w:rPr>
          <w:rFonts w:eastAsiaTheme="minorHAnsi"/>
          <w:sz w:val="22"/>
          <w:szCs w:val="22"/>
        </w:rPr>
        <w:t xml:space="preserve"> yra </w:t>
      </w:r>
      <w:proofErr w:type="spellStart"/>
      <w:r w:rsidRPr="00A70D17">
        <w:rPr>
          <w:rFonts w:eastAsiaTheme="minorHAnsi"/>
          <w:sz w:val="22"/>
          <w:szCs w:val="22"/>
        </w:rPr>
        <w:t>fenilalanino</w:t>
      </w:r>
      <w:proofErr w:type="spellEnd"/>
      <w:r w:rsidRPr="00A70D17">
        <w:rPr>
          <w:rFonts w:eastAsiaTheme="minorHAnsi"/>
          <w:sz w:val="22"/>
          <w:szCs w:val="22"/>
        </w:rPr>
        <w:t xml:space="preserve"> šaltinis. Jis gali būti kenksmingas sergantiems </w:t>
      </w:r>
      <w:proofErr w:type="spellStart"/>
      <w:r w:rsidRPr="00A70D17">
        <w:rPr>
          <w:rFonts w:eastAsiaTheme="minorHAnsi"/>
          <w:sz w:val="22"/>
          <w:szCs w:val="22"/>
        </w:rPr>
        <w:t>fenilketonurija</w:t>
      </w:r>
      <w:proofErr w:type="spellEnd"/>
      <w:r w:rsidRPr="00A70D17">
        <w:rPr>
          <w:rFonts w:eastAsiaTheme="minorHAnsi"/>
          <w:sz w:val="22"/>
          <w:szCs w:val="22"/>
        </w:rPr>
        <w:t xml:space="preserve">, reta genetine liga, kuria sergant </w:t>
      </w:r>
      <w:proofErr w:type="spellStart"/>
      <w:r w:rsidRPr="00A70D17">
        <w:rPr>
          <w:rFonts w:eastAsiaTheme="minorHAnsi"/>
          <w:sz w:val="22"/>
          <w:szCs w:val="22"/>
        </w:rPr>
        <w:t>fenilaninas</w:t>
      </w:r>
      <w:proofErr w:type="spellEnd"/>
      <w:r w:rsidRPr="00A70D17">
        <w:rPr>
          <w:rFonts w:eastAsiaTheme="minorHAnsi"/>
          <w:sz w:val="22"/>
          <w:szCs w:val="22"/>
        </w:rPr>
        <w:t xml:space="preserve"> kaupiasi organizme, nes organizmas negali jo tinkamai pašalinti.</w:t>
      </w:r>
    </w:p>
    <w:p w14:paraId="79BD19CD" w14:textId="77777777" w:rsidR="008D3B35" w:rsidRPr="00A70D17" w:rsidRDefault="008D3B35">
      <w:pPr>
        <w:numPr>
          <w:ilvl w:val="12"/>
          <w:numId w:val="0"/>
        </w:numPr>
        <w:ind w:right="-2"/>
        <w:rPr>
          <w:sz w:val="22"/>
          <w:szCs w:val="24"/>
        </w:rPr>
      </w:pPr>
    </w:p>
    <w:p w14:paraId="6693CAAD" w14:textId="77777777" w:rsidR="008D3B35" w:rsidRPr="00A70D17" w:rsidRDefault="008D3B35">
      <w:pPr>
        <w:numPr>
          <w:ilvl w:val="12"/>
          <w:numId w:val="0"/>
        </w:numPr>
        <w:ind w:right="-2"/>
        <w:rPr>
          <w:sz w:val="22"/>
          <w:szCs w:val="24"/>
        </w:rPr>
      </w:pPr>
    </w:p>
    <w:p w14:paraId="4ED33CC4" w14:textId="50E51E0D"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3.</w:t>
      </w:r>
      <w:r w:rsidRPr="00A70D17">
        <w:rPr>
          <w:b/>
          <w:bCs/>
          <w:sz w:val="22"/>
          <w:szCs w:val="26"/>
          <w:lang w:eastAsia="x-none"/>
        </w:rPr>
        <w:tab/>
        <w:t xml:space="preserve">Kaip vartoti </w:t>
      </w:r>
      <w:proofErr w:type="spellStart"/>
      <w:r w:rsidR="007E034B">
        <w:rPr>
          <w:b/>
          <w:bCs/>
          <w:sz w:val="22"/>
          <w:szCs w:val="26"/>
          <w:lang w:eastAsia="x-none"/>
        </w:rPr>
        <w:t>Terforco</w:t>
      </w:r>
      <w:proofErr w:type="spellEnd"/>
    </w:p>
    <w:p w14:paraId="18CF16F4" w14:textId="77777777" w:rsidR="008D3B35" w:rsidRPr="00A70D17" w:rsidRDefault="008D3B35">
      <w:pPr>
        <w:numPr>
          <w:ilvl w:val="12"/>
          <w:numId w:val="0"/>
        </w:numPr>
        <w:ind w:right="-2"/>
        <w:rPr>
          <w:sz w:val="22"/>
          <w:szCs w:val="24"/>
        </w:rPr>
      </w:pPr>
    </w:p>
    <w:p w14:paraId="2384E236" w14:textId="7F6B7F34" w:rsidR="009809B5" w:rsidRPr="00A70D17" w:rsidRDefault="009809B5" w:rsidP="009809B5">
      <w:pPr>
        <w:ind w:right="-2"/>
        <w:rPr>
          <w:sz w:val="22"/>
          <w:szCs w:val="22"/>
        </w:rPr>
      </w:pPr>
      <w:r w:rsidRPr="00A70D17">
        <w:rPr>
          <w:sz w:val="22"/>
          <w:szCs w:val="22"/>
        </w:rPr>
        <w:t>Visada vartokite šį vaistą tiksliai, kaip aprašyta šiame lapelyje arba kaip nurodė gydytojas arba vaistininkas. Jeigu abejojate, kreipkitės į gydytoją arba vaistininką.</w:t>
      </w:r>
    </w:p>
    <w:p w14:paraId="5D15AC6E" w14:textId="77777777" w:rsidR="009809B5" w:rsidRPr="00A70D17" w:rsidRDefault="009809B5">
      <w:pPr>
        <w:numPr>
          <w:ilvl w:val="12"/>
          <w:numId w:val="0"/>
        </w:numPr>
        <w:ind w:right="-2"/>
        <w:rPr>
          <w:sz w:val="22"/>
          <w:szCs w:val="22"/>
        </w:rPr>
      </w:pPr>
    </w:p>
    <w:p w14:paraId="4E78CD47" w14:textId="5E5A6D42" w:rsidR="008D3B35" w:rsidRPr="00A70D17" w:rsidRDefault="00AB4978">
      <w:pPr>
        <w:numPr>
          <w:ilvl w:val="12"/>
          <w:numId w:val="0"/>
        </w:numPr>
        <w:ind w:right="-2"/>
        <w:rPr>
          <w:b/>
          <w:bCs/>
          <w:sz w:val="22"/>
          <w:szCs w:val="22"/>
        </w:rPr>
      </w:pPr>
      <w:r w:rsidRPr="00A70D17">
        <w:rPr>
          <w:b/>
          <w:bCs/>
          <w:sz w:val="22"/>
          <w:szCs w:val="22"/>
        </w:rPr>
        <w:t>Rekomenduojama dozė yra</w:t>
      </w:r>
      <w:r w:rsidR="001E3E07">
        <w:rPr>
          <w:b/>
          <w:bCs/>
          <w:sz w:val="22"/>
          <w:szCs w:val="22"/>
        </w:rPr>
        <w:t xml:space="preserve"> aprašyta toliau</w:t>
      </w:r>
    </w:p>
    <w:p w14:paraId="54F34D4A" w14:textId="21249CB5" w:rsidR="009809B5" w:rsidRPr="00A70D17" w:rsidRDefault="009809B5" w:rsidP="009809B5">
      <w:pPr>
        <w:pStyle w:val="Text"/>
        <w:rPr>
          <w:sz w:val="22"/>
          <w:szCs w:val="22"/>
          <w:lang w:val="lt-LT"/>
        </w:rPr>
      </w:pPr>
      <w:r w:rsidRPr="00A70D17">
        <w:rPr>
          <w:sz w:val="22"/>
          <w:szCs w:val="22"/>
          <w:lang w:val="lt-LT"/>
        </w:rPr>
        <w:t>Suaugusie</w:t>
      </w:r>
      <w:r w:rsidR="001E3E07">
        <w:rPr>
          <w:sz w:val="22"/>
          <w:szCs w:val="22"/>
          <w:lang w:val="lt-LT"/>
        </w:rPr>
        <w:t>sie</w:t>
      </w:r>
      <w:r w:rsidRPr="00A70D17">
        <w:rPr>
          <w:sz w:val="22"/>
          <w:szCs w:val="22"/>
          <w:lang w:val="lt-LT"/>
        </w:rPr>
        <w:t>ms ir senyviems žmonėms, sveriantiems ne mažiau kaip 50 kg:</w:t>
      </w:r>
    </w:p>
    <w:p w14:paraId="14E8FF14" w14:textId="07B9F2CF" w:rsidR="009809B5" w:rsidRPr="00A70D17" w:rsidRDefault="001E3E07" w:rsidP="009809B5">
      <w:pPr>
        <w:numPr>
          <w:ilvl w:val="0"/>
          <w:numId w:val="13"/>
        </w:numPr>
        <w:jc w:val="both"/>
        <w:rPr>
          <w:sz w:val="22"/>
          <w:szCs w:val="22"/>
        </w:rPr>
      </w:pPr>
      <w:r>
        <w:rPr>
          <w:sz w:val="22"/>
          <w:szCs w:val="22"/>
        </w:rPr>
        <w:t>i</w:t>
      </w:r>
      <w:r w:rsidR="009809B5" w:rsidRPr="00A70D17">
        <w:rPr>
          <w:sz w:val="22"/>
          <w:szCs w:val="22"/>
        </w:rPr>
        <w:t>šgerkite vieną paketėlį kas 4-6 valandas, pagal poreikį</w:t>
      </w:r>
      <w:r w:rsidR="008E5F95" w:rsidRPr="00A70D17">
        <w:rPr>
          <w:sz w:val="22"/>
          <w:szCs w:val="22"/>
        </w:rPr>
        <w:t>, neviršijant 4 paketėlių per dieną</w:t>
      </w:r>
      <w:r w:rsidR="009809B5" w:rsidRPr="00A70D17">
        <w:rPr>
          <w:sz w:val="22"/>
          <w:szCs w:val="22"/>
        </w:rPr>
        <w:t>.</w:t>
      </w:r>
      <w:r w:rsidR="008E5F95" w:rsidRPr="00A70D17">
        <w:rPr>
          <w:sz w:val="22"/>
          <w:szCs w:val="22"/>
        </w:rPr>
        <w:t xml:space="preserve"> Tarp dozių visada </w:t>
      </w:r>
      <w:r w:rsidR="001A3516">
        <w:rPr>
          <w:sz w:val="22"/>
          <w:szCs w:val="22"/>
        </w:rPr>
        <w:t>darykite</w:t>
      </w:r>
      <w:r w:rsidR="001A3516" w:rsidRPr="00A70D17">
        <w:rPr>
          <w:sz w:val="22"/>
          <w:szCs w:val="22"/>
        </w:rPr>
        <w:t xml:space="preserve"> </w:t>
      </w:r>
      <w:r w:rsidR="008E5F95" w:rsidRPr="00A70D17">
        <w:rPr>
          <w:sz w:val="22"/>
          <w:szCs w:val="22"/>
        </w:rPr>
        <w:t>mažiausiai 4 valandų pertrauką</w:t>
      </w:r>
      <w:r>
        <w:rPr>
          <w:sz w:val="22"/>
          <w:szCs w:val="22"/>
        </w:rPr>
        <w:t>;</w:t>
      </w:r>
    </w:p>
    <w:p w14:paraId="498E6B05" w14:textId="5DB9C968" w:rsidR="009809B5" w:rsidRPr="00A70D17" w:rsidRDefault="001E3E07" w:rsidP="009809B5">
      <w:pPr>
        <w:numPr>
          <w:ilvl w:val="0"/>
          <w:numId w:val="13"/>
        </w:numPr>
        <w:jc w:val="both"/>
        <w:rPr>
          <w:sz w:val="22"/>
          <w:szCs w:val="22"/>
        </w:rPr>
      </w:pPr>
      <w:r>
        <w:rPr>
          <w:sz w:val="22"/>
          <w:szCs w:val="22"/>
        </w:rPr>
        <w:t>b</w:t>
      </w:r>
      <w:r w:rsidR="008E5F95" w:rsidRPr="00A70D17">
        <w:rPr>
          <w:sz w:val="22"/>
          <w:szCs w:val="22"/>
        </w:rPr>
        <w:t>endra paros dozė neturi viršyti 4 paketėlių per 24 valandų laikotarpį (tokia dozė atitinka 4</w:t>
      </w:r>
      <w:r w:rsidR="00D97B84">
        <w:rPr>
          <w:sz w:val="22"/>
          <w:szCs w:val="22"/>
        </w:rPr>
        <w:t> </w:t>
      </w:r>
      <w:r w:rsidR="008E5F95" w:rsidRPr="00A70D17">
        <w:rPr>
          <w:sz w:val="22"/>
          <w:szCs w:val="22"/>
        </w:rPr>
        <w:t xml:space="preserve">000 mg </w:t>
      </w:r>
      <w:proofErr w:type="spellStart"/>
      <w:r w:rsidR="008E5F95" w:rsidRPr="00A70D17">
        <w:rPr>
          <w:sz w:val="22"/>
          <w:szCs w:val="22"/>
        </w:rPr>
        <w:t>paracetamolio</w:t>
      </w:r>
      <w:proofErr w:type="spellEnd"/>
      <w:r w:rsidR="008E5F95" w:rsidRPr="00A70D17">
        <w:rPr>
          <w:sz w:val="22"/>
          <w:szCs w:val="22"/>
        </w:rPr>
        <w:t xml:space="preserve">, 40 mg </w:t>
      </w:r>
      <w:proofErr w:type="spellStart"/>
      <w:r w:rsidR="008E5F95" w:rsidRPr="00A70D17">
        <w:rPr>
          <w:sz w:val="22"/>
          <w:szCs w:val="22"/>
        </w:rPr>
        <w:t>fenilefrino</w:t>
      </w:r>
      <w:proofErr w:type="spellEnd"/>
      <w:r w:rsidR="008E5F95" w:rsidRPr="00A70D17">
        <w:rPr>
          <w:sz w:val="22"/>
          <w:szCs w:val="22"/>
        </w:rPr>
        <w:t xml:space="preserve"> hidrochlorido ir 280 mg </w:t>
      </w:r>
      <w:proofErr w:type="spellStart"/>
      <w:r w:rsidR="008E5F95" w:rsidRPr="00A70D17">
        <w:rPr>
          <w:sz w:val="22"/>
          <w:szCs w:val="22"/>
        </w:rPr>
        <w:t>askorbo</w:t>
      </w:r>
      <w:proofErr w:type="spellEnd"/>
      <w:r w:rsidR="008E5F95" w:rsidRPr="00A70D17">
        <w:rPr>
          <w:sz w:val="22"/>
          <w:szCs w:val="22"/>
        </w:rPr>
        <w:t xml:space="preserve"> rūgšties)</w:t>
      </w:r>
      <w:r>
        <w:rPr>
          <w:sz w:val="22"/>
          <w:szCs w:val="22"/>
        </w:rPr>
        <w:t>;</w:t>
      </w:r>
    </w:p>
    <w:p w14:paraId="77AC86F7" w14:textId="0EAF11B3" w:rsidR="009809B5" w:rsidRPr="00A70D17" w:rsidRDefault="001E3E07" w:rsidP="009809B5">
      <w:pPr>
        <w:numPr>
          <w:ilvl w:val="0"/>
          <w:numId w:val="13"/>
        </w:numPr>
        <w:jc w:val="both"/>
        <w:rPr>
          <w:sz w:val="22"/>
          <w:szCs w:val="22"/>
        </w:rPr>
      </w:pPr>
      <w:r>
        <w:rPr>
          <w:sz w:val="22"/>
          <w:szCs w:val="22"/>
        </w:rPr>
        <w:lastRenderedPageBreak/>
        <w:t>n</w:t>
      </w:r>
      <w:r w:rsidR="008E5F95" w:rsidRPr="00A70D17">
        <w:rPr>
          <w:sz w:val="22"/>
          <w:szCs w:val="22"/>
        </w:rPr>
        <w:t xml:space="preserve">evartokite ilgiau nei 3 paras. Jeigu simptomai neišnyksta </w:t>
      </w:r>
      <w:r w:rsidR="00FE62BC">
        <w:rPr>
          <w:sz w:val="22"/>
          <w:szCs w:val="22"/>
        </w:rPr>
        <w:t>ilgiau nei</w:t>
      </w:r>
      <w:r w:rsidR="008E5F95" w:rsidRPr="00A70D17">
        <w:rPr>
          <w:sz w:val="22"/>
          <w:szCs w:val="22"/>
        </w:rPr>
        <w:t xml:space="preserve"> 3 paras arba jeigu kartu pasireiškia aukšta temperatūra, odos bėrimas arba nepraeinantis galvos skausmas, kreipkitės į gydytoją.</w:t>
      </w:r>
    </w:p>
    <w:p w14:paraId="30C29E01" w14:textId="77777777" w:rsidR="009809B5" w:rsidRPr="00A70D17" w:rsidRDefault="009809B5" w:rsidP="009809B5">
      <w:pPr>
        <w:pStyle w:val="Text"/>
        <w:spacing w:before="0"/>
        <w:rPr>
          <w:sz w:val="22"/>
          <w:szCs w:val="22"/>
          <w:lang w:val="lt-LT"/>
        </w:rPr>
      </w:pPr>
    </w:p>
    <w:p w14:paraId="353451F9" w14:textId="4FE7C4ED" w:rsidR="009809B5" w:rsidRPr="00A70D17" w:rsidRDefault="007E034B" w:rsidP="009809B5">
      <w:pPr>
        <w:pStyle w:val="Text"/>
        <w:spacing w:before="0"/>
        <w:rPr>
          <w:sz w:val="22"/>
          <w:szCs w:val="22"/>
          <w:lang w:val="lt-LT"/>
        </w:rPr>
      </w:pPr>
      <w:r>
        <w:rPr>
          <w:noProof/>
          <w:sz w:val="22"/>
          <w:szCs w:val="22"/>
          <w:lang w:val="lt-LT"/>
        </w:rPr>
        <w:t>Terforco</w:t>
      </w:r>
      <w:r w:rsidR="008E5F95" w:rsidRPr="00A70D17">
        <w:rPr>
          <w:noProof/>
          <w:sz w:val="22"/>
          <w:szCs w:val="22"/>
          <w:lang w:val="lt-LT"/>
        </w:rPr>
        <w:t xml:space="preserve"> negalima vartoti mažiau kaip 50</w:t>
      </w:r>
      <w:r w:rsidR="00FE62BC">
        <w:rPr>
          <w:noProof/>
          <w:sz w:val="22"/>
          <w:szCs w:val="22"/>
          <w:lang w:val="lt-LT"/>
        </w:rPr>
        <w:t> </w:t>
      </w:r>
      <w:r w:rsidR="008E5F95" w:rsidRPr="00A70D17">
        <w:rPr>
          <w:noProof/>
          <w:sz w:val="22"/>
          <w:szCs w:val="22"/>
          <w:lang w:val="lt-LT"/>
        </w:rPr>
        <w:t>kg sveriantiems suaugusiesiems ir senyviems žmonėms.</w:t>
      </w:r>
    </w:p>
    <w:p w14:paraId="33398D7B" w14:textId="77777777" w:rsidR="009809B5" w:rsidRPr="00A70D17" w:rsidRDefault="009809B5" w:rsidP="009809B5">
      <w:pPr>
        <w:jc w:val="both"/>
        <w:rPr>
          <w:sz w:val="22"/>
          <w:szCs w:val="22"/>
        </w:rPr>
      </w:pPr>
    </w:p>
    <w:p w14:paraId="41F58139" w14:textId="3CC71D74" w:rsidR="009809B5" w:rsidRDefault="008E5F95" w:rsidP="009809B5">
      <w:pPr>
        <w:jc w:val="both"/>
        <w:rPr>
          <w:sz w:val="22"/>
          <w:szCs w:val="22"/>
        </w:rPr>
      </w:pPr>
      <w:r w:rsidRPr="00A70D17">
        <w:rPr>
          <w:sz w:val="22"/>
          <w:szCs w:val="22"/>
        </w:rPr>
        <w:t>Neviršykite nurodytos dozės. Naudokite mažiausią paketėlių skaičių per dieną ir trumpiausią laiką, reikalingą simptomams malšinti.</w:t>
      </w:r>
    </w:p>
    <w:p w14:paraId="5F02CBDD" w14:textId="77777777" w:rsidR="009B16E5" w:rsidRDefault="009B16E5" w:rsidP="009809B5">
      <w:pPr>
        <w:jc w:val="both"/>
        <w:rPr>
          <w:sz w:val="22"/>
          <w:szCs w:val="22"/>
        </w:rPr>
      </w:pPr>
    </w:p>
    <w:p w14:paraId="37C27AB5" w14:textId="77777777" w:rsidR="003D4106" w:rsidRDefault="009B16E5" w:rsidP="009809B5">
      <w:pPr>
        <w:jc w:val="both"/>
        <w:rPr>
          <w:b/>
          <w:bCs/>
          <w:sz w:val="22"/>
          <w:szCs w:val="22"/>
        </w:rPr>
      </w:pPr>
      <w:r w:rsidRPr="0024319E">
        <w:rPr>
          <w:b/>
          <w:bCs/>
          <w:sz w:val="22"/>
          <w:szCs w:val="22"/>
        </w:rPr>
        <w:t>Vartojimas vaikams ir paaugliams</w:t>
      </w:r>
    </w:p>
    <w:p w14:paraId="79DE5D0F" w14:textId="097A9BD5" w:rsidR="009B16E5" w:rsidRPr="0024319E" w:rsidRDefault="007E034B" w:rsidP="009809B5">
      <w:pPr>
        <w:jc w:val="both"/>
        <w:rPr>
          <w:b/>
          <w:bCs/>
          <w:sz w:val="22"/>
          <w:szCs w:val="22"/>
        </w:rPr>
      </w:pPr>
      <w:proofErr w:type="spellStart"/>
      <w:r>
        <w:rPr>
          <w:sz w:val="22"/>
          <w:szCs w:val="22"/>
        </w:rPr>
        <w:t>Terforco</w:t>
      </w:r>
      <w:proofErr w:type="spellEnd"/>
      <w:r w:rsidR="009B16E5" w:rsidRPr="009B16E5">
        <w:rPr>
          <w:sz w:val="22"/>
          <w:szCs w:val="22"/>
        </w:rPr>
        <w:t xml:space="preserve"> neskirtas vaikams ir jaunesniems nei 18 metų paaugliams.</w:t>
      </w:r>
    </w:p>
    <w:p w14:paraId="44671519" w14:textId="77777777" w:rsidR="008E5F95" w:rsidRPr="00A70D17" w:rsidRDefault="008E5F95" w:rsidP="009809B5">
      <w:pPr>
        <w:jc w:val="both"/>
        <w:rPr>
          <w:sz w:val="22"/>
          <w:szCs w:val="22"/>
        </w:rPr>
      </w:pPr>
    </w:p>
    <w:p w14:paraId="04BE2AB2" w14:textId="1295A4C8" w:rsidR="008E5F95" w:rsidRPr="00A70D17" w:rsidRDefault="00DB283A" w:rsidP="008E5F95">
      <w:pPr>
        <w:keepNext/>
        <w:jc w:val="both"/>
        <w:rPr>
          <w:b/>
          <w:sz w:val="22"/>
          <w:szCs w:val="22"/>
          <w:lang w:eastAsia="en-GB"/>
        </w:rPr>
      </w:pPr>
      <w:r w:rsidRPr="00A70D17">
        <w:rPr>
          <w:b/>
          <w:sz w:val="22"/>
          <w:szCs w:val="22"/>
          <w:lang w:eastAsia="en-GB"/>
        </w:rPr>
        <w:t>Pacientams, kurių kepenų funkcija sutrikusi</w:t>
      </w:r>
    </w:p>
    <w:p w14:paraId="0E78AF7B" w14:textId="24B3D9F3" w:rsidR="008E5F95" w:rsidRPr="00A70D17" w:rsidRDefault="00DB283A" w:rsidP="008E5F95">
      <w:pPr>
        <w:jc w:val="both"/>
        <w:rPr>
          <w:sz w:val="22"/>
          <w:szCs w:val="22"/>
          <w:lang w:eastAsia="en-GB"/>
        </w:rPr>
      </w:pPr>
      <w:r w:rsidRPr="00A70D17">
        <w:rPr>
          <w:sz w:val="22"/>
          <w:szCs w:val="22"/>
          <w:lang w:eastAsia="en-GB"/>
        </w:rPr>
        <w:t>Prieš vartodami šio vaisto, pasitarkite su gydytoju.</w:t>
      </w:r>
      <w:r w:rsidRPr="00A70D17">
        <w:rPr>
          <w:sz w:val="22"/>
          <w:szCs w:val="22"/>
        </w:rPr>
        <w:t xml:space="preserve"> </w:t>
      </w:r>
      <w:r w:rsidRPr="00A70D17">
        <w:rPr>
          <w:sz w:val="22"/>
          <w:szCs w:val="22"/>
          <w:lang w:eastAsia="en-GB"/>
        </w:rPr>
        <w:t>Nevartokite šio vaisto, jei yra sunkus kepenų funkcijos sutrikimas.</w:t>
      </w:r>
    </w:p>
    <w:p w14:paraId="46F0B9BB" w14:textId="77777777" w:rsidR="008E5F95" w:rsidRPr="00A70D17" w:rsidRDefault="008E5F95" w:rsidP="008E5F95">
      <w:pPr>
        <w:jc w:val="both"/>
        <w:rPr>
          <w:sz w:val="22"/>
          <w:szCs w:val="22"/>
          <w:lang w:eastAsia="en-GB"/>
        </w:rPr>
      </w:pPr>
    </w:p>
    <w:p w14:paraId="1C120FAE" w14:textId="15B644DA" w:rsidR="008E5F95" w:rsidRPr="00A70D17" w:rsidRDefault="00C0031D" w:rsidP="008E5F95">
      <w:pPr>
        <w:jc w:val="both"/>
        <w:rPr>
          <w:b/>
          <w:sz w:val="22"/>
          <w:szCs w:val="22"/>
          <w:lang w:eastAsia="en-GB"/>
        </w:rPr>
      </w:pPr>
      <w:r w:rsidRPr="00A70D17">
        <w:rPr>
          <w:b/>
          <w:sz w:val="22"/>
          <w:szCs w:val="22"/>
          <w:lang w:eastAsia="en-GB"/>
        </w:rPr>
        <w:t>Pacientams, kurių inkstų funkcija sutrikusi</w:t>
      </w:r>
    </w:p>
    <w:p w14:paraId="4C62E9C5" w14:textId="332DEBE1" w:rsidR="008E5F95" w:rsidRDefault="00C0031D" w:rsidP="008E5F95">
      <w:pPr>
        <w:numPr>
          <w:ilvl w:val="12"/>
          <w:numId w:val="0"/>
        </w:numPr>
        <w:ind w:right="-2"/>
        <w:rPr>
          <w:sz w:val="22"/>
          <w:szCs w:val="22"/>
          <w:lang w:eastAsia="en-GB"/>
        </w:rPr>
      </w:pPr>
      <w:r w:rsidRPr="00A70D17">
        <w:rPr>
          <w:sz w:val="22"/>
          <w:szCs w:val="22"/>
          <w:lang w:eastAsia="en-GB"/>
        </w:rPr>
        <w:t>Prieš vartodami š</w:t>
      </w:r>
      <w:r w:rsidR="00B96295">
        <w:rPr>
          <w:sz w:val="22"/>
          <w:szCs w:val="22"/>
          <w:lang w:eastAsia="en-GB"/>
        </w:rPr>
        <w:t>io</w:t>
      </w:r>
      <w:r w:rsidRPr="00A70D17">
        <w:rPr>
          <w:sz w:val="22"/>
          <w:szCs w:val="22"/>
          <w:lang w:eastAsia="en-GB"/>
        </w:rPr>
        <w:t xml:space="preserve"> vaist</w:t>
      </w:r>
      <w:r w:rsidR="00B96295">
        <w:rPr>
          <w:sz w:val="22"/>
          <w:szCs w:val="22"/>
          <w:lang w:eastAsia="en-GB"/>
        </w:rPr>
        <w:t>o</w:t>
      </w:r>
      <w:r w:rsidRPr="00A70D17">
        <w:rPr>
          <w:sz w:val="22"/>
          <w:szCs w:val="22"/>
          <w:lang w:eastAsia="en-GB"/>
        </w:rPr>
        <w:t>, kreipkitės į gydytoją.</w:t>
      </w:r>
    </w:p>
    <w:p w14:paraId="71FB1003" w14:textId="77777777" w:rsidR="00E264F4" w:rsidRPr="00A70D17" w:rsidRDefault="00E264F4" w:rsidP="008E5F95">
      <w:pPr>
        <w:numPr>
          <w:ilvl w:val="12"/>
          <w:numId w:val="0"/>
        </w:numPr>
        <w:ind w:right="-2"/>
        <w:rPr>
          <w:noProof/>
          <w:sz w:val="22"/>
          <w:szCs w:val="22"/>
        </w:rPr>
      </w:pPr>
    </w:p>
    <w:p w14:paraId="09AF05C2" w14:textId="3A100055" w:rsidR="008E5F95" w:rsidRPr="00A70D17" w:rsidRDefault="00291936" w:rsidP="008E5F95">
      <w:pPr>
        <w:pStyle w:val="Text"/>
        <w:rPr>
          <w:b/>
          <w:sz w:val="22"/>
          <w:szCs w:val="22"/>
          <w:lang w:val="lt-LT"/>
        </w:rPr>
      </w:pPr>
      <w:bookmarkStart w:id="44" w:name="_Hlk75118305"/>
      <w:r w:rsidRPr="00A70D17">
        <w:rPr>
          <w:b/>
          <w:sz w:val="22"/>
          <w:szCs w:val="22"/>
          <w:lang w:val="lt-LT"/>
        </w:rPr>
        <w:t>Vartojimo metodas ir instrukcija</w:t>
      </w:r>
      <w:r w:rsidR="008E5F95" w:rsidRPr="00A70D17">
        <w:rPr>
          <w:b/>
          <w:sz w:val="22"/>
          <w:szCs w:val="22"/>
          <w:lang w:val="lt-LT"/>
        </w:rPr>
        <w:t xml:space="preserve"> </w:t>
      </w:r>
      <w:bookmarkEnd w:id="44"/>
    </w:p>
    <w:p w14:paraId="1A7C9921" w14:textId="498EFA20" w:rsidR="008E5F95" w:rsidRPr="00A70D17" w:rsidRDefault="00291936" w:rsidP="008E5F95">
      <w:pPr>
        <w:jc w:val="both"/>
        <w:rPr>
          <w:sz w:val="22"/>
          <w:szCs w:val="22"/>
        </w:rPr>
      </w:pPr>
      <w:bookmarkStart w:id="45" w:name="_Hlk26880878"/>
      <w:r w:rsidRPr="00A70D17">
        <w:rPr>
          <w:sz w:val="22"/>
          <w:szCs w:val="22"/>
        </w:rPr>
        <w:t>Vieno paketėlio turinį ištirpinti stiklinėje karšto, tačiau ne verdančio vandens. Išgerti, kai tirpalas atvėsta iki gėrimui tinkamos temperatūros.</w:t>
      </w:r>
    </w:p>
    <w:bookmarkEnd w:id="45"/>
    <w:p w14:paraId="390B3C90" w14:textId="77777777" w:rsidR="008E5F95" w:rsidRPr="00A70D17" w:rsidRDefault="008E5F95" w:rsidP="008E5F95">
      <w:pPr>
        <w:autoSpaceDE w:val="0"/>
        <w:autoSpaceDN w:val="0"/>
        <w:adjustRightInd w:val="0"/>
        <w:rPr>
          <w:b/>
          <w:bCs/>
          <w:sz w:val="22"/>
          <w:szCs w:val="22"/>
        </w:rPr>
      </w:pPr>
    </w:p>
    <w:p w14:paraId="7F1F3547" w14:textId="03BEF00F" w:rsidR="008E5F95" w:rsidRPr="00A70D17" w:rsidRDefault="00291936" w:rsidP="008E5F95">
      <w:pPr>
        <w:numPr>
          <w:ilvl w:val="12"/>
          <w:numId w:val="0"/>
        </w:numPr>
        <w:ind w:right="-2"/>
        <w:outlineLvl w:val="0"/>
        <w:rPr>
          <w:b/>
          <w:noProof/>
          <w:sz w:val="22"/>
          <w:szCs w:val="22"/>
        </w:rPr>
      </w:pPr>
      <w:r w:rsidRPr="00A70D17">
        <w:rPr>
          <w:b/>
          <w:noProof/>
          <w:sz w:val="22"/>
          <w:szCs w:val="22"/>
        </w:rPr>
        <w:t xml:space="preserve">Ką daryti pavartojus per didelę </w:t>
      </w:r>
      <w:r w:rsidR="007E034B">
        <w:rPr>
          <w:b/>
          <w:noProof/>
          <w:sz w:val="22"/>
          <w:szCs w:val="22"/>
        </w:rPr>
        <w:t>Terforco</w:t>
      </w:r>
      <w:r w:rsidRPr="00A70D17">
        <w:rPr>
          <w:b/>
          <w:noProof/>
          <w:sz w:val="22"/>
          <w:szCs w:val="22"/>
        </w:rPr>
        <w:t xml:space="preserve"> dozę</w:t>
      </w:r>
    </w:p>
    <w:p w14:paraId="6B4BE43E" w14:textId="57BC45C1" w:rsidR="008E5F95" w:rsidRPr="00A70D17" w:rsidRDefault="00291936" w:rsidP="008E5F95">
      <w:pPr>
        <w:pStyle w:val="Text"/>
        <w:spacing w:before="0"/>
        <w:rPr>
          <w:sz w:val="22"/>
          <w:szCs w:val="22"/>
          <w:lang w:val="lt-LT"/>
        </w:rPr>
      </w:pPr>
      <w:r w:rsidRPr="00A70D17">
        <w:rPr>
          <w:sz w:val="22"/>
          <w:szCs w:val="22"/>
          <w:lang w:val="lt-LT"/>
        </w:rPr>
        <w:t>Atsitiktinai išgėrus per daug paketėlių, būtina nedelsiant kreiptis į gydytoją. Skubi medicininė pagalba yra būtina net tuo atveju, jeigu jaučiatės gerai, kadangi pavėlavus suteikti pagalbą, gali pasireikšti sunkus kepenų pažeidimas.</w:t>
      </w:r>
    </w:p>
    <w:p w14:paraId="79172C48" w14:textId="77777777" w:rsidR="008E5F95" w:rsidRPr="00A70D17" w:rsidRDefault="008E5F95" w:rsidP="008E5F95">
      <w:pPr>
        <w:numPr>
          <w:ilvl w:val="12"/>
          <w:numId w:val="0"/>
        </w:numPr>
        <w:ind w:right="-2"/>
        <w:outlineLvl w:val="0"/>
        <w:rPr>
          <w:b/>
          <w:noProof/>
          <w:sz w:val="22"/>
          <w:szCs w:val="22"/>
        </w:rPr>
      </w:pPr>
    </w:p>
    <w:p w14:paraId="090AC397" w14:textId="4F0C1058" w:rsidR="008E5F95" w:rsidRPr="00A70D17" w:rsidRDefault="00291936" w:rsidP="008E5F95">
      <w:pPr>
        <w:keepNext/>
        <w:numPr>
          <w:ilvl w:val="12"/>
          <w:numId w:val="0"/>
        </w:numPr>
        <w:outlineLvl w:val="0"/>
        <w:rPr>
          <w:noProof/>
          <w:sz w:val="22"/>
          <w:szCs w:val="22"/>
        </w:rPr>
      </w:pPr>
      <w:r w:rsidRPr="00A70D17">
        <w:rPr>
          <w:b/>
          <w:noProof/>
          <w:sz w:val="22"/>
          <w:szCs w:val="22"/>
        </w:rPr>
        <w:t xml:space="preserve">Pamiršus pavartoti </w:t>
      </w:r>
      <w:r w:rsidR="007E034B">
        <w:rPr>
          <w:b/>
          <w:noProof/>
          <w:sz w:val="22"/>
          <w:szCs w:val="22"/>
        </w:rPr>
        <w:t>Terforco</w:t>
      </w:r>
    </w:p>
    <w:p w14:paraId="631DAE8C" w14:textId="7710F117" w:rsidR="008E5F95" w:rsidRPr="00A70D17" w:rsidRDefault="00291936" w:rsidP="00291936">
      <w:pPr>
        <w:numPr>
          <w:ilvl w:val="12"/>
          <w:numId w:val="0"/>
        </w:numPr>
        <w:ind w:right="-2"/>
        <w:rPr>
          <w:rFonts w:eastAsiaTheme="minorHAnsi"/>
          <w:sz w:val="22"/>
          <w:szCs w:val="22"/>
        </w:rPr>
      </w:pPr>
      <w:r w:rsidRPr="00A70D17">
        <w:rPr>
          <w:sz w:val="22"/>
          <w:szCs w:val="22"/>
        </w:rPr>
        <w:t>Jeigu pamiršote išgerti dozę, išgerkite ją iš karto, kai tik prisiminsite. Negalima vartoti dvigubos dozės, norint kompensuoti praleistą dozę. Visada palikite mažiausiai 4 valandų intervalą tarp dviejų dozių vartojimo.</w:t>
      </w:r>
    </w:p>
    <w:p w14:paraId="66398A76" w14:textId="77777777" w:rsidR="008D3B35" w:rsidRPr="00A70D17" w:rsidRDefault="008D3B35">
      <w:pPr>
        <w:numPr>
          <w:ilvl w:val="12"/>
          <w:numId w:val="0"/>
        </w:numPr>
        <w:rPr>
          <w:sz w:val="22"/>
          <w:szCs w:val="24"/>
        </w:rPr>
      </w:pPr>
    </w:p>
    <w:p w14:paraId="4881AD67" w14:textId="77777777" w:rsidR="008D3B35" w:rsidRPr="00A70D17" w:rsidRDefault="008D3B35">
      <w:pPr>
        <w:numPr>
          <w:ilvl w:val="12"/>
          <w:numId w:val="0"/>
        </w:numPr>
        <w:rPr>
          <w:sz w:val="22"/>
          <w:szCs w:val="24"/>
        </w:rPr>
      </w:pPr>
    </w:p>
    <w:p w14:paraId="31E62EC5"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4.</w:t>
      </w:r>
      <w:r w:rsidRPr="00A70D17">
        <w:rPr>
          <w:b/>
          <w:bCs/>
          <w:sz w:val="22"/>
          <w:szCs w:val="26"/>
          <w:lang w:eastAsia="x-none"/>
        </w:rPr>
        <w:tab/>
        <w:t>Galimas šalutinis poveikis</w:t>
      </w:r>
    </w:p>
    <w:p w14:paraId="669D1A0D" w14:textId="77777777" w:rsidR="008D3B35" w:rsidRPr="00A70D17" w:rsidRDefault="008D3B35">
      <w:pPr>
        <w:numPr>
          <w:ilvl w:val="12"/>
          <w:numId w:val="0"/>
        </w:numPr>
        <w:rPr>
          <w:sz w:val="22"/>
          <w:szCs w:val="24"/>
        </w:rPr>
      </w:pPr>
    </w:p>
    <w:p w14:paraId="33FD4070" w14:textId="77777777" w:rsidR="008D3B35" w:rsidRPr="00A70D17" w:rsidRDefault="00AB4978">
      <w:pPr>
        <w:jc w:val="both"/>
        <w:rPr>
          <w:sz w:val="22"/>
          <w:szCs w:val="22"/>
          <w:lang w:eastAsia="lt-LT"/>
        </w:rPr>
      </w:pPr>
      <w:r w:rsidRPr="00A70D17">
        <w:rPr>
          <w:sz w:val="22"/>
          <w:szCs w:val="22"/>
          <w:lang w:eastAsia="lt-LT"/>
        </w:rPr>
        <w:t>Šis vaistas, kaip ir visi kiti, gali sukelti šalutinį poveikį, nors jis pasireiškia ne visiems žmonėms.</w:t>
      </w:r>
    </w:p>
    <w:p w14:paraId="159DC8C1" w14:textId="77777777" w:rsidR="008D3B35" w:rsidRPr="00A70D17" w:rsidRDefault="008D3B35">
      <w:pPr>
        <w:jc w:val="both"/>
        <w:rPr>
          <w:sz w:val="22"/>
          <w:szCs w:val="22"/>
          <w:lang w:eastAsia="lt-LT"/>
        </w:rPr>
      </w:pPr>
    </w:p>
    <w:p w14:paraId="435343A3" w14:textId="37C15D12" w:rsidR="00291936" w:rsidRPr="00A70D17" w:rsidRDefault="00824AC1" w:rsidP="00291936">
      <w:pPr>
        <w:numPr>
          <w:ilvl w:val="12"/>
          <w:numId w:val="0"/>
        </w:numPr>
        <w:ind w:right="-29"/>
        <w:rPr>
          <w:sz w:val="22"/>
          <w:szCs w:val="22"/>
        </w:rPr>
      </w:pPr>
      <w:r>
        <w:rPr>
          <w:b/>
          <w:sz w:val="22"/>
          <w:szCs w:val="22"/>
        </w:rPr>
        <w:t>Nedelsdami</w:t>
      </w:r>
      <w:r w:rsidR="00291936" w:rsidRPr="00A70D17">
        <w:rPr>
          <w:b/>
          <w:sz w:val="22"/>
          <w:szCs w:val="22"/>
        </w:rPr>
        <w:t xml:space="preserve"> nustokite vartoti </w:t>
      </w:r>
      <w:proofErr w:type="spellStart"/>
      <w:r w:rsidR="007E034B">
        <w:rPr>
          <w:b/>
          <w:sz w:val="22"/>
          <w:szCs w:val="22"/>
        </w:rPr>
        <w:t>Terforco</w:t>
      </w:r>
      <w:proofErr w:type="spellEnd"/>
      <w:r w:rsidR="00291936" w:rsidRPr="00A70D17">
        <w:rPr>
          <w:b/>
          <w:sz w:val="22"/>
          <w:szCs w:val="22"/>
        </w:rPr>
        <w:t xml:space="preserve"> ir skubiai kreipkitės į gydytoją, jei Jums pasireiškė kuris nors iš šių sutrikimų</w:t>
      </w:r>
      <w:r w:rsidR="00291936" w:rsidRPr="00CD428D">
        <w:rPr>
          <w:b/>
          <w:bCs/>
          <w:sz w:val="22"/>
          <w:szCs w:val="22"/>
        </w:rPr>
        <w:t>:</w:t>
      </w:r>
    </w:p>
    <w:p w14:paraId="3EBF5280" w14:textId="101C5FF2"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 xml:space="preserve">pasireiškė alerginių reakcijų, tokių kaip odos bėrimas ar </w:t>
      </w:r>
      <w:r w:rsidR="00F00C8A">
        <w:rPr>
          <w:sz w:val="22"/>
          <w:szCs w:val="22"/>
          <w:lang w:val="lt-LT"/>
        </w:rPr>
        <w:t>niežėjimas</w:t>
      </w:r>
      <w:r w:rsidRPr="00A70D17">
        <w:rPr>
          <w:sz w:val="22"/>
          <w:szCs w:val="22"/>
          <w:lang w:val="lt-LT"/>
        </w:rPr>
        <w:t>, kartais kartu su kvėpavimo sutrikimais arba lūpų, liežuvio, gerklės ar veido patinimu;</w:t>
      </w:r>
    </w:p>
    <w:p w14:paraId="4CCCC35A" w14:textId="2B5A7CCD"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pasireiškė odos bėrimas ar lupimasis, burnos opos;</w:t>
      </w:r>
    </w:p>
    <w:p w14:paraId="666F3F24" w14:textId="3A5B008B"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 xml:space="preserve">jeigu anksčiau vartojant </w:t>
      </w:r>
      <w:proofErr w:type="spellStart"/>
      <w:r w:rsidRPr="00A70D17">
        <w:rPr>
          <w:sz w:val="22"/>
          <w:szCs w:val="22"/>
          <w:lang w:val="lt-LT"/>
        </w:rPr>
        <w:t>acetilsalicilo</w:t>
      </w:r>
      <w:proofErr w:type="spellEnd"/>
      <w:r w:rsidRPr="00A70D17">
        <w:rPr>
          <w:sz w:val="22"/>
          <w:szCs w:val="22"/>
          <w:lang w:val="lt-LT"/>
        </w:rPr>
        <w:t xml:space="preserve"> rūgšties arba nesteroidinių vaistų nuo uždegimo buvo sutrikęs kvėpavimas ir pasireiškė panaši reakcija vartojant šį vaistą;</w:t>
      </w:r>
    </w:p>
    <w:p w14:paraId="54D6340D" w14:textId="103098A6"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atsirado neįprastas kraujavimas ar kraujosruvos;</w:t>
      </w:r>
    </w:p>
    <w:p w14:paraId="3897A6BF" w14:textId="206E5034"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jaučiate neįprastai greitą pulsą arba neįprastai greito ar nereguliaraus širdies plakimo pojūtį;</w:t>
      </w:r>
    </w:p>
    <w:p w14:paraId="2CE4C6ED" w14:textId="418F16A8"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praradote regėjimą, kuris gali būti dėl neįprastai aukšto akies kraujospūdžio. Tai pasireiškia labai retai, tačiau didesnė tikimybė pacientams, sergantiems glaukoma;</w:t>
      </w:r>
    </w:p>
    <w:p w14:paraId="5FB04E42" w14:textId="36A7EAD0" w:rsidR="001C01DE" w:rsidRPr="00A70D17" w:rsidRDefault="001C01DE" w:rsidP="001C01DE">
      <w:pPr>
        <w:pStyle w:val="Text"/>
        <w:numPr>
          <w:ilvl w:val="0"/>
          <w:numId w:val="14"/>
        </w:numPr>
        <w:spacing w:before="0"/>
        <w:ind w:left="360"/>
        <w:rPr>
          <w:sz w:val="22"/>
          <w:szCs w:val="22"/>
          <w:lang w:val="lt-LT"/>
        </w:rPr>
      </w:pPr>
      <w:r w:rsidRPr="00A70D17">
        <w:rPr>
          <w:sz w:val="22"/>
          <w:szCs w:val="22"/>
          <w:lang w:val="lt-LT"/>
        </w:rPr>
        <w:t xml:space="preserve">atsirado sunkumas šlapintis. Tai dažniau pasitaiko vyrams, kuriems yra padidėjusi prostata. </w:t>
      </w:r>
    </w:p>
    <w:p w14:paraId="09B723DB" w14:textId="5EA876FA" w:rsidR="001C01DE" w:rsidRPr="00A70D17" w:rsidRDefault="001C01DE" w:rsidP="001C01DE">
      <w:pPr>
        <w:pStyle w:val="Text"/>
        <w:spacing w:before="0"/>
        <w:rPr>
          <w:sz w:val="22"/>
          <w:szCs w:val="22"/>
          <w:lang w:val="lt-LT"/>
        </w:rPr>
      </w:pPr>
      <w:r w:rsidRPr="00A70D17">
        <w:rPr>
          <w:sz w:val="22"/>
          <w:szCs w:val="22"/>
          <w:lang w:val="lt-LT"/>
        </w:rPr>
        <w:t xml:space="preserve">Išvardintų šalutinio poveikio reiškinių dažnis yra </w:t>
      </w:r>
      <w:r w:rsidR="0036427D" w:rsidRPr="00A70D17">
        <w:rPr>
          <w:sz w:val="22"/>
          <w:szCs w:val="22"/>
          <w:lang w:val="lt-LT"/>
        </w:rPr>
        <w:t>nežinomas (negali būti apskaičiuotas pagal turimus duomenis), tačiau manoma, kad jų dažnis yra retas arba labai retas.</w:t>
      </w:r>
    </w:p>
    <w:p w14:paraId="612B5334" w14:textId="33BCA8AA" w:rsidR="008D3B35" w:rsidRPr="00A70D17" w:rsidRDefault="008D3B35">
      <w:pPr>
        <w:jc w:val="both"/>
        <w:rPr>
          <w:sz w:val="22"/>
          <w:szCs w:val="22"/>
          <w:lang w:eastAsia="lt-LT"/>
        </w:rPr>
      </w:pPr>
    </w:p>
    <w:p w14:paraId="6938DE44" w14:textId="1F8B159E" w:rsidR="0036427D" w:rsidRPr="00A70D17" w:rsidRDefault="00AB4978" w:rsidP="00CD428D">
      <w:pPr>
        <w:jc w:val="both"/>
        <w:rPr>
          <w:sz w:val="22"/>
          <w:szCs w:val="22"/>
        </w:rPr>
      </w:pPr>
      <w:r w:rsidRPr="00A70D17">
        <w:rPr>
          <w:b/>
          <w:bCs/>
          <w:sz w:val="22"/>
          <w:szCs w:val="22"/>
          <w:lang w:eastAsia="lt-LT"/>
        </w:rPr>
        <w:t>Dažni šalutinio poveikio reiškiniai (gali pasireikšti rečiau kaip 1 iš 10 asmenų):</w:t>
      </w:r>
      <w:r w:rsidR="00F503E1">
        <w:rPr>
          <w:b/>
          <w:bCs/>
          <w:sz w:val="22"/>
          <w:szCs w:val="22"/>
          <w:lang w:eastAsia="lt-LT"/>
        </w:rPr>
        <w:t xml:space="preserve"> </w:t>
      </w:r>
      <w:r w:rsidR="00F503E1">
        <w:rPr>
          <w:sz w:val="22"/>
          <w:szCs w:val="22"/>
        </w:rPr>
        <w:t>g</w:t>
      </w:r>
      <w:r w:rsidR="0036427D" w:rsidRPr="00A70D17">
        <w:rPr>
          <w:sz w:val="22"/>
          <w:szCs w:val="22"/>
        </w:rPr>
        <w:t>alvos</w:t>
      </w:r>
      <w:r w:rsidR="005A08E8">
        <w:rPr>
          <w:sz w:val="22"/>
          <w:szCs w:val="22"/>
        </w:rPr>
        <w:t xml:space="preserve"> skausmas,</w:t>
      </w:r>
      <w:r w:rsidR="0036427D" w:rsidRPr="00A70D17">
        <w:rPr>
          <w:sz w:val="22"/>
          <w:szCs w:val="22"/>
        </w:rPr>
        <w:t xml:space="preserve"> </w:t>
      </w:r>
      <w:r w:rsidR="004D3E85">
        <w:rPr>
          <w:sz w:val="22"/>
          <w:szCs w:val="22"/>
        </w:rPr>
        <w:t>svaigulys</w:t>
      </w:r>
      <w:r w:rsidR="0036427D" w:rsidRPr="00A70D17">
        <w:rPr>
          <w:sz w:val="22"/>
          <w:szCs w:val="22"/>
        </w:rPr>
        <w:t xml:space="preserve">, </w:t>
      </w:r>
      <w:r w:rsidR="00866B11">
        <w:rPr>
          <w:sz w:val="22"/>
          <w:szCs w:val="22"/>
        </w:rPr>
        <w:t>aukštas</w:t>
      </w:r>
      <w:r w:rsidR="00866B11" w:rsidRPr="00A70D17">
        <w:rPr>
          <w:sz w:val="22"/>
          <w:szCs w:val="22"/>
        </w:rPr>
        <w:t xml:space="preserve"> </w:t>
      </w:r>
      <w:r w:rsidR="0036427D" w:rsidRPr="00A70D17">
        <w:rPr>
          <w:sz w:val="22"/>
          <w:szCs w:val="22"/>
        </w:rPr>
        <w:t xml:space="preserve">kraujospūdis, miego sutrikimai, nervingumas, pykinimas, vėmimas. Pasakykite gydytojui arba vaistininkui, jeigu pasireiškė bet kuris </w:t>
      </w:r>
      <w:r w:rsidR="00866B11">
        <w:rPr>
          <w:sz w:val="22"/>
          <w:szCs w:val="22"/>
        </w:rPr>
        <w:t>iš išvardintų reiškinių</w:t>
      </w:r>
      <w:r w:rsidR="0036427D" w:rsidRPr="00A70D17">
        <w:rPr>
          <w:sz w:val="22"/>
          <w:szCs w:val="22"/>
        </w:rPr>
        <w:t>.</w:t>
      </w:r>
    </w:p>
    <w:p w14:paraId="6C93BF18" w14:textId="77777777" w:rsidR="008D3B35" w:rsidRDefault="008D3B35">
      <w:pPr>
        <w:jc w:val="both"/>
        <w:rPr>
          <w:sz w:val="22"/>
          <w:szCs w:val="22"/>
          <w:lang w:eastAsia="lt-LT"/>
        </w:rPr>
      </w:pPr>
    </w:p>
    <w:p w14:paraId="3815C015" w14:textId="50C9DFEC" w:rsidR="0067204D" w:rsidRPr="0067204D" w:rsidRDefault="0067204D" w:rsidP="0067204D">
      <w:pPr>
        <w:jc w:val="both"/>
        <w:rPr>
          <w:sz w:val="22"/>
          <w:szCs w:val="22"/>
          <w:lang w:eastAsia="lt-LT"/>
        </w:rPr>
      </w:pPr>
      <w:r w:rsidRPr="0067204D">
        <w:rPr>
          <w:b/>
          <w:bCs/>
          <w:sz w:val="22"/>
          <w:szCs w:val="22"/>
          <w:lang w:eastAsia="lt-LT"/>
        </w:rPr>
        <w:t>Dažnis nežinomas (negali būti apskaičiuotas pagal turimus duomenis):</w:t>
      </w:r>
      <w:r w:rsidR="00866B11">
        <w:rPr>
          <w:b/>
          <w:bCs/>
          <w:sz w:val="22"/>
          <w:szCs w:val="22"/>
          <w:lang w:eastAsia="lt-LT"/>
        </w:rPr>
        <w:t xml:space="preserve"> </w:t>
      </w:r>
      <w:r w:rsidR="00866B11">
        <w:rPr>
          <w:sz w:val="22"/>
          <w:szCs w:val="22"/>
          <w:lang w:eastAsia="lt-LT"/>
        </w:rPr>
        <w:t>s</w:t>
      </w:r>
      <w:r w:rsidRPr="0067204D">
        <w:rPr>
          <w:sz w:val="22"/>
          <w:szCs w:val="22"/>
          <w:lang w:eastAsia="lt-LT"/>
        </w:rPr>
        <w:t xml:space="preserve">unkus sutrikimas, dėl kurio gali padidėti kraujo rūgštingumas (vadinamas </w:t>
      </w:r>
      <w:proofErr w:type="spellStart"/>
      <w:r w:rsidRPr="0067204D">
        <w:rPr>
          <w:sz w:val="22"/>
          <w:szCs w:val="22"/>
          <w:lang w:eastAsia="lt-LT"/>
        </w:rPr>
        <w:t>metaboline</w:t>
      </w:r>
      <w:proofErr w:type="spellEnd"/>
      <w:r w:rsidRPr="0067204D">
        <w:rPr>
          <w:sz w:val="22"/>
          <w:szCs w:val="22"/>
          <w:lang w:eastAsia="lt-LT"/>
        </w:rPr>
        <w:t xml:space="preserve"> </w:t>
      </w:r>
      <w:proofErr w:type="spellStart"/>
      <w:r w:rsidRPr="0067204D">
        <w:rPr>
          <w:sz w:val="22"/>
          <w:szCs w:val="22"/>
          <w:lang w:eastAsia="lt-LT"/>
        </w:rPr>
        <w:t>acidoze</w:t>
      </w:r>
      <w:proofErr w:type="spellEnd"/>
      <w:r w:rsidRPr="0067204D">
        <w:rPr>
          <w:sz w:val="22"/>
          <w:szCs w:val="22"/>
          <w:lang w:eastAsia="lt-LT"/>
        </w:rPr>
        <w:t xml:space="preserve">) sunkia liga sergantiems pacientams, vartojantiems </w:t>
      </w:r>
      <w:proofErr w:type="spellStart"/>
      <w:r w:rsidRPr="0067204D">
        <w:rPr>
          <w:sz w:val="22"/>
          <w:szCs w:val="22"/>
          <w:lang w:eastAsia="lt-LT"/>
        </w:rPr>
        <w:t>paracetamol</w:t>
      </w:r>
      <w:r w:rsidR="00866B11">
        <w:rPr>
          <w:sz w:val="22"/>
          <w:szCs w:val="22"/>
          <w:lang w:eastAsia="lt-LT"/>
        </w:rPr>
        <w:t>io</w:t>
      </w:r>
      <w:proofErr w:type="spellEnd"/>
      <w:r w:rsidRPr="0067204D">
        <w:rPr>
          <w:sz w:val="22"/>
          <w:szCs w:val="22"/>
          <w:lang w:eastAsia="lt-LT"/>
        </w:rPr>
        <w:t xml:space="preserve"> (žr. 2 skyrių).</w:t>
      </w:r>
    </w:p>
    <w:p w14:paraId="03A2E6C6" w14:textId="77777777" w:rsidR="006C5FB3" w:rsidRPr="00A70D17" w:rsidRDefault="006C5FB3">
      <w:pPr>
        <w:jc w:val="both"/>
        <w:rPr>
          <w:sz w:val="22"/>
          <w:szCs w:val="22"/>
          <w:lang w:eastAsia="lt-LT"/>
        </w:rPr>
      </w:pPr>
    </w:p>
    <w:p w14:paraId="7B16E0CB" w14:textId="77777777" w:rsidR="008D3B35" w:rsidRPr="00A70D17" w:rsidRDefault="00AB4978">
      <w:pPr>
        <w:jc w:val="both"/>
        <w:rPr>
          <w:sz w:val="22"/>
          <w:szCs w:val="22"/>
          <w:lang w:eastAsia="lt-LT"/>
        </w:rPr>
      </w:pPr>
      <w:r w:rsidRPr="00A70D17">
        <w:rPr>
          <w:b/>
          <w:bCs/>
          <w:sz w:val="22"/>
          <w:szCs w:val="22"/>
          <w:lang w:eastAsia="lt-LT"/>
        </w:rPr>
        <w:t>Pranešimas apie šalutinį poveikį</w:t>
      </w:r>
    </w:p>
    <w:p w14:paraId="37BACD4C" w14:textId="6BA03C12" w:rsidR="008D3B35" w:rsidRPr="00A70D17" w:rsidRDefault="00AB4978">
      <w:pPr>
        <w:tabs>
          <w:tab w:val="left" w:pos="567"/>
        </w:tabs>
        <w:spacing w:line="260" w:lineRule="exact"/>
        <w:ind w:right="-1"/>
        <w:rPr>
          <w:sz w:val="22"/>
          <w:szCs w:val="22"/>
        </w:rPr>
      </w:pPr>
      <w:r w:rsidRPr="00A70D17">
        <w:rPr>
          <w:sz w:val="22"/>
          <w:szCs w:val="22"/>
          <w:lang w:eastAsia="lt-LT"/>
        </w:rPr>
        <w:t>Jeigu pasireiškė šalutinis poveikis, įskaitant šiame lapelyje nenurodytą, pasakykite gydytojui arba</w:t>
      </w:r>
      <w:r w:rsidR="0036427D" w:rsidRPr="00A70D17">
        <w:rPr>
          <w:sz w:val="22"/>
          <w:szCs w:val="22"/>
          <w:lang w:eastAsia="lt-LT"/>
        </w:rPr>
        <w:t xml:space="preserve"> </w:t>
      </w:r>
      <w:r w:rsidRPr="00A70D17">
        <w:rPr>
          <w:sz w:val="22"/>
          <w:szCs w:val="22"/>
          <w:lang w:eastAsia="lt-LT"/>
        </w:rPr>
        <w:t xml:space="preserve">vaistininkui. Pranešimą apie šalutinį poveikį galite užpildyti ir pateikti Valstybinės vaistų kontrolės tarnybos prie Lietuvos Respublikos sveikatos apsaugos ministerijos tinklalapyje </w:t>
      </w:r>
      <w:r w:rsidRPr="00A70D17">
        <w:rPr>
          <w:color w:val="0000EE"/>
          <w:sz w:val="22"/>
          <w:szCs w:val="22"/>
          <w:u w:val="single"/>
          <w:lang w:eastAsia="lt-LT"/>
        </w:rPr>
        <w:t>https://vvkt.lrv.lt/lt/</w:t>
      </w:r>
      <w:r w:rsidRPr="00A70D17">
        <w:rPr>
          <w:sz w:val="22"/>
          <w:szCs w:val="22"/>
          <w:lang w:eastAsia="lt-LT"/>
        </w:rPr>
        <w:t xml:space="preserve"> nurodytais būdais arba paskambinti nemokamu telefonu </w:t>
      </w:r>
      <w:r w:rsidR="00866B11">
        <w:rPr>
          <w:sz w:val="22"/>
          <w:szCs w:val="22"/>
          <w:lang w:eastAsia="lt-LT"/>
        </w:rPr>
        <w:t>+370</w:t>
      </w:r>
      <w:r w:rsidR="00866B11" w:rsidRPr="00A70D17">
        <w:rPr>
          <w:sz w:val="22"/>
          <w:szCs w:val="22"/>
          <w:lang w:eastAsia="lt-LT"/>
        </w:rPr>
        <w:t xml:space="preserve"> </w:t>
      </w:r>
      <w:r w:rsidRPr="00A70D17">
        <w:rPr>
          <w:sz w:val="22"/>
          <w:szCs w:val="22"/>
          <w:lang w:eastAsia="lt-LT"/>
        </w:rPr>
        <w:t>800 73 568. Pranešdami apie šalutinį poveikį galite mums padėti gauti daugiau informacijos apie šio vaisto saugumą</w:t>
      </w:r>
      <w:r w:rsidRPr="00A70D17">
        <w:rPr>
          <w:sz w:val="22"/>
          <w:szCs w:val="22"/>
        </w:rPr>
        <w:t>.</w:t>
      </w:r>
    </w:p>
    <w:p w14:paraId="1462B8B3" w14:textId="77777777" w:rsidR="008D3B35" w:rsidRPr="00A70D17" w:rsidRDefault="008D3B35">
      <w:pPr>
        <w:tabs>
          <w:tab w:val="left" w:pos="567"/>
        </w:tabs>
        <w:spacing w:line="260" w:lineRule="exact"/>
        <w:ind w:right="-449"/>
        <w:rPr>
          <w:sz w:val="22"/>
          <w:szCs w:val="24"/>
        </w:rPr>
      </w:pPr>
    </w:p>
    <w:p w14:paraId="2A546792" w14:textId="77777777" w:rsidR="008D3B35" w:rsidRPr="00A70D17" w:rsidRDefault="008D3B35">
      <w:pPr>
        <w:tabs>
          <w:tab w:val="left" w:pos="567"/>
        </w:tabs>
        <w:spacing w:line="260" w:lineRule="exact"/>
        <w:ind w:right="-449"/>
        <w:rPr>
          <w:sz w:val="22"/>
          <w:szCs w:val="24"/>
        </w:rPr>
      </w:pPr>
    </w:p>
    <w:p w14:paraId="03161CE4" w14:textId="7D2D687C"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5.</w:t>
      </w:r>
      <w:r w:rsidRPr="00A70D17">
        <w:rPr>
          <w:b/>
          <w:bCs/>
          <w:sz w:val="22"/>
          <w:szCs w:val="26"/>
          <w:lang w:eastAsia="x-none"/>
        </w:rPr>
        <w:tab/>
        <w:t xml:space="preserve">Kaip laikyti </w:t>
      </w:r>
      <w:proofErr w:type="spellStart"/>
      <w:r w:rsidR="007E034B">
        <w:rPr>
          <w:b/>
          <w:bCs/>
          <w:sz w:val="22"/>
          <w:szCs w:val="26"/>
          <w:lang w:eastAsia="x-none"/>
        </w:rPr>
        <w:t>Terforco</w:t>
      </w:r>
      <w:proofErr w:type="spellEnd"/>
    </w:p>
    <w:p w14:paraId="025F09EF" w14:textId="77777777" w:rsidR="008D3B35" w:rsidRPr="00A70D17" w:rsidRDefault="008D3B35">
      <w:pPr>
        <w:numPr>
          <w:ilvl w:val="12"/>
          <w:numId w:val="0"/>
        </w:numPr>
        <w:ind w:right="-2"/>
        <w:rPr>
          <w:sz w:val="22"/>
          <w:szCs w:val="24"/>
        </w:rPr>
      </w:pPr>
    </w:p>
    <w:p w14:paraId="130CC4A9" w14:textId="77777777" w:rsidR="008D3B35" w:rsidRPr="00A70D17" w:rsidRDefault="00AB4978">
      <w:pPr>
        <w:numPr>
          <w:ilvl w:val="12"/>
          <w:numId w:val="0"/>
        </w:numPr>
        <w:ind w:right="-2"/>
        <w:rPr>
          <w:sz w:val="22"/>
          <w:szCs w:val="22"/>
        </w:rPr>
      </w:pPr>
      <w:r w:rsidRPr="00A70D17">
        <w:rPr>
          <w:sz w:val="22"/>
          <w:szCs w:val="22"/>
        </w:rPr>
        <w:t>Šį vaistą laikykite vaikams nepastebimoje ir nepasiekiamoje vietoje.</w:t>
      </w:r>
    </w:p>
    <w:p w14:paraId="6BE13FA9" w14:textId="77777777" w:rsidR="008D3B35" w:rsidRPr="00A70D17" w:rsidRDefault="008D3B35">
      <w:pPr>
        <w:numPr>
          <w:ilvl w:val="12"/>
          <w:numId w:val="0"/>
        </w:numPr>
        <w:ind w:right="-2"/>
        <w:rPr>
          <w:sz w:val="22"/>
          <w:szCs w:val="22"/>
        </w:rPr>
      </w:pPr>
    </w:p>
    <w:p w14:paraId="3B54186C" w14:textId="43D2A414" w:rsidR="008D3B35" w:rsidRPr="00A70D17" w:rsidRDefault="00AB4978">
      <w:pPr>
        <w:numPr>
          <w:ilvl w:val="12"/>
          <w:numId w:val="0"/>
        </w:numPr>
        <w:ind w:right="-2"/>
        <w:rPr>
          <w:sz w:val="22"/>
          <w:szCs w:val="22"/>
        </w:rPr>
      </w:pPr>
      <w:r w:rsidRPr="00A70D17">
        <w:rPr>
          <w:sz w:val="22"/>
          <w:szCs w:val="22"/>
        </w:rPr>
        <w:t>Ant dėžutės</w:t>
      </w:r>
      <w:r w:rsidR="0036427D" w:rsidRPr="00A70D17">
        <w:rPr>
          <w:sz w:val="22"/>
          <w:szCs w:val="22"/>
        </w:rPr>
        <w:t xml:space="preserve"> </w:t>
      </w:r>
      <w:r w:rsidR="008208F0">
        <w:rPr>
          <w:sz w:val="22"/>
          <w:szCs w:val="22"/>
        </w:rPr>
        <w:t xml:space="preserve">po </w:t>
      </w:r>
      <w:r w:rsidR="00B02BCF">
        <w:rPr>
          <w:sz w:val="22"/>
          <w:szCs w:val="22"/>
        </w:rPr>
        <w:t xml:space="preserve">„Tinka iki“ </w:t>
      </w:r>
      <w:r w:rsidR="0036427D" w:rsidRPr="00A70D17">
        <w:rPr>
          <w:sz w:val="22"/>
          <w:szCs w:val="22"/>
        </w:rPr>
        <w:t xml:space="preserve">ir paketėlio </w:t>
      </w:r>
      <w:r w:rsidRPr="00A70D17">
        <w:rPr>
          <w:sz w:val="22"/>
          <w:szCs w:val="22"/>
        </w:rPr>
        <w:t xml:space="preserve">po </w:t>
      </w:r>
      <w:r w:rsidR="003A7FB9">
        <w:rPr>
          <w:sz w:val="22"/>
          <w:szCs w:val="22"/>
        </w:rPr>
        <w:t>„</w:t>
      </w:r>
      <w:r w:rsidR="0036427D" w:rsidRPr="00A70D17">
        <w:rPr>
          <w:sz w:val="22"/>
          <w:szCs w:val="22"/>
        </w:rPr>
        <w:t>EXP</w:t>
      </w:r>
      <w:r w:rsidR="003A7FB9">
        <w:rPr>
          <w:sz w:val="22"/>
          <w:szCs w:val="22"/>
        </w:rPr>
        <w:t>“</w:t>
      </w:r>
      <w:r w:rsidR="0036427D" w:rsidRPr="00A70D17">
        <w:rPr>
          <w:sz w:val="22"/>
          <w:szCs w:val="22"/>
        </w:rPr>
        <w:t xml:space="preserve"> </w:t>
      </w:r>
      <w:r w:rsidRPr="00A70D17">
        <w:rPr>
          <w:sz w:val="22"/>
          <w:szCs w:val="22"/>
        </w:rPr>
        <w:t>nurodytam tinkamumo laikui pasibaigus, šio vaisto vartoti negalima. Vaistas tinkamas vartoti iki paskutinės nurodyto mėnesio dienos.</w:t>
      </w:r>
    </w:p>
    <w:p w14:paraId="4C8D7039" w14:textId="77777777" w:rsidR="0036427D" w:rsidRPr="00A70D17" w:rsidRDefault="0036427D" w:rsidP="0036427D">
      <w:pPr>
        <w:numPr>
          <w:ilvl w:val="12"/>
          <w:numId w:val="0"/>
        </w:numPr>
        <w:ind w:right="-2"/>
        <w:rPr>
          <w:sz w:val="22"/>
          <w:szCs w:val="22"/>
        </w:rPr>
      </w:pPr>
    </w:p>
    <w:p w14:paraId="38BFB5FD" w14:textId="520E5741" w:rsidR="0036427D" w:rsidRPr="00A70D17" w:rsidRDefault="0036427D">
      <w:pPr>
        <w:numPr>
          <w:ilvl w:val="12"/>
          <w:numId w:val="0"/>
        </w:numPr>
        <w:ind w:right="-2"/>
        <w:rPr>
          <w:rFonts w:eastAsiaTheme="minorHAnsi"/>
          <w:sz w:val="22"/>
          <w:szCs w:val="22"/>
        </w:rPr>
      </w:pPr>
      <w:r w:rsidRPr="00A70D17">
        <w:rPr>
          <w:sz w:val="22"/>
          <w:szCs w:val="22"/>
        </w:rPr>
        <w:t xml:space="preserve">Laikyti </w:t>
      </w:r>
      <w:r w:rsidR="00D91CDC">
        <w:rPr>
          <w:sz w:val="22"/>
          <w:szCs w:val="22"/>
        </w:rPr>
        <w:t>žemesnėje</w:t>
      </w:r>
      <w:r w:rsidRPr="00A70D17">
        <w:rPr>
          <w:sz w:val="22"/>
          <w:szCs w:val="22"/>
        </w:rPr>
        <w:t xml:space="preserve"> kaip 30 °C temperatūroje.</w:t>
      </w:r>
    </w:p>
    <w:p w14:paraId="2439A966" w14:textId="77777777" w:rsidR="008D3B35" w:rsidRPr="00A70D17" w:rsidRDefault="008D3B35">
      <w:pPr>
        <w:numPr>
          <w:ilvl w:val="12"/>
          <w:numId w:val="0"/>
        </w:numPr>
        <w:ind w:right="-2"/>
        <w:rPr>
          <w:sz w:val="22"/>
          <w:szCs w:val="22"/>
        </w:rPr>
      </w:pPr>
    </w:p>
    <w:p w14:paraId="53247071" w14:textId="493434D9" w:rsidR="008D3B35" w:rsidRPr="00A70D17" w:rsidRDefault="00AB4978">
      <w:pPr>
        <w:numPr>
          <w:ilvl w:val="12"/>
          <w:numId w:val="0"/>
        </w:numPr>
        <w:ind w:right="-2"/>
        <w:rPr>
          <w:sz w:val="22"/>
          <w:szCs w:val="22"/>
        </w:rPr>
      </w:pPr>
      <w:r w:rsidRPr="00A70D17">
        <w:rPr>
          <w:sz w:val="22"/>
          <w:szCs w:val="22"/>
        </w:rPr>
        <w:t>Pastebėjus</w:t>
      </w:r>
      <w:r w:rsidR="0036427D" w:rsidRPr="00A70D17">
        <w:rPr>
          <w:sz w:val="22"/>
          <w:szCs w:val="22"/>
        </w:rPr>
        <w:t>, kad paketėlis pažeistas</w:t>
      </w:r>
      <w:r w:rsidRPr="00A70D17">
        <w:rPr>
          <w:sz w:val="22"/>
          <w:szCs w:val="22"/>
        </w:rPr>
        <w:t>, šio vaisto vartoti negalima.</w:t>
      </w:r>
    </w:p>
    <w:p w14:paraId="37FA7658" w14:textId="77777777" w:rsidR="008D3B35" w:rsidRPr="00A70D17" w:rsidRDefault="008D3B35">
      <w:pPr>
        <w:numPr>
          <w:ilvl w:val="12"/>
          <w:numId w:val="0"/>
        </w:numPr>
        <w:ind w:right="-2"/>
        <w:rPr>
          <w:sz w:val="22"/>
          <w:szCs w:val="22"/>
        </w:rPr>
      </w:pPr>
    </w:p>
    <w:p w14:paraId="1E9AD8E6" w14:textId="2394EE5D" w:rsidR="008D3B35" w:rsidRPr="00A70D17" w:rsidRDefault="00AB4978">
      <w:pPr>
        <w:numPr>
          <w:ilvl w:val="12"/>
          <w:numId w:val="0"/>
        </w:numPr>
        <w:ind w:right="-2"/>
        <w:rPr>
          <w:i/>
          <w:sz w:val="22"/>
          <w:szCs w:val="22"/>
        </w:rPr>
      </w:pPr>
      <w:r w:rsidRPr="00A70D17">
        <w:rPr>
          <w:sz w:val="22"/>
          <w:szCs w:val="22"/>
        </w:rPr>
        <w:t>Vaistų negalima išmesti į kanalizaciją arba su buitinėmis atliekomis. Kaip išmesti nereikalingus vaistus, klauskite vaistininko. Šios priemonės padės apsaugoti aplinką.</w:t>
      </w:r>
    </w:p>
    <w:p w14:paraId="357FBB9C" w14:textId="77777777" w:rsidR="008D3B35" w:rsidRPr="00A70D17" w:rsidRDefault="008D3B35">
      <w:pPr>
        <w:numPr>
          <w:ilvl w:val="12"/>
          <w:numId w:val="0"/>
        </w:numPr>
        <w:ind w:right="-2"/>
        <w:rPr>
          <w:sz w:val="22"/>
          <w:szCs w:val="24"/>
        </w:rPr>
      </w:pPr>
    </w:p>
    <w:p w14:paraId="004D112A" w14:textId="77777777" w:rsidR="008D3B35" w:rsidRPr="00A70D17" w:rsidRDefault="008D3B35">
      <w:pPr>
        <w:numPr>
          <w:ilvl w:val="12"/>
          <w:numId w:val="0"/>
        </w:numPr>
        <w:ind w:right="-2"/>
        <w:rPr>
          <w:sz w:val="22"/>
          <w:szCs w:val="24"/>
        </w:rPr>
      </w:pPr>
    </w:p>
    <w:p w14:paraId="2798224B" w14:textId="77777777" w:rsidR="008D3B35" w:rsidRPr="00A70D17" w:rsidRDefault="00AB4978">
      <w:pPr>
        <w:keepNext/>
        <w:keepLines/>
        <w:tabs>
          <w:tab w:val="left" w:pos="567"/>
        </w:tabs>
        <w:outlineLvl w:val="2"/>
        <w:rPr>
          <w:b/>
          <w:bCs/>
          <w:sz w:val="22"/>
          <w:szCs w:val="26"/>
          <w:lang w:eastAsia="x-none"/>
        </w:rPr>
      </w:pPr>
      <w:r w:rsidRPr="00A70D17">
        <w:rPr>
          <w:b/>
          <w:bCs/>
          <w:sz w:val="22"/>
          <w:szCs w:val="26"/>
          <w:lang w:eastAsia="x-none"/>
        </w:rPr>
        <w:t>6.</w:t>
      </w:r>
      <w:r w:rsidRPr="00A70D17">
        <w:rPr>
          <w:bCs/>
          <w:sz w:val="22"/>
          <w:szCs w:val="26"/>
          <w:lang w:eastAsia="x-none"/>
        </w:rPr>
        <w:tab/>
      </w:r>
      <w:r w:rsidRPr="00A70D17">
        <w:rPr>
          <w:b/>
          <w:bCs/>
          <w:sz w:val="22"/>
          <w:szCs w:val="26"/>
          <w:lang w:eastAsia="x-none"/>
        </w:rPr>
        <w:t>Pakuotės turinys ir kita informacija</w:t>
      </w:r>
    </w:p>
    <w:p w14:paraId="12686D45" w14:textId="77777777" w:rsidR="008D3B35" w:rsidRPr="00A70D17" w:rsidRDefault="008D3B35">
      <w:pPr>
        <w:numPr>
          <w:ilvl w:val="12"/>
          <w:numId w:val="0"/>
        </w:numPr>
        <w:rPr>
          <w:sz w:val="22"/>
          <w:szCs w:val="24"/>
        </w:rPr>
      </w:pPr>
    </w:p>
    <w:p w14:paraId="4B349FA5" w14:textId="0B363C59" w:rsidR="008D3B35" w:rsidRPr="00A70D17" w:rsidRDefault="007E034B">
      <w:pPr>
        <w:jc w:val="both"/>
        <w:rPr>
          <w:b/>
          <w:bCs/>
          <w:sz w:val="22"/>
          <w:szCs w:val="22"/>
          <w:lang w:eastAsia="lt-LT"/>
        </w:rPr>
      </w:pPr>
      <w:proofErr w:type="spellStart"/>
      <w:r>
        <w:rPr>
          <w:b/>
          <w:bCs/>
          <w:sz w:val="22"/>
          <w:szCs w:val="22"/>
          <w:lang w:eastAsia="lt-LT"/>
        </w:rPr>
        <w:t>Terforco</w:t>
      </w:r>
      <w:proofErr w:type="spellEnd"/>
      <w:r w:rsidR="00AB4978" w:rsidRPr="00A70D17">
        <w:rPr>
          <w:b/>
          <w:bCs/>
          <w:sz w:val="22"/>
          <w:szCs w:val="22"/>
          <w:lang w:eastAsia="lt-LT"/>
        </w:rPr>
        <w:t xml:space="preserve"> sudėtis</w:t>
      </w:r>
    </w:p>
    <w:p w14:paraId="3CDD63E5" w14:textId="2BC7915F" w:rsidR="008D3B35" w:rsidRPr="00A70D17" w:rsidRDefault="00AB4978">
      <w:pPr>
        <w:jc w:val="both"/>
        <w:rPr>
          <w:sz w:val="22"/>
          <w:szCs w:val="22"/>
          <w:lang w:eastAsia="lt-LT"/>
        </w:rPr>
      </w:pPr>
      <w:r w:rsidRPr="00A70D17">
        <w:rPr>
          <w:sz w:val="22"/>
          <w:szCs w:val="22"/>
          <w:lang w:eastAsia="lt-LT"/>
        </w:rPr>
        <w:t>Veikliosios medžiagos yra</w:t>
      </w:r>
      <w:r w:rsidR="00E2470B" w:rsidRPr="00A70D17">
        <w:rPr>
          <w:sz w:val="22"/>
          <w:szCs w:val="22"/>
          <w:lang w:eastAsia="lt-LT"/>
        </w:rPr>
        <w:t xml:space="preserve"> </w:t>
      </w:r>
      <w:proofErr w:type="spellStart"/>
      <w:r w:rsidR="00E2470B" w:rsidRPr="00A70D17">
        <w:rPr>
          <w:sz w:val="22"/>
          <w:szCs w:val="22"/>
          <w:lang w:eastAsia="lt-LT"/>
        </w:rPr>
        <w:t>paracetamolis</w:t>
      </w:r>
      <w:proofErr w:type="spellEnd"/>
      <w:r w:rsidR="00E2470B" w:rsidRPr="00A70D17">
        <w:rPr>
          <w:sz w:val="22"/>
          <w:szCs w:val="22"/>
          <w:lang w:eastAsia="lt-LT"/>
        </w:rPr>
        <w:t xml:space="preserve">, </w:t>
      </w:r>
      <w:proofErr w:type="spellStart"/>
      <w:r w:rsidR="00E2470B" w:rsidRPr="00A70D17">
        <w:rPr>
          <w:sz w:val="22"/>
          <w:szCs w:val="22"/>
          <w:lang w:eastAsia="lt-LT"/>
        </w:rPr>
        <w:t>fenilefrino</w:t>
      </w:r>
      <w:proofErr w:type="spellEnd"/>
      <w:r w:rsidR="00E2470B" w:rsidRPr="00A70D17">
        <w:rPr>
          <w:sz w:val="22"/>
          <w:szCs w:val="22"/>
          <w:lang w:eastAsia="lt-LT"/>
        </w:rPr>
        <w:t xml:space="preserve"> hidrochloridas ir </w:t>
      </w:r>
      <w:proofErr w:type="spellStart"/>
      <w:r w:rsidR="00E2470B" w:rsidRPr="00A70D17">
        <w:rPr>
          <w:sz w:val="22"/>
          <w:szCs w:val="22"/>
          <w:lang w:eastAsia="lt-LT"/>
        </w:rPr>
        <w:t>askorbo</w:t>
      </w:r>
      <w:proofErr w:type="spellEnd"/>
      <w:r w:rsidR="00E2470B" w:rsidRPr="00A70D17">
        <w:rPr>
          <w:sz w:val="22"/>
          <w:szCs w:val="22"/>
          <w:lang w:eastAsia="lt-LT"/>
        </w:rPr>
        <w:t xml:space="preserve"> rūgštis, atitinkamai 1</w:t>
      </w:r>
      <w:r w:rsidR="00115BF1">
        <w:rPr>
          <w:sz w:val="22"/>
          <w:szCs w:val="22"/>
          <w:lang w:eastAsia="lt-LT"/>
        </w:rPr>
        <w:t> </w:t>
      </w:r>
      <w:r w:rsidR="00E2470B" w:rsidRPr="00A70D17">
        <w:rPr>
          <w:sz w:val="22"/>
          <w:szCs w:val="22"/>
          <w:lang w:eastAsia="lt-LT"/>
        </w:rPr>
        <w:t xml:space="preserve">000 mg, 10 mg ir 70 mg </w:t>
      </w:r>
      <w:r w:rsidR="003739BD">
        <w:rPr>
          <w:sz w:val="22"/>
          <w:szCs w:val="22"/>
          <w:lang w:eastAsia="lt-LT"/>
        </w:rPr>
        <w:t>kiek</w:t>
      </w:r>
      <w:r w:rsidR="00E2470B" w:rsidRPr="00A70D17">
        <w:rPr>
          <w:sz w:val="22"/>
          <w:szCs w:val="22"/>
          <w:lang w:eastAsia="lt-LT"/>
        </w:rPr>
        <w:t>viename paketėlyje.</w:t>
      </w:r>
    </w:p>
    <w:p w14:paraId="4E6E02F2" w14:textId="0F96C117" w:rsidR="00E2470B" w:rsidRPr="00A70D17" w:rsidRDefault="00AB4978">
      <w:pPr>
        <w:jc w:val="both"/>
        <w:rPr>
          <w:sz w:val="22"/>
          <w:szCs w:val="22"/>
          <w:lang w:eastAsia="lt-LT"/>
        </w:rPr>
      </w:pPr>
      <w:r w:rsidRPr="00A70D17">
        <w:rPr>
          <w:sz w:val="22"/>
          <w:szCs w:val="22"/>
          <w:lang w:eastAsia="lt-LT"/>
        </w:rPr>
        <w:t>Pagalbinė</w:t>
      </w:r>
      <w:r w:rsidR="00E2470B" w:rsidRPr="00A70D17">
        <w:rPr>
          <w:sz w:val="22"/>
          <w:szCs w:val="22"/>
          <w:lang w:eastAsia="lt-LT"/>
        </w:rPr>
        <w:t>s</w:t>
      </w:r>
      <w:r w:rsidRPr="00A70D17">
        <w:rPr>
          <w:sz w:val="22"/>
          <w:szCs w:val="22"/>
          <w:lang w:eastAsia="lt-LT"/>
        </w:rPr>
        <w:t xml:space="preserve"> medžiag</w:t>
      </w:r>
      <w:r w:rsidR="00E2470B" w:rsidRPr="00A70D17">
        <w:rPr>
          <w:sz w:val="22"/>
          <w:szCs w:val="22"/>
          <w:lang w:eastAsia="lt-LT"/>
        </w:rPr>
        <w:t>os</w:t>
      </w:r>
      <w:r w:rsidRPr="00A70D17">
        <w:rPr>
          <w:sz w:val="22"/>
          <w:szCs w:val="22"/>
          <w:lang w:eastAsia="lt-LT"/>
        </w:rPr>
        <w:t xml:space="preserve"> yra</w:t>
      </w:r>
      <w:r w:rsidR="00E2470B" w:rsidRPr="00A70D17">
        <w:rPr>
          <w:sz w:val="22"/>
          <w:szCs w:val="22"/>
          <w:lang w:eastAsia="lt-LT"/>
        </w:rPr>
        <w:t xml:space="preserve"> sacharozė, vyno rūgštis, bevandenis natrio citratas, </w:t>
      </w:r>
      <w:proofErr w:type="spellStart"/>
      <w:r w:rsidR="00E2470B" w:rsidRPr="00A70D17">
        <w:rPr>
          <w:sz w:val="22"/>
          <w:szCs w:val="22"/>
          <w:lang w:eastAsia="lt-LT"/>
        </w:rPr>
        <w:t>aspartamas</w:t>
      </w:r>
      <w:proofErr w:type="spellEnd"/>
      <w:r w:rsidR="00E2470B" w:rsidRPr="00A70D17">
        <w:rPr>
          <w:sz w:val="22"/>
          <w:szCs w:val="22"/>
          <w:lang w:eastAsia="lt-LT"/>
        </w:rPr>
        <w:t xml:space="preserve"> (E951), uogų ir vaisių kvap</w:t>
      </w:r>
      <w:r w:rsidR="00EC0C38">
        <w:rPr>
          <w:sz w:val="22"/>
          <w:szCs w:val="22"/>
          <w:lang w:eastAsia="lt-LT"/>
        </w:rPr>
        <w:t>o aromatinė</w:t>
      </w:r>
      <w:r w:rsidR="00E2470B" w:rsidRPr="00A70D17">
        <w:rPr>
          <w:sz w:val="22"/>
          <w:szCs w:val="22"/>
          <w:lang w:eastAsia="lt-LT"/>
        </w:rPr>
        <w:t xml:space="preserve"> medžiaga</w:t>
      </w:r>
      <w:r w:rsidR="00DE5AA2">
        <w:rPr>
          <w:sz w:val="22"/>
          <w:szCs w:val="22"/>
          <w:lang w:eastAsia="lt-LT"/>
        </w:rPr>
        <w:t xml:space="preserve"> </w:t>
      </w:r>
      <w:r w:rsidR="00C64125">
        <w:rPr>
          <w:sz w:val="22"/>
          <w:szCs w:val="22"/>
          <w:lang w:eastAsia="lt-LT"/>
        </w:rPr>
        <w:t>bei</w:t>
      </w:r>
      <w:r w:rsidR="00E2470B" w:rsidRPr="00A70D17">
        <w:rPr>
          <w:sz w:val="22"/>
          <w:szCs w:val="22"/>
          <w:lang w:eastAsia="lt-LT"/>
        </w:rPr>
        <w:t xml:space="preserve"> juodųjų serbentų dažiklis (sudėtyje yra saulėlydžio gelton</w:t>
      </w:r>
      <w:r w:rsidR="0090290B">
        <w:rPr>
          <w:sz w:val="22"/>
          <w:szCs w:val="22"/>
          <w:lang w:eastAsia="lt-LT"/>
        </w:rPr>
        <w:t>ojo</w:t>
      </w:r>
      <w:r w:rsidR="00E2470B" w:rsidRPr="00A70D17">
        <w:rPr>
          <w:sz w:val="22"/>
          <w:szCs w:val="22"/>
          <w:lang w:eastAsia="lt-LT"/>
        </w:rPr>
        <w:t xml:space="preserve"> (E110), žali</w:t>
      </w:r>
      <w:r w:rsidR="0090290B">
        <w:rPr>
          <w:sz w:val="22"/>
          <w:szCs w:val="22"/>
          <w:lang w:eastAsia="lt-LT"/>
        </w:rPr>
        <w:t>ojo</w:t>
      </w:r>
      <w:r w:rsidR="00E2470B" w:rsidRPr="00A70D17">
        <w:rPr>
          <w:sz w:val="22"/>
          <w:szCs w:val="22"/>
          <w:lang w:eastAsia="lt-LT"/>
        </w:rPr>
        <w:t xml:space="preserve"> S (E142) ir</w:t>
      </w:r>
      <w:r w:rsidR="008D2F8A">
        <w:rPr>
          <w:sz w:val="22"/>
          <w:szCs w:val="22"/>
          <w:lang w:eastAsia="lt-LT"/>
        </w:rPr>
        <w:t xml:space="preserve"> </w:t>
      </w:r>
      <w:proofErr w:type="spellStart"/>
      <w:r w:rsidR="00E2470B" w:rsidRPr="00A70D17">
        <w:rPr>
          <w:sz w:val="22"/>
          <w:szCs w:val="22"/>
          <w:lang w:eastAsia="lt-LT"/>
        </w:rPr>
        <w:t>karmosin</w:t>
      </w:r>
      <w:r w:rsidR="0090290B">
        <w:rPr>
          <w:sz w:val="22"/>
          <w:szCs w:val="22"/>
          <w:lang w:eastAsia="lt-LT"/>
        </w:rPr>
        <w:t>o</w:t>
      </w:r>
      <w:proofErr w:type="spellEnd"/>
      <w:r w:rsidR="00E2470B" w:rsidRPr="00A70D17">
        <w:rPr>
          <w:sz w:val="22"/>
          <w:szCs w:val="22"/>
          <w:lang w:eastAsia="lt-LT"/>
        </w:rPr>
        <w:t xml:space="preserve"> (E122)</w:t>
      </w:r>
      <w:r w:rsidR="0090290B">
        <w:rPr>
          <w:sz w:val="22"/>
          <w:szCs w:val="22"/>
          <w:lang w:eastAsia="lt-LT"/>
        </w:rPr>
        <w:t>)</w:t>
      </w:r>
      <w:r w:rsidR="00E2470B" w:rsidRPr="00A70D17">
        <w:rPr>
          <w:sz w:val="22"/>
          <w:szCs w:val="22"/>
          <w:lang w:eastAsia="lt-LT"/>
        </w:rPr>
        <w:t>.</w:t>
      </w:r>
    </w:p>
    <w:p w14:paraId="1DB2A566" w14:textId="77777777" w:rsidR="00E2470B" w:rsidRPr="00A70D17" w:rsidRDefault="00E2470B">
      <w:pPr>
        <w:jc w:val="both"/>
        <w:rPr>
          <w:sz w:val="22"/>
          <w:szCs w:val="22"/>
          <w:lang w:eastAsia="lt-LT"/>
        </w:rPr>
      </w:pPr>
    </w:p>
    <w:p w14:paraId="1A4F00FE" w14:textId="6A1349F6" w:rsidR="008D3B35" w:rsidRPr="00A70D17" w:rsidRDefault="007E034B">
      <w:pPr>
        <w:jc w:val="both"/>
        <w:rPr>
          <w:b/>
          <w:bCs/>
          <w:sz w:val="22"/>
          <w:szCs w:val="22"/>
          <w:lang w:eastAsia="lt-LT"/>
        </w:rPr>
      </w:pPr>
      <w:proofErr w:type="spellStart"/>
      <w:r>
        <w:rPr>
          <w:b/>
          <w:bCs/>
          <w:sz w:val="22"/>
          <w:szCs w:val="22"/>
          <w:lang w:eastAsia="lt-LT"/>
        </w:rPr>
        <w:t>Terforco</w:t>
      </w:r>
      <w:proofErr w:type="spellEnd"/>
      <w:r w:rsidR="00AB4978" w:rsidRPr="00A70D17">
        <w:rPr>
          <w:b/>
          <w:bCs/>
          <w:sz w:val="22"/>
          <w:szCs w:val="22"/>
          <w:lang w:eastAsia="lt-LT"/>
        </w:rPr>
        <w:t xml:space="preserve"> išvaizda ir kiekis pakuotėje</w:t>
      </w:r>
    </w:p>
    <w:p w14:paraId="595EB313" w14:textId="71863435" w:rsidR="00E2470B" w:rsidRPr="00A70D17" w:rsidRDefault="00E2470B" w:rsidP="00E2470B">
      <w:pPr>
        <w:keepNext/>
        <w:jc w:val="both"/>
        <w:rPr>
          <w:sz w:val="22"/>
          <w:szCs w:val="22"/>
        </w:rPr>
      </w:pPr>
      <w:bookmarkStart w:id="46" w:name="_Hlk78436863"/>
      <w:r w:rsidRPr="00A70D17">
        <w:rPr>
          <w:sz w:val="22"/>
          <w:szCs w:val="22"/>
        </w:rPr>
        <w:t xml:space="preserve">Kiekviename </w:t>
      </w:r>
      <w:proofErr w:type="spellStart"/>
      <w:r w:rsidR="007E034B">
        <w:rPr>
          <w:sz w:val="22"/>
          <w:szCs w:val="22"/>
        </w:rPr>
        <w:t>Terforco</w:t>
      </w:r>
      <w:proofErr w:type="spellEnd"/>
      <w:r w:rsidRPr="00A70D17">
        <w:rPr>
          <w:sz w:val="22"/>
          <w:szCs w:val="22"/>
        </w:rPr>
        <w:t xml:space="preserve"> paketėlyje yra nuo šviesiai rausvos iki persik</w:t>
      </w:r>
      <w:r w:rsidR="009C2522">
        <w:rPr>
          <w:sz w:val="22"/>
          <w:szCs w:val="22"/>
        </w:rPr>
        <w:t>ų</w:t>
      </w:r>
      <w:r w:rsidRPr="00A70D17">
        <w:rPr>
          <w:sz w:val="22"/>
          <w:szCs w:val="22"/>
        </w:rPr>
        <w:t xml:space="preserve"> spalvos miltelių</w:t>
      </w:r>
      <w:r w:rsidR="00E608F7">
        <w:rPr>
          <w:sz w:val="22"/>
          <w:szCs w:val="22"/>
        </w:rPr>
        <w:t>, turinčių</w:t>
      </w:r>
      <w:r w:rsidRPr="00A70D17">
        <w:rPr>
          <w:sz w:val="22"/>
          <w:szCs w:val="22"/>
        </w:rPr>
        <w:t xml:space="preserve"> būding</w:t>
      </w:r>
      <w:r w:rsidR="00E608F7">
        <w:rPr>
          <w:sz w:val="22"/>
          <w:szCs w:val="22"/>
        </w:rPr>
        <w:t>ą</w:t>
      </w:r>
      <w:r w:rsidRPr="00A70D17">
        <w:rPr>
          <w:sz w:val="22"/>
          <w:szCs w:val="22"/>
        </w:rPr>
        <w:t xml:space="preserve"> uogų, vaisių ir mentolio kvap</w:t>
      </w:r>
      <w:r w:rsidR="00E608F7">
        <w:rPr>
          <w:sz w:val="22"/>
          <w:szCs w:val="22"/>
        </w:rPr>
        <w:t>ą</w:t>
      </w:r>
      <w:r w:rsidRPr="00A70D17">
        <w:rPr>
          <w:sz w:val="22"/>
          <w:szCs w:val="22"/>
        </w:rPr>
        <w:t>.</w:t>
      </w:r>
    </w:p>
    <w:bookmarkEnd w:id="46"/>
    <w:p w14:paraId="2C40DE33" w14:textId="448DC13A" w:rsidR="00E2470B" w:rsidRPr="00A70D17" w:rsidRDefault="007E034B" w:rsidP="00E2470B">
      <w:pPr>
        <w:jc w:val="both"/>
        <w:rPr>
          <w:sz w:val="22"/>
          <w:szCs w:val="22"/>
        </w:rPr>
      </w:pPr>
      <w:proofErr w:type="spellStart"/>
      <w:r>
        <w:rPr>
          <w:sz w:val="22"/>
          <w:szCs w:val="22"/>
        </w:rPr>
        <w:t>Terforco</w:t>
      </w:r>
      <w:proofErr w:type="spellEnd"/>
      <w:r w:rsidR="00E2470B" w:rsidRPr="00A70D17">
        <w:rPr>
          <w:sz w:val="22"/>
          <w:szCs w:val="22"/>
        </w:rPr>
        <w:t xml:space="preserve"> tiekiamas pakuotėmis po 5 arba 10 paketėlių.</w:t>
      </w:r>
    </w:p>
    <w:p w14:paraId="4F991501" w14:textId="3E507F71" w:rsidR="00E2470B" w:rsidRPr="00A70D17" w:rsidRDefault="00E2470B" w:rsidP="00E2470B">
      <w:pPr>
        <w:pStyle w:val="Text"/>
        <w:rPr>
          <w:b/>
          <w:noProof/>
          <w:sz w:val="22"/>
          <w:szCs w:val="22"/>
          <w:lang w:val="lt-LT"/>
        </w:rPr>
      </w:pPr>
      <w:r w:rsidRPr="00A70D17">
        <w:rPr>
          <w:sz w:val="22"/>
          <w:szCs w:val="22"/>
          <w:lang w:val="lt-LT"/>
        </w:rPr>
        <w:t>Gali būti tiekiamos ne visų dydžių pakuotės.</w:t>
      </w:r>
    </w:p>
    <w:p w14:paraId="63E5D98D" w14:textId="77777777" w:rsidR="008D3B35" w:rsidRPr="00A70D17" w:rsidRDefault="008D3B35">
      <w:pPr>
        <w:jc w:val="both"/>
        <w:rPr>
          <w:sz w:val="22"/>
          <w:szCs w:val="22"/>
          <w:lang w:eastAsia="lt-LT"/>
        </w:rPr>
      </w:pPr>
    </w:p>
    <w:p w14:paraId="03D7E8CB" w14:textId="77777777" w:rsidR="008D3B35" w:rsidRPr="00A70D17" w:rsidRDefault="00AB4978">
      <w:pPr>
        <w:jc w:val="both"/>
        <w:rPr>
          <w:b/>
          <w:bCs/>
          <w:sz w:val="22"/>
          <w:szCs w:val="22"/>
          <w:lang w:eastAsia="lt-LT"/>
        </w:rPr>
      </w:pPr>
      <w:r w:rsidRPr="00A70D17">
        <w:rPr>
          <w:b/>
          <w:bCs/>
          <w:sz w:val="22"/>
          <w:szCs w:val="22"/>
          <w:lang w:eastAsia="lt-LT"/>
        </w:rPr>
        <w:t>Registruotojas ir gamintojas</w:t>
      </w:r>
    </w:p>
    <w:p w14:paraId="0A5C86AD" w14:textId="189100DD" w:rsidR="00C27CBA" w:rsidRPr="00930B1B" w:rsidRDefault="00C27CBA" w:rsidP="00C27CBA">
      <w:pPr>
        <w:jc w:val="both"/>
        <w:rPr>
          <w:sz w:val="22"/>
          <w:szCs w:val="22"/>
          <w:u w:val="single"/>
          <w:lang w:eastAsia="lt-LT"/>
        </w:rPr>
      </w:pPr>
      <w:r w:rsidRPr="00930B1B">
        <w:rPr>
          <w:sz w:val="22"/>
          <w:szCs w:val="22"/>
          <w:u w:val="single"/>
          <w:lang w:eastAsia="lt-LT"/>
        </w:rPr>
        <w:t>Registruotojas</w:t>
      </w:r>
    </w:p>
    <w:p w14:paraId="5CAA2F65" w14:textId="6E6DEE51" w:rsidR="00C27CBA" w:rsidRPr="00C27CBA" w:rsidRDefault="00C27CBA" w:rsidP="00C27CBA">
      <w:pPr>
        <w:jc w:val="both"/>
        <w:rPr>
          <w:sz w:val="22"/>
          <w:szCs w:val="22"/>
          <w:lang w:eastAsia="lt-LT"/>
        </w:rPr>
      </w:pPr>
      <w:proofErr w:type="spellStart"/>
      <w:r w:rsidRPr="00C27CBA">
        <w:rPr>
          <w:sz w:val="22"/>
          <w:szCs w:val="22"/>
          <w:lang w:eastAsia="lt-LT"/>
        </w:rPr>
        <w:t>Haleon</w:t>
      </w:r>
      <w:proofErr w:type="spellEnd"/>
      <w:r w:rsidRPr="00C27CBA">
        <w:rPr>
          <w:sz w:val="22"/>
          <w:szCs w:val="22"/>
          <w:lang w:eastAsia="lt-LT"/>
        </w:rPr>
        <w:t xml:space="preserve"> </w:t>
      </w:r>
      <w:proofErr w:type="spellStart"/>
      <w:r w:rsidRPr="00C27CBA">
        <w:rPr>
          <w:sz w:val="22"/>
          <w:szCs w:val="22"/>
          <w:lang w:eastAsia="lt-LT"/>
        </w:rPr>
        <w:t>Hungary</w:t>
      </w:r>
      <w:proofErr w:type="spellEnd"/>
      <w:r w:rsidRPr="00C27CBA">
        <w:rPr>
          <w:sz w:val="22"/>
          <w:szCs w:val="22"/>
          <w:lang w:eastAsia="lt-LT"/>
        </w:rPr>
        <w:t xml:space="preserve"> </w:t>
      </w:r>
      <w:proofErr w:type="spellStart"/>
      <w:r w:rsidRPr="00C27CBA">
        <w:rPr>
          <w:sz w:val="22"/>
          <w:szCs w:val="22"/>
          <w:lang w:eastAsia="lt-LT"/>
        </w:rPr>
        <w:t>Kft</w:t>
      </w:r>
      <w:proofErr w:type="spellEnd"/>
      <w:r w:rsidRPr="00C27CBA">
        <w:rPr>
          <w:sz w:val="22"/>
          <w:szCs w:val="22"/>
          <w:lang w:eastAsia="lt-LT"/>
        </w:rPr>
        <w:t xml:space="preserve">. </w:t>
      </w:r>
    </w:p>
    <w:p w14:paraId="3729D62F" w14:textId="0D3A9E2C" w:rsidR="00CD6319" w:rsidRDefault="00C27CBA" w:rsidP="00C27CBA">
      <w:pPr>
        <w:jc w:val="both"/>
        <w:rPr>
          <w:sz w:val="22"/>
          <w:szCs w:val="22"/>
          <w:lang w:eastAsia="lt-LT"/>
        </w:rPr>
      </w:pPr>
      <w:proofErr w:type="spellStart"/>
      <w:r w:rsidRPr="00C27CBA">
        <w:rPr>
          <w:sz w:val="22"/>
          <w:szCs w:val="22"/>
          <w:lang w:eastAsia="lt-LT"/>
        </w:rPr>
        <w:t>Csörsz</w:t>
      </w:r>
      <w:proofErr w:type="spellEnd"/>
      <w:r w:rsidRPr="00C27CBA">
        <w:rPr>
          <w:sz w:val="22"/>
          <w:szCs w:val="22"/>
          <w:lang w:eastAsia="lt-LT"/>
        </w:rPr>
        <w:t xml:space="preserve"> </w:t>
      </w:r>
      <w:proofErr w:type="spellStart"/>
      <w:r w:rsidRPr="00C27CBA">
        <w:rPr>
          <w:sz w:val="22"/>
          <w:szCs w:val="22"/>
          <w:lang w:eastAsia="lt-LT"/>
        </w:rPr>
        <w:t>utca</w:t>
      </w:r>
      <w:proofErr w:type="spellEnd"/>
      <w:r w:rsidRPr="00C27CBA">
        <w:rPr>
          <w:sz w:val="22"/>
          <w:szCs w:val="22"/>
          <w:lang w:eastAsia="lt-LT"/>
        </w:rPr>
        <w:t xml:space="preserve"> 43</w:t>
      </w:r>
    </w:p>
    <w:p w14:paraId="07E92C75" w14:textId="766B4CD1" w:rsidR="00C27CBA" w:rsidRPr="00C27CBA" w:rsidRDefault="00CD6319" w:rsidP="00C27CBA">
      <w:pPr>
        <w:jc w:val="both"/>
        <w:rPr>
          <w:sz w:val="22"/>
          <w:szCs w:val="22"/>
          <w:lang w:eastAsia="lt-LT"/>
        </w:rPr>
      </w:pPr>
      <w:r w:rsidRPr="00C27CBA">
        <w:rPr>
          <w:sz w:val="22"/>
          <w:szCs w:val="22"/>
          <w:lang w:eastAsia="lt-LT"/>
        </w:rPr>
        <w:t xml:space="preserve">1124 </w:t>
      </w:r>
      <w:proofErr w:type="spellStart"/>
      <w:r w:rsidRPr="00C27CBA">
        <w:rPr>
          <w:sz w:val="22"/>
          <w:szCs w:val="22"/>
          <w:lang w:eastAsia="lt-LT"/>
        </w:rPr>
        <w:t>Budapest</w:t>
      </w:r>
      <w:proofErr w:type="spellEnd"/>
    </w:p>
    <w:p w14:paraId="66031847" w14:textId="175B3429" w:rsidR="008D3B35" w:rsidRDefault="00C27CBA" w:rsidP="00C27CBA">
      <w:pPr>
        <w:jc w:val="both"/>
        <w:rPr>
          <w:sz w:val="22"/>
          <w:szCs w:val="22"/>
          <w:lang w:eastAsia="lt-LT"/>
        </w:rPr>
      </w:pPr>
      <w:r w:rsidRPr="00C27CBA">
        <w:rPr>
          <w:sz w:val="22"/>
          <w:szCs w:val="22"/>
          <w:lang w:eastAsia="lt-LT"/>
        </w:rPr>
        <w:t>Vengrija</w:t>
      </w:r>
    </w:p>
    <w:p w14:paraId="3805B786" w14:textId="77777777" w:rsidR="00C27CBA" w:rsidRDefault="00C27CBA" w:rsidP="00C27CBA">
      <w:pPr>
        <w:jc w:val="both"/>
        <w:rPr>
          <w:sz w:val="22"/>
          <w:szCs w:val="22"/>
          <w:lang w:eastAsia="lt-LT"/>
        </w:rPr>
      </w:pPr>
    </w:p>
    <w:p w14:paraId="257C27E2" w14:textId="341A424A" w:rsidR="00C27CBA" w:rsidRPr="00930B1B" w:rsidRDefault="00C27CBA" w:rsidP="00C27CBA">
      <w:pPr>
        <w:jc w:val="both"/>
        <w:rPr>
          <w:sz w:val="22"/>
          <w:szCs w:val="22"/>
          <w:u w:val="single"/>
          <w:lang w:eastAsia="lt-LT"/>
        </w:rPr>
      </w:pPr>
      <w:r w:rsidRPr="00930B1B">
        <w:rPr>
          <w:sz w:val="22"/>
          <w:szCs w:val="22"/>
          <w:u w:val="single"/>
          <w:lang w:eastAsia="lt-LT"/>
        </w:rPr>
        <w:t>Gamintojas</w:t>
      </w:r>
    </w:p>
    <w:p w14:paraId="3AA2B221" w14:textId="77777777" w:rsidR="00930B1B" w:rsidRPr="00930B1B" w:rsidRDefault="00930B1B" w:rsidP="00930B1B">
      <w:pPr>
        <w:tabs>
          <w:tab w:val="left" w:pos="567"/>
        </w:tabs>
        <w:snapToGrid w:val="0"/>
        <w:spacing w:line="260" w:lineRule="exact"/>
        <w:rPr>
          <w:sz w:val="22"/>
        </w:rPr>
      </w:pPr>
      <w:proofErr w:type="spellStart"/>
      <w:r w:rsidRPr="00930B1B">
        <w:rPr>
          <w:sz w:val="22"/>
        </w:rPr>
        <w:t>Haleon</w:t>
      </w:r>
      <w:proofErr w:type="spellEnd"/>
      <w:r w:rsidRPr="00930B1B">
        <w:rPr>
          <w:sz w:val="22"/>
        </w:rPr>
        <w:t xml:space="preserve"> </w:t>
      </w:r>
      <w:proofErr w:type="spellStart"/>
      <w:r w:rsidRPr="00930B1B">
        <w:rPr>
          <w:sz w:val="22"/>
        </w:rPr>
        <w:t>Alcala</w:t>
      </w:r>
      <w:proofErr w:type="spellEnd"/>
      <w:r w:rsidRPr="00930B1B">
        <w:rPr>
          <w:sz w:val="22"/>
        </w:rPr>
        <w:t xml:space="preserve"> S.A.</w:t>
      </w:r>
    </w:p>
    <w:p w14:paraId="0E986652" w14:textId="0FCAD0CB" w:rsidR="00930B1B" w:rsidRPr="00930B1B" w:rsidRDefault="002375C0" w:rsidP="00930B1B">
      <w:pPr>
        <w:tabs>
          <w:tab w:val="left" w:pos="567"/>
        </w:tabs>
        <w:snapToGrid w:val="0"/>
        <w:spacing w:line="260" w:lineRule="exact"/>
        <w:rPr>
          <w:sz w:val="22"/>
        </w:rPr>
      </w:pPr>
      <w:proofErr w:type="spellStart"/>
      <w:r w:rsidRPr="002375C0">
        <w:rPr>
          <w:sz w:val="22"/>
        </w:rPr>
        <w:t>Carretera</w:t>
      </w:r>
      <w:proofErr w:type="spellEnd"/>
      <w:r w:rsidRPr="002375C0">
        <w:rPr>
          <w:sz w:val="22"/>
        </w:rPr>
        <w:t xml:space="preserve"> </w:t>
      </w:r>
      <w:proofErr w:type="spellStart"/>
      <w:r w:rsidRPr="002375C0">
        <w:rPr>
          <w:sz w:val="22"/>
        </w:rPr>
        <w:t>Ajalvir</w:t>
      </w:r>
      <w:proofErr w:type="spellEnd"/>
      <w:r w:rsidR="00930B1B" w:rsidRPr="00930B1B">
        <w:rPr>
          <w:sz w:val="22"/>
        </w:rPr>
        <w:t xml:space="preserve"> Km 2500</w:t>
      </w:r>
    </w:p>
    <w:p w14:paraId="079A1276" w14:textId="77777777" w:rsidR="00930B1B" w:rsidRPr="00930B1B" w:rsidRDefault="00930B1B" w:rsidP="00930B1B">
      <w:pPr>
        <w:tabs>
          <w:tab w:val="left" w:pos="567"/>
        </w:tabs>
        <w:snapToGrid w:val="0"/>
        <w:spacing w:line="260" w:lineRule="exact"/>
        <w:rPr>
          <w:sz w:val="22"/>
        </w:rPr>
      </w:pPr>
      <w:proofErr w:type="spellStart"/>
      <w:r w:rsidRPr="00930B1B">
        <w:rPr>
          <w:sz w:val="22"/>
        </w:rPr>
        <w:t>Alcalá</w:t>
      </w:r>
      <w:proofErr w:type="spellEnd"/>
      <w:r w:rsidRPr="00930B1B">
        <w:rPr>
          <w:sz w:val="22"/>
        </w:rPr>
        <w:t xml:space="preserve"> de </w:t>
      </w:r>
      <w:proofErr w:type="spellStart"/>
      <w:r w:rsidRPr="00930B1B">
        <w:rPr>
          <w:sz w:val="22"/>
        </w:rPr>
        <w:t>Henares</w:t>
      </w:r>
      <w:proofErr w:type="spellEnd"/>
    </w:p>
    <w:p w14:paraId="3CC2F4F6" w14:textId="77777777" w:rsidR="00930B1B" w:rsidRPr="00930B1B" w:rsidRDefault="00930B1B" w:rsidP="00930B1B">
      <w:pPr>
        <w:tabs>
          <w:tab w:val="left" w:pos="567"/>
        </w:tabs>
        <w:snapToGrid w:val="0"/>
        <w:spacing w:line="260" w:lineRule="exact"/>
        <w:rPr>
          <w:sz w:val="22"/>
        </w:rPr>
      </w:pPr>
      <w:r w:rsidRPr="00930B1B">
        <w:rPr>
          <w:sz w:val="22"/>
        </w:rPr>
        <w:t xml:space="preserve">28806 </w:t>
      </w:r>
      <w:proofErr w:type="spellStart"/>
      <w:r w:rsidRPr="00930B1B">
        <w:rPr>
          <w:sz w:val="22"/>
        </w:rPr>
        <w:t>Madrid</w:t>
      </w:r>
      <w:proofErr w:type="spellEnd"/>
    </w:p>
    <w:p w14:paraId="1E3C4EC5" w14:textId="77777777" w:rsidR="00930B1B" w:rsidRPr="00930B1B" w:rsidRDefault="00930B1B" w:rsidP="00930B1B">
      <w:pPr>
        <w:tabs>
          <w:tab w:val="left" w:pos="567"/>
        </w:tabs>
        <w:snapToGrid w:val="0"/>
        <w:spacing w:line="260" w:lineRule="exact"/>
        <w:rPr>
          <w:sz w:val="22"/>
        </w:rPr>
      </w:pPr>
      <w:r w:rsidRPr="00930B1B">
        <w:rPr>
          <w:sz w:val="22"/>
        </w:rPr>
        <w:t>Ispanija</w:t>
      </w:r>
    </w:p>
    <w:p w14:paraId="182817CD" w14:textId="77777777" w:rsidR="00C27CBA" w:rsidRPr="006E1241" w:rsidRDefault="00C27CBA" w:rsidP="00C27CBA">
      <w:pPr>
        <w:jc w:val="both"/>
        <w:rPr>
          <w:sz w:val="22"/>
          <w:szCs w:val="22"/>
          <w:lang w:eastAsia="lt-LT"/>
        </w:rPr>
      </w:pPr>
    </w:p>
    <w:p w14:paraId="2F431604" w14:textId="6D563AAC" w:rsidR="008D3B35" w:rsidRPr="00A70D17" w:rsidRDefault="00AB4978">
      <w:pPr>
        <w:jc w:val="both"/>
        <w:rPr>
          <w:b/>
          <w:bCs/>
          <w:sz w:val="22"/>
          <w:szCs w:val="22"/>
          <w:lang w:eastAsia="lt-LT"/>
        </w:rPr>
      </w:pPr>
      <w:r w:rsidRPr="00A70D17">
        <w:rPr>
          <w:b/>
          <w:bCs/>
          <w:sz w:val="22"/>
          <w:szCs w:val="22"/>
          <w:lang w:eastAsia="lt-LT"/>
        </w:rPr>
        <w:t>Šis vaistas Europos ekonominės erdvės valstybėse narėse registruotas tokiais pavadinimais:</w:t>
      </w:r>
    </w:p>
    <w:tbl>
      <w:tblPr>
        <w:tblW w:w="0" w:type="auto"/>
        <w:tblLook w:val="04A0" w:firstRow="1" w:lastRow="0" w:firstColumn="1" w:lastColumn="0" w:noHBand="0" w:noVBand="1"/>
      </w:tblPr>
      <w:tblGrid>
        <w:gridCol w:w="1802"/>
        <w:gridCol w:w="7268"/>
      </w:tblGrid>
      <w:tr w:rsidR="00E2470B" w:rsidRPr="00A70D17" w14:paraId="20BAE264" w14:textId="77777777" w:rsidTr="00316346">
        <w:tc>
          <w:tcPr>
            <w:tcW w:w="1877" w:type="dxa"/>
          </w:tcPr>
          <w:p w14:paraId="27634AD8" w14:textId="255A48C1" w:rsidR="00E2470B" w:rsidRPr="00A70D17" w:rsidRDefault="00E2470B" w:rsidP="00E4497D">
            <w:pPr>
              <w:numPr>
                <w:ilvl w:val="12"/>
                <w:numId w:val="0"/>
              </w:numPr>
              <w:ind w:right="-2"/>
              <w:outlineLvl w:val="0"/>
              <w:rPr>
                <w:bCs/>
                <w:noProof/>
                <w:sz w:val="22"/>
                <w:szCs w:val="22"/>
              </w:rPr>
            </w:pPr>
            <w:r w:rsidRPr="00A70D17">
              <w:rPr>
                <w:bCs/>
                <w:noProof/>
                <w:sz w:val="22"/>
                <w:szCs w:val="22"/>
              </w:rPr>
              <w:t>Bulgari</w:t>
            </w:r>
            <w:r w:rsidR="00D17970">
              <w:rPr>
                <w:bCs/>
                <w:noProof/>
                <w:sz w:val="22"/>
                <w:szCs w:val="22"/>
              </w:rPr>
              <w:t>j</w:t>
            </w:r>
            <w:r w:rsidRPr="00A70D17">
              <w:rPr>
                <w:bCs/>
                <w:noProof/>
                <w:sz w:val="22"/>
                <w:szCs w:val="22"/>
              </w:rPr>
              <w:t>a</w:t>
            </w:r>
          </w:p>
        </w:tc>
        <w:tc>
          <w:tcPr>
            <w:tcW w:w="7795" w:type="dxa"/>
          </w:tcPr>
          <w:p w14:paraId="273B15AA"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ТЕРАФЛУ МАКС ГРИП 1000 mg/10mg/70mg прах за перорален разтвор</w:t>
            </w:r>
          </w:p>
        </w:tc>
      </w:tr>
      <w:tr w:rsidR="00E2470B" w:rsidRPr="00A70D17" w14:paraId="2D966951" w14:textId="77777777" w:rsidTr="00316346">
        <w:tc>
          <w:tcPr>
            <w:tcW w:w="1877" w:type="dxa"/>
          </w:tcPr>
          <w:p w14:paraId="3C8BE2AE" w14:textId="719EBFD5" w:rsidR="00E2470B" w:rsidRPr="00A70D17" w:rsidRDefault="00BE1BE5" w:rsidP="00E4497D">
            <w:pPr>
              <w:numPr>
                <w:ilvl w:val="12"/>
                <w:numId w:val="0"/>
              </w:numPr>
              <w:ind w:right="-2"/>
              <w:outlineLvl w:val="0"/>
              <w:rPr>
                <w:b/>
                <w:bCs/>
                <w:noProof/>
                <w:sz w:val="22"/>
                <w:szCs w:val="22"/>
              </w:rPr>
            </w:pPr>
            <w:r>
              <w:rPr>
                <w:bCs/>
                <w:noProof/>
                <w:sz w:val="22"/>
                <w:szCs w:val="22"/>
              </w:rPr>
              <w:t>Čekija</w:t>
            </w:r>
          </w:p>
        </w:tc>
        <w:tc>
          <w:tcPr>
            <w:tcW w:w="7795" w:type="dxa"/>
          </w:tcPr>
          <w:p w14:paraId="5D840A92"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 xml:space="preserve">Theraflu Forte </w:t>
            </w:r>
            <w:r w:rsidRPr="00A70D17">
              <w:rPr>
                <w:rFonts w:eastAsiaTheme="minorHAnsi"/>
                <w:sz w:val="22"/>
                <w:szCs w:val="22"/>
              </w:rPr>
              <w:t xml:space="preserve">s </w:t>
            </w:r>
            <w:proofErr w:type="spellStart"/>
            <w:r w:rsidRPr="00A70D17">
              <w:rPr>
                <w:rFonts w:eastAsiaTheme="minorHAnsi"/>
                <w:sz w:val="22"/>
                <w:szCs w:val="22"/>
              </w:rPr>
              <w:t>vitaminem</w:t>
            </w:r>
            <w:proofErr w:type="spellEnd"/>
            <w:r w:rsidRPr="00A70D17">
              <w:rPr>
                <w:rFonts w:eastAsiaTheme="minorHAnsi"/>
                <w:sz w:val="22"/>
                <w:szCs w:val="22"/>
              </w:rPr>
              <w:t xml:space="preserve"> C </w:t>
            </w:r>
            <w:proofErr w:type="spellStart"/>
            <w:r w:rsidRPr="00A70D17">
              <w:rPr>
                <w:rFonts w:eastAsiaTheme="minorHAnsi"/>
                <w:sz w:val="22"/>
                <w:szCs w:val="22"/>
              </w:rPr>
              <w:t>lesní</w:t>
            </w:r>
            <w:proofErr w:type="spellEnd"/>
            <w:r w:rsidRPr="00A70D17">
              <w:rPr>
                <w:rFonts w:eastAsiaTheme="minorHAnsi"/>
                <w:sz w:val="22"/>
                <w:szCs w:val="22"/>
              </w:rPr>
              <w:t xml:space="preserve"> </w:t>
            </w:r>
            <w:proofErr w:type="spellStart"/>
            <w:r w:rsidRPr="00A70D17">
              <w:rPr>
                <w:rFonts w:eastAsiaTheme="minorHAnsi"/>
                <w:sz w:val="22"/>
                <w:szCs w:val="22"/>
              </w:rPr>
              <w:t>ovoce</w:t>
            </w:r>
            <w:proofErr w:type="spellEnd"/>
          </w:p>
        </w:tc>
      </w:tr>
      <w:tr w:rsidR="00E2470B" w:rsidRPr="00A70D17" w14:paraId="2AA493CE" w14:textId="77777777" w:rsidTr="00316346">
        <w:tc>
          <w:tcPr>
            <w:tcW w:w="1877" w:type="dxa"/>
          </w:tcPr>
          <w:p w14:paraId="48633083" w14:textId="72325459" w:rsidR="00E2470B" w:rsidRPr="00A70D17" w:rsidRDefault="00BE1BE5" w:rsidP="00E4497D">
            <w:pPr>
              <w:numPr>
                <w:ilvl w:val="12"/>
                <w:numId w:val="0"/>
              </w:numPr>
              <w:ind w:right="-2"/>
              <w:outlineLvl w:val="0"/>
              <w:rPr>
                <w:bCs/>
                <w:noProof/>
                <w:sz w:val="22"/>
                <w:szCs w:val="22"/>
              </w:rPr>
            </w:pPr>
            <w:r>
              <w:rPr>
                <w:bCs/>
                <w:noProof/>
                <w:sz w:val="22"/>
                <w:szCs w:val="22"/>
              </w:rPr>
              <w:t>Lenkija</w:t>
            </w:r>
          </w:p>
        </w:tc>
        <w:tc>
          <w:tcPr>
            <w:tcW w:w="7795" w:type="dxa"/>
          </w:tcPr>
          <w:p w14:paraId="2048F9D1"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Theraflu MAX GRIP</w:t>
            </w:r>
          </w:p>
        </w:tc>
      </w:tr>
      <w:tr w:rsidR="00E2470B" w:rsidRPr="00A70D17" w14:paraId="3FF74C5A" w14:textId="77777777" w:rsidTr="00316346">
        <w:tc>
          <w:tcPr>
            <w:tcW w:w="1877" w:type="dxa"/>
          </w:tcPr>
          <w:p w14:paraId="06C70741" w14:textId="0FDAD1D9" w:rsidR="00E2470B" w:rsidRPr="00A70D17" w:rsidRDefault="00BE1BE5" w:rsidP="00E4497D">
            <w:pPr>
              <w:numPr>
                <w:ilvl w:val="12"/>
                <w:numId w:val="0"/>
              </w:numPr>
              <w:ind w:right="-2"/>
              <w:outlineLvl w:val="0"/>
              <w:rPr>
                <w:bCs/>
                <w:noProof/>
                <w:sz w:val="22"/>
                <w:szCs w:val="22"/>
              </w:rPr>
            </w:pPr>
            <w:r>
              <w:rPr>
                <w:bCs/>
                <w:noProof/>
                <w:sz w:val="22"/>
                <w:szCs w:val="22"/>
              </w:rPr>
              <w:t>Rumunija</w:t>
            </w:r>
          </w:p>
        </w:tc>
        <w:tc>
          <w:tcPr>
            <w:tcW w:w="7795" w:type="dxa"/>
          </w:tcPr>
          <w:p w14:paraId="1C6DEBAF" w14:textId="77777777" w:rsidR="00E2470B" w:rsidRPr="00A70D17" w:rsidRDefault="00E2470B" w:rsidP="00E4497D">
            <w:pPr>
              <w:numPr>
                <w:ilvl w:val="12"/>
                <w:numId w:val="0"/>
              </w:numPr>
              <w:ind w:right="-2"/>
              <w:outlineLvl w:val="0"/>
              <w:rPr>
                <w:bCs/>
                <w:noProof/>
                <w:sz w:val="22"/>
                <w:szCs w:val="22"/>
              </w:rPr>
            </w:pPr>
            <w:r w:rsidRPr="00A70D17">
              <w:rPr>
                <w:bCs/>
                <w:noProof/>
                <w:sz w:val="22"/>
                <w:szCs w:val="22"/>
              </w:rPr>
              <w:t>Theraflu Max Răceală și Gripă 1000 mg/10 mg/70 mg pulbere pentru soluție orală</w:t>
            </w:r>
          </w:p>
        </w:tc>
      </w:tr>
      <w:tr w:rsidR="00E2470B" w:rsidRPr="00A70D17" w14:paraId="215420AB" w14:textId="77777777" w:rsidTr="00316346">
        <w:tc>
          <w:tcPr>
            <w:tcW w:w="1877" w:type="dxa"/>
          </w:tcPr>
          <w:p w14:paraId="0D38DFE1" w14:textId="58B11A84" w:rsidR="00E2470B" w:rsidRPr="00A70D17" w:rsidRDefault="00787860" w:rsidP="00E4497D">
            <w:pPr>
              <w:numPr>
                <w:ilvl w:val="12"/>
                <w:numId w:val="0"/>
              </w:numPr>
              <w:ind w:right="-2"/>
              <w:outlineLvl w:val="0"/>
              <w:rPr>
                <w:bCs/>
                <w:noProof/>
                <w:sz w:val="22"/>
                <w:szCs w:val="22"/>
              </w:rPr>
            </w:pPr>
            <w:r>
              <w:rPr>
                <w:bCs/>
                <w:noProof/>
                <w:sz w:val="22"/>
                <w:szCs w:val="22"/>
              </w:rPr>
              <w:t>Slovakija</w:t>
            </w:r>
          </w:p>
        </w:tc>
        <w:tc>
          <w:tcPr>
            <w:tcW w:w="7795" w:type="dxa"/>
          </w:tcPr>
          <w:p w14:paraId="59F183A4" w14:textId="77777777" w:rsidR="00E2470B" w:rsidRPr="00A70D17" w:rsidRDefault="00E2470B" w:rsidP="00E4497D">
            <w:pPr>
              <w:numPr>
                <w:ilvl w:val="12"/>
                <w:numId w:val="0"/>
              </w:numPr>
              <w:ind w:right="-2"/>
              <w:outlineLvl w:val="0"/>
              <w:rPr>
                <w:rFonts w:eastAsiaTheme="minorEastAsia"/>
                <w:sz w:val="22"/>
                <w:szCs w:val="22"/>
              </w:rPr>
            </w:pPr>
            <w:r w:rsidRPr="00A70D17">
              <w:rPr>
                <w:bCs/>
                <w:noProof/>
                <w:sz w:val="22"/>
                <w:szCs w:val="22"/>
              </w:rPr>
              <w:t xml:space="preserve">Theraflu Forte </w:t>
            </w:r>
            <w:r w:rsidRPr="00A70D17">
              <w:rPr>
                <w:rFonts w:eastAsiaTheme="minorEastAsia"/>
                <w:sz w:val="22"/>
                <w:szCs w:val="22"/>
              </w:rPr>
              <w:t xml:space="preserve">s </w:t>
            </w:r>
            <w:proofErr w:type="spellStart"/>
            <w:r w:rsidRPr="00A70D17">
              <w:rPr>
                <w:rFonts w:eastAsiaTheme="minorEastAsia"/>
                <w:sz w:val="22"/>
                <w:szCs w:val="22"/>
              </w:rPr>
              <w:t>vitamínom</w:t>
            </w:r>
            <w:proofErr w:type="spellEnd"/>
            <w:r w:rsidRPr="00A70D17">
              <w:rPr>
                <w:rFonts w:eastAsiaTheme="minorEastAsia"/>
                <w:sz w:val="22"/>
                <w:szCs w:val="22"/>
              </w:rPr>
              <w:t xml:space="preserve"> C s </w:t>
            </w:r>
            <w:proofErr w:type="spellStart"/>
            <w:r w:rsidRPr="00A70D17">
              <w:rPr>
                <w:rFonts w:eastAsiaTheme="minorEastAsia"/>
                <w:sz w:val="22"/>
                <w:szCs w:val="22"/>
              </w:rPr>
              <w:t>príchuťou</w:t>
            </w:r>
            <w:proofErr w:type="spellEnd"/>
            <w:r w:rsidRPr="00A70D17">
              <w:rPr>
                <w:rFonts w:eastAsiaTheme="minorEastAsia"/>
                <w:sz w:val="22"/>
                <w:szCs w:val="22"/>
              </w:rPr>
              <w:t xml:space="preserve"> </w:t>
            </w:r>
            <w:proofErr w:type="spellStart"/>
            <w:r w:rsidRPr="00A70D17">
              <w:rPr>
                <w:rFonts w:eastAsiaTheme="minorEastAsia"/>
                <w:sz w:val="22"/>
                <w:szCs w:val="22"/>
              </w:rPr>
              <w:t>lesného</w:t>
            </w:r>
            <w:proofErr w:type="spellEnd"/>
            <w:r w:rsidRPr="00A70D17">
              <w:rPr>
                <w:rFonts w:eastAsiaTheme="minorEastAsia"/>
                <w:sz w:val="22"/>
                <w:szCs w:val="22"/>
              </w:rPr>
              <w:t xml:space="preserve"> </w:t>
            </w:r>
            <w:proofErr w:type="spellStart"/>
            <w:r w:rsidRPr="00A70D17">
              <w:rPr>
                <w:rFonts w:eastAsiaTheme="minorEastAsia"/>
                <w:sz w:val="22"/>
                <w:szCs w:val="22"/>
              </w:rPr>
              <w:t>ovocia</w:t>
            </w:r>
            <w:proofErr w:type="spellEnd"/>
          </w:p>
        </w:tc>
      </w:tr>
      <w:tr w:rsidR="00316346" w:rsidRPr="00A70D17" w14:paraId="0E1CF3BA" w14:textId="77777777" w:rsidTr="00316346">
        <w:tc>
          <w:tcPr>
            <w:tcW w:w="1877" w:type="dxa"/>
          </w:tcPr>
          <w:p w14:paraId="3A74ED8D" w14:textId="77777777" w:rsidR="00316346" w:rsidRPr="00A70D17" w:rsidRDefault="00316346" w:rsidP="00E4497D">
            <w:pPr>
              <w:numPr>
                <w:ilvl w:val="12"/>
                <w:numId w:val="0"/>
              </w:numPr>
              <w:ind w:right="-2"/>
              <w:outlineLvl w:val="0"/>
              <w:rPr>
                <w:bCs/>
                <w:noProof/>
                <w:sz w:val="22"/>
                <w:szCs w:val="22"/>
              </w:rPr>
            </w:pPr>
            <w:r>
              <w:rPr>
                <w:bCs/>
                <w:noProof/>
                <w:sz w:val="22"/>
                <w:szCs w:val="22"/>
              </w:rPr>
              <w:t>Vengrija</w:t>
            </w:r>
          </w:p>
        </w:tc>
        <w:tc>
          <w:tcPr>
            <w:tcW w:w="7795" w:type="dxa"/>
          </w:tcPr>
          <w:p w14:paraId="32CA188F" w14:textId="77777777" w:rsidR="00316346" w:rsidRPr="00316346" w:rsidRDefault="00316346" w:rsidP="00E4497D">
            <w:pPr>
              <w:numPr>
                <w:ilvl w:val="12"/>
                <w:numId w:val="0"/>
              </w:numPr>
              <w:ind w:right="-2"/>
              <w:outlineLvl w:val="0"/>
              <w:rPr>
                <w:bCs/>
                <w:noProof/>
                <w:sz w:val="22"/>
                <w:szCs w:val="22"/>
              </w:rPr>
            </w:pPr>
            <w:r w:rsidRPr="00A70D17">
              <w:rPr>
                <w:bCs/>
                <w:noProof/>
                <w:sz w:val="22"/>
                <w:szCs w:val="22"/>
              </w:rPr>
              <w:t>Neo Citran Max C-vitaminnal por belsőleges oldathoz</w:t>
            </w:r>
          </w:p>
        </w:tc>
      </w:tr>
      <w:tr w:rsidR="00930B1B" w:rsidRPr="00A70D17" w14:paraId="6C39D0B4" w14:textId="77777777" w:rsidTr="00316346">
        <w:tc>
          <w:tcPr>
            <w:tcW w:w="1877" w:type="dxa"/>
          </w:tcPr>
          <w:p w14:paraId="2E32D3AC" w14:textId="2310AB44" w:rsidR="00930B1B" w:rsidRDefault="00930B1B" w:rsidP="00E4497D">
            <w:pPr>
              <w:numPr>
                <w:ilvl w:val="12"/>
                <w:numId w:val="0"/>
              </w:numPr>
              <w:ind w:right="-2"/>
              <w:outlineLvl w:val="0"/>
              <w:rPr>
                <w:bCs/>
                <w:noProof/>
                <w:sz w:val="22"/>
                <w:szCs w:val="22"/>
              </w:rPr>
            </w:pPr>
            <w:r>
              <w:rPr>
                <w:bCs/>
                <w:noProof/>
                <w:sz w:val="22"/>
                <w:szCs w:val="22"/>
              </w:rPr>
              <w:t>Latvija</w:t>
            </w:r>
          </w:p>
        </w:tc>
        <w:tc>
          <w:tcPr>
            <w:tcW w:w="7795" w:type="dxa"/>
          </w:tcPr>
          <w:p w14:paraId="6EEF4513" w14:textId="72B8C4F3" w:rsidR="00930B1B" w:rsidRPr="00A70D17" w:rsidRDefault="007E034B" w:rsidP="00E4497D">
            <w:pPr>
              <w:numPr>
                <w:ilvl w:val="12"/>
                <w:numId w:val="0"/>
              </w:numPr>
              <w:ind w:right="-2"/>
              <w:outlineLvl w:val="0"/>
              <w:rPr>
                <w:bCs/>
                <w:noProof/>
                <w:sz w:val="22"/>
                <w:szCs w:val="22"/>
              </w:rPr>
            </w:pPr>
            <w:r>
              <w:rPr>
                <w:bCs/>
                <w:noProof/>
                <w:sz w:val="22"/>
                <w:szCs w:val="22"/>
              </w:rPr>
              <w:t>Terforco</w:t>
            </w:r>
            <w:r w:rsidR="00930B1B">
              <w:rPr>
                <w:bCs/>
                <w:noProof/>
                <w:sz w:val="22"/>
                <w:szCs w:val="22"/>
              </w:rPr>
              <w:t xml:space="preserve"> </w:t>
            </w:r>
            <w:r w:rsidR="00930B1B" w:rsidRPr="00930B1B">
              <w:rPr>
                <w:bCs/>
                <w:noProof/>
                <w:sz w:val="22"/>
                <w:szCs w:val="22"/>
              </w:rPr>
              <w:t>1000 mg/10 mg/70 mg</w:t>
            </w:r>
            <w:r w:rsidR="002B0D0A">
              <w:rPr>
                <w:bCs/>
                <w:noProof/>
                <w:sz w:val="22"/>
                <w:szCs w:val="22"/>
              </w:rPr>
              <w:t xml:space="preserve"> </w:t>
            </w:r>
            <w:r w:rsidR="002B0D0A" w:rsidRPr="002B0D0A">
              <w:rPr>
                <w:noProof/>
                <w:sz w:val="22"/>
                <w:lang w:val="lv-LV" w:bidi="lv-LV"/>
              </w:rPr>
              <w:t>pulveris iekšķīgi lietojama šķīduma pagatavošanai</w:t>
            </w:r>
          </w:p>
        </w:tc>
      </w:tr>
      <w:tr w:rsidR="00930B1B" w:rsidRPr="00A70D17" w14:paraId="0C699144" w14:textId="77777777" w:rsidTr="00316346">
        <w:tc>
          <w:tcPr>
            <w:tcW w:w="1877" w:type="dxa"/>
          </w:tcPr>
          <w:p w14:paraId="01086B53" w14:textId="3C9F8B0C" w:rsidR="00930B1B" w:rsidRDefault="00930B1B" w:rsidP="00E4497D">
            <w:pPr>
              <w:numPr>
                <w:ilvl w:val="12"/>
                <w:numId w:val="0"/>
              </w:numPr>
              <w:ind w:right="-2"/>
              <w:outlineLvl w:val="0"/>
              <w:rPr>
                <w:bCs/>
                <w:noProof/>
                <w:sz w:val="22"/>
                <w:szCs w:val="22"/>
              </w:rPr>
            </w:pPr>
            <w:r>
              <w:rPr>
                <w:bCs/>
                <w:noProof/>
                <w:sz w:val="22"/>
                <w:szCs w:val="22"/>
              </w:rPr>
              <w:t>Lietuva</w:t>
            </w:r>
          </w:p>
        </w:tc>
        <w:tc>
          <w:tcPr>
            <w:tcW w:w="7795" w:type="dxa"/>
          </w:tcPr>
          <w:p w14:paraId="3B0A1237" w14:textId="356889E0" w:rsidR="00930B1B" w:rsidRPr="00930B1B" w:rsidRDefault="007E034B" w:rsidP="00930B1B">
            <w:pPr>
              <w:rPr>
                <w:rFonts w:eastAsiaTheme="minorHAnsi"/>
                <w:sz w:val="22"/>
                <w:szCs w:val="22"/>
              </w:rPr>
            </w:pPr>
            <w:proofErr w:type="spellStart"/>
            <w:r>
              <w:rPr>
                <w:sz w:val="22"/>
                <w:szCs w:val="22"/>
              </w:rPr>
              <w:t>Terforco</w:t>
            </w:r>
            <w:proofErr w:type="spellEnd"/>
            <w:r w:rsidR="00930B1B" w:rsidRPr="00A70D17">
              <w:rPr>
                <w:sz w:val="22"/>
                <w:szCs w:val="22"/>
              </w:rPr>
              <w:t xml:space="preserve"> 1000 mg/10 mg/70 mg milteliai geriamajam tirpalui</w:t>
            </w:r>
          </w:p>
        </w:tc>
      </w:tr>
    </w:tbl>
    <w:p w14:paraId="77D0CDC7" w14:textId="510BA4A3" w:rsidR="00930B1B" w:rsidRDefault="00930B1B" w:rsidP="00930B1B">
      <w:pPr>
        <w:jc w:val="both"/>
        <w:rPr>
          <w:sz w:val="22"/>
          <w:szCs w:val="22"/>
          <w:lang w:eastAsia="lt-LT"/>
        </w:rPr>
      </w:pPr>
    </w:p>
    <w:p w14:paraId="093EAFDA" w14:textId="77777777" w:rsidR="00930B1B" w:rsidRPr="00A70D17" w:rsidRDefault="00930B1B">
      <w:pPr>
        <w:jc w:val="both"/>
        <w:rPr>
          <w:sz w:val="22"/>
          <w:szCs w:val="22"/>
          <w:lang w:eastAsia="lt-LT"/>
        </w:rPr>
      </w:pPr>
    </w:p>
    <w:p w14:paraId="2E867799" w14:textId="6DBAAE9A" w:rsidR="008D3B35" w:rsidRPr="00A70D17" w:rsidRDefault="00AB4978">
      <w:pPr>
        <w:jc w:val="both"/>
        <w:rPr>
          <w:b/>
          <w:bCs/>
          <w:sz w:val="22"/>
          <w:szCs w:val="22"/>
          <w:lang w:eastAsia="lt-LT"/>
        </w:rPr>
      </w:pPr>
      <w:r w:rsidRPr="00A70D17">
        <w:rPr>
          <w:b/>
          <w:bCs/>
          <w:sz w:val="22"/>
          <w:szCs w:val="22"/>
          <w:lang w:eastAsia="lt-LT"/>
        </w:rPr>
        <w:t xml:space="preserve">Šis pakuotės lapelis paskutinį kartą </w:t>
      </w:r>
      <w:r w:rsidRPr="006E1241">
        <w:rPr>
          <w:b/>
          <w:bCs/>
          <w:sz w:val="22"/>
          <w:szCs w:val="22"/>
          <w:lang w:eastAsia="lt-LT"/>
        </w:rPr>
        <w:t>peržiūrėtas</w:t>
      </w:r>
      <w:r w:rsidR="00C16FDF">
        <w:rPr>
          <w:b/>
          <w:bCs/>
          <w:sz w:val="22"/>
          <w:szCs w:val="22"/>
          <w:lang w:eastAsia="lt-LT"/>
        </w:rPr>
        <w:t xml:space="preserve"> 2026-05-20</w:t>
      </w:r>
      <w:r w:rsidRPr="0024319E">
        <w:rPr>
          <w:b/>
          <w:bCs/>
          <w:sz w:val="22"/>
          <w:szCs w:val="22"/>
          <w:lang w:eastAsia="lt-LT"/>
        </w:rPr>
        <w:t>.</w:t>
      </w:r>
    </w:p>
    <w:p w14:paraId="69E14FBB" w14:textId="77777777" w:rsidR="00B41960" w:rsidRPr="00A70D17" w:rsidRDefault="00B41960" w:rsidP="00B41960">
      <w:pPr>
        <w:numPr>
          <w:ilvl w:val="12"/>
          <w:numId w:val="0"/>
        </w:numPr>
        <w:ind w:right="-2"/>
        <w:rPr>
          <w:sz w:val="22"/>
          <w:szCs w:val="22"/>
        </w:rPr>
      </w:pPr>
    </w:p>
    <w:p w14:paraId="1C468D03" w14:textId="3F9BBA2D" w:rsidR="008D3B35" w:rsidRPr="00E13100" w:rsidRDefault="00B41960" w:rsidP="005B0CB8">
      <w:pPr>
        <w:numPr>
          <w:ilvl w:val="12"/>
          <w:numId w:val="0"/>
        </w:numPr>
        <w:ind w:right="-2"/>
        <w:rPr>
          <w:sz w:val="22"/>
          <w:szCs w:val="22"/>
          <w:lang w:eastAsia="lt-LT"/>
        </w:rPr>
      </w:pPr>
      <w:r w:rsidRPr="00E13100">
        <w:rPr>
          <w:sz w:val="22"/>
          <w:szCs w:val="22"/>
        </w:rPr>
        <w:t>Išsami informacija apie šį vaistą pateikiama Valstybinės vaistų kontrolės tarnybos prie Lietuvos Respublikos sveikatos apsaugos ministerijos tinklalapyje</w:t>
      </w:r>
      <w:r w:rsidRPr="00E13100">
        <w:rPr>
          <w:i/>
          <w:sz w:val="22"/>
          <w:szCs w:val="22"/>
        </w:rPr>
        <w:t xml:space="preserve"> </w:t>
      </w:r>
      <w:hyperlink r:id="rId11" w:history="1">
        <w:r w:rsidR="006423A4" w:rsidRPr="00CD428D">
          <w:rPr>
            <w:rStyle w:val="Hipersaitas"/>
            <w:sz w:val="22"/>
            <w:szCs w:val="22"/>
          </w:rPr>
          <w:t>https://vvkt.lrv.lt/lt/</w:t>
        </w:r>
      </w:hyperlink>
      <w:r w:rsidR="005B0CB8" w:rsidRPr="00CD428D">
        <w:rPr>
          <w:sz w:val="22"/>
          <w:szCs w:val="22"/>
        </w:rPr>
        <w:t>.</w:t>
      </w:r>
    </w:p>
    <w:sectPr w:rsidR="008D3B35" w:rsidRPr="00E13100" w:rsidSect="00CD428D">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691D" w14:textId="77777777" w:rsidR="00CF1D50" w:rsidRDefault="00CF1D50">
      <w:r>
        <w:separator/>
      </w:r>
    </w:p>
  </w:endnote>
  <w:endnote w:type="continuationSeparator" w:id="0">
    <w:p w14:paraId="100E913F" w14:textId="77777777" w:rsidR="00CF1D50" w:rsidRDefault="00CF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BBA7" w14:textId="735E659D" w:rsidR="000C77E5" w:rsidRDefault="000C77E5">
    <w:pPr>
      <w:pStyle w:val="Porat"/>
      <w:jc w:val="center"/>
    </w:pPr>
  </w:p>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0091" w14:textId="77777777" w:rsidR="00CF1D50" w:rsidRDefault="00CF1D50">
      <w:r>
        <w:separator/>
      </w:r>
    </w:p>
  </w:footnote>
  <w:footnote w:type="continuationSeparator" w:id="0">
    <w:p w14:paraId="44C444CB" w14:textId="77777777" w:rsidR="00CF1D50" w:rsidRDefault="00CF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31E"/>
    <w:multiLevelType w:val="hybridMultilevel"/>
    <w:tmpl w:val="4FC815D4"/>
    <w:lvl w:ilvl="0" w:tplc="FFFFFFFF">
      <w:start w:val="1"/>
      <w:numFmt w:val="bullet"/>
      <w:lvlText w:val="-"/>
      <w:lvlJc w:val="left"/>
      <w:pPr>
        <w:ind w:left="-36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20C430A"/>
    <w:multiLevelType w:val="hybridMultilevel"/>
    <w:tmpl w:val="4F2E2B50"/>
    <w:lvl w:ilvl="0" w:tplc="6B4CAA4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82C77D3"/>
    <w:multiLevelType w:val="hybridMultilevel"/>
    <w:tmpl w:val="7CD47194"/>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1C0C46"/>
    <w:multiLevelType w:val="hybridMultilevel"/>
    <w:tmpl w:val="A440A546"/>
    <w:lvl w:ilvl="0" w:tplc="6B4CAA4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B68EA"/>
    <w:multiLevelType w:val="hybridMultilevel"/>
    <w:tmpl w:val="9C46B510"/>
    <w:lvl w:ilvl="0" w:tplc="6B4CAA4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E0C82"/>
    <w:multiLevelType w:val="hybridMultilevel"/>
    <w:tmpl w:val="330C9D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C34E0"/>
    <w:multiLevelType w:val="hybridMultilevel"/>
    <w:tmpl w:val="4FB422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BD5F06"/>
    <w:multiLevelType w:val="hybridMultilevel"/>
    <w:tmpl w:val="58B45F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E52079"/>
    <w:multiLevelType w:val="hybridMultilevel"/>
    <w:tmpl w:val="0DC8114C"/>
    <w:lvl w:ilvl="0" w:tplc="CD00FA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25075"/>
    <w:multiLevelType w:val="hybridMultilevel"/>
    <w:tmpl w:val="AE78CD26"/>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FE5F3D"/>
    <w:multiLevelType w:val="hybridMultilevel"/>
    <w:tmpl w:val="F45E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C0228"/>
    <w:multiLevelType w:val="hybridMultilevel"/>
    <w:tmpl w:val="AA62DDB6"/>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7A4369"/>
    <w:multiLevelType w:val="hybridMultilevel"/>
    <w:tmpl w:val="7AD00048"/>
    <w:lvl w:ilvl="0" w:tplc="FFFFFFFF">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2068E"/>
    <w:multiLevelType w:val="hybridMultilevel"/>
    <w:tmpl w:val="5D5E4F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F2731"/>
    <w:multiLevelType w:val="hybridMultilevel"/>
    <w:tmpl w:val="5E182552"/>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3625666">
    <w:abstractNumId w:val="8"/>
  </w:num>
  <w:num w:numId="2" w16cid:durableId="1449859028">
    <w:abstractNumId w:val="11"/>
  </w:num>
  <w:num w:numId="3" w16cid:durableId="2030057860">
    <w:abstractNumId w:val="9"/>
  </w:num>
  <w:num w:numId="4" w16cid:durableId="586231431">
    <w:abstractNumId w:val="5"/>
  </w:num>
  <w:num w:numId="5" w16cid:durableId="1044059190">
    <w:abstractNumId w:val="10"/>
  </w:num>
  <w:num w:numId="6" w16cid:durableId="400562381">
    <w:abstractNumId w:val="13"/>
  </w:num>
  <w:num w:numId="7" w16cid:durableId="1132331458">
    <w:abstractNumId w:val="6"/>
  </w:num>
  <w:num w:numId="8" w16cid:durableId="1485853091">
    <w:abstractNumId w:val="12"/>
  </w:num>
  <w:num w:numId="9" w16cid:durableId="1034816050">
    <w:abstractNumId w:val="4"/>
  </w:num>
  <w:num w:numId="10" w16cid:durableId="1876966807">
    <w:abstractNumId w:val="2"/>
  </w:num>
  <w:num w:numId="11" w16cid:durableId="2064020221">
    <w:abstractNumId w:val="3"/>
  </w:num>
  <w:num w:numId="12" w16cid:durableId="1124230732">
    <w:abstractNumId w:val="7"/>
  </w:num>
  <w:num w:numId="13" w16cid:durableId="237059446">
    <w:abstractNumId w:val="14"/>
  </w:num>
  <w:num w:numId="14" w16cid:durableId="189493988">
    <w:abstractNumId w:val="0"/>
  </w:num>
  <w:num w:numId="15" w16cid:durableId="214449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0BF2"/>
    <w:rsid w:val="000015F4"/>
    <w:rsid w:val="000073AE"/>
    <w:rsid w:val="0000751A"/>
    <w:rsid w:val="000104A3"/>
    <w:rsid w:val="00010891"/>
    <w:rsid w:val="0001379C"/>
    <w:rsid w:val="00013ECB"/>
    <w:rsid w:val="00013F50"/>
    <w:rsid w:val="00016AD6"/>
    <w:rsid w:val="0001720F"/>
    <w:rsid w:val="000176BB"/>
    <w:rsid w:val="00021DE1"/>
    <w:rsid w:val="000239D9"/>
    <w:rsid w:val="00025B02"/>
    <w:rsid w:val="00027521"/>
    <w:rsid w:val="00032410"/>
    <w:rsid w:val="00042258"/>
    <w:rsid w:val="000424A0"/>
    <w:rsid w:val="00042E20"/>
    <w:rsid w:val="0006018F"/>
    <w:rsid w:val="000607F2"/>
    <w:rsid w:val="000632C8"/>
    <w:rsid w:val="00065851"/>
    <w:rsid w:val="00067F0F"/>
    <w:rsid w:val="00070DEF"/>
    <w:rsid w:val="0007223A"/>
    <w:rsid w:val="0007759B"/>
    <w:rsid w:val="000775DB"/>
    <w:rsid w:val="000829AC"/>
    <w:rsid w:val="00091B70"/>
    <w:rsid w:val="00091D3A"/>
    <w:rsid w:val="00094198"/>
    <w:rsid w:val="00095274"/>
    <w:rsid w:val="000962E6"/>
    <w:rsid w:val="00097C61"/>
    <w:rsid w:val="000A0A36"/>
    <w:rsid w:val="000A1BE8"/>
    <w:rsid w:val="000A1F48"/>
    <w:rsid w:val="000A3857"/>
    <w:rsid w:val="000B010F"/>
    <w:rsid w:val="000B7E62"/>
    <w:rsid w:val="000C28DA"/>
    <w:rsid w:val="000C6934"/>
    <w:rsid w:val="000C77E5"/>
    <w:rsid w:val="000D3115"/>
    <w:rsid w:val="000D4FB6"/>
    <w:rsid w:val="000D5024"/>
    <w:rsid w:val="000D61A7"/>
    <w:rsid w:val="000D66B2"/>
    <w:rsid w:val="000D677E"/>
    <w:rsid w:val="000E094A"/>
    <w:rsid w:val="000E12E1"/>
    <w:rsid w:val="000E1C7C"/>
    <w:rsid w:val="000E2424"/>
    <w:rsid w:val="000E3964"/>
    <w:rsid w:val="000E7D29"/>
    <w:rsid w:val="000F1BA5"/>
    <w:rsid w:val="000F3695"/>
    <w:rsid w:val="000F7D06"/>
    <w:rsid w:val="00107FAA"/>
    <w:rsid w:val="001136BE"/>
    <w:rsid w:val="0011446C"/>
    <w:rsid w:val="00115410"/>
    <w:rsid w:val="00115BF1"/>
    <w:rsid w:val="001162A6"/>
    <w:rsid w:val="0011646D"/>
    <w:rsid w:val="0012239B"/>
    <w:rsid w:val="00126362"/>
    <w:rsid w:val="00132427"/>
    <w:rsid w:val="001335CC"/>
    <w:rsid w:val="00146E9E"/>
    <w:rsid w:val="0015332E"/>
    <w:rsid w:val="00153CEA"/>
    <w:rsid w:val="00154AF4"/>
    <w:rsid w:val="001569AD"/>
    <w:rsid w:val="00160911"/>
    <w:rsid w:val="00162933"/>
    <w:rsid w:val="00167AC6"/>
    <w:rsid w:val="00172C9A"/>
    <w:rsid w:val="0017621B"/>
    <w:rsid w:val="00182BD5"/>
    <w:rsid w:val="001833C1"/>
    <w:rsid w:val="0018348F"/>
    <w:rsid w:val="00183E93"/>
    <w:rsid w:val="001852CE"/>
    <w:rsid w:val="001859DF"/>
    <w:rsid w:val="00186216"/>
    <w:rsid w:val="00191CAF"/>
    <w:rsid w:val="001931D9"/>
    <w:rsid w:val="00196174"/>
    <w:rsid w:val="00196199"/>
    <w:rsid w:val="001966F4"/>
    <w:rsid w:val="001978AF"/>
    <w:rsid w:val="001A3516"/>
    <w:rsid w:val="001A4A75"/>
    <w:rsid w:val="001A5957"/>
    <w:rsid w:val="001A6ADE"/>
    <w:rsid w:val="001A6C5B"/>
    <w:rsid w:val="001B679B"/>
    <w:rsid w:val="001B71DF"/>
    <w:rsid w:val="001C01DE"/>
    <w:rsid w:val="001C4D1E"/>
    <w:rsid w:val="001C6203"/>
    <w:rsid w:val="001D03E4"/>
    <w:rsid w:val="001D2FA1"/>
    <w:rsid w:val="001D65FC"/>
    <w:rsid w:val="001D67C3"/>
    <w:rsid w:val="001E0676"/>
    <w:rsid w:val="001E3E07"/>
    <w:rsid w:val="001F307C"/>
    <w:rsid w:val="001F6F64"/>
    <w:rsid w:val="001F7B24"/>
    <w:rsid w:val="00203F2B"/>
    <w:rsid w:val="00210005"/>
    <w:rsid w:val="00212628"/>
    <w:rsid w:val="00212679"/>
    <w:rsid w:val="002131A3"/>
    <w:rsid w:val="002172ED"/>
    <w:rsid w:val="002179C0"/>
    <w:rsid w:val="00221D56"/>
    <w:rsid w:val="00223FF1"/>
    <w:rsid w:val="00225186"/>
    <w:rsid w:val="0022523F"/>
    <w:rsid w:val="0022750B"/>
    <w:rsid w:val="00230A67"/>
    <w:rsid w:val="00231E4F"/>
    <w:rsid w:val="0023201C"/>
    <w:rsid w:val="00232328"/>
    <w:rsid w:val="002342AF"/>
    <w:rsid w:val="00234A50"/>
    <w:rsid w:val="002375C0"/>
    <w:rsid w:val="0024319E"/>
    <w:rsid w:val="00245199"/>
    <w:rsid w:val="00247A33"/>
    <w:rsid w:val="002502CD"/>
    <w:rsid w:val="002518B4"/>
    <w:rsid w:val="00254692"/>
    <w:rsid w:val="00257E7D"/>
    <w:rsid w:val="00261E7E"/>
    <w:rsid w:val="002621EE"/>
    <w:rsid w:val="002640F8"/>
    <w:rsid w:val="00264DD6"/>
    <w:rsid w:val="00266277"/>
    <w:rsid w:val="00267FF4"/>
    <w:rsid w:val="00273BEB"/>
    <w:rsid w:val="00275EC6"/>
    <w:rsid w:val="00276096"/>
    <w:rsid w:val="00276107"/>
    <w:rsid w:val="00276E0A"/>
    <w:rsid w:val="00277388"/>
    <w:rsid w:val="00277649"/>
    <w:rsid w:val="00282042"/>
    <w:rsid w:val="00287A97"/>
    <w:rsid w:val="00287DE2"/>
    <w:rsid w:val="00291936"/>
    <w:rsid w:val="002919C4"/>
    <w:rsid w:val="00292FBB"/>
    <w:rsid w:val="002956DB"/>
    <w:rsid w:val="002A0289"/>
    <w:rsid w:val="002A2C63"/>
    <w:rsid w:val="002A5C45"/>
    <w:rsid w:val="002A6E9F"/>
    <w:rsid w:val="002A733C"/>
    <w:rsid w:val="002B0673"/>
    <w:rsid w:val="002B0D0A"/>
    <w:rsid w:val="002B6849"/>
    <w:rsid w:val="002C2155"/>
    <w:rsid w:val="002C2214"/>
    <w:rsid w:val="002C2B40"/>
    <w:rsid w:val="002C3252"/>
    <w:rsid w:val="002C52DB"/>
    <w:rsid w:val="002C53A7"/>
    <w:rsid w:val="002C65E8"/>
    <w:rsid w:val="002D2485"/>
    <w:rsid w:val="002D283B"/>
    <w:rsid w:val="002D4DC7"/>
    <w:rsid w:val="002D668C"/>
    <w:rsid w:val="002E724C"/>
    <w:rsid w:val="002F08E7"/>
    <w:rsid w:val="002F0C9A"/>
    <w:rsid w:val="002F55A8"/>
    <w:rsid w:val="00301B74"/>
    <w:rsid w:val="0030437A"/>
    <w:rsid w:val="00311758"/>
    <w:rsid w:val="0031403B"/>
    <w:rsid w:val="003149EE"/>
    <w:rsid w:val="00316346"/>
    <w:rsid w:val="00316554"/>
    <w:rsid w:val="003167BB"/>
    <w:rsid w:val="00322A6C"/>
    <w:rsid w:val="003269B9"/>
    <w:rsid w:val="0032734D"/>
    <w:rsid w:val="00332616"/>
    <w:rsid w:val="00333318"/>
    <w:rsid w:val="00340A94"/>
    <w:rsid w:val="00340F38"/>
    <w:rsid w:val="0034324B"/>
    <w:rsid w:val="00343396"/>
    <w:rsid w:val="00344FAB"/>
    <w:rsid w:val="00351012"/>
    <w:rsid w:val="00351C11"/>
    <w:rsid w:val="00352044"/>
    <w:rsid w:val="00352323"/>
    <w:rsid w:val="0035662B"/>
    <w:rsid w:val="00356E7B"/>
    <w:rsid w:val="003624CA"/>
    <w:rsid w:val="0036427D"/>
    <w:rsid w:val="00365B27"/>
    <w:rsid w:val="00370251"/>
    <w:rsid w:val="00371D0A"/>
    <w:rsid w:val="003739BD"/>
    <w:rsid w:val="00375976"/>
    <w:rsid w:val="003769BE"/>
    <w:rsid w:val="00376F5B"/>
    <w:rsid w:val="00382B5C"/>
    <w:rsid w:val="00382C7A"/>
    <w:rsid w:val="003836D6"/>
    <w:rsid w:val="0038414A"/>
    <w:rsid w:val="0038489A"/>
    <w:rsid w:val="00387E61"/>
    <w:rsid w:val="00392738"/>
    <w:rsid w:val="00392C0C"/>
    <w:rsid w:val="003930FB"/>
    <w:rsid w:val="00394374"/>
    <w:rsid w:val="00394CCD"/>
    <w:rsid w:val="00395A89"/>
    <w:rsid w:val="00396159"/>
    <w:rsid w:val="003A064A"/>
    <w:rsid w:val="003A7FB9"/>
    <w:rsid w:val="003B4A3B"/>
    <w:rsid w:val="003B5921"/>
    <w:rsid w:val="003B66A3"/>
    <w:rsid w:val="003B6AFA"/>
    <w:rsid w:val="003B78B5"/>
    <w:rsid w:val="003C016B"/>
    <w:rsid w:val="003C0427"/>
    <w:rsid w:val="003C281D"/>
    <w:rsid w:val="003C3D1B"/>
    <w:rsid w:val="003C66EB"/>
    <w:rsid w:val="003D287D"/>
    <w:rsid w:val="003D2E34"/>
    <w:rsid w:val="003D31F9"/>
    <w:rsid w:val="003D3EAD"/>
    <w:rsid w:val="003D4106"/>
    <w:rsid w:val="003D511E"/>
    <w:rsid w:val="003D5A09"/>
    <w:rsid w:val="003D5D02"/>
    <w:rsid w:val="003D7D4E"/>
    <w:rsid w:val="003E0E41"/>
    <w:rsid w:val="003E1878"/>
    <w:rsid w:val="003E5B42"/>
    <w:rsid w:val="003F120D"/>
    <w:rsid w:val="003F1A62"/>
    <w:rsid w:val="003F26A7"/>
    <w:rsid w:val="003F4031"/>
    <w:rsid w:val="003F7502"/>
    <w:rsid w:val="00403BE2"/>
    <w:rsid w:val="00405152"/>
    <w:rsid w:val="004053E5"/>
    <w:rsid w:val="00407673"/>
    <w:rsid w:val="0041094C"/>
    <w:rsid w:val="00413A41"/>
    <w:rsid w:val="00413C9D"/>
    <w:rsid w:val="00414712"/>
    <w:rsid w:val="004159C0"/>
    <w:rsid w:val="00416029"/>
    <w:rsid w:val="0041689A"/>
    <w:rsid w:val="0041769F"/>
    <w:rsid w:val="004178EC"/>
    <w:rsid w:val="00417D1F"/>
    <w:rsid w:val="00422D11"/>
    <w:rsid w:val="004240EC"/>
    <w:rsid w:val="00431655"/>
    <w:rsid w:val="004329A3"/>
    <w:rsid w:val="00436177"/>
    <w:rsid w:val="00440079"/>
    <w:rsid w:val="0044043E"/>
    <w:rsid w:val="00443A0C"/>
    <w:rsid w:val="00446526"/>
    <w:rsid w:val="0044732B"/>
    <w:rsid w:val="004517C9"/>
    <w:rsid w:val="00451A79"/>
    <w:rsid w:val="00451CD8"/>
    <w:rsid w:val="00452B84"/>
    <w:rsid w:val="0045326C"/>
    <w:rsid w:val="00453F95"/>
    <w:rsid w:val="00454E16"/>
    <w:rsid w:val="00455E3D"/>
    <w:rsid w:val="00460A47"/>
    <w:rsid w:val="00470501"/>
    <w:rsid w:val="0047126F"/>
    <w:rsid w:val="004712FC"/>
    <w:rsid w:val="00472C23"/>
    <w:rsid w:val="00473297"/>
    <w:rsid w:val="00474DDE"/>
    <w:rsid w:val="0048094C"/>
    <w:rsid w:val="00485998"/>
    <w:rsid w:val="00491FCA"/>
    <w:rsid w:val="00493DD6"/>
    <w:rsid w:val="00494FC8"/>
    <w:rsid w:val="004A2462"/>
    <w:rsid w:val="004A31BB"/>
    <w:rsid w:val="004A33F0"/>
    <w:rsid w:val="004A3662"/>
    <w:rsid w:val="004A3F1E"/>
    <w:rsid w:val="004A5A51"/>
    <w:rsid w:val="004A7D9C"/>
    <w:rsid w:val="004B229D"/>
    <w:rsid w:val="004B4F9B"/>
    <w:rsid w:val="004B5E62"/>
    <w:rsid w:val="004B6101"/>
    <w:rsid w:val="004C1137"/>
    <w:rsid w:val="004C1E54"/>
    <w:rsid w:val="004C2AB2"/>
    <w:rsid w:val="004C7813"/>
    <w:rsid w:val="004D160C"/>
    <w:rsid w:val="004D19A2"/>
    <w:rsid w:val="004D2374"/>
    <w:rsid w:val="004D3E85"/>
    <w:rsid w:val="004D7478"/>
    <w:rsid w:val="004D7B13"/>
    <w:rsid w:val="004E15CF"/>
    <w:rsid w:val="004E4775"/>
    <w:rsid w:val="004E4BD4"/>
    <w:rsid w:val="004F0C6C"/>
    <w:rsid w:val="004F11A3"/>
    <w:rsid w:val="004F23E0"/>
    <w:rsid w:val="004F6075"/>
    <w:rsid w:val="004F6C6D"/>
    <w:rsid w:val="005014B3"/>
    <w:rsid w:val="0050208D"/>
    <w:rsid w:val="005062EC"/>
    <w:rsid w:val="00507079"/>
    <w:rsid w:val="005071A4"/>
    <w:rsid w:val="005135BB"/>
    <w:rsid w:val="00513BF1"/>
    <w:rsid w:val="00513F9E"/>
    <w:rsid w:val="0051480B"/>
    <w:rsid w:val="00520034"/>
    <w:rsid w:val="00520FF3"/>
    <w:rsid w:val="00523422"/>
    <w:rsid w:val="005242A7"/>
    <w:rsid w:val="005249A0"/>
    <w:rsid w:val="00525061"/>
    <w:rsid w:val="0053053F"/>
    <w:rsid w:val="00533CF8"/>
    <w:rsid w:val="00534675"/>
    <w:rsid w:val="00534ECE"/>
    <w:rsid w:val="005356B8"/>
    <w:rsid w:val="00536A65"/>
    <w:rsid w:val="00536C09"/>
    <w:rsid w:val="00552315"/>
    <w:rsid w:val="00553637"/>
    <w:rsid w:val="00555FB3"/>
    <w:rsid w:val="0055741C"/>
    <w:rsid w:val="0055795E"/>
    <w:rsid w:val="00561DBB"/>
    <w:rsid w:val="00564819"/>
    <w:rsid w:val="00565A55"/>
    <w:rsid w:val="00572ED4"/>
    <w:rsid w:val="00573037"/>
    <w:rsid w:val="00573EEA"/>
    <w:rsid w:val="00576312"/>
    <w:rsid w:val="00582EA0"/>
    <w:rsid w:val="005832D8"/>
    <w:rsid w:val="0058337F"/>
    <w:rsid w:val="00583438"/>
    <w:rsid w:val="00584573"/>
    <w:rsid w:val="005861C6"/>
    <w:rsid w:val="005869D5"/>
    <w:rsid w:val="00586F50"/>
    <w:rsid w:val="00587F51"/>
    <w:rsid w:val="005900B0"/>
    <w:rsid w:val="00591363"/>
    <w:rsid w:val="00592F8C"/>
    <w:rsid w:val="005A08E8"/>
    <w:rsid w:val="005A09F5"/>
    <w:rsid w:val="005A1736"/>
    <w:rsid w:val="005A333D"/>
    <w:rsid w:val="005A4425"/>
    <w:rsid w:val="005B0CB8"/>
    <w:rsid w:val="005B286F"/>
    <w:rsid w:val="005B30ED"/>
    <w:rsid w:val="005B4BEE"/>
    <w:rsid w:val="005B6D41"/>
    <w:rsid w:val="005C054D"/>
    <w:rsid w:val="005D0AD1"/>
    <w:rsid w:val="005D1442"/>
    <w:rsid w:val="005D29D2"/>
    <w:rsid w:val="005D2CEA"/>
    <w:rsid w:val="005D493C"/>
    <w:rsid w:val="005D4EA1"/>
    <w:rsid w:val="005E025E"/>
    <w:rsid w:val="005E12EA"/>
    <w:rsid w:val="005E1E94"/>
    <w:rsid w:val="005E2ACC"/>
    <w:rsid w:val="005E3701"/>
    <w:rsid w:val="005E4272"/>
    <w:rsid w:val="005E49CD"/>
    <w:rsid w:val="005E7131"/>
    <w:rsid w:val="006002ED"/>
    <w:rsid w:val="00605554"/>
    <w:rsid w:val="006067A4"/>
    <w:rsid w:val="00610F97"/>
    <w:rsid w:val="00614A70"/>
    <w:rsid w:val="00614CBB"/>
    <w:rsid w:val="006152DA"/>
    <w:rsid w:val="00622EFD"/>
    <w:rsid w:val="006247C6"/>
    <w:rsid w:val="00624C8A"/>
    <w:rsid w:val="00630655"/>
    <w:rsid w:val="00635491"/>
    <w:rsid w:val="006365C5"/>
    <w:rsid w:val="00636D70"/>
    <w:rsid w:val="00640CAC"/>
    <w:rsid w:val="00642130"/>
    <w:rsid w:val="0064215C"/>
    <w:rsid w:val="006423A4"/>
    <w:rsid w:val="00651A56"/>
    <w:rsid w:val="00652D62"/>
    <w:rsid w:val="006600F5"/>
    <w:rsid w:val="006609A4"/>
    <w:rsid w:val="0066162E"/>
    <w:rsid w:val="00662137"/>
    <w:rsid w:val="00662F9A"/>
    <w:rsid w:val="0066422C"/>
    <w:rsid w:val="00666F8B"/>
    <w:rsid w:val="006701D4"/>
    <w:rsid w:val="00670429"/>
    <w:rsid w:val="0067204D"/>
    <w:rsid w:val="006755C7"/>
    <w:rsid w:val="00682D64"/>
    <w:rsid w:val="00683278"/>
    <w:rsid w:val="00683CD4"/>
    <w:rsid w:val="006857EC"/>
    <w:rsid w:val="00690B23"/>
    <w:rsid w:val="00695520"/>
    <w:rsid w:val="006A16DD"/>
    <w:rsid w:val="006A2FD4"/>
    <w:rsid w:val="006A3FD9"/>
    <w:rsid w:val="006A6BF7"/>
    <w:rsid w:val="006B2E00"/>
    <w:rsid w:val="006B653B"/>
    <w:rsid w:val="006C3CE7"/>
    <w:rsid w:val="006C4A74"/>
    <w:rsid w:val="006C5FB3"/>
    <w:rsid w:val="006C67C8"/>
    <w:rsid w:val="006C6EE2"/>
    <w:rsid w:val="006D0C07"/>
    <w:rsid w:val="006D26DE"/>
    <w:rsid w:val="006D2F20"/>
    <w:rsid w:val="006D3637"/>
    <w:rsid w:val="006D3C9D"/>
    <w:rsid w:val="006D4A74"/>
    <w:rsid w:val="006D5AF3"/>
    <w:rsid w:val="006D5C99"/>
    <w:rsid w:val="006D66E2"/>
    <w:rsid w:val="006E1241"/>
    <w:rsid w:val="006E1A42"/>
    <w:rsid w:val="006F0071"/>
    <w:rsid w:val="006F2C1E"/>
    <w:rsid w:val="006F543E"/>
    <w:rsid w:val="00700AEF"/>
    <w:rsid w:val="00701578"/>
    <w:rsid w:val="00703353"/>
    <w:rsid w:val="00705F5F"/>
    <w:rsid w:val="007063D5"/>
    <w:rsid w:val="007063F3"/>
    <w:rsid w:val="00710497"/>
    <w:rsid w:val="00714264"/>
    <w:rsid w:val="0071491B"/>
    <w:rsid w:val="00717411"/>
    <w:rsid w:val="0071785C"/>
    <w:rsid w:val="00717CBA"/>
    <w:rsid w:val="007206DE"/>
    <w:rsid w:val="00721B15"/>
    <w:rsid w:val="00730627"/>
    <w:rsid w:val="00731ABF"/>
    <w:rsid w:val="00734F38"/>
    <w:rsid w:val="00735780"/>
    <w:rsid w:val="00735D29"/>
    <w:rsid w:val="00737492"/>
    <w:rsid w:val="00747D7C"/>
    <w:rsid w:val="00752D8E"/>
    <w:rsid w:val="0076030F"/>
    <w:rsid w:val="00763017"/>
    <w:rsid w:val="007654D8"/>
    <w:rsid w:val="007657B9"/>
    <w:rsid w:val="00765FD1"/>
    <w:rsid w:val="007716F4"/>
    <w:rsid w:val="00775D58"/>
    <w:rsid w:val="007806F1"/>
    <w:rsid w:val="007807FC"/>
    <w:rsid w:val="00780813"/>
    <w:rsid w:val="00781036"/>
    <w:rsid w:val="007829B5"/>
    <w:rsid w:val="00782FE6"/>
    <w:rsid w:val="00785819"/>
    <w:rsid w:val="00786DED"/>
    <w:rsid w:val="00787860"/>
    <w:rsid w:val="00787F5E"/>
    <w:rsid w:val="0079152D"/>
    <w:rsid w:val="0079260A"/>
    <w:rsid w:val="00793D83"/>
    <w:rsid w:val="00795643"/>
    <w:rsid w:val="00795E97"/>
    <w:rsid w:val="00796023"/>
    <w:rsid w:val="00797ED4"/>
    <w:rsid w:val="007A3B1F"/>
    <w:rsid w:val="007A3BD6"/>
    <w:rsid w:val="007A533C"/>
    <w:rsid w:val="007B0761"/>
    <w:rsid w:val="007B2FD7"/>
    <w:rsid w:val="007B55F0"/>
    <w:rsid w:val="007C26F4"/>
    <w:rsid w:val="007C3A08"/>
    <w:rsid w:val="007C502C"/>
    <w:rsid w:val="007C7347"/>
    <w:rsid w:val="007D3946"/>
    <w:rsid w:val="007E034B"/>
    <w:rsid w:val="007E0E92"/>
    <w:rsid w:val="007E1B00"/>
    <w:rsid w:val="007E201E"/>
    <w:rsid w:val="007E2633"/>
    <w:rsid w:val="007E501E"/>
    <w:rsid w:val="007E7476"/>
    <w:rsid w:val="007E7930"/>
    <w:rsid w:val="007F2230"/>
    <w:rsid w:val="007F3E63"/>
    <w:rsid w:val="007F4E8D"/>
    <w:rsid w:val="007F5722"/>
    <w:rsid w:val="007F74E0"/>
    <w:rsid w:val="008029B0"/>
    <w:rsid w:val="0080347D"/>
    <w:rsid w:val="008208F0"/>
    <w:rsid w:val="00820B26"/>
    <w:rsid w:val="00821788"/>
    <w:rsid w:val="00824AC1"/>
    <w:rsid w:val="0082602B"/>
    <w:rsid w:val="008262A1"/>
    <w:rsid w:val="00831073"/>
    <w:rsid w:val="0083489E"/>
    <w:rsid w:val="00836ED9"/>
    <w:rsid w:val="00841E09"/>
    <w:rsid w:val="00842B17"/>
    <w:rsid w:val="00842D57"/>
    <w:rsid w:val="0084374C"/>
    <w:rsid w:val="008445C4"/>
    <w:rsid w:val="00845EA7"/>
    <w:rsid w:val="00850429"/>
    <w:rsid w:val="00852A8E"/>
    <w:rsid w:val="00854B65"/>
    <w:rsid w:val="00860FCC"/>
    <w:rsid w:val="00862AD3"/>
    <w:rsid w:val="00862ED1"/>
    <w:rsid w:val="00863E8F"/>
    <w:rsid w:val="008666CD"/>
    <w:rsid w:val="00866B11"/>
    <w:rsid w:val="00870547"/>
    <w:rsid w:val="0087149E"/>
    <w:rsid w:val="0087204A"/>
    <w:rsid w:val="00872B22"/>
    <w:rsid w:val="00872D95"/>
    <w:rsid w:val="00875CFC"/>
    <w:rsid w:val="00880CF8"/>
    <w:rsid w:val="008817DA"/>
    <w:rsid w:val="00887CC6"/>
    <w:rsid w:val="0089010A"/>
    <w:rsid w:val="008913EA"/>
    <w:rsid w:val="00892AD7"/>
    <w:rsid w:val="00892F16"/>
    <w:rsid w:val="0089485E"/>
    <w:rsid w:val="00894E1C"/>
    <w:rsid w:val="00895476"/>
    <w:rsid w:val="00895A66"/>
    <w:rsid w:val="00896AAB"/>
    <w:rsid w:val="008A17DF"/>
    <w:rsid w:val="008A1B74"/>
    <w:rsid w:val="008A6342"/>
    <w:rsid w:val="008A720A"/>
    <w:rsid w:val="008B0C7D"/>
    <w:rsid w:val="008B4CF5"/>
    <w:rsid w:val="008C2AB3"/>
    <w:rsid w:val="008C5646"/>
    <w:rsid w:val="008C5BAA"/>
    <w:rsid w:val="008D1DD1"/>
    <w:rsid w:val="008D25F0"/>
    <w:rsid w:val="008D2F8A"/>
    <w:rsid w:val="008D3B35"/>
    <w:rsid w:val="008D4F26"/>
    <w:rsid w:val="008D5832"/>
    <w:rsid w:val="008D68EC"/>
    <w:rsid w:val="008D692B"/>
    <w:rsid w:val="008E13B7"/>
    <w:rsid w:val="008E1DFB"/>
    <w:rsid w:val="008E2FEC"/>
    <w:rsid w:val="008E3F6E"/>
    <w:rsid w:val="008E4197"/>
    <w:rsid w:val="008E4810"/>
    <w:rsid w:val="008E4829"/>
    <w:rsid w:val="008E4EDA"/>
    <w:rsid w:val="008E5E9E"/>
    <w:rsid w:val="008E5F95"/>
    <w:rsid w:val="008E7047"/>
    <w:rsid w:val="008F0302"/>
    <w:rsid w:val="0090290B"/>
    <w:rsid w:val="009035D0"/>
    <w:rsid w:val="009040EB"/>
    <w:rsid w:val="00905D93"/>
    <w:rsid w:val="0091046D"/>
    <w:rsid w:val="00911D8B"/>
    <w:rsid w:val="00912858"/>
    <w:rsid w:val="00913C4D"/>
    <w:rsid w:val="00915B7B"/>
    <w:rsid w:val="00915C46"/>
    <w:rsid w:val="00915CDB"/>
    <w:rsid w:val="009167CE"/>
    <w:rsid w:val="00916C89"/>
    <w:rsid w:val="00917FA1"/>
    <w:rsid w:val="009230A0"/>
    <w:rsid w:val="00923B11"/>
    <w:rsid w:val="00924B11"/>
    <w:rsid w:val="009256C4"/>
    <w:rsid w:val="009275B0"/>
    <w:rsid w:val="00930B1B"/>
    <w:rsid w:val="009323F6"/>
    <w:rsid w:val="00933C14"/>
    <w:rsid w:val="00943569"/>
    <w:rsid w:val="00950F33"/>
    <w:rsid w:val="00953299"/>
    <w:rsid w:val="0095361D"/>
    <w:rsid w:val="009547B2"/>
    <w:rsid w:val="00956D85"/>
    <w:rsid w:val="00957174"/>
    <w:rsid w:val="00962B6D"/>
    <w:rsid w:val="0096359D"/>
    <w:rsid w:val="00964034"/>
    <w:rsid w:val="009673DB"/>
    <w:rsid w:val="00972069"/>
    <w:rsid w:val="0097527D"/>
    <w:rsid w:val="009754DF"/>
    <w:rsid w:val="009777FF"/>
    <w:rsid w:val="009809B5"/>
    <w:rsid w:val="00986E78"/>
    <w:rsid w:val="0099267A"/>
    <w:rsid w:val="00994457"/>
    <w:rsid w:val="00996929"/>
    <w:rsid w:val="009A2D37"/>
    <w:rsid w:val="009A33CA"/>
    <w:rsid w:val="009A3B4E"/>
    <w:rsid w:val="009A4221"/>
    <w:rsid w:val="009B12C2"/>
    <w:rsid w:val="009B16E5"/>
    <w:rsid w:val="009B233F"/>
    <w:rsid w:val="009B2341"/>
    <w:rsid w:val="009B3E8C"/>
    <w:rsid w:val="009B5ACB"/>
    <w:rsid w:val="009B64CC"/>
    <w:rsid w:val="009C2522"/>
    <w:rsid w:val="009C2647"/>
    <w:rsid w:val="009C507E"/>
    <w:rsid w:val="009D0550"/>
    <w:rsid w:val="009D0CCD"/>
    <w:rsid w:val="009D5BCB"/>
    <w:rsid w:val="009D797E"/>
    <w:rsid w:val="009E14B9"/>
    <w:rsid w:val="009E30DA"/>
    <w:rsid w:val="009E4F0D"/>
    <w:rsid w:val="009E62FF"/>
    <w:rsid w:val="009E683B"/>
    <w:rsid w:val="009E72C3"/>
    <w:rsid w:val="009E7AAB"/>
    <w:rsid w:val="009F0EE5"/>
    <w:rsid w:val="009F642F"/>
    <w:rsid w:val="009F7D69"/>
    <w:rsid w:val="00A00864"/>
    <w:rsid w:val="00A04312"/>
    <w:rsid w:val="00A04AA8"/>
    <w:rsid w:val="00A05BDE"/>
    <w:rsid w:val="00A06AB4"/>
    <w:rsid w:val="00A107A0"/>
    <w:rsid w:val="00A10BA5"/>
    <w:rsid w:val="00A1358A"/>
    <w:rsid w:val="00A15D4F"/>
    <w:rsid w:val="00A17F6F"/>
    <w:rsid w:val="00A200B8"/>
    <w:rsid w:val="00A20F1D"/>
    <w:rsid w:val="00A253B4"/>
    <w:rsid w:val="00A3182E"/>
    <w:rsid w:val="00A321F0"/>
    <w:rsid w:val="00A33C70"/>
    <w:rsid w:val="00A34A07"/>
    <w:rsid w:val="00A34FC9"/>
    <w:rsid w:val="00A42E3F"/>
    <w:rsid w:val="00A43177"/>
    <w:rsid w:val="00A469E4"/>
    <w:rsid w:val="00A51592"/>
    <w:rsid w:val="00A51FB2"/>
    <w:rsid w:val="00A5434E"/>
    <w:rsid w:val="00A544EA"/>
    <w:rsid w:val="00A606D9"/>
    <w:rsid w:val="00A6089C"/>
    <w:rsid w:val="00A61838"/>
    <w:rsid w:val="00A65006"/>
    <w:rsid w:val="00A650E1"/>
    <w:rsid w:val="00A655FF"/>
    <w:rsid w:val="00A70C22"/>
    <w:rsid w:val="00A70D17"/>
    <w:rsid w:val="00A77E6A"/>
    <w:rsid w:val="00A8084F"/>
    <w:rsid w:val="00A82BE8"/>
    <w:rsid w:val="00A84198"/>
    <w:rsid w:val="00A8465E"/>
    <w:rsid w:val="00A84ED5"/>
    <w:rsid w:val="00A85634"/>
    <w:rsid w:val="00A8713D"/>
    <w:rsid w:val="00A87338"/>
    <w:rsid w:val="00A9264C"/>
    <w:rsid w:val="00A93D0D"/>
    <w:rsid w:val="00A9400F"/>
    <w:rsid w:val="00A9770A"/>
    <w:rsid w:val="00A97A47"/>
    <w:rsid w:val="00AA3739"/>
    <w:rsid w:val="00AA4E39"/>
    <w:rsid w:val="00AB4978"/>
    <w:rsid w:val="00AC0083"/>
    <w:rsid w:val="00AC08BA"/>
    <w:rsid w:val="00AC2172"/>
    <w:rsid w:val="00AC26E2"/>
    <w:rsid w:val="00AC471E"/>
    <w:rsid w:val="00AD12A5"/>
    <w:rsid w:val="00AD27AE"/>
    <w:rsid w:val="00AD45C5"/>
    <w:rsid w:val="00AD5C15"/>
    <w:rsid w:val="00AE084F"/>
    <w:rsid w:val="00AE267B"/>
    <w:rsid w:val="00AE5529"/>
    <w:rsid w:val="00AE752E"/>
    <w:rsid w:val="00AF00AE"/>
    <w:rsid w:val="00AF0EA4"/>
    <w:rsid w:val="00AF241C"/>
    <w:rsid w:val="00AF661F"/>
    <w:rsid w:val="00B00ADE"/>
    <w:rsid w:val="00B015EE"/>
    <w:rsid w:val="00B029DB"/>
    <w:rsid w:val="00B02BCF"/>
    <w:rsid w:val="00B0325B"/>
    <w:rsid w:val="00B033C5"/>
    <w:rsid w:val="00B056B7"/>
    <w:rsid w:val="00B05B63"/>
    <w:rsid w:val="00B10F85"/>
    <w:rsid w:val="00B11DC2"/>
    <w:rsid w:val="00B14580"/>
    <w:rsid w:val="00B14D8E"/>
    <w:rsid w:val="00B15EDA"/>
    <w:rsid w:val="00B1632F"/>
    <w:rsid w:val="00B25738"/>
    <w:rsid w:val="00B26DB9"/>
    <w:rsid w:val="00B278CE"/>
    <w:rsid w:val="00B30915"/>
    <w:rsid w:val="00B317ED"/>
    <w:rsid w:val="00B32D1E"/>
    <w:rsid w:val="00B340E2"/>
    <w:rsid w:val="00B34D02"/>
    <w:rsid w:val="00B36641"/>
    <w:rsid w:val="00B40DF2"/>
    <w:rsid w:val="00B41960"/>
    <w:rsid w:val="00B438D8"/>
    <w:rsid w:val="00B468C4"/>
    <w:rsid w:val="00B47611"/>
    <w:rsid w:val="00B479AC"/>
    <w:rsid w:val="00B47D18"/>
    <w:rsid w:val="00B51C28"/>
    <w:rsid w:val="00B61D59"/>
    <w:rsid w:val="00B66658"/>
    <w:rsid w:val="00B71CE0"/>
    <w:rsid w:val="00B74703"/>
    <w:rsid w:val="00B80679"/>
    <w:rsid w:val="00B8447C"/>
    <w:rsid w:val="00B90AFD"/>
    <w:rsid w:val="00B95F76"/>
    <w:rsid w:val="00B96295"/>
    <w:rsid w:val="00B964D3"/>
    <w:rsid w:val="00BA0BD7"/>
    <w:rsid w:val="00BA3CCE"/>
    <w:rsid w:val="00BA54A3"/>
    <w:rsid w:val="00BA7E89"/>
    <w:rsid w:val="00BB5918"/>
    <w:rsid w:val="00BB7825"/>
    <w:rsid w:val="00BC0394"/>
    <w:rsid w:val="00BC05D6"/>
    <w:rsid w:val="00BC28F1"/>
    <w:rsid w:val="00BC31AE"/>
    <w:rsid w:val="00BC4053"/>
    <w:rsid w:val="00BC5865"/>
    <w:rsid w:val="00BC62BB"/>
    <w:rsid w:val="00BD1B35"/>
    <w:rsid w:val="00BD30FC"/>
    <w:rsid w:val="00BD415A"/>
    <w:rsid w:val="00BD4C77"/>
    <w:rsid w:val="00BE074D"/>
    <w:rsid w:val="00BE1BE5"/>
    <w:rsid w:val="00BE7C8C"/>
    <w:rsid w:val="00C0031D"/>
    <w:rsid w:val="00C06C94"/>
    <w:rsid w:val="00C1067D"/>
    <w:rsid w:val="00C13AFE"/>
    <w:rsid w:val="00C14D22"/>
    <w:rsid w:val="00C166BF"/>
    <w:rsid w:val="00C16FDF"/>
    <w:rsid w:val="00C212EF"/>
    <w:rsid w:val="00C229CC"/>
    <w:rsid w:val="00C22F50"/>
    <w:rsid w:val="00C23B1A"/>
    <w:rsid w:val="00C25DC6"/>
    <w:rsid w:val="00C2723A"/>
    <w:rsid w:val="00C27CBA"/>
    <w:rsid w:val="00C32BB4"/>
    <w:rsid w:val="00C32D69"/>
    <w:rsid w:val="00C35A0F"/>
    <w:rsid w:val="00C41594"/>
    <w:rsid w:val="00C42CDB"/>
    <w:rsid w:val="00C445FA"/>
    <w:rsid w:val="00C44EBD"/>
    <w:rsid w:val="00C526FA"/>
    <w:rsid w:val="00C53BEF"/>
    <w:rsid w:val="00C54441"/>
    <w:rsid w:val="00C557EF"/>
    <w:rsid w:val="00C56607"/>
    <w:rsid w:val="00C579FE"/>
    <w:rsid w:val="00C604ED"/>
    <w:rsid w:val="00C60A56"/>
    <w:rsid w:val="00C6339B"/>
    <w:rsid w:val="00C64125"/>
    <w:rsid w:val="00C65AB4"/>
    <w:rsid w:val="00C66F5A"/>
    <w:rsid w:val="00C67DC2"/>
    <w:rsid w:val="00C700DD"/>
    <w:rsid w:val="00C7117A"/>
    <w:rsid w:val="00C71CCD"/>
    <w:rsid w:val="00C748CC"/>
    <w:rsid w:val="00C74F69"/>
    <w:rsid w:val="00C84B77"/>
    <w:rsid w:val="00C863D0"/>
    <w:rsid w:val="00C94F56"/>
    <w:rsid w:val="00C95090"/>
    <w:rsid w:val="00CA0C91"/>
    <w:rsid w:val="00CA3214"/>
    <w:rsid w:val="00CA38E2"/>
    <w:rsid w:val="00CA57EC"/>
    <w:rsid w:val="00CA5AF0"/>
    <w:rsid w:val="00CB06F4"/>
    <w:rsid w:val="00CB3D66"/>
    <w:rsid w:val="00CB3E64"/>
    <w:rsid w:val="00CB502C"/>
    <w:rsid w:val="00CB6775"/>
    <w:rsid w:val="00CC11F9"/>
    <w:rsid w:val="00CC14AD"/>
    <w:rsid w:val="00CC1559"/>
    <w:rsid w:val="00CC3C74"/>
    <w:rsid w:val="00CC5A19"/>
    <w:rsid w:val="00CC6055"/>
    <w:rsid w:val="00CC6057"/>
    <w:rsid w:val="00CD428D"/>
    <w:rsid w:val="00CD5540"/>
    <w:rsid w:val="00CD6319"/>
    <w:rsid w:val="00CD6FFE"/>
    <w:rsid w:val="00CD7B43"/>
    <w:rsid w:val="00CE3D36"/>
    <w:rsid w:val="00CE4697"/>
    <w:rsid w:val="00CF0A2A"/>
    <w:rsid w:val="00CF1099"/>
    <w:rsid w:val="00CF1D50"/>
    <w:rsid w:val="00CF1E6B"/>
    <w:rsid w:val="00CF3B25"/>
    <w:rsid w:val="00CF59EB"/>
    <w:rsid w:val="00D00BD1"/>
    <w:rsid w:val="00D0137E"/>
    <w:rsid w:val="00D01605"/>
    <w:rsid w:val="00D021D5"/>
    <w:rsid w:val="00D0246A"/>
    <w:rsid w:val="00D07198"/>
    <w:rsid w:val="00D12E19"/>
    <w:rsid w:val="00D13479"/>
    <w:rsid w:val="00D16BA5"/>
    <w:rsid w:val="00D17970"/>
    <w:rsid w:val="00D21A7C"/>
    <w:rsid w:val="00D21AEA"/>
    <w:rsid w:val="00D21C3B"/>
    <w:rsid w:val="00D2566C"/>
    <w:rsid w:val="00D27CC2"/>
    <w:rsid w:val="00D30AE2"/>
    <w:rsid w:val="00D33C43"/>
    <w:rsid w:val="00D367EA"/>
    <w:rsid w:val="00D372D6"/>
    <w:rsid w:val="00D40FE8"/>
    <w:rsid w:val="00D41C7D"/>
    <w:rsid w:val="00D42226"/>
    <w:rsid w:val="00D4229A"/>
    <w:rsid w:val="00D44C88"/>
    <w:rsid w:val="00D46A14"/>
    <w:rsid w:val="00D476FE"/>
    <w:rsid w:val="00D513CE"/>
    <w:rsid w:val="00D53F4B"/>
    <w:rsid w:val="00D65CDD"/>
    <w:rsid w:val="00D66959"/>
    <w:rsid w:val="00D7040A"/>
    <w:rsid w:val="00D71105"/>
    <w:rsid w:val="00D75313"/>
    <w:rsid w:val="00D7663E"/>
    <w:rsid w:val="00D777D0"/>
    <w:rsid w:val="00D81749"/>
    <w:rsid w:val="00D83518"/>
    <w:rsid w:val="00D85F30"/>
    <w:rsid w:val="00D862F5"/>
    <w:rsid w:val="00D87B1D"/>
    <w:rsid w:val="00D919B6"/>
    <w:rsid w:val="00D91CDC"/>
    <w:rsid w:val="00D91E54"/>
    <w:rsid w:val="00D922AF"/>
    <w:rsid w:val="00D94484"/>
    <w:rsid w:val="00D95718"/>
    <w:rsid w:val="00D9770C"/>
    <w:rsid w:val="00D97922"/>
    <w:rsid w:val="00D97B84"/>
    <w:rsid w:val="00DA1A09"/>
    <w:rsid w:val="00DA2452"/>
    <w:rsid w:val="00DA292D"/>
    <w:rsid w:val="00DA4E86"/>
    <w:rsid w:val="00DB1714"/>
    <w:rsid w:val="00DB283A"/>
    <w:rsid w:val="00DB472E"/>
    <w:rsid w:val="00DB60B4"/>
    <w:rsid w:val="00DB62AB"/>
    <w:rsid w:val="00DB7B2A"/>
    <w:rsid w:val="00DC06CE"/>
    <w:rsid w:val="00DC20BF"/>
    <w:rsid w:val="00DC27B9"/>
    <w:rsid w:val="00DC490D"/>
    <w:rsid w:val="00DC509F"/>
    <w:rsid w:val="00DC778D"/>
    <w:rsid w:val="00DD08A2"/>
    <w:rsid w:val="00DD2075"/>
    <w:rsid w:val="00DD3408"/>
    <w:rsid w:val="00DD49DD"/>
    <w:rsid w:val="00DD4CAE"/>
    <w:rsid w:val="00DD4FA8"/>
    <w:rsid w:val="00DD4FB9"/>
    <w:rsid w:val="00DD6EFE"/>
    <w:rsid w:val="00DD6FD4"/>
    <w:rsid w:val="00DE24E8"/>
    <w:rsid w:val="00DE4EEF"/>
    <w:rsid w:val="00DE5A3F"/>
    <w:rsid w:val="00DE5AA2"/>
    <w:rsid w:val="00DE725A"/>
    <w:rsid w:val="00DE7790"/>
    <w:rsid w:val="00DF0812"/>
    <w:rsid w:val="00DF18D5"/>
    <w:rsid w:val="00DF1CF4"/>
    <w:rsid w:val="00DF2746"/>
    <w:rsid w:val="00DF3CA0"/>
    <w:rsid w:val="00DF5578"/>
    <w:rsid w:val="00DF59B9"/>
    <w:rsid w:val="00DF5B22"/>
    <w:rsid w:val="00DF61DA"/>
    <w:rsid w:val="00DF68B8"/>
    <w:rsid w:val="00DF6E44"/>
    <w:rsid w:val="00E02B83"/>
    <w:rsid w:val="00E04395"/>
    <w:rsid w:val="00E04B81"/>
    <w:rsid w:val="00E04BED"/>
    <w:rsid w:val="00E07337"/>
    <w:rsid w:val="00E120A7"/>
    <w:rsid w:val="00E13100"/>
    <w:rsid w:val="00E1446A"/>
    <w:rsid w:val="00E15ED3"/>
    <w:rsid w:val="00E162B5"/>
    <w:rsid w:val="00E17850"/>
    <w:rsid w:val="00E220F0"/>
    <w:rsid w:val="00E2470B"/>
    <w:rsid w:val="00E264F4"/>
    <w:rsid w:val="00E26896"/>
    <w:rsid w:val="00E269B9"/>
    <w:rsid w:val="00E31499"/>
    <w:rsid w:val="00E32FF1"/>
    <w:rsid w:val="00E35C93"/>
    <w:rsid w:val="00E401E2"/>
    <w:rsid w:val="00E4214A"/>
    <w:rsid w:val="00E42BFB"/>
    <w:rsid w:val="00E4348A"/>
    <w:rsid w:val="00E4497D"/>
    <w:rsid w:val="00E466A4"/>
    <w:rsid w:val="00E5527A"/>
    <w:rsid w:val="00E55973"/>
    <w:rsid w:val="00E57852"/>
    <w:rsid w:val="00E608F7"/>
    <w:rsid w:val="00E62D51"/>
    <w:rsid w:val="00E65AB8"/>
    <w:rsid w:val="00E6710D"/>
    <w:rsid w:val="00E7368B"/>
    <w:rsid w:val="00E73C83"/>
    <w:rsid w:val="00E7781A"/>
    <w:rsid w:val="00E7781B"/>
    <w:rsid w:val="00E825C2"/>
    <w:rsid w:val="00E82FAE"/>
    <w:rsid w:val="00E83D71"/>
    <w:rsid w:val="00E83ED1"/>
    <w:rsid w:val="00E8797B"/>
    <w:rsid w:val="00E90DA9"/>
    <w:rsid w:val="00E91EAB"/>
    <w:rsid w:val="00E95A90"/>
    <w:rsid w:val="00E95D0C"/>
    <w:rsid w:val="00E967AE"/>
    <w:rsid w:val="00E96B14"/>
    <w:rsid w:val="00EA35B5"/>
    <w:rsid w:val="00EA402F"/>
    <w:rsid w:val="00EA4BA2"/>
    <w:rsid w:val="00EA52ED"/>
    <w:rsid w:val="00EB2460"/>
    <w:rsid w:val="00EB2ECE"/>
    <w:rsid w:val="00EB31D0"/>
    <w:rsid w:val="00EB57F7"/>
    <w:rsid w:val="00EB7859"/>
    <w:rsid w:val="00EC0C38"/>
    <w:rsid w:val="00EC340D"/>
    <w:rsid w:val="00EC44EF"/>
    <w:rsid w:val="00EC7AF3"/>
    <w:rsid w:val="00EC7C1F"/>
    <w:rsid w:val="00ED1A48"/>
    <w:rsid w:val="00ED45B1"/>
    <w:rsid w:val="00ED6F44"/>
    <w:rsid w:val="00EF0748"/>
    <w:rsid w:val="00EF3ED0"/>
    <w:rsid w:val="00EF4832"/>
    <w:rsid w:val="00EF601F"/>
    <w:rsid w:val="00EF64E3"/>
    <w:rsid w:val="00EF6947"/>
    <w:rsid w:val="00EF7406"/>
    <w:rsid w:val="00F00C8A"/>
    <w:rsid w:val="00F0342C"/>
    <w:rsid w:val="00F03572"/>
    <w:rsid w:val="00F04D5A"/>
    <w:rsid w:val="00F04ECA"/>
    <w:rsid w:val="00F06E6A"/>
    <w:rsid w:val="00F07AE0"/>
    <w:rsid w:val="00F11DA1"/>
    <w:rsid w:val="00F12B5B"/>
    <w:rsid w:val="00F14013"/>
    <w:rsid w:val="00F14C0F"/>
    <w:rsid w:val="00F20217"/>
    <w:rsid w:val="00F2148A"/>
    <w:rsid w:val="00F2280A"/>
    <w:rsid w:val="00F238AD"/>
    <w:rsid w:val="00F252A0"/>
    <w:rsid w:val="00F26E85"/>
    <w:rsid w:val="00F3259B"/>
    <w:rsid w:val="00F3777B"/>
    <w:rsid w:val="00F42393"/>
    <w:rsid w:val="00F4384E"/>
    <w:rsid w:val="00F447B5"/>
    <w:rsid w:val="00F46362"/>
    <w:rsid w:val="00F4686A"/>
    <w:rsid w:val="00F47836"/>
    <w:rsid w:val="00F503E1"/>
    <w:rsid w:val="00F50B83"/>
    <w:rsid w:val="00F50F08"/>
    <w:rsid w:val="00F5314D"/>
    <w:rsid w:val="00F53767"/>
    <w:rsid w:val="00F552A9"/>
    <w:rsid w:val="00F552F9"/>
    <w:rsid w:val="00F57859"/>
    <w:rsid w:val="00F6300C"/>
    <w:rsid w:val="00F63672"/>
    <w:rsid w:val="00F719AD"/>
    <w:rsid w:val="00F74C74"/>
    <w:rsid w:val="00F750A3"/>
    <w:rsid w:val="00F770B9"/>
    <w:rsid w:val="00F8395D"/>
    <w:rsid w:val="00F84FB6"/>
    <w:rsid w:val="00F9019D"/>
    <w:rsid w:val="00F93D90"/>
    <w:rsid w:val="00F94801"/>
    <w:rsid w:val="00F96FC4"/>
    <w:rsid w:val="00FA1FF1"/>
    <w:rsid w:val="00FA2C0B"/>
    <w:rsid w:val="00FA68BD"/>
    <w:rsid w:val="00FA791D"/>
    <w:rsid w:val="00FB1326"/>
    <w:rsid w:val="00FB17CB"/>
    <w:rsid w:val="00FB1832"/>
    <w:rsid w:val="00FB5B77"/>
    <w:rsid w:val="00FB6302"/>
    <w:rsid w:val="00FB6FCE"/>
    <w:rsid w:val="00FB7905"/>
    <w:rsid w:val="00FC3075"/>
    <w:rsid w:val="00FC3DA1"/>
    <w:rsid w:val="00FC4DA0"/>
    <w:rsid w:val="00FC6499"/>
    <w:rsid w:val="00FC69AB"/>
    <w:rsid w:val="00FC76E4"/>
    <w:rsid w:val="00FD056B"/>
    <w:rsid w:val="00FD15EE"/>
    <w:rsid w:val="00FD53DA"/>
    <w:rsid w:val="00FD723B"/>
    <w:rsid w:val="00FE0E34"/>
    <w:rsid w:val="00FE132F"/>
    <w:rsid w:val="00FE2F2A"/>
    <w:rsid w:val="00FE4687"/>
    <w:rsid w:val="00FE62BC"/>
    <w:rsid w:val="00FE6BAC"/>
    <w:rsid w:val="00FF0C3A"/>
    <w:rsid w:val="00FF1FCF"/>
    <w:rsid w:val="00FF20E3"/>
    <w:rsid w:val="00FF2A74"/>
    <w:rsid w:val="00FF3986"/>
    <w:rsid w:val="00FF57F1"/>
    <w:rsid w:val="00FF6604"/>
    <w:rsid w:val="00FF6C0C"/>
    <w:rsid w:val="00FF758B"/>
    <w:rsid w:val="00FF7EFB"/>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3F9E921E-7729-496F-AF07-D1C22893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4">
    <w:name w:val="heading 4"/>
    <w:basedOn w:val="prastasis"/>
    <w:next w:val="prastasis"/>
    <w:link w:val="Antrat4Diagrama"/>
    <w:rsid w:val="0066422C"/>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qFormat/>
    <w:rsid w:val="00DB60B4"/>
    <w:pPr>
      <w:keepNext/>
      <w:keepLines/>
      <w:spacing w:before="200" w:line="276" w:lineRule="auto"/>
      <w:outlineLvl w:val="4"/>
    </w:pPr>
    <w:rPr>
      <w:rFonts w:ascii="Cambria" w:eastAsia="Calibri" w:hAnsi="Cambria"/>
      <w:color w:val="243F60"/>
      <w:sz w:val="22"/>
      <w:szCs w:val="22"/>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Betarp">
    <w:name w:val="No Spacing"/>
    <w:uiPriority w:val="1"/>
    <w:qFormat/>
    <w:rsid w:val="00C41594"/>
    <w:rPr>
      <w:sz w:val="22"/>
      <w:lang w:eastAsia="lt-LT"/>
    </w:rPr>
  </w:style>
  <w:style w:type="paragraph" w:styleId="Sraopastraipa">
    <w:name w:val="List Paragraph"/>
    <w:basedOn w:val="prastasis"/>
    <w:uiPriority w:val="34"/>
    <w:qFormat/>
    <w:rsid w:val="008D692B"/>
    <w:pPr>
      <w:ind w:left="720"/>
      <w:contextualSpacing/>
    </w:pPr>
  </w:style>
  <w:style w:type="paragraph" w:customStyle="1" w:styleId="Text">
    <w:name w:val="Text"/>
    <w:aliases w:val="Graphic,Graphic Char Char Char,Graphic Char Char Char Char Char Char Char,Graphic Char Char Char Char Char Char Char Char Char Char Char Char Char,Graphic Char Char Char Char Char Char Char Char,Graphic + Centered,Graphic Char Char Char Char,Text3"/>
    <w:basedOn w:val="prastasis"/>
    <w:link w:val="TextChar"/>
    <w:qFormat/>
    <w:rsid w:val="006A2FD4"/>
    <w:pPr>
      <w:spacing w:before="120"/>
      <w:jc w:val="both"/>
    </w:pPr>
    <w:rPr>
      <w:rFonts w:eastAsia="MS Mincho"/>
      <w:lang w:val="en-US" w:eastAsia="zh-CN"/>
    </w:rPr>
  </w:style>
  <w:style w:type="character" w:customStyle="1" w:styleId="TextChar">
    <w:name w:val="Text Char"/>
    <w:link w:val="Text"/>
    <w:rsid w:val="006A2FD4"/>
    <w:rPr>
      <w:rFonts w:eastAsia="MS Mincho"/>
      <w:lang w:val="en-US" w:eastAsia="zh-CN"/>
    </w:rPr>
  </w:style>
  <w:style w:type="character" w:customStyle="1" w:styleId="normaltextrun">
    <w:name w:val="normaltextrun"/>
    <w:basedOn w:val="Numatytasispastraiposriftas"/>
    <w:rsid w:val="005A4425"/>
  </w:style>
  <w:style w:type="character" w:customStyle="1" w:styleId="eop">
    <w:name w:val="eop"/>
    <w:basedOn w:val="Numatytasispastraiposriftas"/>
    <w:rsid w:val="005A4425"/>
  </w:style>
  <w:style w:type="character" w:styleId="Komentaronuoroda">
    <w:name w:val="annotation reference"/>
    <w:basedOn w:val="Numatytasispastraiposriftas"/>
    <w:semiHidden/>
    <w:unhideWhenUsed/>
    <w:rsid w:val="00E04395"/>
    <w:rPr>
      <w:sz w:val="16"/>
      <w:szCs w:val="16"/>
    </w:rPr>
  </w:style>
  <w:style w:type="paragraph" w:styleId="Komentarotekstas">
    <w:name w:val="annotation text"/>
    <w:basedOn w:val="prastasis"/>
    <w:link w:val="KomentarotekstasDiagrama"/>
    <w:unhideWhenUsed/>
    <w:rsid w:val="00E04395"/>
    <w:rPr>
      <w:sz w:val="20"/>
    </w:rPr>
  </w:style>
  <w:style w:type="character" w:customStyle="1" w:styleId="KomentarotekstasDiagrama">
    <w:name w:val="Komentaro tekstas Diagrama"/>
    <w:basedOn w:val="Numatytasispastraiposriftas"/>
    <w:link w:val="Komentarotekstas"/>
    <w:rsid w:val="00E04395"/>
    <w:rPr>
      <w:sz w:val="20"/>
    </w:rPr>
  </w:style>
  <w:style w:type="paragraph" w:styleId="Komentarotema">
    <w:name w:val="annotation subject"/>
    <w:basedOn w:val="Komentarotekstas"/>
    <w:next w:val="Komentarotekstas"/>
    <w:link w:val="KomentarotemaDiagrama"/>
    <w:semiHidden/>
    <w:unhideWhenUsed/>
    <w:rsid w:val="00E04395"/>
    <w:rPr>
      <w:b/>
      <w:bCs/>
    </w:rPr>
  </w:style>
  <w:style w:type="character" w:customStyle="1" w:styleId="KomentarotemaDiagrama">
    <w:name w:val="Komentaro tema Diagrama"/>
    <w:basedOn w:val="KomentarotekstasDiagrama"/>
    <w:link w:val="Komentarotema"/>
    <w:semiHidden/>
    <w:rsid w:val="00E04395"/>
    <w:rPr>
      <w:b/>
      <w:bCs/>
      <w:sz w:val="20"/>
    </w:rPr>
  </w:style>
  <w:style w:type="paragraph" w:customStyle="1" w:styleId="Listlevel1">
    <w:name w:val="List level 1"/>
    <w:basedOn w:val="prastasis"/>
    <w:link w:val="Listlevel1Char"/>
    <w:rsid w:val="00F96FC4"/>
    <w:pPr>
      <w:ind w:left="425" w:hanging="425"/>
    </w:pPr>
    <w:rPr>
      <w:rFonts w:eastAsia="MS Mincho"/>
      <w:lang w:val="en-US" w:eastAsia="zh-CN"/>
    </w:rPr>
  </w:style>
  <w:style w:type="character" w:customStyle="1" w:styleId="Listlevel1Char">
    <w:name w:val="List level 1 Char"/>
    <w:link w:val="Listlevel1"/>
    <w:rsid w:val="00F96FC4"/>
    <w:rPr>
      <w:rFonts w:eastAsia="MS Mincho"/>
      <w:lang w:val="en-US" w:eastAsia="zh-CN"/>
    </w:rPr>
  </w:style>
  <w:style w:type="character" w:customStyle="1" w:styleId="Antrat5Diagrama">
    <w:name w:val="Antraštė 5 Diagrama"/>
    <w:basedOn w:val="Numatytasispastraiposriftas"/>
    <w:link w:val="Antrat5"/>
    <w:rsid w:val="00DB60B4"/>
    <w:rPr>
      <w:rFonts w:ascii="Cambria" w:eastAsia="Calibri" w:hAnsi="Cambria"/>
      <w:color w:val="243F60"/>
      <w:sz w:val="22"/>
      <w:szCs w:val="22"/>
      <w:lang w:val="pl-PL"/>
    </w:rPr>
  </w:style>
  <w:style w:type="character" w:customStyle="1" w:styleId="Antrat4Diagrama">
    <w:name w:val="Antraštė 4 Diagrama"/>
    <w:basedOn w:val="Numatytasispastraiposriftas"/>
    <w:link w:val="Antrat4"/>
    <w:rsid w:val="0066422C"/>
    <w:rPr>
      <w:rFonts w:asciiTheme="majorHAnsi" w:eastAsiaTheme="majorEastAsia" w:hAnsiTheme="majorHAnsi" w:cstheme="majorBidi"/>
      <w:i/>
      <w:iCs/>
      <w:color w:val="2E74B5" w:themeColor="accent1" w:themeShade="BF"/>
    </w:rPr>
  </w:style>
  <w:style w:type="character" w:styleId="Hipersaitas">
    <w:name w:val="Hyperlink"/>
    <w:uiPriority w:val="99"/>
    <w:rsid w:val="00B41960"/>
    <w:rPr>
      <w:color w:val="0000FF"/>
      <w:u w:val="single"/>
    </w:rPr>
  </w:style>
  <w:style w:type="paragraph" w:styleId="Pataisymai">
    <w:name w:val="Revision"/>
    <w:hidden/>
    <w:semiHidden/>
    <w:rsid w:val="00763017"/>
  </w:style>
  <w:style w:type="character" w:styleId="Neapdorotaspaminjimas">
    <w:name w:val="Unresolved Mention"/>
    <w:basedOn w:val="Numatytasispastraiposriftas"/>
    <w:uiPriority w:val="99"/>
    <w:semiHidden/>
    <w:unhideWhenUsed/>
    <w:rsid w:val="00407673"/>
    <w:rPr>
      <w:color w:val="605E5C"/>
      <w:shd w:val="clear" w:color="auto" w:fill="E1DFDD"/>
    </w:rPr>
  </w:style>
  <w:style w:type="table" w:styleId="Lentelstinklelis">
    <w:name w:val="Table Grid"/>
    <w:basedOn w:val="prastojilentel"/>
    <w:rsid w:val="00786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28357">
      <w:bodyDiv w:val="1"/>
      <w:marLeft w:val="0"/>
      <w:marRight w:val="0"/>
      <w:marTop w:val="0"/>
      <w:marBottom w:val="0"/>
      <w:divBdr>
        <w:top w:val="none" w:sz="0" w:space="0" w:color="auto"/>
        <w:left w:val="none" w:sz="0" w:space="0" w:color="auto"/>
        <w:bottom w:val="none" w:sz="0" w:space="0" w:color="auto"/>
        <w:right w:val="none" w:sz="0" w:space="0" w:color="auto"/>
      </w:divBdr>
      <w:divsChild>
        <w:div w:id="425812396">
          <w:marLeft w:val="0"/>
          <w:marRight w:val="0"/>
          <w:marTop w:val="0"/>
          <w:marBottom w:val="0"/>
          <w:divBdr>
            <w:top w:val="none" w:sz="0" w:space="0" w:color="auto"/>
            <w:left w:val="none" w:sz="0" w:space="0" w:color="auto"/>
            <w:bottom w:val="none" w:sz="0" w:space="0" w:color="auto"/>
            <w:right w:val="none" w:sz="0" w:space="0" w:color="auto"/>
          </w:divBdr>
          <w:divsChild>
            <w:div w:id="347558905">
              <w:marLeft w:val="0"/>
              <w:marRight w:val="0"/>
              <w:marTop w:val="0"/>
              <w:marBottom w:val="0"/>
              <w:divBdr>
                <w:top w:val="none" w:sz="0" w:space="0" w:color="auto"/>
                <w:left w:val="none" w:sz="0" w:space="0" w:color="auto"/>
                <w:bottom w:val="none" w:sz="0" w:space="0" w:color="auto"/>
                <w:right w:val="none" w:sz="0" w:space="0" w:color="auto"/>
              </w:divBdr>
              <w:divsChild>
                <w:div w:id="539897429">
                  <w:marLeft w:val="0"/>
                  <w:marRight w:val="0"/>
                  <w:marTop w:val="0"/>
                  <w:marBottom w:val="0"/>
                  <w:divBdr>
                    <w:top w:val="none" w:sz="0" w:space="0" w:color="auto"/>
                    <w:left w:val="none" w:sz="0" w:space="0" w:color="auto"/>
                    <w:bottom w:val="none" w:sz="0" w:space="0" w:color="auto"/>
                    <w:right w:val="none" w:sz="0" w:space="0" w:color="auto"/>
                  </w:divBdr>
                  <w:divsChild>
                    <w:div w:id="633947008">
                      <w:marLeft w:val="0"/>
                      <w:marRight w:val="0"/>
                      <w:marTop w:val="0"/>
                      <w:marBottom w:val="0"/>
                      <w:divBdr>
                        <w:top w:val="none" w:sz="0" w:space="0" w:color="auto"/>
                        <w:left w:val="none" w:sz="0" w:space="0" w:color="auto"/>
                        <w:bottom w:val="none" w:sz="0" w:space="0" w:color="auto"/>
                        <w:right w:val="none" w:sz="0" w:space="0" w:color="auto"/>
                      </w:divBdr>
                      <w:divsChild>
                        <w:div w:id="322583494">
                          <w:marLeft w:val="0"/>
                          <w:marRight w:val="0"/>
                          <w:marTop w:val="0"/>
                          <w:marBottom w:val="0"/>
                          <w:divBdr>
                            <w:top w:val="none" w:sz="0" w:space="0" w:color="auto"/>
                            <w:left w:val="none" w:sz="0" w:space="0" w:color="auto"/>
                            <w:bottom w:val="none" w:sz="0" w:space="0" w:color="auto"/>
                            <w:right w:val="none" w:sz="0" w:space="0" w:color="auto"/>
                          </w:divBdr>
                          <w:divsChild>
                            <w:div w:id="11349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76589">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79676636">
      <w:bodyDiv w:val="1"/>
      <w:marLeft w:val="0"/>
      <w:marRight w:val="0"/>
      <w:marTop w:val="0"/>
      <w:marBottom w:val="0"/>
      <w:divBdr>
        <w:top w:val="none" w:sz="0" w:space="0" w:color="auto"/>
        <w:left w:val="none" w:sz="0" w:space="0" w:color="auto"/>
        <w:bottom w:val="none" w:sz="0" w:space="0" w:color="auto"/>
        <w:right w:val="none" w:sz="0" w:space="0" w:color="auto"/>
      </w:divBdr>
    </w:div>
    <w:div w:id="2094622269">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 w:id="2132045242">
      <w:bodyDiv w:val="1"/>
      <w:marLeft w:val="0"/>
      <w:marRight w:val="0"/>
      <w:marTop w:val="0"/>
      <w:marBottom w:val="0"/>
      <w:divBdr>
        <w:top w:val="none" w:sz="0" w:space="0" w:color="auto"/>
        <w:left w:val="none" w:sz="0" w:space="0" w:color="auto"/>
        <w:bottom w:val="none" w:sz="0" w:space="0" w:color="auto"/>
        <w:right w:val="none" w:sz="0" w:space="0" w:color="auto"/>
      </w:divBdr>
      <w:divsChild>
        <w:div w:id="85616762">
          <w:marLeft w:val="0"/>
          <w:marRight w:val="0"/>
          <w:marTop w:val="0"/>
          <w:marBottom w:val="0"/>
          <w:divBdr>
            <w:top w:val="none" w:sz="0" w:space="0" w:color="auto"/>
            <w:left w:val="none" w:sz="0" w:space="0" w:color="auto"/>
            <w:bottom w:val="none" w:sz="0" w:space="0" w:color="auto"/>
            <w:right w:val="none" w:sz="0" w:space="0" w:color="auto"/>
          </w:divBdr>
          <w:divsChild>
            <w:div w:id="2044473394">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0"/>
                  <w:divBdr>
                    <w:top w:val="none" w:sz="0" w:space="0" w:color="auto"/>
                    <w:left w:val="none" w:sz="0" w:space="0" w:color="auto"/>
                    <w:bottom w:val="none" w:sz="0" w:space="0" w:color="auto"/>
                    <w:right w:val="none" w:sz="0" w:space="0" w:color="auto"/>
                  </w:divBdr>
                  <w:divsChild>
                    <w:div w:id="1633093015">
                      <w:marLeft w:val="0"/>
                      <w:marRight w:val="0"/>
                      <w:marTop w:val="0"/>
                      <w:marBottom w:val="0"/>
                      <w:divBdr>
                        <w:top w:val="none" w:sz="0" w:space="0" w:color="auto"/>
                        <w:left w:val="none" w:sz="0" w:space="0" w:color="auto"/>
                        <w:bottom w:val="none" w:sz="0" w:space="0" w:color="auto"/>
                        <w:right w:val="none" w:sz="0" w:space="0" w:color="auto"/>
                      </w:divBdr>
                      <w:divsChild>
                        <w:div w:id="2080324011">
                          <w:marLeft w:val="0"/>
                          <w:marRight w:val="0"/>
                          <w:marTop w:val="0"/>
                          <w:marBottom w:val="0"/>
                          <w:divBdr>
                            <w:top w:val="none" w:sz="0" w:space="0" w:color="auto"/>
                            <w:left w:val="none" w:sz="0" w:space="0" w:color="auto"/>
                            <w:bottom w:val="none" w:sz="0" w:space="0" w:color="auto"/>
                            <w:right w:val="none" w:sz="0" w:space="0" w:color="auto"/>
                          </w:divBdr>
                          <w:divsChild>
                            <w:div w:id="16897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vkt.lrv.l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ACB84C74CB54EAC59784F7567A140" ma:contentTypeVersion="15" ma:contentTypeDescription="Create a new document." ma:contentTypeScope="" ma:versionID="8d53b1de17f40b6621256a1725f17d22">
  <xsd:schema xmlns:xsd="http://www.w3.org/2001/XMLSchema" xmlns:xs="http://www.w3.org/2001/XMLSchema" xmlns:p="http://schemas.microsoft.com/office/2006/metadata/properties" xmlns:ns2="40c12dec-e480-4599-a00d-3acb2cd0716c" xmlns:ns3="82d6c8fa-9de3-4664-a790-4fc049747599" targetNamespace="http://schemas.microsoft.com/office/2006/metadata/properties" ma:root="true" ma:fieldsID="3298576206c8db46ad6d360e6519f6b0" ns2:_="" ns3:_="">
    <xsd:import namespace="40c12dec-e480-4599-a00d-3acb2cd0716c"/>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12dec-e480-4599-a00d-3acb2cd0716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BE2CA-D391-4FEA-888C-CA2C82F0C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12dec-e480-4599-a00d-3acb2cd0716c"/>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C54B2-B451-45C2-B714-4877724A3F06}">
  <ds:schemaRefs>
    <ds:schemaRef ds:uri="http://schemas.openxmlformats.org/officeDocument/2006/bibliography"/>
  </ds:schemaRefs>
</ds:datastoreItem>
</file>

<file path=customXml/itemProps3.xml><?xml version="1.0" encoding="utf-8"?>
<ds:datastoreItem xmlns:ds="http://schemas.openxmlformats.org/officeDocument/2006/customXml" ds:itemID="{B55FEADC-F3E3-41A4-9A0D-5E1709983C5E}">
  <ds:schemaRefs>
    <ds:schemaRef ds:uri="http://schemas.microsoft.com/sharepoint/v3/contenttype/form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 id="{c6b8addf-0b3b-488d-8eca-906be3ac452f}" enabled="1" method="Standard" siteId="{d1e23d19-ded6-4d66-850c-0d4f35bf2ed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29</Pages>
  <Words>31777</Words>
  <Characters>18113</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2</cp:revision>
  <cp:lastPrinted>2015-07-02T05:18:00Z</cp:lastPrinted>
  <dcterms:created xsi:type="dcterms:W3CDTF">2026-05-20T13:09:00Z</dcterms:created>
  <dcterms:modified xsi:type="dcterms:W3CDTF">2026-05-20T13:09:00Z</dcterms:modified>
</cp:coreProperties>
</file>