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D900"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26C9DA39"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28C5950D"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3EF3CD1E"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2A10D6FC"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63144847"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1C25B79E"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6E01EA7C"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5A8D78D4"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00613882"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2CC17E63"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161A676C"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0DFE58BA"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719E9DC7"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6D17BCB3"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42AEFDF6"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4E51A59A"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2D4AD99E"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2B8B3F9E" w14:textId="77777777" w:rsidR="00AD4DEC" w:rsidRPr="00AD4DEC" w:rsidRDefault="00AD4DEC" w:rsidP="00AD4DEC">
      <w:pPr>
        <w:spacing w:after="0" w:line="240" w:lineRule="auto"/>
        <w:contextualSpacing/>
        <w:rPr>
          <w:rFonts w:ascii="Times New Roman" w:eastAsia="Calibri" w:hAnsi="Times New Roman" w:cs="Times New Roman"/>
          <w:kern w:val="0"/>
          <w:sz w:val="22"/>
          <w:szCs w:val="22"/>
          <w:lang w:eastAsia="lt-LT"/>
          <w14:ligatures w14:val="none"/>
        </w:rPr>
      </w:pPr>
    </w:p>
    <w:p w14:paraId="1814533D" w14:textId="77777777" w:rsidR="00AD4DEC" w:rsidRPr="00AD4DEC" w:rsidRDefault="00AD4DEC" w:rsidP="00AD4DEC">
      <w:pPr>
        <w:spacing w:after="0" w:line="240" w:lineRule="auto"/>
        <w:contextualSpacing/>
        <w:jc w:val="center"/>
        <w:outlineLvl w:val="0"/>
        <w:rPr>
          <w:rFonts w:ascii="Times New Roman" w:eastAsia="Calibri" w:hAnsi="Times New Roman" w:cs="Times New Roman"/>
          <w:b/>
          <w:kern w:val="28"/>
          <w:sz w:val="22"/>
          <w:szCs w:val="22"/>
          <w:lang w:eastAsia="lt-LT"/>
          <w14:ligatures w14:val="none"/>
        </w:rPr>
      </w:pPr>
    </w:p>
    <w:p w14:paraId="5EC9FF89" w14:textId="77777777" w:rsidR="00AD4DEC" w:rsidRPr="00AD4DEC" w:rsidRDefault="00AD4DEC" w:rsidP="00AD4DEC">
      <w:pPr>
        <w:spacing w:after="0" w:line="240" w:lineRule="auto"/>
        <w:contextualSpacing/>
        <w:jc w:val="center"/>
        <w:outlineLvl w:val="0"/>
        <w:rPr>
          <w:rFonts w:ascii="Times New Roman" w:eastAsia="Calibri" w:hAnsi="Times New Roman" w:cs="Times New Roman"/>
          <w:b/>
          <w:kern w:val="28"/>
          <w:sz w:val="22"/>
          <w:szCs w:val="22"/>
          <w:lang w:eastAsia="lt-LT"/>
          <w14:ligatures w14:val="none"/>
        </w:rPr>
      </w:pPr>
      <w:r w:rsidRPr="00AD4DEC">
        <w:rPr>
          <w:rFonts w:ascii="Times New Roman" w:eastAsia="Calibri" w:hAnsi="Times New Roman" w:cs="Times New Roman"/>
          <w:b/>
          <w:kern w:val="28"/>
          <w:sz w:val="22"/>
          <w:szCs w:val="22"/>
          <w:lang w:eastAsia="lt-LT"/>
          <w14:ligatures w14:val="none"/>
        </w:rPr>
        <w:t>B. PAKUOTĖS LAPELIS</w:t>
      </w:r>
    </w:p>
    <w:p w14:paraId="065D0357" w14:textId="77777777" w:rsidR="00AD4DEC" w:rsidRPr="00AD4DEC" w:rsidRDefault="00AD4DEC" w:rsidP="00AD4DEC">
      <w:pPr>
        <w:spacing w:after="0" w:line="240" w:lineRule="auto"/>
        <w:contextualSpacing/>
        <w:rPr>
          <w:rFonts w:ascii="Times New Roman" w:eastAsia="Times New Roman" w:hAnsi="Times New Roman" w:cs="Times New Roman"/>
          <w:b/>
          <w:caps/>
          <w:kern w:val="0"/>
          <w:sz w:val="22"/>
          <w:szCs w:val="22"/>
          <w14:ligatures w14:val="none"/>
        </w:rPr>
      </w:pPr>
      <w:r w:rsidRPr="00AD4DEC">
        <w:rPr>
          <w:rFonts w:ascii="Times New Roman" w:eastAsia="Times New Roman" w:hAnsi="Times New Roman" w:cs="Times New Roman"/>
          <w:kern w:val="0"/>
          <w:sz w:val="22"/>
          <w:szCs w:val="22"/>
          <w:lang w:eastAsia="lt-LT"/>
          <w14:ligatures w14:val="none"/>
        </w:rPr>
        <w:br w:type="page"/>
      </w:r>
    </w:p>
    <w:p w14:paraId="3955C88B" w14:textId="77777777" w:rsidR="00AD4DEC" w:rsidRPr="00AD4DEC" w:rsidRDefault="00AD4DEC" w:rsidP="00AD4DEC">
      <w:pPr>
        <w:tabs>
          <w:tab w:val="left" w:pos="567"/>
        </w:tabs>
        <w:spacing w:after="0" w:line="240" w:lineRule="auto"/>
        <w:ind w:left="567" w:hanging="567"/>
        <w:contextualSpacing/>
        <w:jc w:val="center"/>
        <w:outlineLvl w:val="0"/>
        <w:rPr>
          <w:rFonts w:ascii="Times New Roman" w:eastAsia="Times New Roman" w:hAnsi="Times New Roman" w:cs="Times New Roman"/>
          <w:b/>
          <w:caps/>
          <w:kern w:val="0"/>
          <w:sz w:val="22"/>
          <w:szCs w:val="22"/>
          <w14:ligatures w14:val="none"/>
        </w:rPr>
      </w:pPr>
      <w:r w:rsidRPr="00AD4DEC">
        <w:rPr>
          <w:rFonts w:ascii="Times New Roman" w:eastAsia="Times New Roman" w:hAnsi="Times New Roman" w:cs="Times New Roman"/>
          <w:b/>
          <w:caps/>
          <w:kern w:val="0"/>
          <w:sz w:val="22"/>
          <w:szCs w:val="22"/>
          <w14:ligatures w14:val="none"/>
        </w:rPr>
        <w:lastRenderedPageBreak/>
        <w:t>P</w:t>
      </w:r>
      <w:r w:rsidRPr="00AD4DEC">
        <w:rPr>
          <w:rFonts w:ascii="Times New Roman" w:eastAsia="Times New Roman" w:hAnsi="Times New Roman" w:cs="Times New Roman"/>
          <w:b/>
          <w:kern w:val="0"/>
          <w:sz w:val="22"/>
          <w:szCs w:val="22"/>
          <w14:ligatures w14:val="none"/>
        </w:rPr>
        <w:t>akuotės lapelis: informacija vartotojui</w:t>
      </w:r>
    </w:p>
    <w:p w14:paraId="2AFB4F38"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14:ligatures w14:val="none"/>
        </w:rPr>
      </w:pPr>
    </w:p>
    <w:p w14:paraId="061ADF34" w14:textId="77777777" w:rsidR="00AD4DEC" w:rsidRPr="00AD4DEC" w:rsidRDefault="00AD4DEC" w:rsidP="00AD4DEC">
      <w:pPr>
        <w:spacing w:after="0" w:line="240" w:lineRule="auto"/>
        <w:contextualSpacing/>
        <w:jc w:val="center"/>
        <w:rPr>
          <w:rFonts w:ascii="Times New Roman" w:eastAsia="Times New Roman" w:hAnsi="Times New Roman" w:cs="Times New Roman"/>
          <w:b/>
          <w:bCs/>
          <w:kern w:val="0"/>
          <w:sz w:val="22"/>
          <w:szCs w:val="22"/>
          <w:lang w:eastAsia="lt-LT"/>
          <w14:ligatures w14:val="none"/>
        </w:rPr>
      </w:pPr>
      <w:proofErr w:type="spellStart"/>
      <w:r w:rsidRPr="00AD4DEC">
        <w:rPr>
          <w:rFonts w:ascii="Times New Roman" w:eastAsia="Times New Roman" w:hAnsi="Times New Roman" w:cs="Times New Roman"/>
          <w:b/>
          <w:kern w:val="0"/>
          <w:sz w:val="22"/>
          <w:szCs w:val="22"/>
          <w:lang w:eastAsia="lt-LT"/>
          <w14:ligatures w14:val="none"/>
        </w:rPr>
        <w:t>Dicynone</w:t>
      </w:r>
      <w:proofErr w:type="spellEnd"/>
      <w:r w:rsidRPr="00AD4DEC">
        <w:rPr>
          <w:rFonts w:ascii="Times New Roman" w:eastAsia="Times New Roman" w:hAnsi="Times New Roman" w:cs="Times New Roman"/>
          <w:b/>
          <w:kern w:val="0"/>
          <w:sz w:val="22"/>
          <w:szCs w:val="22"/>
          <w:lang w:eastAsia="lt-LT"/>
          <w14:ligatures w14:val="none"/>
        </w:rPr>
        <w:t xml:space="preserve"> </w:t>
      </w:r>
      <w:r w:rsidRPr="00AD4DEC">
        <w:rPr>
          <w:rFonts w:ascii="Times New Roman" w:eastAsia="Times New Roman" w:hAnsi="Times New Roman" w:cs="Times New Roman"/>
          <w:b/>
          <w:bCs/>
          <w:kern w:val="0"/>
          <w:sz w:val="22"/>
          <w:szCs w:val="22"/>
          <w:lang w:eastAsia="lt-LT"/>
          <w14:ligatures w14:val="none"/>
        </w:rPr>
        <w:t>250 mg tabletės</w:t>
      </w:r>
    </w:p>
    <w:p w14:paraId="4FF188C9" w14:textId="28F55AFD" w:rsidR="00AD4DEC" w:rsidRPr="00AD4DEC" w:rsidRDefault="00190DBF" w:rsidP="00AD4DEC">
      <w:pPr>
        <w:spacing w:after="0" w:line="240" w:lineRule="auto"/>
        <w:contextualSpacing/>
        <w:jc w:val="center"/>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e</w:t>
      </w:r>
      <w:r w:rsidR="00AD4DEC" w:rsidRPr="00AD4DEC">
        <w:rPr>
          <w:rFonts w:ascii="Times New Roman" w:eastAsia="Times New Roman" w:hAnsi="Times New Roman" w:cs="Times New Roman"/>
          <w:kern w:val="0"/>
          <w:sz w:val="22"/>
          <w:szCs w:val="22"/>
          <w:lang w:eastAsia="lt-LT"/>
          <w14:ligatures w14:val="none"/>
        </w:rPr>
        <w:t>tamsilatas</w:t>
      </w:r>
      <w:proofErr w:type="spellEnd"/>
    </w:p>
    <w:p w14:paraId="00195805"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14:ligatures w14:val="none"/>
        </w:rPr>
      </w:pPr>
    </w:p>
    <w:p w14:paraId="675278DA" w14:textId="77777777" w:rsidR="00AD4DEC" w:rsidRPr="00AD4DEC" w:rsidRDefault="00AD4DEC" w:rsidP="00AD4DEC">
      <w:pPr>
        <w:spacing w:after="0" w:line="240" w:lineRule="auto"/>
        <w:contextualSpacing/>
        <w:rPr>
          <w:rFonts w:ascii="Times New Roman" w:eastAsia="Times New Roman" w:hAnsi="Times New Roman" w:cs="Times New Roman"/>
          <w:b/>
          <w:kern w:val="0"/>
          <w:sz w:val="22"/>
          <w:szCs w:val="22"/>
          <w14:ligatures w14:val="none"/>
        </w:rPr>
      </w:pPr>
      <w:r w:rsidRPr="00AD4DEC">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61F33682" w14:textId="77777777" w:rsidR="00AD4DEC" w:rsidRPr="00AD4DEC" w:rsidRDefault="00AD4DEC" w:rsidP="00190DBF">
      <w:pPr>
        <w:numPr>
          <w:ilvl w:val="0"/>
          <w:numId w:val="1"/>
        </w:numPr>
        <w:tabs>
          <w:tab w:val="clear" w:pos="567"/>
        </w:tabs>
        <w:spacing w:after="0" w:line="240" w:lineRule="auto"/>
        <w:ind w:hanging="283"/>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Neišmeskite šio lapelio, nes vėl gali prireikti jį perskaityti.</w:t>
      </w:r>
    </w:p>
    <w:p w14:paraId="4A7F159B" w14:textId="77777777" w:rsidR="00AD4DEC" w:rsidRPr="00AD4DEC" w:rsidRDefault="00AD4DEC" w:rsidP="00190DBF">
      <w:pPr>
        <w:numPr>
          <w:ilvl w:val="0"/>
          <w:numId w:val="1"/>
        </w:numPr>
        <w:tabs>
          <w:tab w:val="clear" w:pos="567"/>
        </w:tabs>
        <w:spacing w:after="0" w:line="240" w:lineRule="auto"/>
        <w:ind w:hanging="283"/>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Jeigu kiltų daugiau klausimų, kreipkitės į gydytoją arba vaistininką.</w:t>
      </w:r>
    </w:p>
    <w:p w14:paraId="086CC93B" w14:textId="77777777" w:rsidR="00AD4DEC" w:rsidRPr="00AD4DEC" w:rsidRDefault="00AD4DEC" w:rsidP="00190DBF">
      <w:pPr>
        <w:numPr>
          <w:ilvl w:val="0"/>
          <w:numId w:val="1"/>
        </w:numPr>
        <w:tabs>
          <w:tab w:val="clear" w:pos="567"/>
        </w:tabs>
        <w:spacing w:after="0" w:line="240" w:lineRule="auto"/>
        <w:ind w:hanging="283"/>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5070A1D1" w14:textId="77777777" w:rsidR="00AD4DEC" w:rsidRPr="00AD4DEC" w:rsidRDefault="00AD4DEC" w:rsidP="00190DBF">
      <w:pPr>
        <w:numPr>
          <w:ilvl w:val="0"/>
          <w:numId w:val="1"/>
        </w:numPr>
        <w:tabs>
          <w:tab w:val="clear" w:pos="567"/>
        </w:tabs>
        <w:spacing w:after="0" w:line="240" w:lineRule="auto"/>
        <w:ind w:hanging="283"/>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Jeigu pasireiškė sunkus šalutinis poveikis (net jeigu jis šiame lapelyje nenurodytas), kreipkitės į gydytoją arba vaistininką. Žr. 4 skyrių.</w:t>
      </w:r>
    </w:p>
    <w:p w14:paraId="0BFCB069"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14:ligatures w14:val="none"/>
        </w:rPr>
      </w:pPr>
    </w:p>
    <w:p w14:paraId="78086BAE" w14:textId="77777777" w:rsidR="00AD4DEC" w:rsidRPr="00AD4DEC" w:rsidRDefault="00AD4DEC" w:rsidP="00AD4DEC">
      <w:pPr>
        <w:spacing w:after="0" w:line="240" w:lineRule="auto"/>
        <w:contextualSpacing/>
        <w:rPr>
          <w:rFonts w:ascii="Times New Roman" w:eastAsia="Times New Roman" w:hAnsi="Times New Roman" w:cs="Times New Roman"/>
          <w:b/>
          <w:kern w:val="0"/>
          <w:sz w:val="22"/>
          <w:szCs w:val="22"/>
          <w14:ligatures w14:val="none"/>
        </w:rPr>
      </w:pPr>
      <w:r w:rsidRPr="00AD4DEC">
        <w:rPr>
          <w:rFonts w:ascii="Times New Roman" w:eastAsia="Times New Roman" w:hAnsi="Times New Roman" w:cs="Times New Roman"/>
          <w:b/>
          <w:kern w:val="0"/>
          <w:sz w:val="22"/>
          <w:szCs w:val="22"/>
          <w14:ligatures w14:val="none"/>
        </w:rPr>
        <w:t>Apie ką rašoma šiame lapelyje?</w:t>
      </w:r>
    </w:p>
    <w:p w14:paraId="7617F39C" w14:textId="77777777" w:rsidR="00AD4DEC" w:rsidRPr="00AD4DEC" w:rsidRDefault="00AD4DEC" w:rsidP="00AD4DEC">
      <w:pPr>
        <w:spacing w:after="0" w:line="240" w:lineRule="auto"/>
        <w:contextualSpacing/>
        <w:rPr>
          <w:rFonts w:ascii="Times New Roman" w:eastAsia="Times New Roman" w:hAnsi="Times New Roman" w:cs="Times New Roman"/>
          <w:b/>
          <w:kern w:val="0"/>
          <w:sz w:val="22"/>
          <w:szCs w:val="22"/>
          <w14:ligatures w14:val="none"/>
        </w:rPr>
      </w:pPr>
    </w:p>
    <w:p w14:paraId="0FE99C30" w14:textId="338623C4" w:rsidR="00AD4DEC" w:rsidRPr="00190DBF" w:rsidRDefault="00AD4DEC" w:rsidP="00190DBF">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90DBF">
        <w:rPr>
          <w:rFonts w:ascii="Times New Roman" w:eastAsia="Times New Roman" w:hAnsi="Times New Roman" w:cs="Times New Roman"/>
          <w:kern w:val="0"/>
          <w:sz w:val="22"/>
          <w:szCs w:val="22"/>
          <w14:ligatures w14:val="none"/>
        </w:rPr>
        <w:t xml:space="preserve">Kas yra </w:t>
      </w:r>
      <w:proofErr w:type="spellStart"/>
      <w:r w:rsidRPr="00190DBF">
        <w:rPr>
          <w:rFonts w:ascii="Times New Roman" w:eastAsia="Times New Roman" w:hAnsi="Times New Roman" w:cs="Times New Roman"/>
          <w:kern w:val="0"/>
          <w:sz w:val="22"/>
          <w:szCs w:val="22"/>
          <w14:ligatures w14:val="none"/>
        </w:rPr>
        <w:t>Dicynone</w:t>
      </w:r>
      <w:proofErr w:type="spellEnd"/>
      <w:r w:rsidRPr="00190DBF">
        <w:rPr>
          <w:rFonts w:ascii="Times New Roman" w:eastAsia="Times New Roman" w:hAnsi="Times New Roman" w:cs="Times New Roman"/>
          <w:kern w:val="0"/>
          <w:sz w:val="22"/>
          <w:szCs w:val="22"/>
          <w14:ligatures w14:val="none"/>
        </w:rPr>
        <w:t xml:space="preserve"> ir kam jis vartojamas</w:t>
      </w:r>
    </w:p>
    <w:p w14:paraId="1019A24D" w14:textId="1576FC77" w:rsidR="00AD4DEC" w:rsidRPr="00190DBF" w:rsidRDefault="00AD4DEC" w:rsidP="00190DBF">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90DBF">
        <w:rPr>
          <w:rFonts w:ascii="Times New Roman" w:eastAsia="Times New Roman" w:hAnsi="Times New Roman" w:cs="Times New Roman"/>
          <w:kern w:val="0"/>
          <w:sz w:val="22"/>
          <w:szCs w:val="22"/>
          <w14:ligatures w14:val="none"/>
        </w:rPr>
        <w:t xml:space="preserve">Kas žinotina prieš vartojant </w:t>
      </w:r>
      <w:proofErr w:type="spellStart"/>
      <w:r w:rsidRPr="00190DBF">
        <w:rPr>
          <w:rFonts w:ascii="Times New Roman" w:eastAsia="Times New Roman" w:hAnsi="Times New Roman" w:cs="Times New Roman"/>
          <w:kern w:val="0"/>
          <w:sz w:val="22"/>
          <w:szCs w:val="22"/>
          <w14:ligatures w14:val="none"/>
        </w:rPr>
        <w:t>Dicynone</w:t>
      </w:r>
      <w:proofErr w:type="spellEnd"/>
    </w:p>
    <w:p w14:paraId="427414AD" w14:textId="045D0CA0" w:rsidR="00AD4DEC" w:rsidRPr="00190DBF" w:rsidRDefault="00AD4DEC" w:rsidP="00190DBF">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90DBF">
        <w:rPr>
          <w:rFonts w:ascii="Times New Roman" w:eastAsia="Times New Roman" w:hAnsi="Times New Roman" w:cs="Times New Roman"/>
          <w:kern w:val="0"/>
          <w:sz w:val="22"/>
          <w:szCs w:val="22"/>
          <w14:ligatures w14:val="none"/>
        </w:rPr>
        <w:t xml:space="preserve">Kaip vartoti </w:t>
      </w:r>
      <w:proofErr w:type="spellStart"/>
      <w:r w:rsidRPr="00190DBF">
        <w:rPr>
          <w:rFonts w:ascii="Times New Roman" w:eastAsia="Times New Roman" w:hAnsi="Times New Roman" w:cs="Times New Roman"/>
          <w:kern w:val="0"/>
          <w:sz w:val="22"/>
          <w:szCs w:val="22"/>
          <w14:ligatures w14:val="none"/>
        </w:rPr>
        <w:t>Dicynone</w:t>
      </w:r>
      <w:proofErr w:type="spellEnd"/>
    </w:p>
    <w:p w14:paraId="7A4A0D3B" w14:textId="6316968F" w:rsidR="00AD4DEC" w:rsidRPr="00190DBF" w:rsidRDefault="00AD4DEC" w:rsidP="00190DBF">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90DBF">
        <w:rPr>
          <w:rFonts w:ascii="Times New Roman" w:eastAsia="Times New Roman" w:hAnsi="Times New Roman" w:cs="Times New Roman"/>
          <w:kern w:val="0"/>
          <w:sz w:val="22"/>
          <w:szCs w:val="22"/>
          <w14:ligatures w14:val="none"/>
        </w:rPr>
        <w:t>Galimas šalutinis poveikis</w:t>
      </w:r>
    </w:p>
    <w:p w14:paraId="05EA8F37" w14:textId="2DEFA40B" w:rsidR="00AD4DEC" w:rsidRPr="00190DBF" w:rsidRDefault="00AD4DEC" w:rsidP="00190DBF">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90DBF">
        <w:rPr>
          <w:rFonts w:ascii="Times New Roman" w:eastAsia="Times New Roman" w:hAnsi="Times New Roman" w:cs="Times New Roman"/>
          <w:kern w:val="0"/>
          <w:sz w:val="22"/>
          <w:szCs w:val="22"/>
          <w14:ligatures w14:val="none"/>
        </w:rPr>
        <w:t xml:space="preserve">Kaip laikyti </w:t>
      </w:r>
      <w:proofErr w:type="spellStart"/>
      <w:r w:rsidRPr="00190DBF">
        <w:rPr>
          <w:rFonts w:ascii="Times New Roman" w:eastAsia="Times New Roman" w:hAnsi="Times New Roman" w:cs="Times New Roman"/>
          <w:kern w:val="0"/>
          <w:sz w:val="22"/>
          <w:szCs w:val="22"/>
          <w14:ligatures w14:val="none"/>
        </w:rPr>
        <w:t>Dicynone</w:t>
      </w:r>
      <w:proofErr w:type="spellEnd"/>
    </w:p>
    <w:p w14:paraId="1284F159" w14:textId="27960D3D" w:rsidR="00AD4DEC" w:rsidRPr="00190DBF" w:rsidRDefault="00AD4DEC" w:rsidP="00190DBF">
      <w:pPr>
        <w:pStyle w:val="Sraopastraipa"/>
        <w:numPr>
          <w:ilvl w:val="0"/>
          <w:numId w:val="10"/>
        </w:numPr>
        <w:spacing w:after="0" w:line="240" w:lineRule="auto"/>
        <w:ind w:left="567" w:hanging="283"/>
        <w:rPr>
          <w:rFonts w:ascii="Times New Roman" w:eastAsia="Times New Roman" w:hAnsi="Times New Roman" w:cs="Times New Roman"/>
          <w:kern w:val="0"/>
          <w:sz w:val="22"/>
          <w:szCs w:val="22"/>
          <w14:ligatures w14:val="none"/>
        </w:rPr>
      </w:pPr>
      <w:r w:rsidRPr="00190DBF">
        <w:rPr>
          <w:rFonts w:ascii="Times New Roman" w:eastAsia="Times New Roman" w:hAnsi="Times New Roman" w:cs="Times New Roman"/>
          <w:kern w:val="0"/>
          <w:sz w:val="22"/>
          <w:szCs w:val="22"/>
          <w14:ligatures w14:val="none"/>
        </w:rPr>
        <w:t>Pakuotės turinys ir kita informacija</w:t>
      </w:r>
    </w:p>
    <w:p w14:paraId="112B97EF"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507072EE"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bookmarkStart w:id="0" w:name="_Toc129243264"/>
      <w:bookmarkStart w:id="1" w:name="_Toc129243139"/>
    </w:p>
    <w:p w14:paraId="04F5FCC4" w14:textId="77777777" w:rsidR="00AD4DEC" w:rsidRPr="00AD4DEC" w:rsidRDefault="00AD4DEC" w:rsidP="00AD4DEC">
      <w:pPr>
        <w:keepNext/>
        <w:tabs>
          <w:tab w:val="left" w:pos="567"/>
        </w:tabs>
        <w:spacing w:after="0" w:line="240" w:lineRule="auto"/>
        <w:ind w:left="567" w:hanging="567"/>
        <w:contextualSpacing/>
        <w:outlineLvl w:val="1"/>
        <w:rPr>
          <w:rFonts w:ascii="Times New Roman" w:eastAsia="Times New Roman" w:hAnsi="Times New Roman" w:cs="Times New Roman"/>
          <w:b/>
          <w:kern w:val="0"/>
          <w:sz w:val="22"/>
          <w:szCs w:val="22"/>
          <w14:ligatures w14:val="none"/>
        </w:rPr>
      </w:pPr>
      <w:r w:rsidRPr="00AD4DEC">
        <w:rPr>
          <w:rFonts w:ascii="Times New Roman" w:eastAsia="Times New Roman" w:hAnsi="Times New Roman" w:cs="Times New Roman"/>
          <w:b/>
          <w:kern w:val="0"/>
          <w:sz w:val="22"/>
          <w:szCs w:val="22"/>
          <w14:ligatures w14:val="none"/>
        </w:rPr>
        <w:t>1.</w:t>
      </w:r>
      <w:r w:rsidRPr="00AD4DEC">
        <w:rPr>
          <w:rFonts w:ascii="Times New Roman" w:eastAsia="Times New Roman" w:hAnsi="Times New Roman" w:cs="Times New Roman"/>
          <w:b/>
          <w:kern w:val="0"/>
          <w:sz w:val="22"/>
          <w:szCs w:val="22"/>
          <w14:ligatures w14:val="none"/>
        </w:rPr>
        <w:tab/>
      </w:r>
      <w:bookmarkEnd w:id="0"/>
      <w:bookmarkEnd w:id="1"/>
      <w:r w:rsidRPr="00AD4DEC">
        <w:rPr>
          <w:rFonts w:ascii="Times New Roman" w:eastAsia="Times New Roman" w:hAnsi="Times New Roman" w:cs="Times New Roman"/>
          <w:b/>
          <w:kern w:val="0"/>
          <w:sz w:val="22"/>
          <w:szCs w:val="22"/>
          <w14:ligatures w14:val="none"/>
        </w:rPr>
        <w:t xml:space="preserve">Kas yra </w:t>
      </w:r>
      <w:proofErr w:type="spellStart"/>
      <w:r w:rsidRPr="00AD4DEC">
        <w:rPr>
          <w:rFonts w:ascii="Times New Roman" w:eastAsia="Times New Roman" w:hAnsi="Times New Roman" w:cs="Times New Roman"/>
          <w:b/>
          <w:kern w:val="0"/>
          <w:sz w:val="22"/>
          <w:szCs w:val="22"/>
          <w14:ligatures w14:val="none"/>
        </w:rPr>
        <w:t>Dicynone</w:t>
      </w:r>
      <w:proofErr w:type="spellEnd"/>
      <w:r w:rsidRPr="00AD4DEC">
        <w:rPr>
          <w:rFonts w:ascii="Times New Roman" w:eastAsia="Times New Roman" w:hAnsi="Times New Roman" w:cs="Times New Roman"/>
          <w:b/>
          <w:kern w:val="0"/>
          <w:sz w:val="22"/>
          <w:szCs w:val="22"/>
          <w14:ligatures w14:val="none"/>
        </w:rPr>
        <w:t xml:space="preserve"> ir kam jis vartojamas</w:t>
      </w:r>
    </w:p>
    <w:p w14:paraId="6BEE98AF"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B64553B"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yra stabdantis kraujavimą vaistas. Jis trumpina kraujavimo laiką ir dėl to mažiau netenkama kraujo.</w:t>
      </w:r>
    </w:p>
    <w:p w14:paraId="13268264"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4764F485"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vartojamas:</w:t>
      </w:r>
    </w:p>
    <w:p w14:paraId="07056305" w14:textId="77777777" w:rsidR="00AD4DEC" w:rsidRPr="00AD4DEC" w:rsidRDefault="00AD4DEC" w:rsidP="00AD4DEC">
      <w:pPr>
        <w:numPr>
          <w:ilvl w:val="0"/>
          <w:numId w:val="3"/>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norint išvengti kraujavimo po tonzilių šalinimo operacijos;</w:t>
      </w:r>
    </w:p>
    <w:p w14:paraId="74B45BFA" w14:textId="77777777" w:rsidR="00AD4DEC" w:rsidRPr="00AD4DEC" w:rsidRDefault="00AD4DEC" w:rsidP="00AD4DEC">
      <w:pPr>
        <w:numPr>
          <w:ilvl w:val="0"/>
          <w:numId w:val="3"/>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moterims, kurių mėnesinių kraujavimas yra gausus ir ilgas, ir kurį sukėlė </w:t>
      </w:r>
      <w:proofErr w:type="spellStart"/>
      <w:r w:rsidRPr="00AD4DEC">
        <w:rPr>
          <w:rFonts w:ascii="Times New Roman" w:eastAsia="Times New Roman" w:hAnsi="Times New Roman" w:cs="Times New Roman"/>
          <w:kern w:val="0"/>
          <w:sz w:val="22"/>
          <w:szCs w:val="22"/>
          <w:lang w:eastAsia="lt-LT"/>
          <w14:ligatures w14:val="none"/>
        </w:rPr>
        <w:t>intrauterinė</w:t>
      </w:r>
      <w:proofErr w:type="spellEnd"/>
      <w:r w:rsidRPr="00AD4DEC">
        <w:rPr>
          <w:rFonts w:ascii="Times New Roman" w:eastAsia="Times New Roman" w:hAnsi="Times New Roman" w:cs="Times New Roman"/>
          <w:kern w:val="0"/>
          <w:sz w:val="22"/>
          <w:szCs w:val="22"/>
          <w:lang w:eastAsia="lt-LT"/>
          <w14:ligatures w14:val="none"/>
        </w:rPr>
        <w:t xml:space="preserve"> (gimdos) spiralė ar nežinomos priežastys (pirminė </w:t>
      </w:r>
      <w:proofErr w:type="spellStart"/>
      <w:r w:rsidRPr="00AD4DEC">
        <w:rPr>
          <w:rFonts w:ascii="Times New Roman" w:eastAsia="Times New Roman" w:hAnsi="Times New Roman" w:cs="Times New Roman"/>
          <w:kern w:val="0"/>
          <w:sz w:val="22"/>
          <w:szCs w:val="22"/>
          <w:lang w:eastAsia="lt-LT"/>
          <w14:ligatures w14:val="none"/>
        </w:rPr>
        <w:t>menoragija</w:t>
      </w:r>
      <w:proofErr w:type="spellEnd"/>
      <w:r w:rsidRPr="00AD4DEC">
        <w:rPr>
          <w:rFonts w:ascii="Times New Roman" w:eastAsia="Times New Roman" w:hAnsi="Times New Roman" w:cs="Times New Roman"/>
          <w:kern w:val="0"/>
          <w:sz w:val="22"/>
          <w:szCs w:val="22"/>
          <w:lang w:eastAsia="lt-LT"/>
          <w14:ligatures w14:val="none"/>
        </w:rPr>
        <w:t>).</w:t>
      </w:r>
    </w:p>
    <w:p w14:paraId="4639899E"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28615FB8"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AA1F035" w14:textId="77777777" w:rsidR="00AD4DEC" w:rsidRPr="00AD4DEC" w:rsidRDefault="00AD4DEC" w:rsidP="00AD4DEC">
      <w:pPr>
        <w:keepNext/>
        <w:spacing w:after="0" w:line="240" w:lineRule="auto"/>
        <w:ind w:left="567" w:hanging="567"/>
        <w:contextualSpacing/>
        <w:outlineLvl w:val="1"/>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2.</w:t>
      </w:r>
      <w:r w:rsidRPr="00AD4DEC">
        <w:rPr>
          <w:rFonts w:ascii="Times New Roman" w:eastAsia="Times New Roman" w:hAnsi="Times New Roman" w:cs="Times New Roman"/>
          <w:b/>
          <w:kern w:val="0"/>
          <w:sz w:val="22"/>
          <w:szCs w:val="22"/>
          <w:lang w:eastAsia="lt-LT"/>
          <w14:ligatures w14:val="none"/>
        </w:rPr>
        <w:tab/>
        <w:t xml:space="preserve">Kas žinotina prieš vartojant </w:t>
      </w:r>
      <w:proofErr w:type="spellStart"/>
      <w:r w:rsidRPr="00AD4DEC">
        <w:rPr>
          <w:rFonts w:ascii="Times New Roman" w:eastAsia="Times New Roman" w:hAnsi="Times New Roman" w:cs="Times New Roman"/>
          <w:b/>
          <w:kern w:val="0"/>
          <w:sz w:val="22"/>
          <w:szCs w:val="22"/>
          <w:lang w:eastAsia="lt-LT"/>
          <w14:ligatures w14:val="none"/>
        </w:rPr>
        <w:t>Dicynone</w:t>
      </w:r>
      <w:proofErr w:type="spellEnd"/>
    </w:p>
    <w:p w14:paraId="7188FD57"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2F6BD583" w14:textId="79D41FF2"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proofErr w:type="spellStart"/>
      <w:r w:rsidRPr="00AD4DEC">
        <w:rPr>
          <w:rFonts w:ascii="Times New Roman" w:eastAsia="Times New Roman" w:hAnsi="Times New Roman" w:cs="Times New Roman"/>
          <w:b/>
          <w:kern w:val="0"/>
          <w:sz w:val="22"/>
          <w:szCs w:val="22"/>
          <w:lang w:eastAsia="lt-LT"/>
          <w14:ligatures w14:val="none"/>
        </w:rPr>
        <w:t>Dicynone</w:t>
      </w:r>
      <w:proofErr w:type="spellEnd"/>
      <w:r w:rsidRPr="00AD4DEC">
        <w:rPr>
          <w:rFonts w:ascii="Times New Roman" w:eastAsia="Times New Roman" w:hAnsi="Times New Roman" w:cs="Times New Roman"/>
          <w:b/>
          <w:kern w:val="0"/>
          <w:sz w:val="22"/>
          <w:szCs w:val="22"/>
          <w:lang w:eastAsia="lt-LT"/>
          <w14:ligatures w14:val="none"/>
        </w:rPr>
        <w:t xml:space="preserve"> vartoti </w:t>
      </w:r>
      <w:r w:rsidR="00190DBF">
        <w:rPr>
          <w:rFonts w:ascii="Times New Roman" w:eastAsia="Times New Roman" w:hAnsi="Times New Roman" w:cs="Times New Roman"/>
          <w:b/>
          <w:kern w:val="0"/>
          <w:sz w:val="22"/>
          <w:szCs w:val="22"/>
          <w:lang w:eastAsia="lt-LT"/>
          <w14:ligatures w14:val="none"/>
        </w:rPr>
        <w:t>draudžiama</w:t>
      </w:r>
      <w:r w:rsidRPr="00AD4DEC">
        <w:rPr>
          <w:rFonts w:ascii="Times New Roman" w:eastAsia="Times New Roman" w:hAnsi="Times New Roman" w:cs="Times New Roman"/>
          <w:b/>
          <w:kern w:val="0"/>
          <w:sz w:val="22"/>
          <w:szCs w:val="22"/>
          <w:lang w:eastAsia="lt-LT"/>
          <w14:ligatures w14:val="none"/>
        </w:rPr>
        <w:t>, jeigu:</w:t>
      </w:r>
    </w:p>
    <w:p w14:paraId="56EAD370" w14:textId="77777777" w:rsidR="00AD4DEC" w:rsidRPr="00AD4DEC" w:rsidRDefault="00AD4DEC" w:rsidP="00AD4DEC">
      <w:pPr>
        <w:numPr>
          <w:ilvl w:val="0"/>
          <w:numId w:val="7"/>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yra alergija </w:t>
      </w:r>
      <w:proofErr w:type="spellStart"/>
      <w:r w:rsidRPr="00AD4DEC">
        <w:rPr>
          <w:rFonts w:ascii="Times New Roman" w:eastAsia="Times New Roman" w:hAnsi="Times New Roman" w:cs="Times New Roman"/>
          <w:kern w:val="0"/>
          <w:sz w:val="22"/>
          <w:szCs w:val="22"/>
          <w:lang w:eastAsia="lt-LT"/>
          <w14:ligatures w14:val="none"/>
        </w:rPr>
        <w:t>etamsilatui</w:t>
      </w:r>
      <w:proofErr w:type="spellEnd"/>
      <w:r w:rsidRPr="00AD4DEC">
        <w:rPr>
          <w:rFonts w:ascii="Times New Roman" w:eastAsia="Times New Roman" w:hAnsi="Times New Roman" w:cs="Times New Roman"/>
          <w:kern w:val="0"/>
          <w:sz w:val="22"/>
          <w:szCs w:val="22"/>
          <w:lang w:eastAsia="lt-LT"/>
          <w14:ligatures w14:val="none"/>
        </w:rPr>
        <w:t xml:space="preserve"> arba bet kuriai pagalbinei šio vaisto medžiagai (jos išvardytos 6 skyriuje); </w:t>
      </w:r>
    </w:p>
    <w:p w14:paraId="09BE4928" w14:textId="77777777" w:rsidR="00AD4DEC" w:rsidRPr="00AD4DEC" w:rsidRDefault="00AD4DEC" w:rsidP="00AD4DEC">
      <w:pPr>
        <w:numPr>
          <w:ilvl w:val="0"/>
          <w:numId w:val="7"/>
        </w:numPr>
        <w:tabs>
          <w:tab w:val="left" w:pos="567"/>
        </w:tabs>
        <w:spacing w:after="0" w:line="240" w:lineRule="auto"/>
        <w:ind w:left="567" w:hanging="567"/>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sergate reta medžiagų apykaitos liga (ūmine </w:t>
      </w:r>
      <w:proofErr w:type="spellStart"/>
      <w:r w:rsidRPr="00AD4DEC">
        <w:rPr>
          <w:rFonts w:ascii="Times New Roman" w:eastAsia="Times New Roman" w:hAnsi="Times New Roman" w:cs="Times New Roman"/>
          <w:kern w:val="0"/>
          <w:sz w:val="22"/>
          <w:szCs w:val="22"/>
          <w:lang w:eastAsia="lt-LT"/>
          <w14:ligatures w14:val="none"/>
        </w:rPr>
        <w:t>porfirija</w:t>
      </w:r>
      <w:proofErr w:type="spellEnd"/>
      <w:r w:rsidRPr="00AD4DEC">
        <w:rPr>
          <w:rFonts w:ascii="Times New Roman" w:eastAsia="Times New Roman" w:hAnsi="Times New Roman" w:cs="Times New Roman"/>
          <w:kern w:val="0"/>
          <w:sz w:val="22"/>
          <w:szCs w:val="22"/>
          <w:lang w:eastAsia="lt-LT"/>
          <w14:ligatures w14:val="none"/>
        </w:rPr>
        <w:t>);</w:t>
      </w:r>
    </w:p>
    <w:p w14:paraId="6409325C" w14:textId="77777777" w:rsidR="00AD4DEC" w:rsidRPr="00AD4DEC" w:rsidRDefault="00AD4DEC" w:rsidP="00AD4DEC">
      <w:pPr>
        <w:numPr>
          <w:ilvl w:val="0"/>
          <w:numId w:val="7"/>
        </w:numPr>
        <w:tabs>
          <w:tab w:val="left" w:pos="567"/>
        </w:tabs>
        <w:spacing w:after="0" w:line="240" w:lineRule="auto"/>
        <w:ind w:left="567" w:hanging="567"/>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žindote kūdikį.</w:t>
      </w:r>
    </w:p>
    <w:p w14:paraId="4FDDE16A" w14:textId="77777777" w:rsidR="00AD4DEC" w:rsidRPr="00AD4DEC" w:rsidRDefault="00AD4DEC" w:rsidP="00AD4DEC">
      <w:pPr>
        <w:numPr>
          <w:ilvl w:val="0"/>
          <w:numId w:val="7"/>
        </w:numPr>
        <w:tabs>
          <w:tab w:val="left" w:pos="567"/>
        </w:tabs>
        <w:spacing w:after="0" w:line="240" w:lineRule="auto"/>
        <w:ind w:left="567" w:hanging="567"/>
        <w:contextualSpacing/>
        <w:rPr>
          <w:rFonts w:ascii="Times New Roman" w:eastAsia="Times New Roman" w:hAnsi="Times New Roman" w:cs="Times New Roman"/>
          <w:iCs/>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vaikas serga kraujo vėžiu (</w:t>
      </w:r>
      <w:proofErr w:type="spellStart"/>
      <w:r w:rsidRPr="00AD4DEC">
        <w:rPr>
          <w:rFonts w:ascii="Times New Roman" w:eastAsia="Times New Roman" w:hAnsi="Times New Roman" w:cs="Times New Roman"/>
          <w:kern w:val="0"/>
          <w:sz w:val="22"/>
          <w:szCs w:val="22"/>
          <w:lang w:eastAsia="lt-LT"/>
          <w14:ligatures w14:val="none"/>
        </w:rPr>
        <w:t>hemoblastoze</w:t>
      </w:r>
      <w:proofErr w:type="spellEnd"/>
      <w:r w:rsidRPr="00AD4DEC">
        <w:rPr>
          <w:rFonts w:ascii="Times New Roman" w:eastAsia="Times New Roman" w:hAnsi="Times New Roman" w:cs="Times New Roman"/>
          <w:kern w:val="0"/>
          <w:sz w:val="22"/>
          <w:szCs w:val="22"/>
          <w:lang w:eastAsia="lt-LT"/>
          <w14:ligatures w14:val="none"/>
        </w:rPr>
        <w:t>,</w:t>
      </w:r>
      <w:r w:rsidRPr="00AD4DEC">
        <w:rPr>
          <w:rFonts w:ascii="Times New Roman" w:eastAsia="Times New Roman" w:hAnsi="Times New Roman" w:cs="Times New Roman"/>
          <w:iCs/>
          <w:kern w:val="0"/>
          <w:sz w:val="22"/>
          <w:szCs w:val="22"/>
          <w:lang w:eastAsia="lt-LT"/>
          <w14:ligatures w14:val="none"/>
        </w:rPr>
        <w:t xml:space="preserve"> </w:t>
      </w:r>
      <w:proofErr w:type="spellStart"/>
      <w:r w:rsidRPr="00AD4DEC">
        <w:rPr>
          <w:rFonts w:ascii="Times New Roman" w:eastAsia="Times New Roman" w:hAnsi="Times New Roman" w:cs="Times New Roman"/>
          <w:iCs/>
          <w:kern w:val="0"/>
          <w:sz w:val="22"/>
          <w:szCs w:val="22"/>
          <w:lang w:eastAsia="lt-LT"/>
          <w14:ligatures w14:val="none"/>
        </w:rPr>
        <w:t>limfoidine</w:t>
      </w:r>
      <w:proofErr w:type="spellEnd"/>
      <w:r w:rsidRPr="00AD4DEC">
        <w:rPr>
          <w:rFonts w:ascii="Times New Roman" w:eastAsia="Times New Roman" w:hAnsi="Times New Roman" w:cs="Times New Roman"/>
          <w:iCs/>
          <w:kern w:val="0"/>
          <w:sz w:val="22"/>
          <w:szCs w:val="22"/>
          <w:lang w:eastAsia="lt-LT"/>
          <w14:ligatures w14:val="none"/>
        </w:rPr>
        <w:t xml:space="preserve">  ar </w:t>
      </w:r>
      <w:proofErr w:type="spellStart"/>
      <w:r w:rsidRPr="00AD4DEC">
        <w:rPr>
          <w:rFonts w:ascii="Times New Roman" w:eastAsia="Times New Roman" w:hAnsi="Times New Roman" w:cs="Times New Roman"/>
          <w:iCs/>
          <w:kern w:val="0"/>
          <w:sz w:val="22"/>
          <w:szCs w:val="22"/>
          <w:lang w:eastAsia="lt-LT"/>
          <w14:ligatures w14:val="none"/>
        </w:rPr>
        <w:t>mieloidine</w:t>
      </w:r>
      <w:proofErr w:type="spellEnd"/>
      <w:r w:rsidRPr="00AD4DEC">
        <w:rPr>
          <w:rFonts w:ascii="Times New Roman" w:eastAsia="Times New Roman" w:hAnsi="Times New Roman" w:cs="Times New Roman"/>
          <w:iCs/>
          <w:kern w:val="0"/>
          <w:sz w:val="22"/>
          <w:szCs w:val="22"/>
          <w:lang w:eastAsia="lt-LT"/>
          <w14:ligatures w14:val="none"/>
        </w:rPr>
        <w:t xml:space="preserve"> leukemija) arba kaulų vėžiu (</w:t>
      </w:r>
      <w:proofErr w:type="spellStart"/>
      <w:r w:rsidRPr="00AD4DEC">
        <w:rPr>
          <w:rFonts w:ascii="Times New Roman" w:eastAsia="Times New Roman" w:hAnsi="Times New Roman" w:cs="Times New Roman"/>
          <w:iCs/>
          <w:kern w:val="0"/>
          <w:sz w:val="22"/>
          <w:szCs w:val="22"/>
          <w:lang w:eastAsia="lt-LT"/>
          <w14:ligatures w14:val="none"/>
        </w:rPr>
        <w:t>osteosarkoma</w:t>
      </w:r>
      <w:proofErr w:type="spellEnd"/>
      <w:r w:rsidRPr="00AD4DEC">
        <w:rPr>
          <w:rFonts w:ascii="Times New Roman" w:eastAsia="Times New Roman" w:hAnsi="Times New Roman" w:cs="Times New Roman"/>
          <w:iCs/>
          <w:kern w:val="0"/>
          <w:sz w:val="22"/>
          <w:szCs w:val="22"/>
          <w:lang w:eastAsia="lt-LT"/>
          <w14:ligatures w14:val="none"/>
        </w:rPr>
        <w:t>).</w:t>
      </w:r>
    </w:p>
    <w:p w14:paraId="0E1D923A"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1F7F7212" w14:textId="77777777"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Įspėjimai ir atsargumo priemonės</w:t>
      </w:r>
    </w:p>
    <w:p w14:paraId="7747DC73" w14:textId="77777777" w:rsidR="00AD4DEC" w:rsidRPr="00AD4DEC" w:rsidRDefault="00AD4DEC" w:rsidP="00AD4DEC">
      <w:pPr>
        <w:tabs>
          <w:tab w:val="left" w:pos="0"/>
        </w:tabs>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Pasitarkite su gydytoju arba vaistininku, prieš pradėdami vartoti </w:t>
      </w: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jeigu:</w:t>
      </w:r>
    </w:p>
    <w:p w14:paraId="1AE125A9" w14:textId="77777777" w:rsidR="00AD4DEC" w:rsidRPr="00AD4DEC" w:rsidRDefault="00AD4DEC" w:rsidP="00AD4DEC">
      <w:pPr>
        <w:numPr>
          <w:ilvl w:val="0"/>
          <w:numId w:val="2"/>
        </w:num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yra inkstų nepakankamumas;</w:t>
      </w:r>
    </w:p>
    <w:p w14:paraId="4A6E7DDD" w14:textId="77777777" w:rsidR="00AD4DEC" w:rsidRPr="00AD4DEC" w:rsidRDefault="00AD4DEC" w:rsidP="00AD4DEC">
      <w:pPr>
        <w:numPr>
          <w:ilvl w:val="0"/>
          <w:numId w:val="2"/>
        </w:num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yra kepenų nepakankamumas.</w:t>
      </w:r>
    </w:p>
    <w:p w14:paraId="0BDF6D57" w14:textId="77777777" w:rsidR="00AD4DEC" w:rsidRPr="00AD4DEC" w:rsidRDefault="00AD4DEC" w:rsidP="00AD4DEC">
      <w:pPr>
        <w:numPr>
          <w:ilvl w:val="0"/>
          <w:numId w:val="2"/>
        </w:numPr>
        <w:tabs>
          <w:tab w:val="left" w:pos="0"/>
        </w:tabs>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yra buvusi trombozė (krešulio susidarymas kraujagyslėje) arba tromboembolija (kraujagyslės užsikimšimas krešuliu, atkeliavusiu iš kitoje organizmo vietoje esančių kraujagyslių),</w:t>
      </w:r>
    </w:p>
    <w:p w14:paraId="15726538" w14:textId="77777777" w:rsidR="00AD4DEC" w:rsidRPr="00AD4DEC" w:rsidRDefault="00AD4DEC" w:rsidP="00AD4DEC">
      <w:pPr>
        <w:numPr>
          <w:ilvl w:val="0"/>
          <w:numId w:val="2"/>
        </w:numPr>
        <w:tabs>
          <w:tab w:val="left" w:pos="0"/>
        </w:tabs>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sumažėjęs trombocitų (kraujo krešėjime dalyvaujančių kraujo plokštelių) kiekis kraujyje.</w:t>
      </w:r>
    </w:p>
    <w:p w14:paraId="60A1DB2D"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C623247"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Prieš pradedant gausių ir (arba) ilgų mėnesinių gydymą, Jūsų gydytojas skirs išsamų ginekologinį tyrimą. Labai svarbu, kad laikytumėtės jo nurodymų.</w:t>
      </w:r>
    </w:p>
    <w:p w14:paraId="1E2F9AF9"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Jei vartojant </w:t>
      </w: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Jūsų būklė negerėja, praneškite savo gydytojui, kad jis galėtų ištirti galimas ligos priežastis.</w:t>
      </w:r>
    </w:p>
    <w:p w14:paraId="2358F962" w14:textId="77777777"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p>
    <w:p w14:paraId="2763DD8D" w14:textId="77777777"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 xml:space="preserve">Kiti vaistai ir </w:t>
      </w:r>
      <w:proofErr w:type="spellStart"/>
      <w:r w:rsidRPr="00AD4DEC">
        <w:rPr>
          <w:rFonts w:ascii="Times New Roman" w:eastAsia="Times New Roman" w:hAnsi="Times New Roman" w:cs="Times New Roman"/>
          <w:b/>
          <w:kern w:val="0"/>
          <w:sz w:val="22"/>
          <w:szCs w:val="22"/>
          <w:lang w:eastAsia="lt-LT"/>
          <w14:ligatures w14:val="none"/>
        </w:rPr>
        <w:t>Dicynone</w:t>
      </w:r>
      <w:proofErr w:type="spellEnd"/>
    </w:p>
    <w:p w14:paraId="3D371F7F"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Jeigu vartojate ar neseniai vartojote kitų vaistų arba dėl to nesate tikri, apie tai pasakykite gydytojui arba vaistininkui.</w:t>
      </w:r>
    </w:p>
    <w:p w14:paraId="06C02A99"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Duomenų apie </w:t>
      </w: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sąveiką su kitais vaistais nėra.</w:t>
      </w:r>
    </w:p>
    <w:p w14:paraId="152EF2CC"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45252CF6" w14:textId="77777777"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Nėštumas ir žindymo laikotarpis</w:t>
      </w:r>
    </w:p>
    <w:p w14:paraId="3E3AC3B1"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6F722D79"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roofErr w:type="spellStart"/>
      <w:r w:rsidRPr="00AD4DEC">
        <w:rPr>
          <w:rFonts w:ascii="Times New Roman" w:eastAsia="Calibri" w:hAnsi="Times New Roman" w:cs="Times New Roman"/>
          <w:kern w:val="0"/>
          <w:sz w:val="22"/>
          <w:szCs w:val="22"/>
          <w:lang w:eastAsia="zh-TW"/>
          <w14:ligatures w14:val="none"/>
        </w:rPr>
        <w:t>Etamsilatas</w:t>
      </w:r>
      <w:proofErr w:type="spellEnd"/>
      <w:r w:rsidRPr="00AD4DEC">
        <w:rPr>
          <w:rFonts w:ascii="Times New Roman" w:eastAsia="Calibri" w:hAnsi="Times New Roman" w:cs="Times New Roman"/>
          <w:kern w:val="0"/>
          <w:sz w:val="22"/>
          <w:szCs w:val="22"/>
          <w:lang w:eastAsia="zh-TW"/>
          <w14:ligatures w14:val="none"/>
        </w:rPr>
        <w:t xml:space="preserve"> praeina pro placentos barjerą, todėl pirmojo nėštumo trimestro metu jo vartoti negalima.</w:t>
      </w:r>
      <w:r w:rsidRPr="00AD4DEC">
        <w:rPr>
          <w:rFonts w:ascii="Times New Roman" w:eastAsia="Times New Roman" w:hAnsi="Times New Roman" w:cs="Times New Roman"/>
          <w:kern w:val="0"/>
          <w:sz w:val="22"/>
          <w:szCs w:val="22"/>
          <w:lang w:eastAsia="lt-LT"/>
          <w14:ligatures w14:val="none"/>
        </w:rPr>
        <w:t xml:space="preserve"> Nėštumo metu </w:t>
      </w: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nevartokite.</w:t>
      </w:r>
    </w:p>
    <w:p w14:paraId="0A476270" w14:textId="77777777" w:rsidR="00AD4DEC" w:rsidRPr="00AD4DEC" w:rsidRDefault="00AD4DEC" w:rsidP="00AD4DEC">
      <w:pPr>
        <w:spacing w:after="0" w:line="240" w:lineRule="auto"/>
        <w:contextualSpacing/>
        <w:rPr>
          <w:rFonts w:ascii="Times New Roman" w:eastAsia="Times New Roman" w:hAnsi="Times New Roman" w:cs="Times New Roman"/>
          <w:b/>
          <w:kern w:val="0"/>
          <w:sz w:val="22"/>
          <w:szCs w:val="22"/>
          <w:lang w:eastAsia="lt-LT"/>
          <w14:ligatures w14:val="none"/>
        </w:rPr>
      </w:pP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išsiskiria į motinos pieną. Krūtimi maitinančioms moterims </w:t>
      </w: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vartoti negalima. </w:t>
      </w:r>
    </w:p>
    <w:p w14:paraId="6F981051"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7B6E505" w14:textId="77777777"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Vairavimas ir mechanizmų valdymas</w:t>
      </w:r>
    </w:p>
    <w:p w14:paraId="7E7CB260" w14:textId="77777777" w:rsidR="00AD4DEC" w:rsidRPr="00AD4DEC" w:rsidRDefault="00AD4DEC" w:rsidP="00AD4DEC">
      <w:pPr>
        <w:spacing w:after="0" w:line="240" w:lineRule="auto"/>
        <w:contextualSpacing/>
        <w:jc w:val="both"/>
        <w:rPr>
          <w:rFonts w:ascii="Times New Roman" w:eastAsia="Times New Roman" w:hAnsi="Times New Roman" w:cs="Times New Roman"/>
          <w:b/>
          <w:kern w:val="0"/>
          <w:sz w:val="22"/>
          <w:szCs w:val="22"/>
          <w:lang w:eastAsia="lt-LT"/>
          <w14:ligatures w14:val="none"/>
        </w:rPr>
      </w:pP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gebėjimo vairuoti ar valdyti mechanizmus neveikia.</w:t>
      </w:r>
    </w:p>
    <w:p w14:paraId="10D40A9C"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1A7AE5B" w14:textId="77777777"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proofErr w:type="spellStart"/>
      <w:r w:rsidRPr="00AD4DEC">
        <w:rPr>
          <w:rFonts w:ascii="Times New Roman" w:eastAsia="Times New Roman" w:hAnsi="Times New Roman" w:cs="Times New Roman"/>
          <w:b/>
          <w:kern w:val="0"/>
          <w:sz w:val="22"/>
          <w:szCs w:val="22"/>
          <w:lang w:eastAsia="lt-LT"/>
          <w14:ligatures w14:val="none"/>
        </w:rPr>
        <w:t>Dicynone</w:t>
      </w:r>
      <w:proofErr w:type="spellEnd"/>
      <w:r w:rsidRPr="00AD4DEC">
        <w:rPr>
          <w:rFonts w:ascii="Times New Roman" w:eastAsia="Times New Roman" w:hAnsi="Times New Roman" w:cs="Times New Roman"/>
          <w:b/>
          <w:kern w:val="0"/>
          <w:sz w:val="22"/>
          <w:szCs w:val="22"/>
          <w:lang w:eastAsia="lt-LT"/>
          <w14:ligatures w14:val="none"/>
        </w:rPr>
        <w:t xml:space="preserve"> sudėtyje yra laktozės </w:t>
      </w:r>
      <w:proofErr w:type="spellStart"/>
      <w:r w:rsidRPr="00AD4DEC">
        <w:rPr>
          <w:rFonts w:ascii="Times New Roman" w:eastAsia="Times New Roman" w:hAnsi="Times New Roman" w:cs="Times New Roman"/>
          <w:b/>
          <w:kern w:val="0"/>
          <w:sz w:val="22"/>
          <w:szCs w:val="22"/>
          <w:lang w:eastAsia="lt-LT"/>
          <w14:ligatures w14:val="none"/>
        </w:rPr>
        <w:t>monohidrato</w:t>
      </w:r>
      <w:proofErr w:type="spellEnd"/>
    </w:p>
    <w:p w14:paraId="08D8AEEE"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Jeigu gydytojas Jums yra sakęs, kad netoleruojate kokių nors angliavandenių, kreipkitės į jį prieš pradėdami vartoti šį vaistą. </w:t>
      </w:r>
    </w:p>
    <w:p w14:paraId="7BBB9A14"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6712E541"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5AF1CF58" w14:textId="77777777" w:rsidR="00AD4DEC" w:rsidRPr="00AD4DEC" w:rsidRDefault="00AD4DEC" w:rsidP="00AD4DEC">
      <w:pPr>
        <w:keepNext/>
        <w:spacing w:after="0" w:line="240" w:lineRule="auto"/>
        <w:ind w:left="567" w:hanging="567"/>
        <w:contextualSpacing/>
        <w:outlineLvl w:val="1"/>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3.</w:t>
      </w:r>
      <w:r w:rsidRPr="00AD4DEC">
        <w:rPr>
          <w:rFonts w:ascii="Times New Roman" w:eastAsia="Times New Roman" w:hAnsi="Times New Roman" w:cs="Times New Roman"/>
          <w:b/>
          <w:kern w:val="0"/>
          <w:sz w:val="22"/>
          <w:szCs w:val="22"/>
          <w:lang w:eastAsia="lt-LT"/>
          <w14:ligatures w14:val="none"/>
        </w:rPr>
        <w:tab/>
        <w:t xml:space="preserve">Kaip vartoti </w:t>
      </w:r>
      <w:proofErr w:type="spellStart"/>
      <w:r w:rsidRPr="00AD4DEC">
        <w:rPr>
          <w:rFonts w:ascii="Times New Roman" w:eastAsia="Times New Roman" w:hAnsi="Times New Roman" w:cs="Times New Roman"/>
          <w:b/>
          <w:kern w:val="0"/>
          <w:sz w:val="22"/>
          <w:szCs w:val="22"/>
          <w:lang w:eastAsia="lt-LT"/>
          <w14:ligatures w14:val="none"/>
        </w:rPr>
        <w:t>Dicynone</w:t>
      </w:r>
      <w:proofErr w:type="spellEnd"/>
    </w:p>
    <w:p w14:paraId="09AC4FEB"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282A1E5"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Visada vartokite šį vaistą tiksliai kaip nurodė gydytojas. Jeigu abejojate, kreipkitės į gydytoją arba vaistininką.</w:t>
      </w:r>
    </w:p>
    <w:p w14:paraId="58899885"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1AD075A"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Suaugusiesiems</w:t>
      </w:r>
    </w:p>
    <w:p w14:paraId="55FFC3C9"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PMingLiU" w:hAnsi="Times New Roman" w:cs="Times New Roman"/>
          <w:i/>
          <w:kern w:val="0"/>
          <w:sz w:val="22"/>
          <w:szCs w:val="22"/>
          <w:lang w:eastAsia="zh-TW"/>
          <w14:ligatures w14:val="none"/>
        </w:rPr>
        <w:t>Kraujavimo profilaktikai ir gydymui po tonzilių šalinimo operacijos</w:t>
      </w:r>
    </w:p>
    <w:p w14:paraId="5006E9C8"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Rekomenduojama dozė yra 1</w:t>
      </w:r>
      <w:r w:rsidRPr="00AD4DEC">
        <w:rPr>
          <w:rFonts w:ascii="Times New Roman" w:eastAsia="Times New Roman" w:hAnsi="Times New Roman" w:cs="Times New Roman"/>
          <w:kern w:val="0"/>
          <w:sz w:val="22"/>
          <w:szCs w:val="22"/>
          <w:lang w:eastAsia="lt-LT"/>
          <w14:ligatures w14:val="none"/>
        </w:rPr>
        <w:noBreakHyphen/>
        <w:t xml:space="preserve">2 </w:t>
      </w: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tabletės kas 6 valandas tol, kol nebelieka kraujavimo rizikos.</w:t>
      </w:r>
      <w:r w:rsidRPr="00AD4DEC">
        <w:rPr>
          <w:rFonts w:ascii="Times New Roman" w:eastAsia="PMingLiU" w:hAnsi="Times New Roman" w:cs="Times New Roman"/>
          <w:kern w:val="0"/>
          <w:sz w:val="22"/>
          <w:szCs w:val="22"/>
          <w:lang w:eastAsia="zh-TW"/>
          <w14:ligatures w14:val="none"/>
        </w:rPr>
        <w:t xml:space="preserve"> </w:t>
      </w:r>
      <w:r w:rsidRPr="00AD4DEC">
        <w:rPr>
          <w:rFonts w:ascii="Times New Roman" w:eastAsia="Times New Roman" w:hAnsi="Times New Roman" w:cs="Times New Roman"/>
          <w:kern w:val="0"/>
          <w:sz w:val="22"/>
          <w:szCs w:val="22"/>
          <w:lang w:eastAsia="lt-LT"/>
          <w14:ligatures w14:val="none"/>
        </w:rPr>
        <w:t>Tabletes vartokite užgeriant nedideliu kiekiu vandens. Dozę ir gydymo trukmę nuspręs Jūsų gydytojas, atsižvelgdamas į Jūsų ligos sunkumą ir eigą.</w:t>
      </w:r>
    </w:p>
    <w:p w14:paraId="34438FD9"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p>
    <w:p w14:paraId="1EF24AC8"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Esant gausiam mėnesinių kraujavimui rekomenduojama dozė yra 2 </w:t>
      </w: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tabletės 3 kartus per parą. Tabletes vartokite kartu su maistu, užgeriant nedideliu kiekiu vandens. Gydymas pradedamas 5 paras prieš numatomą mėnesinių pradžią, ir trunka 10 parų.</w:t>
      </w:r>
    </w:p>
    <w:p w14:paraId="502B910E"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p>
    <w:p w14:paraId="32689AFB" w14:textId="77777777" w:rsidR="00AD4DEC" w:rsidRPr="00AD4DEC" w:rsidRDefault="00AD4DEC" w:rsidP="00AD4DEC">
      <w:pPr>
        <w:spacing w:after="0" w:line="240" w:lineRule="auto"/>
        <w:contextualSpacing/>
        <w:jc w:val="both"/>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Vartojimas vaikams</w:t>
      </w:r>
    </w:p>
    <w:p w14:paraId="720E614D"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Duomenų nėra.</w:t>
      </w:r>
    </w:p>
    <w:p w14:paraId="2CB7CA2C"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p>
    <w:p w14:paraId="21D3D5EC"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Nekeiskite Jums paskirtos dozės. Jeigu manote, kad </w:t>
      </w: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veikia per stipriai arba per silpnai, kreipkitės į gydytoją arba vaistininką.</w:t>
      </w:r>
    </w:p>
    <w:p w14:paraId="56C293B4"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01A9397C" w14:textId="77777777"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 xml:space="preserve">Ką daryti pavartojus per didelę </w:t>
      </w:r>
      <w:proofErr w:type="spellStart"/>
      <w:r w:rsidRPr="00AD4DEC">
        <w:rPr>
          <w:rFonts w:ascii="Times New Roman" w:eastAsia="Times New Roman" w:hAnsi="Times New Roman" w:cs="Times New Roman"/>
          <w:b/>
          <w:kern w:val="0"/>
          <w:sz w:val="22"/>
          <w:szCs w:val="22"/>
          <w:lang w:eastAsia="lt-LT"/>
          <w14:ligatures w14:val="none"/>
        </w:rPr>
        <w:t>Dicynone</w:t>
      </w:r>
      <w:proofErr w:type="spellEnd"/>
      <w:r w:rsidRPr="00AD4DEC">
        <w:rPr>
          <w:rFonts w:ascii="Times New Roman" w:eastAsia="Times New Roman" w:hAnsi="Times New Roman" w:cs="Times New Roman"/>
          <w:b/>
          <w:kern w:val="0"/>
          <w:sz w:val="22"/>
          <w:szCs w:val="22"/>
          <w:lang w:eastAsia="lt-LT"/>
          <w14:ligatures w14:val="none"/>
        </w:rPr>
        <w:t xml:space="preserve"> dozę?</w:t>
      </w:r>
    </w:p>
    <w:p w14:paraId="540EFC66"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Jei manote, kad šio vaisto išgėrėte per daug, kreipkitės į gydytoją.</w:t>
      </w:r>
    </w:p>
    <w:p w14:paraId="5DF5B14B"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59F6031" w14:textId="77777777" w:rsidR="00AD4DEC" w:rsidRPr="00AD4DEC" w:rsidRDefault="00AD4DEC" w:rsidP="00AD4DEC">
      <w:pPr>
        <w:keepNext/>
        <w:spacing w:after="0" w:line="240" w:lineRule="auto"/>
        <w:contextualSpacing/>
        <w:outlineLvl w:val="2"/>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 xml:space="preserve">Pamiršus pavartoti </w:t>
      </w:r>
      <w:proofErr w:type="spellStart"/>
      <w:r w:rsidRPr="00AD4DEC">
        <w:rPr>
          <w:rFonts w:ascii="Times New Roman" w:eastAsia="Times New Roman" w:hAnsi="Times New Roman" w:cs="Times New Roman"/>
          <w:b/>
          <w:kern w:val="0"/>
          <w:sz w:val="22"/>
          <w:szCs w:val="22"/>
          <w:lang w:eastAsia="lt-LT"/>
          <w14:ligatures w14:val="none"/>
        </w:rPr>
        <w:t>Dicynone</w:t>
      </w:r>
      <w:proofErr w:type="spellEnd"/>
    </w:p>
    <w:p w14:paraId="3E39F864"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Negalima vartoti dvigubos dozės norint kompensuoti praleistą dozę.</w:t>
      </w:r>
    </w:p>
    <w:p w14:paraId="50FADDD5"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431D157C" w14:textId="77777777" w:rsidR="00AD4DEC" w:rsidRPr="00AD4DEC" w:rsidRDefault="00AD4DEC" w:rsidP="00AD4DEC">
      <w:pPr>
        <w:spacing w:after="0" w:line="240" w:lineRule="auto"/>
        <w:contextualSpacing/>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 xml:space="preserve">Nustojus vartoti </w:t>
      </w:r>
      <w:proofErr w:type="spellStart"/>
      <w:r w:rsidRPr="00AD4DEC">
        <w:rPr>
          <w:rFonts w:ascii="Times New Roman" w:eastAsia="Times New Roman" w:hAnsi="Times New Roman" w:cs="Times New Roman"/>
          <w:b/>
          <w:kern w:val="0"/>
          <w:sz w:val="22"/>
          <w:szCs w:val="22"/>
          <w:lang w:eastAsia="lt-LT"/>
          <w14:ligatures w14:val="none"/>
        </w:rPr>
        <w:t>Dicynone</w:t>
      </w:r>
      <w:proofErr w:type="spellEnd"/>
    </w:p>
    <w:p w14:paraId="4DCE1F78"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Visada vartokite šį vaistą taip, kaip liepė gydytojas ar vaistininkas.</w:t>
      </w:r>
    </w:p>
    <w:p w14:paraId="779A2E3C"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70ECA65C"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41B70D49"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268578B8"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69750475" w14:textId="77777777" w:rsidR="00AD4DEC" w:rsidRPr="00AD4DEC" w:rsidRDefault="00AD4DEC" w:rsidP="00AD4DEC">
      <w:pPr>
        <w:keepNext/>
        <w:spacing w:after="0" w:line="240" w:lineRule="auto"/>
        <w:ind w:left="567" w:hanging="567"/>
        <w:contextualSpacing/>
        <w:outlineLvl w:val="1"/>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4.</w:t>
      </w:r>
      <w:r w:rsidRPr="00AD4DEC">
        <w:rPr>
          <w:rFonts w:ascii="Times New Roman" w:eastAsia="Times New Roman" w:hAnsi="Times New Roman" w:cs="Times New Roman"/>
          <w:b/>
          <w:kern w:val="0"/>
          <w:sz w:val="22"/>
          <w:szCs w:val="22"/>
          <w:lang w:eastAsia="lt-LT"/>
          <w14:ligatures w14:val="none"/>
        </w:rPr>
        <w:tab/>
        <w:t>Galimas šalutinis poveikis</w:t>
      </w:r>
    </w:p>
    <w:p w14:paraId="4938DFA2"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25E82F9B"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57771A69"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0F3D0477"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Jei pastebėjote bet kurį iš šių retų, bet pavojingų šalutinio poveikio reiškinių, nutraukite šio vaisto vartojimą ir nedelsdami kreipkitės į gydytoją:</w:t>
      </w:r>
    </w:p>
    <w:p w14:paraId="32E1064C" w14:textId="77777777" w:rsidR="00AD4DEC" w:rsidRPr="00AD4DEC" w:rsidRDefault="00AD4DEC" w:rsidP="00AD4DEC">
      <w:pPr>
        <w:numPr>
          <w:ilvl w:val="0"/>
          <w:numId w:val="4"/>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karščiavimas, staigus švokštimas, lūpų liežuvio ir gerklės ar kūno patinimas, išbėrimas, apalpimas ar rijimo sutrikimas (sunki alerginė reakcija);</w:t>
      </w:r>
    </w:p>
    <w:p w14:paraId="7DBB6CDE" w14:textId="77777777" w:rsidR="00AD4DEC" w:rsidRPr="00AD4DEC" w:rsidRDefault="00AD4DEC" w:rsidP="00AD4DEC">
      <w:pPr>
        <w:numPr>
          <w:ilvl w:val="0"/>
          <w:numId w:val="4"/>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vienos kūno vietos, paprastai kojos, patinimas, paraudimas ir skausmas (tromboembolija, </w:t>
      </w:r>
      <w:proofErr w:type="spellStart"/>
      <w:r w:rsidRPr="00AD4DEC">
        <w:rPr>
          <w:rFonts w:ascii="Times New Roman" w:eastAsia="Times New Roman" w:hAnsi="Times New Roman" w:cs="Times New Roman"/>
          <w:kern w:val="0"/>
          <w:sz w:val="22"/>
          <w:szCs w:val="22"/>
          <w:lang w:eastAsia="lt-LT"/>
          <w14:ligatures w14:val="none"/>
        </w:rPr>
        <w:t>t.y</w:t>
      </w:r>
      <w:proofErr w:type="spellEnd"/>
      <w:r w:rsidRPr="00AD4DEC">
        <w:rPr>
          <w:rFonts w:ascii="Times New Roman" w:eastAsia="Times New Roman" w:hAnsi="Times New Roman" w:cs="Times New Roman"/>
          <w:kern w:val="0"/>
          <w:sz w:val="22"/>
          <w:szCs w:val="22"/>
          <w:lang w:eastAsia="lt-LT"/>
          <w14:ligatures w14:val="none"/>
        </w:rPr>
        <w:t>. kraujagyslės užsikimšimas dėl krešulio, susidariusio kitoje kūno dalyje).</w:t>
      </w:r>
    </w:p>
    <w:p w14:paraId="1A4C89FF"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Šių šalutinių poveikių dažnis yra labai retas (pasireiškia mažiau nei 1 iš 10000 žmonių).</w:t>
      </w:r>
    </w:p>
    <w:p w14:paraId="0556AD2B"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693E0091"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Kitas šalutinis poveikis:</w:t>
      </w:r>
    </w:p>
    <w:p w14:paraId="0AA8B27D"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04D429E6" w14:textId="4AA40841" w:rsidR="00AD4DEC" w:rsidRPr="00AD4DEC" w:rsidRDefault="00190DBF"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190DBF">
        <w:rPr>
          <w:rFonts w:ascii="Times New Roman" w:eastAsia="Times New Roman" w:hAnsi="Times New Roman" w:cs="Times New Roman"/>
          <w:kern w:val="0"/>
          <w:sz w:val="22"/>
          <w:szCs w:val="22"/>
          <w:lang w:eastAsia="lt-LT"/>
          <w14:ligatures w14:val="none"/>
        </w:rPr>
        <w:t>Dažni šalutinio poveikio reiškiniai (gali pasireikšti rečiau kaip 1 iš 10 asmenų):</w:t>
      </w:r>
    </w:p>
    <w:p w14:paraId="5A5810C7" w14:textId="77777777" w:rsidR="00AD4DEC" w:rsidRPr="00AD4DEC" w:rsidRDefault="00AD4DEC" w:rsidP="00AD4DEC">
      <w:pPr>
        <w:numPr>
          <w:ilvl w:val="0"/>
          <w:numId w:val="5"/>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galvos skausmas,</w:t>
      </w:r>
    </w:p>
    <w:p w14:paraId="7F889348" w14:textId="77777777" w:rsidR="00AD4DEC" w:rsidRPr="00AD4DEC" w:rsidRDefault="00AD4DEC" w:rsidP="00AD4DEC">
      <w:pPr>
        <w:numPr>
          <w:ilvl w:val="0"/>
          <w:numId w:val="5"/>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pykinimas, viduriavimas, nemalonus pojūtis skrandyje,</w:t>
      </w:r>
    </w:p>
    <w:p w14:paraId="35872E10" w14:textId="77777777" w:rsidR="00AD4DEC" w:rsidRPr="00AD4DEC" w:rsidRDefault="00AD4DEC" w:rsidP="00AD4DEC">
      <w:pPr>
        <w:numPr>
          <w:ilvl w:val="0"/>
          <w:numId w:val="5"/>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išbėrimas,</w:t>
      </w:r>
    </w:p>
    <w:p w14:paraId="1DFEEDDD" w14:textId="77777777" w:rsidR="00AD4DEC" w:rsidRPr="00AD4DEC" w:rsidRDefault="00AD4DEC" w:rsidP="00AD4DEC">
      <w:pPr>
        <w:numPr>
          <w:ilvl w:val="0"/>
          <w:numId w:val="5"/>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silpnumo jausmas.</w:t>
      </w:r>
    </w:p>
    <w:p w14:paraId="57F7E6CA"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5C5DB35D" w14:textId="42F71413" w:rsidR="00AD4DEC" w:rsidRPr="00AD4DEC" w:rsidRDefault="008559C8"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8559C8">
        <w:rPr>
          <w:rFonts w:ascii="Times New Roman" w:eastAsia="Times New Roman" w:hAnsi="Times New Roman" w:cs="Times New Roman"/>
          <w:kern w:val="0"/>
          <w:sz w:val="22"/>
          <w:szCs w:val="22"/>
          <w:lang w:eastAsia="lt-LT"/>
          <w14:ligatures w14:val="none"/>
        </w:rPr>
        <w:t>Reti šalutinio poveikio reiškiniai (gali pasireikšti rečiau kaip 1 iš 1 000 asmenų):</w:t>
      </w:r>
    </w:p>
    <w:p w14:paraId="11B6EAC7" w14:textId="77777777" w:rsidR="00AD4DEC" w:rsidRPr="00AD4DEC" w:rsidRDefault="00AD4DEC" w:rsidP="00AD4DEC">
      <w:pPr>
        <w:numPr>
          <w:ilvl w:val="0"/>
          <w:numId w:val="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sąnarių skausmas.</w:t>
      </w:r>
    </w:p>
    <w:p w14:paraId="31598EAA"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53C2D657" w14:textId="5C1D1AD6" w:rsidR="00AD4DEC" w:rsidRPr="00AD4DEC" w:rsidRDefault="00E25ACF"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E25ACF">
        <w:rPr>
          <w:rFonts w:ascii="Times New Roman" w:eastAsia="Times New Roman" w:hAnsi="Times New Roman" w:cs="Times New Roman"/>
          <w:kern w:val="0"/>
          <w:sz w:val="22"/>
          <w:szCs w:val="22"/>
          <w:lang w:eastAsia="lt-LT"/>
          <w14:ligatures w14:val="none"/>
        </w:rPr>
        <w:t>Labai reti šalutinio poveikio reiškiniai (gali pasireikšti rečiau kaip 1 iš 10 000 asmenų):</w:t>
      </w:r>
    </w:p>
    <w:p w14:paraId="74A5A57D" w14:textId="77777777" w:rsidR="00AD4DEC" w:rsidRPr="00AD4DEC" w:rsidRDefault="00AD4DEC" w:rsidP="00AD4DEC">
      <w:pPr>
        <w:numPr>
          <w:ilvl w:val="0"/>
          <w:numId w:val="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karščiavimas,</w:t>
      </w:r>
    </w:p>
    <w:p w14:paraId="11CA9D1B" w14:textId="77777777" w:rsidR="00AD4DEC" w:rsidRPr="00AD4DEC" w:rsidRDefault="00AD4DEC" w:rsidP="00AD4DEC">
      <w:pPr>
        <w:numPr>
          <w:ilvl w:val="0"/>
          <w:numId w:val="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kraujagyslės užsikimšimas dėl krešulio, susidariusio kitoje kūno dalyje (tromboembolija),</w:t>
      </w:r>
    </w:p>
    <w:p w14:paraId="24F9CF7B" w14:textId="77777777" w:rsidR="00AD4DEC" w:rsidRPr="00AD4DEC" w:rsidRDefault="00AD4DEC" w:rsidP="00AD4DEC">
      <w:pPr>
        <w:numPr>
          <w:ilvl w:val="0"/>
          <w:numId w:val="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sumažėjęs </w:t>
      </w:r>
      <w:proofErr w:type="spellStart"/>
      <w:r w:rsidRPr="00AD4DEC">
        <w:rPr>
          <w:rFonts w:ascii="Times New Roman" w:eastAsia="Times New Roman" w:hAnsi="Times New Roman" w:cs="Times New Roman"/>
          <w:kern w:val="0"/>
          <w:sz w:val="22"/>
          <w:szCs w:val="22"/>
          <w:lang w:eastAsia="lt-LT"/>
          <w14:ligatures w14:val="none"/>
        </w:rPr>
        <w:t>neutrofilų</w:t>
      </w:r>
      <w:proofErr w:type="spellEnd"/>
      <w:r w:rsidRPr="00AD4DEC">
        <w:rPr>
          <w:rFonts w:ascii="Times New Roman" w:eastAsia="Times New Roman" w:hAnsi="Times New Roman" w:cs="Times New Roman"/>
          <w:kern w:val="0"/>
          <w:sz w:val="22"/>
          <w:szCs w:val="22"/>
          <w:lang w:eastAsia="lt-LT"/>
          <w14:ligatures w14:val="none"/>
        </w:rPr>
        <w:t xml:space="preserve"> (tam tikrų baltųjų kraujo kūnelių) kiekis ir didesnis tam tikrų baltųjų kraujo kūnelių kiekio sumažėjimas (</w:t>
      </w:r>
      <w:proofErr w:type="spellStart"/>
      <w:r w:rsidRPr="00AD4DEC">
        <w:rPr>
          <w:rFonts w:ascii="Times New Roman" w:eastAsia="Times New Roman" w:hAnsi="Times New Roman" w:cs="Times New Roman"/>
          <w:kern w:val="0"/>
          <w:sz w:val="22"/>
          <w:szCs w:val="22"/>
          <w:lang w:eastAsia="lt-LT"/>
          <w14:ligatures w14:val="none"/>
        </w:rPr>
        <w:t>agranuliocitozė</w:t>
      </w:r>
      <w:proofErr w:type="spellEnd"/>
      <w:r w:rsidRPr="00AD4DEC">
        <w:rPr>
          <w:rFonts w:ascii="Times New Roman" w:eastAsia="Times New Roman" w:hAnsi="Times New Roman" w:cs="Times New Roman"/>
          <w:kern w:val="0"/>
          <w:sz w:val="22"/>
          <w:szCs w:val="22"/>
          <w:lang w:eastAsia="lt-LT"/>
          <w14:ligatures w14:val="none"/>
        </w:rPr>
        <w:t>), galintys padidinti infekcijų galimybę,</w:t>
      </w:r>
    </w:p>
    <w:p w14:paraId="1E995DC7" w14:textId="77777777" w:rsidR="00AD4DEC" w:rsidRPr="00AD4DEC" w:rsidRDefault="00AD4DEC" w:rsidP="00AD4DEC">
      <w:pPr>
        <w:numPr>
          <w:ilvl w:val="0"/>
          <w:numId w:val="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kraujo plokštelių kiekio sumažėjimas, galintis padidinti kraujavimo ir mėlynių pavojų,</w:t>
      </w:r>
    </w:p>
    <w:p w14:paraId="7CAF68B1" w14:textId="77777777" w:rsidR="00AD4DEC" w:rsidRPr="00AD4DEC" w:rsidRDefault="00AD4DEC" w:rsidP="00AD4DEC">
      <w:pPr>
        <w:numPr>
          <w:ilvl w:val="0"/>
          <w:numId w:val="6"/>
        </w:numPr>
        <w:spacing w:after="0" w:line="240" w:lineRule="auto"/>
        <w:ind w:left="567" w:hanging="567"/>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padidėjęs jautrumas (alergija). </w:t>
      </w:r>
    </w:p>
    <w:p w14:paraId="7050407D"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51C6F4B8" w14:textId="50E63066" w:rsidR="00AD4DEC" w:rsidRPr="00AD4DEC" w:rsidRDefault="003E1537" w:rsidP="00AD4DEC">
      <w:pPr>
        <w:spacing w:after="0" w:line="240" w:lineRule="auto"/>
        <w:contextualSpacing/>
        <w:outlineLvl w:val="0"/>
        <w:rPr>
          <w:rFonts w:ascii="Times New Roman" w:eastAsia="Times New Roman" w:hAnsi="Times New Roman" w:cs="Times New Roman"/>
          <w:kern w:val="28"/>
          <w:sz w:val="22"/>
          <w:szCs w:val="22"/>
          <w:lang w:eastAsia="lt-LT"/>
          <w14:ligatures w14:val="none"/>
        </w:rPr>
      </w:pPr>
      <w:r w:rsidRPr="003E1537">
        <w:rPr>
          <w:rFonts w:ascii="Times New Roman" w:eastAsia="Times New Roman" w:hAnsi="Times New Roman" w:cs="Times New Roman"/>
          <w:kern w:val="28"/>
          <w:sz w:val="22"/>
          <w:szCs w:val="22"/>
          <w:lang w:eastAsia="lt-LT"/>
          <w14:ligatures w14:val="none"/>
        </w:rPr>
        <w:t>Šalutinio poveikio reiškiniai, kurių dažnis nežinomas (negali būti apskaičiuotas pagal turimus duomenis):</w:t>
      </w:r>
    </w:p>
    <w:p w14:paraId="58A713AE" w14:textId="77777777" w:rsidR="00AD4DEC" w:rsidRPr="00AD4DEC" w:rsidRDefault="00AD4DEC" w:rsidP="00AD4DEC">
      <w:pPr>
        <w:numPr>
          <w:ilvl w:val="0"/>
          <w:numId w:val="6"/>
        </w:numPr>
        <w:spacing w:after="0" w:line="240" w:lineRule="auto"/>
        <w:ind w:left="567" w:hanging="567"/>
        <w:contextualSpacing/>
        <w:outlineLvl w:val="0"/>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 xml:space="preserve">svaigimas, </w:t>
      </w:r>
    </w:p>
    <w:p w14:paraId="1CAAD613" w14:textId="77777777" w:rsidR="00AD4DEC" w:rsidRPr="00AD4DEC" w:rsidRDefault="00AD4DEC" w:rsidP="00AD4DEC">
      <w:pPr>
        <w:numPr>
          <w:ilvl w:val="0"/>
          <w:numId w:val="6"/>
        </w:numPr>
        <w:spacing w:after="0" w:line="240" w:lineRule="auto"/>
        <w:ind w:left="567" w:hanging="567"/>
        <w:contextualSpacing/>
        <w:outlineLvl w:val="0"/>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veido paraudimas,</w:t>
      </w:r>
    </w:p>
    <w:p w14:paraId="60E364E7" w14:textId="77777777" w:rsidR="00AD4DEC" w:rsidRPr="00AD4DEC" w:rsidRDefault="00AD4DEC" w:rsidP="00AD4DEC">
      <w:pPr>
        <w:numPr>
          <w:ilvl w:val="0"/>
          <w:numId w:val="6"/>
        </w:numPr>
        <w:spacing w:after="0" w:line="240" w:lineRule="auto"/>
        <w:ind w:left="567" w:hanging="567"/>
        <w:contextualSpacing/>
        <w:outlineLvl w:val="0"/>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trumpalaikiai odos pakitimai,</w:t>
      </w:r>
    </w:p>
    <w:p w14:paraId="0EA2CF22" w14:textId="77777777" w:rsidR="00AD4DEC" w:rsidRPr="00AD4DEC" w:rsidRDefault="00AD4DEC" w:rsidP="00AD4DEC">
      <w:pPr>
        <w:numPr>
          <w:ilvl w:val="0"/>
          <w:numId w:val="6"/>
        </w:numPr>
        <w:spacing w:after="0" w:line="240" w:lineRule="auto"/>
        <w:ind w:left="567" w:hanging="567"/>
        <w:contextualSpacing/>
        <w:outlineLvl w:val="0"/>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kojų tirpimas.</w:t>
      </w:r>
    </w:p>
    <w:p w14:paraId="16F0FD55"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6335F46" w14:textId="77777777" w:rsidR="00AD4DEC" w:rsidRPr="00AD4DEC" w:rsidRDefault="00AD4DEC" w:rsidP="00AD4DEC">
      <w:pPr>
        <w:tabs>
          <w:tab w:val="left" w:pos="567"/>
        </w:tabs>
        <w:spacing w:after="0" w:line="240" w:lineRule="auto"/>
        <w:contextualSpacing/>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snapToGrid w:val="0"/>
          <w:kern w:val="0"/>
          <w:sz w:val="22"/>
          <w:szCs w:val="22"/>
          <w14:ligatures w14:val="none"/>
        </w:rPr>
        <w:t xml:space="preserve">Pranešimas </w:t>
      </w:r>
      <w:r w:rsidRPr="00AD4DEC">
        <w:rPr>
          <w:rFonts w:ascii="Times New Roman" w:eastAsia="Times New Roman" w:hAnsi="Times New Roman" w:cs="Times New Roman"/>
          <w:b/>
          <w:kern w:val="0"/>
          <w:sz w:val="22"/>
          <w:szCs w:val="22"/>
          <w:lang w:eastAsia="lt-LT"/>
          <w14:ligatures w14:val="none"/>
        </w:rPr>
        <w:t>apie šalutinį poveikį</w:t>
      </w:r>
    </w:p>
    <w:p w14:paraId="1296D700" w14:textId="77777777" w:rsidR="004B2363" w:rsidRPr="004B2363" w:rsidRDefault="004B2363" w:rsidP="004B2363">
      <w:pPr>
        <w:spacing w:after="0" w:line="240" w:lineRule="auto"/>
        <w:rPr>
          <w:rFonts w:ascii="Times New Roman" w:eastAsia="Times New Roman" w:hAnsi="Times New Roman" w:cs="Times New Roman"/>
          <w:kern w:val="0"/>
          <w:sz w:val="22"/>
          <w:szCs w:val="20"/>
          <w14:ligatures w14:val="none"/>
        </w:rPr>
      </w:pPr>
      <w:r w:rsidRPr="004B2363">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4B2363">
          <w:rPr>
            <w:rFonts w:ascii="Times New Roman" w:eastAsia="Times New Roman" w:hAnsi="Times New Roman" w:cs="Times New Roman"/>
            <w:color w:val="467886"/>
            <w:kern w:val="0"/>
            <w:sz w:val="22"/>
            <w:szCs w:val="20"/>
            <w:u w:val="single"/>
            <w:lang w:eastAsia="lt-LT"/>
            <w14:ligatures w14:val="none"/>
          </w:rPr>
          <w:t>https://vvkt.lrv.lt/lt/</w:t>
        </w:r>
      </w:hyperlink>
      <w:r w:rsidRPr="004B2363">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4B2363">
        <w:rPr>
          <w:rFonts w:ascii="Times New Roman" w:eastAsia="Times New Roman" w:hAnsi="Times New Roman" w:cs="Times New Roman"/>
          <w:kern w:val="0"/>
          <w:sz w:val="22"/>
          <w:szCs w:val="20"/>
          <w14:ligatures w14:val="none"/>
        </w:rPr>
        <w:t>.</w:t>
      </w:r>
    </w:p>
    <w:p w14:paraId="46BD91AF"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718AD265"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75B65523" w14:textId="77777777" w:rsidR="00AD4DEC" w:rsidRPr="00AD4DEC" w:rsidRDefault="00AD4DEC" w:rsidP="00AD4DEC">
      <w:pPr>
        <w:keepNext/>
        <w:spacing w:after="0" w:line="240" w:lineRule="auto"/>
        <w:ind w:left="567" w:hanging="567"/>
        <w:contextualSpacing/>
        <w:outlineLvl w:val="1"/>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t>5.</w:t>
      </w:r>
      <w:r w:rsidRPr="00AD4DEC">
        <w:rPr>
          <w:rFonts w:ascii="Times New Roman" w:eastAsia="Times New Roman" w:hAnsi="Times New Roman" w:cs="Times New Roman"/>
          <w:b/>
          <w:kern w:val="0"/>
          <w:sz w:val="22"/>
          <w:szCs w:val="22"/>
          <w:lang w:eastAsia="lt-LT"/>
          <w14:ligatures w14:val="none"/>
        </w:rPr>
        <w:tab/>
        <w:t xml:space="preserve">Kaip laikyti </w:t>
      </w:r>
      <w:proofErr w:type="spellStart"/>
      <w:r w:rsidRPr="00AD4DEC">
        <w:rPr>
          <w:rFonts w:ascii="Times New Roman" w:eastAsia="Times New Roman" w:hAnsi="Times New Roman" w:cs="Times New Roman"/>
          <w:b/>
          <w:kern w:val="0"/>
          <w:sz w:val="22"/>
          <w:szCs w:val="22"/>
          <w:lang w:eastAsia="lt-LT"/>
          <w14:ligatures w14:val="none"/>
        </w:rPr>
        <w:t>Dicynone</w:t>
      </w:r>
      <w:proofErr w:type="spellEnd"/>
      <w:r w:rsidRPr="00AD4DEC">
        <w:rPr>
          <w:rFonts w:ascii="Times New Roman" w:eastAsia="Times New Roman" w:hAnsi="Times New Roman" w:cs="Times New Roman"/>
          <w:b/>
          <w:kern w:val="0"/>
          <w:sz w:val="22"/>
          <w:szCs w:val="22"/>
          <w:lang w:eastAsia="lt-LT"/>
          <w14:ligatures w14:val="none"/>
        </w:rPr>
        <w:t xml:space="preserve"> </w:t>
      </w:r>
    </w:p>
    <w:p w14:paraId="6EED2802"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1B24BE27"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6B9FA785"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66EA92D9" w14:textId="1299B809"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Laikyti ne aukštesnėje kaip 25 </w:t>
      </w:r>
      <w:r w:rsidR="0055272A" w:rsidRPr="0055272A">
        <w:rPr>
          <w:rFonts w:ascii="Times New Roman" w:eastAsia="Times New Roman" w:hAnsi="Times New Roman" w:cs="Times New Roman"/>
          <w:kern w:val="0"/>
          <w:sz w:val="22"/>
          <w:szCs w:val="22"/>
          <w:lang w:eastAsia="lt-LT"/>
          <w14:ligatures w14:val="none"/>
        </w:rPr>
        <w:t>°</w:t>
      </w:r>
      <w:r w:rsidRPr="00AD4DEC">
        <w:rPr>
          <w:rFonts w:ascii="Times New Roman" w:eastAsia="Times New Roman" w:hAnsi="Times New Roman" w:cs="Times New Roman"/>
          <w:kern w:val="0"/>
          <w:sz w:val="22"/>
          <w:szCs w:val="22"/>
          <w:lang w:eastAsia="lt-LT"/>
          <w14:ligatures w14:val="none"/>
        </w:rPr>
        <w:t>C temperatūroje.</w:t>
      </w:r>
    </w:p>
    <w:p w14:paraId="501080A6"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Calibri" w:hAnsi="Times New Roman" w:cs="Times New Roman"/>
          <w:kern w:val="0"/>
          <w:sz w:val="22"/>
          <w:szCs w:val="22"/>
          <w:lang w:eastAsia="lt-LT"/>
          <w14:ligatures w14:val="none"/>
        </w:rPr>
        <w:t>Laikyti gamintojo pakuotėje</w:t>
      </w:r>
      <w:r w:rsidRPr="00AD4DEC">
        <w:rPr>
          <w:rFonts w:ascii="Times New Roman" w:eastAsia="Times New Roman" w:hAnsi="Times New Roman" w:cs="Times New Roman"/>
          <w:kern w:val="0"/>
          <w:sz w:val="22"/>
          <w:szCs w:val="22"/>
          <w:lang w:eastAsia="lt-LT"/>
          <w14:ligatures w14:val="none"/>
        </w:rPr>
        <w:t>, kad vaistas būtų apsaugotas nuo šviesos ir drėgmės.</w:t>
      </w:r>
    </w:p>
    <w:p w14:paraId="242436C6"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1C5614EF"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Ant dėžutės  po „EXP“ ir lizdinės plokštelės nurodytam tinkamumo laikui pasibaigus, šio vaisto vartoti negalima. Vaistas tinkamas vartoti iki paskutinės nurodyto mėnesio dienos.</w:t>
      </w:r>
    </w:p>
    <w:p w14:paraId="2D6DE7D9"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6C642D32"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14:ligatures w14:val="none"/>
        </w:rPr>
      </w:pPr>
      <w:r w:rsidRPr="00AD4DEC">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A26CE4C"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1DC5329F"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3133BEA7" w14:textId="77777777" w:rsidR="00AD4DEC" w:rsidRPr="00AD4DEC" w:rsidRDefault="00AD4DEC" w:rsidP="00AD4DEC">
      <w:pPr>
        <w:keepNext/>
        <w:spacing w:after="0" w:line="240" w:lineRule="auto"/>
        <w:ind w:left="567" w:hanging="567"/>
        <w:contextualSpacing/>
        <w:outlineLvl w:val="1"/>
        <w:rPr>
          <w:rFonts w:ascii="Times New Roman" w:eastAsia="Times New Roman" w:hAnsi="Times New Roman" w:cs="Times New Roman"/>
          <w:b/>
          <w:kern w:val="0"/>
          <w:sz w:val="22"/>
          <w:szCs w:val="22"/>
          <w:lang w:eastAsia="lt-LT"/>
          <w14:ligatures w14:val="none"/>
        </w:rPr>
      </w:pPr>
      <w:r w:rsidRPr="00AD4DEC">
        <w:rPr>
          <w:rFonts w:ascii="Times New Roman" w:eastAsia="Times New Roman" w:hAnsi="Times New Roman" w:cs="Times New Roman"/>
          <w:b/>
          <w:kern w:val="0"/>
          <w:sz w:val="22"/>
          <w:szCs w:val="22"/>
          <w:lang w:eastAsia="lt-LT"/>
          <w14:ligatures w14:val="none"/>
        </w:rPr>
        <w:lastRenderedPageBreak/>
        <w:t>6.</w:t>
      </w:r>
      <w:r w:rsidRPr="00AD4DEC">
        <w:rPr>
          <w:rFonts w:ascii="Times New Roman" w:eastAsia="Times New Roman" w:hAnsi="Times New Roman" w:cs="Times New Roman"/>
          <w:b/>
          <w:kern w:val="0"/>
          <w:sz w:val="22"/>
          <w:szCs w:val="22"/>
          <w:lang w:eastAsia="lt-LT"/>
          <w14:ligatures w14:val="none"/>
        </w:rPr>
        <w:tab/>
        <w:t>Pakuotės turinys ir kita informacija</w:t>
      </w:r>
    </w:p>
    <w:p w14:paraId="2925CBAF"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2A03C933" w14:textId="77777777" w:rsidR="00AD4DEC" w:rsidRPr="00AD4DEC" w:rsidRDefault="00AD4DEC" w:rsidP="00AD4DEC">
      <w:pPr>
        <w:spacing w:after="0" w:line="240" w:lineRule="auto"/>
        <w:contextualSpacing/>
        <w:rPr>
          <w:rFonts w:ascii="Times New Roman" w:eastAsia="Times New Roman" w:hAnsi="Times New Roman" w:cs="Times New Roman"/>
          <w:b/>
          <w:bCs/>
          <w:kern w:val="0"/>
          <w:sz w:val="22"/>
          <w:szCs w:val="22"/>
          <w14:ligatures w14:val="none"/>
        </w:rPr>
      </w:pPr>
      <w:proofErr w:type="spellStart"/>
      <w:r w:rsidRPr="00AD4DEC">
        <w:rPr>
          <w:rFonts w:ascii="Times New Roman" w:eastAsia="Times New Roman" w:hAnsi="Times New Roman" w:cs="Times New Roman"/>
          <w:b/>
          <w:bCs/>
          <w:kern w:val="0"/>
          <w:sz w:val="22"/>
          <w:szCs w:val="22"/>
          <w14:ligatures w14:val="none"/>
        </w:rPr>
        <w:t>Dicynone</w:t>
      </w:r>
      <w:proofErr w:type="spellEnd"/>
      <w:r w:rsidRPr="00AD4DEC">
        <w:rPr>
          <w:rFonts w:ascii="Times New Roman" w:eastAsia="Times New Roman" w:hAnsi="Times New Roman" w:cs="Times New Roman"/>
          <w:b/>
          <w:bCs/>
          <w:kern w:val="0"/>
          <w:sz w:val="22"/>
          <w:szCs w:val="22"/>
          <w14:ligatures w14:val="none"/>
        </w:rPr>
        <w:t xml:space="preserve"> sudėtis</w:t>
      </w:r>
    </w:p>
    <w:p w14:paraId="6E4A6E16" w14:textId="1DA3FF53" w:rsidR="00AD4DEC" w:rsidRPr="00A034C1" w:rsidRDefault="00AD4DEC" w:rsidP="00A034C1">
      <w:pPr>
        <w:pStyle w:val="Sraopastraipa"/>
        <w:numPr>
          <w:ilvl w:val="0"/>
          <w:numId w:val="8"/>
        </w:numPr>
        <w:spacing w:after="0" w:line="240" w:lineRule="auto"/>
        <w:ind w:left="567"/>
        <w:rPr>
          <w:rFonts w:ascii="Times New Roman" w:eastAsia="Times New Roman" w:hAnsi="Times New Roman" w:cs="Times New Roman"/>
          <w:kern w:val="0"/>
          <w:sz w:val="22"/>
          <w:szCs w:val="22"/>
          <w:lang w:eastAsia="lt-LT"/>
          <w14:ligatures w14:val="none"/>
        </w:rPr>
      </w:pPr>
      <w:r w:rsidRPr="00A034C1">
        <w:rPr>
          <w:rFonts w:ascii="Times New Roman" w:eastAsia="Times New Roman" w:hAnsi="Times New Roman" w:cs="Times New Roman"/>
          <w:kern w:val="0"/>
          <w:sz w:val="22"/>
          <w:szCs w:val="22"/>
          <w:lang w:eastAsia="lt-LT"/>
          <w14:ligatures w14:val="none"/>
        </w:rPr>
        <w:t xml:space="preserve">Veiklioji medžiaga yra </w:t>
      </w:r>
      <w:proofErr w:type="spellStart"/>
      <w:r w:rsidRPr="00A034C1">
        <w:rPr>
          <w:rFonts w:ascii="Times New Roman" w:eastAsia="Times New Roman" w:hAnsi="Times New Roman" w:cs="Times New Roman"/>
          <w:kern w:val="0"/>
          <w:sz w:val="22"/>
          <w:szCs w:val="22"/>
          <w:lang w:eastAsia="lt-LT"/>
          <w14:ligatures w14:val="none"/>
        </w:rPr>
        <w:t>etamsilatas</w:t>
      </w:r>
      <w:proofErr w:type="spellEnd"/>
      <w:r w:rsidRPr="00A034C1">
        <w:rPr>
          <w:rFonts w:ascii="Times New Roman" w:eastAsia="Times New Roman" w:hAnsi="Times New Roman" w:cs="Times New Roman"/>
          <w:kern w:val="0"/>
          <w:sz w:val="22"/>
          <w:szCs w:val="22"/>
          <w:lang w:eastAsia="lt-LT"/>
          <w14:ligatures w14:val="none"/>
        </w:rPr>
        <w:t xml:space="preserve">. Kiekvienoje tabletėje yra 250 mg </w:t>
      </w:r>
      <w:proofErr w:type="spellStart"/>
      <w:r w:rsidRPr="00A034C1">
        <w:rPr>
          <w:rFonts w:ascii="Times New Roman" w:eastAsia="Times New Roman" w:hAnsi="Times New Roman" w:cs="Times New Roman"/>
          <w:kern w:val="0"/>
          <w:sz w:val="22"/>
          <w:szCs w:val="22"/>
          <w:lang w:eastAsia="lt-LT"/>
          <w14:ligatures w14:val="none"/>
        </w:rPr>
        <w:t>etamsilato</w:t>
      </w:r>
      <w:proofErr w:type="spellEnd"/>
      <w:r w:rsidRPr="00A034C1">
        <w:rPr>
          <w:rFonts w:ascii="Times New Roman" w:eastAsia="Times New Roman" w:hAnsi="Times New Roman" w:cs="Times New Roman"/>
          <w:kern w:val="0"/>
          <w:sz w:val="22"/>
          <w:szCs w:val="22"/>
          <w:lang w:eastAsia="lt-LT"/>
          <w14:ligatures w14:val="none"/>
        </w:rPr>
        <w:t>.</w:t>
      </w:r>
    </w:p>
    <w:p w14:paraId="386E238D" w14:textId="785CAC97" w:rsidR="00AD4DEC" w:rsidRPr="00A034C1" w:rsidRDefault="00AD4DEC" w:rsidP="00A034C1">
      <w:pPr>
        <w:pStyle w:val="Sraopastraipa"/>
        <w:numPr>
          <w:ilvl w:val="0"/>
          <w:numId w:val="8"/>
        </w:numPr>
        <w:spacing w:after="0" w:line="240" w:lineRule="auto"/>
        <w:ind w:left="567"/>
        <w:rPr>
          <w:rFonts w:ascii="Times New Roman" w:eastAsia="Times New Roman" w:hAnsi="Times New Roman" w:cs="Times New Roman"/>
          <w:kern w:val="0"/>
          <w:sz w:val="22"/>
          <w:szCs w:val="22"/>
          <w:lang w:eastAsia="lt-LT"/>
          <w14:ligatures w14:val="none"/>
        </w:rPr>
      </w:pPr>
      <w:r w:rsidRPr="00A034C1">
        <w:rPr>
          <w:rFonts w:ascii="Times New Roman" w:eastAsia="Times New Roman" w:hAnsi="Times New Roman" w:cs="Times New Roman"/>
          <w:kern w:val="0"/>
          <w:sz w:val="22"/>
          <w:szCs w:val="22"/>
          <w:lang w:eastAsia="lt-LT"/>
          <w14:ligatures w14:val="none"/>
        </w:rPr>
        <w:t xml:space="preserve">Pagalbinės medžiagos yra bevandenė citrinų rūgštis, kukurūzų krakmolas, laktozė </w:t>
      </w:r>
      <w:proofErr w:type="spellStart"/>
      <w:r w:rsidRPr="00A034C1">
        <w:rPr>
          <w:rFonts w:ascii="Times New Roman" w:eastAsia="Times New Roman" w:hAnsi="Times New Roman" w:cs="Times New Roman"/>
          <w:kern w:val="0"/>
          <w:sz w:val="22"/>
          <w:szCs w:val="22"/>
          <w:lang w:eastAsia="lt-LT"/>
          <w14:ligatures w14:val="none"/>
        </w:rPr>
        <w:t>monohidratas</w:t>
      </w:r>
      <w:proofErr w:type="spellEnd"/>
      <w:r w:rsidRPr="00A034C1">
        <w:rPr>
          <w:rFonts w:ascii="Times New Roman" w:eastAsia="Times New Roman" w:hAnsi="Times New Roman" w:cs="Times New Roman"/>
          <w:kern w:val="0"/>
          <w:sz w:val="22"/>
          <w:szCs w:val="22"/>
          <w:lang w:eastAsia="lt-LT"/>
          <w14:ligatures w14:val="none"/>
        </w:rPr>
        <w:t xml:space="preserve">, </w:t>
      </w:r>
      <w:proofErr w:type="spellStart"/>
      <w:r w:rsidRPr="00A034C1">
        <w:rPr>
          <w:rFonts w:ascii="Times New Roman" w:eastAsia="Times New Roman" w:hAnsi="Times New Roman" w:cs="Times New Roman"/>
          <w:kern w:val="0"/>
          <w:sz w:val="22"/>
          <w:szCs w:val="22"/>
          <w:lang w:eastAsia="lt-LT"/>
          <w14:ligatures w14:val="none"/>
        </w:rPr>
        <w:t>povidonas</w:t>
      </w:r>
      <w:proofErr w:type="spellEnd"/>
      <w:r w:rsidRPr="00A034C1">
        <w:rPr>
          <w:rFonts w:ascii="Times New Roman" w:eastAsia="Times New Roman" w:hAnsi="Times New Roman" w:cs="Times New Roman"/>
          <w:kern w:val="0"/>
          <w:sz w:val="22"/>
          <w:szCs w:val="22"/>
          <w:lang w:eastAsia="lt-LT"/>
          <w14:ligatures w14:val="none"/>
        </w:rPr>
        <w:t xml:space="preserve"> K25, magnio </w:t>
      </w:r>
      <w:proofErr w:type="spellStart"/>
      <w:r w:rsidRPr="00A034C1">
        <w:rPr>
          <w:rFonts w:ascii="Times New Roman" w:eastAsia="Times New Roman" w:hAnsi="Times New Roman" w:cs="Times New Roman"/>
          <w:kern w:val="0"/>
          <w:sz w:val="22"/>
          <w:szCs w:val="22"/>
          <w:lang w:eastAsia="lt-LT"/>
          <w14:ligatures w14:val="none"/>
        </w:rPr>
        <w:t>stearatas</w:t>
      </w:r>
      <w:proofErr w:type="spellEnd"/>
      <w:r w:rsidRPr="00A034C1">
        <w:rPr>
          <w:rFonts w:ascii="Times New Roman" w:eastAsia="Times New Roman" w:hAnsi="Times New Roman" w:cs="Times New Roman"/>
          <w:kern w:val="0"/>
          <w:sz w:val="22"/>
          <w:szCs w:val="22"/>
          <w:lang w:eastAsia="lt-LT"/>
          <w14:ligatures w14:val="none"/>
        </w:rPr>
        <w:t>.</w:t>
      </w:r>
    </w:p>
    <w:p w14:paraId="74569EE1" w14:textId="77777777" w:rsidR="00AD4DEC" w:rsidRPr="00AD4DEC" w:rsidRDefault="00AD4DEC" w:rsidP="00AD4DEC">
      <w:pPr>
        <w:spacing w:after="0" w:line="240" w:lineRule="auto"/>
        <w:contextualSpacing/>
        <w:rPr>
          <w:rFonts w:ascii="Times New Roman" w:eastAsia="Times New Roman" w:hAnsi="Times New Roman" w:cs="Times New Roman"/>
          <w:b/>
          <w:bCs/>
          <w:kern w:val="0"/>
          <w:sz w:val="22"/>
          <w:szCs w:val="22"/>
          <w14:ligatures w14:val="none"/>
        </w:rPr>
      </w:pPr>
    </w:p>
    <w:p w14:paraId="3A1A0298" w14:textId="77777777" w:rsidR="00AD4DEC" w:rsidRPr="00AD4DEC" w:rsidRDefault="00AD4DEC" w:rsidP="00AD4DEC">
      <w:pPr>
        <w:spacing w:after="0" w:line="240" w:lineRule="auto"/>
        <w:contextualSpacing/>
        <w:rPr>
          <w:rFonts w:ascii="Times New Roman" w:eastAsia="Times New Roman" w:hAnsi="Times New Roman" w:cs="Times New Roman"/>
          <w:b/>
          <w:bCs/>
          <w:kern w:val="0"/>
          <w:sz w:val="22"/>
          <w:szCs w:val="22"/>
          <w14:ligatures w14:val="none"/>
        </w:rPr>
      </w:pPr>
      <w:proofErr w:type="spellStart"/>
      <w:r w:rsidRPr="00AD4DEC">
        <w:rPr>
          <w:rFonts w:ascii="Times New Roman" w:eastAsia="Times New Roman" w:hAnsi="Times New Roman" w:cs="Times New Roman"/>
          <w:b/>
          <w:bCs/>
          <w:kern w:val="0"/>
          <w:sz w:val="22"/>
          <w:szCs w:val="22"/>
          <w14:ligatures w14:val="none"/>
        </w:rPr>
        <w:t>Dicynone</w:t>
      </w:r>
      <w:proofErr w:type="spellEnd"/>
      <w:r w:rsidRPr="00AD4DEC">
        <w:rPr>
          <w:rFonts w:ascii="Times New Roman" w:eastAsia="Times New Roman" w:hAnsi="Times New Roman" w:cs="Times New Roman"/>
          <w:b/>
          <w:bCs/>
          <w:kern w:val="0"/>
          <w:sz w:val="22"/>
          <w:szCs w:val="22"/>
          <w14:ligatures w14:val="none"/>
        </w:rPr>
        <w:t xml:space="preserve"> išvaizda ir kiekis pakuotėje</w:t>
      </w:r>
    </w:p>
    <w:p w14:paraId="12E24794" w14:textId="77777777" w:rsidR="00AD4DEC" w:rsidRPr="00AD4DEC" w:rsidRDefault="00AD4DEC" w:rsidP="00AD4DEC">
      <w:pPr>
        <w:tabs>
          <w:tab w:val="left" w:pos="6237"/>
        </w:tabs>
        <w:spacing w:after="0" w:line="240" w:lineRule="auto"/>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Tabletės yra baltos, apvalios, abipusiai išgaubtos.</w:t>
      </w:r>
    </w:p>
    <w:p w14:paraId="0DE0C1C0" w14:textId="77777777" w:rsidR="00AD4DEC" w:rsidRPr="00AD4DEC" w:rsidRDefault="00AD4DEC" w:rsidP="00AD4DEC">
      <w:pPr>
        <w:tabs>
          <w:tab w:val="left" w:pos="6237"/>
        </w:tabs>
        <w:spacing w:after="0" w:line="240" w:lineRule="auto"/>
        <w:contextualSpacing/>
        <w:jc w:val="both"/>
        <w:rPr>
          <w:rFonts w:ascii="Times New Roman" w:eastAsia="Times New Roman" w:hAnsi="Times New Roman" w:cs="Times New Roman"/>
          <w:kern w:val="0"/>
          <w:sz w:val="22"/>
          <w:szCs w:val="22"/>
          <w:lang w:eastAsia="lt-LT"/>
          <w14:ligatures w14:val="none"/>
        </w:rPr>
      </w:pPr>
    </w:p>
    <w:p w14:paraId="02759315"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proofErr w:type="spellStart"/>
      <w:r w:rsidRPr="00AD4DEC">
        <w:rPr>
          <w:rFonts w:ascii="Times New Roman" w:eastAsia="Times New Roman" w:hAnsi="Times New Roman" w:cs="Times New Roman"/>
          <w:kern w:val="0"/>
          <w:sz w:val="22"/>
          <w:szCs w:val="22"/>
          <w:lang w:eastAsia="lt-LT"/>
          <w14:ligatures w14:val="none"/>
        </w:rPr>
        <w:t>Dicynone</w:t>
      </w:r>
      <w:proofErr w:type="spellEnd"/>
      <w:r w:rsidRPr="00AD4DEC">
        <w:rPr>
          <w:rFonts w:ascii="Times New Roman" w:eastAsia="Times New Roman" w:hAnsi="Times New Roman" w:cs="Times New Roman"/>
          <w:kern w:val="0"/>
          <w:sz w:val="22"/>
          <w:szCs w:val="22"/>
          <w:lang w:eastAsia="lt-LT"/>
          <w14:ligatures w14:val="none"/>
        </w:rPr>
        <w:t xml:space="preserve"> 250 mg tabletės supakuotos į Al/PVC/PVDC lizdines plokšteles po 10 tablečių.</w:t>
      </w:r>
    </w:p>
    <w:p w14:paraId="7398462C" w14:textId="77777777" w:rsidR="00AD4DEC" w:rsidRPr="00AD4DEC" w:rsidRDefault="00AD4DEC" w:rsidP="00AD4DEC">
      <w:pPr>
        <w:spacing w:after="0" w:line="240" w:lineRule="auto"/>
        <w:contextualSpacing/>
        <w:jc w:val="both"/>
        <w:rPr>
          <w:rFonts w:ascii="Times New Roman" w:eastAsia="Times New Roman" w:hAnsi="Times New Roman" w:cs="Times New Roman"/>
          <w:kern w:val="0"/>
          <w:sz w:val="22"/>
          <w:szCs w:val="22"/>
          <w:lang w:eastAsia="lt-LT"/>
          <w14:ligatures w14:val="none"/>
        </w:rPr>
      </w:pPr>
      <w:r w:rsidRPr="00AD4DEC">
        <w:rPr>
          <w:rFonts w:ascii="Times New Roman" w:eastAsia="Times New Roman" w:hAnsi="Times New Roman" w:cs="Times New Roman"/>
          <w:kern w:val="0"/>
          <w:sz w:val="22"/>
          <w:szCs w:val="22"/>
          <w:lang w:eastAsia="lt-LT"/>
          <w14:ligatures w14:val="none"/>
        </w:rPr>
        <w:t>Kartono dėžutėje yra 100 tablečių.</w:t>
      </w:r>
    </w:p>
    <w:p w14:paraId="33C8F302"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48B2FC43" w14:textId="77777777" w:rsidR="00A034C1" w:rsidRPr="00A034C1" w:rsidRDefault="00A034C1" w:rsidP="00A034C1">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034C1">
        <w:rPr>
          <w:rFonts w:ascii="Times New Roman" w:eastAsia="Times New Roman" w:hAnsi="Times New Roman" w:cs="Times New Roman"/>
          <w:b/>
          <w:noProof/>
          <w:kern w:val="0"/>
          <w:sz w:val="22"/>
          <w:szCs w:val="22"/>
          <w14:ligatures w14:val="none"/>
        </w:rPr>
        <w:t>Registruotojas eksportuojančioje valstybėje ir gamintojas</w:t>
      </w:r>
    </w:p>
    <w:p w14:paraId="15847F64"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717EC22"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034C1">
        <w:rPr>
          <w:rFonts w:ascii="Times New Roman" w:eastAsia="Aptos" w:hAnsi="Times New Roman" w:cs="Times New Roman"/>
          <w:b/>
          <w:color w:val="000000"/>
          <w:kern w:val="0"/>
          <w:sz w:val="22"/>
          <w:szCs w:val="22"/>
          <w14:ligatures w14:val="none"/>
        </w:rPr>
        <w:t>Registruotojas</w:t>
      </w:r>
    </w:p>
    <w:p w14:paraId="4A90C467"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034C1">
        <w:rPr>
          <w:rFonts w:ascii="Times New Roman" w:eastAsia="Aptos" w:hAnsi="Times New Roman" w:cs="Times New Roman"/>
          <w:bCs/>
          <w:color w:val="000000"/>
          <w:kern w:val="0"/>
          <w:sz w:val="22"/>
          <w:szCs w:val="22"/>
          <w14:ligatures w14:val="none"/>
        </w:rPr>
        <w:t>Sandoz</w:t>
      </w:r>
      <w:proofErr w:type="spellEnd"/>
      <w:r w:rsidRPr="00A034C1">
        <w:rPr>
          <w:rFonts w:ascii="Times New Roman" w:eastAsia="Aptos" w:hAnsi="Times New Roman" w:cs="Times New Roman"/>
          <w:bCs/>
          <w:color w:val="000000"/>
          <w:kern w:val="0"/>
          <w:sz w:val="22"/>
          <w:szCs w:val="22"/>
          <w14:ligatures w14:val="none"/>
        </w:rPr>
        <w:t xml:space="preserve"> </w:t>
      </w:r>
      <w:proofErr w:type="spellStart"/>
      <w:r w:rsidRPr="00A034C1">
        <w:rPr>
          <w:rFonts w:ascii="Times New Roman" w:eastAsia="Aptos" w:hAnsi="Times New Roman" w:cs="Times New Roman"/>
          <w:bCs/>
          <w:color w:val="000000"/>
          <w:kern w:val="0"/>
          <w:sz w:val="22"/>
          <w:szCs w:val="22"/>
          <w14:ligatures w14:val="none"/>
        </w:rPr>
        <w:t>d.d</w:t>
      </w:r>
      <w:proofErr w:type="spellEnd"/>
      <w:r w:rsidRPr="00A034C1">
        <w:rPr>
          <w:rFonts w:ascii="Times New Roman" w:eastAsia="Aptos" w:hAnsi="Times New Roman" w:cs="Times New Roman"/>
          <w:bCs/>
          <w:color w:val="000000"/>
          <w:kern w:val="0"/>
          <w:sz w:val="22"/>
          <w:szCs w:val="22"/>
          <w14:ligatures w14:val="none"/>
        </w:rPr>
        <w:t>.</w:t>
      </w:r>
    </w:p>
    <w:p w14:paraId="2ECB85BA"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034C1">
        <w:rPr>
          <w:rFonts w:ascii="Times New Roman" w:eastAsia="Aptos" w:hAnsi="Times New Roman" w:cs="Times New Roman"/>
          <w:bCs/>
          <w:color w:val="000000"/>
          <w:kern w:val="0"/>
          <w:sz w:val="22"/>
          <w:szCs w:val="22"/>
          <w14:ligatures w14:val="none"/>
        </w:rPr>
        <w:t>Verovškova</w:t>
      </w:r>
      <w:proofErr w:type="spellEnd"/>
      <w:r w:rsidRPr="00A034C1">
        <w:rPr>
          <w:rFonts w:ascii="Times New Roman" w:eastAsia="Aptos" w:hAnsi="Times New Roman" w:cs="Times New Roman"/>
          <w:bCs/>
          <w:color w:val="000000"/>
          <w:kern w:val="0"/>
          <w:sz w:val="22"/>
          <w:szCs w:val="22"/>
          <w14:ligatures w14:val="none"/>
        </w:rPr>
        <w:t xml:space="preserve"> 57</w:t>
      </w:r>
    </w:p>
    <w:p w14:paraId="50D5F009"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34C1">
        <w:rPr>
          <w:rFonts w:ascii="Times New Roman" w:eastAsia="Aptos" w:hAnsi="Times New Roman" w:cs="Times New Roman"/>
          <w:bCs/>
          <w:color w:val="000000"/>
          <w:kern w:val="0"/>
          <w:sz w:val="22"/>
          <w:szCs w:val="22"/>
          <w14:ligatures w14:val="none"/>
        </w:rPr>
        <w:t xml:space="preserve">SI-1000 </w:t>
      </w:r>
      <w:proofErr w:type="spellStart"/>
      <w:r w:rsidRPr="00A034C1">
        <w:rPr>
          <w:rFonts w:ascii="Times New Roman" w:eastAsia="Aptos" w:hAnsi="Times New Roman" w:cs="Times New Roman"/>
          <w:bCs/>
          <w:color w:val="000000"/>
          <w:kern w:val="0"/>
          <w:sz w:val="22"/>
          <w:szCs w:val="22"/>
          <w14:ligatures w14:val="none"/>
        </w:rPr>
        <w:t>Ljubljana</w:t>
      </w:r>
      <w:proofErr w:type="spellEnd"/>
    </w:p>
    <w:p w14:paraId="0BCA8ECD" w14:textId="3A665D5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34C1">
        <w:rPr>
          <w:rFonts w:ascii="Times New Roman" w:eastAsia="Aptos" w:hAnsi="Times New Roman" w:cs="Times New Roman"/>
          <w:bCs/>
          <w:color w:val="000000"/>
          <w:kern w:val="0"/>
          <w:sz w:val="22"/>
          <w:szCs w:val="22"/>
          <w14:ligatures w14:val="none"/>
        </w:rPr>
        <w:t>Slovėnija</w:t>
      </w:r>
    </w:p>
    <w:p w14:paraId="74D4F5A8"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E12E29"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034C1">
        <w:rPr>
          <w:rFonts w:ascii="Times New Roman" w:eastAsia="Aptos" w:hAnsi="Times New Roman" w:cs="Times New Roman"/>
          <w:b/>
          <w:color w:val="000000"/>
          <w:kern w:val="0"/>
          <w:sz w:val="22"/>
          <w:szCs w:val="22"/>
          <w14:ligatures w14:val="none"/>
        </w:rPr>
        <w:t>Gamintojas</w:t>
      </w:r>
    </w:p>
    <w:p w14:paraId="768DB11E"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034C1">
        <w:rPr>
          <w:rFonts w:ascii="Times New Roman" w:eastAsia="Aptos" w:hAnsi="Times New Roman" w:cs="Times New Roman"/>
          <w:bCs/>
          <w:color w:val="000000"/>
          <w:kern w:val="0"/>
          <w:sz w:val="22"/>
          <w:szCs w:val="22"/>
          <w14:ligatures w14:val="none"/>
        </w:rPr>
        <w:t>Lek</w:t>
      </w:r>
      <w:proofErr w:type="spellEnd"/>
      <w:r w:rsidRPr="00A034C1">
        <w:rPr>
          <w:rFonts w:ascii="Times New Roman" w:eastAsia="Aptos" w:hAnsi="Times New Roman" w:cs="Times New Roman"/>
          <w:bCs/>
          <w:color w:val="000000"/>
          <w:kern w:val="0"/>
          <w:sz w:val="22"/>
          <w:szCs w:val="22"/>
          <w14:ligatures w14:val="none"/>
        </w:rPr>
        <w:t xml:space="preserve"> </w:t>
      </w:r>
      <w:proofErr w:type="spellStart"/>
      <w:r w:rsidRPr="00A034C1">
        <w:rPr>
          <w:rFonts w:ascii="Times New Roman" w:eastAsia="Aptos" w:hAnsi="Times New Roman" w:cs="Times New Roman"/>
          <w:bCs/>
          <w:color w:val="000000"/>
          <w:kern w:val="0"/>
          <w:sz w:val="22"/>
          <w:szCs w:val="22"/>
          <w14:ligatures w14:val="none"/>
        </w:rPr>
        <w:t>Pharmaceuticals</w:t>
      </w:r>
      <w:proofErr w:type="spellEnd"/>
      <w:r w:rsidRPr="00A034C1">
        <w:rPr>
          <w:rFonts w:ascii="Times New Roman" w:eastAsia="Aptos" w:hAnsi="Times New Roman" w:cs="Times New Roman"/>
          <w:bCs/>
          <w:color w:val="000000"/>
          <w:kern w:val="0"/>
          <w:sz w:val="22"/>
          <w:szCs w:val="22"/>
          <w14:ligatures w14:val="none"/>
        </w:rPr>
        <w:t xml:space="preserve"> </w:t>
      </w:r>
      <w:proofErr w:type="spellStart"/>
      <w:r w:rsidRPr="00A034C1">
        <w:rPr>
          <w:rFonts w:ascii="Times New Roman" w:eastAsia="Aptos" w:hAnsi="Times New Roman" w:cs="Times New Roman"/>
          <w:bCs/>
          <w:color w:val="000000"/>
          <w:kern w:val="0"/>
          <w:sz w:val="22"/>
          <w:szCs w:val="22"/>
          <w14:ligatures w14:val="none"/>
        </w:rPr>
        <w:t>d.d</w:t>
      </w:r>
      <w:proofErr w:type="spellEnd"/>
      <w:r w:rsidRPr="00A034C1">
        <w:rPr>
          <w:rFonts w:ascii="Times New Roman" w:eastAsia="Aptos" w:hAnsi="Times New Roman" w:cs="Times New Roman"/>
          <w:bCs/>
          <w:color w:val="000000"/>
          <w:kern w:val="0"/>
          <w:sz w:val="22"/>
          <w:szCs w:val="22"/>
          <w14:ligatures w14:val="none"/>
        </w:rPr>
        <w:t>.</w:t>
      </w:r>
    </w:p>
    <w:p w14:paraId="34D0D1CC"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034C1">
        <w:rPr>
          <w:rFonts w:ascii="Times New Roman" w:eastAsia="Aptos" w:hAnsi="Times New Roman" w:cs="Times New Roman"/>
          <w:bCs/>
          <w:color w:val="000000"/>
          <w:kern w:val="0"/>
          <w:sz w:val="22"/>
          <w:szCs w:val="22"/>
          <w14:ligatures w14:val="none"/>
        </w:rPr>
        <w:t>Trimlini</w:t>
      </w:r>
      <w:proofErr w:type="spellEnd"/>
      <w:r w:rsidRPr="00A034C1">
        <w:rPr>
          <w:rFonts w:ascii="Times New Roman" w:eastAsia="Aptos" w:hAnsi="Times New Roman" w:cs="Times New Roman"/>
          <w:bCs/>
          <w:color w:val="000000"/>
          <w:kern w:val="0"/>
          <w:sz w:val="22"/>
          <w:szCs w:val="22"/>
          <w14:ligatures w14:val="none"/>
        </w:rPr>
        <w:t xml:space="preserve"> 2d</w:t>
      </w:r>
    </w:p>
    <w:p w14:paraId="4A0D495D"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34C1">
        <w:rPr>
          <w:rFonts w:ascii="Times New Roman" w:eastAsia="Aptos" w:hAnsi="Times New Roman" w:cs="Times New Roman"/>
          <w:bCs/>
          <w:color w:val="000000"/>
          <w:kern w:val="0"/>
          <w:sz w:val="22"/>
          <w:szCs w:val="22"/>
          <w14:ligatures w14:val="none"/>
        </w:rPr>
        <w:t xml:space="preserve">9220 </w:t>
      </w:r>
      <w:proofErr w:type="spellStart"/>
      <w:r w:rsidRPr="00A034C1">
        <w:rPr>
          <w:rFonts w:ascii="Times New Roman" w:eastAsia="Aptos" w:hAnsi="Times New Roman" w:cs="Times New Roman"/>
          <w:bCs/>
          <w:color w:val="000000"/>
          <w:kern w:val="0"/>
          <w:sz w:val="22"/>
          <w:szCs w:val="22"/>
          <w14:ligatures w14:val="none"/>
        </w:rPr>
        <w:t>Lendava</w:t>
      </w:r>
      <w:proofErr w:type="spellEnd"/>
    </w:p>
    <w:p w14:paraId="61B4A5BF" w14:textId="7AC44ED8"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034C1">
        <w:rPr>
          <w:rFonts w:ascii="Times New Roman" w:eastAsia="Aptos" w:hAnsi="Times New Roman" w:cs="Times New Roman"/>
          <w:bCs/>
          <w:color w:val="000000"/>
          <w:kern w:val="0"/>
          <w:sz w:val="22"/>
          <w:szCs w:val="22"/>
          <w14:ligatures w14:val="none"/>
        </w:rPr>
        <w:t>Slovėnija</w:t>
      </w:r>
    </w:p>
    <w:p w14:paraId="6A477BD5" w14:textId="77777777" w:rsidR="00A034C1" w:rsidRPr="00A034C1" w:rsidRDefault="00A034C1" w:rsidP="00A034C1">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366865A" w14:textId="77777777" w:rsidR="00A034C1" w:rsidRPr="00A034C1" w:rsidRDefault="00A034C1" w:rsidP="00A034C1">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034C1">
        <w:rPr>
          <w:rFonts w:ascii="Times New Roman" w:eastAsia="Aptos" w:hAnsi="Times New Roman" w:cs="Times New Roman"/>
          <w:b/>
          <w:color w:val="000000"/>
          <w:kern w:val="0"/>
          <w:sz w:val="22"/>
          <w:szCs w:val="22"/>
          <w14:ligatures w14:val="none"/>
        </w:rPr>
        <w:t xml:space="preserve">Lygiagretus importuotojas </w:t>
      </w:r>
      <w:r w:rsidRPr="00A034C1">
        <w:rPr>
          <w:rFonts w:ascii="Times New Roman" w:eastAsia="Aptos" w:hAnsi="Times New Roman" w:cs="Times New Roman"/>
          <w:b/>
          <w:color w:val="000000"/>
          <w:kern w:val="0"/>
          <w:sz w:val="22"/>
          <w:szCs w:val="22"/>
          <w14:ligatures w14:val="none"/>
        </w:rPr>
        <w:br/>
      </w:r>
      <w:r w:rsidRPr="00A034C1">
        <w:rPr>
          <w:rFonts w:ascii="Times New Roman" w:eastAsia="TimesNewRoman" w:hAnsi="Times New Roman" w:cs="Times New Roman"/>
          <w:color w:val="000000"/>
          <w:kern w:val="0"/>
          <w:sz w:val="22"/>
          <w:szCs w:val="22"/>
          <w14:ligatures w14:val="none"/>
        </w:rPr>
        <w:t>UAB „</w:t>
      </w:r>
      <w:proofErr w:type="spellStart"/>
      <w:r w:rsidRPr="00A034C1">
        <w:rPr>
          <w:rFonts w:ascii="Times New Roman" w:eastAsia="TimesNewRoman" w:hAnsi="Times New Roman" w:cs="Times New Roman"/>
          <w:color w:val="000000"/>
          <w:kern w:val="0"/>
          <w:sz w:val="22"/>
          <w:szCs w:val="22"/>
          <w14:ligatures w14:val="none"/>
        </w:rPr>
        <w:t>Niromed</w:t>
      </w:r>
      <w:proofErr w:type="spellEnd"/>
      <w:r w:rsidRPr="00A034C1">
        <w:rPr>
          <w:rFonts w:ascii="Times New Roman" w:eastAsia="TimesNewRoman" w:hAnsi="Times New Roman" w:cs="Times New Roman"/>
          <w:color w:val="000000"/>
          <w:kern w:val="0"/>
          <w:sz w:val="22"/>
          <w:szCs w:val="22"/>
          <w14:ligatures w14:val="none"/>
        </w:rPr>
        <w:t>“</w:t>
      </w:r>
      <w:r w:rsidRPr="00A034C1">
        <w:rPr>
          <w:rFonts w:ascii="Times New Roman" w:eastAsia="Aptos" w:hAnsi="Times New Roman" w:cs="Times New Roman"/>
          <w:b/>
          <w:color w:val="000000"/>
          <w:kern w:val="0"/>
          <w:sz w:val="22"/>
          <w:szCs w:val="22"/>
          <w14:ligatures w14:val="none"/>
        </w:rPr>
        <w:br/>
      </w:r>
      <w:r w:rsidRPr="00A034C1">
        <w:rPr>
          <w:rFonts w:ascii="Times New Roman" w:eastAsia="TimesNewRoman" w:hAnsi="Times New Roman" w:cs="Times New Roman"/>
          <w:color w:val="000000"/>
          <w:kern w:val="0"/>
          <w:sz w:val="22"/>
          <w:szCs w:val="22"/>
          <w14:ligatures w14:val="none"/>
        </w:rPr>
        <w:t>Žirmūnų g. 139A</w:t>
      </w:r>
      <w:r w:rsidRPr="00A034C1">
        <w:rPr>
          <w:rFonts w:ascii="Times New Roman" w:eastAsia="Aptos" w:hAnsi="Times New Roman" w:cs="Times New Roman"/>
          <w:b/>
          <w:color w:val="000000"/>
          <w:kern w:val="0"/>
          <w:sz w:val="22"/>
          <w:szCs w:val="22"/>
          <w14:ligatures w14:val="none"/>
        </w:rPr>
        <w:br/>
      </w:r>
      <w:r w:rsidRPr="00A034C1">
        <w:rPr>
          <w:rFonts w:ascii="Times New Roman" w:eastAsia="TimesNewRoman" w:hAnsi="Times New Roman" w:cs="Times New Roman"/>
          <w:color w:val="000000"/>
          <w:kern w:val="0"/>
          <w:sz w:val="22"/>
          <w:szCs w:val="22"/>
          <w14:ligatures w14:val="none"/>
        </w:rPr>
        <w:t>LT-09120 Vilnius</w:t>
      </w:r>
      <w:r w:rsidRPr="00A034C1">
        <w:rPr>
          <w:rFonts w:ascii="Times New Roman" w:eastAsia="TimesNewRoman" w:hAnsi="Times New Roman" w:cs="Times New Roman"/>
          <w:color w:val="000000"/>
          <w:kern w:val="0"/>
          <w:sz w:val="22"/>
          <w:szCs w:val="22"/>
          <w14:ligatures w14:val="none"/>
        </w:rPr>
        <w:br/>
        <w:t>Lietuva</w:t>
      </w:r>
    </w:p>
    <w:p w14:paraId="1F3CFAB9" w14:textId="77777777" w:rsidR="00A034C1" w:rsidRPr="00A034C1" w:rsidRDefault="00A034C1" w:rsidP="00A034C1">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16B3E63" w14:textId="77777777" w:rsidR="00A034C1" w:rsidRPr="00A034C1" w:rsidRDefault="00A034C1" w:rsidP="00A034C1">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034C1">
        <w:rPr>
          <w:rFonts w:ascii="Times New Roman" w:eastAsia="Times New Roman" w:hAnsi="Times New Roman" w:cs="Times New Roman"/>
          <w:b/>
          <w:bCs/>
          <w:kern w:val="0"/>
          <w:sz w:val="22"/>
          <w:szCs w:val="22"/>
          <w14:ligatures w14:val="none"/>
        </w:rPr>
        <w:t>Perpakavo</w:t>
      </w:r>
    </w:p>
    <w:p w14:paraId="0A4511C4" w14:textId="77777777" w:rsidR="00A034C1" w:rsidRPr="00A034C1" w:rsidRDefault="00A034C1" w:rsidP="00A034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34C1">
        <w:rPr>
          <w:rFonts w:ascii="Times New Roman" w:eastAsia="TimesNewRoman" w:hAnsi="Times New Roman" w:cs="Times New Roman"/>
          <w:color w:val="000000"/>
          <w:kern w:val="0"/>
          <w:sz w:val="22"/>
          <w:szCs w:val="22"/>
          <w14:ligatures w14:val="none"/>
        </w:rPr>
        <w:t xml:space="preserve">LABOR </w:t>
      </w:r>
      <w:proofErr w:type="spellStart"/>
      <w:r w:rsidRPr="00A034C1">
        <w:rPr>
          <w:rFonts w:ascii="Times New Roman" w:eastAsia="TimesNewRoman" w:hAnsi="Times New Roman" w:cs="Times New Roman"/>
          <w:color w:val="000000"/>
          <w:kern w:val="0"/>
          <w:sz w:val="22"/>
          <w:szCs w:val="22"/>
          <w14:ligatures w14:val="none"/>
        </w:rPr>
        <w:t>Przedsiębiorstwo</w:t>
      </w:r>
      <w:proofErr w:type="spellEnd"/>
      <w:r w:rsidRPr="00A034C1">
        <w:rPr>
          <w:rFonts w:ascii="Times New Roman" w:eastAsia="TimesNewRoman" w:hAnsi="Times New Roman" w:cs="Times New Roman"/>
          <w:color w:val="000000"/>
          <w:kern w:val="0"/>
          <w:sz w:val="22"/>
          <w:szCs w:val="22"/>
          <w14:ligatures w14:val="none"/>
        </w:rPr>
        <w:t xml:space="preserve"> </w:t>
      </w:r>
      <w:proofErr w:type="spellStart"/>
      <w:r w:rsidRPr="00A034C1">
        <w:rPr>
          <w:rFonts w:ascii="Times New Roman" w:eastAsia="TimesNewRoman" w:hAnsi="Times New Roman" w:cs="Times New Roman"/>
          <w:color w:val="000000"/>
          <w:kern w:val="0"/>
          <w:sz w:val="22"/>
          <w:szCs w:val="22"/>
          <w14:ligatures w14:val="none"/>
        </w:rPr>
        <w:t>Farmaceutyczno-Chemiczne</w:t>
      </w:r>
      <w:proofErr w:type="spellEnd"/>
      <w:r w:rsidRPr="00A034C1">
        <w:rPr>
          <w:rFonts w:ascii="Times New Roman" w:eastAsia="TimesNewRoman" w:hAnsi="Times New Roman" w:cs="Times New Roman"/>
          <w:color w:val="000000"/>
          <w:kern w:val="0"/>
          <w:sz w:val="22"/>
          <w:szCs w:val="22"/>
          <w14:ligatures w14:val="none"/>
        </w:rPr>
        <w:t xml:space="preserve"> sp. z </w:t>
      </w:r>
      <w:proofErr w:type="spellStart"/>
      <w:r w:rsidRPr="00A034C1">
        <w:rPr>
          <w:rFonts w:ascii="Times New Roman" w:eastAsia="TimesNewRoman" w:hAnsi="Times New Roman" w:cs="Times New Roman"/>
          <w:color w:val="000000"/>
          <w:kern w:val="0"/>
          <w:sz w:val="22"/>
          <w:szCs w:val="22"/>
          <w14:ligatures w14:val="none"/>
        </w:rPr>
        <w:t>o.o</w:t>
      </w:r>
      <w:proofErr w:type="spellEnd"/>
      <w:r w:rsidRPr="00A034C1">
        <w:rPr>
          <w:rFonts w:ascii="Times New Roman" w:eastAsia="TimesNewRoman" w:hAnsi="Times New Roman" w:cs="Times New Roman"/>
          <w:color w:val="000000"/>
          <w:kern w:val="0"/>
          <w:sz w:val="22"/>
          <w:szCs w:val="22"/>
          <w14:ligatures w14:val="none"/>
        </w:rPr>
        <w:t>.</w:t>
      </w:r>
    </w:p>
    <w:p w14:paraId="16C74FB8" w14:textId="77777777" w:rsidR="00A034C1" w:rsidRPr="00A034C1" w:rsidRDefault="00A034C1" w:rsidP="00A034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034C1">
        <w:rPr>
          <w:rFonts w:ascii="Times New Roman" w:eastAsia="TimesNewRoman" w:hAnsi="Times New Roman" w:cs="Times New Roman"/>
          <w:color w:val="000000"/>
          <w:kern w:val="0"/>
          <w:sz w:val="22"/>
          <w:szCs w:val="22"/>
          <w14:ligatures w14:val="none"/>
        </w:rPr>
        <w:t>Ul</w:t>
      </w:r>
      <w:proofErr w:type="spellEnd"/>
      <w:r w:rsidRPr="00A034C1">
        <w:rPr>
          <w:rFonts w:ascii="Times New Roman" w:eastAsia="TimesNewRoman" w:hAnsi="Times New Roman" w:cs="Times New Roman"/>
          <w:color w:val="000000"/>
          <w:kern w:val="0"/>
          <w:sz w:val="22"/>
          <w:szCs w:val="22"/>
          <w14:ligatures w14:val="none"/>
        </w:rPr>
        <w:t xml:space="preserve">. </w:t>
      </w:r>
      <w:proofErr w:type="spellStart"/>
      <w:r w:rsidRPr="00A034C1">
        <w:rPr>
          <w:rFonts w:ascii="Times New Roman" w:eastAsia="TimesNewRoman" w:hAnsi="Times New Roman" w:cs="Times New Roman"/>
          <w:color w:val="000000"/>
          <w:kern w:val="0"/>
          <w:sz w:val="22"/>
          <w:szCs w:val="22"/>
          <w14:ligatures w14:val="none"/>
        </w:rPr>
        <w:t>Długosza</w:t>
      </w:r>
      <w:proofErr w:type="spellEnd"/>
      <w:r w:rsidRPr="00A034C1">
        <w:rPr>
          <w:rFonts w:ascii="Times New Roman" w:eastAsia="TimesNewRoman" w:hAnsi="Times New Roman" w:cs="Times New Roman"/>
          <w:color w:val="000000"/>
          <w:kern w:val="0"/>
          <w:sz w:val="22"/>
          <w:szCs w:val="22"/>
          <w14:ligatures w14:val="none"/>
        </w:rPr>
        <w:t xml:space="preserve"> 49,</w:t>
      </w:r>
    </w:p>
    <w:p w14:paraId="7749F7B5" w14:textId="77777777" w:rsidR="00A034C1" w:rsidRPr="00A034C1" w:rsidRDefault="00A034C1" w:rsidP="00A034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34C1">
        <w:rPr>
          <w:rFonts w:ascii="Times New Roman" w:eastAsia="TimesNewRoman" w:hAnsi="Times New Roman" w:cs="Times New Roman"/>
          <w:color w:val="000000"/>
          <w:kern w:val="0"/>
          <w:sz w:val="22"/>
          <w:szCs w:val="22"/>
          <w14:ligatures w14:val="none"/>
        </w:rPr>
        <w:t xml:space="preserve">51-162 </w:t>
      </w:r>
      <w:proofErr w:type="spellStart"/>
      <w:r w:rsidRPr="00A034C1">
        <w:rPr>
          <w:rFonts w:ascii="Times New Roman" w:eastAsia="TimesNewRoman" w:hAnsi="Times New Roman" w:cs="Times New Roman"/>
          <w:color w:val="000000"/>
          <w:kern w:val="0"/>
          <w:sz w:val="22"/>
          <w:szCs w:val="22"/>
          <w14:ligatures w14:val="none"/>
        </w:rPr>
        <w:t>Wrocław</w:t>
      </w:r>
      <w:proofErr w:type="spellEnd"/>
      <w:r w:rsidRPr="00A034C1">
        <w:rPr>
          <w:rFonts w:ascii="Times New Roman" w:eastAsia="TimesNewRoman" w:hAnsi="Times New Roman" w:cs="Times New Roman"/>
          <w:color w:val="000000"/>
          <w:kern w:val="0"/>
          <w:sz w:val="22"/>
          <w:szCs w:val="22"/>
          <w14:ligatures w14:val="none"/>
        </w:rPr>
        <w:t>,</w:t>
      </w:r>
    </w:p>
    <w:p w14:paraId="6BB0C33D" w14:textId="77777777" w:rsidR="00A034C1" w:rsidRPr="00A034C1" w:rsidRDefault="00A034C1" w:rsidP="00A034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34C1">
        <w:rPr>
          <w:rFonts w:ascii="Times New Roman" w:eastAsia="TimesNewRoman" w:hAnsi="Times New Roman" w:cs="Times New Roman"/>
          <w:color w:val="000000"/>
          <w:kern w:val="0"/>
          <w:sz w:val="22"/>
          <w:szCs w:val="22"/>
          <w14:ligatures w14:val="none"/>
        </w:rPr>
        <w:t>Lenkija</w:t>
      </w:r>
    </w:p>
    <w:p w14:paraId="773EF3B7" w14:textId="77777777" w:rsidR="00A034C1" w:rsidRPr="00A034C1" w:rsidRDefault="00A034C1" w:rsidP="00A034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518BDB9" w14:textId="77777777" w:rsidR="00A034C1" w:rsidRPr="00A034C1" w:rsidRDefault="00A034C1" w:rsidP="00A034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034C1">
        <w:rPr>
          <w:rFonts w:ascii="Times New Roman" w:eastAsia="TimesNewRoman" w:hAnsi="Times New Roman" w:cs="Times New Roman"/>
          <w:color w:val="000000"/>
          <w:kern w:val="0"/>
          <w:sz w:val="22"/>
          <w:szCs w:val="22"/>
          <w14:ligatures w14:val="none"/>
        </w:rPr>
        <w:t>arba</w:t>
      </w:r>
    </w:p>
    <w:p w14:paraId="613340FD" w14:textId="77777777" w:rsidR="00A034C1" w:rsidRPr="00A034C1" w:rsidRDefault="00A034C1" w:rsidP="00A034C1">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6512180" w14:textId="77777777" w:rsidR="00A034C1" w:rsidRPr="00A034C1" w:rsidRDefault="00A034C1" w:rsidP="00A034C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034C1">
        <w:rPr>
          <w:rFonts w:ascii="Times New Roman" w:eastAsia="TimesNewRoman" w:hAnsi="Times New Roman" w:cs="Times New Roman"/>
          <w:color w:val="000000"/>
          <w:kern w:val="0"/>
          <w:sz w:val="22"/>
          <w:szCs w:val="22"/>
          <w14:ligatures w14:val="none"/>
        </w:rPr>
        <w:t>UAB „Entafarma“</w:t>
      </w:r>
    </w:p>
    <w:p w14:paraId="717EDB14" w14:textId="77777777" w:rsidR="00A034C1" w:rsidRPr="00A034C1" w:rsidRDefault="00A034C1" w:rsidP="00A034C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034C1">
        <w:rPr>
          <w:rFonts w:ascii="Times New Roman" w:eastAsia="TimesNewRoman" w:hAnsi="Times New Roman" w:cs="Times New Roman"/>
          <w:color w:val="000000"/>
          <w:kern w:val="0"/>
          <w:sz w:val="22"/>
          <w:szCs w:val="22"/>
          <w14:ligatures w14:val="none"/>
        </w:rPr>
        <w:t>Klonėnų</w:t>
      </w:r>
      <w:proofErr w:type="spellEnd"/>
      <w:r w:rsidRPr="00A034C1">
        <w:rPr>
          <w:rFonts w:ascii="Times New Roman" w:eastAsia="TimesNewRoman" w:hAnsi="Times New Roman" w:cs="Times New Roman"/>
          <w:color w:val="000000"/>
          <w:kern w:val="0"/>
          <w:sz w:val="22"/>
          <w:szCs w:val="22"/>
          <w14:ligatures w14:val="none"/>
        </w:rPr>
        <w:t xml:space="preserve"> vs. 1,</w:t>
      </w:r>
    </w:p>
    <w:p w14:paraId="2AA77538" w14:textId="77777777" w:rsidR="00A034C1" w:rsidRPr="00A034C1" w:rsidRDefault="00A034C1" w:rsidP="00A034C1">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034C1">
        <w:rPr>
          <w:rFonts w:ascii="Times New Roman" w:eastAsia="TimesNewRoman" w:hAnsi="Times New Roman" w:cs="Times New Roman"/>
          <w:color w:val="000000"/>
          <w:kern w:val="0"/>
          <w:sz w:val="22"/>
          <w:szCs w:val="22"/>
          <w14:ligatures w14:val="none"/>
        </w:rPr>
        <w:t>LT-19156 Širvintų r. sav.</w:t>
      </w:r>
    </w:p>
    <w:p w14:paraId="5DD26161" w14:textId="3373DD90" w:rsidR="00AD4DEC" w:rsidRPr="00AD4DEC" w:rsidRDefault="00A034C1" w:rsidP="00860590">
      <w:pPr>
        <w:tabs>
          <w:tab w:val="left" w:pos="1296"/>
        </w:tabs>
        <w:snapToGrid w:val="0"/>
        <w:spacing w:after="0" w:line="240" w:lineRule="auto"/>
        <w:rPr>
          <w:rFonts w:ascii="Times New Roman" w:eastAsia="Times New Roman" w:hAnsi="Times New Roman" w:cs="Times New Roman"/>
          <w:kern w:val="0"/>
          <w:sz w:val="22"/>
          <w:szCs w:val="22"/>
          <w:lang w:eastAsia="lt-LT"/>
          <w14:ligatures w14:val="none"/>
        </w:rPr>
      </w:pPr>
      <w:r w:rsidRPr="00A034C1">
        <w:rPr>
          <w:rFonts w:ascii="Times New Roman" w:eastAsia="TimesNewRoman" w:hAnsi="Times New Roman" w:cs="Times New Roman"/>
          <w:color w:val="000000"/>
          <w:kern w:val="0"/>
          <w:sz w:val="22"/>
          <w:szCs w:val="22"/>
          <w14:ligatures w14:val="none"/>
        </w:rPr>
        <w:t>Lietuva</w:t>
      </w:r>
    </w:p>
    <w:p w14:paraId="6AEE9B94" w14:textId="77777777" w:rsidR="00AD4DEC" w:rsidRPr="00AD4DEC" w:rsidRDefault="00AD4DEC" w:rsidP="00AD4DEC">
      <w:pPr>
        <w:spacing w:after="0" w:line="240" w:lineRule="auto"/>
        <w:contextualSpacing/>
        <w:rPr>
          <w:rFonts w:ascii="Times New Roman" w:eastAsia="Times New Roman" w:hAnsi="Times New Roman" w:cs="Times New Roman"/>
          <w:kern w:val="0"/>
          <w:sz w:val="22"/>
          <w:szCs w:val="22"/>
          <w:lang w:eastAsia="lt-LT"/>
          <w14:ligatures w14:val="none"/>
        </w:rPr>
      </w:pPr>
    </w:p>
    <w:p w14:paraId="5ED378B2" w14:textId="269211BB" w:rsidR="00AD4DEC" w:rsidRPr="00AD4DEC" w:rsidRDefault="00AD4DEC" w:rsidP="00AD4DEC">
      <w:pPr>
        <w:spacing w:after="0" w:line="240" w:lineRule="auto"/>
        <w:contextualSpacing/>
        <w:rPr>
          <w:rFonts w:ascii="Times New Roman" w:eastAsia="Times New Roman" w:hAnsi="Times New Roman" w:cs="Times New Roman"/>
          <w:b/>
          <w:kern w:val="0"/>
          <w:sz w:val="22"/>
          <w:szCs w:val="22"/>
          <w14:ligatures w14:val="none"/>
        </w:rPr>
      </w:pPr>
      <w:r w:rsidRPr="00AD4DEC">
        <w:rPr>
          <w:rFonts w:ascii="Times New Roman" w:eastAsia="Times New Roman" w:hAnsi="Times New Roman" w:cs="Times New Roman"/>
          <w:b/>
          <w:kern w:val="0"/>
          <w:sz w:val="22"/>
          <w:szCs w:val="22"/>
          <w14:ligatures w14:val="none"/>
        </w:rPr>
        <w:t>Šis pakuotės lapelis paskutinį kartą peržiūrėtas</w:t>
      </w:r>
      <w:r w:rsidR="00412D7C">
        <w:rPr>
          <w:rFonts w:ascii="Times New Roman" w:eastAsia="Times New Roman" w:hAnsi="Times New Roman" w:cs="Times New Roman"/>
          <w:b/>
          <w:kern w:val="0"/>
          <w:sz w:val="22"/>
          <w:szCs w:val="22"/>
          <w14:ligatures w14:val="none"/>
        </w:rPr>
        <w:t xml:space="preserve"> 2025-11-12.</w:t>
      </w:r>
    </w:p>
    <w:p w14:paraId="71CA2F49" w14:textId="77777777" w:rsidR="00AD4DEC" w:rsidRPr="00AD4DEC" w:rsidRDefault="00AD4DEC" w:rsidP="00AD4DEC">
      <w:pPr>
        <w:spacing w:after="0" w:line="240" w:lineRule="auto"/>
        <w:contextualSpacing/>
        <w:rPr>
          <w:rFonts w:ascii="Times New Roman" w:eastAsia="Times New Roman" w:hAnsi="Times New Roman" w:cs="Times New Roman"/>
          <w:b/>
          <w:kern w:val="0"/>
          <w:sz w:val="22"/>
          <w:szCs w:val="22"/>
          <w14:ligatures w14:val="none"/>
        </w:rPr>
      </w:pPr>
    </w:p>
    <w:p w14:paraId="07F5D548" w14:textId="77BAD4B1" w:rsidR="000E75BE" w:rsidRDefault="00F314D1" w:rsidP="00F314D1">
      <w:pPr>
        <w:spacing w:after="0" w:line="240" w:lineRule="auto"/>
        <w:rPr>
          <w:rFonts w:ascii="Times New Roman" w:eastAsia="Times New Roman" w:hAnsi="Times New Roman" w:cs="Times New Roman"/>
          <w:kern w:val="0"/>
          <w:sz w:val="22"/>
          <w:szCs w:val="20"/>
          <w:lang w:eastAsia="lt-LT" w:bidi="lt-LT"/>
          <w14:ligatures w14:val="none"/>
        </w:rPr>
      </w:pPr>
      <w:r w:rsidRPr="00F314D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F314D1">
          <w:rPr>
            <w:rStyle w:val="Hipersaitas"/>
            <w:rFonts w:ascii="Times New Roman" w:eastAsia="Times New Roman" w:hAnsi="Times New Roman" w:cs="Times New Roman"/>
            <w:kern w:val="0"/>
            <w:sz w:val="22"/>
            <w:szCs w:val="20"/>
            <w:lang w:eastAsia="lt-LT" w:bidi="lt-LT"/>
            <w14:ligatures w14:val="none"/>
          </w:rPr>
          <w:t>https://vvkt.lrv.lt/lt/</w:t>
        </w:r>
      </w:hyperlink>
      <w:r w:rsidRPr="00F314D1">
        <w:rPr>
          <w:rFonts w:ascii="Times New Roman" w:eastAsia="Times New Roman" w:hAnsi="Times New Roman" w:cs="Times New Roman"/>
          <w:kern w:val="0"/>
          <w:sz w:val="22"/>
          <w:szCs w:val="20"/>
          <w:lang w:eastAsia="lt-LT" w:bidi="lt-LT"/>
          <w14:ligatures w14:val="none"/>
        </w:rPr>
        <w:t>.</w:t>
      </w:r>
    </w:p>
    <w:p w14:paraId="419DD7DC" w14:textId="77777777" w:rsidR="00F314D1" w:rsidRPr="00F314D1" w:rsidRDefault="00F314D1" w:rsidP="00F314D1">
      <w:pPr>
        <w:spacing w:after="0" w:line="240" w:lineRule="auto"/>
        <w:rPr>
          <w:rFonts w:ascii="Times New Roman" w:eastAsia="Times New Roman" w:hAnsi="Times New Roman" w:cs="Times New Roman"/>
          <w:kern w:val="0"/>
          <w:sz w:val="22"/>
          <w:szCs w:val="20"/>
          <w:lang w:eastAsia="lt-LT" w:bidi="lt-LT"/>
          <w14:ligatures w14:val="none"/>
        </w:rPr>
      </w:pPr>
    </w:p>
    <w:sectPr w:rsidR="00F314D1" w:rsidRPr="00F314D1" w:rsidSect="00AD4DE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MS Mincho"/>
    <w:panose1 w:val="00000000000000000000"/>
    <w:charset w:val="0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C0556"/>
    <w:multiLevelType w:val="hybridMultilevel"/>
    <w:tmpl w:val="CDAE18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80258FD"/>
    <w:multiLevelType w:val="hybridMultilevel"/>
    <w:tmpl w:val="4CD4D53C"/>
    <w:lvl w:ilvl="0" w:tplc="11C4EE3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2466C5"/>
    <w:multiLevelType w:val="hybridMultilevel"/>
    <w:tmpl w:val="D07CB6F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553065"/>
    <w:multiLevelType w:val="hybridMultilevel"/>
    <w:tmpl w:val="BD80656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C2159A5"/>
    <w:multiLevelType w:val="hybridMultilevel"/>
    <w:tmpl w:val="B5B8F1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4F6ABA"/>
    <w:multiLevelType w:val="hybridMultilevel"/>
    <w:tmpl w:val="5610088E"/>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78F1776"/>
    <w:multiLevelType w:val="hybridMultilevel"/>
    <w:tmpl w:val="5986C05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26847C4"/>
    <w:multiLevelType w:val="hybridMultilevel"/>
    <w:tmpl w:val="FD50AE68"/>
    <w:lvl w:ilvl="0" w:tplc="591AAC16">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6376C1A"/>
    <w:multiLevelType w:val="hybridMultilevel"/>
    <w:tmpl w:val="DAC43D8A"/>
    <w:lvl w:ilvl="0" w:tplc="591AAC16">
      <w:start w:val="1"/>
      <w:numFmt w:val="bullet"/>
      <w:lvlText w:val="-"/>
      <w:lvlJc w:val="left"/>
      <w:pPr>
        <w:ind w:left="786" w:hanging="360"/>
      </w:pPr>
      <w:rPr>
        <w:rFonts w:ascii="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7FBC250E"/>
    <w:multiLevelType w:val="hybridMultilevel"/>
    <w:tmpl w:val="873CA906"/>
    <w:lvl w:ilvl="0" w:tplc="591AAC16">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572882029">
    <w:abstractNumId w:val="9"/>
  </w:num>
  <w:num w:numId="2" w16cid:durableId="1212186218">
    <w:abstractNumId w:val="6"/>
  </w:num>
  <w:num w:numId="3" w16cid:durableId="1249995085">
    <w:abstractNumId w:val="0"/>
  </w:num>
  <w:num w:numId="4" w16cid:durableId="2040469969">
    <w:abstractNumId w:val="7"/>
  </w:num>
  <w:num w:numId="5" w16cid:durableId="1776050016">
    <w:abstractNumId w:val="8"/>
  </w:num>
  <w:num w:numId="6" w16cid:durableId="1373580736">
    <w:abstractNumId w:val="5"/>
  </w:num>
  <w:num w:numId="7" w16cid:durableId="793864004">
    <w:abstractNumId w:val="3"/>
  </w:num>
  <w:num w:numId="8" w16cid:durableId="760681737">
    <w:abstractNumId w:val="2"/>
  </w:num>
  <w:num w:numId="9" w16cid:durableId="310252416">
    <w:abstractNumId w:val="4"/>
  </w:num>
  <w:num w:numId="10" w16cid:durableId="2034187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44"/>
    <w:rsid w:val="000376B6"/>
    <w:rsid w:val="00090DCA"/>
    <w:rsid w:val="000E75BE"/>
    <w:rsid w:val="00190DBF"/>
    <w:rsid w:val="003E1537"/>
    <w:rsid w:val="00412D7C"/>
    <w:rsid w:val="004B2363"/>
    <w:rsid w:val="004B6B20"/>
    <w:rsid w:val="0055272A"/>
    <w:rsid w:val="00672F45"/>
    <w:rsid w:val="006F04EE"/>
    <w:rsid w:val="008559C8"/>
    <w:rsid w:val="00860590"/>
    <w:rsid w:val="00A034C1"/>
    <w:rsid w:val="00AD4DEC"/>
    <w:rsid w:val="00B67944"/>
    <w:rsid w:val="00E25ACF"/>
    <w:rsid w:val="00F314D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C01"/>
  <w15:chartTrackingRefBased/>
  <w15:docId w15:val="{925DA5B5-14A4-4C6D-B9D9-FB9026BC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67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7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794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794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794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794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794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794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794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794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794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794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794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794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794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794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794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794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7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794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794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794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794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7944"/>
    <w:rPr>
      <w:i/>
      <w:iCs/>
      <w:color w:val="404040" w:themeColor="text1" w:themeTint="BF"/>
    </w:rPr>
  </w:style>
  <w:style w:type="paragraph" w:styleId="Sraopastraipa">
    <w:name w:val="List Paragraph"/>
    <w:basedOn w:val="prastasis"/>
    <w:uiPriority w:val="34"/>
    <w:qFormat/>
    <w:rsid w:val="00B67944"/>
    <w:pPr>
      <w:ind w:left="720"/>
      <w:contextualSpacing/>
    </w:pPr>
  </w:style>
  <w:style w:type="character" w:styleId="Rykuspabraukimas">
    <w:name w:val="Intense Emphasis"/>
    <w:basedOn w:val="Numatytasispastraiposriftas"/>
    <w:uiPriority w:val="21"/>
    <w:qFormat/>
    <w:rsid w:val="00B67944"/>
    <w:rPr>
      <w:i/>
      <w:iCs/>
      <w:color w:val="0F4761" w:themeColor="accent1" w:themeShade="BF"/>
    </w:rPr>
  </w:style>
  <w:style w:type="paragraph" w:styleId="Iskirtacitata">
    <w:name w:val="Intense Quote"/>
    <w:basedOn w:val="prastasis"/>
    <w:next w:val="prastasis"/>
    <w:link w:val="IskirtacitataDiagrama"/>
    <w:uiPriority w:val="30"/>
    <w:qFormat/>
    <w:rsid w:val="00B67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7944"/>
    <w:rPr>
      <w:i/>
      <w:iCs/>
      <w:color w:val="0F4761" w:themeColor="accent1" w:themeShade="BF"/>
    </w:rPr>
  </w:style>
  <w:style w:type="character" w:styleId="Rykinuoroda">
    <w:name w:val="Intense Reference"/>
    <w:basedOn w:val="Numatytasispastraiposriftas"/>
    <w:uiPriority w:val="32"/>
    <w:qFormat/>
    <w:rsid w:val="00B67944"/>
    <w:rPr>
      <w:b/>
      <w:bCs/>
      <w:smallCaps/>
      <w:color w:val="0F4761" w:themeColor="accent1" w:themeShade="BF"/>
      <w:spacing w:val="5"/>
    </w:rPr>
  </w:style>
  <w:style w:type="character" w:styleId="Hipersaitas">
    <w:name w:val="Hyperlink"/>
    <w:basedOn w:val="Numatytasispastraiposriftas"/>
    <w:uiPriority w:val="99"/>
    <w:unhideWhenUsed/>
    <w:rsid w:val="00F314D1"/>
    <w:rPr>
      <w:color w:val="467886" w:themeColor="hyperlink"/>
      <w:u w:val="single"/>
    </w:rPr>
  </w:style>
  <w:style w:type="character" w:styleId="Neapdorotaspaminjimas">
    <w:name w:val="Unresolved Mention"/>
    <w:basedOn w:val="Numatytasispastraiposriftas"/>
    <w:uiPriority w:val="99"/>
    <w:semiHidden/>
    <w:unhideWhenUsed/>
    <w:rsid w:val="00F31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5487</Words>
  <Characters>3129</Characters>
  <Application>Microsoft Office Word</Application>
  <DocSecurity>0</DocSecurity>
  <Lines>26</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13</cp:revision>
  <dcterms:created xsi:type="dcterms:W3CDTF">2025-05-11T20:11:00Z</dcterms:created>
  <dcterms:modified xsi:type="dcterms:W3CDTF">2025-11-12T19:35:00Z</dcterms:modified>
</cp:coreProperties>
</file>