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16FB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30A041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E80CE3A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E748780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7EF9DD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446E3F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46545B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61F0F70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09FF037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2CF2E1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1292152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1F01A42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32C3D27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332DF93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B80583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BB836C5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51A2F02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88A3AEA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A02FF05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FFE3EC1" w14:textId="77777777" w:rsidR="00D57F81" w:rsidRPr="00D57F81" w:rsidRDefault="00D57F81" w:rsidP="00D57F8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>A. ŽENKLINIMAS</w:t>
      </w:r>
    </w:p>
    <w:p w14:paraId="67BA4714" w14:textId="77777777" w:rsidR="00D57F81" w:rsidRPr="00D57F81" w:rsidRDefault="00D57F81" w:rsidP="00D57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br w:type="page"/>
      </w:r>
      <w:r w:rsidRPr="00D57F8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lastRenderedPageBreak/>
        <w:t>INFORMACIJA ANT IŠORINĖS PAKUOTĖS</w:t>
      </w:r>
    </w:p>
    <w:p w14:paraId="7045C9B7" w14:textId="77777777" w:rsidR="00D57F81" w:rsidRPr="00D57F81" w:rsidRDefault="00D57F81" w:rsidP="00D57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</w:p>
    <w:p w14:paraId="4058708F" w14:textId="77777777" w:rsidR="00D57F81" w:rsidRPr="00D57F81" w:rsidRDefault="00D57F81" w:rsidP="00D57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KARTONO DĖŽUTĖ</w:t>
      </w:r>
    </w:p>
    <w:p w14:paraId="1BE2FA30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DA4CDEA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67C78F9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VAISTINIO PREPARATO PAVADINIMAS</w:t>
      </w:r>
    </w:p>
    <w:p w14:paraId="5039E91C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8B0AC4A" w14:textId="77777777" w:rsidR="00D57F81" w:rsidRPr="00D57F81" w:rsidRDefault="00D57F81" w:rsidP="00D57F8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Dicloberl 75 mg/3 ml injekcinis tirpalas</w:t>
      </w:r>
    </w:p>
    <w:p w14:paraId="6827B01E" w14:textId="222F5444" w:rsidR="00D57F81" w:rsidRPr="00D57F81" w:rsidRDefault="006C31BD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6C31BD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diklofenako natrio druska</w:t>
      </w:r>
    </w:p>
    <w:p w14:paraId="559C4BE2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1806E6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2.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 xml:space="preserve">VEIKLIOJI MEDŽIAGA IR JOS KIEKIS </w:t>
      </w:r>
    </w:p>
    <w:p w14:paraId="7CCD91AC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5A77C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1 ml tirpalo yra 25 mg diklofenako natrio druskos.</w:t>
      </w:r>
    </w:p>
    <w:p w14:paraId="32B8D1DD" w14:textId="36F77B98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Kiekvienoje ampulėje (3 ml) yra 75 mg diklofenako natrio druskos.</w:t>
      </w:r>
    </w:p>
    <w:p w14:paraId="7757ECD7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325E0FB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3.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PAGALBINIŲ MEDŽIAGŲ SĄRAŠAS</w:t>
      </w:r>
    </w:p>
    <w:p w14:paraId="5F34ADCF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4365B9" w14:textId="06687876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Pagalbinės medžiagos: propilenglikolis, benzilo alkoholis, acetilcisteinas, manitolis (E421), natrio hidroksidas, injekcinis vanduo.</w:t>
      </w:r>
    </w:p>
    <w:p w14:paraId="69A2477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119DA317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4.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FARMACINĖ FORMA IR KIEKIS PAKUOTĖJE</w:t>
      </w:r>
    </w:p>
    <w:p w14:paraId="67865590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8D5599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Injekcinis tirpalas</w:t>
      </w:r>
    </w:p>
    <w:p w14:paraId="1FF5D825" w14:textId="226421D0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5 ampulės po 3 ml injekcinio tirpalo</w:t>
      </w:r>
    </w:p>
    <w:p w14:paraId="3571C3F5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877508A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5.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METODAS IR BŪDAS</w:t>
      </w:r>
    </w:p>
    <w:p w14:paraId="4459A35C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DDCE979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Leisti į raumenis.</w:t>
      </w:r>
    </w:p>
    <w:p w14:paraId="0E325A4A" w14:textId="2D5DCE79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Prieš vartojimą perskaitykite pakuotės lapelį.</w:t>
      </w:r>
    </w:p>
    <w:p w14:paraId="3CBE7012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0DE3C4D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6.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18BC470B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659C129" w14:textId="19CA63F9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vaikams nepastebimoje ir nepasiekiamoje vietoje.</w:t>
      </w:r>
    </w:p>
    <w:p w14:paraId="6C543369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545242C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7.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KITAS SPECIALUS ĮSPĖJIMAS (JEI REIKIA)</w:t>
      </w:r>
    </w:p>
    <w:p w14:paraId="7889B4E0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5ECF02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7DC709D2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8.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TINKAMUMO LAIKAS</w:t>
      </w:r>
    </w:p>
    <w:p w14:paraId="57D0B9D2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02CD5E8" w14:textId="5720B523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EXP </w:t>
      </w: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{mm/MMMM}</w:t>
      </w:r>
    </w:p>
    <w:p w14:paraId="7316D90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E91DBA1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9.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LAIKYMO SĄLYGOS</w:t>
      </w:r>
    </w:p>
    <w:p w14:paraId="4CA39EE8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C1407F1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Laikyti ne aukštesnėje kaip 30 </w:t>
      </w: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sym w:font="Symbol" w:char="F0B0"/>
      </w: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C temperatūroje.</w:t>
      </w:r>
    </w:p>
    <w:p w14:paraId="67818456" w14:textId="169456B0" w:rsid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 xml:space="preserve">Ampules laikyti </w:t>
      </w:r>
      <w:r w:rsidR="00206626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gamintojo pakuotėje</w:t>
      </w: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, kad vaistas būtų apsaugotas nuo šviesos.</w:t>
      </w:r>
    </w:p>
    <w:p w14:paraId="5F981988" w14:textId="77777777" w:rsidR="00F87474" w:rsidRPr="00D57F81" w:rsidRDefault="00F87474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6EBEC4A3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78A828C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10.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07BF0CE7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75EBDC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DBB8F12" w14:textId="77777777" w:rsidR="00B56D02" w:rsidRPr="00B56D02" w:rsidRDefault="00B56D02" w:rsidP="00B56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D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lastRenderedPageBreak/>
        <w:t>11.</w:t>
      </w:r>
      <w:r w:rsidRPr="00B56D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2F6C8200" w14:textId="77777777" w:rsidR="00B56D02" w:rsidRPr="00B56D02" w:rsidRDefault="00B56D02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0C41962" w14:textId="77777777" w:rsidR="00B56D02" w:rsidRPr="00B56D02" w:rsidRDefault="00B56D02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56D02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2E0EA735" w14:textId="77777777" w:rsidR="00B56D02" w:rsidRPr="00B56D02" w:rsidRDefault="00B56D02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6D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3317798" w14:textId="77777777" w:rsidR="00B56D02" w:rsidRPr="00B56D02" w:rsidRDefault="00B56D02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B56D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BC5C5CE" w14:textId="77777777" w:rsidR="00B56D02" w:rsidRPr="00B56D02" w:rsidRDefault="00B56D02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D02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D424389" w14:textId="77777777" w:rsidR="00B56D02" w:rsidRPr="00B56D02" w:rsidRDefault="00B56D02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225A521" w14:textId="77777777" w:rsidR="00B56D02" w:rsidRPr="00B56D02" w:rsidRDefault="00B56D02" w:rsidP="00B56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B56D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B56D02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393CABF8" w14:textId="77777777" w:rsidR="00B56D02" w:rsidRPr="00B56D02" w:rsidRDefault="00B56D02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679E1FC9" w14:textId="35A5C07B" w:rsidR="00B56D02" w:rsidRPr="00B56D02" w:rsidRDefault="00ED5BCA" w:rsidP="00B56D02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D5BCA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LT/L/25/3003/001</w:t>
      </w:r>
    </w:p>
    <w:p w14:paraId="241E7807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FEF6043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13.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SERIJOS NUMERIS</w:t>
      </w:r>
    </w:p>
    <w:p w14:paraId="5D4CBB43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5875201" w14:textId="5E510C4F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Lot</w:t>
      </w:r>
    </w:p>
    <w:p w14:paraId="7361B85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6EADD59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14.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PARDAVIMO (IŠDAVIMO) TVARKA</w:t>
      </w:r>
    </w:p>
    <w:p w14:paraId="7B3A41B9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427D157B" w14:textId="07B4522F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Receptinis vaistas.</w:t>
      </w:r>
    </w:p>
    <w:p w14:paraId="53ADE327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50F03658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15.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VARTOJIMO INSTRUKCIJA</w:t>
      </w:r>
    </w:p>
    <w:p w14:paraId="2A61AC61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1ED9FD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A9D5CBB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16.</w:t>
      </w:r>
      <w:r w:rsidRPr="00D57F8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ab/>
        <w:t>INFORMACIJA BRAILIO RAŠTU</w:t>
      </w:r>
    </w:p>
    <w:p w14:paraId="41FB5703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1382C1B" w14:textId="35211C12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d</w:t>
      </w: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icloberl 75 mg/3 ml</w:t>
      </w:r>
    </w:p>
    <w:p w14:paraId="5300CFE4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</w:p>
    <w:p w14:paraId="61342DA0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17.</w:t>
      </w:r>
      <w:r w:rsidRPr="00D57F8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 – 2D BRŪKŠNINIS KODAS</w:t>
      </w:r>
    </w:p>
    <w:p w14:paraId="29C73E20" w14:textId="77777777" w:rsidR="00D57F81" w:rsidRPr="00D57F81" w:rsidRDefault="00D57F81" w:rsidP="00D57F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33AEEEC5" w14:textId="7B6E9697" w:rsidR="00D57F81" w:rsidRPr="00D57F81" w:rsidRDefault="00D57F81" w:rsidP="00D57F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590AD2DB" w14:textId="77777777" w:rsidR="00D57F81" w:rsidRPr="00D57F81" w:rsidRDefault="00D57F81" w:rsidP="00D57F8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0F480CDA" w14:textId="77777777" w:rsidR="00D57F81" w:rsidRPr="00D57F81" w:rsidRDefault="00D57F81" w:rsidP="00D57F81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>18.</w:t>
      </w:r>
      <w:r w:rsidRPr="00D57F81">
        <w:rPr>
          <w:rFonts w:ascii="Times New Roman" w:eastAsia="Times New Roman" w:hAnsi="Times New Roman" w:cs="Times New Roman"/>
          <w:b/>
          <w:noProof/>
          <w:kern w:val="0"/>
          <w:sz w:val="22"/>
          <w:szCs w:val="22"/>
          <w:lang w:eastAsia="lt-LT"/>
          <w14:ligatures w14:val="none"/>
        </w:rPr>
        <w:tab/>
        <w:t>UNIKALUS IDENTIFIKATORIUS – ŽMONĖMS SUPRANTAMI DUOMENYS</w:t>
      </w:r>
    </w:p>
    <w:p w14:paraId="5A21D33F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/>
          <w14:ligatures w14:val="none"/>
        </w:rPr>
      </w:pPr>
    </w:p>
    <w:p w14:paraId="5EB1FFBC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PC: {numeris}</w:t>
      </w:r>
    </w:p>
    <w:p w14:paraId="6DACC60E" w14:textId="77777777" w:rsidR="00D57F81" w:rsidRPr="00D57F81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  <w:t>SN: {numeris}</w:t>
      </w:r>
    </w:p>
    <w:p w14:paraId="2C737A32" w14:textId="1EBC35B5" w:rsidR="000E75BE" w:rsidRDefault="00D57F81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D57F8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NN: {numeris}</w:t>
      </w:r>
    </w:p>
    <w:p w14:paraId="7EF3DD12" w14:textId="77777777" w:rsidR="008C00EB" w:rsidRDefault="008C00EB" w:rsidP="00D57F8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36EB519" w14:textId="644EE0C0" w:rsidR="008C00EB" w:rsidRPr="008C00EB" w:rsidRDefault="008C00EB" w:rsidP="008C00E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Gamintojas: BERLIN-CHEMIE AG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Glienicker Weg 125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12489 Berlin,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A. Menarini Manufacturing Logistics and Services s.r.l.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Via Sette Santi 3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Florence, 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Alfasigma S.p.A.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Via Enrico Fermi,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65020 Alanno (Pescara)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Italija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9265474" w14:textId="77777777" w:rsidR="008C00EB" w:rsidRPr="008C00EB" w:rsidRDefault="008C00EB" w:rsidP="008C00E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E82ADDA" w14:textId="77777777" w:rsidR="008C00EB" w:rsidRPr="008C00EB" w:rsidRDefault="008C00EB" w:rsidP="008C00E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46543127" w14:textId="77777777" w:rsidR="008C00EB" w:rsidRPr="008C00EB" w:rsidRDefault="008C00EB" w:rsidP="008C00EB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CD6B1C5" w14:textId="7955CF93" w:rsidR="008C00EB" w:rsidRPr="00F87474" w:rsidRDefault="008C00EB" w:rsidP="00F8747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8C00E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8C00EB" w:rsidRPr="00F8747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52"/>
    <w:rsid w:val="00090DCA"/>
    <w:rsid w:val="000E75BE"/>
    <w:rsid w:val="001B0652"/>
    <w:rsid w:val="00206626"/>
    <w:rsid w:val="00412FD5"/>
    <w:rsid w:val="006C31BD"/>
    <w:rsid w:val="006F04EE"/>
    <w:rsid w:val="008C00EB"/>
    <w:rsid w:val="00B22BE9"/>
    <w:rsid w:val="00B56D02"/>
    <w:rsid w:val="00C02D3A"/>
    <w:rsid w:val="00C56448"/>
    <w:rsid w:val="00D57F81"/>
    <w:rsid w:val="00ED5BCA"/>
    <w:rsid w:val="00F8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A925"/>
  <w15:chartTrackingRefBased/>
  <w15:docId w15:val="{6F7B3BC0-B269-4807-9383-A691EA49F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B0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B0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B0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B0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0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B06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B06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B06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B06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B0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B0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B0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B065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065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B065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B065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B065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B065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B06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B0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B0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B0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B0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B065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B065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B065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B0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B065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B0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1411</Words>
  <Characters>805</Characters>
  <Application>Microsoft Office Word</Application>
  <DocSecurity>0</DocSecurity>
  <Lines>6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Zalensienė</cp:lastModifiedBy>
  <cp:revision>8</cp:revision>
  <dcterms:created xsi:type="dcterms:W3CDTF">2025-05-11T20:33:00Z</dcterms:created>
  <dcterms:modified xsi:type="dcterms:W3CDTF">2025-12-04T08:00:00Z</dcterms:modified>
</cp:coreProperties>
</file>