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C92C3" w14:textId="77777777" w:rsidR="008978AF" w:rsidRPr="008978AF" w:rsidRDefault="008978AF" w:rsidP="008978AF">
      <w:pPr>
        <w:overflowPunct w:val="0"/>
        <w:autoSpaceDE w:val="0"/>
        <w:autoSpaceDN w:val="0"/>
        <w:adjustRightInd w:val="0"/>
        <w:spacing w:after="0" w:line="240" w:lineRule="auto"/>
        <w:jc w:val="center"/>
        <w:textAlignment w:val="baseline"/>
        <w:rPr>
          <w:rFonts w:eastAsia="Calibri"/>
          <w:b/>
          <w:kern w:val="0"/>
          <w14:ligatures w14:val="none"/>
        </w:rPr>
      </w:pPr>
      <w:r w:rsidRPr="008978AF">
        <w:rPr>
          <w:rFonts w:eastAsia="Calibri"/>
          <w:b/>
          <w:kern w:val="0"/>
          <w14:ligatures w14:val="none"/>
        </w:rPr>
        <w:t>Pakuotės lapelis:</w:t>
      </w:r>
      <w:r w:rsidRPr="008978AF">
        <w:rPr>
          <w:rFonts w:eastAsia="Calibri"/>
          <w:b/>
          <w:bCs/>
          <w:kern w:val="0"/>
          <w14:ligatures w14:val="none"/>
        </w:rPr>
        <w:t xml:space="preserve"> </w:t>
      </w:r>
      <w:r w:rsidRPr="008978AF">
        <w:rPr>
          <w:rFonts w:eastAsia="Calibri"/>
          <w:b/>
          <w:kern w:val="0"/>
          <w14:ligatures w14:val="none"/>
        </w:rPr>
        <w:t>informacija vartotojui</w:t>
      </w:r>
      <w:r w:rsidRPr="008978AF" w:rsidDel="003628F8">
        <w:rPr>
          <w:rFonts w:eastAsia="Calibri"/>
          <w:b/>
          <w:kern w:val="0"/>
          <w14:ligatures w14:val="none"/>
        </w:rPr>
        <w:t xml:space="preserve"> </w:t>
      </w:r>
    </w:p>
    <w:p w14:paraId="4917255F" w14:textId="77777777" w:rsidR="008978AF" w:rsidRPr="008978AF" w:rsidRDefault="008978AF" w:rsidP="008978AF">
      <w:pPr>
        <w:overflowPunct w:val="0"/>
        <w:autoSpaceDE w:val="0"/>
        <w:autoSpaceDN w:val="0"/>
        <w:adjustRightInd w:val="0"/>
        <w:spacing w:after="0" w:line="240" w:lineRule="auto"/>
        <w:jc w:val="center"/>
        <w:textAlignment w:val="baseline"/>
        <w:rPr>
          <w:rFonts w:eastAsia="Calibri"/>
          <w:b/>
          <w:kern w:val="0"/>
          <w14:ligatures w14:val="none"/>
        </w:rPr>
      </w:pPr>
    </w:p>
    <w:p w14:paraId="180181E2" w14:textId="77777777" w:rsidR="008978AF" w:rsidRPr="008978AF" w:rsidRDefault="008978AF" w:rsidP="008978AF">
      <w:pPr>
        <w:overflowPunct w:val="0"/>
        <w:autoSpaceDE w:val="0"/>
        <w:autoSpaceDN w:val="0"/>
        <w:adjustRightInd w:val="0"/>
        <w:spacing w:after="0" w:line="240" w:lineRule="auto"/>
        <w:jc w:val="center"/>
        <w:textAlignment w:val="baseline"/>
        <w:rPr>
          <w:rFonts w:eastAsia="Calibri"/>
          <w:b/>
          <w:kern w:val="0"/>
          <w14:ligatures w14:val="none"/>
        </w:rPr>
      </w:pP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200 mg tabletės</w:t>
      </w:r>
    </w:p>
    <w:p w14:paraId="0CE082D0" w14:textId="77777777" w:rsidR="008978AF" w:rsidRPr="008978AF" w:rsidRDefault="008978AF" w:rsidP="008978AF">
      <w:pPr>
        <w:overflowPunct w:val="0"/>
        <w:autoSpaceDE w:val="0"/>
        <w:autoSpaceDN w:val="0"/>
        <w:adjustRightInd w:val="0"/>
        <w:spacing w:after="0" w:line="240" w:lineRule="auto"/>
        <w:jc w:val="center"/>
        <w:textAlignment w:val="baseline"/>
        <w:rPr>
          <w:rFonts w:eastAsia="Calibri"/>
          <w:b/>
          <w:kern w:val="0"/>
          <w14:ligatures w14:val="none"/>
        </w:rPr>
      </w:pPr>
    </w:p>
    <w:p w14:paraId="1C071286" w14:textId="77777777" w:rsidR="008978AF" w:rsidRPr="008978AF" w:rsidRDefault="008978AF" w:rsidP="008978AF">
      <w:pPr>
        <w:overflowPunct w:val="0"/>
        <w:autoSpaceDE w:val="0"/>
        <w:autoSpaceDN w:val="0"/>
        <w:adjustRightInd w:val="0"/>
        <w:spacing w:after="0" w:line="240" w:lineRule="auto"/>
        <w:jc w:val="center"/>
        <w:textAlignment w:val="baseline"/>
        <w:rPr>
          <w:rFonts w:eastAsia="Calibri"/>
          <w:kern w:val="0"/>
          <w14:ligatures w14:val="none"/>
        </w:rPr>
      </w:pPr>
      <w:proofErr w:type="spellStart"/>
      <w:r w:rsidRPr="008978AF">
        <w:rPr>
          <w:rFonts w:eastAsia="Calibri"/>
          <w:kern w:val="0"/>
          <w14:ligatures w14:val="none"/>
        </w:rPr>
        <w:t>acikloviras</w:t>
      </w:r>
      <w:proofErr w:type="spellEnd"/>
    </w:p>
    <w:p w14:paraId="565E518E" w14:textId="77777777" w:rsidR="008978AF" w:rsidRPr="008978AF" w:rsidRDefault="008978AF" w:rsidP="008978AF">
      <w:pPr>
        <w:overflowPunct w:val="0"/>
        <w:autoSpaceDE w:val="0"/>
        <w:autoSpaceDN w:val="0"/>
        <w:adjustRightInd w:val="0"/>
        <w:spacing w:after="0" w:line="240" w:lineRule="auto"/>
        <w:ind w:left="567" w:hanging="567"/>
        <w:jc w:val="center"/>
        <w:textAlignment w:val="baseline"/>
        <w:rPr>
          <w:rFonts w:eastAsia="Calibri"/>
          <w:kern w:val="0"/>
          <w14:ligatures w14:val="none"/>
        </w:rPr>
      </w:pPr>
    </w:p>
    <w:p w14:paraId="7B6B9B3C"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szCs w:val="20"/>
          <w14:ligatures w14:val="none"/>
        </w:rPr>
      </w:pPr>
      <w:r w:rsidRPr="008978AF">
        <w:rPr>
          <w:rFonts w:eastAsia="Calibri"/>
          <w:b/>
          <w:kern w:val="0"/>
          <w14:ligatures w14:val="none"/>
        </w:rPr>
        <w:t>Atidžiai perskaitykite visą šį lapelį, prieš pradėdami vartoti vaistą, nes jame pateikiama Jums svarbi informacija.</w:t>
      </w:r>
    </w:p>
    <w:p w14:paraId="6A2F4727" w14:textId="77777777" w:rsidR="008978AF" w:rsidRPr="008978AF" w:rsidRDefault="008978AF" w:rsidP="008978AF">
      <w:pPr>
        <w:overflowPunct w:val="0"/>
        <w:autoSpaceDE w:val="0"/>
        <w:autoSpaceDN w:val="0"/>
        <w:adjustRightInd w:val="0"/>
        <w:spacing w:after="0" w:line="240" w:lineRule="auto"/>
        <w:textAlignment w:val="baseline"/>
        <w:rPr>
          <w:rFonts w:eastAsia="Calibri"/>
          <w:b/>
          <w:i/>
          <w:kern w:val="0"/>
          <w14:ligatures w14:val="none"/>
        </w:rPr>
      </w:pPr>
      <w:r w:rsidRPr="008978AF">
        <w:rPr>
          <w:rFonts w:eastAsia="Calibri"/>
          <w:noProof/>
          <w:snapToGrid w:val="0"/>
          <w:kern w:val="0"/>
          <w14:ligatures w14:val="none"/>
        </w:rPr>
        <w:t>Visada vartokite šį vaistą tiksliai kaip aprašyta šiame lapelyje arba kaip nurodė gydytojas arba vaistininkas.</w:t>
      </w:r>
    </w:p>
    <w:p w14:paraId="32C994D6" w14:textId="77777777" w:rsidR="008978AF" w:rsidRPr="008978AF" w:rsidRDefault="008978AF" w:rsidP="008978AF">
      <w:pPr>
        <w:numPr>
          <w:ilvl w:val="0"/>
          <w:numId w:val="1"/>
        </w:numPr>
        <w:overflowPunct w:val="0"/>
        <w:autoSpaceDE w:val="0"/>
        <w:autoSpaceDN w:val="0"/>
        <w:adjustRightInd w:val="0"/>
        <w:spacing w:after="0" w:line="240" w:lineRule="auto"/>
        <w:ind w:left="567" w:hanging="567"/>
        <w:contextualSpacing/>
        <w:textAlignment w:val="baseline"/>
        <w:rPr>
          <w:rFonts w:eastAsia="Calibri"/>
          <w:kern w:val="0"/>
          <w14:ligatures w14:val="none"/>
        </w:rPr>
      </w:pPr>
      <w:r w:rsidRPr="008978AF">
        <w:rPr>
          <w:rFonts w:eastAsia="Calibri"/>
          <w:kern w:val="0"/>
          <w14:ligatures w14:val="none"/>
        </w:rPr>
        <w:t>Neišmeskite šio lapelio, nes vėl gali prireikti jį perskaityti.</w:t>
      </w:r>
    </w:p>
    <w:p w14:paraId="7A5F9E45" w14:textId="77777777" w:rsidR="008978AF" w:rsidRPr="008978AF" w:rsidRDefault="008978AF" w:rsidP="008978AF">
      <w:pPr>
        <w:numPr>
          <w:ilvl w:val="0"/>
          <w:numId w:val="1"/>
        </w:numPr>
        <w:overflowPunct w:val="0"/>
        <w:autoSpaceDE w:val="0"/>
        <w:autoSpaceDN w:val="0"/>
        <w:adjustRightInd w:val="0"/>
        <w:spacing w:after="0" w:line="240" w:lineRule="auto"/>
        <w:ind w:left="567" w:hanging="567"/>
        <w:contextualSpacing/>
        <w:textAlignment w:val="baseline"/>
        <w:rPr>
          <w:rFonts w:eastAsia="Calibri"/>
          <w:kern w:val="0"/>
          <w14:ligatures w14:val="none"/>
        </w:rPr>
      </w:pPr>
      <w:r w:rsidRPr="008978AF">
        <w:rPr>
          <w:rFonts w:eastAsia="Calibri"/>
          <w:kern w:val="0"/>
          <w14:ligatures w14:val="none"/>
        </w:rPr>
        <w:t>Jeigu kiltų daugiau klausimų, kreipkitės į vaistininką.</w:t>
      </w:r>
    </w:p>
    <w:p w14:paraId="4147B6AD" w14:textId="77777777" w:rsidR="008978AF" w:rsidRPr="008978AF" w:rsidRDefault="008978AF" w:rsidP="008978AF">
      <w:pPr>
        <w:numPr>
          <w:ilvl w:val="0"/>
          <w:numId w:val="1"/>
        </w:numPr>
        <w:overflowPunct w:val="0"/>
        <w:autoSpaceDE w:val="0"/>
        <w:autoSpaceDN w:val="0"/>
        <w:adjustRightInd w:val="0"/>
        <w:spacing w:after="0" w:line="240" w:lineRule="auto"/>
        <w:ind w:left="567" w:hanging="567"/>
        <w:textAlignment w:val="baseline"/>
        <w:rPr>
          <w:rFonts w:eastAsia="Calibri"/>
          <w:noProof/>
          <w:kern w:val="0"/>
          <w14:ligatures w14:val="none"/>
        </w:rPr>
      </w:pPr>
      <w:r w:rsidRPr="008978AF">
        <w:rPr>
          <w:rFonts w:eastAsia="Calibri"/>
          <w:noProof/>
          <w:kern w:val="0"/>
          <w14:ligatures w14:val="none"/>
        </w:rPr>
        <w:t>Jeigu pasireiškė šalutinis poveikis (net jeigu jis šiame lapelyje nenurodytas), kreipkitės į gydytoją arba vaistininką. Žr. 4 skyrių.</w:t>
      </w:r>
    </w:p>
    <w:p w14:paraId="7737DD31" w14:textId="77777777" w:rsidR="008978AF" w:rsidRPr="008978AF" w:rsidRDefault="008978AF" w:rsidP="008978AF">
      <w:pPr>
        <w:numPr>
          <w:ilvl w:val="0"/>
          <w:numId w:val="1"/>
        </w:numPr>
        <w:overflowPunct w:val="0"/>
        <w:autoSpaceDE w:val="0"/>
        <w:autoSpaceDN w:val="0"/>
        <w:adjustRightInd w:val="0"/>
        <w:spacing w:after="0" w:line="240" w:lineRule="auto"/>
        <w:ind w:left="567" w:hanging="567"/>
        <w:textAlignment w:val="baseline"/>
        <w:rPr>
          <w:rFonts w:eastAsia="Calibri"/>
          <w:noProof/>
          <w:kern w:val="0"/>
          <w14:ligatures w14:val="none"/>
        </w:rPr>
      </w:pPr>
      <w:r w:rsidRPr="008978AF">
        <w:rPr>
          <w:rFonts w:eastAsia="Calibri"/>
          <w:noProof/>
          <w:kern w:val="0"/>
          <w14:ligatures w14:val="none"/>
        </w:rPr>
        <w:t>Jeigu per 5 dienas Jūsų savijauta nepagerėjo arba net pablogėjo, kreipkitės į gydytoją.</w:t>
      </w:r>
    </w:p>
    <w:p w14:paraId="352D928B"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305BAE25"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b/>
          <w:kern w:val="0"/>
          <w14:ligatures w14:val="none"/>
        </w:rPr>
      </w:pPr>
      <w:r w:rsidRPr="008978AF">
        <w:rPr>
          <w:rFonts w:eastAsia="Calibri"/>
          <w:b/>
          <w:kern w:val="0"/>
          <w14:ligatures w14:val="none"/>
        </w:rPr>
        <w:t>Apie ką rašoma šiame lapelyje?</w:t>
      </w:r>
    </w:p>
    <w:p w14:paraId="48349E81"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b/>
          <w:kern w:val="0"/>
          <w14:ligatures w14:val="none"/>
        </w:rPr>
      </w:pPr>
    </w:p>
    <w:p w14:paraId="25B18545"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kern w:val="0"/>
          <w14:ligatures w14:val="none"/>
        </w:rPr>
      </w:pPr>
      <w:r w:rsidRPr="008978AF">
        <w:rPr>
          <w:rFonts w:eastAsia="Calibri"/>
          <w:kern w:val="0"/>
          <w14:ligatures w14:val="none"/>
        </w:rPr>
        <w:t>1.</w:t>
      </w:r>
      <w:r w:rsidRPr="008978AF">
        <w:rPr>
          <w:rFonts w:eastAsia="Calibri"/>
          <w:kern w:val="0"/>
          <w14:ligatures w14:val="none"/>
        </w:rPr>
        <w:tab/>
        <w:t xml:space="preserve">Kas yra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ir kam jis vartojamas</w:t>
      </w:r>
    </w:p>
    <w:p w14:paraId="265269B5"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kern w:val="0"/>
          <w14:ligatures w14:val="none"/>
        </w:rPr>
      </w:pPr>
      <w:r w:rsidRPr="008978AF">
        <w:rPr>
          <w:rFonts w:eastAsia="Calibri"/>
          <w:kern w:val="0"/>
          <w14:ligatures w14:val="none"/>
        </w:rPr>
        <w:t>2.</w:t>
      </w:r>
      <w:r w:rsidRPr="008978AF">
        <w:rPr>
          <w:rFonts w:eastAsia="Calibri"/>
          <w:kern w:val="0"/>
          <w14:ligatures w14:val="none"/>
        </w:rPr>
        <w:tab/>
        <w:t xml:space="preserve">Kas žinotina prieš vartojant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w:t>
      </w:r>
    </w:p>
    <w:p w14:paraId="42ADFCBA"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kern w:val="0"/>
          <w14:ligatures w14:val="none"/>
        </w:rPr>
      </w:pPr>
      <w:r w:rsidRPr="008978AF">
        <w:rPr>
          <w:rFonts w:eastAsia="Calibri"/>
          <w:kern w:val="0"/>
          <w14:ligatures w14:val="none"/>
        </w:rPr>
        <w:t>3.</w:t>
      </w:r>
      <w:r w:rsidRPr="008978AF">
        <w:rPr>
          <w:rFonts w:eastAsia="Calibri"/>
          <w:kern w:val="0"/>
          <w14:ligatures w14:val="none"/>
        </w:rPr>
        <w:tab/>
        <w:t xml:space="preserve">Kaip vartoti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w:t>
      </w:r>
    </w:p>
    <w:p w14:paraId="27C53959"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kern w:val="0"/>
          <w14:ligatures w14:val="none"/>
        </w:rPr>
      </w:pPr>
      <w:r w:rsidRPr="008978AF">
        <w:rPr>
          <w:rFonts w:eastAsia="Calibri"/>
          <w:kern w:val="0"/>
          <w14:ligatures w14:val="none"/>
        </w:rPr>
        <w:t>4.</w:t>
      </w:r>
      <w:r w:rsidRPr="008978AF">
        <w:rPr>
          <w:rFonts w:eastAsia="Calibri"/>
          <w:kern w:val="0"/>
          <w14:ligatures w14:val="none"/>
        </w:rPr>
        <w:tab/>
        <w:t>Galimas šalutinis poveikis</w:t>
      </w:r>
    </w:p>
    <w:p w14:paraId="5435D3A3"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kern w:val="0"/>
          <w14:ligatures w14:val="none"/>
        </w:rPr>
      </w:pPr>
      <w:r w:rsidRPr="008978AF">
        <w:rPr>
          <w:rFonts w:eastAsia="Calibri"/>
          <w:kern w:val="0"/>
          <w14:ligatures w14:val="none"/>
        </w:rPr>
        <w:t>5.</w:t>
      </w:r>
      <w:r w:rsidRPr="008978AF">
        <w:rPr>
          <w:rFonts w:eastAsia="Calibri"/>
          <w:kern w:val="0"/>
          <w14:ligatures w14:val="none"/>
        </w:rPr>
        <w:tab/>
        <w:t xml:space="preserve">Kaip laikyti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w:t>
      </w:r>
    </w:p>
    <w:p w14:paraId="3004F8EB"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kern w:val="0"/>
          <w14:ligatures w14:val="none"/>
        </w:rPr>
      </w:pPr>
      <w:r w:rsidRPr="008978AF">
        <w:rPr>
          <w:rFonts w:eastAsia="Calibri"/>
          <w:kern w:val="0"/>
          <w14:ligatures w14:val="none"/>
        </w:rPr>
        <w:t>6.</w:t>
      </w:r>
      <w:r w:rsidRPr="008978AF">
        <w:rPr>
          <w:rFonts w:eastAsia="Calibri"/>
          <w:kern w:val="0"/>
          <w14:ligatures w14:val="none"/>
        </w:rPr>
        <w:tab/>
        <w:t>Pakuotės turinys ir kita informacija</w:t>
      </w:r>
    </w:p>
    <w:p w14:paraId="49CE2E01"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kern w:val="0"/>
          <w14:ligatures w14:val="none"/>
        </w:rPr>
      </w:pPr>
    </w:p>
    <w:p w14:paraId="05C7C604"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5C043F46"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b/>
          <w:caps/>
          <w:kern w:val="0"/>
          <w14:ligatures w14:val="none"/>
        </w:rPr>
      </w:pPr>
      <w:r w:rsidRPr="008978AF">
        <w:rPr>
          <w:rFonts w:eastAsia="Calibri"/>
          <w:b/>
          <w:kern w:val="0"/>
          <w14:ligatures w14:val="none"/>
        </w:rPr>
        <w:t>1.</w:t>
      </w:r>
      <w:r w:rsidRPr="008978AF">
        <w:rPr>
          <w:rFonts w:eastAsia="Calibri"/>
          <w:b/>
          <w:kern w:val="0"/>
          <w14:ligatures w14:val="none"/>
        </w:rPr>
        <w:tab/>
        <w:t xml:space="preserve">Kas yra </w:t>
      </w: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ir kam jis vartojamas</w:t>
      </w:r>
    </w:p>
    <w:p w14:paraId="29FC46A2"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4E2E8566"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kern w:val="0"/>
          <w14:ligatures w14:val="none"/>
        </w:rPr>
      </w:pP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veiklioji medžiaga yra </w:t>
      </w:r>
      <w:proofErr w:type="spellStart"/>
      <w:r w:rsidRPr="008978AF">
        <w:rPr>
          <w:rFonts w:eastAsia="Calibri"/>
          <w:kern w:val="0"/>
          <w14:ligatures w14:val="none"/>
        </w:rPr>
        <w:t>acikloviras</w:t>
      </w:r>
      <w:proofErr w:type="spellEnd"/>
      <w:r w:rsidRPr="008978AF">
        <w:rPr>
          <w:rFonts w:eastAsia="Calibri"/>
          <w:kern w:val="0"/>
          <w14:ligatures w14:val="none"/>
        </w:rPr>
        <w:t>. Jis priklauso vaistų, kuriais gydomos virusų sukeltos infekcijos, grupei. Šis vaistas stabdo paprastosios pūslelinės viruso susidarymą.</w:t>
      </w:r>
    </w:p>
    <w:p w14:paraId="69C07E02"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kern w:val="0"/>
          <w14:ligatures w14:val="none"/>
        </w:rPr>
      </w:pPr>
    </w:p>
    <w:p w14:paraId="18AEF868"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Cs/>
          <w:kern w:val="0"/>
          <w14:ligatures w14:val="none"/>
        </w:rPr>
      </w:pPr>
      <w:proofErr w:type="spellStart"/>
      <w:r w:rsidRPr="008978AF">
        <w:rPr>
          <w:rFonts w:ascii="TimesLT" w:eastAsia="Calibri" w:hAnsi="TimesLT"/>
          <w:kern w:val="0"/>
          <w14:ligatures w14:val="none"/>
        </w:rPr>
        <w:t>Aciclovir</w:t>
      </w:r>
      <w:proofErr w:type="spellEnd"/>
      <w:r w:rsidRPr="008978AF">
        <w:rPr>
          <w:rFonts w:ascii="TimesLT" w:eastAsia="Calibri" w:hAnsi="TimesLT"/>
          <w:kern w:val="0"/>
          <w14:ligatures w14:val="none"/>
        </w:rPr>
        <w:t xml:space="preserve"> </w:t>
      </w:r>
      <w:proofErr w:type="spellStart"/>
      <w:r w:rsidRPr="008978AF">
        <w:rPr>
          <w:rFonts w:ascii="TimesLT" w:eastAsia="Calibri" w:hAnsi="TimesLT"/>
          <w:kern w:val="0"/>
          <w14:ligatures w14:val="none"/>
        </w:rPr>
        <w:t>Ingen</w:t>
      </w:r>
      <w:proofErr w:type="spellEnd"/>
      <w:r w:rsidRPr="008978AF">
        <w:rPr>
          <w:rFonts w:ascii="TimesLT" w:eastAsia="Calibri" w:hAnsi="TimesLT"/>
          <w:kern w:val="0"/>
          <w14:ligatures w14:val="none"/>
        </w:rPr>
        <w:t xml:space="preserve"> Pharma vartojamas anksčiau gydytojo diagnozuotos pasikartojančios lūpų pūslelinės gydymui suaugusiems žmonėms, kurių inkstų ir imuninės sistemos funkcijos nesutrikusios. </w:t>
      </w:r>
    </w:p>
    <w:p w14:paraId="0B7C73EB" w14:textId="77777777" w:rsidR="008978AF" w:rsidRPr="008978AF" w:rsidRDefault="008978AF" w:rsidP="008978AF">
      <w:pPr>
        <w:spacing w:after="0" w:line="240" w:lineRule="auto"/>
        <w:rPr>
          <w:rFonts w:eastAsia="Calibri"/>
          <w:kern w:val="0"/>
          <w14:ligatures w14:val="none"/>
        </w:rPr>
      </w:pPr>
    </w:p>
    <w:p w14:paraId="4077B272" w14:textId="77777777" w:rsidR="008978AF" w:rsidRPr="008978AF" w:rsidRDefault="008978AF" w:rsidP="008978AF">
      <w:pPr>
        <w:spacing w:after="0" w:line="240" w:lineRule="auto"/>
        <w:rPr>
          <w:rFonts w:eastAsia="Calibri"/>
          <w:kern w:val="0"/>
          <w14:ligatures w14:val="none"/>
        </w:rPr>
      </w:pPr>
      <w:r w:rsidRPr="008978AF">
        <w:rPr>
          <w:rFonts w:eastAsia="Calibri"/>
          <w:kern w:val="0"/>
          <w14:ligatures w14:val="none"/>
        </w:rPr>
        <w:t xml:space="preserve">Lūpų pūslelinė pasireiškia perštėjimu, deginimu, patinimu, atsiranda mažos skysčio pripildytos pūslelės. Jos vėliau išopėja, dažnai būna labai skausmingos. </w:t>
      </w:r>
    </w:p>
    <w:p w14:paraId="4B05A278" w14:textId="77777777" w:rsidR="008978AF" w:rsidRPr="008978AF" w:rsidRDefault="008978AF" w:rsidP="008978AF">
      <w:pPr>
        <w:spacing w:after="0" w:line="240" w:lineRule="auto"/>
        <w:rPr>
          <w:rFonts w:eastAsia="Calibri"/>
          <w:kern w:val="0"/>
          <w14:ligatures w14:val="none"/>
        </w:rPr>
      </w:pPr>
      <w:r w:rsidRPr="008978AF">
        <w:rPr>
          <w:rFonts w:eastAsia="Calibri"/>
          <w:kern w:val="0"/>
          <w14:ligatures w14:val="none"/>
        </w:rPr>
        <w:t xml:space="preserve">Kad gydymas būtų kiek galima veiksmingesnis,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tablečių reikia pradėti gerti kiek galima anksčiau, t. y. kai tik atsiranda pirmųjų ligos atkryčio simptomų, pvz., niežėjimas, tempimo pojūtis, pirmosios pūslelės.</w:t>
      </w:r>
    </w:p>
    <w:p w14:paraId="3236B461" w14:textId="77777777" w:rsidR="008978AF" w:rsidRPr="008978AF" w:rsidRDefault="008978AF" w:rsidP="008978AF">
      <w:pPr>
        <w:spacing w:after="0" w:line="240" w:lineRule="auto"/>
        <w:rPr>
          <w:rFonts w:eastAsia="Calibri"/>
          <w:kern w:val="0"/>
          <w14:ligatures w14:val="none"/>
        </w:rPr>
      </w:pPr>
    </w:p>
    <w:p w14:paraId="77B2BE75" w14:textId="77777777" w:rsidR="008978AF" w:rsidRPr="008978AF" w:rsidRDefault="008978AF" w:rsidP="008978AF">
      <w:pPr>
        <w:spacing w:after="0" w:line="240" w:lineRule="auto"/>
        <w:rPr>
          <w:rFonts w:eastAsia="Calibri"/>
          <w:kern w:val="0"/>
          <w14:ligatures w14:val="none"/>
        </w:rPr>
      </w:pPr>
      <w:r w:rsidRPr="008978AF">
        <w:rPr>
          <w:rFonts w:eastAsia="Calibri"/>
          <w:kern w:val="0"/>
          <w14:ligatures w14:val="none"/>
        </w:rPr>
        <w:t>Lūpų pūslelinę sukelia paprastosios pūslelinės (</w:t>
      </w:r>
      <w:proofErr w:type="spellStart"/>
      <w:r w:rsidRPr="008978AF">
        <w:rPr>
          <w:rFonts w:eastAsia="Calibri"/>
          <w:i/>
          <w:kern w:val="0"/>
          <w14:ligatures w14:val="none"/>
        </w:rPr>
        <w:t>Herpes</w:t>
      </w:r>
      <w:proofErr w:type="spellEnd"/>
      <w:r w:rsidRPr="008978AF">
        <w:rPr>
          <w:rFonts w:eastAsia="Calibri"/>
          <w:i/>
          <w:kern w:val="0"/>
          <w14:ligatures w14:val="none"/>
        </w:rPr>
        <w:t xml:space="preserve"> </w:t>
      </w:r>
      <w:proofErr w:type="spellStart"/>
      <w:r w:rsidRPr="008978AF">
        <w:rPr>
          <w:rFonts w:eastAsia="Calibri"/>
          <w:i/>
          <w:kern w:val="0"/>
          <w14:ligatures w14:val="none"/>
        </w:rPr>
        <w:t>simplex</w:t>
      </w:r>
      <w:proofErr w:type="spellEnd"/>
      <w:r w:rsidRPr="008978AF">
        <w:rPr>
          <w:rFonts w:eastAsia="Calibri"/>
          <w:kern w:val="0"/>
          <w14:ligatures w14:val="none"/>
        </w:rPr>
        <w:t xml:space="preserve">) virusas. Dažniausiai virusu užsikrečiama po tiesioginio kontakto su sergančiu žmogumi arba oro lašeliniu būdu. Vieną kartą užsikrėtęs šiuo virusu, žmogus nešiotoju lieka visam gyvenimui. Jei imunitetas stiprus, </w:t>
      </w:r>
      <w:proofErr w:type="spellStart"/>
      <w:r w:rsidRPr="008978AF">
        <w:rPr>
          <w:rFonts w:eastAsia="Calibri"/>
          <w:i/>
          <w:iCs/>
          <w:kern w:val="0"/>
          <w14:ligatures w14:val="none"/>
        </w:rPr>
        <w:t>Herpes</w:t>
      </w:r>
      <w:proofErr w:type="spellEnd"/>
      <w:r w:rsidRPr="008978AF">
        <w:rPr>
          <w:rFonts w:eastAsia="Calibri"/>
          <w:kern w:val="0"/>
          <w14:ligatures w14:val="none"/>
        </w:rPr>
        <w:t xml:space="preserve"> virusas gali ramiai tūnoti organizme ir nesukelti jokių simptomų visą gyvenimą. Tačiau nusilpus imunitetui, peršalus, po menstruacijų, patiriant stresą, veikiant aukštai temperatūrai, ultravioletiniams spinduliams, po traumų liga gali vėl pereiti į aktyvią formą.  </w:t>
      </w:r>
    </w:p>
    <w:p w14:paraId="1F418AD0" w14:textId="77777777" w:rsidR="008978AF" w:rsidRPr="008978AF" w:rsidRDefault="008978AF" w:rsidP="008978AF">
      <w:pPr>
        <w:spacing w:after="0" w:line="240" w:lineRule="auto"/>
        <w:rPr>
          <w:rFonts w:eastAsia="Calibri"/>
          <w:kern w:val="0"/>
          <w14:ligatures w14:val="none"/>
        </w:rPr>
      </w:pPr>
      <w:r w:rsidRPr="008978AF">
        <w:rPr>
          <w:rFonts w:eastAsia="Calibri"/>
          <w:kern w:val="0"/>
          <w14:ligatures w14:val="none"/>
        </w:rPr>
        <w:t xml:space="preserve">Dar prieš pasirodant pūslelėms pažeidimo vietoje jaučiamas niežulys, deginimas, dilgčiojimas, matomas nedidelis paraudimas. Po keleto valandų atsiranda skaidraus skysčio pripildytos pūslelės, kurios vėliau subliūkšta ir virsta šašais. Šios pūslelės ir yra užkrato nešėjos. </w:t>
      </w:r>
    </w:p>
    <w:p w14:paraId="30770E3A" w14:textId="77777777" w:rsidR="008978AF" w:rsidRPr="008978AF" w:rsidRDefault="008978AF" w:rsidP="008978AF">
      <w:pPr>
        <w:spacing w:after="0" w:line="240" w:lineRule="auto"/>
        <w:rPr>
          <w:rFonts w:eastAsia="Calibri"/>
          <w:kern w:val="0"/>
          <w14:ligatures w14:val="none"/>
        </w:rPr>
      </w:pPr>
      <w:r w:rsidRPr="008978AF">
        <w:rPr>
          <w:rFonts w:eastAsia="Calibri"/>
          <w:kern w:val="0"/>
          <w14:ligatures w14:val="none"/>
        </w:rPr>
        <w:t xml:space="preserve">Lūpų pūslelinė be komplikacijų paprastai pasibaigia per 5-14 dienų, po to pereinama į </w:t>
      </w:r>
      <w:proofErr w:type="spellStart"/>
      <w:r w:rsidRPr="008978AF">
        <w:rPr>
          <w:rFonts w:eastAsia="Calibri"/>
          <w:kern w:val="0"/>
          <w14:ligatures w14:val="none"/>
        </w:rPr>
        <w:t>besimptomį</w:t>
      </w:r>
      <w:proofErr w:type="spellEnd"/>
      <w:r w:rsidRPr="008978AF">
        <w:rPr>
          <w:rFonts w:eastAsia="Calibri"/>
          <w:kern w:val="0"/>
          <w14:ligatures w14:val="none"/>
        </w:rPr>
        <w:t xml:space="preserve"> periodą.</w:t>
      </w:r>
    </w:p>
    <w:p w14:paraId="6269978B" w14:textId="77777777" w:rsidR="008978AF" w:rsidRPr="008978AF" w:rsidRDefault="008978AF" w:rsidP="008978AF">
      <w:pPr>
        <w:spacing w:after="0" w:line="240" w:lineRule="auto"/>
        <w:rPr>
          <w:rFonts w:eastAsia="Calibri"/>
          <w:kern w:val="0"/>
          <w14:ligatures w14:val="none"/>
        </w:rPr>
      </w:pPr>
    </w:p>
    <w:p w14:paraId="07E78C7C"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Jeigu per 5 dienas Jūsų savijauta nepagerėjo arba net pablogėjo, kreipkitės į gydytoją.</w:t>
      </w:r>
    </w:p>
    <w:p w14:paraId="5905347B"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37BB3ECE"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negalima vartoti lyties organų ir akies pūslelinei gydyti.</w:t>
      </w:r>
    </w:p>
    <w:p w14:paraId="256542CC"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38C05D68" w14:textId="77777777" w:rsidR="008978AF" w:rsidRPr="008978AF" w:rsidRDefault="008978AF" w:rsidP="008978AF">
      <w:pPr>
        <w:tabs>
          <w:tab w:val="left" w:pos="567"/>
        </w:tabs>
        <w:overflowPunct w:val="0"/>
        <w:autoSpaceDE w:val="0"/>
        <w:autoSpaceDN w:val="0"/>
        <w:adjustRightInd w:val="0"/>
        <w:spacing w:after="0" w:line="240" w:lineRule="auto"/>
        <w:jc w:val="both"/>
        <w:textAlignment w:val="baseline"/>
        <w:rPr>
          <w:rFonts w:eastAsia="Calibri"/>
          <w:b/>
          <w:kern w:val="0"/>
          <w14:ligatures w14:val="none"/>
        </w:rPr>
      </w:pPr>
      <w:r w:rsidRPr="008978AF">
        <w:rPr>
          <w:rFonts w:eastAsia="Calibri"/>
          <w:b/>
          <w:kern w:val="0"/>
          <w14:ligatures w14:val="none"/>
        </w:rPr>
        <w:t>2.</w:t>
      </w:r>
      <w:r w:rsidRPr="008978AF">
        <w:rPr>
          <w:rFonts w:eastAsia="Calibri"/>
          <w:b/>
          <w:kern w:val="0"/>
          <w14:ligatures w14:val="none"/>
        </w:rPr>
        <w:tab/>
        <w:t xml:space="preserve">Kas žinotina prieš vartojant </w:t>
      </w: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sidDel="003176A6">
        <w:rPr>
          <w:rFonts w:eastAsia="Calibri"/>
          <w:b/>
          <w:kern w:val="0"/>
          <w14:ligatures w14:val="none"/>
        </w:rPr>
        <w:t xml:space="preserve"> </w:t>
      </w:r>
      <w:r w:rsidRPr="008978AF">
        <w:rPr>
          <w:rFonts w:eastAsia="Calibri"/>
          <w:b/>
          <w:kern w:val="0"/>
          <w14:ligatures w14:val="none"/>
        </w:rPr>
        <w:t>Pharma</w:t>
      </w:r>
      <w:r w:rsidRPr="008978AF" w:rsidDel="003176A6">
        <w:rPr>
          <w:rFonts w:eastAsia="Calibri"/>
          <w:b/>
          <w:kern w:val="0"/>
          <w14:ligatures w14:val="none"/>
        </w:rPr>
        <w:t xml:space="preserve"> </w:t>
      </w:r>
    </w:p>
    <w:p w14:paraId="46CC3BB1"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241AD822"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vartoti draudžiama:</w:t>
      </w:r>
    </w:p>
    <w:p w14:paraId="34E25A3B" w14:textId="77777777" w:rsidR="008978AF" w:rsidRPr="008978AF" w:rsidRDefault="008978AF" w:rsidP="008978AF">
      <w:pPr>
        <w:numPr>
          <w:ilvl w:val="0"/>
          <w:numId w:val="2"/>
        </w:numPr>
        <w:overflowPunct w:val="0"/>
        <w:autoSpaceDE w:val="0"/>
        <w:autoSpaceDN w:val="0"/>
        <w:adjustRightInd w:val="0"/>
        <w:spacing w:after="0" w:line="240" w:lineRule="auto"/>
        <w:contextualSpacing/>
        <w:textAlignment w:val="baseline"/>
        <w:rPr>
          <w:rFonts w:eastAsia="Calibri"/>
          <w:b/>
          <w:i/>
          <w:kern w:val="0"/>
          <w14:ligatures w14:val="none"/>
        </w:rPr>
      </w:pPr>
      <w:r w:rsidRPr="008978AF">
        <w:rPr>
          <w:rFonts w:eastAsia="Calibri"/>
          <w:kern w:val="0"/>
          <w14:ligatures w14:val="none"/>
        </w:rPr>
        <w:t xml:space="preserve">jeigu yra alergija </w:t>
      </w:r>
      <w:proofErr w:type="spellStart"/>
      <w:r w:rsidRPr="008978AF">
        <w:rPr>
          <w:rFonts w:eastAsia="Calibri"/>
          <w:kern w:val="0"/>
          <w14:ligatures w14:val="none"/>
        </w:rPr>
        <w:t>aciklovirui</w:t>
      </w:r>
      <w:proofErr w:type="spellEnd"/>
      <w:r w:rsidRPr="008978AF">
        <w:rPr>
          <w:rFonts w:eastAsia="Calibri"/>
          <w:kern w:val="0"/>
          <w14:ligatures w14:val="none"/>
        </w:rPr>
        <w:t xml:space="preserve">, </w:t>
      </w:r>
      <w:proofErr w:type="spellStart"/>
      <w:r w:rsidRPr="008978AF">
        <w:rPr>
          <w:rFonts w:eastAsia="Calibri"/>
          <w:kern w:val="0"/>
          <w14:ligatures w14:val="none"/>
        </w:rPr>
        <w:t>valaciklovirui</w:t>
      </w:r>
      <w:proofErr w:type="spellEnd"/>
      <w:r w:rsidRPr="008978AF">
        <w:rPr>
          <w:rFonts w:eastAsia="Calibri"/>
          <w:kern w:val="0"/>
          <w14:ligatures w14:val="none"/>
        </w:rPr>
        <w:t xml:space="preserve"> arba bet kuriai pagalbinei šio vaisto medžiagai (jos išvardytos 6 skyriuje).</w:t>
      </w:r>
    </w:p>
    <w:p w14:paraId="6AAC6704"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i/>
          <w:kern w:val="0"/>
          <w14:ligatures w14:val="none"/>
        </w:rPr>
      </w:pPr>
    </w:p>
    <w:p w14:paraId="72F8FFA2"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b/>
          <w:kern w:val="0"/>
          <w14:ligatures w14:val="none"/>
        </w:rPr>
      </w:pPr>
      <w:r w:rsidRPr="008978AF">
        <w:rPr>
          <w:rFonts w:eastAsia="Calibri"/>
          <w:b/>
          <w:kern w:val="0"/>
          <w14:ligatures w14:val="none"/>
        </w:rPr>
        <w:t>Įspėjimai ir atsargumo priemonės</w:t>
      </w:r>
    </w:p>
    <w:p w14:paraId="5573DB5E"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Pasitarkite su gydytoju arba vaistininku, prieš pradėdami vartoti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w:t>
      </w:r>
    </w:p>
    <w:p w14:paraId="58B3862E"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kern w:val="0"/>
          <w14:ligatures w14:val="none"/>
        </w:rPr>
      </w:pPr>
    </w:p>
    <w:p w14:paraId="7A2F752A"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Pasitarkite su gydytojui, jeigu esate senyvo amžiaus. Gydytojas pasakys, ar Jums tinka šis vaistas ir kokią dozę Jums galima vartoti. </w:t>
      </w:r>
    </w:p>
    <w:p w14:paraId="09AEC007"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negalima vartoti pacientams, kurių imuninės sistemos funkcija yra sutrikusi.</w:t>
      </w:r>
    </w:p>
    <w:p w14:paraId="10097216"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negalima vartoti pacientams, kurių inkstų funkcija yra sutrikusi.</w:t>
      </w:r>
    </w:p>
    <w:p w14:paraId="556A698B"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Lūpų pūslelinė yra užkrečiama liga. Siekdami sumažinti užsikrėtimo pavojų, neleiskite kitiems žmonėms liesti viruso pažeistos vietos, naudotis Jūsų rankšluosčiu ir pan. Jeigu Jums tenka liesti pažeistą vietą, po to jokiu būdu nelieskite kitų kūno dalių (ypač akių), kol nenusiplausite rankų.</w:t>
      </w:r>
    </w:p>
    <w:p w14:paraId="6E5FD222"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kern w:val="0"/>
          <w14:ligatures w14:val="none"/>
        </w:rPr>
      </w:pPr>
    </w:p>
    <w:p w14:paraId="6D0D5DFB" w14:textId="77777777" w:rsidR="008978AF" w:rsidRPr="008978AF" w:rsidRDefault="008978AF" w:rsidP="008978AF">
      <w:pPr>
        <w:spacing w:after="0" w:line="240" w:lineRule="auto"/>
        <w:rPr>
          <w:rFonts w:eastAsia="Calibri"/>
          <w:i/>
          <w:kern w:val="0"/>
          <w:szCs w:val="20"/>
          <w14:ligatures w14:val="none"/>
        </w:rPr>
      </w:pPr>
      <w:r w:rsidRPr="008978AF">
        <w:rPr>
          <w:rFonts w:eastAsia="Calibri"/>
          <w:b/>
          <w:kern w:val="0"/>
          <w:szCs w:val="20"/>
          <w14:ligatures w14:val="none"/>
        </w:rPr>
        <w:t>Vaikams ir paaugliams</w:t>
      </w:r>
    </w:p>
    <w:p w14:paraId="34DB5B4C" w14:textId="77777777" w:rsidR="008978AF" w:rsidRPr="008978AF" w:rsidRDefault="008978AF" w:rsidP="008978AF">
      <w:pPr>
        <w:spacing w:after="0" w:line="240" w:lineRule="auto"/>
        <w:rPr>
          <w:rFonts w:eastAsia="Calibri"/>
          <w:kern w:val="0"/>
          <w14:ligatures w14:val="none"/>
        </w:rPr>
      </w:pPr>
      <w:r w:rsidRPr="008978AF">
        <w:rPr>
          <w:rFonts w:eastAsia="Calibri"/>
          <w:kern w:val="0"/>
          <w14:ligatures w14:val="none"/>
        </w:rPr>
        <w:t xml:space="preserve">Šio vaisto nerekomenduojama vartoti vaikams ir paaugliams, jaunesniems nei 18 metų.  </w:t>
      </w:r>
    </w:p>
    <w:p w14:paraId="5E4A48DA" w14:textId="77777777" w:rsidR="008978AF" w:rsidRPr="008978AF" w:rsidRDefault="008978AF" w:rsidP="008978AF">
      <w:pPr>
        <w:spacing w:after="0" w:line="240" w:lineRule="auto"/>
        <w:rPr>
          <w:rFonts w:eastAsia="Calibri"/>
          <w:kern w:val="0"/>
          <w14:ligatures w14:val="none"/>
        </w:rPr>
      </w:pPr>
    </w:p>
    <w:p w14:paraId="62D9AFA8"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iCs/>
          <w:kern w:val="0"/>
          <w14:ligatures w14:val="none"/>
        </w:rPr>
      </w:pPr>
      <w:r w:rsidRPr="008978AF">
        <w:rPr>
          <w:rFonts w:eastAsia="Calibri"/>
          <w:b/>
          <w:kern w:val="0"/>
          <w14:ligatures w14:val="none"/>
        </w:rPr>
        <w:t xml:space="preserve">Kiti vaistai ir </w:t>
      </w: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w:t>
      </w:r>
    </w:p>
    <w:p w14:paraId="54349F6A" w14:textId="77777777" w:rsidR="008978AF" w:rsidRPr="008978AF" w:rsidRDefault="008978AF" w:rsidP="008978AF">
      <w:pPr>
        <w:overflowPunct w:val="0"/>
        <w:autoSpaceDE w:val="0"/>
        <w:autoSpaceDN w:val="0"/>
        <w:adjustRightInd w:val="0"/>
        <w:spacing w:after="0" w:line="240" w:lineRule="auto"/>
        <w:textAlignment w:val="baseline"/>
        <w:rPr>
          <w:rFonts w:eastAsia="Calibri"/>
          <w:noProof/>
          <w:kern w:val="0"/>
          <w14:ligatures w14:val="none"/>
        </w:rPr>
      </w:pPr>
      <w:r w:rsidRPr="008978AF">
        <w:rPr>
          <w:rFonts w:eastAsia="Calibri"/>
          <w:noProof/>
          <w:kern w:val="0"/>
          <w14:ligatures w14:val="none"/>
        </w:rPr>
        <w:t>Jeigu vartojate ar neseniai vartojote kitų vaistų arba dėl to nesate tikri, apie tai pasakykite gydytojui arba vaistininkui.</w:t>
      </w:r>
    </w:p>
    <w:p w14:paraId="01D4881E" w14:textId="77777777" w:rsidR="008978AF" w:rsidRPr="008978AF" w:rsidRDefault="008978AF" w:rsidP="008978AF">
      <w:pPr>
        <w:overflowPunct w:val="0"/>
        <w:autoSpaceDE w:val="0"/>
        <w:autoSpaceDN w:val="0"/>
        <w:adjustRightInd w:val="0"/>
        <w:spacing w:after="0" w:line="240" w:lineRule="auto"/>
        <w:textAlignment w:val="baseline"/>
        <w:rPr>
          <w:rFonts w:eastAsia="Calibri"/>
          <w:noProof/>
          <w:kern w:val="0"/>
          <w14:ligatures w14:val="none"/>
        </w:rPr>
      </w:pPr>
    </w:p>
    <w:p w14:paraId="51769BDF"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noProof/>
          <w:kern w:val="0"/>
          <w14:ligatures w14:val="none"/>
        </w:rPr>
        <w:t>Šie vaistai gali pakeisti Aciclovir Ingen Pharma veikimą:</w:t>
      </w:r>
    </w:p>
    <w:p w14:paraId="4E46A3F6" w14:textId="77777777" w:rsidR="008978AF" w:rsidRPr="008978AF" w:rsidRDefault="008978AF" w:rsidP="008978AF">
      <w:pPr>
        <w:numPr>
          <w:ilvl w:val="0"/>
          <w:numId w:val="3"/>
        </w:num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cimetidinas</w:t>
      </w:r>
      <w:proofErr w:type="spellEnd"/>
      <w:r w:rsidRPr="008978AF">
        <w:rPr>
          <w:rFonts w:eastAsia="Calibri"/>
          <w:kern w:val="0"/>
          <w14:ligatures w14:val="none"/>
        </w:rPr>
        <w:t xml:space="preserve"> (vaistas nuo skrandžio negalavimų, susijusių su rūgštimi); </w:t>
      </w:r>
    </w:p>
    <w:p w14:paraId="070CFF12" w14:textId="77777777" w:rsidR="008978AF" w:rsidRPr="008978AF" w:rsidRDefault="008978AF" w:rsidP="008978AF">
      <w:pPr>
        <w:numPr>
          <w:ilvl w:val="0"/>
          <w:numId w:val="3"/>
        </w:num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probenecidas</w:t>
      </w:r>
      <w:proofErr w:type="spellEnd"/>
      <w:r w:rsidRPr="008978AF">
        <w:rPr>
          <w:rFonts w:eastAsia="Calibri"/>
          <w:kern w:val="0"/>
          <w14:ligatures w14:val="none"/>
        </w:rPr>
        <w:t xml:space="preserve"> (nuo podagros); </w:t>
      </w:r>
    </w:p>
    <w:p w14:paraId="18A1FBD5" w14:textId="77777777" w:rsidR="008978AF" w:rsidRPr="008978AF" w:rsidRDefault="008978AF" w:rsidP="008978AF">
      <w:pPr>
        <w:numPr>
          <w:ilvl w:val="0"/>
          <w:numId w:val="3"/>
        </w:num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teofilinas</w:t>
      </w:r>
      <w:proofErr w:type="spellEnd"/>
      <w:r w:rsidRPr="008978AF">
        <w:rPr>
          <w:rFonts w:eastAsia="Calibri"/>
          <w:kern w:val="0"/>
          <w14:ligatures w14:val="none"/>
        </w:rPr>
        <w:t xml:space="preserve"> (nuo astmos ir plaučių ligų);</w:t>
      </w:r>
    </w:p>
    <w:p w14:paraId="1946C6E4" w14:textId="77777777" w:rsidR="008978AF" w:rsidRPr="008978AF" w:rsidRDefault="008978AF" w:rsidP="008978AF">
      <w:pPr>
        <w:numPr>
          <w:ilvl w:val="0"/>
          <w:numId w:val="3"/>
        </w:num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mikofenolato</w:t>
      </w:r>
      <w:proofErr w:type="spellEnd"/>
      <w:r w:rsidRPr="008978AF">
        <w:rPr>
          <w:rFonts w:eastAsia="Calibri"/>
          <w:kern w:val="0"/>
          <w14:ligatures w14:val="none"/>
        </w:rPr>
        <w:t xml:space="preserve"> </w:t>
      </w:r>
      <w:proofErr w:type="spellStart"/>
      <w:r w:rsidRPr="008978AF">
        <w:rPr>
          <w:rFonts w:eastAsia="Calibri"/>
          <w:kern w:val="0"/>
          <w14:ligatures w14:val="none"/>
        </w:rPr>
        <w:t>mofetilas</w:t>
      </w:r>
      <w:proofErr w:type="spellEnd"/>
      <w:r w:rsidRPr="008978AF">
        <w:rPr>
          <w:rFonts w:eastAsia="Calibri"/>
          <w:kern w:val="0"/>
          <w14:ligatures w14:val="none"/>
        </w:rPr>
        <w:t xml:space="preserve"> (imunitetą slopinantis vaistas, vartojamas išvengti persodinto organo atmetimo).</w:t>
      </w:r>
    </w:p>
    <w:p w14:paraId="4B48C842"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i/>
          <w:kern w:val="0"/>
          <w14:ligatures w14:val="none"/>
        </w:rPr>
      </w:pPr>
    </w:p>
    <w:p w14:paraId="423764FE"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kern w:val="0"/>
          <w14:ligatures w14:val="none"/>
        </w:rPr>
      </w:pPr>
      <w:r w:rsidRPr="008978AF">
        <w:rPr>
          <w:rFonts w:eastAsia="Calibri"/>
          <w:b/>
          <w:kern w:val="0"/>
          <w14:ligatures w14:val="none"/>
        </w:rPr>
        <w:t>Nėštumas ir žindymo laikotarpis</w:t>
      </w:r>
    </w:p>
    <w:p w14:paraId="622A3605"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Jeigu esate nėščia, žindote kūdikį, manote, kad galbūt esate nėščia, arba planuojate pastoti, tai prieš vartodama šį vaistą, pasitarkite su gydytoju arba vaistininku.</w:t>
      </w:r>
    </w:p>
    <w:p w14:paraId="08673E2E"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7BC90E73"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Veiklioji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medžiaga gali patekti į motinos pieną. Jei žindote kūdikį, prieš pradėdama vartoti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turite pasitarti su gydytoju.</w:t>
      </w:r>
    </w:p>
    <w:p w14:paraId="6B3C4444"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0213D387" w14:textId="77777777" w:rsidR="008978AF" w:rsidRPr="008978AF" w:rsidRDefault="008978AF" w:rsidP="008978AF">
      <w:pPr>
        <w:overflowPunct w:val="0"/>
        <w:autoSpaceDE w:val="0"/>
        <w:autoSpaceDN w:val="0"/>
        <w:adjustRightInd w:val="0"/>
        <w:spacing w:after="0" w:line="240" w:lineRule="auto"/>
        <w:textAlignment w:val="baseline"/>
        <w:rPr>
          <w:rFonts w:eastAsia="Calibri"/>
          <w:b/>
          <w:noProof/>
          <w:kern w:val="0"/>
          <w14:ligatures w14:val="none"/>
        </w:rPr>
      </w:pPr>
      <w:r w:rsidRPr="008978AF">
        <w:rPr>
          <w:rFonts w:eastAsia="Calibri"/>
          <w:b/>
          <w:noProof/>
          <w:kern w:val="0"/>
          <w14:ligatures w14:val="none"/>
        </w:rPr>
        <w:t>Vairavimas ir mechanizmų valdymas</w:t>
      </w:r>
    </w:p>
    <w:p w14:paraId="4DA68808"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poveikio vairavimui ir gebėjimui valdyti mechanizmus tyrimų neatlikta. Prieš vairuodami arba valdydami mechanizmus įsitikinkite, kad žinote, kaip Jus veikia šis vaistas.</w:t>
      </w:r>
    </w:p>
    <w:p w14:paraId="08BD7846"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67BBC5FB"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14:ligatures w14:val="none"/>
        </w:rPr>
      </w:pP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sudėtyje yra laktozės ir natrio</w:t>
      </w:r>
    </w:p>
    <w:p w14:paraId="29A72300" w14:textId="77777777" w:rsidR="008978AF" w:rsidRPr="008978AF" w:rsidRDefault="008978AF" w:rsidP="008978AF">
      <w:pPr>
        <w:spacing w:after="0" w:line="240" w:lineRule="auto"/>
        <w:jc w:val="both"/>
        <w:rPr>
          <w:rFonts w:eastAsia="Calibri"/>
          <w:color w:val="000000"/>
          <w:kern w:val="0"/>
          <w14:ligatures w14:val="none"/>
        </w:rPr>
      </w:pPr>
      <w:r w:rsidRPr="008978AF">
        <w:rPr>
          <w:rFonts w:eastAsia="Calibri"/>
          <w:color w:val="000000"/>
          <w:kern w:val="0"/>
          <w14:ligatures w14:val="none"/>
        </w:rPr>
        <w:t>Jeigu gydytojas yra sakęs, kad netoleruojate kai kurių angliavandenių, pasitarkite su gydytoju, prieš pradėdami vartoti šį vaistą.</w:t>
      </w:r>
    </w:p>
    <w:p w14:paraId="0BF6714C"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kern w:val="0"/>
          <w14:ligatures w14:val="none"/>
        </w:rPr>
      </w:pPr>
    </w:p>
    <w:p w14:paraId="0865303A" w14:textId="77777777" w:rsidR="008978AF" w:rsidRPr="008978AF" w:rsidRDefault="008978AF" w:rsidP="008978AF">
      <w:pPr>
        <w:tabs>
          <w:tab w:val="left" w:pos="567"/>
        </w:tabs>
        <w:spacing w:after="0" w:line="240" w:lineRule="auto"/>
        <w:rPr>
          <w:rFonts w:eastAsia="Aptos"/>
        </w:rPr>
      </w:pPr>
      <w:r w:rsidRPr="008978AF">
        <w:rPr>
          <w:rFonts w:eastAsia="Aptos"/>
        </w:rPr>
        <w:t>Šio vaisto tabletėje yra mažiau kaip 1 </w:t>
      </w:r>
      <w:proofErr w:type="spellStart"/>
      <w:r w:rsidRPr="008978AF">
        <w:rPr>
          <w:rFonts w:eastAsia="Aptos"/>
        </w:rPr>
        <w:t>mmol</w:t>
      </w:r>
      <w:proofErr w:type="spellEnd"/>
      <w:r w:rsidRPr="008978AF">
        <w:rPr>
          <w:rFonts w:eastAsia="Aptos"/>
        </w:rPr>
        <w:t xml:space="preserve"> (23 mg) natrio, t. y. jis beveik neturi reikšmės.</w:t>
      </w:r>
    </w:p>
    <w:p w14:paraId="2CF7DCB7" w14:textId="77777777" w:rsidR="008978AF" w:rsidRPr="008978AF" w:rsidRDefault="008978AF" w:rsidP="008978AF">
      <w:pPr>
        <w:tabs>
          <w:tab w:val="left" w:pos="567"/>
        </w:tabs>
        <w:spacing w:after="0" w:line="240" w:lineRule="auto"/>
        <w:rPr>
          <w:rFonts w:eastAsia="Aptos"/>
        </w:rPr>
      </w:pPr>
    </w:p>
    <w:p w14:paraId="3BDB226F" w14:textId="77777777" w:rsidR="008978AF" w:rsidRPr="008978AF" w:rsidRDefault="008978AF" w:rsidP="008978AF">
      <w:pPr>
        <w:tabs>
          <w:tab w:val="left" w:pos="567"/>
        </w:tabs>
        <w:spacing w:after="0" w:line="240" w:lineRule="auto"/>
        <w:rPr>
          <w:rFonts w:eastAsia="Aptos"/>
        </w:rPr>
      </w:pPr>
    </w:p>
    <w:p w14:paraId="60C4E0E0" w14:textId="77777777" w:rsidR="008978AF" w:rsidRPr="008978AF" w:rsidRDefault="008978AF" w:rsidP="008978AF">
      <w:pPr>
        <w:tabs>
          <w:tab w:val="left" w:pos="567"/>
        </w:tabs>
        <w:overflowPunct w:val="0"/>
        <w:autoSpaceDE w:val="0"/>
        <w:autoSpaceDN w:val="0"/>
        <w:adjustRightInd w:val="0"/>
        <w:spacing w:after="0" w:line="240" w:lineRule="auto"/>
        <w:jc w:val="both"/>
        <w:textAlignment w:val="baseline"/>
        <w:rPr>
          <w:rFonts w:eastAsia="Calibri"/>
          <w:b/>
          <w:kern w:val="0"/>
          <w:u w:val="single"/>
          <w14:ligatures w14:val="none"/>
        </w:rPr>
      </w:pPr>
      <w:r w:rsidRPr="008978AF">
        <w:rPr>
          <w:rFonts w:eastAsia="Calibri"/>
          <w:b/>
          <w:kern w:val="0"/>
          <w14:ligatures w14:val="none"/>
        </w:rPr>
        <w:t xml:space="preserve">3. </w:t>
      </w:r>
      <w:r w:rsidRPr="008978AF">
        <w:rPr>
          <w:rFonts w:eastAsia="Calibri"/>
          <w:b/>
          <w:kern w:val="0"/>
          <w14:ligatures w14:val="none"/>
        </w:rPr>
        <w:tab/>
        <w:t xml:space="preserve">Kaip vartoti </w:t>
      </w: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w:t>
      </w:r>
    </w:p>
    <w:p w14:paraId="7BF3E86F"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5728DC37"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Visada vartokite šį vaistą tiksliai kaip aprašyta šiame lapelyje arba kaip nurodė gydytojas arba vaistininkas. Jeigu abejojate, kreipkitės į gydytoją arba vaistininką.</w:t>
      </w:r>
    </w:p>
    <w:p w14:paraId="5595076A"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514A5AC1"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Cs/>
          <w:i/>
          <w:kern w:val="0"/>
          <w14:ligatures w14:val="none"/>
        </w:rPr>
      </w:pPr>
      <w:r w:rsidRPr="008978AF">
        <w:rPr>
          <w:rFonts w:eastAsia="Calibri"/>
          <w:bCs/>
          <w:i/>
          <w:kern w:val="0"/>
          <w14:ligatures w14:val="none"/>
        </w:rPr>
        <w:t>Suaugusiems žmonėms</w:t>
      </w:r>
    </w:p>
    <w:p w14:paraId="2C887183" w14:textId="77777777" w:rsidR="008978AF" w:rsidRPr="008978AF" w:rsidRDefault="008978AF" w:rsidP="008978AF">
      <w:pPr>
        <w:numPr>
          <w:ilvl w:val="0"/>
          <w:numId w:val="11"/>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Vaisto reikia pradėti vartoti nedelsiant, kai tik atsiranda pirmųjų simptomų (niežėjimas, tempimo pojūtis, pirmosios pūslelės). </w:t>
      </w:r>
    </w:p>
    <w:p w14:paraId="09776870" w14:textId="77777777" w:rsidR="008978AF" w:rsidRPr="008978AF" w:rsidRDefault="008978AF" w:rsidP="008978AF">
      <w:pPr>
        <w:numPr>
          <w:ilvl w:val="0"/>
          <w:numId w:val="11"/>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Kad infekcija neišplistų, pūslelių (jos pripildytos skysčio, kuriame yra virusų) negalima liesti. </w:t>
      </w:r>
    </w:p>
    <w:p w14:paraId="44EE4CDB" w14:textId="77777777" w:rsidR="008978AF" w:rsidRPr="008978AF" w:rsidRDefault="008978AF" w:rsidP="008978AF">
      <w:pPr>
        <w:numPr>
          <w:ilvl w:val="0"/>
          <w:numId w:val="11"/>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lastRenderedPageBreak/>
        <w:t xml:space="preserve">Įprasta dozė yra viena tabletė (200 mg </w:t>
      </w:r>
      <w:proofErr w:type="spellStart"/>
      <w:r w:rsidRPr="008978AF">
        <w:rPr>
          <w:rFonts w:eastAsia="Calibri"/>
          <w:kern w:val="0"/>
          <w14:ligatures w14:val="none"/>
        </w:rPr>
        <w:t>acikloviro</w:t>
      </w:r>
      <w:proofErr w:type="spellEnd"/>
      <w:r w:rsidRPr="008978AF">
        <w:rPr>
          <w:rFonts w:eastAsia="Calibri"/>
          <w:kern w:val="0"/>
          <w14:ligatures w14:val="none"/>
        </w:rPr>
        <w:t xml:space="preserve">), geriama 5 kartus per parą (kas 4 val.). </w:t>
      </w:r>
    </w:p>
    <w:p w14:paraId="050741EF" w14:textId="77777777" w:rsidR="008978AF" w:rsidRPr="008978AF" w:rsidRDefault="008978AF" w:rsidP="008978AF">
      <w:pPr>
        <w:numPr>
          <w:ilvl w:val="0"/>
          <w:numId w:val="11"/>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Vaisto reikia vartoti 5 paras.</w:t>
      </w:r>
      <w:r w:rsidRPr="008978AF">
        <w:rPr>
          <w:rFonts w:eastAsia="Calibri"/>
          <w:kern w:val="0"/>
          <w:sz w:val="24"/>
          <w:szCs w:val="20"/>
          <w14:ligatures w14:val="none"/>
        </w:rPr>
        <w:t xml:space="preserve"> </w:t>
      </w:r>
      <w:r w:rsidRPr="008978AF">
        <w:rPr>
          <w:rFonts w:eastAsia="Calibri"/>
          <w:kern w:val="0"/>
          <w14:ligatures w14:val="none"/>
        </w:rPr>
        <w:t>Jeigu per 5 paras Jūsų savijauta nepagerėjo arba net pablogėjo, kreipkitės į gydytoją.</w:t>
      </w:r>
    </w:p>
    <w:p w14:paraId="02790F2C"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7947B7F0" w14:textId="77777777" w:rsidR="008978AF" w:rsidRPr="008978AF" w:rsidRDefault="008978AF" w:rsidP="008978AF">
      <w:pPr>
        <w:overflowPunct w:val="0"/>
        <w:autoSpaceDE w:val="0"/>
        <w:autoSpaceDN w:val="0"/>
        <w:adjustRightInd w:val="0"/>
        <w:spacing w:after="0" w:line="240" w:lineRule="auto"/>
        <w:textAlignment w:val="baseline"/>
        <w:rPr>
          <w:rFonts w:eastAsia="Calibri"/>
          <w:i/>
          <w:kern w:val="0"/>
          <w14:ligatures w14:val="none"/>
        </w:rPr>
      </w:pPr>
      <w:r w:rsidRPr="008978AF">
        <w:rPr>
          <w:rFonts w:eastAsia="Calibri"/>
          <w:i/>
          <w:kern w:val="0"/>
          <w14:ligatures w14:val="none"/>
        </w:rPr>
        <w:t xml:space="preserve">Senyviems pacientams </w:t>
      </w:r>
    </w:p>
    <w:p w14:paraId="4F6871CB"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Jeigu esate senyvo amžiaus, pasitarkite su gydytoju.</w:t>
      </w:r>
    </w:p>
    <w:p w14:paraId="74E25009" w14:textId="77777777" w:rsidR="008978AF" w:rsidRPr="008978AF" w:rsidRDefault="008978AF" w:rsidP="008978AF">
      <w:pPr>
        <w:widowControl w:val="0"/>
        <w:overflowPunct w:val="0"/>
        <w:autoSpaceDE w:val="0"/>
        <w:autoSpaceDN w:val="0"/>
        <w:adjustRightInd w:val="0"/>
        <w:spacing w:after="0" w:line="240" w:lineRule="auto"/>
        <w:textAlignment w:val="baseline"/>
        <w:rPr>
          <w:rFonts w:eastAsia="Calibri"/>
          <w:kern w:val="0"/>
          <w14:ligatures w14:val="none"/>
        </w:rPr>
      </w:pPr>
    </w:p>
    <w:p w14:paraId="29255A90"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i/>
          <w:kern w:val="0"/>
          <w14:ligatures w14:val="none"/>
        </w:rPr>
      </w:pPr>
      <w:r w:rsidRPr="008978AF">
        <w:rPr>
          <w:rFonts w:eastAsia="Calibri"/>
          <w:i/>
          <w:kern w:val="0"/>
          <w14:ligatures w14:val="none"/>
        </w:rPr>
        <w:t>Pacientams, kurių imuninės sistemos funkcija sutrikusi</w:t>
      </w:r>
    </w:p>
    <w:p w14:paraId="1910125E"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negalima vartoti pacientams, kurių imuninės sistemos funkcija yra sutrikusi.</w:t>
      </w:r>
    </w:p>
    <w:p w14:paraId="189D61A3" w14:textId="77777777" w:rsidR="008978AF" w:rsidRPr="008978AF" w:rsidRDefault="008978AF" w:rsidP="008978AF">
      <w:pPr>
        <w:overflowPunct w:val="0"/>
        <w:autoSpaceDE w:val="0"/>
        <w:autoSpaceDN w:val="0"/>
        <w:adjustRightInd w:val="0"/>
        <w:spacing w:after="0" w:line="240" w:lineRule="auto"/>
        <w:textAlignment w:val="baseline"/>
        <w:rPr>
          <w:rFonts w:eastAsia="Calibri"/>
          <w:i/>
          <w:kern w:val="0"/>
          <w14:ligatures w14:val="none"/>
        </w:rPr>
      </w:pPr>
    </w:p>
    <w:p w14:paraId="68B77A9C"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bookmarkStart w:id="0" w:name="_Hlk213768901"/>
      <w:r w:rsidRPr="008978AF">
        <w:rPr>
          <w:rFonts w:eastAsia="Calibri"/>
          <w:i/>
          <w:kern w:val="0"/>
          <w14:ligatures w14:val="none"/>
        </w:rPr>
        <w:t xml:space="preserve">Pacientams, kurių inkstų funkcija sutrikusi </w:t>
      </w:r>
    </w:p>
    <w:bookmarkEnd w:id="0"/>
    <w:p w14:paraId="61E7AF0D"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negalima vartoti pacientams, kurių inkstų funkcija yra sutrikusi.</w:t>
      </w:r>
    </w:p>
    <w:p w14:paraId="103373A5"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14:ligatures w14:val="none"/>
        </w:rPr>
      </w:pPr>
    </w:p>
    <w:p w14:paraId="20E84654"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14:ligatures w14:val="none"/>
        </w:rPr>
      </w:pPr>
      <w:r w:rsidRPr="008978AF">
        <w:rPr>
          <w:rFonts w:eastAsia="Calibri"/>
          <w:b/>
          <w:kern w:val="0"/>
          <w14:ligatures w14:val="none"/>
        </w:rPr>
        <w:t>Vartojimas vaikams</w:t>
      </w:r>
    </w:p>
    <w:p w14:paraId="09DEBFA3" w14:textId="77777777" w:rsidR="008978AF" w:rsidRPr="008978AF" w:rsidRDefault="008978AF" w:rsidP="008978AF">
      <w:pPr>
        <w:spacing w:after="0" w:line="240" w:lineRule="auto"/>
        <w:rPr>
          <w:rFonts w:eastAsia="Calibri"/>
          <w:kern w:val="0"/>
          <w:lang w:eastAsia="zh-TW"/>
          <w14:ligatures w14:val="none"/>
        </w:rPr>
      </w:pPr>
      <w:r w:rsidRPr="008978AF">
        <w:rPr>
          <w:rFonts w:eastAsia="Calibri"/>
          <w:kern w:val="0"/>
          <w:lang w:eastAsia="zh-TW"/>
          <w14:ligatures w14:val="none"/>
        </w:rPr>
        <w:t xml:space="preserve">Šio vaisto nerekomenduojama vartoti vaikams ir paaugliams, jaunesniems nei </w:t>
      </w:r>
      <w:r w:rsidRPr="008978AF">
        <w:rPr>
          <w:rFonts w:eastAsia="Calibri"/>
          <w:kern w:val="0"/>
          <w14:ligatures w14:val="none"/>
        </w:rPr>
        <w:t>18 metų.</w:t>
      </w:r>
      <w:r w:rsidRPr="008978AF">
        <w:rPr>
          <w:rFonts w:eastAsia="Calibri"/>
          <w:kern w:val="0"/>
          <w:lang w:eastAsia="zh-TW"/>
          <w14:ligatures w14:val="none"/>
        </w:rPr>
        <w:t xml:space="preserve">  </w:t>
      </w:r>
    </w:p>
    <w:p w14:paraId="416A8FC1"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szCs w:val="20"/>
          <w14:ligatures w14:val="none"/>
        </w:rPr>
      </w:pPr>
    </w:p>
    <w:p w14:paraId="3019BA27" w14:textId="77777777" w:rsidR="008978AF" w:rsidRPr="008978AF" w:rsidRDefault="008978AF" w:rsidP="008978AF">
      <w:pPr>
        <w:overflowPunct w:val="0"/>
        <w:autoSpaceDE w:val="0"/>
        <w:autoSpaceDN w:val="0"/>
        <w:adjustRightInd w:val="0"/>
        <w:spacing w:after="0" w:line="240" w:lineRule="auto"/>
        <w:textAlignment w:val="baseline"/>
        <w:rPr>
          <w:rFonts w:eastAsia="Calibri"/>
          <w:i/>
          <w:kern w:val="0"/>
          <w14:ligatures w14:val="none"/>
        </w:rPr>
      </w:pPr>
      <w:r w:rsidRPr="008978AF">
        <w:rPr>
          <w:rFonts w:eastAsia="Calibri"/>
          <w:i/>
          <w:kern w:val="0"/>
          <w14:ligatures w14:val="none"/>
        </w:rPr>
        <w:t>Kaip vartoti šį vaistą:</w:t>
      </w:r>
    </w:p>
    <w:p w14:paraId="6607383E" w14:textId="77777777" w:rsidR="008978AF" w:rsidRPr="008978AF" w:rsidRDefault="008978AF" w:rsidP="008978AF">
      <w:pPr>
        <w:numPr>
          <w:ilvl w:val="0"/>
          <w:numId w:val="4"/>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Nurykite tabletes nesukramtytas, užgerdami stikline vandens.</w:t>
      </w:r>
    </w:p>
    <w:p w14:paraId="3E0586B4" w14:textId="77777777" w:rsidR="008978AF" w:rsidRPr="008978AF" w:rsidRDefault="008978AF" w:rsidP="008978AF">
      <w:pPr>
        <w:numPr>
          <w:ilvl w:val="0"/>
          <w:numId w:val="4"/>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Tabletes geriau vartoti po valgio. </w:t>
      </w:r>
    </w:p>
    <w:p w14:paraId="750D7B9B" w14:textId="77777777" w:rsidR="008978AF" w:rsidRPr="008978AF" w:rsidRDefault="008978AF" w:rsidP="008978AF">
      <w:pPr>
        <w:numPr>
          <w:ilvl w:val="0"/>
          <w:numId w:val="4"/>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Labai svarbu, kad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vartojimo laikotarpiu gertumėte pakankamai skysčių.</w:t>
      </w:r>
    </w:p>
    <w:p w14:paraId="214BEFCF"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793B8D78" w14:textId="77777777" w:rsidR="008978AF" w:rsidRPr="008978AF" w:rsidRDefault="008978AF" w:rsidP="008978AF">
      <w:pPr>
        <w:spacing w:after="0" w:line="240" w:lineRule="auto"/>
        <w:jc w:val="both"/>
        <w:rPr>
          <w:rFonts w:eastAsia="Calibri"/>
          <w:b/>
          <w:kern w:val="0"/>
          <w14:ligatures w14:val="none"/>
        </w:rPr>
      </w:pPr>
      <w:r w:rsidRPr="008978AF">
        <w:rPr>
          <w:rFonts w:eastAsia="Calibri"/>
          <w:b/>
          <w:kern w:val="0"/>
          <w14:ligatures w14:val="none"/>
        </w:rPr>
        <w:t xml:space="preserve">Ką daryti pavartojus per didelę </w:t>
      </w: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dozę</w:t>
      </w:r>
    </w:p>
    <w:p w14:paraId="7CAF3A6A"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Jeigu išgėrėte per daug </w:t>
      </w:r>
      <w:proofErr w:type="spellStart"/>
      <w:r w:rsidRPr="008978AF">
        <w:rPr>
          <w:rFonts w:eastAsia="Calibri"/>
          <w:kern w:val="0"/>
          <w14:ligatures w14:val="none"/>
        </w:rPr>
        <w:t>Aciclovir</w:t>
      </w:r>
      <w:proofErr w:type="spellEnd"/>
      <w:r w:rsidRPr="008978AF">
        <w:rPr>
          <w:rFonts w:eastAsia="Calibri"/>
          <w:kern w:val="0"/>
          <w14:ligatures w14:val="none"/>
        </w:rPr>
        <w:t xml:space="preserve"> </w:t>
      </w:r>
      <w:proofErr w:type="spellStart"/>
      <w:r w:rsidRPr="008978AF">
        <w:rPr>
          <w:rFonts w:eastAsia="Calibri"/>
          <w:kern w:val="0"/>
          <w14:ligatures w14:val="none"/>
        </w:rPr>
        <w:t>Ingen</w:t>
      </w:r>
      <w:proofErr w:type="spellEnd"/>
      <w:r w:rsidRPr="008978AF">
        <w:rPr>
          <w:rFonts w:eastAsia="Calibri"/>
          <w:kern w:val="0"/>
          <w14:ligatures w14:val="none"/>
        </w:rPr>
        <w:t xml:space="preserve"> Pharma tablečių ir pasijutote blogai, nedelsiant kreipkitės į gydytoją arba vykite į artimiausios ligoninės skubios pagalbos skyrių. Jei įmanoma, pasiimkite tabletes arba pakuotę, kad galėtumėte gydytojui parodyti, kokio vaisto išgėrėte.</w:t>
      </w:r>
    </w:p>
    <w:p w14:paraId="6960DE3B"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i/>
          <w:iCs/>
          <w:kern w:val="0"/>
          <w14:ligatures w14:val="none"/>
        </w:rPr>
      </w:pPr>
    </w:p>
    <w:p w14:paraId="443A62A9" w14:textId="77777777" w:rsidR="008978AF" w:rsidRPr="008978AF" w:rsidRDefault="008978AF" w:rsidP="008978AF">
      <w:pPr>
        <w:overflowPunct w:val="0"/>
        <w:autoSpaceDE w:val="0"/>
        <w:autoSpaceDN w:val="0"/>
        <w:adjustRightInd w:val="0"/>
        <w:spacing w:after="0" w:line="240" w:lineRule="auto"/>
        <w:ind w:left="1"/>
        <w:textAlignment w:val="baseline"/>
        <w:rPr>
          <w:rFonts w:eastAsia="Calibri"/>
          <w:b/>
          <w:kern w:val="0"/>
          <w14:ligatures w14:val="none"/>
        </w:rPr>
      </w:pPr>
      <w:r w:rsidRPr="008978AF">
        <w:rPr>
          <w:rFonts w:eastAsia="Calibri"/>
          <w:b/>
          <w:kern w:val="0"/>
          <w14:ligatures w14:val="none"/>
        </w:rPr>
        <w:t xml:space="preserve">Pamiršus pavartoti </w:t>
      </w: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w:t>
      </w:r>
    </w:p>
    <w:p w14:paraId="0EE7D673" w14:textId="77777777" w:rsidR="008978AF" w:rsidRPr="008978AF" w:rsidRDefault="008978AF" w:rsidP="008978AF">
      <w:pPr>
        <w:overflowPunct w:val="0"/>
        <w:autoSpaceDE w:val="0"/>
        <w:autoSpaceDN w:val="0"/>
        <w:adjustRightInd w:val="0"/>
        <w:spacing w:after="0" w:line="240" w:lineRule="auto"/>
        <w:textAlignment w:val="baseline"/>
        <w:rPr>
          <w:rFonts w:eastAsia="Calibri"/>
          <w:noProof/>
          <w:kern w:val="0"/>
          <w14:ligatures w14:val="none"/>
        </w:rPr>
      </w:pPr>
      <w:r w:rsidRPr="008978AF">
        <w:rPr>
          <w:rFonts w:eastAsia="Calibri"/>
          <w:noProof/>
          <w:kern w:val="0"/>
          <w14:ligatures w14:val="none"/>
        </w:rPr>
        <w:t xml:space="preserve">Nesijaudinkite, išgerkite praleistą dozę, kai tik prisiminėte. Jeigu jau beveik laikas gerti kitą dozę, palaukite ir </w:t>
      </w:r>
      <w:r w:rsidRPr="008978AF">
        <w:rPr>
          <w:rFonts w:eastAsia="Calibri"/>
          <w:kern w:val="0"/>
          <w14:ligatures w14:val="none"/>
        </w:rPr>
        <w:t xml:space="preserve">toliau vaistą vartokite kaip įprastai. </w:t>
      </w:r>
      <w:r w:rsidRPr="008978AF">
        <w:rPr>
          <w:rFonts w:eastAsia="Calibri"/>
          <w:noProof/>
          <w:kern w:val="0"/>
          <w14:ligatures w14:val="none"/>
        </w:rPr>
        <w:t>Negalima vartoti dvigubos dozės norint kompensuoti praleistą tabelę.</w:t>
      </w:r>
    </w:p>
    <w:p w14:paraId="6F1AA037" w14:textId="77777777" w:rsidR="008978AF" w:rsidRPr="008978AF" w:rsidRDefault="008978AF" w:rsidP="008978AF">
      <w:pPr>
        <w:overflowPunct w:val="0"/>
        <w:autoSpaceDE w:val="0"/>
        <w:autoSpaceDN w:val="0"/>
        <w:adjustRightInd w:val="0"/>
        <w:spacing w:after="0" w:line="240" w:lineRule="auto"/>
        <w:ind w:left="1"/>
        <w:textAlignment w:val="baseline"/>
        <w:rPr>
          <w:rFonts w:eastAsia="Calibri"/>
          <w:kern w:val="0"/>
          <w14:ligatures w14:val="none"/>
        </w:rPr>
      </w:pPr>
      <w:r w:rsidRPr="008978AF">
        <w:rPr>
          <w:rFonts w:eastAsia="Calibri"/>
          <w:kern w:val="0"/>
          <w14:ligatures w14:val="none"/>
        </w:rPr>
        <w:t>Jeigu pamiršote išgerti kelias dozes, kreipkitės į gydytoją.</w:t>
      </w:r>
    </w:p>
    <w:p w14:paraId="6B813EC9"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14:ligatures w14:val="none"/>
        </w:rPr>
      </w:pPr>
    </w:p>
    <w:p w14:paraId="585298EF"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14:ligatures w14:val="none"/>
        </w:rPr>
      </w:pPr>
      <w:r w:rsidRPr="008978AF">
        <w:rPr>
          <w:rFonts w:eastAsia="Calibri"/>
          <w:b/>
          <w:kern w:val="0"/>
          <w14:ligatures w14:val="none"/>
        </w:rPr>
        <w:t xml:space="preserve">Nustojus vartoti </w:t>
      </w: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w:t>
      </w:r>
    </w:p>
    <w:p w14:paraId="73C1E2A9"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Nenutraukite vaisto vartojimo nebaigę viso gydymo kurso, net jeigu jaučiatės gerai. </w:t>
      </w:r>
    </w:p>
    <w:p w14:paraId="7021656D"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kern w:val="0"/>
          <w14:ligatures w14:val="none"/>
        </w:rPr>
      </w:pPr>
    </w:p>
    <w:p w14:paraId="4C3D0680" w14:textId="77777777" w:rsidR="008978AF" w:rsidRPr="008978AF" w:rsidRDefault="008978AF" w:rsidP="008978AF">
      <w:pPr>
        <w:widowControl w:val="0"/>
        <w:tabs>
          <w:tab w:val="left" w:pos="567"/>
        </w:tabs>
        <w:overflowPunct w:val="0"/>
        <w:autoSpaceDE w:val="0"/>
        <w:autoSpaceDN w:val="0"/>
        <w:adjustRightInd w:val="0"/>
        <w:spacing w:after="0" w:line="312" w:lineRule="auto"/>
        <w:textAlignment w:val="baseline"/>
        <w:rPr>
          <w:rFonts w:eastAsia="Times New Roman"/>
          <w:kern w:val="0"/>
          <w:lang w:eastAsia="ar-SA"/>
          <w14:ligatures w14:val="none"/>
        </w:rPr>
      </w:pPr>
      <w:r w:rsidRPr="008978AF">
        <w:rPr>
          <w:rFonts w:eastAsia="Times New Roman"/>
          <w:kern w:val="0"/>
          <w:lang w:eastAsia="ar-SA"/>
          <w14:ligatures w14:val="none"/>
        </w:rPr>
        <w:t>Jeigu kiltų daugiau klausimų dėl šio vaisto vartojimo, kreipkitės į gydytoją arba vaistininką.</w:t>
      </w:r>
    </w:p>
    <w:p w14:paraId="5C2F38BC"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1AA07524"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14:ligatures w14:val="none"/>
        </w:rPr>
      </w:pPr>
    </w:p>
    <w:p w14:paraId="18BAAEB0" w14:textId="77777777" w:rsidR="008978AF" w:rsidRPr="008978AF" w:rsidRDefault="008978AF" w:rsidP="008978AF">
      <w:pPr>
        <w:tabs>
          <w:tab w:val="left" w:pos="567"/>
        </w:tabs>
        <w:overflowPunct w:val="0"/>
        <w:autoSpaceDE w:val="0"/>
        <w:autoSpaceDN w:val="0"/>
        <w:adjustRightInd w:val="0"/>
        <w:spacing w:after="0" w:line="240" w:lineRule="auto"/>
        <w:textAlignment w:val="baseline"/>
        <w:rPr>
          <w:rFonts w:eastAsia="Calibri"/>
          <w:b/>
          <w:kern w:val="0"/>
          <w14:ligatures w14:val="none"/>
        </w:rPr>
      </w:pPr>
      <w:r w:rsidRPr="008978AF">
        <w:rPr>
          <w:rFonts w:eastAsia="Calibri"/>
          <w:b/>
          <w:kern w:val="0"/>
          <w14:ligatures w14:val="none"/>
        </w:rPr>
        <w:t xml:space="preserve">4. </w:t>
      </w:r>
      <w:r w:rsidRPr="008978AF">
        <w:rPr>
          <w:rFonts w:eastAsia="Calibri"/>
          <w:b/>
          <w:kern w:val="0"/>
          <w14:ligatures w14:val="none"/>
        </w:rPr>
        <w:tab/>
        <w:t>Galimas šalutinis poveikis</w:t>
      </w:r>
    </w:p>
    <w:p w14:paraId="4CCC49CA"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54379888" w14:textId="77777777" w:rsidR="008978AF" w:rsidRPr="008978AF" w:rsidRDefault="008978AF" w:rsidP="008978AF">
      <w:pPr>
        <w:spacing w:after="0" w:line="240" w:lineRule="auto"/>
        <w:rPr>
          <w:rFonts w:eastAsia="Calibri"/>
          <w:noProof/>
          <w:kern w:val="0"/>
          <w14:ligatures w14:val="none"/>
        </w:rPr>
      </w:pPr>
      <w:r w:rsidRPr="008978AF">
        <w:rPr>
          <w:rFonts w:eastAsia="Calibri"/>
          <w:noProof/>
          <w:kern w:val="0"/>
          <w14:ligatures w14:val="none"/>
        </w:rPr>
        <w:t>Šis vaistas, kaip ir visi kiti, gali sukelti šalutinį poveikį, nors jis pasireiškia ne visiems žmonėms.</w:t>
      </w:r>
    </w:p>
    <w:p w14:paraId="73E3848D"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14:ligatures w14:val="none"/>
        </w:rPr>
      </w:pPr>
    </w:p>
    <w:p w14:paraId="7A610BAE"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Retais atvejais (gali pasireikšti rečiau kaip 1 iš 1 000 asmenų) šis vaistas gali sukelti sunkią alerginę reakciją. Jeigu vartojant vaisto Jums pasireiškė bet kuris iš išvardytų simptomų, </w:t>
      </w:r>
      <w:r w:rsidRPr="008978AF">
        <w:rPr>
          <w:rFonts w:eastAsia="Calibri"/>
          <w:b/>
          <w:kern w:val="0"/>
          <w14:ligatures w14:val="none"/>
        </w:rPr>
        <w:t>nedelsiant kreipkitės į gydytoją arba artimiausios ligoninės skubios pagalbos skyrių</w:t>
      </w:r>
      <w:r w:rsidRPr="008978AF">
        <w:rPr>
          <w:rFonts w:eastAsia="Calibri"/>
          <w:kern w:val="0"/>
          <w14:ligatures w14:val="none"/>
        </w:rPr>
        <w:t>:</w:t>
      </w:r>
    </w:p>
    <w:p w14:paraId="780A1927" w14:textId="77777777" w:rsidR="008978AF" w:rsidRPr="008978AF" w:rsidRDefault="008978AF" w:rsidP="008978AF">
      <w:pPr>
        <w:numPr>
          <w:ilvl w:val="0"/>
          <w:numId w:val="9"/>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staiga tapo sunku kvėpuoti, kalbėti ir ryti; tinsta lūpos, veidas ir kaklas; atsirado svaigulys; atsirado niežintis iškilus odos išbėrimas.</w:t>
      </w:r>
    </w:p>
    <w:p w14:paraId="3673F29E"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192F5E35" w14:textId="77777777" w:rsidR="008978AF" w:rsidRPr="008978AF" w:rsidRDefault="008978AF" w:rsidP="008978AF">
      <w:pPr>
        <w:widowControl w:val="0"/>
        <w:tabs>
          <w:tab w:val="left" w:pos="0"/>
        </w:tabs>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Labai retai (gali pasireikšti rečiau kaip 1 iš 10 000 asmenų) šis vaistas gali sukelti kraujo sutrikimus (raudonųjų kraujo kūnelių skaičiaus sumažėjimą; baltųjų kraujo kūnelių, kurie saugo nuo infekcijų, skaičiaus sumažėjimą; kraujo plokštelių, kurios padeda sukrešėti kraujui, skaičiaus sumažėjimą). Jeigu pastebėjote bet kurį iš išvardytų požymių, </w:t>
      </w:r>
      <w:r w:rsidRPr="008978AF">
        <w:rPr>
          <w:rFonts w:eastAsia="Calibri"/>
          <w:b/>
          <w:kern w:val="0"/>
          <w14:ligatures w14:val="none"/>
        </w:rPr>
        <w:t>kuo greičiau kreipkitės į gydytoją</w:t>
      </w:r>
      <w:r w:rsidRPr="008978AF">
        <w:rPr>
          <w:rFonts w:eastAsia="Calibri"/>
          <w:kern w:val="0"/>
          <w14:ligatures w14:val="none"/>
        </w:rPr>
        <w:t>:</w:t>
      </w:r>
    </w:p>
    <w:p w14:paraId="493DE3AE" w14:textId="77777777" w:rsidR="008978AF" w:rsidRPr="008978AF" w:rsidRDefault="008978AF" w:rsidP="008978AF">
      <w:pPr>
        <w:widowControl w:val="0"/>
        <w:numPr>
          <w:ilvl w:val="0"/>
          <w:numId w:val="10"/>
        </w:numPr>
        <w:tabs>
          <w:tab w:val="left" w:pos="0"/>
        </w:tabs>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bendrą silpnumą, blyškumą;</w:t>
      </w:r>
    </w:p>
    <w:p w14:paraId="66546E8A" w14:textId="77777777" w:rsidR="008978AF" w:rsidRPr="008978AF" w:rsidRDefault="008978AF" w:rsidP="008978AF">
      <w:pPr>
        <w:widowControl w:val="0"/>
        <w:numPr>
          <w:ilvl w:val="0"/>
          <w:numId w:val="10"/>
        </w:numPr>
        <w:tabs>
          <w:tab w:val="left" w:pos="0"/>
        </w:tabs>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dažnai besikartojančias ir (arba) sunkias infekcijas (ypač jei yra gerklės skausmas);</w:t>
      </w:r>
    </w:p>
    <w:p w14:paraId="5021864A" w14:textId="77777777" w:rsidR="008978AF" w:rsidRPr="008978AF" w:rsidRDefault="008978AF" w:rsidP="008978AF">
      <w:pPr>
        <w:widowControl w:val="0"/>
        <w:numPr>
          <w:ilvl w:val="0"/>
          <w:numId w:val="10"/>
        </w:numPr>
        <w:tabs>
          <w:tab w:val="left" w:pos="0"/>
        </w:tabs>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karščiavimą be aiškios priežasties;</w:t>
      </w:r>
    </w:p>
    <w:p w14:paraId="31299CC6" w14:textId="77777777" w:rsidR="008978AF" w:rsidRPr="008978AF" w:rsidRDefault="008978AF" w:rsidP="008978AF">
      <w:pPr>
        <w:widowControl w:val="0"/>
        <w:numPr>
          <w:ilvl w:val="0"/>
          <w:numId w:val="10"/>
        </w:numPr>
        <w:tabs>
          <w:tab w:val="left" w:pos="0"/>
        </w:tabs>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burnos ir (arba) gerklės opas;</w:t>
      </w:r>
    </w:p>
    <w:p w14:paraId="2470343E" w14:textId="77777777" w:rsidR="008978AF" w:rsidRPr="008978AF" w:rsidRDefault="008978AF" w:rsidP="008978AF">
      <w:pPr>
        <w:widowControl w:val="0"/>
        <w:numPr>
          <w:ilvl w:val="0"/>
          <w:numId w:val="10"/>
        </w:numPr>
        <w:tabs>
          <w:tab w:val="left" w:pos="0"/>
        </w:tabs>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neįprastas ar be aiškios priežasties atsirandančias mėlynes ar kraujavimą;</w:t>
      </w:r>
    </w:p>
    <w:p w14:paraId="7F90FFF8" w14:textId="77777777" w:rsidR="008978AF" w:rsidRPr="008978AF" w:rsidRDefault="008978AF" w:rsidP="008978AF">
      <w:pPr>
        <w:widowControl w:val="0"/>
        <w:numPr>
          <w:ilvl w:val="0"/>
          <w:numId w:val="10"/>
        </w:numPr>
        <w:tabs>
          <w:tab w:val="left" w:pos="0"/>
        </w:tabs>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lastRenderedPageBreak/>
        <w:t xml:space="preserve">mažus raudonus taškelius odoje ir (arba) burnoje. </w:t>
      </w:r>
    </w:p>
    <w:p w14:paraId="78B8B7F0"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6175734A" w14:textId="77777777" w:rsidR="008978AF" w:rsidRPr="008978AF" w:rsidRDefault="008978AF" w:rsidP="008978AF">
      <w:pPr>
        <w:overflowPunct w:val="0"/>
        <w:autoSpaceDE w:val="0"/>
        <w:autoSpaceDN w:val="0"/>
        <w:adjustRightInd w:val="0"/>
        <w:spacing w:after="0" w:line="240" w:lineRule="auto"/>
        <w:textAlignment w:val="baseline"/>
        <w:rPr>
          <w:rFonts w:eastAsia="Calibri"/>
          <w:noProof/>
          <w:kern w:val="0"/>
          <w14:ligatures w14:val="none"/>
        </w:rPr>
      </w:pPr>
      <w:r w:rsidRPr="008978AF">
        <w:rPr>
          <w:rFonts w:eastAsia="Calibri"/>
          <w:noProof/>
          <w:kern w:val="0"/>
          <w14:ligatures w14:val="none"/>
        </w:rPr>
        <w:t>Jeigu pasireiškė bet kuris kitas šalutinis poveikis, pasakykite apie tai gydytojui:</w:t>
      </w:r>
    </w:p>
    <w:p w14:paraId="71D4B685"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086B07F4"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b/>
          <w:bCs/>
          <w:iCs/>
          <w:kern w:val="0"/>
          <w14:ligatures w14:val="none"/>
        </w:rPr>
        <w:t>Dažni šalutinio poveikio reiškiniai (gali pasireikšti rečiau kaip 1 iš 10 asmenų)</w:t>
      </w:r>
      <w:r w:rsidRPr="008978AF">
        <w:rPr>
          <w:rFonts w:eastAsia="Calibri"/>
          <w:kern w:val="0"/>
          <w14:ligatures w14:val="none"/>
        </w:rPr>
        <w:t xml:space="preserve">: </w:t>
      </w:r>
    </w:p>
    <w:p w14:paraId="0D1CC408" w14:textId="77777777" w:rsidR="008978AF" w:rsidRPr="008978AF" w:rsidRDefault="008978AF" w:rsidP="008978AF">
      <w:pPr>
        <w:numPr>
          <w:ilvl w:val="0"/>
          <w:numId w:val="5"/>
        </w:num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niežėjimas, bėrimas (įskaitant pasireiškiantį dėl šviesos poveikio);</w:t>
      </w:r>
    </w:p>
    <w:p w14:paraId="239916B6" w14:textId="77777777" w:rsidR="008978AF" w:rsidRPr="008978AF" w:rsidRDefault="008978AF" w:rsidP="008978AF">
      <w:pPr>
        <w:numPr>
          <w:ilvl w:val="0"/>
          <w:numId w:val="5"/>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pykinimas, vėmimas, viduriavimas, pilvo skausmas;</w:t>
      </w:r>
    </w:p>
    <w:p w14:paraId="4309199C" w14:textId="77777777" w:rsidR="008978AF" w:rsidRPr="008978AF" w:rsidRDefault="008978AF" w:rsidP="008978AF">
      <w:pPr>
        <w:numPr>
          <w:ilvl w:val="0"/>
          <w:numId w:val="5"/>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svaigulys, galvos skausmas;</w:t>
      </w:r>
    </w:p>
    <w:p w14:paraId="4F28592D" w14:textId="77777777" w:rsidR="008978AF" w:rsidRPr="008978AF" w:rsidRDefault="008978AF" w:rsidP="008978AF">
      <w:pPr>
        <w:numPr>
          <w:ilvl w:val="0"/>
          <w:numId w:val="5"/>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nuovargis, karščiavimas.</w:t>
      </w:r>
    </w:p>
    <w:p w14:paraId="59F1F594"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32670DA0" w14:textId="77777777" w:rsidR="008978AF" w:rsidRPr="008978AF" w:rsidRDefault="008978AF" w:rsidP="008978AF">
      <w:pPr>
        <w:keepNext/>
        <w:overflowPunct w:val="0"/>
        <w:autoSpaceDE w:val="0"/>
        <w:autoSpaceDN w:val="0"/>
        <w:adjustRightInd w:val="0"/>
        <w:spacing w:after="0" w:line="240" w:lineRule="auto"/>
        <w:textAlignment w:val="baseline"/>
        <w:outlineLvl w:val="1"/>
        <w:rPr>
          <w:rFonts w:eastAsia="Calibri"/>
          <w:b/>
          <w:bCs/>
          <w:kern w:val="0"/>
          <w14:ligatures w14:val="none"/>
        </w:rPr>
      </w:pPr>
      <w:r w:rsidRPr="008978AF">
        <w:rPr>
          <w:rFonts w:eastAsia="Calibri"/>
          <w:b/>
          <w:bCs/>
          <w:kern w:val="0"/>
          <w14:ligatures w14:val="none"/>
        </w:rPr>
        <w:t>Nedažni š</w:t>
      </w:r>
      <w:r w:rsidRPr="008978AF">
        <w:rPr>
          <w:rFonts w:eastAsia="Aptos"/>
          <w:b/>
          <w:bCs/>
          <w:lang w:eastAsia="lt-LT"/>
        </w:rPr>
        <w:t>alutinio poveikio reiškiniai (gali pasireikšti rečiau kaip 1 iš 100 asmenų):</w:t>
      </w:r>
      <w:r w:rsidRPr="008978AF">
        <w:rPr>
          <w:rFonts w:eastAsia="Calibri"/>
          <w:b/>
          <w:bCs/>
          <w:kern w:val="0"/>
          <w14:ligatures w14:val="none"/>
        </w:rPr>
        <w:t xml:space="preserve"> </w:t>
      </w:r>
    </w:p>
    <w:p w14:paraId="36828B51" w14:textId="77777777" w:rsidR="008978AF" w:rsidRPr="008978AF" w:rsidRDefault="008978AF" w:rsidP="008978AF">
      <w:pPr>
        <w:keepNext/>
        <w:numPr>
          <w:ilvl w:val="0"/>
          <w:numId w:val="6"/>
        </w:numPr>
        <w:overflowPunct w:val="0"/>
        <w:autoSpaceDE w:val="0"/>
        <w:autoSpaceDN w:val="0"/>
        <w:adjustRightInd w:val="0"/>
        <w:spacing w:after="0" w:line="240" w:lineRule="auto"/>
        <w:textAlignment w:val="baseline"/>
        <w:outlineLvl w:val="1"/>
        <w:rPr>
          <w:rFonts w:eastAsia="Calibri"/>
          <w:iCs/>
          <w:kern w:val="0"/>
          <w14:ligatures w14:val="none"/>
        </w:rPr>
      </w:pPr>
      <w:r w:rsidRPr="008978AF">
        <w:rPr>
          <w:rFonts w:eastAsia="Calibri"/>
          <w:iCs/>
          <w:kern w:val="0"/>
          <w14:ligatures w14:val="none"/>
        </w:rPr>
        <w:t>dilgėlinė;</w:t>
      </w:r>
    </w:p>
    <w:p w14:paraId="4927743F" w14:textId="77777777" w:rsidR="008978AF" w:rsidRPr="008978AF" w:rsidRDefault="008978AF" w:rsidP="008978AF">
      <w:pPr>
        <w:keepNext/>
        <w:numPr>
          <w:ilvl w:val="0"/>
          <w:numId w:val="6"/>
        </w:numPr>
        <w:overflowPunct w:val="0"/>
        <w:autoSpaceDE w:val="0"/>
        <w:autoSpaceDN w:val="0"/>
        <w:adjustRightInd w:val="0"/>
        <w:spacing w:after="0" w:line="240" w:lineRule="auto"/>
        <w:textAlignment w:val="baseline"/>
        <w:outlineLvl w:val="1"/>
        <w:rPr>
          <w:rFonts w:eastAsia="Calibri"/>
          <w:iCs/>
          <w:kern w:val="0"/>
          <w14:ligatures w14:val="none"/>
        </w:rPr>
      </w:pPr>
      <w:r w:rsidRPr="008978AF">
        <w:rPr>
          <w:rFonts w:eastAsia="Calibri"/>
          <w:iCs/>
          <w:kern w:val="0"/>
          <w14:ligatures w14:val="none"/>
        </w:rPr>
        <w:t xml:space="preserve">plaukų slinkimas. </w:t>
      </w:r>
    </w:p>
    <w:p w14:paraId="09A37C37"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5FE10FF6" w14:textId="77777777" w:rsidR="008978AF" w:rsidRPr="008978AF" w:rsidRDefault="008978AF" w:rsidP="008978AF">
      <w:pPr>
        <w:overflowPunct w:val="0"/>
        <w:autoSpaceDE w:val="0"/>
        <w:autoSpaceDN w:val="0"/>
        <w:adjustRightInd w:val="0"/>
        <w:spacing w:after="0" w:line="240" w:lineRule="auto"/>
        <w:textAlignment w:val="baseline"/>
        <w:rPr>
          <w:rFonts w:eastAsia="Calibri"/>
          <w:i/>
          <w:kern w:val="0"/>
          <w14:ligatures w14:val="none"/>
        </w:rPr>
      </w:pPr>
      <w:r w:rsidRPr="008978AF">
        <w:rPr>
          <w:rFonts w:eastAsia="Times New Roman"/>
          <w:b/>
          <w:bCs/>
          <w:kern w:val="0"/>
          <w:lang w:eastAsia="lt-LT"/>
          <w14:ligatures w14:val="none"/>
        </w:rPr>
        <w:t>Reti šalutinio poveikio reiškiniai (gali pasireikšti rečiau kaip 1 iš 1 000 asmenų):</w:t>
      </w:r>
      <w:r w:rsidRPr="008978AF">
        <w:rPr>
          <w:rFonts w:eastAsia="Calibri"/>
          <w:i/>
          <w:kern w:val="0"/>
          <w14:ligatures w14:val="none"/>
        </w:rPr>
        <w:t xml:space="preserve"> </w:t>
      </w:r>
    </w:p>
    <w:p w14:paraId="582E433B" w14:textId="77777777" w:rsidR="008978AF" w:rsidRPr="008978AF" w:rsidRDefault="008978AF" w:rsidP="008978AF">
      <w:pPr>
        <w:numPr>
          <w:ilvl w:val="0"/>
          <w:numId w:val="7"/>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iCs/>
          <w:kern w:val="0"/>
          <w14:ligatures w14:val="none"/>
        </w:rPr>
        <w:t>veido, lūpų, gerklės tinimas dėl alerginės reakcijos (</w:t>
      </w:r>
      <w:proofErr w:type="spellStart"/>
      <w:r w:rsidRPr="008978AF">
        <w:rPr>
          <w:rFonts w:eastAsia="Calibri"/>
          <w:iCs/>
          <w:kern w:val="0"/>
          <w14:ligatures w14:val="none"/>
        </w:rPr>
        <w:t>angioneurozinė</w:t>
      </w:r>
      <w:proofErr w:type="spellEnd"/>
      <w:r w:rsidRPr="008978AF">
        <w:rPr>
          <w:rFonts w:eastAsia="Calibri"/>
          <w:iCs/>
          <w:kern w:val="0"/>
          <w14:ligatures w14:val="none"/>
        </w:rPr>
        <w:t xml:space="preserve"> edema);</w:t>
      </w:r>
    </w:p>
    <w:p w14:paraId="01D619BC" w14:textId="77777777" w:rsidR="008978AF" w:rsidRPr="008978AF" w:rsidRDefault="008978AF" w:rsidP="008978AF">
      <w:pPr>
        <w:numPr>
          <w:ilvl w:val="0"/>
          <w:numId w:val="7"/>
        </w:num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grįžtamasis </w:t>
      </w:r>
      <w:proofErr w:type="spellStart"/>
      <w:r w:rsidRPr="008978AF">
        <w:rPr>
          <w:rFonts w:eastAsia="Calibri"/>
          <w:kern w:val="0"/>
          <w14:ligatures w14:val="none"/>
        </w:rPr>
        <w:t>bilirubino</w:t>
      </w:r>
      <w:proofErr w:type="spellEnd"/>
      <w:r w:rsidRPr="008978AF">
        <w:rPr>
          <w:rFonts w:eastAsia="Calibri"/>
          <w:kern w:val="0"/>
          <w14:ligatures w14:val="none"/>
        </w:rPr>
        <w:t xml:space="preserve"> kiekio padidėjimas;</w:t>
      </w:r>
    </w:p>
    <w:p w14:paraId="0DA5F8F9" w14:textId="77777777" w:rsidR="008978AF" w:rsidRPr="008978AF" w:rsidRDefault="008978AF" w:rsidP="008978AF">
      <w:pPr>
        <w:numPr>
          <w:ilvl w:val="0"/>
          <w:numId w:val="7"/>
        </w:num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kepenų fermentų aktyvumo padidėjimas;</w:t>
      </w:r>
    </w:p>
    <w:p w14:paraId="334D1A5D" w14:textId="77777777" w:rsidR="008978AF" w:rsidRPr="008978AF" w:rsidRDefault="008978AF" w:rsidP="008978AF">
      <w:pPr>
        <w:numPr>
          <w:ilvl w:val="0"/>
          <w:numId w:val="7"/>
        </w:num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padidėjęs šlapalo ir kreatinino kiekis kraujyje;</w:t>
      </w:r>
    </w:p>
    <w:p w14:paraId="2FF92B37" w14:textId="77777777" w:rsidR="008978AF" w:rsidRPr="008978AF" w:rsidRDefault="008978AF" w:rsidP="008978AF">
      <w:pPr>
        <w:numPr>
          <w:ilvl w:val="0"/>
          <w:numId w:val="7"/>
        </w:num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dusulys. </w:t>
      </w:r>
    </w:p>
    <w:p w14:paraId="04FBB720" w14:textId="77777777" w:rsidR="008978AF" w:rsidRPr="008978AF" w:rsidRDefault="008978AF" w:rsidP="008978AF">
      <w:pPr>
        <w:keepNext/>
        <w:overflowPunct w:val="0"/>
        <w:autoSpaceDE w:val="0"/>
        <w:autoSpaceDN w:val="0"/>
        <w:adjustRightInd w:val="0"/>
        <w:spacing w:after="0" w:line="240" w:lineRule="auto"/>
        <w:textAlignment w:val="baseline"/>
        <w:outlineLvl w:val="1"/>
        <w:rPr>
          <w:rFonts w:eastAsia="Calibri"/>
          <w:iCs/>
          <w:kern w:val="0"/>
          <w14:ligatures w14:val="none"/>
        </w:rPr>
      </w:pPr>
    </w:p>
    <w:p w14:paraId="47ACE772" w14:textId="77777777" w:rsidR="008978AF" w:rsidRPr="008978AF" w:rsidRDefault="008978AF" w:rsidP="008978AF">
      <w:pPr>
        <w:keepNext/>
        <w:overflowPunct w:val="0"/>
        <w:autoSpaceDE w:val="0"/>
        <w:autoSpaceDN w:val="0"/>
        <w:adjustRightInd w:val="0"/>
        <w:spacing w:after="0" w:line="240" w:lineRule="auto"/>
        <w:textAlignment w:val="baseline"/>
        <w:outlineLvl w:val="1"/>
        <w:rPr>
          <w:rFonts w:eastAsia="Calibri"/>
          <w:i/>
          <w:iCs/>
          <w:kern w:val="0"/>
          <w14:ligatures w14:val="none"/>
        </w:rPr>
      </w:pPr>
      <w:r w:rsidRPr="008978AF">
        <w:rPr>
          <w:rFonts w:eastAsia="Times New Roman"/>
          <w:b/>
          <w:bCs/>
          <w:kern w:val="0"/>
          <w:lang w:eastAsia="lt-LT"/>
          <w14:ligatures w14:val="none"/>
        </w:rPr>
        <w:t>Labai reti šalutinio poveikio reiškiniai (gali pasireikšti rečiau kaip 1 iš 10 000 asmenų):</w:t>
      </w:r>
      <w:r w:rsidRPr="008978AF">
        <w:rPr>
          <w:rFonts w:eastAsia="Calibri"/>
          <w:i/>
          <w:iCs/>
          <w:kern w:val="0"/>
          <w14:ligatures w14:val="none"/>
        </w:rPr>
        <w:t xml:space="preserve"> </w:t>
      </w:r>
    </w:p>
    <w:p w14:paraId="4F37C952" w14:textId="77777777" w:rsidR="008978AF" w:rsidRPr="008978AF" w:rsidRDefault="008978AF" w:rsidP="008978AF">
      <w:pPr>
        <w:keepNext/>
        <w:numPr>
          <w:ilvl w:val="0"/>
          <w:numId w:val="8"/>
        </w:numPr>
        <w:overflowPunct w:val="0"/>
        <w:autoSpaceDE w:val="0"/>
        <w:autoSpaceDN w:val="0"/>
        <w:adjustRightInd w:val="0"/>
        <w:spacing w:after="0" w:line="240" w:lineRule="auto"/>
        <w:textAlignment w:val="baseline"/>
        <w:outlineLvl w:val="1"/>
        <w:rPr>
          <w:rFonts w:eastAsia="Calibri"/>
          <w:iCs/>
          <w:kern w:val="0"/>
          <w14:ligatures w14:val="none"/>
        </w:rPr>
      </w:pPr>
      <w:r w:rsidRPr="008978AF">
        <w:rPr>
          <w:rFonts w:eastAsia="Calibri"/>
          <w:iCs/>
          <w:kern w:val="0"/>
          <w14:ligatures w14:val="none"/>
        </w:rPr>
        <w:t>ūminis inkstų nepakankamumas, inkstų skausmas;</w:t>
      </w:r>
    </w:p>
    <w:p w14:paraId="2A331E84"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susijaudinimas; </w:t>
      </w:r>
    </w:p>
    <w:p w14:paraId="06266B9F"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sumišimas; </w:t>
      </w:r>
    </w:p>
    <w:p w14:paraId="0AFB790C"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drebulys; </w:t>
      </w:r>
    </w:p>
    <w:p w14:paraId="6C5F835E"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valingų judesių koordinacijos sutrikimas; </w:t>
      </w:r>
    </w:p>
    <w:p w14:paraId="273FAE54"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kalbos sutrikimas; </w:t>
      </w:r>
    </w:p>
    <w:p w14:paraId="510F85AF"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haliucinacijos; </w:t>
      </w:r>
    </w:p>
    <w:p w14:paraId="5B887B1D"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psichikos sutrikimai;</w:t>
      </w:r>
    </w:p>
    <w:p w14:paraId="1DE800FF"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traukuliai; </w:t>
      </w:r>
    </w:p>
    <w:p w14:paraId="687AFAF8"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 xml:space="preserve">mieguistumas; </w:t>
      </w:r>
    </w:p>
    <w:p w14:paraId="50FAEF1C"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smegenų liga (</w:t>
      </w:r>
      <w:proofErr w:type="spellStart"/>
      <w:r w:rsidRPr="008978AF">
        <w:rPr>
          <w:rFonts w:eastAsia="Calibri"/>
          <w:kern w:val="0"/>
          <w14:ligatures w14:val="none"/>
        </w:rPr>
        <w:t>encefalopatija</w:t>
      </w:r>
      <w:proofErr w:type="spellEnd"/>
      <w:r w:rsidRPr="008978AF">
        <w:rPr>
          <w:rFonts w:eastAsia="Calibri"/>
          <w:kern w:val="0"/>
          <w14:ligatures w14:val="none"/>
        </w:rPr>
        <w:t xml:space="preserve">); </w:t>
      </w:r>
    </w:p>
    <w:p w14:paraId="45B3D80B" w14:textId="77777777" w:rsidR="008978AF" w:rsidRPr="008978AF" w:rsidRDefault="008978AF" w:rsidP="008978AF">
      <w:pPr>
        <w:numPr>
          <w:ilvl w:val="0"/>
          <w:numId w:val="8"/>
        </w:numPr>
        <w:overflowPunct w:val="0"/>
        <w:autoSpaceDE w:val="0"/>
        <w:autoSpaceDN w:val="0"/>
        <w:adjustRightInd w:val="0"/>
        <w:spacing w:after="0" w:line="240" w:lineRule="auto"/>
        <w:contextualSpacing/>
        <w:textAlignment w:val="baseline"/>
        <w:rPr>
          <w:rFonts w:eastAsia="Calibri"/>
          <w:kern w:val="0"/>
          <w14:ligatures w14:val="none"/>
        </w:rPr>
      </w:pPr>
      <w:r w:rsidRPr="008978AF">
        <w:rPr>
          <w:rFonts w:eastAsia="Calibri"/>
          <w:kern w:val="0"/>
          <w14:ligatures w14:val="none"/>
        </w:rPr>
        <w:t>koma;</w:t>
      </w:r>
    </w:p>
    <w:p w14:paraId="1F73F3CB" w14:textId="77777777" w:rsidR="008978AF" w:rsidRPr="008978AF" w:rsidRDefault="008978AF" w:rsidP="008978AF">
      <w:pPr>
        <w:numPr>
          <w:ilvl w:val="0"/>
          <w:numId w:val="8"/>
        </w:num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 xml:space="preserve">kepenų uždegimas (hepatitas); </w:t>
      </w:r>
    </w:p>
    <w:p w14:paraId="3E5C6566" w14:textId="77777777" w:rsidR="008978AF" w:rsidRPr="008978AF" w:rsidRDefault="008978AF" w:rsidP="008978AF">
      <w:pPr>
        <w:numPr>
          <w:ilvl w:val="0"/>
          <w:numId w:val="8"/>
        </w:num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odos ir akių baltymų pageltimas (gelta).</w:t>
      </w:r>
    </w:p>
    <w:p w14:paraId="79AACBCC"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285957D5" w14:textId="77777777" w:rsidR="008978AF" w:rsidRPr="008978AF" w:rsidRDefault="008978AF" w:rsidP="008978AF">
      <w:pPr>
        <w:overflowPunct w:val="0"/>
        <w:autoSpaceDE w:val="0"/>
        <w:autoSpaceDN w:val="0"/>
        <w:adjustRightInd w:val="0"/>
        <w:spacing w:after="0" w:line="240" w:lineRule="auto"/>
        <w:textAlignment w:val="baseline"/>
        <w:rPr>
          <w:rFonts w:eastAsia="Calibri"/>
          <w:b/>
          <w:bCs/>
          <w:kern w:val="0"/>
          <w14:ligatures w14:val="none"/>
        </w:rPr>
      </w:pPr>
      <w:r w:rsidRPr="008978AF">
        <w:rPr>
          <w:rFonts w:eastAsia="Calibri"/>
          <w:b/>
          <w:bCs/>
          <w:kern w:val="0"/>
          <w14:ligatures w14:val="none"/>
        </w:rPr>
        <w:t>Šalutinio poveikio reiškiniai, kurių dažnis nežinomas (negali būti apskaičiuotas pagal turimus duomenis):</w:t>
      </w:r>
    </w:p>
    <w:p w14:paraId="068B50A3" w14:textId="77777777" w:rsidR="008978AF" w:rsidRPr="008978AF" w:rsidRDefault="008978AF" w:rsidP="008978AF">
      <w:pPr>
        <w:numPr>
          <w:ilvl w:val="0"/>
          <w:numId w:val="8"/>
        </w:numPr>
        <w:overflowPunct w:val="0"/>
        <w:autoSpaceDE w:val="0"/>
        <w:autoSpaceDN w:val="0"/>
        <w:adjustRightInd w:val="0"/>
        <w:spacing w:after="0" w:line="240" w:lineRule="auto"/>
        <w:textAlignment w:val="baseline"/>
        <w:rPr>
          <w:rFonts w:eastAsia="Calibri"/>
          <w:iCs/>
          <w:kern w:val="0"/>
          <w14:ligatures w14:val="none"/>
        </w:rPr>
      </w:pPr>
      <w:r w:rsidRPr="008978AF">
        <w:rPr>
          <w:rFonts w:eastAsia="Calibri"/>
          <w:kern w:val="0"/>
          <w14:ligatures w14:val="none"/>
        </w:rPr>
        <w:t>sunkūs odos sutrikimai (</w:t>
      </w:r>
      <w:proofErr w:type="spellStart"/>
      <w:r w:rsidRPr="008978AF">
        <w:rPr>
          <w:rFonts w:eastAsia="Calibri"/>
          <w:kern w:val="0"/>
          <w14:ligatures w14:val="none"/>
        </w:rPr>
        <w:t>Stivenso</w:t>
      </w:r>
      <w:proofErr w:type="spellEnd"/>
      <w:r w:rsidRPr="008978AF">
        <w:rPr>
          <w:rFonts w:eastAsia="Calibri"/>
          <w:kern w:val="0"/>
          <w14:ligatures w14:val="none"/>
        </w:rPr>
        <w:t xml:space="preserve">-Džonsono sindromas, daugiaformė </w:t>
      </w:r>
      <w:proofErr w:type="spellStart"/>
      <w:r w:rsidRPr="008978AF">
        <w:rPr>
          <w:rFonts w:eastAsia="Calibri"/>
          <w:kern w:val="0"/>
          <w14:ligatures w14:val="none"/>
        </w:rPr>
        <w:t>eritema</w:t>
      </w:r>
      <w:proofErr w:type="spellEnd"/>
      <w:r w:rsidRPr="008978AF">
        <w:rPr>
          <w:rFonts w:eastAsia="Calibri"/>
          <w:kern w:val="0"/>
          <w14:ligatures w14:val="none"/>
        </w:rPr>
        <w:t xml:space="preserve">, toksinė epidermio </w:t>
      </w:r>
      <w:proofErr w:type="spellStart"/>
      <w:r w:rsidRPr="008978AF">
        <w:rPr>
          <w:rFonts w:eastAsia="Calibri"/>
          <w:kern w:val="0"/>
          <w14:ligatures w14:val="none"/>
        </w:rPr>
        <w:t>nekrolizė</w:t>
      </w:r>
      <w:proofErr w:type="spellEnd"/>
      <w:r w:rsidRPr="008978AF">
        <w:rPr>
          <w:rFonts w:eastAsia="Calibri"/>
          <w:kern w:val="0"/>
          <w14:ligatures w14:val="none"/>
        </w:rPr>
        <w:t>).</w:t>
      </w:r>
    </w:p>
    <w:p w14:paraId="29A130EB" w14:textId="77777777" w:rsidR="008978AF" w:rsidRPr="008978AF" w:rsidRDefault="008978AF" w:rsidP="008978AF">
      <w:pPr>
        <w:overflowPunct w:val="0"/>
        <w:autoSpaceDE w:val="0"/>
        <w:autoSpaceDN w:val="0"/>
        <w:adjustRightInd w:val="0"/>
        <w:spacing w:after="0" w:line="240" w:lineRule="auto"/>
        <w:textAlignment w:val="baseline"/>
        <w:rPr>
          <w:rFonts w:eastAsia="Calibri"/>
          <w:i/>
          <w:kern w:val="0"/>
          <w:szCs w:val="20"/>
          <w14:ligatures w14:val="none"/>
        </w:rPr>
      </w:pPr>
    </w:p>
    <w:p w14:paraId="27DE6796" w14:textId="77777777" w:rsidR="008978AF" w:rsidRPr="008978AF" w:rsidRDefault="008978AF" w:rsidP="008978AF">
      <w:pPr>
        <w:spacing w:after="0" w:line="240" w:lineRule="auto"/>
        <w:rPr>
          <w:rFonts w:eastAsia="Calibri"/>
          <w:b/>
          <w:noProof/>
          <w:kern w:val="0"/>
          <w14:ligatures w14:val="none"/>
        </w:rPr>
      </w:pPr>
      <w:r w:rsidRPr="008978AF">
        <w:rPr>
          <w:rFonts w:eastAsia="Calibri"/>
          <w:b/>
          <w:noProof/>
          <w:kern w:val="0"/>
          <w14:ligatures w14:val="none"/>
        </w:rPr>
        <w:t>Pranešimas apie šalutinį poveikį</w:t>
      </w:r>
    </w:p>
    <w:p w14:paraId="1A38B285" w14:textId="77777777" w:rsidR="008978AF" w:rsidRPr="008978AF" w:rsidRDefault="008978AF" w:rsidP="008978AF">
      <w:pPr>
        <w:overflowPunct w:val="0"/>
        <w:autoSpaceDE w:val="0"/>
        <w:autoSpaceDN w:val="0"/>
        <w:adjustRightInd w:val="0"/>
        <w:spacing w:after="0" w:line="240" w:lineRule="auto"/>
        <w:ind w:right="-449"/>
        <w:textAlignment w:val="baseline"/>
        <w:rPr>
          <w:rFonts w:eastAsia="Calibri"/>
          <w:noProof/>
          <w:kern w:val="0"/>
          <w14:ligatures w14:val="none"/>
        </w:rPr>
      </w:pPr>
      <w:r w:rsidRPr="008978AF">
        <w:rPr>
          <w:rFonts w:eastAsia="Calibri"/>
          <w:noProof/>
          <w:kern w:val="0"/>
          <w14:ligatures w14:val="none"/>
        </w:rPr>
        <w:t xml:space="preserve">Jeigu pasireiškė šalutinis poveikis, įskaitant šiame lapelyje nenurodytą, pasakykite gydytojui arba vaistininkui. </w:t>
      </w:r>
      <w:r w:rsidRPr="008978AF">
        <w:rPr>
          <w:rFonts w:eastAsia="Aptos"/>
          <w:lang w:eastAsia="lt-LT"/>
        </w:rPr>
        <w:t xml:space="preserve">Pranešimą apie šalutinį poveikį galite užpildyti ir pateikti Valstybinės vaistų kontrolės tarnybos prie Lietuvos Respublikos sveikatos apsaugos ministerijos tinklalapyje </w:t>
      </w:r>
      <w:r w:rsidRPr="008978AF">
        <w:rPr>
          <w:rFonts w:eastAsia="Aptos"/>
          <w:color w:val="0000EE"/>
          <w:u w:val="single"/>
          <w:lang w:eastAsia="lt-LT"/>
        </w:rPr>
        <w:t>https://vvkt.lrv.lt/lt/</w:t>
      </w:r>
      <w:r w:rsidRPr="008978AF">
        <w:rPr>
          <w:rFonts w:eastAsia="Aptos"/>
          <w:lang w:eastAsia="lt-LT"/>
        </w:rPr>
        <w:t xml:space="preserve"> nurodytais būdais arba paskambinti nemokamu telefonu +370 800 73 568. Pranešdami apie šalutinį poveikį galite mums padėti gauti daugiau informacijos apie šio vaisto saugumą</w:t>
      </w:r>
      <w:r w:rsidRPr="008978AF">
        <w:rPr>
          <w:rFonts w:eastAsia="Calibri"/>
          <w:kern w:val="0"/>
          <w14:ligatures w14:val="none"/>
        </w:rPr>
        <w:t>.</w:t>
      </w:r>
    </w:p>
    <w:p w14:paraId="0C2567AB"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1206CC50"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kern w:val="0"/>
          <w14:ligatures w14:val="none"/>
        </w:rPr>
      </w:pPr>
    </w:p>
    <w:p w14:paraId="29D8CD97" w14:textId="77777777" w:rsidR="008978AF" w:rsidRPr="008978AF" w:rsidRDefault="008978AF" w:rsidP="008978AF">
      <w:pPr>
        <w:tabs>
          <w:tab w:val="left" w:pos="567"/>
        </w:tabs>
        <w:overflowPunct w:val="0"/>
        <w:autoSpaceDE w:val="0"/>
        <w:autoSpaceDN w:val="0"/>
        <w:adjustRightInd w:val="0"/>
        <w:spacing w:after="0" w:line="240" w:lineRule="auto"/>
        <w:jc w:val="both"/>
        <w:textAlignment w:val="baseline"/>
        <w:rPr>
          <w:rFonts w:eastAsia="Calibri"/>
          <w:b/>
          <w:kern w:val="0"/>
          <w14:ligatures w14:val="none"/>
        </w:rPr>
      </w:pPr>
      <w:r w:rsidRPr="008978AF">
        <w:rPr>
          <w:rFonts w:eastAsia="Calibri"/>
          <w:b/>
          <w:kern w:val="0"/>
          <w14:ligatures w14:val="none"/>
        </w:rPr>
        <w:t xml:space="preserve">5. </w:t>
      </w:r>
      <w:r w:rsidRPr="008978AF">
        <w:rPr>
          <w:rFonts w:eastAsia="Calibri"/>
          <w:b/>
          <w:kern w:val="0"/>
          <w14:ligatures w14:val="none"/>
        </w:rPr>
        <w:tab/>
        <w:t xml:space="preserve">Kaip laikyti </w:t>
      </w: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w:t>
      </w:r>
    </w:p>
    <w:p w14:paraId="7D53D9FE"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kern w:val="0"/>
          <w14:ligatures w14:val="none"/>
        </w:rPr>
      </w:pPr>
    </w:p>
    <w:p w14:paraId="14DED1B3"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kern w:val="0"/>
          <w14:ligatures w14:val="none"/>
        </w:rPr>
      </w:pPr>
      <w:r w:rsidRPr="008978AF">
        <w:rPr>
          <w:rFonts w:eastAsia="Calibri"/>
          <w:noProof/>
          <w:kern w:val="0"/>
          <w14:ligatures w14:val="none"/>
        </w:rPr>
        <w:t>Šį vaistą laikykite vaikams nepastebimoje ir nepasiekiamoje vietoje</w:t>
      </w:r>
      <w:r w:rsidRPr="008978AF">
        <w:rPr>
          <w:rFonts w:eastAsia="Calibri"/>
          <w:kern w:val="0"/>
          <w14:ligatures w14:val="none"/>
        </w:rPr>
        <w:t>.</w:t>
      </w:r>
    </w:p>
    <w:p w14:paraId="431F6D36"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kern w:val="0"/>
          <w14:ligatures w14:val="none"/>
        </w:rPr>
      </w:pPr>
    </w:p>
    <w:p w14:paraId="27AD7866" w14:textId="77777777" w:rsidR="008978AF" w:rsidRPr="008978AF" w:rsidRDefault="008978AF" w:rsidP="008978AF">
      <w:pPr>
        <w:overflowPunct w:val="0"/>
        <w:autoSpaceDE w:val="0"/>
        <w:autoSpaceDN w:val="0"/>
        <w:adjustRightInd w:val="0"/>
        <w:spacing w:after="0" w:line="240" w:lineRule="auto"/>
        <w:textAlignment w:val="baseline"/>
        <w:rPr>
          <w:rFonts w:eastAsia="Times New Roman"/>
          <w:noProof/>
          <w:kern w:val="0"/>
          <w:lang w:eastAsia="x-none"/>
          <w14:ligatures w14:val="none"/>
        </w:rPr>
      </w:pPr>
      <w:r w:rsidRPr="008978AF">
        <w:rPr>
          <w:rFonts w:eastAsia="Times New Roman"/>
          <w:noProof/>
          <w:kern w:val="0"/>
          <w:lang w:eastAsia="x-none"/>
          <w14:ligatures w14:val="none"/>
        </w:rPr>
        <w:t>Šiam vaistui specialių laikymo sąlygų nereikia.</w:t>
      </w:r>
    </w:p>
    <w:p w14:paraId="44F0BB58"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624FF416"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lastRenderedPageBreak/>
        <w:t>Ant kartono dėžutės po „Tinka iki“ arba lizdinės plokštelės nurodytam tinkamumo laikui pasibaigus, šio vaisto vartoti negalima. Vaistas tinkamas vartoti iki paskutinės nurodyto mėnesio dienos.</w:t>
      </w:r>
    </w:p>
    <w:p w14:paraId="3053D705"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1B6CAB4B"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Vaistų negalima išmesti į kanalizaciją arba su buitinėmis atliekomis. Kaip išmesti nereikalingus vaistus, klauskite vaistininko. Šios priemonės padės apsaugoti aplinką.</w:t>
      </w:r>
    </w:p>
    <w:p w14:paraId="32F412DF"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kern w:val="0"/>
          <w14:ligatures w14:val="none"/>
        </w:rPr>
      </w:pPr>
    </w:p>
    <w:p w14:paraId="5884B872" w14:textId="77777777" w:rsidR="008978AF" w:rsidRPr="008978AF" w:rsidRDefault="008978AF" w:rsidP="008978AF">
      <w:pPr>
        <w:overflowPunct w:val="0"/>
        <w:autoSpaceDE w:val="0"/>
        <w:autoSpaceDN w:val="0"/>
        <w:adjustRightInd w:val="0"/>
        <w:spacing w:after="0" w:line="240" w:lineRule="auto"/>
        <w:jc w:val="both"/>
        <w:textAlignment w:val="baseline"/>
        <w:rPr>
          <w:rFonts w:eastAsia="Calibri"/>
          <w:b/>
          <w:kern w:val="0"/>
          <w14:ligatures w14:val="none"/>
        </w:rPr>
      </w:pPr>
    </w:p>
    <w:p w14:paraId="76A4D988" w14:textId="77777777" w:rsidR="008978AF" w:rsidRPr="008978AF" w:rsidRDefault="008978AF" w:rsidP="008978AF">
      <w:pPr>
        <w:tabs>
          <w:tab w:val="left" w:pos="567"/>
        </w:tabs>
        <w:overflowPunct w:val="0"/>
        <w:autoSpaceDE w:val="0"/>
        <w:autoSpaceDN w:val="0"/>
        <w:adjustRightInd w:val="0"/>
        <w:spacing w:after="0" w:line="240" w:lineRule="auto"/>
        <w:jc w:val="both"/>
        <w:textAlignment w:val="baseline"/>
        <w:rPr>
          <w:rFonts w:eastAsia="Calibri"/>
          <w:b/>
          <w:kern w:val="0"/>
          <w14:ligatures w14:val="none"/>
        </w:rPr>
      </w:pPr>
      <w:r w:rsidRPr="008978AF">
        <w:rPr>
          <w:rFonts w:eastAsia="Calibri"/>
          <w:b/>
          <w:kern w:val="0"/>
          <w14:ligatures w14:val="none"/>
        </w:rPr>
        <w:t xml:space="preserve">6. </w:t>
      </w:r>
      <w:r w:rsidRPr="008978AF">
        <w:rPr>
          <w:rFonts w:eastAsia="Calibri"/>
          <w:b/>
          <w:kern w:val="0"/>
          <w14:ligatures w14:val="none"/>
        </w:rPr>
        <w:tab/>
        <w:t>Pakuotės turinys ir kita informacija</w:t>
      </w:r>
    </w:p>
    <w:p w14:paraId="2D3A3ABB"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b/>
          <w:kern w:val="0"/>
          <w14:ligatures w14:val="none"/>
        </w:rPr>
      </w:pPr>
    </w:p>
    <w:p w14:paraId="2DEBE962"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b/>
          <w:kern w:val="0"/>
          <w14:ligatures w14:val="none"/>
        </w:rPr>
      </w:pP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sudėtis</w:t>
      </w:r>
    </w:p>
    <w:p w14:paraId="4E651916" w14:textId="77777777" w:rsidR="008978AF" w:rsidRPr="008978AF" w:rsidRDefault="008978AF" w:rsidP="008978AF">
      <w:pPr>
        <w:numPr>
          <w:ilvl w:val="0"/>
          <w:numId w:val="12"/>
        </w:numPr>
        <w:overflowPunct w:val="0"/>
        <w:autoSpaceDE w:val="0"/>
        <w:autoSpaceDN w:val="0"/>
        <w:adjustRightInd w:val="0"/>
        <w:spacing w:after="0" w:line="240" w:lineRule="auto"/>
        <w:ind w:left="567" w:hanging="567"/>
        <w:contextualSpacing/>
        <w:textAlignment w:val="baseline"/>
        <w:rPr>
          <w:rFonts w:eastAsia="Calibri"/>
          <w:kern w:val="0"/>
          <w14:ligatures w14:val="none"/>
        </w:rPr>
      </w:pPr>
      <w:r w:rsidRPr="008978AF">
        <w:rPr>
          <w:rFonts w:eastAsia="Calibri"/>
          <w:bCs/>
          <w:iCs/>
          <w:kern w:val="0"/>
          <w14:ligatures w14:val="none"/>
        </w:rPr>
        <w:t xml:space="preserve">Veiklioji medžiaga yra </w:t>
      </w:r>
      <w:proofErr w:type="spellStart"/>
      <w:r w:rsidRPr="008978AF">
        <w:rPr>
          <w:rFonts w:eastAsia="Calibri"/>
          <w:bCs/>
          <w:iCs/>
          <w:kern w:val="0"/>
          <w14:ligatures w14:val="none"/>
        </w:rPr>
        <w:t>acikloviras</w:t>
      </w:r>
      <w:proofErr w:type="spellEnd"/>
      <w:r w:rsidRPr="008978AF">
        <w:rPr>
          <w:rFonts w:eastAsia="Calibri"/>
          <w:bCs/>
          <w:iCs/>
          <w:kern w:val="0"/>
          <w14:ligatures w14:val="none"/>
        </w:rPr>
        <w:t>.</w:t>
      </w:r>
      <w:r w:rsidRPr="008978AF">
        <w:rPr>
          <w:rFonts w:eastAsia="Calibri"/>
          <w:kern w:val="0"/>
          <w14:ligatures w14:val="none"/>
        </w:rPr>
        <w:t xml:space="preserve"> Kiekvienoje tabletėje yra 200 mg </w:t>
      </w:r>
      <w:proofErr w:type="spellStart"/>
      <w:r w:rsidRPr="008978AF">
        <w:rPr>
          <w:rFonts w:eastAsia="Calibri"/>
          <w:kern w:val="0"/>
          <w14:ligatures w14:val="none"/>
        </w:rPr>
        <w:t>acikloviro</w:t>
      </w:r>
      <w:proofErr w:type="spellEnd"/>
      <w:r w:rsidRPr="008978AF">
        <w:rPr>
          <w:rFonts w:eastAsia="Calibri"/>
          <w:kern w:val="0"/>
          <w14:ligatures w14:val="none"/>
        </w:rPr>
        <w:t>.</w:t>
      </w:r>
    </w:p>
    <w:p w14:paraId="17803B95" w14:textId="77777777" w:rsidR="008978AF" w:rsidRPr="008978AF" w:rsidRDefault="008978AF" w:rsidP="008978AF">
      <w:pPr>
        <w:numPr>
          <w:ilvl w:val="0"/>
          <w:numId w:val="12"/>
        </w:numPr>
        <w:overflowPunct w:val="0"/>
        <w:autoSpaceDE w:val="0"/>
        <w:autoSpaceDN w:val="0"/>
        <w:adjustRightInd w:val="0"/>
        <w:spacing w:after="0" w:line="240" w:lineRule="auto"/>
        <w:ind w:left="567" w:hanging="567"/>
        <w:contextualSpacing/>
        <w:textAlignment w:val="baseline"/>
        <w:outlineLvl w:val="0"/>
        <w:rPr>
          <w:rFonts w:eastAsia="Calibri"/>
          <w:b/>
          <w:kern w:val="0"/>
          <w14:ligatures w14:val="none"/>
        </w:rPr>
      </w:pPr>
      <w:r w:rsidRPr="008978AF">
        <w:rPr>
          <w:rFonts w:eastAsia="Calibri"/>
          <w:kern w:val="0"/>
          <w14:ligatures w14:val="none"/>
        </w:rPr>
        <w:t xml:space="preserve">Pagalbinės medžiagos yra laktozė </w:t>
      </w:r>
      <w:proofErr w:type="spellStart"/>
      <w:r w:rsidRPr="008978AF">
        <w:rPr>
          <w:rFonts w:eastAsia="Calibri"/>
          <w:kern w:val="0"/>
          <w14:ligatures w14:val="none"/>
        </w:rPr>
        <w:t>monohidratas</w:t>
      </w:r>
      <w:proofErr w:type="spellEnd"/>
      <w:r w:rsidRPr="008978AF">
        <w:rPr>
          <w:rFonts w:eastAsia="Calibri"/>
          <w:kern w:val="0"/>
          <w14:ligatures w14:val="none"/>
        </w:rPr>
        <w:t xml:space="preserve">, magnio </w:t>
      </w:r>
      <w:proofErr w:type="spellStart"/>
      <w:r w:rsidRPr="008978AF">
        <w:rPr>
          <w:rFonts w:eastAsia="Calibri"/>
          <w:kern w:val="0"/>
          <w14:ligatures w14:val="none"/>
        </w:rPr>
        <w:t>stearatas</w:t>
      </w:r>
      <w:proofErr w:type="spellEnd"/>
      <w:r w:rsidRPr="008978AF">
        <w:rPr>
          <w:rFonts w:eastAsia="Calibri"/>
          <w:kern w:val="0"/>
          <w14:ligatures w14:val="none"/>
        </w:rPr>
        <w:t xml:space="preserve">, </w:t>
      </w:r>
      <w:proofErr w:type="spellStart"/>
      <w:r w:rsidRPr="008978AF">
        <w:rPr>
          <w:rFonts w:eastAsia="Calibri"/>
          <w:kern w:val="0"/>
          <w14:ligatures w14:val="none"/>
        </w:rPr>
        <w:t>mikrokristalinė</w:t>
      </w:r>
      <w:proofErr w:type="spellEnd"/>
      <w:r w:rsidRPr="008978AF">
        <w:rPr>
          <w:rFonts w:eastAsia="Calibri"/>
          <w:kern w:val="0"/>
          <w14:ligatures w14:val="none"/>
        </w:rPr>
        <w:t xml:space="preserve"> celiuliozė </w:t>
      </w:r>
      <w:r w:rsidRPr="008978AF">
        <w:rPr>
          <w:rFonts w:eastAsia="Times New Roman"/>
          <w:kern w:val="0"/>
          <w:lang w:eastAsia="lt-LT"/>
          <w14:ligatures w14:val="none"/>
        </w:rPr>
        <w:t>(PH 101)</w:t>
      </w:r>
      <w:r w:rsidRPr="008978AF">
        <w:rPr>
          <w:rFonts w:eastAsia="Calibri"/>
          <w:kern w:val="0"/>
          <w14:ligatures w14:val="none"/>
        </w:rPr>
        <w:t xml:space="preserve">, </w:t>
      </w:r>
      <w:proofErr w:type="spellStart"/>
      <w:r w:rsidRPr="008978AF">
        <w:rPr>
          <w:rFonts w:eastAsia="Calibri"/>
          <w:kern w:val="0"/>
          <w14:ligatures w14:val="none"/>
        </w:rPr>
        <w:t>karboksimetilkrakmolo</w:t>
      </w:r>
      <w:proofErr w:type="spellEnd"/>
      <w:r w:rsidRPr="008978AF">
        <w:rPr>
          <w:rFonts w:eastAsia="Calibri"/>
          <w:kern w:val="0"/>
          <w14:ligatures w14:val="none"/>
        </w:rPr>
        <w:t xml:space="preserve"> A natrio druska, </w:t>
      </w:r>
      <w:proofErr w:type="spellStart"/>
      <w:r w:rsidRPr="008978AF">
        <w:rPr>
          <w:rFonts w:eastAsia="Calibri"/>
          <w:kern w:val="0"/>
          <w14:ligatures w14:val="none"/>
        </w:rPr>
        <w:t>povidonas</w:t>
      </w:r>
      <w:proofErr w:type="spellEnd"/>
      <w:r w:rsidRPr="008978AF">
        <w:rPr>
          <w:rFonts w:eastAsia="Calibri"/>
          <w:kern w:val="0"/>
          <w14:ligatures w14:val="none"/>
        </w:rPr>
        <w:t xml:space="preserve"> K30.</w:t>
      </w:r>
    </w:p>
    <w:p w14:paraId="2D7A8DC2"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b/>
          <w:kern w:val="0"/>
          <w14:ligatures w14:val="none"/>
        </w:rPr>
      </w:pPr>
    </w:p>
    <w:p w14:paraId="519D2205"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b/>
          <w:kern w:val="0"/>
          <w14:ligatures w14:val="none"/>
        </w:rPr>
      </w:pPr>
      <w:proofErr w:type="spellStart"/>
      <w:r w:rsidRPr="008978AF">
        <w:rPr>
          <w:rFonts w:eastAsia="Calibri"/>
          <w:b/>
          <w:kern w:val="0"/>
          <w14:ligatures w14:val="none"/>
        </w:rPr>
        <w:t>Aciclovir</w:t>
      </w:r>
      <w:proofErr w:type="spellEnd"/>
      <w:r w:rsidRPr="008978AF">
        <w:rPr>
          <w:rFonts w:eastAsia="Calibri"/>
          <w:b/>
          <w:kern w:val="0"/>
          <w14:ligatures w14:val="none"/>
        </w:rPr>
        <w:t xml:space="preserve"> </w:t>
      </w:r>
      <w:proofErr w:type="spellStart"/>
      <w:r w:rsidRPr="008978AF">
        <w:rPr>
          <w:rFonts w:eastAsia="Calibri"/>
          <w:b/>
          <w:kern w:val="0"/>
          <w14:ligatures w14:val="none"/>
        </w:rPr>
        <w:t>Ingen</w:t>
      </w:r>
      <w:proofErr w:type="spellEnd"/>
      <w:r w:rsidRPr="008978AF">
        <w:rPr>
          <w:rFonts w:eastAsia="Calibri"/>
          <w:b/>
          <w:kern w:val="0"/>
          <w14:ligatures w14:val="none"/>
        </w:rPr>
        <w:t xml:space="preserve"> Pharma išvaizda ir kiekis pakuotėje</w:t>
      </w:r>
    </w:p>
    <w:p w14:paraId="142EEBCA"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kern w:val="0"/>
          <w14:ligatures w14:val="none"/>
        </w:rPr>
      </w:pPr>
      <w:r w:rsidRPr="008978AF">
        <w:rPr>
          <w:rFonts w:eastAsia="Calibri"/>
          <w:kern w:val="0"/>
          <w14:ligatures w14:val="none"/>
        </w:rPr>
        <w:t>Tabletės yra baltos, apvalios, su vagele vienoje pusėje.</w:t>
      </w:r>
    </w:p>
    <w:p w14:paraId="67187348"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Vagelė skirta tik tabletei perlaužti, kad būtų lengviau nuryti, bet ne ją padalyti į lygias dozes.</w:t>
      </w:r>
    </w:p>
    <w:p w14:paraId="300B7543"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429E5897"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Calibri"/>
          <w:kern w:val="0"/>
          <w14:ligatures w14:val="none"/>
        </w:rPr>
        <w:t>Kartono dėžutėje yra 25 tabletės lizdinėse plokštelėse.</w:t>
      </w:r>
    </w:p>
    <w:p w14:paraId="4FB97D1C"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kern w:val="0"/>
          <w14:ligatures w14:val="none"/>
        </w:rPr>
      </w:pPr>
    </w:p>
    <w:p w14:paraId="1A01765D"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b/>
          <w:kern w:val="0"/>
          <w14:ligatures w14:val="none"/>
        </w:rPr>
      </w:pPr>
      <w:r w:rsidRPr="008978AF">
        <w:rPr>
          <w:rFonts w:eastAsia="Calibri"/>
          <w:b/>
          <w:kern w:val="0"/>
          <w14:ligatures w14:val="none"/>
        </w:rPr>
        <w:t>Registruotojas</w:t>
      </w:r>
    </w:p>
    <w:p w14:paraId="4526836F" w14:textId="77777777" w:rsidR="008978AF" w:rsidRPr="008978AF" w:rsidRDefault="008978AF" w:rsidP="008978AF">
      <w:pPr>
        <w:spacing w:after="0" w:line="240" w:lineRule="auto"/>
        <w:rPr>
          <w:rFonts w:eastAsia="Aptos"/>
        </w:rPr>
      </w:pPr>
      <w:r w:rsidRPr="008978AF">
        <w:rPr>
          <w:rFonts w:eastAsia="Aptos"/>
        </w:rPr>
        <w:t xml:space="preserve">SIA </w:t>
      </w:r>
      <w:proofErr w:type="spellStart"/>
      <w:r w:rsidRPr="008978AF">
        <w:rPr>
          <w:rFonts w:eastAsia="Aptos"/>
        </w:rPr>
        <w:t>Ingen</w:t>
      </w:r>
      <w:proofErr w:type="spellEnd"/>
      <w:r w:rsidRPr="008978AF">
        <w:rPr>
          <w:rFonts w:eastAsia="Aptos"/>
        </w:rPr>
        <w:t xml:space="preserve"> Pharma</w:t>
      </w:r>
    </w:p>
    <w:p w14:paraId="718D1542" w14:textId="77777777" w:rsidR="008978AF" w:rsidRPr="008978AF" w:rsidRDefault="008978AF" w:rsidP="008978AF">
      <w:pPr>
        <w:autoSpaceDE w:val="0"/>
        <w:autoSpaceDN w:val="0"/>
        <w:adjustRightInd w:val="0"/>
        <w:spacing w:after="0" w:line="240" w:lineRule="auto"/>
        <w:rPr>
          <w:rFonts w:eastAsia="Aptos"/>
          <w:lang w:eastAsia="lt-LT"/>
        </w:rPr>
      </w:pPr>
      <w:r w:rsidRPr="008978AF">
        <w:rPr>
          <w:rFonts w:eastAsia="Aptos"/>
          <w:lang w:eastAsia="lt-LT"/>
        </w:rPr>
        <w:t xml:space="preserve">K. </w:t>
      </w:r>
      <w:proofErr w:type="spellStart"/>
      <w:r w:rsidRPr="008978AF">
        <w:rPr>
          <w:rFonts w:eastAsia="Aptos"/>
          <w:lang w:eastAsia="lt-LT"/>
        </w:rPr>
        <w:t>Ulmaņa</w:t>
      </w:r>
      <w:proofErr w:type="spellEnd"/>
      <w:r w:rsidRPr="008978AF">
        <w:rPr>
          <w:rFonts w:eastAsia="Aptos"/>
          <w:lang w:eastAsia="lt-LT"/>
        </w:rPr>
        <w:t xml:space="preserve"> gatve 119</w:t>
      </w:r>
    </w:p>
    <w:p w14:paraId="4C75804F" w14:textId="77777777" w:rsidR="008978AF" w:rsidRPr="008978AF" w:rsidRDefault="008978AF" w:rsidP="008978AF">
      <w:pPr>
        <w:autoSpaceDE w:val="0"/>
        <w:autoSpaceDN w:val="0"/>
        <w:adjustRightInd w:val="0"/>
        <w:spacing w:after="0" w:line="240" w:lineRule="auto"/>
        <w:rPr>
          <w:rFonts w:eastAsia="Aptos"/>
          <w:color w:val="000000"/>
        </w:rPr>
      </w:pPr>
      <w:r w:rsidRPr="008978AF">
        <w:rPr>
          <w:rFonts w:eastAsia="Aptos"/>
          <w:lang w:eastAsia="lt-LT"/>
        </w:rPr>
        <w:t xml:space="preserve">LV-2167 </w:t>
      </w:r>
      <w:proofErr w:type="spellStart"/>
      <w:r w:rsidRPr="008978AF">
        <w:rPr>
          <w:rFonts w:eastAsia="Aptos"/>
          <w:color w:val="000000"/>
        </w:rPr>
        <w:t>Mārupe</w:t>
      </w:r>
      <w:proofErr w:type="spellEnd"/>
      <w:r w:rsidRPr="008978AF">
        <w:rPr>
          <w:rFonts w:eastAsia="Aptos"/>
          <w:color w:val="000000"/>
        </w:rPr>
        <w:t xml:space="preserve">, </w:t>
      </w:r>
      <w:proofErr w:type="spellStart"/>
      <w:r w:rsidRPr="008978AF">
        <w:rPr>
          <w:rFonts w:eastAsia="Aptos"/>
          <w:color w:val="000000"/>
        </w:rPr>
        <w:t>Rīga</w:t>
      </w:r>
      <w:proofErr w:type="spellEnd"/>
    </w:p>
    <w:p w14:paraId="52C82FF0" w14:textId="77777777" w:rsidR="008978AF" w:rsidRPr="008978AF" w:rsidRDefault="008978AF" w:rsidP="008978AF">
      <w:pPr>
        <w:spacing w:after="0" w:line="240" w:lineRule="auto"/>
        <w:rPr>
          <w:rFonts w:eastAsia="Calibri"/>
          <w:lang w:eastAsia="lt-LT"/>
        </w:rPr>
      </w:pPr>
      <w:r w:rsidRPr="008978AF">
        <w:rPr>
          <w:rFonts w:eastAsia="Aptos"/>
        </w:rPr>
        <w:t>Latvija</w:t>
      </w:r>
    </w:p>
    <w:p w14:paraId="64E3F0D6"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179B3C1A" w14:textId="77777777" w:rsidR="008978AF" w:rsidRPr="008978AF" w:rsidRDefault="008978AF" w:rsidP="008978AF">
      <w:pPr>
        <w:overflowPunct w:val="0"/>
        <w:autoSpaceDE w:val="0"/>
        <w:autoSpaceDN w:val="0"/>
        <w:adjustRightInd w:val="0"/>
        <w:spacing w:after="0" w:line="240" w:lineRule="auto"/>
        <w:ind w:left="567" w:hanging="567"/>
        <w:textAlignment w:val="baseline"/>
        <w:rPr>
          <w:rFonts w:eastAsia="Calibri"/>
          <w:b/>
          <w:kern w:val="0"/>
          <w14:ligatures w14:val="none"/>
        </w:rPr>
      </w:pPr>
      <w:r w:rsidRPr="008978AF">
        <w:rPr>
          <w:rFonts w:eastAsia="Calibri"/>
          <w:b/>
          <w:kern w:val="0"/>
          <w14:ligatures w14:val="none"/>
        </w:rPr>
        <w:t>Gamintojas</w:t>
      </w:r>
    </w:p>
    <w:p w14:paraId="395D7CAD" w14:textId="77777777" w:rsidR="008978AF" w:rsidRPr="008978AF" w:rsidRDefault="008978AF" w:rsidP="008978AF">
      <w:pPr>
        <w:spacing w:after="0" w:line="240" w:lineRule="auto"/>
        <w:rPr>
          <w:rFonts w:eastAsia="Times New Roman"/>
          <w:kern w:val="0"/>
          <w14:ligatures w14:val="none"/>
        </w:rPr>
      </w:pPr>
      <w:proofErr w:type="spellStart"/>
      <w:r w:rsidRPr="008978AF">
        <w:rPr>
          <w:rFonts w:eastAsia="Times New Roman"/>
          <w:kern w:val="0"/>
          <w14:ligatures w14:val="none"/>
        </w:rPr>
        <w:t>Medinfar</w:t>
      </w:r>
      <w:proofErr w:type="spellEnd"/>
      <w:r w:rsidRPr="008978AF">
        <w:rPr>
          <w:rFonts w:eastAsia="Times New Roman"/>
          <w:kern w:val="0"/>
          <w14:ligatures w14:val="none"/>
        </w:rPr>
        <w:t xml:space="preserve"> Manufacturing, S.A.</w:t>
      </w:r>
    </w:p>
    <w:p w14:paraId="5284BA69" w14:textId="77777777" w:rsidR="008978AF" w:rsidRPr="008978AF" w:rsidRDefault="008978AF" w:rsidP="008978AF">
      <w:pPr>
        <w:spacing w:after="0" w:line="240" w:lineRule="auto"/>
        <w:rPr>
          <w:rFonts w:eastAsia="Times New Roman"/>
          <w:kern w:val="0"/>
          <w14:ligatures w14:val="none"/>
        </w:rPr>
      </w:pPr>
      <w:proofErr w:type="spellStart"/>
      <w:r w:rsidRPr="008978AF">
        <w:rPr>
          <w:rFonts w:eastAsia="Times New Roman"/>
          <w:kern w:val="0"/>
          <w14:ligatures w14:val="none"/>
        </w:rPr>
        <w:t>Parque</w:t>
      </w:r>
      <w:proofErr w:type="spellEnd"/>
      <w:r w:rsidRPr="008978AF">
        <w:rPr>
          <w:rFonts w:eastAsia="Times New Roman"/>
          <w:kern w:val="0"/>
          <w14:ligatures w14:val="none"/>
        </w:rPr>
        <w:t xml:space="preserve"> </w:t>
      </w:r>
      <w:proofErr w:type="spellStart"/>
      <w:r w:rsidRPr="008978AF">
        <w:rPr>
          <w:rFonts w:eastAsia="Times New Roman"/>
          <w:kern w:val="0"/>
          <w14:ligatures w14:val="none"/>
        </w:rPr>
        <w:t>Industrial</w:t>
      </w:r>
      <w:proofErr w:type="spellEnd"/>
      <w:r w:rsidRPr="008978AF">
        <w:rPr>
          <w:rFonts w:eastAsia="Times New Roman"/>
          <w:kern w:val="0"/>
          <w14:ligatures w14:val="none"/>
        </w:rPr>
        <w:t xml:space="preserve"> Armando </w:t>
      </w:r>
      <w:proofErr w:type="spellStart"/>
      <w:r w:rsidRPr="008978AF">
        <w:rPr>
          <w:rFonts w:eastAsia="Times New Roman"/>
          <w:kern w:val="0"/>
          <w14:ligatures w14:val="none"/>
        </w:rPr>
        <w:t>Martins</w:t>
      </w:r>
      <w:proofErr w:type="spellEnd"/>
      <w:r w:rsidRPr="008978AF">
        <w:rPr>
          <w:rFonts w:eastAsia="Times New Roman"/>
          <w:kern w:val="0"/>
          <w14:ligatures w14:val="none"/>
        </w:rPr>
        <w:t xml:space="preserve"> </w:t>
      </w:r>
      <w:proofErr w:type="spellStart"/>
      <w:r w:rsidRPr="008978AF">
        <w:rPr>
          <w:rFonts w:eastAsia="Times New Roman"/>
          <w:kern w:val="0"/>
          <w14:ligatures w14:val="none"/>
        </w:rPr>
        <w:t>Tavares</w:t>
      </w:r>
      <w:proofErr w:type="spellEnd"/>
    </w:p>
    <w:p w14:paraId="48F02583" w14:textId="77777777" w:rsidR="008978AF" w:rsidRPr="008978AF" w:rsidRDefault="008978AF" w:rsidP="008978AF">
      <w:pPr>
        <w:spacing w:after="0" w:line="240" w:lineRule="auto"/>
        <w:rPr>
          <w:rFonts w:eastAsia="Times New Roman"/>
          <w:kern w:val="0"/>
          <w14:ligatures w14:val="none"/>
        </w:rPr>
      </w:pPr>
      <w:proofErr w:type="spellStart"/>
      <w:r w:rsidRPr="008978AF">
        <w:rPr>
          <w:rFonts w:eastAsia="Times New Roman"/>
          <w:kern w:val="0"/>
          <w14:ligatures w14:val="none"/>
        </w:rPr>
        <w:t>Rua</w:t>
      </w:r>
      <w:proofErr w:type="spellEnd"/>
      <w:r w:rsidRPr="008978AF">
        <w:rPr>
          <w:rFonts w:eastAsia="Times New Roman"/>
          <w:kern w:val="0"/>
          <w14:ligatures w14:val="none"/>
        </w:rPr>
        <w:t xml:space="preserve"> </w:t>
      </w:r>
      <w:proofErr w:type="spellStart"/>
      <w:r w:rsidRPr="008978AF">
        <w:rPr>
          <w:rFonts w:eastAsia="Times New Roman"/>
          <w:kern w:val="0"/>
          <w14:ligatures w14:val="none"/>
        </w:rPr>
        <w:t>Outeiro</w:t>
      </w:r>
      <w:proofErr w:type="spellEnd"/>
      <w:r w:rsidRPr="008978AF">
        <w:rPr>
          <w:rFonts w:eastAsia="Times New Roman"/>
          <w:kern w:val="0"/>
          <w14:ligatures w14:val="none"/>
        </w:rPr>
        <w:t xml:space="preserve"> </w:t>
      </w:r>
      <w:proofErr w:type="spellStart"/>
      <w:r w:rsidRPr="008978AF">
        <w:rPr>
          <w:rFonts w:eastAsia="Times New Roman"/>
          <w:kern w:val="0"/>
          <w14:ligatures w14:val="none"/>
        </w:rPr>
        <w:t>da</w:t>
      </w:r>
      <w:proofErr w:type="spellEnd"/>
      <w:r w:rsidRPr="008978AF">
        <w:rPr>
          <w:rFonts w:eastAsia="Times New Roman"/>
          <w:kern w:val="0"/>
          <w14:ligatures w14:val="none"/>
        </w:rPr>
        <w:t xml:space="preserve"> Armada, 5, </w:t>
      </w:r>
      <w:proofErr w:type="spellStart"/>
      <w:r w:rsidRPr="008978AF">
        <w:rPr>
          <w:rFonts w:eastAsia="Times New Roman"/>
          <w:kern w:val="0"/>
          <w14:ligatures w14:val="none"/>
        </w:rPr>
        <w:t>Condeixa</w:t>
      </w:r>
      <w:proofErr w:type="spellEnd"/>
      <w:r w:rsidRPr="008978AF">
        <w:rPr>
          <w:rFonts w:eastAsia="Times New Roman"/>
          <w:kern w:val="0"/>
          <w14:ligatures w14:val="none"/>
        </w:rPr>
        <w:t>-a-Nova</w:t>
      </w:r>
    </w:p>
    <w:p w14:paraId="3FDBE47D" w14:textId="77777777" w:rsidR="008978AF" w:rsidRPr="008978AF" w:rsidRDefault="008978AF" w:rsidP="008978AF">
      <w:pPr>
        <w:spacing w:after="0" w:line="240" w:lineRule="auto"/>
        <w:rPr>
          <w:rFonts w:eastAsia="Times New Roman"/>
          <w:kern w:val="0"/>
          <w14:ligatures w14:val="none"/>
        </w:rPr>
      </w:pPr>
      <w:r w:rsidRPr="008978AF">
        <w:rPr>
          <w:rFonts w:eastAsia="Times New Roman"/>
          <w:kern w:val="0"/>
          <w14:ligatures w14:val="none"/>
        </w:rPr>
        <w:t xml:space="preserve">3150-194 </w:t>
      </w:r>
      <w:proofErr w:type="spellStart"/>
      <w:r w:rsidRPr="008978AF">
        <w:rPr>
          <w:rFonts w:eastAsia="Times New Roman"/>
          <w:kern w:val="0"/>
          <w14:ligatures w14:val="none"/>
        </w:rPr>
        <w:t>Sebal</w:t>
      </w:r>
      <w:proofErr w:type="spellEnd"/>
      <w:r w:rsidRPr="008978AF">
        <w:rPr>
          <w:rFonts w:eastAsia="Times New Roman"/>
          <w:kern w:val="0"/>
          <w14:ligatures w14:val="none"/>
        </w:rPr>
        <w:t>,</w:t>
      </w:r>
    </w:p>
    <w:p w14:paraId="71D95757"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r w:rsidRPr="008978AF">
        <w:rPr>
          <w:rFonts w:eastAsia="Times New Roman"/>
          <w:bCs/>
          <w:noProof/>
          <w:kern w:val="0"/>
          <w14:ligatures w14:val="none"/>
        </w:rPr>
        <w:t>Portugalija</w:t>
      </w:r>
    </w:p>
    <w:p w14:paraId="39F88CD5"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kern w:val="0"/>
          <w14:ligatures w14:val="none"/>
        </w:rPr>
      </w:pPr>
    </w:p>
    <w:p w14:paraId="0F3F9455" w14:textId="77777777" w:rsidR="008978AF" w:rsidRPr="008978AF" w:rsidRDefault="008978AF" w:rsidP="008978AF">
      <w:pPr>
        <w:overflowPunct w:val="0"/>
        <w:autoSpaceDE w:val="0"/>
        <w:autoSpaceDN w:val="0"/>
        <w:adjustRightInd w:val="0"/>
        <w:spacing w:after="0" w:line="240" w:lineRule="auto"/>
        <w:textAlignment w:val="baseline"/>
        <w:rPr>
          <w:rFonts w:eastAsia="Calibri"/>
          <w:b/>
          <w:bCs/>
          <w:kern w:val="0"/>
          <w14:ligatures w14:val="none"/>
        </w:rPr>
      </w:pPr>
      <w:r w:rsidRPr="008978AF">
        <w:rPr>
          <w:rFonts w:eastAsia="Calibri"/>
          <w:bCs/>
          <w:kern w:val="0"/>
          <w14:ligatures w14:val="none"/>
        </w:rPr>
        <w:t>Jeigu apie šį vaistą norite sužinoti daugiau, kreipkitės į registruotoją.</w:t>
      </w:r>
    </w:p>
    <w:p w14:paraId="152A4943" w14:textId="77777777" w:rsidR="008978AF" w:rsidRPr="008978AF" w:rsidRDefault="008978AF" w:rsidP="008978AF">
      <w:pPr>
        <w:overflowPunct w:val="0"/>
        <w:autoSpaceDE w:val="0"/>
        <w:autoSpaceDN w:val="0"/>
        <w:adjustRightInd w:val="0"/>
        <w:spacing w:after="0" w:line="240" w:lineRule="auto"/>
        <w:textAlignment w:val="baseline"/>
        <w:rPr>
          <w:rFonts w:eastAsia="Calibri"/>
          <w:kern w:val="0"/>
          <w14:ligatures w14:val="none"/>
        </w:rPr>
      </w:pPr>
    </w:p>
    <w:p w14:paraId="124954A7" w14:textId="77777777" w:rsidR="008978AF" w:rsidRPr="008978AF" w:rsidRDefault="008978AF" w:rsidP="008978AF">
      <w:pPr>
        <w:overflowPunct w:val="0"/>
        <w:autoSpaceDE w:val="0"/>
        <w:autoSpaceDN w:val="0"/>
        <w:adjustRightInd w:val="0"/>
        <w:spacing w:after="0" w:line="240" w:lineRule="auto"/>
        <w:textAlignment w:val="baseline"/>
        <w:rPr>
          <w:rFonts w:eastAsia="Calibri"/>
          <w:bCs/>
          <w:iCs/>
          <w:kern w:val="0"/>
          <w14:ligatures w14:val="none"/>
        </w:rPr>
      </w:pPr>
    </w:p>
    <w:p w14:paraId="22413ED2" w14:textId="77777777" w:rsidR="008978AF" w:rsidRPr="008978AF" w:rsidRDefault="008978AF" w:rsidP="008978AF">
      <w:pPr>
        <w:overflowPunct w:val="0"/>
        <w:autoSpaceDE w:val="0"/>
        <w:autoSpaceDN w:val="0"/>
        <w:adjustRightInd w:val="0"/>
        <w:spacing w:after="0" w:line="240" w:lineRule="auto"/>
        <w:textAlignment w:val="baseline"/>
        <w:rPr>
          <w:rFonts w:eastAsia="Calibri"/>
          <w:b/>
          <w:kern w:val="0"/>
          <w14:ligatures w14:val="none"/>
        </w:rPr>
      </w:pPr>
      <w:r w:rsidRPr="008978AF">
        <w:rPr>
          <w:rFonts w:eastAsia="Calibri"/>
          <w:b/>
          <w:bCs/>
          <w:kern w:val="0"/>
          <w14:ligatures w14:val="none"/>
        </w:rPr>
        <w:t>Šis pakuotės lapelis</w:t>
      </w:r>
      <w:r w:rsidRPr="008978AF">
        <w:rPr>
          <w:rFonts w:eastAsia="Calibri"/>
          <w:b/>
          <w:kern w:val="0"/>
          <w14:ligatures w14:val="none"/>
        </w:rPr>
        <w:t xml:space="preserve"> paskutinį kartą peržiūrėtas 2026-09-04.</w:t>
      </w:r>
    </w:p>
    <w:p w14:paraId="3C13C1F3" w14:textId="77777777" w:rsidR="008978AF" w:rsidRPr="008978AF" w:rsidRDefault="008978AF" w:rsidP="008978AF">
      <w:pPr>
        <w:numPr>
          <w:ilvl w:val="12"/>
          <w:numId w:val="0"/>
        </w:numPr>
        <w:overflowPunct w:val="0"/>
        <w:autoSpaceDE w:val="0"/>
        <w:autoSpaceDN w:val="0"/>
        <w:adjustRightInd w:val="0"/>
        <w:spacing w:after="0" w:line="240" w:lineRule="auto"/>
        <w:ind w:left="567" w:hanging="567"/>
        <w:textAlignment w:val="baseline"/>
        <w:outlineLvl w:val="0"/>
        <w:rPr>
          <w:rFonts w:eastAsia="Calibri"/>
          <w:kern w:val="0"/>
          <w14:ligatures w14:val="none"/>
        </w:rPr>
      </w:pPr>
    </w:p>
    <w:p w14:paraId="5D0461F0" w14:textId="77777777" w:rsidR="008978AF" w:rsidRPr="008978AF" w:rsidRDefault="008978AF" w:rsidP="008978AF">
      <w:pPr>
        <w:overflowPunct w:val="0"/>
        <w:autoSpaceDE w:val="0"/>
        <w:autoSpaceDN w:val="0"/>
        <w:adjustRightInd w:val="0"/>
        <w:spacing w:after="0" w:line="240" w:lineRule="auto"/>
        <w:textAlignment w:val="baseline"/>
        <w:rPr>
          <w:rFonts w:eastAsia="Calibri"/>
          <w:color w:val="0000FF"/>
          <w:kern w:val="0"/>
          <w14:ligatures w14:val="none"/>
        </w:rPr>
      </w:pPr>
      <w:r w:rsidRPr="008978AF">
        <w:rPr>
          <w:rFonts w:eastAsia="Calibri"/>
          <w:kern w:val="0"/>
          <w14:ligatures w14:val="none"/>
        </w:rPr>
        <w:t xml:space="preserve">Išsami informacija apie šį vaistą pateikiama Valstybinės vaistų kontrolės tarnybos prie Lietuvos Respublikos sveikatos apsaugos ministerijos tinklalapyje </w:t>
      </w:r>
      <w:r w:rsidRPr="008978AF">
        <w:rPr>
          <w:rFonts w:eastAsia="Aptos"/>
          <w:color w:val="0000EE"/>
          <w:u w:val="single"/>
          <w:lang w:eastAsia="lt-LT"/>
        </w:rPr>
        <w:t>https://vvkt.lrv.lt/lt/.</w:t>
      </w:r>
    </w:p>
    <w:p w14:paraId="0C2E2C27" w14:textId="77777777" w:rsidR="008978AF" w:rsidRPr="008978AF" w:rsidRDefault="008978AF" w:rsidP="008978AF">
      <w:pPr>
        <w:overflowPunct w:val="0"/>
        <w:autoSpaceDE w:val="0"/>
        <w:autoSpaceDN w:val="0"/>
        <w:adjustRightInd w:val="0"/>
        <w:spacing w:after="0" w:line="240" w:lineRule="auto"/>
        <w:textAlignment w:val="baseline"/>
        <w:rPr>
          <w:rFonts w:ascii="Aptos" w:eastAsia="Aptos" w:hAnsi="Aptos" w:cs="Arial"/>
        </w:rPr>
      </w:pPr>
    </w:p>
    <w:p w14:paraId="1A4F2119" w14:textId="77777777" w:rsidR="00222FED" w:rsidRDefault="00222FED"/>
    <w:sectPr w:rsidR="00222FED" w:rsidSect="008978AF">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7" w:usb1="00000000" w:usb2="00000000" w:usb3="00000000" w:csb0="0000008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27EC"/>
    <w:multiLevelType w:val="hybridMultilevel"/>
    <w:tmpl w:val="C6483A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68F3B3A"/>
    <w:multiLevelType w:val="hybridMultilevel"/>
    <w:tmpl w:val="E1D2FA62"/>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39CF7D60"/>
    <w:multiLevelType w:val="hybridMultilevel"/>
    <w:tmpl w:val="5C78CC28"/>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3D0B1A9B"/>
    <w:multiLevelType w:val="hybridMultilevel"/>
    <w:tmpl w:val="CCD22028"/>
    <w:lvl w:ilvl="0" w:tplc="234EE876">
      <w:start w:val="6"/>
      <w:numFmt w:val="bullet"/>
      <w:lvlText w:val="-"/>
      <w:lvlJc w:val="left"/>
      <w:pPr>
        <w:ind w:left="360" w:hanging="360"/>
      </w:pPr>
      <w:rPr>
        <w:rFonts w:ascii="Times New Roman" w:eastAsia="Times New Roman" w:hAnsi="Times New Roman" w:hint="default"/>
        <w:color w:val="auto"/>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43D74BC1"/>
    <w:multiLevelType w:val="hybridMultilevel"/>
    <w:tmpl w:val="E1306AF8"/>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448F5BAC"/>
    <w:multiLevelType w:val="hybridMultilevel"/>
    <w:tmpl w:val="424016DE"/>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5163095E"/>
    <w:multiLevelType w:val="hybridMultilevel"/>
    <w:tmpl w:val="3D8EC886"/>
    <w:lvl w:ilvl="0" w:tplc="59964EE6">
      <w:numFmt w:val="bullet"/>
      <w:lvlText w:val="•"/>
      <w:lvlJc w:val="left"/>
      <w:pPr>
        <w:ind w:left="360" w:hanging="360"/>
      </w:pPr>
      <w:rPr>
        <w:rFonts w:ascii="Times New Roman" w:eastAsia="Times New Roman" w:hAnsi="Times New Roman" w:cs="Times New Roman" w:hint="default"/>
        <w:color w:val="auto"/>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5B9D656E"/>
    <w:multiLevelType w:val="hybridMultilevel"/>
    <w:tmpl w:val="FD38056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5D1A669B"/>
    <w:multiLevelType w:val="hybridMultilevel"/>
    <w:tmpl w:val="3FD8A920"/>
    <w:lvl w:ilvl="0" w:tplc="234EE876">
      <w:start w:val="6"/>
      <w:numFmt w:val="bullet"/>
      <w:lvlText w:val="-"/>
      <w:lvlJc w:val="left"/>
      <w:pPr>
        <w:ind w:left="360" w:hanging="360"/>
      </w:pPr>
      <w:rPr>
        <w:rFonts w:ascii="Times New Roman" w:eastAsia="Times New Roman" w:hAnsi="Times New Roman" w:hint="default"/>
        <w:color w:val="auto"/>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6D034E11"/>
    <w:multiLevelType w:val="hybridMultilevel"/>
    <w:tmpl w:val="3A088F5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05D7786"/>
    <w:multiLevelType w:val="hybridMultilevel"/>
    <w:tmpl w:val="3854445E"/>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7B360BD4"/>
    <w:multiLevelType w:val="hybridMultilevel"/>
    <w:tmpl w:val="DD465C0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31319800">
    <w:abstractNumId w:val="11"/>
  </w:num>
  <w:num w:numId="2" w16cid:durableId="171382595">
    <w:abstractNumId w:val="8"/>
  </w:num>
  <w:num w:numId="3" w16cid:durableId="1855798043">
    <w:abstractNumId w:val="3"/>
  </w:num>
  <w:num w:numId="4" w16cid:durableId="1913159535">
    <w:abstractNumId w:val="6"/>
  </w:num>
  <w:num w:numId="5" w16cid:durableId="1453860885">
    <w:abstractNumId w:val="2"/>
  </w:num>
  <w:num w:numId="6" w16cid:durableId="1776561722">
    <w:abstractNumId w:val="5"/>
  </w:num>
  <w:num w:numId="7" w16cid:durableId="684593138">
    <w:abstractNumId w:val="4"/>
  </w:num>
  <w:num w:numId="8" w16cid:durableId="701788509">
    <w:abstractNumId w:val="1"/>
  </w:num>
  <w:num w:numId="9" w16cid:durableId="690031717">
    <w:abstractNumId w:val="0"/>
  </w:num>
  <w:num w:numId="10" w16cid:durableId="1788770802">
    <w:abstractNumId w:val="10"/>
  </w:num>
  <w:num w:numId="11" w16cid:durableId="1810050659">
    <w:abstractNumId w:val="7"/>
  </w:num>
  <w:num w:numId="12" w16cid:durableId="14835420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8AF"/>
    <w:rsid w:val="00222FED"/>
    <w:rsid w:val="005F173E"/>
    <w:rsid w:val="006F321C"/>
    <w:rsid w:val="008978AF"/>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8B9C"/>
  <w15:chartTrackingRefBased/>
  <w15:docId w15:val="{63B7F04A-D521-4D8D-9F40-90B1F50FE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97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97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978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978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978A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978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78AF"/>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978AF"/>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78AF"/>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78A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978A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978A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978A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978A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978A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78A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978A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78A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978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78A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78A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78A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78A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78AF"/>
    <w:rPr>
      <w:i/>
      <w:iCs/>
      <w:color w:val="404040" w:themeColor="text1" w:themeTint="BF"/>
    </w:rPr>
  </w:style>
  <w:style w:type="paragraph" w:styleId="Sraopastraipa">
    <w:name w:val="List Paragraph"/>
    <w:basedOn w:val="prastasis"/>
    <w:uiPriority w:val="34"/>
    <w:qFormat/>
    <w:rsid w:val="008978AF"/>
    <w:pPr>
      <w:ind w:left="720"/>
      <w:contextualSpacing/>
    </w:pPr>
  </w:style>
  <w:style w:type="character" w:styleId="Rykuspabraukimas">
    <w:name w:val="Intense Emphasis"/>
    <w:basedOn w:val="Numatytasispastraiposriftas"/>
    <w:uiPriority w:val="21"/>
    <w:qFormat/>
    <w:rsid w:val="008978AF"/>
    <w:rPr>
      <w:i/>
      <w:iCs/>
      <w:color w:val="0F4761" w:themeColor="accent1" w:themeShade="BF"/>
    </w:rPr>
  </w:style>
  <w:style w:type="paragraph" w:styleId="Iskirtacitata">
    <w:name w:val="Intense Quote"/>
    <w:basedOn w:val="prastasis"/>
    <w:next w:val="prastasis"/>
    <w:link w:val="IskirtacitataDiagrama"/>
    <w:uiPriority w:val="30"/>
    <w:qFormat/>
    <w:rsid w:val="00897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978AF"/>
    <w:rPr>
      <w:i/>
      <w:iCs/>
      <w:color w:val="0F4761" w:themeColor="accent1" w:themeShade="BF"/>
    </w:rPr>
  </w:style>
  <w:style w:type="character" w:styleId="Rykinuoroda">
    <w:name w:val="Intense Reference"/>
    <w:basedOn w:val="Numatytasispastraiposriftas"/>
    <w:uiPriority w:val="32"/>
    <w:qFormat/>
    <w:rsid w:val="008978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7888</Words>
  <Characters>4497</Characters>
  <Application>Microsoft Office Word</Application>
  <DocSecurity>0</DocSecurity>
  <Lines>37</Lines>
  <Paragraphs>24</Paragraphs>
  <ScaleCrop>false</ScaleCrop>
  <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2026-09-04T10:50:00Z</dcterms:created>
  <dcterms:modified xsi:type="dcterms:W3CDTF">2026-09-04T10:50:00Z</dcterms:modified>
</cp:coreProperties>
</file>