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413A" w14:textId="77777777" w:rsidR="008D2D9A" w:rsidRPr="008D2D9A" w:rsidRDefault="008D2D9A" w:rsidP="008D2D9A">
      <w:pPr>
        <w:spacing w:after="0" w:line="240" w:lineRule="auto"/>
        <w:rPr>
          <w:rFonts w:ascii="Times New Roman" w:eastAsia="Calibri" w:hAnsi="Times New Roman" w:cs="Times New Roman"/>
          <w:kern w:val="0"/>
          <w:sz w:val="22"/>
          <w:szCs w:val="22"/>
          <w14:ligatures w14:val="none"/>
        </w:rPr>
      </w:pPr>
    </w:p>
    <w:p w14:paraId="28A80DE9" w14:textId="77777777" w:rsidR="008D2D9A" w:rsidRPr="008D2D9A" w:rsidRDefault="008D2D9A" w:rsidP="008D2D9A">
      <w:pPr>
        <w:spacing w:after="0" w:line="240" w:lineRule="auto"/>
        <w:jc w:val="center"/>
        <w:outlineLvl w:val="0"/>
        <w:rPr>
          <w:rFonts w:ascii="Times New Roman" w:eastAsia="Calibri" w:hAnsi="Times New Roman" w:cs="Times New Roman"/>
          <w:b/>
          <w:kern w:val="28"/>
          <w:sz w:val="22"/>
          <w:szCs w:val="22"/>
          <w:lang w:eastAsia="lt-LT"/>
          <w14:ligatures w14:val="none"/>
        </w:rPr>
      </w:pPr>
      <w:r w:rsidRPr="008D2D9A">
        <w:rPr>
          <w:rFonts w:ascii="Times New Roman" w:eastAsia="Calibri" w:hAnsi="Times New Roman" w:cs="Times New Roman"/>
          <w:b/>
          <w:kern w:val="28"/>
          <w:sz w:val="22"/>
          <w:szCs w:val="22"/>
          <w:lang w:eastAsia="lt-LT"/>
          <w14:ligatures w14:val="none"/>
        </w:rPr>
        <w:t xml:space="preserve">B. PAKUOTĖS LAPELIS </w:t>
      </w:r>
    </w:p>
    <w:p w14:paraId="522A7431" w14:textId="77777777" w:rsidR="008D2D9A" w:rsidRPr="008D2D9A" w:rsidRDefault="008D2D9A" w:rsidP="008D2D9A">
      <w:pPr>
        <w:spacing w:after="0" w:line="240" w:lineRule="auto"/>
        <w:rPr>
          <w:rFonts w:ascii="Times New Roman" w:eastAsia="Calibri" w:hAnsi="Times New Roman" w:cs="Times New Roman"/>
          <w:kern w:val="0"/>
          <w:sz w:val="22"/>
          <w:szCs w:val="22"/>
          <w14:ligatures w14:val="none"/>
        </w:rPr>
      </w:pPr>
    </w:p>
    <w:p w14:paraId="41B85FC1" w14:textId="77777777" w:rsidR="008D2D9A" w:rsidRPr="008D2D9A" w:rsidRDefault="008D2D9A" w:rsidP="008D2D9A">
      <w:pPr>
        <w:tabs>
          <w:tab w:val="left" w:pos="425"/>
        </w:tabs>
        <w:spacing w:after="0" w:line="240" w:lineRule="auto"/>
        <w:jc w:val="both"/>
        <w:rPr>
          <w:rFonts w:ascii="Times New Roman" w:eastAsia="Calibri" w:hAnsi="Times New Roman" w:cs="Times New Roman"/>
          <w:kern w:val="0"/>
          <w:sz w:val="22"/>
          <w:szCs w:val="22"/>
          <w14:ligatures w14:val="none"/>
        </w:rPr>
      </w:pPr>
    </w:p>
    <w:p w14:paraId="593E54CA" w14:textId="77777777" w:rsidR="008D2D9A" w:rsidRPr="008D2D9A" w:rsidRDefault="008D2D9A" w:rsidP="008D2D9A">
      <w:pPr>
        <w:tabs>
          <w:tab w:val="left" w:pos="425"/>
        </w:tabs>
        <w:spacing w:after="0" w:line="240" w:lineRule="auto"/>
        <w:jc w:val="both"/>
        <w:rPr>
          <w:rFonts w:ascii="Times New Roman" w:eastAsia="Calibri" w:hAnsi="Times New Roman" w:cs="Times New Roman"/>
          <w:kern w:val="0"/>
          <w:sz w:val="22"/>
          <w:szCs w:val="22"/>
          <w14:ligatures w14:val="none"/>
        </w:rPr>
      </w:pPr>
    </w:p>
    <w:p w14:paraId="4747B5E1" w14:textId="77777777" w:rsidR="008D2D9A" w:rsidRPr="008D2D9A" w:rsidRDefault="008D2D9A" w:rsidP="008D2D9A">
      <w:pPr>
        <w:tabs>
          <w:tab w:val="left" w:pos="425"/>
        </w:tabs>
        <w:spacing w:after="0" w:line="240" w:lineRule="auto"/>
        <w:jc w:val="both"/>
        <w:rPr>
          <w:rFonts w:ascii="Times New Roman" w:eastAsia="Calibri" w:hAnsi="Times New Roman" w:cs="Times New Roman"/>
          <w:kern w:val="0"/>
          <w:sz w:val="22"/>
          <w:szCs w:val="22"/>
          <w14:ligatures w14:val="none"/>
        </w:rPr>
      </w:pPr>
      <w:bookmarkStart w:id="0" w:name="_Toc129243263"/>
      <w:bookmarkStart w:id="1" w:name="_Toc129243138"/>
    </w:p>
    <w:p w14:paraId="2519532E" w14:textId="77777777" w:rsidR="008D2D9A" w:rsidRPr="008D2D9A" w:rsidRDefault="008D2D9A" w:rsidP="008D2D9A">
      <w:pPr>
        <w:tabs>
          <w:tab w:val="left" w:pos="425"/>
        </w:tabs>
        <w:spacing w:after="0" w:line="240" w:lineRule="auto"/>
        <w:jc w:val="both"/>
        <w:rPr>
          <w:rFonts w:ascii="Times New Roman" w:eastAsia="Calibri" w:hAnsi="Times New Roman" w:cs="Times New Roman"/>
          <w:kern w:val="0"/>
          <w:sz w:val="22"/>
          <w:szCs w:val="22"/>
          <w14:ligatures w14:val="none"/>
        </w:rPr>
      </w:pPr>
    </w:p>
    <w:p w14:paraId="5798C867" w14:textId="77777777" w:rsidR="008D2D9A" w:rsidRPr="008D2D9A" w:rsidRDefault="008D2D9A" w:rsidP="008D2D9A">
      <w:pPr>
        <w:tabs>
          <w:tab w:val="left" w:pos="425"/>
        </w:tabs>
        <w:spacing w:after="0" w:line="240" w:lineRule="auto"/>
        <w:jc w:val="both"/>
        <w:rPr>
          <w:rFonts w:ascii="Times New Roman" w:eastAsia="Calibri" w:hAnsi="Times New Roman" w:cs="Times New Roman"/>
          <w:kern w:val="0"/>
          <w:sz w:val="22"/>
          <w:szCs w:val="22"/>
          <w14:ligatures w14:val="none"/>
        </w:rPr>
      </w:pPr>
    </w:p>
    <w:p w14:paraId="1B4CF634" w14:textId="77777777" w:rsidR="008D2D9A" w:rsidRPr="008D2D9A" w:rsidRDefault="008D2D9A" w:rsidP="008D2D9A">
      <w:pPr>
        <w:tabs>
          <w:tab w:val="left" w:pos="425"/>
        </w:tabs>
        <w:spacing w:after="0" w:line="240" w:lineRule="auto"/>
        <w:jc w:val="both"/>
        <w:rPr>
          <w:rFonts w:ascii="Times New Roman" w:eastAsia="Calibri" w:hAnsi="Times New Roman" w:cs="Times New Roman"/>
          <w:kern w:val="0"/>
          <w:sz w:val="22"/>
          <w:szCs w:val="22"/>
          <w14:ligatures w14:val="none"/>
        </w:rPr>
      </w:pPr>
    </w:p>
    <w:p w14:paraId="728DFA1C" w14:textId="77777777" w:rsidR="008D2D9A" w:rsidRPr="008D2D9A" w:rsidRDefault="008D2D9A" w:rsidP="008D2D9A">
      <w:pPr>
        <w:keepNext/>
        <w:spacing w:after="0" w:line="240" w:lineRule="auto"/>
        <w:jc w:val="center"/>
        <w:outlineLvl w:val="1"/>
        <w:rPr>
          <w:rFonts w:ascii="Arial" w:eastAsia="Times New Roman" w:hAnsi="Arial" w:cs="Times New Roman"/>
          <w:b/>
          <w:bCs/>
          <w:i/>
          <w:iCs/>
          <w:kern w:val="0"/>
          <w:sz w:val="22"/>
          <w:szCs w:val="22"/>
          <w:lang w:eastAsia="lt-LT"/>
          <w14:ligatures w14:val="none"/>
        </w:rPr>
      </w:pPr>
      <w:r w:rsidRPr="008D2D9A">
        <w:rPr>
          <w:rFonts w:ascii="Arial" w:eastAsia="Times New Roman" w:hAnsi="Arial" w:cs="Times New Roman"/>
          <w:b/>
          <w:bCs/>
          <w:i/>
          <w:iCs/>
          <w:kern w:val="0"/>
          <w:sz w:val="22"/>
          <w:szCs w:val="22"/>
          <w:lang w:eastAsia="lt-LT"/>
          <w14:ligatures w14:val="none"/>
        </w:rPr>
        <w:br w:type="page"/>
      </w:r>
      <w:bookmarkEnd w:id="0"/>
      <w:bookmarkEnd w:id="1"/>
    </w:p>
    <w:p w14:paraId="4BC1007A" w14:textId="77777777" w:rsidR="008D2D9A" w:rsidRPr="008D2D9A" w:rsidRDefault="008D2D9A" w:rsidP="008D2D9A">
      <w:pPr>
        <w:keepNext/>
        <w:spacing w:after="0" w:line="240" w:lineRule="auto"/>
        <w:jc w:val="center"/>
        <w:outlineLvl w:val="1"/>
        <w:rPr>
          <w:rFonts w:ascii="Times New Roman" w:eastAsia="Times New Roman" w:hAnsi="Times New Roman" w:cs="Times New Roman"/>
          <w:b/>
          <w:bCs/>
          <w:iCs/>
          <w:snapToGrid w:val="0"/>
          <w:kern w:val="0"/>
          <w:sz w:val="22"/>
          <w:szCs w:val="28"/>
          <w:lang w:eastAsia="lt-LT"/>
          <w14:ligatures w14:val="none"/>
        </w:rPr>
      </w:pPr>
    </w:p>
    <w:p w14:paraId="26F3FEC2" w14:textId="77777777" w:rsidR="0024218F" w:rsidRPr="0024218F" w:rsidRDefault="0024218F" w:rsidP="0024218F">
      <w:pPr>
        <w:spacing w:after="0" w:line="240" w:lineRule="auto"/>
        <w:jc w:val="center"/>
        <w:rPr>
          <w:rFonts w:ascii="Times New Roman" w:eastAsia="Times New Roman" w:hAnsi="Times New Roman" w:cs="Times New Roman"/>
          <w:b/>
          <w:bCs/>
          <w:iCs/>
          <w:caps/>
          <w:kern w:val="0"/>
          <w:sz w:val="22"/>
          <w:szCs w:val="22"/>
          <w14:ligatures w14:val="none"/>
        </w:rPr>
      </w:pPr>
      <w:r w:rsidRPr="0024218F">
        <w:rPr>
          <w:rFonts w:ascii="Times New Roman" w:eastAsia="Times New Roman" w:hAnsi="Times New Roman" w:cs="Times New Roman"/>
          <w:b/>
          <w:snapToGrid w:val="0"/>
          <w:kern w:val="0"/>
          <w:sz w:val="22"/>
          <w:szCs w:val="22"/>
          <w14:ligatures w14:val="none"/>
        </w:rPr>
        <w:t>Pakuotės lapelis:</w:t>
      </w:r>
      <w:r w:rsidRPr="0024218F">
        <w:rPr>
          <w:rFonts w:ascii="Times New Roman" w:eastAsia="Times New Roman" w:hAnsi="Times New Roman" w:cs="Times New Roman"/>
          <w:b/>
          <w:bCs/>
          <w:iCs/>
          <w:snapToGrid w:val="0"/>
          <w:kern w:val="0"/>
          <w:sz w:val="22"/>
          <w:szCs w:val="22"/>
          <w14:ligatures w14:val="none"/>
        </w:rPr>
        <w:t xml:space="preserve"> </w:t>
      </w:r>
      <w:r w:rsidRPr="0024218F">
        <w:rPr>
          <w:rFonts w:ascii="Times New Roman" w:eastAsia="Times New Roman" w:hAnsi="Times New Roman" w:cs="Times New Roman"/>
          <w:b/>
          <w:snapToGrid w:val="0"/>
          <w:kern w:val="0"/>
          <w:sz w:val="22"/>
          <w:szCs w:val="22"/>
          <w14:ligatures w14:val="none"/>
        </w:rPr>
        <w:t>informacija vartotojui</w:t>
      </w:r>
    </w:p>
    <w:p w14:paraId="7981165D" w14:textId="77777777" w:rsidR="0024218F" w:rsidRPr="0024218F" w:rsidRDefault="0024218F" w:rsidP="0024218F">
      <w:pPr>
        <w:spacing w:after="0" w:line="240" w:lineRule="auto"/>
        <w:jc w:val="center"/>
        <w:rPr>
          <w:rFonts w:ascii="Times New Roman" w:eastAsia="Times New Roman" w:hAnsi="Times New Roman" w:cs="Times New Roman"/>
          <w:iCs/>
          <w:caps/>
          <w:kern w:val="0"/>
          <w:sz w:val="22"/>
          <w:szCs w:val="22"/>
          <w14:ligatures w14:val="none"/>
        </w:rPr>
      </w:pPr>
    </w:p>
    <w:p w14:paraId="6843EF56" w14:textId="33DEE376" w:rsidR="0024218F" w:rsidRPr="0024218F" w:rsidRDefault="005156F4" w:rsidP="0024218F">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Mononitron EP</w:t>
      </w:r>
      <w:r w:rsidR="0024218F" w:rsidRPr="0024218F">
        <w:rPr>
          <w:rFonts w:ascii="Times New Roman" w:eastAsia="Times New Roman" w:hAnsi="Times New Roman" w:cs="Times New Roman"/>
          <w:b/>
          <w:kern w:val="0"/>
          <w:sz w:val="22"/>
          <w:szCs w:val="22"/>
          <w14:ligatures w14:val="none"/>
        </w:rPr>
        <w:t xml:space="preserve"> 60 mg pailginto atpalaidavimo tabletės</w:t>
      </w:r>
    </w:p>
    <w:p w14:paraId="11419255" w14:textId="77777777" w:rsidR="0024218F" w:rsidRPr="0024218F" w:rsidRDefault="0024218F" w:rsidP="0024218F">
      <w:pPr>
        <w:spacing w:after="0" w:line="240" w:lineRule="auto"/>
        <w:jc w:val="center"/>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izosorbido mononitratas</w:t>
      </w:r>
    </w:p>
    <w:p w14:paraId="1B97836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68774CB2" w14:textId="43C644F8" w:rsidR="00667888" w:rsidRDefault="0024218F" w:rsidP="00667888">
      <w:pPr>
        <w:spacing w:after="0" w:line="240" w:lineRule="auto"/>
        <w:rPr>
          <w:rFonts w:ascii="Times New Roman" w:eastAsia="Times New Roman" w:hAnsi="Times New Roman" w:cs="Times New Roman"/>
          <w:b/>
          <w:noProof/>
          <w:snapToGrid w:val="0"/>
          <w:kern w:val="0"/>
          <w:sz w:val="22"/>
          <w:szCs w:val="22"/>
          <w14:ligatures w14:val="none"/>
        </w:rPr>
      </w:pPr>
      <w:r w:rsidRPr="0024218F">
        <w:rPr>
          <w:rFonts w:ascii="Times New Roman" w:eastAsia="Times New Roman" w:hAnsi="Times New Roman" w:cs="Times New Roman"/>
          <w:b/>
          <w:noProof/>
          <w:snapToGrid w:val="0"/>
          <w:kern w:val="0"/>
          <w:sz w:val="22"/>
          <w:szCs w:val="22"/>
          <w14:ligatures w14:val="none"/>
        </w:rPr>
        <w:t>Atidžiai perskaitykite visą šį lapelį, prieš pradėdami vartoti vaistą, nes jame pateikiama Jums svarbi informacija.</w:t>
      </w:r>
    </w:p>
    <w:p w14:paraId="1E999716" w14:textId="2EEFCD5C" w:rsidR="0024218F" w:rsidRPr="00667888" w:rsidRDefault="0024218F" w:rsidP="00667888">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Neišmeskite šio lapelio, nes vėl gali prireikti jį perskaityti.</w:t>
      </w:r>
    </w:p>
    <w:p w14:paraId="0545DA19" w14:textId="7C00AFBA" w:rsidR="0024218F" w:rsidRPr="00667888" w:rsidRDefault="0024218F" w:rsidP="00667888">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Jeigu kiltų daugiau klausimų, kreipkitės į gydytoją arba vaistininką.</w:t>
      </w:r>
    </w:p>
    <w:p w14:paraId="63CC9FE9" w14:textId="25B7F5C6" w:rsidR="0024218F" w:rsidRPr="00667888" w:rsidRDefault="0024218F" w:rsidP="00667888">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simptomai yra tokie patys kaip Jūsų).</w:t>
      </w:r>
    </w:p>
    <w:p w14:paraId="3C1F9BA4" w14:textId="106EB8AE" w:rsidR="0024218F" w:rsidRPr="00667888" w:rsidRDefault="0024218F" w:rsidP="00667888">
      <w:pPr>
        <w:pStyle w:val="Sraopastraipa"/>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 xml:space="preserve">Jeigu pasireiškė šalutinis  poveikis </w:t>
      </w:r>
      <w:r w:rsidRPr="00667888">
        <w:rPr>
          <w:rFonts w:ascii="Times New Roman" w:eastAsia="Times New Roman" w:hAnsi="Times New Roman" w:cs="Times New Roman"/>
          <w:noProof/>
          <w:snapToGrid w:val="0"/>
          <w:kern w:val="0"/>
          <w:sz w:val="22"/>
          <w:szCs w:val="22"/>
          <w14:ligatures w14:val="none"/>
        </w:rPr>
        <w:t>(net jeigu jis šiame lapelyje nenurodytas), kreipkitės į gydytoją arba vaistininką. Žr. 4 skyrių.</w:t>
      </w:r>
    </w:p>
    <w:p w14:paraId="23A2AEEF"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331DBDD3"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17080792" w14:textId="77777777" w:rsidR="0024218F" w:rsidRPr="0024218F" w:rsidRDefault="0024218F" w:rsidP="0024218F">
      <w:pPr>
        <w:spacing w:after="0" w:line="240" w:lineRule="auto"/>
        <w:rPr>
          <w:rFonts w:ascii="Times New Roman" w:eastAsia="Times New Roman" w:hAnsi="Times New Roman" w:cs="Times New Roman"/>
          <w:b/>
          <w:bCs/>
          <w:kern w:val="0"/>
          <w:sz w:val="22"/>
          <w:szCs w:val="22"/>
          <w:lang w:eastAsia="x-none"/>
          <w14:ligatures w14:val="none"/>
        </w:rPr>
      </w:pPr>
      <w:r w:rsidRPr="0024218F">
        <w:rPr>
          <w:rFonts w:ascii="Times New Roman" w:eastAsia="Times New Roman" w:hAnsi="Times New Roman" w:cs="Times New Roman"/>
          <w:b/>
          <w:bCs/>
          <w:snapToGrid w:val="0"/>
          <w:kern w:val="0"/>
          <w:sz w:val="22"/>
          <w:szCs w:val="22"/>
          <w:lang w:eastAsia="x-none"/>
          <w14:ligatures w14:val="none"/>
        </w:rPr>
        <w:t>Apie ką rašoma šiame lapelyje?</w:t>
      </w:r>
    </w:p>
    <w:p w14:paraId="2A171D32" w14:textId="77777777" w:rsidR="0024218F" w:rsidRPr="0024218F" w:rsidRDefault="0024218F" w:rsidP="0024218F">
      <w:pPr>
        <w:spacing w:after="0" w:line="240" w:lineRule="auto"/>
        <w:rPr>
          <w:rFonts w:ascii="Times New Roman" w:eastAsia="Times New Roman" w:hAnsi="Times New Roman" w:cs="Times New Roman"/>
          <w:b/>
          <w:bCs/>
          <w:kern w:val="0"/>
          <w:sz w:val="22"/>
          <w:szCs w:val="22"/>
          <w:lang w:eastAsia="x-none"/>
          <w14:ligatures w14:val="none"/>
        </w:rPr>
      </w:pPr>
    </w:p>
    <w:p w14:paraId="53C7C0A2" w14:textId="278F60B0" w:rsidR="0024218F" w:rsidRPr="00667888" w:rsidRDefault="0024218F" w:rsidP="00667888">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 xml:space="preserve">Kas yra </w:t>
      </w:r>
      <w:r w:rsidR="005156F4">
        <w:rPr>
          <w:rFonts w:ascii="Times New Roman" w:eastAsia="Times New Roman" w:hAnsi="Times New Roman" w:cs="Times New Roman"/>
          <w:kern w:val="0"/>
          <w:sz w:val="22"/>
          <w:szCs w:val="22"/>
          <w14:ligatures w14:val="none"/>
        </w:rPr>
        <w:t>Mononitron EP</w:t>
      </w:r>
      <w:r w:rsidRPr="00667888">
        <w:rPr>
          <w:rFonts w:ascii="Times New Roman" w:eastAsia="Times New Roman" w:hAnsi="Times New Roman" w:cs="Times New Roman"/>
          <w:kern w:val="0"/>
          <w:sz w:val="22"/>
          <w:szCs w:val="22"/>
          <w14:ligatures w14:val="none"/>
        </w:rPr>
        <w:t xml:space="preserve"> ir kam jis vartojamas</w:t>
      </w:r>
    </w:p>
    <w:p w14:paraId="3135ECE8" w14:textId="50A10383" w:rsidR="0024218F" w:rsidRPr="00667888" w:rsidRDefault="0024218F" w:rsidP="00667888">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 xml:space="preserve">Kas žinotina prieš vartojant </w:t>
      </w:r>
      <w:r w:rsidR="005156F4">
        <w:rPr>
          <w:rFonts w:ascii="Times New Roman" w:eastAsia="Times New Roman" w:hAnsi="Times New Roman" w:cs="Times New Roman"/>
          <w:kern w:val="0"/>
          <w:sz w:val="22"/>
          <w:szCs w:val="22"/>
          <w14:ligatures w14:val="none"/>
        </w:rPr>
        <w:t>Mononitron EP</w:t>
      </w:r>
      <w:r w:rsidRPr="00667888">
        <w:rPr>
          <w:rFonts w:ascii="Times New Roman" w:eastAsia="Times New Roman" w:hAnsi="Times New Roman" w:cs="Times New Roman"/>
          <w:kern w:val="0"/>
          <w:sz w:val="22"/>
          <w:szCs w:val="22"/>
          <w14:ligatures w14:val="none"/>
        </w:rPr>
        <w:t xml:space="preserve"> </w:t>
      </w:r>
    </w:p>
    <w:p w14:paraId="7CCE42E4" w14:textId="34B421C7" w:rsidR="0024218F" w:rsidRPr="00667888" w:rsidRDefault="0024218F" w:rsidP="00667888">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 xml:space="preserve">Kaip vartoti </w:t>
      </w:r>
      <w:r w:rsidR="005156F4">
        <w:rPr>
          <w:rFonts w:ascii="Times New Roman" w:eastAsia="Times New Roman" w:hAnsi="Times New Roman" w:cs="Times New Roman"/>
          <w:kern w:val="0"/>
          <w:sz w:val="22"/>
          <w:szCs w:val="22"/>
          <w14:ligatures w14:val="none"/>
        </w:rPr>
        <w:t>Mononitron EP</w:t>
      </w:r>
      <w:r w:rsidRPr="00667888">
        <w:rPr>
          <w:rFonts w:ascii="Times New Roman" w:eastAsia="Times New Roman" w:hAnsi="Times New Roman" w:cs="Times New Roman"/>
          <w:kern w:val="0"/>
          <w:sz w:val="22"/>
          <w:szCs w:val="22"/>
          <w14:ligatures w14:val="none"/>
        </w:rPr>
        <w:t xml:space="preserve"> </w:t>
      </w:r>
    </w:p>
    <w:p w14:paraId="0FE91107" w14:textId="362EA0DD" w:rsidR="0024218F" w:rsidRPr="00667888" w:rsidRDefault="0024218F" w:rsidP="00667888">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Galimas šalutinis poveikis</w:t>
      </w:r>
    </w:p>
    <w:p w14:paraId="7B3EF81B" w14:textId="4AF0FA04" w:rsidR="0024218F" w:rsidRPr="00667888" w:rsidRDefault="0024218F" w:rsidP="00667888">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 xml:space="preserve">Kaip laikyti </w:t>
      </w:r>
      <w:r w:rsidR="005156F4">
        <w:rPr>
          <w:rFonts w:ascii="Times New Roman" w:eastAsia="Times New Roman" w:hAnsi="Times New Roman" w:cs="Times New Roman"/>
          <w:kern w:val="0"/>
          <w:sz w:val="22"/>
          <w:szCs w:val="22"/>
          <w14:ligatures w14:val="none"/>
        </w:rPr>
        <w:t>Mononitron EP</w:t>
      </w:r>
    </w:p>
    <w:p w14:paraId="39C11759" w14:textId="6BC82A1C" w:rsidR="0024218F" w:rsidRPr="00667888" w:rsidRDefault="0024218F" w:rsidP="00667888">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667888">
        <w:rPr>
          <w:rFonts w:ascii="Times New Roman" w:eastAsia="Times New Roman" w:hAnsi="Times New Roman" w:cs="Times New Roman"/>
          <w:kern w:val="0"/>
          <w:sz w:val="22"/>
          <w:szCs w:val="22"/>
          <w14:ligatures w14:val="none"/>
        </w:rPr>
        <w:t>Pakuotės turinys ir kita informacija</w:t>
      </w:r>
    </w:p>
    <w:p w14:paraId="3FA98EC5"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66D6E272"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5CBA292C" w14:textId="348557E7" w:rsidR="0024218F" w:rsidRPr="0024218F" w:rsidRDefault="0024218F" w:rsidP="0024218F">
      <w:pPr>
        <w:keepNext/>
        <w:spacing w:after="0" w:line="240" w:lineRule="auto"/>
        <w:ind w:left="567" w:hanging="567"/>
        <w:outlineLvl w:val="1"/>
        <w:rPr>
          <w:rFonts w:ascii="Times New Roman" w:eastAsia="Times New Roman" w:hAnsi="Times New Roman" w:cs="Times New Roman"/>
          <w:b/>
          <w:bCs/>
          <w:kern w:val="0"/>
          <w:sz w:val="22"/>
          <w:szCs w:val="20"/>
          <w14:ligatures w14:val="none"/>
        </w:rPr>
      </w:pPr>
      <w:r w:rsidRPr="0024218F">
        <w:rPr>
          <w:rFonts w:ascii="Times New Roman" w:eastAsia="Times New Roman" w:hAnsi="Times New Roman" w:cs="Times New Roman"/>
          <w:b/>
          <w:bCs/>
          <w:kern w:val="0"/>
          <w:sz w:val="22"/>
          <w:szCs w:val="20"/>
          <w14:ligatures w14:val="none"/>
        </w:rPr>
        <w:t>1.</w:t>
      </w:r>
      <w:r w:rsidRPr="0024218F">
        <w:rPr>
          <w:rFonts w:ascii="Times New Roman" w:eastAsia="Times New Roman" w:hAnsi="Times New Roman" w:cs="Times New Roman"/>
          <w:b/>
          <w:bCs/>
          <w:kern w:val="0"/>
          <w:sz w:val="22"/>
          <w:szCs w:val="20"/>
          <w14:ligatures w14:val="none"/>
        </w:rPr>
        <w:tab/>
        <w:t xml:space="preserve">Kas yra </w:t>
      </w:r>
      <w:r w:rsidR="005156F4">
        <w:rPr>
          <w:rFonts w:ascii="Times New Roman" w:eastAsia="Times New Roman" w:hAnsi="Times New Roman" w:cs="Times New Roman"/>
          <w:b/>
          <w:bCs/>
          <w:kern w:val="0"/>
          <w:sz w:val="22"/>
          <w:szCs w:val="20"/>
          <w14:ligatures w14:val="none"/>
        </w:rPr>
        <w:t>Mononitron EP</w:t>
      </w:r>
      <w:r w:rsidRPr="0024218F">
        <w:rPr>
          <w:rFonts w:ascii="Times New Roman" w:eastAsia="Times New Roman" w:hAnsi="Times New Roman" w:cs="Times New Roman"/>
          <w:b/>
          <w:bCs/>
          <w:kern w:val="0"/>
          <w:sz w:val="22"/>
          <w:szCs w:val="20"/>
          <w14:ligatures w14:val="none"/>
        </w:rPr>
        <w:t xml:space="preserve"> ir kam jis vartojamas</w:t>
      </w:r>
    </w:p>
    <w:p w14:paraId="6CCA5D31"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A660355" w14:textId="1A219AA4" w:rsidR="0024218F" w:rsidRPr="0024218F" w:rsidRDefault="005156F4" w:rsidP="0024218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Mononitron EP</w:t>
      </w:r>
      <w:r w:rsidR="0024218F" w:rsidRPr="0024218F">
        <w:rPr>
          <w:rFonts w:ascii="Times New Roman" w:eastAsia="Times New Roman" w:hAnsi="Times New Roman" w:cs="Times New Roman"/>
          <w:kern w:val="0"/>
          <w:sz w:val="22"/>
          <w:szCs w:val="22"/>
          <w14:ligatures w14:val="none"/>
        </w:rPr>
        <w:t xml:space="preserve"> priklauso vaistų, vadinamų nitratais, grupei. Jis atpalaiduoja arterijų ir venų lygiuosius raumenis bei didina jų spindį, todėl gerina kraujo tėkmę ir lengvina širdies darbą.</w:t>
      </w:r>
    </w:p>
    <w:p w14:paraId="269AA853"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163846D4" w14:textId="38E72361"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Pailginto veikimo tabletės – tai tabletės, iš kurių vaistas patenka į organizmą kontroliuojamu greičiu (tai užtikrina visą dieną tolygų vaisto poveikį).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tabletės plastikinė matrica visai netirpsta virškinimo sultyse, tačiau dažniausiai suyra žarnose, atpalaiduodama veikliąją medžiagą.</w:t>
      </w:r>
    </w:p>
    <w:p w14:paraId="08020238"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501BD198" w14:textId="74008331" w:rsidR="0024218F" w:rsidRPr="0024218F" w:rsidRDefault="005156F4" w:rsidP="0024218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Mononitron EP</w:t>
      </w:r>
      <w:r w:rsidR="0024218F" w:rsidRPr="0024218F">
        <w:rPr>
          <w:rFonts w:ascii="Times New Roman" w:eastAsia="Times New Roman" w:hAnsi="Times New Roman" w:cs="Times New Roman"/>
          <w:kern w:val="0"/>
          <w:sz w:val="22"/>
          <w:szCs w:val="22"/>
          <w14:ligatures w14:val="none"/>
        </w:rPr>
        <w:t xml:space="preserve"> tabletės registruotos širdies ir krūtinės skausmo, kurį sukelia fizinis krūvis arba stresas (krūtinės anginos), profilaktikai.</w:t>
      </w:r>
    </w:p>
    <w:p w14:paraId="56449759"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06F1716"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Visada laikykitės gydytojo patarimų. Jei norėtumėte sužinoti daugiau, kreipkitės į gydytoją arba vaistininką.</w:t>
      </w:r>
    </w:p>
    <w:p w14:paraId="60D57417"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7D39308"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0ABCA3B4" w14:textId="29C9BDA9" w:rsidR="0024218F" w:rsidRPr="0024218F" w:rsidRDefault="0024218F" w:rsidP="0024218F">
      <w:pPr>
        <w:keepNext/>
        <w:spacing w:after="0" w:line="240" w:lineRule="auto"/>
        <w:ind w:left="567" w:hanging="567"/>
        <w:outlineLvl w:val="1"/>
        <w:rPr>
          <w:rFonts w:ascii="Times New Roman" w:eastAsia="Times New Roman" w:hAnsi="Times New Roman" w:cs="Times New Roman"/>
          <w:b/>
          <w:bCs/>
          <w:kern w:val="0"/>
          <w:sz w:val="22"/>
          <w:szCs w:val="20"/>
          <w14:ligatures w14:val="none"/>
        </w:rPr>
      </w:pPr>
      <w:r w:rsidRPr="0024218F">
        <w:rPr>
          <w:rFonts w:ascii="Times New Roman" w:eastAsia="Times New Roman" w:hAnsi="Times New Roman" w:cs="Times New Roman"/>
          <w:b/>
          <w:bCs/>
          <w:kern w:val="0"/>
          <w:sz w:val="22"/>
          <w:szCs w:val="20"/>
          <w14:ligatures w14:val="none"/>
        </w:rPr>
        <w:t>2.</w:t>
      </w:r>
      <w:r w:rsidRPr="0024218F">
        <w:rPr>
          <w:rFonts w:ascii="Times New Roman" w:eastAsia="Times New Roman" w:hAnsi="Times New Roman" w:cs="Times New Roman"/>
          <w:b/>
          <w:bCs/>
          <w:kern w:val="0"/>
          <w:sz w:val="22"/>
          <w:szCs w:val="20"/>
          <w14:ligatures w14:val="none"/>
        </w:rPr>
        <w:tab/>
        <w:t xml:space="preserve">Kas žinotina prieš vartojant </w:t>
      </w:r>
      <w:r w:rsidR="005156F4">
        <w:rPr>
          <w:rFonts w:ascii="Times New Roman" w:eastAsia="Times New Roman" w:hAnsi="Times New Roman" w:cs="Times New Roman"/>
          <w:b/>
          <w:bCs/>
          <w:kern w:val="0"/>
          <w:sz w:val="22"/>
          <w:szCs w:val="20"/>
          <w14:ligatures w14:val="none"/>
        </w:rPr>
        <w:t>Mononitron EP</w:t>
      </w:r>
      <w:r w:rsidRPr="0024218F">
        <w:rPr>
          <w:rFonts w:ascii="Times New Roman" w:eastAsia="Times New Roman" w:hAnsi="Times New Roman" w:cs="Times New Roman"/>
          <w:b/>
          <w:bCs/>
          <w:kern w:val="0"/>
          <w:sz w:val="22"/>
          <w:szCs w:val="20"/>
          <w14:ligatures w14:val="none"/>
        </w:rPr>
        <w:t xml:space="preserve"> </w:t>
      </w:r>
    </w:p>
    <w:p w14:paraId="01E0E55E"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BCC0ABC" w14:textId="658DAD99" w:rsidR="0024218F" w:rsidRPr="0024218F" w:rsidRDefault="005156F4"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Mononitron EP</w:t>
      </w:r>
      <w:r w:rsidR="0024218F" w:rsidRPr="0024218F">
        <w:rPr>
          <w:rFonts w:ascii="Times New Roman" w:eastAsia="Times New Roman" w:hAnsi="Times New Roman" w:cs="Times New Roman"/>
          <w:b/>
          <w:kern w:val="0"/>
          <w:sz w:val="22"/>
          <w:szCs w:val="20"/>
          <w14:ligatures w14:val="none"/>
        </w:rPr>
        <w:t xml:space="preserve"> vartoti draudžiama:</w:t>
      </w:r>
    </w:p>
    <w:p w14:paraId="4DC4A1FE" w14:textId="77777777" w:rsidR="0024218F" w:rsidRPr="0024218F" w:rsidRDefault="0024218F" w:rsidP="00667888">
      <w:pPr>
        <w:numPr>
          <w:ilvl w:val="0"/>
          <w:numId w:val="9"/>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jeigu yra alergija (padidėjęs jautrumas) izosorbido mononitratui arba bet kuriai pagalbinei šio vaisto medžiagai </w:t>
      </w:r>
      <w:r w:rsidRPr="0024218F">
        <w:rPr>
          <w:rFonts w:ascii="Times New Roman" w:eastAsia="Times New Roman" w:hAnsi="Times New Roman" w:cs="Times New Roman"/>
          <w:noProof/>
          <w:snapToGrid w:val="0"/>
          <w:kern w:val="0"/>
          <w:sz w:val="22"/>
          <w:szCs w:val="22"/>
          <w14:ligatures w14:val="none"/>
        </w:rPr>
        <w:t>(jos išvardytos 6 skyriuje)</w:t>
      </w:r>
      <w:r w:rsidRPr="0024218F">
        <w:rPr>
          <w:rFonts w:ascii="Times New Roman" w:eastAsia="Times New Roman" w:hAnsi="Times New Roman" w:cs="Times New Roman"/>
          <w:kern w:val="0"/>
          <w:sz w:val="22"/>
          <w:szCs w:val="22"/>
          <w14:ligatures w14:val="none"/>
        </w:rPr>
        <w:t>.</w:t>
      </w:r>
    </w:p>
    <w:p w14:paraId="0B8779FF" w14:textId="77777777" w:rsidR="0024218F" w:rsidRPr="0024218F" w:rsidRDefault="0024218F" w:rsidP="00667888">
      <w:pPr>
        <w:numPr>
          <w:ilvl w:val="0"/>
          <w:numId w:val="9"/>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jeigu sumažėjęs kraujospūdis bei sergant kai kuriomis širdies ligomis.</w:t>
      </w:r>
    </w:p>
    <w:p w14:paraId="675FF49D"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67382817" w14:textId="2F28FA92"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Kartu su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negalima vartoti fosfodiesterazės-5 inhibitorių, pvz., sildenafilio (Viagra), tadalafilio (Cialis) ir vardenafilio (Levitra).</w:t>
      </w:r>
    </w:p>
    <w:p w14:paraId="7066DA43"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34D0295D" w14:textId="6A9117A5"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Krūtinės anginos priepuoliams nutraukti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netinka (reikia vartoti nitrogliceriną pagal gydytojo nurodymą).</w:t>
      </w:r>
    </w:p>
    <w:p w14:paraId="30CF935A"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654B0E0" w14:textId="7F4F9767" w:rsidR="0024218F" w:rsidRPr="0024218F" w:rsidRDefault="005156F4" w:rsidP="0024218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Mononitron EP</w:t>
      </w:r>
      <w:r w:rsidR="0024218F" w:rsidRPr="0024218F">
        <w:rPr>
          <w:rFonts w:ascii="Times New Roman" w:eastAsia="Times New Roman" w:hAnsi="Times New Roman" w:cs="Times New Roman"/>
          <w:kern w:val="0"/>
          <w:sz w:val="22"/>
          <w:szCs w:val="22"/>
          <w14:ligatures w14:val="none"/>
        </w:rPr>
        <w:t xml:space="preserve"> negalima duoti vaikams.</w:t>
      </w:r>
    </w:p>
    <w:p w14:paraId="1A12384D"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48069AEB" w14:textId="590352FE" w:rsidR="0024218F" w:rsidRPr="0024218F" w:rsidRDefault="0024218F" w:rsidP="0024218F">
      <w:pPr>
        <w:spacing w:after="0" w:line="240" w:lineRule="auto"/>
        <w:rPr>
          <w:rFonts w:ascii="Times New Roman" w:eastAsia="Times New Roman" w:hAnsi="Times New Roman" w:cs="Times New Roman"/>
          <w:b/>
          <w:bCs/>
          <w:kern w:val="0"/>
          <w:sz w:val="22"/>
          <w:szCs w:val="22"/>
          <w14:ligatures w14:val="none"/>
        </w:rPr>
      </w:pPr>
      <w:r w:rsidRPr="0024218F">
        <w:rPr>
          <w:rFonts w:ascii="Times New Roman" w:eastAsia="Times New Roman" w:hAnsi="Times New Roman" w:cs="Times New Roman"/>
          <w:b/>
          <w:bCs/>
          <w:kern w:val="0"/>
          <w:sz w:val="22"/>
          <w:szCs w:val="22"/>
          <w14:ligatures w14:val="none"/>
        </w:rPr>
        <w:lastRenderedPageBreak/>
        <w:t>Įspėjimai ir atsargumo priemonės</w:t>
      </w:r>
    </w:p>
    <w:p w14:paraId="40720502" w14:textId="0B7BC3A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Kai kuriais atvejais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reikia vartoti ypač atsargiai, todėl visada pasakykite gydytojui apie kitus sveikatos sutrikimus (ypač širdies ligas, sumažėjusį kraujospūdį).</w:t>
      </w:r>
    </w:p>
    <w:p w14:paraId="7136FD2F" w14:textId="77777777"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p>
    <w:p w14:paraId="659BDDA5" w14:textId="6F94C07C"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 xml:space="preserve">Kiti vaistai ir </w:t>
      </w:r>
      <w:r w:rsidR="005156F4">
        <w:rPr>
          <w:rFonts w:ascii="Times New Roman" w:eastAsia="Times New Roman" w:hAnsi="Times New Roman" w:cs="Times New Roman"/>
          <w:b/>
          <w:kern w:val="0"/>
          <w:sz w:val="22"/>
          <w:szCs w:val="20"/>
          <w14:ligatures w14:val="none"/>
        </w:rPr>
        <w:t>Mononitron EP</w:t>
      </w:r>
    </w:p>
    <w:p w14:paraId="27930099" w14:textId="50C2C63E"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Kartu su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negalima vartoti fosfodiesterazės-5 inhibitorių, pvz., sildenafilio (Viagra), tadalafilio (Cialis) ir vardenafilio (Levitra), kadangi gali pasireikšti sunkus šalutinis poveikis.</w:t>
      </w:r>
    </w:p>
    <w:p w14:paraId="4D8AB883"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5DD545A4"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Pasakykite gydytojui apie visus kitus vaistus, kuriuos vartojate arba neseniai vartojote (įskaitant pirktus be recepto).</w:t>
      </w:r>
    </w:p>
    <w:p w14:paraId="59DD8C6D"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361285C" w14:textId="77777777"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Nėštumas ir žindymo laikotarpis</w:t>
      </w:r>
    </w:p>
    <w:p w14:paraId="61562770" w14:textId="77777777" w:rsidR="0024218F" w:rsidRPr="0024218F" w:rsidRDefault="0024218F" w:rsidP="0024218F">
      <w:pPr>
        <w:spacing w:after="0" w:line="240" w:lineRule="auto"/>
        <w:rPr>
          <w:rFonts w:ascii="Times New Roman" w:eastAsia="Times New Roman" w:hAnsi="Times New Roman" w:cs="Times New Roman"/>
          <w:b/>
          <w:bCs/>
          <w:kern w:val="0"/>
          <w:sz w:val="22"/>
          <w:szCs w:val="22"/>
          <w14:ligatures w14:val="none"/>
        </w:rPr>
      </w:pPr>
    </w:p>
    <w:p w14:paraId="4133E19C" w14:textId="77777777"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Nėštumas</w:t>
      </w:r>
    </w:p>
    <w:p w14:paraId="7E62E30D" w14:textId="2D8D4972"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Jei moteris yra nėščia arba mėgina pastoti, apie tai ji turi pasakyti gydytojui, prieš pradėdama vartoti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w:t>
      </w:r>
    </w:p>
    <w:p w14:paraId="32AD7192"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42EAADA7" w14:textId="6AB9FDA5"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Nėščioms moterims negalima vartoti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išskyrus atvejį, kai nurodo gydytojas. Jei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vartojanti moteris pastojo, apie tai ji turi kuo greičiau pasakyti gydytojui.</w:t>
      </w:r>
    </w:p>
    <w:p w14:paraId="4014C1AD"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756D3CD" w14:textId="77777777"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Žindymo laikotarpis</w:t>
      </w:r>
    </w:p>
    <w:p w14:paraId="59084406" w14:textId="0E2D23CE"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Jei moteris žindo kūdikį, apie tai ji turi pasakyti gydytojui, prieš pradėdama vartoti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Žindančioms moterims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vartoti negalima, išskyrus atvejį, kai nurodo gydytojas.</w:t>
      </w:r>
    </w:p>
    <w:p w14:paraId="2D269164"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3BA482CB" w14:textId="77777777"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Vairavimas ir mechanizmų valdymas</w:t>
      </w:r>
    </w:p>
    <w:p w14:paraId="313A7AF1" w14:textId="056716A4"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Pradėjus vartoti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gali svaigti galva, todėl prieš pradedant vairuoti ar dirbti su technika reikia pajusti, kaip veikia šis vaistas.</w:t>
      </w:r>
    </w:p>
    <w:p w14:paraId="2B8B372F"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16D0D26E" w14:textId="424987A8" w:rsidR="0024218F" w:rsidRPr="0024218F" w:rsidRDefault="005156F4"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Pr>
          <w:rFonts w:ascii="Times New Roman" w:eastAsia="Times New Roman" w:hAnsi="Times New Roman" w:cs="Times New Roman"/>
          <w:b/>
          <w:kern w:val="0"/>
          <w:sz w:val="22"/>
          <w:szCs w:val="20"/>
          <w14:ligatures w14:val="none"/>
        </w:rPr>
        <w:t>Mononitron EP</w:t>
      </w:r>
      <w:r w:rsidR="0024218F" w:rsidRPr="0024218F">
        <w:rPr>
          <w:rFonts w:ascii="Times New Roman" w:eastAsia="Times New Roman" w:hAnsi="Times New Roman" w:cs="Times New Roman"/>
          <w:b/>
          <w:kern w:val="0"/>
          <w:sz w:val="22"/>
          <w:szCs w:val="20"/>
          <w14:ligatures w14:val="none"/>
        </w:rPr>
        <w:t xml:space="preserve"> sudėtyje yra natrio</w:t>
      </w:r>
    </w:p>
    <w:p w14:paraId="64257CF5" w14:textId="298AB239"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Kiekvienoje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pailginto atpalaidavimo tabletėje yra mažiau kaip 1 mmol (23 mg) natrio, t.y. jis beveik neturi reikšmės.</w:t>
      </w:r>
    </w:p>
    <w:p w14:paraId="0D37A949"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B6606AD"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041AD452" w14:textId="6AC21F92" w:rsidR="0024218F" w:rsidRPr="0024218F" w:rsidRDefault="0024218F" w:rsidP="0024218F">
      <w:pPr>
        <w:keepNext/>
        <w:spacing w:after="0" w:line="240" w:lineRule="auto"/>
        <w:ind w:left="567" w:hanging="567"/>
        <w:outlineLvl w:val="1"/>
        <w:rPr>
          <w:rFonts w:ascii="Times New Roman" w:eastAsia="Times New Roman" w:hAnsi="Times New Roman" w:cs="Times New Roman"/>
          <w:b/>
          <w:bCs/>
          <w:kern w:val="0"/>
          <w:sz w:val="22"/>
          <w:szCs w:val="20"/>
          <w14:ligatures w14:val="none"/>
        </w:rPr>
      </w:pPr>
      <w:r w:rsidRPr="0024218F">
        <w:rPr>
          <w:rFonts w:ascii="Times New Roman" w:eastAsia="Times New Roman" w:hAnsi="Times New Roman" w:cs="Times New Roman"/>
          <w:b/>
          <w:bCs/>
          <w:kern w:val="0"/>
          <w:sz w:val="22"/>
          <w:szCs w:val="20"/>
          <w14:ligatures w14:val="none"/>
        </w:rPr>
        <w:t>3.</w:t>
      </w:r>
      <w:r w:rsidRPr="0024218F">
        <w:rPr>
          <w:rFonts w:ascii="Times New Roman" w:eastAsia="Times New Roman" w:hAnsi="Times New Roman" w:cs="Times New Roman"/>
          <w:b/>
          <w:bCs/>
          <w:kern w:val="0"/>
          <w:sz w:val="22"/>
          <w:szCs w:val="20"/>
          <w14:ligatures w14:val="none"/>
        </w:rPr>
        <w:tab/>
        <w:t xml:space="preserve">Kaip vartoti </w:t>
      </w:r>
      <w:r w:rsidR="005156F4">
        <w:rPr>
          <w:rFonts w:ascii="Times New Roman" w:eastAsia="Times New Roman" w:hAnsi="Times New Roman" w:cs="Times New Roman"/>
          <w:b/>
          <w:bCs/>
          <w:kern w:val="0"/>
          <w:sz w:val="22"/>
          <w:szCs w:val="20"/>
          <w14:ligatures w14:val="none"/>
        </w:rPr>
        <w:t>Mononitron EP</w:t>
      </w:r>
      <w:r w:rsidRPr="0024218F">
        <w:rPr>
          <w:rFonts w:ascii="Times New Roman" w:eastAsia="Times New Roman" w:hAnsi="Times New Roman" w:cs="Times New Roman"/>
          <w:b/>
          <w:bCs/>
          <w:kern w:val="0"/>
          <w:sz w:val="22"/>
          <w:szCs w:val="20"/>
          <w14:ligatures w14:val="none"/>
        </w:rPr>
        <w:t xml:space="preserve"> </w:t>
      </w:r>
    </w:p>
    <w:p w14:paraId="14500D7B"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5E21EA4B" w14:textId="45C8E0C6" w:rsidR="0024218F" w:rsidRPr="0024218F" w:rsidRDefault="005156F4" w:rsidP="0024218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Mononitron EP</w:t>
      </w:r>
      <w:r w:rsidR="0024218F" w:rsidRPr="0024218F">
        <w:rPr>
          <w:rFonts w:ascii="Times New Roman" w:eastAsia="Times New Roman" w:hAnsi="Times New Roman" w:cs="Times New Roman"/>
          <w:kern w:val="0"/>
          <w:sz w:val="22"/>
          <w:szCs w:val="22"/>
          <w14:ligatures w14:val="none"/>
        </w:rPr>
        <w:t xml:space="preserve"> visada vartokite tiksliai pagal gydytojo nurodymą. Jei dėl ko nors abejojate, klauskite gydytojo arba vaistininko. </w:t>
      </w:r>
      <w:r>
        <w:rPr>
          <w:rFonts w:ascii="Times New Roman" w:eastAsia="Times New Roman" w:hAnsi="Times New Roman" w:cs="Times New Roman"/>
          <w:kern w:val="0"/>
          <w:sz w:val="22"/>
          <w:szCs w:val="22"/>
          <w14:ligatures w14:val="none"/>
        </w:rPr>
        <w:t>Mononitron EP</w:t>
      </w:r>
      <w:r w:rsidR="0024218F" w:rsidRPr="0024218F">
        <w:rPr>
          <w:rFonts w:ascii="Times New Roman" w:eastAsia="Times New Roman" w:hAnsi="Times New Roman" w:cs="Times New Roman"/>
          <w:kern w:val="0"/>
          <w:sz w:val="22"/>
          <w:szCs w:val="22"/>
          <w14:ligatures w14:val="none"/>
        </w:rPr>
        <w:t xml:space="preserve"> galima gerti valgant arba nevalgius.</w:t>
      </w:r>
    </w:p>
    <w:p w14:paraId="56262B71"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115D72FB" w14:textId="023BBF31"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60 mg tabletė turi vagelę, todėl ją galima perlaužti.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tabletės ar jos pusės negalima kramtyti arba smulkinti, ją visada reikia nuryti užgeriant puse stiklinės skysčio.</w:t>
      </w:r>
    </w:p>
    <w:p w14:paraId="4910D45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25AFAAB6"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Paprastai geriama 60 mg 1 kartą per parą (rytą). Prireikus gydytojas gali padidinti dozę iki 120 mg 1 kartą per parą (rytą).</w:t>
      </w:r>
      <w:r w:rsidRPr="0024218F">
        <w:rPr>
          <w:rFonts w:ascii="Times New Roman" w:eastAsia="Times New Roman" w:hAnsi="Times New Roman" w:cs="Times New Roman"/>
          <w:kern w:val="0"/>
          <w:sz w:val="22"/>
          <w:szCs w:val="22"/>
          <w14:ligatures w14:val="none"/>
        </w:rPr>
        <w:br/>
      </w:r>
    </w:p>
    <w:p w14:paraId="5F34C110"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Kad sumažėtų galvos skausmo tikimybė, pirmąsias 2-4 dienas gydytojas gali patarti vartoti mažesnę dozę – 30 mg.</w:t>
      </w:r>
    </w:p>
    <w:p w14:paraId="05DF5E74"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6537413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Tabletės matrica yra netirpi, tačiau suyra atsipalaiduojant veikliajai medžiagai. Retkarčiais matrica gali patekti į išmatas nesuirusi virškinimo trakte, tačiau veiklioji medžiaga vis tiek jau būna atpalaiduota.</w:t>
      </w:r>
    </w:p>
    <w:p w14:paraId="13CE8460"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4B907BA" w14:textId="45DF8EA5"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Senyviems pacientams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dozės koreguoti nereikia, išskyrus atvejį, kai sumažėjęs kraujo</w:t>
      </w:r>
      <w:r w:rsidRPr="0024218F">
        <w:rPr>
          <w:rFonts w:ascii="Times New Roman" w:eastAsia="Times New Roman" w:hAnsi="Times New Roman" w:cs="Times New Roman"/>
          <w:kern w:val="0"/>
          <w:sz w:val="22"/>
          <w:szCs w:val="22"/>
          <w14:ligatures w14:val="none"/>
        </w:rPr>
        <w:softHyphen/>
        <w:t>spū</w:t>
      </w:r>
      <w:r w:rsidRPr="0024218F">
        <w:rPr>
          <w:rFonts w:ascii="Times New Roman" w:eastAsia="Times New Roman" w:hAnsi="Times New Roman" w:cs="Times New Roman"/>
          <w:kern w:val="0"/>
          <w:sz w:val="22"/>
          <w:szCs w:val="22"/>
          <w14:ligatures w14:val="none"/>
        </w:rPr>
        <w:softHyphen/>
        <w:t>dis.</w:t>
      </w:r>
    </w:p>
    <w:p w14:paraId="796A54E4"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F47A570" w14:textId="64E31C21"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Jeigu manote, kad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veikia per stipriai arba per silpnai, kreipkitės į gydytoją arba vaistininką.</w:t>
      </w:r>
    </w:p>
    <w:p w14:paraId="7AA2A834"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4D1BD018" w14:textId="5E57486E"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 xml:space="preserve">Ką daryti pavartojus per didelę </w:t>
      </w:r>
      <w:r w:rsidR="005156F4">
        <w:rPr>
          <w:rFonts w:ascii="Times New Roman" w:eastAsia="Times New Roman" w:hAnsi="Times New Roman" w:cs="Times New Roman"/>
          <w:b/>
          <w:kern w:val="0"/>
          <w:sz w:val="22"/>
          <w:szCs w:val="20"/>
          <w14:ligatures w14:val="none"/>
        </w:rPr>
        <w:t>Mononitron EP</w:t>
      </w:r>
      <w:r w:rsidRPr="0024218F">
        <w:rPr>
          <w:rFonts w:ascii="Times New Roman" w:eastAsia="Times New Roman" w:hAnsi="Times New Roman" w:cs="Times New Roman"/>
          <w:b/>
          <w:kern w:val="0"/>
          <w:sz w:val="22"/>
          <w:szCs w:val="20"/>
          <w14:ligatures w14:val="none"/>
        </w:rPr>
        <w:t xml:space="preserve"> dozę?</w:t>
      </w:r>
    </w:p>
    <w:p w14:paraId="3F0B16A4" w14:textId="0E48834C"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Išgėrę per didelę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xml:space="preserve"> dozę, nedelsdami kreipkitės į gydytoją arba vaistininką.</w:t>
      </w:r>
    </w:p>
    <w:p w14:paraId="277056F7"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1BC4FCDA"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Perdozavimo simptomai yra pulsuojantis galvos skausmas, sujaudinimas, paraudimas priplūdus kraujo, šaltas prakaitas, galvos svaigimas, pykinimas, vėmimas, galvos sukimasis, sąmonės netekimas, dažni širdies susitraukimai. Dėl to šį vaistą labai svarbu vartoti gydytojo nurodytomis dozėmis. Pasireiškus kuriam nors iš nurodytų simptomų, būtina nedelsiant kviesti gydytoją.</w:t>
      </w:r>
    </w:p>
    <w:p w14:paraId="6F24F6BB"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81A6555" w14:textId="0444C3A2" w:rsidR="0024218F" w:rsidRPr="0024218F" w:rsidRDefault="0024218F" w:rsidP="0024218F">
      <w:pPr>
        <w:keepNext/>
        <w:spacing w:after="0" w:line="240" w:lineRule="auto"/>
        <w:ind w:left="567" w:hanging="567"/>
        <w:outlineLvl w:val="2"/>
        <w:rPr>
          <w:rFonts w:ascii="Times New Roman" w:eastAsia="Times New Roman" w:hAnsi="Times New Roman" w:cs="Times New Roman"/>
          <w:b/>
          <w:kern w:val="0"/>
          <w:sz w:val="22"/>
          <w:szCs w:val="20"/>
          <w14:ligatures w14:val="none"/>
        </w:rPr>
      </w:pPr>
      <w:r w:rsidRPr="0024218F">
        <w:rPr>
          <w:rFonts w:ascii="Times New Roman" w:eastAsia="Times New Roman" w:hAnsi="Times New Roman" w:cs="Times New Roman"/>
          <w:b/>
          <w:kern w:val="0"/>
          <w:sz w:val="22"/>
          <w:szCs w:val="20"/>
          <w14:ligatures w14:val="none"/>
        </w:rPr>
        <w:t xml:space="preserve">Pamiršus pavartoti </w:t>
      </w:r>
      <w:r w:rsidR="005156F4">
        <w:rPr>
          <w:rFonts w:ascii="Times New Roman" w:eastAsia="Times New Roman" w:hAnsi="Times New Roman" w:cs="Times New Roman"/>
          <w:b/>
          <w:kern w:val="0"/>
          <w:sz w:val="22"/>
          <w:szCs w:val="20"/>
          <w14:ligatures w14:val="none"/>
        </w:rPr>
        <w:t>Mononitron EP</w:t>
      </w:r>
      <w:r w:rsidRPr="0024218F">
        <w:rPr>
          <w:rFonts w:ascii="Times New Roman" w:eastAsia="Times New Roman" w:hAnsi="Times New Roman" w:cs="Times New Roman"/>
          <w:b/>
          <w:kern w:val="0"/>
          <w:sz w:val="22"/>
          <w:szCs w:val="20"/>
          <w14:ligatures w14:val="none"/>
        </w:rPr>
        <w:t xml:space="preserve"> </w:t>
      </w:r>
    </w:p>
    <w:p w14:paraId="27AE6265" w14:textId="0DAFAB2D"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 xml:space="preserve">Praleidus dozę, vėliau vietoj jos dvigubos dozės vartoti negalima. Jei po to, kai reikėjo gerti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praėjo mažiau kaip 4 val., išgerkite užmirštą tabletę, o toliau vaistą vartokite įprasta tvarka. Jei praėjo daugiau kaip 4 val., tai palaukite, kol ateis laikas kitai dozei gerti.</w:t>
      </w:r>
    </w:p>
    <w:p w14:paraId="6801818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1CD3D54B"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05AA5446" w14:textId="77777777" w:rsidR="0024218F" w:rsidRPr="0024218F" w:rsidRDefault="0024218F" w:rsidP="0024218F">
      <w:pPr>
        <w:keepNext/>
        <w:spacing w:after="0" w:line="240" w:lineRule="auto"/>
        <w:ind w:left="567" w:hanging="567"/>
        <w:outlineLvl w:val="1"/>
        <w:rPr>
          <w:rFonts w:ascii="Times New Roman" w:eastAsia="Times New Roman" w:hAnsi="Times New Roman" w:cs="Times New Roman"/>
          <w:b/>
          <w:bCs/>
          <w:kern w:val="0"/>
          <w:sz w:val="22"/>
          <w:szCs w:val="20"/>
          <w14:ligatures w14:val="none"/>
        </w:rPr>
      </w:pPr>
      <w:r w:rsidRPr="0024218F">
        <w:rPr>
          <w:rFonts w:ascii="Times New Roman" w:eastAsia="Times New Roman" w:hAnsi="Times New Roman" w:cs="Times New Roman"/>
          <w:b/>
          <w:bCs/>
          <w:kern w:val="0"/>
          <w:sz w:val="22"/>
          <w:szCs w:val="20"/>
          <w14:ligatures w14:val="none"/>
        </w:rPr>
        <w:t>4.</w:t>
      </w:r>
      <w:r w:rsidRPr="0024218F">
        <w:rPr>
          <w:rFonts w:ascii="Times New Roman" w:eastAsia="Times New Roman" w:hAnsi="Times New Roman" w:cs="Times New Roman"/>
          <w:b/>
          <w:bCs/>
          <w:kern w:val="0"/>
          <w:sz w:val="22"/>
          <w:szCs w:val="20"/>
          <w14:ligatures w14:val="none"/>
        </w:rPr>
        <w:tab/>
        <w:t>Galimas šalutinis poveikis</w:t>
      </w:r>
    </w:p>
    <w:p w14:paraId="726FB37B"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42455C69"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r w:rsidRPr="0024218F" w:rsidDel="006949D9">
        <w:rPr>
          <w:rFonts w:ascii="Times New Roman" w:eastAsia="Times New Roman" w:hAnsi="Times New Roman" w:cs="Times New Roman"/>
          <w:kern w:val="0"/>
          <w:sz w:val="22"/>
          <w:szCs w:val="22"/>
          <w14:ligatures w14:val="none"/>
        </w:rPr>
        <w:t xml:space="preserve"> </w:t>
      </w:r>
    </w:p>
    <w:p w14:paraId="79F7032E" w14:textId="5A9EAFC5"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Šį vaistą vartojant toliau, jis dažniau</w:t>
      </w:r>
      <w:r w:rsidRPr="0024218F">
        <w:rPr>
          <w:rFonts w:ascii="Times New Roman" w:eastAsia="Times New Roman" w:hAnsi="Times New Roman" w:cs="Times New Roman"/>
          <w:kern w:val="0"/>
          <w:sz w:val="22"/>
          <w:szCs w:val="22"/>
          <w14:ligatures w14:val="none"/>
        </w:rPr>
        <w:softHyphen/>
        <w:t xml:space="preserve">siai praeina. Pradėjus vartoti </w:t>
      </w:r>
      <w:r w:rsidR="005156F4">
        <w:rPr>
          <w:rFonts w:ascii="Times New Roman" w:eastAsia="Times New Roman" w:hAnsi="Times New Roman" w:cs="Times New Roman"/>
          <w:kern w:val="0"/>
          <w:sz w:val="22"/>
          <w:szCs w:val="22"/>
          <w14:ligatures w14:val="none"/>
        </w:rPr>
        <w:t>Mononitron EP</w:t>
      </w:r>
      <w:r w:rsidRPr="0024218F">
        <w:rPr>
          <w:rFonts w:ascii="Times New Roman" w:eastAsia="Times New Roman" w:hAnsi="Times New Roman" w:cs="Times New Roman"/>
          <w:kern w:val="0"/>
          <w:sz w:val="22"/>
          <w:szCs w:val="22"/>
          <w14:ligatures w14:val="none"/>
        </w:rPr>
        <w:t>, gali skaudėti galvą. Kartais sumažėja kraujospūdis, todėl svaigsta galva, pykina, padažnėja širdies susitraukimai. Aprašyta retų atvejų, kai pacientas nualpo, pradėjo vemti, viduriuoti, išbėrė ir niežėjo odą. Pavieniams pacientams skaudėjo raumenis.</w:t>
      </w:r>
    </w:p>
    <w:p w14:paraId="1441F027"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40A6C622" w14:textId="77777777" w:rsidR="0024218F" w:rsidRPr="0024218F" w:rsidRDefault="0024218F" w:rsidP="0024218F">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24218F">
        <w:rPr>
          <w:rFonts w:ascii="Times New Roman" w:eastAsia="Times New Roman" w:hAnsi="Times New Roman" w:cs="Times New Roman"/>
          <w:b/>
          <w:noProof/>
          <w:snapToGrid w:val="0"/>
          <w:kern w:val="0"/>
          <w:sz w:val="22"/>
          <w:szCs w:val="22"/>
          <w14:ligatures w14:val="none"/>
        </w:rPr>
        <w:t>Pranešimas apie šalutinį poveikį</w:t>
      </w:r>
    </w:p>
    <w:p w14:paraId="590BE882" w14:textId="60E89035" w:rsidR="0024218F" w:rsidRPr="0024218F" w:rsidRDefault="0024218F" w:rsidP="0024218F">
      <w:pPr>
        <w:tabs>
          <w:tab w:val="left" w:pos="567"/>
        </w:tabs>
        <w:spacing w:after="0" w:line="260" w:lineRule="exact"/>
        <w:ind w:right="-449"/>
        <w:rPr>
          <w:rFonts w:ascii="Times New Roman" w:eastAsia="Times New Roman" w:hAnsi="Times New Roman" w:cs="Times New Roman"/>
          <w:noProof/>
          <w:snapToGrid w:val="0"/>
          <w:kern w:val="0"/>
          <w:sz w:val="22"/>
          <w:szCs w:val="22"/>
          <w14:ligatures w14:val="none"/>
        </w:rPr>
      </w:pPr>
      <w:r w:rsidRPr="0024218F">
        <w:rPr>
          <w:rFonts w:ascii="Times New Roman" w:eastAsia="Times New Roman" w:hAnsi="Times New Roman" w:cs="Times New Roman"/>
          <w:noProof/>
          <w:snapToGrid w:val="0"/>
          <w:kern w:val="0"/>
          <w:sz w:val="22"/>
          <w:szCs w:val="22"/>
          <w14:ligatures w14:val="none"/>
        </w:rPr>
        <w:t>Jeigu pasireiškė šalutinis poveikis, įskaitant šiame lapelyje nenurodytą, pasakykite gydytojui arba vaistininkui</w:t>
      </w:r>
      <w:r w:rsidRPr="0024218F">
        <w:rPr>
          <w:rFonts w:ascii="Times New Roman" w:eastAsia="Times New Roman" w:hAnsi="Times New Roman" w:cs="Times New Roman"/>
          <w:snapToGrid w:val="0"/>
          <w:kern w:val="0"/>
          <w:sz w:val="22"/>
          <w:szCs w:val="22"/>
          <w14:ligatures w14:val="none"/>
        </w:rPr>
        <w:t>.</w:t>
      </w:r>
      <w:r w:rsidRPr="0024218F">
        <w:rPr>
          <w:rFonts w:ascii="Times New Roman" w:eastAsia="Times New Roman" w:hAnsi="Times New Roman" w:cs="Times New Roman"/>
          <w:noProof/>
          <w:snapToGrid w:val="0"/>
          <w:kern w:val="0"/>
          <w:sz w:val="22"/>
          <w:szCs w:val="22"/>
          <w14:ligatures w14:val="none"/>
        </w:rPr>
        <w:t xml:space="preserve"> </w:t>
      </w:r>
      <w:r w:rsidRPr="0024218F">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24218F">
        <w:rPr>
          <w:rFonts w:ascii="Times New Roman" w:eastAsia="Times New Roman" w:hAnsi="Times New Roman" w:cs="Times New Roman"/>
          <w:color w:val="0000EE"/>
          <w:kern w:val="0"/>
          <w:sz w:val="22"/>
          <w:szCs w:val="22"/>
          <w:u w:val="single"/>
          <w:lang w:eastAsia="lt-LT"/>
          <w14:ligatures w14:val="none"/>
        </w:rPr>
        <w:t>https://vvkt.lrv.lt/lt/</w:t>
      </w:r>
      <w:r w:rsidRPr="0024218F">
        <w:rPr>
          <w:rFonts w:ascii="Times New Roman" w:eastAsia="Times New Roman" w:hAnsi="Times New Roman" w:cs="Times New Roman"/>
          <w:kern w:val="0"/>
          <w:sz w:val="22"/>
          <w:szCs w:val="22"/>
          <w:lang w:eastAsia="lt-LT"/>
          <w14:ligatures w14:val="none"/>
        </w:rPr>
        <w:t xml:space="preserve"> nurodytais būdais arba paskambinti nemokamu telefonu </w:t>
      </w:r>
      <w:r w:rsidR="00685761" w:rsidRPr="00CE29ED">
        <w:rPr>
          <w:rFonts w:ascii="Times New Roman" w:eastAsia="Times New Roman" w:hAnsi="Times New Roman" w:cs="Times New Roman"/>
          <w:kern w:val="0"/>
          <w:sz w:val="22"/>
          <w:szCs w:val="22"/>
          <w:lang w:eastAsia="lt-LT"/>
          <w14:ligatures w14:val="none"/>
        </w:rPr>
        <w:t>+370</w:t>
      </w:r>
      <w:r w:rsidRPr="0024218F">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p>
    <w:p w14:paraId="38E39B1E"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0EC2AA37"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5D08AB10" w14:textId="23C401AD" w:rsidR="0024218F" w:rsidRPr="0024218F" w:rsidRDefault="0024218F" w:rsidP="0024218F">
      <w:pPr>
        <w:keepNext/>
        <w:spacing w:after="0" w:line="240" w:lineRule="auto"/>
        <w:ind w:left="567" w:hanging="567"/>
        <w:outlineLvl w:val="1"/>
        <w:rPr>
          <w:rFonts w:ascii="Times New Roman" w:eastAsia="Times New Roman" w:hAnsi="Times New Roman" w:cs="Times New Roman"/>
          <w:b/>
          <w:bCs/>
          <w:kern w:val="0"/>
          <w:sz w:val="22"/>
          <w:szCs w:val="20"/>
          <w14:ligatures w14:val="none"/>
        </w:rPr>
      </w:pPr>
      <w:r w:rsidRPr="0024218F">
        <w:rPr>
          <w:rFonts w:ascii="Times New Roman" w:eastAsia="Times New Roman" w:hAnsi="Times New Roman" w:cs="Times New Roman"/>
          <w:b/>
          <w:bCs/>
          <w:kern w:val="0"/>
          <w:sz w:val="22"/>
          <w:szCs w:val="20"/>
          <w14:ligatures w14:val="none"/>
        </w:rPr>
        <w:t>5.</w:t>
      </w:r>
      <w:r w:rsidRPr="0024218F">
        <w:rPr>
          <w:rFonts w:ascii="Times New Roman" w:eastAsia="Times New Roman" w:hAnsi="Times New Roman" w:cs="Times New Roman"/>
          <w:b/>
          <w:bCs/>
          <w:kern w:val="0"/>
          <w:sz w:val="22"/>
          <w:szCs w:val="20"/>
          <w14:ligatures w14:val="none"/>
        </w:rPr>
        <w:tab/>
        <w:t xml:space="preserve">Kaip laikyti </w:t>
      </w:r>
      <w:r w:rsidR="005156F4">
        <w:rPr>
          <w:rFonts w:ascii="Times New Roman" w:eastAsia="Times New Roman" w:hAnsi="Times New Roman" w:cs="Times New Roman"/>
          <w:b/>
          <w:bCs/>
          <w:kern w:val="0"/>
          <w:sz w:val="22"/>
          <w:szCs w:val="20"/>
          <w14:ligatures w14:val="none"/>
        </w:rPr>
        <w:t>Mononitron EP</w:t>
      </w:r>
      <w:r w:rsidRPr="0024218F">
        <w:rPr>
          <w:rFonts w:ascii="Times New Roman" w:eastAsia="Times New Roman" w:hAnsi="Times New Roman" w:cs="Times New Roman"/>
          <w:b/>
          <w:bCs/>
          <w:kern w:val="0"/>
          <w:sz w:val="22"/>
          <w:szCs w:val="20"/>
          <w14:ligatures w14:val="none"/>
        </w:rPr>
        <w:t xml:space="preserve"> </w:t>
      </w:r>
    </w:p>
    <w:p w14:paraId="30976FA9"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3CA380F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Šį vaistą laikykite  vaikams nepastebimoje ir nepasiekiamoje vietoje.</w:t>
      </w:r>
    </w:p>
    <w:p w14:paraId="67980E2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07B8CC88" w14:textId="77777777" w:rsidR="003A5AAE" w:rsidRDefault="00BA7339" w:rsidP="0024218F">
      <w:pPr>
        <w:spacing w:after="0" w:line="240" w:lineRule="auto"/>
        <w:rPr>
          <w:rFonts w:ascii="Times New Roman" w:eastAsia="Times New Roman" w:hAnsi="Times New Roman" w:cs="Times New Roman"/>
          <w:kern w:val="0"/>
          <w:sz w:val="22"/>
          <w:szCs w:val="22"/>
          <w14:ligatures w14:val="none"/>
        </w:rPr>
      </w:pPr>
      <w:r w:rsidRPr="00BA7339">
        <w:rPr>
          <w:rFonts w:ascii="Times New Roman" w:eastAsia="Times New Roman" w:hAnsi="Times New Roman" w:cs="Times New Roman"/>
          <w:kern w:val="0"/>
          <w:sz w:val="22"/>
          <w:szCs w:val="22"/>
          <w14:ligatures w14:val="none"/>
        </w:rPr>
        <w:t xml:space="preserve">Laikyti </w:t>
      </w:r>
      <w:r>
        <w:rPr>
          <w:rFonts w:ascii="Times New Roman" w:eastAsia="Times New Roman" w:hAnsi="Times New Roman" w:cs="Times New Roman"/>
          <w:kern w:val="0"/>
          <w:sz w:val="22"/>
          <w:szCs w:val="22"/>
          <w14:ligatures w14:val="none"/>
        </w:rPr>
        <w:t>ne aukštesnėje</w:t>
      </w:r>
      <w:r w:rsidRPr="00BA7339">
        <w:rPr>
          <w:rFonts w:ascii="Times New Roman" w:eastAsia="Times New Roman" w:hAnsi="Times New Roman" w:cs="Times New Roman"/>
          <w:kern w:val="0"/>
          <w:sz w:val="22"/>
          <w:szCs w:val="22"/>
          <w14:ligatures w14:val="none"/>
        </w:rPr>
        <w:t xml:space="preserve"> kaip 25</w:t>
      </w:r>
      <w:r>
        <w:rPr>
          <w:rFonts w:ascii="Times New Roman" w:eastAsia="Times New Roman" w:hAnsi="Times New Roman" w:cs="Times New Roman"/>
          <w:kern w:val="0"/>
          <w:sz w:val="22"/>
          <w:szCs w:val="22"/>
          <w14:ligatures w14:val="none"/>
        </w:rPr>
        <w:t xml:space="preserve"> </w:t>
      </w:r>
      <w:r w:rsidRPr="00BA7339">
        <w:rPr>
          <w:rFonts w:ascii="Times New Roman" w:eastAsia="Times New Roman" w:hAnsi="Times New Roman" w:cs="Times New Roman"/>
          <w:kern w:val="0"/>
          <w:sz w:val="22"/>
          <w:szCs w:val="22"/>
          <w14:ligatures w14:val="none"/>
        </w:rPr>
        <w:t>°C temperatūroje</w:t>
      </w:r>
      <w:r w:rsidR="003A5AAE">
        <w:rPr>
          <w:rFonts w:ascii="Times New Roman" w:eastAsia="Times New Roman" w:hAnsi="Times New Roman" w:cs="Times New Roman"/>
          <w:kern w:val="0"/>
          <w:sz w:val="22"/>
          <w:szCs w:val="22"/>
          <w14:ligatures w14:val="none"/>
        </w:rPr>
        <w:t>.</w:t>
      </w:r>
    </w:p>
    <w:p w14:paraId="4194EEC9" w14:textId="237EACA1" w:rsidR="00685761" w:rsidRDefault="003A5AAE" w:rsidP="0024218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Laikyti gamintojo </w:t>
      </w:r>
      <w:r w:rsidR="00BA7339" w:rsidRPr="00BA7339">
        <w:rPr>
          <w:rFonts w:ascii="Times New Roman" w:eastAsia="Times New Roman" w:hAnsi="Times New Roman" w:cs="Times New Roman"/>
          <w:kern w:val="0"/>
          <w:sz w:val="22"/>
          <w:szCs w:val="22"/>
          <w14:ligatures w14:val="none"/>
        </w:rPr>
        <w:t>pakuotėje.</w:t>
      </w:r>
    </w:p>
    <w:p w14:paraId="1831882B" w14:textId="77777777" w:rsidR="00BA7339" w:rsidRPr="0024218F" w:rsidRDefault="00BA7339" w:rsidP="0024218F">
      <w:pPr>
        <w:spacing w:after="0" w:line="240" w:lineRule="auto"/>
        <w:rPr>
          <w:rFonts w:ascii="Times New Roman" w:eastAsia="Times New Roman" w:hAnsi="Times New Roman" w:cs="Times New Roman"/>
          <w:kern w:val="0"/>
          <w:sz w:val="22"/>
          <w:szCs w:val="22"/>
          <w14:ligatures w14:val="none"/>
        </w:rPr>
      </w:pPr>
    </w:p>
    <w:p w14:paraId="63FCBECC"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Ant dėžutės  po „EXP“ ir buteliuko nurodytam tinkamumo laikui pasibaigus, šio vaisto vartoti negalima. Vaistas tinka vartoti iki paskutinės nurodyto mėnesio dienos.</w:t>
      </w:r>
    </w:p>
    <w:p w14:paraId="72308D5F"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4BAC599E"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noProof/>
          <w:snapToGrid w:val="0"/>
          <w:kern w:val="0"/>
          <w:sz w:val="22"/>
          <w:szCs w:val="22"/>
          <w14:ligatures w14:val="none"/>
        </w:rPr>
        <w:t>Vaistų negalima išmesti į kanalizaciją arba su buitinėmis atliekomis.</w:t>
      </w:r>
      <w:r w:rsidRPr="0024218F">
        <w:rPr>
          <w:rFonts w:ascii="Times New Roman" w:eastAsia="Times New Roman" w:hAnsi="Times New Roman" w:cs="Times New Roman"/>
          <w:snapToGrid w:val="0"/>
          <w:kern w:val="0"/>
          <w:sz w:val="22"/>
          <w:szCs w:val="22"/>
          <w14:ligatures w14:val="none"/>
        </w:rPr>
        <w:t xml:space="preserve"> </w:t>
      </w:r>
      <w:r w:rsidRPr="0024218F">
        <w:rPr>
          <w:rFonts w:ascii="Times New Roman" w:eastAsia="Times New Roman" w:hAnsi="Times New Roman" w:cs="Times New Roman"/>
          <w:noProof/>
          <w:snapToGrid w:val="0"/>
          <w:kern w:val="0"/>
          <w:sz w:val="22"/>
          <w:szCs w:val="22"/>
          <w14:ligatures w14:val="none"/>
        </w:rPr>
        <w:t>Kaip išmesti nereikalingus vaistus, klauskite vaistininko.</w:t>
      </w:r>
      <w:r w:rsidRPr="0024218F">
        <w:rPr>
          <w:rFonts w:ascii="Times New Roman" w:eastAsia="Times New Roman" w:hAnsi="Times New Roman" w:cs="Times New Roman"/>
          <w:snapToGrid w:val="0"/>
          <w:kern w:val="0"/>
          <w:sz w:val="22"/>
          <w:szCs w:val="22"/>
          <w14:ligatures w14:val="none"/>
        </w:rPr>
        <w:t xml:space="preserve"> </w:t>
      </w:r>
      <w:r w:rsidRPr="0024218F">
        <w:rPr>
          <w:rFonts w:ascii="Times New Roman" w:eastAsia="Times New Roman" w:hAnsi="Times New Roman" w:cs="Times New Roman"/>
          <w:noProof/>
          <w:snapToGrid w:val="0"/>
          <w:kern w:val="0"/>
          <w:sz w:val="22"/>
          <w:szCs w:val="22"/>
          <w14:ligatures w14:val="none"/>
        </w:rPr>
        <w:t>Šios priemonės padės apsaugoti aplinką.</w:t>
      </w:r>
      <w:r w:rsidRPr="0024218F" w:rsidDel="006949D9">
        <w:rPr>
          <w:rFonts w:ascii="Times New Roman" w:eastAsia="Times New Roman" w:hAnsi="Times New Roman" w:cs="Times New Roman"/>
          <w:kern w:val="0"/>
          <w:sz w:val="22"/>
          <w:szCs w:val="22"/>
          <w14:ligatures w14:val="none"/>
        </w:rPr>
        <w:t xml:space="preserve"> </w:t>
      </w:r>
    </w:p>
    <w:p w14:paraId="2DF6CFA7"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088F78E" w14:textId="77777777" w:rsidR="0024218F" w:rsidRPr="0024218F" w:rsidRDefault="0024218F" w:rsidP="0024218F">
      <w:pPr>
        <w:keepNext/>
        <w:spacing w:after="0" w:line="240" w:lineRule="auto"/>
        <w:ind w:left="567" w:hanging="567"/>
        <w:outlineLvl w:val="1"/>
        <w:rPr>
          <w:rFonts w:ascii="Times New Roman" w:eastAsia="Times New Roman" w:hAnsi="Times New Roman" w:cs="Times New Roman"/>
          <w:b/>
          <w:bCs/>
          <w:kern w:val="0"/>
          <w:sz w:val="22"/>
          <w:szCs w:val="20"/>
          <w14:ligatures w14:val="none"/>
        </w:rPr>
      </w:pPr>
      <w:r w:rsidRPr="0024218F">
        <w:rPr>
          <w:rFonts w:ascii="Times New Roman" w:eastAsia="Times New Roman" w:hAnsi="Times New Roman" w:cs="Times New Roman"/>
          <w:b/>
          <w:bCs/>
          <w:kern w:val="0"/>
          <w:sz w:val="22"/>
          <w:szCs w:val="20"/>
          <w14:ligatures w14:val="none"/>
        </w:rPr>
        <w:t>6.</w:t>
      </w:r>
      <w:r w:rsidRPr="0024218F">
        <w:rPr>
          <w:rFonts w:ascii="Times New Roman" w:eastAsia="Times New Roman" w:hAnsi="Times New Roman" w:cs="Times New Roman"/>
          <w:b/>
          <w:bCs/>
          <w:kern w:val="0"/>
          <w:sz w:val="22"/>
          <w:szCs w:val="20"/>
          <w14:ligatures w14:val="none"/>
        </w:rPr>
        <w:tab/>
        <w:t>Pakuotės turinys ir kita informacija</w:t>
      </w:r>
    </w:p>
    <w:p w14:paraId="518E0423" w14:textId="77777777" w:rsidR="0024218F" w:rsidRPr="0024218F" w:rsidRDefault="0024218F" w:rsidP="0024218F">
      <w:pPr>
        <w:spacing w:after="0" w:line="240" w:lineRule="auto"/>
        <w:rPr>
          <w:rFonts w:ascii="Times New Roman" w:eastAsia="Times New Roman" w:hAnsi="Times New Roman" w:cs="Times New Roman"/>
          <w:b/>
          <w:bCs/>
          <w:kern w:val="0"/>
          <w:sz w:val="22"/>
          <w:szCs w:val="22"/>
          <w14:ligatures w14:val="none"/>
        </w:rPr>
      </w:pPr>
    </w:p>
    <w:p w14:paraId="50418ECD" w14:textId="4196705E" w:rsidR="0024218F" w:rsidRPr="0024218F" w:rsidRDefault="005156F4" w:rsidP="0024218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Mononitron EP</w:t>
      </w:r>
      <w:r w:rsidR="0024218F" w:rsidRPr="0024218F">
        <w:rPr>
          <w:rFonts w:ascii="Times New Roman" w:eastAsia="Times New Roman" w:hAnsi="Times New Roman" w:cs="Times New Roman"/>
          <w:b/>
          <w:bCs/>
          <w:kern w:val="0"/>
          <w:sz w:val="22"/>
          <w:szCs w:val="22"/>
          <w14:ligatures w14:val="none"/>
        </w:rPr>
        <w:t xml:space="preserve"> sudėtis</w:t>
      </w:r>
    </w:p>
    <w:p w14:paraId="7E103160" w14:textId="77777777" w:rsidR="0024218F" w:rsidRPr="0024218F" w:rsidRDefault="0024218F" w:rsidP="0024218F">
      <w:pPr>
        <w:spacing w:after="0" w:line="240" w:lineRule="auto"/>
        <w:ind w:left="567" w:hanging="283"/>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w:t>
      </w:r>
      <w:r w:rsidRPr="0024218F">
        <w:rPr>
          <w:rFonts w:ascii="Times New Roman" w:eastAsia="Times New Roman" w:hAnsi="Times New Roman" w:cs="Times New Roman"/>
          <w:kern w:val="0"/>
          <w:sz w:val="22"/>
          <w:szCs w:val="22"/>
          <w14:ligatures w14:val="none"/>
        </w:rPr>
        <w:tab/>
        <w:t>Veiklioji medžiaga yra izosorbido mononitratas. Kiekvienoje pailginto atpalaidavimo tabletėje yra 60 mg izosorbido mononitrato.</w:t>
      </w:r>
    </w:p>
    <w:p w14:paraId="4E432716" w14:textId="36BEE758" w:rsidR="0024218F" w:rsidRPr="0024218F" w:rsidRDefault="0024218F" w:rsidP="0024218F">
      <w:pPr>
        <w:spacing w:after="0" w:line="240" w:lineRule="auto"/>
        <w:ind w:left="567" w:hanging="283"/>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w:t>
      </w:r>
      <w:r w:rsidRPr="0024218F">
        <w:rPr>
          <w:rFonts w:ascii="Times New Roman" w:eastAsia="Times New Roman" w:hAnsi="Times New Roman" w:cs="Times New Roman"/>
          <w:kern w:val="0"/>
          <w:sz w:val="22"/>
          <w:szCs w:val="22"/>
          <w14:ligatures w14:val="none"/>
        </w:rPr>
        <w:tab/>
        <w:t xml:space="preserve">Pagalbinės medžiagos yra </w:t>
      </w:r>
      <w:r w:rsidR="00AA6C22" w:rsidRPr="00AA6C22">
        <w:rPr>
          <w:rFonts w:ascii="Times New Roman" w:eastAsia="Times New Roman" w:hAnsi="Times New Roman" w:cs="Times New Roman"/>
          <w:kern w:val="0"/>
          <w:sz w:val="22"/>
          <w:szCs w:val="22"/>
          <w14:ligatures w14:val="none"/>
        </w:rPr>
        <w:t>karnaubo vaškas, stearino rūgštis, laktozės monohidratas</w:t>
      </w:r>
      <w:r w:rsidRPr="0024218F">
        <w:rPr>
          <w:rFonts w:ascii="Times New Roman" w:eastAsia="Times New Roman" w:hAnsi="Times New Roman" w:cs="Times New Roman"/>
          <w:kern w:val="0"/>
          <w:sz w:val="22"/>
          <w:szCs w:val="22"/>
          <w14:ligatures w14:val="none"/>
        </w:rPr>
        <w:t>, magnio stearatas, koloidinis bevandenis silicio dioksidas, hipromeliozė, makrogolis ir dažikliai geltonasis geležies oksidas (E172) ir titano dioksidas (E171)</w:t>
      </w:r>
      <w:r w:rsidR="00B72EA7">
        <w:rPr>
          <w:rFonts w:ascii="Times New Roman" w:eastAsia="Times New Roman" w:hAnsi="Times New Roman" w:cs="Times New Roman"/>
          <w:kern w:val="0"/>
          <w:sz w:val="22"/>
          <w:szCs w:val="22"/>
          <w14:ligatures w14:val="none"/>
        </w:rPr>
        <w:t>, talkas</w:t>
      </w:r>
      <w:r w:rsidRPr="0024218F">
        <w:rPr>
          <w:rFonts w:ascii="Times New Roman" w:eastAsia="Times New Roman" w:hAnsi="Times New Roman" w:cs="Times New Roman"/>
          <w:kern w:val="0"/>
          <w:sz w:val="22"/>
          <w:szCs w:val="22"/>
          <w14:ligatures w14:val="none"/>
        </w:rPr>
        <w:t>.</w:t>
      </w:r>
    </w:p>
    <w:p w14:paraId="013F5089"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75014D91" w14:textId="15C1A1E0" w:rsidR="0024218F" w:rsidRPr="0024218F" w:rsidRDefault="005156F4" w:rsidP="0024218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Mononitron EP</w:t>
      </w:r>
      <w:r w:rsidR="0024218F" w:rsidRPr="0024218F">
        <w:rPr>
          <w:rFonts w:ascii="Times New Roman" w:eastAsia="Times New Roman" w:hAnsi="Times New Roman" w:cs="Times New Roman"/>
          <w:b/>
          <w:bCs/>
          <w:kern w:val="0"/>
          <w:sz w:val="22"/>
          <w:szCs w:val="22"/>
          <w14:ligatures w14:val="none"/>
        </w:rPr>
        <w:t xml:space="preserve"> išvaizda ir kiekis pakuotėje</w:t>
      </w:r>
    </w:p>
    <w:p w14:paraId="4E099D8D" w14:textId="01C7908F" w:rsidR="0024218F" w:rsidRPr="0024218F" w:rsidRDefault="005156F4" w:rsidP="0024218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14:ligatures w14:val="none"/>
        </w:rPr>
        <w:t>Mononitron EP</w:t>
      </w:r>
      <w:r w:rsidR="0024218F" w:rsidRPr="0024218F">
        <w:rPr>
          <w:rFonts w:ascii="Times New Roman" w:eastAsia="Times New Roman" w:hAnsi="Times New Roman" w:cs="Times New Roman"/>
          <w:noProof/>
          <w:kern w:val="0"/>
          <w:sz w:val="22"/>
          <w:szCs w:val="22"/>
          <w14:ligatures w14:val="none"/>
        </w:rPr>
        <w:t xml:space="preserve"> 60 mg pailginto atpalaidavimo tabletės yra </w:t>
      </w:r>
      <w:r w:rsidR="00C241C7">
        <w:rPr>
          <w:rFonts w:ascii="Times New Roman" w:eastAsia="Times New Roman" w:hAnsi="Times New Roman" w:cs="Times New Roman"/>
          <w:noProof/>
          <w:kern w:val="0"/>
          <w:sz w:val="22"/>
          <w:szCs w:val="22"/>
          <w14:ligatures w14:val="none"/>
        </w:rPr>
        <w:t>kreminės spalvos</w:t>
      </w:r>
      <w:r w:rsidR="0024218F" w:rsidRPr="0024218F">
        <w:rPr>
          <w:rFonts w:ascii="Times New Roman" w:eastAsia="Times New Roman" w:hAnsi="Times New Roman" w:cs="Times New Roman"/>
          <w:noProof/>
          <w:kern w:val="0"/>
          <w:sz w:val="22"/>
          <w:szCs w:val="22"/>
          <w14:ligatures w14:val="none"/>
        </w:rPr>
        <w:t xml:space="preserve">, ovalios, su vagele, vienoje pusėje </w:t>
      </w:r>
      <w:r w:rsidR="00737EF4">
        <w:rPr>
          <w:rFonts w:ascii="Times New Roman" w:eastAsia="Times New Roman" w:hAnsi="Times New Roman" w:cs="Times New Roman"/>
          <w:noProof/>
          <w:kern w:val="0"/>
          <w:sz w:val="22"/>
          <w:szCs w:val="22"/>
          <w14:ligatures w14:val="none"/>
        </w:rPr>
        <w:t>pažymėta</w:t>
      </w:r>
      <w:r w:rsidR="0024218F" w:rsidRPr="0024218F">
        <w:rPr>
          <w:rFonts w:ascii="Times New Roman" w:eastAsia="Times New Roman" w:hAnsi="Times New Roman" w:cs="Times New Roman"/>
          <w:noProof/>
          <w:kern w:val="0"/>
          <w:sz w:val="22"/>
          <w:szCs w:val="22"/>
          <w14:ligatures w14:val="none"/>
        </w:rPr>
        <w:t xml:space="preserve"> </w:t>
      </w:r>
      <w:r w:rsidR="00737EF4">
        <w:rPr>
          <w:rFonts w:ascii="Times New Roman" w:eastAsia="Times New Roman" w:hAnsi="Times New Roman" w:cs="Times New Roman"/>
          <w:noProof/>
          <w:kern w:val="0"/>
          <w:sz w:val="22"/>
          <w:szCs w:val="22"/>
          <w14:ligatures w14:val="none"/>
        </w:rPr>
        <w:t>„60“</w:t>
      </w:r>
      <w:r w:rsidR="0024218F" w:rsidRPr="0024218F">
        <w:rPr>
          <w:rFonts w:ascii="Times New Roman" w:eastAsia="Times New Roman" w:hAnsi="Times New Roman" w:cs="Times New Roman"/>
          <w:noProof/>
          <w:kern w:val="0"/>
          <w:sz w:val="22"/>
          <w:szCs w:val="22"/>
          <w14:ligatures w14:val="none"/>
        </w:rPr>
        <w:t xml:space="preserve">. </w:t>
      </w:r>
      <w:r w:rsidR="0024218F" w:rsidRPr="0024218F">
        <w:rPr>
          <w:rFonts w:ascii="Times New Roman" w:eastAsia="Times New Roman" w:hAnsi="Times New Roman" w:cs="Times New Roman"/>
          <w:kern w:val="0"/>
          <w:sz w:val="22"/>
          <w:szCs w:val="22"/>
          <w14:ligatures w14:val="none"/>
        </w:rPr>
        <w:t>Vagelė skirta tik tabletei perlaužti, kad būtų lengviau nuryti, bet ne jai padalyti į lygias dozes.</w:t>
      </w:r>
    </w:p>
    <w:p w14:paraId="61EE0290" w14:textId="77777777"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p>
    <w:p w14:paraId="02E52E13" w14:textId="354EA5E2" w:rsidR="0024218F" w:rsidRPr="0024218F" w:rsidRDefault="0024218F" w:rsidP="0024218F">
      <w:pPr>
        <w:spacing w:after="0" w:line="240" w:lineRule="auto"/>
        <w:rPr>
          <w:rFonts w:ascii="Times New Roman" w:eastAsia="Times New Roman" w:hAnsi="Times New Roman" w:cs="Times New Roman"/>
          <w:kern w:val="0"/>
          <w:sz w:val="22"/>
          <w:szCs w:val="22"/>
          <w14:ligatures w14:val="none"/>
        </w:rPr>
      </w:pPr>
      <w:r w:rsidRPr="0024218F">
        <w:rPr>
          <w:rFonts w:ascii="Times New Roman" w:eastAsia="Times New Roman" w:hAnsi="Times New Roman" w:cs="Times New Roman"/>
          <w:kern w:val="0"/>
          <w:sz w:val="22"/>
          <w:szCs w:val="22"/>
          <w14:ligatures w14:val="none"/>
        </w:rPr>
        <w:t>Tiekiam</w:t>
      </w:r>
      <w:r w:rsidR="0036553D">
        <w:rPr>
          <w:rFonts w:ascii="Times New Roman" w:eastAsia="Times New Roman" w:hAnsi="Times New Roman" w:cs="Times New Roman"/>
          <w:kern w:val="0"/>
          <w:sz w:val="22"/>
          <w:szCs w:val="22"/>
          <w14:ligatures w14:val="none"/>
        </w:rPr>
        <w:t>a</w:t>
      </w:r>
      <w:r w:rsidRPr="0024218F">
        <w:rPr>
          <w:rFonts w:ascii="Times New Roman" w:eastAsia="Times New Roman" w:hAnsi="Times New Roman" w:cs="Times New Roman"/>
          <w:kern w:val="0"/>
          <w:sz w:val="22"/>
          <w:szCs w:val="22"/>
          <w14:ligatures w14:val="none"/>
        </w:rPr>
        <w:t xml:space="preserve">s </w:t>
      </w:r>
      <w:r w:rsidR="007447C1">
        <w:rPr>
          <w:rFonts w:ascii="Times New Roman" w:eastAsia="Times New Roman" w:hAnsi="Times New Roman" w:cs="Times New Roman"/>
          <w:kern w:val="0"/>
          <w:sz w:val="22"/>
          <w:szCs w:val="22"/>
          <w14:ligatures w14:val="none"/>
        </w:rPr>
        <w:t>lizdinėmis plokštelėmis</w:t>
      </w:r>
      <w:r w:rsidR="00335E27">
        <w:rPr>
          <w:rFonts w:ascii="Times New Roman" w:eastAsia="Times New Roman" w:hAnsi="Times New Roman" w:cs="Times New Roman"/>
          <w:kern w:val="0"/>
          <w:sz w:val="22"/>
          <w:szCs w:val="22"/>
          <w14:ligatures w14:val="none"/>
        </w:rPr>
        <w:t xml:space="preserve"> po 4</w:t>
      </w:r>
      <w:r w:rsidRPr="0024218F">
        <w:rPr>
          <w:rFonts w:ascii="Times New Roman" w:eastAsia="Times New Roman" w:hAnsi="Times New Roman" w:cs="Times New Roman"/>
          <w:kern w:val="0"/>
          <w:sz w:val="22"/>
          <w:szCs w:val="22"/>
          <w14:ligatures w14:val="none"/>
        </w:rPr>
        <w:t>0 pailginto atpalaidavimo tablečių, supakuot</w:t>
      </w:r>
      <w:r w:rsidR="00335E27">
        <w:rPr>
          <w:rFonts w:ascii="Times New Roman" w:eastAsia="Times New Roman" w:hAnsi="Times New Roman" w:cs="Times New Roman"/>
          <w:kern w:val="0"/>
          <w:sz w:val="22"/>
          <w:szCs w:val="22"/>
          <w14:ligatures w14:val="none"/>
        </w:rPr>
        <w:t>ų</w:t>
      </w:r>
      <w:r w:rsidRPr="0024218F">
        <w:rPr>
          <w:rFonts w:ascii="Times New Roman" w:eastAsia="Times New Roman" w:hAnsi="Times New Roman" w:cs="Times New Roman"/>
          <w:kern w:val="0"/>
          <w:sz w:val="22"/>
          <w:szCs w:val="22"/>
          <w14:ligatures w14:val="none"/>
        </w:rPr>
        <w:t xml:space="preserve"> į kartono dėžutę.</w:t>
      </w:r>
    </w:p>
    <w:p w14:paraId="71C6EAFD" w14:textId="77777777" w:rsidR="008D2D9A" w:rsidRPr="008D2D9A" w:rsidRDefault="008D2D9A" w:rsidP="008D2D9A">
      <w:pPr>
        <w:spacing w:after="0" w:line="240" w:lineRule="auto"/>
        <w:rPr>
          <w:rFonts w:ascii="Times New Roman" w:eastAsia="Calibri" w:hAnsi="Times New Roman" w:cs="Times New Roman"/>
          <w:kern w:val="0"/>
          <w:sz w:val="22"/>
          <w:szCs w:val="22"/>
          <w:lang w:eastAsia="lt-LT"/>
          <w14:ligatures w14:val="none"/>
        </w:rPr>
      </w:pPr>
    </w:p>
    <w:p w14:paraId="3025662E" w14:textId="1BBA4BFE" w:rsidR="00FF2F97" w:rsidRDefault="00FF2F97" w:rsidP="00FF2F9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FF2F97">
        <w:rPr>
          <w:rFonts w:ascii="Times New Roman" w:eastAsia="Times New Roman" w:hAnsi="Times New Roman" w:cs="Times New Roman"/>
          <w:b/>
          <w:noProof/>
          <w:kern w:val="0"/>
          <w:sz w:val="22"/>
          <w:szCs w:val="22"/>
          <w14:ligatures w14:val="none"/>
        </w:rPr>
        <w:t>Registruotojas eksportuojančioje valstybėje</w:t>
      </w:r>
      <w:r w:rsidR="0054443F">
        <w:rPr>
          <w:rFonts w:ascii="Times New Roman" w:eastAsia="Times New Roman" w:hAnsi="Times New Roman" w:cs="Times New Roman"/>
          <w:b/>
          <w:noProof/>
          <w:kern w:val="0"/>
          <w:sz w:val="22"/>
          <w:szCs w:val="22"/>
          <w14:ligatures w14:val="none"/>
        </w:rPr>
        <w:t xml:space="preserve"> ir gamintojas</w:t>
      </w:r>
    </w:p>
    <w:p w14:paraId="4BAB94D7" w14:textId="77777777" w:rsidR="0054443F" w:rsidRDefault="0054443F" w:rsidP="00FF2F97">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E7E862A" w14:textId="6D8EB720" w:rsidR="0054443F" w:rsidRPr="00FF2F97" w:rsidRDefault="0054443F" w:rsidP="00FF2F9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48AB4E6D"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S.C. ZENTIVA S.A.,</w:t>
      </w:r>
    </w:p>
    <w:p w14:paraId="6EEC82E3"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B-dul. Theodor Pallady nr. 50,</w:t>
      </w:r>
    </w:p>
    <w:p w14:paraId="02662FC3"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 xml:space="preserve">sector 3, Bucureşti, </w:t>
      </w:r>
    </w:p>
    <w:p w14:paraId="25CDBDDE" w14:textId="2542F188" w:rsidR="00FF2F97"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Rumunija</w:t>
      </w:r>
    </w:p>
    <w:p w14:paraId="0DDFF310" w14:textId="77777777" w:rsidR="0052568B" w:rsidRPr="00FF2F97"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0F9A83E" w14:textId="77777777" w:rsidR="00FF2F97" w:rsidRPr="00FF2F97" w:rsidRDefault="00FF2F97" w:rsidP="00FF2F9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F2F97">
        <w:rPr>
          <w:rFonts w:ascii="Times New Roman" w:eastAsia="Aptos" w:hAnsi="Times New Roman" w:cs="Times New Roman"/>
          <w:b/>
          <w:color w:val="000000"/>
          <w:kern w:val="0"/>
          <w:sz w:val="22"/>
          <w:szCs w:val="22"/>
          <w14:ligatures w14:val="none"/>
        </w:rPr>
        <w:t>Gamintojas</w:t>
      </w:r>
    </w:p>
    <w:p w14:paraId="7D2DAC84"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VALPHARMA S.p.A.</w:t>
      </w:r>
    </w:p>
    <w:p w14:paraId="5C403A90"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 xml:space="preserve">Via Ranco 112, </w:t>
      </w:r>
    </w:p>
    <w:p w14:paraId="271394D5"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 xml:space="preserve">47899 Serravalle, </w:t>
      </w:r>
    </w:p>
    <w:p w14:paraId="35418626"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San Marinas</w:t>
      </w:r>
    </w:p>
    <w:p w14:paraId="2DC42052"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818AC53"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arba</w:t>
      </w:r>
    </w:p>
    <w:p w14:paraId="4597D161"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C485F49"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S.C. ZENTIVA S.A.</w:t>
      </w:r>
    </w:p>
    <w:p w14:paraId="2F7C66B0"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B-dul Theodor Pallady nr. 50</w:t>
      </w:r>
    </w:p>
    <w:p w14:paraId="527C2875" w14:textId="77777777" w:rsidR="0052568B" w:rsidRPr="0052568B"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 xml:space="preserve">Sector 3, 032266 Bucureşti, </w:t>
      </w:r>
    </w:p>
    <w:p w14:paraId="64B82E02" w14:textId="0028E507" w:rsidR="00FF2F97" w:rsidRPr="00FF2F97" w:rsidRDefault="0052568B" w:rsidP="0052568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2568B">
        <w:rPr>
          <w:rFonts w:ascii="Times New Roman" w:eastAsia="Aptos" w:hAnsi="Times New Roman" w:cs="Times New Roman"/>
          <w:bCs/>
          <w:color w:val="000000"/>
          <w:kern w:val="0"/>
          <w:sz w:val="22"/>
          <w:szCs w:val="22"/>
          <w14:ligatures w14:val="none"/>
        </w:rPr>
        <w:t>Rumunija</w:t>
      </w:r>
    </w:p>
    <w:p w14:paraId="08C9FA9E" w14:textId="77777777" w:rsidR="00FF2F97" w:rsidRPr="00FF2F97" w:rsidRDefault="00FF2F97" w:rsidP="00FF2F9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7A0247D" w14:textId="77777777" w:rsidR="00FF2F97" w:rsidRPr="00FF2F97" w:rsidRDefault="00FF2F97" w:rsidP="00FF2F9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F2F97">
        <w:rPr>
          <w:rFonts w:ascii="Times New Roman" w:eastAsia="Aptos" w:hAnsi="Times New Roman" w:cs="Times New Roman"/>
          <w:b/>
          <w:color w:val="000000"/>
          <w:kern w:val="0"/>
          <w:sz w:val="22"/>
          <w:szCs w:val="22"/>
          <w14:ligatures w14:val="none"/>
        </w:rPr>
        <w:t xml:space="preserve">Lygiagretus importuotojas </w:t>
      </w:r>
      <w:r w:rsidRPr="00FF2F97">
        <w:rPr>
          <w:rFonts w:ascii="Times New Roman" w:eastAsia="Aptos" w:hAnsi="Times New Roman" w:cs="Times New Roman"/>
          <w:b/>
          <w:color w:val="000000"/>
          <w:kern w:val="0"/>
          <w:sz w:val="22"/>
          <w:szCs w:val="22"/>
          <w14:ligatures w14:val="none"/>
        </w:rPr>
        <w:br/>
      </w:r>
      <w:r w:rsidRPr="00FF2F97">
        <w:rPr>
          <w:rFonts w:ascii="Times New Roman" w:eastAsia="TimesNewRoman" w:hAnsi="Times New Roman" w:cs="Times New Roman"/>
          <w:color w:val="000000"/>
          <w:kern w:val="0"/>
          <w:sz w:val="22"/>
          <w:szCs w:val="22"/>
          <w14:ligatures w14:val="none"/>
        </w:rPr>
        <w:t>UAB „Niromed“</w:t>
      </w:r>
      <w:r w:rsidRPr="00FF2F97">
        <w:rPr>
          <w:rFonts w:ascii="Times New Roman" w:eastAsia="Aptos" w:hAnsi="Times New Roman" w:cs="Times New Roman"/>
          <w:b/>
          <w:color w:val="000000"/>
          <w:kern w:val="0"/>
          <w:sz w:val="22"/>
          <w:szCs w:val="22"/>
          <w14:ligatures w14:val="none"/>
        </w:rPr>
        <w:br/>
      </w:r>
      <w:r w:rsidRPr="00FF2F97">
        <w:rPr>
          <w:rFonts w:ascii="Times New Roman" w:eastAsia="TimesNewRoman" w:hAnsi="Times New Roman" w:cs="Times New Roman"/>
          <w:color w:val="000000"/>
          <w:kern w:val="0"/>
          <w:sz w:val="22"/>
          <w:szCs w:val="22"/>
          <w14:ligatures w14:val="none"/>
        </w:rPr>
        <w:t>Žirmūnų g. 139A</w:t>
      </w:r>
      <w:r w:rsidRPr="00FF2F97">
        <w:rPr>
          <w:rFonts w:ascii="Times New Roman" w:eastAsia="Aptos" w:hAnsi="Times New Roman" w:cs="Times New Roman"/>
          <w:b/>
          <w:color w:val="000000"/>
          <w:kern w:val="0"/>
          <w:sz w:val="22"/>
          <w:szCs w:val="22"/>
          <w14:ligatures w14:val="none"/>
        </w:rPr>
        <w:br/>
      </w:r>
      <w:r w:rsidRPr="00FF2F97">
        <w:rPr>
          <w:rFonts w:ascii="Times New Roman" w:eastAsia="TimesNewRoman" w:hAnsi="Times New Roman" w:cs="Times New Roman"/>
          <w:color w:val="000000"/>
          <w:kern w:val="0"/>
          <w:sz w:val="22"/>
          <w:szCs w:val="22"/>
          <w14:ligatures w14:val="none"/>
        </w:rPr>
        <w:t>LT-09120 Vilnius</w:t>
      </w:r>
      <w:r w:rsidRPr="00FF2F97">
        <w:rPr>
          <w:rFonts w:ascii="Times New Roman" w:eastAsia="TimesNewRoman" w:hAnsi="Times New Roman" w:cs="Times New Roman"/>
          <w:color w:val="000000"/>
          <w:kern w:val="0"/>
          <w:sz w:val="22"/>
          <w:szCs w:val="22"/>
          <w14:ligatures w14:val="none"/>
        </w:rPr>
        <w:br/>
        <w:t>Lietuva</w:t>
      </w:r>
    </w:p>
    <w:p w14:paraId="65A4A5E0" w14:textId="77777777" w:rsidR="00FF2F97" w:rsidRPr="00FF2F97" w:rsidRDefault="00FF2F97" w:rsidP="00FF2F9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87C73BD" w14:textId="77777777" w:rsidR="00FF2F97" w:rsidRPr="00FF2F97" w:rsidRDefault="00FF2F97" w:rsidP="00FF2F9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F2F97">
        <w:rPr>
          <w:rFonts w:ascii="Times New Roman" w:eastAsia="Times New Roman" w:hAnsi="Times New Roman" w:cs="Times New Roman"/>
          <w:b/>
          <w:bCs/>
          <w:kern w:val="0"/>
          <w:sz w:val="22"/>
          <w:szCs w:val="22"/>
          <w14:ligatures w14:val="none"/>
        </w:rPr>
        <w:t>Perpakavo</w:t>
      </w:r>
    </w:p>
    <w:p w14:paraId="5971130B"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LABOR Przedsiębiorstwo Farmaceutyczno-Chemiczne sp. z o.o.</w:t>
      </w:r>
    </w:p>
    <w:p w14:paraId="61F470B9"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Ul. Długosza 49,</w:t>
      </w:r>
    </w:p>
    <w:p w14:paraId="79956057"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51-162 Wrocław,</w:t>
      </w:r>
    </w:p>
    <w:p w14:paraId="729DE276"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Lenkija</w:t>
      </w:r>
    </w:p>
    <w:p w14:paraId="2E05C89F"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EE4A10"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arba</w:t>
      </w:r>
    </w:p>
    <w:p w14:paraId="069C1A8A" w14:textId="77777777" w:rsidR="00FF2F97" w:rsidRPr="00FF2F97" w:rsidRDefault="00FF2F97" w:rsidP="00FF2F9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DB2C1A1" w14:textId="77777777" w:rsidR="00FF2F97" w:rsidRPr="00FF2F97" w:rsidRDefault="00FF2F97" w:rsidP="00FF2F9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UAB „Entafarma“</w:t>
      </w:r>
    </w:p>
    <w:p w14:paraId="3DBAF862" w14:textId="77777777" w:rsidR="00FF2F97" w:rsidRPr="00FF2F97" w:rsidRDefault="00FF2F97" w:rsidP="00FF2F9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Klonėnų vs. 1,</w:t>
      </w:r>
    </w:p>
    <w:p w14:paraId="48D79899" w14:textId="77777777" w:rsidR="00FF2F97" w:rsidRPr="00FF2F97" w:rsidRDefault="00FF2F97" w:rsidP="00FF2F9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F2F97">
        <w:rPr>
          <w:rFonts w:ascii="Times New Roman" w:eastAsia="TimesNewRoman" w:hAnsi="Times New Roman" w:cs="Times New Roman"/>
          <w:color w:val="000000"/>
          <w:kern w:val="0"/>
          <w:sz w:val="22"/>
          <w:szCs w:val="22"/>
          <w14:ligatures w14:val="none"/>
        </w:rPr>
        <w:t>LT-19156 Širvintų r. sav.</w:t>
      </w:r>
    </w:p>
    <w:p w14:paraId="12060CFC" w14:textId="77777777" w:rsidR="00FF2F97" w:rsidRPr="00CE29ED" w:rsidRDefault="00FF2F97" w:rsidP="00FF2F9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F2F97">
        <w:rPr>
          <w:rFonts w:ascii="Times New Roman" w:eastAsia="TimesNewRoman" w:hAnsi="Times New Roman" w:cs="Times New Roman"/>
          <w:color w:val="000000"/>
          <w:kern w:val="0"/>
          <w:sz w:val="22"/>
          <w:szCs w:val="22"/>
          <w14:ligatures w14:val="none"/>
        </w:rPr>
        <w:t>Lietuva</w:t>
      </w:r>
    </w:p>
    <w:p w14:paraId="049B4691" w14:textId="77777777" w:rsidR="008D2D9A" w:rsidRPr="008D2D9A" w:rsidRDefault="008D2D9A" w:rsidP="008D2D9A">
      <w:pPr>
        <w:tabs>
          <w:tab w:val="left" w:pos="4680"/>
        </w:tabs>
        <w:spacing w:after="0" w:line="240" w:lineRule="auto"/>
        <w:rPr>
          <w:rFonts w:ascii="Times New Roman" w:eastAsia="PMingLiU" w:hAnsi="Times New Roman" w:cs="Times New Roman"/>
          <w:kern w:val="0"/>
          <w:sz w:val="22"/>
          <w:szCs w:val="22"/>
          <w:lang w:eastAsia="lt-LT"/>
          <w14:ligatures w14:val="none"/>
        </w:rPr>
      </w:pPr>
    </w:p>
    <w:p w14:paraId="53EEE9A3" w14:textId="1697CA10" w:rsidR="008D2D9A" w:rsidRPr="008D2D9A" w:rsidRDefault="008D2D9A" w:rsidP="008D2D9A">
      <w:pPr>
        <w:spacing w:after="0" w:line="240" w:lineRule="auto"/>
        <w:jc w:val="both"/>
        <w:rPr>
          <w:rFonts w:ascii="Times New Roman" w:eastAsia="Calibri" w:hAnsi="Times New Roman" w:cs="Times New Roman"/>
          <w:b/>
          <w:kern w:val="0"/>
          <w:sz w:val="22"/>
          <w:szCs w:val="22"/>
          <w14:ligatures w14:val="none"/>
        </w:rPr>
      </w:pPr>
      <w:r w:rsidRPr="008D2D9A">
        <w:rPr>
          <w:rFonts w:ascii="Times New Roman" w:eastAsia="Calibri" w:hAnsi="Times New Roman" w:cs="Times New Roman"/>
          <w:b/>
          <w:kern w:val="0"/>
          <w:sz w:val="22"/>
          <w:szCs w:val="22"/>
          <w14:ligatures w14:val="none"/>
        </w:rPr>
        <w:t xml:space="preserve">Šis pakuotės lapelis paskutinį kartą </w:t>
      </w:r>
      <w:r w:rsidRPr="008D2D9A">
        <w:rPr>
          <w:rFonts w:ascii="Times New Roman" w:eastAsia="Times New Roman" w:hAnsi="Times New Roman" w:cs="Times New Roman"/>
          <w:b/>
          <w:kern w:val="0"/>
          <w:sz w:val="22"/>
          <w:szCs w:val="22"/>
          <w14:ligatures w14:val="none"/>
        </w:rPr>
        <w:t xml:space="preserve">peržiūrėtas </w:t>
      </w:r>
      <w:r w:rsidR="00CE29ED">
        <w:rPr>
          <w:rFonts w:ascii="Times New Roman" w:eastAsia="Times New Roman" w:hAnsi="Times New Roman" w:cs="Times New Roman"/>
          <w:b/>
          <w:kern w:val="0"/>
          <w:sz w:val="22"/>
          <w:szCs w:val="22"/>
          <w14:ligatures w14:val="none"/>
        </w:rPr>
        <w:t>2025-11-27.</w:t>
      </w:r>
    </w:p>
    <w:p w14:paraId="0F85FE90" w14:textId="77777777" w:rsidR="008D2D9A" w:rsidRPr="008D2D9A" w:rsidRDefault="008D2D9A" w:rsidP="008D2D9A">
      <w:pPr>
        <w:spacing w:after="0" w:line="240" w:lineRule="auto"/>
        <w:jc w:val="both"/>
        <w:rPr>
          <w:rFonts w:ascii="Times New Roman" w:eastAsia="Calibri" w:hAnsi="Times New Roman" w:cs="Times New Roman"/>
          <w:b/>
          <w:kern w:val="0"/>
          <w:sz w:val="22"/>
          <w:szCs w:val="22"/>
          <w14:ligatures w14:val="none"/>
        </w:rPr>
      </w:pPr>
    </w:p>
    <w:p w14:paraId="095382F0" w14:textId="3202186E" w:rsidR="000E75BE" w:rsidRDefault="00EA5C05" w:rsidP="00EA5C05">
      <w:pPr>
        <w:spacing w:after="0" w:line="240" w:lineRule="auto"/>
        <w:rPr>
          <w:rFonts w:ascii="Times New Roman" w:eastAsia="Times New Roman" w:hAnsi="Times New Roman" w:cs="Times New Roman"/>
          <w:kern w:val="0"/>
          <w:sz w:val="22"/>
          <w:szCs w:val="20"/>
          <w:lang w:eastAsia="lt-LT" w:bidi="lt-LT"/>
          <w14:ligatures w14:val="none"/>
        </w:rPr>
      </w:pPr>
      <w:r w:rsidRPr="00EA5C05">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00281B4C" w:rsidRPr="00957383">
          <w:rPr>
            <w:rStyle w:val="Hipersaitas"/>
            <w:rFonts w:ascii="Times New Roman" w:eastAsia="Times New Roman" w:hAnsi="Times New Roman" w:cs="Times New Roman"/>
            <w:kern w:val="0"/>
            <w:sz w:val="22"/>
            <w:szCs w:val="20"/>
            <w:lang w:eastAsia="lt-LT" w:bidi="lt-LT"/>
            <w14:ligatures w14:val="none"/>
          </w:rPr>
          <w:t>https://vvkt.lrv.lt/lt/</w:t>
        </w:r>
      </w:hyperlink>
      <w:r w:rsidRPr="00EA5C05">
        <w:rPr>
          <w:rFonts w:ascii="Times New Roman" w:eastAsia="Times New Roman" w:hAnsi="Times New Roman" w:cs="Times New Roman"/>
          <w:kern w:val="0"/>
          <w:sz w:val="22"/>
          <w:szCs w:val="20"/>
          <w:lang w:eastAsia="lt-LT" w:bidi="lt-LT"/>
          <w14:ligatures w14:val="none"/>
        </w:rPr>
        <w:t>.</w:t>
      </w:r>
    </w:p>
    <w:p w14:paraId="423FFEBB" w14:textId="77777777" w:rsidR="00281B4C" w:rsidRDefault="00281B4C" w:rsidP="00EA5C05">
      <w:pPr>
        <w:spacing w:after="0" w:line="240" w:lineRule="auto"/>
        <w:rPr>
          <w:rFonts w:ascii="Times New Roman" w:eastAsia="Times New Roman" w:hAnsi="Times New Roman" w:cs="Times New Roman"/>
          <w:kern w:val="0"/>
          <w:sz w:val="22"/>
          <w:szCs w:val="20"/>
          <w:lang w:eastAsia="lt-LT" w:bidi="lt-LT"/>
          <w14:ligatures w14:val="none"/>
        </w:rPr>
      </w:pPr>
    </w:p>
    <w:p w14:paraId="4770D46E" w14:textId="310EA401" w:rsidR="000C0506" w:rsidRPr="000C0506" w:rsidRDefault="000C0506" w:rsidP="000C0506">
      <w:pPr>
        <w:spacing w:line="259" w:lineRule="auto"/>
        <w:rPr>
          <w:rFonts w:ascii="Times New Roman" w:eastAsia="Aptos" w:hAnsi="Times New Roman" w:cs="Times New Roman"/>
          <w:sz w:val="22"/>
          <w:szCs w:val="22"/>
        </w:rPr>
      </w:pPr>
      <w:r w:rsidRPr="000C0506">
        <w:rPr>
          <w:rFonts w:ascii="Times New Roman" w:eastAsia="Aptos" w:hAnsi="Times New Roman" w:cs="Times New Roman"/>
          <w:i/>
          <w:iCs/>
          <w:sz w:val="22"/>
          <w:szCs w:val="22"/>
        </w:rPr>
        <w:t>Lygiagrečiai importuojamas vaistas nuo referencinio vaisto skiriasi išvaizda: referencinio vaisto tabletės geltonos,</w:t>
      </w:r>
      <w:r w:rsidRPr="000C0506">
        <w:rPr>
          <w:rFonts w:ascii="Aptos" w:eastAsia="Aptos" w:hAnsi="Aptos" w:cs="Times New Roman"/>
          <w:sz w:val="22"/>
          <w:szCs w:val="22"/>
        </w:rPr>
        <w:t xml:space="preserve"> </w:t>
      </w:r>
      <w:r w:rsidRPr="000C0506">
        <w:rPr>
          <w:rFonts w:ascii="Times New Roman" w:eastAsia="Aptos" w:hAnsi="Times New Roman" w:cs="Times New Roman"/>
          <w:i/>
          <w:iCs/>
          <w:sz w:val="22"/>
          <w:szCs w:val="22"/>
        </w:rPr>
        <w:t>abipus išgaubtos, vienoje jų pusėje įrėžta A/ID, lygiagrečiai importuojamo vaisto tabletė – kreminės spalvos, vienoje pusėje pažymėta „60“; pakuotės dydžiu: referencinio vaisto – N30, lygiagrečiai importuojamo – N40; talpykle: referencinio vaisto – buteliukas, lygiagrečiai importuojamo – lizdinė plokštelė; pagalbinėmis medžiagomis: referencinio vaisto sudėtyje yra aliuminio-natrio silikatas, sintetinis parafinas, hidroksipropilceliuliozė, lygiagrečiai importuojamo - karnaubo vaškas, stearino rūgštis, laktozės monohidratas</w:t>
      </w:r>
      <w:r w:rsidR="00B72EA7">
        <w:rPr>
          <w:rFonts w:ascii="Times New Roman" w:eastAsia="Aptos" w:hAnsi="Times New Roman" w:cs="Times New Roman"/>
          <w:i/>
          <w:iCs/>
          <w:sz w:val="22"/>
          <w:szCs w:val="22"/>
        </w:rPr>
        <w:t>, talkas</w:t>
      </w:r>
      <w:r w:rsidRPr="000C0506">
        <w:rPr>
          <w:rFonts w:ascii="Times New Roman" w:eastAsia="Aptos" w:hAnsi="Times New Roman" w:cs="Times New Roman"/>
          <w:i/>
          <w:iCs/>
          <w:sz w:val="22"/>
          <w:szCs w:val="22"/>
        </w:rPr>
        <w:t>; laikymo sąlygomis: referenciniam vaistui specialių laikymo sąlygų nereikia, lygiagrečiai importuojamą laikyti ne aukštesnėje kaip 25 °C temperatūroje, gamintojo pakuotėje.</w:t>
      </w:r>
    </w:p>
    <w:p w14:paraId="3757CB95" w14:textId="59EF2BD1" w:rsidR="00281B4C" w:rsidRPr="00281B4C" w:rsidRDefault="00281B4C" w:rsidP="000C0506">
      <w:pPr>
        <w:spacing w:after="0" w:line="240" w:lineRule="auto"/>
        <w:rPr>
          <w:rFonts w:ascii="Times New Roman" w:eastAsia="Times New Roman" w:hAnsi="Times New Roman" w:cs="Times New Roman"/>
          <w:kern w:val="0"/>
          <w:sz w:val="22"/>
          <w:szCs w:val="20"/>
          <w:lang w:eastAsia="lt-LT" w:bidi="lt-LT"/>
          <w14:ligatures w14:val="none"/>
        </w:rPr>
      </w:pPr>
    </w:p>
    <w:sectPr w:rsidR="00281B4C" w:rsidRPr="00281B4C" w:rsidSect="000C050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EAD"/>
    <w:multiLevelType w:val="hybridMultilevel"/>
    <w:tmpl w:val="FD1E35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843A4"/>
    <w:multiLevelType w:val="hybridMultilevel"/>
    <w:tmpl w:val="19BA676C"/>
    <w:lvl w:ilvl="0" w:tplc="44A263A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E2E51"/>
    <w:multiLevelType w:val="hybridMultilevel"/>
    <w:tmpl w:val="393642A8"/>
    <w:lvl w:ilvl="0" w:tplc="2AE26FEA">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F961D68"/>
    <w:multiLevelType w:val="hybridMultilevel"/>
    <w:tmpl w:val="869209EA"/>
    <w:lvl w:ilvl="0" w:tplc="44A263A2">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1BAD66B1"/>
    <w:multiLevelType w:val="hybridMultilevel"/>
    <w:tmpl w:val="E1784E14"/>
    <w:lvl w:ilvl="0" w:tplc="B61E3D6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F877CA"/>
    <w:multiLevelType w:val="hybridMultilevel"/>
    <w:tmpl w:val="BCA823F0"/>
    <w:lvl w:ilvl="0" w:tplc="B50AE66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930B6"/>
    <w:multiLevelType w:val="hybridMultilevel"/>
    <w:tmpl w:val="F17A6B54"/>
    <w:lvl w:ilvl="0" w:tplc="44A263A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65450C"/>
    <w:multiLevelType w:val="singleLevel"/>
    <w:tmpl w:val="B14AEF66"/>
    <w:lvl w:ilvl="0">
      <w:start w:val="1"/>
      <w:numFmt w:val="bullet"/>
      <w:lvlText w:val="-"/>
      <w:lvlJc w:val="left"/>
      <w:pPr>
        <w:tabs>
          <w:tab w:val="num" w:pos="720"/>
        </w:tabs>
        <w:ind w:left="720" w:hanging="720"/>
      </w:pPr>
      <w:rPr>
        <w:rFonts w:hint="default"/>
      </w:rPr>
    </w:lvl>
  </w:abstractNum>
  <w:abstractNum w:abstractNumId="8" w15:restartNumberingAfterBreak="0">
    <w:nsid w:val="51185CA8"/>
    <w:multiLevelType w:val="hybridMultilevel"/>
    <w:tmpl w:val="A4B897BC"/>
    <w:lvl w:ilvl="0" w:tplc="81FE970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4E7276"/>
    <w:multiLevelType w:val="hybridMultilevel"/>
    <w:tmpl w:val="BAE80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604D77"/>
    <w:multiLevelType w:val="singleLevel"/>
    <w:tmpl w:val="2AE26F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CE0C64"/>
    <w:multiLevelType w:val="hybridMultilevel"/>
    <w:tmpl w:val="966E674A"/>
    <w:lvl w:ilvl="0" w:tplc="88DE1CBA">
      <w:start w:val="6"/>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69D15795"/>
    <w:multiLevelType w:val="hybridMultilevel"/>
    <w:tmpl w:val="794028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4686793">
    <w:abstractNumId w:val="10"/>
  </w:num>
  <w:num w:numId="2" w16cid:durableId="1102531348">
    <w:abstractNumId w:val="6"/>
  </w:num>
  <w:num w:numId="3" w16cid:durableId="73168249">
    <w:abstractNumId w:val="2"/>
  </w:num>
  <w:num w:numId="4" w16cid:durableId="1210069488">
    <w:abstractNumId w:val="8"/>
  </w:num>
  <w:num w:numId="5" w16cid:durableId="951008976">
    <w:abstractNumId w:val="12"/>
  </w:num>
  <w:num w:numId="6" w16cid:durableId="731657471">
    <w:abstractNumId w:val="4"/>
  </w:num>
  <w:num w:numId="7" w16cid:durableId="74208260">
    <w:abstractNumId w:val="9"/>
  </w:num>
  <w:num w:numId="8" w16cid:durableId="620067831">
    <w:abstractNumId w:val="1"/>
  </w:num>
  <w:num w:numId="9" w16cid:durableId="200284821">
    <w:abstractNumId w:val="7"/>
  </w:num>
  <w:num w:numId="10" w16cid:durableId="1727754083">
    <w:abstractNumId w:val="0"/>
  </w:num>
  <w:num w:numId="11" w16cid:durableId="237911399">
    <w:abstractNumId w:val="5"/>
  </w:num>
  <w:num w:numId="12" w16cid:durableId="1454401049">
    <w:abstractNumId w:val="3"/>
  </w:num>
  <w:num w:numId="13" w16cid:durableId="2032682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9E"/>
    <w:rsid w:val="000538DA"/>
    <w:rsid w:val="00062A3A"/>
    <w:rsid w:val="00090DCA"/>
    <w:rsid w:val="000C0506"/>
    <w:rsid w:val="000E75BE"/>
    <w:rsid w:val="0018779C"/>
    <w:rsid w:val="0022105F"/>
    <w:rsid w:val="0024218F"/>
    <w:rsid w:val="00281B4C"/>
    <w:rsid w:val="002D629A"/>
    <w:rsid w:val="00335E27"/>
    <w:rsid w:val="0036553D"/>
    <w:rsid w:val="003A5AAE"/>
    <w:rsid w:val="004A44B7"/>
    <w:rsid w:val="005156F4"/>
    <w:rsid w:val="0052568B"/>
    <w:rsid w:val="0054443F"/>
    <w:rsid w:val="00661345"/>
    <w:rsid w:val="00667888"/>
    <w:rsid w:val="00685761"/>
    <w:rsid w:val="006A1A40"/>
    <w:rsid w:val="006A3D7F"/>
    <w:rsid w:val="00710014"/>
    <w:rsid w:val="00734E96"/>
    <w:rsid w:val="00737EF4"/>
    <w:rsid w:val="007447C1"/>
    <w:rsid w:val="00751F9A"/>
    <w:rsid w:val="007E74FF"/>
    <w:rsid w:val="008D2D9A"/>
    <w:rsid w:val="009B13B4"/>
    <w:rsid w:val="009C496E"/>
    <w:rsid w:val="00A74D1B"/>
    <w:rsid w:val="00AA6C22"/>
    <w:rsid w:val="00B055D3"/>
    <w:rsid w:val="00B72EA7"/>
    <w:rsid w:val="00BA7339"/>
    <w:rsid w:val="00C1112E"/>
    <w:rsid w:val="00C241C7"/>
    <w:rsid w:val="00C354EA"/>
    <w:rsid w:val="00CE29ED"/>
    <w:rsid w:val="00E30BF3"/>
    <w:rsid w:val="00E67A9E"/>
    <w:rsid w:val="00E76779"/>
    <w:rsid w:val="00EA5C05"/>
    <w:rsid w:val="00FF2F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E80"/>
  <w15:chartTrackingRefBased/>
  <w15:docId w15:val="{34BF681A-6B30-4307-8F55-66ED4D72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67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7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7A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7A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7A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7A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7A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7A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7A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7A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7A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7A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7A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7A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7A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7A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7A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7A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7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7A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7A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7A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7A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7A9E"/>
    <w:rPr>
      <w:i/>
      <w:iCs/>
      <w:color w:val="404040" w:themeColor="text1" w:themeTint="BF"/>
    </w:rPr>
  </w:style>
  <w:style w:type="paragraph" w:styleId="Sraopastraipa">
    <w:name w:val="List Paragraph"/>
    <w:basedOn w:val="prastasis"/>
    <w:uiPriority w:val="34"/>
    <w:qFormat/>
    <w:rsid w:val="00E67A9E"/>
    <w:pPr>
      <w:ind w:left="720"/>
      <w:contextualSpacing/>
    </w:pPr>
  </w:style>
  <w:style w:type="character" w:styleId="Rykuspabraukimas">
    <w:name w:val="Intense Emphasis"/>
    <w:basedOn w:val="Numatytasispastraiposriftas"/>
    <w:uiPriority w:val="21"/>
    <w:qFormat/>
    <w:rsid w:val="00E67A9E"/>
    <w:rPr>
      <w:i/>
      <w:iCs/>
      <w:color w:val="0F4761" w:themeColor="accent1" w:themeShade="BF"/>
    </w:rPr>
  </w:style>
  <w:style w:type="paragraph" w:styleId="Iskirtacitata">
    <w:name w:val="Intense Quote"/>
    <w:basedOn w:val="prastasis"/>
    <w:next w:val="prastasis"/>
    <w:link w:val="IskirtacitataDiagrama"/>
    <w:uiPriority w:val="30"/>
    <w:qFormat/>
    <w:rsid w:val="00E67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7A9E"/>
    <w:rPr>
      <w:i/>
      <w:iCs/>
      <w:color w:val="0F4761" w:themeColor="accent1" w:themeShade="BF"/>
    </w:rPr>
  </w:style>
  <w:style w:type="character" w:styleId="Rykinuoroda">
    <w:name w:val="Intense Reference"/>
    <w:basedOn w:val="Numatytasispastraiposriftas"/>
    <w:uiPriority w:val="32"/>
    <w:qFormat/>
    <w:rsid w:val="00E67A9E"/>
    <w:rPr>
      <w:b/>
      <w:bCs/>
      <w:smallCaps/>
      <w:color w:val="0F4761" w:themeColor="accent1" w:themeShade="BF"/>
      <w:spacing w:val="5"/>
    </w:rPr>
  </w:style>
  <w:style w:type="character" w:styleId="Hipersaitas">
    <w:name w:val="Hyperlink"/>
    <w:basedOn w:val="Numatytasispastraiposriftas"/>
    <w:uiPriority w:val="99"/>
    <w:unhideWhenUsed/>
    <w:rsid w:val="00281B4C"/>
    <w:rPr>
      <w:color w:val="467886" w:themeColor="hyperlink"/>
      <w:u w:val="single"/>
    </w:rPr>
  </w:style>
  <w:style w:type="character" w:styleId="Neapdorotaspaminjimas">
    <w:name w:val="Unresolved Mention"/>
    <w:basedOn w:val="Numatytasispastraiposriftas"/>
    <w:uiPriority w:val="99"/>
    <w:semiHidden/>
    <w:unhideWhenUsed/>
    <w:rsid w:val="0028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6212</Words>
  <Characters>3542</Characters>
  <Application>Microsoft Office Word</Application>
  <DocSecurity>0</DocSecurity>
  <Lines>29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37</cp:revision>
  <dcterms:created xsi:type="dcterms:W3CDTF">2024-12-08T13:38:00Z</dcterms:created>
  <dcterms:modified xsi:type="dcterms:W3CDTF">2025-12-06T19:16:00Z</dcterms:modified>
</cp:coreProperties>
</file>