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2750"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2B7918BF"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5FB72948"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10B79D74"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6F202D00"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406B4C3D"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6F58A815"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37352B5C"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0DCD3A79"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1548E377"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284B05DA"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612C49D2"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7B18DE05"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040A52C4"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p>
    <w:p w14:paraId="1B15E0E1" w14:textId="77777777" w:rsidR="00B5261A" w:rsidRPr="00B5261A" w:rsidRDefault="00B5261A" w:rsidP="00B5261A">
      <w:pPr>
        <w:spacing w:after="0" w:line="240" w:lineRule="auto"/>
        <w:jc w:val="center"/>
        <w:rPr>
          <w:rFonts w:ascii="Times New Roman" w:eastAsia="Times New Roman" w:hAnsi="Times New Roman" w:cs="Times New Roman"/>
          <w:b/>
          <w:kern w:val="28"/>
          <w:sz w:val="22"/>
          <w:szCs w:val="20"/>
          <w:lang w:eastAsia="lt-LT"/>
          <w14:ligatures w14:val="none"/>
        </w:rPr>
      </w:pPr>
      <w:r w:rsidRPr="00B5261A">
        <w:rPr>
          <w:rFonts w:ascii="Times New Roman" w:eastAsia="Times New Roman" w:hAnsi="Times New Roman" w:cs="Times New Roman"/>
          <w:b/>
          <w:kern w:val="28"/>
          <w:sz w:val="22"/>
          <w:szCs w:val="20"/>
          <w:lang w:eastAsia="lt-LT"/>
          <w14:ligatures w14:val="none"/>
        </w:rPr>
        <w:t>B. PAKUOTĖS LAPELIS</w:t>
      </w:r>
    </w:p>
    <w:p w14:paraId="3160C9A4" w14:textId="77777777" w:rsidR="00B5261A" w:rsidRPr="00B5261A" w:rsidRDefault="00B5261A" w:rsidP="00B5261A">
      <w:pPr>
        <w:spacing w:after="0" w:line="240" w:lineRule="auto"/>
        <w:jc w:val="center"/>
        <w:rPr>
          <w:rFonts w:ascii="Times New Roman" w:eastAsia="Times New Roman" w:hAnsi="Times New Roman" w:cs="Times New Roman"/>
          <w:b/>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br w:type="page"/>
      </w:r>
      <w:r w:rsidRPr="00B5261A">
        <w:rPr>
          <w:rFonts w:ascii="Times New Roman" w:eastAsia="Times New Roman" w:hAnsi="Times New Roman" w:cs="Times New Roman"/>
          <w:b/>
          <w:kern w:val="0"/>
          <w:sz w:val="22"/>
          <w:szCs w:val="22"/>
          <w:lang w:eastAsia="lt-LT"/>
          <w14:ligatures w14:val="none"/>
        </w:rPr>
        <w:lastRenderedPageBreak/>
        <w:t>Pakuotės lapelis: informacija vartotojui</w:t>
      </w:r>
    </w:p>
    <w:p w14:paraId="6924715E" w14:textId="77777777" w:rsidR="00B5261A" w:rsidRPr="00B5261A" w:rsidRDefault="00B5261A" w:rsidP="00B5261A">
      <w:pPr>
        <w:spacing w:after="0" w:line="240" w:lineRule="auto"/>
        <w:jc w:val="center"/>
        <w:rPr>
          <w:rFonts w:ascii="Times New Roman" w:eastAsia="Times New Roman" w:hAnsi="Times New Roman" w:cs="Times New Roman"/>
          <w:b/>
          <w:kern w:val="0"/>
          <w:sz w:val="22"/>
          <w:szCs w:val="22"/>
          <w:lang w:eastAsia="lt-LT"/>
          <w14:ligatures w14:val="none"/>
        </w:rPr>
      </w:pPr>
    </w:p>
    <w:p w14:paraId="361E065B" w14:textId="43289195" w:rsidR="00B5261A" w:rsidRPr="00B5261A" w:rsidRDefault="005C1C94" w:rsidP="00B5261A">
      <w:pPr>
        <w:spacing w:after="0" w:line="240" w:lineRule="auto"/>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BICLAR</w:t>
      </w:r>
      <w:r w:rsidR="00B5261A" w:rsidRPr="00B5261A">
        <w:rPr>
          <w:rFonts w:ascii="Times New Roman" w:eastAsia="Times New Roman" w:hAnsi="Times New Roman" w:cs="Times New Roman"/>
          <w:b/>
          <w:kern w:val="0"/>
          <w:sz w:val="22"/>
          <w:szCs w:val="22"/>
          <w:lang w:eastAsia="lt-LT"/>
          <w14:ligatures w14:val="none"/>
        </w:rPr>
        <w:t xml:space="preserve"> 125 mg/5 ml granulės geriamajai suspensijai</w:t>
      </w:r>
    </w:p>
    <w:p w14:paraId="38E6976B" w14:textId="4294FBA5"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klaritromicinas</w:t>
      </w:r>
    </w:p>
    <w:p w14:paraId="014BACDB"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4F32FDE3" w14:textId="77777777" w:rsidR="00B5261A" w:rsidRPr="00B5261A" w:rsidRDefault="00B5261A" w:rsidP="00B5261A">
      <w:pPr>
        <w:spacing w:after="0" w:line="240" w:lineRule="auto"/>
        <w:rPr>
          <w:rFonts w:ascii="Times New Roman" w:eastAsia="Times New Roman" w:hAnsi="Times New Roman" w:cs="Times New Roman"/>
          <w:b/>
          <w:kern w:val="0"/>
          <w:sz w:val="22"/>
          <w:szCs w:val="22"/>
          <w:lang w:eastAsia="lt-LT"/>
          <w14:ligatures w14:val="none"/>
        </w:rPr>
      </w:pPr>
      <w:r w:rsidRPr="00B5261A">
        <w:rPr>
          <w:rFonts w:ascii="Times New Roman" w:eastAsia="Times New Roman" w:hAnsi="Times New Roman" w:cs="Times New Roman"/>
          <w:b/>
          <w:kern w:val="0"/>
          <w:sz w:val="22"/>
          <w:szCs w:val="22"/>
          <w:lang w:eastAsia="lt-LT"/>
          <w14:ligatures w14:val="none"/>
        </w:rPr>
        <w:t>Atidžiai perskaitykite visą šį lapelį, prieš pradėdami vartoti vaistą, nes jame pateikiama Jums svarbi informacija.</w:t>
      </w:r>
    </w:p>
    <w:p w14:paraId="7242CD5F" w14:textId="77777777" w:rsidR="00B5261A" w:rsidRPr="00B5261A" w:rsidRDefault="00B5261A" w:rsidP="006E2277">
      <w:pPr>
        <w:numPr>
          <w:ilvl w:val="0"/>
          <w:numId w:val="11"/>
        </w:numPr>
        <w:spacing w:after="0" w:line="240" w:lineRule="auto"/>
        <w:ind w:left="567"/>
        <w:contextualSpacing/>
        <w:rPr>
          <w:rFonts w:ascii="Times New Roman" w:eastAsia="Times New Roman" w:hAnsi="Times New Roman" w:cs="Times New Roman"/>
          <w:noProof/>
          <w:kern w:val="0"/>
          <w:sz w:val="22"/>
          <w:szCs w:val="20"/>
          <w:lang w:eastAsia="lt-LT"/>
          <w14:ligatures w14:val="none"/>
        </w:rPr>
      </w:pPr>
      <w:r w:rsidRPr="00B5261A">
        <w:rPr>
          <w:rFonts w:ascii="Times New Roman" w:eastAsia="Times New Roman" w:hAnsi="Times New Roman" w:cs="Times New Roman"/>
          <w:noProof/>
          <w:kern w:val="0"/>
          <w:sz w:val="22"/>
          <w:szCs w:val="20"/>
          <w:lang w:eastAsia="lt-LT"/>
          <w14:ligatures w14:val="none"/>
        </w:rPr>
        <w:t>Neišmeskite šio lapelio, nes vėl gali prireikti jį perskaityti.</w:t>
      </w:r>
    </w:p>
    <w:p w14:paraId="07CDAE00" w14:textId="77777777" w:rsidR="00B5261A" w:rsidRPr="00B5261A" w:rsidRDefault="00B5261A" w:rsidP="006E2277">
      <w:pPr>
        <w:numPr>
          <w:ilvl w:val="0"/>
          <w:numId w:val="11"/>
        </w:numPr>
        <w:spacing w:after="0" w:line="240" w:lineRule="auto"/>
        <w:ind w:left="567"/>
        <w:contextualSpacing/>
        <w:rPr>
          <w:rFonts w:ascii="Times New Roman" w:eastAsia="Times New Roman" w:hAnsi="Times New Roman" w:cs="Times New Roman"/>
          <w:kern w:val="0"/>
          <w:sz w:val="22"/>
          <w:szCs w:val="20"/>
          <w:lang w:eastAsia="lt-LT"/>
          <w14:ligatures w14:val="none"/>
        </w:rPr>
      </w:pPr>
      <w:r w:rsidRPr="00B5261A">
        <w:rPr>
          <w:rFonts w:ascii="Times New Roman" w:eastAsia="Times New Roman" w:hAnsi="Times New Roman" w:cs="Times New Roman"/>
          <w:noProof/>
          <w:kern w:val="0"/>
          <w:sz w:val="22"/>
          <w:szCs w:val="20"/>
          <w:lang w:eastAsia="lt-LT"/>
          <w14:ligatures w14:val="none"/>
        </w:rPr>
        <w:t>Jeigu kiltų daugiau klausimų, kreipkitės į gydytoją arba vaistininką.</w:t>
      </w:r>
    </w:p>
    <w:p w14:paraId="7898EC78" w14:textId="77777777" w:rsidR="00B5261A" w:rsidRPr="00B5261A" w:rsidRDefault="00B5261A" w:rsidP="006E2277">
      <w:pPr>
        <w:numPr>
          <w:ilvl w:val="0"/>
          <w:numId w:val="11"/>
        </w:numPr>
        <w:spacing w:after="0" w:line="240" w:lineRule="auto"/>
        <w:ind w:left="567" w:right="-2"/>
        <w:contextualSpacing/>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noProof/>
          <w:kern w:val="0"/>
          <w:sz w:val="22"/>
          <w:szCs w:val="22"/>
          <w:lang w:eastAsia="lt-LT"/>
          <w14:ligatures w14:val="none"/>
        </w:rPr>
        <w:t>Šis vaistas skirtas tik Jums, todėl kitiems žmonėms jo duoti negalima.</w:t>
      </w:r>
      <w:r w:rsidRPr="00B5261A">
        <w:rPr>
          <w:rFonts w:ascii="Times New Roman" w:eastAsia="Times New Roman" w:hAnsi="Times New Roman" w:cs="Times New Roman"/>
          <w:kern w:val="0"/>
          <w:sz w:val="22"/>
          <w:szCs w:val="22"/>
          <w:lang w:eastAsia="lt-LT"/>
          <w14:ligatures w14:val="none"/>
        </w:rPr>
        <w:t xml:space="preserve"> </w:t>
      </w:r>
      <w:r w:rsidRPr="00B5261A">
        <w:rPr>
          <w:rFonts w:ascii="Times New Roman" w:eastAsia="Times New Roman" w:hAnsi="Times New Roman" w:cs="Times New Roman"/>
          <w:noProof/>
          <w:kern w:val="0"/>
          <w:sz w:val="22"/>
          <w:szCs w:val="22"/>
          <w:lang w:eastAsia="lt-LT"/>
          <w14:ligatures w14:val="none"/>
        </w:rPr>
        <w:t>Vaistas gali jiems pakenkti (net tiems, kurių ligos požymiai yra tokie patys kaip Jūsų).</w:t>
      </w:r>
    </w:p>
    <w:p w14:paraId="1DB4B9D2" w14:textId="77777777" w:rsidR="00B5261A" w:rsidRPr="00B5261A" w:rsidRDefault="00B5261A" w:rsidP="006E2277">
      <w:pPr>
        <w:numPr>
          <w:ilvl w:val="0"/>
          <w:numId w:val="11"/>
        </w:numPr>
        <w:spacing w:after="0" w:line="240" w:lineRule="auto"/>
        <w:ind w:left="567"/>
        <w:contextualSpacing/>
        <w:rPr>
          <w:rFonts w:ascii="Times New Roman" w:eastAsia="Times New Roman" w:hAnsi="Times New Roman" w:cs="Times New Roman"/>
          <w:kern w:val="0"/>
          <w:sz w:val="22"/>
          <w:szCs w:val="20"/>
          <w:lang w:eastAsia="lt-LT"/>
          <w14:ligatures w14:val="none"/>
        </w:rPr>
      </w:pPr>
      <w:r w:rsidRPr="00B5261A">
        <w:rPr>
          <w:rFonts w:ascii="Times New Roman" w:eastAsia="Times New Roman" w:hAnsi="Times New Roman" w:cs="Times New Roman"/>
          <w:noProof/>
          <w:kern w:val="0"/>
          <w:sz w:val="22"/>
          <w:szCs w:val="20"/>
          <w:lang w:eastAsia="lt-LT"/>
          <w14:ligatures w14:val="none"/>
        </w:rPr>
        <w:t>Jeigu pasireiškė šalutinis poveikis (net jeigu jis šiame lapelyje nenurodytas), kreipkitės į gydytoją arba vaistininką. Žr. 4 skyrių.</w:t>
      </w:r>
    </w:p>
    <w:p w14:paraId="39497B71"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p>
    <w:p w14:paraId="531162D6"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5D097BD7" w14:textId="77777777" w:rsidR="00B5261A" w:rsidRPr="00B5261A" w:rsidRDefault="00B5261A" w:rsidP="00B5261A">
      <w:pPr>
        <w:spacing w:after="0" w:line="240" w:lineRule="auto"/>
        <w:rPr>
          <w:rFonts w:ascii="Times New Roman" w:eastAsia="Times New Roman" w:hAnsi="Times New Roman" w:cs="Times New Roman"/>
          <w:b/>
          <w:kern w:val="0"/>
          <w:sz w:val="22"/>
          <w:szCs w:val="22"/>
          <w:lang w:eastAsia="lt-LT"/>
          <w14:ligatures w14:val="none"/>
        </w:rPr>
      </w:pPr>
      <w:r w:rsidRPr="00B5261A">
        <w:rPr>
          <w:rFonts w:ascii="Times New Roman" w:eastAsia="Times New Roman" w:hAnsi="Times New Roman" w:cs="Times New Roman"/>
          <w:b/>
          <w:kern w:val="0"/>
          <w:sz w:val="22"/>
          <w:szCs w:val="22"/>
          <w:lang w:eastAsia="lt-LT"/>
          <w14:ligatures w14:val="none"/>
        </w:rPr>
        <w:t>Apie ką rašoma šiame lapelyje?</w:t>
      </w:r>
    </w:p>
    <w:p w14:paraId="4FE0C79D" w14:textId="5A3AB98E" w:rsidR="00B5261A" w:rsidRPr="006E2277" w:rsidRDefault="00B5261A" w:rsidP="006E2277">
      <w:pPr>
        <w:pStyle w:val="Sraopastraipa"/>
        <w:numPr>
          <w:ilvl w:val="0"/>
          <w:numId w:val="10"/>
        </w:numPr>
        <w:spacing w:after="0" w:line="240" w:lineRule="auto"/>
        <w:ind w:left="567" w:hanging="283"/>
        <w:rPr>
          <w:rFonts w:ascii="Times New Roman" w:eastAsia="Times New Roman" w:hAnsi="Times New Roman" w:cs="Times New Roman"/>
          <w:noProof/>
          <w:kern w:val="0"/>
          <w:sz w:val="22"/>
          <w:szCs w:val="22"/>
          <w14:ligatures w14:val="none"/>
        </w:rPr>
      </w:pPr>
      <w:r w:rsidRPr="006E2277">
        <w:rPr>
          <w:rFonts w:ascii="Times New Roman" w:eastAsia="Times New Roman" w:hAnsi="Times New Roman" w:cs="Times New Roman"/>
          <w:noProof/>
          <w:kern w:val="0"/>
          <w:sz w:val="22"/>
          <w:szCs w:val="22"/>
          <w14:ligatures w14:val="none"/>
        </w:rPr>
        <w:t xml:space="preserve">Kas yra </w:t>
      </w:r>
      <w:r w:rsidR="005C1C94">
        <w:rPr>
          <w:rFonts w:ascii="Times New Roman" w:eastAsia="Times New Roman" w:hAnsi="Times New Roman" w:cs="Times New Roman"/>
          <w:noProof/>
          <w:kern w:val="0"/>
          <w:sz w:val="22"/>
          <w:szCs w:val="22"/>
          <w14:ligatures w14:val="none"/>
        </w:rPr>
        <w:t>BICLAR</w:t>
      </w:r>
      <w:r w:rsidRPr="006E2277">
        <w:rPr>
          <w:rFonts w:ascii="Times New Roman" w:eastAsia="Times New Roman" w:hAnsi="Times New Roman" w:cs="Times New Roman"/>
          <w:noProof/>
          <w:kern w:val="0"/>
          <w:sz w:val="22"/>
          <w:szCs w:val="22"/>
          <w14:ligatures w14:val="none"/>
        </w:rPr>
        <w:t xml:space="preserve"> ir kam jis vartojamas</w:t>
      </w:r>
    </w:p>
    <w:p w14:paraId="7D56AA13" w14:textId="43DC8575" w:rsidR="00B5261A" w:rsidRPr="006E2277" w:rsidRDefault="00B5261A" w:rsidP="006E2277">
      <w:pPr>
        <w:pStyle w:val="Sraopastraipa"/>
        <w:numPr>
          <w:ilvl w:val="0"/>
          <w:numId w:val="10"/>
        </w:numPr>
        <w:tabs>
          <w:tab w:val="left"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6E2277">
        <w:rPr>
          <w:rFonts w:ascii="Times New Roman" w:eastAsia="Times New Roman" w:hAnsi="Times New Roman" w:cs="Times New Roman"/>
          <w:kern w:val="0"/>
          <w:sz w:val="22"/>
          <w:szCs w:val="22"/>
          <w:lang w:eastAsia="lt-LT"/>
          <w14:ligatures w14:val="none"/>
        </w:rPr>
        <w:t xml:space="preserve">Kas žinotina prieš vartojant </w:t>
      </w:r>
      <w:r w:rsidR="005C1C94">
        <w:rPr>
          <w:rFonts w:ascii="Times New Roman" w:eastAsia="Times New Roman" w:hAnsi="Times New Roman" w:cs="Times New Roman"/>
          <w:kern w:val="0"/>
          <w:sz w:val="22"/>
          <w:szCs w:val="22"/>
          <w:lang w:eastAsia="lt-LT"/>
          <w14:ligatures w14:val="none"/>
        </w:rPr>
        <w:t>BICLAR</w:t>
      </w:r>
    </w:p>
    <w:p w14:paraId="00C78528" w14:textId="4681259C" w:rsidR="00B5261A" w:rsidRPr="006E2277" w:rsidRDefault="00B5261A" w:rsidP="006E2277">
      <w:pPr>
        <w:pStyle w:val="Sraopastraipa"/>
        <w:numPr>
          <w:ilvl w:val="0"/>
          <w:numId w:val="10"/>
        </w:numPr>
        <w:tabs>
          <w:tab w:val="left"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6E2277">
        <w:rPr>
          <w:rFonts w:ascii="Times New Roman" w:eastAsia="Times New Roman" w:hAnsi="Times New Roman" w:cs="Times New Roman"/>
          <w:kern w:val="0"/>
          <w:sz w:val="22"/>
          <w:szCs w:val="22"/>
          <w:lang w:eastAsia="lt-LT"/>
          <w14:ligatures w14:val="none"/>
        </w:rPr>
        <w:t xml:space="preserve">Kaip vartoti </w:t>
      </w:r>
      <w:r w:rsidR="005C1C94">
        <w:rPr>
          <w:rFonts w:ascii="Times New Roman" w:eastAsia="Times New Roman" w:hAnsi="Times New Roman" w:cs="Times New Roman"/>
          <w:kern w:val="0"/>
          <w:sz w:val="22"/>
          <w:szCs w:val="22"/>
          <w:lang w:eastAsia="lt-LT"/>
          <w14:ligatures w14:val="none"/>
        </w:rPr>
        <w:t>BICLAR</w:t>
      </w:r>
    </w:p>
    <w:p w14:paraId="014BF287" w14:textId="0DC47C53" w:rsidR="00B5261A" w:rsidRPr="006E2277" w:rsidRDefault="00B5261A" w:rsidP="006E2277">
      <w:pPr>
        <w:pStyle w:val="Sraopastraipa"/>
        <w:numPr>
          <w:ilvl w:val="0"/>
          <w:numId w:val="10"/>
        </w:numPr>
        <w:tabs>
          <w:tab w:val="left"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6E2277">
        <w:rPr>
          <w:rFonts w:ascii="Times New Roman" w:eastAsia="Times New Roman" w:hAnsi="Times New Roman" w:cs="Times New Roman"/>
          <w:kern w:val="0"/>
          <w:sz w:val="22"/>
          <w:szCs w:val="22"/>
          <w:lang w:eastAsia="lt-LT"/>
          <w14:ligatures w14:val="none"/>
        </w:rPr>
        <w:t>Galimas šalutinis poveikis</w:t>
      </w:r>
    </w:p>
    <w:p w14:paraId="59A3D1DA" w14:textId="26ED0EA4" w:rsidR="00B5261A" w:rsidRPr="006E2277" w:rsidRDefault="005C1C94" w:rsidP="006E2277">
      <w:pPr>
        <w:pStyle w:val="Sraopastraipa"/>
        <w:numPr>
          <w:ilvl w:val="0"/>
          <w:numId w:val="10"/>
        </w:numPr>
        <w:spacing w:after="0" w:line="240" w:lineRule="auto"/>
        <w:ind w:left="567" w:hanging="283"/>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BICLAR</w:t>
      </w:r>
      <w:r w:rsidR="00B5261A" w:rsidRPr="006E2277">
        <w:rPr>
          <w:rFonts w:ascii="Times New Roman" w:eastAsia="Times New Roman" w:hAnsi="Times New Roman" w:cs="Times New Roman"/>
          <w:kern w:val="0"/>
          <w:sz w:val="22"/>
          <w:szCs w:val="22"/>
          <w:lang w:eastAsia="lt-LT"/>
          <w14:ligatures w14:val="none"/>
        </w:rPr>
        <w:t xml:space="preserve"> laikymo sąlygos</w:t>
      </w:r>
    </w:p>
    <w:p w14:paraId="7CB66EFE" w14:textId="4F6828AB" w:rsidR="00B5261A" w:rsidRPr="006E2277" w:rsidRDefault="00B5261A" w:rsidP="006E2277">
      <w:pPr>
        <w:pStyle w:val="Sraopastraipa"/>
        <w:numPr>
          <w:ilvl w:val="0"/>
          <w:numId w:val="10"/>
        </w:numPr>
        <w:tabs>
          <w:tab w:val="left"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6E2277">
        <w:rPr>
          <w:rFonts w:ascii="Times New Roman" w:eastAsia="Times New Roman" w:hAnsi="Times New Roman" w:cs="Times New Roman"/>
          <w:kern w:val="0"/>
          <w:sz w:val="22"/>
          <w:szCs w:val="22"/>
          <w:lang w:eastAsia="lt-LT"/>
          <w14:ligatures w14:val="none"/>
        </w:rPr>
        <w:t>Pakuotės turinys ir kita informacija</w:t>
      </w:r>
    </w:p>
    <w:p w14:paraId="7DCD1336"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3F66F215"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6B61E605" w14:textId="0B3CB2D7" w:rsidR="00B5261A" w:rsidRPr="00B5261A" w:rsidRDefault="00B5261A" w:rsidP="00B5261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B5261A">
        <w:rPr>
          <w:rFonts w:ascii="Times New Roman" w:eastAsia="Times New Roman" w:hAnsi="Times New Roman" w:cs="Times New Roman"/>
          <w:b/>
          <w:kern w:val="0"/>
          <w:sz w:val="22"/>
          <w:szCs w:val="22"/>
          <w14:ligatures w14:val="none"/>
        </w:rPr>
        <w:t>1.</w:t>
      </w:r>
      <w:r w:rsidRPr="00B5261A">
        <w:rPr>
          <w:rFonts w:ascii="Times New Roman" w:eastAsia="Times New Roman" w:hAnsi="Times New Roman" w:cs="Times New Roman"/>
          <w:b/>
          <w:kern w:val="0"/>
          <w:sz w:val="22"/>
          <w:szCs w:val="22"/>
          <w14:ligatures w14:val="none"/>
        </w:rPr>
        <w:tab/>
        <w:t xml:space="preserve">Kas yra </w:t>
      </w:r>
      <w:r w:rsidR="005C1C94">
        <w:rPr>
          <w:rFonts w:ascii="Times New Roman" w:eastAsia="Times New Roman" w:hAnsi="Times New Roman" w:cs="Times New Roman"/>
          <w:b/>
          <w:kern w:val="0"/>
          <w:sz w:val="22"/>
          <w:szCs w:val="22"/>
          <w14:ligatures w14:val="none"/>
        </w:rPr>
        <w:t>BICLAR</w:t>
      </w:r>
      <w:r w:rsidRPr="00B5261A">
        <w:rPr>
          <w:rFonts w:ascii="Times New Roman" w:eastAsia="Times New Roman" w:hAnsi="Times New Roman" w:cs="Times New Roman"/>
          <w:b/>
          <w:kern w:val="0"/>
          <w:sz w:val="22"/>
          <w:szCs w:val="22"/>
          <w14:ligatures w14:val="none"/>
        </w:rPr>
        <w:t xml:space="preserve"> ir kam jis vartojamas</w:t>
      </w:r>
    </w:p>
    <w:p w14:paraId="25C23837"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26F36D20" w14:textId="15C442AA" w:rsidR="00B5261A" w:rsidRPr="00B5261A" w:rsidRDefault="005C1C94" w:rsidP="00B5261A">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BICLAR</w:t>
      </w:r>
      <w:r w:rsidR="00B5261A" w:rsidRPr="00B5261A">
        <w:rPr>
          <w:rFonts w:ascii="Times New Roman" w:eastAsia="Times New Roman" w:hAnsi="Times New Roman" w:cs="Times New Roman"/>
          <w:kern w:val="0"/>
          <w:sz w:val="22"/>
          <w:szCs w:val="22"/>
          <w:lang w:eastAsia="lt-LT"/>
          <w14:ligatures w14:val="none"/>
        </w:rPr>
        <w:t xml:space="preserve"> yra makrolidų grupės antibiotikas. Veiklioji medžiaga klaritromicinas stabdo mikroorganizmų, sukeliančių infekcinę ligą, augimą ir dauginimąsi.</w:t>
      </w:r>
    </w:p>
    <w:p w14:paraId="63AE219D" w14:textId="5F9E95FF" w:rsidR="00B5261A" w:rsidRPr="00B5261A" w:rsidRDefault="005C1C94" w:rsidP="00B5261A">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BICLAR</w:t>
      </w:r>
      <w:r w:rsidR="00B5261A" w:rsidRPr="00B5261A">
        <w:rPr>
          <w:rFonts w:ascii="Times New Roman" w:eastAsia="Times New Roman" w:hAnsi="Times New Roman" w:cs="Times New Roman"/>
          <w:kern w:val="0"/>
          <w:sz w:val="22"/>
          <w:szCs w:val="22"/>
          <w:lang w:eastAsia="lt-LT"/>
          <w14:ligatures w14:val="none"/>
        </w:rPr>
        <w:t xml:space="preserve"> skirtas kūdikiams ir vaikams nuo 6 mėn iki 12 metų toliau išvardytų infekcinių ligų gydymui, jei jų sukėlėjas jautrus klaritromicinui:</w:t>
      </w:r>
    </w:p>
    <w:p w14:paraId="2A4C7EB2" w14:textId="77777777" w:rsidR="00B5261A" w:rsidRPr="00B5261A" w:rsidRDefault="00B5261A" w:rsidP="00B5261A">
      <w:pPr>
        <w:numPr>
          <w:ilvl w:val="0"/>
          <w:numId w:val="1"/>
        </w:numPr>
        <w:tabs>
          <w:tab w:val="num" w:pos="720"/>
        </w:tabs>
        <w:spacing w:after="0" w:line="240" w:lineRule="auto"/>
        <w:ind w:hanging="1069"/>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viršutinių kvėpavimo takų infekcinės ligos, pvz., ryklės ir prienosinių ančių uždegimas;</w:t>
      </w:r>
    </w:p>
    <w:p w14:paraId="53A53367" w14:textId="77777777" w:rsidR="00B5261A" w:rsidRPr="00B5261A" w:rsidRDefault="00B5261A" w:rsidP="00B5261A">
      <w:pPr>
        <w:numPr>
          <w:ilvl w:val="0"/>
          <w:numId w:val="3"/>
        </w:num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ūminis vidurinės ausies uždegimas;</w:t>
      </w:r>
    </w:p>
    <w:p w14:paraId="03B1CDDD" w14:textId="77777777" w:rsidR="00B5261A" w:rsidRPr="00B5261A" w:rsidRDefault="00B5261A" w:rsidP="00B5261A">
      <w:pPr>
        <w:numPr>
          <w:ilvl w:val="0"/>
          <w:numId w:val="3"/>
        </w:num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apatinių kvėpavimo takų</w:t>
      </w:r>
      <w:r w:rsidRPr="00B5261A" w:rsidDel="00F9519D">
        <w:rPr>
          <w:rFonts w:ascii="Times New Roman" w:eastAsia="Times New Roman" w:hAnsi="Times New Roman" w:cs="Times New Roman"/>
          <w:kern w:val="0"/>
          <w:sz w:val="22"/>
          <w:szCs w:val="22"/>
          <w:lang w:eastAsia="lt-LT"/>
          <w14:ligatures w14:val="none"/>
        </w:rPr>
        <w:t xml:space="preserve"> </w:t>
      </w:r>
      <w:r w:rsidRPr="00B5261A">
        <w:rPr>
          <w:rFonts w:ascii="Times New Roman" w:eastAsia="Times New Roman" w:hAnsi="Times New Roman" w:cs="Times New Roman"/>
          <w:kern w:val="0"/>
          <w:sz w:val="22"/>
          <w:szCs w:val="22"/>
          <w:lang w:eastAsia="lt-LT"/>
          <w14:ligatures w14:val="none"/>
        </w:rPr>
        <w:t>infekcinės ligos, pvz., ūminis ar lėtinis paūmėjęs bronchitas, plaučių uždegimas;</w:t>
      </w:r>
    </w:p>
    <w:p w14:paraId="573349C9" w14:textId="77777777" w:rsidR="00B5261A" w:rsidRPr="00B5261A" w:rsidRDefault="00B5261A" w:rsidP="00B5261A">
      <w:pPr>
        <w:numPr>
          <w:ilvl w:val="0"/>
          <w:numId w:val="3"/>
        </w:num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odos ir poodinio audinio infekcinės ligos, pvz., pūlinėlinė; plauko maišelio uždegimas, puraus ląstelyno uždegimas, pūlinys.</w:t>
      </w:r>
    </w:p>
    <w:p w14:paraId="65A28E31" w14:textId="77777777" w:rsidR="00B5261A" w:rsidRPr="00B5261A" w:rsidRDefault="00B5261A" w:rsidP="00B5261A">
      <w:pPr>
        <w:spacing w:after="0" w:line="240" w:lineRule="auto"/>
        <w:ind w:left="360"/>
        <w:rPr>
          <w:rFonts w:ascii="Times New Roman" w:eastAsia="Times New Roman" w:hAnsi="Times New Roman" w:cs="Times New Roman"/>
          <w:kern w:val="0"/>
          <w:sz w:val="22"/>
          <w:szCs w:val="22"/>
          <w:lang w:eastAsia="lt-LT"/>
          <w14:ligatures w14:val="none"/>
        </w:rPr>
      </w:pPr>
    </w:p>
    <w:p w14:paraId="2835D667" w14:textId="77777777" w:rsidR="00B5261A" w:rsidRPr="00B5261A" w:rsidRDefault="00B5261A" w:rsidP="00B5261A">
      <w:pPr>
        <w:tabs>
          <w:tab w:val="left" w:pos="4395"/>
        </w:tabs>
        <w:spacing w:after="0" w:line="240" w:lineRule="auto"/>
        <w:rPr>
          <w:rFonts w:ascii="Times New Roman" w:eastAsia="Times New Roman" w:hAnsi="Times New Roman" w:cs="Times New Roman"/>
          <w:kern w:val="0"/>
          <w:sz w:val="22"/>
          <w:szCs w:val="22"/>
          <w:lang w:eastAsia="lt-LT"/>
          <w14:ligatures w14:val="none"/>
        </w:rPr>
      </w:pPr>
    </w:p>
    <w:p w14:paraId="346EF6C6" w14:textId="678F38F3" w:rsidR="00B5261A" w:rsidRPr="00B5261A" w:rsidRDefault="00B5261A" w:rsidP="00B5261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B5261A">
        <w:rPr>
          <w:rFonts w:ascii="Times New Roman" w:eastAsia="Times New Roman" w:hAnsi="Times New Roman" w:cs="Times New Roman"/>
          <w:b/>
          <w:kern w:val="0"/>
          <w:sz w:val="22"/>
          <w:szCs w:val="22"/>
          <w14:ligatures w14:val="none"/>
        </w:rPr>
        <w:t>2.</w:t>
      </w:r>
      <w:r w:rsidRPr="00B5261A">
        <w:rPr>
          <w:rFonts w:ascii="Times New Roman" w:eastAsia="Times New Roman" w:hAnsi="Times New Roman" w:cs="Times New Roman"/>
          <w:b/>
          <w:kern w:val="0"/>
          <w:sz w:val="22"/>
          <w:szCs w:val="22"/>
          <w14:ligatures w14:val="none"/>
        </w:rPr>
        <w:tab/>
        <w:t xml:space="preserve">Kas žinotina prieš vartojant </w:t>
      </w:r>
      <w:r w:rsidR="005C1C94">
        <w:rPr>
          <w:rFonts w:ascii="Times New Roman" w:eastAsia="Times New Roman" w:hAnsi="Times New Roman" w:cs="Times New Roman"/>
          <w:b/>
          <w:kern w:val="0"/>
          <w:sz w:val="22"/>
          <w:szCs w:val="22"/>
          <w14:ligatures w14:val="none"/>
        </w:rPr>
        <w:t>BICLAR</w:t>
      </w:r>
      <w:r w:rsidRPr="00B5261A">
        <w:rPr>
          <w:rFonts w:ascii="Times New Roman" w:eastAsia="Times New Roman" w:hAnsi="Times New Roman" w:cs="Times New Roman"/>
          <w:b/>
          <w:kern w:val="0"/>
          <w:sz w:val="22"/>
          <w:szCs w:val="22"/>
          <w14:ligatures w14:val="none"/>
        </w:rPr>
        <w:t xml:space="preserve"> </w:t>
      </w:r>
    </w:p>
    <w:p w14:paraId="1FFDDD1A"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6917F9BF" w14:textId="24240B2B" w:rsidR="00B5261A" w:rsidRPr="00B5261A" w:rsidRDefault="005C1C94" w:rsidP="00B5261A">
      <w:pPr>
        <w:keepNext/>
        <w:spacing w:after="0" w:line="240" w:lineRule="auto"/>
        <w:outlineLvl w:val="2"/>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BICLAR</w:t>
      </w:r>
      <w:r w:rsidR="00B5261A" w:rsidRPr="00B5261A">
        <w:rPr>
          <w:rFonts w:ascii="Times New Roman" w:eastAsia="Times New Roman" w:hAnsi="Times New Roman" w:cs="Times New Roman"/>
          <w:b/>
          <w:kern w:val="0"/>
          <w:sz w:val="22"/>
          <w:szCs w:val="20"/>
          <w:lang w:eastAsia="lt-LT"/>
          <w14:ligatures w14:val="none"/>
        </w:rPr>
        <w:t xml:space="preserve"> vartoti draudžiama:</w:t>
      </w:r>
    </w:p>
    <w:p w14:paraId="57D50348" w14:textId="77777777" w:rsidR="00B5261A" w:rsidRPr="00B5261A" w:rsidRDefault="00B5261A" w:rsidP="00B5261A">
      <w:pPr>
        <w:numPr>
          <w:ilvl w:val="0"/>
          <w:numId w:val="4"/>
        </w:numPr>
        <w:tabs>
          <w:tab w:val="left" w:pos="709"/>
        </w:tabs>
        <w:spacing w:after="0" w:line="240" w:lineRule="auto"/>
        <w:rPr>
          <w:rFonts w:ascii="Times New Roman" w:eastAsia="Times New Roman" w:hAnsi="Times New Roman" w:cs="Times New Roman"/>
          <w:noProof/>
          <w:kern w:val="0"/>
          <w:sz w:val="22"/>
          <w:szCs w:val="22"/>
          <w14:ligatures w14:val="none"/>
        </w:rPr>
      </w:pPr>
      <w:r w:rsidRPr="00B5261A">
        <w:rPr>
          <w:rFonts w:ascii="Times New Roman" w:eastAsia="Times New Roman" w:hAnsi="Times New Roman" w:cs="Times New Roman"/>
          <w:noProof/>
          <w:kern w:val="0"/>
          <w:sz w:val="22"/>
          <w:szCs w:val="22"/>
          <w14:ligatures w14:val="none"/>
        </w:rPr>
        <w:t>jeigu yra alergija klaritromicinui ar kitiems makrolidų grupės antibiotikams arba bet kuriai pagalbinei šio vaisto medžiagai (jos išvardytos 6 skyriuje);</w:t>
      </w:r>
    </w:p>
    <w:p w14:paraId="21EBB467" w14:textId="7F6965A4" w:rsidR="00B5261A" w:rsidRPr="00B5261A" w:rsidRDefault="00B5261A" w:rsidP="00B5261A">
      <w:pPr>
        <w:numPr>
          <w:ilvl w:val="0"/>
          <w:numId w:val="4"/>
        </w:numPr>
        <w:tabs>
          <w:tab w:val="left" w:pos="709"/>
        </w:tabs>
        <w:spacing w:after="0" w:line="240" w:lineRule="auto"/>
        <w:rPr>
          <w:rFonts w:ascii="Times New Roman" w:eastAsia="Times New Roman" w:hAnsi="Times New Roman" w:cs="Times New Roman"/>
          <w:kern w:val="0"/>
          <w:sz w:val="22"/>
          <w:szCs w:val="22"/>
          <w14:ligatures w14:val="none"/>
        </w:rPr>
      </w:pPr>
      <w:r w:rsidRPr="00B5261A">
        <w:rPr>
          <w:rFonts w:ascii="Times New Roman" w:eastAsia="Times New Roman" w:hAnsi="Times New Roman" w:cs="Times New Roman"/>
          <w:noProof/>
          <w:kern w:val="0"/>
          <w:sz w:val="22"/>
          <w:szCs w:val="22"/>
          <w14:ligatures w14:val="none"/>
        </w:rPr>
        <w:t xml:space="preserve">jeigu vartojate terfenadino arba astemizolo (vaistus nuo šienligės arba alergijos), cisaprido ar domperidono (skrandžio sutrikimams gydyti), pimozido (psichoziniams sutrikimams gydyti), jų vartojant kartu su </w:t>
      </w:r>
      <w:r w:rsidR="005C1C94">
        <w:rPr>
          <w:rFonts w:ascii="Times New Roman" w:eastAsia="Times New Roman" w:hAnsi="Times New Roman" w:cs="Times New Roman"/>
          <w:noProof/>
          <w:kern w:val="0"/>
          <w:sz w:val="22"/>
          <w:szCs w:val="22"/>
          <w14:ligatures w14:val="none"/>
        </w:rPr>
        <w:t>BICLAR</w:t>
      </w:r>
      <w:r w:rsidRPr="00B5261A">
        <w:rPr>
          <w:rFonts w:ascii="Times New Roman" w:eastAsia="Times New Roman" w:hAnsi="Times New Roman" w:cs="Times New Roman"/>
          <w:noProof/>
          <w:kern w:val="0"/>
          <w:sz w:val="22"/>
          <w:szCs w:val="22"/>
          <w14:ligatures w14:val="none"/>
        </w:rPr>
        <w:t xml:space="preserve"> gali sutrikti širdies ritmas;</w:t>
      </w:r>
    </w:p>
    <w:p w14:paraId="6A74A5B0" w14:textId="77777777" w:rsidR="00B5261A" w:rsidRPr="00B5261A" w:rsidRDefault="00B5261A" w:rsidP="00B5261A">
      <w:pPr>
        <w:numPr>
          <w:ilvl w:val="0"/>
          <w:numId w:val="4"/>
        </w:numPr>
        <w:tabs>
          <w:tab w:val="left" w:pos="709"/>
        </w:tabs>
        <w:spacing w:after="0" w:line="240" w:lineRule="auto"/>
        <w:rPr>
          <w:rFonts w:ascii="Times New Roman" w:eastAsia="Times New Roman" w:hAnsi="Times New Roman" w:cs="Times New Roman"/>
          <w:kern w:val="0"/>
          <w:sz w:val="22"/>
          <w:szCs w:val="22"/>
          <w14:ligatures w14:val="none"/>
        </w:rPr>
      </w:pPr>
      <w:r w:rsidRPr="00B5261A">
        <w:rPr>
          <w:rFonts w:ascii="Times New Roman" w:eastAsia="Times New Roman" w:hAnsi="Times New Roman" w:cs="Times New Roman"/>
          <w:noProof/>
          <w:kern w:val="0"/>
          <w:sz w:val="22"/>
          <w:szCs w:val="22"/>
          <w14:ligatures w14:val="none"/>
        </w:rPr>
        <w:t xml:space="preserve">jeigu vartojate tikagreloro, ivabradino ar ranolazino </w:t>
      </w:r>
      <w:r w:rsidRPr="00B5261A">
        <w:rPr>
          <w:rFonts w:ascii="Times New Roman" w:eastAsia="Times New Roman" w:hAnsi="Times New Roman" w:cs="Times New Roman"/>
          <w:iCs/>
          <w:kern w:val="0"/>
          <w:sz w:val="22"/>
          <w:szCs w:val="22"/>
          <w14:ligatures w14:val="none"/>
        </w:rPr>
        <w:t>(vaistą nuo krūtinės anginos arba širdies priepuolio ar insulto tikimybės sumažinimui)</w:t>
      </w:r>
      <w:r w:rsidRPr="00B5261A">
        <w:rPr>
          <w:rFonts w:ascii="Times New Roman" w:eastAsia="Times New Roman" w:hAnsi="Times New Roman" w:cs="Times New Roman"/>
          <w:noProof/>
          <w:kern w:val="0"/>
          <w:sz w:val="22"/>
          <w:szCs w:val="22"/>
          <w14:ligatures w14:val="none"/>
        </w:rPr>
        <w:t>;</w:t>
      </w:r>
    </w:p>
    <w:p w14:paraId="18053BB7" w14:textId="77777777" w:rsidR="00B5261A" w:rsidRPr="00B5261A" w:rsidRDefault="00B5261A" w:rsidP="00B5261A">
      <w:pPr>
        <w:numPr>
          <w:ilvl w:val="0"/>
          <w:numId w:val="4"/>
        </w:numPr>
        <w:tabs>
          <w:tab w:val="left" w:pos="709"/>
        </w:tabs>
        <w:spacing w:after="0" w:line="240" w:lineRule="auto"/>
        <w:rPr>
          <w:rFonts w:ascii="Times New Roman" w:eastAsia="Times New Roman" w:hAnsi="Times New Roman" w:cs="Times New Roman"/>
          <w:kern w:val="0"/>
          <w:sz w:val="22"/>
          <w:szCs w:val="22"/>
          <w14:ligatures w14:val="none"/>
        </w:rPr>
      </w:pPr>
      <w:r w:rsidRPr="00B5261A">
        <w:rPr>
          <w:rFonts w:ascii="Times New Roman" w:eastAsia="Times New Roman" w:hAnsi="Times New Roman" w:cs="Times New Roman"/>
          <w:noProof/>
          <w:kern w:val="0"/>
          <w:sz w:val="22"/>
          <w:szCs w:val="22"/>
          <w14:ligatures w14:val="none"/>
        </w:rPr>
        <w:t>jeigu vartojate skalsių darinių (vaistai migrenai gydyti)</w:t>
      </w:r>
      <w:r w:rsidRPr="00B5261A">
        <w:rPr>
          <w:rFonts w:ascii="Times New Roman" w:eastAsia="Times New Roman" w:hAnsi="Times New Roman" w:cs="Times New Roman"/>
          <w:iCs/>
          <w:kern w:val="0"/>
          <w:sz w:val="22"/>
          <w:szCs w:val="22"/>
          <w14:ligatures w14:val="none"/>
        </w:rPr>
        <w:t xml:space="preserve"> arba per burną vartojamą midazolamą (nerimui arba nemigai);</w:t>
      </w:r>
    </w:p>
    <w:p w14:paraId="1BD088BD" w14:textId="77777777" w:rsidR="00B5261A" w:rsidRPr="00B5261A" w:rsidRDefault="00B5261A" w:rsidP="00B5261A">
      <w:pPr>
        <w:numPr>
          <w:ilvl w:val="0"/>
          <w:numId w:val="4"/>
        </w:numPr>
        <w:tabs>
          <w:tab w:val="left" w:pos="709"/>
        </w:tabs>
        <w:spacing w:after="0" w:line="240" w:lineRule="auto"/>
        <w:rPr>
          <w:rFonts w:ascii="Times New Roman" w:eastAsia="Times New Roman" w:hAnsi="Times New Roman" w:cs="Times New Roman"/>
          <w:noProof/>
          <w:kern w:val="0"/>
          <w:sz w:val="22"/>
          <w:szCs w:val="22"/>
          <w14:ligatures w14:val="none"/>
        </w:rPr>
      </w:pPr>
      <w:r w:rsidRPr="00B5261A">
        <w:rPr>
          <w:rFonts w:ascii="Times New Roman" w:eastAsia="Times New Roman" w:hAnsi="Times New Roman" w:cs="Times New Roman"/>
          <w:noProof/>
          <w:kern w:val="0"/>
          <w:sz w:val="22"/>
          <w:szCs w:val="22"/>
          <w14:ligatures w14:val="none"/>
        </w:rPr>
        <w:t>jeigu Jums yra sumažėjęs kalio ar magnio kiekis kraujyje (hipokalemija ar hipomagnezemija);</w:t>
      </w:r>
    </w:p>
    <w:p w14:paraId="2A1A8969" w14:textId="77777777" w:rsidR="00B5261A" w:rsidRPr="00B5261A" w:rsidRDefault="00B5261A" w:rsidP="00B5261A">
      <w:pPr>
        <w:numPr>
          <w:ilvl w:val="0"/>
          <w:numId w:val="4"/>
        </w:numPr>
        <w:tabs>
          <w:tab w:val="left" w:pos="709"/>
        </w:tabs>
        <w:spacing w:after="0" w:line="240" w:lineRule="auto"/>
        <w:rPr>
          <w:rFonts w:ascii="Times New Roman" w:eastAsia="Times New Roman" w:hAnsi="Times New Roman" w:cs="Times New Roman"/>
          <w:noProof/>
          <w:kern w:val="0"/>
          <w:sz w:val="22"/>
          <w:szCs w:val="22"/>
          <w14:ligatures w14:val="none"/>
        </w:rPr>
      </w:pPr>
      <w:r w:rsidRPr="00B5261A">
        <w:rPr>
          <w:rFonts w:ascii="Times New Roman" w:eastAsia="Times New Roman" w:hAnsi="Times New Roman" w:cs="Times New Roman"/>
          <w:noProof/>
          <w:kern w:val="0"/>
          <w:sz w:val="22"/>
          <w:szCs w:val="22"/>
          <w14:ligatures w14:val="none"/>
        </w:rPr>
        <w:t>jeigu vartojate kitų vaistų, kurie žinomi kaip galintys sutrikdyti širdies ritmą;</w:t>
      </w:r>
    </w:p>
    <w:p w14:paraId="57165750" w14:textId="77777777" w:rsidR="00B5261A" w:rsidRPr="00B5261A" w:rsidRDefault="00B5261A" w:rsidP="00B5261A">
      <w:pPr>
        <w:numPr>
          <w:ilvl w:val="0"/>
          <w:numId w:val="4"/>
        </w:numPr>
        <w:tabs>
          <w:tab w:val="left" w:pos="709"/>
        </w:tabs>
        <w:spacing w:after="0" w:line="240" w:lineRule="auto"/>
        <w:rPr>
          <w:rFonts w:ascii="Times New Roman" w:eastAsia="Times New Roman" w:hAnsi="Times New Roman" w:cs="Times New Roman"/>
          <w:noProof/>
          <w:kern w:val="0"/>
          <w:sz w:val="22"/>
          <w:szCs w:val="22"/>
          <w14:ligatures w14:val="none"/>
        </w:rPr>
      </w:pPr>
      <w:r w:rsidRPr="00B5261A">
        <w:rPr>
          <w:rFonts w:ascii="Times New Roman" w:eastAsia="Times New Roman" w:hAnsi="Times New Roman" w:cs="Times New Roman"/>
          <w:noProof/>
          <w:kern w:val="0"/>
          <w:sz w:val="22"/>
          <w:szCs w:val="22"/>
          <w14:ligatures w14:val="none"/>
        </w:rPr>
        <w:t>jeigu vartojate vaistų padidėjusio cholesterolio kiekio mažinimui (pvz., lovastatino ar simvastatino);</w:t>
      </w:r>
    </w:p>
    <w:p w14:paraId="0F206D8F" w14:textId="77777777" w:rsidR="00B5261A" w:rsidRPr="00B5261A" w:rsidRDefault="00B5261A" w:rsidP="00B5261A">
      <w:pPr>
        <w:numPr>
          <w:ilvl w:val="0"/>
          <w:numId w:val="4"/>
        </w:numPr>
        <w:tabs>
          <w:tab w:val="left" w:pos="709"/>
        </w:tabs>
        <w:spacing w:after="0" w:line="240" w:lineRule="auto"/>
        <w:rPr>
          <w:rFonts w:ascii="Times New Roman" w:eastAsia="Times New Roman" w:hAnsi="Times New Roman" w:cs="Times New Roman"/>
          <w:noProof/>
          <w:kern w:val="0"/>
          <w:sz w:val="22"/>
          <w:szCs w:val="22"/>
          <w14:ligatures w14:val="none"/>
        </w:rPr>
      </w:pPr>
      <w:r w:rsidRPr="00B5261A">
        <w:rPr>
          <w:rFonts w:ascii="Times New Roman" w:eastAsia="Times New Roman" w:hAnsi="Times New Roman" w:cs="Times New Roman"/>
          <w:noProof/>
          <w:kern w:val="0"/>
          <w:sz w:val="22"/>
          <w:szCs w:val="22"/>
          <w14:ligatures w14:val="none"/>
        </w:rPr>
        <w:t>jeigu Jums yra kepenų ir (arba) sunkių inkstų sutrikimų;</w:t>
      </w:r>
    </w:p>
    <w:p w14:paraId="6A17C417" w14:textId="77777777" w:rsidR="00B5261A" w:rsidRPr="00B5261A" w:rsidRDefault="00B5261A" w:rsidP="00B5261A">
      <w:pPr>
        <w:numPr>
          <w:ilvl w:val="0"/>
          <w:numId w:val="4"/>
        </w:numPr>
        <w:tabs>
          <w:tab w:val="left" w:pos="709"/>
        </w:tabs>
        <w:spacing w:after="0" w:line="240" w:lineRule="auto"/>
        <w:rPr>
          <w:rFonts w:ascii="Times New Roman" w:eastAsia="Times New Roman" w:hAnsi="Times New Roman" w:cs="Times New Roman"/>
          <w:kern w:val="0"/>
          <w:sz w:val="22"/>
          <w:szCs w:val="20"/>
          <w:lang w:eastAsia="lt-LT"/>
          <w14:ligatures w14:val="none"/>
        </w:rPr>
      </w:pPr>
      <w:r w:rsidRPr="00B5261A">
        <w:rPr>
          <w:rFonts w:ascii="Times New Roman" w:eastAsia="Times New Roman" w:hAnsi="Times New Roman" w:cs="Times New Roman"/>
          <w:noProof/>
          <w:kern w:val="0"/>
          <w:sz w:val="22"/>
          <w:szCs w:val="22"/>
          <w14:ligatures w14:val="none"/>
        </w:rPr>
        <w:lastRenderedPageBreak/>
        <w:t xml:space="preserve">jeigu Jums arba Jūsų šeimos nariams yra buvę tam tikrų širdies ritmo sutrikimų, vadinamų skilvelių aritmija, įskaitant </w:t>
      </w:r>
      <w:r w:rsidRPr="00B5261A">
        <w:rPr>
          <w:rFonts w:ascii="Times New Roman" w:eastAsia="Times New Roman" w:hAnsi="Times New Roman" w:cs="Times New Roman"/>
          <w:i/>
          <w:noProof/>
          <w:kern w:val="0"/>
          <w:sz w:val="22"/>
          <w:szCs w:val="22"/>
          <w14:ligatures w14:val="none"/>
        </w:rPr>
        <w:t>torsades de pointes</w:t>
      </w:r>
      <w:r w:rsidRPr="00B5261A">
        <w:rPr>
          <w:rFonts w:ascii="Times New Roman" w:eastAsia="Times New Roman" w:hAnsi="Times New Roman" w:cs="Times New Roman"/>
          <w:noProof/>
          <w:kern w:val="0"/>
          <w:sz w:val="22"/>
          <w:szCs w:val="22"/>
          <w14:ligatures w14:val="none"/>
        </w:rPr>
        <w:t xml:space="preserve"> ar elektrokardiogramos </w:t>
      </w:r>
      <w:r w:rsidRPr="00B5261A">
        <w:rPr>
          <w:rFonts w:ascii="Times New Roman" w:eastAsia="Times New Roman" w:hAnsi="Times New Roman" w:cs="Times New Roman"/>
          <w:noProof/>
          <w:kern w:val="0"/>
          <w:sz w:val="22"/>
          <w:szCs w:val="22"/>
          <w:lang w:eastAsia="lt-LT"/>
          <w14:ligatures w14:val="none"/>
        </w:rPr>
        <w:t>(elektroninės širdies veiklos užrašas)</w:t>
      </w:r>
      <w:r w:rsidRPr="00B5261A">
        <w:rPr>
          <w:rFonts w:ascii="Times New Roman" w:eastAsia="Times New Roman" w:hAnsi="Times New Roman" w:cs="Times New Roman"/>
          <w:noProof/>
          <w:kern w:val="0"/>
          <w:sz w:val="22"/>
          <w:szCs w:val="22"/>
          <w14:ligatures w14:val="none"/>
        </w:rPr>
        <w:t xml:space="preserve"> pokyčiai (</w:t>
      </w:r>
      <w:r w:rsidRPr="00B5261A">
        <w:rPr>
          <w:rFonts w:ascii="Times New Roman" w:eastAsia="Times New Roman" w:hAnsi="Times New Roman" w:cs="Times New Roman"/>
          <w:i/>
          <w:iCs/>
          <w:noProof/>
          <w:kern w:val="0"/>
          <w:sz w:val="22"/>
          <w:szCs w:val="22"/>
          <w14:ligatures w14:val="none"/>
        </w:rPr>
        <w:t>pailgėjusio QT</w:t>
      </w:r>
      <w:r w:rsidRPr="00B5261A">
        <w:rPr>
          <w:rFonts w:ascii="Times New Roman" w:eastAsia="Times New Roman" w:hAnsi="Times New Roman" w:cs="Times New Roman"/>
          <w:noProof/>
          <w:kern w:val="0"/>
          <w:sz w:val="22"/>
          <w:szCs w:val="22"/>
          <w14:ligatures w14:val="none"/>
        </w:rPr>
        <w:t xml:space="preserve"> intervalo </w:t>
      </w:r>
      <w:r w:rsidRPr="00B5261A">
        <w:rPr>
          <w:rFonts w:ascii="Times New Roman" w:eastAsia="Times New Roman" w:hAnsi="Times New Roman" w:cs="Times New Roman"/>
          <w:i/>
          <w:iCs/>
          <w:noProof/>
          <w:kern w:val="0"/>
          <w:sz w:val="22"/>
          <w:szCs w:val="22"/>
          <w14:ligatures w14:val="none"/>
        </w:rPr>
        <w:t>sindromas)</w:t>
      </w:r>
      <w:r w:rsidRPr="00B5261A">
        <w:rPr>
          <w:rFonts w:ascii="Times New Roman" w:eastAsia="Times New Roman" w:hAnsi="Times New Roman" w:cs="Times New Roman"/>
          <w:iCs/>
          <w:noProof/>
          <w:kern w:val="0"/>
          <w:sz w:val="22"/>
          <w:szCs w:val="22"/>
          <w14:ligatures w14:val="none"/>
        </w:rPr>
        <w:t>;</w:t>
      </w:r>
    </w:p>
    <w:p w14:paraId="2CCA8897" w14:textId="77777777" w:rsidR="00B5261A" w:rsidRPr="00B5261A" w:rsidRDefault="00B5261A" w:rsidP="00B5261A">
      <w:pPr>
        <w:numPr>
          <w:ilvl w:val="0"/>
          <w:numId w:val="4"/>
        </w:numPr>
        <w:spacing w:after="0" w:line="240" w:lineRule="auto"/>
        <w:rPr>
          <w:rFonts w:ascii="Times New Roman" w:eastAsia="Times New Roman" w:hAnsi="Times New Roman" w:cs="Times New Roman"/>
          <w:iCs/>
          <w:kern w:val="0"/>
          <w:sz w:val="22"/>
          <w:szCs w:val="22"/>
          <w14:ligatures w14:val="none"/>
        </w:rPr>
      </w:pPr>
      <w:bookmarkStart w:id="0" w:name="_Hlk6349397"/>
      <w:r w:rsidRPr="00B5261A">
        <w:rPr>
          <w:rFonts w:ascii="Times New Roman" w:eastAsia="Times New Roman" w:hAnsi="Times New Roman" w:cs="Times New Roman"/>
          <w:kern w:val="0"/>
          <w:sz w:val="22"/>
          <w:szCs w:val="22"/>
          <w14:ligatures w14:val="none"/>
        </w:rPr>
        <w:t>jeigu vartojate kolchiciną (podagrai gydyti);</w:t>
      </w:r>
    </w:p>
    <w:p w14:paraId="70E6C159" w14:textId="77777777" w:rsidR="00B5261A" w:rsidRPr="00B5261A" w:rsidRDefault="00B5261A" w:rsidP="00B5261A">
      <w:pPr>
        <w:numPr>
          <w:ilvl w:val="0"/>
          <w:numId w:val="4"/>
        </w:numPr>
        <w:spacing w:after="0" w:line="240" w:lineRule="auto"/>
        <w:rPr>
          <w:rFonts w:ascii="Times New Roman" w:eastAsia="Times New Roman" w:hAnsi="Times New Roman" w:cs="Times New Roman"/>
          <w:iCs/>
          <w:kern w:val="0"/>
          <w:sz w:val="22"/>
          <w:szCs w:val="22"/>
          <w14:ligatures w14:val="none"/>
        </w:rPr>
      </w:pPr>
      <w:r w:rsidRPr="00B5261A">
        <w:rPr>
          <w:rFonts w:ascii="Times New Roman" w:eastAsia="Times New Roman" w:hAnsi="Times New Roman" w:cs="Times New Roman"/>
          <w:kern w:val="0"/>
          <w:sz w:val="22"/>
          <w:szCs w:val="22"/>
          <w14:ligatures w14:val="none"/>
        </w:rPr>
        <w:t>jeigu vartojate vaistų, kurių sudėtyje yra lomitapido.</w:t>
      </w:r>
      <w:bookmarkEnd w:id="0"/>
    </w:p>
    <w:p w14:paraId="5F9471E2" w14:textId="77777777" w:rsidR="00B5261A" w:rsidRPr="00B5261A" w:rsidRDefault="00B5261A" w:rsidP="00B5261A">
      <w:pPr>
        <w:tabs>
          <w:tab w:val="left" w:pos="709"/>
        </w:tabs>
        <w:spacing w:after="0" w:line="240" w:lineRule="auto"/>
        <w:ind w:hanging="360"/>
        <w:rPr>
          <w:rFonts w:ascii="Times New Roman" w:eastAsia="Times New Roman" w:hAnsi="Times New Roman" w:cs="Times New Roman"/>
          <w:kern w:val="0"/>
          <w:sz w:val="22"/>
          <w:szCs w:val="22"/>
          <w:lang w:eastAsia="lt-LT"/>
          <w14:ligatures w14:val="none"/>
        </w:rPr>
      </w:pPr>
    </w:p>
    <w:p w14:paraId="5CE1E35C"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Jeigu manote, kad bet kuri iš aukščiau išvardintų sąlygų Jums tinka, prieš vartodami klaritromicino, pasitarkite su gydytoju.</w:t>
      </w:r>
    </w:p>
    <w:p w14:paraId="60DC2EB7"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79F90AB4"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Kreipkitės į gydytoją arba vaistininką, kurie Jums patars kokius vaistus Jūsų vaikas gali vartoti vietoje šių.</w:t>
      </w:r>
    </w:p>
    <w:p w14:paraId="621C8EA1"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7C989E69" w14:textId="77777777" w:rsidR="00B5261A" w:rsidRPr="00B5261A" w:rsidRDefault="00B5261A" w:rsidP="00B5261A">
      <w:pPr>
        <w:keepNext/>
        <w:spacing w:after="0" w:line="240" w:lineRule="auto"/>
        <w:outlineLvl w:val="2"/>
        <w:rPr>
          <w:rFonts w:ascii="Times New Roman" w:eastAsia="Times New Roman" w:hAnsi="Times New Roman" w:cs="Times New Roman"/>
          <w:b/>
          <w:kern w:val="0"/>
          <w:sz w:val="22"/>
          <w:szCs w:val="20"/>
          <w:lang w:eastAsia="lt-LT"/>
          <w14:ligatures w14:val="none"/>
        </w:rPr>
      </w:pPr>
      <w:r w:rsidRPr="00B5261A">
        <w:rPr>
          <w:rFonts w:ascii="Times New Roman" w:eastAsia="Times New Roman" w:hAnsi="Times New Roman" w:cs="Times New Roman"/>
          <w:b/>
          <w:kern w:val="0"/>
          <w:sz w:val="22"/>
          <w:szCs w:val="20"/>
          <w:lang w:eastAsia="lt-LT"/>
          <w14:ligatures w14:val="none"/>
        </w:rPr>
        <w:t>Įspėjimai ir atsargumo priemonės</w:t>
      </w:r>
    </w:p>
    <w:p w14:paraId="06021FE1" w14:textId="3D765B1D"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 xml:space="preserve">Pasitarkite su gydytoju arba vaistininku prieš pradėdami vartoti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w:t>
      </w:r>
    </w:p>
    <w:p w14:paraId="1A8DA66D" w14:textId="77777777" w:rsidR="00B5261A" w:rsidRPr="00B5261A" w:rsidRDefault="00B5261A" w:rsidP="00B5261A">
      <w:pPr>
        <w:numPr>
          <w:ilvl w:val="0"/>
          <w:numId w:val="5"/>
        </w:numPr>
        <w:tabs>
          <w:tab w:val="left" w:pos="709"/>
        </w:tabs>
        <w:spacing w:after="0" w:line="240" w:lineRule="auto"/>
        <w:rPr>
          <w:rFonts w:ascii="Times New Roman" w:eastAsia="Times New Roman" w:hAnsi="Times New Roman" w:cs="Times New Roman"/>
          <w:kern w:val="0"/>
          <w:sz w:val="22"/>
          <w:szCs w:val="22"/>
          <w14:ligatures w14:val="none"/>
        </w:rPr>
      </w:pPr>
      <w:r w:rsidRPr="00B5261A">
        <w:rPr>
          <w:rFonts w:ascii="Times New Roman" w:eastAsia="Times New Roman" w:hAnsi="Times New Roman" w:cs="Times New Roman"/>
          <w:kern w:val="0"/>
          <w:sz w:val="22"/>
          <w:szCs w:val="22"/>
          <w14:ligatures w14:val="none"/>
        </w:rPr>
        <w:t xml:space="preserve">jeigu esate nėščia arba žindote kūdikį </w:t>
      </w:r>
      <w:r w:rsidRPr="00B5261A">
        <w:rPr>
          <w:rFonts w:ascii="Times New Roman" w:eastAsia="Times New Roman" w:hAnsi="Times New Roman" w:cs="Times New Roman"/>
          <w:noProof/>
          <w:kern w:val="0"/>
          <w:sz w:val="22"/>
          <w:szCs w:val="22"/>
          <w14:ligatures w14:val="none"/>
        </w:rPr>
        <w:t>(žr. skyrių „Nėštumas, žindymo laikotarpis ir vaisingumas“)</w:t>
      </w:r>
      <w:r w:rsidRPr="00B5261A">
        <w:rPr>
          <w:rFonts w:ascii="Times New Roman" w:eastAsia="Times New Roman" w:hAnsi="Times New Roman" w:cs="Times New Roman"/>
          <w:kern w:val="0"/>
          <w:sz w:val="22"/>
          <w:szCs w:val="22"/>
          <w14:ligatures w14:val="none"/>
        </w:rPr>
        <w:t>;</w:t>
      </w:r>
    </w:p>
    <w:p w14:paraId="4736531A" w14:textId="1BEA5FCD" w:rsidR="00B5261A" w:rsidRPr="00B5261A" w:rsidRDefault="00B5261A" w:rsidP="00B5261A">
      <w:pPr>
        <w:numPr>
          <w:ilvl w:val="0"/>
          <w:numId w:val="5"/>
        </w:numPr>
        <w:tabs>
          <w:tab w:val="left" w:pos="709"/>
        </w:tabs>
        <w:spacing w:after="0" w:line="240" w:lineRule="auto"/>
        <w:rPr>
          <w:rFonts w:ascii="Times New Roman" w:eastAsia="Times New Roman" w:hAnsi="Times New Roman" w:cs="Times New Roman"/>
          <w:kern w:val="0"/>
          <w:sz w:val="22"/>
          <w:szCs w:val="22"/>
          <w14:ligatures w14:val="none"/>
        </w:rPr>
      </w:pPr>
      <w:r w:rsidRPr="00B5261A">
        <w:rPr>
          <w:rFonts w:ascii="Times New Roman" w:eastAsia="Times New Roman" w:hAnsi="Times New Roman" w:cs="Times New Roman"/>
          <w:noProof/>
          <w:kern w:val="0"/>
          <w:sz w:val="22"/>
          <w:szCs w:val="22"/>
          <w14:ligatures w14:val="none"/>
        </w:rPr>
        <w:t xml:space="preserve">jei </w:t>
      </w:r>
      <w:r w:rsidR="005C1C94">
        <w:rPr>
          <w:rFonts w:ascii="Times New Roman" w:eastAsia="Times New Roman" w:hAnsi="Times New Roman" w:cs="Times New Roman"/>
          <w:noProof/>
          <w:kern w:val="0"/>
          <w:sz w:val="22"/>
          <w:szCs w:val="22"/>
          <w14:ligatures w14:val="none"/>
        </w:rPr>
        <w:t>BICLAR</w:t>
      </w:r>
      <w:r w:rsidRPr="00B5261A">
        <w:rPr>
          <w:rFonts w:ascii="Times New Roman" w:eastAsia="Times New Roman" w:hAnsi="Times New Roman" w:cs="Times New Roman"/>
          <w:noProof/>
          <w:kern w:val="0"/>
          <w:sz w:val="22"/>
          <w:szCs w:val="22"/>
          <w14:ligatures w14:val="none"/>
        </w:rPr>
        <w:t xml:space="preserve"> vartojimo metu arba gydymą užbaigus, prasideda sunkus arba ilgalaikis viduriavimas, nedelsiant kreipkitės į gydytoją. Viduriavimas gali prasidėti praėjus net keliems mėnesiams po gydymo </w:t>
      </w:r>
      <w:r w:rsidR="005C1C94">
        <w:rPr>
          <w:rFonts w:ascii="Times New Roman" w:eastAsia="Times New Roman" w:hAnsi="Times New Roman" w:cs="Times New Roman"/>
          <w:noProof/>
          <w:kern w:val="0"/>
          <w:sz w:val="22"/>
          <w:szCs w:val="22"/>
          <w14:ligatures w14:val="none"/>
        </w:rPr>
        <w:t>BICLAR</w:t>
      </w:r>
      <w:r w:rsidRPr="00B5261A">
        <w:rPr>
          <w:rFonts w:ascii="Times New Roman" w:eastAsia="Times New Roman" w:hAnsi="Times New Roman" w:cs="Times New Roman"/>
          <w:noProof/>
          <w:kern w:val="0"/>
          <w:sz w:val="22"/>
          <w:szCs w:val="22"/>
          <w14:ligatures w14:val="none"/>
        </w:rPr>
        <w:t>;</w:t>
      </w:r>
    </w:p>
    <w:p w14:paraId="0A1EEC6F" w14:textId="77777777" w:rsidR="00B5261A" w:rsidRPr="00B5261A" w:rsidRDefault="00B5261A" w:rsidP="00B5261A">
      <w:pPr>
        <w:numPr>
          <w:ilvl w:val="0"/>
          <w:numId w:val="5"/>
        </w:numPr>
        <w:tabs>
          <w:tab w:val="left" w:pos="709"/>
        </w:tabs>
        <w:spacing w:after="0" w:line="240" w:lineRule="auto"/>
        <w:rPr>
          <w:rFonts w:ascii="Times New Roman" w:eastAsia="Times New Roman" w:hAnsi="Times New Roman" w:cs="Times New Roman"/>
          <w:kern w:val="0"/>
          <w:sz w:val="22"/>
          <w:szCs w:val="22"/>
          <w14:ligatures w14:val="none"/>
        </w:rPr>
      </w:pPr>
      <w:r w:rsidRPr="00B5261A">
        <w:rPr>
          <w:rFonts w:ascii="Times New Roman" w:eastAsia="Times New Roman" w:hAnsi="Times New Roman" w:cs="Times New Roman"/>
          <w:noProof/>
          <w:kern w:val="0"/>
          <w:sz w:val="22"/>
          <w:szCs w:val="22"/>
          <w14:ligatures w14:val="none"/>
        </w:rPr>
        <w:t>jei Jums reikia vartoti triazolamo arba midazolamo (raminantys vaistai);</w:t>
      </w:r>
    </w:p>
    <w:p w14:paraId="5F610596" w14:textId="77777777" w:rsidR="00B5261A" w:rsidRPr="00B5261A" w:rsidRDefault="00B5261A" w:rsidP="00B5261A">
      <w:pPr>
        <w:numPr>
          <w:ilvl w:val="0"/>
          <w:numId w:val="5"/>
        </w:numPr>
        <w:tabs>
          <w:tab w:val="left" w:pos="709"/>
        </w:tabs>
        <w:spacing w:after="0" w:line="240" w:lineRule="auto"/>
        <w:rPr>
          <w:rFonts w:ascii="Times New Roman" w:eastAsia="Times New Roman" w:hAnsi="Times New Roman" w:cs="Times New Roman"/>
          <w:kern w:val="0"/>
          <w:sz w:val="22"/>
          <w:szCs w:val="22"/>
          <w14:ligatures w14:val="none"/>
        </w:rPr>
      </w:pPr>
      <w:r w:rsidRPr="00B5261A">
        <w:rPr>
          <w:rFonts w:ascii="Times New Roman" w:eastAsia="Times New Roman" w:hAnsi="Times New Roman" w:cs="Times New Roman"/>
          <w:kern w:val="0"/>
          <w:sz w:val="22"/>
          <w:szCs w:val="22"/>
          <w14:ligatures w14:val="none"/>
        </w:rPr>
        <w:t xml:space="preserve">jeigu </w:t>
      </w:r>
      <w:r w:rsidRPr="00B5261A">
        <w:rPr>
          <w:rFonts w:ascii="Times New Roman" w:eastAsia="Times New Roman" w:hAnsi="Times New Roman" w:cs="Times New Roman"/>
          <w:noProof/>
          <w:kern w:val="0"/>
          <w:sz w:val="22"/>
          <w:szCs w:val="22"/>
          <w14:ligatures w14:val="none"/>
        </w:rPr>
        <w:t>pasireiškia kepenų ligos požymių, tokių kaip apetito netekimas, odos ir akių baltymų pageltimas, tamsus šlapimas, niežulys ar pilvo skausmas.</w:t>
      </w:r>
    </w:p>
    <w:p w14:paraId="28202C3A"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p>
    <w:p w14:paraId="754D73A6" w14:textId="3FF25299" w:rsidR="00B5261A" w:rsidRPr="00B5261A" w:rsidRDefault="00B5261A" w:rsidP="00B5261A">
      <w:pPr>
        <w:spacing w:after="0" w:line="240" w:lineRule="auto"/>
        <w:rPr>
          <w:rFonts w:ascii="Times New Roman" w:eastAsia="Times New Roman" w:hAnsi="Times New Roman" w:cs="Times New Roman"/>
          <w:b/>
          <w:kern w:val="0"/>
          <w:sz w:val="22"/>
          <w:szCs w:val="22"/>
          <w14:ligatures w14:val="none"/>
        </w:rPr>
      </w:pPr>
      <w:r w:rsidRPr="00B5261A">
        <w:rPr>
          <w:rFonts w:ascii="Times New Roman" w:eastAsia="Times New Roman" w:hAnsi="Times New Roman" w:cs="Times New Roman"/>
          <w:b/>
          <w:kern w:val="0"/>
          <w:sz w:val="22"/>
          <w:szCs w:val="22"/>
          <w:lang w:eastAsia="ru-RU"/>
          <w14:ligatures w14:val="none"/>
        </w:rPr>
        <w:t xml:space="preserve">Kiti vaistai ir </w:t>
      </w:r>
      <w:r w:rsidR="005C1C94">
        <w:rPr>
          <w:rFonts w:ascii="Times New Roman" w:eastAsia="Times New Roman" w:hAnsi="Times New Roman" w:cs="Times New Roman"/>
          <w:b/>
          <w:kern w:val="0"/>
          <w:sz w:val="22"/>
          <w:szCs w:val="22"/>
          <w:lang w:eastAsia="ru-RU"/>
          <w14:ligatures w14:val="none"/>
        </w:rPr>
        <w:t>BICLAR</w:t>
      </w:r>
    </w:p>
    <w:p w14:paraId="375AAB8E"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Jeigu vartojate arba neseniai vartojote kitų vaistų</w:t>
      </w:r>
      <w:r w:rsidRPr="00B5261A">
        <w:rPr>
          <w:rFonts w:ascii="Times New Roman" w:eastAsia="Times New Roman" w:hAnsi="Times New Roman" w:cs="Times New Roman"/>
          <w:noProof/>
          <w:kern w:val="0"/>
          <w:sz w:val="22"/>
          <w:szCs w:val="22"/>
          <w:lang w:eastAsia="lt-LT"/>
          <w14:ligatures w14:val="none"/>
        </w:rPr>
        <w:t xml:space="preserve"> arba dėl to nesate tikri, apie tai </w:t>
      </w:r>
      <w:r w:rsidRPr="00B5261A">
        <w:rPr>
          <w:rFonts w:ascii="Times New Roman" w:eastAsia="Times New Roman" w:hAnsi="Times New Roman" w:cs="Times New Roman"/>
          <w:kern w:val="0"/>
          <w:sz w:val="22"/>
          <w:szCs w:val="22"/>
          <w:lang w:eastAsia="lt-LT"/>
          <w14:ligatures w14:val="none"/>
        </w:rPr>
        <w:t>pasakykite gydytojui arba vaistininkui.</w:t>
      </w:r>
    </w:p>
    <w:p w14:paraId="2C7430FE"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008841EA" w14:textId="12135171" w:rsidR="00B5261A" w:rsidRPr="00B5261A" w:rsidRDefault="005C1C94" w:rsidP="00B5261A">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BICLAR</w:t>
      </w:r>
      <w:r w:rsidR="00B5261A" w:rsidRPr="00B5261A">
        <w:rPr>
          <w:rFonts w:ascii="Times New Roman" w:eastAsia="Times New Roman" w:hAnsi="Times New Roman" w:cs="Times New Roman"/>
          <w:kern w:val="0"/>
          <w:sz w:val="22"/>
          <w:szCs w:val="22"/>
          <w:lang w:eastAsia="lt-LT"/>
          <w14:ligatures w14:val="none"/>
        </w:rPr>
        <w:t xml:space="preserve"> negalima vartoti kartu su skalsių alkaloidais, astemizolu, terfenadinu, cisapridu, domperidonu, pimozidu, tikagreloru, ranolazinu, kolchicinu, kai kuriais vaistais vartojamais cholesteroliui mažinti ir vaistais, kurie yra žinomi kaip galintys sukelti sunkius širdies ritmo sutrikimus (žr. „</w:t>
      </w:r>
      <w:r>
        <w:rPr>
          <w:rFonts w:ascii="Times New Roman" w:eastAsia="Times New Roman" w:hAnsi="Times New Roman" w:cs="Times New Roman"/>
          <w:kern w:val="0"/>
          <w:sz w:val="22"/>
          <w:szCs w:val="22"/>
          <w:lang w:eastAsia="lt-LT"/>
          <w14:ligatures w14:val="none"/>
        </w:rPr>
        <w:t>BICLAR</w:t>
      </w:r>
      <w:r w:rsidR="00B5261A" w:rsidRPr="00B5261A">
        <w:rPr>
          <w:rFonts w:ascii="Times New Roman" w:eastAsia="Times New Roman" w:hAnsi="Times New Roman" w:cs="Times New Roman"/>
          <w:kern w:val="0"/>
          <w:sz w:val="22"/>
          <w:szCs w:val="22"/>
          <w:lang w:eastAsia="lt-LT"/>
          <w14:ligatures w14:val="none"/>
        </w:rPr>
        <w:t xml:space="preserve"> vartoti draudžiama“). </w:t>
      </w:r>
    </w:p>
    <w:p w14:paraId="065565FC"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15361BF7"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Pasakykite savo gydytojui, jei vartojate bet kurį iš išvardintų vaistų: flukonazolą arba itrakonazolą (sunkioms grybelinėms infekcijoms gydyti), ritonavirą, efavirenzą, nevirapiną, atazanavirą, zidovudiną, dideoksiinoziną, sakvinavirą ar etraviriną (ŽIV infekcijai gydyti), rifampiciną, rifabutiną ar rifapentiną (vaistai tuberkuliozei gydyti), antiaritminius vaistus (nenormaliam širdies ritmui gydyti), karbamazepiną, fenitoiną ar valproatą (vaistai epilepsijai gydyti), statinus, ypač lovastatiną ar simvastatiną (vaistai cholesterolio kiekiui mažinti), varfariną arba bet kurį kitą antikoaguliantą, pvz.,</w:t>
      </w:r>
      <w:r w:rsidRPr="00F639BB">
        <w:rPr>
          <w:rFonts w:ascii="Calibri" w:eastAsia="Calibri" w:hAnsi="Calibri" w:cs="Times New Roman"/>
          <w:kern w:val="0"/>
          <w:sz w:val="22"/>
          <w:szCs w:val="22"/>
          <w14:ligatures w14:val="none"/>
        </w:rPr>
        <w:t xml:space="preserve"> </w:t>
      </w:r>
      <w:r w:rsidRPr="00B5261A">
        <w:rPr>
          <w:rFonts w:ascii="Times New Roman" w:eastAsia="Times New Roman" w:hAnsi="Times New Roman" w:cs="Times New Roman"/>
          <w:kern w:val="0"/>
          <w:sz w:val="22"/>
          <w:szCs w:val="22"/>
          <w:lang w:eastAsia="lt-LT"/>
          <w14:ligatures w14:val="none"/>
        </w:rPr>
        <w:t>dabigatraną, rivaroksabaną, apiksabaną ar edoksabaną (kraujui skystinti), fenobarbitalį (vaistas nuo priepuolių), sildenafilį, tadalafilį ar vardenafilį (vaistai erekcijos sutrikimams gydyti), teofiliną (kvėpavimui lengvinti), ciklosporiną (imuninės sistemos supresantas), takrolimuzą, sirolimuzą (vartojamą organų transplantacijos metu), metilprednizoloną (kortikosteroidas), tolterodiną (vartojamas esant šlapimo nelaikymo sutrikimams), alprazolamą, midazolamą ar triazolamą (raminamieji vaistai), jonažolės preparatus (depresijai gydyti), omeprazolą, digoksiną, kvinidiną ar dizopiramidą (vaistai širdžiai), cilostazolą (kraujotakai gerinti), ibrutinibą ar vinblastiną (piktybiniams navikams gydyti), bet kurių beta laktaminių antibiotikų (tam tikros rūšies penicilino ir cefalosporino), insuliną, nateglinidą, pioglitazoną, repaglinidą ar roziglitazoną (diabetui gydyti), verapamilio, amlodipino ar diltiazemo (padidėjusiam kraujospūdžiui gydyti) ir kvetiapiną (psichikos sutrikimams gydyti).</w:t>
      </w:r>
    </w:p>
    <w:p w14:paraId="57DB802B"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Tai taip pat svarbu, jei vartojate vaistus, vadinamus:</w:t>
      </w:r>
    </w:p>
    <w:p w14:paraId="1AD0DD5A" w14:textId="77777777" w:rsidR="00B5261A" w:rsidRPr="00B5261A" w:rsidRDefault="00B5261A" w:rsidP="00B5261A">
      <w:pPr>
        <w:numPr>
          <w:ilvl w:val="0"/>
          <w:numId w:val="8"/>
        </w:numPr>
        <w:spacing w:after="0" w:line="240" w:lineRule="auto"/>
        <w:ind w:left="567" w:hanging="567"/>
        <w:contextualSpacing/>
        <w:rPr>
          <w:rFonts w:ascii="Times New Roman" w:eastAsia="Times New Roman" w:hAnsi="Times New Roman" w:cs="Times New Roman"/>
          <w:kern w:val="0"/>
          <w:sz w:val="22"/>
          <w:szCs w:val="20"/>
          <w:lang w:eastAsia="lt-LT"/>
          <w14:ligatures w14:val="none"/>
        </w:rPr>
      </w:pPr>
      <w:r w:rsidRPr="00B5261A">
        <w:rPr>
          <w:rFonts w:ascii="Times New Roman" w:eastAsia="Times New Roman" w:hAnsi="Times New Roman" w:cs="Times New Roman"/>
          <w:kern w:val="0"/>
          <w:sz w:val="22"/>
          <w:szCs w:val="20"/>
          <w:lang w:eastAsia="lt-LT"/>
          <w14:ligatures w14:val="none"/>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59C888AE" w14:textId="77777777" w:rsidR="00B5261A" w:rsidRPr="00B5261A" w:rsidRDefault="00B5261A" w:rsidP="00B5261A">
      <w:pPr>
        <w:numPr>
          <w:ilvl w:val="0"/>
          <w:numId w:val="8"/>
        </w:numPr>
        <w:spacing w:after="0" w:line="240" w:lineRule="auto"/>
        <w:ind w:left="567" w:hanging="567"/>
        <w:contextualSpacing/>
        <w:rPr>
          <w:rFonts w:ascii="Times New Roman" w:eastAsia="Times New Roman" w:hAnsi="Times New Roman" w:cs="Times New Roman"/>
          <w:kern w:val="0"/>
          <w:sz w:val="22"/>
          <w:szCs w:val="20"/>
          <w:lang w:eastAsia="lt-LT"/>
          <w14:ligatures w14:val="none"/>
        </w:rPr>
      </w:pPr>
      <w:r w:rsidRPr="00B5261A">
        <w:rPr>
          <w:rFonts w:ascii="Times New Roman" w:eastAsia="Times New Roman" w:hAnsi="Times New Roman" w:cs="Times New Roman"/>
          <w:kern w:val="0"/>
          <w:sz w:val="22"/>
          <w:szCs w:val="20"/>
          <w:lang w:eastAsia="lt-LT"/>
          <w14:ligatures w14:val="none"/>
        </w:rPr>
        <w:t>kortikosteroidais, kurie vartojami per burną, leidžiami arba įkvepiami (jie vartojami organizmo imuninei sistemai slopinti – tai gali būti naudinga gydant įvairias ligas).</w:t>
      </w:r>
    </w:p>
    <w:p w14:paraId="7D3063E2"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4474CBCA" w14:textId="3D924398" w:rsidR="00B5261A" w:rsidRPr="00B5261A" w:rsidRDefault="005C1C94" w:rsidP="00B5261A">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lastRenderedPageBreak/>
        <w:t>BICLAR</w:t>
      </w:r>
      <w:r w:rsidR="00B5261A" w:rsidRPr="00B5261A">
        <w:rPr>
          <w:rFonts w:ascii="Times New Roman" w:eastAsia="Times New Roman" w:hAnsi="Times New Roman" w:cs="Times New Roman"/>
          <w:b/>
          <w:kern w:val="0"/>
          <w:sz w:val="22"/>
          <w:szCs w:val="22"/>
          <w:lang w:eastAsia="lt-LT"/>
          <w14:ligatures w14:val="none"/>
        </w:rPr>
        <w:t xml:space="preserve"> vartojimas su maistu ir gėrimais</w:t>
      </w:r>
    </w:p>
    <w:p w14:paraId="4FBAD36E" w14:textId="126A9B28" w:rsidR="00B5261A" w:rsidRPr="00B5261A" w:rsidRDefault="005C1C94" w:rsidP="00B5261A">
      <w:pPr>
        <w:keepNext/>
        <w:spacing w:after="0" w:line="240" w:lineRule="auto"/>
        <w:outlineLvl w:val="2"/>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kern w:val="0"/>
          <w:sz w:val="22"/>
          <w:szCs w:val="20"/>
          <w:lang w:eastAsia="lt-LT"/>
          <w14:ligatures w14:val="none"/>
        </w:rPr>
        <w:t>BICLAR</w:t>
      </w:r>
      <w:r w:rsidR="00B5261A" w:rsidRPr="00B5261A">
        <w:rPr>
          <w:rFonts w:ascii="Times New Roman" w:eastAsia="Times New Roman" w:hAnsi="Times New Roman" w:cs="Times New Roman"/>
          <w:kern w:val="0"/>
          <w:sz w:val="22"/>
          <w:szCs w:val="20"/>
          <w:lang w:eastAsia="lt-LT"/>
          <w14:ligatures w14:val="none"/>
        </w:rPr>
        <w:t xml:space="preserve"> galima vartoti nepriklausomai nuo valgio laiko.</w:t>
      </w:r>
    </w:p>
    <w:p w14:paraId="4D4E1500"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47888C5F" w14:textId="77777777" w:rsidR="00B5261A" w:rsidRPr="00B5261A" w:rsidRDefault="00B5261A" w:rsidP="00B5261A">
      <w:pPr>
        <w:keepNext/>
        <w:spacing w:after="0" w:line="240" w:lineRule="auto"/>
        <w:outlineLvl w:val="2"/>
        <w:rPr>
          <w:rFonts w:ascii="Times New Roman" w:eastAsia="Times New Roman" w:hAnsi="Times New Roman" w:cs="Times New Roman"/>
          <w:b/>
          <w:kern w:val="0"/>
          <w:sz w:val="22"/>
          <w:szCs w:val="20"/>
          <w:lang w:eastAsia="lt-LT"/>
          <w14:ligatures w14:val="none"/>
        </w:rPr>
      </w:pPr>
      <w:r w:rsidRPr="00B5261A">
        <w:rPr>
          <w:rFonts w:ascii="Times New Roman" w:eastAsia="Times New Roman" w:hAnsi="Times New Roman" w:cs="Times New Roman"/>
          <w:b/>
          <w:kern w:val="0"/>
          <w:sz w:val="22"/>
          <w:szCs w:val="20"/>
          <w:lang w:eastAsia="lt-LT"/>
          <w14:ligatures w14:val="none"/>
        </w:rPr>
        <w:t>Nėštumas, žindymo laikotarpis ir vaisingumas</w:t>
      </w:r>
    </w:p>
    <w:p w14:paraId="5C7DFD83" w14:textId="089FA1CC"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noProof/>
          <w:kern w:val="0"/>
          <w:sz w:val="22"/>
          <w:szCs w:val="22"/>
          <w14:ligatures w14:val="none"/>
        </w:rPr>
        <w:t xml:space="preserve">Jeigu esate nėščia, žindote kūdikį, manote, kad galbūt esate nėščia, arba planuojate pastoti, tai prieš vartodama šį vaistą, pasitarkite su gydytoju arba vaistininku. </w:t>
      </w:r>
      <w:r w:rsidRPr="00B5261A">
        <w:rPr>
          <w:rFonts w:ascii="Times New Roman" w:eastAsia="Times New Roman" w:hAnsi="Times New Roman" w:cs="Times New Roman"/>
          <w:kern w:val="0"/>
          <w:sz w:val="22"/>
          <w:szCs w:val="22"/>
          <w:lang w:eastAsia="lt-LT"/>
          <w14:ligatures w14:val="none"/>
        </w:rPr>
        <w:t xml:space="preserve">Ar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vartoti nėštumo ir kūdikio žindymo laikotarpiu saugu, nežinoma. Klaritromicinas patenka į motinos pieną.</w:t>
      </w:r>
    </w:p>
    <w:p w14:paraId="68738518" w14:textId="77777777" w:rsidR="00B5261A" w:rsidRPr="00B5261A" w:rsidRDefault="00B5261A" w:rsidP="00B5261A">
      <w:pPr>
        <w:spacing w:after="0" w:line="240" w:lineRule="auto"/>
        <w:rPr>
          <w:rFonts w:ascii="Times New Roman" w:eastAsia="Times New Roman" w:hAnsi="Times New Roman" w:cs="Times New Roman"/>
          <w:b/>
          <w:kern w:val="0"/>
          <w:sz w:val="22"/>
          <w:szCs w:val="22"/>
          <w:lang w:eastAsia="lt-LT"/>
          <w14:ligatures w14:val="none"/>
        </w:rPr>
      </w:pPr>
    </w:p>
    <w:p w14:paraId="32C5E93F" w14:textId="77777777" w:rsidR="00B5261A" w:rsidRPr="00B5261A" w:rsidRDefault="00B5261A" w:rsidP="00B5261A">
      <w:pPr>
        <w:keepNext/>
        <w:spacing w:after="0" w:line="240" w:lineRule="auto"/>
        <w:outlineLvl w:val="2"/>
        <w:rPr>
          <w:rFonts w:ascii="Times New Roman" w:eastAsia="Times New Roman" w:hAnsi="Times New Roman" w:cs="Times New Roman"/>
          <w:b/>
          <w:kern w:val="0"/>
          <w:sz w:val="22"/>
          <w:szCs w:val="20"/>
          <w:lang w:eastAsia="lt-LT"/>
          <w14:ligatures w14:val="none"/>
        </w:rPr>
      </w:pPr>
      <w:r w:rsidRPr="00B5261A">
        <w:rPr>
          <w:rFonts w:ascii="Times New Roman" w:eastAsia="Times New Roman" w:hAnsi="Times New Roman" w:cs="Times New Roman"/>
          <w:b/>
          <w:kern w:val="0"/>
          <w:sz w:val="22"/>
          <w:szCs w:val="20"/>
          <w:lang w:eastAsia="lt-LT"/>
          <w14:ligatures w14:val="none"/>
        </w:rPr>
        <w:t>Vairavimas ir mechanizmų valdymas</w:t>
      </w:r>
    </w:p>
    <w:p w14:paraId="6D91F591" w14:textId="22ADD8CA" w:rsidR="00B5261A" w:rsidRPr="00B5261A" w:rsidRDefault="005C1C94" w:rsidP="00B5261A">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BICLAR</w:t>
      </w:r>
      <w:r w:rsidR="00B5261A" w:rsidRPr="00B5261A">
        <w:rPr>
          <w:rFonts w:ascii="Times New Roman" w:eastAsia="Times New Roman" w:hAnsi="Times New Roman" w:cs="Times New Roman"/>
          <w:kern w:val="0"/>
          <w:sz w:val="22"/>
          <w:szCs w:val="22"/>
          <w:lang w:eastAsia="lt-LT"/>
          <w14:ligatures w14:val="none"/>
        </w:rPr>
        <w:t xml:space="preserve"> gali sukelti galvos svaigimą. Tai gali paveikti Jūsų gebėjimą vairuoti ir valdyti mechanizmus.</w:t>
      </w:r>
    </w:p>
    <w:p w14:paraId="1386BA28" w14:textId="77777777" w:rsidR="00B5261A" w:rsidRPr="00B5261A" w:rsidRDefault="00B5261A" w:rsidP="00B5261A">
      <w:pPr>
        <w:spacing w:after="0" w:line="240" w:lineRule="auto"/>
        <w:rPr>
          <w:rFonts w:ascii="Times New Roman" w:eastAsia="Times New Roman" w:hAnsi="Times New Roman" w:cs="Times New Roman"/>
          <w:b/>
          <w:kern w:val="0"/>
          <w:sz w:val="22"/>
          <w:szCs w:val="22"/>
          <w:lang w:eastAsia="lt-LT"/>
          <w14:ligatures w14:val="none"/>
        </w:rPr>
      </w:pPr>
    </w:p>
    <w:p w14:paraId="32A05B63" w14:textId="1836DB13" w:rsidR="00B5261A" w:rsidRPr="00B5261A" w:rsidRDefault="005C1C94" w:rsidP="00B5261A">
      <w:pPr>
        <w:keepNext/>
        <w:spacing w:after="0" w:line="240" w:lineRule="auto"/>
        <w:outlineLvl w:val="2"/>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BICLAR</w:t>
      </w:r>
      <w:r w:rsidR="00B5261A" w:rsidRPr="00B5261A">
        <w:rPr>
          <w:rFonts w:ascii="Times New Roman" w:eastAsia="Times New Roman" w:hAnsi="Times New Roman" w:cs="Times New Roman"/>
          <w:b/>
          <w:kern w:val="0"/>
          <w:sz w:val="22"/>
          <w:szCs w:val="20"/>
          <w:lang w:eastAsia="lt-LT"/>
          <w14:ligatures w14:val="none"/>
        </w:rPr>
        <w:t xml:space="preserve"> sudėtyje yra sacharozės </w:t>
      </w:r>
    </w:p>
    <w:p w14:paraId="4CDEAA0C" w14:textId="77777777" w:rsidR="00B5261A" w:rsidRPr="00B5261A" w:rsidRDefault="00B5261A" w:rsidP="00B5261A">
      <w:pPr>
        <w:keepNext/>
        <w:spacing w:after="0" w:line="240" w:lineRule="auto"/>
        <w:outlineLvl w:val="2"/>
        <w:rPr>
          <w:rFonts w:ascii="Times New Roman" w:eastAsia="Times New Roman" w:hAnsi="Times New Roman" w:cs="Times New Roman"/>
          <w:b/>
          <w:kern w:val="0"/>
          <w:sz w:val="22"/>
          <w:szCs w:val="20"/>
          <w:lang w:eastAsia="lt-LT"/>
          <w14:ligatures w14:val="none"/>
        </w:rPr>
      </w:pPr>
      <w:r w:rsidRPr="00B5261A">
        <w:rPr>
          <w:rFonts w:ascii="Times New Roman" w:eastAsia="Times New Roman" w:hAnsi="Times New Roman" w:cs="Times New Roman"/>
          <w:kern w:val="0"/>
          <w:sz w:val="22"/>
          <w:szCs w:val="20"/>
          <w:lang w:eastAsia="lt-LT"/>
          <w14:ligatures w14:val="none"/>
        </w:rPr>
        <w:t>Jeigu gydytojas Jums yra sakęs, kad netoleruojate kokių nors angliavandenių, kreipkitės į jį prieš pradėdami vartoti šį vaistą.</w:t>
      </w:r>
    </w:p>
    <w:p w14:paraId="152E7A55"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3317DEE7"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35CF1D75" w14:textId="29F356C1" w:rsidR="00B5261A" w:rsidRPr="00B5261A" w:rsidRDefault="00B5261A" w:rsidP="00B5261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B5261A">
        <w:rPr>
          <w:rFonts w:ascii="Times New Roman" w:eastAsia="Times New Roman" w:hAnsi="Times New Roman" w:cs="Times New Roman"/>
          <w:b/>
          <w:kern w:val="0"/>
          <w:sz w:val="22"/>
          <w:szCs w:val="22"/>
          <w14:ligatures w14:val="none"/>
        </w:rPr>
        <w:t>3.</w:t>
      </w:r>
      <w:r w:rsidRPr="00B5261A">
        <w:rPr>
          <w:rFonts w:ascii="Times New Roman" w:eastAsia="Times New Roman" w:hAnsi="Times New Roman" w:cs="Times New Roman"/>
          <w:b/>
          <w:kern w:val="0"/>
          <w:sz w:val="22"/>
          <w:szCs w:val="22"/>
          <w14:ligatures w14:val="none"/>
        </w:rPr>
        <w:tab/>
        <w:t xml:space="preserve">Kaip vartoti </w:t>
      </w:r>
      <w:r w:rsidR="005C1C94">
        <w:rPr>
          <w:rFonts w:ascii="Times New Roman" w:eastAsia="Times New Roman" w:hAnsi="Times New Roman" w:cs="Times New Roman"/>
          <w:b/>
          <w:kern w:val="0"/>
          <w:sz w:val="22"/>
          <w:szCs w:val="22"/>
          <w14:ligatures w14:val="none"/>
        </w:rPr>
        <w:t>BICLAR</w:t>
      </w:r>
    </w:p>
    <w:p w14:paraId="65A9EDAA"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430F7CA2"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Visada vartokite šį vaistą tiksliai kaip nurodė gydytojas. Jeigu abejojate, kreipkitės į gydytoją arba vaistininką.</w:t>
      </w:r>
    </w:p>
    <w:p w14:paraId="442D1F94"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12214A9C" w14:textId="77777777" w:rsidR="00B5261A" w:rsidRPr="00B5261A" w:rsidRDefault="00B5261A" w:rsidP="00B5261A">
      <w:pPr>
        <w:spacing w:after="0" w:line="240" w:lineRule="auto"/>
        <w:jc w:val="both"/>
        <w:rPr>
          <w:rFonts w:ascii="Times New Roman" w:eastAsia="Times New Roman" w:hAnsi="Times New Roman" w:cs="Times New Roman"/>
          <w:kern w:val="0"/>
          <w:sz w:val="22"/>
          <w:szCs w:val="22"/>
          <w14:ligatures w14:val="none"/>
        </w:rPr>
      </w:pPr>
      <w:r w:rsidRPr="00B5261A">
        <w:rPr>
          <w:rFonts w:ascii="Times New Roman" w:eastAsia="Times New Roman" w:hAnsi="Times New Roman" w:cs="Times New Roman"/>
          <w:b/>
          <w:kern w:val="0"/>
          <w:sz w:val="22"/>
          <w:szCs w:val="22"/>
          <w14:ligatures w14:val="none"/>
        </w:rPr>
        <w:t>Vartojimas vaikams</w:t>
      </w:r>
    </w:p>
    <w:p w14:paraId="2237EDFC" w14:textId="3C2FE388"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 xml:space="preserve">Paprastai paruoštą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geriamąją suspensiją reikia vartoti 5–10 parų, priklausomai nuo infekcijos sunkumo ir ligonio būklės. Rekomenduojamas paruoštos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geriamosios suspensijos dozavimas pateikiamas lentelėje. Paprastai reikia vartoti po 7,5 mg/kg kūno svorio dozę du kartus per parą. Sunkioms ligoms gydyti skiriama iki 500 mg dukart per parą.</w:t>
      </w:r>
    </w:p>
    <w:p w14:paraId="56B18F92"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74DDC8A0" w14:textId="5FBBB9CE"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 xml:space="preserve">Paprastai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paruošta geriamoji suspensija vartojama taip, kaip nurodyta lentelėje.</w:t>
      </w:r>
    </w:p>
    <w:p w14:paraId="7B66943D"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2951DA94" w14:textId="42B05C3B" w:rsidR="00B5261A" w:rsidRPr="00B5261A" w:rsidRDefault="005C1C94" w:rsidP="00B5261A">
      <w:pPr>
        <w:spacing w:after="0" w:line="240" w:lineRule="auto"/>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b/>
          <w:bCs/>
          <w:kern w:val="0"/>
          <w:sz w:val="22"/>
          <w:szCs w:val="22"/>
          <w:lang w:eastAsia="ru-RU"/>
          <w14:ligatures w14:val="none"/>
        </w:rPr>
        <w:t>BICLAR</w:t>
      </w:r>
      <w:r w:rsidR="00B5261A" w:rsidRPr="00B5261A">
        <w:rPr>
          <w:rFonts w:ascii="Times New Roman" w:eastAsia="Times New Roman" w:hAnsi="Times New Roman" w:cs="Times New Roman"/>
          <w:b/>
          <w:bCs/>
          <w:kern w:val="0"/>
          <w:sz w:val="22"/>
          <w:szCs w:val="22"/>
          <w:lang w:eastAsia="ru-RU"/>
          <w14:ligatures w14:val="none"/>
        </w:rPr>
        <w:t xml:space="preserve"> 125 mg/5 ml paruoštos geriamosios suspensijos dozė, atsižvelgiant į kūno svorį (kg)</w:t>
      </w:r>
    </w:p>
    <w:p w14:paraId="443B2154" w14:textId="77777777" w:rsidR="00B5261A" w:rsidRPr="00B5261A" w:rsidRDefault="00B5261A" w:rsidP="00B5261A">
      <w:pPr>
        <w:spacing w:after="0" w:line="240" w:lineRule="auto"/>
        <w:rPr>
          <w:rFonts w:ascii="Times New Roman" w:eastAsia="Times New Roman" w:hAnsi="Times New Roman" w:cs="Times New Roman"/>
          <w:b/>
          <w:kern w:val="0"/>
          <w:sz w:val="22"/>
          <w:szCs w:val="22"/>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2410"/>
        <w:gridCol w:w="3742"/>
      </w:tblGrid>
      <w:tr w:rsidR="00B5261A" w:rsidRPr="00B5261A" w14:paraId="1FAD7D58" w14:textId="77777777" w:rsidTr="009A4BDE">
        <w:tc>
          <w:tcPr>
            <w:tcW w:w="1384" w:type="dxa"/>
          </w:tcPr>
          <w:p w14:paraId="2B7A6AE2" w14:textId="77777777" w:rsidR="00B5261A" w:rsidRPr="00B5261A" w:rsidRDefault="00B5261A" w:rsidP="00B5261A">
            <w:pPr>
              <w:spacing w:after="0" w:line="240" w:lineRule="auto"/>
              <w:jc w:val="center"/>
              <w:rPr>
                <w:rFonts w:ascii="Times New Roman" w:eastAsia="Times New Roman" w:hAnsi="Times New Roman" w:cs="Times New Roman"/>
                <w:bCs/>
                <w:kern w:val="0"/>
                <w:sz w:val="22"/>
                <w:szCs w:val="22"/>
                <w:lang w:eastAsia="lt-LT"/>
                <w14:ligatures w14:val="none"/>
              </w:rPr>
            </w:pPr>
            <w:r w:rsidRPr="00B5261A">
              <w:rPr>
                <w:rFonts w:ascii="Times New Roman" w:eastAsia="Times New Roman" w:hAnsi="Times New Roman" w:cs="Times New Roman"/>
                <w:bCs/>
                <w:kern w:val="0"/>
                <w:sz w:val="22"/>
                <w:szCs w:val="22"/>
                <w:lang w:eastAsia="lt-LT"/>
                <w14:ligatures w14:val="none"/>
              </w:rPr>
              <w:t>Svoris (kg)</w:t>
            </w:r>
          </w:p>
        </w:tc>
        <w:tc>
          <w:tcPr>
            <w:tcW w:w="992" w:type="dxa"/>
          </w:tcPr>
          <w:p w14:paraId="12633200" w14:textId="77777777" w:rsidR="00B5261A" w:rsidRPr="00B5261A" w:rsidRDefault="00B5261A" w:rsidP="00B5261A">
            <w:pPr>
              <w:spacing w:after="0" w:line="240" w:lineRule="auto"/>
              <w:jc w:val="center"/>
              <w:rPr>
                <w:rFonts w:ascii="Times New Roman" w:eastAsia="Times New Roman" w:hAnsi="Times New Roman" w:cs="Times New Roman"/>
                <w:bCs/>
                <w:kern w:val="0"/>
                <w:sz w:val="22"/>
                <w:szCs w:val="22"/>
                <w:lang w:eastAsia="lt-LT"/>
                <w14:ligatures w14:val="none"/>
              </w:rPr>
            </w:pPr>
            <w:r w:rsidRPr="00B5261A">
              <w:rPr>
                <w:rFonts w:ascii="Times New Roman" w:eastAsia="Times New Roman" w:hAnsi="Times New Roman" w:cs="Times New Roman"/>
                <w:bCs/>
                <w:kern w:val="0"/>
                <w:sz w:val="22"/>
                <w:szCs w:val="22"/>
                <w:lang w:eastAsia="lt-LT"/>
                <w14:ligatures w14:val="none"/>
              </w:rPr>
              <w:t>Amžius (m.)</w:t>
            </w:r>
          </w:p>
        </w:tc>
        <w:tc>
          <w:tcPr>
            <w:tcW w:w="2410" w:type="dxa"/>
          </w:tcPr>
          <w:p w14:paraId="0281F1EF" w14:textId="77777777" w:rsidR="00B5261A" w:rsidRPr="00B5261A" w:rsidRDefault="00B5261A" w:rsidP="00B5261A">
            <w:pPr>
              <w:spacing w:after="0" w:line="240" w:lineRule="auto"/>
              <w:jc w:val="center"/>
              <w:rPr>
                <w:rFonts w:ascii="Times New Roman" w:eastAsia="Times New Roman" w:hAnsi="Times New Roman" w:cs="Times New Roman"/>
                <w:bCs/>
                <w:kern w:val="0"/>
                <w:sz w:val="22"/>
                <w:szCs w:val="22"/>
                <w:lang w:eastAsia="lt-LT"/>
                <w14:ligatures w14:val="none"/>
              </w:rPr>
            </w:pPr>
            <w:r w:rsidRPr="00B5261A">
              <w:rPr>
                <w:rFonts w:ascii="Times New Roman" w:eastAsia="Times New Roman" w:hAnsi="Times New Roman" w:cs="Times New Roman"/>
                <w:bCs/>
                <w:kern w:val="0"/>
                <w:sz w:val="22"/>
                <w:szCs w:val="22"/>
                <w:lang w:eastAsia="lt-LT"/>
                <w14:ligatures w14:val="none"/>
              </w:rPr>
              <w:t xml:space="preserve">Dozė (ml), </w:t>
            </w:r>
          </w:p>
          <w:p w14:paraId="4E2B1FB0" w14:textId="77777777" w:rsidR="00B5261A" w:rsidRPr="00B5261A" w:rsidRDefault="00B5261A" w:rsidP="00B5261A">
            <w:pPr>
              <w:spacing w:after="0" w:line="240" w:lineRule="auto"/>
              <w:jc w:val="center"/>
              <w:rPr>
                <w:rFonts w:ascii="Times New Roman" w:eastAsia="Times New Roman" w:hAnsi="Times New Roman" w:cs="Times New Roman"/>
                <w:bCs/>
                <w:kern w:val="0"/>
                <w:sz w:val="22"/>
                <w:szCs w:val="22"/>
                <w:lang w:eastAsia="lt-LT"/>
                <w14:ligatures w14:val="none"/>
              </w:rPr>
            </w:pPr>
            <w:r w:rsidRPr="00B5261A">
              <w:rPr>
                <w:rFonts w:ascii="Times New Roman" w:eastAsia="Times New Roman" w:hAnsi="Times New Roman" w:cs="Times New Roman"/>
                <w:bCs/>
                <w:kern w:val="0"/>
                <w:sz w:val="22"/>
                <w:szCs w:val="22"/>
                <w:lang w:eastAsia="lt-LT"/>
                <w14:ligatures w14:val="none"/>
              </w:rPr>
              <w:t>2 kartus per parą,</w:t>
            </w:r>
            <w:r w:rsidRPr="00B5261A">
              <w:rPr>
                <w:rFonts w:ascii="Times New Roman" w:eastAsia="Times New Roman" w:hAnsi="Times New Roman" w:cs="Times New Roman"/>
                <w:kern w:val="0"/>
                <w:sz w:val="22"/>
                <w:szCs w:val="22"/>
                <w:lang w:eastAsia="ru-RU"/>
                <w14:ligatures w14:val="none"/>
              </w:rPr>
              <w:t xml:space="preserve"> naudojant geriamąjį švirkštą</w:t>
            </w:r>
          </w:p>
        </w:tc>
        <w:tc>
          <w:tcPr>
            <w:tcW w:w="3742" w:type="dxa"/>
          </w:tcPr>
          <w:p w14:paraId="676B6FD0" w14:textId="77777777" w:rsidR="00B5261A" w:rsidRPr="00B5261A" w:rsidRDefault="00B5261A" w:rsidP="00B5261A">
            <w:pPr>
              <w:spacing w:after="0" w:line="240" w:lineRule="auto"/>
              <w:jc w:val="center"/>
              <w:rPr>
                <w:rFonts w:ascii="Times New Roman" w:eastAsia="Times New Roman" w:hAnsi="Times New Roman" w:cs="Times New Roman"/>
                <w:bCs/>
                <w:kern w:val="0"/>
                <w:sz w:val="22"/>
                <w:szCs w:val="22"/>
                <w:lang w:eastAsia="lt-LT"/>
                <w14:ligatures w14:val="none"/>
              </w:rPr>
            </w:pPr>
            <w:r w:rsidRPr="00B5261A">
              <w:rPr>
                <w:rFonts w:ascii="Times New Roman" w:eastAsia="Times New Roman" w:hAnsi="Times New Roman" w:cs="Times New Roman"/>
                <w:kern w:val="0"/>
                <w:sz w:val="22"/>
                <w:szCs w:val="22"/>
                <w:lang w:eastAsia="ru-RU"/>
                <w14:ligatures w14:val="none"/>
              </w:rPr>
              <w:t>Dozė (mg) du kartus per parą</w:t>
            </w:r>
          </w:p>
        </w:tc>
      </w:tr>
      <w:tr w:rsidR="00B5261A" w:rsidRPr="00B5261A" w14:paraId="27B3493D" w14:textId="77777777" w:rsidTr="009A4BDE">
        <w:tc>
          <w:tcPr>
            <w:tcW w:w="1384" w:type="dxa"/>
          </w:tcPr>
          <w:p w14:paraId="5DAE5955"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8 - 11</w:t>
            </w:r>
          </w:p>
        </w:tc>
        <w:tc>
          <w:tcPr>
            <w:tcW w:w="992" w:type="dxa"/>
          </w:tcPr>
          <w:p w14:paraId="04A5ECD9"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1 - 2</w:t>
            </w:r>
          </w:p>
        </w:tc>
        <w:tc>
          <w:tcPr>
            <w:tcW w:w="2410" w:type="dxa"/>
          </w:tcPr>
          <w:p w14:paraId="6C7BE193"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2,5 ml</w:t>
            </w:r>
          </w:p>
        </w:tc>
        <w:tc>
          <w:tcPr>
            <w:tcW w:w="3742" w:type="dxa"/>
          </w:tcPr>
          <w:p w14:paraId="6789ACB3"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62,5</w:t>
            </w:r>
          </w:p>
        </w:tc>
      </w:tr>
      <w:tr w:rsidR="00B5261A" w:rsidRPr="00B5261A" w14:paraId="01B0BA1D" w14:textId="77777777" w:rsidTr="009A4BDE">
        <w:tc>
          <w:tcPr>
            <w:tcW w:w="1384" w:type="dxa"/>
          </w:tcPr>
          <w:p w14:paraId="240D6674"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12 - 19</w:t>
            </w:r>
          </w:p>
        </w:tc>
        <w:tc>
          <w:tcPr>
            <w:tcW w:w="992" w:type="dxa"/>
          </w:tcPr>
          <w:p w14:paraId="312039F2"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3 - 6</w:t>
            </w:r>
          </w:p>
        </w:tc>
        <w:tc>
          <w:tcPr>
            <w:tcW w:w="2410" w:type="dxa"/>
          </w:tcPr>
          <w:p w14:paraId="3C5BCF88"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5,0 ml</w:t>
            </w:r>
          </w:p>
        </w:tc>
        <w:tc>
          <w:tcPr>
            <w:tcW w:w="3742" w:type="dxa"/>
          </w:tcPr>
          <w:p w14:paraId="29356D59"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125</w:t>
            </w:r>
          </w:p>
        </w:tc>
      </w:tr>
      <w:tr w:rsidR="00B5261A" w:rsidRPr="00B5261A" w14:paraId="7E1760DD" w14:textId="77777777" w:rsidTr="009A4BDE">
        <w:tc>
          <w:tcPr>
            <w:tcW w:w="1384" w:type="dxa"/>
          </w:tcPr>
          <w:p w14:paraId="73E0A8A6"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20 - 29</w:t>
            </w:r>
          </w:p>
        </w:tc>
        <w:tc>
          <w:tcPr>
            <w:tcW w:w="992" w:type="dxa"/>
          </w:tcPr>
          <w:p w14:paraId="0CB2D867"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7 - 9</w:t>
            </w:r>
          </w:p>
        </w:tc>
        <w:tc>
          <w:tcPr>
            <w:tcW w:w="2410" w:type="dxa"/>
          </w:tcPr>
          <w:p w14:paraId="4424A7C8"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7,5 ml</w:t>
            </w:r>
          </w:p>
        </w:tc>
        <w:tc>
          <w:tcPr>
            <w:tcW w:w="3742" w:type="dxa"/>
          </w:tcPr>
          <w:p w14:paraId="4D457E9E"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187,5</w:t>
            </w:r>
          </w:p>
        </w:tc>
      </w:tr>
      <w:tr w:rsidR="00B5261A" w:rsidRPr="00B5261A" w14:paraId="4AC5BBF7" w14:textId="77777777" w:rsidTr="009A4BDE">
        <w:tc>
          <w:tcPr>
            <w:tcW w:w="1384" w:type="dxa"/>
          </w:tcPr>
          <w:p w14:paraId="61EC0CF2"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30 - 40</w:t>
            </w:r>
          </w:p>
        </w:tc>
        <w:tc>
          <w:tcPr>
            <w:tcW w:w="992" w:type="dxa"/>
          </w:tcPr>
          <w:p w14:paraId="37B99A1F"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10 - 12</w:t>
            </w:r>
          </w:p>
        </w:tc>
        <w:tc>
          <w:tcPr>
            <w:tcW w:w="2410" w:type="dxa"/>
          </w:tcPr>
          <w:p w14:paraId="665A7AEA"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10,0 ml</w:t>
            </w:r>
          </w:p>
        </w:tc>
        <w:tc>
          <w:tcPr>
            <w:tcW w:w="3742" w:type="dxa"/>
          </w:tcPr>
          <w:p w14:paraId="382A532D" w14:textId="77777777" w:rsidR="00B5261A" w:rsidRPr="00B5261A" w:rsidRDefault="00B5261A" w:rsidP="00B5261A">
            <w:pPr>
              <w:spacing w:after="0" w:line="240" w:lineRule="auto"/>
              <w:jc w:val="center"/>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250</w:t>
            </w:r>
          </w:p>
        </w:tc>
      </w:tr>
    </w:tbl>
    <w:p w14:paraId="1EC8CBAC"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183A5044"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Vaikai, kurie sveria mažiau kaip 8 kg, du kartus per parą turėtų gerti maždaug po 7,5 mg/kg kūno svorio dozę.</w:t>
      </w:r>
    </w:p>
    <w:p w14:paraId="1025FED2"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1CAD8805" w14:textId="77777777" w:rsidR="00B5261A" w:rsidRPr="00B5261A" w:rsidRDefault="00B5261A" w:rsidP="00B5261A">
      <w:pPr>
        <w:spacing w:after="0" w:line="240" w:lineRule="auto"/>
        <w:rPr>
          <w:rFonts w:ascii="Times New Roman" w:eastAsia="Times New Roman" w:hAnsi="Times New Roman" w:cs="Times New Roman"/>
          <w:kern w:val="0"/>
          <w:sz w:val="22"/>
          <w:szCs w:val="22"/>
          <w:u w:val="single"/>
          <w:lang w:eastAsia="lt-LT"/>
          <w14:ligatures w14:val="none"/>
        </w:rPr>
      </w:pPr>
      <w:r w:rsidRPr="00B5261A">
        <w:rPr>
          <w:rFonts w:ascii="Times New Roman" w:eastAsia="Times New Roman" w:hAnsi="Times New Roman" w:cs="Times New Roman"/>
          <w:kern w:val="0"/>
          <w:sz w:val="22"/>
          <w:szCs w:val="22"/>
          <w:u w:val="single"/>
          <w:lang w:eastAsia="lt-LT"/>
          <w14:ligatures w14:val="none"/>
        </w:rPr>
        <w:t>Dozavimas vaikams, kurių inkstų funkcija sutrikusi</w:t>
      </w:r>
    </w:p>
    <w:p w14:paraId="4847F777"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Jeigu Jūsų vaiko inkstų funkcija yra sutrikusi, gydytojas parinks Jums tinkamą dozę.</w:t>
      </w:r>
    </w:p>
    <w:p w14:paraId="0BED6D4B" w14:textId="77777777" w:rsidR="00B5261A" w:rsidRPr="00B5261A" w:rsidRDefault="00B5261A" w:rsidP="00B5261A">
      <w:pPr>
        <w:spacing w:after="0" w:line="240" w:lineRule="auto"/>
        <w:rPr>
          <w:rFonts w:ascii="Times New Roman" w:eastAsia="Times New Roman" w:hAnsi="Times New Roman" w:cs="Times New Roman"/>
          <w:i/>
          <w:kern w:val="0"/>
          <w:sz w:val="22"/>
          <w:szCs w:val="22"/>
          <w:lang w:eastAsia="lt-LT"/>
          <w14:ligatures w14:val="none"/>
        </w:rPr>
      </w:pPr>
    </w:p>
    <w:p w14:paraId="2E86A0A7" w14:textId="607D22C3" w:rsidR="00B5261A" w:rsidRPr="00B5261A" w:rsidRDefault="005C1C94" w:rsidP="00B5261A">
      <w:pPr>
        <w:spacing w:after="0" w:line="240" w:lineRule="auto"/>
        <w:rPr>
          <w:rFonts w:ascii="Times New Roman" w:eastAsia="Times New Roman" w:hAnsi="Times New Roman" w:cs="Times New Roman"/>
          <w:i/>
          <w:kern w:val="0"/>
          <w:sz w:val="22"/>
          <w:szCs w:val="22"/>
          <w:lang w:eastAsia="lt-LT"/>
          <w14:ligatures w14:val="none"/>
        </w:rPr>
      </w:pPr>
      <w:r>
        <w:rPr>
          <w:rFonts w:ascii="Times New Roman" w:eastAsia="Times New Roman" w:hAnsi="Times New Roman" w:cs="Times New Roman"/>
          <w:i/>
          <w:kern w:val="0"/>
          <w:sz w:val="22"/>
          <w:szCs w:val="22"/>
          <w:lang w:eastAsia="lt-LT"/>
          <w14:ligatures w14:val="none"/>
        </w:rPr>
        <w:t>BICLAR</w:t>
      </w:r>
      <w:r w:rsidR="00B5261A" w:rsidRPr="00B5261A">
        <w:rPr>
          <w:rFonts w:ascii="Times New Roman" w:eastAsia="Times New Roman" w:hAnsi="Times New Roman" w:cs="Times New Roman"/>
          <w:i/>
          <w:kern w:val="0"/>
          <w:sz w:val="22"/>
          <w:szCs w:val="22"/>
          <w:lang w:eastAsia="lt-LT"/>
          <w14:ligatures w14:val="none"/>
        </w:rPr>
        <w:t xml:space="preserve"> geriamosios suspensijos paruošimas</w:t>
      </w:r>
    </w:p>
    <w:p w14:paraId="339F97F6" w14:textId="7CD7639E" w:rsidR="00507781" w:rsidRPr="00507781" w:rsidRDefault="00507781" w:rsidP="00507781">
      <w:pPr>
        <w:numPr>
          <w:ilvl w:val="0"/>
          <w:numId w:val="6"/>
        </w:numPr>
        <w:spacing w:after="0" w:line="240" w:lineRule="auto"/>
        <w:rPr>
          <w:rFonts w:ascii="Times New Roman" w:eastAsia="Times New Roman" w:hAnsi="Times New Roman" w:cs="Times New Roman"/>
          <w:kern w:val="0"/>
          <w:sz w:val="22"/>
          <w:szCs w:val="22"/>
          <w:lang w:eastAsia="et-EE"/>
          <w14:ligatures w14:val="none"/>
        </w:rPr>
      </w:pPr>
      <w:r w:rsidRPr="00507781">
        <w:rPr>
          <w:rFonts w:ascii="Times New Roman" w:eastAsia="Times New Roman" w:hAnsi="Times New Roman" w:cs="Times New Roman"/>
          <w:kern w:val="0"/>
          <w:sz w:val="22"/>
          <w:szCs w:val="22"/>
          <w:lang w:eastAsia="et-EE"/>
          <w14:ligatures w14:val="none"/>
        </w:rPr>
        <w:t>Atidarykite buteliuką.</w:t>
      </w:r>
    </w:p>
    <w:p w14:paraId="5FF19A1E" w14:textId="20BD7BB4" w:rsidR="00507781" w:rsidRPr="00507781" w:rsidRDefault="00507781" w:rsidP="00507781">
      <w:pPr>
        <w:numPr>
          <w:ilvl w:val="0"/>
          <w:numId w:val="6"/>
        </w:numPr>
        <w:spacing w:after="0" w:line="240" w:lineRule="auto"/>
        <w:rPr>
          <w:rFonts w:ascii="Times New Roman" w:eastAsia="Times New Roman" w:hAnsi="Times New Roman" w:cs="Times New Roman"/>
          <w:kern w:val="0"/>
          <w:sz w:val="22"/>
          <w:szCs w:val="22"/>
          <w:lang w:eastAsia="et-EE"/>
          <w14:ligatures w14:val="none"/>
        </w:rPr>
      </w:pPr>
      <w:r w:rsidRPr="00507781">
        <w:rPr>
          <w:rFonts w:ascii="Times New Roman" w:eastAsia="Times New Roman" w:hAnsi="Times New Roman" w:cs="Times New Roman"/>
          <w:kern w:val="0"/>
          <w:sz w:val="22"/>
          <w:szCs w:val="22"/>
          <w:lang w:eastAsia="et-EE"/>
          <w14:ligatures w14:val="none"/>
        </w:rPr>
        <w:t>Įspauskite kamščio dangtelį į buteliuko kaklelį.</w:t>
      </w:r>
    </w:p>
    <w:p w14:paraId="1C9989F5" w14:textId="617E8582" w:rsidR="00507781" w:rsidRPr="00507781" w:rsidRDefault="00507781" w:rsidP="00507781">
      <w:pPr>
        <w:numPr>
          <w:ilvl w:val="0"/>
          <w:numId w:val="6"/>
        </w:numPr>
        <w:spacing w:after="0" w:line="240" w:lineRule="auto"/>
        <w:rPr>
          <w:rFonts w:ascii="Times New Roman" w:eastAsia="Times New Roman" w:hAnsi="Times New Roman" w:cs="Times New Roman"/>
          <w:kern w:val="0"/>
          <w:sz w:val="22"/>
          <w:szCs w:val="22"/>
          <w:lang w:eastAsia="et-EE"/>
          <w14:ligatures w14:val="none"/>
        </w:rPr>
      </w:pPr>
      <w:r w:rsidRPr="00507781">
        <w:rPr>
          <w:rFonts w:ascii="Times New Roman" w:eastAsia="Times New Roman" w:hAnsi="Times New Roman" w:cs="Times New Roman"/>
          <w:kern w:val="0"/>
          <w:sz w:val="22"/>
          <w:szCs w:val="22"/>
          <w:lang w:eastAsia="et-EE"/>
          <w14:ligatures w14:val="none"/>
        </w:rPr>
        <w:t>Įkiškite dozavimo švirkštą į kamščio dangtelio angą.</w:t>
      </w:r>
    </w:p>
    <w:p w14:paraId="577A939D" w14:textId="27486DD1" w:rsidR="00507781" w:rsidRPr="00507781" w:rsidRDefault="00507781" w:rsidP="00507781">
      <w:pPr>
        <w:numPr>
          <w:ilvl w:val="0"/>
          <w:numId w:val="6"/>
        </w:numPr>
        <w:spacing w:after="0" w:line="240" w:lineRule="auto"/>
        <w:rPr>
          <w:rFonts w:ascii="Times New Roman" w:eastAsia="Times New Roman" w:hAnsi="Times New Roman" w:cs="Times New Roman"/>
          <w:kern w:val="0"/>
          <w:sz w:val="22"/>
          <w:szCs w:val="22"/>
          <w:lang w:eastAsia="et-EE"/>
          <w14:ligatures w14:val="none"/>
        </w:rPr>
      </w:pPr>
      <w:r w:rsidRPr="00507781">
        <w:rPr>
          <w:rFonts w:ascii="Times New Roman" w:eastAsia="Times New Roman" w:hAnsi="Times New Roman" w:cs="Times New Roman"/>
          <w:kern w:val="0"/>
          <w:sz w:val="22"/>
          <w:szCs w:val="22"/>
          <w:lang w:eastAsia="et-EE"/>
          <w14:ligatures w14:val="none"/>
        </w:rPr>
        <w:t>Apverskite buteliuką aukštyn kojomis, laikydami jį vertikaliai.</w:t>
      </w:r>
    </w:p>
    <w:p w14:paraId="3994A099" w14:textId="7EA68470" w:rsidR="00507781" w:rsidRPr="00507781" w:rsidRDefault="00507781" w:rsidP="00507781">
      <w:pPr>
        <w:numPr>
          <w:ilvl w:val="0"/>
          <w:numId w:val="6"/>
        </w:numPr>
        <w:spacing w:after="0" w:line="240" w:lineRule="auto"/>
        <w:rPr>
          <w:rFonts w:ascii="Times New Roman" w:eastAsia="Times New Roman" w:hAnsi="Times New Roman" w:cs="Times New Roman"/>
          <w:kern w:val="0"/>
          <w:sz w:val="22"/>
          <w:szCs w:val="22"/>
          <w:lang w:eastAsia="et-EE"/>
          <w14:ligatures w14:val="none"/>
        </w:rPr>
      </w:pPr>
      <w:r w:rsidRPr="00507781">
        <w:rPr>
          <w:rFonts w:ascii="Times New Roman" w:eastAsia="Times New Roman" w:hAnsi="Times New Roman" w:cs="Times New Roman"/>
          <w:kern w:val="0"/>
          <w:sz w:val="22"/>
          <w:szCs w:val="22"/>
          <w:lang w:eastAsia="et-EE"/>
          <w14:ligatures w14:val="none"/>
        </w:rPr>
        <w:t>Įtraukite gydytojo paskirtą dozę (ant švirkšto nurodyta svorio skalė).</w:t>
      </w:r>
    </w:p>
    <w:p w14:paraId="1569B811" w14:textId="48965FDE" w:rsidR="00507781" w:rsidRPr="00507781" w:rsidRDefault="00507781" w:rsidP="00507781">
      <w:pPr>
        <w:numPr>
          <w:ilvl w:val="0"/>
          <w:numId w:val="6"/>
        </w:numPr>
        <w:spacing w:after="0" w:line="240" w:lineRule="auto"/>
        <w:rPr>
          <w:rFonts w:ascii="Times New Roman" w:eastAsia="Times New Roman" w:hAnsi="Times New Roman" w:cs="Times New Roman"/>
          <w:kern w:val="0"/>
          <w:sz w:val="22"/>
          <w:szCs w:val="22"/>
          <w:lang w:eastAsia="et-EE"/>
          <w14:ligatures w14:val="none"/>
        </w:rPr>
      </w:pPr>
      <w:r w:rsidRPr="00507781">
        <w:rPr>
          <w:rFonts w:ascii="Times New Roman" w:eastAsia="Times New Roman" w:hAnsi="Times New Roman" w:cs="Times New Roman"/>
          <w:kern w:val="0"/>
          <w:sz w:val="22"/>
          <w:szCs w:val="22"/>
          <w:lang w:eastAsia="et-EE"/>
          <w14:ligatures w14:val="none"/>
        </w:rPr>
        <w:t>Ištraukite švirkštą ir lėtai suleiskite suspensiją į vaiko burną.</w:t>
      </w:r>
    </w:p>
    <w:p w14:paraId="5861ADA6" w14:textId="22711EFF" w:rsidR="00507781" w:rsidRPr="00507781" w:rsidRDefault="00507781" w:rsidP="00507781">
      <w:pPr>
        <w:numPr>
          <w:ilvl w:val="0"/>
          <w:numId w:val="6"/>
        </w:numPr>
        <w:spacing w:after="0" w:line="240" w:lineRule="auto"/>
        <w:rPr>
          <w:rFonts w:ascii="Times New Roman" w:eastAsia="Times New Roman" w:hAnsi="Times New Roman" w:cs="Times New Roman"/>
          <w:kern w:val="0"/>
          <w:sz w:val="22"/>
          <w:szCs w:val="22"/>
          <w:lang w:eastAsia="et-EE"/>
          <w14:ligatures w14:val="none"/>
        </w:rPr>
      </w:pPr>
      <w:r w:rsidRPr="00507781">
        <w:rPr>
          <w:rFonts w:ascii="Times New Roman" w:eastAsia="Times New Roman" w:hAnsi="Times New Roman" w:cs="Times New Roman"/>
          <w:kern w:val="0"/>
          <w:sz w:val="22"/>
          <w:szCs w:val="22"/>
          <w:lang w:eastAsia="et-EE"/>
          <w14:ligatures w14:val="none"/>
        </w:rPr>
        <w:t>Po naudojimo išplaukite švirkštą vandeniu.</w:t>
      </w:r>
    </w:p>
    <w:p w14:paraId="48E3EE34" w14:textId="69E312FF" w:rsidR="00B5261A" w:rsidRPr="00B5261A" w:rsidRDefault="00507781" w:rsidP="00507781">
      <w:pPr>
        <w:numPr>
          <w:ilvl w:val="0"/>
          <w:numId w:val="6"/>
        </w:numPr>
        <w:spacing w:after="0" w:line="240" w:lineRule="auto"/>
        <w:rPr>
          <w:rFonts w:ascii="Times New Roman" w:eastAsia="Times New Roman" w:hAnsi="Times New Roman" w:cs="Times New Roman"/>
          <w:kern w:val="0"/>
          <w:sz w:val="22"/>
          <w:szCs w:val="22"/>
          <w:lang w:eastAsia="lt-LT"/>
          <w14:ligatures w14:val="none"/>
        </w:rPr>
      </w:pPr>
      <w:r w:rsidRPr="00507781">
        <w:rPr>
          <w:rFonts w:ascii="Times New Roman" w:eastAsia="Times New Roman" w:hAnsi="Times New Roman" w:cs="Times New Roman"/>
          <w:kern w:val="0"/>
          <w:sz w:val="22"/>
          <w:szCs w:val="22"/>
          <w:lang w:eastAsia="et-EE"/>
          <w14:ligatures w14:val="none"/>
        </w:rPr>
        <w:t>Uždėkite buteliuko dangtelį nenuimdami kamščio dangtelio.</w:t>
      </w:r>
      <w:r w:rsidR="00B5261A" w:rsidRPr="00B5261A">
        <w:rPr>
          <w:rFonts w:ascii="Times New Roman" w:eastAsia="Times New Roman" w:hAnsi="Times New Roman" w:cs="Times New Roman"/>
          <w:kern w:val="0"/>
          <w:sz w:val="22"/>
          <w:szCs w:val="22"/>
          <w:lang w:eastAsia="et-EE"/>
          <w14:ligatures w14:val="none"/>
        </w:rPr>
        <w:t>.</w:t>
      </w:r>
    </w:p>
    <w:p w14:paraId="6B360B38" w14:textId="77777777" w:rsidR="00B5261A" w:rsidRPr="00B5261A" w:rsidRDefault="00B5261A" w:rsidP="00B5261A">
      <w:pPr>
        <w:spacing w:after="0" w:line="240" w:lineRule="auto"/>
        <w:ind w:left="720" w:hanging="720"/>
        <w:rPr>
          <w:rFonts w:ascii="Times New Roman" w:eastAsia="Times New Roman" w:hAnsi="Times New Roman" w:cs="Times New Roman"/>
          <w:kern w:val="0"/>
          <w:sz w:val="22"/>
          <w:szCs w:val="22"/>
          <w:lang w:eastAsia="lt-LT"/>
          <w14:ligatures w14:val="none"/>
        </w:rPr>
      </w:pPr>
    </w:p>
    <w:p w14:paraId="13594461"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et-EE"/>
          <w14:ligatures w14:val="none"/>
        </w:rPr>
        <w:lastRenderedPageBreak/>
        <w:t xml:space="preserve">Prieš kiekvieną vartojimą vėl suplakite, kad užtikrintumėte, jog paruošta geriamoji suspensija tolygiai susimaišytų. Klaritromicino koncentracija paruoštoje geriamojoje suspensijoje yra 125 mg/5 ml. </w:t>
      </w:r>
      <w:r w:rsidRPr="00B5261A">
        <w:rPr>
          <w:rFonts w:ascii="Times New Roman" w:eastAsia="Times New Roman" w:hAnsi="Times New Roman" w:cs="Times New Roman"/>
          <w:kern w:val="0"/>
          <w:sz w:val="22"/>
          <w:szCs w:val="22"/>
          <w:lang w:eastAsia="lt-LT"/>
          <w14:ligatures w14:val="none"/>
        </w:rPr>
        <w:t>Paruošta geriamoji suspensija yra matinė, baltos arba balkšvos spalvos.</w:t>
      </w:r>
    </w:p>
    <w:p w14:paraId="62A0F967" w14:textId="77777777" w:rsidR="00B5261A" w:rsidRPr="00B5261A" w:rsidRDefault="00B5261A" w:rsidP="00B5261A">
      <w:pPr>
        <w:spacing w:after="0" w:line="240" w:lineRule="auto"/>
        <w:rPr>
          <w:rFonts w:ascii="Times New Roman" w:eastAsia="Times New Roman" w:hAnsi="Times New Roman" w:cs="Times New Roman"/>
          <w:b/>
          <w:bCs/>
          <w:iCs/>
          <w:kern w:val="0"/>
          <w:sz w:val="22"/>
          <w:szCs w:val="22"/>
          <w:lang w:eastAsia="lt-LT"/>
          <w14:ligatures w14:val="none"/>
        </w:rPr>
      </w:pPr>
    </w:p>
    <w:p w14:paraId="548CDF26" w14:textId="77777777" w:rsidR="00B5261A" w:rsidRPr="00B5261A" w:rsidRDefault="00B5261A" w:rsidP="00B5261A">
      <w:pPr>
        <w:spacing w:after="0" w:line="240" w:lineRule="auto"/>
        <w:rPr>
          <w:rFonts w:ascii="Times New Roman" w:eastAsia="Times New Roman" w:hAnsi="Times New Roman" w:cs="Times New Roman"/>
          <w:b/>
          <w:bCs/>
          <w:iCs/>
          <w:kern w:val="0"/>
          <w:sz w:val="22"/>
          <w:szCs w:val="22"/>
          <w:lang w:eastAsia="lt-LT"/>
          <w14:ligatures w14:val="none"/>
        </w:rPr>
      </w:pPr>
      <w:r w:rsidRPr="00B5261A">
        <w:rPr>
          <w:rFonts w:ascii="Times New Roman" w:eastAsia="Times New Roman" w:hAnsi="Times New Roman" w:cs="Times New Roman"/>
          <w:b/>
          <w:bCs/>
          <w:iCs/>
          <w:kern w:val="0"/>
          <w:sz w:val="22"/>
          <w:szCs w:val="22"/>
          <w:lang w:eastAsia="lt-LT"/>
          <w14:ligatures w14:val="none"/>
        </w:rPr>
        <w:t>Prašome atidžiai laikytis šių nurodymų.</w:t>
      </w:r>
    </w:p>
    <w:p w14:paraId="3B59A2E0" w14:textId="3BF9466D" w:rsidR="00B5261A" w:rsidRPr="00B5261A" w:rsidRDefault="00B5261A" w:rsidP="00B5261A">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 xml:space="preserve">Prieš kiekvieną vartojimą paruoštą geriamąją suspensiją (kaip paruošti geriamąją suspensiją žr. aukščiau </w:t>
      </w:r>
      <w:r w:rsidR="006E2277">
        <w:rPr>
          <w:rFonts w:ascii="Times New Roman" w:eastAsia="Times New Roman" w:hAnsi="Times New Roman" w:cs="Times New Roman"/>
          <w:i/>
          <w:kern w:val="0"/>
          <w:sz w:val="22"/>
          <w:szCs w:val="22"/>
          <w:lang w:eastAsia="lt-LT"/>
          <w14:ligatures w14:val="none"/>
        </w:rPr>
        <w:t>„</w:t>
      </w:r>
      <w:r w:rsidR="005C1C94">
        <w:rPr>
          <w:rFonts w:ascii="Times New Roman" w:eastAsia="Times New Roman" w:hAnsi="Times New Roman" w:cs="Times New Roman"/>
          <w:i/>
          <w:kern w:val="0"/>
          <w:sz w:val="22"/>
          <w:szCs w:val="22"/>
          <w:lang w:eastAsia="lt-LT"/>
          <w14:ligatures w14:val="none"/>
        </w:rPr>
        <w:t>BICLAR</w:t>
      </w:r>
      <w:r w:rsidRPr="00B5261A">
        <w:rPr>
          <w:rFonts w:ascii="Times New Roman" w:eastAsia="Times New Roman" w:hAnsi="Times New Roman" w:cs="Times New Roman"/>
          <w:i/>
          <w:kern w:val="0"/>
          <w:sz w:val="22"/>
          <w:szCs w:val="22"/>
          <w:lang w:eastAsia="lt-LT"/>
          <w14:ligatures w14:val="none"/>
        </w:rPr>
        <w:t xml:space="preserve"> geriamosios suspensijos paruošimas“</w:t>
      </w:r>
      <w:r w:rsidRPr="00B5261A">
        <w:rPr>
          <w:rFonts w:ascii="Times New Roman" w:eastAsia="Times New Roman" w:hAnsi="Times New Roman" w:cs="Times New Roman"/>
          <w:kern w:val="0"/>
          <w:sz w:val="22"/>
          <w:szCs w:val="22"/>
          <w:lang w:eastAsia="lt-LT"/>
          <w14:ligatures w14:val="none"/>
        </w:rPr>
        <w:t>) supurtykite.</w:t>
      </w:r>
    </w:p>
    <w:p w14:paraId="78CA3EB1"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w:t>
      </w:r>
      <w:r w:rsidRPr="00B5261A">
        <w:rPr>
          <w:rFonts w:ascii="Times New Roman" w:eastAsia="Times New Roman" w:hAnsi="Times New Roman" w:cs="Times New Roman"/>
          <w:kern w:val="0"/>
          <w:sz w:val="22"/>
          <w:szCs w:val="22"/>
          <w:lang w:eastAsia="lt-LT"/>
          <w14:ligatures w14:val="none"/>
        </w:rPr>
        <w:tab/>
        <w:t>Atsukite buteliuko dangtelį, spausdami žemyn ir sukdami jį prieš laikrodžio rodyklę (Pieš. 1).</w:t>
      </w:r>
    </w:p>
    <w:p w14:paraId="01D40BE8"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w:t>
      </w:r>
      <w:r w:rsidRPr="00B5261A">
        <w:rPr>
          <w:rFonts w:ascii="Times New Roman" w:eastAsia="Times New Roman" w:hAnsi="Times New Roman" w:cs="Times New Roman"/>
          <w:kern w:val="0"/>
          <w:sz w:val="22"/>
          <w:szCs w:val="22"/>
          <w:lang w:eastAsia="lt-LT"/>
          <w14:ligatures w14:val="none"/>
        </w:rPr>
        <w:tab/>
        <w:t>Iš kartoninės dėžutės išimkite buteliuką ir geriamąjį švirkštą (prie kurio yra pridėtas gaubtelis) bei įsitikinkite, kad stūmoklis yra nustumtas iki pat švirkšto cilindro apačios. Tokiu būdu oras, kuris galėtų būti geriamojo švirkšto viduje, yra pašalinamas.</w:t>
      </w:r>
    </w:p>
    <w:p w14:paraId="3ED983A5"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w:t>
      </w:r>
      <w:r w:rsidRPr="00B5261A">
        <w:rPr>
          <w:rFonts w:ascii="Times New Roman" w:eastAsia="Times New Roman" w:hAnsi="Times New Roman" w:cs="Times New Roman"/>
          <w:kern w:val="0"/>
          <w:sz w:val="22"/>
          <w:szCs w:val="22"/>
          <w:lang w:eastAsia="lt-LT"/>
          <w14:ligatures w14:val="none"/>
        </w:rPr>
        <w:tab/>
        <w:t>Įstatykite gaubtelį į buteliuko angą (Pieš. 2).</w:t>
      </w:r>
    </w:p>
    <w:p w14:paraId="399C2BE8"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w:t>
      </w:r>
      <w:r w:rsidRPr="00B5261A">
        <w:rPr>
          <w:rFonts w:ascii="Times New Roman" w:eastAsia="Times New Roman" w:hAnsi="Times New Roman" w:cs="Times New Roman"/>
          <w:kern w:val="0"/>
          <w:sz w:val="22"/>
          <w:szCs w:val="22"/>
          <w:lang w:eastAsia="lt-LT"/>
          <w14:ligatures w14:val="none"/>
        </w:rPr>
        <w:tab/>
        <w:t>Įstatykite geriamąjį švirkštą į gaubtelį (Pieš. 3).</w:t>
      </w:r>
    </w:p>
    <w:p w14:paraId="374D4164"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w:t>
      </w:r>
      <w:r w:rsidRPr="00B5261A">
        <w:rPr>
          <w:rFonts w:ascii="Times New Roman" w:eastAsia="Times New Roman" w:hAnsi="Times New Roman" w:cs="Times New Roman"/>
          <w:kern w:val="0"/>
          <w:sz w:val="22"/>
          <w:szCs w:val="22"/>
          <w:lang w:eastAsia="lt-LT"/>
          <w14:ligatures w14:val="none"/>
        </w:rPr>
        <w:tab/>
        <w:t>Viena ranka laikydami buteliuką ir įstatytą geriamąjį švirkštą, kita ranka lėtai traukdami žemyn stūmoklį, pritraukite geriamosios suspensijos į švirkšto vidų iki žymens mililitrais (ml) tiek, kiek Jums buvo skyręs Jūsų gydytojas (Pieš. 4).</w:t>
      </w:r>
    </w:p>
    <w:p w14:paraId="29D27890"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w:t>
      </w:r>
      <w:r w:rsidRPr="00B5261A">
        <w:rPr>
          <w:rFonts w:ascii="Times New Roman" w:eastAsia="Times New Roman" w:hAnsi="Times New Roman" w:cs="Times New Roman"/>
          <w:kern w:val="0"/>
          <w:sz w:val="22"/>
          <w:szCs w:val="22"/>
          <w:lang w:eastAsia="lt-LT"/>
          <w14:ligatures w14:val="none"/>
        </w:rPr>
        <w:tab/>
        <w:t>Tebelaikydami už geriamojo švirkšto, geriamąjį švirkštą ištraukite iš gaubtelio.</w:t>
      </w:r>
    </w:p>
    <w:p w14:paraId="0A6800FC"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w:t>
      </w:r>
      <w:r w:rsidRPr="00B5261A">
        <w:rPr>
          <w:rFonts w:ascii="Times New Roman" w:eastAsia="Times New Roman" w:hAnsi="Times New Roman" w:cs="Times New Roman"/>
          <w:kern w:val="0"/>
          <w:sz w:val="22"/>
          <w:szCs w:val="22"/>
          <w:lang w:eastAsia="lt-LT"/>
          <w14:ligatures w14:val="none"/>
        </w:rPr>
        <w:tab/>
        <w:t>Geriamajame švirkšte esantį turinį galima tiesiogiai sušvirkšti vaikui į burną, stumiant stūmoklį žemyn ir tebelaikant geriamąjį švirkštą. Taip pat galima geriamojo švirkšto turinį išpilti į šaukštą, iš kurio Jūsų vaikas geria vaistus.</w:t>
      </w:r>
    </w:p>
    <w:p w14:paraId="52FA80C3" w14:textId="77777777" w:rsidR="00B5261A" w:rsidRPr="00B5261A" w:rsidRDefault="00B5261A" w:rsidP="00B5261A">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Išgėrus vaisto duokite vaikui užsigerti vandens. Paruoštoje geriamojoje suspensijoje yra granulių, kurių nereikėtų kramtyti, nes jų turinys kartaus skonio.</w:t>
      </w:r>
    </w:p>
    <w:p w14:paraId="6F2AA209"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w:t>
      </w:r>
      <w:r w:rsidRPr="00B5261A">
        <w:rPr>
          <w:rFonts w:ascii="Times New Roman" w:eastAsia="Times New Roman" w:hAnsi="Times New Roman" w:cs="Times New Roman"/>
          <w:kern w:val="0"/>
          <w:sz w:val="22"/>
          <w:szCs w:val="22"/>
          <w:lang w:eastAsia="lt-LT"/>
          <w14:ligatures w14:val="none"/>
        </w:rPr>
        <w:tab/>
        <w:t>Užsukite dangtelį ant buteliuko.</w:t>
      </w:r>
    </w:p>
    <w:p w14:paraId="5197345F" w14:textId="77777777" w:rsidR="00B5261A" w:rsidRPr="00B5261A" w:rsidRDefault="00B5261A" w:rsidP="00B5261A">
      <w:pPr>
        <w:spacing w:after="0" w:line="240" w:lineRule="auto"/>
        <w:ind w:left="567" w:hanging="567"/>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w:t>
      </w:r>
      <w:r w:rsidRPr="00B5261A">
        <w:rPr>
          <w:rFonts w:ascii="Times New Roman" w:eastAsia="Times New Roman" w:hAnsi="Times New Roman" w:cs="Times New Roman"/>
          <w:kern w:val="0"/>
          <w:sz w:val="22"/>
          <w:szCs w:val="22"/>
          <w:lang w:eastAsia="lt-LT"/>
          <w14:ligatures w14:val="none"/>
        </w:rPr>
        <w:tab/>
        <w:t>Geriamąjį švirkštą išplaukite muilinu vandeniu ir gerai praskalaukite. Geriamąjį švirkštą laikydami po vandeniu, keletą kartų pastumkite stūmoklį į viršų, į apačią, kad įsitikintumėte, jog geriamojo švirkšto cilindras (vidus) yra švarus. Laikykite geriamąjį švirkštą švarioje vietoje kartu su vaistu.</w:t>
      </w:r>
    </w:p>
    <w:p w14:paraId="30C0F927" w14:textId="77777777" w:rsid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553A5CCC" w14:textId="62F44E83" w:rsidR="00277CB5" w:rsidRPr="00B5261A" w:rsidRDefault="00277CB5" w:rsidP="00277CB5">
      <w:pPr>
        <w:spacing w:after="0" w:line="240" w:lineRule="auto"/>
        <w:jc w:val="center"/>
        <w:rPr>
          <w:rFonts w:ascii="Times New Roman" w:eastAsia="Times New Roman" w:hAnsi="Times New Roman" w:cs="Times New Roman"/>
          <w:kern w:val="0"/>
          <w:sz w:val="22"/>
          <w:szCs w:val="22"/>
          <w:lang w:eastAsia="lt-LT"/>
          <w14:ligatures w14:val="none"/>
        </w:rPr>
      </w:pPr>
      <w:r w:rsidRPr="00277CB5">
        <w:rPr>
          <w:rFonts w:ascii="Times New Roman" w:eastAsia="Times New Roman" w:hAnsi="Times New Roman" w:cs="Times New Roman"/>
          <w:noProof/>
          <w:kern w:val="0"/>
          <w:sz w:val="22"/>
          <w:szCs w:val="22"/>
          <w:lang w:eastAsia="lt-LT"/>
          <w14:ligatures w14:val="none"/>
        </w:rPr>
        <w:drawing>
          <wp:inline distT="0" distB="0" distL="0" distR="0" wp14:anchorId="5174DA92" wp14:editId="69471FD9">
            <wp:extent cx="4995862" cy="2057400"/>
            <wp:effectExtent l="0" t="0" r="0" b="0"/>
            <wp:docPr id="56698369" name="Paveikslėlis 1" descr="Paveikslėlis, kuriame yra eskizas, Linijinis piešima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8369" name="Paveikslėlis 1" descr="Paveikslėlis, kuriame yra eskizas, Linijinis piešimas, piešimas, linijinis piešimas&#10;&#10;Dirbtinio intelekto sugeneruotas turinys gali būti neteisingas."/>
                    <pic:cNvPicPr/>
                  </pic:nvPicPr>
                  <pic:blipFill>
                    <a:blip r:embed="rId7"/>
                    <a:stretch>
                      <a:fillRect/>
                    </a:stretch>
                  </pic:blipFill>
                  <pic:spPr>
                    <a:xfrm>
                      <a:off x="0" y="0"/>
                      <a:ext cx="4997172" cy="2057940"/>
                    </a:xfrm>
                    <a:prstGeom prst="rect">
                      <a:avLst/>
                    </a:prstGeom>
                  </pic:spPr>
                </pic:pic>
              </a:graphicData>
            </a:graphic>
          </wp:inline>
        </w:drawing>
      </w:r>
    </w:p>
    <w:p w14:paraId="3CECF14A"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68F16C30" w14:textId="248792CF"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 xml:space="preserve">Jeigu manote, kad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veikia per stipriai arba per silpnai, kreipkitės į gydytoją arba vaistininką.</w:t>
      </w:r>
    </w:p>
    <w:p w14:paraId="10D05225"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22EC0DB7" w14:textId="2BF2E8BE" w:rsidR="00B5261A" w:rsidRPr="00B5261A" w:rsidRDefault="00B5261A" w:rsidP="00B5261A">
      <w:pPr>
        <w:keepNext/>
        <w:spacing w:after="0" w:line="240" w:lineRule="auto"/>
        <w:outlineLvl w:val="2"/>
        <w:rPr>
          <w:rFonts w:ascii="Times New Roman" w:eastAsia="Times New Roman" w:hAnsi="Times New Roman" w:cs="Times New Roman"/>
          <w:b/>
          <w:kern w:val="0"/>
          <w:sz w:val="22"/>
          <w:szCs w:val="20"/>
          <w:lang w:eastAsia="lt-LT"/>
          <w14:ligatures w14:val="none"/>
        </w:rPr>
      </w:pPr>
      <w:r w:rsidRPr="00B5261A">
        <w:rPr>
          <w:rFonts w:ascii="Times New Roman" w:eastAsia="Times New Roman" w:hAnsi="Times New Roman" w:cs="Times New Roman"/>
          <w:b/>
          <w:kern w:val="0"/>
          <w:sz w:val="22"/>
          <w:szCs w:val="20"/>
          <w:lang w:eastAsia="lt-LT"/>
          <w14:ligatures w14:val="none"/>
        </w:rPr>
        <w:t xml:space="preserve">Ką daryti pavartojus per didelę </w:t>
      </w:r>
      <w:r w:rsidR="005C1C94">
        <w:rPr>
          <w:rFonts w:ascii="Times New Roman" w:eastAsia="Times New Roman" w:hAnsi="Times New Roman" w:cs="Times New Roman"/>
          <w:b/>
          <w:kern w:val="0"/>
          <w:sz w:val="22"/>
          <w:szCs w:val="20"/>
          <w:lang w:eastAsia="lt-LT"/>
          <w14:ligatures w14:val="none"/>
        </w:rPr>
        <w:t>BICLAR</w:t>
      </w:r>
      <w:r w:rsidRPr="00B5261A">
        <w:rPr>
          <w:rFonts w:ascii="Times New Roman" w:eastAsia="Times New Roman" w:hAnsi="Times New Roman" w:cs="Times New Roman"/>
          <w:b/>
          <w:kern w:val="0"/>
          <w:sz w:val="22"/>
          <w:szCs w:val="20"/>
          <w:lang w:eastAsia="lt-LT"/>
          <w14:ligatures w14:val="none"/>
        </w:rPr>
        <w:t xml:space="preserve"> dozę</w:t>
      </w:r>
    </w:p>
    <w:p w14:paraId="54D6E8C4" w14:textId="0BB365DB" w:rsidR="00B5261A" w:rsidRPr="00B5261A" w:rsidRDefault="00B5261A" w:rsidP="00B5261A">
      <w:pPr>
        <w:tabs>
          <w:tab w:val="left" w:pos="567"/>
        </w:tabs>
        <w:spacing w:after="0" w:line="240" w:lineRule="auto"/>
        <w:rPr>
          <w:rFonts w:ascii="Times New Roman" w:eastAsia="Times New Roman" w:hAnsi="Times New Roman" w:cs="Times New Roman"/>
          <w:noProof/>
          <w:kern w:val="0"/>
          <w:sz w:val="22"/>
          <w:szCs w:val="22"/>
          <w14:ligatures w14:val="none"/>
        </w:rPr>
      </w:pPr>
      <w:r w:rsidRPr="00B5261A">
        <w:rPr>
          <w:rFonts w:ascii="Times New Roman" w:eastAsia="Times New Roman" w:hAnsi="Times New Roman" w:cs="Times New Roman"/>
          <w:noProof/>
          <w:kern w:val="0"/>
          <w:sz w:val="22"/>
          <w:szCs w:val="22"/>
          <w14:ligatures w14:val="none"/>
        </w:rPr>
        <w:t xml:space="preserve">Jei netyčia išgėrėte daugiau </w:t>
      </w:r>
      <w:r w:rsidR="005C1C94">
        <w:rPr>
          <w:rFonts w:ascii="Times New Roman" w:eastAsia="Times New Roman" w:hAnsi="Times New Roman" w:cs="Times New Roman"/>
          <w:noProof/>
          <w:kern w:val="0"/>
          <w:sz w:val="22"/>
          <w:szCs w:val="22"/>
          <w14:ligatures w14:val="none"/>
        </w:rPr>
        <w:t>BICLAR</w:t>
      </w:r>
      <w:r w:rsidRPr="00B5261A">
        <w:rPr>
          <w:rFonts w:ascii="Times New Roman" w:eastAsia="Times New Roman" w:hAnsi="Times New Roman" w:cs="Times New Roman"/>
          <w:noProof/>
          <w:kern w:val="0"/>
          <w:sz w:val="22"/>
          <w:szCs w:val="22"/>
          <w14:ligatures w14:val="none"/>
        </w:rPr>
        <w:t xml:space="preserve"> nei Jums liepė gydytojas, nedelsdami kreipkitės į gydytoją arba artimiausią ligoninės priėmimo skyrių pagalbos. </w:t>
      </w:r>
      <w:r w:rsidR="005C1C94">
        <w:rPr>
          <w:rFonts w:ascii="Times New Roman" w:eastAsia="Times New Roman" w:hAnsi="Times New Roman" w:cs="Times New Roman"/>
          <w:noProof/>
          <w:kern w:val="0"/>
          <w:sz w:val="22"/>
          <w:szCs w:val="22"/>
          <w14:ligatures w14:val="none"/>
        </w:rPr>
        <w:t>BICLAR</w:t>
      </w:r>
      <w:r w:rsidRPr="00B5261A">
        <w:rPr>
          <w:rFonts w:ascii="Times New Roman" w:eastAsia="Times New Roman" w:hAnsi="Times New Roman" w:cs="Times New Roman"/>
          <w:noProof/>
          <w:kern w:val="0"/>
          <w:sz w:val="22"/>
          <w:szCs w:val="22"/>
          <w14:ligatures w14:val="none"/>
        </w:rPr>
        <w:t xml:space="preserve"> perdozavimas gali sukelti virškinimo trakto sutrikimus, tokius kaip vėmimas ir skrandžio skausmas.</w:t>
      </w:r>
    </w:p>
    <w:p w14:paraId="53AC8563"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1C860D2B" w14:textId="38480E60" w:rsidR="00B5261A" w:rsidRPr="00B5261A" w:rsidRDefault="00B5261A" w:rsidP="00B5261A">
      <w:pPr>
        <w:keepNext/>
        <w:spacing w:after="0" w:line="240" w:lineRule="auto"/>
        <w:outlineLvl w:val="2"/>
        <w:rPr>
          <w:rFonts w:ascii="Times New Roman" w:eastAsia="Times New Roman" w:hAnsi="Times New Roman" w:cs="Times New Roman"/>
          <w:b/>
          <w:kern w:val="0"/>
          <w:sz w:val="22"/>
          <w:szCs w:val="20"/>
          <w:lang w:eastAsia="lt-LT"/>
          <w14:ligatures w14:val="none"/>
        </w:rPr>
      </w:pPr>
      <w:r w:rsidRPr="00B5261A">
        <w:rPr>
          <w:rFonts w:ascii="Times New Roman" w:eastAsia="Times New Roman" w:hAnsi="Times New Roman" w:cs="Times New Roman"/>
          <w:b/>
          <w:kern w:val="0"/>
          <w:sz w:val="22"/>
          <w:szCs w:val="20"/>
          <w:lang w:eastAsia="lt-LT"/>
          <w14:ligatures w14:val="none"/>
        </w:rPr>
        <w:t xml:space="preserve">Pamiršus pavartoti </w:t>
      </w:r>
      <w:r w:rsidR="005C1C94">
        <w:rPr>
          <w:rFonts w:ascii="Times New Roman" w:eastAsia="Times New Roman" w:hAnsi="Times New Roman" w:cs="Times New Roman"/>
          <w:b/>
          <w:kern w:val="0"/>
          <w:sz w:val="22"/>
          <w:szCs w:val="20"/>
          <w:lang w:eastAsia="lt-LT"/>
          <w14:ligatures w14:val="none"/>
        </w:rPr>
        <w:t>BICLAR</w:t>
      </w:r>
      <w:r w:rsidRPr="00B5261A">
        <w:rPr>
          <w:rFonts w:ascii="Times New Roman" w:eastAsia="Times New Roman" w:hAnsi="Times New Roman" w:cs="Times New Roman"/>
          <w:b/>
          <w:kern w:val="0"/>
          <w:sz w:val="22"/>
          <w:szCs w:val="20"/>
          <w:lang w:eastAsia="lt-LT"/>
          <w14:ligatures w14:val="none"/>
        </w:rPr>
        <w:t xml:space="preserve"> </w:t>
      </w:r>
    </w:p>
    <w:p w14:paraId="5DB3FB2B" w14:textId="50FE2942"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 xml:space="preserve">Negalima vartoti dvigubos dozės norint kompensuoti užmirštą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dozę.</w:t>
      </w:r>
    </w:p>
    <w:p w14:paraId="5CB78493"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0765E115" w14:textId="281E9D45" w:rsidR="00B5261A" w:rsidRPr="00B5261A" w:rsidRDefault="00B5261A" w:rsidP="00B5261A">
      <w:pPr>
        <w:spacing w:after="0" w:line="240" w:lineRule="auto"/>
        <w:rPr>
          <w:rFonts w:ascii="Times New Roman" w:eastAsia="Times New Roman" w:hAnsi="Times New Roman" w:cs="Times New Roman"/>
          <w:b/>
          <w:kern w:val="0"/>
          <w:sz w:val="22"/>
          <w:szCs w:val="22"/>
          <w:lang w:eastAsia="lt-LT"/>
          <w14:ligatures w14:val="none"/>
        </w:rPr>
      </w:pPr>
      <w:r w:rsidRPr="00B5261A">
        <w:rPr>
          <w:rFonts w:ascii="Times New Roman" w:eastAsia="Times New Roman" w:hAnsi="Times New Roman" w:cs="Times New Roman"/>
          <w:b/>
          <w:kern w:val="0"/>
          <w:sz w:val="22"/>
          <w:szCs w:val="22"/>
          <w:lang w:eastAsia="lt-LT"/>
          <w14:ligatures w14:val="none"/>
        </w:rPr>
        <w:t xml:space="preserve">Nustojus vartoti </w:t>
      </w:r>
      <w:r w:rsidR="005C1C94">
        <w:rPr>
          <w:rFonts w:ascii="Times New Roman" w:eastAsia="Times New Roman" w:hAnsi="Times New Roman" w:cs="Times New Roman"/>
          <w:b/>
          <w:kern w:val="0"/>
          <w:sz w:val="22"/>
          <w:szCs w:val="22"/>
          <w:lang w:eastAsia="lt-LT"/>
          <w14:ligatures w14:val="none"/>
        </w:rPr>
        <w:t>BICLAR</w:t>
      </w:r>
      <w:r w:rsidRPr="00B5261A">
        <w:rPr>
          <w:rFonts w:ascii="Times New Roman" w:eastAsia="Times New Roman" w:hAnsi="Times New Roman" w:cs="Times New Roman"/>
          <w:b/>
          <w:kern w:val="0"/>
          <w:sz w:val="22"/>
          <w:szCs w:val="22"/>
          <w:lang w:eastAsia="lt-LT"/>
          <w14:ligatures w14:val="none"/>
        </w:rPr>
        <w:t xml:space="preserve"> </w:t>
      </w:r>
    </w:p>
    <w:p w14:paraId="6A78A8C2" w14:textId="1BB20460"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 xml:space="preserve">Nenutraukite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vartojimo, jei pasijutote geriau. Labai svarbu vaistą vartoti tiek laiko, kiek paskyrė gydytojas, kitu atveju liga gali atsinaujinti.</w:t>
      </w:r>
    </w:p>
    <w:p w14:paraId="31EF1B48"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3CF655D9"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5148449E"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5C7D329F"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4A0BD3B4" w14:textId="77777777" w:rsidR="00B5261A" w:rsidRPr="00B5261A" w:rsidRDefault="00B5261A" w:rsidP="00B5261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B5261A">
        <w:rPr>
          <w:rFonts w:ascii="Times New Roman" w:eastAsia="Times New Roman" w:hAnsi="Times New Roman" w:cs="Times New Roman"/>
          <w:b/>
          <w:kern w:val="0"/>
          <w:sz w:val="22"/>
          <w:szCs w:val="22"/>
          <w14:ligatures w14:val="none"/>
        </w:rPr>
        <w:t>4.</w:t>
      </w:r>
      <w:r w:rsidRPr="00B5261A">
        <w:rPr>
          <w:rFonts w:ascii="Times New Roman" w:eastAsia="Times New Roman" w:hAnsi="Times New Roman" w:cs="Times New Roman"/>
          <w:b/>
          <w:kern w:val="0"/>
          <w:sz w:val="22"/>
          <w:szCs w:val="22"/>
          <w14:ligatures w14:val="none"/>
        </w:rPr>
        <w:tab/>
        <w:t>Galimas šalutinis poveikis</w:t>
      </w:r>
    </w:p>
    <w:p w14:paraId="42C58758"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2EE6047A"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Šis vaistas, kaip ir kiti vaistai, gali sukelti šalutinį poveikį, nors jis pasireiškia ne visiems žmonėms.</w:t>
      </w:r>
    </w:p>
    <w:p w14:paraId="49467710"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2F528A3D" w14:textId="77777777" w:rsidR="00B5261A" w:rsidRPr="00B5261A" w:rsidRDefault="00B5261A" w:rsidP="00B5261A">
      <w:pPr>
        <w:spacing w:after="0" w:line="240" w:lineRule="auto"/>
        <w:rPr>
          <w:rFonts w:ascii="Times New Roman" w:eastAsia="Times New Roman" w:hAnsi="Times New Roman" w:cs="Times New Roman"/>
          <w:i/>
          <w:kern w:val="0"/>
          <w:sz w:val="22"/>
          <w:szCs w:val="22"/>
          <w14:ligatures w14:val="none"/>
        </w:rPr>
      </w:pPr>
      <w:r w:rsidRPr="00B5261A">
        <w:rPr>
          <w:rFonts w:ascii="Times New Roman" w:eastAsia="Times New Roman" w:hAnsi="Times New Roman" w:cs="Times New Roman"/>
          <w:i/>
          <w:kern w:val="0"/>
          <w:sz w:val="22"/>
          <w:szCs w:val="22"/>
          <w14:ligatures w14:val="none"/>
        </w:rPr>
        <w:t>Dažni šalutinio poveikio reiškiniai (gali pasireikšti rečiau kaip 1 iš 10 asmenų)</w:t>
      </w:r>
    </w:p>
    <w:p w14:paraId="0C8E0F72" w14:textId="24DC831B" w:rsidR="00B5261A" w:rsidRPr="00B5261A" w:rsidRDefault="00B5261A" w:rsidP="00B5261A">
      <w:pPr>
        <w:spacing w:after="0" w:line="240" w:lineRule="auto"/>
        <w:rPr>
          <w:rFonts w:ascii="Times New Roman" w:eastAsia="Times New Roman" w:hAnsi="Times New Roman" w:cs="Times New Roman"/>
          <w:kern w:val="0"/>
          <w:sz w:val="22"/>
          <w:szCs w:val="22"/>
          <w14:ligatures w14:val="none"/>
        </w:rPr>
      </w:pPr>
      <w:r w:rsidRPr="00B5261A">
        <w:rPr>
          <w:rFonts w:ascii="Times New Roman" w:eastAsia="Times New Roman" w:hAnsi="Times New Roman" w:cs="Times New Roman"/>
          <w:kern w:val="0"/>
          <w:sz w:val="22"/>
          <w:szCs w:val="22"/>
          <w14:ligatures w14:val="none"/>
        </w:rPr>
        <w:t xml:space="preserve">Vartojant </w:t>
      </w:r>
      <w:r w:rsidR="005C1C94">
        <w:rPr>
          <w:rFonts w:ascii="Times New Roman" w:eastAsia="Times New Roman" w:hAnsi="Times New Roman" w:cs="Times New Roman"/>
          <w:kern w:val="0"/>
          <w:sz w:val="22"/>
          <w:szCs w:val="22"/>
          <w14:ligatures w14:val="none"/>
        </w:rPr>
        <w:t>BICLAR</w:t>
      </w:r>
      <w:r w:rsidRPr="00B5261A">
        <w:rPr>
          <w:rFonts w:ascii="Times New Roman" w:eastAsia="Times New Roman" w:hAnsi="Times New Roman" w:cs="Times New Roman"/>
          <w:kern w:val="0"/>
          <w:sz w:val="22"/>
          <w:szCs w:val="22"/>
          <w14:ligatures w14:val="none"/>
        </w:rPr>
        <w:t xml:space="preserve"> gali pasireikšti pykinimas, vėmimas, virškinimo sutrikimas, skrandžio skausmai ar viduriavimas.</w:t>
      </w:r>
      <w:r w:rsidRPr="00B5261A">
        <w:rPr>
          <w:rFonts w:ascii="Times New Roman" w:eastAsia="Times New Roman" w:hAnsi="Times New Roman" w:cs="Times New Roman"/>
          <w:kern w:val="0"/>
          <w:sz w:val="22"/>
          <w:szCs w:val="22"/>
          <w:lang w:eastAsia="ru-RU"/>
          <w14:ligatures w14:val="none"/>
        </w:rPr>
        <w:t xml:space="preserve"> Be to, gali pasireikšti galvos skausmas, sąnarių ar raumenų skausmas ar raumeninio audinio sumažėjimas, </w:t>
      </w:r>
      <w:r w:rsidRPr="00B5261A">
        <w:rPr>
          <w:rFonts w:ascii="Times New Roman" w:eastAsia="Times New Roman" w:hAnsi="Times New Roman" w:cs="Times New Roman"/>
          <w:kern w:val="0"/>
          <w:sz w:val="22"/>
          <w:szCs w:val="22"/>
          <w14:ligatures w14:val="none"/>
        </w:rPr>
        <w:t>kepenų fermentų suaktyvėjimas (dažniausiai nesukelia jokių simptomų ir sunormalėja savaime), skonio sutrikimas.</w:t>
      </w:r>
    </w:p>
    <w:p w14:paraId="40F32E41"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4C424309" w14:textId="77777777" w:rsidR="00B5261A" w:rsidRPr="00B5261A" w:rsidRDefault="00B5261A" w:rsidP="00B5261A">
      <w:pPr>
        <w:spacing w:after="0" w:line="240" w:lineRule="auto"/>
        <w:rPr>
          <w:rFonts w:ascii="Times New Roman" w:eastAsia="Times New Roman" w:hAnsi="Times New Roman" w:cs="Times New Roman"/>
          <w:i/>
          <w:kern w:val="0"/>
          <w:sz w:val="22"/>
          <w:szCs w:val="22"/>
          <w14:ligatures w14:val="none"/>
        </w:rPr>
      </w:pPr>
      <w:r w:rsidRPr="00B5261A">
        <w:rPr>
          <w:rFonts w:ascii="Times New Roman" w:eastAsia="Times New Roman" w:hAnsi="Times New Roman" w:cs="Times New Roman"/>
          <w:i/>
          <w:kern w:val="0"/>
          <w:sz w:val="22"/>
          <w:szCs w:val="22"/>
          <w14:ligatures w14:val="none"/>
        </w:rPr>
        <w:t>Šalutinio poveikio reiškiniai, kurių dažnis nežinomas (negali būti apskaičiuotas pagal turimus duomenis)</w:t>
      </w:r>
    </w:p>
    <w:p w14:paraId="25129ECA" w14:textId="4C779B94"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Gali atsirasti aptirpimo ar dilgčiojimo pojūčiai, pasireikšti padidėjęs prakaitavimas, šaltkrėtis, bėrimas, sąnarių, raumenų skausmas, raumeninio audinio sumažėjimas.</w:t>
      </w:r>
      <w:r w:rsidRPr="00B5261A" w:rsidDel="007C4CE5">
        <w:rPr>
          <w:rFonts w:ascii="Times New Roman" w:eastAsia="Times New Roman" w:hAnsi="Times New Roman" w:cs="Times New Roman"/>
          <w:kern w:val="0"/>
          <w:sz w:val="22"/>
          <w:szCs w:val="22"/>
          <w:lang w:eastAsia="lt-LT"/>
          <w14:ligatures w14:val="none"/>
        </w:rPr>
        <w:t xml:space="preserve"> </w:t>
      </w:r>
      <w:r w:rsidRPr="00B5261A">
        <w:rPr>
          <w:rFonts w:ascii="Times New Roman" w:eastAsia="Times New Roman" w:hAnsi="Times New Roman" w:cs="Times New Roman"/>
          <w:kern w:val="0"/>
          <w:sz w:val="22"/>
          <w:szCs w:val="22"/>
          <w:lang w:eastAsia="lt-LT"/>
          <w14:ligatures w14:val="none"/>
        </w:rPr>
        <w:t xml:space="preserve">Jeigu vartojant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ar pabaigus vartoti gausiai viduriuojama ilgą laiką, išmatose atsiranda kraujo ar gleivių, nedelsdami susisiekite su gydytoju. Viduriavimas gali prasidėti praėjus net keliems mėnesiams po gydymo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w:t>
      </w:r>
    </w:p>
    <w:p w14:paraId="56628226"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Infekcijos, tokios kaip skrandžio, žarnyno, makšties infekcijos, nosies uždegimas.</w:t>
      </w:r>
    </w:p>
    <w:p w14:paraId="1C27D2AF" w14:textId="27D1B7E0" w:rsidR="00B5261A" w:rsidRPr="00B5261A" w:rsidRDefault="005C1C94" w:rsidP="00B5261A">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ru-RU"/>
          <w14:ligatures w14:val="none"/>
        </w:rPr>
        <w:t>BICLAR</w:t>
      </w:r>
      <w:r w:rsidR="00B5261A" w:rsidRPr="00B5261A">
        <w:rPr>
          <w:rFonts w:ascii="Times New Roman" w:eastAsia="Times New Roman" w:hAnsi="Times New Roman" w:cs="Times New Roman"/>
          <w:kern w:val="0"/>
          <w:sz w:val="22"/>
          <w:szCs w:val="22"/>
          <w:lang w:eastAsia="ru-RU"/>
          <w14:ligatures w14:val="none"/>
        </w:rPr>
        <w:t xml:space="preserve"> gali pabloginti sunkiosios miastenijos (</w:t>
      </w:r>
      <w:r w:rsidR="00B5261A" w:rsidRPr="00B5261A">
        <w:rPr>
          <w:rFonts w:ascii="Times New Roman" w:eastAsia="Times New Roman" w:hAnsi="Times New Roman" w:cs="Times New Roman"/>
          <w:kern w:val="0"/>
          <w:sz w:val="22"/>
          <w:szCs w:val="22"/>
          <w:lang w:eastAsia="lt-LT"/>
          <w14:ligatures w14:val="none"/>
        </w:rPr>
        <w:t>būsena, kai raumenys tampa silpni ir lengvai pavargsta) simptomus šia liga jau sergantiems pacientams.</w:t>
      </w:r>
    </w:p>
    <w:p w14:paraId="3ECA461C"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Jeigu Jūsų bendra savijauta yra bloga ar oda / akys pageltę, nedelsiant susisiekite su gydytoju.</w:t>
      </w:r>
    </w:p>
    <w:p w14:paraId="70F08566"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Yra pranešimų apie inkstų funkcijos sutrikimus, įskaitant padidėjusį baltymų kiekį, kurie paprastai šalinami per inkstus, ir retais atvejais inkstų nepakankamumą. Atsitiktinai tiriant kraują gali būti nustatytas sumažėjęs baltųjų kraujo kūnelių kiekis.</w:t>
      </w:r>
    </w:p>
    <w:p w14:paraId="563A831A"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1DC46FC3"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r w:rsidRPr="00B5261A">
        <w:rPr>
          <w:rFonts w:ascii="Times New Roman" w:eastAsia="Times New Roman" w:hAnsi="Times New Roman" w:cs="Times New Roman"/>
          <w:kern w:val="0"/>
          <w:sz w:val="22"/>
          <w:szCs w:val="22"/>
          <w:lang w:eastAsia="lt-LT"/>
          <w14:ligatures w14:val="none"/>
        </w:rPr>
        <w:t>Gali pasireikšti alerginės reakcijos, tokios kaip bėrimas. Taip pat</w:t>
      </w:r>
      <w:r w:rsidRPr="00B5261A">
        <w:rPr>
          <w:rFonts w:ascii="Times New Roman" w:eastAsia="Times New Roman" w:hAnsi="Times New Roman" w:cs="Times New Roman"/>
          <w:kern w:val="0"/>
          <w:sz w:val="22"/>
          <w:szCs w:val="22"/>
          <w:lang w:eastAsia="ru-RU"/>
          <w14:ligatures w14:val="none"/>
        </w:rPr>
        <w:t xml:space="preserve"> gali pasunkėti kvėpavimas, pasireikšti apalpimas, veido ar ryklės patinimas. Tokiu atveju nedelsiant reikia kreiptis medicininės pagalbos. Alerginės reakcijos gali prasidėti nuo nesunkaus odos išbėrimo ir angioneurozinės edemos iki sunkesnių atvejų, kurie pasitaiko retai: gali atsirasti Stivenso ir Džonsono sindromas (sunkus susirgimas su burnos, lūpų ir odos išopėjimais) arba toksinė epidermio nekrolizė (sunkus susirgimas, kai lupasi oda).</w:t>
      </w:r>
    </w:p>
    <w:p w14:paraId="14005439" w14:textId="77777777" w:rsidR="00B5261A" w:rsidRPr="00B5261A" w:rsidRDefault="00B5261A" w:rsidP="00B5261A">
      <w:pPr>
        <w:spacing w:after="0" w:line="240" w:lineRule="auto"/>
        <w:rPr>
          <w:rFonts w:ascii="Times New Roman" w:eastAsia="Times New Roman" w:hAnsi="Times New Roman" w:cs="Times New Roman"/>
          <w:kern w:val="0"/>
          <w:sz w:val="22"/>
          <w:szCs w:val="22"/>
          <w14:ligatures w14:val="none"/>
        </w:rPr>
      </w:pPr>
      <w:bookmarkStart w:id="1" w:name="_Hlk499738116"/>
      <w:r w:rsidRPr="00B5261A">
        <w:rPr>
          <w:rFonts w:ascii="Times New Roman" w:eastAsia="Times New Roman" w:hAnsi="Times New Roman" w:cs="Times New Roman"/>
          <w:kern w:val="0"/>
          <w:sz w:val="22"/>
          <w:szCs w:val="22"/>
          <w14:ligatures w14:val="none"/>
        </w:rPr>
        <w:t xml:space="preserve">Pasireiškus sunkiai odos reakcijai, t.y. atsiradus raudonam žvynuotam išbėrimui su poodiniais gumbais ir pūslėmis (egzanteminei pustuliozei), nedelsdami kreipkitės į gydytoją. </w:t>
      </w:r>
    </w:p>
    <w:bookmarkEnd w:id="1"/>
    <w:p w14:paraId="6BABD403"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p>
    <w:p w14:paraId="39F177F8" w14:textId="01448D7B"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r w:rsidRPr="00B5261A">
        <w:rPr>
          <w:rFonts w:ascii="Times New Roman" w:eastAsia="Times New Roman" w:hAnsi="Times New Roman" w:cs="Times New Roman"/>
          <w:kern w:val="0"/>
          <w:sz w:val="22"/>
          <w:szCs w:val="22"/>
          <w:lang w:eastAsia="ru-RU"/>
          <w14:ligatures w14:val="none"/>
        </w:rPr>
        <w:t>Kai kuriems žmonėms, vartojusiems</w:t>
      </w:r>
      <w:r w:rsidRPr="00B5261A">
        <w:rPr>
          <w:rFonts w:ascii="Times New Roman" w:eastAsia="Times New Roman" w:hAnsi="Times New Roman" w:cs="Times New Roman"/>
          <w:kern w:val="0"/>
          <w:sz w:val="22"/>
          <w:szCs w:val="22"/>
          <w:lang w:eastAsia="lt-LT"/>
          <w14:ligatures w14:val="none"/>
        </w:rPr>
        <w:t xml:space="preserve">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w:t>
      </w:r>
      <w:r w:rsidRPr="00B5261A">
        <w:rPr>
          <w:rFonts w:ascii="Times New Roman" w:eastAsia="Times New Roman" w:hAnsi="Times New Roman" w:cs="Times New Roman"/>
          <w:kern w:val="0"/>
          <w:sz w:val="22"/>
          <w:szCs w:val="22"/>
          <w:lang w:eastAsia="ru-RU"/>
          <w14:ligatures w14:val="none"/>
        </w:rPr>
        <w:t>pastebėta laikinų ar ilgalaikių uoslės ir (ar) skonio pojūčio sutrikimų.</w:t>
      </w:r>
      <w:r w:rsidRPr="00B5261A">
        <w:rPr>
          <w:rFonts w:ascii="Times New Roman" w:eastAsia="Times New Roman" w:hAnsi="Times New Roman" w:cs="Times New Roman"/>
          <w:kern w:val="0"/>
          <w:sz w:val="22"/>
          <w:szCs w:val="22"/>
          <w:lang w:eastAsia="lt-LT"/>
          <w14:ligatures w14:val="none"/>
        </w:rPr>
        <w:t xml:space="preserve">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vartojimo dėl šių poveikių nutraukti nereikia. Labai retai</w:t>
      </w:r>
      <w:r w:rsidRPr="00B5261A">
        <w:rPr>
          <w:rFonts w:ascii="Times New Roman" w:eastAsia="Times New Roman" w:hAnsi="Times New Roman" w:cs="Times New Roman"/>
          <w:kern w:val="0"/>
          <w:sz w:val="22"/>
          <w:szCs w:val="22"/>
          <w:lang w:eastAsia="ru-RU"/>
          <w14:ligatures w14:val="none"/>
        </w:rPr>
        <w:t xml:space="preserve"> gali pakisti dantų spalva, kurią stomatologas paprastai gali panaikinti specialiomis priemonėmis.</w:t>
      </w:r>
    </w:p>
    <w:p w14:paraId="7F9428C0"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p>
    <w:p w14:paraId="71EC4EC6" w14:textId="6382183F"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ru-RU"/>
          <w14:ligatures w14:val="none"/>
        </w:rPr>
        <w:t xml:space="preserve">Vartojant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gali patinti ar patamsėti liežuvis, atsirasti žaizdos burnoje ar prasidėti pienligė.</w:t>
      </w:r>
    </w:p>
    <w:p w14:paraId="1196FA0B"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p>
    <w:p w14:paraId="68033210"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r w:rsidRPr="00B5261A">
        <w:rPr>
          <w:rFonts w:ascii="Times New Roman" w:eastAsia="Times New Roman" w:hAnsi="Times New Roman" w:cs="Times New Roman"/>
          <w:kern w:val="0"/>
          <w:sz w:val="22"/>
          <w:szCs w:val="22"/>
          <w:lang w:eastAsia="ru-RU"/>
          <w14:ligatures w14:val="none"/>
        </w:rPr>
        <w:t>Gauta keletas pranešimų apie galvos svaigimą, orientacijos sutrikimą, spengimą ausyse, miego sutrikimus, haliucinacijas, nemalonius sapnus, maniją, sumišimą, pakitusį realybės jausmą, depresiją ir paniką. Šie poveikiai paprastai yra trumpalaikiai ir greitai praeina. Labai retais atvejais buvo pranešimų apie alpimus dėl mažo cukraus kiekio kraujyje. Buvo pranešimų apie nuotaikos ir elgesio sutrikimus, kai kuriais atvejais paskirtas gydymas ligoninėje.</w:t>
      </w:r>
    </w:p>
    <w:p w14:paraId="5DA4873F"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r w:rsidRPr="00B5261A">
        <w:rPr>
          <w:rFonts w:ascii="Times New Roman" w:eastAsia="Times New Roman" w:hAnsi="Times New Roman" w:cs="Times New Roman"/>
          <w:kern w:val="0"/>
          <w:sz w:val="22"/>
          <w:szCs w:val="22"/>
          <w:lang w:eastAsia="ru-RU"/>
          <w14:ligatures w14:val="none"/>
        </w:rPr>
        <w:t>Taip pat retai pasitaiko širdies sutrikimai, skilvelių virpėjimas, kasos uždegimų atvejai ir traukuliai.</w:t>
      </w:r>
    </w:p>
    <w:p w14:paraId="0BE56A42"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p>
    <w:p w14:paraId="7B2A2ECE"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r w:rsidRPr="00B5261A">
        <w:rPr>
          <w:rFonts w:ascii="Times New Roman" w:eastAsia="Times New Roman" w:hAnsi="Times New Roman" w:cs="Times New Roman"/>
          <w:kern w:val="0"/>
          <w:sz w:val="22"/>
          <w:szCs w:val="22"/>
          <w:lang w:eastAsia="ru-RU"/>
          <w14:ligatures w14:val="none"/>
        </w:rPr>
        <w:t>Karščiavimas, bėrimas ir kepenų, inkstų ar plaučių uždegimas gali pasireikšti dėl vaisto sukelto bėrimo su eozinofilija ir sisteminiais simptomais. Gali atsirasti pilvo skausmas ir rausvas odos bėrimas.</w:t>
      </w:r>
    </w:p>
    <w:p w14:paraId="1C5283F5"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p>
    <w:p w14:paraId="249D0FDE" w14:textId="57621C7F"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r w:rsidRPr="00B5261A">
        <w:rPr>
          <w:rFonts w:ascii="Times New Roman" w:eastAsia="Times New Roman" w:hAnsi="Times New Roman" w:cs="Times New Roman"/>
          <w:kern w:val="0"/>
          <w:sz w:val="22"/>
          <w:szCs w:val="22"/>
          <w:lang w:eastAsia="ru-RU"/>
          <w14:ligatures w14:val="none"/>
        </w:rPr>
        <w:t xml:space="preserve">Vartojant </w:t>
      </w:r>
      <w:r w:rsidR="005C1C94">
        <w:rPr>
          <w:rFonts w:ascii="Times New Roman" w:eastAsia="Times New Roman" w:hAnsi="Times New Roman" w:cs="Times New Roman"/>
          <w:kern w:val="0"/>
          <w:sz w:val="22"/>
          <w:szCs w:val="22"/>
          <w:lang w:eastAsia="lt-LT"/>
          <w14:ligatures w14:val="none"/>
        </w:rPr>
        <w:t>BICLAR</w:t>
      </w:r>
      <w:r w:rsidRPr="00B5261A">
        <w:rPr>
          <w:rFonts w:ascii="Times New Roman" w:eastAsia="Times New Roman" w:hAnsi="Times New Roman" w:cs="Times New Roman"/>
          <w:kern w:val="0"/>
          <w:sz w:val="22"/>
          <w:szCs w:val="22"/>
          <w:lang w:eastAsia="lt-LT"/>
          <w14:ligatures w14:val="none"/>
        </w:rPr>
        <w:t xml:space="preserve"> </w:t>
      </w:r>
      <w:r w:rsidRPr="00B5261A">
        <w:rPr>
          <w:rFonts w:ascii="Times New Roman" w:eastAsia="Times New Roman" w:hAnsi="Times New Roman" w:cs="Times New Roman"/>
          <w:kern w:val="0"/>
          <w:sz w:val="22"/>
          <w:szCs w:val="22"/>
          <w:lang w:eastAsia="ru-RU"/>
          <w14:ligatures w14:val="none"/>
        </w:rPr>
        <w:t>gali atsirasti apkurtimas, kuris paprastai praeina, nutraukus gydymą.</w:t>
      </w:r>
    </w:p>
    <w:p w14:paraId="38768487"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ru-RU"/>
          <w14:ligatures w14:val="none"/>
        </w:rPr>
      </w:pPr>
    </w:p>
    <w:p w14:paraId="35C6F075" w14:textId="77777777" w:rsidR="00B5261A" w:rsidRPr="00B5261A" w:rsidRDefault="00B5261A" w:rsidP="00B5261A">
      <w:pPr>
        <w:spacing w:after="0" w:line="240" w:lineRule="auto"/>
        <w:rPr>
          <w:rFonts w:ascii="Times New Roman" w:eastAsia="Times New Roman" w:hAnsi="Times New Roman" w:cs="Times New Roman"/>
          <w:b/>
          <w:kern w:val="0"/>
          <w:sz w:val="22"/>
          <w:szCs w:val="22"/>
          <w:lang w:eastAsia="lt-LT"/>
          <w14:ligatures w14:val="none"/>
        </w:rPr>
      </w:pPr>
      <w:r w:rsidRPr="00B5261A">
        <w:rPr>
          <w:rFonts w:ascii="Times New Roman" w:eastAsia="Times New Roman" w:hAnsi="Times New Roman" w:cs="Times New Roman"/>
          <w:b/>
          <w:noProof/>
          <w:kern w:val="0"/>
          <w:sz w:val="22"/>
          <w:szCs w:val="22"/>
          <w:lang w:eastAsia="lt-LT"/>
          <w14:ligatures w14:val="none"/>
        </w:rPr>
        <w:t>Pranešimas apie šalutinį poveikį</w:t>
      </w:r>
    </w:p>
    <w:p w14:paraId="72B2B044" w14:textId="77777777" w:rsidR="006E2277" w:rsidRPr="006E2277" w:rsidRDefault="006E2277" w:rsidP="006E2277">
      <w:pPr>
        <w:spacing w:after="0" w:line="240" w:lineRule="auto"/>
        <w:rPr>
          <w:rFonts w:ascii="Times New Roman" w:eastAsia="Times New Roman" w:hAnsi="Times New Roman" w:cs="Times New Roman"/>
          <w:kern w:val="0"/>
          <w:sz w:val="22"/>
          <w:szCs w:val="20"/>
          <w14:ligatures w14:val="none"/>
        </w:rPr>
      </w:pPr>
      <w:r w:rsidRPr="006E227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w:t>
      </w:r>
      <w:r w:rsidRPr="006E2277">
        <w:rPr>
          <w:rFonts w:ascii="Times New Roman" w:eastAsia="Times New Roman" w:hAnsi="Times New Roman" w:cs="Times New Roman"/>
          <w:kern w:val="0"/>
          <w:sz w:val="22"/>
          <w:szCs w:val="20"/>
          <w:lang w:eastAsia="lt-LT"/>
          <w14:ligatures w14:val="none"/>
        </w:rPr>
        <w:lastRenderedPageBreak/>
        <w:t xml:space="preserve">tarnybos prie Lietuvos Respublikos sveikatos apsaugos ministerijos tinklalapyje </w:t>
      </w:r>
      <w:hyperlink r:id="rId8" w:history="1">
        <w:r w:rsidRPr="006E2277">
          <w:rPr>
            <w:rFonts w:ascii="Times New Roman" w:eastAsia="Times New Roman" w:hAnsi="Times New Roman" w:cs="Times New Roman"/>
            <w:color w:val="467886"/>
            <w:kern w:val="0"/>
            <w:sz w:val="22"/>
            <w:szCs w:val="20"/>
            <w:u w:val="single"/>
            <w:lang w:eastAsia="lt-LT"/>
            <w14:ligatures w14:val="none"/>
          </w:rPr>
          <w:t>https://vvkt.lrv.lt/lt/</w:t>
        </w:r>
      </w:hyperlink>
      <w:r w:rsidRPr="006E227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6E2277">
        <w:rPr>
          <w:rFonts w:ascii="Times New Roman" w:eastAsia="Times New Roman" w:hAnsi="Times New Roman" w:cs="Times New Roman"/>
          <w:kern w:val="0"/>
          <w:sz w:val="22"/>
          <w:szCs w:val="20"/>
          <w14:ligatures w14:val="none"/>
        </w:rPr>
        <w:t>.</w:t>
      </w:r>
    </w:p>
    <w:p w14:paraId="1D9C87F7" w14:textId="77777777" w:rsidR="00B5261A" w:rsidRPr="00B5261A" w:rsidRDefault="00B5261A" w:rsidP="00B5261A">
      <w:pPr>
        <w:tabs>
          <w:tab w:val="left" w:pos="567"/>
        </w:tabs>
        <w:spacing w:after="0" w:line="240" w:lineRule="auto"/>
        <w:rPr>
          <w:rFonts w:ascii="Times New Roman" w:eastAsia="Times New Roman" w:hAnsi="Times New Roman" w:cs="Times New Roman"/>
          <w:noProof/>
          <w:kern w:val="0"/>
          <w:sz w:val="22"/>
          <w:szCs w:val="22"/>
          <w14:ligatures w14:val="none"/>
        </w:rPr>
      </w:pPr>
    </w:p>
    <w:p w14:paraId="1918D5EA"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68D33AE9" w14:textId="2425505A" w:rsidR="00B5261A" w:rsidRPr="00B5261A" w:rsidRDefault="00B5261A" w:rsidP="00B5261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B5261A">
        <w:rPr>
          <w:rFonts w:ascii="Times New Roman" w:eastAsia="Times New Roman" w:hAnsi="Times New Roman" w:cs="Times New Roman"/>
          <w:b/>
          <w:kern w:val="0"/>
          <w:sz w:val="22"/>
          <w:szCs w:val="22"/>
          <w14:ligatures w14:val="none"/>
        </w:rPr>
        <w:t>5.</w:t>
      </w:r>
      <w:r w:rsidRPr="00B5261A">
        <w:rPr>
          <w:rFonts w:ascii="Times New Roman" w:eastAsia="Times New Roman" w:hAnsi="Times New Roman" w:cs="Times New Roman"/>
          <w:b/>
          <w:kern w:val="0"/>
          <w:sz w:val="22"/>
          <w:szCs w:val="22"/>
          <w14:ligatures w14:val="none"/>
        </w:rPr>
        <w:tab/>
        <w:t xml:space="preserve">Kaip laikyti </w:t>
      </w:r>
      <w:r w:rsidR="005C1C94">
        <w:rPr>
          <w:rFonts w:ascii="Times New Roman" w:eastAsia="Times New Roman" w:hAnsi="Times New Roman" w:cs="Times New Roman"/>
          <w:b/>
          <w:kern w:val="0"/>
          <w:sz w:val="22"/>
          <w:szCs w:val="22"/>
          <w14:ligatures w14:val="none"/>
        </w:rPr>
        <w:t>BICLAR</w:t>
      </w:r>
    </w:p>
    <w:p w14:paraId="0A87F2BC"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1C77D3F7" w14:textId="77777777" w:rsidR="00B5261A" w:rsidRPr="00B5261A" w:rsidRDefault="00B5261A" w:rsidP="00B5261A">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3C0B7104"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59CF4B65" w14:textId="77777777" w:rsidR="004C7375" w:rsidRDefault="004C7375" w:rsidP="00B5261A">
      <w:pPr>
        <w:spacing w:after="0" w:line="240" w:lineRule="auto"/>
        <w:rPr>
          <w:rFonts w:ascii="Times New Roman" w:eastAsia="Times New Roman" w:hAnsi="Times New Roman" w:cs="Times New Roman"/>
          <w:kern w:val="0"/>
          <w:sz w:val="22"/>
          <w:szCs w:val="22"/>
          <w14:ligatures w14:val="none"/>
        </w:rPr>
      </w:pPr>
      <w:r w:rsidRPr="004C7375">
        <w:rPr>
          <w:rFonts w:ascii="Times New Roman" w:eastAsia="Times New Roman" w:hAnsi="Times New Roman" w:cs="Times New Roman"/>
          <w:kern w:val="0"/>
          <w:sz w:val="22"/>
          <w:szCs w:val="22"/>
          <w14:ligatures w14:val="none"/>
        </w:rPr>
        <w:t xml:space="preserve">Laikyti kambario temperatūroje (15–30 °C) ir saugoti nuo drėgmės. </w:t>
      </w:r>
    </w:p>
    <w:p w14:paraId="21F69E00" w14:textId="77777777" w:rsidR="004C7375" w:rsidRDefault="004C7375" w:rsidP="00B5261A">
      <w:pPr>
        <w:spacing w:after="0" w:line="240" w:lineRule="auto"/>
        <w:rPr>
          <w:rFonts w:ascii="Times New Roman" w:eastAsia="Times New Roman" w:hAnsi="Times New Roman" w:cs="Times New Roman"/>
          <w:kern w:val="0"/>
          <w:sz w:val="22"/>
          <w:szCs w:val="22"/>
          <w14:ligatures w14:val="none"/>
        </w:rPr>
      </w:pPr>
    </w:p>
    <w:p w14:paraId="70B01954" w14:textId="77777777" w:rsidR="004C7375" w:rsidRDefault="004C7375" w:rsidP="00B5261A">
      <w:pPr>
        <w:spacing w:after="0" w:line="240" w:lineRule="auto"/>
        <w:rPr>
          <w:rFonts w:ascii="Times New Roman" w:eastAsia="Times New Roman" w:hAnsi="Times New Roman" w:cs="Times New Roman"/>
          <w:kern w:val="0"/>
          <w:sz w:val="22"/>
          <w:szCs w:val="22"/>
          <w14:ligatures w14:val="none"/>
        </w:rPr>
      </w:pPr>
      <w:r w:rsidRPr="004C7375">
        <w:rPr>
          <w:rFonts w:ascii="Times New Roman" w:eastAsia="Times New Roman" w:hAnsi="Times New Roman" w:cs="Times New Roman"/>
          <w:kern w:val="0"/>
          <w:sz w:val="22"/>
          <w:szCs w:val="22"/>
          <w14:ligatures w14:val="none"/>
        </w:rPr>
        <w:t xml:space="preserve">Paruošta suspensija gali būti laikoma 14 dienų kambario temperatūroje. </w:t>
      </w:r>
    </w:p>
    <w:p w14:paraId="1156B497" w14:textId="0D181A28" w:rsidR="00B5261A" w:rsidRDefault="004C7375" w:rsidP="00B5261A">
      <w:pPr>
        <w:spacing w:after="0" w:line="240" w:lineRule="auto"/>
        <w:rPr>
          <w:rFonts w:ascii="Times New Roman" w:eastAsia="Times New Roman" w:hAnsi="Times New Roman" w:cs="Times New Roman"/>
          <w:kern w:val="0"/>
          <w:sz w:val="22"/>
          <w:szCs w:val="22"/>
          <w14:ligatures w14:val="none"/>
        </w:rPr>
      </w:pPr>
      <w:r w:rsidRPr="004C7375">
        <w:rPr>
          <w:rFonts w:ascii="Times New Roman" w:eastAsia="Times New Roman" w:hAnsi="Times New Roman" w:cs="Times New Roman"/>
          <w:kern w:val="0"/>
          <w:sz w:val="22"/>
          <w:szCs w:val="22"/>
          <w14:ligatures w14:val="none"/>
        </w:rPr>
        <w:t>Nešaldyti paruoštos suspensijos.</w:t>
      </w:r>
    </w:p>
    <w:p w14:paraId="7B448A60" w14:textId="77777777" w:rsidR="004C7375" w:rsidRPr="00B5261A" w:rsidRDefault="004C7375" w:rsidP="00B5261A">
      <w:pPr>
        <w:spacing w:after="0" w:line="240" w:lineRule="auto"/>
        <w:rPr>
          <w:rFonts w:ascii="Times New Roman" w:eastAsia="Times New Roman" w:hAnsi="Times New Roman" w:cs="Times New Roman"/>
          <w:kern w:val="0"/>
          <w:sz w:val="22"/>
          <w:szCs w:val="22"/>
          <w:lang w:eastAsia="lt-LT"/>
          <w14:ligatures w14:val="none"/>
        </w:rPr>
      </w:pPr>
    </w:p>
    <w:p w14:paraId="465AB196"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Ant etiketės ir dėžutės po „EXP“ nurodytam tinkamumo laikui pasibaigus, šio vaisto vartoti negalima.</w:t>
      </w:r>
    </w:p>
    <w:p w14:paraId="205BB231"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78CFCE73"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57300B03"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69234808" w14:textId="77777777" w:rsidR="00B5261A" w:rsidRPr="00B5261A" w:rsidRDefault="00B5261A" w:rsidP="00B5261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B5261A">
        <w:rPr>
          <w:rFonts w:ascii="Times New Roman" w:eastAsia="Times New Roman" w:hAnsi="Times New Roman" w:cs="Times New Roman"/>
          <w:b/>
          <w:kern w:val="0"/>
          <w:sz w:val="22"/>
          <w:szCs w:val="22"/>
          <w14:ligatures w14:val="none"/>
        </w:rPr>
        <w:t>6.</w:t>
      </w:r>
      <w:r w:rsidRPr="00B5261A">
        <w:rPr>
          <w:rFonts w:ascii="Times New Roman" w:eastAsia="Times New Roman" w:hAnsi="Times New Roman" w:cs="Times New Roman"/>
          <w:b/>
          <w:kern w:val="0"/>
          <w:sz w:val="22"/>
          <w:szCs w:val="22"/>
          <w14:ligatures w14:val="none"/>
        </w:rPr>
        <w:tab/>
        <w:t>Pakuotės turinys ir kita informacija</w:t>
      </w:r>
    </w:p>
    <w:p w14:paraId="098F41DD"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57DE5E6D" w14:textId="7509DE88" w:rsidR="00B5261A" w:rsidRPr="00B5261A" w:rsidRDefault="005C1C94" w:rsidP="00B5261A">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BICLAR</w:t>
      </w:r>
      <w:r w:rsidR="00B5261A" w:rsidRPr="00B5261A">
        <w:rPr>
          <w:rFonts w:ascii="Times New Roman" w:eastAsia="Times New Roman" w:hAnsi="Times New Roman" w:cs="Times New Roman"/>
          <w:b/>
          <w:bCs/>
          <w:kern w:val="0"/>
          <w:sz w:val="22"/>
          <w:szCs w:val="22"/>
          <w14:ligatures w14:val="none"/>
        </w:rPr>
        <w:t xml:space="preserve"> sudėtis</w:t>
      </w:r>
    </w:p>
    <w:p w14:paraId="08D95CB5" w14:textId="77777777" w:rsidR="00B5261A" w:rsidRPr="00B5261A" w:rsidRDefault="00B5261A" w:rsidP="00B5261A">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Veiklioji medžiaga yra klaritromicinas. 5 ml paruoštos geriamosios suspensijos yra 125 mg klaritromicino. 1 ml paruoštos geriamosios suspensijos yra 25 mg klaritromicino.</w:t>
      </w:r>
    </w:p>
    <w:p w14:paraId="15C64ED1" w14:textId="77777777" w:rsidR="00B5261A" w:rsidRPr="00B5261A" w:rsidRDefault="00B5261A" w:rsidP="00B5261A">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B5261A">
        <w:rPr>
          <w:rFonts w:ascii="Times New Roman" w:eastAsia="Times New Roman" w:hAnsi="Times New Roman" w:cs="Times New Roman"/>
          <w:kern w:val="0"/>
          <w:sz w:val="22"/>
          <w:szCs w:val="22"/>
          <w:lang w:eastAsia="lt-LT"/>
          <w14:ligatures w14:val="none"/>
        </w:rPr>
        <w:t>Pagalbinės medžiagos yra karbomeras 974P, povidonas K90, hipromeliozės ftalatas, natūralusis ricinų aliejus, silicio dioksidas, sacharozė, ksantano lipai, vaisių punšo aromatinė medžiaga, kalio sorbatas, citrinų rūgštis, titano dioksidas (E171), maltodekstrinas.</w:t>
      </w:r>
    </w:p>
    <w:p w14:paraId="73CA7134"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3865CA75" w14:textId="38DFCDF9" w:rsidR="00B5261A" w:rsidRPr="00B5261A" w:rsidRDefault="005C1C94" w:rsidP="00B5261A">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BICLAR</w:t>
      </w:r>
      <w:r w:rsidR="00B5261A" w:rsidRPr="00B5261A">
        <w:rPr>
          <w:rFonts w:ascii="Times New Roman" w:eastAsia="Times New Roman" w:hAnsi="Times New Roman" w:cs="Times New Roman"/>
          <w:b/>
          <w:bCs/>
          <w:kern w:val="0"/>
          <w:sz w:val="22"/>
          <w:szCs w:val="22"/>
          <w14:ligatures w14:val="none"/>
        </w:rPr>
        <w:t xml:space="preserve"> išvaizda ir kiekis pakuotėje</w:t>
      </w:r>
    </w:p>
    <w:p w14:paraId="3414BA01" w14:textId="29150FA2" w:rsidR="00B5261A" w:rsidRPr="00B5261A" w:rsidRDefault="00B5261A" w:rsidP="00B5261A">
      <w:pPr>
        <w:tabs>
          <w:tab w:val="left" w:pos="567"/>
        </w:tabs>
        <w:spacing w:after="0" w:line="240" w:lineRule="auto"/>
        <w:rPr>
          <w:rFonts w:ascii="Times New Roman" w:eastAsia="Times New Roman" w:hAnsi="Times New Roman" w:cs="Times New Roman"/>
          <w:noProof/>
          <w:kern w:val="0"/>
          <w:sz w:val="22"/>
          <w:szCs w:val="22"/>
          <w14:ligatures w14:val="none"/>
        </w:rPr>
      </w:pPr>
      <w:r w:rsidRPr="00B5261A">
        <w:rPr>
          <w:rFonts w:ascii="Times New Roman" w:eastAsia="Times New Roman" w:hAnsi="Times New Roman" w:cs="Times New Roman"/>
          <w:kern w:val="0"/>
          <w:sz w:val="22"/>
          <w:szCs w:val="22"/>
          <w14:ligatures w14:val="none"/>
        </w:rPr>
        <w:t>Baltos g</w:t>
      </w:r>
      <w:r w:rsidRPr="00B5261A">
        <w:rPr>
          <w:rFonts w:ascii="Times New Roman" w:eastAsia="Times New Roman" w:hAnsi="Times New Roman" w:cs="Times New Roman"/>
          <w:noProof/>
          <w:kern w:val="0"/>
          <w:sz w:val="22"/>
          <w:szCs w:val="22"/>
          <w14:ligatures w14:val="none"/>
        </w:rPr>
        <w:t>ranulės geriamajai suspensijai ruošti 1</w:t>
      </w:r>
      <w:r w:rsidR="00551FDD">
        <w:rPr>
          <w:rFonts w:ascii="Times New Roman" w:eastAsia="Times New Roman" w:hAnsi="Times New Roman" w:cs="Times New Roman"/>
          <w:noProof/>
          <w:kern w:val="0"/>
          <w:sz w:val="22"/>
          <w:szCs w:val="22"/>
          <w14:ligatures w14:val="none"/>
        </w:rPr>
        <w:t>2</w:t>
      </w:r>
      <w:r w:rsidRPr="00B5261A">
        <w:rPr>
          <w:rFonts w:ascii="Times New Roman" w:eastAsia="Times New Roman" w:hAnsi="Times New Roman" w:cs="Times New Roman"/>
          <w:noProof/>
          <w:kern w:val="0"/>
          <w:sz w:val="22"/>
          <w:szCs w:val="22"/>
          <w14:ligatures w14:val="none"/>
        </w:rPr>
        <w:t>0 ml DTPE buteliukuose. Pakuotėje yra geriamasis švirkštas.</w:t>
      </w:r>
    </w:p>
    <w:p w14:paraId="52CA990E" w14:textId="77777777" w:rsidR="00B5261A" w:rsidRPr="00B5261A" w:rsidRDefault="00B5261A" w:rsidP="00B5261A">
      <w:pPr>
        <w:tabs>
          <w:tab w:val="left" w:pos="567"/>
        </w:tabs>
        <w:spacing w:after="0" w:line="240" w:lineRule="auto"/>
        <w:rPr>
          <w:rFonts w:ascii="Times New Roman" w:eastAsia="Times New Roman" w:hAnsi="Times New Roman" w:cs="Times New Roman"/>
          <w:noProof/>
          <w:kern w:val="0"/>
          <w:sz w:val="22"/>
          <w:szCs w:val="22"/>
          <w14:ligatures w14:val="none"/>
        </w:rPr>
      </w:pPr>
    </w:p>
    <w:p w14:paraId="118E61D8" w14:textId="77777777" w:rsidR="00996FC5" w:rsidRPr="00996FC5" w:rsidRDefault="00996FC5" w:rsidP="00996FC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996FC5">
        <w:rPr>
          <w:rFonts w:ascii="Times New Roman" w:eastAsia="Times New Roman" w:hAnsi="Times New Roman" w:cs="Times New Roman"/>
          <w:b/>
          <w:noProof/>
          <w:kern w:val="0"/>
          <w:sz w:val="22"/>
          <w:szCs w:val="22"/>
          <w14:ligatures w14:val="none"/>
        </w:rPr>
        <w:t>Registruotojas eksportuojančioje valstybėje ir gamintojas</w:t>
      </w:r>
    </w:p>
    <w:p w14:paraId="1E4C44E8"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EFC3CEA"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96FC5">
        <w:rPr>
          <w:rFonts w:ascii="Times New Roman" w:eastAsia="Aptos" w:hAnsi="Times New Roman" w:cs="Times New Roman"/>
          <w:b/>
          <w:color w:val="000000"/>
          <w:kern w:val="0"/>
          <w:sz w:val="22"/>
          <w:szCs w:val="22"/>
          <w14:ligatures w14:val="none"/>
        </w:rPr>
        <w:t>Registruotojas</w:t>
      </w:r>
    </w:p>
    <w:p w14:paraId="2CBC0183"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6FC5">
        <w:rPr>
          <w:rFonts w:ascii="Times New Roman" w:eastAsia="Aptos" w:hAnsi="Times New Roman" w:cs="Times New Roman"/>
          <w:bCs/>
          <w:color w:val="000000"/>
          <w:kern w:val="0"/>
          <w:sz w:val="22"/>
          <w:szCs w:val="22"/>
          <w14:ligatures w14:val="none"/>
        </w:rPr>
        <w:t>Viatris Healthcare</w:t>
      </w:r>
    </w:p>
    <w:p w14:paraId="4392D282"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6FC5">
        <w:rPr>
          <w:rFonts w:ascii="Times New Roman" w:eastAsia="Aptos" w:hAnsi="Times New Roman" w:cs="Times New Roman"/>
          <w:bCs/>
          <w:color w:val="000000"/>
          <w:kern w:val="0"/>
          <w:sz w:val="22"/>
          <w:szCs w:val="22"/>
          <w14:ligatures w14:val="none"/>
        </w:rPr>
        <w:t>Terhulpsesteenweg 6A</w:t>
      </w:r>
    </w:p>
    <w:p w14:paraId="72A2AFD9"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6FC5">
        <w:rPr>
          <w:rFonts w:ascii="Times New Roman" w:eastAsia="Aptos" w:hAnsi="Times New Roman" w:cs="Times New Roman"/>
          <w:bCs/>
          <w:color w:val="000000"/>
          <w:kern w:val="0"/>
          <w:sz w:val="22"/>
          <w:szCs w:val="22"/>
          <w14:ligatures w14:val="none"/>
        </w:rPr>
        <w:t>B-1560 Hoeilaart</w:t>
      </w:r>
    </w:p>
    <w:p w14:paraId="5DB9C588" w14:textId="664103E0"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6FC5">
        <w:rPr>
          <w:rFonts w:ascii="Times New Roman" w:eastAsia="Aptos" w:hAnsi="Times New Roman" w:cs="Times New Roman"/>
          <w:bCs/>
          <w:color w:val="000000"/>
          <w:kern w:val="0"/>
          <w:sz w:val="22"/>
          <w:szCs w:val="22"/>
          <w14:ligatures w14:val="none"/>
        </w:rPr>
        <w:t>Belgija</w:t>
      </w:r>
    </w:p>
    <w:p w14:paraId="3ADBDB3B"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F7644B2"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96FC5">
        <w:rPr>
          <w:rFonts w:ascii="Times New Roman" w:eastAsia="Aptos" w:hAnsi="Times New Roman" w:cs="Times New Roman"/>
          <w:b/>
          <w:color w:val="000000"/>
          <w:kern w:val="0"/>
          <w:sz w:val="22"/>
          <w:szCs w:val="22"/>
          <w14:ligatures w14:val="none"/>
        </w:rPr>
        <w:t>Gamintojas</w:t>
      </w:r>
    </w:p>
    <w:p w14:paraId="4A674A87"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6FC5">
        <w:rPr>
          <w:rFonts w:ascii="Times New Roman" w:eastAsia="Aptos" w:hAnsi="Times New Roman" w:cs="Times New Roman"/>
          <w:bCs/>
          <w:color w:val="000000"/>
          <w:kern w:val="0"/>
          <w:sz w:val="22"/>
          <w:szCs w:val="22"/>
          <w14:ligatures w14:val="none"/>
        </w:rPr>
        <w:t>AbbVie S.r.l.</w:t>
      </w:r>
    </w:p>
    <w:p w14:paraId="77A2FDC6"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6FC5">
        <w:rPr>
          <w:rFonts w:ascii="Times New Roman" w:eastAsia="Aptos" w:hAnsi="Times New Roman" w:cs="Times New Roman"/>
          <w:bCs/>
          <w:color w:val="000000"/>
          <w:kern w:val="0"/>
          <w:sz w:val="22"/>
          <w:szCs w:val="22"/>
          <w14:ligatures w14:val="none"/>
        </w:rPr>
        <w:t>S.R. 148 Pontina Km 52 snc</w:t>
      </w:r>
    </w:p>
    <w:p w14:paraId="42EE81E0"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6FC5">
        <w:rPr>
          <w:rFonts w:ascii="Times New Roman" w:eastAsia="Aptos" w:hAnsi="Times New Roman" w:cs="Times New Roman"/>
          <w:bCs/>
          <w:color w:val="000000"/>
          <w:kern w:val="0"/>
          <w:sz w:val="22"/>
          <w:szCs w:val="22"/>
          <w14:ligatures w14:val="none"/>
        </w:rPr>
        <w:t>04011 Campoverde di Aprilia (LT)</w:t>
      </w:r>
    </w:p>
    <w:p w14:paraId="17362779" w14:textId="52F94C69"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6FC5">
        <w:rPr>
          <w:rFonts w:ascii="Times New Roman" w:eastAsia="Aptos" w:hAnsi="Times New Roman" w:cs="Times New Roman"/>
          <w:bCs/>
          <w:color w:val="000000"/>
          <w:kern w:val="0"/>
          <w:sz w:val="22"/>
          <w:szCs w:val="22"/>
          <w14:ligatures w14:val="none"/>
        </w:rPr>
        <w:t>Italija</w:t>
      </w:r>
    </w:p>
    <w:p w14:paraId="13951963" w14:textId="77777777" w:rsidR="00996FC5" w:rsidRPr="00996FC5" w:rsidRDefault="00996FC5" w:rsidP="00996FC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9FBA8EE" w14:textId="77777777" w:rsidR="00996FC5" w:rsidRPr="00996FC5" w:rsidRDefault="00996FC5" w:rsidP="00996FC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96FC5">
        <w:rPr>
          <w:rFonts w:ascii="Times New Roman" w:eastAsia="Aptos" w:hAnsi="Times New Roman" w:cs="Times New Roman"/>
          <w:b/>
          <w:color w:val="000000"/>
          <w:kern w:val="0"/>
          <w:sz w:val="22"/>
          <w:szCs w:val="22"/>
          <w14:ligatures w14:val="none"/>
        </w:rPr>
        <w:t xml:space="preserve">Lygiagretus importuotojas </w:t>
      </w:r>
      <w:r w:rsidRPr="00996FC5">
        <w:rPr>
          <w:rFonts w:ascii="Times New Roman" w:eastAsia="Aptos" w:hAnsi="Times New Roman" w:cs="Times New Roman"/>
          <w:b/>
          <w:color w:val="000000"/>
          <w:kern w:val="0"/>
          <w:sz w:val="22"/>
          <w:szCs w:val="22"/>
          <w14:ligatures w14:val="none"/>
        </w:rPr>
        <w:br/>
      </w:r>
      <w:r w:rsidRPr="00996FC5">
        <w:rPr>
          <w:rFonts w:ascii="Times New Roman" w:eastAsia="TimesNewRoman" w:hAnsi="Times New Roman" w:cs="Times New Roman"/>
          <w:color w:val="000000"/>
          <w:kern w:val="0"/>
          <w:sz w:val="22"/>
          <w:szCs w:val="22"/>
          <w14:ligatures w14:val="none"/>
        </w:rPr>
        <w:t>UAB „Niromed“</w:t>
      </w:r>
      <w:r w:rsidRPr="00996FC5">
        <w:rPr>
          <w:rFonts w:ascii="Times New Roman" w:eastAsia="Aptos" w:hAnsi="Times New Roman" w:cs="Times New Roman"/>
          <w:b/>
          <w:color w:val="000000"/>
          <w:kern w:val="0"/>
          <w:sz w:val="22"/>
          <w:szCs w:val="22"/>
          <w14:ligatures w14:val="none"/>
        </w:rPr>
        <w:br/>
      </w:r>
      <w:r w:rsidRPr="00996FC5">
        <w:rPr>
          <w:rFonts w:ascii="Times New Roman" w:eastAsia="TimesNewRoman" w:hAnsi="Times New Roman" w:cs="Times New Roman"/>
          <w:color w:val="000000"/>
          <w:kern w:val="0"/>
          <w:sz w:val="22"/>
          <w:szCs w:val="22"/>
          <w14:ligatures w14:val="none"/>
        </w:rPr>
        <w:t>Žirmūnų g. 139A</w:t>
      </w:r>
      <w:r w:rsidRPr="00996FC5">
        <w:rPr>
          <w:rFonts w:ascii="Times New Roman" w:eastAsia="Aptos" w:hAnsi="Times New Roman" w:cs="Times New Roman"/>
          <w:b/>
          <w:color w:val="000000"/>
          <w:kern w:val="0"/>
          <w:sz w:val="22"/>
          <w:szCs w:val="22"/>
          <w14:ligatures w14:val="none"/>
        </w:rPr>
        <w:br/>
      </w:r>
      <w:r w:rsidRPr="00996FC5">
        <w:rPr>
          <w:rFonts w:ascii="Times New Roman" w:eastAsia="TimesNewRoman" w:hAnsi="Times New Roman" w:cs="Times New Roman"/>
          <w:color w:val="000000"/>
          <w:kern w:val="0"/>
          <w:sz w:val="22"/>
          <w:szCs w:val="22"/>
          <w14:ligatures w14:val="none"/>
        </w:rPr>
        <w:t>LT-09120 Vilnius</w:t>
      </w:r>
      <w:r w:rsidRPr="00996FC5">
        <w:rPr>
          <w:rFonts w:ascii="Times New Roman" w:eastAsia="TimesNewRoman" w:hAnsi="Times New Roman" w:cs="Times New Roman"/>
          <w:color w:val="000000"/>
          <w:kern w:val="0"/>
          <w:sz w:val="22"/>
          <w:szCs w:val="22"/>
          <w14:ligatures w14:val="none"/>
        </w:rPr>
        <w:br/>
        <w:t>Lietuva</w:t>
      </w:r>
    </w:p>
    <w:p w14:paraId="268C949E" w14:textId="77777777" w:rsidR="00996FC5" w:rsidRPr="00996FC5" w:rsidRDefault="00996FC5" w:rsidP="00996FC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A2E4949" w14:textId="77777777" w:rsidR="00996FC5" w:rsidRPr="00996FC5" w:rsidRDefault="00996FC5" w:rsidP="00996FC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96FC5">
        <w:rPr>
          <w:rFonts w:ascii="Times New Roman" w:eastAsia="Times New Roman" w:hAnsi="Times New Roman" w:cs="Times New Roman"/>
          <w:b/>
          <w:bCs/>
          <w:kern w:val="0"/>
          <w:sz w:val="22"/>
          <w:szCs w:val="22"/>
          <w14:ligatures w14:val="none"/>
        </w:rPr>
        <w:t>Perpakavo</w:t>
      </w:r>
    </w:p>
    <w:p w14:paraId="5CBE7831" w14:textId="77777777" w:rsidR="00996FC5" w:rsidRPr="00996FC5" w:rsidRDefault="00996FC5" w:rsidP="00996FC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6FC5">
        <w:rPr>
          <w:rFonts w:ascii="Times New Roman" w:eastAsia="TimesNewRoman" w:hAnsi="Times New Roman" w:cs="Times New Roman"/>
          <w:color w:val="000000"/>
          <w:kern w:val="0"/>
          <w:sz w:val="22"/>
          <w:szCs w:val="22"/>
          <w14:ligatures w14:val="none"/>
        </w:rPr>
        <w:t>LABOR Przedsiębiorstwo Farmaceutyczno-Chemiczne sp. z o.o.</w:t>
      </w:r>
    </w:p>
    <w:p w14:paraId="1215E79D" w14:textId="77777777" w:rsidR="00996FC5" w:rsidRPr="00996FC5" w:rsidRDefault="00996FC5" w:rsidP="00996FC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6FC5">
        <w:rPr>
          <w:rFonts w:ascii="Times New Roman" w:eastAsia="TimesNewRoman" w:hAnsi="Times New Roman" w:cs="Times New Roman"/>
          <w:color w:val="000000"/>
          <w:kern w:val="0"/>
          <w:sz w:val="22"/>
          <w:szCs w:val="22"/>
          <w14:ligatures w14:val="none"/>
        </w:rPr>
        <w:t>Ul. Długosza 49,</w:t>
      </w:r>
    </w:p>
    <w:p w14:paraId="6D633684" w14:textId="77777777" w:rsidR="00996FC5" w:rsidRPr="00996FC5" w:rsidRDefault="00996FC5" w:rsidP="00996FC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6FC5">
        <w:rPr>
          <w:rFonts w:ascii="Times New Roman" w:eastAsia="TimesNewRoman" w:hAnsi="Times New Roman" w:cs="Times New Roman"/>
          <w:color w:val="000000"/>
          <w:kern w:val="0"/>
          <w:sz w:val="22"/>
          <w:szCs w:val="22"/>
          <w14:ligatures w14:val="none"/>
        </w:rPr>
        <w:t>51-162 Wrocław,</w:t>
      </w:r>
    </w:p>
    <w:p w14:paraId="122F66E8" w14:textId="77777777" w:rsidR="00996FC5" w:rsidRPr="00996FC5" w:rsidRDefault="00996FC5" w:rsidP="00996FC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6FC5">
        <w:rPr>
          <w:rFonts w:ascii="Times New Roman" w:eastAsia="TimesNewRoman" w:hAnsi="Times New Roman" w:cs="Times New Roman"/>
          <w:color w:val="000000"/>
          <w:kern w:val="0"/>
          <w:sz w:val="22"/>
          <w:szCs w:val="22"/>
          <w14:ligatures w14:val="none"/>
        </w:rPr>
        <w:t>Lenkija</w:t>
      </w:r>
    </w:p>
    <w:p w14:paraId="3F8B9CFC" w14:textId="77777777" w:rsidR="00996FC5" w:rsidRPr="00996FC5" w:rsidRDefault="00996FC5" w:rsidP="00996FC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A124D0E" w14:textId="77777777" w:rsidR="00996FC5" w:rsidRPr="00996FC5" w:rsidRDefault="00996FC5" w:rsidP="00996FC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6FC5">
        <w:rPr>
          <w:rFonts w:ascii="Times New Roman" w:eastAsia="TimesNewRoman" w:hAnsi="Times New Roman" w:cs="Times New Roman"/>
          <w:color w:val="000000"/>
          <w:kern w:val="0"/>
          <w:sz w:val="22"/>
          <w:szCs w:val="22"/>
          <w14:ligatures w14:val="none"/>
        </w:rPr>
        <w:t>arba</w:t>
      </w:r>
    </w:p>
    <w:p w14:paraId="5B23064C" w14:textId="77777777" w:rsidR="00996FC5" w:rsidRPr="00996FC5" w:rsidRDefault="00996FC5" w:rsidP="00996FC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9B5873F" w14:textId="77777777" w:rsidR="00996FC5" w:rsidRPr="00996FC5" w:rsidRDefault="00996FC5" w:rsidP="00996FC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6FC5">
        <w:rPr>
          <w:rFonts w:ascii="Times New Roman" w:eastAsia="TimesNewRoman" w:hAnsi="Times New Roman" w:cs="Times New Roman"/>
          <w:color w:val="000000"/>
          <w:kern w:val="0"/>
          <w:sz w:val="22"/>
          <w:szCs w:val="22"/>
          <w14:ligatures w14:val="none"/>
        </w:rPr>
        <w:t>UAB „Entafarma“</w:t>
      </w:r>
    </w:p>
    <w:p w14:paraId="74125C77" w14:textId="77777777" w:rsidR="00996FC5" w:rsidRPr="00996FC5" w:rsidRDefault="00996FC5" w:rsidP="00996FC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6FC5">
        <w:rPr>
          <w:rFonts w:ascii="Times New Roman" w:eastAsia="TimesNewRoman" w:hAnsi="Times New Roman" w:cs="Times New Roman"/>
          <w:color w:val="000000"/>
          <w:kern w:val="0"/>
          <w:sz w:val="22"/>
          <w:szCs w:val="22"/>
          <w14:ligatures w14:val="none"/>
        </w:rPr>
        <w:t>Klonėnų vs. 1,</w:t>
      </w:r>
    </w:p>
    <w:p w14:paraId="7F724699" w14:textId="77777777" w:rsidR="00996FC5" w:rsidRPr="00996FC5" w:rsidRDefault="00996FC5" w:rsidP="00996FC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6FC5">
        <w:rPr>
          <w:rFonts w:ascii="Times New Roman" w:eastAsia="TimesNewRoman" w:hAnsi="Times New Roman" w:cs="Times New Roman"/>
          <w:color w:val="000000"/>
          <w:kern w:val="0"/>
          <w:sz w:val="22"/>
          <w:szCs w:val="22"/>
          <w14:ligatures w14:val="none"/>
        </w:rPr>
        <w:t>LT-19156 Širvintų r. sav.</w:t>
      </w:r>
    </w:p>
    <w:p w14:paraId="5E0B6812" w14:textId="77777777" w:rsidR="00996FC5" w:rsidRPr="00F639BB" w:rsidRDefault="00996FC5" w:rsidP="00996FC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996FC5">
        <w:rPr>
          <w:rFonts w:ascii="Times New Roman" w:eastAsia="TimesNewRoman" w:hAnsi="Times New Roman" w:cs="Times New Roman"/>
          <w:color w:val="000000"/>
          <w:kern w:val="0"/>
          <w:sz w:val="22"/>
          <w:szCs w:val="22"/>
          <w14:ligatures w14:val="none"/>
        </w:rPr>
        <w:t>Lietuva</w:t>
      </w:r>
    </w:p>
    <w:p w14:paraId="39767BCF" w14:textId="77777777" w:rsidR="00B5261A" w:rsidRPr="00B5261A" w:rsidRDefault="00B5261A" w:rsidP="00B5261A">
      <w:pPr>
        <w:tabs>
          <w:tab w:val="left" w:pos="567"/>
        </w:tabs>
        <w:spacing w:after="0" w:line="240" w:lineRule="auto"/>
        <w:rPr>
          <w:rFonts w:ascii="Times New Roman" w:eastAsia="Times New Roman" w:hAnsi="Times New Roman" w:cs="Times New Roman"/>
          <w:noProof/>
          <w:kern w:val="0"/>
          <w:sz w:val="22"/>
          <w:szCs w:val="22"/>
          <w14:ligatures w14:val="none"/>
        </w:rPr>
      </w:pPr>
    </w:p>
    <w:p w14:paraId="117881AE" w14:textId="3C62889C" w:rsidR="00B5261A" w:rsidRPr="00B5261A" w:rsidRDefault="00B5261A" w:rsidP="00B5261A">
      <w:pPr>
        <w:spacing w:line="259" w:lineRule="auto"/>
        <w:rPr>
          <w:rFonts w:ascii="Calibri" w:eastAsia="Calibri" w:hAnsi="Calibri" w:cs="Times New Roman"/>
          <w:kern w:val="0"/>
          <w:sz w:val="22"/>
          <w:szCs w:val="22"/>
          <w14:ligatures w14:val="none"/>
        </w:rPr>
      </w:pPr>
      <w:r w:rsidRPr="00B5261A">
        <w:rPr>
          <w:rFonts w:ascii="Times New Roman" w:eastAsia="Times New Roman" w:hAnsi="Times New Roman" w:cs="Times New Roman"/>
          <w:b/>
          <w:kern w:val="0"/>
          <w:sz w:val="22"/>
          <w:szCs w:val="22"/>
          <w:lang w:eastAsia="lt-LT"/>
          <w14:ligatures w14:val="none"/>
        </w:rPr>
        <w:t>Šis pakuotės lapelis paskutinį kartą peržiūrėtas</w:t>
      </w:r>
      <w:r w:rsidR="00F639BB">
        <w:rPr>
          <w:rFonts w:ascii="Times New Roman" w:eastAsia="Times New Roman" w:hAnsi="Times New Roman" w:cs="Times New Roman"/>
          <w:b/>
          <w:kern w:val="0"/>
          <w:sz w:val="22"/>
          <w:szCs w:val="22"/>
          <w:lang w:eastAsia="lt-LT"/>
          <w14:ligatures w14:val="none"/>
        </w:rPr>
        <w:t xml:space="preserve"> 2025-12-04.</w:t>
      </w:r>
    </w:p>
    <w:p w14:paraId="57139CA4" w14:textId="77777777" w:rsidR="00B5261A" w:rsidRPr="00B5261A" w:rsidRDefault="00B5261A" w:rsidP="00B5261A">
      <w:pPr>
        <w:spacing w:after="0" w:line="240" w:lineRule="auto"/>
        <w:rPr>
          <w:rFonts w:ascii="Times New Roman" w:eastAsia="Times New Roman" w:hAnsi="Times New Roman" w:cs="Times New Roman"/>
          <w:kern w:val="0"/>
          <w:sz w:val="22"/>
          <w:szCs w:val="22"/>
          <w:lang w:eastAsia="lt-LT"/>
          <w14:ligatures w14:val="none"/>
        </w:rPr>
      </w:pPr>
    </w:p>
    <w:p w14:paraId="77E958F8" w14:textId="3796C585" w:rsidR="00AF0827" w:rsidRDefault="00AF0827" w:rsidP="00AF0827">
      <w:pPr>
        <w:spacing w:after="0" w:line="240" w:lineRule="auto"/>
        <w:rPr>
          <w:rFonts w:ascii="Times New Roman" w:eastAsia="Times New Roman" w:hAnsi="Times New Roman" w:cs="Times New Roman"/>
          <w:kern w:val="0"/>
          <w:sz w:val="22"/>
          <w:szCs w:val="20"/>
          <w:lang w:eastAsia="lt-LT" w:bidi="lt-LT"/>
          <w14:ligatures w14:val="none"/>
        </w:rPr>
      </w:pPr>
      <w:r w:rsidRPr="00AF0827">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9" w:history="1">
        <w:r w:rsidRPr="00AF0827">
          <w:rPr>
            <w:rStyle w:val="Hipersaitas"/>
            <w:rFonts w:ascii="Times New Roman" w:eastAsia="Times New Roman" w:hAnsi="Times New Roman" w:cs="Times New Roman"/>
            <w:kern w:val="0"/>
            <w:sz w:val="22"/>
            <w:szCs w:val="20"/>
            <w:lang w:eastAsia="lt-LT" w:bidi="lt-LT"/>
            <w14:ligatures w14:val="none"/>
          </w:rPr>
          <w:t>https://vvkt.lrv.lt/lt/</w:t>
        </w:r>
      </w:hyperlink>
      <w:r w:rsidRPr="00AF0827">
        <w:rPr>
          <w:rFonts w:ascii="Times New Roman" w:eastAsia="Times New Roman" w:hAnsi="Times New Roman" w:cs="Times New Roman"/>
          <w:kern w:val="0"/>
          <w:sz w:val="22"/>
          <w:szCs w:val="20"/>
          <w:lang w:eastAsia="lt-LT" w:bidi="lt-LT"/>
          <w14:ligatures w14:val="none"/>
        </w:rPr>
        <w:t>.</w:t>
      </w:r>
    </w:p>
    <w:p w14:paraId="4F6574AF" w14:textId="77777777" w:rsidR="00551FDD" w:rsidRDefault="00551FDD" w:rsidP="00AF0827">
      <w:pPr>
        <w:spacing w:after="0" w:line="240" w:lineRule="auto"/>
        <w:rPr>
          <w:rFonts w:ascii="Times New Roman" w:eastAsia="Times New Roman" w:hAnsi="Times New Roman" w:cs="Times New Roman"/>
          <w:kern w:val="0"/>
          <w:sz w:val="22"/>
          <w:szCs w:val="20"/>
          <w:lang w:eastAsia="lt-LT" w:bidi="lt-LT"/>
          <w14:ligatures w14:val="none"/>
        </w:rPr>
      </w:pPr>
    </w:p>
    <w:p w14:paraId="0FE81E1D" w14:textId="64C7302F" w:rsidR="00551FDD" w:rsidRPr="00800661" w:rsidRDefault="00800661" w:rsidP="00800661">
      <w:pPr>
        <w:spacing w:line="259" w:lineRule="auto"/>
        <w:rPr>
          <w:rFonts w:ascii="Times New Roman" w:eastAsia="Aptos" w:hAnsi="Times New Roman" w:cs="Times New Roman"/>
          <w:sz w:val="22"/>
          <w:szCs w:val="22"/>
        </w:rPr>
      </w:pPr>
      <w:r w:rsidRPr="00551FDD">
        <w:rPr>
          <w:rFonts w:ascii="Times New Roman" w:eastAsia="Aptos" w:hAnsi="Times New Roman" w:cs="Times New Roman"/>
          <w:i/>
          <w:iCs/>
          <w:sz w:val="22"/>
          <w:szCs w:val="22"/>
        </w:rPr>
        <w:t>Lygiagrečiai importuojamas vaistas nuo referencinio vaisto skiriasi pakuotės dydžiu: referencinio vaisto – 100 ml, lygiagrečiai importuojamo – 120 ml</w:t>
      </w:r>
      <w:r>
        <w:rPr>
          <w:rFonts w:ascii="Times New Roman" w:eastAsia="Aptos" w:hAnsi="Times New Roman" w:cs="Times New Roman"/>
          <w:i/>
          <w:iCs/>
          <w:sz w:val="22"/>
          <w:szCs w:val="22"/>
        </w:rPr>
        <w:t xml:space="preserve">; laikymo sąlygomis: referenciniam vaistui </w:t>
      </w:r>
      <w:r w:rsidRPr="008E4298">
        <w:rPr>
          <w:rFonts w:ascii="Times New Roman" w:eastAsia="Aptos" w:hAnsi="Times New Roman" w:cs="Times New Roman"/>
          <w:i/>
          <w:iCs/>
          <w:sz w:val="22"/>
          <w:szCs w:val="22"/>
        </w:rPr>
        <w:t>specialių laikymo sąlygų nereikia</w:t>
      </w:r>
      <w:r>
        <w:rPr>
          <w:rFonts w:ascii="Times New Roman" w:eastAsia="Aptos" w:hAnsi="Times New Roman" w:cs="Times New Roman"/>
          <w:i/>
          <w:iCs/>
          <w:sz w:val="22"/>
          <w:szCs w:val="22"/>
        </w:rPr>
        <w:t>, lygiagrečiai importuojamą l</w:t>
      </w:r>
      <w:r w:rsidRPr="00FA4E02">
        <w:rPr>
          <w:rFonts w:ascii="Times New Roman" w:eastAsia="Aptos" w:hAnsi="Times New Roman" w:cs="Times New Roman"/>
          <w:i/>
          <w:iCs/>
          <w:sz w:val="22"/>
          <w:szCs w:val="22"/>
        </w:rPr>
        <w:t>aikyti kambario temperatūroje (15–30 °C) ir saugoti nuo drėgmės</w:t>
      </w:r>
      <w:r>
        <w:rPr>
          <w:rFonts w:ascii="Times New Roman" w:eastAsia="Aptos" w:hAnsi="Times New Roman" w:cs="Times New Roman"/>
          <w:i/>
          <w:iCs/>
          <w:sz w:val="22"/>
          <w:szCs w:val="22"/>
        </w:rPr>
        <w:t>, n</w:t>
      </w:r>
      <w:r w:rsidRPr="00FA4E02">
        <w:rPr>
          <w:rFonts w:ascii="Times New Roman" w:eastAsia="Aptos" w:hAnsi="Times New Roman" w:cs="Times New Roman"/>
          <w:i/>
          <w:iCs/>
          <w:sz w:val="22"/>
          <w:szCs w:val="22"/>
        </w:rPr>
        <w:t>ešaldyti paruoštos suspensijos</w:t>
      </w:r>
      <w:r>
        <w:rPr>
          <w:rFonts w:ascii="Times New Roman" w:eastAsia="Aptos" w:hAnsi="Times New Roman" w:cs="Times New Roman"/>
          <w:i/>
          <w:iCs/>
          <w:sz w:val="22"/>
          <w:szCs w:val="22"/>
        </w:rPr>
        <w:t>.</w:t>
      </w:r>
    </w:p>
    <w:sectPr w:rsidR="00551FDD" w:rsidRPr="00800661" w:rsidSect="00B5261A">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0A4F" w14:textId="77777777" w:rsidR="00D91323" w:rsidRDefault="00D91323">
      <w:pPr>
        <w:spacing w:after="0" w:line="240" w:lineRule="auto"/>
      </w:pPr>
      <w:r>
        <w:separator/>
      </w:r>
    </w:p>
  </w:endnote>
  <w:endnote w:type="continuationSeparator" w:id="0">
    <w:p w14:paraId="109562B2" w14:textId="77777777" w:rsidR="00D91323" w:rsidRDefault="00D9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D51F" w14:textId="77777777" w:rsidR="006E2277" w:rsidRDefault="006E22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DC0ACED" w14:textId="77777777" w:rsidR="006E2277" w:rsidRDefault="006E227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2FF7" w14:textId="77777777" w:rsidR="006E2277" w:rsidRDefault="006E22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AD9F19F" w14:textId="77777777" w:rsidR="006E2277" w:rsidRDefault="006E227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3B10" w14:textId="77777777" w:rsidR="006E2277" w:rsidRDefault="006E22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B208" w14:textId="77777777" w:rsidR="00D91323" w:rsidRDefault="00D91323">
      <w:pPr>
        <w:spacing w:after="0" w:line="240" w:lineRule="auto"/>
      </w:pPr>
      <w:r>
        <w:separator/>
      </w:r>
    </w:p>
  </w:footnote>
  <w:footnote w:type="continuationSeparator" w:id="0">
    <w:p w14:paraId="740AB785" w14:textId="77777777" w:rsidR="00D91323" w:rsidRDefault="00D9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CB2" w14:textId="77777777" w:rsidR="006E2277" w:rsidRDefault="006E22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75EA" w14:textId="77777777" w:rsidR="006E2277" w:rsidRDefault="006E22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03FA" w14:textId="77777777" w:rsidR="006E2277" w:rsidRDefault="006E22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25F26C48"/>
    <w:multiLevelType w:val="hybridMultilevel"/>
    <w:tmpl w:val="EA149E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5057C6"/>
    <w:multiLevelType w:val="hybridMultilevel"/>
    <w:tmpl w:val="FDC0576C"/>
    <w:lvl w:ilvl="0" w:tplc="AC7222E4">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C91D62"/>
    <w:multiLevelType w:val="hybridMultilevel"/>
    <w:tmpl w:val="E3CA5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BE420C"/>
    <w:multiLevelType w:val="hybridMultilevel"/>
    <w:tmpl w:val="5510D95E"/>
    <w:lvl w:ilvl="0" w:tplc="AC7222E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2E43BD"/>
    <w:multiLevelType w:val="hybridMultilevel"/>
    <w:tmpl w:val="EFDEAD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F4A01"/>
    <w:multiLevelType w:val="hybridMultilevel"/>
    <w:tmpl w:val="FDA68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22ED9"/>
    <w:multiLevelType w:val="hybridMultilevel"/>
    <w:tmpl w:val="DC94974A"/>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24539"/>
    <w:multiLevelType w:val="hybridMultilevel"/>
    <w:tmpl w:val="DA72CA78"/>
    <w:lvl w:ilvl="0" w:tplc="91F88134">
      <w:start w:val="1"/>
      <w:numFmt w:val="bullet"/>
      <w:lvlText w:val="-"/>
      <w:lvlJc w:val="left"/>
      <w:pPr>
        <w:ind w:left="644" w:hanging="360"/>
      </w:pPr>
      <w:rPr>
        <w:rFonts w:ascii="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9" w15:restartNumberingAfterBreak="0">
    <w:nsid w:val="7D7075EA"/>
    <w:multiLevelType w:val="hybridMultilevel"/>
    <w:tmpl w:val="D34C8752"/>
    <w:lvl w:ilvl="0" w:tplc="5568E3C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354E5"/>
    <w:multiLevelType w:val="hybridMultilevel"/>
    <w:tmpl w:val="A3AA1FA6"/>
    <w:lvl w:ilvl="0" w:tplc="EA88E89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2852587">
    <w:abstractNumId w:val="0"/>
  </w:num>
  <w:num w:numId="2" w16cid:durableId="574238964">
    <w:abstractNumId w:val="2"/>
  </w:num>
  <w:num w:numId="3" w16cid:durableId="64032289">
    <w:abstractNumId w:val="3"/>
  </w:num>
  <w:num w:numId="4" w16cid:durableId="215628430">
    <w:abstractNumId w:val="8"/>
  </w:num>
  <w:num w:numId="5" w16cid:durableId="1108744277">
    <w:abstractNumId w:val="1"/>
  </w:num>
  <w:num w:numId="6" w16cid:durableId="198662240">
    <w:abstractNumId w:val="6"/>
  </w:num>
  <w:num w:numId="7" w16cid:durableId="1487360428">
    <w:abstractNumId w:val="9"/>
  </w:num>
  <w:num w:numId="8" w16cid:durableId="1914464414">
    <w:abstractNumId w:val="7"/>
  </w:num>
  <w:num w:numId="9" w16cid:durableId="367072996">
    <w:abstractNumId w:val="5"/>
  </w:num>
  <w:num w:numId="10" w16cid:durableId="74595070">
    <w:abstractNumId w:val="10"/>
  </w:num>
  <w:num w:numId="11" w16cid:durableId="410084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C"/>
    <w:rsid w:val="0001240C"/>
    <w:rsid w:val="00090DCA"/>
    <w:rsid w:val="000E75BE"/>
    <w:rsid w:val="00277CB5"/>
    <w:rsid w:val="004602FF"/>
    <w:rsid w:val="004656F6"/>
    <w:rsid w:val="004C6BBC"/>
    <w:rsid w:val="004C7375"/>
    <w:rsid w:val="00507781"/>
    <w:rsid w:val="00551FDD"/>
    <w:rsid w:val="005C1C94"/>
    <w:rsid w:val="006E2277"/>
    <w:rsid w:val="00731088"/>
    <w:rsid w:val="00800661"/>
    <w:rsid w:val="00996FC5"/>
    <w:rsid w:val="00AF0827"/>
    <w:rsid w:val="00B5261A"/>
    <w:rsid w:val="00D91323"/>
    <w:rsid w:val="00F63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A5E6"/>
  <w15:chartTrackingRefBased/>
  <w15:docId w15:val="{ED902CB8-BD29-44DB-9139-2C4CC1F8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6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6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6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6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6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6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6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6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6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6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6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6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6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6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6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6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6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6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6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6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6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6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6BBC"/>
    <w:rPr>
      <w:i/>
      <w:iCs/>
      <w:color w:val="404040" w:themeColor="text1" w:themeTint="BF"/>
    </w:rPr>
  </w:style>
  <w:style w:type="paragraph" w:styleId="Sraopastraipa">
    <w:name w:val="List Paragraph"/>
    <w:basedOn w:val="prastasis"/>
    <w:uiPriority w:val="34"/>
    <w:qFormat/>
    <w:rsid w:val="004C6BBC"/>
    <w:pPr>
      <w:ind w:left="720"/>
      <w:contextualSpacing/>
    </w:pPr>
  </w:style>
  <w:style w:type="character" w:styleId="Rykuspabraukimas">
    <w:name w:val="Intense Emphasis"/>
    <w:basedOn w:val="Numatytasispastraiposriftas"/>
    <w:uiPriority w:val="21"/>
    <w:qFormat/>
    <w:rsid w:val="004C6BBC"/>
    <w:rPr>
      <w:i/>
      <w:iCs/>
      <w:color w:val="0F4761" w:themeColor="accent1" w:themeShade="BF"/>
    </w:rPr>
  </w:style>
  <w:style w:type="paragraph" w:styleId="Iskirtacitata">
    <w:name w:val="Intense Quote"/>
    <w:basedOn w:val="prastasis"/>
    <w:next w:val="prastasis"/>
    <w:link w:val="IskirtacitataDiagrama"/>
    <w:uiPriority w:val="30"/>
    <w:qFormat/>
    <w:rsid w:val="004C6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6BBC"/>
    <w:rPr>
      <w:i/>
      <w:iCs/>
      <w:color w:val="0F4761" w:themeColor="accent1" w:themeShade="BF"/>
    </w:rPr>
  </w:style>
  <w:style w:type="character" w:styleId="Rykinuoroda">
    <w:name w:val="Intense Reference"/>
    <w:basedOn w:val="Numatytasispastraiposriftas"/>
    <w:uiPriority w:val="32"/>
    <w:qFormat/>
    <w:rsid w:val="004C6BBC"/>
    <w:rPr>
      <w:b/>
      <w:bCs/>
      <w:smallCaps/>
      <w:color w:val="0F4761" w:themeColor="accent1" w:themeShade="BF"/>
      <w:spacing w:val="5"/>
    </w:rPr>
  </w:style>
  <w:style w:type="paragraph" w:styleId="Porat">
    <w:name w:val="footer"/>
    <w:basedOn w:val="prastasis"/>
    <w:link w:val="PoratDiagrama"/>
    <w:uiPriority w:val="99"/>
    <w:semiHidden/>
    <w:unhideWhenUsed/>
    <w:rsid w:val="00B526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5261A"/>
  </w:style>
  <w:style w:type="paragraph" w:styleId="Antrats">
    <w:name w:val="header"/>
    <w:basedOn w:val="prastasis"/>
    <w:link w:val="AntratsDiagrama"/>
    <w:uiPriority w:val="99"/>
    <w:semiHidden/>
    <w:unhideWhenUsed/>
    <w:rsid w:val="00B526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5261A"/>
  </w:style>
  <w:style w:type="character" w:styleId="Puslapionumeris">
    <w:name w:val="page number"/>
    <w:basedOn w:val="Numatytasispastraiposriftas"/>
    <w:rsid w:val="00B5261A"/>
  </w:style>
  <w:style w:type="character" w:styleId="Hipersaitas">
    <w:name w:val="Hyperlink"/>
    <w:basedOn w:val="Numatytasispastraiposriftas"/>
    <w:uiPriority w:val="99"/>
    <w:unhideWhenUsed/>
    <w:rsid w:val="00AF0827"/>
    <w:rPr>
      <w:color w:val="467886" w:themeColor="hyperlink"/>
      <w:u w:val="single"/>
    </w:rPr>
  </w:style>
  <w:style w:type="character" w:styleId="Neapdorotaspaminjimas">
    <w:name w:val="Unresolved Mention"/>
    <w:basedOn w:val="Numatytasispastraiposriftas"/>
    <w:uiPriority w:val="99"/>
    <w:semiHidden/>
    <w:unhideWhenUsed/>
    <w:rsid w:val="00AF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11496</Words>
  <Characters>6553</Characters>
  <Application>Microsoft Office Word</Application>
  <DocSecurity>0</DocSecurity>
  <Lines>54</Lines>
  <Paragraphs>36</Paragraphs>
  <ScaleCrop>false</ScaleCrop>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12</cp:revision>
  <dcterms:created xsi:type="dcterms:W3CDTF">2025-07-08T20:20:00Z</dcterms:created>
  <dcterms:modified xsi:type="dcterms:W3CDTF">2025-12-08T12:27:00Z</dcterms:modified>
</cp:coreProperties>
</file>