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7E38"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2F4CE191"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33764C7F"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5C616F4A"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20F74AD8"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49FEF598"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552099BD"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5EB6D97A"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27C1F3CA"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56B25763"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12CF43FD"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346FFE47"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p>
    <w:p w14:paraId="477ABA91" w14:textId="77777777" w:rsidR="0091514E" w:rsidRPr="0091514E" w:rsidRDefault="0091514E" w:rsidP="0091514E">
      <w:pPr>
        <w:spacing w:after="0" w:line="240" w:lineRule="auto"/>
        <w:jc w:val="center"/>
        <w:outlineLvl w:val="0"/>
        <w:rPr>
          <w:rFonts w:ascii="Times New Roman" w:eastAsia="Calibri" w:hAnsi="Times New Roman" w:cs="Times New Roman"/>
          <w:b/>
          <w:kern w:val="28"/>
          <w:sz w:val="22"/>
          <w:szCs w:val="22"/>
          <w14:ligatures w14:val="none"/>
        </w:rPr>
      </w:pPr>
      <w:r w:rsidRPr="0091514E">
        <w:rPr>
          <w:rFonts w:ascii="Times New Roman" w:eastAsia="Calibri" w:hAnsi="Times New Roman" w:cs="Times New Roman"/>
          <w:b/>
          <w:kern w:val="28"/>
          <w:sz w:val="22"/>
          <w:szCs w:val="22"/>
          <w14:ligatures w14:val="none"/>
        </w:rPr>
        <w:t>B. PAKUOTĖS LAPELIS</w:t>
      </w:r>
    </w:p>
    <w:p w14:paraId="4A541F2C" w14:textId="77777777" w:rsidR="0091514E" w:rsidRPr="0091514E" w:rsidRDefault="0091514E" w:rsidP="0091514E">
      <w:pPr>
        <w:keepNext/>
        <w:spacing w:after="0" w:line="240" w:lineRule="auto"/>
        <w:jc w:val="center"/>
        <w:outlineLvl w:val="1"/>
        <w:rPr>
          <w:rFonts w:ascii="Times New Roman" w:eastAsia="Calibri" w:hAnsi="Times New Roman" w:cs="Times New Roman"/>
          <w:kern w:val="0"/>
          <w:sz w:val="22"/>
          <w:szCs w:val="22"/>
          <w14:ligatures w14:val="none"/>
        </w:rPr>
      </w:pPr>
      <w:r w:rsidRPr="0091514E">
        <w:rPr>
          <w:rFonts w:ascii="Times New Roman" w:eastAsia="Calibri" w:hAnsi="Times New Roman" w:cs="Times New Roman"/>
          <w:b/>
          <w:kern w:val="0"/>
          <w:sz w:val="22"/>
          <w:szCs w:val="22"/>
          <w14:ligatures w14:val="none"/>
        </w:rPr>
        <w:br w:type="page"/>
      </w:r>
      <w:r w:rsidRPr="0091514E">
        <w:rPr>
          <w:rFonts w:ascii="Times New Roman" w:eastAsia="Calibri" w:hAnsi="Times New Roman" w:cs="Times New Roman"/>
          <w:b/>
          <w:kern w:val="0"/>
          <w:sz w:val="22"/>
          <w:szCs w:val="22"/>
          <w14:ligatures w14:val="none"/>
        </w:rPr>
        <w:lastRenderedPageBreak/>
        <w:t>Pakuotės lapelis: informacija vartotojui</w:t>
      </w:r>
    </w:p>
    <w:p w14:paraId="183CB44D" w14:textId="77777777" w:rsidR="0091514E" w:rsidRPr="0091514E" w:rsidRDefault="0091514E" w:rsidP="0091514E">
      <w:pPr>
        <w:spacing w:after="0" w:line="240" w:lineRule="auto"/>
        <w:jc w:val="center"/>
        <w:rPr>
          <w:rFonts w:ascii="Times New Roman" w:eastAsia="Calibri" w:hAnsi="Times New Roman" w:cs="Times New Roman"/>
          <w:b/>
          <w:kern w:val="0"/>
          <w:sz w:val="22"/>
          <w:szCs w:val="22"/>
          <w14:ligatures w14:val="none"/>
        </w:rPr>
      </w:pPr>
    </w:p>
    <w:p w14:paraId="6BDDB53A" w14:textId="30083B48" w:rsidR="0091514E" w:rsidRPr="0091514E" w:rsidRDefault="00D06445" w:rsidP="0091514E">
      <w:pPr>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CIPROTERONA GENERIS</w:t>
      </w:r>
      <w:r w:rsidR="0091514E" w:rsidRPr="0091514E">
        <w:rPr>
          <w:rFonts w:ascii="Times New Roman" w:eastAsia="Calibri" w:hAnsi="Times New Roman" w:cs="Times New Roman"/>
          <w:b/>
          <w:kern w:val="0"/>
          <w:sz w:val="22"/>
          <w:szCs w:val="22"/>
          <w14:ligatures w14:val="none"/>
        </w:rPr>
        <w:t xml:space="preserve"> 50 mg tabletės</w:t>
      </w:r>
    </w:p>
    <w:p w14:paraId="337E684F" w14:textId="77777777" w:rsidR="0091514E" w:rsidRPr="0091514E" w:rsidRDefault="0091514E" w:rsidP="0091514E">
      <w:pPr>
        <w:spacing w:after="0" w:line="240" w:lineRule="auto"/>
        <w:jc w:val="center"/>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ciproterono acetatas</w:t>
      </w:r>
    </w:p>
    <w:p w14:paraId="13746A74" w14:textId="77777777" w:rsidR="0091514E" w:rsidRPr="0091514E" w:rsidRDefault="0091514E" w:rsidP="0091514E">
      <w:pPr>
        <w:spacing w:after="0" w:line="240" w:lineRule="auto"/>
        <w:jc w:val="center"/>
        <w:rPr>
          <w:rFonts w:ascii="Times New Roman" w:eastAsia="Calibri" w:hAnsi="Times New Roman" w:cs="Times New Roman"/>
          <w:kern w:val="0"/>
          <w:sz w:val="22"/>
          <w:szCs w:val="22"/>
          <w14:ligatures w14:val="none"/>
        </w:rPr>
      </w:pPr>
    </w:p>
    <w:p w14:paraId="7424B01D"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3E854FC8" w14:textId="2002B863" w:rsidR="0091514E" w:rsidRPr="00393889" w:rsidRDefault="0091514E" w:rsidP="00393889">
      <w:pPr>
        <w:pStyle w:val="Sraopastraipa"/>
        <w:numPr>
          <w:ilvl w:val="0"/>
          <w:numId w:val="35"/>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Neišmeskite šio lapelio, nes vėl gali prireikti jį perskaityti.</w:t>
      </w:r>
    </w:p>
    <w:p w14:paraId="1B528041" w14:textId="4CBF70C7" w:rsidR="0091514E" w:rsidRPr="00393889" w:rsidRDefault="0091514E" w:rsidP="00393889">
      <w:pPr>
        <w:pStyle w:val="Sraopastraipa"/>
        <w:numPr>
          <w:ilvl w:val="0"/>
          <w:numId w:val="35"/>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Jeigu kiltų daugiau klausimų, kreipkitės į gydytoją arba vaistininką.</w:t>
      </w:r>
    </w:p>
    <w:p w14:paraId="470EF3DC" w14:textId="77777777" w:rsidR="0091514E" w:rsidRPr="0091514E" w:rsidRDefault="0091514E" w:rsidP="00393889">
      <w:pPr>
        <w:numPr>
          <w:ilvl w:val="0"/>
          <w:numId w:val="35"/>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Šis vaistas skirtas Jums, todėl kitiems žmonėms jo duoti negalima. Vaistas gali jiems pakenkti (net tiems, kurių ligos simptomai yra tokie patys kaip Jūsų).</w:t>
      </w:r>
    </w:p>
    <w:p w14:paraId="23AE2C3F" w14:textId="77777777" w:rsidR="0091514E" w:rsidRPr="0091514E" w:rsidRDefault="0091514E" w:rsidP="00393889">
      <w:pPr>
        <w:numPr>
          <w:ilvl w:val="0"/>
          <w:numId w:val="35"/>
        </w:numPr>
        <w:tabs>
          <w:tab w:val="left" w:pos="709"/>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pasireiškė sunkus šalutinis poveikis (net jeigu jis šiame lapelyje nenurodytas), kreipkitės į gydytoją, arba vaistininką arba slaugytoją. Žr. 4 skyrių.</w:t>
      </w:r>
    </w:p>
    <w:p w14:paraId="6BE420E2"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9CE808E"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Apie ką rašoma šiame lapelyje?</w:t>
      </w:r>
    </w:p>
    <w:p w14:paraId="72268433"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AAA96B5" w14:textId="63278ABB" w:rsidR="0091514E" w:rsidRPr="00393889" w:rsidRDefault="0091514E" w:rsidP="00393889">
      <w:pPr>
        <w:pStyle w:val="Sraopastraipa"/>
        <w:numPr>
          <w:ilvl w:val="0"/>
          <w:numId w:val="34"/>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 xml:space="preserve">Kas yra </w:t>
      </w:r>
      <w:r w:rsidR="00D06445">
        <w:rPr>
          <w:rFonts w:ascii="Times New Roman" w:eastAsia="Calibri" w:hAnsi="Times New Roman" w:cs="Times New Roman"/>
          <w:kern w:val="0"/>
          <w:sz w:val="22"/>
          <w:szCs w:val="22"/>
          <w14:ligatures w14:val="none"/>
        </w:rPr>
        <w:t>CIPROTERONA GENERIS</w:t>
      </w:r>
      <w:r w:rsidRPr="00393889">
        <w:rPr>
          <w:rFonts w:ascii="Times New Roman" w:eastAsia="Calibri" w:hAnsi="Times New Roman" w:cs="Times New Roman"/>
          <w:kern w:val="0"/>
          <w:sz w:val="22"/>
          <w:szCs w:val="22"/>
          <w14:ligatures w14:val="none"/>
        </w:rPr>
        <w:t xml:space="preserve"> ir kam jis vartojamas</w:t>
      </w:r>
    </w:p>
    <w:p w14:paraId="0D64731A" w14:textId="0ED38F06" w:rsidR="0091514E" w:rsidRPr="00393889" w:rsidRDefault="0091514E" w:rsidP="00393889">
      <w:pPr>
        <w:pStyle w:val="Sraopastraipa"/>
        <w:numPr>
          <w:ilvl w:val="0"/>
          <w:numId w:val="34"/>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 xml:space="preserve">Kas žinotina prieš vartojant </w:t>
      </w:r>
      <w:r w:rsidR="00D06445">
        <w:rPr>
          <w:rFonts w:ascii="Times New Roman" w:eastAsia="Calibri" w:hAnsi="Times New Roman" w:cs="Times New Roman"/>
          <w:kern w:val="0"/>
          <w:sz w:val="22"/>
          <w:szCs w:val="22"/>
          <w14:ligatures w14:val="none"/>
        </w:rPr>
        <w:t>CIPROTERONA GENERIS</w:t>
      </w:r>
    </w:p>
    <w:p w14:paraId="61A05BA6" w14:textId="784468AB" w:rsidR="0091514E" w:rsidRPr="00393889" w:rsidRDefault="0091514E" w:rsidP="00393889">
      <w:pPr>
        <w:pStyle w:val="Sraopastraipa"/>
        <w:numPr>
          <w:ilvl w:val="0"/>
          <w:numId w:val="34"/>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 xml:space="preserve">Kaip vartoti </w:t>
      </w:r>
      <w:r w:rsidR="00D06445">
        <w:rPr>
          <w:rFonts w:ascii="Times New Roman" w:eastAsia="Calibri" w:hAnsi="Times New Roman" w:cs="Times New Roman"/>
          <w:kern w:val="0"/>
          <w:sz w:val="22"/>
          <w:szCs w:val="22"/>
          <w14:ligatures w14:val="none"/>
        </w:rPr>
        <w:t>CIPROTERONA GENERIS</w:t>
      </w:r>
    </w:p>
    <w:p w14:paraId="5FE8D9C7" w14:textId="01946139" w:rsidR="0091514E" w:rsidRPr="00393889" w:rsidRDefault="0091514E" w:rsidP="00393889">
      <w:pPr>
        <w:pStyle w:val="Sraopastraipa"/>
        <w:numPr>
          <w:ilvl w:val="0"/>
          <w:numId w:val="34"/>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Galimas šalutinis poveikis</w:t>
      </w:r>
    </w:p>
    <w:p w14:paraId="02F78568" w14:textId="3803650F" w:rsidR="0091514E" w:rsidRPr="00393889" w:rsidRDefault="0091514E" w:rsidP="00393889">
      <w:pPr>
        <w:pStyle w:val="Sraopastraipa"/>
        <w:numPr>
          <w:ilvl w:val="0"/>
          <w:numId w:val="34"/>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 xml:space="preserve">Kaip laikyti </w:t>
      </w:r>
      <w:r w:rsidR="00D06445">
        <w:rPr>
          <w:rFonts w:ascii="Times New Roman" w:eastAsia="Calibri" w:hAnsi="Times New Roman" w:cs="Times New Roman"/>
          <w:kern w:val="0"/>
          <w:sz w:val="22"/>
          <w:szCs w:val="22"/>
          <w14:ligatures w14:val="none"/>
        </w:rPr>
        <w:t>CIPROTERONA GENERIS</w:t>
      </w:r>
      <w:r w:rsidRPr="00393889">
        <w:rPr>
          <w:rFonts w:ascii="Times New Roman" w:eastAsia="Calibri" w:hAnsi="Times New Roman" w:cs="Times New Roman"/>
          <w:kern w:val="0"/>
          <w:sz w:val="22"/>
          <w:szCs w:val="22"/>
          <w14:ligatures w14:val="none"/>
        </w:rPr>
        <w:t xml:space="preserve"> </w:t>
      </w:r>
    </w:p>
    <w:p w14:paraId="6CC59FA6" w14:textId="04F27013" w:rsidR="0091514E" w:rsidRPr="00393889" w:rsidRDefault="0091514E" w:rsidP="00393889">
      <w:pPr>
        <w:pStyle w:val="Sraopastraipa"/>
        <w:numPr>
          <w:ilvl w:val="0"/>
          <w:numId w:val="34"/>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Pakuotės turinys ir kita informacija</w:t>
      </w:r>
    </w:p>
    <w:p w14:paraId="748A9E56"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4E943E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3DEB5BC" w14:textId="02F89C68" w:rsidR="0091514E" w:rsidRPr="0091514E" w:rsidRDefault="0091514E" w:rsidP="0091514E">
      <w:pPr>
        <w:keepNext/>
        <w:spacing w:after="0" w:line="240" w:lineRule="auto"/>
        <w:outlineLvl w:val="1"/>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1.</w:t>
      </w:r>
      <w:r w:rsidRPr="0091514E">
        <w:rPr>
          <w:rFonts w:ascii="Times New Roman" w:eastAsia="Calibri" w:hAnsi="Times New Roman" w:cs="Times New Roman"/>
          <w:b/>
          <w:kern w:val="0"/>
          <w:sz w:val="22"/>
          <w:szCs w:val="22"/>
          <w14:ligatures w14:val="none"/>
        </w:rPr>
        <w:tab/>
        <w:t xml:space="preserve">Kas yra </w:t>
      </w:r>
      <w:r w:rsidR="00D06445">
        <w:rPr>
          <w:rFonts w:ascii="Times New Roman" w:eastAsia="Calibri" w:hAnsi="Times New Roman" w:cs="Times New Roman"/>
          <w:b/>
          <w:kern w:val="0"/>
          <w:sz w:val="22"/>
          <w:szCs w:val="22"/>
          <w14:ligatures w14:val="none"/>
        </w:rPr>
        <w:t>CIPROTERONA GENERIS</w:t>
      </w:r>
      <w:r w:rsidRPr="0091514E">
        <w:rPr>
          <w:rFonts w:ascii="Times New Roman" w:eastAsia="Calibri" w:hAnsi="Times New Roman" w:cs="Times New Roman"/>
          <w:b/>
          <w:kern w:val="0"/>
          <w:sz w:val="22"/>
          <w:szCs w:val="22"/>
          <w14:ligatures w14:val="none"/>
        </w:rPr>
        <w:t xml:space="preserve"> ir kam jis vartojamas</w:t>
      </w:r>
    </w:p>
    <w:p w14:paraId="11EEA55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B49F5B7" w14:textId="6A7DC310"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yra hormoninis vaistas, slopinantis androgenų poveikį. Androgenai yra lytiniai hormonai, gaminami vyrų organizme, o taip pat – mažesniais kiekiais – moterų organizme. Veiklioji medžiaga yra ciproterono acetatas.</w:t>
      </w:r>
    </w:p>
    <w:p w14:paraId="2F6431AB"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1D22BD6" w14:textId="2AEBFAB9"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turi teigiamą poveikį nuo androgenų priklausomoms </w:t>
      </w:r>
      <w:r w:rsidR="0091514E" w:rsidRPr="0091514E">
        <w:rPr>
          <w:rFonts w:ascii="Times New Roman" w:eastAsia="Calibri" w:hAnsi="Times New Roman" w:cs="Times New Roman"/>
          <w:b/>
          <w:kern w:val="0"/>
          <w:sz w:val="22"/>
          <w:szCs w:val="22"/>
          <w14:ligatures w14:val="none"/>
        </w:rPr>
        <w:t xml:space="preserve">moterų </w:t>
      </w:r>
      <w:r w:rsidR="0091514E" w:rsidRPr="0091514E">
        <w:rPr>
          <w:rFonts w:ascii="Times New Roman" w:eastAsia="Calibri" w:hAnsi="Times New Roman" w:cs="Times New Roman"/>
          <w:kern w:val="0"/>
          <w:sz w:val="22"/>
          <w:szCs w:val="22"/>
          <w14:ligatures w14:val="none"/>
        </w:rPr>
        <w:t>būklėms, tokioms kaip padidėjęs plaukuotumas (hirsutizmas), galvos plaukų slinkimas (androgeninė alopecija) ir sustiprėjusi riebalinių liaukų veikla (aknė ir seborėja).</w:t>
      </w:r>
    </w:p>
    <w:p w14:paraId="66E88BD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24A259B" w14:textId="6C697235"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Kartu su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gydytojas gali paskirti progestageno–estrogeno kontraceptiką, pvz., Diane, kontraceptinei apsaugai ir ciklo stabilizavimui. Sudėtinio gydymo metu blokuojama kiaušidžių veikla. Nustojus gydyti, šie pokyčiai praeina.</w:t>
      </w:r>
    </w:p>
    <w:p w14:paraId="71916500"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p w14:paraId="71DCABF5" w14:textId="0EE55DC3"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w:t>
      </w:r>
      <w:r w:rsidR="0091514E" w:rsidRPr="0091514E">
        <w:rPr>
          <w:rFonts w:ascii="Times New Roman" w:eastAsia="Calibri" w:hAnsi="Times New Roman" w:cs="Times New Roman"/>
          <w:b/>
          <w:kern w:val="0"/>
          <w:sz w:val="22"/>
          <w:szCs w:val="22"/>
          <w14:ligatures w14:val="none"/>
        </w:rPr>
        <w:t>vyrams</w:t>
      </w:r>
      <w:r w:rsidR="0091514E" w:rsidRPr="0091514E">
        <w:rPr>
          <w:rFonts w:ascii="Times New Roman" w:eastAsia="Calibri" w:hAnsi="Times New Roman" w:cs="Times New Roman"/>
          <w:kern w:val="0"/>
          <w:sz w:val="22"/>
          <w:szCs w:val="22"/>
          <w14:ligatures w14:val="none"/>
        </w:rPr>
        <w:t xml:space="preserve"> mažina testosterono (androgeno) koncentraciją kraujyje. Tai mažina lytinį potraukį.</w:t>
      </w:r>
    </w:p>
    <w:p w14:paraId="39BDC99E"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0EC96BA" w14:textId="1BDBA475"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Androgenai skatina priešinės liaukos vėžio progresavimą. Šiems pacientams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slopina šį poveikį.</w:t>
      </w:r>
    </w:p>
    <w:p w14:paraId="4F5F3FBA"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p w14:paraId="141C9A77" w14:textId="54F647AD" w:rsidR="0091514E" w:rsidRPr="0091514E" w:rsidRDefault="0091514E" w:rsidP="0091514E">
      <w:pPr>
        <w:keepNext/>
        <w:spacing w:after="0" w:line="240" w:lineRule="auto"/>
        <w:ind w:left="567" w:hanging="567"/>
        <w:outlineLvl w:val="0"/>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 xml:space="preserve">Dėl ko </w:t>
      </w:r>
      <w:r w:rsidR="00D06445">
        <w:rPr>
          <w:rFonts w:ascii="Times New Roman" w:eastAsia="Calibri" w:hAnsi="Times New Roman" w:cs="Times New Roman"/>
          <w:b/>
          <w:kern w:val="0"/>
          <w:sz w:val="22"/>
          <w:szCs w:val="22"/>
          <w14:ligatures w14:val="none"/>
        </w:rPr>
        <w:t>CIPROTERONA GENERIS</w:t>
      </w:r>
      <w:r w:rsidRPr="0091514E">
        <w:rPr>
          <w:rFonts w:ascii="Times New Roman" w:eastAsia="Calibri" w:hAnsi="Times New Roman" w:cs="Times New Roman"/>
          <w:b/>
          <w:kern w:val="0"/>
          <w:sz w:val="22"/>
          <w:szCs w:val="22"/>
          <w14:ligatures w14:val="none"/>
        </w:rPr>
        <w:t xml:space="preserve"> vartojamas moterims</w:t>
      </w:r>
    </w:p>
    <w:p w14:paraId="285E7D2E"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BF51F2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Ryškių androgenizacijos simptomų gydymui, pvz.,</w:t>
      </w:r>
    </w:p>
    <w:p w14:paraId="15B92C62" w14:textId="77777777" w:rsidR="0091514E" w:rsidRPr="0091514E" w:rsidRDefault="0091514E" w:rsidP="00393889">
      <w:pPr>
        <w:numPr>
          <w:ilvl w:val="0"/>
          <w:numId w:val="32"/>
        </w:numPr>
        <w:tabs>
          <w:tab w:val="clear" w:pos="567"/>
        </w:tabs>
        <w:spacing w:after="0" w:line="240" w:lineRule="auto"/>
        <w:ind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labai didelio laipsnio hirsutizmo (padidėjusio plaukuotumo),</w:t>
      </w:r>
    </w:p>
    <w:p w14:paraId="7BE85FD3" w14:textId="77777777" w:rsidR="0091514E" w:rsidRPr="0091514E" w:rsidRDefault="0091514E" w:rsidP="00393889">
      <w:pPr>
        <w:numPr>
          <w:ilvl w:val="0"/>
          <w:numId w:val="32"/>
        </w:numPr>
        <w:tabs>
          <w:tab w:val="clear" w:pos="567"/>
        </w:tabs>
        <w:spacing w:after="0" w:line="240" w:lineRule="auto"/>
        <w:ind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nuo androgenų priklausomo ryškaus galvos plaukų slinkimo, galiausiai pasibaigiančio plikumu (ryškios adrogeneninės alopecijos),</w:t>
      </w:r>
    </w:p>
    <w:p w14:paraId="1CB112A6" w14:textId="77777777" w:rsidR="0091514E" w:rsidRPr="0091514E" w:rsidRDefault="0091514E" w:rsidP="00393889">
      <w:pPr>
        <w:numPr>
          <w:ilvl w:val="0"/>
          <w:numId w:val="32"/>
        </w:numPr>
        <w:tabs>
          <w:tab w:val="clear" w:pos="567"/>
        </w:tabs>
        <w:spacing w:after="0" w:line="240" w:lineRule="auto"/>
        <w:ind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sunkių aknės (bėrimo spuogais) ir (arba) seborėjos formų.</w:t>
      </w:r>
    </w:p>
    <w:p w14:paraId="50251A7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A75D90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lastRenderedPageBreak/>
        <w:t>Ciproterono acetatas 50</w:t>
      </w:r>
      <w:r w:rsidRPr="0091514E">
        <w:rPr>
          <w:rFonts w:ascii="Times New Roman" w:eastAsia="Times New Roman" w:hAnsi="Times New Roman" w:cs="Times New Roman"/>
          <w:kern w:val="0"/>
          <w:sz w:val="22"/>
          <w:szCs w:val="22"/>
          <w14:ligatures w14:val="none"/>
        </w:rPr>
        <w:t> </w:t>
      </w:r>
      <w:r w:rsidRPr="0091514E">
        <w:rPr>
          <w:rFonts w:ascii="Times New Roman" w:eastAsia="Calibri" w:hAnsi="Times New Roman" w:cs="Times New Roman"/>
          <w:kern w:val="0"/>
          <w:sz w:val="22"/>
          <w:szCs w:val="22"/>
          <w14:ligatures w14:val="none"/>
        </w:rPr>
        <w:t>mg turi būti vartojamas labai didelio laipsnio hirsutizmo (padidėjusio plaukuotumo), nuo androgenų priklausomo ryškaus galvos plaukų slinkimo, galiausiai pasibaigiančio plikumu (ryškios adrogeneninės alopecijos) ir sunkių aknės (išbėrimo spuogais) ir (arba) seborėjos formų gydymui, tik kai vartojant mažesnių dozių vaistų, kurių sudėtyje yra ciproterono, arba taikant kitus gydymo metodus negaunama tinkamų rezultatų.</w:t>
      </w:r>
    </w:p>
    <w:p w14:paraId="561363B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0E54796" w14:textId="39644A61"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 xml:space="preserve">Dėl ko </w:t>
      </w:r>
      <w:r w:rsidR="00D06445">
        <w:rPr>
          <w:rFonts w:ascii="Times New Roman" w:eastAsia="Calibri" w:hAnsi="Times New Roman" w:cs="Times New Roman"/>
          <w:b/>
          <w:kern w:val="0"/>
          <w:sz w:val="22"/>
          <w:szCs w:val="22"/>
          <w14:ligatures w14:val="none"/>
        </w:rPr>
        <w:t>CIPROTERONA GENERIS</w:t>
      </w:r>
      <w:r w:rsidRPr="0091514E">
        <w:rPr>
          <w:rFonts w:ascii="Times New Roman" w:eastAsia="Calibri" w:hAnsi="Times New Roman" w:cs="Times New Roman"/>
          <w:b/>
          <w:kern w:val="0"/>
          <w:sz w:val="22"/>
          <w:szCs w:val="22"/>
          <w14:ligatures w14:val="none"/>
        </w:rPr>
        <w:t xml:space="preserve"> vartojamas vyrams</w:t>
      </w:r>
    </w:p>
    <w:p w14:paraId="36F812BE"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5F3E747" w14:textId="77777777" w:rsidR="0091514E" w:rsidRPr="0091514E" w:rsidRDefault="0091514E" w:rsidP="00393889">
      <w:pPr>
        <w:numPr>
          <w:ilvl w:val="0"/>
          <w:numId w:val="31"/>
        </w:numPr>
        <w:tabs>
          <w:tab w:val="clear" w:pos="567"/>
        </w:tabs>
        <w:spacing w:after="0" w:line="240" w:lineRule="auto"/>
        <w:ind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Iškrypusiam lytiniam potraukiui mažinti.</w:t>
      </w:r>
    </w:p>
    <w:p w14:paraId="58FC69FB" w14:textId="77777777" w:rsidR="0091514E" w:rsidRPr="0091514E" w:rsidRDefault="0091514E" w:rsidP="00393889">
      <w:pPr>
        <w:numPr>
          <w:ilvl w:val="0"/>
          <w:numId w:val="31"/>
        </w:numPr>
        <w:tabs>
          <w:tab w:val="clear" w:pos="567"/>
        </w:tabs>
        <w:spacing w:after="0" w:line="240" w:lineRule="auto"/>
        <w:ind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Neoperuojamam priešinės liaukos vėžiui gydyti antiandrogenais.</w:t>
      </w:r>
    </w:p>
    <w:p w14:paraId="667A9E32" w14:textId="77777777" w:rsidR="0091514E" w:rsidRPr="0091514E" w:rsidRDefault="0091514E" w:rsidP="0091514E">
      <w:pPr>
        <w:spacing w:after="0" w:line="240" w:lineRule="auto"/>
        <w:ind w:left="567" w:hanging="567"/>
        <w:rPr>
          <w:rFonts w:ascii="Times New Roman" w:eastAsia="Calibri" w:hAnsi="Times New Roman" w:cs="Times New Roman"/>
          <w:kern w:val="0"/>
          <w:sz w:val="22"/>
          <w:szCs w:val="22"/>
          <w14:ligatures w14:val="none"/>
        </w:rPr>
      </w:pPr>
    </w:p>
    <w:p w14:paraId="0913C01B"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Ciproterono acetatas 50</w:t>
      </w:r>
      <w:r w:rsidRPr="0091514E">
        <w:rPr>
          <w:rFonts w:ascii="Times New Roman" w:eastAsia="Times New Roman" w:hAnsi="Times New Roman" w:cs="Times New Roman"/>
          <w:kern w:val="0"/>
          <w:sz w:val="22"/>
          <w:szCs w:val="22"/>
          <w14:ligatures w14:val="none"/>
        </w:rPr>
        <w:t> </w:t>
      </w:r>
      <w:r w:rsidRPr="0091514E">
        <w:rPr>
          <w:rFonts w:ascii="Times New Roman" w:eastAsia="Calibri" w:hAnsi="Times New Roman" w:cs="Times New Roman"/>
          <w:kern w:val="0"/>
          <w:sz w:val="22"/>
          <w:szCs w:val="22"/>
          <w14:ligatures w14:val="none"/>
        </w:rPr>
        <w:t>mg gali būti vartojamas iškrypusiam lytiniam potraukiui mažinti, tik jeigu Jūsų gydytojas mano, kad kitos priemonės yra netinkamos.</w:t>
      </w:r>
    </w:p>
    <w:p w14:paraId="55BD7A6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10E0D9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32C7F4B" w14:textId="53B91196" w:rsidR="0091514E" w:rsidRPr="0091514E" w:rsidRDefault="0091514E" w:rsidP="0091514E">
      <w:pPr>
        <w:keepNext/>
        <w:spacing w:after="0" w:line="240" w:lineRule="auto"/>
        <w:outlineLvl w:val="1"/>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2.</w:t>
      </w:r>
      <w:r w:rsidRPr="0091514E">
        <w:rPr>
          <w:rFonts w:ascii="Times New Roman" w:eastAsia="Calibri" w:hAnsi="Times New Roman" w:cs="Times New Roman"/>
          <w:b/>
          <w:kern w:val="0"/>
          <w:sz w:val="22"/>
          <w:szCs w:val="22"/>
          <w14:ligatures w14:val="none"/>
        </w:rPr>
        <w:tab/>
        <w:t xml:space="preserve">Kas žinotina prieš vartojant </w:t>
      </w:r>
      <w:r w:rsidR="00D06445">
        <w:rPr>
          <w:rFonts w:ascii="Times New Roman" w:eastAsia="Calibri" w:hAnsi="Times New Roman" w:cs="Times New Roman"/>
          <w:b/>
          <w:kern w:val="0"/>
          <w:sz w:val="22"/>
          <w:szCs w:val="22"/>
          <w14:ligatures w14:val="none"/>
        </w:rPr>
        <w:t>CIPROTERONA GENERIS</w:t>
      </w:r>
    </w:p>
    <w:p w14:paraId="0D1C62D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1508E963" w14:textId="422E4C75" w:rsidR="0091514E" w:rsidRPr="0091514E" w:rsidRDefault="00D06445" w:rsidP="0091514E">
      <w:pPr>
        <w:keepNext/>
        <w:spacing w:after="0" w:line="240" w:lineRule="auto"/>
        <w:outlineLvl w:val="2"/>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CIPROTERONA GENERIS</w:t>
      </w:r>
      <w:r w:rsidR="0091514E" w:rsidRPr="0091514E">
        <w:rPr>
          <w:rFonts w:ascii="Times New Roman" w:eastAsia="Calibri" w:hAnsi="Times New Roman" w:cs="Times New Roman"/>
          <w:b/>
          <w:kern w:val="0"/>
          <w:sz w:val="22"/>
          <w:szCs w:val="22"/>
          <w14:ligatures w14:val="none"/>
        </w:rPr>
        <w:t xml:space="preserve"> vartoti negalima</w:t>
      </w:r>
    </w:p>
    <w:p w14:paraId="11EE4A8B" w14:textId="3E28988E"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vartoti negalima, jei Jums yra viena iš toliau išvardytų būklių. Prieš pradedant vartoti </w:t>
      </w: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pasakykite apie tai gydytojui.</w:t>
      </w:r>
    </w:p>
    <w:p w14:paraId="7DAE6639" w14:textId="77777777" w:rsidR="0091514E" w:rsidRPr="0091514E" w:rsidRDefault="0091514E" w:rsidP="0091514E">
      <w:pPr>
        <w:spacing w:after="0" w:line="240" w:lineRule="auto"/>
        <w:ind w:left="540" w:hanging="540"/>
        <w:rPr>
          <w:rFonts w:ascii="Times New Roman" w:eastAsia="Calibri" w:hAnsi="Times New Roman" w:cs="Times New Roman"/>
          <w:kern w:val="0"/>
          <w:sz w:val="22"/>
          <w:szCs w:val="22"/>
          <w14:ligatures w14:val="none"/>
        </w:rPr>
      </w:pPr>
    </w:p>
    <w:p w14:paraId="26948D99" w14:textId="77777777" w:rsidR="0091514E" w:rsidRPr="0091514E" w:rsidRDefault="0091514E" w:rsidP="0091514E">
      <w:pPr>
        <w:keepNext/>
        <w:spacing w:after="0" w:line="240" w:lineRule="auto"/>
        <w:ind w:left="540" w:hanging="540"/>
        <w:outlineLvl w:val="5"/>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Moterims</w:t>
      </w:r>
    </w:p>
    <w:p w14:paraId="2C08E7D9" w14:textId="74AF97D8" w:rsidR="0091514E" w:rsidRPr="00393889" w:rsidRDefault="0091514E" w:rsidP="00393889">
      <w:pPr>
        <w:pStyle w:val="Sraopastraipa"/>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jeigu esate nėščia ar žindote kūdikį,</w:t>
      </w:r>
    </w:p>
    <w:p w14:paraId="6CB32B53"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sergate kepenų ligomis,</w:t>
      </w:r>
    </w:p>
    <w:p w14:paraId="3091F189"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Jums ankstesnio nėštumo metu buvo gelta ar ilgai trukęs niežulys,</w:t>
      </w:r>
    </w:p>
    <w:p w14:paraId="69EBDB46"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Jums buvo nėščiųjų pūslelinė,</w:t>
      </w:r>
    </w:p>
    <w:p w14:paraId="184809B6"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kenčiate nuo paveldimų kepenų funkcijos sutrikimų su pažeista eritrocitų pigmento, vadinamo bilirubinu, ekskrecija (Dubin–Johnson sindromas ar Rotor sindromas),</w:t>
      </w:r>
    </w:p>
    <w:p w14:paraId="1EA95992"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Jums yra ar kada nors buvo gerybinis ar piktybinis kepenų navikas,</w:t>
      </w:r>
    </w:p>
    <w:p w14:paraId="61DDF055"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Jums yra ar kada nors buvo diagnozuota meningioma (gerybinis smegenų dangalo, esančio tarp smegenų ir kaukolės, navikas),</w:t>
      </w:r>
    </w:p>
    <w:p w14:paraId="1A59D2DC"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sergate išsekimo liga (liga, sukeliančia jėgos silpnėjimą ar praradimą),</w:t>
      </w:r>
    </w:p>
    <w:p w14:paraId="02FAFD92"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sergate sunkia lėtine depresija,</w:t>
      </w:r>
    </w:p>
    <w:p w14:paraId="71DE6DA1"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Jums yra ar kada nors buvo kraujotakos sutrikimas: ypač būklės, susijusios su tromboze (kraujo krešulio susidarymu) kraujagyslėse (tromboembolijos reiškiniai),</w:t>
      </w:r>
    </w:p>
    <w:p w14:paraId="7D209E0A"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Jums yra sunkus cukrinis diabetas su kraujagyslių pažeidimu,</w:t>
      </w:r>
    </w:p>
    <w:p w14:paraId="675BF3C5" w14:textId="77777777" w:rsidR="0091514E" w:rsidRPr="0091514E" w:rsidRDefault="0091514E" w:rsidP="00393889">
      <w:pPr>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Jūs sergate pjautuvine mažakraujyste,</w:t>
      </w:r>
    </w:p>
    <w:p w14:paraId="4DA3BC6F" w14:textId="04581EC4" w:rsidR="0091514E" w:rsidRPr="00393889" w:rsidRDefault="0091514E" w:rsidP="00393889">
      <w:pPr>
        <w:pStyle w:val="Sraopastraipa"/>
        <w:numPr>
          <w:ilvl w:val="0"/>
          <w:numId w:val="30"/>
        </w:numPr>
        <w:spacing w:after="0" w:line="240" w:lineRule="auto"/>
        <w:ind w:left="567" w:hanging="283"/>
        <w:rPr>
          <w:rFonts w:ascii="Times New Roman" w:eastAsia="Calibri" w:hAnsi="Times New Roman" w:cs="Times New Roman"/>
          <w:kern w:val="0"/>
          <w:sz w:val="22"/>
          <w:szCs w:val="22"/>
          <w14:ligatures w14:val="none"/>
        </w:rPr>
      </w:pPr>
      <w:r w:rsidRPr="00393889">
        <w:rPr>
          <w:rFonts w:ascii="Times New Roman" w:eastAsia="Calibri" w:hAnsi="Times New Roman" w:cs="Times New Roman"/>
          <w:kern w:val="0"/>
          <w:sz w:val="22"/>
          <w:szCs w:val="22"/>
          <w14:ligatures w14:val="none"/>
        </w:rPr>
        <w:t>Jeigu yra alergija ciproterono acetatui arba bet kuriai pagalbinei šio vaisto medžiagai (jos išvardytos 6 skyriuje).</w:t>
      </w:r>
    </w:p>
    <w:p w14:paraId="1D80CF6F"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1A29862" w14:textId="34108CD3"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Jei Jūsų gydytojas kartu su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paskiria vartoti progestageno–estrogeno kontraceptiką, pvz., Diane, būtina atidžiai atsižvelgti į papildomo vaisto pakuotės lapelyje pateikiamą informaciją.</w:t>
      </w:r>
    </w:p>
    <w:p w14:paraId="05BCD740"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89A583D"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Vyrams</w:t>
      </w:r>
    </w:p>
    <w:p w14:paraId="1437F986" w14:textId="77777777" w:rsidR="0091514E" w:rsidRPr="0091514E" w:rsidRDefault="0091514E" w:rsidP="0091514E">
      <w:pPr>
        <w:spacing w:after="0" w:line="240" w:lineRule="auto"/>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b/>
          <w:kern w:val="0"/>
          <w:sz w:val="22"/>
          <w:szCs w:val="22"/>
          <w:u w:val="single"/>
          <w14:ligatures w14:val="none"/>
        </w:rPr>
        <w:sym w:font="Symbol" w:char="F02D"/>
      </w:r>
      <w:r w:rsidRPr="0091514E">
        <w:rPr>
          <w:rFonts w:ascii="Times New Roman" w:eastAsia="Calibri" w:hAnsi="Times New Roman" w:cs="Times New Roman"/>
          <w:b/>
          <w:kern w:val="0"/>
          <w:sz w:val="22"/>
          <w:szCs w:val="22"/>
          <w:u w:val="single"/>
          <w14:ligatures w14:val="none"/>
        </w:rPr>
        <w:t xml:space="preserve"> kai skiriama iškrypusiam lytiniam potraukiui mažinti</w:t>
      </w:r>
    </w:p>
    <w:p w14:paraId="426C4998"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t>jeigu sergate kepenų ligomis,</w:t>
      </w:r>
    </w:p>
    <w:p w14:paraId="4F5023BC"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t>jeigu kenčiate nuo paveldimų kepenų funkcijos sutrikimų su pažeista eritrocitų pigmento, vadinamo bilirubinu, ekskrecija (Dubin–Johnson sindromas ar Rotor sindromas),</w:t>
      </w:r>
    </w:p>
    <w:p w14:paraId="5077C321"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t>jeigu Jums yra ar kad nors buvo gerybinis ar piktybinis kepenų navikas,</w:t>
      </w:r>
    </w:p>
    <w:p w14:paraId="1D85AF0B"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Jums yra ar kada nors buvo diagnozuota meningioma (gerybinis smegenų dangalo, esančio tarp smegenų ir kaukolės, navikas),</w:t>
      </w:r>
    </w:p>
    <w:p w14:paraId="2C98FB9C"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lastRenderedPageBreak/>
        <w:t>jeigu sergate išsekimo liga (liga, sukeliančia jėgos silpnėjimą ar praradimą),</w:t>
      </w:r>
    </w:p>
    <w:p w14:paraId="03F95582"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t>jeigu sergate sunkia lėtine depresija,</w:t>
      </w:r>
    </w:p>
    <w:p w14:paraId="0F521ACC"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t>jeigu Jums yra ar kada nors buvo kraujotakos sutrikimas: ypač būklės, susijusios su tromboze (kraujo krešulio susidarymas) kraujagyslėse (tromboembolijos reiškiniai),</w:t>
      </w:r>
    </w:p>
    <w:p w14:paraId="5BDAAAEC"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t>jeigu Jums yra sunkus cukrinis diabetas su kraujagyslių pažeidimu,</w:t>
      </w:r>
    </w:p>
    <w:p w14:paraId="6EDBFD04"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t>jeigu Jūs sergate pjautuvine mažakraujyste,</w:t>
      </w:r>
    </w:p>
    <w:p w14:paraId="08868821" w14:textId="77777777" w:rsidR="0091514E" w:rsidRPr="0091514E" w:rsidRDefault="0091514E" w:rsidP="00393889">
      <w:pPr>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yra alergija ciproterono acetatui arba bet kuriai pagalbinei šio vaisto medžiagai (jos išvardytos 6 skyriuje).</w:t>
      </w:r>
    </w:p>
    <w:p w14:paraId="2C210F44"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B535CCD" w14:textId="77777777" w:rsidR="0091514E" w:rsidRPr="0091514E" w:rsidRDefault="0091514E" w:rsidP="0091514E">
      <w:pPr>
        <w:spacing w:after="0" w:line="240" w:lineRule="auto"/>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b/>
          <w:kern w:val="0"/>
          <w:sz w:val="22"/>
          <w:szCs w:val="22"/>
          <w:u w:val="single"/>
          <w14:ligatures w14:val="none"/>
        </w:rPr>
        <w:sym w:font="Symbol" w:char="F02D"/>
      </w:r>
      <w:r w:rsidRPr="0091514E">
        <w:rPr>
          <w:rFonts w:ascii="Times New Roman" w:eastAsia="Calibri" w:hAnsi="Times New Roman" w:cs="Times New Roman"/>
          <w:b/>
          <w:kern w:val="0"/>
          <w:sz w:val="22"/>
          <w:szCs w:val="22"/>
          <w:u w:val="single"/>
          <w14:ligatures w14:val="none"/>
        </w:rPr>
        <w:t xml:space="preserve"> kai skiriama gydyti antiandrogenais neoperuojamą priešinės liaukos vėžį</w:t>
      </w:r>
    </w:p>
    <w:p w14:paraId="181BE7B0" w14:textId="77777777" w:rsidR="0091514E" w:rsidRPr="0091514E" w:rsidRDefault="0091514E" w:rsidP="00393889">
      <w:pPr>
        <w:numPr>
          <w:ilvl w:val="0"/>
          <w:numId w:val="28"/>
        </w:numPr>
        <w:tabs>
          <w:tab w:val="clear" w:pos="720"/>
        </w:tabs>
        <w:spacing w:after="0" w:line="240" w:lineRule="auto"/>
        <w:ind w:left="567" w:hanging="283"/>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kern w:val="0"/>
          <w:sz w:val="22"/>
          <w:szCs w:val="22"/>
          <w14:ligatures w14:val="none"/>
        </w:rPr>
        <w:t>jeigu sergate kepenų ligomis,</w:t>
      </w:r>
    </w:p>
    <w:p w14:paraId="0193FBCB" w14:textId="77777777" w:rsidR="0091514E" w:rsidRPr="0091514E" w:rsidRDefault="0091514E" w:rsidP="00393889">
      <w:pPr>
        <w:numPr>
          <w:ilvl w:val="0"/>
          <w:numId w:val="28"/>
        </w:numPr>
        <w:tabs>
          <w:tab w:val="clear" w:pos="720"/>
        </w:tabs>
        <w:spacing w:after="0" w:line="240" w:lineRule="auto"/>
        <w:ind w:left="567" w:hanging="283"/>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kern w:val="0"/>
          <w:sz w:val="22"/>
          <w:szCs w:val="22"/>
          <w14:ligatures w14:val="none"/>
        </w:rPr>
        <w:t>jeigu kenčiate nuo paveldimų kepenų funkcijos sutrikimų su pažeista eritrocitų pigmento, vadinamo bilirubinu, ekskrecija (Dubin–Johnson sindromas ar Rotor sindromas),</w:t>
      </w:r>
    </w:p>
    <w:p w14:paraId="252F5EB5" w14:textId="77777777" w:rsidR="0091514E" w:rsidRPr="0091514E" w:rsidRDefault="0091514E" w:rsidP="00393889">
      <w:pPr>
        <w:numPr>
          <w:ilvl w:val="0"/>
          <w:numId w:val="28"/>
        </w:numPr>
        <w:tabs>
          <w:tab w:val="clear" w:pos="720"/>
        </w:tabs>
        <w:spacing w:after="0" w:line="240" w:lineRule="auto"/>
        <w:ind w:left="567" w:hanging="283"/>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kern w:val="0"/>
          <w:sz w:val="22"/>
          <w:szCs w:val="22"/>
          <w14:ligatures w14:val="none"/>
        </w:rPr>
        <w:t>jeigu Jums yra ar kada nors buvo gerybinis ar piktybinis kepenų navikas (jei tik tai ne priešinės liaukos vėžio metastazės),</w:t>
      </w:r>
    </w:p>
    <w:p w14:paraId="255115EE" w14:textId="77777777" w:rsidR="0091514E" w:rsidRPr="0091514E" w:rsidRDefault="0091514E" w:rsidP="00393889">
      <w:pPr>
        <w:numPr>
          <w:ilvl w:val="0"/>
          <w:numId w:val="2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Jums yra ar kada nors buvo diagnozuota meningioma (gerybinis smegenų dangalo, esančio tarp smegenų ir kaukolės, navikas),</w:t>
      </w:r>
    </w:p>
    <w:p w14:paraId="32C31814" w14:textId="77777777" w:rsidR="0091514E" w:rsidRPr="0091514E" w:rsidRDefault="0091514E" w:rsidP="00393889">
      <w:pPr>
        <w:numPr>
          <w:ilvl w:val="0"/>
          <w:numId w:val="28"/>
        </w:numPr>
        <w:tabs>
          <w:tab w:val="clear" w:pos="720"/>
        </w:tabs>
        <w:spacing w:after="0" w:line="240" w:lineRule="auto"/>
        <w:ind w:left="567" w:hanging="283"/>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kern w:val="0"/>
          <w:sz w:val="22"/>
          <w:szCs w:val="22"/>
          <w14:ligatures w14:val="none"/>
        </w:rPr>
        <w:t>jeigu sergate išsekimo liga (liga, sukeliančia jėgos silpnėjimą ar praradimą, išskyrus neoperuojamą priešinės liaukos vėžį),</w:t>
      </w:r>
    </w:p>
    <w:p w14:paraId="017F737A" w14:textId="77777777" w:rsidR="0091514E" w:rsidRPr="0091514E" w:rsidRDefault="0091514E" w:rsidP="00393889">
      <w:pPr>
        <w:numPr>
          <w:ilvl w:val="0"/>
          <w:numId w:val="28"/>
        </w:numPr>
        <w:tabs>
          <w:tab w:val="clear" w:pos="720"/>
        </w:tabs>
        <w:spacing w:after="0" w:line="240" w:lineRule="auto"/>
        <w:ind w:left="567" w:hanging="283"/>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kern w:val="0"/>
          <w:sz w:val="22"/>
          <w:szCs w:val="22"/>
          <w14:ligatures w14:val="none"/>
        </w:rPr>
        <w:t>jeigu Jūs sergate sunkia lėtine depresija,</w:t>
      </w:r>
    </w:p>
    <w:p w14:paraId="117DADA2" w14:textId="77777777" w:rsidR="0091514E" w:rsidRPr="0091514E" w:rsidRDefault="0091514E" w:rsidP="00393889">
      <w:pPr>
        <w:numPr>
          <w:ilvl w:val="0"/>
          <w:numId w:val="28"/>
        </w:numPr>
        <w:tabs>
          <w:tab w:val="clear" w:pos="720"/>
        </w:tabs>
        <w:spacing w:after="0" w:line="240" w:lineRule="auto"/>
        <w:ind w:left="567" w:hanging="283"/>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kern w:val="0"/>
          <w:sz w:val="22"/>
          <w:szCs w:val="22"/>
          <w14:ligatures w14:val="none"/>
        </w:rPr>
        <w:t>jeigu Jums yra ar buvo kraujotakos sutrikimas: ypač būklės, susijusios su tromboze (kraujo krešulio susidarymas) kraujagyslėse (tromboembolijos reiškiniai),</w:t>
      </w:r>
    </w:p>
    <w:p w14:paraId="1D7AD252" w14:textId="77777777" w:rsidR="0091514E" w:rsidRPr="0091514E" w:rsidRDefault="0091514E" w:rsidP="00393889">
      <w:pPr>
        <w:numPr>
          <w:ilvl w:val="0"/>
          <w:numId w:val="28"/>
        </w:numPr>
        <w:tabs>
          <w:tab w:val="clear" w:pos="720"/>
        </w:tabs>
        <w:spacing w:after="0" w:line="240" w:lineRule="auto"/>
        <w:ind w:left="567" w:hanging="283"/>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kern w:val="0"/>
          <w:sz w:val="22"/>
          <w:szCs w:val="22"/>
          <w14:ligatures w14:val="none"/>
        </w:rPr>
        <w:t>jeigu yra alergija ciproterono acetatui arba bet kuriai pagalbinei šio vaisto medžiagai (jos išvardytos 6 skyriuje).</w:t>
      </w:r>
    </w:p>
    <w:p w14:paraId="0BE34C70" w14:textId="77777777" w:rsidR="0091514E" w:rsidRPr="0091514E" w:rsidRDefault="0091514E" w:rsidP="0091514E">
      <w:pPr>
        <w:spacing w:after="0" w:line="240" w:lineRule="auto"/>
        <w:rPr>
          <w:rFonts w:ascii="Times New Roman" w:eastAsia="Calibri" w:hAnsi="Times New Roman" w:cs="Times New Roman"/>
          <w:b/>
          <w:kern w:val="0"/>
          <w:sz w:val="22"/>
          <w:szCs w:val="22"/>
          <w:u w:val="single"/>
          <w14:ligatures w14:val="none"/>
        </w:rPr>
      </w:pPr>
    </w:p>
    <w:p w14:paraId="29F82474" w14:textId="77777777" w:rsidR="0091514E" w:rsidRPr="0091514E" w:rsidRDefault="0091514E" w:rsidP="0091514E">
      <w:pPr>
        <w:keepNext/>
        <w:spacing w:after="0" w:line="240" w:lineRule="auto"/>
        <w:jc w:val="both"/>
        <w:outlineLvl w:val="3"/>
        <w:rPr>
          <w:rFonts w:ascii="Times New Roman" w:eastAsia="Calibri" w:hAnsi="Times New Roman" w:cs="Times New Roman"/>
          <w:b/>
          <w:kern w:val="0"/>
          <w:sz w:val="22"/>
          <w:szCs w:val="22"/>
          <w:u w:val="single"/>
          <w14:ligatures w14:val="none"/>
        </w:rPr>
      </w:pPr>
      <w:r w:rsidRPr="0091514E">
        <w:rPr>
          <w:rFonts w:ascii="Times New Roman" w:eastAsia="Calibri" w:hAnsi="Times New Roman" w:cs="Times New Roman"/>
          <w:b/>
          <w:kern w:val="0"/>
          <w:sz w:val="22"/>
          <w:szCs w:val="22"/>
          <w:u w:val="single"/>
          <w14:ligatures w14:val="none"/>
        </w:rPr>
        <w:t>Įspėjimai ir atsargumo priemonės</w:t>
      </w:r>
    </w:p>
    <w:p w14:paraId="2F9B3FB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1E85DEB" w14:textId="1EF008C7"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nerekomenduojama vartoti jaunesniems kaip 18 metų vaikams ir paaugliams, nes šiai amžiaus grupei duomenų apie saugumą ir veiksmingumą nepakanka.</w:t>
      </w:r>
    </w:p>
    <w:p w14:paraId="7A67E5A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EE2E780" w14:textId="43EC56E4"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negalima skirti iki brendimo pabaigos, nes tai gali turėti nepalankų poveikį augimui ir dar nesubrendusiai endokrininei funkcijai.</w:t>
      </w:r>
    </w:p>
    <w:p w14:paraId="61D8089E"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7CF7DA0"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sergate cukriniu diabetu, pasakykite gydytojui, nes jam (jai) gali reikti pakeisti Jūsų vaistų nuo cukrinio diabeto vartojimą.</w:t>
      </w:r>
    </w:p>
    <w:p w14:paraId="2E133001" w14:textId="57B11A86"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Šia liga sergančio ligonio sveikatą reikia stebėti ypač atidžiai gydymo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metu (taip pat žiūrėkite skyrelį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vartoti negalima“).</w:t>
      </w:r>
    </w:p>
    <w:p w14:paraId="312557C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0A536BA" w14:textId="7A99A442"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Tyrimų su gyvūnais duomenys rodo, kad didelės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dozės gali slopinti hormonus gaminančios liaukos, esančios šalia inksto, veiklą (adrenokortikalinė funkcija). Todėl gydymo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metu gydytojas gali atlikti kai kurių tyrimų, kad ištirtų šį poveikį.</w:t>
      </w:r>
    </w:p>
    <w:p w14:paraId="5D31315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33EEA84" w14:textId="4DA61295"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vartojantiems pacientams nustatyta kraujo krešulių (tromboembolijos reiškinių), tačiau tiesioginis ryšys su </w:t>
      </w: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nebuvo nustatytas. Pacientams, kuriems anksčiau buvo kraujo krešulių arba yra progresavęs navikas, yra padidėjusi kraujo krešulių rizika.</w:t>
      </w:r>
    </w:p>
    <w:p w14:paraId="5FB79E52" w14:textId="77777777" w:rsidR="0091514E" w:rsidRPr="0091514E" w:rsidRDefault="0091514E" w:rsidP="0091514E">
      <w:pPr>
        <w:spacing w:after="0" w:line="240" w:lineRule="auto"/>
        <w:rPr>
          <w:rFonts w:ascii="Times New Roman" w:eastAsia="Calibri" w:hAnsi="Times New Roman" w:cs="Times New Roman"/>
          <w:kern w:val="0"/>
          <w:sz w:val="22"/>
          <w:szCs w:val="22"/>
          <w:highlight w:val="cyan"/>
          <w14:ligatures w14:val="none"/>
        </w:rPr>
      </w:pPr>
    </w:p>
    <w:p w14:paraId="22419DD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Pasakykite gydytojui, jeigu Jums yra buvę kraujo krešulių arterijose ar venose, pvz. giliųjų venų trombozė, plaučių arterijos užsikimšimas embolu (</w:t>
      </w:r>
      <w:r w:rsidRPr="0091514E">
        <w:rPr>
          <w:rFonts w:ascii="Times New Roman" w:eastAsia="Calibri" w:hAnsi="Times New Roman" w:cs="Times New Roman"/>
          <w:i/>
          <w:kern w:val="0"/>
          <w:sz w:val="22"/>
          <w:szCs w:val="22"/>
          <w14:ligatures w14:val="none"/>
        </w:rPr>
        <w:t>plaučių embolija</w:t>
      </w:r>
      <w:r w:rsidRPr="0091514E">
        <w:rPr>
          <w:rFonts w:ascii="Times New Roman" w:eastAsia="Calibri" w:hAnsi="Times New Roman" w:cs="Times New Roman"/>
          <w:kern w:val="0"/>
          <w:sz w:val="22"/>
          <w:szCs w:val="22"/>
          <w14:ligatures w14:val="none"/>
        </w:rPr>
        <w:t>), širdies smūgis (</w:t>
      </w:r>
      <w:r w:rsidRPr="0091514E">
        <w:rPr>
          <w:rFonts w:ascii="Times New Roman" w:eastAsia="Calibri" w:hAnsi="Times New Roman" w:cs="Times New Roman"/>
          <w:i/>
          <w:kern w:val="0"/>
          <w:sz w:val="22"/>
          <w:szCs w:val="22"/>
          <w14:ligatures w14:val="none"/>
        </w:rPr>
        <w:t>miokardo infarktas</w:t>
      </w:r>
      <w:r w:rsidRPr="0091514E">
        <w:rPr>
          <w:rFonts w:ascii="Times New Roman" w:eastAsia="Calibri" w:hAnsi="Times New Roman" w:cs="Times New Roman"/>
          <w:kern w:val="0"/>
          <w:sz w:val="22"/>
          <w:szCs w:val="22"/>
          <w14:ligatures w14:val="none"/>
        </w:rPr>
        <w:t>) ar insultas (galvos smegenų kraujagyslių komplikacija).</w:t>
      </w:r>
    </w:p>
    <w:p w14:paraId="4A51D43E"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04827C3" w14:textId="2F7B0099" w:rsidR="0091514E" w:rsidRPr="0091514E" w:rsidRDefault="0091514E" w:rsidP="0091514E">
      <w:pPr>
        <w:spacing w:after="0" w:line="240" w:lineRule="auto"/>
        <w:rPr>
          <w:rFonts w:ascii="Times New Roman" w:eastAsia="Times New Roman" w:hAnsi="Times New Roman" w:cs="Times New Roman"/>
          <w:kern w:val="0"/>
          <w:sz w:val="22"/>
          <w:szCs w:val="22"/>
          <w14:ligatures w14:val="none"/>
        </w:rPr>
      </w:pPr>
      <w:r w:rsidRPr="0091514E">
        <w:rPr>
          <w:rFonts w:ascii="Times New Roman" w:eastAsia="Times New Roman" w:hAnsi="Times New Roman" w:cs="Times New Roman"/>
          <w:kern w:val="0"/>
          <w:sz w:val="22"/>
          <w:szCs w:val="22"/>
          <w14:ligatures w14:val="none"/>
        </w:rPr>
        <w:t xml:space="preserve">Ciproterono acetato vartojimas siejamas su paprastai gerybinių galvos smegenų auglių (meningiomų) išsivystymu. Rizika didėja, ypač jeigu vaisto vartojama ilgiau (kelerius metus) arba trumpesnį laiką </w:t>
      </w:r>
      <w:r w:rsidRPr="0091514E">
        <w:rPr>
          <w:rFonts w:ascii="Times New Roman" w:eastAsia="Times New Roman" w:hAnsi="Times New Roman" w:cs="Times New Roman"/>
          <w:kern w:val="0"/>
          <w:sz w:val="22"/>
          <w:szCs w:val="22"/>
          <w14:ligatures w14:val="none"/>
        </w:rPr>
        <w:lastRenderedPageBreak/>
        <w:t>didelėmis (25</w:t>
      </w:r>
      <w:r w:rsidRPr="0091514E">
        <w:rPr>
          <w:rFonts w:ascii="Times New Roman" w:eastAsia="Calibri" w:hAnsi="Times New Roman" w:cs="Times New Roman"/>
          <w:kern w:val="0"/>
          <w:sz w:val="22"/>
          <w:szCs w:val="22"/>
          <w14:ligatures w14:val="none"/>
        </w:rPr>
        <w:t> </w:t>
      </w:r>
      <w:r w:rsidRPr="0091514E">
        <w:rPr>
          <w:rFonts w:ascii="Times New Roman" w:eastAsia="Times New Roman" w:hAnsi="Times New Roman" w:cs="Times New Roman"/>
          <w:kern w:val="0"/>
          <w:sz w:val="22"/>
          <w:szCs w:val="22"/>
          <w14:ligatures w14:val="none"/>
        </w:rPr>
        <w:t>mg per parą ir daugiau) dozėmis. Jeigu Jums nustatyta meningioma, gydytojas nutrauks Jūsų gydymą ciproterono acetatu (žr. „</w:t>
      </w:r>
      <w:r w:rsidR="00D06445">
        <w:rPr>
          <w:rFonts w:ascii="Times New Roman" w:eastAsia="Times New Roman" w:hAnsi="Times New Roman" w:cs="Times New Roman"/>
          <w:kern w:val="0"/>
          <w:sz w:val="22"/>
          <w:szCs w:val="22"/>
          <w14:ligatures w14:val="none"/>
        </w:rPr>
        <w:t>CIPROTERONA GENERIS</w:t>
      </w:r>
      <w:r w:rsidRPr="0091514E">
        <w:rPr>
          <w:rFonts w:ascii="Times New Roman" w:eastAsia="Times New Roman" w:hAnsi="Times New Roman" w:cs="Times New Roman"/>
          <w:kern w:val="0"/>
          <w:sz w:val="22"/>
          <w:szCs w:val="22"/>
          <w14:ligatures w14:val="none"/>
        </w:rPr>
        <w:t xml:space="preserve"> vartoti negalima“). Nedelsdami pasakykite savo gydytojui, jeigu pastebėjote bet kurį iš šių simptomų: regėjimo pokyčius (pvz., vaizdo dvejinimąsi arba neryškų matymą), apkurtimą arba spengimą ausyse, uoslės praradimą, laikui bėgant stiprėjantį galvos skausmą, atminties praradimą, traukulius, rankų arba kojų silpnumą.</w:t>
      </w:r>
    </w:p>
    <w:p w14:paraId="2B2A4A7E" w14:textId="77777777" w:rsidR="0091514E" w:rsidRPr="0091514E" w:rsidRDefault="0091514E" w:rsidP="0091514E">
      <w:pPr>
        <w:spacing w:after="0" w:line="240" w:lineRule="auto"/>
        <w:rPr>
          <w:rFonts w:ascii="Times New Roman" w:eastAsia="Times New Roman" w:hAnsi="Times New Roman" w:cs="Times New Roman"/>
          <w:kern w:val="0"/>
          <w:sz w:val="22"/>
          <w:szCs w:val="22"/>
          <w14:ligatures w14:val="none"/>
        </w:rPr>
      </w:pPr>
    </w:p>
    <w:p w14:paraId="107897C5" w14:textId="77777777" w:rsidR="0091514E" w:rsidRPr="0091514E" w:rsidDel="002B5720" w:rsidRDefault="0091514E" w:rsidP="0091514E">
      <w:pPr>
        <w:spacing w:after="0" w:line="240" w:lineRule="auto"/>
        <w:rPr>
          <w:rFonts w:ascii="Times New Roman" w:eastAsia="Times New Roman" w:hAnsi="Times New Roman" w:cs="Times New Roman"/>
          <w:kern w:val="0"/>
          <w:sz w:val="22"/>
          <w:szCs w:val="22"/>
          <w14:ligatures w14:val="none"/>
        </w:rPr>
      </w:pPr>
      <w:r w:rsidRPr="0091514E" w:rsidDel="002B5720">
        <w:rPr>
          <w:rFonts w:ascii="Times New Roman" w:eastAsia="Times New Roman" w:hAnsi="Times New Roman" w:cs="Times New Roman"/>
          <w:kern w:val="0"/>
          <w:sz w:val="22"/>
          <w:szCs w:val="22"/>
          <w14:ligatures w14:val="none"/>
        </w:rPr>
        <w:t>Prasidėjus menopauzei, gydytojas pakartotinai įvertins Jūsų gydymo naudos ir rizikos santykį.</w:t>
      </w:r>
    </w:p>
    <w:p w14:paraId="7D632BC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093F2AC"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Taikoma tik moterims</w:t>
      </w:r>
    </w:p>
    <w:p w14:paraId="26D187ED"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p>
    <w:p w14:paraId="4F5867F6"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Prieš pradedant gydyti, turi būti kruopščiai patikrinta bendroji ir ginekologinė moters sveikata (įskaitant krūtų patikrinimą, gimdos kaklelio tepinėlio tyrimą), taip pat nustatyta, ar moteris nenėščia.</w:t>
      </w:r>
    </w:p>
    <w:p w14:paraId="0D99328B"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p w14:paraId="4934C0B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 per tris savaites, kai šis vaistas vartojamas kartu su progestageno–estrogeno kontraceptiku, nelauktai prasideda negausus kraujavimas, tabletes ir toliau vartokite, tačiau, jei kraujavimas gausus, kreipkitės į gydytoją.</w:t>
      </w:r>
    </w:p>
    <w:p w14:paraId="07D2B5A8"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p w14:paraId="398F9AD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 kartu būtina vartoti kontraceptines tabletes, pvz., Diane, reikia atsižvelgti į šio vaisto pakuotės lapelyje pateikiamą informaciją.</w:t>
      </w:r>
    </w:p>
    <w:p w14:paraId="5533F568" w14:textId="77777777" w:rsidR="0091514E" w:rsidRPr="0091514E" w:rsidRDefault="0091514E" w:rsidP="0091514E">
      <w:pPr>
        <w:spacing w:after="0" w:line="240" w:lineRule="auto"/>
        <w:rPr>
          <w:rFonts w:ascii="Times New Roman" w:eastAsia="Calibri" w:hAnsi="Times New Roman" w:cs="Times New Roman"/>
          <w:b/>
          <w:kern w:val="0"/>
          <w:sz w:val="22"/>
          <w:szCs w:val="22"/>
          <w:highlight w:val="yellow"/>
          <w14:ligatures w14:val="none"/>
        </w:rPr>
      </w:pPr>
    </w:p>
    <w:p w14:paraId="455A85AD"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Taikoma tik vyrams</w:t>
      </w:r>
    </w:p>
    <w:p w14:paraId="3CC7111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BE797FE" w14:textId="585F83C6"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Gydymo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metu yra pasireiškusi mažakraujystė. Todėl gydymo metu gydytojas gali tirti Jūsų eritrocitų skaičių.</w:t>
      </w:r>
    </w:p>
    <w:p w14:paraId="3EBEAFAF"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466A032" w14:textId="6F54291D"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Jeigu Jums gydomas priešinės liaukos vėžys, pasakykite gydytojui, jeigu Jums kada nors buvo kuri nors iš žemiau išvardytų būklių, nes jis (ji) turės kruopščiai įvertinti, prieš nuspręsdamas paskirti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w:t>
      </w:r>
    </w:p>
    <w:p w14:paraId="601C6CE9" w14:textId="77777777" w:rsidR="0091514E" w:rsidRPr="0091514E" w:rsidRDefault="0091514E" w:rsidP="00393889">
      <w:pPr>
        <w:numPr>
          <w:ilvl w:val="1"/>
          <w:numId w:val="27"/>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kraujotakos sutrikimai (ypač kraujo krešuliai),</w:t>
      </w:r>
    </w:p>
    <w:p w14:paraId="3D8B232D" w14:textId="77777777" w:rsidR="0091514E" w:rsidRPr="0091514E" w:rsidRDefault="0091514E" w:rsidP="00393889">
      <w:pPr>
        <w:numPr>
          <w:ilvl w:val="1"/>
          <w:numId w:val="27"/>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pjautuvinė mažakraujystė,</w:t>
      </w:r>
    </w:p>
    <w:p w14:paraId="1DD14AD8" w14:textId="77777777" w:rsidR="0091514E" w:rsidRPr="0091514E" w:rsidRDefault="0091514E" w:rsidP="00393889">
      <w:pPr>
        <w:numPr>
          <w:ilvl w:val="1"/>
          <w:numId w:val="27"/>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sunkus cukrinis diabetas, sukėlęs kraujagyslių pokyčių.</w:t>
      </w:r>
    </w:p>
    <w:p w14:paraId="0130FD9D"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F7E2BE7" w14:textId="21C8FC7C"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Jeigu Jūs gydomas iškrypusiam lytiniam potraukiui mažinti,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poveikis gali sumažėti dėl alkoholio poveikio.</w:t>
      </w:r>
    </w:p>
    <w:p w14:paraId="36671BC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CA184F3" w14:textId="08977861" w:rsidR="0091514E" w:rsidRPr="0091514E" w:rsidRDefault="0091514E" w:rsidP="0091514E">
      <w:pPr>
        <w:keepNext/>
        <w:spacing w:after="0" w:line="240" w:lineRule="auto"/>
        <w:outlineLvl w:val="2"/>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 xml:space="preserve">Kiti vaistai ir </w:t>
      </w:r>
      <w:r w:rsidR="00D06445">
        <w:rPr>
          <w:rFonts w:ascii="Times New Roman" w:eastAsia="Calibri" w:hAnsi="Times New Roman" w:cs="Times New Roman"/>
          <w:b/>
          <w:kern w:val="0"/>
          <w:sz w:val="22"/>
          <w:szCs w:val="22"/>
          <w14:ligatures w14:val="none"/>
        </w:rPr>
        <w:t>CIPROTERONA GENERIS</w:t>
      </w:r>
    </w:p>
    <w:p w14:paraId="4B76281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0EEC8440"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29A3DD4" w14:textId="19CD9E68" w:rsidR="0091514E" w:rsidRPr="0091514E" w:rsidRDefault="0091514E" w:rsidP="0091514E">
      <w:pPr>
        <w:spacing w:after="0" w:line="240" w:lineRule="auto"/>
        <w:rPr>
          <w:rFonts w:ascii="Times New Roman" w:eastAsia="Calibri" w:hAnsi="Times New Roman" w:cs="Times New Roman"/>
          <w:i/>
          <w:kern w:val="0"/>
          <w:sz w:val="22"/>
          <w:szCs w:val="22"/>
          <w14:ligatures w14:val="none"/>
        </w:rPr>
      </w:pPr>
      <w:r w:rsidRPr="0091514E">
        <w:rPr>
          <w:rFonts w:ascii="Times New Roman" w:eastAsia="Calibri" w:hAnsi="Times New Roman" w:cs="Times New Roman"/>
          <w:kern w:val="0"/>
          <w:sz w:val="22"/>
          <w:szCs w:val="22"/>
          <w14:ligatures w14:val="none"/>
        </w:rPr>
        <w:t xml:space="preserve">Ypač svarbu pasakyti gydytojui, jei vartojate statinus (vaistus, mažinančius riebalų koncentraciją kraujyje), nes didelės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dozės gali pasunkinti tam tikrą šalutinį poveikį raumenims (miopatiją ar rabdomiolizę),</w:t>
      </w:r>
      <w:r w:rsidRPr="0091514E">
        <w:rPr>
          <w:rFonts w:ascii="Times New Roman" w:eastAsia="Calibri" w:hAnsi="Times New Roman" w:cs="Times New Roman"/>
          <w:i/>
          <w:kern w:val="0"/>
          <w:sz w:val="22"/>
          <w:szCs w:val="22"/>
          <w14:ligatures w14:val="none"/>
        </w:rPr>
        <w:t xml:space="preserve"> </w:t>
      </w:r>
      <w:r w:rsidRPr="0091514E">
        <w:rPr>
          <w:rFonts w:ascii="Times New Roman" w:eastAsia="Calibri" w:hAnsi="Times New Roman" w:cs="Times New Roman"/>
          <w:kern w:val="0"/>
          <w:sz w:val="22"/>
          <w:szCs w:val="22"/>
          <w14:ligatures w14:val="none"/>
        </w:rPr>
        <w:t>kuris gali pasireikšti gydant statinais.</w:t>
      </w:r>
    </w:p>
    <w:p w14:paraId="1242B8C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4B8283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Taip pat pasakykite gydytojui, jei vartojate kitų vaistų, kurie gali paveikti kepenis, pvz.:</w:t>
      </w:r>
    </w:p>
    <w:p w14:paraId="47EC02CD" w14:textId="29B6EF01" w:rsidR="0091514E" w:rsidRPr="0091514E" w:rsidRDefault="0091514E" w:rsidP="00393889">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ket</w:t>
      </w:r>
      <w:r w:rsidR="00C16559">
        <w:rPr>
          <w:rFonts w:ascii="Times New Roman" w:eastAsia="Calibri" w:hAnsi="Times New Roman" w:cs="Times New Roman"/>
          <w:kern w:val="0"/>
          <w:sz w:val="22"/>
          <w:szCs w:val="22"/>
          <w14:ligatures w14:val="none"/>
        </w:rPr>
        <w:t>o</w:t>
      </w:r>
      <w:r w:rsidRPr="0091514E">
        <w:rPr>
          <w:rFonts w:ascii="Times New Roman" w:eastAsia="Calibri" w:hAnsi="Times New Roman" w:cs="Times New Roman"/>
          <w:kern w:val="0"/>
          <w:sz w:val="22"/>
          <w:szCs w:val="22"/>
          <w14:ligatures w14:val="none"/>
        </w:rPr>
        <w:t>konazolo, itrakonazolo, klotrimazolo (nuo grybelinių infekcijų);</w:t>
      </w:r>
    </w:p>
    <w:p w14:paraId="4434421F" w14:textId="77777777" w:rsidR="0091514E" w:rsidRPr="0091514E" w:rsidRDefault="0091514E" w:rsidP="00393889">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ritonaviro (nuo virusinių infekcijų);</w:t>
      </w:r>
    </w:p>
    <w:p w14:paraId="23D97C53" w14:textId="77777777" w:rsidR="0091514E" w:rsidRPr="0091514E" w:rsidRDefault="0091514E" w:rsidP="00393889">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rifampicino (nuo tuberkuliozės);</w:t>
      </w:r>
    </w:p>
    <w:p w14:paraId="6983468E" w14:textId="77777777" w:rsidR="0091514E" w:rsidRPr="0091514E" w:rsidRDefault="0091514E" w:rsidP="00393889">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fenitoino (nuo epilepsijos);</w:t>
      </w:r>
    </w:p>
    <w:p w14:paraId="6C369D96" w14:textId="77777777" w:rsidR="0091514E" w:rsidRPr="0091514E" w:rsidRDefault="0091514E" w:rsidP="00393889">
      <w:pPr>
        <w:numPr>
          <w:ilvl w:val="1"/>
          <w:numId w:val="26"/>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vaistažolių, kurių sudėtyje yra jonažolės.</w:t>
      </w:r>
    </w:p>
    <w:p w14:paraId="064861D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1DDCFDE" w14:textId="188F710F"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Didelės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dozės (100 mg 3 kartus per parą) gali blokuoti tam tikrus kepenų fermentus, kas gali turėti įtakos kitų vaistų poveikiui.</w:t>
      </w:r>
    </w:p>
    <w:p w14:paraId="557C46E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1BB9AC52" w14:textId="77777777" w:rsidR="0091514E" w:rsidRPr="0091514E" w:rsidRDefault="0091514E" w:rsidP="0091514E">
      <w:pPr>
        <w:spacing w:after="0" w:line="240" w:lineRule="auto"/>
        <w:ind w:left="720" w:hanging="720"/>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Nėštumas, žindymo laikotarpis ir vaisingumas</w:t>
      </w:r>
    </w:p>
    <w:p w14:paraId="3D147E6F" w14:textId="256BE914"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Nėštumo ir žindymo laikotarpiu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vartoti negalima.</w:t>
      </w:r>
    </w:p>
    <w:p w14:paraId="56434E73"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F2581B8" w14:textId="77777777" w:rsidR="0091514E" w:rsidRPr="0091514E" w:rsidRDefault="0091514E" w:rsidP="0091514E">
      <w:pPr>
        <w:keepNext/>
        <w:spacing w:after="0" w:line="240" w:lineRule="auto"/>
        <w:outlineLvl w:val="2"/>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Vairavimas ir mechanizmų valdymas</w:t>
      </w:r>
    </w:p>
    <w:p w14:paraId="0CEE57EC" w14:textId="2BF038B1"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gali kelti nuovargį, mažinti žvalumą ir gebėjimą susikaupti.</w:t>
      </w:r>
    </w:p>
    <w:p w14:paraId="2EAFB7C0"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6291160" w14:textId="6F4F68DF" w:rsidR="0091514E" w:rsidRPr="0091514E" w:rsidRDefault="00D06445" w:rsidP="0091514E">
      <w:pPr>
        <w:spacing w:after="0" w:line="220" w:lineRule="exact"/>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CIPROTERONA GENERIS</w:t>
      </w:r>
      <w:r w:rsidR="0091514E" w:rsidRPr="0091514E">
        <w:rPr>
          <w:rFonts w:ascii="Times New Roman" w:eastAsia="Calibri" w:hAnsi="Times New Roman" w:cs="Times New Roman"/>
          <w:b/>
          <w:kern w:val="0"/>
          <w:sz w:val="22"/>
          <w:szCs w:val="22"/>
          <w14:ligatures w14:val="none"/>
        </w:rPr>
        <w:t xml:space="preserve"> sudėtyje yra laktozės</w:t>
      </w:r>
    </w:p>
    <w:p w14:paraId="108C5470"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Vienoje tabletėje yra </w:t>
      </w:r>
      <w:r w:rsidRPr="0091514E">
        <w:rPr>
          <w:rFonts w:ascii="Times New Roman" w:eastAsia="Times New Roman" w:hAnsi="Times New Roman" w:cs="Times New Roman"/>
          <w:kern w:val="0"/>
          <w:sz w:val="22"/>
          <w:szCs w:val="22"/>
          <w14:ligatures w14:val="none"/>
        </w:rPr>
        <w:t>108,75</w:t>
      </w:r>
      <w:r w:rsidRPr="0091514E">
        <w:rPr>
          <w:rFonts w:ascii="Times New Roman" w:eastAsia="Calibri" w:hAnsi="Times New Roman" w:cs="Times New Roman"/>
          <w:kern w:val="0"/>
          <w:sz w:val="22"/>
          <w:szCs w:val="22"/>
          <w14:ligatures w14:val="none"/>
        </w:rPr>
        <w:t> mg laktozės. Jeigu gydytojas jums yra sakęs, kad netoleruojate kokių nors angliavandenių, kreipkitės į jį prieš pradėdami vartoti šį vaistą.</w:t>
      </w:r>
    </w:p>
    <w:p w14:paraId="729007E1"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1A8B2F9D"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p>
    <w:p w14:paraId="68AE4AA9" w14:textId="7A28AB6B" w:rsidR="0091514E" w:rsidRPr="0091514E" w:rsidRDefault="0091514E" w:rsidP="0091514E">
      <w:pPr>
        <w:keepNext/>
        <w:spacing w:after="0" w:line="240" w:lineRule="auto"/>
        <w:outlineLvl w:val="1"/>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3.</w:t>
      </w:r>
      <w:r w:rsidRPr="0091514E">
        <w:rPr>
          <w:rFonts w:ascii="Times New Roman" w:eastAsia="Calibri" w:hAnsi="Times New Roman" w:cs="Times New Roman"/>
          <w:b/>
          <w:kern w:val="0"/>
          <w:sz w:val="22"/>
          <w:szCs w:val="22"/>
          <w14:ligatures w14:val="none"/>
        </w:rPr>
        <w:tab/>
        <w:t xml:space="preserve">Kaip vartoti </w:t>
      </w:r>
      <w:r w:rsidR="00D06445">
        <w:rPr>
          <w:rFonts w:ascii="Times New Roman" w:eastAsia="Calibri" w:hAnsi="Times New Roman" w:cs="Times New Roman"/>
          <w:b/>
          <w:kern w:val="0"/>
          <w:sz w:val="22"/>
          <w:szCs w:val="22"/>
          <w14:ligatures w14:val="none"/>
        </w:rPr>
        <w:t>CIPROTERONA GENERIS</w:t>
      </w:r>
    </w:p>
    <w:p w14:paraId="0173312E" w14:textId="77777777" w:rsidR="0091514E" w:rsidRPr="0091514E" w:rsidRDefault="0091514E" w:rsidP="0091514E">
      <w:pPr>
        <w:keepNext/>
        <w:spacing w:after="0" w:line="240" w:lineRule="auto"/>
        <w:rPr>
          <w:rFonts w:ascii="Times New Roman" w:eastAsia="Calibri" w:hAnsi="Times New Roman" w:cs="Times New Roman"/>
          <w:kern w:val="0"/>
          <w:sz w:val="22"/>
          <w:szCs w:val="22"/>
          <w14:ligatures w14:val="none"/>
        </w:rPr>
      </w:pPr>
    </w:p>
    <w:p w14:paraId="3B3267E2" w14:textId="77777777" w:rsidR="0091514E" w:rsidRPr="0091514E" w:rsidRDefault="0091514E" w:rsidP="0091514E">
      <w:pPr>
        <w:keepNext/>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17C82F7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5D15F16"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Tabletės vartokite po valgio, užgerdami trupučiu skysčio.</w:t>
      </w:r>
    </w:p>
    <w:p w14:paraId="7C39C90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FE2CD84" w14:textId="77777777" w:rsidR="0091514E" w:rsidRPr="0091514E" w:rsidRDefault="0091514E" w:rsidP="0091514E">
      <w:pPr>
        <w:keepNext/>
        <w:spacing w:after="0" w:line="240" w:lineRule="auto"/>
        <w:ind w:left="567" w:hanging="567"/>
        <w:outlineLvl w:val="0"/>
        <w:rPr>
          <w:rFonts w:ascii="Times New Roman" w:eastAsia="Calibri" w:hAnsi="Times New Roman" w:cs="Times New Roman"/>
          <w:i/>
          <w:kern w:val="0"/>
          <w:sz w:val="22"/>
          <w:szCs w:val="22"/>
          <w14:ligatures w14:val="none"/>
        </w:rPr>
      </w:pPr>
      <w:r w:rsidRPr="0091514E">
        <w:rPr>
          <w:rFonts w:ascii="Times New Roman" w:eastAsia="Calibri" w:hAnsi="Times New Roman" w:cs="Times New Roman"/>
          <w:i/>
          <w:kern w:val="0"/>
          <w:sz w:val="22"/>
          <w:szCs w:val="22"/>
          <w14:ligatures w14:val="none"/>
        </w:rPr>
        <w:t>Dozavimas moterims</w:t>
      </w:r>
    </w:p>
    <w:p w14:paraId="4AF31A0B"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B3AF0B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Rekomenduojama dozė yra:</w:t>
      </w:r>
    </w:p>
    <w:p w14:paraId="4F31525A" w14:textId="77777777" w:rsidR="0091514E" w:rsidRPr="0091514E" w:rsidRDefault="0091514E" w:rsidP="0091514E">
      <w:pPr>
        <w:spacing w:after="0" w:line="240" w:lineRule="auto"/>
        <w:ind w:left="567" w:hanging="567"/>
        <w:rPr>
          <w:rFonts w:ascii="Times New Roman" w:eastAsia="Calibri" w:hAnsi="Times New Roman" w:cs="Times New Roman"/>
          <w:kern w:val="0"/>
          <w:sz w:val="22"/>
          <w:szCs w:val="22"/>
          <w:u w:val="single"/>
          <w14:ligatures w14:val="none"/>
        </w:rPr>
      </w:pPr>
      <w:r w:rsidRPr="0091514E">
        <w:rPr>
          <w:rFonts w:ascii="Times New Roman" w:eastAsia="Calibri" w:hAnsi="Times New Roman" w:cs="Times New Roman"/>
          <w:kern w:val="0"/>
          <w:sz w:val="22"/>
          <w:szCs w:val="22"/>
          <w14:ligatures w14:val="none"/>
        </w:rPr>
        <w:sym w:font="Symbol" w:char="F0B7"/>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u w:val="single"/>
          <w14:ligatures w14:val="none"/>
        </w:rPr>
        <w:t>Vaisingo amžiaus moterims</w:t>
      </w:r>
    </w:p>
    <w:p w14:paraId="3231379D" w14:textId="456D7D46"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Nėščioms moterims negalima vartoti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todėl prieš gydymą reikia įsitikinti, ar nesate pastojusi.</w:t>
      </w:r>
    </w:p>
    <w:p w14:paraId="252F519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35AA3C4" w14:textId="02F89D0C"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Gydymas pradedamas pirmąją ciklo (t. y. pirmąją kraujavimo) dieną. Tik mėnesinių nebuvimu (amenorėja) sergančios moterys gali pradėti vartoti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bet kada. Jų pirmoji gydymo diena bus vertinama kaip pirmoji ciklo diena, paskui laikomasi toliau pateikiamų rekomendacijų.</w:t>
      </w:r>
    </w:p>
    <w:p w14:paraId="674964B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5AA1B33"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Nuo pirmosios iki dešimtosios ciklo dienos (10 dienų) du kartus per parą geriama viena tabletė. Be to, nėštumui išvengti ir ciklui stabilizuoti nuo 1–osios iki 21–osios ciklo dienos galima vartoti progestageno–estrogeno tabletes, pavyzdžiui, Diane.</w:t>
      </w:r>
    </w:p>
    <w:p w14:paraId="69E22F05"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p w14:paraId="2532B533"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Pav.</w:t>
      </w:r>
    </w:p>
    <w:p w14:paraId="255E2BF6"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12"/>
        <w:gridCol w:w="1798"/>
        <w:gridCol w:w="1843"/>
        <w:gridCol w:w="425"/>
        <w:gridCol w:w="1191"/>
        <w:gridCol w:w="794"/>
      </w:tblGrid>
      <w:tr w:rsidR="0091514E" w:rsidRPr="0091514E" w14:paraId="7ECAC3EB" w14:textId="77777777" w:rsidTr="00594CF6">
        <w:trPr>
          <w:cantSplit/>
        </w:trPr>
        <w:tc>
          <w:tcPr>
            <w:tcW w:w="7905" w:type="dxa"/>
            <w:gridSpan w:val="7"/>
          </w:tcPr>
          <w:p w14:paraId="28C94C51"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Tablečių vartojimo diena</w:t>
            </w:r>
          </w:p>
          <w:p w14:paraId="4D8191FF"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1</w:t>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t xml:space="preserve">   10</w:t>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t>21</w:t>
            </w:r>
          </w:p>
        </w:tc>
      </w:tr>
      <w:tr w:rsidR="0091514E" w:rsidRPr="0091514E" w14:paraId="5A212AEE" w14:textId="77777777" w:rsidTr="00594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29"/>
        </w:trPr>
        <w:tc>
          <w:tcPr>
            <w:tcW w:w="1854" w:type="dxa"/>
            <w:gridSpan w:val="2"/>
          </w:tcPr>
          <w:p w14:paraId="43CAF7DF"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p>
          <w:p w14:paraId="5C93F642"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p>
          <w:p w14:paraId="335B306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C5D6F08"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p>
        </w:tc>
        <w:tc>
          <w:tcPr>
            <w:tcW w:w="1798" w:type="dxa"/>
          </w:tcPr>
          <w:p w14:paraId="377970E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p>
          <w:p w14:paraId="48ED3671"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p>
          <w:p w14:paraId="4F4E75CD"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100A10C4"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p>
        </w:tc>
        <w:tc>
          <w:tcPr>
            <w:tcW w:w="1843" w:type="dxa"/>
          </w:tcPr>
          <w:p w14:paraId="6D31FA21"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155B66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043755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p>
        </w:tc>
        <w:tc>
          <w:tcPr>
            <w:tcW w:w="1616" w:type="dxa"/>
            <w:gridSpan w:val="2"/>
          </w:tcPr>
          <w:p w14:paraId="76F9885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7 dienų pertrauka</w:t>
            </w:r>
          </w:p>
        </w:tc>
        <w:tc>
          <w:tcPr>
            <w:tcW w:w="794" w:type="dxa"/>
          </w:tcPr>
          <w:p w14:paraId="5DF01D23"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noProof/>
                <w:kern w:val="0"/>
                <w:sz w:val="22"/>
                <w:szCs w:val="22"/>
                <w:lang w:eastAsia="lt-LT"/>
                <w14:ligatures w14:val="none"/>
              </w:rPr>
              <mc:AlternateContent>
                <mc:Choice Requires="wps">
                  <w:drawing>
                    <wp:anchor distT="0" distB="0" distL="114300" distR="114300" simplePos="0" relativeHeight="251659264" behindDoc="0" locked="0" layoutInCell="1" allowOverlap="1" wp14:anchorId="378A4E86" wp14:editId="4FF336BB">
                      <wp:simplePos x="0" y="0"/>
                      <wp:positionH relativeFrom="column">
                        <wp:posOffset>317500</wp:posOffset>
                      </wp:positionH>
                      <wp:positionV relativeFrom="paragraph">
                        <wp:posOffset>116840</wp:posOffset>
                      </wp:positionV>
                      <wp:extent cx="125730" cy="6477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30" cy="64770"/>
                              </a:xfrm>
                              <a:prstGeom prst="triangle">
                                <a:avLst>
                                  <a:gd name="adj" fmla="val 50000"/>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CB2B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5pt;margin-top:9.2pt;width:9.9pt;height:5.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" fillcolor="#330"/>
                  </w:pict>
                </mc:Fallback>
              </mc:AlternateContent>
            </w: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p>
          <w:p w14:paraId="5F9AB61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sym w:font="Marlett" w:char="F06E"/>
            </w:r>
            <w:r w:rsidRPr="0091514E">
              <w:rPr>
                <w:rFonts w:ascii="Times New Roman" w:eastAsia="Calibri" w:hAnsi="Times New Roman" w:cs="Times New Roman"/>
                <w:kern w:val="0"/>
                <w:sz w:val="22"/>
                <w:szCs w:val="22"/>
                <w14:ligatures w14:val="none"/>
              </w:rPr>
              <w:sym w:font="Marlett" w:char="F06E"/>
            </w:r>
          </w:p>
          <w:p w14:paraId="4D4832D2"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5D29168"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r w:rsidRPr="0091514E">
              <w:rPr>
                <w:rFonts w:ascii="Times New Roman" w:eastAsia="Calibri" w:hAnsi="Times New Roman" w:cs="Times New Roman"/>
                <w:noProof/>
                <w:kern w:val="0"/>
                <w:sz w:val="22"/>
                <w:szCs w:val="22"/>
                <w:lang w:eastAsia="lt-LT"/>
                <w14:ligatures w14:val="none"/>
              </w:rPr>
              <mc:AlternateContent>
                <mc:Choice Requires="wps">
                  <w:drawing>
                    <wp:anchor distT="0" distB="0" distL="114300" distR="114300" simplePos="0" relativeHeight="251660288" behindDoc="0" locked="0" layoutInCell="1" allowOverlap="1" wp14:anchorId="40878BC9" wp14:editId="2B0A6E6B">
                      <wp:simplePos x="0" y="0"/>
                      <wp:positionH relativeFrom="column">
                        <wp:posOffset>312420</wp:posOffset>
                      </wp:positionH>
                      <wp:positionV relativeFrom="paragraph">
                        <wp:posOffset>31750</wp:posOffset>
                      </wp:positionV>
                      <wp:extent cx="125730" cy="64770"/>
                      <wp:effectExtent l="0" t="0" r="0" b="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30" cy="64770"/>
                              </a:xfrm>
                              <a:prstGeom prst="triangle">
                                <a:avLst>
                                  <a:gd name="adj" fmla="val 50000"/>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0276B" id="Isosceles Triangle 1" o:spid="_x0000_s1026" type="#_x0000_t5" style="position:absolute;margin-left:24.6pt;margin-top:2.5pt;width:9.9pt;height:5.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" fillcolor="#330"/>
                  </w:pict>
                </mc:Fallback>
              </mc:AlternateContent>
            </w:r>
            <w:r w:rsidRPr="0091514E">
              <w:rPr>
                <w:rFonts w:ascii="Times New Roman" w:eastAsia="Calibri" w:hAnsi="Times New Roman" w:cs="Times New Roman"/>
                <w:kern w:val="0"/>
                <w:sz w:val="22"/>
                <w:szCs w:val="22"/>
                <w14:ligatures w14:val="none"/>
              </w:rPr>
              <w:sym w:font="Wingdings" w:char="F06D"/>
            </w:r>
            <w:r w:rsidRPr="0091514E">
              <w:rPr>
                <w:rFonts w:ascii="Times New Roman" w:eastAsia="Calibri" w:hAnsi="Times New Roman" w:cs="Times New Roman"/>
                <w:kern w:val="0"/>
                <w:sz w:val="22"/>
                <w:szCs w:val="22"/>
                <w14:ligatures w14:val="none"/>
              </w:rPr>
              <w:sym w:font="Wingdings" w:char="F06D"/>
            </w:r>
          </w:p>
        </w:tc>
      </w:tr>
      <w:tr w:rsidR="0091514E" w:rsidRPr="0091514E" w14:paraId="7538BFF3" w14:textId="77777777" w:rsidTr="00594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8"/>
        </w:trPr>
        <w:tc>
          <w:tcPr>
            <w:tcW w:w="1242" w:type="dxa"/>
            <w:shd w:val="clear" w:color="auto" w:fill="000000"/>
          </w:tcPr>
          <w:p w14:paraId="4578D8BB"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tc>
        <w:tc>
          <w:tcPr>
            <w:tcW w:w="612" w:type="dxa"/>
          </w:tcPr>
          <w:p w14:paraId="481F69D5"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tc>
        <w:tc>
          <w:tcPr>
            <w:tcW w:w="1798" w:type="dxa"/>
          </w:tcPr>
          <w:p w14:paraId="782BD96E"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tc>
        <w:tc>
          <w:tcPr>
            <w:tcW w:w="1843" w:type="dxa"/>
          </w:tcPr>
          <w:p w14:paraId="454154F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tc>
        <w:tc>
          <w:tcPr>
            <w:tcW w:w="425" w:type="dxa"/>
          </w:tcPr>
          <w:p w14:paraId="7666237B"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tc>
        <w:tc>
          <w:tcPr>
            <w:tcW w:w="1191" w:type="dxa"/>
            <w:shd w:val="clear" w:color="auto" w:fill="000000"/>
          </w:tcPr>
          <w:p w14:paraId="476C2104"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tc>
        <w:tc>
          <w:tcPr>
            <w:tcW w:w="794" w:type="dxa"/>
          </w:tcPr>
          <w:p w14:paraId="1A3B6FB2"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tc>
      </w:tr>
      <w:tr w:rsidR="0091514E" w:rsidRPr="0091514E" w14:paraId="407F8385" w14:textId="77777777" w:rsidTr="00594CF6">
        <w:trPr>
          <w:cantSplit/>
        </w:trPr>
        <w:tc>
          <w:tcPr>
            <w:tcW w:w="7905" w:type="dxa"/>
            <w:gridSpan w:val="7"/>
          </w:tcPr>
          <w:p w14:paraId="1D28C7A3"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Pirmoji ciklo diena</w:t>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t>kraujavimas</w:t>
            </w:r>
          </w:p>
        </w:tc>
      </w:tr>
    </w:tbl>
    <w:p w14:paraId="76E54DD8"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p w14:paraId="55E85114" w14:textId="198FB51E"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spacing w:val="14"/>
          <w:kern w:val="0"/>
          <w:sz w:val="22"/>
          <w:szCs w:val="22"/>
          <w14:ligatures w14:val="none"/>
        </w:rPr>
        <w:sym w:font="Marlett" w:char="F06E"/>
      </w:r>
      <w:r w:rsidRPr="0091514E">
        <w:rPr>
          <w:rFonts w:ascii="Times New Roman" w:eastAsia="Calibri" w:hAnsi="Times New Roman" w:cs="Times New Roman"/>
          <w:spacing w:val="14"/>
          <w:kern w:val="0"/>
          <w:sz w:val="22"/>
          <w:szCs w:val="22"/>
          <w14:ligatures w14:val="none"/>
        </w:rPr>
        <w:sym w:font="Marlett" w:char="F06E"/>
      </w:r>
      <w:r w:rsidRPr="0091514E">
        <w:rPr>
          <w:rFonts w:ascii="Times New Roman" w:eastAsia="Calibri" w:hAnsi="Times New Roman" w:cs="Times New Roman"/>
          <w:kern w:val="0"/>
          <w:sz w:val="22"/>
          <w:szCs w:val="22"/>
          <w14:ligatures w14:val="none"/>
        </w:rPr>
        <w:t xml:space="preserve"> 2 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tabletės</w:t>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spacing w:val="14"/>
          <w:kern w:val="0"/>
          <w:sz w:val="22"/>
          <w:szCs w:val="22"/>
          <w14:ligatures w14:val="none"/>
        </w:rPr>
        <w:sym w:font="Wingdings" w:char="F06D"/>
      </w:r>
      <w:r w:rsidRPr="0091514E">
        <w:rPr>
          <w:rFonts w:ascii="Times New Roman" w:eastAsia="Calibri" w:hAnsi="Times New Roman" w:cs="Times New Roman"/>
          <w:kern w:val="0"/>
          <w:sz w:val="22"/>
          <w:szCs w:val="22"/>
          <w14:ligatures w14:val="none"/>
        </w:rPr>
        <w:t xml:space="preserve"> 1 Diane tabletė</w:t>
      </w:r>
    </w:p>
    <w:p w14:paraId="4C7B3E9D"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F1DD86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Moterys, gydomos cikliniu kombinuotuoju būdu, turi gerti tabletes kasdien maždaug tuo pačiu laiku.</w:t>
      </w:r>
    </w:p>
    <w:p w14:paraId="27042A02"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5CC5DD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Po Diane tablečių vartojimo 21 dienos darykite 7 dienų pertrauką. Tomis dienomis įvyksta mėnesinės. </w:t>
      </w:r>
    </w:p>
    <w:p w14:paraId="6C3946D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C5F8D5B"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lastRenderedPageBreak/>
        <w:t>Lygiai po 4 savaičių (28 dienos) nuo pirmojo gydymo ciklo pradžios tiksliai tą pačią savaitės dieną (neatsižvelgiant į tai, ar mėnesinės pasibaigusios, ar ne) pradedamas naujas kombinuotojo gydymo ciklas.</w:t>
      </w:r>
    </w:p>
    <w:p w14:paraId="28BEC19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9157621" w14:textId="36F110DF"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Kai gydytojas pastebi klinikinės būklės pagerėjimą sudėtinio gydymo su Diane metu, jis (ji) gali sumažinti pirmosiomis 10 kombinuotojo gydymo dienų vartojamo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dozę iki vienos ar pusės tabletės per parą. Galbūt pakaktų vartoti vien Diane.</w:t>
      </w:r>
    </w:p>
    <w:p w14:paraId="0761934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55BC29D" w14:textId="77777777" w:rsidR="0091514E" w:rsidRPr="0091514E" w:rsidRDefault="0091514E" w:rsidP="0091514E">
      <w:pPr>
        <w:spacing w:after="0" w:line="240" w:lineRule="auto"/>
        <w:rPr>
          <w:rFonts w:ascii="Times New Roman" w:eastAsia="Times New Roman" w:hAnsi="Times New Roman" w:cs="Times New Roman"/>
          <w:kern w:val="0"/>
          <w:sz w:val="22"/>
          <w:szCs w:val="22"/>
          <w14:ligatures w14:val="none"/>
        </w:rPr>
      </w:pPr>
      <w:r w:rsidRPr="0091514E">
        <w:rPr>
          <w:rFonts w:ascii="Times New Roman" w:eastAsia="Times New Roman" w:hAnsi="Times New Roman" w:cs="Times New Roman"/>
          <w:kern w:val="0"/>
          <w:sz w:val="22"/>
          <w:szCs w:val="22"/>
          <w14:ligatures w14:val="none"/>
        </w:rPr>
        <w:t>Prasidėjus menopauzei, gydytojas pakartotinai įvertins Jūsų gydymo naudos ir rizikos santykį.</w:t>
      </w:r>
    </w:p>
    <w:p w14:paraId="6C45E73C" w14:textId="62835F63" w:rsidR="0091514E" w:rsidRPr="0091514E" w:rsidRDefault="0091514E" w:rsidP="0091514E">
      <w:pPr>
        <w:keepNext/>
        <w:spacing w:after="0" w:line="240" w:lineRule="auto"/>
        <w:jc w:val="both"/>
        <w:outlineLvl w:val="3"/>
        <w:rPr>
          <w:rFonts w:ascii="Times New Roman" w:eastAsia="Times New Roman" w:hAnsi="Times New Roman" w:cs="Times New Roman"/>
          <w:b/>
          <w:kern w:val="0"/>
          <w:sz w:val="22"/>
          <w:szCs w:val="20"/>
          <w:u w:val="single"/>
          <w14:ligatures w14:val="none"/>
        </w:rPr>
      </w:pPr>
      <w:r w:rsidRPr="0091514E">
        <w:rPr>
          <w:rFonts w:ascii="Times New Roman" w:eastAsia="Times New Roman" w:hAnsi="Times New Roman" w:cs="Times New Roman"/>
          <w:kern w:val="0"/>
          <w:sz w:val="22"/>
          <w:szCs w:val="22"/>
          <w14:ligatures w14:val="none"/>
        </w:rPr>
        <w:t xml:space="preserve">Reikia vengti ilgalaikio (keletą metų trunkančio) </w:t>
      </w:r>
      <w:r w:rsidR="00D06445">
        <w:rPr>
          <w:rFonts w:ascii="Times New Roman" w:eastAsia="Times New Roman" w:hAnsi="Times New Roman" w:cs="Times New Roman"/>
          <w:kern w:val="0"/>
          <w:sz w:val="22"/>
          <w:szCs w:val="22"/>
          <w14:ligatures w14:val="none"/>
        </w:rPr>
        <w:t>CIPROTERONA GENERIS</w:t>
      </w:r>
      <w:r w:rsidRPr="0091514E">
        <w:rPr>
          <w:rFonts w:ascii="Times New Roman" w:eastAsia="Times New Roman" w:hAnsi="Times New Roman" w:cs="Times New Roman"/>
          <w:kern w:val="0"/>
          <w:sz w:val="22"/>
          <w:szCs w:val="22"/>
          <w14:ligatures w14:val="none"/>
        </w:rPr>
        <w:t xml:space="preserve"> vartojimo (žr. „</w:t>
      </w:r>
      <w:r w:rsidRPr="0091514E">
        <w:rPr>
          <w:rFonts w:ascii="Times New Roman" w:eastAsia="Times New Roman" w:hAnsi="Times New Roman" w:cs="Times New Roman"/>
          <w:kern w:val="0"/>
          <w:sz w:val="22"/>
          <w:szCs w:val="20"/>
          <w14:ligatures w14:val="none"/>
        </w:rPr>
        <w:t>Įspėjimai ir atsargumo priemonės</w:t>
      </w:r>
      <w:r w:rsidRPr="0091514E">
        <w:rPr>
          <w:rFonts w:ascii="Times New Roman" w:eastAsia="Times New Roman" w:hAnsi="Times New Roman" w:cs="Times New Roman"/>
          <w:kern w:val="0"/>
          <w:sz w:val="22"/>
          <w:szCs w:val="22"/>
          <w14:ligatures w14:val="none"/>
        </w:rPr>
        <w:t>“).</w:t>
      </w:r>
    </w:p>
    <w:p w14:paraId="50C4DFB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BC706C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D5C134E" w14:textId="77777777" w:rsidR="0091514E" w:rsidRPr="0091514E" w:rsidRDefault="0091514E" w:rsidP="0091514E">
      <w:pPr>
        <w:spacing w:after="0" w:line="240" w:lineRule="auto"/>
        <w:rPr>
          <w:rFonts w:ascii="Times New Roman" w:eastAsia="Calibri" w:hAnsi="Times New Roman" w:cs="Times New Roman"/>
          <w:i/>
          <w:kern w:val="0"/>
          <w:sz w:val="22"/>
          <w:szCs w:val="22"/>
          <w14:ligatures w14:val="none"/>
        </w:rPr>
      </w:pPr>
      <w:r w:rsidRPr="0091514E">
        <w:rPr>
          <w:rFonts w:ascii="Times New Roman" w:eastAsia="Calibri" w:hAnsi="Times New Roman" w:cs="Times New Roman"/>
          <w:i/>
          <w:kern w:val="0"/>
          <w:sz w:val="22"/>
          <w:szCs w:val="22"/>
          <w14:ligatures w14:val="none"/>
        </w:rPr>
        <w:t>Nesant kraujavimo</w:t>
      </w:r>
    </w:p>
    <w:p w14:paraId="205D595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 retais atvejais nebūna kraujavimo, tablečių vartojimą reikia laikinai nutraukti ir prieš atnaujinant tablečių vartojimą, kreiptis į gydytoją tam, kad ištirtų, ar nesate nėščia.</w:t>
      </w:r>
    </w:p>
    <w:p w14:paraId="38398625" w14:textId="77777777" w:rsidR="0091514E" w:rsidRPr="0091514E" w:rsidRDefault="0091514E" w:rsidP="0091514E">
      <w:pPr>
        <w:spacing w:after="0" w:line="240" w:lineRule="auto"/>
        <w:rPr>
          <w:rFonts w:ascii="Times New Roman" w:eastAsia="Calibri" w:hAnsi="Times New Roman" w:cs="Times New Roman"/>
          <w:kern w:val="0"/>
          <w:sz w:val="22"/>
          <w:szCs w:val="22"/>
          <w:highlight w:val="yellow"/>
          <w14:ligatures w14:val="none"/>
        </w:rPr>
      </w:pPr>
    </w:p>
    <w:p w14:paraId="11DC18FA" w14:textId="77777777" w:rsidR="0091514E" w:rsidRPr="0091514E" w:rsidRDefault="0091514E" w:rsidP="0091514E">
      <w:pPr>
        <w:keepNext/>
        <w:spacing w:after="0" w:line="240" w:lineRule="auto"/>
        <w:rPr>
          <w:rFonts w:ascii="Times New Roman" w:eastAsia="Calibri" w:hAnsi="Times New Roman" w:cs="Times New Roman"/>
          <w:kern w:val="0"/>
          <w:sz w:val="22"/>
          <w:szCs w:val="22"/>
          <w:u w:val="single"/>
          <w14:ligatures w14:val="none"/>
        </w:rPr>
      </w:pPr>
      <w:r w:rsidRPr="0091514E">
        <w:rPr>
          <w:rFonts w:ascii="Times New Roman" w:eastAsia="Calibri" w:hAnsi="Times New Roman" w:cs="Times New Roman"/>
          <w:kern w:val="0"/>
          <w:sz w:val="22"/>
          <w:szCs w:val="22"/>
          <w14:ligatures w14:val="none"/>
        </w:rPr>
        <w:sym w:font="Symbol" w:char="F0B7"/>
      </w:r>
      <w:r w:rsidRPr="0091514E">
        <w:rPr>
          <w:rFonts w:ascii="Times New Roman" w:eastAsia="Calibri" w:hAnsi="Times New Roman" w:cs="Times New Roman"/>
          <w:kern w:val="0"/>
          <w:sz w:val="22"/>
          <w:szCs w:val="22"/>
          <w14:ligatures w14:val="none"/>
        </w:rPr>
        <w:tab/>
      </w:r>
      <w:r w:rsidRPr="0091514E">
        <w:rPr>
          <w:rFonts w:ascii="Times New Roman" w:eastAsia="Calibri" w:hAnsi="Times New Roman" w:cs="Times New Roman"/>
          <w:kern w:val="0"/>
          <w:sz w:val="22"/>
          <w:szCs w:val="22"/>
          <w:u w:val="single"/>
          <w14:ligatures w14:val="none"/>
        </w:rPr>
        <w:t>Moterims po menopauzės ar gimdos pašalinimo</w:t>
      </w:r>
    </w:p>
    <w:p w14:paraId="43B6F900" w14:textId="7432ACE7" w:rsidR="0091514E" w:rsidRPr="0091514E" w:rsidRDefault="0091514E" w:rsidP="0091514E">
      <w:pPr>
        <w:keepNext/>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Moterys po menopauzės ar gimdos pašalinimo gali vartoti tik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Atsižvelgiant į ligos pasireiškimą, vidutinė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paros dozė gali būti viena arba pusė tabletės; vartojama 21 dieną, paskui daroma 7 dienų pertrauka.</w:t>
      </w:r>
    </w:p>
    <w:p w14:paraId="5D7B481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5D89AB6A"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Dozavimas vyrams</w:t>
      </w:r>
    </w:p>
    <w:p w14:paraId="0581F48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58E8B8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Didžiausios 300 mg paros dozės viršyti negalima.</w:t>
      </w:r>
    </w:p>
    <w:p w14:paraId="288C7604"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p>
    <w:p w14:paraId="2F985078"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kern w:val="0"/>
          <w:sz w:val="22"/>
          <w:szCs w:val="22"/>
          <w14:ligatures w14:val="none"/>
        </w:rPr>
        <w:t>Rekomenduojama dozė yra:</w:t>
      </w:r>
    </w:p>
    <w:p w14:paraId="0153DD58" w14:textId="77777777" w:rsidR="0091514E" w:rsidRPr="0091514E" w:rsidRDefault="0091514E" w:rsidP="0091514E">
      <w:pPr>
        <w:numPr>
          <w:ilvl w:val="0"/>
          <w:numId w:val="8"/>
        </w:numPr>
        <w:tabs>
          <w:tab w:val="num" w:pos="540"/>
          <w:tab w:val="center" w:pos="4153"/>
          <w:tab w:val="right" w:pos="8306"/>
        </w:tabs>
        <w:spacing w:after="0" w:line="240" w:lineRule="auto"/>
        <w:rPr>
          <w:rFonts w:ascii="Times New Roman" w:eastAsia="Calibri" w:hAnsi="Times New Roman" w:cs="Times New Roman"/>
          <w:kern w:val="0"/>
          <w:sz w:val="22"/>
          <w:szCs w:val="22"/>
          <w:u w:val="single"/>
          <w14:ligatures w14:val="none"/>
        </w:rPr>
      </w:pPr>
      <w:r w:rsidRPr="0091514E">
        <w:rPr>
          <w:rFonts w:ascii="Times New Roman" w:eastAsia="Calibri" w:hAnsi="Times New Roman" w:cs="Times New Roman"/>
          <w:kern w:val="0"/>
          <w:sz w:val="22"/>
          <w:szCs w:val="22"/>
          <w:u w:val="single"/>
          <w14:ligatures w14:val="none"/>
        </w:rPr>
        <w:t>Lytiniam potraukiui mažinti, kai yra lytinis iškrypimas</w:t>
      </w:r>
    </w:p>
    <w:p w14:paraId="095F32F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432F7D6"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Gydytojas nustatys dozę individualiai.</w:t>
      </w:r>
    </w:p>
    <w:p w14:paraId="525AA45F"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A60A79D" w14:textId="77777777" w:rsidR="0091514E" w:rsidRPr="0091514E" w:rsidRDefault="0091514E" w:rsidP="0091514E">
      <w:pPr>
        <w:numPr>
          <w:ilvl w:val="0"/>
          <w:numId w:val="9"/>
        </w:numPr>
        <w:tabs>
          <w:tab w:val="num" w:pos="600"/>
        </w:tabs>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Paprastai pradedama gerti po 1 tabletę dukart per parą.</w:t>
      </w:r>
    </w:p>
    <w:p w14:paraId="690B251F" w14:textId="77777777" w:rsidR="0091514E" w:rsidRPr="0091514E" w:rsidRDefault="0091514E" w:rsidP="0091514E">
      <w:pPr>
        <w:numPr>
          <w:ilvl w:val="0"/>
          <w:numId w:val="9"/>
        </w:numPr>
        <w:tabs>
          <w:tab w:val="num" w:pos="600"/>
        </w:tabs>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Gydytojas gali trumpam laikui dozę padidinti iki 2 tablečių dukart ar net triskart per parą.</w:t>
      </w:r>
    </w:p>
    <w:p w14:paraId="6B9C1676" w14:textId="77777777" w:rsidR="0091514E" w:rsidRPr="0091514E" w:rsidRDefault="0091514E" w:rsidP="0091514E">
      <w:pPr>
        <w:numPr>
          <w:ilvl w:val="0"/>
          <w:numId w:val="9"/>
        </w:numPr>
        <w:tabs>
          <w:tab w:val="num" w:pos="600"/>
        </w:tabs>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Vaistui pradėjus tinkamai veikti, gydytojas gydomąjį poveikį bandys palaikyti mažiausiąja veiksminga doze. Dažnai pakanka vartoti po pusę tabletės dukart per parą.</w:t>
      </w:r>
    </w:p>
    <w:p w14:paraId="5E16A4E7" w14:textId="77777777" w:rsidR="0091514E" w:rsidRPr="0091514E" w:rsidRDefault="0091514E" w:rsidP="0091514E">
      <w:pPr>
        <w:numPr>
          <w:ilvl w:val="0"/>
          <w:numId w:val="9"/>
        </w:numPr>
        <w:tabs>
          <w:tab w:val="num" w:pos="600"/>
        </w:tabs>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Nustatant palaikomąją dozę arba nutraukiant vaisto vartojimą, gydytojas dozę mažins laipsniškai. Baigiant gydytis, paros dozę gydytojas gali sumažinti po 1 tabletę, o dar geriau – po pusę tabletės kas kelias savaites.</w:t>
      </w:r>
    </w:p>
    <w:p w14:paraId="25C10B76"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9E163AA" w14:textId="4A2ADCD1"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Kad gydymo poveikis būtų stabilus,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reikia vartoti ilgai. Be to, gydymo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laikotarpiu gydytojas gali paskirti ir psichoterapijos priemones.</w:t>
      </w:r>
    </w:p>
    <w:p w14:paraId="56B95AA1"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p>
    <w:p w14:paraId="1FD6C5A8" w14:textId="77777777" w:rsidR="0091514E" w:rsidRPr="0091514E" w:rsidRDefault="0091514E" w:rsidP="0091514E">
      <w:pPr>
        <w:keepNext/>
        <w:spacing w:after="0" w:line="240" w:lineRule="auto"/>
        <w:rPr>
          <w:rFonts w:ascii="Times New Roman" w:eastAsia="Calibri" w:hAnsi="Times New Roman" w:cs="Times New Roman"/>
          <w:kern w:val="0"/>
          <w:sz w:val="22"/>
          <w:szCs w:val="22"/>
          <w:u w:val="single"/>
          <w14:ligatures w14:val="none"/>
        </w:rPr>
      </w:pPr>
      <w:r w:rsidRPr="0091514E">
        <w:rPr>
          <w:rFonts w:ascii="Times New Roman" w:eastAsia="Calibri" w:hAnsi="Times New Roman" w:cs="Times New Roman"/>
          <w:kern w:val="0"/>
          <w:sz w:val="22"/>
          <w:szCs w:val="22"/>
          <w:u w:val="single"/>
          <w14:ligatures w14:val="none"/>
        </w:rPr>
        <w:t>Gydant antiandrogenais neoperuojamą priešinės liaukos vėžį</w:t>
      </w:r>
    </w:p>
    <w:p w14:paraId="0D69787B" w14:textId="77777777" w:rsidR="0091514E" w:rsidRPr="0091514E" w:rsidRDefault="0091514E" w:rsidP="0091514E">
      <w:pPr>
        <w:keepNext/>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Gerkite po dvi tabletes du tris kartus per parą (t. y. 200–300 mg per parą).</w:t>
      </w:r>
    </w:p>
    <w:p w14:paraId="223FADE0"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FFE1DC6" w14:textId="77777777" w:rsidR="0091514E" w:rsidRPr="0091514E" w:rsidRDefault="0091514E" w:rsidP="0091514E">
      <w:pPr>
        <w:numPr>
          <w:ilvl w:val="0"/>
          <w:numId w:val="7"/>
        </w:numPr>
        <w:spacing w:after="0" w:line="240" w:lineRule="auto"/>
        <w:ind w:hanging="720"/>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Būklei pagerėjus, nekeiskite ir nenutraukite gydytojo paskirto gydymo ar dozės.</w:t>
      </w:r>
    </w:p>
    <w:p w14:paraId="52C925FF"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Pradiniam vyriškųjų lytinių hormonų padaugėjimui dėl gydymo </w:t>
      </w:r>
      <w:r w:rsidRPr="0091514E">
        <w:rPr>
          <w:rFonts w:ascii="Times New Roman" w:eastAsia="Calibri" w:hAnsi="Times New Roman" w:cs="Times New Roman"/>
          <w:color w:val="000000"/>
          <w:kern w:val="0"/>
          <w:sz w:val="22"/>
          <w:szCs w:val="22"/>
          <w14:ligatures w14:val="none"/>
        </w:rPr>
        <w:t xml:space="preserve">gonadotropiną atpalaiduojančio hormono </w:t>
      </w:r>
      <w:r w:rsidRPr="0091514E">
        <w:rPr>
          <w:rFonts w:ascii="Times New Roman" w:eastAsia="Calibri" w:hAnsi="Times New Roman" w:cs="Times New Roman"/>
          <w:kern w:val="0"/>
          <w:sz w:val="22"/>
          <w:szCs w:val="22"/>
          <w14:ligatures w14:val="none"/>
        </w:rPr>
        <w:t>(GnRH) agonistais sumažinti.</w:t>
      </w:r>
    </w:p>
    <w:p w14:paraId="09C3853A" w14:textId="77777777" w:rsidR="0091514E" w:rsidRPr="0091514E" w:rsidRDefault="0091514E" w:rsidP="0091514E">
      <w:pPr>
        <w:numPr>
          <w:ilvl w:val="0"/>
          <w:numId w:val="10"/>
        </w:num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Pirmąsias 5–7 dienas paros dozė yra dvi tabletės dukart per parą (t. y. 200 mg per parą).</w:t>
      </w:r>
    </w:p>
    <w:p w14:paraId="2CDAB087" w14:textId="77777777" w:rsidR="0091514E" w:rsidRPr="0091514E" w:rsidRDefault="0091514E" w:rsidP="0091514E">
      <w:pPr>
        <w:numPr>
          <w:ilvl w:val="0"/>
          <w:numId w:val="10"/>
        </w:num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Paskui 3–4 savaites po dvi tabletes dukart per parą (t. y. 200 mg per parą) kartu su GnRH agonistu rekomenduojamomis dozėmis (žr. GnRH agonisto pakuotės lapelio informaciją).</w:t>
      </w:r>
    </w:p>
    <w:p w14:paraId="5CB2F632"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589BBD1F" w14:textId="77777777" w:rsidR="0091514E" w:rsidRPr="0091514E" w:rsidRDefault="0091514E" w:rsidP="0091514E">
      <w:pPr>
        <w:numPr>
          <w:ilvl w:val="1"/>
          <w:numId w:val="10"/>
        </w:numPr>
        <w:tabs>
          <w:tab w:val="num" w:pos="720"/>
        </w:tabs>
        <w:spacing w:after="0" w:line="240" w:lineRule="auto"/>
        <w:ind w:left="720" w:hanging="720"/>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lastRenderedPageBreak/>
        <w:t>Karščio pylimo priepuoliams gydyti Gn-RH analogais gydomiems ligoniams, taip pat ligoniams, kuriems pašalintos sėklidės (</w:t>
      </w:r>
      <w:r w:rsidRPr="0091514E">
        <w:rPr>
          <w:rFonts w:ascii="Times New Roman" w:eastAsia="Calibri" w:hAnsi="Times New Roman" w:cs="Times New Roman"/>
          <w:i/>
          <w:kern w:val="0"/>
          <w:sz w:val="22"/>
          <w:szCs w:val="22"/>
          <w14:ligatures w14:val="none"/>
        </w:rPr>
        <w:t>orchiektomija</w:t>
      </w:r>
      <w:r w:rsidRPr="0091514E">
        <w:rPr>
          <w:rFonts w:ascii="Times New Roman" w:eastAsia="Calibri" w:hAnsi="Times New Roman" w:cs="Times New Roman"/>
          <w:kern w:val="0"/>
          <w:sz w:val="22"/>
          <w:szCs w:val="22"/>
          <w14:ligatures w14:val="none"/>
        </w:rPr>
        <w:t>),</w:t>
      </w:r>
    </w:p>
    <w:p w14:paraId="69B329BF" w14:textId="77777777" w:rsidR="0091514E" w:rsidRPr="0091514E" w:rsidRDefault="0091514E" w:rsidP="0091514E">
      <w:pPr>
        <w:numPr>
          <w:ilvl w:val="0"/>
          <w:numId w:val="11"/>
        </w:numPr>
        <w:tabs>
          <w:tab w:val="num" w:pos="720"/>
        </w:tabs>
        <w:spacing w:after="0" w:line="240" w:lineRule="auto"/>
        <w:ind w:hanging="1980"/>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Paros dozė yra 1–3 tabletės (50–150 mg per parą);</w:t>
      </w:r>
    </w:p>
    <w:p w14:paraId="19557C46" w14:textId="77777777" w:rsidR="0091514E" w:rsidRPr="0091514E" w:rsidRDefault="0091514E" w:rsidP="0091514E">
      <w:pPr>
        <w:numPr>
          <w:ilvl w:val="0"/>
          <w:numId w:val="11"/>
        </w:numPr>
        <w:tabs>
          <w:tab w:val="num" w:pos="720"/>
        </w:tabs>
        <w:spacing w:after="0" w:line="240" w:lineRule="auto"/>
        <w:ind w:hanging="1980"/>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 reikia, dozę galima didinti iki 2 tablečių triskart per parą (300 mg per parą).</w:t>
      </w:r>
    </w:p>
    <w:p w14:paraId="7F8D54E1"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BFE3891" w14:textId="77777777" w:rsidR="0091514E" w:rsidRPr="0091514E" w:rsidRDefault="0091514E" w:rsidP="0091514E">
      <w:pPr>
        <w:tabs>
          <w:tab w:val="left" w:pos="-720"/>
        </w:tabs>
        <w:suppressAutoHyphens/>
        <w:spacing w:after="0" w:line="240" w:lineRule="auto"/>
        <w:rPr>
          <w:rFonts w:ascii="Times New Roman" w:eastAsia="Calibri" w:hAnsi="Times New Roman" w:cs="Times New Roman"/>
          <w:i/>
          <w:color w:val="000000"/>
          <w:spacing w:val="-2"/>
          <w:kern w:val="0"/>
          <w:sz w:val="22"/>
          <w:szCs w:val="22"/>
          <w14:ligatures w14:val="none"/>
        </w:rPr>
      </w:pPr>
      <w:r w:rsidRPr="0091514E">
        <w:rPr>
          <w:rFonts w:ascii="Times New Roman" w:eastAsia="Calibri" w:hAnsi="Times New Roman" w:cs="Times New Roman"/>
          <w:i/>
          <w:kern w:val="0"/>
          <w:sz w:val="22"/>
          <w:szCs w:val="22"/>
          <w14:ligatures w14:val="none"/>
        </w:rPr>
        <w:t xml:space="preserve">Senyvi </w:t>
      </w:r>
      <w:r w:rsidRPr="0091514E">
        <w:rPr>
          <w:rFonts w:ascii="Times New Roman" w:eastAsia="Calibri" w:hAnsi="Times New Roman" w:cs="Times New Roman"/>
          <w:i/>
          <w:color w:val="000000"/>
          <w:spacing w:val="-2"/>
          <w:kern w:val="0"/>
          <w:sz w:val="22"/>
          <w:szCs w:val="22"/>
          <w14:ligatures w14:val="none"/>
        </w:rPr>
        <w:t>pacientai (65 metų ar vyresni)</w:t>
      </w:r>
    </w:p>
    <w:p w14:paraId="12CD0432"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Duomenų, rodančių, kad senyviems pacientams reikia keisti dozę, nėra.</w:t>
      </w:r>
    </w:p>
    <w:p w14:paraId="5E26ACD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CC149D7" w14:textId="77777777" w:rsidR="0091514E" w:rsidRPr="0091514E" w:rsidRDefault="0091514E" w:rsidP="0091514E">
      <w:pPr>
        <w:spacing w:after="0" w:line="240" w:lineRule="auto"/>
        <w:rPr>
          <w:rFonts w:ascii="Times New Roman" w:eastAsia="Calibri" w:hAnsi="Times New Roman" w:cs="Times New Roman"/>
          <w:i/>
          <w:kern w:val="0"/>
          <w:sz w:val="22"/>
          <w:szCs w:val="22"/>
          <w14:ligatures w14:val="none"/>
        </w:rPr>
      </w:pPr>
      <w:r w:rsidRPr="0091514E">
        <w:rPr>
          <w:rFonts w:ascii="Times New Roman" w:eastAsia="Calibri" w:hAnsi="Times New Roman" w:cs="Times New Roman"/>
          <w:i/>
          <w:kern w:val="0"/>
          <w:sz w:val="22"/>
          <w:szCs w:val="22"/>
          <w14:ligatures w14:val="none"/>
        </w:rPr>
        <w:t>Pacientai, kurių kepenų funkcija sutrikusi</w:t>
      </w:r>
    </w:p>
    <w:p w14:paraId="6E3A6424" w14:textId="648F1A7B"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color w:val="000000"/>
          <w:kern w:val="0"/>
          <w:sz w:val="22"/>
          <w:szCs w:val="22"/>
          <w14:ligatures w14:val="none"/>
        </w:rPr>
        <w:t xml:space="preserve">Jeigu Jūsų kepenų funkcija yra sutrikusi, </w:t>
      </w:r>
      <w:r w:rsidR="00D06445">
        <w:rPr>
          <w:rFonts w:ascii="Times New Roman" w:eastAsia="Calibri" w:hAnsi="Times New Roman" w:cs="Times New Roman"/>
          <w:color w:val="000000"/>
          <w:kern w:val="0"/>
          <w:sz w:val="22"/>
          <w:szCs w:val="22"/>
          <w14:ligatures w14:val="none"/>
        </w:rPr>
        <w:t>CIPROTERONA GENERIS</w:t>
      </w:r>
      <w:r w:rsidRPr="0091514E">
        <w:rPr>
          <w:rFonts w:ascii="Times New Roman" w:eastAsia="Calibri" w:hAnsi="Times New Roman" w:cs="Times New Roman"/>
          <w:color w:val="000000"/>
          <w:kern w:val="0"/>
          <w:sz w:val="22"/>
          <w:szCs w:val="22"/>
          <w14:ligatures w14:val="none"/>
        </w:rPr>
        <w:t xml:space="preserve"> vartoti negalima (žr. </w:t>
      </w:r>
      <w:r w:rsidRPr="0091514E">
        <w:rPr>
          <w:rFonts w:ascii="Times New Roman" w:eastAsia="Calibri" w:hAnsi="Times New Roman" w:cs="Times New Roman"/>
          <w:kern w:val="0"/>
          <w:sz w:val="22"/>
          <w:szCs w:val="22"/>
          <w14:ligatures w14:val="none"/>
        </w:rPr>
        <w:t>skyrių</w:t>
      </w:r>
      <w:r w:rsidRPr="0091514E">
        <w:rPr>
          <w:rFonts w:ascii="Times New Roman" w:eastAsia="Calibri" w:hAnsi="Times New Roman" w:cs="Times New Roman"/>
          <w:color w:val="000000"/>
          <w:kern w:val="0"/>
          <w:sz w:val="22"/>
          <w:szCs w:val="22"/>
          <w14:ligatures w14:val="none"/>
        </w:rPr>
        <w:t xml:space="preserve">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vartoti negalima“).</w:t>
      </w:r>
    </w:p>
    <w:p w14:paraId="5120AB45" w14:textId="77777777" w:rsidR="0091514E" w:rsidRPr="0091514E" w:rsidRDefault="0091514E" w:rsidP="0091514E">
      <w:pPr>
        <w:spacing w:after="0" w:line="240" w:lineRule="auto"/>
        <w:rPr>
          <w:rFonts w:ascii="Times New Roman" w:eastAsia="Calibri" w:hAnsi="Times New Roman" w:cs="Times New Roman"/>
          <w:kern w:val="0"/>
          <w:sz w:val="22"/>
          <w:szCs w:val="22"/>
          <w:u w:val="single"/>
          <w14:ligatures w14:val="none"/>
        </w:rPr>
      </w:pPr>
    </w:p>
    <w:p w14:paraId="6D574902" w14:textId="77777777" w:rsidR="0091514E" w:rsidRPr="0091514E" w:rsidRDefault="0091514E" w:rsidP="0091514E">
      <w:pPr>
        <w:spacing w:after="0" w:line="240" w:lineRule="auto"/>
        <w:rPr>
          <w:rFonts w:ascii="Times New Roman" w:eastAsia="Times New Roman" w:hAnsi="Times New Roman" w:cs="Times New Roman"/>
          <w:i/>
          <w:kern w:val="0"/>
          <w:sz w:val="22"/>
          <w:szCs w:val="20"/>
          <w14:ligatures w14:val="none"/>
        </w:rPr>
      </w:pPr>
      <w:r w:rsidRPr="0091514E">
        <w:rPr>
          <w:rFonts w:ascii="Times New Roman" w:eastAsia="Times New Roman" w:hAnsi="Times New Roman" w:cs="Times New Roman"/>
          <w:i/>
          <w:kern w:val="0"/>
          <w:sz w:val="22"/>
          <w:szCs w:val="20"/>
          <w14:ligatures w14:val="none"/>
        </w:rPr>
        <w:t>Pacientai, kurių inkstų funkcija sutrikusi</w:t>
      </w:r>
    </w:p>
    <w:p w14:paraId="4898D4DA" w14:textId="77777777" w:rsidR="0091514E" w:rsidRPr="0091514E" w:rsidRDefault="0091514E" w:rsidP="0091514E">
      <w:pPr>
        <w:spacing w:after="0" w:line="240" w:lineRule="auto"/>
        <w:rPr>
          <w:rFonts w:ascii="Times New Roman" w:eastAsia="Times New Roman" w:hAnsi="Times New Roman" w:cs="Times New Roman"/>
          <w:kern w:val="0"/>
          <w:sz w:val="22"/>
          <w:szCs w:val="22"/>
          <w14:ligatures w14:val="none"/>
        </w:rPr>
      </w:pPr>
      <w:r w:rsidRPr="0091514E">
        <w:rPr>
          <w:rFonts w:ascii="Times New Roman" w:eastAsia="Times New Roman" w:hAnsi="Times New Roman" w:cs="Times New Roman"/>
          <w:kern w:val="0"/>
          <w:sz w:val="22"/>
          <w:szCs w:val="20"/>
          <w14:ligatures w14:val="none"/>
        </w:rPr>
        <w:t>Duomenų, rodančių, kad pacientams, kurių inkstų funkcija sutrikusi, reikia keisti dozę, nėra.</w:t>
      </w:r>
    </w:p>
    <w:p w14:paraId="2A2A843E" w14:textId="77777777" w:rsidR="0091514E" w:rsidRPr="0091514E" w:rsidRDefault="0091514E" w:rsidP="0091514E">
      <w:pPr>
        <w:spacing w:after="0" w:line="240" w:lineRule="auto"/>
        <w:rPr>
          <w:rFonts w:ascii="Times New Roman" w:eastAsia="Calibri" w:hAnsi="Times New Roman" w:cs="Times New Roman"/>
          <w:i/>
          <w:kern w:val="0"/>
          <w:sz w:val="22"/>
          <w:szCs w:val="22"/>
          <w14:ligatures w14:val="none"/>
        </w:rPr>
      </w:pPr>
    </w:p>
    <w:p w14:paraId="3C1FF838" w14:textId="1EDA68E4"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Ką daryti</w:t>
      </w:r>
      <w:r w:rsidRPr="0091514E">
        <w:rPr>
          <w:rFonts w:ascii="Times New Roman" w:eastAsia="Calibri" w:hAnsi="Times New Roman" w:cs="Times New Roman"/>
          <w:kern w:val="0"/>
          <w:sz w:val="22"/>
          <w:szCs w:val="22"/>
          <w14:ligatures w14:val="none"/>
        </w:rPr>
        <w:t xml:space="preserve"> </w:t>
      </w:r>
      <w:r w:rsidRPr="0091514E">
        <w:rPr>
          <w:rFonts w:ascii="Times New Roman" w:eastAsia="Calibri" w:hAnsi="Times New Roman" w:cs="Times New Roman"/>
          <w:b/>
          <w:kern w:val="0"/>
          <w:sz w:val="22"/>
          <w:szCs w:val="22"/>
          <w14:ligatures w14:val="none"/>
        </w:rPr>
        <w:t xml:space="preserve">pavartojus per didelę </w:t>
      </w:r>
      <w:r w:rsidR="00D06445">
        <w:rPr>
          <w:rFonts w:ascii="Times New Roman" w:eastAsia="Calibri" w:hAnsi="Times New Roman" w:cs="Times New Roman"/>
          <w:b/>
          <w:kern w:val="0"/>
          <w:sz w:val="22"/>
          <w:szCs w:val="22"/>
          <w14:ligatures w14:val="none"/>
        </w:rPr>
        <w:t>CIPROTERONA GENERIS</w:t>
      </w:r>
      <w:r w:rsidRPr="0091514E">
        <w:rPr>
          <w:rFonts w:ascii="Times New Roman" w:eastAsia="Calibri" w:hAnsi="Times New Roman" w:cs="Times New Roman"/>
          <w:b/>
          <w:kern w:val="0"/>
          <w:sz w:val="22"/>
          <w:szCs w:val="22"/>
          <w14:ligatures w14:val="none"/>
        </w:rPr>
        <w:t xml:space="preserve"> dozę?</w:t>
      </w:r>
    </w:p>
    <w:p w14:paraId="318250F0" w14:textId="03958AA3"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Nepastebėta, kad išgėrus per daug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pasireikštų koks nors žalingas poveikis.</w:t>
      </w:r>
    </w:p>
    <w:p w14:paraId="6F67E3CC" w14:textId="77777777" w:rsidR="0091514E" w:rsidRPr="0091514E" w:rsidRDefault="0091514E" w:rsidP="0091514E">
      <w:pPr>
        <w:keepNext/>
        <w:spacing w:after="0" w:line="240" w:lineRule="auto"/>
        <w:outlineLvl w:val="1"/>
        <w:rPr>
          <w:rFonts w:ascii="Times New Roman" w:eastAsia="Calibri" w:hAnsi="Times New Roman" w:cs="Times New Roman"/>
          <w:b/>
          <w:kern w:val="0"/>
          <w:sz w:val="22"/>
          <w:szCs w:val="22"/>
          <w14:ligatures w14:val="none"/>
        </w:rPr>
      </w:pPr>
    </w:p>
    <w:p w14:paraId="7F9AF66D" w14:textId="275BF5BA" w:rsid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 xml:space="preserve">Pamiršus pavartoti </w:t>
      </w:r>
      <w:r w:rsidR="00D06445">
        <w:rPr>
          <w:rFonts w:ascii="Times New Roman" w:eastAsia="Calibri" w:hAnsi="Times New Roman" w:cs="Times New Roman"/>
          <w:b/>
          <w:kern w:val="0"/>
          <w:sz w:val="22"/>
          <w:szCs w:val="22"/>
          <w14:ligatures w14:val="none"/>
        </w:rPr>
        <w:t>CIPROTERONA GENERIS</w:t>
      </w:r>
    </w:p>
    <w:p w14:paraId="551B71F7" w14:textId="77777777" w:rsidR="00393889" w:rsidRPr="0091514E" w:rsidRDefault="00393889" w:rsidP="0091514E">
      <w:pPr>
        <w:spacing w:after="0" w:line="240" w:lineRule="auto"/>
        <w:rPr>
          <w:rFonts w:ascii="Times New Roman" w:eastAsia="Calibri" w:hAnsi="Times New Roman" w:cs="Times New Roman"/>
          <w:b/>
          <w:kern w:val="0"/>
          <w:sz w:val="22"/>
          <w:szCs w:val="22"/>
          <w14:ligatures w14:val="none"/>
        </w:rPr>
      </w:pPr>
    </w:p>
    <w:p w14:paraId="76ECB465" w14:textId="154ABB2E" w:rsidR="0091514E" w:rsidRPr="00393889" w:rsidRDefault="0091514E" w:rsidP="00393889">
      <w:pPr>
        <w:pStyle w:val="Sraopastraipa"/>
        <w:numPr>
          <w:ilvl w:val="0"/>
          <w:numId w:val="1"/>
        </w:numPr>
        <w:tabs>
          <w:tab w:val="clear" w:pos="1080"/>
        </w:tabs>
        <w:spacing w:after="0" w:line="240" w:lineRule="auto"/>
        <w:ind w:left="567" w:hanging="283"/>
        <w:rPr>
          <w:rFonts w:ascii="Times New Roman" w:eastAsia="Calibri" w:hAnsi="Times New Roman" w:cs="Times New Roman"/>
          <w:i/>
          <w:kern w:val="0"/>
          <w:sz w:val="22"/>
          <w:szCs w:val="22"/>
          <w14:ligatures w14:val="none"/>
        </w:rPr>
      </w:pPr>
      <w:r w:rsidRPr="00393889">
        <w:rPr>
          <w:rFonts w:ascii="Times New Roman" w:eastAsia="Calibri" w:hAnsi="Times New Roman" w:cs="Times New Roman"/>
          <w:i/>
          <w:kern w:val="0"/>
          <w:sz w:val="22"/>
          <w:szCs w:val="22"/>
          <w14:ligatures w14:val="none"/>
        </w:rPr>
        <w:t xml:space="preserve">Užmiršus išgerti </w:t>
      </w:r>
      <w:r w:rsidR="00D06445">
        <w:rPr>
          <w:rFonts w:ascii="Times New Roman" w:eastAsia="Calibri" w:hAnsi="Times New Roman" w:cs="Times New Roman"/>
          <w:i/>
          <w:kern w:val="0"/>
          <w:sz w:val="22"/>
          <w:szCs w:val="22"/>
          <w14:ligatures w14:val="none"/>
        </w:rPr>
        <w:t>CIPROTERONA GENERIS</w:t>
      </w:r>
      <w:r w:rsidRPr="00393889">
        <w:rPr>
          <w:rFonts w:ascii="Times New Roman" w:eastAsia="Calibri" w:hAnsi="Times New Roman" w:cs="Times New Roman"/>
          <w:i/>
          <w:kern w:val="0"/>
          <w:sz w:val="22"/>
          <w:szCs w:val="22"/>
          <w14:ligatures w14:val="none"/>
        </w:rPr>
        <w:t xml:space="preserve"> moterims</w:t>
      </w:r>
    </w:p>
    <w:p w14:paraId="71D1902F" w14:textId="44301A95"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Negalima vartoti dvigubos dozės norint kompensuoti praleistą tabletę</w:t>
      </w:r>
      <w:bookmarkStart w:id="0" w:name="OLE_LINK3"/>
      <w:r w:rsidRPr="0091514E">
        <w:rPr>
          <w:rFonts w:ascii="Times New Roman" w:eastAsia="Calibri" w:hAnsi="Times New Roman" w:cs="Times New Roman"/>
          <w:kern w:val="0"/>
          <w:sz w:val="22"/>
          <w:szCs w:val="22"/>
          <w14:ligatures w14:val="none"/>
        </w:rPr>
        <w:t>. Toliau gerkite vaistą įprastu laiku</w:t>
      </w:r>
      <w:bookmarkEnd w:id="0"/>
      <w:r w:rsidRPr="0091514E">
        <w:rPr>
          <w:rFonts w:ascii="Times New Roman" w:eastAsia="Calibri" w:hAnsi="Times New Roman" w:cs="Times New Roman"/>
          <w:kern w:val="0"/>
          <w:sz w:val="22"/>
          <w:szCs w:val="22"/>
          <w14:ligatures w14:val="none"/>
        </w:rPr>
        <w:t xml:space="preserve"> kartu su progestageno–estrogeno kontraceptinėmis tabletėmis. Jei Jūs esate gydoma cikliniu kombinuotuoju būdu su kontraceptinėmis tabletėmis, pvz., Diane, jas turite gerti kasdien tuo pačiu laiku (kartu su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Jei pamiršote išgerti kontraceptines tabletes įprastu laiku, privalote išgerti jas vėliausiai per artimiausias 12 valandų. Jei praeina daugiau kaip 12 valandų nuo to laiko, kai Jūs įprastai geriate kontraceptinę tabletę, kontraceptinė apsauga nuo nėštumo to ciklo metu gali būti sumažėjusi. </w:t>
      </w:r>
      <w:bookmarkStart w:id="1" w:name="OLE_LINK4"/>
      <w:r w:rsidRPr="0091514E">
        <w:rPr>
          <w:rFonts w:ascii="Times New Roman" w:eastAsia="Calibri" w:hAnsi="Times New Roman" w:cs="Times New Roman"/>
          <w:kern w:val="0"/>
          <w:sz w:val="22"/>
          <w:szCs w:val="22"/>
          <w14:ligatures w14:val="none"/>
        </w:rPr>
        <w:t>Būtina atsižvelgti į kontraceptinių tablečių pakuotės lapelyje pateikiamas specialiąsias pastabas apie kontraceptinį patikimumą</w:t>
      </w:r>
      <w:bookmarkEnd w:id="1"/>
      <w:r w:rsidRPr="0091514E">
        <w:rPr>
          <w:rFonts w:ascii="Times New Roman" w:eastAsia="Calibri" w:hAnsi="Times New Roman" w:cs="Times New Roman"/>
          <w:kern w:val="0"/>
          <w:sz w:val="22"/>
          <w:szCs w:val="22"/>
          <w14:ligatures w14:val="none"/>
        </w:rPr>
        <w:t xml:space="preserve"> ir rekomendacijas užmiršus išgerti tablečių. Jei po gydymo ciklo nėra kraujavimo, prieš pradedant vėl vartoti tabletes, reikia pasitikrinti, ar nepastojote.</w:t>
      </w:r>
    </w:p>
    <w:p w14:paraId="0F9540E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BE7B20F" w14:textId="214A8E07" w:rsidR="0091514E" w:rsidRPr="00393889" w:rsidRDefault="0091514E" w:rsidP="00393889">
      <w:pPr>
        <w:pStyle w:val="Sraopastraipa"/>
        <w:numPr>
          <w:ilvl w:val="0"/>
          <w:numId w:val="1"/>
        </w:numPr>
        <w:tabs>
          <w:tab w:val="clear" w:pos="1080"/>
        </w:tabs>
        <w:spacing w:after="0" w:line="240" w:lineRule="auto"/>
        <w:ind w:left="567" w:hanging="283"/>
        <w:rPr>
          <w:rFonts w:ascii="Times New Roman" w:eastAsia="Calibri" w:hAnsi="Times New Roman" w:cs="Times New Roman"/>
          <w:i/>
          <w:kern w:val="0"/>
          <w:sz w:val="22"/>
          <w:szCs w:val="22"/>
          <w14:ligatures w14:val="none"/>
        </w:rPr>
      </w:pPr>
      <w:r w:rsidRPr="00393889">
        <w:rPr>
          <w:rFonts w:ascii="Times New Roman" w:eastAsia="Calibri" w:hAnsi="Times New Roman" w:cs="Times New Roman"/>
          <w:i/>
          <w:kern w:val="0"/>
          <w:sz w:val="22"/>
          <w:szCs w:val="22"/>
          <w14:ligatures w14:val="none"/>
        </w:rPr>
        <w:t xml:space="preserve">Užmiršus išgerti </w:t>
      </w:r>
      <w:r w:rsidR="00D06445">
        <w:rPr>
          <w:rFonts w:ascii="Times New Roman" w:eastAsia="Calibri" w:hAnsi="Times New Roman" w:cs="Times New Roman"/>
          <w:i/>
          <w:kern w:val="0"/>
          <w:sz w:val="22"/>
          <w:szCs w:val="22"/>
          <w14:ligatures w14:val="none"/>
        </w:rPr>
        <w:t>CIPROTERONA GENERIS</w:t>
      </w:r>
      <w:r w:rsidRPr="00393889">
        <w:rPr>
          <w:rFonts w:ascii="Times New Roman" w:eastAsia="Calibri" w:hAnsi="Times New Roman" w:cs="Times New Roman"/>
          <w:i/>
          <w:kern w:val="0"/>
          <w:sz w:val="22"/>
          <w:szCs w:val="22"/>
          <w14:ligatures w14:val="none"/>
        </w:rPr>
        <w:t xml:space="preserve"> vyrams</w:t>
      </w:r>
    </w:p>
    <w:p w14:paraId="32A6E8F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bookmarkStart w:id="2" w:name="OLE_LINK9"/>
      <w:bookmarkStart w:id="3" w:name="OLE_LINK8"/>
      <w:r w:rsidRPr="0091514E">
        <w:rPr>
          <w:rFonts w:ascii="Times New Roman" w:eastAsia="Calibri" w:hAnsi="Times New Roman" w:cs="Times New Roman"/>
          <w:kern w:val="0"/>
          <w:sz w:val="22"/>
          <w:szCs w:val="22"/>
          <w14:ligatures w14:val="none"/>
        </w:rPr>
        <w:t>Negerkite praleistosios tabletės (negalima gerti dvigubos dozės, norint kompensuoti praleistąją tabletę). Toliau gerkite tabletes įprastu laiku.</w:t>
      </w:r>
    </w:p>
    <w:bookmarkEnd w:id="2"/>
    <w:bookmarkEnd w:id="3"/>
    <w:p w14:paraId="48449EA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B8752B9" w14:textId="1DBD2385"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 xml:space="preserve">Nustojus vartoti </w:t>
      </w:r>
      <w:r w:rsidR="00D06445">
        <w:rPr>
          <w:rFonts w:ascii="Times New Roman" w:eastAsia="Calibri" w:hAnsi="Times New Roman" w:cs="Times New Roman"/>
          <w:b/>
          <w:kern w:val="0"/>
          <w:sz w:val="22"/>
          <w:szCs w:val="22"/>
          <w14:ligatures w14:val="none"/>
        </w:rPr>
        <w:t>CIPROTERONA GENERIS</w:t>
      </w:r>
    </w:p>
    <w:p w14:paraId="617D45D1" w14:textId="065770AD"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Gali pasikeisti pradinė būklė, dėl kurios Jūsų gydytojas</w:t>
      </w:r>
      <w:r w:rsidRPr="0091514E">
        <w:rPr>
          <w:rFonts w:ascii="Times New Roman" w:eastAsia="Calibri" w:hAnsi="Times New Roman" w:cs="Times New Roman"/>
          <w:b/>
          <w:kern w:val="0"/>
          <w:sz w:val="22"/>
          <w:szCs w:val="22"/>
          <w14:ligatures w14:val="none"/>
        </w:rPr>
        <w:t xml:space="preserve"> </w:t>
      </w:r>
      <w:r w:rsidRPr="0091514E">
        <w:rPr>
          <w:rFonts w:ascii="Times New Roman" w:eastAsia="Calibri" w:hAnsi="Times New Roman" w:cs="Times New Roman"/>
          <w:kern w:val="0"/>
          <w:sz w:val="22"/>
          <w:szCs w:val="22"/>
          <w14:ligatures w14:val="none"/>
        </w:rPr>
        <w:t xml:space="preserve">paskyrė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Nenutraukite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vartojimo, nebent Jums tai nurodė Jūsų gydytojas. Jeigu norite nutraukti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vartojimą, prieš tai pasitarkite su gydytoju.</w:t>
      </w:r>
    </w:p>
    <w:p w14:paraId="1DEC4F20"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p>
    <w:p w14:paraId="0DA43D32"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70CC4DF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8D84D1B"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D12E431" w14:textId="77777777" w:rsidR="0091514E" w:rsidRPr="0091514E" w:rsidRDefault="0091514E" w:rsidP="0091514E">
      <w:pPr>
        <w:keepNext/>
        <w:spacing w:after="0" w:line="240" w:lineRule="auto"/>
        <w:outlineLvl w:val="2"/>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4.</w:t>
      </w:r>
      <w:r w:rsidRPr="0091514E">
        <w:rPr>
          <w:rFonts w:ascii="Times New Roman" w:eastAsia="Calibri" w:hAnsi="Times New Roman" w:cs="Times New Roman"/>
          <w:b/>
          <w:kern w:val="0"/>
          <w:sz w:val="22"/>
          <w:szCs w:val="22"/>
          <w14:ligatures w14:val="none"/>
        </w:rPr>
        <w:tab/>
        <w:t>Galimas šalutinis poveikis</w:t>
      </w:r>
    </w:p>
    <w:p w14:paraId="68C90E6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43A871F" w14:textId="77777777" w:rsidR="0091514E" w:rsidRPr="0091514E" w:rsidRDefault="0091514E" w:rsidP="0091514E">
      <w:pPr>
        <w:numPr>
          <w:ilvl w:val="12"/>
          <w:numId w:val="0"/>
        </w:numPr>
        <w:spacing w:after="0" w:line="240" w:lineRule="auto"/>
        <w:ind w:right="-29"/>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545E73D9" w14:textId="77777777" w:rsidR="0091514E" w:rsidRPr="00943F59" w:rsidRDefault="0091514E" w:rsidP="00943F59">
      <w:pPr>
        <w:rPr>
          <w:rFonts w:ascii="Times New Roman" w:hAnsi="Times New Roman" w:cs="Times New Roman"/>
          <w:sz w:val="22"/>
          <w:szCs w:val="22"/>
          <w:lang w:eastAsia="de-DE"/>
        </w:rPr>
      </w:pPr>
    </w:p>
    <w:p w14:paraId="468F1F87" w14:textId="77777777" w:rsidR="0091514E" w:rsidRPr="00943F59" w:rsidRDefault="0091514E" w:rsidP="00943F59">
      <w:pPr>
        <w:rPr>
          <w:rFonts w:ascii="Times New Roman" w:hAnsi="Times New Roman" w:cs="Times New Roman"/>
          <w:bCs/>
          <w:sz w:val="22"/>
          <w:szCs w:val="22"/>
          <w:lang w:eastAsia="de-DE"/>
        </w:rPr>
      </w:pPr>
      <w:r w:rsidRPr="00943F59">
        <w:rPr>
          <w:rFonts w:ascii="Times New Roman" w:hAnsi="Times New Roman" w:cs="Times New Roman"/>
          <w:bCs/>
          <w:sz w:val="22"/>
          <w:szCs w:val="22"/>
          <w:lang w:eastAsia="de-DE"/>
        </w:rPr>
        <w:t xml:space="preserve">Pasakykite savo gydytojui </w:t>
      </w:r>
      <w:r w:rsidRPr="00943F59">
        <w:rPr>
          <w:rFonts w:ascii="Times New Roman" w:hAnsi="Times New Roman" w:cs="Times New Roman"/>
          <w:b/>
          <w:bCs/>
          <w:sz w:val="22"/>
          <w:szCs w:val="22"/>
          <w:lang w:eastAsia="de-DE"/>
        </w:rPr>
        <w:t>nedelsdami</w:t>
      </w:r>
      <w:r w:rsidRPr="00943F59">
        <w:rPr>
          <w:rFonts w:ascii="Times New Roman" w:hAnsi="Times New Roman" w:cs="Times New Roman"/>
          <w:bCs/>
          <w:sz w:val="22"/>
          <w:szCs w:val="22"/>
          <w:lang w:eastAsia="de-DE"/>
        </w:rPr>
        <w:t xml:space="preserve">, </w:t>
      </w:r>
      <w:r w:rsidRPr="00943F59">
        <w:rPr>
          <w:rFonts w:ascii="Times New Roman" w:hAnsi="Times New Roman" w:cs="Times New Roman"/>
          <w:sz w:val="22"/>
          <w:szCs w:val="22"/>
          <w:lang w:eastAsia="de-DE"/>
        </w:rPr>
        <w:t>jei pastebėjote bet kurį iš šių simptomų</w:t>
      </w:r>
      <w:r w:rsidRPr="00943F59">
        <w:rPr>
          <w:rFonts w:ascii="Times New Roman" w:hAnsi="Times New Roman" w:cs="Times New Roman"/>
          <w:bCs/>
          <w:sz w:val="22"/>
          <w:szCs w:val="22"/>
          <w:lang w:eastAsia="de-DE"/>
        </w:rPr>
        <w:t>:</w:t>
      </w:r>
    </w:p>
    <w:p w14:paraId="7BB953C2" w14:textId="77777777" w:rsidR="0091514E" w:rsidRPr="0091514E" w:rsidRDefault="0091514E" w:rsidP="00393889">
      <w:pPr>
        <w:numPr>
          <w:ilvl w:val="0"/>
          <w:numId w:val="12"/>
        </w:numPr>
        <w:tabs>
          <w:tab w:val="clear" w:pos="600"/>
        </w:tabs>
        <w:spacing w:after="0" w:line="240" w:lineRule="auto"/>
        <w:ind w:left="567"/>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lastRenderedPageBreak/>
        <w:t>bendra bloga savijauta, karščiavimas, pykinimas, vėmimas, sumažėjęs apetitas, viso kūno niežulys,</w:t>
      </w:r>
      <w:r w:rsidRPr="0091514E">
        <w:rPr>
          <w:rFonts w:ascii="Times New Roman" w:eastAsia="Calibri" w:hAnsi="Times New Roman" w:cs="Times New Roman"/>
          <w:color w:val="000000"/>
          <w:kern w:val="0"/>
          <w:sz w:val="22"/>
          <w:szCs w:val="22"/>
          <w14:ligatures w14:val="none"/>
        </w:rPr>
        <w:t xml:space="preserve"> odos ir akių pageltimas, šviesios spalvos išmatos, tamsios spalvos šlapimas. Tai gali būti toksinio poveikio kepenims, įskaitant kepenų uždegimą (</w:t>
      </w:r>
      <w:r w:rsidRPr="0091514E">
        <w:rPr>
          <w:rFonts w:ascii="Times New Roman" w:eastAsia="Calibri" w:hAnsi="Times New Roman" w:cs="Times New Roman"/>
          <w:i/>
          <w:color w:val="000000"/>
          <w:kern w:val="0"/>
          <w:sz w:val="22"/>
          <w:szCs w:val="22"/>
          <w14:ligatures w14:val="none"/>
        </w:rPr>
        <w:t>hepatitą</w:t>
      </w:r>
      <w:r w:rsidRPr="0091514E">
        <w:rPr>
          <w:rFonts w:ascii="Times New Roman" w:eastAsia="Calibri" w:hAnsi="Times New Roman" w:cs="Times New Roman"/>
          <w:color w:val="000000"/>
          <w:kern w:val="0"/>
          <w:sz w:val="22"/>
          <w:szCs w:val="22"/>
          <w14:ligatures w14:val="none"/>
        </w:rPr>
        <w:t>) ar kepenų nepakankamumą, simptomai.</w:t>
      </w:r>
    </w:p>
    <w:p w14:paraId="0FCF31E4"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1AB9A769" w14:textId="7ADD2332" w:rsidR="0091514E" w:rsidRPr="0091514E" w:rsidRDefault="00D06445" w:rsidP="0091514E">
      <w:pPr>
        <w:numPr>
          <w:ilvl w:val="12"/>
          <w:numId w:val="0"/>
        </w:numPr>
        <w:spacing w:after="0" w:line="240" w:lineRule="auto"/>
        <w:ind w:right="-29"/>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gydomiems pacientams buvo nustatyta kepenų veiklos sutrikimų, kai kurie iš jų sunkūs (gelta, hepatitas ir kepenų nepakankamumas). Gydant 100 mg ir didesnėmis dozėmis, taip pat pasitaikė atvejų, pasibaigusių mirtimi. Dauguma mirtinų atvejų buvo progresavusiu priešinės liaukos vėžiu sergantiems vyrams. Kepenų veiklos sutrikimai priklauso nuo dozės ir paprastai pasireiškia po kelių mėnesių nuo gydymo pradžios. Todėl Jūsų gydytojas turėtų tirti Jūsų kepenų veiklą prieš pradedant gydyti ir gydant, ypač atsiradus bet kokių simptomų ar reiškinių, rodančių toksinį poveikį kepenims. Patvirtinus šį poveikį, gydytojas nutrauks gydymą </w:t>
      </w: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xml:space="preserve">, nebent kepenų toksiškumą galima paaiškinti kitomis priežastimis (pvz., antriniu naviku). Tokiu atveju gydytojas gali tęsti Jūsų gydymą </w:t>
      </w: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jei tikėtina gydymo nauda didesnė už galimą riziką.</w:t>
      </w:r>
    </w:p>
    <w:p w14:paraId="5F5827BB" w14:textId="77777777" w:rsidR="0091514E" w:rsidRPr="0091514E" w:rsidRDefault="0091514E" w:rsidP="0091514E">
      <w:pPr>
        <w:spacing w:after="0" w:line="240" w:lineRule="auto"/>
        <w:ind w:left="360"/>
        <w:rPr>
          <w:rFonts w:ascii="Times New Roman" w:eastAsia="Calibri" w:hAnsi="Times New Roman" w:cs="Times New Roman"/>
          <w:kern w:val="0"/>
          <w:sz w:val="22"/>
          <w:szCs w:val="22"/>
          <w14:ligatures w14:val="none"/>
        </w:rPr>
      </w:pPr>
    </w:p>
    <w:p w14:paraId="53F920CD" w14:textId="77777777" w:rsidR="0091514E" w:rsidRPr="0091514E" w:rsidRDefault="0091514E" w:rsidP="00393889">
      <w:pPr>
        <w:numPr>
          <w:ilvl w:val="0"/>
          <w:numId w:val="25"/>
        </w:numPr>
        <w:tabs>
          <w:tab w:val="clear" w:pos="600"/>
        </w:tabs>
        <w:spacing w:after="0" w:line="240" w:lineRule="auto"/>
        <w:ind w:hanging="316"/>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Neįprastas greitai nepraeinantis skausmas viršutinėje pilvo dalyje. Šis simptomas gali būti gerybinio ar piktybinio kepenų naviko požymis, galinčio sukelti gyvybei pavojingą kraujavimą į pilvo ertmę (</w:t>
      </w:r>
      <w:r w:rsidRPr="0091514E">
        <w:rPr>
          <w:rFonts w:ascii="Times New Roman" w:eastAsia="Calibri" w:hAnsi="Times New Roman" w:cs="Times New Roman"/>
          <w:i/>
          <w:color w:val="000000"/>
          <w:kern w:val="0"/>
          <w:sz w:val="22"/>
          <w:szCs w:val="22"/>
          <w14:ligatures w14:val="none"/>
        </w:rPr>
        <w:t>intraabdominalinis kraujavimas</w:t>
      </w:r>
      <w:r w:rsidRPr="0091514E">
        <w:rPr>
          <w:rFonts w:ascii="Times New Roman" w:eastAsia="Calibri" w:hAnsi="Times New Roman" w:cs="Times New Roman"/>
          <w:color w:val="000000"/>
          <w:kern w:val="0"/>
          <w:sz w:val="22"/>
          <w:szCs w:val="22"/>
          <w14:ligatures w14:val="none"/>
        </w:rPr>
        <w:t>).</w:t>
      </w:r>
    </w:p>
    <w:p w14:paraId="176C3995" w14:textId="77777777" w:rsidR="0091514E" w:rsidRPr="0091514E" w:rsidRDefault="0091514E" w:rsidP="00393889">
      <w:pPr>
        <w:numPr>
          <w:ilvl w:val="0"/>
          <w:numId w:val="25"/>
        </w:numPr>
        <w:tabs>
          <w:tab w:val="clear" w:pos="600"/>
        </w:tabs>
        <w:spacing w:after="0" w:line="240" w:lineRule="auto"/>
        <w:ind w:hanging="316"/>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Blauzdos arba kojos tinimas, krūtinės skausmas, dusulys arba staigus silpnumas. Šie simptomai gali būti kraujo krešulių formavimosi požymiai (</w:t>
      </w:r>
      <w:r w:rsidRPr="0091514E">
        <w:rPr>
          <w:rFonts w:ascii="Times New Roman" w:eastAsia="Calibri" w:hAnsi="Times New Roman" w:cs="Times New Roman"/>
          <w:i/>
          <w:kern w:val="0"/>
          <w:sz w:val="22"/>
          <w:szCs w:val="22"/>
          <w14:ligatures w14:val="none"/>
        </w:rPr>
        <w:t>tromboembolijos reiškiniai</w:t>
      </w:r>
      <w:r w:rsidRPr="0091514E">
        <w:rPr>
          <w:rFonts w:ascii="Times New Roman" w:eastAsia="Calibri" w:hAnsi="Times New Roman" w:cs="Times New Roman"/>
          <w:kern w:val="0"/>
          <w:sz w:val="22"/>
          <w:szCs w:val="22"/>
          <w14:ligatures w14:val="none"/>
        </w:rPr>
        <w:t>).</w:t>
      </w:r>
    </w:p>
    <w:p w14:paraId="2DE9CC31"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p>
    <w:p w14:paraId="7D4B3D14" w14:textId="77777777" w:rsidR="0091514E" w:rsidRPr="0091514E" w:rsidRDefault="0091514E" w:rsidP="0091514E">
      <w:pPr>
        <w:keepNext/>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Moterims</w:t>
      </w:r>
    </w:p>
    <w:p w14:paraId="4A731AD5"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p>
    <w:p w14:paraId="3CD92CE1" w14:textId="74FC3F50" w:rsidR="0091514E" w:rsidRPr="0091514E" w:rsidRDefault="00393889" w:rsidP="0091514E">
      <w:pPr>
        <w:spacing w:after="0" w:line="240" w:lineRule="auto"/>
        <w:rPr>
          <w:rFonts w:ascii="Times New Roman" w:eastAsia="Calibri" w:hAnsi="Times New Roman" w:cs="Times New Roman"/>
          <w:kern w:val="0"/>
          <w:sz w:val="22"/>
          <w:szCs w:val="22"/>
          <w14:ligatures w14:val="none"/>
        </w:rPr>
      </w:pPr>
      <w:r w:rsidRPr="00393889">
        <w:rPr>
          <w:rFonts w:ascii="Times New Roman" w:eastAsia="Calibri" w:hAnsi="Times New Roman" w:cs="Times New Roman"/>
          <w:b/>
          <w:kern w:val="0"/>
          <w:sz w:val="22"/>
          <w:szCs w:val="22"/>
          <w14:ligatures w14:val="none"/>
        </w:rPr>
        <w:t>Reti šalutinio poveikio reiškiniai (gali pasireikšti rečiau kaip 1 iš 1 000 asmenų):</w:t>
      </w:r>
    </w:p>
    <w:p w14:paraId="729B82DC" w14:textId="557894B8" w:rsidR="0091514E" w:rsidRPr="0091514E" w:rsidRDefault="0091514E" w:rsidP="00393889">
      <w:pPr>
        <w:numPr>
          <w:ilvl w:val="0"/>
          <w:numId w:val="1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gerybiniai smegenų navikai (meningiomos) (žr. skyrių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vartoti negalima“).</w:t>
      </w:r>
    </w:p>
    <w:p w14:paraId="52F82AEE" w14:textId="77777777" w:rsidR="0091514E" w:rsidRPr="0091514E" w:rsidRDefault="0091514E" w:rsidP="0091514E">
      <w:pPr>
        <w:keepNext/>
        <w:spacing w:after="0" w:line="240" w:lineRule="auto"/>
        <w:rPr>
          <w:rFonts w:ascii="Times New Roman" w:eastAsia="Calibri" w:hAnsi="Times New Roman" w:cs="Times New Roman"/>
          <w:kern w:val="0"/>
          <w:sz w:val="22"/>
          <w:szCs w:val="22"/>
          <w14:ligatures w14:val="none"/>
        </w:rPr>
      </w:pPr>
    </w:p>
    <w:p w14:paraId="1593D3CA" w14:textId="3FF52894" w:rsidR="0091514E" w:rsidRPr="0091514E" w:rsidRDefault="00015F34" w:rsidP="0091514E">
      <w:pPr>
        <w:keepNext/>
        <w:spacing w:after="0" w:line="240" w:lineRule="auto"/>
        <w:rPr>
          <w:rFonts w:ascii="Times New Roman" w:eastAsia="Calibri" w:hAnsi="Times New Roman" w:cs="Times New Roman"/>
          <w:kern w:val="0"/>
          <w:sz w:val="22"/>
          <w:szCs w:val="22"/>
          <w14:ligatures w14:val="none"/>
        </w:rPr>
      </w:pPr>
      <w:r w:rsidRPr="00015F34">
        <w:rPr>
          <w:rFonts w:ascii="Times New Roman" w:eastAsia="Calibri" w:hAnsi="Times New Roman" w:cs="Times New Roman"/>
          <w:b/>
          <w:kern w:val="0"/>
          <w:sz w:val="22"/>
          <w:szCs w:val="22"/>
          <w14:ligatures w14:val="none"/>
        </w:rPr>
        <w:t>Šalutinio poveikio reiškiniai, kurių dažnis nežinomas (negali būti apskaičiuotas pagal turimus duomenis):</w:t>
      </w:r>
    </w:p>
    <w:p w14:paraId="6330B25D"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gerybiniai ir piktybiniai kepenų navikai,</w:t>
      </w:r>
    </w:p>
    <w:p w14:paraId="5E378CA6"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alerginė reakcija (padidėjęs jautrumas),</w:t>
      </w:r>
    </w:p>
    <w:p w14:paraId="141BA79B"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padidėjęs svoris,</w:t>
      </w:r>
    </w:p>
    <w:p w14:paraId="03F99CFC"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sumažėjęs svoris,</w:t>
      </w:r>
    </w:p>
    <w:p w14:paraId="1A082174"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prislėgta nuotaika,</w:t>
      </w:r>
    </w:p>
    <w:p w14:paraId="44F81191"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laikinas nerimas,</w:t>
      </w:r>
    </w:p>
    <w:p w14:paraId="7BC6CAE1"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sumažėjęs lytinis potraukis (sumažėjęs libido),</w:t>
      </w:r>
    </w:p>
    <w:p w14:paraId="14620676"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padidėjęs lytinis potraukis (padidėjęs libido),</w:t>
      </w:r>
    </w:p>
    <w:p w14:paraId="0F9EA5ED"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kraujo krešulių formavimasis (tromboembolijos reiškiniai) (žr. skyrių „Specialių atsargumo priemonių reikia“),</w:t>
      </w:r>
    </w:p>
    <w:p w14:paraId="54502C65"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dusulys,</w:t>
      </w:r>
    </w:p>
    <w:p w14:paraId="22C3FA7B"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vidinis kraujavimas į pilvo ertmę (intraabdominalinis kraujavimas),</w:t>
      </w:r>
    </w:p>
    <w:p w14:paraId="536D07B7"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toksinis poveikis kepenims, įskaitant geltą, kepenų uždegimą (hepatitas), kepenų nepakankamumą,</w:t>
      </w:r>
    </w:p>
    <w:p w14:paraId="18CDD8D1"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išbėrimas,</w:t>
      </w:r>
    </w:p>
    <w:p w14:paraId="2C037B88"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ovuliacijos slopinimas,</w:t>
      </w:r>
    </w:p>
    <w:p w14:paraId="1CA6CD53"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krūtų jautrumas,</w:t>
      </w:r>
    </w:p>
    <w:p w14:paraId="461FB67A"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tepimas (negausus kraujavimas iš gimdos),</w:t>
      </w:r>
    </w:p>
    <w:p w14:paraId="49A8518B" w14:textId="77777777" w:rsidR="0091514E" w:rsidRPr="0091514E" w:rsidRDefault="0091514E" w:rsidP="00015F34">
      <w:pPr>
        <w:numPr>
          <w:ilvl w:val="0"/>
          <w:numId w:val="2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nuovargis.</w:t>
      </w:r>
    </w:p>
    <w:p w14:paraId="50F80003" w14:textId="77777777" w:rsidR="00943F59" w:rsidRDefault="00943F59" w:rsidP="00943F59">
      <w:pPr>
        <w:rPr>
          <w:rFonts w:ascii="Times New Roman" w:hAnsi="Times New Roman" w:cs="Times New Roman"/>
          <w:b/>
          <w:bCs/>
          <w:sz w:val="22"/>
          <w:szCs w:val="22"/>
        </w:rPr>
      </w:pPr>
    </w:p>
    <w:p w14:paraId="7DB428B2" w14:textId="636FBECF" w:rsidR="0091514E" w:rsidRPr="00943F59" w:rsidRDefault="0091514E" w:rsidP="00943F59">
      <w:pPr>
        <w:rPr>
          <w:rFonts w:ascii="Times New Roman" w:hAnsi="Times New Roman" w:cs="Times New Roman"/>
          <w:b/>
          <w:bCs/>
          <w:sz w:val="22"/>
          <w:szCs w:val="22"/>
        </w:rPr>
      </w:pPr>
      <w:r w:rsidRPr="00943F59">
        <w:rPr>
          <w:rFonts w:ascii="Times New Roman" w:hAnsi="Times New Roman" w:cs="Times New Roman"/>
          <w:b/>
          <w:bCs/>
          <w:sz w:val="22"/>
          <w:szCs w:val="22"/>
        </w:rPr>
        <w:t>Vyrams</w:t>
      </w:r>
    </w:p>
    <w:p w14:paraId="67E45CC6" w14:textId="77777777" w:rsidR="0091514E" w:rsidRPr="00943F59" w:rsidRDefault="0091514E" w:rsidP="00943F59">
      <w:pPr>
        <w:rPr>
          <w:rFonts w:ascii="Times New Roman" w:hAnsi="Times New Roman" w:cs="Times New Roman"/>
          <w:b/>
          <w:bCs/>
          <w:sz w:val="22"/>
          <w:szCs w:val="22"/>
        </w:rPr>
      </w:pPr>
      <w:r w:rsidRPr="00943F59">
        <w:rPr>
          <w:rFonts w:ascii="Times New Roman" w:hAnsi="Times New Roman" w:cs="Times New Roman"/>
          <w:b/>
          <w:bCs/>
          <w:sz w:val="22"/>
          <w:szCs w:val="22"/>
        </w:rPr>
        <w:t>Šalutinis poveikis pasireiškia tam tikru dažniu, kuris apibrėžiamas taip:</w:t>
      </w:r>
    </w:p>
    <w:p w14:paraId="5F9BD546" w14:textId="5BD813E0" w:rsidR="0005562B" w:rsidRPr="00943F59" w:rsidRDefault="0005562B" w:rsidP="00943F59">
      <w:pPr>
        <w:numPr>
          <w:ilvl w:val="1"/>
          <w:numId w:val="37"/>
        </w:numPr>
        <w:spacing w:after="0" w:line="240" w:lineRule="auto"/>
        <w:rPr>
          <w:rFonts w:ascii="Times New Roman" w:eastAsia="Calibri" w:hAnsi="Times New Roman" w:cs="Times New Roman"/>
          <w:kern w:val="0"/>
          <w:sz w:val="22"/>
          <w:szCs w:val="22"/>
          <w14:ligatures w14:val="none"/>
        </w:rPr>
      </w:pPr>
      <w:r w:rsidRPr="00943F59">
        <w:rPr>
          <w:rFonts w:ascii="Times New Roman" w:eastAsia="Calibri" w:hAnsi="Times New Roman" w:cs="Times New Roman"/>
          <w:kern w:val="0"/>
          <w:sz w:val="22"/>
          <w:szCs w:val="22"/>
          <w14:ligatures w14:val="none"/>
        </w:rPr>
        <w:t>labai dažni šalutinio poveikio reiškiniai (gali pasireikšti ne rečiau kaip 1 iš 10 asmenų),</w:t>
      </w:r>
    </w:p>
    <w:p w14:paraId="736D1158" w14:textId="36D4E188" w:rsidR="0005562B" w:rsidRPr="00943F59" w:rsidRDefault="0005562B" w:rsidP="00943F59">
      <w:pPr>
        <w:numPr>
          <w:ilvl w:val="1"/>
          <w:numId w:val="37"/>
        </w:numPr>
        <w:spacing w:after="0" w:line="240" w:lineRule="auto"/>
        <w:rPr>
          <w:rFonts w:ascii="Times New Roman" w:eastAsia="Calibri" w:hAnsi="Times New Roman" w:cs="Times New Roman"/>
          <w:kern w:val="0"/>
          <w:sz w:val="22"/>
          <w:szCs w:val="22"/>
          <w14:ligatures w14:val="none"/>
        </w:rPr>
      </w:pPr>
      <w:r w:rsidRPr="00943F59">
        <w:rPr>
          <w:rFonts w:ascii="Times New Roman" w:eastAsia="Calibri" w:hAnsi="Times New Roman" w:cs="Times New Roman"/>
          <w:kern w:val="0"/>
          <w:sz w:val="22"/>
          <w:szCs w:val="22"/>
          <w14:ligatures w14:val="none"/>
        </w:rPr>
        <w:lastRenderedPageBreak/>
        <w:t>dažni šalutinio poveikio reiškiniai (gali pasireikšti rečiau kaip 1 iš 10 asmenų),</w:t>
      </w:r>
    </w:p>
    <w:p w14:paraId="2D16E506" w14:textId="625901E1" w:rsidR="0005562B" w:rsidRPr="00943F59" w:rsidRDefault="0005562B" w:rsidP="00943F59">
      <w:pPr>
        <w:numPr>
          <w:ilvl w:val="1"/>
          <w:numId w:val="37"/>
        </w:numPr>
        <w:spacing w:after="0" w:line="240" w:lineRule="auto"/>
        <w:rPr>
          <w:rFonts w:ascii="Times New Roman" w:eastAsia="Calibri" w:hAnsi="Times New Roman" w:cs="Times New Roman"/>
          <w:kern w:val="0"/>
          <w:sz w:val="22"/>
          <w:szCs w:val="22"/>
          <w14:ligatures w14:val="none"/>
        </w:rPr>
      </w:pPr>
      <w:r w:rsidRPr="00943F59">
        <w:rPr>
          <w:rFonts w:ascii="Times New Roman" w:eastAsia="Calibri" w:hAnsi="Times New Roman" w:cs="Times New Roman"/>
          <w:kern w:val="0"/>
          <w:sz w:val="22"/>
          <w:szCs w:val="22"/>
          <w14:ligatures w14:val="none"/>
        </w:rPr>
        <w:t>nedažni šalutinio poveikio reiškiniai (gali pasireikšti rečiau kaip 1 iš 100 asmenų),</w:t>
      </w:r>
    </w:p>
    <w:p w14:paraId="21580CD8" w14:textId="1F8AE138" w:rsidR="0005562B" w:rsidRPr="00943F59" w:rsidRDefault="0005562B" w:rsidP="00943F59">
      <w:pPr>
        <w:numPr>
          <w:ilvl w:val="1"/>
          <w:numId w:val="37"/>
        </w:numPr>
        <w:spacing w:after="0" w:line="240" w:lineRule="auto"/>
        <w:rPr>
          <w:rFonts w:ascii="Times New Roman" w:eastAsia="Calibri" w:hAnsi="Times New Roman" w:cs="Times New Roman"/>
          <w:kern w:val="0"/>
          <w:sz w:val="22"/>
          <w:szCs w:val="22"/>
          <w14:ligatures w14:val="none"/>
        </w:rPr>
      </w:pPr>
      <w:r w:rsidRPr="00943F59">
        <w:rPr>
          <w:rFonts w:ascii="Times New Roman" w:eastAsia="Calibri" w:hAnsi="Times New Roman" w:cs="Times New Roman"/>
          <w:kern w:val="0"/>
          <w:sz w:val="22"/>
          <w:szCs w:val="22"/>
          <w14:ligatures w14:val="none"/>
        </w:rPr>
        <w:t>reti šalutinio poveikio reiškiniai (gali pasireikšti rečiau kaip 1 iš 1 000 asmenų),</w:t>
      </w:r>
    </w:p>
    <w:p w14:paraId="53521231" w14:textId="01BF87C6" w:rsidR="0005562B" w:rsidRPr="00943F59" w:rsidRDefault="0005562B" w:rsidP="00943F59">
      <w:pPr>
        <w:numPr>
          <w:ilvl w:val="1"/>
          <w:numId w:val="37"/>
        </w:numPr>
        <w:spacing w:after="0" w:line="240" w:lineRule="auto"/>
        <w:rPr>
          <w:rFonts w:ascii="Times New Roman" w:eastAsia="Calibri" w:hAnsi="Times New Roman" w:cs="Times New Roman"/>
          <w:kern w:val="0"/>
          <w:sz w:val="22"/>
          <w:szCs w:val="22"/>
          <w14:ligatures w14:val="none"/>
        </w:rPr>
      </w:pPr>
      <w:r w:rsidRPr="00943F59">
        <w:rPr>
          <w:rFonts w:ascii="Times New Roman" w:eastAsia="Calibri" w:hAnsi="Times New Roman" w:cs="Times New Roman"/>
          <w:kern w:val="0"/>
          <w:sz w:val="22"/>
          <w:szCs w:val="22"/>
          <w14:ligatures w14:val="none"/>
        </w:rPr>
        <w:t>labai reti šalutinio poveikio reiškiniai (gali pasireikšti rečiau kaip 1 iš 10 000 asmenų),</w:t>
      </w:r>
    </w:p>
    <w:p w14:paraId="35700FF3" w14:textId="1856F789" w:rsidR="0091514E" w:rsidRPr="00943F59" w:rsidRDefault="0005562B" w:rsidP="00943F59">
      <w:pPr>
        <w:numPr>
          <w:ilvl w:val="1"/>
          <w:numId w:val="37"/>
        </w:numPr>
        <w:spacing w:after="0" w:line="240" w:lineRule="auto"/>
        <w:rPr>
          <w:rFonts w:ascii="Times New Roman" w:eastAsia="Calibri" w:hAnsi="Times New Roman" w:cs="Times New Roman"/>
          <w:kern w:val="0"/>
          <w:sz w:val="22"/>
          <w:szCs w:val="22"/>
          <w14:ligatures w14:val="none"/>
        </w:rPr>
      </w:pPr>
      <w:r w:rsidRPr="00943F59">
        <w:rPr>
          <w:rFonts w:ascii="Times New Roman" w:eastAsia="Calibri" w:hAnsi="Times New Roman" w:cs="Times New Roman"/>
          <w:kern w:val="0"/>
          <w:sz w:val="22"/>
          <w:szCs w:val="22"/>
          <w14:ligatures w14:val="none"/>
        </w:rPr>
        <w:t>šalutinio poveikio reiškiniai, kurių dažnis nežinomas (negali būti apskaičiuotas pagal turimus duomenis)</w:t>
      </w:r>
    </w:p>
    <w:p w14:paraId="2720AFC6"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C04183F" w14:textId="52BB43E2" w:rsidR="0091514E" w:rsidRPr="0091514E" w:rsidRDefault="007B7E0F" w:rsidP="00943F59">
      <w:pPr>
        <w:rPr>
          <w:rFonts w:ascii="Times New Roman" w:hAnsi="Times New Roman" w:cs="Times New Roman"/>
          <w:b/>
          <w:bCs/>
          <w:sz w:val="22"/>
          <w:szCs w:val="22"/>
        </w:rPr>
      </w:pPr>
      <w:r w:rsidRPr="00943F59">
        <w:rPr>
          <w:rFonts w:ascii="Times New Roman" w:hAnsi="Times New Roman" w:cs="Times New Roman"/>
          <w:b/>
          <w:bCs/>
          <w:sz w:val="22"/>
          <w:szCs w:val="22"/>
        </w:rPr>
        <w:t>Labai dažni šalutinio poveikio reiškiniai (gali pasireikšti ne rečiau kaip 1 iš 10 asmenų):</w:t>
      </w:r>
    </w:p>
    <w:p w14:paraId="3422F025" w14:textId="77777777" w:rsidR="0091514E" w:rsidRPr="0091514E" w:rsidRDefault="0091514E" w:rsidP="007B7E0F">
      <w:pPr>
        <w:numPr>
          <w:ilvl w:val="1"/>
          <w:numId w:val="23"/>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grįžtamasis spermos gamybos slopinimas (</w:t>
      </w:r>
      <w:r w:rsidRPr="0091514E">
        <w:rPr>
          <w:rFonts w:ascii="Times New Roman" w:eastAsia="Calibri" w:hAnsi="Times New Roman" w:cs="Times New Roman"/>
          <w:i/>
          <w:kern w:val="0"/>
          <w:sz w:val="22"/>
          <w:szCs w:val="22"/>
          <w14:ligatures w14:val="none"/>
        </w:rPr>
        <w:t>spermatogenezė</w:t>
      </w:r>
      <w:r w:rsidRPr="0091514E">
        <w:rPr>
          <w:rFonts w:ascii="Times New Roman" w:eastAsia="Calibri" w:hAnsi="Times New Roman" w:cs="Times New Roman"/>
          <w:kern w:val="0"/>
          <w:sz w:val="22"/>
          <w:szCs w:val="22"/>
          <w14:ligatures w14:val="none"/>
        </w:rPr>
        <w:t>),</w:t>
      </w:r>
    </w:p>
    <w:p w14:paraId="3B638B51" w14:textId="77777777" w:rsidR="0091514E" w:rsidRPr="0091514E" w:rsidRDefault="0091514E" w:rsidP="007B7E0F">
      <w:pPr>
        <w:numPr>
          <w:ilvl w:val="1"/>
          <w:numId w:val="23"/>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sumažėjęs lytinis potraukis (</w:t>
      </w:r>
      <w:r w:rsidRPr="0091514E">
        <w:rPr>
          <w:rFonts w:ascii="Times New Roman" w:eastAsia="Calibri" w:hAnsi="Times New Roman" w:cs="Times New Roman"/>
          <w:i/>
          <w:kern w:val="0"/>
          <w:sz w:val="22"/>
          <w:szCs w:val="22"/>
          <w14:ligatures w14:val="none"/>
        </w:rPr>
        <w:t>sumažėjęs libido</w:t>
      </w:r>
      <w:r w:rsidRPr="0091514E">
        <w:rPr>
          <w:rFonts w:ascii="Times New Roman" w:eastAsia="Calibri" w:hAnsi="Times New Roman" w:cs="Times New Roman"/>
          <w:kern w:val="0"/>
          <w:sz w:val="22"/>
          <w:szCs w:val="22"/>
          <w14:ligatures w14:val="none"/>
        </w:rPr>
        <w:t>),</w:t>
      </w:r>
    </w:p>
    <w:p w14:paraId="74E46E07" w14:textId="77777777" w:rsidR="0091514E" w:rsidRPr="0091514E" w:rsidRDefault="0091514E" w:rsidP="007B7E0F">
      <w:pPr>
        <w:numPr>
          <w:ilvl w:val="1"/>
          <w:numId w:val="23"/>
        </w:numPr>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negalėjimas pasiekti arba išlaikyti erekcijos (</w:t>
      </w:r>
      <w:r w:rsidRPr="0091514E">
        <w:rPr>
          <w:rFonts w:ascii="Times New Roman" w:eastAsia="Calibri" w:hAnsi="Times New Roman" w:cs="Times New Roman"/>
          <w:i/>
          <w:kern w:val="0"/>
          <w:sz w:val="22"/>
          <w:szCs w:val="22"/>
          <w14:ligatures w14:val="none"/>
        </w:rPr>
        <w:t>erekcijos disfunkcija</w:t>
      </w:r>
      <w:r w:rsidRPr="0091514E">
        <w:rPr>
          <w:rFonts w:ascii="Times New Roman" w:eastAsia="Calibri" w:hAnsi="Times New Roman" w:cs="Times New Roman"/>
          <w:kern w:val="0"/>
          <w:sz w:val="22"/>
          <w:szCs w:val="22"/>
          <w14:ligatures w14:val="none"/>
        </w:rPr>
        <w:t>).</w:t>
      </w:r>
    </w:p>
    <w:p w14:paraId="7A5DE6F2"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F71BB09" w14:textId="304149BD" w:rsidR="0091514E" w:rsidRPr="0091514E" w:rsidRDefault="00B44DEB" w:rsidP="0091514E">
      <w:pPr>
        <w:spacing w:after="0" w:line="240" w:lineRule="auto"/>
        <w:rPr>
          <w:rFonts w:ascii="Times New Roman" w:eastAsia="Calibri" w:hAnsi="Times New Roman" w:cs="Times New Roman"/>
          <w:kern w:val="0"/>
          <w:sz w:val="22"/>
          <w:szCs w:val="22"/>
          <w14:ligatures w14:val="none"/>
        </w:rPr>
      </w:pPr>
      <w:r w:rsidRPr="00B44DEB">
        <w:rPr>
          <w:rFonts w:ascii="Times New Roman" w:eastAsia="Calibri" w:hAnsi="Times New Roman" w:cs="Times New Roman"/>
          <w:b/>
          <w:kern w:val="0"/>
          <w:sz w:val="22"/>
          <w:szCs w:val="22"/>
          <w14:ligatures w14:val="none"/>
        </w:rPr>
        <w:t>Dažni šalutinio poveikio reiškiniai (gali pasireikšti rečiau kaip 1 iš 10 asmenų):</w:t>
      </w:r>
    </w:p>
    <w:p w14:paraId="4921427A"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toksinis poveikis kepenims, įskaitant geltą, kepenų uždegimą (</w:t>
      </w:r>
      <w:r w:rsidRPr="0091514E">
        <w:rPr>
          <w:rFonts w:ascii="Times New Roman" w:eastAsia="Calibri" w:hAnsi="Times New Roman" w:cs="Times New Roman"/>
          <w:i/>
          <w:kern w:val="0"/>
          <w:sz w:val="22"/>
          <w:szCs w:val="22"/>
          <w14:ligatures w14:val="none"/>
        </w:rPr>
        <w:t>hepatitą</w:t>
      </w:r>
      <w:r w:rsidRPr="0091514E">
        <w:rPr>
          <w:rFonts w:ascii="Times New Roman" w:eastAsia="Calibri" w:hAnsi="Times New Roman" w:cs="Times New Roman"/>
          <w:kern w:val="0"/>
          <w:sz w:val="22"/>
          <w:szCs w:val="22"/>
          <w14:ligatures w14:val="none"/>
        </w:rPr>
        <w:t>), kepenų nepakankamumą,</w:t>
      </w:r>
    </w:p>
    <w:p w14:paraId="1C00260D"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padidėjęs svoris,</w:t>
      </w:r>
    </w:p>
    <w:p w14:paraId="4CC0917F"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sumažėjęs svoris,</w:t>
      </w:r>
    </w:p>
    <w:p w14:paraId="129A87A3"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prislėgta nuotaika,</w:t>
      </w:r>
    </w:p>
    <w:p w14:paraId="4D522B2A"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laikinas nerimas,</w:t>
      </w:r>
    </w:p>
    <w:p w14:paraId="644ED7E0"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padidėjusios krūtys (</w:t>
      </w:r>
      <w:r w:rsidRPr="0091514E">
        <w:rPr>
          <w:rFonts w:ascii="Times New Roman" w:eastAsia="Calibri" w:hAnsi="Times New Roman" w:cs="Times New Roman"/>
          <w:i/>
          <w:kern w:val="0"/>
          <w:sz w:val="22"/>
          <w:szCs w:val="22"/>
          <w14:ligatures w14:val="none"/>
        </w:rPr>
        <w:t>ginekomastija</w:t>
      </w:r>
      <w:r w:rsidRPr="0091514E">
        <w:rPr>
          <w:rFonts w:ascii="Times New Roman" w:eastAsia="Calibri" w:hAnsi="Times New Roman" w:cs="Times New Roman"/>
          <w:kern w:val="0"/>
          <w:sz w:val="22"/>
          <w:szCs w:val="22"/>
          <w14:ligatures w14:val="none"/>
        </w:rPr>
        <w:t>),</w:t>
      </w:r>
    </w:p>
    <w:p w14:paraId="3FBCA29D"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nuovargis,</w:t>
      </w:r>
    </w:p>
    <w:p w14:paraId="42B72CA3"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karščio pylimas,</w:t>
      </w:r>
    </w:p>
    <w:p w14:paraId="08384D9F"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prakaitavimas,</w:t>
      </w:r>
    </w:p>
    <w:p w14:paraId="73068F85" w14:textId="77777777" w:rsidR="0091514E" w:rsidRPr="0091514E" w:rsidRDefault="0091514E" w:rsidP="00B44DEB">
      <w:pPr>
        <w:numPr>
          <w:ilvl w:val="0"/>
          <w:numId w:val="2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dusulys.</w:t>
      </w:r>
    </w:p>
    <w:p w14:paraId="5DBCDB73"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13BA79D" w14:textId="38FB79C4" w:rsidR="0091514E" w:rsidRPr="0091514E" w:rsidRDefault="00702EE3" w:rsidP="0091514E">
      <w:pPr>
        <w:spacing w:after="0" w:line="240" w:lineRule="auto"/>
        <w:rPr>
          <w:rFonts w:ascii="Times New Roman" w:eastAsia="Calibri" w:hAnsi="Times New Roman" w:cs="Times New Roman"/>
          <w:b/>
          <w:kern w:val="0"/>
          <w:sz w:val="22"/>
          <w:szCs w:val="22"/>
          <w14:ligatures w14:val="none"/>
        </w:rPr>
      </w:pPr>
      <w:r w:rsidRPr="00702EE3">
        <w:rPr>
          <w:rFonts w:ascii="Times New Roman" w:eastAsia="Calibri" w:hAnsi="Times New Roman" w:cs="Times New Roman"/>
          <w:b/>
          <w:kern w:val="0"/>
          <w:sz w:val="22"/>
          <w:szCs w:val="22"/>
          <w14:ligatures w14:val="none"/>
        </w:rPr>
        <w:t>Nedažni šalutinio poveikio reiškiniai (gali pasireikšti rečiau kaip 1 iš 100 asmenų):</w:t>
      </w:r>
    </w:p>
    <w:p w14:paraId="589A0DE5" w14:textId="77777777" w:rsidR="0091514E" w:rsidRPr="0091514E" w:rsidRDefault="0091514E" w:rsidP="00702EE3">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išbėrimas.</w:t>
      </w:r>
    </w:p>
    <w:p w14:paraId="2913FE8F"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F196ACB" w14:textId="076C32DD" w:rsidR="0091514E" w:rsidRPr="0091514E" w:rsidRDefault="007B1EAF" w:rsidP="0091514E">
      <w:pPr>
        <w:spacing w:after="0" w:line="240" w:lineRule="auto"/>
        <w:rPr>
          <w:rFonts w:ascii="Times New Roman" w:eastAsia="Calibri" w:hAnsi="Times New Roman" w:cs="Times New Roman"/>
          <w:b/>
          <w:kern w:val="0"/>
          <w:sz w:val="22"/>
          <w:szCs w:val="22"/>
          <w14:ligatures w14:val="none"/>
        </w:rPr>
      </w:pPr>
      <w:r w:rsidRPr="007B1EAF">
        <w:rPr>
          <w:rFonts w:ascii="Times New Roman" w:eastAsia="Calibri" w:hAnsi="Times New Roman" w:cs="Times New Roman"/>
          <w:b/>
          <w:kern w:val="0"/>
          <w:sz w:val="22"/>
          <w:szCs w:val="22"/>
          <w14:ligatures w14:val="none"/>
        </w:rPr>
        <w:t>Reti šalutinio poveikio reiškiniai (gali pasireikšti rečiau kaip 1 iš 1 000 asmenų):</w:t>
      </w:r>
    </w:p>
    <w:p w14:paraId="0D22EC74" w14:textId="77777777" w:rsidR="0091514E" w:rsidRPr="0091514E" w:rsidRDefault="0091514E" w:rsidP="007B1EAF">
      <w:pPr>
        <w:numPr>
          <w:ilvl w:val="0"/>
          <w:numId w:val="21"/>
        </w:numPr>
        <w:tabs>
          <w:tab w:val="clear" w:pos="720"/>
        </w:tabs>
        <w:spacing w:after="0" w:line="240" w:lineRule="auto"/>
        <w:ind w:left="567" w:hanging="283"/>
        <w:rPr>
          <w:rFonts w:ascii="Times New Roman" w:eastAsia="Calibri" w:hAnsi="Times New Roman" w:cs="Times New Roman"/>
          <w:i/>
          <w:kern w:val="0"/>
          <w:sz w:val="22"/>
          <w:szCs w:val="22"/>
          <w14:ligatures w14:val="none"/>
        </w:rPr>
      </w:pPr>
      <w:r w:rsidRPr="0091514E">
        <w:rPr>
          <w:rFonts w:ascii="Times New Roman" w:eastAsia="Calibri" w:hAnsi="Times New Roman" w:cs="Times New Roman"/>
          <w:kern w:val="0"/>
          <w:sz w:val="22"/>
          <w:szCs w:val="22"/>
          <w14:ligatures w14:val="none"/>
        </w:rPr>
        <w:t>alerginė reakcija (</w:t>
      </w:r>
      <w:r w:rsidRPr="0091514E">
        <w:rPr>
          <w:rFonts w:ascii="Times New Roman" w:eastAsia="Calibri" w:hAnsi="Times New Roman" w:cs="Times New Roman"/>
          <w:i/>
          <w:kern w:val="0"/>
          <w:sz w:val="22"/>
          <w:szCs w:val="22"/>
          <w14:ligatures w14:val="none"/>
        </w:rPr>
        <w:t>padidėjęs jautrumas</w:t>
      </w:r>
      <w:r w:rsidRPr="0091514E">
        <w:rPr>
          <w:rFonts w:ascii="Times New Roman" w:eastAsia="Calibri" w:hAnsi="Times New Roman" w:cs="Times New Roman"/>
          <w:kern w:val="0"/>
          <w:sz w:val="22"/>
          <w:szCs w:val="22"/>
          <w14:ligatures w14:val="none"/>
        </w:rPr>
        <w:t>),</w:t>
      </w:r>
    </w:p>
    <w:p w14:paraId="0FD5D79D" w14:textId="082CFFF6" w:rsidR="0091514E" w:rsidRPr="0091514E" w:rsidRDefault="0091514E" w:rsidP="007B1EAF">
      <w:pPr>
        <w:numPr>
          <w:ilvl w:val="0"/>
          <w:numId w:val="21"/>
        </w:numPr>
        <w:tabs>
          <w:tab w:val="clear" w:pos="720"/>
        </w:tabs>
        <w:spacing w:after="0" w:line="240" w:lineRule="auto"/>
        <w:ind w:left="567" w:hanging="283"/>
        <w:rPr>
          <w:rFonts w:ascii="Times New Roman" w:eastAsia="Calibri" w:hAnsi="Times New Roman" w:cs="Times New Roman"/>
          <w:i/>
          <w:kern w:val="0"/>
          <w:sz w:val="22"/>
          <w:szCs w:val="22"/>
          <w14:ligatures w14:val="none"/>
        </w:rPr>
      </w:pPr>
      <w:r w:rsidRPr="0091514E">
        <w:rPr>
          <w:rFonts w:ascii="Times New Roman" w:eastAsia="Calibri" w:hAnsi="Times New Roman" w:cs="Times New Roman"/>
          <w:kern w:val="0"/>
          <w:sz w:val="22"/>
          <w:szCs w:val="22"/>
          <w14:ligatures w14:val="none"/>
        </w:rPr>
        <w:t>gerybiniai smegenų navikai (</w:t>
      </w:r>
      <w:r w:rsidRPr="0091514E">
        <w:rPr>
          <w:rFonts w:ascii="Times New Roman" w:eastAsia="Calibri" w:hAnsi="Times New Roman" w:cs="Times New Roman"/>
          <w:i/>
          <w:kern w:val="0"/>
          <w:sz w:val="22"/>
          <w:szCs w:val="22"/>
          <w14:ligatures w14:val="none"/>
        </w:rPr>
        <w:t>meningiomos</w:t>
      </w:r>
      <w:r w:rsidRPr="0091514E">
        <w:rPr>
          <w:rFonts w:ascii="Times New Roman" w:eastAsia="Calibri" w:hAnsi="Times New Roman" w:cs="Times New Roman"/>
          <w:kern w:val="0"/>
          <w:sz w:val="22"/>
          <w:szCs w:val="22"/>
          <w14:ligatures w14:val="none"/>
        </w:rPr>
        <w:t>) (žr. skyrių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vartoti negalima“)</w:t>
      </w:r>
      <w:r w:rsidRPr="0091514E">
        <w:rPr>
          <w:rFonts w:ascii="Times New Roman" w:eastAsia="Calibri" w:hAnsi="Times New Roman" w:cs="Times New Roman"/>
          <w:i/>
          <w:kern w:val="0"/>
          <w:sz w:val="22"/>
          <w:szCs w:val="22"/>
          <w14:ligatures w14:val="none"/>
        </w:rPr>
        <w:t>.</w:t>
      </w:r>
    </w:p>
    <w:p w14:paraId="19BD61BA"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115ADF2F" w14:textId="346653E3" w:rsidR="0091514E" w:rsidRPr="0091514E" w:rsidRDefault="00BB25B4" w:rsidP="0091514E">
      <w:pPr>
        <w:spacing w:after="0" w:line="240" w:lineRule="auto"/>
        <w:rPr>
          <w:rFonts w:ascii="Times New Roman" w:eastAsia="Calibri" w:hAnsi="Times New Roman" w:cs="Times New Roman"/>
          <w:b/>
          <w:kern w:val="0"/>
          <w:sz w:val="22"/>
          <w:szCs w:val="22"/>
          <w14:ligatures w14:val="none"/>
        </w:rPr>
      </w:pPr>
      <w:r w:rsidRPr="00BB25B4">
        <w:rPr>
          <w:rFonts w:ascii="Times New Roman" w:eastAsia="Calibri" w:hAnsi="Times New Roman" w:cs="Times New Roman"/>
          <w:b/>
          <w:kern w:val="0"/>
          <w:sz w:val="22"/>
          <w:szCs w:val="22"/>
          <w14:ligatures w14:val="none"/>
        </w:rPr>
        <w:t>Labai reti šalutinio poveikio reiškiniai (gali pasireikšti rečiau kaip 1 iš 10 000 asmenų):</w:t>
      </w:r>
    </w:p>
    <w:p w14:paraId="6630D3E8" w14:textId="77777777" w:rsidR="0091514E" w:rsidRPr="0091514E" w:rsidRDefault="0091514E" w:rsidP="00BB25B4">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gerybiniai ir piktybiniai kepenų navikai.</w:t>
      </w:r>
    </w:p>
    <w:p w14:paraId="7A3E503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397F4CB" w14:textId="1887704F" w:rsidR="0091514E" w:rsidRPr="0091514E" w:rsidRDefault="00065345" w:rsidP="0091514E">
      <w:pPr>
        <w:spacing w:after="0" w:line="240" w:lineRule="auto"/>
        <w:rPr>
          <w:rFonts w:ascii="Times New Roman" w:eastAsia="Calibri" w:hAnsi="Times New Roman" w:cs="Times New Roman"/>
          <w:b/>
          <w:kern w:val="0"/>
          <w:sz w:val="22"/>
          <w:szCs w:val="22"/>
          <w14:ligatures w14:val="none"/>
        </w:rPr>
      </w:pPr>
      <w:r w:rsidRPr="00065345">
        <w:rPr>
          <w:rFonts w:ascii="Times New Roman" w:eastAsia="Calibri" w:hAnsi="Times New Roman" w:cs="Times New Roman"/>
          <w:b/>
          <w:kern w:val="0"/>
          <w:sz w:val="22"/>
          <w:szCs w:val="22"/>
          <w14:ligatures w14:val="none"/>
        </w:rPr>
        <w:t>Šalutinio poveikio reiškiniai, kurių dažnis nežinomas (negali būti apskaičiuotas pagal turimus duomenis):</w:t>
      </w:r>
    </w:p>
    <w:p w14:paraId="3796ED2F" w14:textId="77777777" w:rsidR="0091514E" w:rsidRPr="0091514E" w:rsidRDefault="0091514E" w:rsidP="00BB25B4">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vidinis kraujavimas į pilvo ertmę (</w:t>
      </w:r>
      <w:r w:rsidRPr="0091514E">
        <w:rPr>
          <w:rFonts w:ascii="Times New Roman" w:eastAsia="Calibri" w:hAnsi="Times New Roman" w:cs="Times New Roman"/>
          <w:i/>
          <w:kern w:val="0"/>
          <w:sz w:val="22"/>
          <w:szCs w:val="22"/>
          <w14:ligatures w14:val="none"/>
        </w:rPr>
        <w:t>intraabdominalinis kraujavimas</w:t>
      </w:r>
      <w:r w:rsidRPr="0091514E">
        <w:rPr>
          <w:rFonts w:ascii="Times New Roman" w:eastAsia="Calibri" w:hAnsi="Times New Roman" w:cs="Times New Roman"/>
          <w:kern w:val="0"/>
          <w:sz w:val="22"/>
          <w:szCs w:val="22"/>
          <w14:ligatures w14:val="none"/>
        </w:rPr>
        <w:t>),</w:t>
      </w:r>
    </w:p>
    <w:p w14:paraId="3415EAF5" w14:textId="77777777" w:rsidR="0091514E" w:rsidRPr="0091514E" w:rsidRDefault="0091514E" w:rsidP="00BB25B4">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kraujo krešulių formavimasis (</w:t>
      </w:r>
      <w:r w:rsidRPr="0091514E">
        <w:rPr>
          <w:rFonts w:ascii="Times New Roman" w:eastAsia="Calibri" w:hAnsi="Times New Roman" w:cs="Times New Roman"/>
          <w:i/>
          <w:kern w:val="0"/>
          <w:sz w:val="22"/>
          <w:szCs w:val="22"/>
          <w14:ligatures w14:val="none"/>
        </w:rPr>
        <w:t>tromboembolijos reiškiniai</w:t>
      </w:r>
      <w:r w:rsidRPr="0091514E">
        <w:rPr>
          <w:rFonts w:ascii="Times New Roman" w:eastAsia="Calibri" w:hAnsi="Times New Roman" w:cs="Times New Roman"/>
          <w:kern w:val="0"/>
          <w:sz w:val="22"/>
          <w:szCs w:val="22"/>
          <w14:ligatures w14:val="none"/>
        </w:rPr>
        <w:t>)</w:t>
      </w:r>
      <w:r w:rsidRPr="0091514E">
        <w:rPr>
          <w:rFonts w:ascii="Times New Roman" w:eastAsia="Calibri" w:hAnsi="Times New Roman" w:cs="Times New Roman"/>
          <w:i/>
          <w:kern w:val="0"/>
          <w:sz w:val="22"/>
          <w:szCs w:val="22"/>
          <w14:ligatures w14:val="none"/>
        </w:rPr>
        <w:t xml:space="preserve"> </w:t>
      </w:r>
      <w:r w:rsidRPr="0091514E">
        <w:rPr>
          <w:rFonts w:ascii="Times New Roman" w:eastAsia="Calibri" w:hAnsi="Times New Roman" w:cs="Times New Roman"/>
          <w:kern w:val="0"/>
          <w:sz w:val="22"/>
          <w:szCs w:val="22"/>
          <w14:ligatures w14:val="none"/>
        </w:rPr>
        <w:t>(žr. skyrių „Specialių atsargumo priemonių reikia“),</w:t>
      </w:r>
    </w:p>
    <w:p w14:paraId="47E38C66" w14:textId="77777777" w:rsidR="0091514E" w:rsidRPr="0091514E" w:rsidRDefault="0091514E" w:rsidP="00BB25B4">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osteoporozė,</w:t>
      </w:r>
    </w:p>
    <w:p w14:paraId="7F8E0542" w14:textId="77777777" w:rsidR="0091514E" w:rsidRPr="0091514E" w:rsidRDefault="0091514E" w:rsidP="00BB25B4">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mažakraujystė.</w:t>
      </w:r>
    </w:p>
    <w:p w14:paraId="066CBDE0"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E2E9F2E" w14:textId="3E0001CD" w:rsid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Gydant šiuo vaistu vyrus, mažėja jų lytinis potraukis ir pajėgumas, slopinama lytinių liaukų veikla. Šie pokyčiai praeina nustojus gydyti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w:t>
      </w:r>
    </w:p>
    <w:p w14:paraId="6A097B28" w14:textId="77777777" w:rsidR="00943F59" w:rsidRDefault="00943F59" w:rsidP="0091514E">
      <w:pPr>
        <w:spacing w:after="0" w:line="240" w:lineRule="auto"/>
        <w:rPr>
          <w:rFonts w:ascii="Times New Roman" w:eastAsia="Calibri" w:hAnsi="Times New Roman" w:cs="Times New Roman"/>
          <w:kern w:val="0"/>
          <w:sz w:val="22"/>
          <w:szCs w:val="22"/>
          <w14:ligatures w14:val="none"/>
        </w:rPr>
      </w:pPr>
    </w:p>
    <w:p w14:paraId="4D9D76E9" w14:textId="3BEBB389"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Keleto savaičių kurso metu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slopina spermos susidarymą (spermatogenezę) dėl antiandrogeninio ir antigonadotropinio poveikio. Nutraukus gydymą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per keletą mėnesių spermatogenezė palaipsniui atsinaujina.</w:t>
      </w:r>
    </w:p>
    <w:p w14:paraId="2CE7A243"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4D48A11B" w14:textId="6BC6AF96"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lastRenderedPageBreak/>
        <w:t>CIPROTERONA GENERIS</w:t>
      </w:r>
      <w:r w:rsidR="0091514E" w:rsidRPr="0091514E">
        <w:rPr>
          <w:rFonts w:ascii="Times New Roman" w:eastAsia="Calibri" w:hAnsi="Times New Roman" w:cs="Times New Roman"/>
          <w:kern w:val="0"/>
          <w:sz w:val="22"/>
          <w:szCs w:val="22"/>
          <w14:ligatures w14:val="none"/>
        </w:rPr>
        <w:t xml:space="preserve"> vyrams gali sukelti krūtų liaukų patinimą (vadinamą ginekomastija, kartais kartu su spenelių jautrumu), kuris paprastai praeina nutraukus gydymą </w:t>
      </w:r>
      <w:r>
        <w:rPr>
          <w:rFonts w:ascii="Times New Roman" w:eastAsia="Calibri" w:hAnsi="Times New Roman" w:cs="Times New Roman"/>
          <w:kern w:val="0"/>
          <w:sz w:val="22"/>
          <w:szCs w:val="22"/>
          <w14:ligatures w14:val="none"/>
        </w:rPr>
        <w:t>CIPROTERONA GENERIS</w:t>
      </w:r>
      <w:r w:rsidR="0091514E" w:rsidRPr="0091514E">
        <w:rPr>
          <w:rFonts w:ascii="Times New Roman" w:eastAsia="Calibri" w:hAnsi="Times New Roman" w:cs="Times New Roman"/>
          <w:kern w:val="0"/>
          <w:sz w:val="22"/>
          <w:szCs w:val="22"/>
          <w14:ligatures w14:val="none"/>
        </w:rPr>
        <w:t>. Kaip ir gydant kitais antiandrogeniniais vaistais, ilgai trunkantis androgenų slopinimas vyrams gali sukelti osteoporozę.</w:t>
      </w:r>
    </w:p>
    <w:p w14:paraId="76596E8F"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5FF35769" w14:textId="762AB5D6"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Buvo pranešta apie gerybinius smegenų auglius (meningiomas), susijusius su ilgalaikiu (keletą metų trunkančiu) 25 mg per parą ir didesnių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dozių vartojimu (žr. skyrių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vartoti negalima“).</w:t>
      </w:r>
    </w:p>
    <w:p w14:paraId="156D53E7"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1E3888F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Moterims kombinuotasis gydymas slopina ovuliaciją, todėl tuo laiku jos negali pastoti.</w:t>
      </w:r>
    </w:p>
    <w:p w14:paraId="79EACFC7" w14:textId="77777777" w:rsidR="0091514E" w:rsidRPr="0091514E" w:rsidRDefault="0091514E" w:rsidP="0091514E">
      <w:pPr>
        <w:tabs>
          <w:tab w:val="left" w:pos="720"/>
          <w:tab w:val="center" w:pos="4153"/>
          <w:tab w:val="right" w:pos="8306"/>
        </w:tabs>
        <w:spacing w:after="0" w:line="240" w:lineRule="auto"/>
        <w:rPr>
          <w:rFonts w:ascii="Times New Roman" w:eastAsia="Calibri" w:hAnsi="Times New Roman" w:cs="Times New Roman"/>
          <w:kern w:val="0"/>
          <w:sz w:val="22"/>
          <w:szCs w:val="22"/>
          <w14:ligatures w14:val="none"/>
        </w:rPr>
      </w:pPr>
    </w:p>
    <w:p w14:paraId="40320F03" w14:textId="024B619A" w:rsidR="0091514E" w:rsidRPr="0091514E" w:rsidRDefault="0091514E" w:rsidP="0091514E">
      <w:pPr>
        <w:tabs>
          <w:tab w:val="left" w:pos="720"/>
          <w:tab w:val="center" w:pos="4153"/>
          <w:tab w:val="right" w:pos="8306"/>
        </w:tabs>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Jei Jūsų gydytojas kartu su </w:t>
      </w:r>
      <w:r w:rsidR="00D06445">
        <w:rPr>
          <w:rFonts w:ascii="Times New Roman" w:eastAsia="Calibri" w:hAnsi="Times New Roman" w:cs="Times New Roman"/>
          <w:kern w:val="0"/>
          <w:sz w:val="22"/>
          <w:szCs w:val="22"/>
          <w14:ligatures w14:val="none"/>
        </w:rPr>
        <w:t>CIPROTERONA GENERIS</w:t>
      </w:r>
      <w:r w:rsidRPr="0091514E">
        <w:rPr>
          <w:rFonts w:ascii="Times New Roman" w:eastAsia="Calibri" w:hAnsi="Times New Roman" w:cs="Times New Roman"/>
          <w:kern w:val="0"/>
          <w:sz w:val="22"/>
          <w:szCs w:val="22"/>
          <w14:ligatures w14:val="none"/>
        </w:rPr>
        <w:t xml:space="preserve"> paskiria vartoti Diane, būtina atsižvelgti į Diane pakuotės lapelyje pateikiamas specialiąsias pastabas apie šalutinį poveikį.</w:t>
      </w:r>
    </w:p>
    <w:p w14:paraId="5B76BA88"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4DEE871"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Pranešimas apie šalutinį poveikį</w:t>
      </w:r>
    </w:p>
    <w:p w14:paraId="7C890583" w14:textId="77777777" w:rsidR="006E1E7B" w:rsidRPr="006E1E7B" w:rsidRDefault="006E1E7B" w:rsidP="006E1E7B">
      <w:pPr>
        <w:spacing w:after="0" w:line="240" w:lineRule="auto"/>
        <w:rPr>
          <w:rFonts w:ascii="Times New Roman" w:eastAsia="Times New Roman" w:hAnsi="Times New Roman" w:cs="Times New Roman"/>
          <w:kern w:val="0"/>
          <w:sz w:val="22"/>
          <w:szCs w:val="20"/>
          <w14:ligatures w14:val="none"/>
        </w:rPr>
      </w:pPr>
      <w:r w:rsidRPr="006E1E7B">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6E1E7B">
          <w:rPr>
            <w:rFonts w:ascii="Times New Roman" w:eastAsia="Times New Roman" w:hAnsi="Times New Roman" w:cs="Times New Roman"/>
            <w:color w:val="467886"/>
            <w:kern w:val="0"/>
            <w:sz w:val="22"/>
            <w:szCs w:val="20"/>
            <w:u w:val="single"/>
            <w:lang w:eastAsia="lt-LT"/>
            <w14:ligatures w14:val="none"/>
          </w:rPr>
          <w:t>https://vvkt.lrv.lt/lt/</w:t>
        </w:r>
      </w:hyperlink>
      <w:r w:rsidRPr="006E1E7B">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6E1E7B">
        <w:rPr>
          <w:rFonts w:ascii="Times New Roman" w:eastAsia="Times New Roman" w:hAnsi="Times New Roman" w:cs="Times New Roman"/>
          <w:kern w:val="0"/>
          <w:sz w:val="22"/>
          <w:szCs w:val="20"/>
          <w14:ligatures w14:val="none"/>
        </w:rPr>
        <w:t>.</w:t>
      </w:r>
    </w:p>
    <w:p w14:paraId="51245CB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B060F4D"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328604F8" w14:textId="1AD40501" w:rsidR="0091514E" w:rsidRPr="0091514E" w:rsidRDefault="0091514E" w:rsidP="0091514E">
      <w:pPr>
        <w:keepNext/>
        <w:spacing w:after="0" w:line="240" w:lineRule="auto"/>
        <w:outlineLvl w:val="1"/>
        <w:rPr>
          <w:rFonts w:ascii="Times New Roman" w:eastAsia="Calibri" w:hAnsi="Times New Roman" w:cs="Times New Roman"/>
          <w:kern w:val="0"/>
          <w:sz w:val="22"/>
          <w:szCs w:val="22"/>
          <w14:ligatures w14:val="none"/>
        </w:rPr>
      </w:pPr>
      <w:r w:rsidRPr="0091514E">
        <w:rPr>
          <w:rFonts w:ascii="Times New Roman" w:eastAsia="Calibri" w:hAnsi="Times New Roman" w:cs="Times New Roman"/>
          <w:b/>
          <w:kern w:val="0"/>
          <w:sz w:val="22"/>
          <w:szCs w:val="22"/>
          <w14:ligatures w14:val="none"/>
        </w:rPr>
        <w:t>5.</w:t>
      </w:r>
      <w:r w:rsidRPr="0091514E">
        <w:rPr>
          <w:rFonts w:ascii="Times New Roman" w:eastAsia="Calibri" w:hAnsi="Times New Roman" w:cs="Times New Roman"/>
          <w:b/>
          <w:kern w:val="0"/>
          <w:sz w:val="22"/>
          <w:szCs w:val="22"/>
          <w14:ligatures w14:val="none"/>
        </w:rPr>
        <w:tab/>
        <w:t xml:space="preserve">Kaip laikyti </w:t>
      </w:r>
      <w:r w:rsidR="00D06445">
        <w:rPr>
          <w:rFonts w:ascii="Times New Roman" w:eastAsia="Calibri" w:hAnsi="Times New Roman" w:cs="Times New Roman"/>
          <w:b/>
          <w:kern w:val="0"/>
          <w:sz w:val="22"/>
          <w:szCs w:val="22"/>
          <w14:ligatures w14:val="none"/>
        </w:rPr>
        <w:t>CIPROTERONA GENERIS</w:t>
      </w:r>
    </w:p>
    <w:p w14:paraId="5A796BA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F2372B4" w14:textId="77777777" w:rsidR="0091514E" w:rsidRPr="0091514E" w:rsidRDefault="0091514E" w:rsidP="0091514E">
      <w:pPr>
        <w:numPr>
          <w:ilvl w:val="12"/>
          <w:numId w:val="0"/>
        </w:numPr>
        <w:spacing w:after="0" w:line="240" w:lineRule="auto"/>
        <w:ind w:right="-2"/>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Šį vaistą laikykite vaikams nepastebimoje ir nepasiekiamoje vietoje.</w:t>
      </w:r>
    </w:p>
    <w:p w14:paraId="6927B9E7" w14:textId="77777777" w:rsidR="005C6B49" w:rsidRDefault="005C6B49" w:rsidP="0091514E">
      <w:pPr>
        <w:spacing w:after="0" w:line="240" w:lineRule="auto"/>
        <w:rPr>
          <w:rFonts w:ascii="Times New Roman" w:eastAsia="Calibri" w:hAnsi="Times New Roman" w:cs="Times New Roman"/>
          <w:kern w:val="0"/>
          <w:sz w:val="22"/>
          <w:szCs w:val="22"/>
          <w14:ligatures w14:val="none"/>
        </w:rPr>
      </w:pPr>
    </w:p>
    <w:p w14:paraId="0DF45476" w14:textId="2FF1C538"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Šiam vaistui specialių laikymo sąlygų nereikia.</w:t>
      </w:r>
    </w:p>
    <w:p w14:paraId="7158EA16"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7B19492C" w14:textId="77777777" w:rsidR="0091514E" w:rsidRPr="0091514E" w:rsidRDefault="0091514E" w:rsidP="0091514E">
      <w:pPr>
        <w:numPr>
          <w:ilvl w:val="12"/>
          <w:numId w:val="0"/>
        </w:numPr>
        <w:spacing w:after="0" w:line="240" w:lineRule="auto"/>
        <w:ind w:right="-2"/>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14190E81"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204E2589"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102B4DC"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FE14FB0"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51BADED7" w14:textId="77777777" w:rsidR="0091514E" w:rsidRPr="0091514E" w:rsidRDefault="0091514E" w:rsidP="00912B16">
      <w:pPr>
        <w:keepNext/>
        <w:spacing w:after="0" w:line="240" w:lineRule="auto"/>
        <w:outlineLvl w:val="1"/>
        <w:rPr>
          <w:rFonts w:ascii="Times New Roman" w:eastAsia="Calibri" w:hAnsi="Times New Roman" w:cs="Times New Roman"/>
          <w:b/>
          <w:kern w:val="0"/>
          <w:sz w:val="22"/>
          <w:szCs w:val="22"/>
          <w14:ligatures w14:val="none"/>
        </w:rPr>
      </w:pPr>
      <w:r w:rsidRPr="0091514E">
        <w:rPr>
          <w:rFonts w:ascii="Times New Roman" w:eastAsia="Calibri" w:hAnsi="Times New Roman" w:cs="Times New Roman"/>
          <w:b/>
          <w:kern w:val="0"/>
          <w:sz w:val="22"/>
          <w:szCs w:val="22"/>
          <w14:ligatures w14:val="none"/>
        </w:rPr>
        <w:t>6.</w:t>
      </w:r>
      <w:r w:rsidRPr="0091514E">
        <w:rPr>
          <w:rFonts w:ascii="Times New Roman" w:eastAsia="Calibri" w:hAnsi="Times New Roman" w:cs="Times New Roman"/>
          <w:b/>
          <w:kern w:val="0"/>
          <w:sz w:val="22"/>
          <w:szCs w:val="22"/>
          <w14:ligatures w14:val="none"/>
        </w:rPr>
        <w:tab/>
        <w:t>Pakuotės turinys ir kita informacija</w:t>
      </w:r>
    </w:p>
    <w:p w14:paraId="0903B806"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6EB77074" w14:textId="2C5EB2F3" w:rsidR="0091514E" w:rsidRPr="0091514E" w:rsidRDefault="00D06445" w:rsidP="0091514E">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14:ligatures w14:val="none"/>
        </w:rPr>
        <w:t>CIPROTERONA GENERIS</w:t>
      </w:r>
      <w:r w:rsidR="0091514E" w:rsidRPr="0091514E">
        <w:rPr>
          <w:rFonts w:ascii="Times New Roman" w:eastAsia="Calibri" w:hAnsi="Times New Roman" w:cs="Times New Roman"/>
          <w:b/>
          <w:kern w:val="0"/>
          <w:sz w:val="22"/>
          <w:szCs w:val="22"/>
          <w14:ligatures w14:val="none"/>
        </w:rPr>
        <w:t xml:space="preserve"> sudėtis</w:t>
      </w:r>
    </w:p>
    <w:p w14:paraId="0E620DC7" w14:textId="4E61F206" w:rsidR="0091514E" w:rsidRPr="0021321A" w:rsidRDefault="0091514E" w:rsidP="0021321A">
      <w:pPr>
        <w:pStyle w:val="Sraopastraipa"/>
        <w:numPr>
          <w:ilvl w:val="0"/>
          <w:numId w:val="19"/>
        </w:numPr>
        <w:spacing w:after="0" w:line="240" w:lineRule="auto"/>
        <w:ind w:left="567"/>
        <w:rPr>
          <w:rFonts w:ascii="Times New Roman" w:eastAsia="Calibri" w:hAnsi="Times New Roman" w:cs="Times New Roman"/>
          <w:kern w:val="0"/>
          <w:sz w:val="22"/>
          <w:szCs w:val="22"/>
          <w14:ligatures w14:val="none"/>
        </w:rPr>
      </w:pPr>
      <w:r w:rsidRPr="0021321A">
        <w:rPr>
          <w:rFonts w:ascii="Times New Roman" w:eastAsia="Calibri" w:hAnsi="Times New Roman" w:cs="Times New Roman"/>
          <w:kern w:val="0"/>
          <w:sz w:val="22"/>
          <w:szCs w:val="22"/>
          <w14:ligatures w14:val="none"/>
        </w:rPr>
        <w:t>Veiklioji medžiaga yra ciproterono acetatas. Vienoje tabletėje yra 50 mg ciproterono acetato.</w:t>
      </w:r>
    </w:p>
    <w:p w14:paraId="62B733AD" w14:textId="45BA2C45" w:rsidR="0091514E" w:rsidRPr="0021321A" w:rsidRDefault="0091514E" w:rsidP="0021321A">
      <w:pPr>
        <w:pStyle w:val="Sraopastraipa"/>
        <w:numPr>
          <w:ilvl w:val="0"/>
          <w:numId w:val="19"/>
        </w:numPr>
        <w:spacing w:after="0" w:line="240" w:lineRule="auto"/>
        <w:ind w:left="567"/>
        <w:rPr>
          <w:rFonts w:ascii="Times New Roman" w:eastAsia="Calibri" w:hAnsi="Times New Roman" w:cs="Times New Roman"/>
          <w:kern w:val="0"/>
          <w:sz w:val="22"/>
          <w:szCs w:val="22"/>
          <w14:ligatures w14:val="none"/>
        </w:rPr>
      </w:pPr>
      <w:r w:rsidRPr="0021321A">
        <w:rPr>
          <w:rFonts w:ascii="Times New Roman" w:eastAsia="Calibri" w:hAnsi="Times New Roman" w:cs="Times New Roman"/>
          <w:kern w:val="0"/>
          <w:sz w:val="22"/>
          <w:szCs w:val="22"/>
          <w14:ligatures w14:val="none"/>
        </w:rPr>
        <w:t>Pagalbinės medžiagos yra laktozė monohidratas, kukurūzų krakmolas, povidonas 25, koloidinis bevandenis silicio dioksidas, magnio stearatas.</w:t>
      </w:r>
    </w:p>
    <w:p w14:paraId="331D89B4" w14:textId="77777777" w:rsidR="00316B2D" w:rsidRDefault="00316B2D" w:rsidP="00316B2D">
      <w:pPr>
        <w:spacing w:after="0" w:line="240" w:lineRule="auto"/>
        <w:rPr>
          <w:rFonts w:ascii="Times New Roman" w:eastAsia="Calibri" w:hAnsi="Times New Roman" w:cs="Times New Roman"/>
          <w:b/>
          <w:kern w:val="0"/>
          <w:sz w:val="22"/>
          <w:szCs w:val="22"/>
          <w14:ligatures w14:val="none"/>
        </w:rPr>
      </w:pPr>
    </w:p>
    <w:p w14:paraId="7D0BFF6F" w14:textId="5629B0BB" w:rsidR="0091514E" w:rsidRPr="0091514E" w:rsidRDefault="00D06445" w:rsidP="002C56D7">
      <w:pPr>
        <w:spacing w:after="0" w:line="240" w:lineRule="auto"/>
      </w:pPr>
      <w:r>
        <w:rPr>
          <w:rFonts w:ascii="Times New Roman" w:eastAsia="Calibri" w:hAnsi="Times New Roman" w:cs="Times New Roman"/>
          <w:b/>
          <w:kern w:val="0"/>
          <w:sz w:val="22"/>
          <w:szCs w:val="22"/>
          <w14:ligatures w14:val="none"/>
        </w:rPr>
        <w:t>CIPROTERONA GENERIS</w:t>
      </w:r>
      <w:r w:rsidR="0091514E" w:rsidRPr="00316B2D">
        <w:rPr>
          <w:rFonts w:ascii="Times New Roman" w:eastAsia="Calibri" w:hAnsi="Times New Roman" w:cs="Times New Roman"/>
          <w:b/>
          <w:kern w:val="0"/>
          <w:sz w:val="22"/>
          <w:szCs w:val="22"/>
          <w14:ligatures w14:val="none"/>
        </w:rPr>
        <w:t xml:space="preserve"> išvaizda ir kiekis pakuotėje</w:t>
      </w:r>
    </w:p>
    <w:p w14:paraId="50534DEB" w14:textId="14F6A5E3" w:rsidR="0091514E" w:rsidRPr="00316B2D" w:rsidRDefault="0091514E" w:rsidP="00316B2D">
      <w:pPr>
        <w:rPr>
          <w:rFonts w:ascii="Times New Roman" w:hAnsi="Times New Roman" w:cs="Times New Roman"/>
          <w:sz w:val="22"/>
          <w:szCs w:val="22"/>
        </w:rPr>
      </w:pPr>
      <w:r w:rsidRPr="00316B2D">
        <w:rPr>
          <w:rFonts w:ascii="Times New Roman" w:hAnsi="Times New Roman" w:cs="Times New Roman"/>
          <w:sz w:val="22"/>
          <w:szCs w:val="22"/>
        </w:rPr>
        <w:t>Baltos</w:t>
      </w:r>
      <w:r w:rsidR="009A7274" w:rsidRPr="00316B2D">
        <w:rPr>
          <w:rFonts w:ascii="Times New Roman" w:hAnsi="Times New Roman" w:cs="Times New Roman"/>
          <w:sz w:val="22"/>
          <w:szCs w:val="22"/>
        </w:rPr>
        <w:t xml:space="preserve">, abipus išgaubtos </w:t>
      </w:r>
      <w:r w:rsidRPr="00316B2D">
        <w:rPr>
          <w:rFonts w:ascii="Times New Roman" w:hAnsi="Times New Roman" w:cs="Times New Roman"/>
          <w:sz w:val="22"/>
          <w:szCs w:val="22"/>
        </w:rPr>
        <w:t>tabletės, vienoje pusėje turinčios dalijimo vagelę</w:t>
      </w:r>
      <w:r w:rsidR="00F057DC">
        <w:rPr>
          <w:rFonts w:ascii="Times New Roman" w:hAnsi="Times New Roman" w:cs="Times New Roman"/>
          <w:sz w:val="22"/>
          <w:szCs w:val="22"/>
        </w:rPr>
        <w:t xml:space="preserve"> ir </w:t>
      </w:r>
      <w:r w:rsidR="00A8140C" w:rsidRPr="00316B2D">
        <w:rPr>
          <w:rFonts w:ascii="Times New Roman" w:hAnsi="Times New Roman" w:cs="Times New Roman"/>
          <w:sz w:val="22"/>
          <w:szCs w:val="22"/>
        </w:rPr>
        <w:t>skaiči</w:t>
      </w:r>
      <w:r w:rsidR="002C56D7">
        <w:rPr>
          <w:rFonts w:ascii="Times New Roman" w:hAnsi="Times New Roman" w:cs="Times New Roman"/>
          <w:sz w:val="22"/>
          <w:szCs w:val="22"/>
        </w:rPr>
        <w:t>ų</w:t>
      </w:r>
      <w:r w:rsidR="00A8140C" w:rsidRPr="00316B2D">
        <w:rPr>
          <w:rFonts w:ascii="Times New Roman" w:hAnsi="Times New Roman" w:cs="Times New Roman"/>
          <w:sz w:val="22"/>
          <w:szCs w:val="22"/>
        </w:rPr>
        <w:t xml:space="preserve"> „50“</w:t>
      </w:r>
      <w:r w:rsidR="00F057DC">
        <w:rPr>
          <w:rFonts w:ascii="Times New Roman" w:hAnsi="Times New Roman" w:cs="Times New Roman"/>
          <w:sz w:val="22"/>
          <w:szCs w:val="22"/>
        </w:rPr>
        <w:t xml:space="preserve"> </w:t>
      </w:r>
      <w:r w:rsidR="00F057DC" w:rsidRPr="00316B2D">
        <w:rPr>
          <w:rFonts w:ascii="Times New Roman" w:hAnsi="Times New Roman" w:cs="Times New Roman"/>
          <w:sz w:val="22"/>
          <w:szCs w:val="22"/>
        </w:rPr>
        <w:t>kitoje</w:t>
      </w:r>
      <w:r w:rsidRPr="00316B2D">
        <w:rPr>
          <w:rFonts w:ascii="Times New Roman" w:hAnsi="Times New Roman" w:cs="Times New Roman"/>
          <w:sz w:val="22"/>
          <w:szCs w:val="22"/>
        </w:rPr>
        <w:t>. Tabletę galima padalinti į lygias dozes.</w:t>
      </w:r>
    </w:p>
    <w:p w14:paraId="1DA293E1" w14:textId="47D43016" w:rsidR="0091514E" w:rsidRDefault="00D06445" w:rsidP="00316B2D">
      <w:pPr>
        <w:rPr>
          <w:rFonts w:ascii="Times New Roman" w:hAnsi="Times New Roman" w:cs="Times New Roman"/>
          <w:sz w:val="22"/>
          <w:szCs w:val="22"/>
        </w:rPr>
      </w:pPr>
      <w:r>
        <w:rPr>
          <w:rFonts w:ascii="Times New Roman" w:hAnsi="Times New Roman" w:cs="Times New Roman"/>
          <w:sz w:val="22"/>
          <w:szCs w:val="22"/>
        </w:rPr>
        <w:t>CIPROTERONA GENERIS</w:t>
      </w:r>
      <w:r w:rsidR="0091514E" w:rsidRPr="00316B2D">
        <w:rPr>
          <w:rFonts w:ascii="Times New Roman" w:hAnsi="Times New Roman" w:cs="Times New Roman"/>
          <w:sz w:val="22"/>
          <w:szCs w:val="22"/>
        </w:rPr>
        <w:t xml:space="preserve"> supakuotas į lizdines plokšteles, </w:t>
      </w:r>
      <w:r w:rsidR="004E1BF5">
        <w:rPr>
          <w:rFonts w:ascii="Times New Roman" w:hAnsi="Times New Roman" w:cs="Times New Roman"/>
          <w:sz w:val="22"/>
          <w:szCs w:val="22"/>
        </w:rPr>
        <w:t xml:space="preserve">po </w:t>
      </w:r>
      <w:r w:rsidR="004E1BF5" w:rsidRPr="00316B2D">
        <w:rPr>
          <w:rFonts w:ascii="Times New Roman" w:hAnsi="Times New Roman" w:cs="Times New Roman"/>
          <w:sz w:val="22"/>
          <w:szCs w:val="22"/>
        </w:rPr>
        <w:t>50 tablečių</w:t>
      </w:r>
      <w:r w:rsidR="004E1BF5">
        <w:rPr>
          <w:rFonts w:ascii="Times New Roman" w:hAnsi="Times New Roman" w:cs="Times New Roman"/>
          <w:sz w:val="22"/>
          <w:szCs w:val="22"/>
        </w:rPr>
        <w:t xml:space="preserve"> k</w:t>
      </w:r>
      <w:r w:rsidR="0091514E" w:rsidRPr="00316B2D">
        <w:rPr>
          <w:rFonts w:ascii="Times New Roman" w:hAnsi="Times New Roman" w:cs="Times New Roman"/>
          <w:sz w:val="22"/>
          <w:szCs w:val="22"/>
        </w:rPr>
        <w:t>artono dėžutėje.</w:t>
      </w:r>
    </w:p>
    <w:p w14:paraId="26F6682B" w14:textId="77777777" w:rsidR="004E1BF5" w:rsidRDefault="004E1BF5" w:rsidP="00316B2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p>
    <w:p w14:paraId="73CD2A78" w14:textId="39F27EC7" w:rsidR="007F2FF9" w:rsidRPr="00316B2D" w:rsidRDefault="007F2FF9" w:rsidP="00316B2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16B2D">
        <w:rPr>
          <w:rFonts w:ascii="Times New Roman" w:eastAsia="Aptos" w:hAnsi="Times New Roman" w:cs="Times New Roman"/>
          <w:b/>
          <w:color w:val="000000"/>
          <w:kern w:val="0"/>
          <w:sz w:val="22"/>
          <w:szCs w:val="22"/>
          <w14:ligatures w14:val="none"/>
        </w:rPr>
        <w:t>Registruotojas eksportuojančioje valstybėje ir gamintojas</w:t>
      </w:r>
    </w:p>
    <w:p w14:paraId="20E33C13"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8846FC1"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F2FF9">
        <w:rPr>
          <w:rFonts w:ascii="Times New Roman" w:eastAsia="Aptos" w:hAnsi="Times New Roman" w:cs="Times New Roman"/>
          <w:b/>
          <w:color w:val="000000"/>
          <w:kern w:val="0"/>
          <w:sz w:val="22"/>
          <w:szCs w:val="22"/>
          <w14:ligatures w14:val="none"/>
        </w:rPr>
        <w:t>Registruotojas</w:t>
      </w:r>
    </w:p>
    <w:p w14:paraId="25816276" w14:textId="77777777" w:rsidR="00BF7E29" w:rsidRPr="00BF7E29" w:rsidRDefault="00BF7E29" w:rsidP="00BF7E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F7E29">
        <w:rPr>
          <w:rFonts w:ascii="Times New Roman" w:eastAsia="Aptos" w:hAnsi="Times New Roman" w:cs="Times New Roman"/>
          <w:bCs/>
          <w:color w:val="000000"/>
          <w:kern w:val="0"/>
          <w:sz w:val="22"/>
          <w:szCs w:val="22"/>
          <w14:ligatures w14:val="none"/>
        </w:rPr>
        <w:lastRenderedPageBreak/>
        <w:t>Generis Farmacêutica, S.A.</w:t>
      </w:r>
    </w:p>
    <w:p w14:paraId="6FAB1644" w14:textId="77777777" w:rsidR="00BF7E29" w:rsidRPr="00BF7E29" w:rsidRDefault="00BF7E29" w:rsidP="00BF7E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F7E29">
        <w:rPr>
          <w:rFonts w:ascii="Times New Roman" w:eastAsia="Aptos" w:hAnsi="Times New Roman" w:cs="Times New Roman"/>
          <w:bCs/>
          <w:color w:val="000000"/>
          <w:kern w:val="0"/>
          <w:sz w:val="22"/>
          <w:szCs w:val="22"/>
          <w14:ligatures w14:val="none"/>
        </w:rPr>
        <w:t>Rua João de Deus, 19</w:t>
      </w:r>
    </w:p>
    <w:p w14:paraId="118220E6" w14:textId="3CA61F36" w:rsidR="00BF7E29" w:rsidRPr="00BF7E29" w:rsidRDefault="00BF7E29" w:rsidP="00BF7E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F7E29">
        <w:rPr>
          <w:rFonts w:ascii="Times New Roman" w:eastAsia="Aptos" w:hAnsi="Times New Roman" w:cs="Times New Roman"/>
          <w:bCs/>
          <w:color w:val="000000"/>
          <w:kern w:val="0"/>
          <w:sz w:val="22"/>
          <w:szCs w:val="22"/>
          <w14:ligatures w14:val="none"/>
        </w:rPr>
        <w:t>2700 – 487 Amador</w:t>
      </w:r>
      <w:r w:rsidR="006A6794">
        <w:rPr>
          <w:rFonts w:ascii="Times New Roman" w:eastAsia="Aptos" w:hAnsi="Times New Roman" w:cs="Times New Roman"/>
          <w:bCs/>
          <w:color w:val="000000"/>
          <w:kern w:val="0"/>
          <w:sz w:val="22"/>
          <w:szCs w:val="22"/>
          <w14:ligatures w14:val="none"/>
        </w:rPr>
        <w:t>a</w:t>
      </w:r>
    </w:p>
    <w:p w14:paraId="1BC02A90" w14:textId="4834C423" w:rsidR="007F2FF9" w:rsidRPr="007F2FF9" w:rsidRDefault="00BF7E29" w:rsidP="00BF7E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F7E29">
        <w:rPr>
          <w:rFonts w:ascii="Times New Roman" w:eastAsia="Aptos" w:hAnsi="Times New Roman" w:cs="Times New Roman"/>
          <w:bCs/>
          <w:color w:val="000000"/>
          <w:kern w:val="0"/>
          <w:sz w:val="22"/>
          <w:szCs w:val="22"/>
          <w14:ligatures w14:val="none"/>
        </w:rPr>
        <w:t>Portugalija</w:t>
      </w:r>
    </w:p>
    <w:p w14:paraId="362D9BEC"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EC37CC3"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F2FF9">
        <w:rPr>
          <w:rFonts w:ascii="Times New Roman" w:eastAsia="Aptos" w:hAnsi="Times New Roman" w:cs="Times New Roman"/>
          <w:b/>
          <w:color w:val="000000"/>
          <w:kern w:val="0"/>
          <w:sz w:val="22"/>
          <w:szCs w:val="22"/>
          <w14:ligatures w14:val="none"/>
        </w:rPr>
        <w:t>Gamintojas</w:t>
      </w:r>
    </w:p>
    <w:p w14:paraId="6CBB5649"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Haupt Pharma Münster GmbH</w:t>
      </w:r>
    </w:p>
    <w:p w14:paraId="69EA1851"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Schleeebrueggenkamp, 15</w:t>
      </w:r>
    </w:p>
    <w:p w14:paraId="54B3C78C"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48159 Münster</w:t>
      </w:r>
    </w:p>
    <w:p w14:paraId="0FFB23D3"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Vokietija</w:t>
      </w:r>
    </w:p>
    <w:p w14:paraId="309A0096"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F155768"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arba</w:t>
      </w:r>
    </w:p>
    <w:p w14:paraId="10C6ED40"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A887A21"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ELVIM Ltd.</w:t>
      </w:r>
    </w:p>
    <w:p w14:paraId="20C22193"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Kurzemes pr. 3 - 513,</w:t>
      </w:r>
    </w:p>
    <w:p w14:paraId="528ED938"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Riga, LV-1067</w:t>
      </w:r>
    </w:p>
    <w:p w14:paraId="7C95F803" w14:textId="4D302ADC"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FF9">
        <w:rPr>
          <w:rFonts w:ascii="Times New Roman" w:eastAsia="Aptos" w:hAnsi="Times New Roman" w:cs="Times New Roman"/>
          <w:bCs/>
          <w:color w:val="000000"/>
          <w:kern w:val="0"/>
          <w:sz w:val="22"/>
          <w:szCs w:val="22"/>
          <w14:ligatures w14:val="none"/>
        </w:rPr>
        <w:t>Latvija</w:t>
      </w:r>
    </w:p>
    <w:p w14:paraId="20588D9E" w14:textId="77777777" w:rsidR="007F2FF9" w:rsidRPr="007F2FF9" w:rsidRDefault="007F2FF9" w:rsidP="007F2FF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03DAA10" w14:textId="77777777" w:rsidR="007F2FF9" w:rsidRPr="007F2FF9" w:rsidRDefault="007F2FF9" w:rsidP="007F2FF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F2FF9">
        <w:rPr>
          <w:rFonts w:ascii="Times New Roman" w:eastAsia="Aptos" w:hAnsi="Times New Roman" w:cs="Times New Roman"/>
          <w:b/>
          <w:color w:val="000000"/>
          <w:kern w:val="0"/>
          <w:sz w:val="22"/>
          <w:szCs w:val="22"/>
          <w14:ligatures w14:val="none"/>
        </w:rPr>
        <w:t xml:space="preserve">Lygiagretus importuotojas </w:t>
      </w:r>
      <w:r w:rsidRPr="007F2FF9">
        <w:rPr>
          <w:rFonts w:ascii="Times New Roman" w:eastAsia="Aptos" w:hAnsi="Times New Roman" w:cs="Times New Roman"/>
          <w:b/>
          <w:color w:val="000000"/>
          <w:kern w:val="0"/>
          <w:sz w:val="22"/>
          <w:szCs w:val="22"/>
          <w14:ligatures w14:val="none"/>
        </w:rPr>
        <w:br/>
      </w:r>
      <w:r w:rsidRPr="007F2FF9">
        <w:rPr>
          <w:rFonts w:ascii="Times New Roman" w:eastAsia="TimesNewRoman" w:hAnsi="Times New Roman" w:cs="Times New Roman"/>
          <w:color w:val="000000"/>
          <w:kern w:val="0"/>
          <w:sz w:val="22"/>
          <w:szCs w:val="22"/>
          <w14:ligatures w14:val="none"/>
        </w:rPr>
        <w:t>UAB „Niromed“</w:t>
      </w:r>
      <w:r w:rsidRPr="007F2FF9">
        <w:rPr>
          <w:rFonts w:ascii="Times New Roman" w:eastAsia="Aptos" w:hAnsi="Times New Roman" w:cs="Times New Roman"/>
          <w:b/>
          <w:color w:val="000000"/>
          <w:kern w:val="0"/>
          <w:sz w:val="22"/>
          <w:szCs w:val="22"/>
          <w14:ligatures w14:val="none"/>
        </w:rPr>
        <w:br/>
      </w:r>
      <w:r w:rsidRPr="007F2FF9">
        <w:rPr>
          <w:rFonts w:ascii="Times New Roman" w:eastAsia="TimesNewRoman" w:hAnsi="Times New Roman" w:cs="Times New Roman"/>
          <w:color w:val="000000"/>
          <w:kern w:val="0"/>
          <w:sz w:val="22"/>
          <w:szCs w:val="22"/>
          <w14:ligatures w14:val="none"/>
        </w:rPr>
        <w:t>Žirmūnų g. 139A</w:t>
      </w:r>
      <w:r w:rsidRPr="007F2FF9">
        <w:rPr>
          <w:rFonts w:ascii="Times New Roman" w:eastAsia="Aptos" w:hAnsi="Times New Roman" w:cs="Times New Roman"/>
          <w:b/>
          <w:color w:val="000000"/>
          <w:kern w:val="0"/>
          <w:sz w:val="22"/>
          <w:szCs w:val="22"/>
          <w14:ligatures w14:val="none"/>
        </w:rPr>
        <w:br/>
      </w:r>
      <w:r w:rsidRPr="007F2FF9">
        <w:rPr>
          <w:rFonts w:ascii="Times New Roman" w:eastAsia="TimesNewRoman" w:hAnsi="Times New Roman" w:cs="Times New Roman"/>
          <w:color w:val="000000"/>
          <w:kern w:val="0"/>
          <w:sz w:val="22"/>
          <w:szCs w:val="22"/>
          <w14:ligatures w14:val="none"/>
        </w:rPr>
        <w:t>LT-09120 Vilnius</w:t>
      </w:r>
      <w:r w:rsidRPr="007F2FF9">
        <w:rPr>
          <w:rFonts w:ascii="Times New Roman" w:eastAsia="TimesNewRoman" w:hAnsi="Times New Roman" w:cs="Times New Roman"/>
          <w:color w:val="000000"/>
          <w:kern w:val="0"/>
          <w:sz w:val="22"/>
          <w:szCs w:val="22"/>
          <w14:ligatures w14:val="none"/>
        </w:rPr>
        <w:br/>
        <w:t>Lietuva</w:t>
      </w:r>
    </w:p>
    <w:p w14:paraId="58B1DC1C" w14:textId="77777777" w:rsidR="007F2FF9" w:rsidRPr="007F2FF9" w:rsidRDefault="007F2FF9" w:rsidP="007F2FF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A561622" w14:textId="77777777" w:rsidR="007F2FF9" w:rsidRPr="007F2FF9" w:rsidRDefault="007F2FF9" w:rsidP="007F2FF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F2FF9">
        <w:rPr>
          <w:rFonts w:ascii="Times New Roman" w:eastAsia="Times New Roman" w:hAnsi="Times New Roman" w:cs="Times New Roman"/>
          <w:b/>
          <w:bCs/>
          <w:kern w:val="0"/>
          <w:sz w:val="22"/>
          <w:szCs w:val="22"/>
          <w14:ligatures w14:val="none"/>
        </w:rPr>
        <w:t>Perpakavo</w:t>
      </w:r>
    </w:p>
    <w:p w14:paraId="139BF729" w14:textId="77777777" w:rsidR="007F2FF9" w:rsidRPr="007F2FF9" w:rsidRDefault="007F2FF9" w:rsidP="007F2FF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FF9">
        <w:rPr>
          <w:rFonts w:ascii="Times New Roman" w:eastAsia="TimesNewRoman" w:hAnsi="Times New Roman" w:cs="Times New Roman"/>
          <w:color w:val="000000"/>
          <w:kern w:val="0"/>
          <w:sz w:val="22"/>
          <w:szCs w:val="22"/>
          <w14:ligatures w14:val="none"/>
        </w:rPr>
        <w:t>LABOR Przedsiębiorstwo Farmaceutyczno-Chemiczne sp. z o.o.</w:t>
      </w:r>
    </w:p>
    <w:p w14:paraId="6165AD72" w14:textId="77777777" w:rsidR="007F2FF9" w:rsidRPr="007F2FF9" w:rsidRDefault="007F2FF9" w:rsidP="007F2FF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FF9">
        <w:rPr>
          <w:rFonts w:ascii="Times New Roman" w:eastAsia="TimesNewRoman" w:hAnsi="Times New Roman" w:cs="Times New Roman"/>
          <w:color w:val="000000"/>
          <w:kern w:val="0"/>
          <w:sz w:val="22"/>
          <w:szCs w:val="22"/>
          <w14:ligatures w14:val="none"/>
        </w:rPr>
        <w:t>Ul. Długosza 49,</w:t>
      </w:r>
    </w:p>
    <w:p w14:paraId="14BBC82E" w14:textId="77777777" w:rsidR="007F2FF9" w:rsidRPr="007F2FF9" w:rsidRDefault="007F2FF9" w:rsidP="007F2FF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FF9">
        <w:rPr>
          <w:rFonts w:ascii="Times New Roman" w:eastAsia="TimesNewRoman" w:hAnsi="Times New Roman" w:cs="Times New Roman"/>
          <w:color w:val="000000"/>
          <w:kern w:val="0"/>
          <w:sz w:val="22"/>
          <w:szCs w:val="22"/>
          <w14:ligatures w14:val="none"/>
        </w:rPr>
        <w:t>51-162 Wrocław,</w:t>
      </w:r>
    </w:p>
    <w:p w14:paraId="02FB576B" w14:textId="77777777" w:rsidR="007F2FF9" w:rsidRPr="007F2FF9" w:rsidRDefault="007F2FF9" w:rsidP="007F2FF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FF9">
        <w:rPr>
          <w:rFonts w:ascii="Times New Roman" w:eastAsia="TimesNewRoman" w:hAnsi="Times New Roman" w:cs="Times New Roman"/>
          <w:color w:val="000000"/>
          <w:kern w:val="0"/>
          <w:sz w:val="22"/>
          <w:szCs w:val="22"/>
          <w14:ligatures w14:val="none"/>
        </w:rPr>
        <w:t>Lenkija</w:t>
      </w:r>
    </w:p>
    <w:p w14:paraId="7F555B04" w14:textId="77777777" w:rsidR="007F2FF9" w:rsidRPr="007F2FF9" w:rsidRDefault="007F2FF9" w:rsidP="007F2FF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8919CAC" w14:textId="77777777" w:rsidR="007F2FF9" w:rsidRPr="007F2FF9" w:rsidRDefault="007F2FF9" w:rsidP="007F2FF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FF9">
        <w:rPr>
          <w:rFonts w:ascii="Times New Roman" w:eastAsia="TimesNewRoman" w:hAnsi="Times New Roman" w:cs="Times New Roman"/>
          <w:color w:val="000000"/>
          <w:kern w:val="0"/>
          <w:sz w:val="22"/>
          <w:szCs w:val="22"/>
          <w14:ligatures w14:val="none"/>
        </w:rPr>
        <w:t>arba</w:t>
      </w:r>
    </w:p>
    <w:p w14:paraId="55343266" w14:textId="77777777" w:rsidR="007F2FF9" w:rsidRPr="007F2FF9" w:rsidRDefault="007F2FF9" w:rsidP="007F2FF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E7E4A92" w14:textId="77777777" w:rsidR="007F2FF9" w:rsidRPr="007F2FF9" w:rsidRDefault="007F2FF9" w:rsidP="007F2FF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F2FF9">
        <w:rPr>
          <w:rFonts w:ascii="Times New Roman" w:eastAsia="TimesNewRoman" w:hAnsi="Times New Roman" w:cs="Times New Roman"/>
          <w:color w:val="000000"/>
          <w:kern w:val="0"/>
          <w:sz w:val="22"/>
          <w:szCs w:val="22"/>
          <w14:ligatures w14:val="none"/>
        </w:rPr>
        <w:t>UAB „Entafarma“</w:t>
      </w:r>
    </w:p>
    <w:p w14:paraId="5DFFA2DF" w14:textId="77777777" w:rsidR="007F2FF9" w:rsidRPr="007F2FF9" w:rsidRDefault="007F2FF9" w:rsidP="007F2FF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F2FF9">
        <w:rPr>
          <w:rFonts w:ascii="Times New Roman" w:eastAsia="TimesNewRoman" w:hAnsi="Times New Roman" w:cs="Times New Roman"/>
          <w:color w:val="000000"/>
          <w:kern w:val="0"/>
          <w:sz w:val="22"/>
          <w:szCs w:val="22"/>
          <w14:ligatures w14:val="none"/>
        </w:rPr>
        <w:t>Klonėnų vs. 1,</w:t>
      </w:r>
    </w:p>
    <w:p w14:paraId="33182B11" w14:textId="77777777" w:rsidR="007F2FF9" w:rsidRPr="007F2FF9" w:rsidRDefault="007F2FF9" w:rsidP="007F2FF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F2FF9">
        <w:rPr>
          <w:rFonts w:ascii="Times New Roman" w:eastAsia="TimesNewRoman" w:hAnsi="Times New Roman" w:cs="Times New Roman"/>
          <w:color w:val="000000"/>
          <w:kern w:val="0"/>
          <w:sz w:val="22"/>
          <w:szCs w:val="22"/>
          <w14:ligatures w14:val="none"/>
        </w:rPr>
        <w:t>LT-19156 Širvintų r. sav.</w:t>
      </w:r>
    </w:p>
    <w:p w14:paraId="4138EDCA" w14:textId="77777777" w:rsidR="007F2FF9" w:rsidRPr="00FE1D8C" w:rsidRDefault="007F2FF9" w:rsidP="007F2FF9">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F2FF9">
        <w:rPr>
          <w:rFonts w:ascii="Times New Roman" w:eastAsia="TimesNewRoman" w:hAnsi="Times New Roman" w:cs="Times New Roman"/>
          <w:color w:val="000000"/>
          <w:kern w:val="0"/>
          <w:sz w:val="22"/>
          <w:szCs w:val="22"/>
          <w14:ligatures w14:val="none"/>
        </w:rPr>
        <w:t>Lietuva</w:t>
      </w:r>
    </w:p>
    <w:p w14:paraId="6453D6F9" w14:textId="77777777" w:rsidR="0091514E" w:rsidRPr="0091514E" w:rsidRDefault="0091514E" w:rsidP="0091514E">
      <w:pPr>
        <w:spacing w:after="0" w:line="240" w:lineRule="auto"/>
        <w:rPr>
          <w:rFonts w:ascii="Times New Roman" w:eastAsia="Calibri" w:hAnsi="Times New Roman" w:cs="Times New Roman"/>
          <w:b/>
          <w:kern w:val="0"/>
          <w:sz w:val="22"/>
          <w:szCs w:val="22"/>
          <w14:ligatures w14:val="none"/>
        </w:rPr>
      </w:pPr>
    </w:p>
    <w:p w14:paraId="7F6AFB8D" w14:textId="77777777" w:rsidR="0091514E" w:rsidRPr="0091514E" w:rsidRDefault="0091514E" w:rsidP="0091514E">
      <w:pPr>
        <w:spacing w:after="0" w:line="240" w:lineRule="auto"/>
        <w:rPr>
          <w:rFonts w:ascii="Times New Roman" w:eastAsia="Calibri" w:hAnsi="Times New Roman" w:cs="Times New Roman"/>
          <w:b/>
          <w:color w:val="000000"/>
          <w:kern w:val="0"/>
          <w:sz w:val="22"/>
          <w:szCs w:val="22"/>
          <w14:ligatures w14:val="none"/>
        </w:rPr>
      </w:pPr>
    </w:p>
    <w:p w14:paraId="46413C0B" w14:textId="02670C6B" w:rsidR="0091514E" w:rsidRPr="0091514E" w:rsidRDefault="0091514E" w:rsidP="0091514E">
      <w:pPr>
        <w:spacing w:after="0" w:line="240" w:lineRule="auto"/>
        <w:rPr>
          <w:rFonts w:ascii="Times New Roman" w:eastAsia="Calibri" w:hAnsi="Times New Roman" w:cs="Times New Roman"/>
          <w:kern w:val="0"/>
          <w:sz w:val="22"/>
          <w:szCs w:val="22"/>
          <w14:ligatures w14:val="none"/>
        </w:rPr>
      </w:pPr>
      <w:r w:rsidRPr="0091514E">
        <w:rPr>
          <w:rFonts w:ascii="Times New Roman" w:eastAsia="Calibri" w:hAnsi="Times New Roman" w:cs="Times New Roman"/>
          <w:b/>
          <w:color w:val="000000"/>
          <w:kern w:val="0"/>
          <w:sz w:val="22"/>
          <w:szCs w:val="22"/>
          <w14:ligatures w14:val="none"/>
        </w:rPr>
        <w:t xml:space="preserve">Šis pakuotės lapelis paskutinį kartą </w:t>
      </w:r>
      <w:r w:rsidRPr="0091514E">
        <w:rPr>
          <w:rFonts w:ascii="Times New Roman" w:eastAsia="Calibri" w:hAnsi="Times New Roman" w:cs="Times New Roman"/>
          <w:b/>
          <w:kern w:val="0"/>
          <w:sz w:val="22"/>
          <w:szCs w:val="22"/>
          <w14:ligatures w14:val="none"/>
        </w:rPr>
        <w:t>peržiūrėtas</w:t>
      </w:r>
      <w:r w:rsidRPr="0091514E">
        <w:rPr>
          <w:rFonts w:ascii="Times New Roman" w:eastAsia="Calibri" w:hAnsi="Times New Roman" w:cs="Times New Roman"/>
          <w:b/>
          <w:color w:val="000000"/>
          <w:kern w:val="0"/>
          <w:sz w:val="22"/>
          <w:szCs w:val="22"/>
          <w14:ligatures w14:val="none"/>
        </w:rPr>
        <w:t xml:space="preserve"> </w:t>
      </w:r>
      <w:r w:rsidR="00FE1D8C">
        <w:rPr>
          <w:rFonts w:ascii="Times New Roman" w:eastAsia="Calibri" w:hAnsi="Times New Roman" w:cs="Times New Roman"/>
          <w:b/>
          <w:color w:val="000000"/>
          <w:kern w:val="0"/>
          <w:sz w:val="22"/>
          <w:szCs w:val="22"/>
          <w14:ligatures w14:val="none"/>
        </w:rPr>
        <w:t>2025-11-28.</w:t>
      </w:r>
    </w:p>
    <w:p w14:paraId="4FA95A85" w14:textId="77777777" w:rsidR="0091514E" w:rsidRPr="0091514E" w:rsidRDefault="0091514E" w:rsidP="0091514E">
      <w:pPr>
        <w:spacing w:after="0" w:line="240" w:lineRule="auto"/>
        <w:rPr>
          <w:rFonts w:ascii="Times New Roman" w:eastAsia="Calibri" w:hAnsi="Times New Roman" w:cs="Times New Roman"/>
          <w:kern w:val="0"/>
          <w:sz w:val="22"/>
          <w:szCs w:val="22"/>
          <w14:ligatures w14:val="none"/>
        </w:rPr>
      </w:pPr>
    </w:p>
    <w:p w14:paraId="0F512878" w14:textId="5E126578" w:rsidR="0091514E" w:rsidRDefault="0091514E" w:rsidP="00943F59">
      <w:pPr>
        <w:numPr>
          <w:ilvl w:val="12"/>
          <w:numId w:val="0"/>
        </w:numPr>
        <w:tabs>
          <w:tab w:val="left" w:pos="567"/>
        </w:tabs>
        <w:spacing w:after="0" w:line="240" w:lineRule="auto"/>
        <w:ind w:right="-2"/>
        <w:rPr>
          <w:rFonts w:ascii="Times New Roman" w:eastAsia="Calibri" w:hAnsi="Times New Roman" w:cs="Times New Roman"/>
          <w:kern w:val="0"/>
          <w:sz w:val="22"/>
          <w:szCs w:val="22"/>
          <w14:ligatures w14:val="none"/>
        </w:rPr>
      </w:pPr>
      <w:r w:rsidRPr="0091514E">
        <w:rPr>
          <w:rFonts w:ascii="Times New Roman" w:eastAsia="Calibri"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8" w:history="1">
        <w:r w:rsidR="00943F59" w:rsidRPr="0091514E">
          <w:rPr>
            <w:rStyle w:val="Hipersaitas"/>
            <w:rFonts w:ascii="Times New Roman" w:eastAsia="Calibri" w:hAnsi="Times New Roman" w:cs="Times New Roman"/>
            <w:kern w:val="0"/>
            <w:sz w:val="22"/>
            <w:szCs w:val="22"/>
            <w14:ligatures w14:val="none"/>
          </w:rPr>
          <w:t>https://vvkt.lrv.lt/lt/</w:t>
        </w:r>
      </w:hyperlink>
      <w:r w:rsidRPr="0091514E">
        <w:rPr>
          <w:rFonts w:ascii="Times New Roman" w:eastAsia="Calibri" w:hAnsi="Times New Roman" w:cs="Times New Roman"/>
          <w:kern w:val="0"/>
          <w:sz w:val="22"/>
          <w:szCs w:val="22"/>
          <w14:ligatures w14:val="none"/>
        </w:rPr>
        <w:t>.</w:t>
      </w:r>
    </w:p>
    <w:p w14:paraId="2E4CB9BA" w14:textId="77777777" w:rsidR="00943F59" w:rsidRDefault="00943F59" w:rsidP="00943F59">
      <w:pPr>
        <w:numPr>
          <w:ilvl w:val="12"/>
          <w:numId w:val="0"/>
        </w:numPr>
        <w:tabs>
          <w:tab w:val="left" w:pos="567"/>
        </w:tabs>
        <w:spacing w:after="0" w:line="240" w:lineRule="auto"/>
        <w:ind w:right="-2"/>
        <w:rPr>
          <w:rFonts w:ascii="Times New Roman" w:eastAsia="Calibri" w:hAnsi="Times New Roman" w:cs="Times New Roman"/>
          <w:kern w:val="0"/>
          <w:sz w:val="22"/>
          <w:szCs w:val="22"/>
          <w14:ligatures w14:val="none"/>
        </w:rPr>
      </w:pPr>
    </w:p>
    <w:p w14:paraId="09A54B45" w14:textId="19B0B050" w:rsidR="00943F59" w:rsidRPr="0091514E" w:rsidRDefault="00943F59" w:rsidP="00943F59">
      <w:pPr>
        <w:spacing w:line="259" w:lineRule="auto"/>
        <w:rPr>
          <w:rFonts w:ascii="Times New Roman" w:eastAsia="Aptos" w:hAnsi="Times New Roman" w:cs="Times New Roman"/>
          <w:sz w:val="22"/>
          <w:szCs w:val="22"/>
        </w:rPr>
      </w:pPr>
      <w:r w:rsidRPr="00943F59">
        <w:rPr>
          <w:rFonts w:ascii="Times New Roman" w:eastAsia="Aptos" w:hAnsi="Times New Roman" w:cs="Times New Roman"/>
          <w:i/>
          <w:iCs/>
          <w:sz w:val="22"/>
          <w:szCs w:val="22"/>
        </w:rPr>
        <w:t>Lygiagrečiai importuojamas vaistas nuo referencinio vaisto skiriasi tinkamumo laiku: referencinio vaisto - 5 metai, lygiagrečiai importuojamo - 3 metai; išvaizda: referencinio vaisto tabletės baltos ar švelniai gelsvos, vienoje pusėje taisyklingame šešiakampyje įspaustos raidės „BV“, lygiagrečiai importuojamo vaisto tabletės baltos, abipus išgaubtos, su skaičiumi „50“ vienoje pusėje.</w:t>
      </w:r>
    </w:p>
    <w:p w14:paraId="584921B3" w14:textId="06AD8DCE" w:rsidR="000E75BE" w:rsidRPr="0091514E" w:rsidRDefault="000E75BE" w:rsidP="0091514E"/>
    <w:sectPr w:rsidR="000E75BE" w:rsidRPr="0091514E" w:rsidSect="00943F59">
      <w:footerReference w:type="default" r:id="rId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F445" w14:textId="77777777" w:rsidR="00194877" w:rsidRDefault="00194877">
      <w:pPr>
        <w:spacing w:after="0" w:line="240" w:lineRule="auto"/>
      </w:pPr>
      <w:r>
        <w:separator/>
      </w:r>
    </w:p>
  </w:endnote>
  <w:endnote w:type="continuationSeparator" w:id="0">
    <w:p w14:paraId="1BC4D2F9" w14:textId="77777777" w:rsidR="00194877" w:rsidRDefault="0019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F959" w14:textId="77777777" w:rsidR="006C3490" w:rsidRDefault="00FE1D8C">
    <w:pPr>
      <w:pStyle w:val="Porat"/>
    </w:pPr>
    <w:r>
      <w:rPr>
        <w:noProof/>
        <w:lang w:eastAsia="lt-LT"/>
      </w:rPr>
      <mc:AlternateContent>
        <mc:Choice Requires="wps">
          <w:drawing>
            <wp:anchor distT="0" distB="0" distL="114300" distR="114300" simplePos="0" relativeHeight="251659264" behindDoc="0" locked="0" layoutInCell="0" allowOverlap="1" wp14:anchorId="17458D78" wp14:editId="6250E944">
              <wp:simplePos x="0" y="0"/>
              <wp:positionH relativeFrom="page">
                <wp:posOffset>0</wp:posOffset>
              </wp:positionH>
              <wp:positionV relativeFrom="page">
                <wp:posOffset>9491345</wp:posOffset>
              </wp:positionV>
              <wp:extent cx="7772400" cy="375920"/>
              <wp:effectExtent l="0" t="0" r="0" b="5080"/>
              <wp:wrapNone/>
              <wp:docPr id="3" name="MSIPCM9df64043b01009eeb9b840a2"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3AD4E3" w14:textId="77777777" w:rsidR="006C3490" w:rsidRPr="00F268E1" w:rsidRDefault="006C3490" w:rsidP="00F268E1">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7458D78" id="_x0000_t202" coordsize="21600,21600" o:spt="202" path="m,l,21600r21600,l21600,xe">
              <v:stroke joinstyle="miter"/>
              <v:path gradientshapeok="t" o:connecttype="rect"/>
            </v:shapetype>
            <v:shape id="MSIPCM9df64043b01009eeb9b840a2" o:spid="_x0000_s1026" type="#_x0000_t202" alt="{&quot;HashCode&quot;:-242339457,&quot;Height&quot;:792.0,&quot;Width&quot;:612.0,&quot;Placement&quot;:&quot;Footer&quot;,&quot;Index&quot;:&quot;Primary&quot;,&quot;Section&quot;:1,&quot;Top&quot;:0.0,&quot;Left&quot;:0.0}" style="position:absolute;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" o:allowincell="f" filled="f" stroked="f" strokeweight=".5pt">
              <v:textbox inset=",0,20pt,0">
                <w:txbxContent>
                  <w:p w14:paraId="4A3AD4E3" w14:textId="77777777" w:rsidR="006C3490" w:rsidRPr="00F268E1" w:rsidRDefault="006C3490" w:rsidP="00F268E1">
                    <w:pPr>
                      <w:spacing w:after="0"/>
                      <w:jc w:val="right"/>
                      <w:rPr>
                        <w:rFonts w:ascii="Calibri" w:hAnsi="Calibri" w:cs="Calibri"/>
                        <w:color w:val="FF8939"/>
                        <w:sz w:val="4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EF58" w14:textId="77777777" w:rsidR="00194877" w:rsidRDefault="00194877">
      <w:pPr>
        <w:spacing w:after="0" w:line="240" w:lineRule="auto"/>
      </w:pPr>
      <w:r>
        <w:separator/>
      </w:r>
    </w:p>
  </w:footnote>
  <w:footnote w:type="continuationSeparator" w:id="0">
    <w:p w14:paraId="25407845" w14:textId="77777777" w:rsidR="00194877" w:rsidRDefault="00194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73612"/>
    <w:multiLevelType w:val="hybridMultilevel"/>
    <w:tmpl w:val="E5126494"/>
    <w:lvl w:ilvl="0" w:tplc="3C4A5164">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D65D4"/>
    <w:multiLevelType w:val="hybridMultilevel"/>
    <w:tmpl w:val="623643BC"/>
    <w:lvl w:ilvl="0" w:tplc="3C4A5164">
      <w:start w:val="2"/>
      <w:numFmt w:val="bullet"/>
      <w:lvlText w:val="-"/>
      <w:lvlJc w:val="left"/>
      <w:pPr>
        <w:tabs>
          <w:tab w:val="num" w:pos="600"/>
        </w:tabs>
        <w:ind w:left="60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61C56"/>
    <w:multiLevelType w:val="hybridMultilevel"/>
    <w:tmpl w:val="50A08822"/>
    <w:lvl w:ilvl="0" w:tplc="04090001">
      <w:start w:val="1"/>
      <w:numFmt w:val="bullet"/>
      <w:lvlText w:val=""/>
      <w:lvlJc w:val="left"/>
      <w:pPr>
        <w:tabs>
          <w:tab w:val="num" w:pos="720"/>
        </w:tabs>
        <w:ind w:left="720" w:hanging="360"/>
      </w:pPr>
      <w:rPr>
        <w:rFonts w:ascii="Symbol" w:hAnsi="Symbol" w:hint="default"/>
      </w:rPr>
    </w:lvl>
    <w:lvl w:ilvl="1" w:tplc="8EBC3236">
      <w:start w:val="1"/>
      <w:numFmt w:val="bullet"/>
      <w:lvlText w:val=""/>
      <w:lvlJc w:val="left"/>
      <w:pPr>
        <w:tabs>
          <w:tab w:val="num" w:pos="1800"/>
        </w:tabs>
        <w:ind w:left="1800" w:hanging="72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6273B"/>
    <w:multiLevelType w:val="hybridMultilevel"/>
    <w:tmpl w:val="3E047B46"/>
    <w:lvl w:ilvl="0" w:tplc="3C4A5164">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31BD8"/>
    <w:multiLevelType w:val="hybridMultilevel"/>
    <w:tmpl w:val="7B82B01A"/>
    <w:lvl w:ilvl="0" w:tplc="3C4A5164">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00B73"/>
    <w:multiLevelType w:val="multilevel"/>
    <w:tmpl w:val="CB7E2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42439"/>
    <w:multiLevelType w:val="hybridMultilevel"/>
    <w:tmpl w:val="22DA5E30"/>
    <w:lvl w:ilvl="0" w:tplc="3C4A5164">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F0DE9"/>
    <w:multiLevelType w:val="hybridMultilevel"/>
    <w:tmpl w:val="042C5D2A"/>
    <w:lvl w:ilvl="0" w:tplc="85DEFC1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8568C2"/>
    <w:multiLevelType w:val="hybridMultilevel"/>
    <w:tmpl w:val="6B24D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3144E4"/>
    <w:multiLevelType w:val="hybridMultilevel"/>
    <w:tmpl w:val="9FA87120"/>
    <w:lvl w:ilvl="0" w:tplc="3C4A5164">
      <w:start w:val="2"/>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B1B04"/>
    <w:multiLevelType w:val="hybridMultilevel"/>
    <w:tmpl w:val="27E872EE"/>
    <w:lvl w:ilvl="0" w:tplc="3C4A51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370207"/>
    <w:multiLevelType w:val="hybridMultilevel"/>
    <w:tmpl w:val="13422C56"/>
    <w:lvl w:ilvl="0" w:tplc="3C4A5164">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B4390"/>
    <w:multiLevelType w:val="hybridMultilevel"/>
    <w:tmpl w:val="71AE87CC"/>
    <w:lvl w:ilvl="0" w:tplc="3C4A51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EB49DB"/>
    <w:multiLevelType w:val="hybridMultilevel"/>
    <w:tmpl w:val="5E5EAC3A"/>
    <w:lvl w:ilvl="0" w:tplc="3C4A5164">
      <w:start w:val="2"/>
      <w:numFmt w:val="bullet"/>
      <w:lvlText w:val="-"/>
      <w:lvlJc w:val="left"/>
      <w:pPr>
        <w:tabs>
          <w:tab w:val="num" w:pos="600"/>
        </w:tabs>
        <w:ind w:left="60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C121E9"/>
    <w:multiLevelType w:val="hybridMultilevel"/>
    <w:tmpl w:val="F9C8FCA6"/>
    <w:lvl w:ilvl="0" w:tplc="ECC032B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AFD08A0"/>
    <w:multiLevelType w:val="hybridMultilevel"/>
    <w:tmpl w:val="E4E6E7DA"/>
    <w:lvl w:ilvl="0" w:tplc="04090005">
      <w:start w:val="1"/>
      <w:numFmt w:val="bullet"/>
      <w:lvlText w:val=""/>
      <w:lvlJc w:val="left"/>
      <w:pPr>
        <w:tabs>
          <w:tab w:val="num" w:pos="720"/>
        </w:tabs>
        <w:ind w:left="720" w:hanging="360"/>
      </w:pPr>
      <w:rPr>
        <w:rFonts w:ascii="Wingdings" w:hAnsi="Wingdings" w:hint="default"/>
      </w:rPr>
    </w:lvl>
    <w:lvl w:ilvl="1" w:tplc="979E2A1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E27B7"/>
    <w:multiLevelType w:val="hybridMultilevel"/>
    <w:tmpl w:val="55F28D6E"/>
    <w:lvl w:ilvl="0" w:tplc="FFFFFFFF">
      <w:start w:val="1"/>
      <w:numFmt w:val="bullet"/>
      <w:lvlText w:val=""/>
      <w:lvlJc w:val="left"/>
      <w:pPr>
        <w:tabs>
          <w:tab w:val="num" w:pos="720"/>
        </w:tabs>
        <w:ind w:left="720" w:hanging="360"/>
      </w:pPr>
      <w:rPr>
        <w:rFonts w:ascii="Symbol" w:hAnsi="Symbol" w:hint="default"/>
      </w:rPr>
    </w:lvl>
    <w:lvl w:ilvl="1" w:tplc="3C4A5164">
      <w:start w:val="2"/>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1703D3"/>
    <w:multiLevelType w:val="hybridMultilevel"/>
    <w:tmpl w:val="652A6948"/>
    <w:lvl w:ilvl="0" w:tplc="FFFFFFFF">
      <w:start w:val="1"/>
      <w:numFmt w:val="bullet"/>
      <w:lvlText w:val=""/>
      <w:lvlJc w:val="left"/>
      <w:pPr>
        <w:tabs>
          <w:tab w:val="num" w:pos="720"/>
        </w:tabs>
        <w:ind w:left="720" w:hanging="360"/>
      </w:pPr>
      <w:rPr>
        <w:rFonts w:ascii="Wingdings" w:hAnsi="Wingdings" w:hint="default"/>
      </w:rPr>
    </w:lvl>
    <w:lvl w:ilvl="1" w:tplc="3C4A5164">
      <w:start w:val="2"/>
      <w:numFmt w:val="bullet"/>
      <w:lvlText w:val="-"/>
      <w:lvlJc w:val="left"/>
      <w:pPr>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A0BD5"/>
    <w:multiLevelType w:val="hybridMultilevel"/>
    <w:tmpl w:val="34AAB100"/>
    <w:lvl w:ilvl="0" w:tplc="B960185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60596"/>
    <w:multiLevelType w:val="hybridMultilevel"/>
    <w:tmpl w:val="D3AE54F6"/>
    <w:lvl w:ilvl="0" w:tplc="3C4A51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EC51F0"/>
    <w:multiLevelType w:val="hybridMultilevel"/>
    <w:tmpl w:val="BDCCD74E"/>
    <w:lvl w:ilvl="0" w:tplc="99C82F24">
      <w:start w:val="6"/>
      <w:numFmt w:val="bullet"/>
      <w:lvlText w:val="-"/>
      <w:lvlJc w:val="left"/>
      <w:pPr>
        <w:ind w:left="1080" w:hanging="72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E33620"/>
    <w:multiLevelType w:val="hybridMultilevel"/>
    <w:tmpl w:val="15D277AC"/>
    <w:lvl w:ilvl="0" w:tplc="3C4A5164">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22654A"/>
    <w:multiLevelType w:val="hybridMultilevel"/>
    <w:tmpl w:val="246EE28E"/>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24" w15:restartNumberingAfterBreak="0">
    <w:nsid w:val="5DFA7DFA"/>
    <w:multiLevelType w:val="multilevel"/>
    <w:tmpl w:val="8C9CB1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9F403D"/>
    <w:multiLevelType w:val="hybridMultilevel"/>
    <w:tmpl w:val="A0EAA94C"/>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265BD8"/>
    <w:multiLevelType w:val="hybridMultilevel"/>
    <w:tmpl w:val="5A9686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C5B3513"/>
    <w:multiLevelType w:val="multilevel"/>
    <w:tmpl w:val="8E1666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1F0E74"/>
    <w:multiLevelType w:val="hybridMultilevel"/>
    <w:tmpl w:val="4A46E188"/>
    <w:lvl w:ilvl="0" w:tplc="3C4A51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F6559F"/>
    <w:multiLevelType w:val="hybridMultilevel"/>
    <w:tmpl w:val="F7622A78"/>
    <w:lvl w:ilvl="0" w:tplc="6C508FD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A0080"/>
    <w:multiLevelType w:val="hybridMultilevel"/>
    <w:tmpl w:val="D9A677CA"/>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86D35"/>
    <w:multiLevelType w:val="hybridMultilevel"/>
    <w:tmpl w:val="9FC6055C"/>
    <w:lvl w:ilvl="0" w:tplc="3C4A5164">
      <w:start w:val="2"/>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D0C16"/>
    <w:multiLevelType w:val="hybridMultilevel"/>
    <w:tmpl w:val="A13045D4"/>
    <w:lvl w:ilvl="0" w:tplc="3C4A5164">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457D1"/>
    <w:multiLevelType w:val="hybridMultilevel"/>
    <w:tmpl w:val="74346494"/>
    <w:lvl w:ilvl="0" w:tplc="FFFFFFFF">
      <w:start w:val="1"/>
      <w:numFmt w:val="bullet"/>
      <w:lvlText w:val=""/>
      <w:lvlJc w:val="left"/>
      <w:pPr>
        <w:tabs>
          <w:tab w:val="num" w:pos="720"/>
        </w:tabs>
        <w:ind w:left="720" w:hanging="360"/>
      </w:pPr>
      <w:rPr>
        <w:rFonts w:ascii="Symbol" w:hAnsi="Symbol" w:hint="default"/>
      </w:rPr>
    </w:lvl>
    <w:lvl w:ilvl="1" w:tplc="3C4A5164">
      <w:start w:val="2"/>
      <w:numFmt w:val="bullet"/>
      <w:lvlText w:val="-"/>
      <w:lvlJc w:val="left"/>
      <w:pPr>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6B4508"/>
    <w:multiLevelType w:val="multilevel"/>
    <w:tmpl w:val="283CDB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06913"/>
    <w:multiLevelType w:val="multilevel"/>
    <w:tmpl w:val="21646F0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AF36BF"/>
    <w:multiLevelType w:val="multilevel"/>
    <w:tmpl w:val="EBC46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1947469">
    <w:abstractNumId w:val="32"/>
  </w:num>
  <w:num w:numId="2" w16cid:durableId="1714692301">
    <w:abstractNumId w:val="29"/>
  </w:num>
  <w:num w:numId="3" w16cid:durableId="295767910">
    <w:abstractNumId w:val="19"/>
  </w:num>
  <w:num w:numId="4" w16cid:durableId="1660772329">
    <w:abstractNumId w:val="27"/>
  </w:num>
  <w:num w:numId="5" w16cid:durableId="393238881">
    <w:abstractNumId w:val="34"/>
  </w:num>
  <w:num w:numId="6" w16cid:durableId="1532573418">
    <w:abstractNumId w:val="36"/>
  </w:num>
  <w:num w:numId="7" w16cid:durableId="1721008064">
    <w:abstractNumId w:val="3"/>
  </w:num>
  <w:num w:numId="8" w16cid:durableId="1861625401">
    <w:abstractNumId w:val="24"/>
  </w:num>
  <w:num w:numId="9" w16cid:durableId="1903442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630794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49439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804736">
    <w:abstractNumId w:val="2"/>
  </w:num>
  <w:num w:numId="13" w16cid:durableId="1259211388">
    <w:abstractNumId w:val="5"/>
  </w:num>
  <w:num w:numId="14" w16cid:durableId="1876500905">
    <w:abstractNumId w:val="16"/>
  </w:num>
  <w:num w:numId="15" w16cid:durableId="1320229969">
    <w:abstractNumId w:val="30"/>
  </w:num>
  <w:num w:numId="16" w16cid:durableId="174614867">
    <w:abstractNumId w:val="1"/>
  </w:num>
  <w:num w:numId="17" w16cid:durableId="998459663">
    <w:abstractNumId w:val="0"/>
    <w:lvlOverride w:ilvl="0">
      <w:lvl w:ilvl="0">
        <w:start w:val="1"/>
        <w:numFmt w:val="bullet"/>
        <w:lvlText w:val="-"/>
        <w:lvlJc w:val="left"/>
        <w:pPr>
          <w:ind w:left="360" w:hanging="360"/>
        </w:pPr>
      </w:lvl>
    </w:lvlOverride>
  </w:num>
  <w:num w:numId="18" w16cid:durableId="113838044">
    <w:abstractNumId w:val="6"/>
  </w:num>
  <w:num w:numId="19" w16cid:durableId="2104640705">
    <w:abstractNumId w:val="28"/>
  </w:num>
  <w:num w:numId="20" w16cid:durableId="1688556786">
    <w:abstractNumId w:val="12"/>
  </w:num>
  <w:num w:numId="21" w16cid:durableId="733234944">
    <w:abstractNumId w:val="4"/>
  </w:num>
  <w:num w:numId="22" w16cid:durableId="1351225525">
    <w:abstractNumId w:val="7"/>
  </w:num>
  <w:num w:numId="23" w16cid:durableId="1853566776">
    <w:abstractNumId w:val="18"/>
  </w:num>
  <w:num w:numId="24" w16cid:durableId="727264292">
    <w:abstractNumId w:val="22"/>
  </w:num>
  <w:num w:numId="25" w16cid:durableId="609163403">
    <w:abstractNumId w:val="14"/>
  </w:num>
  <w:num w:numId="26" w16cid:durableId="1461802954">
    <w:abstractNumId w:val="17"/>
  </w:num>
  <w:num w:numId="27" w16cid:durableId="597906095">
    <w:abstractNumId w:val="33"/>
  </w:num>
  <w:num w:numId="28" w16cid:durableId="1160928695">
    <w:abstractNumId w:val="35"/>
  </w:num>
  <w:num w:numId="29" w16cid:durableId="825974824">
    <w:abstractNumId w:val="13"/>
  </w:num>
  <w:num w:numId="30" w16cid:durableId="2085494220">
    <w:abstractNumId w:val="20"/>
  </w:num>
  <w:num w:numId="31" w16cid:durableId="719133305">
    <w:abstractNumId w:val="10"/>
  </w:num>
  <w:num w:numId="32" w16cid:durableId="1184516869">
    <w:abstractNumId w:val="31"/>
  </w:num>
  <w:num w:numId="33" w16cid:durableId="671881027">
    <w:abstractNumId w:val="9"/>
  </w:num>
  <w:num w:numId="34" w16cid:durableId="812986849">
    <w:abstractNumId w:val="8"/>
  </w:num>
  <w:num w:numId="35" w16cid:durableId="1348019186">
    <w:abstractNumId w:val="11"/>
  </w:num>
  <w:num w:numId="36" w16cid:durableId="433862310">
    <w:abstractNumId w:val="21"/>
  </w:num>
  <w:num w:numId="37" w16cid:durableId="8395468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DC"/>
    <w:rsid w:val="00015F34"/>
    <w:rsid w:val="00050F62"/>
    <w:rsid w:val="0005562B"/>
    <w:rsid w:val="00065345"/>
    <w:rsid w:val="00090DCA"/>
    <w:rsid w:val="000E75BE"/>
    <w:rsid w:val="00194877"/>
    <w:rsid w:val="0021321A"/>
    <w:rsid w:val="002C56D7"/>
    <w:rsid w:val="00316B2D"/>
    <w:rsid w:val="00393889"/>
    <w:rsid w:val="004B6FC9"/>
    <w:rsid w:val="004E1BF5"/>
    <w:rsid w:val="00510905"/>
    <w:rsid w:val="005C6B49"/>
    <w:rsid w:val="006A6794"/>
    <w:rsid w:val="006C3490"/>
    <w:rsid w:val="006E1E7B"/>
    <w:rsid w:val="00702EE3"/>
    <w:rsid w:val="007B1EAF"/>
    <w:rsid w:val="007B7E0F"/>
    <w:rsid w:val="007F2FF9"/>
    <w:rsid w:val="00812B76"/>
    <w:rsid w:val="008B63DC"/>
    <w:rsid w:val="00912B16"/>
    <w:rsid w:val="0091514E"/>
    <w:rsid w:val="00943F59"/>
    <w:rsid w:val="009A7274"/>
    <w:rsid w:val="00A8140C"/>
    <w:rsid w:val="00B44DEB"/>
    <w:rsid w:val="00B9464A"/>
    <w:rsid w:val="00BB25B4"/>
    <w:rsid w:val="00BC413D"/>
    <w:rsid w:val="00BF7E29"/>
    <w:rsid w:val="00C16559"/>
    <w:rsid w:val="00D06445"/>
    <w:rsid w:val="00F057DC"/>
    <w:rsid w:val="00F25CB7"/>
    <w:rsid w:val="00FE1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7825"/>
  <w15:chartTrackingRefBased/>
  <w15:docId w15:val="{A5E94DA5-86E7-446D-9B8C-3CA3E51A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B6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6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63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63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63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B63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63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63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63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63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63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63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63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63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63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63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63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63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6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63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63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63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63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63DC"/>
    <w:rPr>
      <w:i/>
      <w:iCs/>
      <w:color w:val="404040" w:themeColor="text1" w:themeTint="BF"/>
    </w:rPr>
  </w:style>
  <w:style w:type="paragraph" w:styleId="Sraopastraipa">
    <w:name w:val="List Paragraph"/>
    <w:basedOn w:val="prastasis"/>
    <w:uiPriority w:val="34"/>
    <w:qFormat/>
    <w:rsid w:val="008B63DC"/>
    <w:pPr>
      <w:ind w:left="720"/>
      <w:contextualSpacing/>
    </w:pPr>
  </w:style>
  <w:style w:type="character" w:styleId="Rykuspabraukimas">
    <w:name w:val="Intense Emphasis"/>
    <w:basedOn w:val="Numatytasispastraiposriftas"/>
    <w:uiPriority w:val="21"/>
    <w:qFormat/>
    <w:rsid w:val="008B63DC"/>
    <w:rPr>
      <w:i/>
      <w:iCs/>
      <w:color w:val="0F4761" w:themeColor="accent1" w:themeShade="BF"/>
    </w:rPr>
  </w:style>
  <w:style w:type="paragraph" w:styleId="Iskirtacitata">
    <w:name w:val="Intense Quote"/>
    <w:basedOn w:val="prastasis"/>
    <w:next w:val="prastasis"/>
    <w:link w:val="IskirtacitataDiagrama"/>
    <w:uiPriority w:val="30"/>
    <w:qFormat/>
    <w:rsid w:val="008B6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63DC"/>
    <w:rPr>
      <w:i/>
      <w:iCs/>
      <w:color w:val="0F4761" w:themeColor="accent1" w:themeShade="BF"/>
    </w:rPr>
  </w:style>
  <w:style w:type="character" w:styleId="Rykinuoroda">
    <w:name w:val="Intense Reference"/>
    <w:basedOn w:val="Numatytasispastraiposriftas"/>
    <w:uiPriority w:val="32"/>
    <w:qFormat/>
    <w:rsid w:val="008B63DC"/>
    <w:rPr>
      <w:b/>
      <w:bCs/>
      <w:smallCaps/>
      <w:color w:val="0F4761" w:themeColor="accent1" w:themeShade="BF"/>
      <w:spacing w:val="5"/>
    </w:rPr>
  </w:style>
  <w:style w:type="paragraph" w:styleId="Porat">
    <w:name w:val="footer"/>
    <w:basedOn w:val="prastasis"/>
    <w:link w:val="PoratDiagrama"/>
    <w:uiPriority w:val="99"/>
    <w:semiHidden/>
    <w:unhideWhenUsed/>
    <w:rsid w:val="009151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1514E"/>
  </w:style>
  <w:style w:type="character" w:styleId="Hipersaitas">
    <w:name w:val="Hyperlink"/>
    <w:basedOn w:val="Numatytasispastraiposriftas"/>
    <w:uiPriority w:val="99"/>
    <w:unhideWhenUsed/>
    <w:rsid w:val="00943F59"/>
    <w:rPr>
      <w:color w:val="467886" w:themeColor="hyperlink"/>
      <w:u w:val="single"/>
    </w:rPr>
  </w:style>
  <w:style w:type="character" w:styleId="Neapdorotaspaminjimas">
    <w:name w:val="Unresolved Mention"/>
    <w:basedOn w:val="Numatytasispastraiposriftas"/>
    <w:uiPriority w:val="99"/>
    <w:semiHidden/>
    <w:unhideWhenUsed/>
    <w:rsid w:val="0094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16978</Words>
  <Characters>9678</Characters>
  <Application>Microsoft Office Word</Application>
  <DocSecurity>0</DocSecurity>
  <Lines>80</Lines>
  <Paragraphs>53</Paragraphs>
  <ScaleCrop>false</ScaleCrop>
  <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31</cp:revision>
  <dcterms:created xsi:type="dcterms:W3CDTF">2025-07-07T21:26:00Z</dcterms:created>
  <dcterms:modified xsi:type="dcterms:W3CDTF">2025-12-03T05:24:00Z</dcterms:modified>
</cp:coreProperties>
</file>