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420" w:rsidRPr="0018337B" w:rsidRDefault="001C3420" w:rsidP="001C3420">
      <w:pPr>
        <w:spacing w:after="0" w:line="240" w:lineRule="auto"/>
        <w:jc w:val="center"/>
        <w:rPr>
          <w:rFonts w:ascii="Times New Roman" w:eastAsia="MS Mincho" w:hAnsi="Times New Roman"/>
          <w:b/>
          <w:lang w:val="lt-LT" w:eastAsia="lt-LT"/>
        </w:rPr>
      </w:pPr>
      <w:r w:rsidRPr="0018337B">
        <w:rPr>
          <w:rFonts w:ascii="Times New Roman" w:eastAsia="MS Mincho" w:hAnsi="Times New Roman"/>
          <w:b/>
          <w:lang w:val="lt-LT" w:eastAsia="lt-LT"/>
        </w:rPr>
        <w:t>Pakuotės lapelis: informacija vartotojui</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jc w:val="center"/>
        <w:rPr>
          <w:rFonts w:ascii="Times New Roman" w:eastAsia="MS Mincho" w:hAnsi="Times New Roman"/>
          <w:b/>
          <w:lang w:val="lt-LT" w:eastAsia="lt-LT"/>
        </w:rPr>
      </w:pPr>
      <w:r w:rsidRPr="0018337B">
        <w:rPr>
          <w:rFonts w:ascii="Times New Roman" w:eastAsia="MS Mincho" w:hAnsi="Times New Roman"/>
          <w:b/>
          <w:lang w:val="lt-LT" w:eastAsia="lt-LT"/>
        </w:rPr>
        <w:t>VERORAB milteliai ir tirpiklis injekcinei suspensijai</w:t>
      </w:r>
    </w:p>
    <w:p w:rsidR="001C3420" w:rsidRPr="0018337B" w:rsidRDefault="001C3420" w:rsidP="001C3420">
      <w:pPr>
        <w:spacing w:after="0" w:line="240" w:lineRule="auto"/>
        <w:jc w:val="center"/>
        <w:rPr>
          <w:rFonts w:ascii="Times New Roman" w:eastAsia="MS Mincho" w:hAnsi="Times New Roman"/>
          <w:lang w:val="lt-LT" w:eastAsia="lt-LT"/>
        </w:rPr>
      </w:pPr>
      <w:r>
        <w:rPr>
          <w:rFonts w:ascii="Times New Roman" w:eastAsia="MS Mincho" w:hAnsi="Times New Roman"/>
          <w:lang w:val="lt-LT" w:eastAsia="lt-LT"/>
        </w:rPr>
        <w:t>v</w:t>
      </w:r>
      <w:r w:rsidRPr="0018337B">
        <w:rPr>
          <w:rFonts w:ascii="Times New Roman" w:eastAsia="MS Mincho" w:hAnsi="Times New Roman"/>
          <w:lang w:val="lt-LT" w:eastAsia="lt-LT"/>
        </w:rPr>
        <w:t>akcina nuo pasiutligės, pagaminta naudojant ląstelių kultūrą, vartoti žmonėms</w:t>
      </w:r>
    </w:p>
    <w:p w:rsidR="001C3420" w:rsidRPr="0018337B" w:rsidRDefault="001C3420" w:rsidP="001C3420">
      <w:pPr>
        <w:spacing w:after="0" w:line="240" w:lineRule="auto"/>
        <w:jc w:val="center"/>
        <w:rPr>
          <w:rFonts w:ascii="Times New Roman" w:eastAsia="MS Mincho" w:hAnsi="Times New Roman"/>
          <w:b/>
          <w:lang w:val="lt-LT" w:eastAsia="lt-LT"/>
        </w:rPr>
      </w:pPr>
    </w:p>
    <w:p w:rsidR="001C3420" w:rsidRPr="0018337B" w:rsidRDefault="001C3420" w:rsidP="001C3420">
      <w:pPr>
        <w:spacing w:after="0" w:line="240" w:lineRule="auto"/>
        <w:jc w:val="center"/>
        <w:rPr>
          <w:rFonts w:ascii="Times New Roman" w:eastAsia="MS Mincho" w:hAnsi="Times New Roman"/>
          <w:b/>
          <w:lang w:val="lt-LT" w:eastAsia="lt-LT"/>
        </w:rPr>
      </w:pPr>
    </w:p>
    <w:p w:rsidR="001C3420" w:rsidRPr="0018337B" w:rsidRDefault="001C3420" w:rsidP="001C3420">
      <w:pPr>
        <w:spacing w:after="120" w:line="240" w:lineRule="auto"/>
        <w:rPr>
          <w:rFonts w:ascii="Times New Roman" w:eastAsia="MS Mincho" w:hAnsi="Times New Roman"/>
          <w:b/>
          <w:lang w:val="lt-LT" w:eastAsia="lt-LT"/>
        </w:rPr>
      </w:pPr>
      <w:r w:rsidRPr="0018337B">
        <w:rPr>
          <w:rFonts w:ascii="Times New Roman" w:eastAsia="MS Mincho" w:hAnsi="Times New Roman"/>
          <w:b/>
          <w:lang w:val="lt-LT" w:eastAsia="lt-LT"/>
        </w:rPr>
        <w:t>Atidžiai perskaitykite visą šį lapelį, prieš pradėdami vartoti vaistą, nes jame pateikiama Jums svarbi informacija.</w:t>
      </w:r>
    </w:p>
    <w:p w:rsidR="001C3420" w:rsidRPr="0018337B" w:rsidRDefault="001C3420" w:rsidP="001C3420">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Neišmeskite šio lapelio, nes vėl gali prireikti jį perskaityti.</w:t>
      </w:r>
    </w:p>
    <w:p w:rsidR="001C3420" w:rsidRPr="0018337B" w:rsidRDefault="001C3420" w:rsidP="001C3420">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Jeigu kiltų daugiau klausimų, kreipkitės į gydytoją arba slaugytoją.</w:t>
      </w:r>
    </w:p>
    <w:p w:rsidR="001C3420" w:rsidRPr="0018337B" w:rsidRDefault="001C3420" w:rsidP="001C3420">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Šis vaistas skirtas tik Jums, todėl kitiems žmonėms jo duoti negalima.</w:t>
      </w:r>
      <w:r w:rsidRPr="0018337B">
        <w:rPr>
          <w:rFonts w:ascii="Times New Roman" w:eastAsia="Times New Roman" w:hAnsi="Times New Roman"/>
          <w:snapToGrid w:val="0"/>
          <w:lang w:val="lt-LT"/>
        </w:rPr>
        <w:t xml:space="preserve"> </w:t>
      </w:r>
      <w:r w:rsidRPr="0018337B">
        <w:rPr>
          <w:rFonts w:ascii="Times New Roman" w:eastAsia="MS Mincho" w:hAnsi="Times New Roman"/>
          <w:lang w:val="lt-LT" w:eastAsia="lt-LT"/>
        </w:rPr>
        <w:t xml:space="preserve">Vaistas gali jiems pakenkti (net tiems, kurių ligos požymiai yra tokie patys kaip Jūsų). </w:t>
      </w:r>
    </w:p>
    <w:p w:rsidR="001C3420" w:rsidRPr="0018337B" w:rsidRDefault="001C3420" w:rsidP="001C3420">
      <w:pPr>
        <w:numPr>
          <w:ilvl w:val="0"/>
          <w:numId w:val="3"/>
        </w:numPr>
        <w:spacing w:after="12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Jeigu pasireiškė šalutinis poveikis (net jeigu jis šiame lapelyje nenurodytas), kreipkitės į gydytoją arba slaugytoją. Žr. 4 skyrių.</w:t>
      </w:r>
    </w:p>
    <w:p w:rsidR="001C3420" w:rsidRPr="0018337B" w:rsidRDefault="001C3420" w:rsidP="001C3420">
      <w:pPr>
        <w:spacing w:after="0" w:line="240" w:lineRule="auto"/>
        <w:rPr>
          <w:rFonts w:ascii="Times New Roman" w:eastAsia="MS Mincho" w:hAnsi="Times New Roman"/>
          <w:b/>
          <w:lang w:val="lt-LT" w:eastAsia="lt-LT"/>
        </w:rPr>
      </w:pPr>
    </w:p>
    <w:p w:rsidR="001C3420" w:rsidRPr="0018337B" w:rsidRDefault="001C3420" w:rsidP="001C3420">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Apie ką rašoma šiame lapelyje?</w:t>
      </w:r>
    </w:p>
    <w:p w:rsidR="001C3420" w:rsidRPr="0018337B" w:rsidRDefault="001C3420" w:rsidP="001C3420">
      <w:pPr>
        <w:spacing w:after="0" w:line="240" w:lineRule="auto"/>
        <w:rPr>
          <w:rFonts w:ascii="Times New Roman" w:eastAsia="MS Mincho" w:hAnsi="Times New Roman"/>
          <w:b/>
          <w:lang w:val="lt-LT" w:eastAsia="lt-LT"/>
        </w:rPr>
      </w:pPr>
    </w:p>
    <w:p w:rsidR="001C3420" w:rsidRPr="0018337B" w:rsidRDefault="001C3420" w:rsidP="001C3420">
      <w:pPr>
        <w:spacing w:after="0" w:line="240" w:lineRule="auto"/>
        <w:ind w:left="540" w:hanging="540"/>
        <w:rPr>
          <w:rFonts w:ascii="Times New Roman" w:eastAsia="MS Mincho" w:hAnsi="Times New Roman"/>
          <w:lang w:val="lt-LT" w:eastAsia="lt-LT"/>
        </w:rPr>
      </w:pPr>
      <w:r w:rsidRPr="0018337B">
        <w:rPr>
          <w:rFonts w:ascii="Times New Roman" w:eastAsia="MS Mincho" w:hAnsi="Times New Roman"/>
          <w:lang w:val="lt-LT" w:eastAsia="lt-LT"/>
        </w:rPr>
        <w:t>1.</w:t>
      </w:r>
      <w:r w:rsidRPr="0018337B">
        <w:rPr>
          <w:rFonts w:ascii="Times New Roman" w:eastAsia="MS Mincho" w:hAnsi="Times New Roman"/>
          <w:lang w:val="lt-LT" w:eastAsia="lt-LT"/>
        </w:rPr>
        <w:tab/>
        <w:t>Kas yra VERORAB</w:t>
      </w:r>
      <w:r w:rsidRPr="0018337B">
        <w:rPr>
          <w:rFonts w:ascii="Times New Roman" w:eastAsia="MS Mincho" w:hAnsi="Times New Roman"/>
          <w:b/>
          <w:lang w:val="lt-LT" w:eastAsia="lt-LT"/>
        </w:rPr>
        <w:t xml:space="preserve"> </w:t>
      </w:r>
      <w:r w:rsidRPr="0018337B">
        <w:rPr>
          <w:rFonts w:ascii="Times New Roman" w:eastAsia="MS Mincho" w:hAnsi="Times New Roman"/>
          <w:lang w:val="lt-LT" w:eastAsia="lt-LT"/>
        </w:rPr>
        <w:t>ir kam jis vartojamas</w:t>
      </w:r>
    </w:p>
    <w:p w:rsidR="001C3420" w:rsidRPr="0018337B" w:rsidRDefault="001C3420" w:rsidP="001C3420">
      <w:pPr>
        <w:spacing w:after="0" w:line="240" w:lineRule="auto"/>
        <w:ind w:left="540" w:hanging="540"/>
        <w:rPr>
          <w:rFonts w:ascii="Times New Roman" w:eastAsia="MS Mincho" w:hAnsi="Times New Roman"/>
          <w:lang w:val="lt-LT" w:eastAsia="lt-LT"/>
        </w:rPr>
      </w:pPr>
      <w:r w:rsidRPr="0018337B">
        <w:rPr>
          <w:rFonts w:ascii="Times New Roman" w:eastAsia="MS Mincho" w:hAnsi="Times New Roman"/>
          <w:lang w:val="lt-LT" w:eastAsia="lt-LT"/>
        </w:rPr>
        <w:t>2.</w:t>
      </w:r>
      <w:r w:rsidRPr="0018337B">
        <w:rPr>
          <w:rFonts w:ascii="Times New Roman" w:eastAsia="MS Mincho" w:hAnsi="Times New Roman"/>
          <w:lang w:val="lt-LT" w:eastAsia="lt-LT"/>
        </w:rPr>
        <w:tab/>
        <w:t>Kas žinotina prieš vartojant VERORAB</w:t>
      </w:r>
    </w:p>
    <w:p w:rsidR="001C3420" w:rsidRPr="0018337B" w:rsidRDefault="001C3420" w:rsidP="001C3420">
      <w:pPr>
        <w:spacing w:after="0" w:line="240" w:lineRule="auto"/>
        <w:ind w:left="540" w:hanging="540"/>
        <w:rPr>
          <w:rFonts w:ascii="Times New Roman" w:eastAsia="MS Mincho" w:hAnsi="Times New Roman"/>
          <w:lang w:val="lt-LT" w:eastAsia="lt-LT"/>
        </w:rPr>
      </w:pPr>
      <w:r w:rsidRPr="0018337B">
        <w:rPr>
          <w:rFonts w:ascii="Times New Roman" w:eastAsia="MS Mincho" w:hAnsi="Times New Roman"/>
          <w:lang w:val="lt-LT" w:eastAsia="lt-LT"/>
        </w:rPr>
        <w:t>3.</w:t>
      </w:r>
      <w:r w:rsidRPr="0018337B">
        <w:rPr>
          <w:rFonts w:ascii="Times New Roman" w:eastAsia="MS Mincho" w:hAnsi="Times New Roman"/>
          <w:lang w:val="lt-LT" w:eastAsia="lt-LT"/>
        </w:rPr>
        <w:tab/>
        <w:t>Kaip vartoti VERORAB</w:t>
      </w:r>
    </w:p>
    <w:p w:rsidR="001C3420" w:rsidRPr="0018337B" w:rsidRDefault="001C3420" w:rsidP="001C3420">
      <w:pPr>
        <w:spacing w:after="0" w:line="240" w:lineRule="auto"/>
        <w:ind w:left="540" w:hanging="540"/>
        <w:rPr>
          <w:rFonts w:ascii="Times New Roman" w:eastAsia="MS Mincho" w:hAnsi="Times New Roman"/>
          <w:lang w:val="lt-LT" w:eastAsia="lt-LT"/>
        </w:rPr>
      </w:pPr>
      <w:r w:rsidRPr="0018337B">
        <w:rPr>
          <w:rFonts w:ascii="Times New Roman" w:eastAsia="MS Mincho" w:hAnsi="Times New Roman"/>
          <w:lang w:val="lt-LT" w:eastAsia="lt-LT"/>
        </w:rPr>
        <w:t>4.</w:t>
      </w:r>
      <w:r w:rsidRPr="0018337B">
        <w:rPr>
          <w:rFonts w:ascii="Times New Roman" w:eastAsia="MS Mincho" w:hAnsi="Times New Roman"/>
          <w:lang w:val="lt-LT" w:eastAsia="lt-LT"/>
        </w:rPr>
        <w:tab/>
        <w:t>Galimas šalutinis poveikis</w:t>
      </w:r>
    </w:p>
    <w:p w:rsidR="001C3420" w:rsidRPr="0018337B" w:rsidRDefault="001C3420" w:rsidP="001C3420">
      <w:pPr>
        <w:spacing w:after="0" w:line="240" w:lineRule="auto"/>
        <w:ind w:left="540" w:hanging="540"/>
        <w:rPr>
          <w:rFonts w:ascii="Times New Roman" w:eastAsia="MS Mincho" w:hAnsi="Times New Roman"/>
          <w:lang w:val="lt-LT" w:eastAsia="lt-LT"/>
        </w:rPr>
      </w:pPr>
      <w:r w:rsidRPr="0018337B">
        <w:rPr>
          <w:rFonts w:ascii="Times New Roman" w:eastAsia="MS Mincho" w:hAnsi="Times New Roman"/>
          <w:lang w:val="lt-LT" w:eastAsia="lt-LT"/>
        </w:rPr>
        <w:t>5.</w:t>
      </w:r>
      <w:r w:rsidRPr="0018337B">
        <w:rPr>
          <w:rFonts w:ascii="Times New Roman" w:eastAsia="MS Mincho" w:hAnsi="Times New Roman"/>
          <w:lang w:val="lt-LT" w:eastAsia="lt-LT"/>
        </w:rPr>
        <w:tab/>
        <w:t>Kaip laikyti VERORAB</w:t>
      </w:r>
    </w:p>
    <w:p w:rsidR="001C3420" w:rsidRPr="0018337B" w:rsidRDefault="001C3420" w:rsidP="001C3420">
      <w:pPr>
        <w:spacing w:after="0" w:line="240" w:lineRule="auto"/>
        <w:ind w:left="540" w:hanging="540"/>
        <w:rPr>
          <w:rFonts w:ascii="Times New Roman" w:eastAsia="MS Mincho" w:hAnsi="Times New Roman"/>
          <w:lang w:val="lt-LT" w:eastAsia="lt-LT"/>
        </w:rPr>
      </w:pPr>
      <w:r w:rsidRPr="0018337B">
        <w:rPr>
          <w:rFonts w:ascii="Times New Roman" w:eastAsia="MS Mincho" w:hAnsi="Times New Roman"/>
          <w:lang w:val="lt-LT" w:eastAsia="lt-LT"/>
        </w:rPr>
        <w:t>6.</w:t>
      </w:r>
      <w:r w:rsidRPr="0018337B">
        <w:rPr>
          <w:rFonts w:ascii="Times New Roman" w:eastAsia="MS Mincho" w:hAnsi="Times New Roman"/>
          <w:lang w:val="lt-LT" w:eastAsia="lt-LT"/>
        </w:rPr>
        <w:tab/>
        <w:t>Pakuotės turinys ir kita informacija</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numPr>
          <w:ilvl w:val="0"/>
          <w:numId w:val="2"/>
        </w:numPr>
        <w:spacing w:after="0" w:line="240" w:lineRule="auto"/>
        <w:rPr>
          <w:rFonts w:ascii="Times New Roman" w:eastAsia="MS Mincho" w:hAnsi="Times New Roman"/>
          <w:b/>
          <w:bCs/>
          <w:caps/>
          <w:lang w:val="lt-LT" w:eastAsia="lt-LT"/>
        </w:rPr>
      </w:pPr>
      <w:r w:rsidRPr="0018337B">
        <w:rPr>
          <w:rFonts w:ascii="Times New Roman" w:eastAsia="MS Mincho" w:hAnsi="Times New Roman"/>
          <w:b/>
          <w:bCs/>
          <w:caps/>
          <w:lang w:val="lt-LT" w:eastAsia="lt-LT"/>
        </w:rPr>
        <w:t>K</w:t>
      </w:r>
      <w:r w:rsidRPr="0018337B">
        <w:rPr>
          <w:rFonts w:ascii="Times New Roman" w:eastAsia="MS Mincho" w:hAnsi="Times New Roman"/>
          <w:b/>
          <w:bCs/>
          <w:lang w:val="lt-LT" w:eastAsia="lt-LT"/>
        </w:rPr>
        <w:t>as yra VERORAB ir kam jis vartojamas</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VERORAB vartojamas pasiutligės profilaktikai prieš kontaktą ir po jo visų amžiaus grupių asmenims.</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i/>
          <w:lang w:val="lt-LT" w:eastAsia="lt-LT"/>
        </w:rPr>
      </w:pPr>
      <w:proofErr w:type="spellStart"/>
      <w:r w:rsidRPr="0018337B">
        <w:rPr>
          <w:rFonts w:ascii="Times New Roman" w:eastAsia="MS Mincho" w:hAnsi="Times New Roman"/>
          <w:i/>
          <w:lang w:val="lt-LT" w:eastAsia="lt-LT"/>
        </w:rPr>
        <w:t>Prieškontaktinis</w:t>
      </w:r>
      <w:proofErr w:type="spellEnd"/>
      <w:r w:rsidRPr="0018337B">
        <w:rPr>
          <w:rFonts w:ascii="Times New Roman" w:eastAsia="MS Mincho" w:hAnsi="Times New Roman"/>
          <w:i/>
          <w:lang w:val="lt-LT" w:eastAsia="lt-LT"/>
        </w:rPr>
        <w:t xml:space="preserve"> skiepijimas (profilaktika)</w:t>
      </w:r>
    </w:p>
    <w:p w:rsidR="001C3420" w:rsidRPr="0018337B" w:rsidRDefault="001C3420" w:rsidP="001C3420">
      <w:pPr>
        <w:spacing w:after="0" w:line="240" w:lineRule="auto"/>
        <w:rPr>
          <w:rFonts w:ascii="Times New Roman" w:eastAsia="MS Mincho" w:hAnsi="Times New Roman"/>
          <w:lang w:val="lt-LT" w:eastAsia="lt-LT"/>
        </w:rPr>
      </w:pPr>
      <w:proofErr w:type="spellStart"/>
      <w:r w:rsidRPr="0018337B">
        <w:rPr>
          <w:rFonts w:ascii="Times New Roman" w:eastAsia="MS Mincho" w:hAnsi="Times New Roman"/>
          <w:lang w:val="lt-LT" w:eastAsia="lt-LT"/>
        </w:rPr>
        <w:t>Prieškontaktinis</w:t>
      </w:r>
      <w:proofErr w:type="spellEnd"/>
      <w:r w:rsidRPr="0018337B">
        <w:rPr>
          <w:rFonts w:ascii="Times New Roman" w:eastAsia="MS Mincho" w:hAnsi="Times New Roman"/>
          <w:lang w:val="lt-LT" w:eastAsia="lt-LT"/>
        </w:rPr>
        <w:t xml:space="preserve"> skiepijimas yra skirtas žmonėms, esantiems didelės rizikos užsikrėsti pasiutlige aplinkoje.</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Diagnostikos, tyrimų ar gamybos laboratorijų personalą, </w:t>
      </w:r>
      <w:proofErr w:type="spellStart"/>
      <w:r w:rsidRPr="0018337B">
        <w:rPr>
          <w:rFonts w:ascii="Times New Roman" w:eastAsia="MS Mincho" w:hAnsi="Times New Roman"/>
          <w:lang w:val="lt-LT" w:eastAsia="lt-LT"/>
        </w:rPr>
        <w:t>t.y</w:t>
      </w:r>
      <w:proofErr w:type="spellEnd"/>
      <w:r w:rsidRPr="0018337B">
        <w:rPr>
          <w:rFonts w:ascii="Times New Roman" w:eastAsia="MS Mincho" w:hAnsi="Times New Roman"/>
          <w:lang w:val="lt-LT" w:eastAsia="lt-LT"/>
        </w:rPr>
        <w:t>. žmones, dirbančius su pasiutligės virusu nuolatinės rizikos aplinkoje, skiepyti privaloma. Kraujo tyrimai rekomenduojami kas 6 mėnesius.</w:t>
      </w:r>
    </w:p>
    <w:p w:rsidR="001C3420" w:rsidRPr="0018337B" w:rsidRDefault="001C3420" w:rsidP="001C3420">
      <w:pPr>
        <w:spacing w:after="0" w:line="240" w:lineRule="auto"/>
        <w:rPr>
          <w:rFonts w:ascii="Times New Roman" w:eastAsia="MS Mincho" w:hAnsi="Times New Roman"/>
          <w:lang w:val="lt-LT" w:eastAsia="lt-LT"/>
        </w:rPr>
      </w:pPr>
      <w:proofErr w:type="spellStart"/>
      <w:r w:rsidRPr="0018337B">
        <w:rPr>
          <w:rFonts w:ascii="Times New Roman" w:eastAsia="MS Mincho" w:hAnsi="Times New Roman"/>
          <w:lang w:val="lt-LT" w:eastAsia="lt-LT"/>
        </w:rPr>
        <w:t>Prieškontaktinis</w:t>
      </w:r>
      <w:proofErr w:type="spellEnd"/>
      <w:r w:rsidRPr="0018337B">
        <w:rPr>
          <w:rFonts w:ascii="Times New Roman" w:eastAsia="MS Mincho" w:hAnsi="Times New Roman"/>
          <w:lang w:val="lt-LT" w:eastAsia="lt-LT"/>
        </w:rPr>
        <w:t xml:space="preserve"> skiepijimas taip pat turėtų būti skiriamas asmenims, dirbantiems padidėjusios rizikos užsikrėsti pasiutligės virusu aplinkoje:</w:t>
      </w:r>
    </w:p>
    <w:p w:rsidR="001C3420" w:rsidRPr="0018337B" w:rsidRDefault="001C3420" w:rsidP="001C3420">
      <w:pPr>
        <w:numPr>
          <w:ilvl w:val="0"/>
          <w:numId w:val="1"/>
        </w:numPr>
        <w:spacing w:after="0" w:line="240" w:lineRule="auto"/>
        <w:ind w:hanging="540"/>
        <w:rPr>
          <w:rFonts w:ascii="Times New Roman" w:eastAsia="MS Mincho" w:hAnsi="Times New Roman"/>
          <w:lang w:val="lt-LT" w:eastAsia="lt-LT"/>
        </w:rPr>
      </w:pPr>
      <w:r w:rsidRPr="0018337B">
        <w:rPr>
          <w:rFonts w:ascii="Times New Roman" w:eastAsia="MS Mincho" w:hAnsi="Times New Roman"/>
          <w:lang w:val="lt-LT" w:eastAsia="lt-LT"/>
        </w:rPr>
        <w:t>veterinarams, jų padėjėjams ir gyvūnų prieglaudos prižiūrėtojams</w:t>
      </w:r>
      <w:r>
        <w:rPr>
          <w:rFonts w:ascii="Times New Roman" w:eastAsia="MS Mincho" w:hAnsi="Times New Roman"/>
          <w:lang w:val="lt-LT" w:eastAsia="lt-LT"/>
        </w:rPr>
        <w:t>;</w:t>
      </w:r>
    </w:p>
    <w:p w:rsidR="001C3420" w:rsidRPr="0018337B" w:rsidRDefault="001C3420" w:rsidP="001C3420">
      <w:pPr>
        <w:numPr>
          <w:ilvl w:val="0"/>
          <w:numId w:val="1"/>
        </w:numPr>
        <w:spacing w:after="0" w:line="240" w:lineRule="auto"/>
        <w:ind w:hanging="540"/>
        <w:rPr>
          <w:rFonts w:ascii="Times New Roman" w:eastAsia="MS Mincho" w:hAnsi="Times New Roman"/>
          <w:lang w:val="lt-LT" w:eastAsia="lt-LT"/>
        </w:rPr>
      </w:pPr>
      <w:r w:rsidRPr="0018337B">
        <w:rPr>
          <w:rFonts w:ascii="Times New Roman" w:eastAsia="MS Mincho" w:hAnsi="Times New Roman"/>
          <w:lang w:val="lt-LT" w:eastAsia="lt-LT"/>
        </w:rPr>
        <w:t xml:space="preserve">tiems, kurie darbo ar laisvalaikio metu kontaktuoja su šunimis, katėmis, </w:t>
      </w:r>
      <w:proofErr w:type="spellStart"/>
      <w:r w:rsidRPr="0018337B">
        <w:rPr>
          <w:rFonts w:ascii="Times New Roman" w:eastAsia="MS Mincho" w:hAnsi="Times New Roman"/>
          <w:lang w:val="lt-LT" w:eastAsia="lt-LT"/>
        </w:rPr>
        <w:t>skunkais</w:t>
      </w:r>
      <w:proofErr w:type="spellEnd"/>
      <w:r w:rsidRPr="0018337B">
        <w:rPr>
          <w:rFonts w:ascii="Times New Roman" w:eastAsia="MS Mincho" w:hAnsi="Times New Roman"/>
          <w:lang w:val="lt-LT" w:eastAsia="lt-LT"/>
        </w:rPr>
        <w:t>, meškėnais, šikšnosparniais ir kitomis rūšimis, kurios gali užsikrėsti pasiutlige; taip pat jėgeriams, medžiotojams, miško ūkio darbininkams, urvų tyrėjams (</w:t>
      </w:r>
      <w:proofErr w:type="spellStart"/>
      <w:r w:rsidRPr="0018337B">
        <w:rPr>
          <w:rFonts w:ascii="Times New Roman" w:eastAsia="MS Mincho" w:hAnsi="Times New Roman"/>
          <w:lang w:val="lt-LT" w:eastAsia="lt-LT"/>
        </w:rPr>
        <w:t>speleologams</w:t>
      </w:r>
      <w:proofErr w:type="spellEnd"/>
      <w:r w:rsidRPr="0018337B">
        <w:rPr>
          <w:rFonts w:ascii="Times New Roman" w:eastAsia="MS Mincho" w:hAnsi="Times New Roman"/>
          <w:lang w:val="lt-LT" w:eastAsia="lt-LT"/>
        </w:rPr>
        <w:t xml:space="preserve">), iškamšų gamintojams; </w:t>
      </w:r>
    </w:p>
    <w:p w:rsidR="001C3420" w:rsidRPr="0018337B" w:rsidRDefault="001C3420" w:rsidP="001C3420">
      <w:pPr>
        <w:numPr>
          <w:ilvl w:val="0"/>
          <w:numId w:val="1"/>
        </w:numPr>
        <w:spacing w:after="0" w:line="240" w:lineRule="auto"/>
        <w:ind w:hanging="540"/>
        <w:rPr>
          <w:rFonts w:ascii="Times New Roman" w:eastAsia="MS Mincho" w:hAnsi="Times New Roman"/>
          <w:lang w:val="lt-LT" w:eastAsia="lt-LT"/>
        </w:rPr>
      </w:pPr>
      <w:r w:rsidRPr="0018337B">
        <w:rPr>
          <w:rFonts w:ascii="Times New Roman" w:eastAsia="MS Mincho" w:hAnsi="Times New Roman"/>
          <w:lang w:val="lt-LT" w:eastAsia="lt-LT"/>
        </w:rPr>
        <w:t xml:space="preserve">suaugusiems ir vaikams, gyvenantiems </w:t>
      </w:r>
      <w:proofErr w:type="spellStart"/>
      <w:r w:rsidRPr="0018337B">
        <w:rPr>
          <w:rFonts w:ascii="Times New Roman" w:eastAsia="MS Mincho" w:hAnsi="Times New Roman"/>
          <w:lang w:val="lt-LT" w:eastAsia="lt-LT"/>
        </w:rPr>
        <w:t>enzootinėse</w:t>
      </w:r>
      <w:proofErr w:type="spellEnd"/>
      <w:r w:rsidRPr="0018337B">
        <w:rPr>
          <w:rFonts w:ascii="Times New Roman" w:eastAsia="MS Mincho" w:hAnsi="Times New Roman"/>
          <w:lang w:val="lt-LT" w:eastAsia="lt-LT"/>
        </w:rPr>
        <w:t xml:space="preserve"> vietovėse arba per jas keliaujantiems.</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Žmonėms, esantiems nepastovios rizikos aplinkoje, kraujo tyrimai gali būti atliekami kas 2–3 metai.</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Vietovėse, kuriose </w:t>
      </w:r>
      <w:proofErr w:type="spellStart"/>
      <w:r w:rsidRPr="0018337B">
        <w:rPr>
          <w:rFonts w:ascii="Times New Roman" w:eastAsia="MS Mincho" w:hAnsi="Times New Roman"/>
          <w:lang w:val="lt-LT" w:eastAsia="lt-LT"/>
        </w:rPr>
        <w:t>enzootinis</w:t>
      </w:r>
      <w:proofErr w:type="spellEnd"/>
      <w:r w:rsidRPr="0018337B">
        <w:rPr>
          <w:rFonts w:ascii="Times New Roman" w:eastAsia="MS Mincho" w:hAnsi="Times New Roman"/>
          <w:lang w:val="lt-LT" w:eastAsia="lt-LT"/>
        </w:rPr>
        <w:t xml:space="preserve"> (</w:t>
      </w:r>
      <w:proofErr w:type="spellStart"/>
      <w:r w:rsidRPr="0018337B">
        <w:rPr>
          <w:rFonts w:ascii="Times New Roman" w:eastAsia="MS Mincho" w:hAnsi="Times New Roman"/>
          <w:lang w:val="lt-LT" w:eastAsia="lt-LT"/>
        </w:rPr>
        <w:t>pandeminis</w:t>
      </w:r>
      <w:proofErr w:type="spellEnd"/>
      <w:r w:rsidRPr="0018337B">
        <w:rPr>
          <w:rFonts w:ascii="Times New Roman" w:eastAsia="MS Mincho" w:hAnsi="Times New Roman"/>
          <w:lang w:val="lt-LT" w:eastAsia="lt-LT"/>
        </w:rPr>
        <w:t>) pasiutligės paplitimo lygis yra žemas, veterinarams ir jų padėjėjams (taip pat ir studentams), gyvūnų prieglaudų prižiūrėtojams ir jėgeriams, turintiems atsitiktinę riziką užsikrėsti pasiutlige, privalomas pirminis skiepijimas nuo pasiutligės.</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Kraujo tyrimai pasiutligės antikūnams turėtų būti atliekami reguliariai atsižvelgiant į subjekto kontakto riziką.</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Sistemingos pakartotinės injekcijos turėtų būti skiriamos atsižvelgiant į subjekto kontakto riziką. </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i/>
          <w:lang w:val="lt-LT" w:eastAsia="lt-LT"/>
        </w:rPr>
      </w:pPr>
      <w:proofErr w:type="spellStart"/>
      <w:r w:rsidRPr="0018337B">
        <w:rPr>
          <w:rFonts w:ascii="Times New Roman" w:eastAsia="MS Mincho" w:hAnsi="Times New Roman"/>
          <w:i/>
          <w:lang w:val="lt-LT" w:eastAsia="lt-LT"/>
        </w:rPr>
        <w:t>Pokontaktinis</w:t>
      </w:r>
      <w:proofErr w:type="spellEnd"/>
      <w:r w:rsidRPr="0018337B">
        <w:rPr>
          <w:rFonts w:ascii="Times New Roman" w:eastAsia="MS Mincho" w:hAnsi="Times New Roman"/>
          <w:i/>
          <w:lang w:val="lt-LT" w:eastAsia="lt-LT"/>
        </w:rPr>
        <w:t xml:space="preserve"> skiepijimas (gydymas)</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Jei yra net mažiausias užsikrėtimo pasiutlige pavojus, skiepyti būtina nedelsiant.</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proofErr w:type="spellStart"/>
      <w:r w:rsidRPr="0018337B">
        <w:rPr>
          <w:rFonts w:ascii="Times New Roman" w:eastAsia="MS Mincho" w:hAnsi="Times New Roman"/>
          <w:lang w:val="lt-LT" w:eastAsia="lt-LT"/>
        </w:rPr>
        <w:lastRenderedPageBreak/>
        <w:t>Pokontaktinis</w:t>
      </w:r>
      <w:proofErr w:type="spellEnd"/>
      <w:r w:rsidRPr="0018337B">
        <w:rPr>
          <w:rFonts w:ascii="Times New Roman" w:eastAsia="MS Mincho" w:hAnsi="Times New Roman"/>
          <w:lang w:val="lt-LT" w:eastAsia="lt-LT"/>
        </w:rPr>
        <w:t xml:space="preserve"> gydymas, apimantis vietinį, nespecifinį pažeidimo gydymą, pasyvią imunizaciją su pasiutligės imunoglobulinais ir skiepijimą, skiriamas atsižvelgiant į pažeidimo tipą ir gyvūno būklę. (</w:t>
      </w:r>
      <w:r>
        <w:rPr>
          <w:rFonts w:ascii="Times New Roman" w:eastAsia="MS Mincho" w:hAnsi="Times New Roman"/>
          <w:lang w:val="lt-LT" w:eastAsia="lt-LT"/>
        </w:rPr>
        <w:t>ž</w:t>
      </w:r>
      <w:r w:rsidRPr="0018337B">
        <w:rPr>
          <w:rFonts w:ascii="Times New Roman" w:eastAsia="MS Mincho" w:hAnsi="Times New Roman"/>
          <w:lang w:val="lt-LT" w:eastAsia="lt-LT"/>
        </w:rPr>
        <w:t>r. 1 lentelėje)</w:t>
      </w:r>
    </w:p>
    <w:p w:rsidR="001C3420" w:rsidRPr="0018337B" w:rsidRDefault="001C3420" w:rsidP="001C3420">
      <w:pPr>
        <w:spacing w:after="0" w:line="240" w:lineRule="auto"/>
        <w:jc w:val="both"/>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1 lentelė</w:t>
      </w:r>
    </w:p>
    <w:p w:rsidR="001C3420" w:rsidRPr="0018337B" w:rsidRDefault="001C3420" w:rsidP="001C3420">
      <w:pPr>
        <w:spacing w:after="0" w:line="240" w:lineRule="auto"/>
        <w:rPr>
          <w:rFonts w:ascii="Times New Roman" w:eastAsia="MS Mincho" w:hAnsi="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2111"/>
        <w:gridCol w:w="2115"/>
        <w:gridCol w:w="2134"/>
      </w:tblGrid>
      <w:tr w:rsidR="001C3420" w:rsidRPr="0018337B" w:rsidTr="001413AA">
        <w:trPr>
          <w:cantSplit/>
          <w:trHeight w:val="345"/>
        </w:trPr>
        <w:tc>
          <w:tcPr>
            <w:tcW w:w="2496" w:type="dxa"/>
            <w:vMerge w:val="restart"/>
            <w:tcBorders>
              <w:right w:val="single" w:sz="4" w:space="0" w:color="auto"/>
            </w:tcBorders>
          </w:tcPr>
          <w:p w:rsidR="001C3420" w:rsidRPr="0018337B" w:rsidRDefault="001C3420" w:rsidP="001413AA">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Atvejai </w:t>
            </w:r>
          </w:p>
        </w:tc>
        <w:tc>
          <w:tcPr>
            <w:tcW w:w="4226" w:type="dxa"/>
            <w:gridSpan w:val="2"/>
            <w:tcBorders>
              <w:top w:val="single" w:sz="4" w:space="0" w:color="auto"/>
              <w:left w:val="single" w:sz="4" w:space="0" w:color="auto"/>
              <w:bottom w:val="single" w:sz="4" w:space="0" w:color="000000"/>
              <w:right w:val="single" w:sz="4" w:space="0" w:color="auto"/>
            </w:tcBorders>
          </w:tcPr>
          <w:p w:rsidR="001C3420" w:rsidRPr="0018337B" w:rsidRDefault="001C3420" w:rsidP="001413AA">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Valdymas</w:t>
            </w:r>
          </w:p>
        </w:tc>
        <w:tc>
          <w:tcPr>
            <w:tcW w:w="2134" w:type="dxa"/>
            <w:vMerge w:val="restart"/>
            <w:tcBorders>
              <w:left w:val="single" w:sz="4" w:space="0" w:color="auto"/>
            </w:tcBorders>
          </w:tcPr>
          <w:p w:rsidR="001C3420" w:rsidRPr="0018337B" w:rsidRDefault="001C3420" w:rsidP="001413AA">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Pastabos</w:t>
            </w:r>
          </w:p>
        </w:tc>
      </w:tr>
      <w:tr w:rsidR="001C3420" w:rsidRPr="0018337B" w:rsidTr="001413AA">
        <w:trPr>
          <w:cantSplit/>
          <w:trHeight w:val="195"/>
        </w:trPr>
        <w:tc>
          <w:tcPr>
            <w:tcW w:w="2496" w:type="dxa"/>
            <w:vMerge/>
            <w:tcBorders>
              <w:right w:val="single" w:sz="4" w:space="0" w:color="auto"/>
            </w:tcBorders>
          </w:tcPr>
          <w:p w:rsidR="001C3420" w:rsidRPr="0018337B" w:rsidRDefault="001C3420" w:rsidP="001413AA">
            <w:pPr>
              <w:spacing w:after="0" w:line="240" w:lineRule="auto"/>
              <w:rPr>
                <w:rFonts w:ascii="Times New Roman" w:eastAsia="MS Mincho" w:hAnsi="Times New Roman"/>
                <w:b/>
                <w:lang w:val="lt-LT" w:eastAsia="lt-LT"/>
              </w:rPr>
            </w:pPr>
          </w:p>
        </w:tc>
        <w:tc>
          <w:tcPr>
            <w:tcW w:w="2111" w:type="dxa"/>
            <w:tcBorders>
              <w:top w:val="single" w:sz="4" w:space="0" w:color="000000"/>
              <w:left w:val="single" w:sz="4" w:space="0" w:color="auto"/>
              <w:bottom w:val="single" w:sz="4" w:space="0" w:color="000000"/>
              <w:right w:val="single" w:sz="4" w:space="0" w:color="000000"/>
            </w:tcBorders>
          </w:tcPr>
          <w:p w:rsidR="001C3420" w:rsidRPr="0018337B" w:rsidRDefault="001C3420" w:rsidP="001413AA">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Gyvūnui </w:t>
            </w:r>
          </w:p>
        </w:tc>
        <w:tc>
          <w:tcPr>
            <w:tcW w:w="2115" w:type="dxa"/>
            <w:tcBorders>
              <w:top w:val="single" w:sz="4" w:space="0" w:color="000000"/>
              <w:left w:val="single" w:sz="4" w:space="0" w:color="auto"/>
              <w:bottom w:val="single" w:sz="4" w:space="0" w:color="000000"/>
              <w:right w:val="single" w:sz="4" w:space="0" w:color="000000"/>
            </w:tcBorders>
          </w:tcPr>
          <w:p w:rsidR="001C3420" w:rsidRPr="0018337B" w:rsidRDefault="001C3420" w:rsidP="001413AA">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Pacientui </w:t>
            </w:r>
          </w:p>
        </w:tc>
        <w:tc>
          <w:tcPr>
            <w:tcW w:w="2134" w:type="dxa"/>
            <w:vMerge/>
            <w:tcBorders>
              <w:left w:val="single" w:sz="4" w:space="0" w:color="000000"/>
            </w:tcBorders>
          </w:tcPr>
          <w:p w:rsidR="001C3420" w:rsidRPr="0018337B" w:rsidRDefault="001C3420" w:rsidP="001413AA">
            <w:pPr>
              <w:spacing w:after="0" w:line="240" w:lineRule="auto"/>
              <w:rPr>
                <w:rFonts w:ascii="Times New Roman" w:eastAsia="MS Mincho" w:hAnsi="Times New Roman"/>
                <w:lang w:val="lt-LT" w:eastAsia="lt-LT"/>
              </w:rPr>
            </w:pPr>
          </w:p>
        </w:tc>
      </w:tr>
      <w:tr w:rsidR="001C3420" w:rsidRPr="0018337B" w:rsidTr="001413AA">
        <w:tc>
          <w:tcPr>
            <w:tcW w:w="2496" w:type="dxa"/>
          </w:tcPr>
          <w:p w:rsidR="001C3420" w:rsidRPr="0018337B" w:rsidRDefault="001C3420" w:rsidP="001413AA">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Gyvūnas nesugautas</w:t>
            </w:r>
          </w:p>
          <w:p w:rsidR="001C3420" w:rsidRPr="0018337B" w:rsidRDefault="001C3420" w:rsidP="001413AA">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(nežinomas)</w:t>
            </w:r>
          </w:p>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Įtartini arba neįtartini atvejai</w:t>
            </w:r>
          </w:p>
        </w:tc>
        <w:tc>
          <w:tcPr>
            <w:tcW w:w="2111" w:type="dxa"/>
            <w:tcBorders>
              <w:top w:val="single" w:sz="4" w:space="0" w:color="000000"/>
              <w:right w:val="single" w:sz="4" w:space="0" w:color="000000"/>
            </w:tcBorders>
          </w:tcPr>
          <w:p w:rsidR="001C3420" w:rsidRPr="0018337B" w:rsidRDefault="001C3420" w:rsidP="001413AA">
            <w:pPr>
              <w:spacing w:after="0" w:line="240" w:lineRule="auto"/>
              <w:rPr>
                <w:rFonts w:ascii="Times New Roman" w:eastAsia="MS Mincho" w:hAnsi="Times New Roman"/>
                <w:lang w:val="lt-LT" w:eastAsia="lt-LT"/>
              </w:rPr>
            </w:pPr>
          </w:p>
        </w:tc>
        <w:tc>
          <w:tcPr>
            <w:tcW w:w="2115" w:type="dxa"/>
            <w:tcBorders>
              <w:top w:val="single" w:sz="4" w:space="0" w:color="000000"/>
              <w:left w:val="single" w:sz="4" w:space="0" w:color="000000"/>
            </w:tcBorders>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Gydymui būtina nugabenti į pasiutligės gydymo centrą. </w:t>
            </w:r>
          </w:p>
        </w:tc>
        <w:tc>
          <w:tcPr>
            <w:tcW w:w="2134"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Gydymas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yra visada užbaigiamas.</w:t>
            </w:r>
          </w:p>
        </w:tc>
      </w:tr>
      <w:tr w:rsidR="001C3420" w:rsidRPr="0018337B" w:rsidTr="001413AA">
        <w:tc>
          <w:tcPr>
            <w:tcW w:w="2496" w:type="dxa"/>
          </w:tcPr>
          <w:p w:rsidR="001C3420" w:rsidRPr="0018337B" w:rsidRDefault="001C3420" w:rsidP="001413AA">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Gyvūnas kritęs</w:t>
            </w:r>
          </w:p>
          <w:p w:rsidR="001C3420" w:rsidRPr="0018337B" w:rsidRDefault="001C3420" w:rsidP="001413AA">
            <w:pPr>
              <w:spacing w:after="0" w:line="240" w:lineRule="auto"/>
              <w:rPr>
                <w:rFonts w:ascii="Times New Roman" w:eastAsia="MS Mincho" w:hAnsi="Times New Roman"/>
                <w:u w:val="single"/>
                <w:lang w:val="lt-LT" w:eastAsia="lt-LT"/>
              </w:rPr>
            </w:pPr>
            <w:r w:rsidRPr="0018337B">
              <w:rPr>
                <w:rFonts w:ascii="Times New Roman" w:eastAsia="MS Mincho" w:hAnsi="Times New Roman"/>
                <w:lang w:val="lt-LT" w:eastAsia="lt-LT"/>
              </w:rPr>
              <w:t>Įtartini arba neįtartini atvejai</w:t>
            </w:r>
          </w:p>
        </w:tc>
        <w:tc>
          <w:tcPr>
            <w:tcW w:w="2111"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Gyvūno smegenys siunčiami tyrimui į specializuotą laboratoriją.</w:t>
            </w:r>
          </w:p>
        </w:tc>
        <w:tc>
          <w:tcPr>
            <w:tcW w:w="2115"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Gydymui būtina nugabenti į pasiutligės gydymo centrą.</w:t>
            </w:r>
          </w:p>
        </w:tc>
        <w:tc>
          <w:tcPr>
            <w:tcW w:w="2134"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Gydymas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nutraukiamas, jei tyrimo rezultatai yra neigiami, kitais atvejais tęsiamas.</w:t>
            </w:r>
          </w:p>
        </w:tc>
      </w:tr>
      <w:tr w:rsidR="001C3420" w:rsidRPr="0018337B" w:rsidTr="001413AA">
        <w:tc>
          <w:tcPr>
            <w:tcW w:w="2496"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u w:val="single"/>
                <w:lang w:val="lt-LT" w:eastAsia="lt-LT"/>
              </w:rPr>
              <w:t>Gyvūnas gyvas</w:t>
            </w:r>
            <w:r w:rsidRPr="0018337B">
              <w:rPr>
                <w:rFonts w:ascii="Times New Roman" w:eastAsia="MS Mincho" w:hAnsi="Times New Roman"/>
                <w:lang w:val="lt-LT" w:eastAsia="lt-LT"/>
              </w:rPr>
              <w:t xml:space="preserve"> </w:t>
            </w:r>
          </w:p>
          <w:p w:rsidR="001C3420" w:rsidRPr="0018337B" w:rsidRDefault="001C3420" w:rsidP="001413AA">
            <w:pPr>
              <w:spacing w:after="0" w:line="240" w:lineRule="auto"/>
              <w:rPr>
                <w:rFonts w:ascii="Times New Roman" w:eastAsia="MS Mincho" w:hAnsi="Times New Roman"/>
                <w:u w:val="single"/>
                <w:lang w:val="lt-LT" w:eastAsia="lt-LT"/>
              </w:rPr>
            </w:pPr>
            <w:r w:rsidRPr="0018337B">
              <w:rPr>
                <w:rFonts w:ascii="Times New Roman" w:eastAsia="MS Mincho" w:hAnsi="Times New Roman"/>
                <w:lang w:val="lt-LT" w:eastAsia="lt-LT"/>
              </w:rPr>
              <w:t>Neįtartini atvejai</w:t>
            </w:r>
          </w:p>
        </w:tc>
        <w:tc>
          <w:tcPr>
            <w:tcW w:w="2111" w:type="dxa"/>
          </w:tcPr>
          <w:p w:rsidR="001C3420" w:rsidRPr="0018337B" w:rsidRDefault="001C3420" w:rsidP="001413AA">
            <w:pPr>
              <w:spacing w:after="0" w:line="240" w:lineRule="auto"/>
              <w:rPr>
                <w:rFonts w:ascii="Times New Roman" w:eastAsia="MS Mincho" w:hAnsi="Times New Roman"/>
                <w:vertAlign w:val="superscript"/>
                <w:lang w:val="lt-LT" w:eastAsia="lt-LT"/>
              </w:rPr>
            </w:pPr>
            <w:r w:rsidRPr="0018337B">
              <w:rPr>
                <w:rFonts w:ascii="Times New Roman" w:eastAsia="MS Mincho" w:hAnsi="Times New Roman"/>
                <w:lang w:val="lt-LT" w:eastAsia="lt-LT"/>
              </w:rPr>
              <w:t xml:space="preserve">Stebimas veterinaro </w:t>
            </w:r>
            <w:r w:rsidRPr="0018337B">
              <w:rPr>
                <w:rFonts w:ascii="Times New Roman" w:eastAsia="MS Mincho" w:hAnsi="Times New Roman"/>
                <w:vertAlign w:val="superscript"/>
                <w:lang w:val="lt-LT" w:eastAsia="lt-LT"/>
              </w:rPr>
              <w:t>(a)</w:t>
            </w:r>
          </w:p>
        </w:tc>
        <w:tc>
          <w:tcPr>
            <w:tcW w:w="2115"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Sprendimas dėl gydymo nuo pasiutligės laikinai atidedamas.</w:t>
            </w:r>
          </w:p>
        </w:tc>
        <w:tc>
          <w:tcPr>
            <w:tcW w:w="2134"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Gydymas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supaprastinamas, atsižvelgus į gyvūno stebėjimo rezultatus.</w:t>
            </w:r>
          </w:p>
        </w:tc>
      </w:tr>
      <w:tr w:rsidR="001C3420" w:rsidRPr="0018337B" w:rsidTr="001413AA">
        <w:tc>
          <w:tcPr>
            <w:tcW w:w="2496"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Įtartinos aplinkybės</w:t>
            </w:r>
          </w:p>
        </w:tc>
        <w:tc>
          <w:tcPr>
            <w:tcW w:w="2111" w:type="dxa"/>
          </w:tcPr>
          <w:p w:rsidR="001C3420" w:rsidRPr="0018337B" w:rsidRDefault="001C3420" w:rsidP="001413AA">
            <w:pPr>
              <w:spacing w:after="0" w:line="240" w:lineRule="auto"/>
              <w:rPr>
                <w:rFonts w:ascii="Times New Roman" w:eastAsia="MS Mincho" w:hAnsi="Times New Roman"/>
                <w:vertAlign w:val="superscript"/>
                <w:lang w:val="lt-LT" w:eastAsia="lt-LT"/>
              </w:rPr>
            </w:pPr>
            <w:r w:rsidRPr="0018337B">
              <w:rPr>
                <w:rFonts w:ascii="Times New Roman" w:eastAsia="MS Mincho" w:hAnsi="Times New Roman"/>
                <w:lang w:val="lt-LT" w:eastAsia="lt-LT"/>
              </w:rPr>
              <w:t xml:space="preserve">Stebimas veterinaro </w:t>
            </w:r>
            <w:r w:rsidRPr="0018337B">
              <w:rPr>
                <w:rFonts w:ascii="Times New Roman" w:eastAsia="MS Mincho" w:hAnsi="Times New Roman"/>
                <w:vertAlign w:val="superscript"/>
                <w:lang w:val="lt-LT" w:eastAsia="lt-LT"/>
              </w:rPr>
              <w:t>(a)</w:t>
            </w:r>
          </w:p>
        </w:tc>
        <w:tc>
          <w:tcPr>
            <w:tcW w:w="2115"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Gydymui būtina nugabenti į pasiutligės gydymo centrą.</w:t>
            </w:r>
          </w:p>
        </w:tc>
        <w:tc>
          <w:tcPr>
            <w:tcW w:w="2134"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Gydymas nutraukiamas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jei veterinarinis stebėjimas nepatvirtina pirminio įtarimo, kitais atvejais, tęsiamas.</w:t>
            </w:r>
          </w:p>
        </w:tc>
      </w:tr>
      <w:tr w:rsidR="001C3420" w:rsidRPr="0018337B" w:rsidTr="001413AA">
        <w:tc>
          <w:tcPr>
            <w:tcW w:w="8856" w:type="dxa"/>
            <w:gridSpan w:val="4"/>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vertAlign w:val="superscript"/>
                <w:lang w:val="lt-LT" w:eastAsia="lt-LT"/>
              </w:rPr>
              <w:t xml:space="preserve">(a) </w:t>
            </w:r>
            <w:r w:rsidRPr="0018337B">
              <w:rPr>
                <w:rFonts w:ascii="Times New Roman" w:eastAsia="MS Mincho" w:hAnsi="Times New Roman"/>
                <w:lang w:val="lt-LT" w:eastAsia="lt-LT"/>
              </w:rPr>
              <w:t>Remiantis PSO rekomendacijomis, minimalus šunų ir kačių stebėjimo periodas, būtinas veterinariniam tyrimui, yra 10 dienų.</w:t>
            </w:r>
          </w:p>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Gydyti rekomenduojama atsižvelgus į sužeidimo sunkumą (žr. 2-ąją lentelę). </w:t>
            </w:r>
          </w:p>
        </w:tc>
      </w:tr>
    </w:tbl>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2 lentelė. </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PSO </w:t>
      </w:r>
      <w:proofErr w:type="spellStart"/>
      <w:r w:rsidRPr="0018337B">
        <w:rPr>
          <w:rFonts w:ascii="Times New Roman" w:eastAsia="MS Mincho" w:hAnsi="Times New Roman"/>
          <w:lang w:val="lt-LT" w:eastAsia="lt-LT"/>
        </w:rPr>
        <w:t>pokontaktinio</w:t>
      </w:r>
      <w:proofErr w:type="spellEnd"/>
      <w:r w:rsidRPr="0018337B">
        <w:rPr>
          <w:rFonts w:ascii="Times New Roman" w:eastAsia="MS Mincho" w:hAnsi="Times New Roman"/>
          <w:lang w:val="lt-LT" w:eastAsia="lt-LT"/>
        </w:rPr>
        <w:t xml:space="preserve"> gydymo rekomendacijos priklausomai nuo sužeidimo laipsnio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952"/>
        <w:gridCol w:w="2952"/>
      </w:tblGrid>
      <w:tr w:rsidR="001C3420" w:rsidRPr="0018337B" w:rsidTr="001413AA">
        <w:tc>
          <w:tcPr>
            <w:tcW w:w="2952" w:type="dxa"/>
          </w:tcPr>
          <w:p w:rsidR="001C3420" w:rsidRPr="0018337B" w:rsidRDefault="001C3420" w:rsidP="001413AA">
            <w:pPr>
              <w:spacing w:after="0" w:line="240" w:lineRule="auto"/>
              <w:jc w:val="both"/>
              <w:rPr>
                <w:rFonts w:ascii="Times New Roman" w:eastAsia="MS Mincho" w:hAnsi="Times New Roman"/>
                <w:b/>
                <w:lang w:val="lt-LT" w:eastAsia="lt-LT"/>
              </w:rPr>
            </w:pPr>
            <w:r w:rsidRPr="0018337B">
              <w:rPr>
                <w:rFonts w:ascii="Times New Roman" w:eastAsia="MS Mincho" w:hAnsi="Times New Roman"/>
                <w:b/>
                <w:lang w:val="lt-LT" w:eastAsia="lt-LT"/>
              </w:rPr>
              <w:t xml:space="preserve">Sunkumo laipsnis </w:t>
            </w:r>
          </w:p>
        </w:tc>
        <w:tc>
          <w:tcPr>
            <w:tcW w:w="2952" w:type="dxa"/>
          </w:tcPr>
          <w:p w:rsidR="001C3420" w:rsidRPr="0018337B" w:rsidRDefault="001C3420" w:rsidP="001413AA">
            <w:pPr>
              <w:spacing w:after="0" w:line="240" w:lineRule="auto"/>
              <w:jc w:val="center"/>
              <w:rPr>
                <w:rFonts w:ascii="Times New Roman" w:eastAsia="MS Mincho" w:hAnsi="Times New Roman"/>
                <w:b/>
                <w:lang w:val="lt-LT" w:eastAsia="lt-LT"/>
              </w:rPr>
            </w:pPr>
            <w:r w:rsidRPr="0018337B">
              <w:rPr>
                <w:rFonts w:ascii="Times New Roman" w:eastAsia="MS Mincho" w:hAnsi="Times New Roman"/>
                <w:b/>
                <w:lang w:val="lt-LT" w:eastAsia="lt-LT"/>
              </w:rPr>
              <w:t>Kontakto tipas su įtariamu ar nustatytu pasiutusiu laukiniu</w:t>
            </w:r>
            <w:r w:rsidRPr="0018337B">
              <w:rPr>
                <w:rFonts w:ascii="Times New Roman" w:eastAsia="MS Mincho" w:hAnsi="Times New Roman"/>
                <w:b/>
                <w:vertAlign w:val="superscript"/>
                <w:lang w:val="lt-LT" w:eastAsia="lt-LT"/>
              </w:rPr>
              <w:t>(a)</w:t>
            </w:r>
            <w:r w:rsidRPr="0018337B">
              <w:rPr>
                <w:rFonts w:ascii="Times New Roman" w:eastAsia="MS Mincho" w:hAnsi="Times New Roman"/>
                <w:b/>
                <w:lang w:val="lt-LT" w:eastAsia="lt-LT"/>
              </w:rPr>
              <w:t xml:space="preserve"> ar naminiu gyvūnu arba su gyvūnu, kuris negali būti priežiūroje</w:t>
            </w:r>
          </w:p>
        </w:tc>
        <w:tc>
          <w:tcPr>
            <w:tcW w:w="2952" w:type="dxa"/>
          </w:tcPr>
          <w:p w:rsidR="001C3420" w:rsidRPr="0018337B" w:rsidRDefault="001C3420" w:rsidP="001413AA">
            <w:pPr>
              <w:spacing w:after="0" w:line="240" w:lineRule="auto"/>
              <w:jc w:val="both"/>
              <w:rPr>
                <w:rFonts w:ascii="Times New Roman" w:eastAsia="MS Mincho" w:hAnsi="Times New Roman"/>
                <w:b/>
                <w:lang w:val="lt-LT" w:eastAsia="lt-LT"/>
              </w:rPr>
            </w:pPr>
            <w:r w:rsidRPr="0018337B">
              <w:rPr>
                <w:rFonts w:ascii="Times New Roman" w:eastAsia="MS Mincho" w:hAnsi="Times New Roman"/>
                <w:b/>
                <w:lang w:val="lt-LT" w:eastAsia="lt-LT"/>
              </w:rPr>
              <w:t>Rekomenduojamas gydymas</w:t>
            </w:r>
          </w:p>
        </w:tc>
      </w:tr>
      <w:tr w:rsidR="001C3420" w:rsidRPr="0018337B" w:rsidTr="001413AA">
        <w:tc>
          <w:tcPr>
            <w:tcW w:w="2952" w:type="dxa"/>
          </w:tcPr>
          <w:p w:rsidR="001C3420" w:rsidRPr="0018337B" w:rsidRDefault="001C3420" w:rsidP="001413AA">
            <w:pPr>
              <w:spacing w:after="0" w:line="240" w:lineRule="auto"/>
              <w:jc w:val="both"/>
              <w:rPr>
                <w:rFonts w:ascii="Times New Roman" w:eastAsia="MS Mincho" w:hAnsi="Times New Roman"/>
                <w:b/>
                <w:lang w:val="lt-LT" w:eastAsia="lt-LT"/>
              </w:rPr>
            </w:pPr>
            <w:r w:rsidRPr="0018337B">
              <w:rPr>
                <w:rFonts w:ascii="Times New Roman" w:eastAsia="MS Mincho" w:hAnsi="Times New Roman"/>
                <w:b/>
                <w:lang w:val="lt-LT" w:eastAsia="lt-LT"/>
              </w:rPr>
              <w:t>I</w:t>
            </w:r>
          </w:p>
        </w:tc>
        <w:tc>
          <w:tcPr>
            <w:tcW w:w="2952"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Gyvūno lietimas arba šėrimas.</w:t>
            </w:r>
          </w:p>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Nepažeistos odos lyžtelėjimas.</w:t>
            </w:r>
          </w:p>
        </w:tc>
        <w:tc>
          <w:tcPr>
            <w:tcW w:w="2952" w:type="dxa"/>
          </w:tcPr>
          <w:p w:rsidR="001C3420" w:rsidRPr="0018337B" w:rsidRDefault="001C3420" w:rsidP="001413AA">
            <w:pPr>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Nereikalingas, jei duomenys apie atvejį patikimi.</w:t>
            </w:r>
          </w:p>
        </w:tc>
      </w:tr>
      <w:tr w:rsidR="001C3420" w:rsidRPr="0018337B" w:rsidTr="001413AA">
        <w:tc>
          <w:tcPr>
            <w:tcW w:w="2952" w:type="dxa"/>
          </w:tcPr>
          <w:p w:rsidR="001C3420" w:rsidRPr="0018337B" w:rsidRDefault="001C3420" w:rsidP="001413AA">
            <w:pPr>
              <w:spacing w:after="0" w:line="240" w:lineRule="auto"/>
              <w:jc w:val="both"/>
              <w:rPr>
                <w:rFonts w:ascii="Times New Roman" w:eastAsia="MS Mincho" w:hAnsi="Times New Roman"/>
                <w:b/>
                <w:lang w:val="lt-LT" w:eastAsia="lt-LT"/>
              </w:rPr>
            </w:pPr>
            <w:r w:rsidRPr="0018337B">
              <w:rPr>
                <w:rFonts w:ascii="Times New Roman" w:eastAsia="MS Mincho" w:hAnsi="Times New Roman"/>
                <w:b/>
                <w:lang w:val="lt-LT" w:eastAsia="lt-LT"/>
              </w:rPr>
              <w:t>II</w:t>
            </w:r>
          </w:p>
        </w:tc>
        <w:tc>
          <w:tcPr>
            <w:tcW w:w="2952"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Sukandžiota neuždengta oda.</w:t>
            </w:r>
          </w:p>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Nedidelis įdrėskimas ar nubrozdinimas, nekraujuoja.</w:t>
            </w:r>
          </w:p>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Pažeistos odos lyžtelėjimas.</w:t>
            </w:r>
          </w:p>
        </w:tc>
        <w:tc>
          <w:tcPr>
            <w:tcW w:w="2952"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Nedelsiant skiepyti nuo pasiutligės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w:t>
            </w:r>
          </w:p>
        </w:tc>
      </w:tr>
      <w:tr w:rsidR="001C3420" w:rsidRPr="0018337B" w:rsidTr="001413AA">
        <w:tc>
          <w:tcPr>
            <w:tcW w:w="2952" w:type="dxa"/>
          </w:tcPr>
          <w:p w:rsidR="001C3420" w:rsidRPr="0018337B" w:rsidRDefault="001C3420" w:rsidP="001413AA">
            <w:pPr>
              <w:spacing w:after="0" w:line="240" w:lineRule="auto"/>
              <w:jc w:val="both"/>
              <w:rPr>
                <w:rFonts w:ascii="Times New Roman" w:eastAsia="MS Mincho" w:hAnsi="Times New Roman"/>
                <w:b/>
                <w:lang w:val="lt-LT" w:eastAsia="lt-LT"/>
              </w:rPr>
            </w:pPr>
            <w:r w:rsidRPr="0018337B">
              <w:rPr>
                <w:rFonts w:ascii="Times New Roman" w:eastAsia="MS Mincho" w:hAnsi="Times New Roman"/>
                <w:b/>
                <w:lang w:val="lt-LT" w:eastAsia="lt-LT"/>
              </w:rPr>
              <w:t>III</w:t>
            </w:r>
          </w:p>
        </w:tc>
        <w:tc>
          <w:tcPr>
            <w:tcW w:w="2952"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Pavieniai ar daugybiniai </w:t>
            </w:r>
            <w:proofErr w:type="spellStart"/>
            <w:r w:rsidRPr="0018337B">
              <w:rPr>
                <w:rFonts w:ascii="Times New Roman" w:eastAsia="MS Mincho" w:hAnsi="Times New Roman"/>
                <w:lang w:val="lt-LT" w:eastAsia="lt-LT"/>
              </w:rPr>
              <w:t>transderminiai</w:t>
            </w:r>
            <w:proofErr w:type="spellEnd"/>
            <w:r w:rsidRPr="0018337B">
              <w:rPr>
                <w:rFonts w:ascii="Times New Roman" w:eastAsia="MS Mincho" w:hAnsi="Times New Roman"/>
                <w:lang w:val="lt-LT" w:eastAsia="lt-LT"/>
              </w:rPr>
              <w:t xml:space="preserve"> sukandžiojimai ir įdrėskimai.</w:t>
            </w:r>
          </w:p>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Gleivinės užteršimas seilėmis (pvz.: lyžtelėjimas)</w:t>
            </w:r>
          </w:p>
        </w:tc>
        <w:tc>
          <w:tcPr>
            <w:tcW w:w="2952"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Nedelsiant skirti pasiutligės imunoglobulinų ir skiepyti nuo pasiutligės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w:t>
            </w:r>
          </w:p>
        </w:tc>
      </w:tr>
    </w:tbl>
    <w:p w:rsidR="001C3420" w:rsidRPr="0018337B" w:rsidRDefault="001C3420" w:rsidP="001C3420">
      <w:pPr>
        <w:spacing w:after="0" w:line="240" w:lineRule="auto"/>
        <w:jc w:val="both"/>
        <w:rPr>
          <w:rFonts w:ascii="Times New Roman" w:eastAsia="MS Mincho" w:hAnsi="Times New Roman"/>
          <w:lang w:val="lt-LT" w:eastAsia="lt-LT"/>
        </w:rPr>
      </w:pPr>
      <w:r w:rsidRPr="0018337B">
        <w:rPr>
          <w:rFonts w:ascii="Times New Roman" w:eastAsia="MS Mincho" w:hAnsi="Times New Roman"/>
          <w:vertAlign w:val="superscript"/>
          <w:lang w:val="lt-LT" w:eastAsia="lt-LT"/>
        </w:rPr>
        <w:t>(a)</w:t>
      </w:r>
      <w:r w:rsidRPr="0018337B">
        <w:rPr>
          <w:rFonts w:ascii="Times New Roman" w:eastAsia="MS Mincho" w:hAnsi="Times New Roman"/>
          <w:lang w:val="lt-LT" w:eastAsia="lt-LT"/>
        </w:rPr>
        <w:t xml:space="preserve"> Kontaktas su graužikais, triušiais ar kiškiais nereikalauja specifinio pasiutligės gydymo.</w:t>
      </w:r>
    </w:p>
    <w:p w:rsidR="001C3420" w:rsidRPr="0018337B" w:rsidRDefault="001C3420" w:rsidP="001C3420">
      <w:pPr>
        <w:spacing w:after="0" w:line="240" w:lineRule="auto"/>
        <w:jc w:val="both"/>
        <w:rPr>
          <w:rFonts w:ascii="Times New Roman" w:eastAsia="MS Mincho" w:hAnsi="Times New Roman"/>
          <w:lang w:val="lt-LT" w:eastAsia="lt-LT"/>
        </w:rPr>
      </w:pP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Nutraukti gydymą, jei 10 dienų stebėtas gyvūnas (šuo ar katė) yra sveikas arba jeigu po gyvūno eutanazijos pasiutligės tyrimo rezultatai atitinkamais laboratoriniais metodais yra neigiami.</w:t>
      </w:r>
    </w:p>
    <w:p w:rsidR="001C3420" w:rsidRPr="0018337B" w:rsidRDefault="001C3420" w:rsidP="001C3420">
      <w:pPr>
        <w:spacing w:after="0" w:line="240" w:lineRule="auto"/>
        <w:jc w:val="both"/>
        <w:rPr>
          <w:rFonts w:ascii="Times New Roman" w:eastAsia="MS Mincho" w:hAnsi="Times New Roman"/>
          <w:b/>
          <w:lang w:val="lt-LT" w:eastAsia="lt-LT"/>
        </w:rPr>
      </w:pPr>
    </w:p>
    <w:p w:rsidR="001C3420" w:rsidRPr="0018337B" w:rsidRDefault="001C3420" w:rsidP="001C3420">
      <w:pPr>
        <w:spacing w:after="0" w:line="240" w:lineRule="auto"/>
        <w:rPr>
          <w:rFonts w:ascii="Times New Roman" w:eastAsia="MS Mincho" w:hAnsi="Times New Roman"/>
          <w:b/>
          <w:lang w:val="lt-LT" w:eastAsia="lt-LT"/>
        </w:rPr>
      </w:pPr>
    </w:p>
    <w:p w:rsidR="001C3420" w:rsidRPr="0018337B" w:rsidRDefault="001C3420" w:rsidP="001C3420">
      <w:pPr>
        <w:numPr>
          <w:ilvl w:val="0"/>
          <w:numId w:val="2"/>
        </w:numPr>
        <w:spacing w:after="0" w:line="240" w:lineRule="auto"/>
        <w:jc w:val="both"/>
        <w:rPr>
          <w:rFonts w:ascii="Times New Roman" w:eastAsia="MS Mincho" w:hAnsi="Times New Roman"/>
          <w:b/>
          <w:bCs/>
          <w:caps/>
          <w:lang w:val="lt-LT" w:eastAsia="lt-LT"/>
        </w:rPr>
      </w:pPr>
      <w:bookmarkStart w:id="0" w:name="OLE_LINK21"/>
      <w:bookmarkStart w:id="1" w:name="OLE_LINK22"/>
      <w:r w:rsidRPr="0018337B">
        <w:rPr>
          <w:rFonts w:ascii="Times New Roman" w:eastAsia="MS Mincho" w:hAnsi="Times New Roman"/>
          <w:b/>
          <w:bCs/>
          <w:caps/>
          <w:lang w:val="lt-LT" w:eastAsia="lt-LT"/>
        </w:rPr>
        <w:t>K</w:t>
      </w:r>
      <w:r w:rsidRPr="0018337B">
        <w:rPr>
          <w:rFonts w:ascii="Times New Roman" w:eastAsia="MS Mincho" w:hAnsi="Times New Roman"/>
          <w:b/>
          <w:bCs/>
          <w:lang w:val="lt-LT" w:eastAsia="lt-LT"/>
        </w:rPr>
        <w:t>as žinotina prieš vartojant VERORAB</w:t>
      </w:r>
    </w:p>
    <w:bookmarkEnd w:id="0"/>
    <w:bookmarkEnd w:id="1"/>
    <w:p w:rsidR="001C3420" w:rsidRPr="002D2DB8" w:rsidRDefault="001C3420" w:rsidP="001C3420">
      <w:pPr>
        <w:keepNext/>
        <w:spacing w:after="0" w:line="240" w:lineRule="auto"/>
        <w:jc w:val="both"/>
        <w:outlineLvl w:val="3"/>
        <w:rPr>
          <w:rFonts w:ascii="Times New Roman" w:eastAsia="MS Mincho" w:hAnsi="Times New Roman"/>
          <w:b/>
          <w:caps/>
          <w:lang w:val="lt-LT" w:eastAsia="lt-LT"/>
        </w:rPr>
      </w:pPr>
    </w:p>
    <w:p w:rsidR="001C3420" w:rsidRPr="0018337B" w:rsidRDefault="001C3420" w:rsidP="001C3420">
      <w:pPr>
        <w:keepNext/>
        <w:spacing w:after="0" w:line="240" w:lineRule="auto"/>
        <w:jc w:val="both"/>
        <w:outlineLvl w:val="3"/>
        <w:rPr>
          <w:rFonts w:ascii="Times New Roman" w:eastAsia="MS Mincho" w:hAnsi="Times New Roman"/>
          <w:lang w:val="lt-LT" w:eastAsia="lt-LT"/>
        </w:rPr>
      </w:pPr>
      <w:r w:rsidRPr="0018337B">
        <w:rPr>
          <w:rFonts w:ascii="Times New Roman" w:eastAsia="MS Mincho" w:hAnsi="Times New Roman"/>
          <w:b/>
          <w:caps/>
          <w:lang w:val="lt-LT" w:eastAsia="lt-LT"/>
        </w:rPr>
        <w:t>VERORAB</w:t>
      </w:r>
      <w:r w:rsidRPr="0018337B">
        <w:rPr>
          <w:rFonts w:ascii="Times New Roman" w:eastAsia="MS Mincho" w:hAnsi="Times New Roman"/>
          <w:b/>
          <w:lang w:val="lt-LT" w:eastAsia="lt-LT"/>
        </w:rPr>
        <w:t xml:space="preserve"> vartoti </w:t>
      </w:r>
      <w:r>
        <w:rPr>
          <w:rFonts w:ascii="Times New Roman" w:eastAsia="MS Mincho" w:hAnsi="Times New Roman"/>
          <w:b/>
          <w:lang w:val="lt-LT" w:eastAsia="lt-LT"/>
        </w:rPr>
        <w:t>draudžiama</w:t>
      </w:r>
      <w:r>
        <w:rPr>
          <w:rFonts w:ascii="Times New Roman" w:eastAsia="MS Mincho" w:hAnsi="Times New Roman"/>
          <w:b/>
          <w:lang w:val="lt-LT" w:eastAsia="lt-LT"/>
        </w:rPr>
        <w:fldChar w:fldCharType="begin"/>
      </w:r>
      <w:r>
        <w:rPr>
          <w:rFonts w:ascii="Times New Roman" w:eastAsia="MS Mincho" w:hAnsi="Times New Roman"/>
          <w:b/>
          <w:lang w:val="lt-LT" w:eastAsia="lt-LT"/>
        </w:rPr>
        <w:instrText xml:space="preserve"> DOCVARIABLE vault_nd_bc65deb4-f1e9-4068-accc-cca08060c289 \* MERGEFORMAT </w:instrText>
      </w:r>
      <w:r>
        <w:rPr>
          <w:rFonts w:ascii="Times New Roman" w:eastAsia="MS Mincho" w:hAnsi="Times New Roman"/>
          <w:b/>
          <w:lang w:val="lt-LT" w:eastAsia="lt-LT"/>
        </w:rPr>
        <w:fldChar w:fldCharType="separate"/>
      </w:r>
      <w:r>
        <w:rPr>
          <w:rFonts w:ascii="Times New Roman" w:eastAsia="MS Mincho" w:hAnsi="Times New Roman"/>
          <w:b/>
          <w:lang w:val="lt-LT" w:eastAsia="lt-LT"/>
        </w:rPr>
        <w:t xml:space="preserve"> </w:t>
      </w:r>
      <w:r>
        <w:rPr>
          <w:rFonts w:ascii="Times New Roman" w:eastAsia="MS Mincho" w:hAnsi="Times New Roman"/>
          <w:b/>
          <w:lang w:val="lt-LT" w:eastAsia="lt-LT"/>
        </w:rPr>
        <w:fldChar w:fldCharType="end"/>
      </w:r>
    </w:p>
    <w:p w:rsidR="001C3420" w:rsidRPr="0018337B" w:rsidRDefault="001C3420" w:rsidP="001C3420">
      <w:pPr>
        <w:spacing w:after="0" w:line="240" w:lineRule="auto"/>
        <w:jc w:val="both"/>
        <w:rPr>
          <w:rFonts w:ascii="Times New Roman" w:eastAsia="MS Mincho" w:hAnsi="Times New Roman"/>
          <w:i/>
          <w:lang w:val="lt-LT" w:eastAsia="lt-LT"/>
        </w:rPr>
      </w:pPr>
      <w:proofErr w:type="spellStart"/>
      <w:r w:rsidRPr="0018337B">
        <w:rPr>
          <w:rFonts w:ascii="Times New Roman" w:eastAsia="MS Mincho" w:hAnsi="Times New Roman"/>
          <w:i/>
          <w:lang w:val="lt-LT" w:eastAsia="lt-LT"/>
        </w:rPr>
        <w:t>Prieškontaktinis</w:t>
      </w:r>
      <w:proofErr w:type="spellEnd"/>
      <w:r w:rsidRPr="0018337B">
        <w:rPr>
          <w:rFonts w:ascii="Times New Roman" w:eastAsia="MS Mincho" w:hAnsi="Times New Roman"/>
          <w:i/>
          <w:lang w:val="lt-LT" w:eastAsia="lt-LT"/>
        </w:rPr>
        <w:t xml:space="preserve"> skiepijimas</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jeigu Jūs karščiuojate ar sergate ūmine liga, skiepijimą turėtumėte atidėti;</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 jeigu yra alergija (padidėjęs jautrumas) veikliajai medžiagai arba bet kuriai pagalbinei VERORAB medžiagai, </w:t>
      </w:r>
      <w:proofErr w:type="spellStart"/>
      <w:r w:rsidRPr="0018337B">
        <w:rPr>
          <w:rFonts w:ascii="Times New Roman" w:eastAsia="MS Mincho" w:hAnsi="Times New Roman"/>
          <w:lang w:val="lt-LT" w:eastAsia="lt-LT"/>
        </w:rPr>
        <w:t>polimiksinui</w:t>
      </w:r>
      <w:proofErr w:type="spellEnd"/>
      <w:r w:rsidRPr="0018337B">
        <w:rPr>
          <w:rFonts w:ascii="Times New Roman" w:eastAsia="MS Mincho" w:hAnsi="Times New Roman"/>
          <w:lang w:val="lt-LT" w:eastAsia="lt-LT"/>
        </w:rPr>
        <w:t xml:space="preserve"> B, streptomicinui ar </w:t>
      </w:r>
      <w:proofErr w:type="spellStart"/>
      <w:r w:rsidRPr="0018337B">
        <w:rPr>
          <w:rFonts w:ascii="Times New Roman" w:eastAsia="MS Mincho" w:hAnsi="Times New Roman"/>
          <w:lang w:val="lt-LT" w:eastAsia="lt-LT"/>
        </w:rPr>
        <w:t>neomicinui</w:t>
      </w:r>
      <w:proofErr w:type="spellEnd"/>
      <w:r w:rsidRPr="0018337B">
        <w:rPr>
          <w:rFonts w:ascii="Times New Roman" w:eastAsia="MS Mincho" w:hAnsi="Times New Roman"/>
          <w:lang w:val="lt-LT" w:eastAsia="lt-LT"/>
        </w:rPr>
        <w:t>;</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jeigu pasireiškė padidėjusio jautrumo reakcija po ankstesnės vakcinos injekcijos arba tokios pačios sudėties vakcinos injekcijos.</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i/>
          <w:lang w:val="lt-LT" w:eastAsia="lt-LT"/>
        </w:rPr>
      </w:pPr>
      <w:proofErr w:type="spellStart"/>
      <w:r w:rsidRPr="0018337B">
        <w:rPr>
          <w:rFonts w:ascii="Times New Roman" w:eastAsia="MS Mincho" w:hAnsi="Times New Roman"/>
          <w:i/>
          <w:lang w:val="lt-LT" w:eastAsia="lt-LT"/>
        </w:rPr>
        <w:t>Pokontaktinis</w:t>
      </w:r>
      <w:proofErr w:type="spellEnd"/>
      <w:r w:rsidRPr="0018337B">
        <w:rPr>
          <w:rFonts w:ascii="Times New Roman" w:eastAsia="MS Mincho" w:hAnsi="Times New Roman"/>
          <w:i/>
          <w:lang w:val="lt-LT" w:eastAsia="lt-LT"/>
        </w:rPr>
        <w:t xml:space="preserve"> skiepijimas</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Kadangi pasiutligė yra mirtina liga, kontraindikacijų </w:t>
      </w:r>
      <w:proofErr w:type="spellStart"/>
      <w:r w:rsidRPr="0018337B">
        <w:rPr>
          <w:rFonts w:ascii="Times New Roman" w:eastAsia="MS Mincho" w:hAnsi="Times New Roman"/>
          <w:lang w:val="lt-LT" w:eastAsia="lt-LT"/>
        </w:rPr>
        <w:t>pokontaktiniam</w:t>
      </w:r>
      <w:proofErr w:type="spellEnd"/>
      <w:r w:rsidRPr="0018337B">
        <w:rPr>
          <w:rFonts w:ascii="Times New Roman" w:eastAsia="MS Mincho" w:hAnsi="Times New Roman"/>
          <w:lang w:val="lt-LT" w:eastAsia="lt-LT"/>
        </w:rPr>
        <w:t xml:space="preserve"> skiepijimui nėra.</w:t>
      </w:r>
    </w:p>
    <w:p w:rsidR="001C3420" w:rsidRPr="0018337B" w:rsidRDefault="001C3420" w:rsidP="001C3420">
      <w:pPr>
        <w:tabs>
          <w:tab w:val="center" w:pos="4153"/>
          <w:tab w:val="right" w:pos="8306"/>
        </w:tabs>
        <w:spacing w:after="0" w:line="240" w:lineRule="auto"/>
        <w:rPr>
          <w:rFonts w:ascii="Times New Roman" w:eastAsia="MS Mincho" w:hAnsi="Times New Roman"/>
          <w:lang w:val="lt-LT" w:eastAsia="lt-LT"/>
        </w:rPr>
      </w:pPr>
    </w:p>
    <w:p w:rsidR="001C3420" w:rsidRPr="0018337B" w:rsidRDefault="001C3420" w:rsidP="001C3420">
      <w:pPr>
        <w:keepNext/>
        <w:spacing w:after="0" w:line="240" w:lineRule="auto"/>
        <w:outlineLvl w:val="3"/>
        <w:rPr>
          <w:rFonts w:ascii="Times New Roman" w:eastAsia="MS Mincho" w:hAnsi="Times New Roman"/>
          <w:b/>
          <w:lang w:val="lt-LT" w:eastAsia="lt-LT"/>
        </w:rPr>
      </w:pPr>
      <w:r w:rsidRPr="0018337B">
        <w:rPr>
          <w:rFonts w:ascii="Times New Roman" w:eastAsia="MS Mincho" w:hAnsi="Times New Roman"/>
          <w:b/>
          <w:lang w:val="lt-LT" w:eastAsia="lt-LT"/>
        </w:rPr>
        <w:t>Įspėjimai ir atsargumo priemonės</w:t>
      </w:r>
      <w:r>
        <w:rPr>
          <w:rFonts w:ascii="Times New Roman" w:eastAsia="MS Mincho" w:hAnsi="Times New Roman"/>
          <w:b/>
          <w:lang w:val="lt-LT" w:eastAsia="lt-LT"/>
        </w:rPr>
        <w:fldChar w:fldCharType="begin"/>
      </w:r>
      <w:r>
        <w:rPr>
          <w:rFonts w:ascii="Times New Roman" w:eastAsia="MS Mincho" w:hAnsi="Times New Roman"/>
          <w:b/>
          <w:lang w:val="lt-LT" w:eastAsia="lt-LT"/>
        </w:rPr>
        <w:instrText xml:space="preserve"> DOCVARIABLE vault_nd_a09ffcf6-8f69-49d7-9c1a-009bf2e4d85a \* MERGEFORMAT </w:instrText>
      </w:r>
      <w:r>
        <w:rPr>
          <w:rFonts w:ascii="Times New Roman" w:eastAsia="MS Mincho" w:hAnsi="Times New Roman"/>
          <w:b/>
          <w:lang w:val="lt-LT" w:eastAsia="lt-LT"/>
        </w:rPr>
        <w:fldChar w:fldCharType="separate"/>
      </w:r>
      <w:r>
        <w:rPr>
          <w:rFonts w:ascii="Times New Roman" w:eastAsia="MS Mincho" w:hAnsi="Times New Roman"/>
          <w:b/>
          <w:lang w:val="lt-LT" w:eastAsia="lt-LT"/>
        </w:rPr>
        <w:t xml:space="preserve"> </w:t>
      </w:r>
      <w:r>
        <w:rPr>
          <w:rFonts w:ascii="Times New Roman" w:eastAsia="MS Mincho" w:hAnsi="Times New Roman"/>
          <w:b/>
          <w:lang w:val="lt-LT" w:eastAsia="lt-LT"/>
        </w:rPr>
        <w:fldChar w:fldCharType="end"/>
      </w:r>
    </w:p>
    <w:p w:rsidR="001C3420" w:rsidRPr="0018337B" w:rsidRDefault="001C3420" w:rsidP="001C3420">
      <w:pPr>
        <w:numPr>
          <w:ilvl w:val="12"/>
          <w:numId w:val="0"/>
        </w:numPr>
        <w:spacing w:after="0" w:line="240" w:lineRule="auto"/>
        <w:ind w:right="-2"/>
        <w:rPr>
          <w:rFonts w:ascii="Times New Roman" w:eastAsia="MS Mincho" w:hAnsi="Times New Roman"/>
          <w:lang w:val="lt-LT" w:eastAsia="lt-LT"/>
        </w:rPr>
      </w:pPr>
      <w:r w:rsidRPr="0018337B">
        <w:rPr>
          <w:rFonts w:ascii="Times New Roman" w:eastAsia="MS Mincho" w:hAnsi="Times New Roman"/>
          <w:lang w:val="lt-LT" w:eastAsia="lt-LT"/>
        </w:rPr>
        <w:t xml:space="preserve">Pasitarkite su gydytoju arba slaugytoju, prieš pradėdami vartoti </w:t>
      </w:r>
      <w:r w:rsidRPr="0018337B">
        <w:rPr>
          <w:rFonts w:ascii="Times New Roman" w:eastAsia="MS Mincho" w:hAnsi="Times New Roman"/>
          <w:bCs/>
          <w:lang w:val="lt-LT" w:eastAsia="lt-LT"/>
        </w:rPr>
        <w:t>VERORAB</w:t>
      </w:r>
      <w:r w:rsidRPr="0018337B">
        <w:rPr>
          <w:rFonts w:ascii="Times New Roman" w:eastAsia="MS Mincho" w:hAnsi="Times New Roman"/>
          <w:lang w:val="lt-LT" w:eastAsia="lt-LT"/>
        </w:rPr>
        <w:t>.</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VERORAB, kaip ir visos vakcinos, gali apsaugoti ne visus vakcinuotus asmenis.</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Reikalingi reguliarūs kraujo tyrimai. Šie tyrimai būtini kas 6 mėnesius tiems žmonėms, kurie yra sveikatai pavojingoje aplinkoje ir kas 2–3 metus po kartotinių injekcijų tiems žmonėms, kurie tokioje aplinkoje jau nebūna. Jei antikūnų kiekis yra mažesnis nei apsauginis 0,5 TV/ml, skiriama kartotinė injekcija.</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Kai skiriama vakcina žmonėms su imuniteto nepakankamumu, atsiradusiu dėl imunosupresinės ligos ar imunosupresinio gydymo (pvz.: kortikosteroidais), atliekamas antikūnų kraujo tyrimas 2-4 savaitę po skiepijimo. Nustačius, kad antikūnų lygis yra mažesnis nei 0,5 TV/ml, skiriama papildoma injekcija. </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Užpildytas švirkštas be prijungtos adatos</w:t>
      </w:r>
    </w:p>
    <w:p w:rsidR="001C3420" w:rsidRPr="0018337B" w:rsidRDefault="001C3420" w:rsidP="001C3420">
      <w:pPr>
        <w:spacing w:after="0" w:line="240" w:lineRule="auto"/>
        <w:rPr>
          <w:rFonts w:ascii="Times New Roman" w:hAnsi="Times New Roman"/>
          <w:lang w:val="lt-LT"/>
        </w:rPr>
      </w:pPr>
      <w:r w:rsidRPr="0018337B">
        <w:rPr>
          <w:rFonts w:ascii="Times New Roman" w:eastAsia="MS Mincho" w:hAnsi="Times New Roman"/>
          <w:lang w:val="lt-LT" w:eastAsia="lt-LT"/>
        </w:rPr>
        <w:t xml:space="preserve">Prieš </w:t>
      </w:r>
      <w:r w:rsidRPr="0018337B">
        <w:rPr>
          <w:rFonts w:ascii="Times New Roman" w:eastAsia="MS Mincho" w:hAnsi="Times New Roman"/>
          <w:bCs/>
          <w:lang w:val="lt-LT" w:eastAsia="lt-LT"/>
        </w:rPr>
        <w:t>VERORAB</w:t>
      </w:r>
      <w:r w:rsidRPr="0018337B">
        <w:rPr>
          <w:rFonts w:ascii="Times New Roman" w:hAnsi="Times New Roman"/>
          <w:lang w:val="lt-LT"/>
        </w:rPr>
        <w:t xml:space="preserve"> miltelių ir tirpiklio injekcinei suspensijai užpildytame švirkšte vartojimą p</w:t>
      </w:r>
      <w:r w:rsidRPr="0018337B">
        <w:rPr>
          <w:rFonts w:ascii="Times New Roman" w:eastAsia="MS Mincho" w:hAnsi="Times New Roman"/>
          <w:lang w:val="lt-LT" w:eastAsia="lt-LT"/>
        </w:rPr>
        <w:t xml:space="preserve">asitarkite su gydytoju, vaistininku arba slaugytoju, </w:t>
      </w:r>
      <w:r w:rsidRPr="0018337B">
        <w:rPr>
          <w:rFonts w:ascii="Times New Roman" w:hAnsi="Times New Roman"/>
          <w:lang w:val="lt-LT"/>
        </w:rPr>
        <w:t>jeigu Jums arba Jūsų vaikui yra buvusi bet kokia alerginė reakcija į lateksą. Užpildyto švirkšto be prijungtos adatos antgalio sudėtyje yra natūralios gumos latekso darinio, kuris gali sukelti sunkią alerginę reakciją.</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hd w:val="clear" w:color="auto" w:fill="FFFFFF"/>
        <w:spacing w:after="0" w:line="240" w:lineRule="auto"/>
        <w:rPr>
          <w:rFonts w:ascii="Times New Roman" w:hAnsi="Times New Roman"/>
          <w:b/>
          <w:lang w:val="lt-LT"/>
        </w:rPr>
      </w:pPr>
      <w:r w:rsidRPr="0018337B">
        <w:rPr>
          <w:rFonts w:ascii="Times New Roman" w:eastAsia="MS Mincho" w:hAnsi="Times New Roman"/>
          <w:b/>
          <w:lang w:val="lt-LT" w:eastAsia="lt-LT"/>
        </w:rPr>
        <w:t>VERORAB</w:t>
      </w:r>
      <w:r w:rsidRPr="0018337B">
        <w:rPr>
          <w:rFonts w:ascii="Times New Roman" w:hAnsi="Times New Roman"/>
          <w:b/>
          <w:lang w:val="lt-LT"/>
        </w:rPr>
        <w:t xml:space="preserve"> miltelių ir tirpiklio injekcinei suspensijai užpildytame švirkšte sudėtyje yra </w:t>
      </w:r>
      <w:proofErr w:type="spellStart"/>
      <w:r w:rsidRPr="0018337B">
        <w:rPr>
          <w:rFonts w:ascii="Times New Roman" w:hAnsi="Times New Roman"/>
          <w:b/>
          <w:lang w:val="lt-LT"/>
        </w:rPr>
        <w:t>fenilalanino</w:t>
      </w:r>
      <w:proofErr w:type="spellEnd"/>
      <w:r w:rsidRPr="0018337B">
        <w:rPr>
          <w:rFonts w:ascii="Times New Roman" w:hAnsi="Times New Roman"/>
          <w:b/>
          <w:lang w:val="lt-LT"/>
        </w:rPr>
        <w:t>, kalio ir natrio</w:t>
      </w:r>
    </w:p>
    <w:p w:rsidR="001C3420" w:rsidRPr="0018337B" w:rsidRDefault="001C3420" w:rsidP="001C3420">
      <w:pPr>
        <w:pStyle w:val="Sraopastraipa"/>
        <w:numPr>
          <w:ilvl w:val="0"/>
          <w:numId w:val="4"/>
        </w:numPr>
        <w:shd w:val="clear" w:color="auto" w:fill="FFFFFF"/>
        <w:ind w:left="567" w:hanging="567"/>
      </w:pPr>
      <w:r w:rsidRPr="0018337B">
        <w:t>Kiekvienoje VERORAB 0,5 ml dozėje yra 4</w:t>
      </w:r>
      <w:r>
        <w:t>,</w:t>
      </w:r>
      <w:r w:rsidRPr="0018337B">
        <w:t>1 </w:t>
      </w:r>
      <w:proofErr w:type="spellStart"/>
      <w:r w:rsidRPr="0018337B">
        <w:t>mikrogram</w:t>
      </w:r>
      <w:r>
        <w:t>o</w:t>
      </w:r>
      <w:proofErr w:type="spellEnd"/>
      <w:r w:rsidRPr="0018337B">
        <w:t xml:space="preserve"> </w:t>
      </w:r>
      <w:proofErr w:type="spellStart"/>
      <w:r w:rsidRPr="0018337B">
        <w:t>fenilalanino</w:t>
      </w:r>
      <w:proofErr w:type="spellEnd"/>
      <w:r w:rsidRPr="0018337B">
        <w:t>, tai atitinka 0,</w:t>
      </w:r>
      <w:r>
        <w:t>0</w:t>
      </w:r>
      <w:r w:rsidRPr="0018337B">
        <w:t>68 </w:t>
      </w:r>
      <w:proofErr w:type="spellStart"/>
      <w:r w:rsidRPr="0018337B">
        <w:t>mikrogramo</w:t>
      </w:r>
      <w:proofErr w:type="spellEnd"/>
      <w:r w:rsidRPr="0018337B">
        <w:t xml:space="preserve">/kg kūno svorio 60 kg sveriančiam asmeniui. </w:t>
      </w:r>
      <w:proofErr w:type="spellStart"/>
      <w:r w:rsidRPr="0018337B">
        <w:t>Fenilaninas</w:t>
      </w:r>
      <w:proofErr w:type="spellEnd"/>
      <w:r w:rsidRPr="0018337B">
        <w:t xml:space="preserve"> gali būti kenksmingas sergantiems </w:t>
      </w:r>
      <w:proofErr w:type="spellStart"/>
      <w:r w:rsidRPr="0018337B">
        <w:t>fenilketonurija</w:t>
      </w:r>
      <w:proofErr w:type="spellEnd"/>
      <w:r w:rsidRPr="0018337B">
        <w:t xml:space="preserve">, reta genetine liga, kuria sergant </w:t>
      </w:r>
      <w:proofErr w:type="spellStart"/>
      <w:r w:rsidRPr="0018337B">
        <w:t>fenilaninas</w:t>
      </w:r>
      <w:proofErr w:type="spellEnd"/>
      <w:r w:rsidRPr="0018337B">
        <w:t xml:space="preserve"> kaupiasi organizme, nes organizmas negali jo tinkamai pašalinti.</w:t>
      </w:r>
    </w:p>
    <w:p w:rsidR="001C3420" w:rsidRPr="0018337B" w:rsidRDefault="001C3420" w:rsidP="001C3420">
      <w:pPr>
        <w:pStyle w:val="Sraopastraipa"/>
        <w:numPr>
          <w:ilvl w:val="0"/>
          <w:numId w:val="4"/>
        </w:numPr>
        <w:shd w:val="clear" w:color="auto" w:fill="FFFFFF"/>
        <w:ind w:left="567" w:hanging="567"/>
      </w:pPr>
      <w:r w:rsidRPr="0018337B">
        <w:t>VERORAB dozėje yra mažiau kaip 1 </w:t>
      </w:r>
      <w:proofErr w:type="spellStart"/>
      <w:r w:rsidRPr="0018337B">
        <w:t>mmol</w:t>
      </w:r>
      <w:proofErr w:type="spellEnd"/>
      <w:r w:rsidRPr="0018337B">
        <w:t xml:space="preserve"> kalio (39 mg) ir natrio (23 mg), t. y. jie beveik neturi reikšmės.</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b/>
          <w:bCs/>
          <w:lang w:val="lt-LT"/>
        </w:rPr>
      </w:pPr>
      <w:r w:rsidRPr="0018337B">
        <w:rPr>
          <w:rFonts w:ascii="Times New Roman" w:eastAsia="MS Mincho" w:hAnsi="Times New Roman"/>
          <w:b/>
          <w:bCs/>
          <w:lang w:val="lt-LT"/>
        </w:rPr>
        <w:t>Kiti vaistai ir VERORAB</w:t>
      </w:r>
    </w:p>
    <w:p w:rsidR="001C3420" w:rsidRPr="0018337B" w:rsidRDefault="001C3420" w:rsidP="001C3420">
      <w:pPr>
        <w:spacing w:after="0" w:line="240" w:lineRule="auto"/>
        <w:rPr>
          <w:rFonts w:ascii="Times New Roman" w:eastAsia="MS Mincho" w:hAnsi="Times New Roman"/>
          <w:lang w:val="lt-LT"/>
        </w:rPr>
      </w:pPr>
      <w:r w:rsidRPr="0018337B">
        <w:rPr>
          <w:rFonts w:ascii="Times New Roman" w:eastAsia="MS Mincho" w:hAnsi="Times New Roman"/>
          <w:lang w:val="lt-LT"/>
        </w:rPr>
        <w:t>Jeigu vartojate arba neseniai vartojote kitų vaistų, įskaitant įsigytus be recepto, pasakykite gydytojui.</w:t>
      </w:r>
    </w:p>
    <w:p w:rsidR="001C3420" w:rsidRPr="0018337B" w:rsidRDefault="001C3420" w:rsidP="001C3420">
      <w:pPr>
        <w:spacing w:after="0" w:line="240" w:lineRule="auto"/>
        <w:rPr>
          <w:rFonts w:ascii="Times New Roman" w:eastAsia="MS Mincho" w:hAnsi="Times New Roman"/>
          <w:lang w:val="lt-LT"/>
        </w:rPr>
      </w:pPr>
    </w:p>
    <w:p w:rsidR="001C3420" w:rsidRPr="0018337B" w:rsidRDefault="001C3420" w:rsidP="001C3420">
      <w:pPr>
        <w:tabs>
          <w:tab w:val="left" w:pos="561"/>
        </w:tab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Imuninę sistemą slopinantis gydymas, įskaitant ilgalaikį gydymą sisteminio poveikio kortikosteroidais, gali trikdyti antikūnų susidarymą ir lemti vakcinos neveiksmingumą. Tokiu atveju praėjus 2</w:t>
      </w:r>
      <w:r w:rsidRPr="0018337B">
        <w:rPr>
          <w:rFonts w:ascii="Times New Roman" w:eastAsia="MS Mincho" w:hAnsi="Times New Roman"/>
          <w:lang w:val="lt-LT" w:eastAsia="lt-LT"/>
        </w:rPr>
        <w:noBreakHyphen/>
        <w:t>4 savaitėms po paskutiniosios injekcijos rekomenduojama atlikti serologinį tyrimą (</w:t>
      </w:r>
      <w:r w:rsidRPr="0018337B">
        <w:rPr>
          <w:rFonts w:ascii="Times New Roman" w:eastAsia="MS Mincho" w:hAnsi="Times New Roman"/>
          <w:lang w:val="lt-LT"/>
        </w:rPr>
        <w:t>žr. „Įspėjimai ir atsargumo priemonės“</w:t>
      </w:r>
      <w:r w:rsidRPr="0018337B">
        <w:rPr>
          <w:rFonts w:ascii="Times New Roman" w:eastAsia="MS Mincho" w:hAnsi="Times New Roman"/>
          <w:lang w:val="lt-LT" w:eastAsia="lt-LT"/>
        </w:rPr>
        <w:t>).</w:t>
      </w:r>
    </w:p>
    <w:p w:rsidR="001C3420" w:rsidRPr="0018337B" w:rsidRDefault="001C3420" w:rsidP="001C3420">
      <w:pPr>
        <w:tabs>
          <w:tab w:val="left" w:pos="561"/>
        </w:tabs>
        <w:spacing w:after="0" w:line="240" w:lineRule="auto"/>
        <w:rPr>
          <w:rFonts w:ascii="Times New Roman" w:eastAsia="MS Mincho" w:hAnsi="Times New Roman"/>
          <w:lang w:val="lt-LT" w:eastAsia="lt-LT"/>
        </w:rPr>
      </w:pPr>
    </w:p>
    <w:p w:rsidR="001C3420" w:rsidRPr="0018337B" w:rsidRDefault="001C3420" w:rsidP="001C3420">
      <w:pPr>
        <w:tabs>
          <w:tab w:val="left" w:pos="561"/>
        </w:tab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Jums ar Jūsų vaikui VERORAB galima leisti kartu su vakcina nuo vidurių šiltinės. Vis dėlto šias vakcinas reikia suleisti į skirtingas kūno dalis ir jų negalima maišyti viename švirkšte.</w:t>
      </w:r>
    </w:p>
    <w:p w:rsidR="001C3420" w:rsidRPr="0018337B" w:rsidRDefault="001C3420" w:rsidP="001C3420">
      <w:pPr>
        <w:tabs>
          <w:tab w:val="left" w:pos="561"/>
        </w:tabs>
        <w:spacing w:after="0" w:line="240" w:lineRule="auto"/>
        <w:rPr>
          <w:rFonts w:ascii="Times New Roman" w:eastAsia="MS Mincho" w:hAnsi="Times New Roman"/>
          <w:lang w:val="lt-LT" w:eastAsia="lt-LT"/>
        </w:rPr>
      </w:pPr>
    </w:p>
    <w:p w:rsidR="001C3420" w:rsidRPr="0018337B" w:rsidRDefault="001C3420" w:rsidP="001C3420">
      <w:pPr>
        <w:tabs>
          <w:tab w:val="left" w:pos="561"/>
        </w:tab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Jei kartu vartojama bet kokių kitų vaistų, įskaitant pasiutligės imunoglobulinus, injekcijas būtina atlikti atskirais švirkštais į skirtingas vietas.</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Pasiutligės imunoglobulinas keičia imuninio atsako į vakciną atsiradimą, todėl būtina griežtai laikytis pasiutligės imunoglobulino skyrimo rekomendacijų.</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20" w:lineRule="exact"/>
        <w:rPr>
          <w:rFonts w:ascii="Times New Roman" w:eastAsia="Times New Roman" w:hAnsi="Times New Roman"/>
          <w:b/>
          <w:bCs/>
          <w:lang w:val="lt-LT"/>
        </w:rPr>
      </w:pPr>
      <w:r w:rsidRPr="0018337B">
        <w:rPr>
          <w:rFonts w:ascii="Times New Roman" w:eastAsia="Times New Roman" w:hAnsi="Times New Roman"/>
          <w:b/>
          <w:bCs/>
          <w:lang w:val="lt-LT"/>
        </w:rPr>
        <w:t>Nėštumas, žindymo laikotarpis ir vaisingumas</w:t>
      </w:r>
    </w:p>
    <w:p w:rsidR="001C3420" w:rsidRPr="0018337B" w:rsidRDefault="001C3420" w:rsidP="001C3420">
      <w:pPr>
        <w:numPr>
          <w:ilvl w:val="12"/>
          <w:numId w:val="0"/>
        </w:numPr>
        <w:spacing w:after="0" w:line="240" w:lineRule="auto"/>
        <w:rPr>
          <w:rFonts w:ascii="Times New Roman" w:eastAsia="Times New Roman" w:hAnsi="Times New Roman"/>
          <w:snapToGrid w:val="0"/>
          <w:lang w:val="lt-LT"/>
        </w:rPr>
      </w:pPr>
      <w:r w:rsidRPr="0018337B">
        <w:rPr>
          <w:rFonts w:ascii="Times New Roman" w:eastAsia="Times New Roman" w:hAnsi="Times New Roman"/>
          <w:snapToGrid w:val="0"/>
          <w:lang w:val="lt-LT"/>
        </w:rPr>
        <w:t xml:space="preserve">Jeigu esate nėščia, žindote kūdikį, manote, kad galbūt esate nėščia, arba planuojate pastoti, tai prieš vartodama šį vaistą, pasitarkite su gydytoju arba slaugytoju. </w:t>
      </w:r>
    </w:p>
    <w:p w:rsidR="001C3420" w:rsidRPr="0018337B" w:rsidRDefault="001C3420" w:rsidP="001C3420">
      <w:pPr>
        <w:tabs>
          <w:tab w:val="left" w:pos="0"/>
        </w:tab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Kadangi pasiutligė yra mirtina liga, skiepijimo schema neturi būti keičiama dėl nėštumo.</w:t>
      </w:r>
    </w:p>
    <w:p w:rsidR="001C3420" w:rsidRPr="0018337B" w:rsidRDefault="001C3420" w:rsidP="001C3420">
      <w:pPr>
        <w:spacing w:after="0" w:line="240" w:lineRule="auto"/>
        <w:rPr>
          <w:rFonts w:ascii="Times New Roman" w:eastAsia="MS Mincho" w:hAnsi="Times New Roman"/>
          <w:lang w:val="lt-LT"/>
        </w:rPr>
      </w:pPr>
      <w:r w:rsidRPr="0018337B">
        <w:rPr>
          <w:rFonts w:ascii="Times New Roman" w:eastAsia="MS Mincho" w:hAnsi="Times New Roman"/>
          <w:lang w:val="lt-LT"/>
        </w:rPr>
        <w:t>Jeigu sužinote apie savo nėštumą skiepijimo ciklo metu, nedelsiant pasikonsultuokite su savo gydytoju: tik Jūsų gydytojas gali parinkti tinkamą vakcinacijos programą atsižvelgdamas į Jūsų situaciją.</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Šią vakciną galima vartoti žindyvėms.</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Vaisingumas</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VERORAB vyrų ar moterų vaisingumą mažinantis poveikis netirtas.</w:t>
      </w:r>
      <w:r w:rsidRPr="0018337B" w:rsidDel="005D36B0">
        <w:rPr>
          <w:rFonts w:ascii="Times New Roman" w:eastAsia="MS Mincho" w:hAnsi="Times New Roman"/>
          <w:lang w:val="lt-LT" w:eastAsia="lt-LT"/>
        </w:rPr>
        <w:t xml:space="preserve"> </w:t>
      </w:r>
    </w:p>
    <w:p w:rsidR="001C3420" w:rsidRPr="0018337B" w:rsidRDefault="001C3420" w:rsidP="001C3420">
      <w:pPr>
        <w:spacing w:after="0" w:line="240" w:lineRule="auto"/>
        <w:ind w:hanging="1080"/>
        <w:rPr>
          <w:rFonts w:ascii="Times New Roman" w:eastAsia="MS Mincho" w:hAnsi="Times New Roman"/>
          <w:b/>
          <w:bCs/>
          <w:lang w:val="lt-LT"/>
        </w:rPr>
      </w:pPr>
    </w:p>
    <w:p w:rsidR="001C3420" w:rsidRPr="0018337B" w:rsidRDefault="001C3420" w:rsidP="001C3420">
      <w:pPr>
        <w:spacing w:after="0" w:line="220" w:lineRule="exact"/>
        <w:rPr>
          <w:rFonts w:ascii="Times New Roman" w:eastAsia="Times New Roman" w:hAnsi="Times New Roman"/>
          <w:b/>
          <w:bCs/>
          <w:lang w:val="lt-LT"/>
        </w:rPr>
      </w:pPr>
      <w:r w:rsidRPr="0018337B">
        <w:rPr>
          <w:rFonts w:ascii="Times New Roman" w:eastAsia="Times New Roman" w:hAnsi="Times New Roman"/>
          <w:b/>
          <w:bCs/>
          <w:lang w:val="lt-LT"/>
        </w:rPr>
        <w:t>Vairavimas ir mechanizmų valdymas</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Paskiepijus pacientams dažnai pasitaiko galvos svaigimo atvejų. Tai gali laikinai paveikti gebėjimą vairuoti bei valdyti mechanizmus.</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numPr>
          <w:ilvl w:val="0"/>
          <w:numId w:val="2"/>
        </w:numPr>
        <w:spacing w:after="0" w:line="240" w:lineRule="auto"/>
        <w:rPr>
          <w:rFonts w:ascii="Times New Roman" w:eastAsia="MS Mincho" w:hAnsi="Times New Roman"/>
          <w:b/>
          <w:bCs/>
          <w:lang w:val="lt-LT" w:eastAsia="lt-LT"/>
        </w:rPr>
      </w:pPr>
      <w:r w:rsidRPr="0018337B">
        <w:rPr>
          <w:rFonts w:ascii="Times New Roman" w:eastAsia="MS Mincho" w:hAnsi="Times New Roman"/>
          <w:b/>
          <w:bCs/>
          <w:lang w:val="lt-LT" w:eastAsia="lt-LT"/>
        </w:rPr>
        <w:t>Kaip vartoti VERORAB</w:t>
      </w:r>
    </w:p>
    <w:p w:rsidR="001C3420" w:rsidRPr="0018337B" w:rsidRDefault="001C3420" w:rsidP="001C3420">
      <w:pPr>
        <w:spacing w:after="0" w:line="240" w:lineRule="auto"/>
        <w:rPr>
          <w:rFonts w:ascii="Times New Roman" w:eastAsia="MS Mincho" w:hAnsi="Times New Roman"/>
          <w:b/>
          <w:bCs/>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Visada vartokite šį vaistą tiksliai kaip nurodė gydytojas arba vaistininkas. Jeigu abejojate, kreipkitės į gydytoją arba vaistininką.</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Vartojimas į raumenis (</w:t>
      </w:r>
      <w:proofErr w:type="spellStart"/>
      <w:r>
        <w:rPr>
          <w:rFonts w:ascii="Times New Roman" w:eastAsia="MS Mincho" w:hAnsi="Times New Roman"/>
          <w:lang w:val="lt-LT" w:eastAsia="lt-LT"/>
        </w:rPr>
        <w:t>i.m</w:t>
      </w:r>
      <w:proofErr w:type="spellEnd"/>
      <w:r>
        <w:rPr>
          <w:rFonts w:ascii="Times New Roman" w:eastAsia="MS Mincho" w:hAnsi="Times New Roman"/>
          <w:lang w:val="lt-LT" w:eastAsia="lt-LT"/>
        </w:rPr>
        <w:t>.</w:t>
      </w:r>
      <w:r w:rsidRPr="0018337B">
        <w:rPr>
          <w:rFonts w:ascii="Times New Roman" w:eastAsia="MS Mincho" w:hAnsi="Times New Roman"/>
          <w:lang w:val="lt-LT" w:eastAsia="lt-LT"/>
        </w:rPr>
        <w:t xml:space="preserve">): rekomenduojama dozė yra 0,5 ml paruoštos vakcinos. </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Vartojimas į odą (</w:t>
      </w:r>
      <w:proofErr w:type="spellStart"/>
      <w:r>
        <w:rPr>
          <w:rFonts w:ascii="Times New Roman" w:eastAsia="MS Mincho" w:hAnsi="Times New Roman"/>
          <w:lang w:val="lt-LT" w:eastAsia="lt-LT"/>
        </w:rPr>
        <w:t>i.d</w:t>
      </w:r>
      <w:proofErr w:type="spellEnd"/>
      <w:r>
        <w:rPr>
          <w:rFonts w:ascii="Times New Roman" w:eastAsia="MS Mincho" w:hAnsi="Times New Roman"/>
          <w:lang w:val="lt-LT" w:eastAsia="lt-LT"/>
        </w:rPr>
        <w:t>.</w:t>
      </w:r>
      <w:r w:rsidRPr="0018337B">
        <w:rPr>
          <w:rFonts w:ascii="Times New Roman" w:eastAsia="MS Mincho" w:hAnsi="Times New Roman"/>
          <w:lang w:val="lt-LT" w:eastAsia="lt-LT"/>
        </w:rPr>
        <w:t>): rekomenduojama dozė yra 0,1 ml paruoštos vakcinos kiekvienai injekcijos vietai.</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bCs/>
          <w:u w:val="single"/>
          <w:lang w:val="lt-LT" w:eastAsia="lt-LT"/>
        </w:rPr>
      </w:pPr>
      <w:r w:rsidRPr="0018337B">
        <w:rPr>
          <w:rFonts w:ascii="Times New Roman" w:eastAsia="MS Mincho" w:hAnsi="Times New Roman"/>
          <w:bCs/>
          <w:u w:val="single"/>
          <w:lang w:val="lt-LT" w:eastAsia="lt-LT"/>
        </w:rPr>
        <w:t>Profilaktika prieš kontaktą</w:t>
      </w:r>
    </w:p>
    <w:p w:rsidR="001C3420" w:rsidRPr="0018337B" w:rsidRDefault="001C3420" w:rsidP="001C3420">
      <w:pPr>
        <w:spacing w:after="0" w:line="240" w:lineRule="auto"/>
        <w:rPr>
          <w:rFonts w:ascii="Times New Roman" w:eastAsia="MS Mincho" w:hAnsi="Times New Roman"/>
          <w:bCs/>
          <w:u w:val="single"/>
          <w:lang w:val="lt-LT" w:eastAsia="lt-LT"/>
        </w:rPr>
      </w:pPr>
    </w:p>
    <w:p w:rsidR="001C3420" w:rsidRPr="0018337B" w:rsidRDefault="001C3420" w:rsidP="001C3420">
      <w:pPr>
        <w:spacing w:after="0" w:line="240" w:lineRule="auto"/>
        <w:rPr>
          <w:rFonts w:ascii="Times New Roman" w:eastAsia="Times New Roman" w:hAnsi="Times New Roman"/>
          <w:lang w:val="lt-LT" w:eastAsia="fr-FR"/>
        </w:rPr>
      </w:pPr>
      <w:proofErr w:type="spellStart"/>
      <w:r w:rsidRPr="0018337B">
        <w:rPr>
          <w:rFonts w:ascii="Times New Roman" w:eastAsia="Times New Roman" w:hAnsi="Times New Roman"/>
          <w:lang w:val="lt-LT" w:eastAsia="fr-FR"/>
        </w:rPr>
        <w:t>Imunizuojant</w:t>
      </w:r>
      <w:proofErr w:type="spellEnd"/>
      <w:r w:rsidRPr="0018337B">
        <w:rPr>
          <w:rFonts w:ascii="Times New Roman" w:eastAsia="Times New Roman" w:hAnsi="Times New Roman"/>
          <w:lang w:val="lt-LT" w:eastAsia="fr-FR"/>
        </w:rPr>
        <w:t xml:space="preserve"> prieš kontaktą, asmenis, kurių imuninė sistema yra normali, galima vakcinuoti naudojant vieną iš 1 lentelėje nurodytų schemų ir (jei yra) vadovaujantis oficialiomis vietinėmis rekomendacijomis.</w:t>
      </w:r>
    </w:p>
    <w:p w:rsidR="001C3420" w:rsidRPr="0018337B" w:rsidRDefault="001C3420" w:rsidP="001C3420">
      <w:pPr>
        <w:keepNext/>
        <w:keepLines/>
        <w:spacing w:after="0" w:line="240" w:lineRule="auto"/>
        <w:rPr>
          <w:rFonts w:ascii="Times New Roman" w:eastAsia="Times New Roman" w:hAnsi="Times New Roman"/>
          <w:lang w:val="lt-LT" w:eastAsia="fr-FR"/>
        </w:rPr>
      </w:pPr>
    </w:p>
    <w:p w:rsidR="001C3420" w:rsidRPr="0018337B" w:rsidRDefault="001C3420" w:rsidP="001C3420">
      <w:pPr>
        <w:keepNext/>
        <w:keepLines/>
        <w:spacing w:after="0" w:line="240" w:lineRule="auto"/>
        <w:rPr>
          <w:rFonts w:ascii="Times New Roman" w:eastAsia="Times New Roman" w:hAnsi="Times New Roman"/>
          <w:bCs/>
          <w:lang w:val="lt-LT"/>
        </w:rPr>
      </w:pPr>
      <w:r w:rsidRPr="0018337B">
        <w:rPr>
          <w:rFonts w:ascii="Times New Roman" w:eastAsia="Times New Roman" w:hAnsi="Times New Roman"/>
          <w:bCs/>
          <w:lang w:val="lt-LT"/>
        </w:rPr>
        <w:fldChar w:fldCharType="begin"/>
      </w:r>
      <w:r w:rsidRPr="0018337B">
        <w:rPr>
          <w:rFonts w:ascii="Times New Roman" w:eastAsia="Times New Roman" w:hAnsi="Times New Roman"/>
          <w:bCs/>
          <w:lang w:val="lt-LT"/>
        </w:rPr>
        <w:instrText xml:space="preserve"> SEQ Table \* ARABIC </w:instrText>
      </w:r>
      <w:r w:rsidRPr="0018337B">
        <w:rPr>
          <w:rFonts w:ascii="Times New Roman" w:eastAsia="Times New Roman" w:hAnsi="Times New Roman"/>
          <w:bCs/>
          <w:lang w:val="lt-LT"/>
        </w:rPr>
        <w:fldChar w:fldCharType="separate"/>
      </w:r>
      <w:r>
        <w:rPr>
          <w:rFonts w:ascii="Times New Roman" w:eastAsia="Times New Roman" w:hAnsi="Times New Roman"/>
          <w:bCs/>
          <w:noProof/>
          <w:lang w:val="lt-LT"/>
        </w:rPr>
        <w:t>2</w:t>
      </w:r>
      <w:r w:rsidRPr="0018337B">
        <w:rPr>
          <w:rFonts w:ascii="Times New Roman" w:eastAsia="Times New Roman" w:hAnsi="Times New Roman"/>
          <w:bCs/>
          <w:lang w:val="lt-LT"/>
        </w:rPr>
        <w:fldChar w:fldCharType="end"/>
      </w:r>
      <w:r w:rsidRPr="0018337B">
        <w:rPr>
          <w:rFonts w:ascii="Times New Roman" w:eastAsia="Times New Roman" w:hAnsi="Times New Roman"/>
          <w:bCs/>
          <w:lang w:val="lt-LT"/>
        </w:rPr>
        <w:t> lentelė. Vakcinacijos prieš kontaktą schemos</w:t>
      </w:r>
      <w:r>
        <w:rPr>
          <w:rFonts w:ascii="Times New Roman" w:eastAsia="Times New Roman" w:hAnsi="Times New Roman"/>
          <w:bCs/>
          <w:lang w:val="lt-LT"/>
        </w:rPr>
        <w:fldChar w:fldCharType="begin"/>
      </w:r>
      <w:r>
        <w:rPr>
          <w:rFonts w:ascii="Times New Roman" w:eastAsia="Times New Roman" w:hAnsi="Times New Roman"/>
          <w:bCs/>
          <w:lang w:val="lt-LT"/>
        </w:rPr>
        <w:instrText xml:space="preserve"> DOCVARIABLE vault_nd_b9c5dc3d-e4af-44d8-b957-88d9e623fc34 \* MERGEFORMAT </w:instrText>
      </w:r>
      <w:r>
        <w:rPr>
          <w:rFonts w:ascii="Times New Roman" w:eastAsia="Times New Roman" w:hAnsi="Times New Roman"/>
          <w:bCs/>
          <w:lang w:val="lt-LT"/>
        </w:rPr>
        <w:fldChar w:fldCharType="separate"/>
      </w:r>
      <w:r>
        <w:rPr>
          <w:rFonts w:ascii="Times New Roman" w:eastAsia="Times New Roman" w:hAnsi="Times New Roman"/>
          <w:bCs/>
          <w:lang w:val="lt-LT"/>
        </w:rPr>
        <w:t xml:space="preserve"> </w:t>
      </w:r>
      <w:r>
        <w:rPr>
          <w:rFonts w:ascii="Times New Roman" w:eastAsia="Times New Roman" w:hAnsi="Times New Roman"/>
          <w:bCs/>
          <w:lang w:val="lt-LT"/>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1417"/>
        <w:gridCol w:w="1418"/>
      </w:tblGrid>
      <w:tr w:rsidR="001C3420" w:rsidRPr="0018337B" w:rsidTr="001413AA">
        <w:tc>
          <w:tcPr>
            <w:tcW w:w="2410" w:type="dxa"/>
            <w:shd w:val="clear" w:color="auto" w:fill="auto"/>
          </w:tcPr>
          <w:p w:rsidR="001C3420" w:rsidRPr="0018337B" w:rsidRDefault="001C3420" w:rsidP="001413AA">
            <w:pPr>
              <w:keepNext/>
              <w:keepLines/>
              <w:spacing w:after="0" w:line="240" w:lineRule="auto"/>
              <w:rPr>
                <w:rFonts w:ascii="Times New Roman" w:eastAsia="Times New Roman" w:hAnsi="Times New Roman"/>
                <w:b/>
                <w:bCs/>
                <w:lang w:val="lt-LT"/>
              </w:rPr>
            </w:pPr>
          </w:p>
        </w:tc>
        <w:tc>
          <w:tcPr>
            <w:tcW w:w="1418" w:type="dxa"/>
            <w:shd w:val="clear" w:color="auto" w:fill="auto"/>
          </w:tcPr>
          <w:p w:rsidR="001C3420" w:rsidRPr="0018337B" w:rsidRDefault="001C3420" w:rsidP="001413AA">
            <w:pPr>
              <w:keepNext/>
              <w:keepLines/>
              <w:spacing w:after="0" w:line="240" w:lineRule="auto"/>
              <w:rPr>
                <w:rFonts w:ascii="Times New Roman" w:eastAsia="Times New Roman" w:hAnsi="Times New Roman"/>
                <w:b/>
                <w:bCs/>
                <w:lang w:val="lt-LT"/>
              </w:rPr>
            </w:pPr>
            <w:r w:rsidRPr="0018337B">
              <w:rPr>
                <w:rFonts w:ascii="Times New Roman" w:eastAsia="Times New Roman" w:hAnsi="Times New Roman"/>
                <w:b/>
                <w:bCs/>
                <w:lang w:val="lt-LT"/>
              </w:rPr>
              <w:t>0 diena</w:t>
            </w:r>
          </w:p>
        </w:tc>
        <w:tc>
          <w:tcPr>
            <w:tcW w:w="1417" w:type="dxa"/>
            <w:shd w:val="clear" w:color="auto" w:fill="auto"/>
          </w:tcPr>
          <w:p w:rsidR="001C3420" w:rsidRPr="0018337B" w:rsidRDefault="001C3420" w:rsidP="001413AA">
            <w:pPr>
              <w:keepNext/>
              <w:keepLines/>
              <w:spacing w:after="0" w:line="240" w:lineRule="auto"/>
              <w:rPr>
                <w:rFonts w:ascii="Times New Roman" w:eastAsia="Times New Roman" w:hAnsi="Times New Roman"/>
                <w:b/>
                <w:bCs/>
                <w:lang w:val="lt-LT"/>
              </w:rPr>
            </w:pPr>
            <w:r w:rsidRPr="0018337B">
              <w:rPr>
                <w:rFonts w:ascii="Times New Roman" w:eastAsia="Times New Roman" w:hAnsi="Times New Roman"/>
                <w:b/>
                <w:bCs/>
                <w:lang w:val="lt-LT"/>
              </w:rPr>
              <w:t>7 diena</w:t>
            </w:r>
          </w:p>
        </w:tc>
        <w:tc>
          <w:tcPr>
            <w:tcW w:w="1418" w:type="dxa"/>
            <w:shd w:val="clear" w:color="auto" w:fill="auto"/>
          </w:tcPr>
          <w:p w:rsidR="001C3420" w:rsidRPr="0018337B" w:rsidRDefault="001C3420" w:rsidP="001413AA">
            <w:pPr>
              <w:keepNext/>
              <w:keepLines/>
              <w:spacing w:after="0" w:line="240" w:lineRule="auto"/>
              <w:rPr>
                <w:rFonts w:ascii="Times New Roman" w:eastAsia="Times New Roman" w:hAnsi="Times New Roman"/>
                <w:b/>
                <w:bCs/>
                <w:lang w:val="lt-LT"/>
              </w:rPr>
            </w:pPr>
            <w:r w:rsidRPr="0018337B">
              <w:rPr>
                <w:rFonts w:ascii="Times New Roman" w:eastAsia="Times New Roman" w:hAnsi="Times New Roman"/>
                <w:b/>
                <w:bCs/>
                <w:lang w:val="lt-LT"/>
              </w:rPr>
              <w:t>21 diena arba 28 diena</w:t>
            </w:r>
          </w:p>
        </w:tc>
      </w:tr>
      <w:tr w:rsidR="001C3420" w:rsidRPr="0018337B" w:rsidTr="001413AA">
        <w:tc>
          <w:tcPr>
            <w:tcW w:w="6663" w:type="dxa"/>
            <w:gridSpan w:val="4"/>
            <w:shd w:val="clear" w:color="auto" w:fill="auto"/>
          </w:tcPr>
          <w:p w:rsidR="001C3420" w:rsidRPr="0018337B" w:rsidRDefault="001C3420" w:rsidP="001413AA">
            <w:pPr>
              <w:keepNext/>
              <w:keepLines/>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Vartojimas į raumenis (0,5 ml dozė)</w:t>
            </w:r>
          </w:p>
        </w:tc>
      </w:tr>
      <w:tr w:rsidR="001C3420" w:rsidRPr="0018337B" w:rsidTr="001413AA">
        <w:tc>
          <w:tcPr>
            <w:tcW w:w="2410" w:type="dxa"/>
            <w:shd w:val="clear" w:color="auto" w:fill="auto"/>
          </w:tcPr>
          <w:p w:rsidR="001C3420" w:rsidRPr="0018337B" w:rsidRDefault="001C3420" w:rsidP="001413AA">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Įprastinė schema</w:t>
            </w:r>
          </w:p>
          <w:p w:rsidR="001C3420" w:rsidRPr="0018337B" w:rsidRDefault="001C3420" w:rsidP="001413AA">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 xml:space="preserve">Vartojimas </w:t>
            </w:r>
            <w:proofErr w:type="spellStart"/>
            <w:r>
              <w:rPr>
                <w:rFonts w:ascii="Times New Roman" w:eastAsia="Times New Roman" w:hAnsi="Times New Roman"/>
                <w:lang w:val="lt-LT"/>
              </w:rPr>
              <w:t>i.m</w:t>
            </w:r>
            <w:proofErr w:type="spellEnd"/>
            <w:r>
              <w:rPr>
                <w:rFonts w:ascii="Times New Roman" w:eastAsia="Times New Roman" w:hAnsi="Times New Roman"/>
                <w:lang w:val="lt-LT"/>
              </w:rPr>
              <w:t>.</w:t>
            </w:r>
            <w:r w:rsidRPr="0018337B">
              <w:rPr>
                <w:rFonts w:ascii="Times New Roman" w:eastAsia="Times New Roman" w:hAnsi="Times New Roman"/>
                <w:lang w:val="lt-LT"/>
              </w:rPr>
              <w:t xml:space="preserve"> – 0,5 ml</w:t>
            </w:r>
          </w:p>
        </w:tc>
        <w:tc>
          <w:tcPr>
            <w:tcW w:w="1418" w:type="dxa"/>
            <w:shd w:val="clear" w:color="auto" w:fill="auto"/>
          </w:tcPr>
          <w:p w:rsidR="001C3420" w:rsidRPr="0018337B" w:rsidRDefault="001C3420" w:rsidP="001413AA">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c>
          <w:tcPr>
            <w:tcW w:w="1417" w:type="dxa"/>
            <w:shd w:val="clear" w:color="auto" w:fill="auto"/>
          </w:tcPr>
          <w:p w:rsidR="001C3420" w:rsidRPr="0018337B" w:rsidRDefault="001C3420" w:rsidP="001413AA">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c>
          <w:tcPr>
            <w:tcW w:w="1418" w:type="dxa"/>
            <w:shd w:val="clear" w:color="auto" w:fill="auto"/>
          </w:tcPr>
          <w:p w:rsidR="001C3420" w:rsidRPr="0018337B" w:rsidRDefault="001C3420" w:rsidP="001413AA">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r>
      <w:tr w:rsidR="001C3420" w:rsidRPr="0018337B" w:rsidTr="001413AA">
        <w:tc>
          <w:tcPr>
            <w:tcW w:w="2410" w:type="dxa"/>
            <w:shd w:val="clear" w:color="auto" w:fill="auto"/>
          </w:tcPr>
          <w:p w:rsidR="001C3420" w:rsidRPr="0018337B" w:rsidRDefault="001C3420" w:rsidP="001413AA">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 xml:space="preserve">Vienos savaitės </w:t>
            </w:r>
            <w:proofErr w:type="spellStart"/>
            <w:r w:rsidRPr="0018337B">
              <w:rPr>
                <w:rFonts w:ascii="Times New Roman" w:eastAsia="Times New Roman" w:hAnsi="Times New Roman"/>
                <w:lang w:val="lt-LT"/>
              </w:rPr>
              <w:t>schema</w:t>
            </w:r>
            <w:r w:rsidRPr="0018337B">
              <w:rPr>
                <w:rFonts w:ascii="Times New Roman" w:eastAsia="Times New Roman" w:hAnsi="Times New Roman"/>
                <w:b/>
                <w:bCs/>
                <w:vertAlign w:val="superscript"/>
                <w:lang w:val="lt-LT"/>
              </w:rPr>
              <w:t>a</w:t>
            </w:r>
            <w:proofErr w:type="spellEnd"/>
          </w:p>
          <w:p w:rsidR="001C3420" w:rsidRPr="0018337B" w:rsidRDefault="001C3420" w:rsidP="001413AA">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 xml:space="preserve">Vartojimas </w:t>
            </w:r>
            <w:proofErr w:type="spellStart"/>
            <w:r>
              <w:rPr>
                <w:rFonts w:ascii="Times New Roman" w:eastAsia="Times New Roman" w:hAnsi="Times New Roman"/>
                <w:lang w:val="lt-LT"/>
              </w:rPr>
              <w:t>i.m</w:t>
            </w:r>
            <w:proofErr w:type="spellEnd"/>
            <w:r>
              <w:rPr>
                <w:rFonts w:ascii="Times New Roman" w:eastAsia="Times New Roman" w:hAnsi="Times New Roman"/>
                <w:lang w:val="lt-LT"/>
              </w:rPr>
              <w:t>.</w:t>
            </w:r>
            <w:r w:rsidRPr="0018337B">
              <w:rPr>
                <w:rFonts w:ascii="Times New Roman" w:eastAsia="Times New Roman" w:hAnsi="Times New Roman"/>
                <w:lang w:val="lt-LT"/>
              </w:rPr>
              <w:t xml:space="preserve"> – 0,5 ml</w:t>
            </w:r>
          </w:p>
        </w:tc>
        <w:tc>
          <w:tcPr>
            <w:tcW w:w="1418" w:type="dxa"/>
            <w:shd w:val="clear" w:color="auto" w:fill="auto"/>
          </w:tcPr>
          <w:p w:rsidR="001C3420" w:rsidRPr="0018337B" w:rsidRDefault="001C3420" w:rsidP="001413AA">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c>
          <w:tcPr>
            <w:tcW w:w="1417" w:type="dxa"/>
            <w:shd w:val="clear" w:color="auto" w:fill="auto"/>
          </w:tcPr>
          <w:p w:rsidR="001C3420" w:rsidRPr="0018337B" w:rsidRDefault="001C3420" w:rsidP="001413AA">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1 dozė</w:t>
            </w:r>
          </w:p>
        </w:tc>
        <w:tc>
          <w:tcPr>
            <w:tcW w:w="1418" w:type="dxa"/>
            <w:shd w:val="clear" w:color="auto" w:fill="F2F2F2"/>
          </w:tcPr>
          <w:p w:rsidR="001C3420" w:rsidRPr="0018337B" w:rsidRDefault="001C3420" w:rsidP="001413AA">
            <w:pPr>
              <w:keepNext/>
              <w:keepLines/>
              <w:spacing w:after="0" w:line="240" w:lineRule="auto"/>
              <w:rPr>
                <w:rFonts w:ascii="Times New Roman" w:eastAsia="Times New Roman" w:hAnsi="Times New Roman"/>
                <w:lang w:val="lt-LT"/>
              </w:rPr>
            </w:pPr>
          </w:p>
        </w:tc>
      </w:tr>
      <w:tr w:rsidR="001C3420" w:rsidRPr="0018337B" w:rsidTr="001413AA">
        <w:tc>
          <w:tcPr>
            <w:tcW w:w="6663" w:type="dxa"/>
            <w:gridSpan w:val="4"/>
            <w:shd w:val="clear" w:color="auto" w:fill="auto"/>
          </w:tcPr>
          <w:p w:rsidR="001C3420" w:rsidRPr="0018337B" w:rsidRDefault="001C3420" w:rsidP="001413AA">
            <w:pPr>
              <w:keepNext/>
              <w:keepLines/>
              <w:spacing w:after="0" w:line="240" w:lineRule="auto"/>
              <w:jc w:val="center"/>
              <w:rPr>
                <w:rFonts w:ascii="Times New Roman" w:eastAsia="Times New Roman" w:hAnsi="Times New Roman"/>
                <w:lang w:val="lt-LT"/>
              </w:rPr>
            </w:pPr>
            <w:r w:rsidRPr="0018337B">
              <w:rPr>
                <w:rFonts w:ascii="Times New Roman" w:eastAsia="Times New Roman" w:hAnsi="Times New Roman"/>
                <w:lang w:val="lt-LT"/>
              </w:rPr>
              <w:t>Vartojimas į odą (0,1 ml dozė)</w:t>
            </w:r>
          </w:p>
        </w:tc>
      </w:tr>
      <w:tr w:rsidR="001C3420" w:rsidRPr="0018337B" w:rsidTr="001413AA">
        <w:tc>
          <w:tcPr>
            <w:tcW w:w="2410" w:type="dxa"/>
            <w:shd w:val="clear" w:color="auto" w:fill="auto"/>
          </w:tcPr>
          <w:p w:rsidR="001C3420" w:rsidRPr="0018337B" w:rsidRDefault="001C3420" w:rsidP="001413AA">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 xml:space="preserve">Vienos savaitės </w:t>
            </w:r>
            <w:proofErr w:type="spellStart"/>
            <w:r w:rsidRPr="0018337B">
              <w:rPr>
                <w:rFonts w:ascii="Times New Roman" w:eastAsia="Times New Roman" w:hAnsi="Times New Roman"/>
                <w:lang w:val="lt-LT"/>
              </w:rPr>
              <w:t>schema</w:t>
            </w:r>
            <w:r w:rsidRPr="0018337B">
              <w:rPr>
                <w:rFonts w:ascii="Times New Roman" w:eastAsia="Times New Roman" w:hAnsi="Times New Roman"/>
                <w:b/>
                <w:bCs/>
                <w:vertAlign w:val="superscript"/>
                <w:lang w:val="lt-LT"/>
              </w:rPr>
              <w:t>a</w:t>
            </w:r>
            <w:proofErr w:type="spellEnd"/>
          </w:p>
          <w:p w:rsidR="001C3420" w:rsidRPr="0018337B" w:rsidRDefault="001C3420" w:rsidP="001413AA">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 xml:space="preserve">Vartojimas </w:t>
            </w:r>
            <w:proofErr w:type="spellStart"/>
            <w:r>
              <w:rPr>
                <w:rFonts w:ascii="Times New Roman" w:eastAsia="Times New Roman" w:hAnsi="Times New Roman"/>
                <w:lang w:val="lt-LT"/>
              </w:rPr>
              <w:t>i.d</w:t>
            </w:r>
            <w:proofErr w:type="spellEnd"/>
            <w:r>
              <w:rPr>
                <w:rFonts w:ascii="Times New Roman" w:eastAsia="Times New Roman" w:hAnsi="Times New Roman"/>
                <w:lang w:val="lt-LT"/>
              </w:rPr>
              <w:t>.</w:t>
            </w:r>
            <w:r w:rsidRPr="0018337B">
              <w:rPr>
                <w:rFonts w:ascii="Times New Roman" w:eastAsia="Times New Roman" w:hAnsi="Times New Roman"/>
                <w:lang w:val="lt-LT"/>
              </w:rPr>
              <w:t xml:space="preserve"> – 0,1 ml</w:t>
            </w:r>
          </w:p>
        </w:tc>
        <w:tc>
          <w:tcPr>
            <w:tcW w:w="1418" w:type="dxa"/>
            <w:shd w:val="clear" w:color="auto" w:fill="auto"/>
          </w:tcPr>
          <w:p w:rsidR="001C3420" w:rsidRPr="0018337B" w:rsidRDefault="001C3420" w:rsidP="001413AA">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2 </w:t>
            </w:r>
            <w:proofErr w:type="spellStart"/>
            <w:r w:rsidRPr="0018337B">
              <w:rPr>
                <w:rFonts w:ascii="Times New Roman" w:eastAsia="Times New Roman" w:hAnsi="Times New Roman"/>
                <w:lang w:val="lt-LT"/>
              </w:rPr>
              <w:t>dozės</w:t>
            </w:r>
            <w:r w:rsidRPr="0018337B">
              <w:rPr>
                <w:rFonts w:ascii="Times New Roman" w:eastAsia="Times New Roman" w:hAnsi="Times New Roman"/>
                <w:b/>
                <w:bCs/>
                <w:vertAlign w:val="superscript"/>
                <w:lang w:val="lt-LT"/>
              </w:rPr>
              <w:t>b</w:t>
            </w:r>
            <w:proofErr w:type="spellEnd"/>
          </w:p>
        </w:tc>
        <w:tc>
          <w:tcPr>
            <w:tcW w:w="1417" w:type="dxa"/>
            <w:shd w:val="clear" w:color="auto" w:fill="auto"/>
          </w:tcPr>
          <w:p w:rsidR="001C3420" w:rsidRPr="0018337B" w:rsidRDefault="001C3420" w:rsidP="001413AA">
            <w:pPr>
              <w:keepNext/>
              <w:keepLines/>
              <w:spacing w:after="0" w:line="240" w:lineRule="auto"/>
              <w:rPr>
                <w:rFonts w:ascii="Times New Roman" w:eastAsia="Times New Roman" w:hAnsi="Times New Roman"/>
                <w:lang w:val="lt-LT"/>
              </w:rPr>
            </w:pPr>
            <w:r w:rsidRPr="0018337B">
              <w:rPr>
                <w:rFonts w:ascii="Times New Roman" w:eastAsia="Times New Roman" w:hAnsi="Times New Roman"/>
                <w:lang w:val="lt-LT"/>
              </w:rPr>
              <w:t>2 </w:t>
            </w:r>
            <w:proofErr w:type="spellStart"/>
            <w:r w:rsidRPr="0018337B">
              <w:rPr>
                <w:rFonts w:ascii="Times New Roman" w:eastAsia="Times New Roman" w:hAnsi="Times New Roman"/>
                <w:lang w:val="lt-LT"/>
              </w:rPr>
              <w:t>dozės</w:t>
            </w:r>
            <w:r w:rsidRPr="0018337B">
              <w:rPr>
                <w:rFonts w:ascii="Times New Roman" w:eastAsia="Times New Roman" w:hAnsi="Times New Roman"/>
                <w:b/>
                <w:bCs/>
                <w:vertAlign w:val="superscript"/>
                <w:lang w:val="lt-LT"/>
              </w:rPr>
              <w:t>b</w:t>
            </w:r>
            <w:proofErr w:type="spellEnd"/>
          </w:p>
        </w:tc>
        <w:tc>
          <w:tcPr>
            <w:tcW w:w="1418" w:type="dxa"/>
            <w:shd w:val="clear" w:color="auto" w:fill="F2F2F2"/>
          </w:tcPr>
          <w:p w:rsidR="001C3420" w:rsidRPr="0018337B" w:rsidRDefault="001C3420" w:rsidP="001413AA">
            <w:pPr>
              <w:keepNext/>
              <w:keepLines/>
              <w:spacing w:after="0" w:line="240" w:lineRule="auto"/>
              <w:rPr>
                <w:rFonts w:ascii="Times New Roman" w:eastAsia="Times New Roman" w:hAnsi="Times New Roman"/>
                <w:lang w:val="lt-LT"/>
              </w:rPr>
            </w:pPr>
          </w:p>
        </w:tc>
      </w:tr>
    </w:tbl>
    <w:p w:rsidR="001C3420" w:rsidRPr="0018337B" w:rsidRDefault="001C3420" w:rsidP="001C3420">
      <w:pPr>
        <w:keepNext/>
        <w:keepLines/>
        <w:spacing w:after="0" w:line="240" w:lineRule="auto"/>
        <w:ind w:left="142"/>
        <w:rPr>
          <w:rFonts w:ascii="Times New Roman" w:eastAsia="Times New Roman" w:hAnsi="Times New Roman"/>
          <w:sz w:val="18"/>
          <w:szCs w:val="18"/>
          <w:lang w:val="lt-LT"/>
        </w:rPr>
      </w:pPr>
      <w:r w:rsidRPr="0018337B">
        <w:rPr>
          <w:rFonts w:ascii="Times New Roman" w:eastAsia="Times New Roman" w:hAnsi="Times New Roman"/>
          <w:sz w:val="18"/>
          <w:szCs w:val="18"/>
          <w:lang w:val="lt-LT"/>
        </w:rPr>
        <w:t>a – Ši schema negali būti naudojama asmenims, kurių imuninė sistema yra nuslopinta (žr. poskyrį „</w:t>
      </w:r>
      <w:r>
        <w:rPr>
          <w:rFonts w:ascii="Times New Roman" w:eastAsia="Times New Roman" w:hAnsi="Times New Roman"/>
          <w:sz w:val="18"/>
          <w:szCs w:val="18"/>
          <w:lang w:val="lt-LT"/>
        </w:rPr>
        <w:t xml:space="preserve">Vartojimas </w:t>
      </w:r>
      <w:r w:rsidRPr="0018337B">
        <w:rPr>
          <w:rFonts w:ascii="Times New Roman" w:eastAsia="Times New Roman" w:hAnsi="Times New Roman"/>
          <w:sz w:val="18"/>
          <w:szCs w:val="18"/>
          <w:lang w:val="lt-LT"/>
        </w:rPr>
        <w:t>pacienta</w:t>
      </w:r>
      <w:r>
        <w:rPr>
          <w:rFonts w:ascii="Times New Roman" w:eastAsia="Times New Roman" w:hAnsi="Times New Roman"/>
          <w:sz w:val="18"/>
          <w:szCs w:val="18"/>
          <w:lang w:val="lt-LT"/>
        </w:rPr>
        <w:t>ms</w:t>
      </w:r>
      <w:r w:rsidRPr="0018337B">
        <w:rPr>
          <w:rFonts w:ascii="Times New Roman" w:eastAsia="Times New Roman" w:hAnsi="Times New Roman"/>
          <w:sz w:val="18"/>
          <w:szCs w:val="18"/>
          <w:lang w:val="lt-LT"/>
        </w:rPr>
        <w:t>, kurių imuninė sistema yra nuslopinta“)</w:t>
      </w:r>
    </w:p>
    <w:p w:rsidR="001C3420" w:rsidRPr="0018337B" w:rsidRDefault="001C3420" w:rsidP="001C3420">
      <w:pPr>
        <w:keepNext/>
        <w:keepLines/>
        <w:spacing w:after="0" w:line="240" w:lineRule="auto"/>
        <w:ind w:left="142"/>
        <w:rPr>
          <w:rFonts w:ascii="Times New Roman" w:eastAsia="Times New Roman" w:hAnsi="Times New Roman"/>
          <w:i/>
          <w:iCs/>
          <w:sz w:val="18"/>
          <w:szCs w:val="18"/>
          <w:lang w:val="lt-LT"/>
        </w:rPr>
      </w:pPr>
      <w:r w:rsidRPr="0018337B">
        <w:rPr>
          <w:rFonts w:ascii="Times New Roman" w:eastAsia="Times New Roman" w:hAnsi="Times New Roman"/>
          <w:sz w:val="18"/>
          <w:szCs w:val="18"/>
          <w:lang w:val="lt-LT"/>
        </w:rPr>
        <w:t>b – Po vieną injekciją į kiekvieną ranką (suaugusiesiems ir vaikams) arba kiekvienos šlaunies priekinę šoninę dalį (kūdikiams ir vaikščioti pradedantiems vaikams)</w:t>
      </w:r>
    </w:p>
    <w:p w:rsidR="001C3420" w:rsidRPr="0018337B" w:rsidRDefault="001C3420" w:rsidP="001C3420">
      <w:pPr>
        <w:keepNext/>
        <w:keepLines/>
        <w:spacing w:after="0" w:line="240" w:lineRule="auto"/>
        <w:rPr>
          <w:rFonts w:ascii="Times New Roman" w:eastAsia="MS Mincho" w:hAnsi="Times New Roman"/>
          <w:lang w:val="lt-LT" w:eastAsia="lt-LT"/>
        </w:rPr>
      </w:pPr>
    </w:p>
    <w:p w:rsidR="001C3420" w:rsidRPr="0018337B" w:rsidRDefault="001C3420" w:rsidP="001C3420">
      <w:pPr>
        <w:keepNext/>
        <w:keepLines/>
        <w:spacing w:after="0" w:line="240" w:lineRule="auto"/>
        <w:rPr>
          <w:rFonts w:ascii="Times New Roman" w:eastAsia="MS Mincho" w:hAnsi="Times New Roman"/>
          <w:bCs/>
          <w:u w:val="single"/>
          <w:lang w:val="lt-LT" w:eastAsia="lt-LT"/>
        </w:rPr>
      </w:pPr>
      <w:r w:rsidRPr="0018337B">
        <w:rPr>
          <w:rFonts w:ascii="Times New Roman" w:eastAsia="MS Mincho" w:hAnsi="Times New Roman"/>
          <w:bCs/>
          <w:u w:val="single"/>
          <w:lang w:val="lt-LT" w:eastAsia="lt-LT"/>
        </w:rPr>
        <w:t>Profilaktika po kontakto</w:t>
      </w:r>
    </w:p>
    <w:p w:rsidR="001C3420" w:rsidRPr="0018337B" w:rsidRDefault="001C3420" w:rsidP="001C3420">
      <w:pPr>
        <w:keepNext/>
        <w:keepLines/>
        <w:spacing w:after="0" w:line="240" w:lineRule="auto"/>
        <w:rPr>
          <w:rFonts w:ascii="Times New Roman" w:eastAsia="MS Mincho" w:hAnsi="Times New Roman"/>
          <w:bCs/>
          <w:u w:val="single"/>
          <w:lang w:val="lt-LT" w:eastAsia="lt-LT"/>
        </w:rPr>
      </w:pPr>
    </w:p>
    <w:p w:rsidR="001C3420" w:rsidRPr="00AD6490" w:rsidRDefault="001C3420" w:rsidP="001C3420">
      <w:pPr>
        <w:keepNext/>
        <w:keepLines/>
        <w:spacing w:after="0" w:line="240" w:lineRule="auto"/>
        <w:rPr>
          <w:rFonts w:ascii="Times New Roman" w:hAnsi="Times New Roman"/>
          <w:lang w:val="lt-LT"/>
        </w:rPr>
      </w:pPr>
      <w:r w:rsidRPr="00AD6490">
        <w:rPr>
          <w:rFonts w:ascii="Times New Roman" w:hAnsi="Times New Roman"/>
          <w:lang w:val="lt-LT"/>
        </w:rPr>
        <w:t>Profilaktika po kontakto turi būti pradėta kiek įmanoma anksčiau po galimos pasiutligės viruso ekspozicijos.</w:t>
      </w:r>
    </w:p>
    <w:p w:rsidR="001C3420" w:rsidRPr="00AD6490" w:rsidRDefault="001C3420" w:rsidP="001C3420">
      <w:pPr>
        <w:spacing w:after="0" w:line="240" w:lineRule="auto"/>
        <w:rPr>
          <w:rFonts w:ascii="Times New Roman" w:hAnsi="Times New Roman"/>
          <w:lang w:val="lt-LT"/>
        </w:rPr>
      </w:pPr>
    </w:p>
    <w:p w:rsidR="001C3420" w:rsidRPr="00AD6490" w:rsidRDefault="001C3420" w:rsidP="001C3420">
      <w:pPr>
        <w:spacing w:after="0" w:line="240" w:lineRule="auto"/>
        <w:rPr>
          <w:rFonts w:ascii="Times New Roman" w:hAnsi="Times New Roman"/>
          <w:lang w:val="lt-LT"/>
        </w:rPr>
      </w:pPr>
      <w:r w:rsidRPr="00AD6490">
        <w:rPr>
          <w:rFonts w:ascii="Times New Roman" w:hAnsi="Times New Roman"/>
          <w:lang w:val="lt-LT"/>
        </w:rPr>
        <w:t xml:space="preserve">Visais atvejais nedelsiant arba kiek įmanoma greičiau po ekspozicijos būtina tinkamai sutvarkyti žaizdą (kruopščiai nuskalauti ir išvalyti visas kastines žaizdas ir įdrėskimus muilu ar </w:t>
      </w:r>
      <w:proofErr w:type="spellStart"/>
      <w:r w:rsidRPr="00AD6490">
        <w:rPr>
          <w:rFonts w:ascii="Times New Roman" w:hAnsi="Times New Roman"/>
          <w:lang w:val="lt-LT"/>
        </w:rPr>
        <w:t>detergentu</w:t>
      </w:r>
      <w:proofErr w:type="spellEnd"/>
      <w:r w:rsidRPr="00AD6490">
        <w:rPr>
          <w:rFonts w:ascii="Times New Roman" w:hAnsi="Times New Roman"/>
          <w:lang w:val="lt-LT"/>
        </w:rPr>
        <w:t xml:space="preserve"> bei dideliu vandens kiekiu ir (arba) </w:t>
      </w:r>
      <w:proofErr w:type="spellStart"/>
      <w:r w:rsidRPr="00AD6490">
        <w:rPr>
          <w:rFonts w:ascii="Times New Roman" w:hAnsi="Times New Roman"/>
          <w:lang w:val="lt-LT"/>
        </w:rPr>
        <w:t>virucidiniais</w:t>
      </w:r>
      <w:proofErr w:type="spellEnd"/>
      <w:r w:rsidRPr="00AD6490">
        <w:rPr>
          <w:rFonts w:ascii="Times New Roman" w:hAnsi="Times New Roman"/>
          <w:lang w:val="lt-LT"/>
        </w:rPr>
        <w:t xml:space="preserve"> preparatais). Tai būtina padaryti prieš pasiutligės vakcinos ar pasiutligės imunoglobulino skyrimą, jei yra jų vartojimo indikacijų.</w:t>
      </w:r>
    </w:p>
    <w:p w:rsidR="001C3420" w:rsidRPr="00AD6490" w:rsidRDefault="001C3420" w:rsidP="001C3420">
      <w:pPr>
        <w:spacing w:after="0" w:line="240" w:lineRule="auto"/>
        <w:rPr>
          <w:rFonts w:ascii="Times New Roman" w:hAnsi="Times New Roman"/>
          <w:lang w:val="lt-LT"/>
        </w:rPr>
      </w:pPr>
    </w:p>
    <w:p w:rsidR="001C3420" w:rsidRPr="00AD6490" w:rsidRDefault="001C3420" w:rsidP="001C3420">
      <w:pPr>
        <w:spacing w:after="0" w:line="240" w:lineRule="auto"/>
        <w:rPr>
          <w:rFonts w:ascii="Times New Roman" w:hAnsi="Times New Roman"/>
          <w:lang w:val="lt-LT"/>
        </w:rPr>
      </w:pPr>
      <w:r w:rsidRPr="00AD6490">
        <w:rPr>
          <w:rFonts w:ascii="Times New Roman" w:hAnsi="Times New Roman"/>
          <w:lang w:val="lt-LT"/>
        </w:rPr>
        <w:t xml:space="preserve">Pasiutligės vakcina turi būti suleidžiama tiksliai atsižvelgiant į ekspozicijos kategoriją, paciento imuninę būklę ir gyvūno pasiutligės būklę (atsižvelgiant į oficialias vietines rekomendacijas, žr. </w:t>
      </w:r>
      <w:r w:rsidRPr="0018337B">
        <w:rPr>
          <w:rFonts w:ascii="Times New Roman" w:eastAsia="MS Mincho" w:hAnsi="Times New Roman"/>
          <w:bCs/>
          <w:lang w:val="lt-LT" w:eastAsia="lt-LT"/>
        </w:rPr>
        <w:t>2</w:t>
      </w:r>
      <w:r w:rsidRPr="00AD6490">
        <w:rPr>
          <w:rFonts w:ascii="Times New Roman" w:hAnsi="Times New Roman"/>
          <w:lang w:val="lt-LT"/>
        </w:rPr>
        <w:t> lentelę, kur pateikiamos PSO rekomendacijos).</w:t>
      </w:r>
    </w:p>
    <w:p w:rsidR="001C3420" w:rsidRPr="00AD6490" w:rsidRDefault="001C3420" w:rsidP="001C3420">
      <w:pPr>
        <w:spacing w:after="0" w:line="240" w:lineRule="auto"/>
        <w:rPr>
          <w:rFonts w:ascii="Times New Roman" w:hAnsi="Times New Roman"/>
          <w:lang w:val="lt-LT"/>
        </w:rPr>
      </w:pPr>
    </w:p>
    <w:p w:rsidR="001C3420" w:rsidRPr="0018337B" w:rsidRDefault="001C3420" w:rsidP="001C3420">
      <w:pPr>
        <w:spacing w:after="0" w:line="240" w:lineRule="auto"/>
        <w:rPr>
          <w:rFonts w:ascii="Times New Roman" w:eastAsia="MS Mincho" w:hAnsi="Times New Roman"/>
          <w:bCs/>
          <w:lang w:val="lt-LT" w:eastAsia="lt-LT"/>
        </w:rPr>
      </w:pPr>
      <w:r w:rsidRPr="0018337B">
        <w:rPr>
          <w:rFonts w:ascii="Times New Roman" w:eastAsia="MS Mincho" w:hAnsi="Times New Roman"/>
          <w:bCs/>
          <w:lang w:val="lt-LT" w:eastAsia="lt-LT"/>
        </w:rPr>
        <w:t>Profilaktika po kontakto turi būti atliekama prižiūrint medikams.</w:t>
      </w:r>
    </w:p>
    <w:p w:rsidR="001C3420" w:rsidRPr="00064B50" w:rsidRDefault="001C3420" w:rsidP="001C3420">
      <w:pPr>
        <w:spacing w:after="0" w:line="240" w:lineRule="auto"/>
        <w:rPr>
          <w:rFonts w:ascii="Times New Roman" w:eastAsia="MS Mincho" w:hAnsi="Times New Roman"/>
          <w:bCs/>
          <w:lang w:val="lt-LT" w:eastAsia="lt-LT"/>
        </w:rPr>
      </w:pPr>
    </w:p>
    <w:p w:rsidR="001C3420" w:rsidRPr="00AD6490" w:rsidRDefault="001C3420" w:rsidP="001C3420">
      <w:pPr>
        <w:spacing w:after="0" w:line="240" w:lineRule="auto"/>
        <w:rPr>
          <w:rFonts w:ascii="Times New Roman" w:hAnsi="Times New Roman"/>
          <w:lang w:val="lt-LT"/>
        </w:rPr>
      </w:pPr>
      <w:r w:rsidRPr="0018337B">
        <w:rPr>
          <w:rFonts w:ascii="Times New Roman" w:eastAsia="MS Mincho" w:hAnsi="Times New Roman"/>
          <w:bCs/>
          <w:lang w:val="lt-LT" w:eastAsia="lt-LT"/>
        </w:rPr>
        <w:t>2</w:t>
      </w:r>
      <w:r w:rsidRPr="00AD6490">
        <w:rPr>
          <w:rFonts w:ascii="Times New Roman" w:hAnsi="Times New Roman"/>
          <w:lang w:val="lt-LT"/>
        </w:rPr>
        <w:t> lentelė. PSO ekspozicijos sunkumo kategorijos</w:t>
      </w:r>
    </w:p>
    <w:p w:rsidR="001C3420" w:rsidRPr="0018337B" w:rsidRDefault="001C3420" w:rsidP="001C3420">
      <w:pPr>
        <w:spacing w:after="0" w:line="240" w:lineRule="auto"/>
        <w:rPr>
          <w:rFonts w:ascii="Times New Roman" w:eastAsia="MS Mincho"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236"/>
        <w:gridCol w:w="2952"/>
      </w:tblGrid>
      <w:tr w:rsidR="001C3420" w:rsidRPr="0018337B" w:rsidTr="001413AA">
        <w:tc>
          <w:tcPr>
            <w:tcW w:w="1668" w:type="dxa"/>
          </w:tcPr>
          <w:p w:rsidR="001C3420" w:rsidRPr="0018337B" w:rsidRDefault="001C3420" w:rsidP="001413AA">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Ekspozicijos kategorija </w:t>
            </w:r>
          </w:p>
        </w:tc>
        <w:tc>
          <w:tcPr>
            <w:tcW w:w="4236" w:type="dxa"/>
          </w:tcPr>
          <w:p w:rsidR="001C3420" w:rsidRPr="0018337B" w:rsidRDefault="001C3420" w:rsidP="001413AA">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 xml:space="preserve">Kontakto tipas su laukiniu ar naminiu gyvūnu, kuriam įtariama ar nustatyta pasiutligė, arba su gyvūnu, kurio neįmanoma ištirti </w:t>
            </w:r>
          </w:p>
        </w:tc>
        <w:tc>
          <w:tcPr>
            <w:tcW w:w="2952" w:type="dxa"/>
          </w:tcPr>
          <w:p w:rsidR="001C3420" w:rsidRPr="0018337B" w:rsidRDefault="001C3420" w:rsidP="001413AA">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Rekomenduojama profilaktika po kontakto</w:t>
            </w:r>
          </w:p>
        </w:tc>
      </w:tr>
      <w:tr w:rsidR="001C3420" w:rsidRPr="0018337B" w:rsidTr="001413AA">
        <w:tc>
          <w:tcPr>
            <w:tcW w:w="1668" w:type="dxa"/>
          </w:tcPr>
          <w:p w:rsidR="001C3420" w:rsidRPr="0018337B" w:rsidRDefault="001C3420" w:rsidP="001413AA">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I</w:t>
            </w:r>
          </w:p>
        </w:tc>
        <w:tc>
          <w:tcPr>
            <w:tcW w:w="4236"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Gyvūno lietimas arba šėrimas, nepažeistos odos lyžtelėjimas (ekspozicijos nėra)</w:t>
            </w:r>
          </w:p>
        </w:tc>
        <w:tc>
          <w:tcPr>
            <w:tcW w:w="2952"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Nereikalingas, jei duomenys apie atvejį patikimi </w:t>
            </w:r>
            <w:r w:rsidRPr="0018337B">
              <w:rPr>
                <w:rFonts w:ascii="Times New Roman" w:eastAsia="MS Mincho" w:hAnsi="Times New Roman"/>
                <w:vertAlign w:val="superscript"/>
                <w:lang w:val="lt-LT" w:eastAsia="lt-LT"/>
              </w:rPr>
              <w:t>(a)</w:t>
            </w:r>
            <w:r w:rsidRPr="0018337B">
              <w:rPr>
                <w:rFonts w:ascii="Times New Roman" w:eastAsia="MS Mincho" w:hAnsi="Times New Roman"/>
                <w:lang w:val="lt-LT" w:eastAsia="lt-LT"/>
              </w:rPr>
              <w:t>.</w:t>
            </w:r>
          </w:p>
        </w:tc>
      </w:tr>
      <w:tr w:rsidR="001C3420" w:rsidRPr="0018337B" w:rsidTr="001413AA">
        <w:tc>
          <w:tcPr>
            <w:tcW w:w="1668" w:type="dxa"/>
          </w:tcPr>
          <w:p w:rsidR="001C3420" w:rsidRPr="0018337B" w:rsidRDefault="001C3420" w:rsidP="001413AA">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II</w:t>
            </w:r>
          </w:p>
        </w:tc>
        <w:tc>
          <w:tcPr>
            <w:tcW w:w="4236"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Sukandžiota neuždengta oda, nedidelis įdrėskimas ar nubrozdinimas be kraujavimo (ekspozicija)</w:t>
            </w:r>
          </w:p>
        </w:tc>
        <w:tc>
          <w:tcPr>
            <w:tcW w:w="2952"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Nedelsiant skiepyti vakcina.</w:t>
            </w:r>
          </w:p>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Nutraukti gydymą, jei gyvūnas išlieka sveikas 10 dienų stebėjimo laikotarpiu </w:t>
            </w:r>
            <w:r w:rsidRPr="0018337B">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arba patikimoje laboratorijoje naudojant tinkamą diagnozavimo metodiką patvirtinama, kad gyvūnas neserga pasiutlige.</w:t>
            </w:r>
          </w:p>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Gydyti, kaip III kategoriją, jei ekspozicija susijusi su kontaktu su šikšnosparniais</w:t>
            </w:r>
            <w:r>
              <w:rPr>
                <w:rFonts w:ascii="Times New Roman" w:eastAsia="MS Mincho" w:hAnsi="Times New Roman"/>
                <w:lang w:val="lt-LT" w:eastAsia="lt-LT"/>
              </w:rPr>
              <w:t>.</w:t>
            </w:r>
          </w:p>
        </w:tc>
      </w:tr>
      <w:tr w:rsidR="001C3420" w:rsidRPr="0018337B" w:rsidTr="001413AA">
        <w:tc>
          <w:tcPr>
            <w:tcW w:w="1668" w:type="dxa"/>
          </w:tcPr>
          <w:p w:rsidR="001C3420" w:rsidRPr="0018337B" w:rsidRDefault="001C3420" w:rsidP="001413AA">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III</w:t>
            </w:r>
          </w:p>
        </w:tc>
        <w:tc>
          <w:tcPr>
            <w:tcW w:w="4236"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Pavieniai ar daugybiniai </w:t>
            </w:r>
            <w:proofErr w:type="spellStart"/>
            <w:r w:rsidRPr="0018337B">
              <w:rPr>
                <w:rFonts w:ascii="Times New Roman" w:eastAsia="MS Mincho" w:hAnsi="Times New Roman"/>
                <w:lang w:val="lt-LT" w:eastAsia="lt-LT"/>
              </w:rPr>
              <w:t>transderminiai</w:t>
            </w:r>
            <w:proofErr w:type="spellEnd"/>
            <w:r w:rsidRPr="0018337B">
              <w:rPr>
                <w:rFonts w:ascii="Times New Roman" w:eastAsia="MS Mincho" w:hAnsi="Times New Roman"/>
                <w:lang w:val="lt-LT" w:eastAsia="lt-LT"/>
              </w:rPr>
              <w:t xml:space="preserve"> </w:t>
            </w:r>
            <w:r w:rsidRPr="0018337B">
              <w:rPr>
                <w:rFonts w:ascii="Times New Roman" w:eastAsia="MS Mincho" w:hAnsi="Times New Roman"/>
                <w:vertAlign w:val="superscript"/>
                <w:lang w:val="lt-LT" w:eastAsia="lt-LT"/>
              </w:rPr>
              <w:t>(c)</w:t>
            </w:r>
            <w:r w:rsidRPr="0018337B">
              <w:rPr>
                <w:rFonts w:ascii="Times New Roman" w:eastAsia="MS Mincho" w:hAnsi="Times New Roman"/>
                <w:lang w:val="lt-LT" w:eastAsia="lt-LT"/>
              </w:rPr>
              <w:t xml:space="preserve"> sukandimai ir įdrėskimai, gleivinės ar pažeistos odos užteršimas gyvūno seilėmis (pvz., po palaižymo), ekspozicija dėl tiesioginio kontakto su šikšnosparniu (sunki ekspozicija)</w:t>
            </w:r>
          </w:p>
        </w:tc>
        <w:tc>
          <w:tcPr>
            <w:tcW w:w="2952" w:type="dxa"/>
          </w:tcPr>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Nedelsiant skiepyti vakcina ir skirti pasiutligės imunoglobulino (geriausia kiek įmanoma greičiau po profilaktikos po kontakto pradžios).</w:t>
            </w:r>
          </w:p>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Pasiutligės imunoglobuliną galima suleisti laikotarpiu iki 7 dienų po pirmosios vakcinos dozės suleidimo.</w:t>
            </w:r>
          </w:p>
          <w:p w:rsidR="001C3420" w:rsidRPr="0018337B" w:rsidRDefault="001C3420" w:rsidP="001413AA">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Nutraukti gydymą, jei gyvūnas išlieka sveikas 10 dienų stebėjimo laikotarpiu arba patikimoje laboratorijoje naudojant tinkamą diagnozavimo metodiką patvirtinama, kad gyvūnas neserga pasiutlige.</w:t>
            </w:r>
          </w:p>
        </w:tc>
      </w:tr>
    </w:tbl>
    <w:p w:rsidR="001C3420" w:rsidRPr="0018337B" w:rsidRDefault="001C3420" w:rsidP="001C3420">
      <w:pPr>
        <w:numPr>
          <w:ilvl w:val="0"/>
          <w:numId w:val="7"/>
        </w:numPr>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Jei manoma, kad šuo ar katė yra sveiki, jie yra mažos rizikos zonoje ar iš jos ir yra stebimi, gydymą galima atidėti.</w:t>
      </w:r>
    </w:p>
    <w:p w:rsidR="001C3420" w:rsidRPr="0018337B" w:rsidRDefault="001C3420" w:rsidP="001C3420">
      <w:pPr>
        <w:numPr>
          <w:ilvl w:val="0"/>
          <w:numId w:val="7"/>
        </w:numPr>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Toks stebėjimo laikotarpis taikomas tik šunims ir katėms. Išskyrus rūšis, kurioms kyla pavojus ar kurios yra nykstančios, kitiems naminiams ar laukiniams gyvūnams, kuriems įtariama pasiutligė, būtina įvykdyti eutanaziją ir naudojant tinkamą laboratorinę metodiką ištirti jų audinius, ar nėra pasiutligės antigenų.</w:t>
      </w:r>
    </w:p>
    <w:p w:rsidR="001C3420" w:rsidRPr="0018337B" w:rsidRDefault="001C3420" w:rsidP="001C3420">
      <w:pPr>
        <w:numPr>
          <w:ilvl w:val="0"/>
          <w:numId w:val="7"/>
        </w:numPr>
        <w:spacing w:after="0" w:line="240" w:lineRule="auto"/>
        <w:jc w:val="both"/>
        <w:rPr>
          <w:rFonts w:ascii="Times New Roman" w:eastAsia="MS Mincho" w:hAnsi="Times New Roman"/>
          <w:lang w:val="lt-LT" w:eastAsia="lt-LT"/>
        </w:rPr>
      </w:pPr>
      <w:r w:rsidRPr="0018337B">
        <w:rPr>
          <w:rFonts w:ascii="Times New Roman" w:eastAsia="MS Mincho" w:hAnsi="Times New Roman"/>
          <w:lang w:val="lt-LT" w:eastAsia="lt-LT"/>
        </w:rPr>
        <w:t>Įkandimai galvos, kaklo, veido, plaštakų ir lytinių organų srityje priskiriami 3 kategorijos ekspozicijai, kadangi šiose vietose yra labai tankus nervinis audinys.</w:t>
      </w:r>
    </w:p>
    <w:p w:rsidR="001C3420" w:rsidRPr="0018337B" w:rsidRDefault="001C3420" w:rsidP="001C3420">
      <w:pPr>
        <w:spacing w:after="0" w:line="240" w:lineRule="auto"/>
        <w:rPr>
          <w:rFonts w:ascii="Times New Roman" w:eastAsia="MS Mincho" w:hAnsi="Times New Roman"/>
          <w:u w:val="single"/>
          <w:lang w:val="lt-LT" w:eastAsia="lt-LT"/>
        </w:rPr>
      </w:pPr>
    </w:p>
    <w:p w:rsidR="001C3420" w:rsidRPr="0018337B" w:rsidRDefault="001C3420" w:rsidP="001C3420">
      <w:pPr>
        <w:spacing w:after="0" w:line="240" w:lineRule="auto"/>
        <w:rPr>
          <w:rFonts w:ascii="Times New Roman" w:eastAsia="MS Mincho" w:hAnsi="Times New Roman"/>
          <w:i/>
          <w:lang w:val="lt-LT" w:eastAsia="lt-LT"/>
        </w:rPr>
      </w:pPr>
      <w:r w:rsidRPr="0018337B">
        <w:rPr>
          <w:rFonts w:ascii="Times New Roman" w:eastAsia="MS Mincho" w:hAnsi="Times New Roman"/>
          <w:i/>
          <w:lang w:val="lt-LT" w:eastAsia="lt-LT"/>
        </w:rPr>
        <w:t xml:space="preserve">Anksčiau </w:t>
      </w:r>
      <w:proofErr w:type="spellStart"/>
      <w:r w:rsidRPr="0018337B">
        <w:rPr>
          <w:rFonts w:ascii="Times New Roman" w:eastAsia="MS Mincho" w:hAnsi="Times New Roman"/>
          <w:i/>
          <w:lang w:val="lt-LT" w:eastAsia="lt-LT"/>
        </w:rPr>
        <w:t>neimunizuotų</w:t>
      </w:r>
      <w:proofErr w:type="spellEnd"/>
      <w:r w:rsidRPr="0018337B">
        <w:rPr>
          <w:rFonts w:ascii="Times New Roman" w:eastAsia="MS Mincho" w:hAnsi="Times New Roman"/>
          <w:i/>
          <w:lang w:val="lt-LT" w:eastAsia="lt-LT"/>
        </w:rPr>
        <w:t xml:space="preserve"> žmonių profilaktika po kontakto</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(žmonių, kurie nebuvo vakcinuoti prieš kontaktą)</w:t>
      </w:r>
    </w:p>
    <w:p w:rsidR="001C3420" w:rsidRPr="0018337B" w:rsidRDefault="001C3420" w:rsidP="001C3420">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 xml:space="preserve">Eseno schema (angl. </w:t>
      </w:r>
      <w:proofErr w:type="spellStart"/>
      <w:r w:rsidRPr="00AD6490">
        <w:rPr>
          <w:rFonts w:ascii="Times New Roman" w:hAnsi="Times New Roman"/>
          <w:i/>
          <w:lang w:val="lt-LT"/>
        </w:rPr>
        <w:t>Essen</w:t>
      </w:r>
      <w:proofErr w:type="spellEnd"/>
      <w:r w:rsidRPr="00AD6490">
        <w:rPr>
          <w:rFonts w:ascii="Times New Roman" w:hAnsi="Times New Roman"/>
          <w:i/>
          <w:lang w:val="lt-LT"/>
        </w:rPr>
        <w:t xml:space="preserve"> </w:t>
      </w:r>
      <w:proofErr w:type="spellStart"/>
      <w:r w:rsidRPr="00AD6490">
        <w:rPr>
          <w:rFonts w:ascii="Times New Roman" w:hAnsi="Times New Roman"/>
          <w:i/>
          <w:lang w:val="lt-LT"/>
        </w:rPr>
        <w:t>regimen</w:t>
      </w:r>
      <w:proofErr w:type="spellEnd"/>
      <w:r w:rsidRPr="00AD6490">
        <w:rPr>
          <w:rFonts w:ascii="Times New Roman" w:hAnsi="Times New Roman"/>
          <w:lang w:val="lt-LT"/>
        </w:rPr>
        <w:t>)</w:t>
      </w:r>
      <w:r w:rsidRPr="0018337B">
        <w:rPr>
          <w:rFonts w:ascii="Times New Roman" w:eastAsia="MS Mincho" w:hAnsi="Times New Roman"/>
          <w:lang w:val="lt-LT" w:eastAsia="lt-LT"/>
        </w:rPr>
        <w:t>: vakcina leidžiama į raumenis 0 dieną, 3 dieną, 7 dieną, 14 dieną ir 28 dieną (5 injekcijos po 0,5 ml).</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Arba</w:t>
      </w:r>
    </w:p>
    <w:p w:rsidR="001C3420" w:rsidRPr="0018337B" w:rsidRDefault="001C3420" w:rsidP="001C3420">
      <w:p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 xml:space="preserve">Zagrebo schema (angl. </w:t>
      </w:r>
      <w:proofErr w:type="spellStart"/>
      <w:r w:rsidRPr="00AD6490">
        <w:rPr>
          <w:rFonts w:ascii="Times New Roman" w:hAnsi="Times New Roman"/>
          <w:i/>
          <w:lang w:val="lt-LT"/>
        </w:rPr>
        <w:t>Zagreb</w:t>
      </w:r>
      <w:proofErr w:type="spellEnd"/>
      <w:r w:rsidRPr="00AD6490">
        <w:rPr>
          <w:rFonts w:ascii="Times New Roman" w:hAnsi="Times New Roman"/>
          <w:i/>
          <w:lang w:val="lt-LT"/>
        </w:rPr>
        <w:t xml:space="preserve"> </w:t>
      </w:r>
      <w:proofErr w:type="spellStart"/>
      <w:r w:rsidRPr="00AD6490">
        <w:rPr>
          <w:rFonts w:ascii="Times New Roman" w:hAnsi="Times New Roman"/>
          <w:i/>
          <w:lang w:val="lt-LT"/>
        </w:rPr>
        <w:t>regimen</w:t>
      </w:r>
      <w:proofErr w:type="spellEnd"/>
      <w:r w:rsidRPr="0018337B">
        <w:rPr>
          <w:rFonts w:ascii="Times New Roman" w:eastAsia="MS Mincho" w:hAnsi="Times New Roman"/>
          <w:lang w:val="lt-LT" w:eastAsia="lt-LT"/>
        </w:rPr>
        <w:t>) (schema 2-1-1): vakcina leidžiama į raumenis. 0 dieną viena dozė suleidžiama į dešiniąją deltinę sritį ir viena dozė suleidžiama į kairiąją deltinę sritį, po to po vieną dozę suleidžiama į deltinę sritį 7 dieną ir 21 dieną (4 injekcijos po 0,5 ml). Mažiems vaikams vakciną reikia suleisti į priekinę šoninę šlaunies raumens sritį.</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Jei yra III kategorijos ekspozicija (žr. </w:t>
      </w:r>
      <w:r>
        <w:rPr>
          <w:rFonts w:ascii="Times New Roman" w:eastAsia="MS Mincho" w:hAnsi="Times New Roman"/>
          <w:lang w:val="lt-LT" w:eastAsia="lt-LT"/>
        </w:rPr>
        <w:t>2</w:t>
      </w:r>
      <w:r w:rsidRPr="0018337B">
        <w:rPr>
          <w:rFonts w:ascii="Times New Roman" w:eastAsia="MS Mincho" w:hAnsi="Times New Roman"/>
          <w:lang w:val="lt-LT" w:eastAsia="lt-LT"/>
        </w:rPr>
        <w:t> lentelę), kartu su vakcina būtina skirti pasiutligės imunoglobuliną. Tokiu atveju, jei įmanoma, vakciną reikia suleisti į kitą kūno pusę.</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Vakcinacijos nutraukti negalima, nebent remiantis veterinaro įvertinimu patvirtinama, kad gyvūnas neserga pasiutlige (stebint gyvūną ir (arba) atliekant laboratorinius tyrimus).</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i/>
          <w:lang w:val="lt-LT" w:eastAsia="lt-LT"/>
        </w:rPr>
      </w:pPr>
      <w:r w:rsidRPr="0018337B">
        <w:rPr>
          <w:rFonts w:ascii="Times New Roman" w:eastAsia="MS Mincho" w:hAnsi="Times New Roman"/>
          <w:i/>
          <w:lang w:val="lt-LT" w:eastAsia="lt-LT"/>
        </w:rPr>
        <w:t xml:space="preserve">Anksčiau </w:t>
      </w:r>
      <w:proofErr w:type="spellStart"/>
      <w:r w:rsidRPr="0018337B">
        <w:rPr>
          <w:rFonts w:ascii="Times New Roman" w:eastAsia="MS Mincho" w:hAnsi="Times New Roman"/>
          <w:i/>
          <w:lang w:val="lt-LT" w:eastAsia="lt-LT"/>
        </w:rPr>
        <w:t>imunizuotų</w:t>
      </w:r>
      <w:proofErr w:type="spellEnd"/>
      <w:r w:rsidRPr="0018337B">
        <w:rPr>
          <w:rFonts w:ascii="Times New Roman" w:eastAsia="MS Mincho" w:hAnsi="Times New Roman"/>
          <w:i/>
          <w:lang w:val="lt-LT" w:eastAsia="lt-LT"/>
        </w:rPr>
        <w:t xml:space="preserve"> žmonių profilaktika po kontakto </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Atsižvelgiant į PSO rekomendaciją, anksčiau </w:t>
      </w:r>
      <w:proofErr w:type="spellStart"/>
      <w:r w:rsidRPr="0018337B">
        <w:rPr>
          <w:rFonts w:ascii="Times New Roman" w:eastAsia="MS Mincho" w:hAnsi="Times New Roman"/>
          <w:lang w:val="lt-LT" w:eastAsia="lt-LT"/>
        </w:rPr>
        <w:t>imunizuoti</w:t>
      </w:r>
      <w:proofErr w:type="spellEnd"/>
      <w:r w:rsidRPr="0018337B">
        <w:rPr>
          <w:rFonts w:ascii="Times New Roman" w:eastAsia="MS Mincho" w:hAnsi="Times New Roman"/>
          <w:lang w:val="lt-LT" w:eastAsia="lt-LT"/>
        </w:rPr>
        <w:t xml:space="preserve"> žmonės yra asmenys, kurie gali pateikti dokumentuotą patvirtinimą apie pabaigtą </w:t>
      </w:r>
      <w:proofErr w:type="spellStart"/>
      <w:r w:rsidRPr="0018337B">
        <w:rPr>
          <w:rFonts w:ascii="Times New Roman" w:eastAsia="MS Mincho" w:hAnsi="Times New Roman"/>
          <w:lang w:val="lt-LT" w:eastAsia="lt-LT"/>
        </w:rPr>
        <w:t>PrEP</w:t>
      </w:r>
      <w:proofErr w:type="spellEnd"/>
      <w:r w:rsidRPr="0018337B">
        <w:rPr>
          <w:rFonts w:ascii="Times New Roman" w:eastAsia="MS Mincho" w:hAnsi="Times New Roman"/>
          <w:lang w:val="lt-LT" w:eastAsia="lt-LT"/>
        </w:rPr>
        <w:t xml:space="preserve"> (profilaktiką prieš kontaktą, angl. </w:t>
      </w:r>
      <w:proofErr w:type="spellStart"/>
      <w:r w:rsidRPr="0018337B">
        <w:rPr>
          <w:rFonts w:ascii="Times New Roman" w:eastAsia="MS Mincho" w:hAnsi="Times New Roman"/>
          <w:i/>
          <w:iCs/>
          <w:lang w:val="lt-LT" w:eastAsia="lt-LT"/>
        </w:rPr>
        <w:t>pre-exposure</w:t>
      </w:r>
      <w:proofErr w:type="spellEnd"/>
      <w:r w:rsidRPr="0018337B">
        <w:rPr>
          <w:rFonts w:ascii="Times New Roman" w:eastAsia="MS Mincho" w:hAnsi="Times New Roman"/>
          <w:i/>
          <w:iCs/>
          <w:lang w:val="lt-LT" w:eastAsia="lt-LT"/>
        </w:rPr>
        <w:t xml:space="preserve"> </w:t>
      </w:r>
      <w:proofErr w:type="spellStart"/>
      <w:r w:rsidRPr="0018337B">
        <w:rPr>
          <w:rFonts w:ascii="Times New Roman" w:eastAsia="MS Mincho" w:hAnsi="Times New Roman"/>
          <w:i/>
          <w:iCs/>
          <w:lang w:val="lt-LT" w:eastAsia="lt-LT"/>
        </w:rPr>
        <w:t>prophylaxis</w:t>
      </w:r>
      <w:proofErr w:type="spellEnd"/>
      <w:r w:rsidRPr="0018337B">
        <w:rPr>
          <w:rFonts w:ascii="Times New Roman" w:eastAsia="MS Mincho" w:hAnsi="Times New Roman"/>
          <w:lang w:val="lt-LT" w:eastAsia="lt-LT"/>
        </w:rPr>
        <w:t xml:space="preserve">) ar PEP (profilaktiką po kontakto, angl. </w:t>
      </w:r>
      <w:proofErr w:type="spellStart"/>
      <w:r w:rsidRPr="0018337B">
        <w:rPr>
          <w:rFonts w:ascii="Times New Roman" w:eastAsia="MS Mincho" w:hAnsi="Times New Roman"/>
          <w:i/>
          <w:iCs/>
          <w:lang w:val="lt-LT" w:eastAsia="lt-LT"/>
        </w:rPr>
        <w:t>post-exposure</w:t>
      </w:r>
      <w:proofErr w:type="spellEnd"/>
      <w:r w:rsidRPr="0018337B">
        <w:rPr>
          <w:rFonts w:ascii="Times New Roman" w:eastAsia="MS Mincho" w:hAnsi="Times New Roman"/>
          <w:i/>
          <w:iCs/>
          <w:lang w:val="lt-LT" w:eastAsia="lt-LT"/>
        </w:rPr>
        <w:t xml:space="preserve"> </w:t>
      </w:r>
      <w:proofErr w:type="spellStart"/>
      <w:r w:rsidRPr="0018337B">
        <w:rPr>
          <w:rFonts w:ascii="Times New Roman" w:eastAsia="MS Mincho" w:hAnsi="Times New Roman"/>
          <w:i/>
          <w:iCs/>
          <w:lang w:val="lt-LT" w:eastAsia="lt-LT"/>
        </w:rPr>
        <w:t>prophylaxis</w:t>
      </w:r>
      <w:proofErr w:type="spellEnd"/>
      <w:r w:rsidRPr="0018337B">
        <w:rPr>
          <w:rFonts w:ascii="Times New Roman" w:eastAsia="MS Mincho" w:hAnsi="Times New Roman"/>
          <w:lang w:val="lt-LT" w:eastAsia="lt-LT"/>
        </w:rPr>
        <w:t>), bei asmenys, kurie nutraukė PEP serijas po mažiausiai dviejų pasiutligės vakcinos ląstelių kultūros dozių.</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Anksčiau </w:t>
      </w:r>
      <w:proofErr w:type="spellStart"/>
      <w:r w:rsidRPr="0018337B">
        <w:rPr>
          <w:rFonts w:ascii="Times New Roman" w:eastAsia="MS Mincho" w:hAnsi="Times New Roman"/>
          <w:lang w:val="lt-LT" w:eastAsia="lt-LT"/>
        </w:rPr>
        <w:t>imunizuotiems</w:t>
      </w:r>
      <w:proofErr w:type="spellEnd"/>
      <w:r w:rsidRPr="0018337B">
        <w:rPr>
          <w:rFonts w:ascii="Times New Roman" w:eastAsia="MS Mincho" w:hAnsi="Times New Roman"/>
          <w:lang w:val="lt-LT" w:eastAsia="lt-LT"/>
        </w:rPr>
        <w:t xml:space="preserve"> žmonėms į raumenis reikia suleisti po vieną vakcinos dozę 0 dieną ir 3 dieną. Pasiutligės imunoglobulino anksčiau </w:t>
      </w:r>
      <w:proofErr w:type="spellStart"/>
      <w:r w:rsidRPr="0018337B">
        <w:rPr>
          <w:rFonts w:ascii="Times New Roman" w:eastAsia="MS Mincho" w:hAnsi="Times New Roman"/>
          <w:lang w:val="lt-LT" w:eastAsia="lt-LT"/>
        </w:rPr>
        <w:t>imunizuotiems</w:t>
      </w:r>
      <w:proofErr w:type="spellEnd"/>
      <w:r w:rsidRPr="0018337B">
        <w:rPr>
          <w:rFonts w:ascii="Times New Roman" w:eastAsia="MS Mincho" w:hAnsi="Times New Roman"/>
          <w:lang w:val="lt-LT" w:eastAsia="lt-LT"/>
        </w:rPr>
        <w:t xml:space="preserve"> žmonėms skirti nereikia.</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i/>
          <w:iCs/>
          <w:lang w:val="lt-LT" w:eastAsia="lt-LT"/>
        </w:rPr>
      </w:pPr>
      <w:r w:rsidRPr="0018337B">
        <w:rPr>
          <w:rFonts w:ascii="Times New Roman" w:eastAsia="MS Mincho" w:hAnsi="Times New Roman"/>
          <w:i/>
          <w:iCs/>
          <w:lang w:val="lt-LT" w:eastAsia="lt-LT"/>
        </w:rPr>
        <w:t>Vartojimas pacientams, kurių imuninė sistema yra nuslopinta</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 xml:space="preserve">Profilaktika prieš kontaktą </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Pacientams, kurių imuninė sistema yra nuslopinta, būtina naudoti įprastinę 3 dozių schemą (ji pateikiama poskyryje „Profilaktika prieš kontaktą“) ir neutralizuojamųjų antikūnų serologinį testą reikia atlikti po paskutiniosios dozės injekcijos praėjus 2</w:t>
      </w:r>
      <w:r w:rsidRPr="0018337B">
        <w:rPr>
          <w:rFonts w:ascii="Times New Roman" w:eastAsia="MS Mincho" w:hAnsi="Times New Roman"/>
          <w:lang w:val="lt-LT" w:eastAsia="lt-LT"/>
        </w:rPr>
        <w:noBreakHyphen/>
        <w:t>4 savaitėms, kad būtų įvertintas papildomos vakcinos dozės vartojimo poreikis.</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Profilaktika po kontakto</w:t>
      </w:r>
    </w:p>
    <w:p w:rsidR="001C3420" w:rsidRPr="0018337B" w:rsidRDefault="001C3420" w:rsidP="001C3420">
      <w:pPr>
        <w:spacing w:after="0" w:line="240" w:lineRule="auto"/>
        <w:rPr>
          <w:rFonts w:ascii="Times New Roman" w:eastAsia="MS Mincho" w:hAnsi="Times New Roman"/>
          <w:i/>
          <w:lang w:val="lt-LT" w:eastAsia="lt-LT"/>
        </w:rPr>
      </w:pPr>
      <w:r w:rsidRPr="0018337B">
        <w:rPr>
          <w:rFonts w:ascii="Times New Roman" w:eastAsia="MS Mincho" w:hAnsi="Times New Roman"/>
          <w:lang w:val="lt-LT" w:eastAsia="lt-LT"/>
        </w:rPr>
        <w:t xml:space="preserve">Pacientams, kurių imuninė sistema yra nuslopinta, būtina įvykdyti visą vakcinacijos schemą (nurodytą poskyryje „Anksčiau </w:t>
      </w:r>
      <w:proofErr w:type="spellStart"/>
      <w:r w:rsidRPr="0018337B">
        <w:rPr>
          <w:rFonts w:ascii="Times New Roman" w:eastAsia="MS Mincho" w:hAnsi="Times New Roman"/>
          <w:lang w:val="lt-LT" w:eastAsia="lt-LT"/>
        </w:rPr>
        <w:t>neimunizuotų</w:t>
      </w:r>
      <w:proofErr w:type="spellEnd"/>
      <w:r w:rsidRPr="0018337B">
        <w:rPr>
          <w:rFonts w:ascii="Times New Roman" w:eastAsia="MS Mincho" w:hAnsi="Times New Roman"/>
          <w:lang w:val="lt-LT" w:eastAsia="lt-LT"/>
        </w:rPr>
        <w:t xml:space="preserve"> žmonių profilaktika po kontakto“). Pasiutligės imunoglobuliną reikia skirti kartu su vakcina po II ir III kategorijos ekspozicijos (žr. 2 lentelę). </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jc w:val="both"/>
        <w:rPr>
          <w:rFonts w:ascii="Times New Roman" w:eastAsia="Times New Roman" w:hAnsi="Times New Roman"/>
          <w:b/>
          <w:bCs/>
          <w:lang w:val="lt-LT" w:eastAsia="fr-FR"/>
        </w:rPr>
      </w:pPr>
      <w:r w:rsidRPr="0018337B">
        <w:rPr>
          <w:rFonts w:ascii="Times New Roman" w:eastAsia="Times New Roman" w:hAnsi="Times New Roman"/>
          <w:b/>
          <w:bCs/>
          <w:lang w:val="lt-LT" w:eastAsia="fr-FR"/>
        </w:rPr>
        <w:t>Vartojimas vaikams</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Vaikams skiriamos tokios pačios dozės, kaip ir suaugusiesiems (0,5 ml suleidžiama į raumenis arba 0,1 ml suleidžiama į odą).</w:t>
      </w:r>
    </w:p>
    <w:p w:rsidR="001C3420" w:rsidRPr="0018337B" w:rsidRDefault="001C3420" w:rsidP="001C3420">
      <w:pPr>
        <w:spacing w:after="0" w:line="240" w:lineRule="auto"/>
        <w:rPr>
          <w:rFonts w:ascii="Times New Roman" w:eastAsia="MS Mincho" w:hAnsi="Times New Roman"/>
          <w:lang w:val="lt-LT" w:eastAsia="lt-LT"/>
        </w:rPr>
      </w:pPr>
    </w:p>
    <w:p w:rsidR="001C3420" w:rsidRPr="00AD6490" w:rsidRDefault="001C3420" w:rsidP="001C3420">
      <w:pPr>
        <w:spacing w:after="0" w:line="240" w:lineRule="auto"/>
        <w:rPr>
          <w:rFonts w:ascii="Times New Roman" w:hAnsi="Times New Roman"/>
          <w:b/>
          <w:u w:val="single"/>
          <w:lang w:val="lt-LT"/>
        </w:rPr>
      </w:pPr>
      <w:r w:rsidRPr="00AD6490">
        <w:rPr>
          <w:rFonts w:ascii="Times New Roman" w:hAnsi="Times New Roman"/>
          <w:b/>
          <w:u w:val="single"/>
          <w:lang w:val="lt-LT"/>
        </w:rPr>
        <w:t>Vartojimo metodas</w:t>
      </w:r>
    </w:p>
    <w:p w:rsidR="001C3420" w:rsidRPr="0018337B" w:rsidRDefault="001C3420" w:rsidP="001C3420">
      <w:pPr>
        <w:numPr>
          <w:ilvl w:val="0"/>
          <w:numId w:val="8"/>
        </w:numPr>
        <w:spacing w:after="0" w:line="240" w:lineRule="auto"/>
        <w:ind w:left="567" w:hanging="567"/>
        <w:rPr>
          <w:rFonts w:ascii="Times New Roman" w:eastAsia="Times New Roman" w:hAnsi="Times New Roman"/>
          <w:lang w:val="lt-LT" w:eastAsia="fr-FR"/>
        </w:rPr>
      </w:pPr>
      <w:r w:rsidRPr="0018337B">
        <w:rPr>
          <w:rFonts w:ascii="Times New Roman" w:eastAsia="Times New Roman" w:hAnsi="Times New Roman"/>
          <w:lang w:val="lt-LT" w:eastAsia="fr-FR"/>
        </w:rPr>
        <w:t>Vartojimas į raumenis (</w:t>
      </w:r>
      <w:proofErr w:type="spellStart"/>
      <w:r>
        <w:rPr>
          <w:rFonts w:ascii="Times New Roman" w:eastAsia="Times New Roman" w:hAnsi="Times New Roman"/>
          <w:lang w:val="lt-LT" w:eastAsia="fr-FR"/>
        </w:rPr>
        <w:t>i.m</w:t>
      </w:r>
      <w:proofErr w:type="spellEnd"/>
      <w:r>
        <w:rPr>
          <w:rFonts w:ascii="Times New Roman" w:eastAsia="Times New Roman" w:hAnsi="Times New Roman"/>
          <w:lang w:val="lt-LT" w:eastAsia="fr-FR"/>
        </w:rPr>
        <w:t>.</w:t>
      </w:r>
      <w:r w:rsidRPr="0018337B">
        <w:rPr>
          <w:rFonts w:ascii="Times New Roman" w:eastAsia="Times New Roman" w:hAnsi="Times New Roman"/>
          <w:lang w:val="lt-LT" w:eastAsia="fr-FR"/>
        </w:rPr>
        <w:t>)</w:t>
      </w:r>
    </w:p>
    <w:p w:rsidR="001C3420" w:rsidRPr="0018337B" w:rsidRDefault="001C3420" w:rsidP="001C3420">
      <w:pPr>
        <w:spacing w:after="0" w:line="240" w:lineRule="auto"/>
        <w:rPr>
          <w:rFonts w:ascii="Times New Roman" w:eastAsia="Times New Roman" w:hAnsi="Times New Roman"/>
          <w:lang w:val="lt-LT" w:eastAsia="fr-FR"/>
        </w:rPr>
      </w:pPr>
      <w:r w:rsidRPr="0018337B">
        <w:rPr>
          <w:rFonts w:ascii="Times New Roman" w:eastAsia="Times New Roman" w:hAnsi="Times New Roman"/>
          <w:lang w:val="lt-LT" w:eastAsia="fr-FR"/>
        </w:rPr>
        <w:t>Kūdikiams ir mažiems vaikams vakcina leidžiama į priekinę šoninę šlaunies raumens dalį, o vyresniems vaikams ir suaugusiesiems − į deltinį raumenį.</w:t>
      </w:r>
    </w:p>
    <w:p w:rsidR="001C3420" w:rsidRPr="0018337B" w:rsidRDefault="001C3420" w:rsidP="001C3420">
      <w:pPr>
        <w:numPr>
          <w:ilvl w:val="0"/>
          <w:numId w:val="8"/>
        </w:numPr>
        <w:spacing w:after="0" w:line="240" w:lineRule="auto"/>
        <w:ind w:left="567" w:hanging="567"/>
        <w:rPr>
          <w:rFonts w:ascii="Times New Roman" w:eastAsia="Times New Roman" w:hAnsi="Times New Roman"/>
          <w:lang w:val="lt-LT" w:eastAsia="fr-FR"/>
        </w:rPr>
      </w:pPr>
      <w:r w:rsidRPr="0018337B">
        <w:rPr>
          <w:rFonts w:ascii="Times New Roman" w:eastAsia="Times New Roman" w:hAnsi="Times New Roman"/>
          <w:lang w:val="lt-LT" w:eastAsia="fr-FR"/>
        </w:rPr>
        <w:t>Vartojimas į odą (</w:t>
      </w:r>
      <w:proofErr w:type="spellStart"/>
      <w:r>
        <w:rPr>
          <w:rFonts w:ascii="Times New Roman" w:eastAsia="Times New Roman" w:hAnsi="Times New Roman"/>
          <w:lang w:val="lt-LT" w:eastAsia="fr-FR"/>
        </w:rPr>
        <w:t>i.d</w:t>
      </w:r>
      <w:proofErr w:type="spellEnd"/>
      <w:r>
        <w:rPr>
          <w:rFonts w:ascii="Times New Roman" w:eastAsia="Times New Roman" w:hAnsi="Times New Roman"/>
          <w:lang w:val="lt-LT" w:eastAsia="fr-FR"/>
        </w:rPr>
        <w:t>.</w:t>
      </w:r>
      <w:r w:rsidRPr="0018337B">
        <w:rPr>
          <w:rFonts w:ascii="Times New Roman" w:eastAsia="Times New Roman" w:hAnsi="Times New Roman"/>
          <w:lang w:val="lt-LT" w:eastAsia="fr-FR"/>
        </w:rPr>
        <w:t>)</w:t>
      </w:r>
    </w:p>
    <w:p w:rsidR="001C3420" w:rsidRPr="0018337B" w:rsidRDefault="001C3420" w:rsidP="001C3420">
      <w:pPr>
        <w:spacing w:after="0" w:line="240" w:lineRule="auto"/>
        <w:rPr>
          <w:rFonts w:ascii="Times New Roman" w:eastAsia="Times New Roman" w:hAnsi="Times New Roman"/>
          <w:lang w:val="lt-LT" w:eastAsia="fr-FR"/>
        </w:rPr>
      </w:pPr>
      <w:r w:rsidRPr="0018337B">
        <w:rPr>
          <w:rFonts w:ascii="Times New Roman" w:eastAsia="Times New Roman" w:hAnsi="Times New Roman"/>
          <w:lang w:val="lt-LT" w:eastAsia="fr-FR"/>
        </w:rPr>
        <w:t>Vakciną rekomenduojama suleisti į žastą arba dilbį.</w:t>
      </w:r>
    </w:p>
    <w:p w:rsidR="001C3420" w:rsidRDefault="001C3420" w:rsidP="001C3420">
      <w:pPr>
        <w:spacing w:after="0" w:line="240" w:lineRule="auto"/>
        <w:rPr>
          <w:rFonts w:ascii="Times New Roman" w:eastAsia="Times New Roman" w:hAnsi="Times New Roman"/>
          <w:lang w:val="lt-LT" w:eastAsia="fr-FR"/>
        </w:rPr>
      </w:pPr>
    </w:p>
    <w:p w:rsidR="001C3420" w:rsidRPr="0018337B" w:rsidRDefault="001C3420" w:rsidP="001C3420">
      <w:pPr>
        <w:spacing w:after="0" w:line="240" w:lineRule="auto"/>
        <w:rPr>
          <w:rFonts w:ascii="Times New Roman" w:eastAsia="Times New Roman" w:hAnsi="Times New Roman"/>
          <w:lang w:val="lt-LT" w:eastAsia="fr-FR"/>
        </w:rPr>
      </w:pPr>
      <w:r w:rsidRPr="0018337B">
        <w:rPr>
          <w:rFonts w:ascii="Times New Roman" w:eastAsia="Times New Roman" w:hAnsi="Times New Roman"/>
          <w:lang w:val="lt-LT" w:eastAsia="fr-FR"/>
        </w:rPr>
        <w:t>Vakcinos negalima leisti sėdmenų srityje.</w:t>
      </w:r>
    </w:p>
    <w:p w:rsidR="001C3420" w:rsidRPr="0018337B" w:rsidRDefault="001C3420" w:rsidP="001C3420">
      <w:pPr>
        <w:shd w:val="clear" w:color="auto" w:fill="FFFFFF"/>
        <w:spacing w:after="0" w:line="240" w:lineRule="auto"/>
        <w:rPr>
          <w:rFonts w:ascii="Times New Roman" w:eastAsia="Times New Roman" w:hAnsi="Times New Roman"/>
          <w:lang w:val="lt-LT" w:eastAsia="fr-FR"/>
        </w:rPr>
      </w:pPr>
      <w:r w:rsidRPr="0018337B">
        <w:rPr>
          <w:rFonts w:ascii="Times New Roman" w:eastAsia="Times New Roman" w:hAnsi="Times New Roman"/>
          <w:lang w:val="lt-LT" w:eastAsia="fr-FR"/>
        </w:rPr>
        <w:t>Vakcinos negalima leisti į kraujagyslę.</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20" w:lineRule="exact"/>
        <w:rPr>
          <w:rFonts w:ascii="Times New Roman" w:eastAsia="MS Mincho" w:hAnsi="Times New Roman"/>
          <w:lang w:val="lt-LT" w:eastAsia="lt-LT"/>
        </w:rPr>
      </w:pPr>
      <w:r w:rsidRPr="0018337B">
        <w:rPr>
          <w:rFonts w:ascii="Times New Roman" w:eastAsia="Times New Roman" w:hAnsi="Times New Roman"/>
          <w:b/>
          <w:bCs/>
          <w:lang w:val="lt-LT"/>
        </w:rPr>
        <w:t>Ką daryti pavartojus per didelę VERORAB dozę</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Perdozavimų atvejų nepastebėta.</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20" w:lineRule="exact"/>
        <w:rPr>
          <w:rFonts w:ascii="Times New Roman" w:eastAsia="Times New Roman" w:hAnsi="Times New Roman"/>
          <w:b/>
          <w:bCs/>
          <w:lang w:val="lt-LT"/>
        </w:rPr>
      </w:pPr>
      <w:r w:rsidRPr="0018337B">
        <w:rPr>
          <w:rFonts w:ascii="Times New Roman" w:eastAsia="Times New Roman" w:hAnsi="Times New Roman"/>
          <w:b/>
          <w:bCs/>
          <w:lang w:val="lt-LT"/>
        </w:rPr>
        <w:t>Pamiršus pavartoti VERORAB</w:t>
      </w:r>
    </w:p>
    <w:p w:rsidR="001C3420" w:rsidRPr="0018337B" w:rsidRDefault="001C3420" w:rsidP="001C3420">
      <w:pPr>
        <w:spacing w:after="0" w:line="220" w:lineRule="exact"/>
        <w:rPr>
          <w:rFonts w:ascii="Times New Roman" w:eastAsia="Times New Roman" w:hAnsi="Times New Roman"/>
          <w:bCs/>
          <w:lang w:val="lt-LT"/>
        </w:rPr>
      </w:pPr>
      <w:r w:rsidRPr="0018337B">
        <w:rPr>
          <w:rFonts w:ascii="Times New Roman" w:eastAsia="Times New Roman" w:hAnsi="Times New Roman"/>
          <w:bCs/>
          <w:lang w:val="lt-LT"/>
        </w:rPr>
        <w:t>Pasitarkite su savo gydytoju. Jis patars kada suleisti praleistą dozę.</w:t>
      </w:r>
    </w:p>
    <w:p w:rsidR="001C3420" w:rsidRPr="0018337B" w:rsidRDefault="001C3420" w:rsidP="001C3420">
      <w:pPr>
        <w:spacing w:after="0" w:line="220" w:lineRule="exact"/>
        <w:rPr>
          <w:rFonts w:ascii="Times New Roman" w:eastAsia="Times New Roman" w:hAnsi="Times New Roman"/>
          <w:bCs/>
          <w:lang w:val="lt-LT"/>
        </w:rPr>
      </w:pP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numPr>
          <w:ilvl w:val="12"/>
          <w:numId w:val="0"/>
        </w:numPr>
        <w:spacing w:after="0" w:line="240" w:lineRule="auto"/>
        <w:ind w:left="567" w:hanging="567"/>
        <w:outlineLvl w:val="0"/>
        <w:rPr>
          <w:rFonts w:ascii="Times New Roman" w:eastAsia="MS Mincho" w:hAnsi="Times New Roman"/>
          <w:b/>
          <w:caps/>
          <w:lang w:val="lt-LT" w:eastAsia="lt-LT"/>
        </w:rPr>
      </w:pPr>
      <w:r w:rsidRPr="0018337B">
        <w:rPr>
          <w:rFonts w:ascii="Times New Roman" w:eastAsia="MS Mincho" w:hAnsi="Times New Roman"/>
          <w:b/>
          <w:caps/>
          <w:lang w:val="lt-LT" w:eastAsia="lt-LT"/>
        </w:rPr>
        <w:t>4.</w:t>
      </w:r>
      <w:r w:rsidRPr="0018337B">
        <w:rPr>
          <w:rFonts w:ascii="Times New Roman" w:eastAsia="MS Mincho" w:hAnsi="Times New Roman"/>
          <w:b/>
          <w:caps/>
          <w:lang w:val="lt-LT" w:eastAsia="lt-LT"/>
        </w:rPr>
        <w:tab/>
        <w:t>g</w:t>
      </w:r>
      <w:r w:rsidRPr="0018337B">
        <w:rPr>
          <w:rFonts w:ascii="Times New Roman" w:eastAsia="MS Mincho" w:hAnsi="Times New Roman"/>
          <w:b/>
          <w:lang w:val="lt-LT" w:eastAsia="lt-LT"/>
        </w:rPr>
        <w:t>alimas šalutinis poveikis</w:t>
      </w:r>
      <w:r>
        <w:rPr>
          <w:rFonts w:ascii="Times New Roman" w:eastAsia="MS Mincho" w:hAnsi="Times New Roman"/>
          <w:b/>
          <w:lang w:val="lt-LT" w:eastAsia="lt-LT"/>
        </w:rPr>
        <w:fldChar w:fldCharType="begin"/>
      </w:r>
      <w:r>
        <w:rPr>
          <w:rFonts w:ascii="Times New Roman" w:eastAsia="MS Mincho" w:hAnsi="Times New Roman"/>
          <w:b/>
          <w:lang w:val="lt-LT" w:eastAsia="lt-LT"/>
        </w:rPr>
        <w:instrText xml:space="preserve"> DOCVARIABLE vault_nd_2475a484-3c6b-4b5d-8e8a-ec214779d58e \* MERGEFORMAT </w:instrText>
      </w:r>
      <w:r>
        <w:rPr>
          <w:rFonts w:ascii="Times New Roman" w:eastAsia="MS Mincho" w:hAnsi="Times New Roman"/>
          <w:b/>
          <w:lang w:val="lt-LT" w:eastAsia="lt-LT"/>
        </w:rPr>
        <w:fldChar w:fldCharType="separate"/>
      </w:r>
      <w:r>
        <w:rPr>
          <w:rFonts w:ascii="Times New Roman" w:eastAsia="MS Mincho" w:hAnsi="Times New Roman"/>
          <w:b/>
          <w:lang w:val="lt-LT" w:eastAsia="lt-LT"/>
        </w:rPr>
        <w:t xml:space="preserve"> </w:t>
      </w:r>
      <w:r>
        <w:rPr>
          <w:rFonts w:ascii="Times New Roman" w:eastAsia="MS Mincho" w:hAnsi="Times New Roman"/>
          <w:b/>
          <w:lang w:val="lt-LT" w:eastAsia="lt-LT"/>
        </w:rPr>
        <w:fldChar w:fldCharType="end"/>
      </w:r>
    </w:p>
    <w:p w:rsidR="001C3420" w:rsidRPr="002D2DB8" w:rsidRDefault="001C3420" w:rsidP="001C3420">
      <w:pPr>
        <w:numPr>
          <w:ilvl w:val="12"/>
          <w:numId w:val="0"/>
        </w:numPr>
        <w:spacing w:after="0" w:line="240" w:lineRule="auto"/>
        <w:ind w:left="567" w:hanging="567"/>
        <w:outlineLvl w:val="0"/>
        <w:rPr>
          <w:rFonts w:ascii="Times New Roman" w:eastAsia="MS Mincho" w:hAnsi="Times New Roman"/>
          <w:b/>
          <w:caps/>
          <w:lang w:val="lt-LT" w:eastAsia="lt-LT"/>
        </w:rPr>
      </w:pPr>
    </w:p>
    <w:p w:rsidR="001C3420" w:rsidRPr="0018337B" w:rsidRDefault="001C3420" w:rsidP="001C3420">
      <w:pPr>
        <w:numPr>
          <w:ilvl w:val="12"/>
          <w:numId w:val="0"/>
        </w:numPr>
        <w:spacing w:after="0" w:line="240" w:lineRule="auto"/>
        <w:ind w:left="567" w:hanging="567"/>
        <w:outlineLvl w:val="0"/>
        <w:rPr>
          <w:rFonts w:ascii="Times New Roman" w:eastAsia="MS Mincho" w:hAnsi="Times New Roman"/>
          <w:lang w:val="lt-LT" w:eastAsia="lt-LT"/>
        </w:rPr>
      </w:pPr>
      <w:r w:rsidRPr="0018337B">
        <w:rPr>
          <w:rFonts w:ascii="Times New Roman" w:eastAsia="MS Mincho" w:hAnsi="Times New Roman"/>
          <w:lang w:val="lt-LT" w:eastAsia="lt-LT"/>
        </w:rPr>
        <w:t>Ši vakcina, kaip ir visi kiti vaistai, gali sukelti šalutinį poveikį, nors jis pasireiškia ne visiems žmonėms.</w:t>
      </w:r>
      <w:r>
        <w:rPr>
          <w:rFonts w:ascii="Times New Roman" w:eastAsia="MS Mincho" w:hAnsi="Times New Roman"/>
          <w:lang w:val="lt-LT" w:eastAsia="lt-LT"/>
        </w:rPr>
        <w:fldChar w:fldCharType="begin"/>
      </w:r>
      <w:r>
        <w:rPr>
          <w:rFonts w:ascii="Times New Roman" w:eastAsia="MS Mincho" w:hAnsi="Times New Roman"/>
          <w:lang w:val="lt-LT" w:eastAsia="lt-LT"/>
        </w:rPr>
        <w:instrText xml:space="preserve"> DOCVARIABLE vault_nd_4ba4840c-e7a4-45b1-9b0a-72fe625db19d \* MERGEFORMAT </w:instrText>
      </w:r>
      <w:r>
        <w:rPr>
          <w:rFonts w:ascii="Times New Roman" w:eastAsia="MS Mincho" w:hAnsi="Times New Roman"/>
          <w:lang w:val="lt-LT" w:eastAsia="lt-LT"/>
        </w:rPr>
        <w:fldChar w:fldCharType="separate"/>
      </w:r>
      <w:r>
        <w:rPr>
          <w:rFonts w:ascii="Times New Roman" w:eastAsia="MS Mincho" w:hAnsi="Times New Roman"/>
          <w:lang w:val="lt-LT" w:eastAsia="lt-LT"/>
        </w:rPr>
        <w:t xml:space="preserve"> </w:t>
      </w:r>
      <w:r>
        <w:rPr>
          <w:rFonts w:ascii="Times New Roman" w:eastAsia="MS Mincho" w:hAnsi="Times New Roman"/>
          <w:lang w:val="lt-LT" w:eastAsia="lt-LT"/>
        </w:rPr>
        <w:fldChar w:fldCharType="end"/>
      </w:r>
    </w:p>
    <w:p w:rsidR="001C3420" w:rsidRPr="0018337B" w:rsidRDefault="001C3420" w:rsidP="001C3420">
      <w:pPr>
        <w:spacing w:after="0" w:line="240" w:lineRule="auto"/>
        <w:rPr>
          <w:rFonts w:ascii="Times New Roman" w:eastAsia="MS Mincho" w:hAnsi="Times New Roman"/>
          <w:b/>
          <w:lang w:val="lt-LT" w:eastAsia="lt-LT"/>
        </w:rPr>
      </w:pPr>
    </w:p>
    <w:p w:rsidR="001C3420" w:rsidRPr="0018337B" w:rsidRDefault="001C3420" w:rsidP="001C3420">
      <w:pPr>
        <w:spacing w:after="0" w:line="240" w:lineRule="auto"/>
        <w:rPr>
          <w:rFonts w:ascii="Times New Roman" w:eastAsia="MS Mincho" w:hAnsi="Times New Roman"/>
          <w:b/>
          <w:bCs/>
          <w:lang w:val="lt-LT" w:eastAsia="lt-LT"/>
        </w:rPr>
      </w:pPr>
      <w:r w:rsidRPr="0018337B">
        <w:rPr>
          <w:rFonts w:ascii="Times New Roman" w:eastAsia="MS Mincho" w:hAnsi="Times New Roman"/>
          <w:b/>
          <w:bCs/>
          <w:lang w:val="lt-LT" w:eastAsia="lt-LT"/>
        </w:rPr>
        <w:t>Sunkios alerginės reakcijos</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Bet kada gali atsirasti sunkių alerginių reakcijų (anafilaksinių reakcijų), nors jos ir yra labai retos. Jei Jums ar Jūsų vaikui pasireikš anafilaksinė reakcija, nedelsdami kreipkitės į savo gydytoją ar sveikatos priežiūros specialistą arba nedelsdami vykite į artimiausios ligoninės skubiosios pagalbos skyrių.</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Anafilaksinės reakcijos simptomų paprastai atsiranda tuoj po injekcijos, gali pasireikšti išbėrimas, niežėjimas, kvėpavimo pasunkėjimas, dusulys ir veido, lūpų, gerklės ir liežuvio patinimas.</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keepNext/>
        <w:keepLines/>
        <w:spacing w:after="0" w:line="240" w:lineRule="auto"/>
        <w:rPr>
          <w:rFonts w:ascii="Times New Roman" w:eastAsia="MS Mincho" w:hAnsi="Times New Roman"/>
          <w:b/>
          <w:bCs/>
          <w:lang w:val="lt-LT" w:eastAsia="lt-LT"/>
        </w:rPr>
      </w:pPr>
      <w:r w:rsidRPr="0018337B">
        <w:rPr>
          <w:rFonts w:ascii="Times New Roman" w:eastAsia="MS Mincho" w:hAnsi="Times New Roman"/>
          <w:b/>
          <w:bCs/>
          <w:lang w:val="lt-LT" w:eastAsia="lt-LT"/>
        </w:rPr>
        <w:t>Kitoks šalutinis poveikis</w:t>
      </w:r>
    </w:p>
    <w:p w:rsidR="001C3420" w:rsidRPr="0018337B" w:rsidRDefault="001C3420" w:rsidP="001C3420">
      <w:pPr>
        <w:keepNext/>
        <w:keepLines/>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Dažniausiai šalutinis poveikis pasireiškė per 3 dienas po vakcinacijos ir savaime išnyko per 1</w:t>
      </w:r>
      <w:r w:rsidRPr="0018337B">
        <w:rPr>
          <w:rFonts w:ascii="Times New Roman" w:eastAsia="MS Mincho" w:hAnsi="Times New Roman"/>
          <w:lang w:val="lt-LT" w:eastAsia="lt-LT"/>
        </w:rPr>
        <w:noBreakHyphen/>
        <w:t>3 dienas nuo jo atsiradimo. Apie šalutinį poveikį pranešta toliau nurodytais dažniais.</w:t>
      </w:r>
    </w:p>
    <w:p w:rsidR="001C3420" w:rsidRPr="0018337B" w:rsidRDefault="001C3420" w:rsidP="001C3420">
      <w:pPr>
        <w:spacing w:after="0" w:line="240" w:lineRule="auto"/>
        <w:rPr>
          <w:rFonts w:ascii="Times New Roman" w:eastAsia="MS Mincho" w:hAnsi="Times New Roman"/>
          <w:lang w:val="lt-LT" w:eastAsia="lt-LT"/>
        </w:rPr>
      </w:pPr>
    </w:p>
    <w:p w:rsidR="001C3420" w:rsidRPr="00AD6490" w:rsidRDefault="001C3420" w:rsidP="001C3420">
      <w:pPr>
        <w:spacing w:after="0" w:line="240" w:lineRule="auto"/>
        <w:ind w:left="567"/>
        <w:rPr>
          <w:rFonts w:ascii="Times New Roman" w:eastAsia="MS Mincho" w:hAnsi="Times New Roman"/>
          <w:lang w:val="lt-LT" w:eastAsia="lt-LT"/>
        </w:rPr>
      </w:pPr>
      <w:proofErr w:type="spellStart"/>
      <w:r w:rsidRPr="00AD6490">
        <w:rPr>
          <w:rFonts w:ascii="Times New Roman" w:hAnsi="Times New Roman"/>
          <w:b/>
        </w:rPr>
        <w:t>Labai</w:t>
      </w:r>
      <w:proofErr w:type="spellEnd"/>
      <w:r w:rsidRPr="00AD6490">
        <w:rPr>
          <w:rFonts w:ascii="Times New Roman" w:hAnsi="Times New Roman"/>
          <w:b/>
        </w:rPr>
        <w:t xml:space="preserve"> </w:t>
      </w:r>
      <w:r w:rsidRPr="00064B50">
        <w:rPr>
          <w:rFonts w:ascii="Times New Roman" w:hAnsi="Times New Roman"/>
          <w:b/>
          <w:bCs/>
          <w:noProof/>
          <w:snapToGrid w:val="0"/>
        </w:rPr>
        <w:t>dažni šalutinio poveikio reiškiniai (</w:t>
      </w:r>
      <w:proofErr w:type="spellStart"/>
      <w:r w:rsidRPr="00AD6490">
        <w:rPr>
          <w:rFonts w:ascii="Times New Roman" w:hAnsi="Times New Roman"/>
          <w:b/>
        </w:rPr>
        <w:t>gali</w:t>
      </w:r>
      <w:proofErr w:type="spellEnd"/>
      <w:r w:rsidRPr="00AD6490">
        <w:rPr>
          <w:rFonts w:ascii="Times New Roman" w:hAnsi="Times New Roman"/>
          <w:b/>
        </w:rPr>
        <w:t xml:space="preserve"> </w:t>
      </w:r>
      <w:proofErr w:type="spellStart"/>
      <w:r w:rsidRPr="00AD6490">
        <w:rPr>
          <w:rFonts w:ascii="Times New Roman" w:hAnsi="Times New Roman"/>
          <w:b/>
        </w:rPr>
        <w:t>pasireikšti</w:t>
      </w:r>
      <w:proofErr w:type="spellEnd"/>
      <w:r w:rsidRPr="00AD6490">
        <w:rPr>
          <w:rFonts w:ascii="Times New Roman" w:hAnsi="Times New Roman"/>
          <w:b/>
        </w:rPr>
        <w:t xml:space="preserve"> </w:t>
      </w:r>
      <w:r w:rsidRPr="00064B50">
        <w:rPr>
          <w:rFonts w:ascii="Times New Roman" w:hAnsi="Times New Roman"/>
          <w:b/>
          <w:bCs/>
          <w:noProof/>
          <w:snapToGrid w:val="0"/>
        </w:rPr>
        <w:t>ne rečiau</w:t>
      </w:r>
      <w:r w:rsidRPr="00AD6490">
        <w:rPr>
          <w:rFonts w:ascii="Times New Roman" w:hAnsi="Times New Roman"/>
          <w:b/>
        </w:rPr>
        <w:t xml:space="preserve"> </w:t>
      </w:r>
      <w:proofErr w:type="spellStart"/>
      <w:r w:rsidRPr="00AD6490">
        <w:rPr>
          <w:rFonts w:ascii="Times New Roman" w:hAnsi="Times New Roman"/>
          <w:b/>
        </w:rPr>
        <w:t>kaip</w:t>
      </w:r>
      <w:proofErr w:type="spellEnd"/>
      <w:r w:rsidRPr="00AD6490">
        <w:rPr>
          <w:rFonts w:ascii="Times New Roman" w:hAnsi="Times New Roman"/>
          <w:b/>
        </w:rPr>
        <w:t xml:space="preserve"> 1 </w:t>
      </w:r>
      <w:proofErr w:type="spellStart"/>
      <w:r w:rsidRPr="00AD6490">
        <w:rPr>
          <w:rFonts w:ascii="Times New Roman" w:hAnsi="Times New Roman"/>
          <w:b/>
        </w:rPr>
        <w:t>iš</w:t>
      </w:r>
      <w:proofErr w:type="spellEnd"/>
      <w:r w:rsidRPr="00AD6490">
        <w:rPr>
          <w:rFonts w:ascii="Times New Roman" w:hAnsi="Times New Roman"/>
          <w:b/>
        </w:rPr>
        <w:t xml:space="preserve"> 10</w:t>
      </w:r>
      <w:r w:rsidRPr="00064B50">
        <w:rPr>
          <w:rFonts w:ascii="Times New Roman" w:hAnsi="Times New Roman"/>
          <w:b/>
          <w:bCs/>
          <w:noProof/>
          <w:snapToGrid w:val="0"/>
        </w:rPr>
        <w:t xml:space="preserve"> asmenų):</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Bloga bendra savijauta.</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Galvos skausmas.</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Raumenų skausmas.</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Skausmas injekcijos vietoje.</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Paraudimas injekcijos vietoje.</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Patinimas injekcijos vietoje.</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Tik kūdikiams − dirglumas, nenuraminamas verksmas, mieguistumas.</w:t>
      </w:r>
    </w:p>
    <w:p w:rsidR="001C3420" w:rsidRPr="0018337B" w:rsidRDefault="001C3420" w:rsidP="001C3420">
      <w:pPr>
        <w:spacing w:after="0" w:line="240" w:lineRule="auto"/>
        <w:rPr>
          <w:rFonts w:ascii="Times New Roman" w:eastAsia="MS Mincho" w:hAnsi="Times New Roman"/>
          <w:lang w:val="lt-LT" w:eastAsia="lt-LT"/>
        </w:rPr>
      </w:pPr>
    </w:p>
    <w:p w:rsidR="001C3420" w:rsidRPr="00AD6490" w:rsidRDefault="001C3420" w:rsidP="001C3420">
      <w:pPr>
        <w:spacing w:after="0" w:line="240" w:lineRule="auto"/>
        <w:ind w:left="567"/>
        <w:rPr>
          <w:rFonts w:ascii="Times New Roman" w:eastAsia="MS Mincho" w:hAnsi="Times New Roman"/>
          <w:lang w:val="lt-LT" w:eastAsia="lt-LT"/>
        </w:rPr>
      </w:pPr>
      <w:r w:rsidRPr="00064B50">
        <w:rPr>
          <w:rFonts w:ascii="Times New Roman" w:hAnsi="Times New Roman"/>
          <w:b/>
          <w:bCs/>
          <w:noProof/>
          <w:snapToGrid w:val="0"/>
        </w:rPr>
        <w:t>Dažni šalutinio poveikio reiškiniai (</w:t>
      </w:r>
      <w:proofErr w:type="spellStart"/>
      <w:r w:rsidRPr="00AD6490">
        <w:rPr>
          <w:rFonts w:ascii="Times New Roman" w:hAnsi="Times New Roman"/>
          <w:b/>
        </w:rPr>
        <w:t>gali</w:t>
      </w:r>
      <w:proofErr w:type="spellEnd"/>
      <w:r w:rsidRPr="00AD6490">
        <w:rPr>
          <w:rFonts w:ascii="Times New Roman" w:hAnsi="Times New Roman"/>
          <w:b/>
        </w:rPr>
        <w:t xml:space="preserve"> </w:t>
      </w:r>
      <w:proofErr w:type="spellStart"/>
      <w:r w:rsidRPr="00AD6490">
        <w:rPr>
          <w:rFonts w:ascii="Times New Roman" w:hAnsi="Times New Roman"/>
          <w:b/>
        </w:rPr>
        <w:t>pasireikšti</w:t>
      </w:r>
      <w:proofErr w:type="spellEnd"/>
      <w:r w:rsidRPr="00AD6490">
        <w:rPr>
          <w:rFonts w:ascii="Times New Roman" w:hAnsi="Times New Roman"/>
          <w:b/>
        </w:rPr>
        <w:t xml:space="preserve"> </w:t>
      </w:r>
      <w:proofErr w:type="spellStart"/>
      <w:r w:rsidRPr="00AD6490">
        <w:rPr>
          <w:rFonts w:ascii="Times New Roman" w:hAnsi="Times New Roman"/>
          <w:b/>
        </w:rPr>
        <w:t>rečiau</w:t>
      </w:r>
      <w:proofErr w:type="spellEnd"/>
      <w:r w:rsidRPr="00AD6490">
        <w:rPr>
          <w:rFonts w:ascii="Times New Roman" w:hAnsi="Times New Roman"/>
          <w:b/>
        </w:rPr>
        <w:t xml:space="preserve"> </w:t>
      </w:r>
      <w:proofErr w:type="spellStart"/>
      <w:r w:rsidRPr="00AD6490">
        <w:rPr>
          <w:rFonts w:ascii="Times New Roman" w:hAnsi="Times New Roman"/>
          <w:b/>
        </w:rPr>
        <w:t>kaip</w:t>
      </w:r>
      <w:proofErr w:type="spellEnd"/>
      <w:r w:rsidRPr="00AD6490">
        <w:rPr>
          <w:rFonts w:ascii="Times New Roman" w:hAnsi="Times New Roman"/>
          <w:b/>
        </w:rPr>
        <w:t xml:space="preserve"> 1 </w:t>
      </w:r>
      <w:proofErr w:type="spellStart"/>
      <w:r w:rsidRPr="00AD6490">
        <w:rPr>
          <w:rFonts w:ascii="Times New Roman" w:hAnsi="Times New Roman"/>
          <w:b/>
        </w:rPr>
        <w:t>iš</w:t>
      </w:r>
      <w:proofErr w:type="spellEnd"/>
      <w:r w:rsidRPr="00AD6490">
        <w:rPr>
          <w:rFonts w:ascii="Times New Roman" w:hAnsi="Times New Roman"/>
          <w:b/>
        </w:rPr>
        <w:t xml:space="preserve"> 10</w:t>
      </w:r>
      <w:r w:rsidRPr="00064B50">
        <w:rPr>
          <w:rFonts w:ascii="Times New Roman" w:hAnsi="Times New Roman"/>
          <w:b/>
          <w:bCs/>
          <w:noProof/>
          <w:snapToGrid w:val="0"/>
        </w:rPr>
        <w:t xml:space="preserve"> asmenų)</w:t>
      </w:r>
      <w:r>
        <w:rPr>
          <w:rFonts w:ascii="Times New Roman" w:hAnsi="Times New Roman"/>
          <w:b/>
          <w:bCs/>
          <w:noProof/>
          <w:snapToGrid w:val="0"/>
        </w:rPr>
        <w:t>:</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Karščiavimas.</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Limfmazgių padidėjimas.</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Alerginės reakcijos, tokios kaip išbėrimas ir niežėjimas.</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Į gripą panašūs simptomai.</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Niežėjimas injekcijos vietoje.</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Sukietėjimas injekcijos vietoje.</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Tik kūdikiams – miego sutrikimas.</w:t>
      </w:r>
    </w:p>
    <w:p w:rsidR="001C3420" w:rsidRPr="0018337B" w:rsidRDefault="001C3420" w:rsidP="001C3420">
      <w:pPr>
        <w:spacing w:after="0" w:line="240" w:lineRule="auto"/>
        <w:rPr>
          <w:rFonts w:ascii="Times New Roman" w:eastAsia="MS Mincho" w:hAnsi="Times New Roman"/>
          <w:lang w:val="lt-LT" w:eastAsia="lt-LT"/>
        </w:rPr>
      </w:pPr>
    </w:p>
    <w:p w:rsidR="001C3420" w:rsidRPr="00AD6490" w:rsidRDefault="001C3420" w:rsidP="001C3420">
      <w:pPr>
        <w:spacing w:after="0" w:line="240" w:lineRule="auto"/>
        <w:ind w:left="567"/>
        <w:rPr>
          <w:rFonts w:ascii="Times New Roman" w:eastAsia="MS Mincho" w:hAnsi="Times New Roman"/>
          <w:lang w:val="lt-LT" w:eastAsia="lt-LT"/>
        </w:rPr>
      </w:pPr>
      <w:r w:rsidRPr="00064B50">
        <w:rPr>
          <w:rFonts w:ascii="Times New Roman" w:hAnsi="Times New Roman"/>
          <w:b/>
          <w:bCs/>
          <w:noProof/>
          <w:snapToGrid w:val="0"/>
        </w:rPr>
        <w:t>Nedažni šalutinio poveikio reiškiniai (</w:t>
      </w:r>
      <w:proofErr w:type="spellStart"/>
      <w:r w:rsidRPr="00AD6490">
        <w:rPr>
          <w:rFonts w:ascii="Times New Roman" w:hAnsi="Times New Roman"/>
          <w:b/>
        </w:rPr>
        <w:t>gali</w:t>
      </w:r>
      <w:proofErr w:type="spellEnd"/>
      <w:r w:rsidRPr="00AD6490">
        <w:rPr>
          <w:rFonts w:ascii="Times New Roman" w:hAnsi="Times New Roman"/>
          <w:b/>
        </w:rPr>
        <w:t xml:space="preserve"> </w:t>
      </w:r>
      <w:proofErr w:type="spellStart"/>
      <w:r w:rsidRPr="00AD6490">
        <w:rPr>
          <w:rFonts w:ascii="Times New Roman" w:hAnsi="Times New Roman"/>
          <w:b/>
        </w:rPr>
        <w:t>pasireikšti</w:t>
      </w:r>
      <w:proofErr w:type="spellEnd"/>
      <w:r w:rsidRPr="00AD6490">
        <w:rPr>
          <w:rFonts w:ascii="Times New Roman" w:hAnsi="Times New Roman"/>
          <w:b/>
        </w:rPr>
        <w:t xml:space="preserve"> </w:t>
      </w:r>
      <w:proofErr w:type="spellStart"/>
      <w:r w:rsidRPr="00AD6490">
        <w:rPr>
          <w:rFonts w:ascii="Times New Roman" w:hAnsi="Times New Roman"/>
          <w:b/>
        </w:rPr>
        <w:t>rečiau</w:t>
      </w:r>
      <w:proofErr w:type="spellEnd"/>
      <w:r w:rsidRPr="00AD6490">
        <w:rPr>
          <w:rFonts w:ascii="Times New Roman" w:hAnsi="Times New Roman"/>
          <w:b/>
        </w:rPr>
        <w:t xml:space="preserve"> </w:t>
      </w:r>
      <w:proofErr w:type="spellStart"/>
      <w:r w:rsidRPr="00AD6490">
        <w:rPr>
          <w:rFonts w:ascii="Times New Roman" w:hAnsi="Times New Roman"/>
          <w:b/>
        </w:rPr>
        <w:t>kaip</w:t>
      </w:r>
      <w:proofErr w:type="spellEnd"/>
      <w:r w:rsidRPr="00AD6490">
        <w:rPr>
          <w:rFonts w:ascii="Times New Roman" w:hAnsi="Times New Roman"/>
          <w:b/>
        </w:rPr>
        <w:t xml:space="preserve"> 1 </w:t>
      </w:r>
      <w:proofErr w:type="spellStart"/>
      <w:r w:rsidRPr="00AD6490">
        <w:rPr>
          <w:rFonts w:ascii="Times New Roman" w:hAnsi="Times New Roman"/>
          <w:b/>
        </w:rPr>
        <w:t>iš</w:t>
      </w:r>
      <w:proofErr w:type="spellEnd"/>
      <w:r w:rsidRPr="00AD6490">
        <w:rPr>
          <w:rFonts w:ascii="Times New Roman" w:hAnsi="Times New Roman"/>
          <w:b/>
        </w:rPr>
        <w:t xml:space="preserve"> 100</w:t>
      </w:r>
      <w:r w:rsidRPr="00064B50">
        <w:rPr>
          <w:rFonts w:ascii="Times New Roman" w:hAnsi="Times New Roman"/>
          <w:b/>
          <w:bCs/>
          <w:noProof/>
          <w:snapToGrid w:val="0"/>
        </w:rPr>
        <w:t xml:space="preserve"> asmenų):</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Sumažėjęs apetitas.</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Pykinimas.</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Pilvo skausmas.</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Viduriavimas.</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Vėmimas.</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proofErr w:type="spellStart"/>
      <w:r w:rsidRPr="0018337B">
        <w:rPr>
          <w:rFonts w:ascii="Times New Roman" w:eastAsia="MS Mincho" w:hAnsi="Times New Roman"/>
          <w:lang w:val="lt-LT" w:eastAsia="lt-LT"/>
        </w:rPr>
        <w:t>Šaltkrėtis</w:t>
      </w:r>
      <w:proofErr w:type="spellEnd"/>
      <w:r w:rsidRPr="0018337B">
        <w:rPr>
          <w:rFonts w:ascii="Times New Roman" w:eastAsia="MS Mincho" w:hAnsi="Times New Roman"/>
          <w:lang w:val="lt-LT" w:eastAsia="lt-LT"/>
        </w:rPr>
        <w:t>.</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Nuovargis, neįprastas silpnumas.</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Svaigulys.</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Sąnarių skausmas.</w:t>
      </w:r>
    </w:p>
    <w:p w:rsidR="001C3420" w:rsidRDefault="001C3420" w:rsidP="001C3420">
      <w:pPr>
        <w:spacing w:after="0" w:line="240" w:lineRule="auto"/>
        <w:rPr>
          <w:rFonts w:ascii="Times New Roman" w:eastAsia="MS Mincho" w:hAnsi="Times New Roman"/>
          <w:lang w:val="lt-LT" w:eastAsia="lt-LT"/>
        </w:rPr>
      </w:pPr>
    </w:p>
    <w:p w:rsidR="001C3420" w:rsidRPr="00AD6490" w:rsidRDefault="001C3420" w:rsidP="001C3420">
      <w:pPr>
        <w:spacing w:after="0" w:line="240" w:lineRule="auto"/>
        <w:ind w:left="567"/>
        <w:rPr>
          <w:rFonts w:ascii="Times New Roman" w:eastAsia="MS Mincho" w:hAnsi="Times New Roman"/>
          <w:lang w:val="lt-LT" w:eastAsia="lt-LT"/>
        </w:rPr>
      </w:pPr>
      <w:r w:rsidRPr="00064B50">
        <w:rPr>
          <w:rFonts w:ascii="Times New Roman" w:hAnsi="Times New Roman"/>
          <w:b/>
          <w:bCs/>
          <w:noProof/>
          <w:snapToGrid w:val="0"/>
        </w:rPr>
        <w:t>Reti šalutinio poveikio reiškiniai (</w:t>
      </w:r>
      <w:proofErr w:type="spellStart"/>
      <w:r w:rsidRPr="00AD6490">
        <w:rPr>
          <w:rFonts w:ascii="Times New Roman" w:hAnsi="Times New Roman"/>
          <w:b/>
        </w:rPr>
        <w:t>gali</w:t>
      </w:r>
      <w:proofErr w:type="spellEnd"/>
      <w:r w:rsidRPr="00AD6490">
        <w:rPr>
          <w:rFonts w:ascii="Times New Roman" w:hAnsi="Times New Roman"/>
          <w:b/>
        </w:rPr>
        <w:t xml:space="preserve"> </w:t>
      </w:r>
      <w:proofErr w:type="spellStart"/>
      <w:r w:rsidRPr="00AD6490">
        <w:rPr>
          <w:rFonts w:ascii="Times New Roman" w:hAnsi="Times New Roman"/>
          <w:b/>
        </w:rPr>
        <w:t>pasireikšti</w:t>
      </w:r>
      <w:proofErr w:type="spellEnd"/>
      <w:r w:rsidRPr="00AD6490">
        <w:rPr>
          <w:rFonts w:ascii="Times New Roman" w:hAnsi="Times New Roman"/>
          <w:b/>
        </w:rPr>
        <w:t xml:space="preserve"> </w:t>
      </w:r>
      <w:proofErr w:type="spellStart"/>
      <w:r w:rsidRPr="00AD6490">
        <w:rPr>
          <w:rFonts w:ascii="Times New Roman" w:hAnsi="Times New Roman"/>
          <w:b/>
        </w:rPr>
        <w:t>rečiau</w:t>
      </w:r>
      <w:proofErr w:type="spellEnd"/>
      <w:r w:rsidRPr="00AD6490">
        <w:rPr>
          <w:rFonts w:ascii="Times New Roman" w:hAnsi="Times New Roman"/>
          <w:b/>
        </w:rPr>
        <w:t xml:space="preserve"> </w:t>
      </w:r>
      <w:proofErr w:type="spellStart"/>
      <w:r w:rsidRPr="00AD6490">
        <w:rPr>
          <w:rFonts w:ascii="Times New Roman" w:hAnsi="Times New Roman"/>
          <w:b/>
        </w:rPr>
        <w:t>kaip</w:t>
      </w:r>
      <w:proofErr w:type="spellEnd"/>
      <w:r w:rsidRPr="00AD6490">
        <w:rPr>
          <w:rFonts w:ascii="Times New Roman" w:hAnsi="Times New Roman"/>
          <w:b/>
        </w:rPr>
        <w:t xml:space="preserve"> 1 </w:t>
      </w:r>
      <w:proofErr w:type="spellStart"/>
      <w:r w:rsidRPr="00AD6490">
        <w:rPr>
          <w:rFonts w:ascii="Times New Roman" w:hAnsi="Times New Roman"/>
          <w:b/>
        </w:rPr>
        <w:t>iš</w:t>
      </w:r>
      <w:proofErr w:type="spellEnd"/>
      <w:r w:rsidRPr="00AD6490">
        <w:rPr>
          <w:rFonts w:ascii="Times New Roman" w:hAnsi="Times New Roman"/>
          <w:b/>
        </w:rPr>
        <w:t xml:space="preserve"> </w:t>
      </w:r>
      <w:r w:rsidRPr="00064B50">
        <w:rPr>
          <w:rFonts w:ascii="Times New Roman" w:hAnsi="Times New Roman"/>
          <w:b/>
          <w:bCs/>
          <w:noProof/>
          <w:snapToGrid w:val="0"/>
        </w:rPr>
        <w:t>1 000 asmenų):</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Kvėpavimo pasunkėjimas.</w:t>
      </w:r>
    </w:p>
    <w:p w:rsidR="001C3420" w:rsidRPr="0018337B" w:rsidRDefault="001C3420" w:rsidP="001C3420">
      <w:pPr>
        <w:spacing w:after="0" w:line="240" w:lineRule="auto"/>
        <w:rPr>
          <w:rFonts w:ascii="Times New Roman" w:eastAsia="MS Mincho" w:hAnsi="Times New Roman"/>
          <w:lang w:val="lt-LT" w:eastAsia="lt-LT"/>
        </w:rPr>
      </w:pPr>
    </w:p>
    <w:p w:rsidR="001C3420" w:rsidRPr="00AD6490" w:rsidRDefault="001C3420" w:rsidP="001C3420">
      <w:pPr>
        <w:spacing w:after="0" w:line="240" w:lineRule="auto"/>
        <w:ind w:left="567"/>
        <w:rPr>
          <w:rFonts w:ascii="Times New Roman" w:eastAsia="MS Mincho" w:hAnsi="Times New Roman"/>
          <w:lang w:val="lt-LT" w:eastAsia="lt-LT"/>
        </w:rPr>
      </w:pPr>
      <w:r w:rsidRPr="00064B50">
        <w:rPr>
          <w:rFonts w:ascii="Times New Roman" w:hAnsi="Times New Roman"/>
          <w:b/>
          <w:bCs/>
          <w:noProof/>
          <w:snapToGrid w:val="0"/>
        </w:rPr>
        <w:t>Šalutinio poveikio reiškiniai, kurių</w:t>
      </w:r>
      <w:r w:rsidRPr="00AD6490">
        <w:rPr>
          <w:rFonts w:ascii="Times New Roman" w:hAnsi="Times New Roman"/>
          <w:b/>
        </w:rPr>
        <w:t xml:space="preserve"> </w:t>
      </w:r>
      <w:proofErr w:type="spellStart"/>
      <w:r w:rsidRPr="00AD6490">
        <w:rPr>
          <w:rFonts w:ascii="Times New Roman" w:hAnsi="Times New Roman"/>
          <w:b/>
        </w:rPr>
        <w:t>dažnis</w:t>
      </w:r>
      <w:proofErr w:type="spellEnd"/>
      <w:r w:rsidRPr="00AD6490">
        <w:rPr>
          <w:rFonts w:ascii="Times New Roman" w:hAnsi="Times New Roman"/>
          <w:b/>
        </w:rPr>
        <w:t xml:space="preserve"> </w:t>
      </w:r>
      <w:r w:rsidRPr="00064B50">
        <w:rPr>
          <w:rFonts w:ascii="Times New Roman" w:hAnsi="Times New Roman"/>
          <w:b/>
          <w:bCs/>
          <w:noProof/>
          <w:snapToGrid w:val="0"/>
        </w:rPr>
        <w:t>nežinomas (</w:t>
      </w:r>
      <w:proofErr w:type="spellStart"/>
      <w:r w:rsidRPr="00AD6490">
        <w:rPr>
          <w:rFonts w:ascii="Times New Roman" w:hAnsi="Times New Roman"/>
          <w:b/>
        </w:rPr>
        <w:t>negali</w:t>
      </w:r>
      <w:proofErr w:type="spellEnd"/>
      <w:r w:rsidRPr="00AD6490">
        <w:rPr>
          <w:rFonts w:ascii="Times New Roman" w:hAnsi="Times New Roman"/>
          <w:b/>
        </w:rPr>
        <w:t xml:space="preserve"> </w:t>
      </w:r>
      <w:proofErr w:type="spellStart"/>
      <w:r w:rsidRPr="00AD6490">
        <w:rPr>
          <w:rFonts w:ascii="Times New Roman" w:hAnsi="Times New Roman"/>
          <w:b/>
        </w:rPr>
        <w:t>būti</w:t>
      </w:r>
      <w:proofErr w:type="spellEnd"/>
      <w:r w:rsidRPr="00AD6490">
        <w:rPr>
          <w:rFonts w:ascii="Times New Roman" w:hAnsi="Times New Roman"/>
          <w:b/>
        </w:rPr>
        <w:t xml:space="preserve"> </w:t>
      </w:r>
      <w:proofErr w:type="spellStart"/>
      <w:r w:rsidRPr="00AD6490">
        <w:rPr>
          <w:rFonts w:ascii="Times New Roman" w:hAnsi="Times New Roman"/>
          <w:b/>
        </w:rPr>
        <w:t>apskaičiuotas</w:t>
      </w:r>
      <w:proofErr w:type="spellEnd"/>
      <w:r w:rsidRPr="00AD6490">
        <w:rPr>
          <w:rFonts w:ascii="Times New Roman" w:hAnsi="Times New Roman"/>
          <w:b/>
        </w:rPr>
        <w:t xml:space="preserve"> </w:t>
      </w:r>
      <w:proofErr w:type="spellStart"/>
      <w:r w:rsidRPr="00AD6490">
        <w:rPr>
          <w:rFonts w:ascii="Times New Roman" w:hAnsi="Times New Roman"/>
          <w:b/>
        </w:rPr>
        <w:t>pagal</w:t>
      </w:r>
      <w:proofErr w:type="spellEnd"/>
      <w:r w:rsidRPr="00AD6490">
        <w:rPr>
          <w:rFonts w:ascii="Times New Roman" w:hAnsi="Times New Roman"/>
          <w:b/>
        </w:rPr>
        <w:t xml:space="preserve"> </w:t>
      </w:r>
      <w:proofErr w:type="spellStart"/>
      <w:r w:rsidRPr="00AD6490">
        <w:rPr>
          <w:rFonts w:ascii="Times New Roman" w:hAnsi="Times New Roman"/>
          <w:b/>
        </w:rPr>
        <w:t>turimus</w:t>
      </w:r>
      <w:proofErr w:type="spellEnd"/>
      <w:r w:rsidRPr="00AD6490">
        <w:rPr>
          <w:rFonts w:ascii="Times New Roman" w:hAnsi="Times New Roman"/>
          <w:b/>
        </w:rPr>
        <w:t xml:space="preserve"> </w:t>
      </w:r>
      <w:proofErr w:type="spellStart"/>
      <w:r w:rsidRPr="00AD6490">
        <w:rPr>
          <w:rFonts w:ascii="Times New Roman" w:hAnsi="Times New Roman"/>
          <w:b/>
        </w:rPr>
        <w:t>duomenis</w:t>
      </w:r>
      <w:proofErr w:type="spellEnd"/>
      <w:r w:rsidRPr="00064B50">
        <w:rPr>
          <w:rFonts w:ascii="Times New Roman" w:hAnsi="Times New Roman"/>
          <w:b/>
          <w:bCs/>
          <w:noProof/>
          <w:snapToGrid w:val="0"/>
        </w:rPr>
        <w:t>):</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Veido, lūpų, burnos, liežuvio ar gerklės patinimas, dėl kurio gali pasunkėti rijimas ar kvėpavimas.</w:t>
      </w:r>
    </w:p>
    <w:p w:rsidR="001C3420" w:rsidRPr="0018337B" w:rsidRDefault="001C3420" w:rsidP="001C3420">
      <w:pPr>
        <w:numPr>
          <w:ilvl w:val="2"/>
          <w:numId w:val="6"/>
        </w:numPr>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Staigus klausos susilpnėjimas ar praradimas.</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tabs>
          <w:tab w:val="left" w:pos="567"/>
        </w:tabs>
        <w:spacing w:after="0" w:line="240" w:lineRule="auto"/>
        <w:rPr>
          <w:rFonts w:ascii="Times New Roman" w:eastAsia="Times New Roman" w:hAnsi="Times New Roman"/>
          <w:b/>
          <w:snapToGrid w:val="0"/>
          <w:szCs w:val="24"/>
          <w:lang w:val="lt-LT"/>
        </w:rPr>
      </w:pPr>
      <w:r w:rsidRPr="0018337B">
        <w:rPr>
          <w:rFonts w:ascii="Times New Roman" w:eastAsia="Times New Roman" w:hAnsi="Times New Roman"/>
          <w:b/>
          <w:snapToGrid w:val="0"/>
          <w:szCs w:val="24"/>
          <w:lang w:val="lt-LT"/>
        </w:rPr>
        <w:t>Pranešimas apie šalutinį poveikį</w:t>
      </w:r>
    </w:p>
    <w:p w:rsidR="001C3420" w:rsidRPr="0018337B" w:rsidRDefault="001C3420" w:rsidP="001C3420">
      <w:pPr>
        <w:tabs>
          <w:tab w:val="left" w:pos="567"/>
        </w:tabs>
        <w:spacing w:after="0" w:line="260" w:lineRule="exact"/>
        <w:ind w:right="-449"/>
        <w:rPr>
          <w:rFonts w:ascii="Times New Roman" w:eastAsia="Times New Roman" w:hAnsi="Times New Roman"/>
          <w:snapToGrid w:val="0"/>
          <w:szCs w:val="20"/>
          <w:lang w:val="lt-LT"/>
        </w:rPr>
      </w:pPr>
      <w:r w:rsidRPr="0018337B">
        <w:rPr>
          <w:rFonts w:ascii="Times New Roman" w:eastAsia="Times New Roman" w:hAnsi="Times New Roman"/>
          <w:snapToGrid w:val="0"/>
          <w:szCs w:val="20"/>
          <w:lang w:val="lt-LT"/>
        </w:rPr>
        <w:t xml:space="preserve">Jeigu pasireiškė šalutinis poveikis, įskaitant šiame lapelyje nenurodytą, pasakykite gydytojui, vaistininkui </w:t>
      </w:r>
    </w:p>
    <w:p w:rsidR="001C3420" w:rsidRPr="007F58B5" w:rsidRDefault="001C3420" w:rsidP="001C3420">
      <w:pPr>
        <w:tabs>
          <w:tab w:val="left" w:pos="567"/>
        </w:tabs>
        <w:spacing w:line="260" w:lineRule="exact"/>
        <w:ind w:right="-1"/>
        <w:rPr>
          <w:rFonts w:ascii="Times New Roman" w:eastAsia="Times New Roman" w:hAnsi="Times New Roman"/>
          <w:snapToGrid w:val="0"/>
          <w:szCs w:val="20"/>
          <w:lang w:val="lt-LT"/>
        </w:rPr>
      </w:pPr>
      <w:r w:rsidRPr="0018337B">
        <w:rPr>
          <w:rFonts w:ascii="Times New Roman" w:eastAsia="Times New Roman" w:hAnsi="Times New Roman"/>
          <w:snapToGrid w:val="0"/>
          <w:szCs w:val="20"/>
          <w:lang w:val="lt-LT"/>
        </w:rPr>
        <w:t xml:space="preserve">arba slaugytojui. </w:t>
      </w:r>
      <w:r w:rsidRPr="00B94752">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hyperlink r:id="rId5" w:history="1">
        <w:r w:rsidRPr="00F73694">
          <w:rPr>
            <w:rFonts w:ascii="Times New Roman" w:eastAsia="Times New Roman" w:hAnsi="Times New Roman"/>
            <w:color w:val="0000FF"/>
            <w:u w:val="single"/>
            <w:lang w:val="lt-LT" w:eastAsia="lt-LT"/>
          </w:rPr>
          <w:t>https://vvkt.lrv.lt/lt/</w:t>
        </w:r>
      </w:hyperlink>
      <w:r w:rsidRPr="00B94752">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Pr="00B94752">
        <w:rPr>
          <w:rFonts w:ascii="Times New Roman" w:eastAsia="Times New Roman" w:hAnsi="Times New Roman"/>
          <w:szCs w:val="20"/>
          <w:lang w:val="lt-LT"/>
        </w:rPr>
        <w:t>.</w:t>
      </w:r>
    </w:p>
    <w:p w:rsidR="001C3420" w:rsidRPr="0018337B" w:rsidRDefault="001C3420" w:rsidP="001C3420">
      <w:pPr>
        <w:tabs>
          <w:tab w:val="left" w:pos="567"/>
        </w:tabs>
        <w:spacing w:after="0" w:line="260" w:lineRule="exact"/>
        <w:ind w:right="-449"/>
        <w:rPr>
          <w:rFonts w:ascii="Times New Roman" w:eastAsia="MS Mincho" w:hAnsi="Times New Roman"/>
          <w:b/>
          <w:lang w:val="lt-LT" w:eastAsia="lt-LT"/>
        </w:rPr>
      </w:pPr>
    </w:p>
    <w:p w:rsidR="001C3420" w:rsidRPr="0018337B" w:rsidRDefault="001C3420" w:rsidP="001C3420">
      <w:pPr>
        <w:tabs>
          <w:tab w:val="left" w:pos="5130"/>
        </w:tabs>
        <w:spacing w:after="0" w:line="240" w:lineRule="auto"/>
        <w:rPr>
          <w:rFonts w:ascii="Times New Roman" w:eastAsia="MS Mincho" w:hAnsi="Times New Roman"/>
          <w:b/>
          <w:lang w:val="lt-LT" w:eastAsia="lt-LT"/>
        </w:rPr>
      </w:pPr>
    </w:p>
    <w:p w:rsidR="001C3420" w:rsidRPr="0018337B" w:rsidRDefault="001C3420" w:rsidP="001C3420">
      <w:pPr>
        <w:spacing w:after="0" w:line="240" w:lineRule="auto"/>
        <w:rPr>
          <w:rFonts w:ascii="Times New Roman" w:eastAsia="MS Mincho" w:hAnsi="Times New Roman"/>
          <w:b/>
          <w:bCs/>
          <w:lang w:val="lt-LT" w:eastAsia="lt-LT"/>
        </w:rPr>
      </w:pPr>
      <w:r w:rsidRPr="0018337B">
        <w:rPr>
          <w:rFonts w:ascii="Times New Roman" w:eastAsia="MS Mincho" w:hAnsi="Times New Roman"/>
          <w:b/>
          <w:bCs/>
          <w:lang w:val="lt-LT" w:eastAsia="lt-LT"/>
        </w:rPr>
        <w:t>5.</w:t>
      </w:r>
      <w:r w:rsidRPr="0018337B">
        <w:rPr>
          <w:rFonts w:ascii="Times New Roman" w:eastAsia="MS Mincho" w:hAnsi="Times New Roman"/>
          <w:b/>
          <w:bCs/>
          <w:lang w:val="lt-LT" w:eastAsia="lt-LT"/>
        </w:rPr>
        <w:tab/>
        <w:t xml:space="preserve">Kaip laikyti VERORAB </w:t>
      </w:r>
    </w:p>
    <w:p w:rsidR="001C3420" w:rsidRPr="0018337B" w:rsidRDefault="001C3420" w:rsidP="001C3420">
      <w:pPr>
        <w:spacing w:after="0" w:line="240" w:lineRule="auto"/>
        <w:rPr>
          <w:rFonts w:ascii="Times New Roman" w:eastAsia="MS Mincho" w:hAnsi="Times New Roman"/>
          <w:b/>
          <w:lang w:val="lt-LT" w:eastAsia="lt-LT"/>
        </w:rPr>
      </w:pPr>
    </w:p>
    <w:p w:rsidR="001C3420" w:rsidRPr="0018337B" w:rsidRDefault="001C3420" w:rsidP="001C3420">
      <w:pPr>
        <w:spacing w:after="0" w:line="240" w:lineRule="auto"/>
        <w:rPr>
          <w:rFonts w:ascii="Times New Roman" w:eastAsia="Times New Roman" w:hAnsi="Times New Roman"/>
          <w:lang w:val="lt-LT"/>
        </w:rPr>
      </w:pPr>
      <w:r w:rsidRPr="0018337B">
        <w:rPr>
          <w:rFonts w:ascii="Times New Roman" w:eastAsia="Times New Roman" w:hAnsi="Times New Roman"/>
          <w:lang w:val="lt-LT"/>
        </w:rPr>
        <w:t>Šį vaistą laikykite vaikams nepastebimoje ir nepasiekiamoje vietoje.</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Laikyti šaldytuve (2</w:t>
      </w:r>
      <w:r>
        <w:rPr>
          <w:rFonts w:ascii="Times New Roman" w:eastAsia="MS Mincho" w:hAnsi="Times New Roman"/>
          <w:lang w:val="lt-LT" w:eastAsia="lt-LT"/>
        </w:rPr>
        <w:t> </w:t>
      </w:r>
      <w:r w:rsidRPr="0018337B">
        <w:rPr>
          <w:rFonts w:ascii="Times New Roman" w:eastAsia="MS Mincho" w:hAnsi="Times New Roman"/>
          <w:lang w:val="lt-LT" w:eastAsia="lt-LT"/>
        </w:rPr>
        <w:t>°C–8</w:t>
      </w:r>
      <w:r>
        <w:rPr>
          <w:rFonts w:ascii="Times New Roman" w:eastAsia="MS Mincho" w:hAnsi="Times New Roman"/>
          <w:lang w:val="lt-LT" w:eastAsia="lt-LT"/>
        </w:rPr>
        <w:t> </w:t>
      </w:r>
      <w:r w:rsidRPr="0018337B">
        <w:rPr>
          <w:rFonts w:ascii="Times New Roman" w:eastAsia="MS Mincho" w:hAnsi="Times New Roman"/>
          <w:lang w:val="lt-LT" w:eastAsia="lt-LT"/>
        </w:rPr>
        <w:t>°C).</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Negalima užšaldyti.</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Ant flakono ir dėžutės po „EXP“ nurodytam tinkamumo laikui pasibaigus, VERORAB vartoti negalima. Vaistas tinkamas vartoti iki paskutinės nurodyto mėnesio dienos.</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Vaistų negalima išmesti į kanalizaciją arba su buitinėmis atliekomis. Kaip išmesti nereikalingus vaistus, klauskite vaistininko. Šios priemonės padės apsaugoti aplinką.</w:t>
      </w:r>
    </w:p>
    <w:p w:rsidR="001C3420" w:rsidRPr="0018337B" w:rsidRDefault="001C3420" w:rsidP="001C3420">
      <w:pPr>
        <w:spacing w:after="0" w:line="240" w:lineRule="auto"/>
        <w:ind w:left="567" w:hanging="567"/>
        <w:rPr>
          <w:rFonts w:ascii="Times New Roman" w:eastAsia="MS Mincho" w:hAnsi="Times New Roman"/>
          <w:lang w:val="lt-LT" w:eastAsia="lt-LT"/>
        </w:rPr>
      </w:pPr>
    </w:p>
    <w:p w:rsidR="001C3420" w:rsidRPr="0018337B" w:rsidRDefault="001C3420" w:rsidP="001C3420">
      <w:pPr>
        <w:spacing w:after="0" w:line="240" w:lineRule="auto"/>
        <w:ind w:left="567" w:hanging="567"/>
        <w:rPr>
          <w:rFonts w:ascii="Times New Roman" w:eastAsia="MS Mincho" w:hAnsi="Times New Roman"/>
          <w:lang w:val="lt-LT" w:eastAsia="lt-LT"/>
        </w:rPr>
      </w:pPr>
    </w:p>
    <w:p w:rsidR="001C3420" w:rsidRPr="0018337B" w:rsidRDefault="001C3420" w:rsidP="001C3420">
      <w:pPr>
        <w:keepNext/>
        <w:shd w:val="clear" w:color="auto" w:fill="FFFFFF"/>
        <w:spacing w:after="0" w:line="240" w:lineRule="auto"/>
        <w:outlineLvl w:val="1"/>
        <w:rPr>
          <w:rFonts w:ascii="Times New Roman" w:eastAsia="MS Mincho" w:hAnsi="Times New Roman"/>
          <w:b/>
          <w:lang w:val="lt-LT" w:eastAsia="lt-LT"/>
        </w:rPr>
      </w:pPr>
      <w:r w:rsidRPr="0018337B">
        <w:rPr>
          <w:rFonts w:ascii="Times New Roman" w:eastAsia="MS Mincho" w:hAnsi="Times New Roman"/>
          <w:b/>
          <w:lang w:val="lt-LT" w:eastAsia="lt-LT"/>
        </w:rPr>
        <w:t>6.</w:t>
      </w:r>
      <w:r w:rsidRPr="0018337B">
        <w:rPr>
          <w:rFonts w:ascii="Times New Roman" w:eastAsia="MS Mincho" w:hAnsi="Times New Roman"/>
          <w:b/>
          <w:lang w:val="lt-LT" w:eastAsia="lt-LT"/>
        </w:rPr>
        <w:tab/>
        <w:t>Pakuotės turinys ir kita informacija</w:t>
      </w:r>
      <w:r>
        <w:rPr>
          <w:rFonts w:ascii="Times New Roman" w:eastAsia="MS Mincho" w:hAnsi="Times New Roman"/>
          <w:b/>
          <w:lang w:val="lt-LT" w:eastAsia="lt-LT"/>
        </w:rPr>
        <w:fldChar w:fldCharType="begin"/>
      </w:r>
      <w:r>
        <w:rPr>
          <w:rFonts w:ascii="Times New Roman" w:eastAsia="MS Mincho" w:hAnsi="Times New Roman"/>
          <w:b/>
          <w:lang w:val="lt-LT" w:eastAsia="lt-LT"/>
        </w:rPr>
        <w:instrText xml:space="preserve"> DOCVARIABLE vault_nd_22e0eba0-62f5-400c-9525-c6fce5937833 \* MERGEFORMAT </w:instrText>
      </w:r>
      <w:r>
        <w:rPr>
          <w:rFonts w:ascii="Times New Roman" w:eastAsia="MS Mincho" w:hAnsi="Times New Roman"/>
          <w:b/>
          <w:lang w:val="lt-LT" w:eastAsia="lt-LT"/>
        </w:rPr>
        <w:fldChar w:fldCharType="separate"/>
      </w:r>
      <w:r>
        <w:rPr>
          <w:rFonts w:ascii="Times New Roman" w:eastAsia="MS Mincho" w:hAnsi="Times New Roman"/>
          <w:b/>
          <w:lang w:val="lt-LT" w:eastAsia="lt-LT"/>
        </w:rPr>
        <w:t xml:space="preserve"> </w:t>
      </w:r>
      <w:r>
        <w:rPr>
          <w:rFonts w:ascii="Times New Roman" w:eastAsia="MS Mincho" w:hAnsi="Times New Roman"/>
          <w:b/>
          <w:lang w:val="lt-LT" w:eastAsia="lt-LT"/>
        </w:rPr>
        <w:fldChar w:fldCharType="end"/>
      </w:r>
    </w:p>
    <w:p w:rsidR="001C3420" w:rsidRPr="0018337B" w:rsidRDefault="001C3420" w:rsidP="001C3420">
      <w:pPr>
        <w:shd w:val="clear" w:color="auto" w:fill="FFFFFF"/>
        <w:spacing w:after="0" w:line="240" w:lineRule="auto"/>
        <w:rPr>
          <w:rFonts w:ascii="Times New Roman" w:eastAsia="MS Mincho" w:hAnsi="Times New Roman"/>
          <w:lang w:val="lt-LT" w:eastAsia="lt-LT"/>
        </w:rPr>
      </w:pPr>
    </w:p>
    <w:p w:rsidR="001C3420" w:rsidRPr="0018337B" w:rsidRDefault="001C3420" w:rsidP="001C3420">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b/>
          <w:lang w:val="lt-LT" w:eastAsia="lt-LT"/>
        </w:rPr>
        <w:t>VERORAB sudėtis:</w:t>
      </w:r>
    </w:p>
    <w:p w:rsidR="001C3420" w:rsidRPr="0018337B" w:rsidRDefault="001C3420" w:rsidP="001C3420">
      <w:pPr>
        <w:shd w:val="clear" w:color="auto" w:fill="FFFFFF"/>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 xml:space="preserve">Veiklioji medžiaga yra </w:t>
      </w:r>
      <w:proofErr w:type="spellStart"/>
      <w:r w:rsidRPr="0018337B">
        <w:rPr>
          <w:rFonts w:ascii="Times New Roman" w:eastAsia="MS Mincho" w:hAnsi="Times New Roman"/>
          <w:lang w:val="lt-LT" w:eastAsia="lt-LT"/>
        </w:rPr>
        <w:t>inaktyvuotas</w:t>
      </w:r>
      <w:proofErr w:type="spellEnd"/>
      <w:r w:rsidRPr="0018337B">
        <w:rPr>
          <w:rFonts w:ascii="Times New Roman" w:eastAsia="MS Mincho" w:hAnsi="Times New Roman"/>
          <w:lang w:val="lt-LT" w:eastAsia="lt-LT"/>
        </w:rPr>
        <w:t xml:space="preserve"> pasiutligės </w:t>
      </w:r>
      <w:proofErr w:type="spellStart"/>
      <w:r w:rsidRPr="0018337B">
        <w:rPr>
          <w:rFonts w:ascii="Times New Roman" w:eastAsia="MS Mincho" w:hAnsi="Times New Roman"/>
          <w:lang w:val="lt-LT" w:eastAsia="lt-LT"/>
        </w:rPr>
        <w:t>virusas</w:t>
      </w:r>
      <w:r>
        <w:rPr>
          <w:rFonts w:ascii="Times New Roman" w:eastAsia="MS Mincho" w:hAnsi="Times New Roman"/>
          <w:vertAlign w:val="superscript"/>
          <w:lang w:val="lt-LT" w:eastAsia="lt-LT"/>
        </w:rPr>
        <w:t>a</w:t>
      </w:r>
      <w:proofErr w:type="spellEnd"/>
      <w:r w:rsidRPr="0018337B">
        <w:rPr>
          <w:rFonts w:ascii="Times New Roman" w:eastAsia="MS Mincho" w:hAnsi="Times New Roman"/>
          <w:lang w:val="lt-LT" w:eastAsia="lt-LT"/>
        </w:rPr>
        <w:t xml:space="preserve"> (</w:t>
      </w:r>
      <w:proofErr w:type="spellStart"/>
      <w:r w:rsidRPr="0018337B">
        <w:rPr>
          <w:rFonts w:ascii="Times New Roman" w:eastAsia="MS Mincho" w:hAnsi="Times New Roman"/>
          <w:i/>
          <w:lang w:val="lt-LT" w:eastAsia="lt-LT"/>
        </w:rPr>
        <w:t>Wistar</w:t>
      </w:r>
      <w:proofErr w:type="spellEnd"/>
      <w:r w:rsidRPr="0018337B">
        <w:rPr>
          <w:rFonts w:ascii="Times New Roman" w:eastAsia="MS Mincho" w:hAnsi="Times New Roman"/>
          <w:i/>
          <w:lang w:val="lt-LT" w:eastAsia="lt-LT"/>
        </w:rPr>
        <w:t xml:space="preserve"> </w:t>
      </w:r>
      <w:proofErr w:type="spellStart"/>
      <w:r w:rsidRPr="0018337B">
        <w:rPr>
          <w:rFonts w:ascii="Times New Roman" w:eastAsia="MS Mincho" w:hAnsi="Times New Roman"/>
          <w:i/>
          <w:lang w:val="lt-LT" w:eastAsia="lt-LT"/>
        </w:rPr>
        <w:t>Rabies</w:t>
      </w:r>
      <w:proofErr w:type="spellEnd"/>
      <w:r w:rsidRPr="0018337B">
        <w:rPr>
          <w:rFonts w:ascii="Times New Roman" w:eastAsia="MS Mincho" w:hAnsi="Times New Roman"/>
          <w:lang w:val="lt-LT" w:eastAsia="lt-LT"/>
        </w:rPr>
        <w:t xml:space="preserve"> </w:t>
      </w:r>
      <w:r w:rsidRPr="0018337B">
        <w:rPr>
          <w:rFonts w:ascii="Times New Roman" w:eastAsia="MS Mincho" w:hAnsi="Times New Roman"/>
          <w:iCs/>
          <w:lang w:val="lt-LT" w:eastAsia="lt-LT"/>
        </w:rPr>
        <w:t>PM/W1 38-1503-3M padermės).</w:t>
      </w:r>
    </w:p>
    <w:p w:rsidR="001C3420" w:rsidRPr="0018337B" w:rsidRDefault="001C3420" w:rsidP="001C3420">
      <w:pPr>
        <w:shd w:val="clear" w:color="auto" w:fill="FFFFFF"/>
        <w:spacing w:after="0" w:line="240" w:lineRule="auto"/>
        <w:ind w:left="567"/>
        <w:rPr>
          <w:rFonts w:ascii="Times New Roman" w:eastAsia="MS Mincho" w:hAnsi="Times New Roman"/>
          <w:lang w:val="lt-LT" w:eastAsia="lt-LT"/>
        </w:rPr>
      </w:pPr>
      <w:r w:rsidRPr="0018337B">
        <w:rPr>
          <w:rFonts w:ascii="Times New Roman" w:eastAsia="MS Mincho" w:hAnsi="Times New Roman"/>
          <w:lang w:val="lt-LT" w:eastAsia="lt-LT"/>
        </w:rPr>
        <w:t>Po ištirpinimo 0,5 ml tirpiklio viename flakone yra 3,25 </w:t>
      </w:r>
      <w:proofErr w:type="spellStart"/>
      <w:r w:rsidRPr="0018337B">
        <w:rPr>
          <w:rFonts w:ascii="Times New Roman" w:eastAsia="MS Mincho" w:hAnsi="Times New Roman"/>
          <w:lang w:val="lt-LT" w:eastAsia="lt-LT"/>
        </w:rPr>
        <w:t>TV</w:t>
      </w:r>
      <w:r>
        <w:rPr>
          <w:rFonts w:ascii="Times New Roman" w:eastAsia="MS Mincho" w:hAnsi="Times New Roman"/>
          <w:vertAlign w:val="superscript"/>
          <w:lang w:val="lt-LT" w:eastAsia="lt-LT"/>
        </w:rPr>
        <w:t>b</w:t>
      </w:r>
      <w:proofErr w:type="spellEnd"/>
      <w:r w:rsidRPr="0018337B">
        <w:rPr>
          <w:rFonts w:ascii="Times New Roman" w:eastAsia="MS Mincho" w:hAnsi="Times New Roman"/>
          <w:lang w:val="lt-LT" w:eastAsia="lt-LT"/>
        </w:rPr>
        <w:t xml:space="preserve"> </w:t>
      </w:r>
      <w:proofErr w:type="spellStart"/>
      <w:r w:rsidRPr="0018337B">
        <w:rPr>
          <w:rFonts w:ascii="Times New Roman" w:eastAsia="MS Mincho" w:hAnsi="Times New Roman"/>
          <w:lang w:val="lt-LT" w:eastAsia="lt-LT"/>
        </w:rPr>
        <w:t>inaktyvuoto</w:t>
      </w:r>
      <w:proofErr w:type="spellEnd"/>
      <w:r w:rsidRPr="0018337B">
        <w:rPr>
          <w:rFonts w:ascii="Times New Roman" w:eastAsia="MS Mincho" w:hAnsi="Times New Roman"/>
          <w:lang w:val="lt-LT" w:eastAsia="lt-LT"/>
        </w:rPr>
        <w:t xml:space="preserve"> pasiutligės viruso</w:t>
      </w:r>
      <w:r w:rsidRPr="0018337B">
        <w:rPr>
          <w:rFonts w:ascii="Times New Roman" w:eastAsia="MS Mincho" w:hAnsi="Times New Roman"/>
          <w:i/>
          <w:lang w:val="lt-LT" w:eastAsia="lt-LT"/>
        </w:rPr>
        <w:t xml:space="preserve"> (</w:t>
      </w:r>
      <w:proofErr w:type="spellStart"/>
      <w:r w:rsidRPr="0018337B">
        <w:rPr>
          <w:rFonts w:ascii="Times New Roman" w:eastAsia="MS Mincho" w:hAnsi="Times New Roman"/>
          <w:i/>
          <w:lang w:val="lt-LT" w:eastAsia="lt-LT"/>
        </w:rPr>
        <w:t>Wistar</w:t>
      </w:r>
      <w:proofErr w:type="spellEnd"/>
      <w:r w:rsidRPr="0018337B">
        <w:rPr>
          <w:rFonts w:ascii="Times New Roman" w:eastAsia="MS Mincho" w:hAnsi="Times New Roman"/>
          <w:i/>
          <w:lang w:val="lt-LT" w:eastAsia="lt-LT"/>
        </w:rPr>
        <w:t xml:space="preserve"> </w:t>
      </w:r>
      <w:proofErr w:type="spellStart"/>
      <w:r w:rsidRPr="0018337B">
        <w:rPr>
          <w:rFonts w:ascii="Times New Roman" w:eastAsia="MS Mincho" w:hAnsi="Times New Roman"/>
          <w:i/>
          <w:lang w:val="lt-LT" w:eastAsia="lt-LT"/>
        </w:rPr>
        <w:t>Rabies</w:t>
      </w:r>
      <w:proofErr w:type="spellEnd"/>
      <w:r w:rsidRPr="0018337B">
        <w:rPr>
          <w:rFonts w:ascii="Times New Roman" w:eastAsia="MS Mincho" w:hAnsi="Times New Roman"/>
          <w:lang w:val="lt-LT" w:eastAsia="lt-LT"/>
        </w:rPr>
        <w:t xml:space="preserve"> </w:t>
      </w:r>
      <w:r w:rsidRPr="0018337B">
        <w:rPr>
          <w:rFonts w:ascii="Times New Roman" w:eastAsia="MS Mincho" w:hAnsi="Times New Roman"/>
          <w:iCs/>
          <w:lang w:val="lt-LT" w:eastAsia="lt-LT"/>
        </w:rPr>
        <w:t>PM/W1 38-1503-3M padermės).</w:t>
      </w:r>
    </w:p>
    <w:p w:rsidR="001C3420" w:rsidRPr="0018337B" w:rsidRDefault="001C3420" w:rsidP="001C3420">
      <w:pPr>
        <w:shd w:val="clear" w:color="auto" w:fill="FFFFFF"/>
        <w:spacing w:after="0" w:line="240" w:lineRule="auto"/>
        <w:ind w:left="567"/>
        <w:rPr>
          <w:rFonts w:ascii="Times New Roman" w:eastAsia="MS Mincho" w:hAnsi="Times New Roman"/>
          <w:lang w:val="lt-LT" w:eastAsia="lt-LT"/>
        </w:rPr>
      </w:pPr>
      <w:r>
        <w:rPr>
          <w:rFonts w:ascii="Times New Roman" w:eastAsia="MS Mincho" w:hAnsi="Times New Roman"/>
          <w:vertAlign w:val="superscript"/>
          <w:lang w:val="lt-LT" w:eastAsia="lt-LT"/>
        </w:rPr>
        <w:t>a</w:t>
      </w:r>
      <w:r w:rsidRPr="0018337B">
        <w:rPr>
          <w:rFonts w:ascii="Times New Roman" w:eastAsia="MS Mincho" w:hAnsi="Times New Roman"/>
          <w:lang w:val="lt-LT" w:eastAsia="lt-LT"/>
        </w:rPr>
        <w:t xml:space="preserve"> kultivuotas </w:t>
      </w:r>
      <w:proofErr w:type="spellStart"/>
      <w:r w:rsidRPr="0018337B">
        <w:rPr>
          <w:rFonts w:ascii="Times New Roman" w:eastAsia="MS Mincho" w:hAnsi="Times New Roman"/>
          <w:lang w:val="lt-LT" w:eastAsia="lt-LT"/>
        </w:rPr>
        <w:t>Vero</w:t>
      </w:r>
      <w:proofErr w:type="spellEnd"/>
      <w:r w:rsidRPr="0018337B">
        <w:rPr>
          <w:rFonts w:ascii="Times New Roman" w:eastAsia="MS Mincho" w:hAnsi="Times New Roman"/>
          <w:lang w:val="lt-LT" w:eastAsia="lt-LT"/>
        </w:rPr>
        <w:t xml:space="preserve"> ląstelėse</w:t>
      </w:r>
    </w:p>
    <w:p w:rsidR="001C3420" w:rsidRPr="0018337B" w:rsidRDefault="001C3420" w:rsidP="001C3420">
      <w:pPr>
        <w:shd w:val="clear" w:color="auto" w:fill="FFFFFF"/>
        <w:spacing w:after="0" w:line="240" w:lineRule="auto"/>
        <w:ind w:left="567"/>
        <w:rPr>
          <w:rFonts w:ascii="Times New Roman" w:eastAsia="MS Mincho" w:hAnsi="Times New Roman"/>
          <w:lang w:val="lt-LT" w:eastAsia="lt-LT"/>
        </w:rPr>
      </w:pPr>
      <w:r>
        <w:rPr>
          <w:rFonts w:ascii="Times New Roman" w:eastAsia="MS Mincho" w:hAnsi="Times New Roman"/>
          <w:vertAlign w:val="superscript"/>
          <w:lang w:val="lt-LT" w:eastAsia="lt-LT"/>
        </w:rPr>
        <w:t>b</w:t>
      </w:r>
      <w:r w:rsidRPr="0018337B">
        <w:rPr>
          <w:rFonts w:ascii="Times New Roman" w:eastAsia="MS Mincho" w:hAnsi="Times New Roman"/>
          <w:lang w:val="lt-LT" w:eastAsia="lt-LT"/>
        </w:rPr>
        <w:t xml:space="preserve"> kiekis išreiškiamas atsižvelgiant į tarptautinius standartus ir ELISA testą</w:t>
      </w:r>
    </w:p>
    <w:p w:rsidR="001C3420" w:rsidRPr="0018337B" w:rsidRDefault="001C3420" w:rsidP="001C3420">
      <w:pPr>
        <w:shd w:val="clear" w:color="auto" w:fill="FFFFFF"/>
        <w:spacing w:after="0" w:line="240" w:lineRule="auto"/>
        <w:ind w:left="567" w:hanging="567"/>
        <w:rPr>
          <w:rFonts w:ascii="Times New Roman" w:eastAsia="MS Mincho" w:hAnsi="Times New Roman"/>
          <w:lang w:val="lt-LT" w:eastAsia="lt-LT"/>
        </w:rPr>
      </w:pPr>
      <w:r w:rsidRPr="0018337B">
        <w:rPr>
          <w:rFonts w:ascii="Times New Roman" w:eastAsia="MS Mincho" w:hAnsi="Times New Roman"/>
          <w:lang w:val="lt-LT" w:eastAsia="lt-LT"/>
        </w:rPr>
        <w:t>-</w:t>
      </w:r>
      <w:r w:rsidRPr="0018337B">
        <w:rPr>
          <w:rFonts w:ascii="Times New Roman" w:eastAsia="MS Mincho" w:hAnsi="Times New Roman"/>
          <w:lang w:val="lt-LT" w:eastAsia="lt-LT"/>
        </w:rPr>
        <w:tab/>
        <w:t>Pagalbinės medžiagos yra</w:t>
      </w:r>
    </w:p>
    <w:p w:rsidR="001C3420" w:rsidRPr="0018337B" w:rsidRDefault="001C3420" w:rsidP="001C3420">
      <w:pPr>
        <w:shd w:val="clear" w:color="auto" w:fill="FFFFFF"/>
        <w:spacing w:after="0" w:line="240" w:lineRule="auto"/>
        <w:rPr>
          <w:lang w:val="lt-LT"/>
        </w:rPr>
      </w:pPr>
      <w:r w:rsidRPr="00AD6490">
        <w:rPr>
          <w:rFonts w:ascii="Times New Roman" w:hAnsi="Times New Roman"/>
          <w:b/>
          <w:lang w:val="lt-LT"/>
        </w:rPr>
        <w:t>Milteliai:</w:t>
      </w:r>
      <w:r w:rsidRPr="0018337B">
        <w:rPr>
          <w:rFonts w:ascii="Times New Roman" w:eastAsia="MS Mincho" w:hAnsi="Times New Roman"/>
          <w:lang w:val="lt-LT" w:eastAsia="lt-LT"/>
        </w:rPr>
        <w:t xml:space="preserve"> </w:t>
      </w:r>
      <w:proofErr w:type="spellStart"/>
      <w:r w:rsidRPr="0018337B">
        <w:rPr>
          <w:rFonts w:ascii="Times New Roman" w:eastAsia="MS Mincho" w:hAnsi="Times New Roman"/>
          <w:lang w:val="lt-LT" w:eastAsia="lt-LT"/>
        </w:rPr>
        <w:t>maltozė</w:t>
      </w:r>
      <w:proofErr w:type="spellEnd"/>
      <w:r w:rsidRPr="0018337B">
        <w:rPr>
          <w:rFonts w:ascii="Times New Roman" w:eastAsia="MS Mincho" w:hAnsi="Times New Roman"/>
          <w:lang w:val="lt-LT" w:eastAsia="lt-LT"/>
        </w:rPr>
        <w:t xml:space="preserve">, 20% Žmogaus </w:t>
      </w:r>
      <w:proofErr w:type="spellStart"/>
      <w:r w:rsidRPr="0018337B">
        <w:rPr>
          <w:rFonts w:ascii="Times New Roman" w:eastAsia="MS Mincho" w:hAnsi="Times New Roman"/>
          <w:lang w:val="lt-LT" w:eastAsia="lt-LT"/>
        </w:rPr>
        <w:t>albumino</w:t>
      </w:r>
      <w:proofErr w:type="spellEnd"/>
      <w:r w:rsidRPr="0018337B">
        <w:rPr>
          <w:rFonts w:ascii="Times New Roman" w:eastAsia="MS Mincho" w:hAnsi="Times New Roman"/>
          <w:lang w:val="lt-LT" w:eastAsia="lt-LT"/>
        </w:rPr>
        <w:t xml:space="preserve"> tirpalas, pagrindinė </w:t>
      </w:r>
      <w:proofErr w:type="spellStart"/>
      <w:r w:rsidRPr="0018337B">
        <w:rPr>
          <w:rFonts w:ascii="Times New Roman" w:eastAsia="MS Mincho" w:hAnsi="Times New Roman"/>
          <w:i/>
          <w:lang w:val="lt-LT" w:eastAsia="lt-LT"/>
        </w:rPr>
        <w:t>Eagle</w:t>
      </w:r>
      <w:proofErr w:type="spellEnd"/>
      <w:r w:rsidRPr="0018337B">
        <w:rPr>
          <w:rFonts w:ascii="Times New Roman" w:eastAsia="MS Mincho" w:hAnsi="Times New Roman"/>
          <w:lang w:val="lt-LT" w:eastAsia="lt-LT"/>
        </w:rPr>
        <w:t xml:space="preserve"> terpė (mineralinių druskų, įskaitant kalį, vitaminų, </w:t>
      </w:r>
      <w:proofErr w:type="spellStart"/>
      <w:r w:rsidRPr="0018337B">
        <w:rPr>
          <w:rFonts w:ascii="Times New Roman" w:eastAsia="MS Mincho" w:hAnsi="Times New Roman"/>
          <w:lang w:val="lt-LT" w:eastAsia="lt-LT"/>
        </w:rPr>
        <w:t>dekstrozės</w:t>
      </w:r>
      <w:proofErr w:type="spellEnd"/>
      <w:r w:rsidRPr="0018337B">
        <w:rPr>
          <w:rFonts w:ascii="Times New Roman" w:eastAsia="MS Mincho" w:hAnsi="Times New Roman"/>
          <w:lang w:val="lt-LT" w:eastAsia="lt-LT"/>
        </w:rPr>
        <w:t xml:space="preserve"> ir amino rūgščių, įskaitant L-</w:t>
      </w:r>
      <w:proofErr w:type="spellStart"/>
      <w:r w:rsidRPr="0018337B">
        <w:rPr>
          <w:rFonts w:ascii="Times New Roman" w:eastAsia="MS Mincho" w:hAnsi="Times New Roman"/>
          <w:lang w:val="lt-LT" w:eastAsia="lt-LT"/>
        </w:rPr>
        <w:t>fenilalaniną</w:t>
      </w:r>
      <w:proofErr w:type="spellEnd"/>
      <w:r w:rsidRPr="0018337B">
        <w:rPr>
          <w:rFonts w:ascii="Times New Roman" w:eastAsia="MS Mincho" w:hAnsi="Times New Roman"/>
          <w:lang w:val="lt-LT" w:eastAsia="lt-LT"/>
        </w:rPr>
        <w:t xml:space="preserve">, mišinys), injekcinis vanduo, vandenilio chlorido rūgštis, natrio </w:t>
      </w:r>
      <w:proofErr w:type="spellStart"/>
      <w:r w:rsidRPr="0018337B">
        <w:rPr>
          <w:rFonts w:ascii="Times New Roman" w:eastAsia="MS Mincho" w:hAnsi="Times New Roman"/>
          <w:lang w:val="lt-LT" w:eastAsia="lt-LT"/>
        </w:rPr>
        <w:t>hidroksidas</w:t>
      </w:r>
      <w:proofErr w:type="spellEnd"/>
      <w:r w:rsidRPr="0018337B">
        <w:rPr>
          <w:rFonts w:ascii="Times New Roman" w:eastAsia="MS Mincho" w:hAnsi="Times New Roman"/>
          <w:lang w:val="lt-LT" w:eastAsia="lt-LT"/>
        </w:rPr>
        <w:t>.</w:t>
      </w:r>
    </w:p>
    <w:p w:rsidR="001C3420" w:rsidRPr="0018337B" w:rsidRDefault="001C3420" w:rsidP="001C3420">
      <w:pPr>
        <w:shd w:val="clear" w:color="auto" w:fill="FFFFFF"/>
        <w:spacing w:after="0" w:line="240" w:lineRule="auto"/>
        <w:jc w:val="both"/>
        <w:rPr>
          <w:rFonts w:ascii="Times New Roman" w:eastAsia="MS Mincho" w:hAnsi="Times New Roman"/>
          <w:lang w:val="lt-LT" w:eastAsia="lt-LT"/>
        </w:rPr>
      </w:pPr>
      <w:r w:rsidRPr="00AD6490">
        <w:rPr>
          <w:rFonts w:ascii="Times New Roman" w:hAnsi="Times New Roman"/>
          <w:b/>
          <w:lang w:val="lt-LT"/>
        </w:rPr>
        <w:t>Tirpiklis:</w:t>
      </w:r>
      <w:r w:rsidRPr="0018337B">
        <w:rPr>
          <w:rFonts w:ascii="Times New Roman" w:eastAsia="MS Mincho" w:hAnsi="Times New Roman"/>
          <w:lang w:val="lt-LT" w:eastAsia="lt-LT"/>
        </w:rPr>
        <w:t xml:space="preserve"> natrio chloridas, injekcinis vanduo.</w:t>
      </w:r>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b/>
          <w:lang w:val="lt-LT" w:eastAsia="lt-LT"/>
        </w:rPr>
        <w:t>VERORAB išvaizda ir kiekis pakuotėje</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VERORAB milteliai yra vienalyčiai, baltos spalvos; tirpiklis yra skaidrus ir bespalvis.</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Milteliai tiekiami stikliniame flakone, kuriame yra viena vakcinos dozė. Tirpiklis (0,5 ml 0,4 % natrio chlorido tirpalo) tiekiamas ampulėmis arba užpildytais švirkštais. </w:t>
      </w:r>
    </w:p>
    <w:p w:rsidR="001C3420" w:rsidRPr="0018337B"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Kartono dėžutėje yra 1 flakonas vakcinos miltelių ir 1 užpildytas švirkštas tirpiklio arba 10 flakonų vakcinos miltelių ir 10 užpildytų švirkštų tirpiklio, arba 5 flakonai vakcinos miltelių ir 5 ampulės tirpiklio.</w:t>
      </w:r>
    </w:p>
    <w:p w:rsidR="001C3420" w:rsidRPr="0018337B" w:rsidRDefault="001C3420" w:rsidP="001C3420">
      <w:pPr>
        <w:spacing w:after="0" w:line="240" w:lineRule="auto"/>
        <w:rPr>
          <w:rFonts w:ascii="Times New Roman" w:eastAsia="Times New Roman" w:hAnsi="Times New Roman"/>
          <w:lang w:val="lt-LT"/>
        </w:rPr>
      </w:pPr>
    </w:p>
    <w:p w:rsidR="001C3420" w:rsidRPr="0018337B" w:rsidRDefault="001C3420" w:rsidP="001C3420">
      <w:pPr>
        <w:spacing w:after="0" w:line="240" w:lineRule="auto"/>
        <w:rPr>
          <w:rFonts w:ascii="Times New Roman" w:eastAsia="Times New Roman" w:hAnsi="Times New Roman"/>
          <w:lang w:val="lt-LT"/>
        </w:rPr>
      </w:pPr>
      <w:r w:rsidRPr="0018337B">
        <w:rPr>
          <w:rFonts w:ascii="Times New Roman" w:eastAsia="Times New Roman" w:hAnsi="Times New Roman"/>
          <w:lang w:val="lt-LT"/>
        </w:rPr>
        <w:t>Gali būti tiekiamos ne visų dydžių pakuotės.</w:t>
      </w:r>
    </w:p>
    <w:p w:rsidR="001C3420" w:rsidRPr="0018337B" w:rsidRDefault="001C3420" w:rsidP="001C3420">
      <w:pPr>
        <w:spacing w:after="0" w:line="240" w:lineRule="auto"/>
        <w:rPr>
          <w:rFonts w:ascii="Times New Roman" w:eastAsia="Times New Roman" w:hAnsi="Times New Roman"/>
          <w:lang w:val="lt-LT"/>
        </w:rPr>
      </w:pPr>
    </w:p>
    <w:p w:rsidR="001C3420" w:rsidRDefault="001C3420" w:rsidP="001C3420">
      <w:pPr>
        <w:spacing w:after="0" w:line="240" w:lineRule="auto"/>
        <w:rPr>
          <w:rFonts w:ascii="Times New Roman" w:eastAsia="MS Mincho" w:hAnsi="Times New Roman"/>
          <w:lang w:val="lt-LT" w:eastAsia="lt-LT"/>
        </w:rPr>
      </w:pPr>
      <w:r w:rsidRPr="0018337B">
        <w:rPr>
          <w:rFonts w:ascii="Times New Roman" w:eastAsia="MS Mincho" w:hAnsi="Times New Roman"/>
          <w:b/>
          <w:lang w:val="lt-LT" w:eastAsia="lt-LT"/>
        </w:rPr>
        <w:t>Registruotojas</w:t>
      </w:r>
    </w:p>
    <w:p w:rsidR="001C3420" w:rsidRPr="00B94752" w:rsidRDefault="001C3420" w:rsidP="001C3420">
      <w:pPr>
        <w:spacing w:after="0" w:line="240" w:lineRule="auto"/>
        <w:rPr>
          <w:rFonts w:ascii="Times New Roman" w:eastAsia="MS Mincho" w:hAnsi="Times New Roman"/>
          <w:lang w:val="ru-RU"/>
        </w:rPr>
      </w:pPr>
      <w:proofErr w:type="spellStart"/>
      <w:r w:rsidRPr="00B94752">
        <w:rPr>
          <w:rFonts w:ascii="Times New Roman" w:eastAsia="MS Mincho" w:hAnsi="Times New Roman"/>
          <w:lang w:val="ru-RU"/>
        </w:rPr>
        <w:t>Sanofi</w:t>
      </w:r>
      <w:proofErr w:type="spellEnd"/>
      <w:r w:rsidRPr="00B94752">
        <w:rPr>
          <w:rFonts w:ascii="Times New Roman" w:eastAsia="MS Mincho" w:hAnsi="Times New Roman"/>
          <w:lang w:val="ru-RU"/>
        </w:rPr>
        <w:t xml:space="preserve"> </w:t>
      </w:r>
      <w:proofErr w:type="spellStart"/>
      <w:r w:rsidRPr="00B94752">
        <w:rPr>
          <w:rFonts w:ascii="Times New Roman" w:eastAsia="MS Mincho" w:hAnsi="Times New Roman"/>
          <w:lang w:val="ru-RU"/>
        </w:rPr>
        <w:t>Winthrop</w:t>
      </w:r>
      <w:proofErr w:type="spellEnd"/>
      <w:r w:rsidRPr="00B94752">
        <w:rPr>
          <w:rFonts w:ascii="Times New Roman" w:eastAsia="MS Mincho" w:hAnsi="Times New Roman"/>
          <w:lang w:val="ru-RU"/>
        </w:rPr>
        <w:t xml:space="preserve"> </w:t>
      </w:r>
      <w:proofErr w:type="spellStart"/>
      <w:r w:rsidRPr="00B94752">
        <w:rPr>
          <w:rFonts w:ascii="Times New Roman" w:eastAsia="MS Mincho" w:hAnsi="Times New Roman"/>
          <w:lang w:val="ru-RU"/>
        </w:rPr>
        <w:t>Industrie</w:t>
      </w:r>
      <w:proofErr w:type="spellEnd"/>
    </w:p>
    <w:p w:rsidR="001C3420" w:rsidRPr="00B94752" w:rsidRDefault="001C3420" w:rsidP="001C3420">
      <w:pPr>
        <w:spacing w:after="0" w:line="240" w:lineRule="auto"/>
        <w:rPr>
          <w:rFonts w:ascii="Times New Roman" w:eastAsia="MS Mincho" w:hAnsi="Times New Roman"/>
          <w:lang w:val="ru-RU"/>
        </w:rPr>
      </w:pPr>
      <w:r w:rsidRPr="00B94752">
        <w:rPr>
          <w:rFonts w:ascii="Times New Roman" w:eastAsia="MS Mincho" w:hAnsi="Times New Roman"/>
          <w:lang w:val="ru-RU"/>
        </w:rPr>
        <w:t>8</w:t>
      </w:r>
      <w:r w:rsidRPr="00B94752">
        <w:rPr>
          <w:rFonts w:ascii="Times New Roman" w:eastAsia="MS Mincho" w:hAnsi="Times New Roman"/>
        </w:rPr>
        <w:t>2</w:t>
      </w:r>
      <w:r w:rsidRPr="00B94752">
        <w:rPr>
          <w:rFonts w:ascii="Times New Roman" w:eastAsia="MS Mincho" w:hAnsi="Times New Roman"/>
          <w:lang w:val="ru-RU"/>
        </w:rPr>
        <w:t xml:space="preserve"> </w:t>
      </w:r>
      <w:r>
        <w:rPr>
          <w:rFonts w:ascii="Times New Roman" w:eastAsia="MS Mincho" w:hAnsi="Times New Roman"/>
        </w:rPr>
        <w:t>a</w:t>
      </w:r>
      <w:proofErr w:type="spellStart"/>
      <w:r w:rsidRPr="00B94752">
        <w:rPr>
          <w:rFonts w:ascii="Times New Roman" w:eastAsia="MS Mincho" w:hAnsi="Times New Roman"/>
          <w:lang w:val="ru-RU"/>
        </w:rPr>
        <w:t>venue</w:t>
      </w:r>
      <w:proofErr w:type="spellEnd"/>
      <w:r w:rsidRPr="00B94752">
        <w:rPr>
          <w:rFonts w:ascii="Times New Roman" w:eastAsia="MS Mincho" w:hAnsi="Times New Roman"/>
          <w:lang w:val="ru-RU"/>
        </w:rPr>
        <w:t xml:space="preserve"> </w:t>
      </w:r>
      <w:proofErr w:type="spellStart"/>
      <w:r w:rsidRPr="00B94752">
        <w:rPr>
          <w:rFonts w:ascii="Times New Roman" w:eastAsia="MS Mincho" w:hAnsi="Times New Roman"/>
          <w:lang w:val="ru-RU"/>
        </w:rPr>
        <w:t>Raspail</w:t>
      </w:r>
      <w:proofErr w:type="spellEnd"/>
    </w:p>
    <w:p w:rsidR="001C3420" w:rsidRPr="00B94752" w:rsidRDefault="001C3420" w:rsidP="001C3420">
      <w:pPr>
        <w:spacing w:after="0" w:line="240" w:lineRule="auto"/>
        <w:rPr>
          <w:rFonts w:ascii="Times New Roman" w:eastAsia="MS Mincho" w:hAnsi="Times New Roman"/>
        </w:rPr>
      </w:pPr>
      <w:r w:rsidRPr="00B94752">
        <w:rPr>
          <w:rFonts w:ascii="Times New Roman" w:eastAsia="MS Mincho" w:hAnsi="Times New Roman"/>
          <w:lang w:val="ru-RU"/>
        </w:rPr>
        <w:t xml:space="preserve">94250 </w:t>
      </w:r>
      <w:proofErr w:type="spellStart"/>
      <w:r w:rsidRPr="00B94752">
        <w:rPr>
          <w:rFonts w:ascii="Times New Roman" w:eastAsia="MS Mincho" w:hAnsi="Times New Roman"/>
          <w:lang w:val="ru-RU"/>
        </w:rPr>
        <w:t>Gentilly</w:t>
      </w:r>
      <w:proofErr w:type="spellEnd"/>
    </w:p>
    <w:p w:rsidR="001C3420" w:rsidRPr="0018337B" w:rsidRDefault="001C3420" w:rsidP="001C3420">
      <w:pPr>
        <w:spacing w:after="0" w:line="240" w:lineRule="auto"/>
        <w:rPr>
          <w:rFonts w:ascii="Times New Roman" w:eastAsia="MS Mincho" w:hAnsi="Times New Roman"/>
          <w:lang w:val="lt-LT"/>
        </w:rPr>
      </w:pPr>
      <w:proofErr w:type="spellStart"/>
      <w:r w:rsidRPr="00B94752">
        <w:rPr>
          <w:rFonts w:ascii="Times New Roman" w:eastAsia="MS Mincho" w:hAnsi="Times New Roman"/>
        </w:rPr>
        <w:t>Pranc</w:t>
      </w:r>
      <w:r w:rsidRPr="00B94752">
        <w:rPr>
          <w:rFonts w:ascii="Times New Roman" w:eastAsia="MS Mincho" w:hAnsi="Times New Roman"/>
          <w:lang w:val="lt-LT"/>
        </w:rPr>
        <w:t>ūzija</w:t>
      </w:r>
      <w:proofErr w:type="spellEnd"/>
    </w:p>
    <w:p w:rsidR="001C3420" w:rsidRPr="0018337B" w:rsidRDefault="001C3420" w:rsidP="001C3420">
      <w:pPr>
        <w:spacing w:after="0" w:line="240" w:lineRule="auto"/>
        <w:rPr>
          <w:rFonts w:ascii="Times New Roman" w:eastAsia="MS Mincho" w:hAnsi="Times New Roman"/>
          <w:lang w:val="lt-LT" w:eastAsia="lt-LT"/>
        </w:rPr>
      </w:pPr>
    </w:p>
    <w:p w:rsidR="001C3420" w:rsidRPr="0018337B" w:rsidRDefault="001C3420" w:rsidP="001C3420">
      <w:pPr>
        <w:spacing w:after="0" w:line="240" w:lineRule="auto"/>
        <w:rPr>
          <w:rFonts w:ascii="Times New Roman" w:eastAsia="MS Mincho" w:hAnsi="Times New Roman"/>
          <w:b/>
          <w:lang w:val="lt-LT" w:eastAsia="lt-LT"/>
        </w:rPr>
      </w:pPr>
      <w:r w:rsidRPr="0018337B">
        <w:rPr>
          <w:rFonts w:ascii="Times New Roman" w:eastAsia="MS Mincho" w:hAnsi="Times New Roman"/>
          <w:b/>
          <w:lang w:val="lt-LT" w:eastAsia="lt-LT"/>
        </w:rPr>
        <w:t>Gamintojas</w:t>
      </w:r>
    </w:p>
    <w:p w:rsidR="001C3420" w:rsidRPr="00504627" w:rsidRDefault="001C3420" w:rsidP="001C3420">
      <w:pPr>
        <w:tabs>
          <w:tab w:val="left" w:pos="3261"/>
        </w:tabs>
        <w:spacing w:after="0" w:line="240" w:lineRule="auto"/>
        <w:rPr>
          <w:rFonts w:ascii="Times New Roman" w:hAnsi="Times New Roman"/>
          <w:highlight w:val="lightGray"/>
          <w:lang w:val="fr-FR"/>
        </w:rPr>
      </w:pPr>
      <w:r w:rsidRPr="00504627">
        <w:rPr>
          <w:rFonts w:ascii="Times New Roman" w:hAnsi="Times New Roman"/>
          <w:highlight w:val="lightGray"/>
          <w:lang w:val="fr-FR"/>
        </w:rPr>
        <w:t xml:space="preserve">Sanofi Winthrop Industrie </w:t>
      </w:r>
    </w:p>
    <w:p w:rsidR="001C3420" w:rsidRPr="00504627" w:rsidRDefault="001C3420" w:rsidP="001C3420">
      <w:pPr>
        <w:tabs>
          <w:tab w:val="left" w:pos="3261"/>
        </w:tabs>
        <w:spacing w:after="0" w:line="240" w:lineRule="auto"/>
        <w:rPr>
          <w:rFonts w:ascii="Times New Roman" w:hAnsi="Times New Roman"/>
          <w:highlight w:val="lightGray"/>
          <w:lang w:val="fr-FR"/>
        </w:rPr>
      </w:pPr>
      <w:r w:rsidRPr="00504627">
        <w:rPr>
          <w:rFonts w:ascii="Times New Roman" w:hAnsi="Times New Roman"/>
          <w:highlight w:val="lightGray"/>
          <w:lang w:val="fr-FR"/>
        </w:rPr>
        <w:t xml:space="preserve">1541 avenue Marcel Mérieux </w:t>
      </w:r>
    </w:p>
    <w:p w:rsidR="001C3420" w:rsidRPr="00504627" w:rsidRDefault="001C3420" w:rsidP="001C3420">
      <w:pPr>
        <w:tabs>
          <w:tab w:val="left" w:pos="3261"/>
        </w:tabs>
        <w:spacing w:after="0" w:line="240" w:lineRule="auto"/>
        <w:rPr>
          <w:rFonts w:ascii="Times New Roman" w:hAnsi="Times New Roman"/>
          <w:highlight w:val="lightGray"/>
        </w:rPr>
      </w:pPr>
      <w:proofErr w:type="gramStart"/>
      <w:r w:rsidRPr="00504627">
        <w:rPr>
          <w:rFonts w:ascii="Times New Roman" w:hAnsi="Times New Roman"/>
          <w:highlight w:val="lightGray"/>
        </w:rPr>
        <w:t>69280</w:t>
      </w:r>
      <w:proofErr w:type="gramEnd"/>
      <w:r w:rsidRPr="00504627">
        <w:rPr>
          <w:rFonts w:ascii="Times New Roman" w:hAnsi="Times New Roman"/>
          <w:highlight w:val="lightGray"/>
        </w:rPr>
        <w:t xml:space="preserve"> Marcy </w:t>
      </w:r>
      <w:proofErr w:type="spellStart"/>
      <w:r w:rsidRPr="00504627">
        <w:rPr>
          <w:rFonts w:ascii="Times New Roman" w:hAnsi="Times New Roman"/>
          <w:highlight w:val="lightGray"/>
        </w:rPr>
        <w:t>l’Etoile</w:t>
      </w:r>
      <w:proofErr w:type="spellEnd"/>
    </w:p>
    <w:p w:rsidR="001C3420" w:rsidRPr="00AD6490" w:rsidRDefault="001C3420" w:rsidP="001C3420">
      <w:pPr>
        <w:tabs>
          <w:tab w:val="left" w:pos="3261"/>
        </w:tabs>
        <w:spacing w:after="0" w:line="240" w:lineRule="auto"/>
        <w:rPr>
          <w:rFonts w:ascii="Times New Roman" w:hAnsi="Times New Roman"/>
          <w:highlight w:val="lightGray"/>
          <w:lang w:val="lt-LT"/>
        </w:rPr>
      </w:pPr>
      <w:proofErr w:type="spellStart"/>
      <w:r>
        <w:rPr>
          <w:rFonts w:ascii="Times New Roman" w:hAnsi="Times New Roman"/>
          <w:highlight w:val="lightGray"/>
        </w:rPr>
        <w:t>Prancūzija</w:t>
      </w:r>
      <w:proofErr w:type="spellEnd"/>
    </w:p>
    <w:p w:rsidR="001C3420" w:rsidRPr="00064B50" w:rsidRDefault="001C3420" w:rsidP="001C3420">
      <w:pPr>
        <w:tabs>
          <w:tab w:val="left" w:pos="3261"/>
        </w:tabs>
        <w:spacing w:after="0" w:line="240" w:lineRule="auto"/>
        <w:rPr>
          <w:rFonts w:ascii="Times New Roman" w:eastAsia="MS Mincho" w:hAnsi="Times New Roman"/>
          <w:highlight w:val="lightGray"/>
          <w:lang w:val="lt-LT" w:eastAsia="lt-LT"/>
        </w:rPr>
      </w:pPr>
    </w:p>
    <w:p w:rsidR="001C3420" w:rsidRPr="00AD6490" w:rsidRDefault="001C3420" w:rsidP="001C3420">
      <w:pPr>
        <w:tabs>
          <w:tab w:val="left" w:pos="3261"/>
        </w:tabs>
        <w:spacing w:after="0" w:line="240" w:lineRule="auto"/>
        <w:rPr>
          <w:rFonts w:ascii="Times New Roman" w:hAnsi="Times New Roman"/>
          <w:highlight w:val="lightGray"/>
          <w:lang w:val="lt-LT"/>
        </w:rPr>
      </w:pPr>
      <w:r w:rsidRPr="00AD6490">
        <w:rPr>
          <w:rFonts w:ascii="Times New Roman" w:hAnsi="Times New Roman"/>
          <w:highlight w:val="lightGray"/>
          <w:lang w:val="lt-LT"/>
        </w:rPr>
        <w:t>arba</w:t>
      </w:r>
    </w:p>
    <w:p w:rsidR="001C3420" w:rsidRPr="00064B50" w:rsidRDefault="001C3420" w:rsidP="001C3420">
      <w:pPr>
        <w:tabs>
          <w:tab w:val="left" w:pos="3261"/>
        </w:tabs>
        <w:spacing w:after="0" w:line="240" w:lineRule="auto"/>
        <w:rPr>
          <w:rFonts w:ascii="Times New Roman" w:eastAsia="MS Mincho" w:hAnsi="Times New Roman"/>
          <w:highlight w:val="lightGray"/>
          <w:lang w:val="lt-LT" w:eastAsia="lt-LT"/>
        </w:rPr>
      </w:pPr>
    </w:p>
    <w:p w:rsidR="001C3420" w:rsidRPr="00504627" w:rsidRDefault="001C3420" w:rsidP="001C3420">
      <w:pPr>
        <w:tabs>
          <w:tab w:val="left" w:pos="3261"/>
        </w:tabs>
        <w:spacing w:after="0" w:line="240" w:lineRule="auto"/>
        <w:rPr>
          <w:rFonts w:ascii="Times New Roman" w:eastAsia="MS Mincho" w:hAnsi="Times New Roman"/>
          <w:highlight w:val="lightGray"/>
          <w:lang w:val="fr-FR" w:eastAsia="lt-LT"/>
        </w:rPr>
      </w:pPr>
      <w:r w:rsidRPr="00504627">
        <w:rPr>
          <w:rFonts w:ascii="Times New Roman" w:eastAsia="MS Mincho" w:hAnsi="Times New Roman"/>
          <w:highlight w:val="lightGray"/>
          <w:lang w:val="fr-FR" w:eastAsia="lt-LT"/>
        </w:rPr>
        <w:t>Sanofi Winthrop Industrie</w:t>
      </w:r>
    </w:p>
    <w:p w:rsidR="001C3420" w:rsidRDefault="001C3420" w:rsidP="001C3420">
      <w:pPr>
        <w:tabs>
          <w:tab w:val="left" w:pos="3261"/>
        </w:tabs>
        <w:spacing w:after="0" w:line="240" w:lineRule="auto"/>
        <w:rPr>
          <w:rFonts w:ascii="Times New Roman" w:eastAsia="MS Mincho" w:hAnsi="Times New Roman"/>
          <w:iCs/>
          <w:highlight w:val="lightGray"/>
          <w:lang w:val="fr-FR" w:eastAsia="lt-LT"/>
        </w:rPr>
      </w:pPr>
      <w:r w:rsidRPr="00504627">
        <w:rPr>
          <w:rFonts w:ascii="Times New Roman" w:eastAsia="MS Mincho" w:hAnsi="Times New Roman"/>
          <w:highlight w:val="lightGray"/>
          <w:lang w:val="fr-FR" w:eastAsia="lt-LT"/>
        </w:rPr>
        <w:t xml:space="preserve">Voie de l’Institut - </w:t>
      </w:r>
      <w:r w:rsidRPr="00504627">
        <w:rPr>
          <w:rFonts w:ascii="Times New Roman" w:eastAsia="MS Mincho" w:hAnsi="Times New Roman"/>
          <w:iCs/>
          <w:highlight w:val="lightGray"/>
          <w:lang w:val="fr-FR" w:eastAsia="lt-LT"/>
        </w:rPr>
        <w:t xml:space="preserve">Parc Industriel </w:t>
      </w:r>
    </w:p>
    <w:p w:rsidR="001C3420" w:rsidRPr="00504627" w:rsidRDefault="001C3420" w:rsidP="001C3420">
      <w:pPr>
        <w:tabs>
          <w:tab w:val="left" w:pos="3261"/>
        </w:tabs>
        <w:spacing w:after="0" w:line="240" w:lineRule="auto"/>
        <w:rPr>
          <w:rFonts w:ascii="Times New Roman" w:eastAsia="MS Mincho" w:hAnsi="Times New Roman"/>
          <w:iCs/>
          <w:highlight w:val="lightGray"/>
          <w:lang w:val="fr-FR" w:eastAsia="lt-LT"/>
        </w:rPr>
      </w:pPr>
      <w:proofErr w:type="gramStart"/>
      <w:r w:rsidRPr="00504627">
        <w:rPr>
          <w:rFonts w:ascii="Times New Roman" w:eastAsia="MS Mincho" w:hAnsi="Times New Roman"/>
          <w:iCs/>
          <w:highlight w:val="lightGray"/>
          <w:lang w:val="fr-FR" w:eastAsia="lt-LT"/>
        </w:rPr>
        <w:t>d’Incarville</w:t>
      </w:r>
      <w:proofErr w:type="gramEnd"/>
    </w:p>
    <w:p w:rsidR="001C3420" w:rsidRPr="00504627" w:rsidRDefault="001C3420" w:rsidP="001C3420">
      <w:pPr>
        <w:tabs>
          <w:tab w:val="left" w:pos="3261"/>
        </w:tabs>
        <w:spacing w:after="0" w:line="240" w:lineRule="auto"/>
        <w:rPr>
          <w:rFonts w:ascii="Times New Roman" w:eastAsia="MS Mincho" w:hAnsi="Times New Roman"/>
          <w:highlight w:val="lightGray"/>
          <w:lang w:val="fr-FR" w:eastAsia="lt-LT"/>
        </w:rPr>
      </w:pPr>
      <w:r w:rsidRPr="00504627">
        <w:rPr>
          <w:rFonts w:ascii="Times New Roman" w:eastAsia="MS Mincho" w:hAnsi="Times New Roman"/>
          <w:highlight w:val="lightGray"/>
          <w:lang w:val="fr-FR" w:eastAsia="lt-LT"/>
        </w:rPr>
        <w:t xml:space="preserve">B.P 101 </w:t>
      </w:r>
    </w:p>
    <w:p w:rsidR="001C3420" w:rsidRPr="00504627" w:rsidRDefault="001C3420" w:rsidP="001C3420">
      <w:pPr>
        <w:tabs>
          <w:tab w:val="left" w:pos="3261"/>
        </w:tabs>
        <w:spacing w:after="0" w:line="240" w:lineRule="auto"/>
        <w:rPr>
          <w:rFonts w:ascii="Times New Roman" w:eastAsia="MS Mincho" w:hAnsi="Times New Roman"/>
          <w:iCs/>
          <w:highlight w:val="lightGray"/>
          <w:lang w:val="fr-FR" w:eastAsia="lt-LT"/>
        </w:rPr>
      </w:pPr>
      <w:r w:rsidRPr="00504627">
        <w:rPr>
          <w:rFonts w:ascii="Times New Roman" w:eastAsia="MS Mincho" w:hAnsi="Times New Roman"/>
          <w:iCs/>
          <w:highlight w:val="lightGray"/>
          <w:lang w:val="fr-FR" w:eastAsia="lt-LT"/>
        </w:rPr>
        <w:t xml:space="preserve">27100 Val de </w:t>
      </w:r>
      <w:proofErr w:type="spellStart"/>
      <w:r w:rsidRPr="00504627">
        <w:rPr>
          <w:rFonts w:ascii="Times New Roman" w:eastAsia="MS Mincho" w:hAnsi="Times New Roman"/>
          <w:iCs/>
          <w:highlight w:val="lightGray"/>
          <w:lang w:val="fr-FR" w:eastAsia="lt-LT"/>
        </w:rPr>
        <w:t>Reuil</w:t>
      </w:r>
      <w:proofErr w:type="spellEnd"/>
    </w:p>
    <w:p w:rsidR="001C3420" w:rsidRDefault="001C3420" w:rsidP="001C3420">
      <w:pPr>
        <w:tabs>
          <w:tab w:val="left" w:pos="3261"/>
        </w:tabs>
        <w:spacing w:after="0" w:line="240" w:lineRule="auto"/>
        <w:rPr>
          <w:rFonts w:ascii="Times New Roman" w:eastAsia="MS Mincho" w:hAnsi="Times New Roman"/>
          <w:iCs/>
          <w:highlight w:val="lightGray"/>
          <w:lang w:val="fr-FR" w:eastAsia="lt-LT"/>
        </w:rPr>
      </w:pPr>
      <w:proofErr w:type="spellStart"/>
      <w:r>
        <w:rPr>
          <w:rFonts w:ascii="Times New Roman" w:eastAsia="MS Mincho" w:hAnsi="Times New Roman"/>
          <w:iCs/>
          <w:highlight w:val="lightGray"/>
          <w:lang w:val="fr-FR" w:eastAsia="lt-LT"/>
        </w:rPr>
        <w:t>Prancūzija</w:t>
      </w:r>
      <w:proofErr w:type="spellEnd"/>
    </w:p>
    <w:p w:rsidR="001C3420" w:rsidRPr="00064B50" w:rsidRDefault="001C3420" w:rsidP="001C3420">
      <w:pPr>
        <w:tabs>
          <w:tab w:val="left" w:pos="3261"/>
        </w:tabs>
        <w:spacing w:after="0" w:line="240" w:lineRule="auto"/>
        <w:rPr>
          <w:rFonts w:ascii="Times New Roman" w:eastAsia="MS Mincho" w:hAnsi="Times New Roman"/>
          <w:highlight w:val="lightGray"/>
          <w:lang w:val="lt-LT" w:eastAsia="lt-LT"/>
        </w:rPr>
      </w:pPr>
    </w:p>
    <w:p w:rsidR="001C3420" w:rsidRPr="0018337B" w:rsidRDefault="001C3420" w:rsidP="001C3420">
      <w:pPr>
        <w:spacing w:after="0" w:line="240" w:lineRule="auto"/>
        <w:rPr>
          <w:rFonts w:ascii="Times New Roman" w:eastAsia="MS Mincho" w:hAnsi="Times New Roman"/>
          <w:lang w:val="lt-LT" w:eastAsia="lt-LT"/>
        </w:rPr>
      </w:pPr>
      <w:r w:rsidRPr="00064B50">
        <w:rPr>
          <w:rFonts w:ascii="Times New Roman" w:eastAsia="MS Mincho" w:hAnsi="Times New Roman"/>
          <w:highlight w:val="lightGray"/>
          <w:lang w:val="lt-LT" w:eastAsia="lt-LT"/>
        </w:rPr>
        <w:t>arba</w:t>
      </w:r>
    </w:p>
    <w:p w:rsidR="001C3420" w:rsidRDefault="001C3420" w:rsidP="001C3420">
      <w:pPr>
        <w:spacing w:after="0" w:line="240" w:lineRule="auto"/>
        <w:rPr>
          <w:rFonts w:ascii="Times New Roman" w:eastAsia="MS Mincho" w:hAnsi="Times New Roman"/>
          <w:lang w:val="lt-LT" w:eastAsia="lt-LT"/>
        </w:rPr>
      </w:pPr>
    </w:p>
    <w:p w:rsidR="001C3420" w:rsidRDefault="001C3420" w:rsidP="001C3420">
      <w:pPr>
        <w:spacing w:after="0" w:line="240" w:lineRule="auto"/>
        <w:rPr>
          <w:rFonts w:ascii="Times New Roman" w:eastAsia="MS Mincho" w:hAnsi="Times New Roman"/>
          <w:lang w:val="lt-LT" w:eastAsia="lt-LT"/>
        </w:rPr>
      </w:pPr>
      <w:r w:rsidRPr="001F5BB2">
        <w:rPr>
          <w:rFonts w:ascii="Times New Roman" w:eastAsia="MS Mincho" w:hAnsi="Times New Roman"/>
          <w:lang w:val="lt-LT" w:eastAsia="lt-LT"/>
        </w:rPr>
        <w:t xml:space="preserve">SANOFI-AVENTIS </w:t>
      </w:r>
      <w:proofErr w:type="spellStart"/>
      <w:r w:rsidRPr="001F5BB2">
        <w:rPr>
          <w:rFonts w:ascii="Times New Roman" w:eastAsia="MS Mincho" w:hAnsi="Times New Roman"/>
          <w:lang w:val="lt-LT" w:eastAsia="lt-LT"/>
        </w:rPr>
        <w:t>Zrt</w:t>
      </w:r>
      <w:proofErr w:type="spellEnd"/>
      <w:r w:rsidRPr="001F5BB2">
        <w:rPr>
          <w:rFonts w:ascii="Times New Roman" w:eastAsia="MS Mincho" w:hAnsi="Times New Roman"/>
          <w:lang w:val="lt-LT" w:eastAsia="lt-LT"/>
        </w:rPr>
        <w:t xml:space="preserve">. </w:t>
      </w:r>
    </w:p>
    <w:p w:rsidR="001C3420" w:rsidRPr="001F5BB2" w:rsidRDefault="001C3420" w:rsidP="001C3420">
      <w:pPr>
        <w:spacing w:after="0" w:line="240" w:lineRule="auto"/>
        <w:rPr>
          <w:rFonts w:ascii="Times New Roman" w:eastAsia="MS Mincho" w:hAnsi="Times New Roman"/>
          <w:lang w:val="lt-LT" w:eastAsia="lt-LT"/>
        </w:rPr>
      </w:pPr>
      <w:proofErr w:type="spellStart"/>
      <w:r w:rsidRPr="001F5BB2">
        <w:rPr>
          <w:rFonts w:ascii="Times New Roman" w:eastAsia="MS Mincho" w:hAnsi="Times New Roman"/>
          <w:lang w:val="lt-LT" w:eastAsia="lt-LT"/>
        </w:rPr>
        <w:t>Bdg</w:t>
      </w:r>
      <w:proofErr w:type="spellEnd"/>
      <w:r w:rsidRPr="001F5BB2">
        <w:rPr>
          <w:rFonts w:ascii="Times New Roman" w:eastAsia="MS Mincho" w:hAnsi="Times New Roman"/>
          <w:lang w:val="lt-LT" w:eastAsia="lt-LT"/>
        </w:rPr>
        <w:t>. DC5</w:t>
      </w:r>
      <w:r>
        <w:rPr>
          <w:rFonts w:ascii="Times New Roman" w:eastAsia="MS Mincho" w:hAnsi="Times New Roman"/>
          <w:lang w:val="lt-LT" w:eastAsia="lt-LT"/>
        </w:rPr>
        <w:t xml:space="preserve"> - </w:t>
      </w:r>
      <w:proofErr w:type="spellStart"/>
      <w:r w:rsidRPr="001F5BB2">
        <w:rPr>
          <w:rFonts w:ascii="Times New Roman" w:eastAsia="MS Mincho" w:hAnsi="Times New Roman"/>
          <w:lang w:val="lt-LT" w:eastAsia="lt-LT"/>
        </w:rPr>
        <w:t>Campona</w:t>
      </w:r>
      <w:proofErr w:type="spellEnd"/>
      <w:r w:rsidRPr="001F5BB2">
        <w:rPr>
          <w:rFonts w:ascii="Times New Roman" w:eastAsia="MS Mincho" w:hAnsi="Times New Roman"/>
          <w:lang w:val="lt-LT" w:eastAsia="lt-LT"/>
        </w:rPr>
        <w:t xml:space="preserve"> </w:t>
      </w:r>
      <w:proofErr w:type="spellStart"/>
      <w:r w:rsidRPr="001F5BB2">
        <w:rPr>
          <w:rFonts w:ascii="Times New Roman" w:eastAsia="MS Mincho" w:hAnsi="Times New Roman"/>
          <w:lang w:val="lt-LT" w:eastAsia="lt-LT"/>
        </w:rPr>
        <w:t>Utca</w:t>
      </w:r>
      <w:proofErr w:type="spellEnd"/>
      <w:r w:rsidRPr="001F5BB2">
        <w:rPr>
          <w:rFonts w:ascii="Times New Roman" w:eastAsia="MS Mincho" w:hAnsi="Times New Roman"/>
          <w:lang w:val="lt-LT" w:eastAsia="lt-LT"/>
        </w:rPr>
        <w:t xml:space="preserve"> 1.</w:t>
      </w:r>
    </w:p>
    <w:p w:rsidR="001C3420" w:rsidRPr="001F5BB2" w:rsidRDefault="001C3420" w:rsidP="001C3420">
      <w:pPr>
        <w:spacing w:after="0" w:line="240" w:lineRule="auto"/>
        <w:rPr>
          <w:rFonts w:ascii="Times New Roman" w:eastAsia="MS Mincho" w:hAnsi="Times New Roman"/>
          <w:lang w:val="lt-LT" w:eastAsia="lt-LT"/>
        </w:rPr>
      </w:pPr>
      <w:proofErr w:type="spellStart"/>
      <w:r w:rsidRPr="001F5BB2">
        <w:rPr>
          <w:rFonts w:ascii="Times New Roman" w:eastAsia="MS Mincho" w:hAnsi="Times New Roman"/>
          <w:lang w:val="lt-LT" w:eastAsia="lt-LT"/>
        </w:rPr>
        <w:t>Budapest</w:t>
      </w:r>
      <w:proofErr w:type="spellEnd"/>
      <w:r w:rsidRPr="001F5BB2">
        <w:rPr>
          <w:rFonts w:ascii="Times New Roman" w:eastAsia="MS Mincho" w:hAnsi="Times New Roman"/>
          <w:lang w:val="lt-LT" w:eastAsia="lt-LT"/>
        </w:rPr>
        <w:t xml:space="preserve"> XXII</w:t>
      </w:r>
    </w:p>
    <w:p w:rsidR="001C3420" w:rsidRPr="001F5BB2" w:rsidRDefault="001C3420" w:rsidP="001C3420">
      <w:pPr>
        <w:spacing w:after="0" w:line="240" w:lineRule="auto"/>
        <w:rPr>
          <w:rFonts w:ascii="Times New Roman" w:eastAsia="MS Mincho" w:hAnsi="Times New Roman"/>
          <w:lang w:val="lt-LT" w:eastAsia="lt-LT"/>
        </w:rPr>
      </w:pPr>
      <w:r w:rsidRPr="001F5BB2">
        <w:rPr>
          <w:rFonts w:ascii="Times New Roman" w:eastAsia="MS Mincho" w:hAnsi="Times New Roman"/>
          <w:lang w:val="lt-LT" w:eastAsia="lt-LT"/>
        </w:rPr>
        <w:t xml:space="preserve">1225 </w:t>
      </w:r>
      <w:proofErr w:type="spellStart"/>
      <w:r w:rsidRPr="001F5BB2">
        <w:rPr>
          <w:rFonts w:ascii="Times New Roman" w:eastAsia="MS Mincho" w:hAnsi="Times New Roman"/>
          <w:lang w:val="lt-LT" w:eastAsia="lt-LT"/>
        </w:rPr>
        <w:t>Budapest</w:t>
      </w:r>
      <w:proofErr w:type="spellEnd"/>
    </w:p>
    <w:p w:rsidR="001C3420" w:rsidRPr="001F5BB2" w:rsidRDefault="001C3420" w:rsidP="001C3420">
      <w:pPr>
        <w:spacing w:after="0" w:line="240" w:lineRule="auto"/>
        <w:rPr>
          <w:rFonts w:ascii="Times New Roman" w:eastAsia="MS Mincho" w:hAnsi="Times New Roman"/>
          <w:lang w:val="lt-LT" w:eastAsia="lt-LT"/>
        </w:rPr>
      </w:pPr>
      <w:r w:rsidRPr="001F5BB2">
        <w:rPr>
          <w:rFonts w:ascii="Times New Roman" w:eastAsia="MS Mincho" w:hAnsi="Times New Roman"/>
          <w:lang w:val="lt-LT" w:eastAsia="lt-LT"/>
        </w:rPr>
        <w:t>Vengrija</w:t>
      </w:r>
    </w:p>
    <w:p w:rsidR="001C3420" w:rsidRPr="0018337B" w:rsidRDefault="001C3420" w:rsidP="001C3420">
      <w:pPr>
        <w:spacing w:after="0" w:line="240" w:lineRule="auto"/>
        <w:rPr>
          <w:rFonts w:ascii="Times New Roman" w:eastAsia="MS Mincho" w:hAnsi="Times New Roman"/>
          <w:lang w:val="lt-LT" w:eastAsia="lt-LT"/>
        </w:rPr>
      </w:pPr>
    </w:p>
    <w:p w:rsidR="001C3420" w:rsidRPr="00AD6490" w:rsidRDefault="001C3420" w:rsidP="001C3420">
      <w:pPr>
        <w:spacing w:after="0" w:line="240" w:lineRule="auto"/>
        <w:rPr>
          <w:rFonts w:ascii="Times New Roman" w:hAnsi="Times New Roman"/>
          <w:lang w:val="lt-LT"/>
        </w:rPr>
      </w:pPr>
      <w:r w:rsidRPr="00AD6490">
        <w:rPr>
          <w:rFonts w:ascii="Times New Roman" w:hAnsi="Times New Roman"/>
          <w:lang w:val="lt-LT"/>
        </w:rPr>
        <w:t>Jeigu apie šį vaistą norite sužinoti daugiau, kreipkitės į vietinį registruotojo atstovą</w:t>
      </w:r>
      <w:r>
        <w:rPr>
          <w:rFonts w:ascii="Times New Roman" w:hAnsi="Times New Roman"/>
          <w:lang w:val="lt-LT"/>
        </w:rPr>
        <w:t>:</w:t>
      </w:r>
    </w:p>
    <w:p w:rsidR="001C3420" w:rsidRPr="00AD6490" w:rsidRDefault="001C3420" w:rsidP="001C3420">
      <w:pPr>
        <w:spacing w:after="0" w:line="240" w:lineRule="auto"/>
        <w:rPr>
          <w:rFonts w:ascii="Times New Roman" w:hAnsi="Times New Roman"/>
          <w:lang w:val="lt-LT"/>
        </w:rPr>
      </w:pPr>
    </w:p>
    <w:p w:rsidR="001C3420" w:rsidRPr="00AD6490" w:rsidRDefault="001C3420" w:rsidP="001C3420">
      <w:pPr>
        <w:spacing w:after="0" w:line="240" w:lineRule="auto"/>
        <w:rPr>
          <w:rFonts w:ascii="Times New Roman" w:hAnsi="Times New Roman"/>
          <w:lang w:val="lt-LT"/>
        </w:rPr>
      </w:pPr>
      <w:r w:rsidRPr="00AD6490">
        <w:rPr>
          <w:rFonts w:ascii="Times New Roman" w:hAnsi="Times New Roman"/>
          <w:lang w:val="lt-LT"/>
        </w:rPr>
        <w:t>UAB „</w:t>
      </w:r>
      <w:proofErr w:type="spellStart"/>
      <w:r w:rsidRPr="00AD6490">
        <w:rPr>
          <w:rFonts w:ascii="Times New Roman" w:hAnsi="Times New Roman"/>
          <w:lang w:val="lt-LT"/>
        </w:rPr>
        <w:t>Swixx</w:t>
      </w:r>
      <w:proofErr w:type="spellEnd"/>
      <w:r w:rsidRPr="00AD6490">
        <w:rPr>
          <w:rFonts w:ascii="Times New Roman" w:hAnsi="Times New Roman"/>
          <w:lang w:val="lt-LT"/>
        </w:rPr>
        <w:t xml:space="preserve"> </w:t>
      </w:r>
      <w:proofErr w:type="spellStart"/>
      <w:r w:rsidRPr="00AD6490">
        <w:rPr>
          <w:rFonts w:ascii="Times New Roman" w:hAnsi="Times New Roman"/>
          <w:lang w:val="lt-LT"/>
        </w:rPr>
        <w:t>Biopharma</w:t>
      </w:r>
      <w:proofErr w:type="spellEnd"/>
      <w:r w:rsidRPr="00AD6490">
        <w:rPr>
          <w:rFonts w:ascii="Times New Roman" w:hAnsi="Times New Roman"/>
          <w:lang w:val="lt-LT"/>
        </w:rPr>
        <w:t>“</w:t>
      </w:r>
    </w:p>
    <w:p w:rsidR="001C3420" w:rsidRPr="00AD6490" w:rsidRDefault="001C3420" w:rsidP="001C3420">
      <w:pPr>
        <w:spacing w:after="0" w:line="240" w:lineRule="auto"/>
        <w:rPr>
          <w:rFonts w:ascii="Times New Roman" w:hAnsi="Times New Roman"/>
          <w:lang w:val="lt-LT"/>
        </w:rPr>
      </w:pPr>
      <w:r w:rsidRPr="00AD6490">
        <w:rPr>
          <w:rFonts w:ascii="Times New Roman" w:hAnsi="Times New Roman"/>
          <w:lang w:val="lt-LT"/>
        </w:rPr>
        <w:t>Bokšto g. 1-3</w:t>
      </w:r>
    </w:p>
    <w:p w:rsidR="001C3420" w:rsidRPr="00AD6490" w:rsidRDefault="001C3420" w:rsidP="001C3420">
      <w:pPr>
        <w:spacing w:after="0" w:line="240" w:lineRule="auto"/>
        <w:rPr>
          <w:rFonts w:ascii="Times New Roman" w:hAnsi="Times New Roman"/>
          <w:lang w:val="lt-LT"/>
        </w:rPr>
      </w:pPr>
      <w:r w:rsidRPr="00AD6490">
        <w:rPr>
          <w:rFonts w:ascii="Times New Roman" w:hAnsi="Times New Roman"/>
          <w:lang w:val="lt-LT"/>
        </w:rPr>
        <w:t>LT-01126 Vilnius</w:t>
      </w:r>
    </w:p>
    <w:p w:rsidR="001C3420" w:rsidRPr="00AD6490" w:rsidRDefault="001C3420" w:rsidP="001C3420">
      <w:pPr>
        <w:spacing w:after="0" w:line="240" w:lineRule="auto"/>
        <w:rPr>
          <w:rFonts w:ascii="Times New Roman" w:hAnsi="Times New Roman"/>
          <w:lang w:val="lt-LT"/>
        </w:rPr>
      </w:pPr>
      <w:r w:rsidRPr="00AD6490">
        <w:rPr>
          <w:rFonts w:ascii="Times New Roman" w:hAnsi="Times New Roman"/>
          <w:lang w:val="lt-LT"/>
        </w:rPr>
        <w:t>Lietuva</w:t>
      </w:r>
    </w:p>
    <w:p w:rsidR="001C3420" w:rsidRPr="00AD6490" w:rsidRDefault="001C3420" w:rsidP="001C3420">
      <w:pPr>
        <w:spacing w:after="0" w:line="240" w:lineRule="auto"/>
        <w:rPr>
          <w:rFonts w:ascii="Times New Roman" w:hAnsi="Times New Roman"/>
          <w:lang w:val="lt-LT"/>
        </w:rPr>
      </w:pPr>
      <w:r w:rsidRPr="00AD6490">
        <w:rPr>
          <w:rFonts w:ascii="Times New Roman" w:hAnsi="Times New Roman"/>
          <w:lang w:val="lt-LT"/>
        </w:rPr>
        <w:t>Tel.: +370 5 236 9140</w:t>
      </w:r>
    </w:p>
    <w:p w:rsidR="001C3420" w:rsidRPr="0018337B" w:rsidRDefault="001C3420" w:rsidP="001C3420">
      <w:pPr>
        <w:spacing w:after="0" w:line="240" w:lineRule="auto"/>
        <w:rPr>
          <w:rFonts w:ascii="Times New Roman" w:eastAsia="MS Mincho" w:hAnsi="Times New Roman"/>
          <w:lang w:val="lt-LT" w:eastAsia="lt-LT"/>
        </w:rPr>
      </w:pPr>
    </w:p>
    <w:p w:rsidR="001C3420" w:rsidRPr="00043AA1" w:rsidRDefault="001C3420" w:rsidP="001C3420">
      <w:pPr>
        <w:spacing w:after="0" w:line="240" w:lineRule="auto"/>
        <w:rPr>
          <w:rFonts w:ascii="Times New Roman" w:eastAsia="MS Mincho" w:hAnsi="Times New Roman"/>
          <w:b/>
          <w:bCs/>
          <w:lang w:val="lt-LT" w:eastAsia="lt-LT"/>
        </w:rPr>
      </w:pPr>
      <w:r w:rsidRPr="0018337B">
        <w:rPr>
          <w:rFonts w:ascii="Times New Roman" w:eastAsia="MS Mincho" w:hAnsi="Times New Roman"/>
          <w:b/>
          <w:lang w:val="lt-LT" w:eastAsia="lt-LT"/>
        </w:rPr>
        <w:t xml:space="preserve">Šis pakuotės lapelis paskutinį kartą peržiūrėtas </w:t>
      </w:r>
      <w:r w:rsidRPr="00043AA1">
        <w:rPr>
          <w:rFonts w:ascii="Times New Roman" w:eastAsia="MS Mincho" w:hAnsi="Times New Roman"/>
          <w:b/>
          <w:lang w:val="lt-LT" w:eastAsia="lt-LT"/>
        </w:rPr>
        <w:t xml:space="preserve">2025-01-01. </w:t>
      </w:r>
    </w:p>
    <w:p w:rsidR="001C3420" w:rsidRPr="0018337B" w:rsidRDefault="001C3420" w:rsidP="001C3420">
      <w:pPr>
        <w:spacing w:after="0" w:line="240" w:lineRule="auto"/>
        <w:rPr>
          <w:rFonts w:ascii="Times New Roman" w:eastAsia="MS Mincho" w:hAnsi="Times New Roman"/>
          <w:b/>
          <w:lang w:val="lt-LT" w:eastAsia="lt-LT"/>
        </w:rPr>
      </w:pPr>
    </w:p>
    <w:p w:rsidR="001C3420" w:rsidRPr="0018337B" w:rsidRDefault="001C3420" w:rsidP="001C3420">
      <w:pPr>
        <w:spacing w:after="0" w:line="240" w:lineRule="auto"/>
        <w:rPr>
          <w:rFonts w:ascii="Times New Roman" w:eastAsia="MS Mincho" w:hAnsi="Times New Roman"/>
          <w:b/>
          <w:lang w:val="lt-LT" w:eastAsia="lt-LT"/>
        </w:rPr>
      </w:pPr>
    </w:p>
    <w:p w:rsidR="001C3420" w:rsidRPr="0018337B" w:rsidRDefault="001C3420" w:rsidP="001C3420">
      <w:pPr>
        <w:shd w:val="clear" w:color="auto" w:fill="FFFFFF"/>
        <w:spacing w:after="120" w:line="240" w:lineRule="auto"/>
        <w:rPr>
          <w:rFonts w:ascii="Times New Roman" w:eastAsia="MS Mincho" w:hAnsi="Times New Roman"/>
          <w:b/>
          <w:lang w:val="lt-LT" w:eastAsia="lt-LT"/>
        </w:rPr>
      </w:pPr>
      <w:r w:rsidRPr="0018337B">
        <w:rPr>
          <w:rFonts w:ascii="Times New Roman" w:eastAsia="MS Mincho" w:hAnsi="Times New Roman"/>
          <w:b/>
          <w:lang w:val="lt-LT" w:eastAsia="lt-LT"/>
        </w:rPr>
        <w:t>Kiti informacijos šaltiniai</w:t>
      </w:r>
    </w:p>
    <w:p w:rsidR="001C3420" w:rsidRPr="0018337B" w:rsidRDefault="001C3420" w:rsidP="001C3420">
      <w:pPr>
        <w:shd w:val="clear" w:color="auto" w:fill="FFFFFF"/>
        <w:spacing w:after="120" w:line="240" w:lineRule="auto"/>
        <w:rPr>
          <w:rFonts w:ascii="Times New Roman" w:eastAsia="MS Mincho" w:hAnsi="Times New Roman"/>
          <w:lang w:val="lt-LT" w:eastAsia="lt-LT"/>
        </w:rPr>
      </w:pPr>
      <w:r w:rsidRPr="0018337B">
        <w:rPr>
          <w:rFonts w:ascii="Times New Roman" w:eastAsia="MS Mincho" w:hAnsi="Times New Roman"/>
          <w:lang w:val="lt-LT" w:eastAsia="lt-LT"/>
        </w:rPr>
        <w:t>Išsami informacija apie šį vaistą pateikiama Valstybinės vaistų kontrolės tarnybos prie Lietuvos Respublikos sveikatos apsaugos ministerijos tinklalapyje</w:t>
      </w:r>
      <w:r w:rsidRPr="0018337B">
        <w:rPr>
          <w:rFonts w:ascii="Times New Roman" w:eastAsia="MS Mincho" w:hAnsi="Times New Roman"/>
          <w:i/>
          <w:lang w:val="lt-LT" w:eastAsia="lt-LT"/>
        </w:rPr>
        <w:t xml:space="preserve"> </w:t>
      </w:r>
      <w:hyperlink r:id="rId6" w:history="1">
        <w:r w:rsidRPr="00F73694">
          <w:rPr>
            <w:rFonts w:ascii="Times New Roman" w:eastAsia="Times New Roman" w:hAnsi="Times New Roman"/>
            <w:color w:val="0000FF"/>
            <w:u w:val="single"/>
            <w:lang w:val="lt-LT" w:eastAsia="lt-LT"/>
          </w:rPr>
          <w:t>https://vvkt.lrv.lt/lt/</w:t>
        </w:r>
      </w:hyperlink>
      <w:r w:rsidRPr="00B94752">
        <w:rPr>
          <w:rFonts w:ascii="Times New Roman" w:eastAsia="Times New Roman" w:hAnsi="Times New Roman"/>
          <w:color w:val="0000EE"/>
          <w:u w:val="single"/>
          <w:lang w:val="lt-LT" w:eastAsia="lt-LT"/>
        </w:rPr>
        <w:t>.</w:t>
      </w:r>
    </w:p>
    <w:p w:rsidR="001C3420" w:rsidRPr="0018337B" w:rsidRDefault="001C3420" w:rsidP="001C3420">
      <w:pPr>
        <w:shd w:val="clear" w:color="auto" w:fill="FFFFFF"/>
        <w:spacing w:after="120" w:line="240" w:lineRule="auto"/>
        <w:rPr>
          <w:rFonts w:ascii="Times New Roman" w:eastAsia="MS Mincho" w:hAnsi="Times New Roman"/>
          <w:lang w:val="lt-LT" w:eastAsia="lt-LT"/>
        </w:rPr>
      </w:pPr>
      <w:r w:rsidRPr="0018337B">
        <w:rPr>
          <w:rFonts w:ascii="Times New Roman" w:eastAsia="MS Mincho" w:hAnsi="Times New Roman"/>
          <w:lang w:val="lt-LT" w:eastAsia="lt-LT"/>
        </w:rPr>
        <w:t>---------------------------------------------------------------------------------------------------------------------------</w:t>
      </w:r>
    </w:p>
    <w:p w:rsidR="001C3420" w:rsidRPr="0018337B" w:rsidRDefault="001C3420" w:rsidP="001C3420">
      <w:pPr>
        <w:shd w:val="clear" w:color="auto" w:fill="FFFFFF"/>
        <w:spacing w:after="0" w:line="240" w:lineRule="auto"/>
        <w:rPr>
          <w:rFonts w:ascii="Times New Roman" w:eastAsia="MS Mincho" w:hAnsi="Times New Roman"/>
          <w:b/>
          <w:lang w:val="lt-LT" w:eastAsia="lt-LT"/>
        </w:rPr>
      </w:pPr>
    </w:p>
    <w:p w:rsidR="001C3420" w:rsidRPr="0018337B" w:rsidRDefault="001C3420" w:rsidP="001C3420">
      <w:pPr>
        <w:shd w:val="clear" w:color="auto" w:fill="FFFFFF"/>
        <w:spacing w:after="0" w:line="240" w:lineRule="auto"/>
        <w:rPr>
          <w:rFonts w:ascii="Times New Roman" w:eastAsia="MS Mincho" w:hAnsi="Times New Roman"/>
          <w:b/>
          <w:lang w:val="lt-LT" w:eastAsia="lt-LT"/>
        </w:rPr>
      </w:pPr>
      <w:r w:rsidRPr="0018337B">
        <w:rPr>
          <w:rFonts w:ascii="Times New Roman" w:eastAsia="MS Mincho" w:hAnsi="Times New Roman"/>
          <w:u w:val="single"/>
          <w:lang w:val="lt-LT" w:eastAsia="lt-LT"/>
        </w:rPr>
        <w:t>Toliau pateikta informacija skirta tik sveikatos priežiūros specialistams:</w:t>
      </w:r>
    </w:p>
    <w:p w:rsidR="001C3420" w:rsidRPr="0018337B" w:rsidRDefault="001C3420" w:rsidP="001C3420">
      <w:pPr>
        <w:shd w:val="clear" w:color="auto" w:fill="FFFFFF"/>
        <w:autoSpaceDE w:val="0"/>
        <w:autoSpaceDN w:val="0"/>
        <w:adjustRightInd w:val="0"/>
        <w:spacing w:after="0" w:line="240" w:lineRule="auto"/>
        <w:rPr>
          <w:rFonts w:ascii="Times New Roman" w:eastAsia="MS Mincho" w:hAnsi="Times New Roman"/>
          <w:lang w:val="lt-LT" w:eastAsia="lt-LT"/>
        </w:rPr>
      </w:pPr>
    </w:p>
    <w:p w:rsidR="001C3420" w:rsidRPr="0018337B" w:rsidRDefault="001C3420" w:rsidP="001C3420">
      <w:pPr>
        <w:shd w:val="clear" w:color="auto" w:fill="FFFFFF"/>
        <w:autoSpaceDE w:val="0"/>
        <w:autoSpaceDN w:val="0"/>
        <w:adjustRightInd w:val="0"/>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Vakcinai ruošti naudoti pakuotėje esantį tirpiklį. Tirpiklis yra skaidrus bespalvis skystis. Prieš sumaišymą su tirpikliu milteliai yra baltos spalvos. Paruošta vartoti vakcina yra skaidrus, be matomų dalelių skystis.</w:t>
      </w:r>
    </w:p>
    <w:p w:rsidR="001C3420" w:rsidRPr="0018337B" w:rsidRDefault="001C3420" w:rsidP="001C3420">
      <w:pPr>
        <w:shd w:val="clear" w:color="auto" w:fill="FFFFFF"/>
        <w:autoSpaceDE w:val="0"/>
        <w:autoSpaceDN w:val="0"/>
        <w:adjustRightInd w:val="0"/>
        <w:spacing w:after="0" w:line="240" w:lineRule="auto"/>
        <w:rPr>
          <w:rFonts w:ascii="Times New Roman" w:eastAsia="MS Mincho" w:hAnsi="Times New Roman"/>
          <w:i/>
          <w:iCs/>
          <w:lang w:val="lt-LT" w:eastAsia="lt-LT"/>
        </w:rPr>
      </w:pPr>
    </w:p>
    <w:p w:rsidR="001C3420" w:rsidRPr="0018337B" w:rsidRDefault="001C3420" w:rsidP="001C3420">
      <w:pPr>
        <w:shd w:val="clear" w:color="auto" w:fill="FFFFFF"/>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Užpildyti švirkštai</w:t>
      </w:r>
    </w:p>
    <w:p w:rsidR="001C3420" w:rsidRPr="0018337B" w:rsidRDefault="001C3420" w:rsidP="001C3420">
      <w:pPr>
        <w:shd w:val="clear" w:color="auto" w:fill="FFFFFF"/>
        <w:spacing w:after="0" w:line="240" w:lineRule="auto"/>
        <w:rPr>
          <w:rFonts w:ascii="Times New Roman" w:eastAsia="MS Mincho" w:hAnsi="Times New Roman"/>
          <w:lang w:val="lt-LT" w:eastAsia="lt-LT"/>
        </w:rPr>
      </w:pPr>
    </w:p>
    <w:p w:rsidR="001C3420" w:rsidRPr="0018337B" w:rsidRDefault="001C3420" w:rsidP="001C3420">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Ruošimo instrukcijos</w:t>
      </w:r>
    </w:p>
    <w:p w:rsidR="001C3420" w:rsidRPr="0018337B" w:rsidRDefault="001C3420" w:rsidP="001C3420">
      <w:pPr>
        <w:pStyle w:val="Sraopastraipa"/>
        <w:numPr>
          <w:ilvl w:val="0"/>
          <w:numId w:val="5"/>
        </w:numPr>
        <w:shd w:val="clear" w:color="auto" w:fill="FFFFFF"/>
        <w:ind w:left="567" w:hanging="567"/>
      </w:pPr>
      <w:r w:rsidRPr="0018337B">
        <w:t xml:space="preserve">Nuimkite </w:t>
      </w:r>
      <w:proofErr w:type="spellStart"/>
      <w:r w:rsidRPr="0018337B">
        <w:t>liofilizuotų</w:t>
      </w:r>
      <w:proofErr w:type="spellEnd"/>
      <w:r w:rsidRPr="0018337B">
        <w:t xml:space="preserve"> miltelių flakono apsauginę plėvelę.</w:t>
      </w:r>
    </w:p>
    <w:p w:rsidR="001C3420" w:rsidRPr="0018337B" w:rsidRDefault="001C3420" w:rsidP="001C3420">
      <w:pPr>
        <w:pStyle w:val="Sraopastraipa"/>
        <w:numPr>
          <w:ilvl w:val="0"/>
          <w:numId w:val="5"/>
        </w:numPr>
        <w:shd w:val="clear" w:color="auto" w:fill="FFFFFF"/>
        <w:ind w:left="567" w:hanging="567"/>
      </w:pPr>
      <w:r w:rsidRPr="0018337B">
        <w:t>Stūmoklį (jei jis tiekiamas atskirai) įsukite į švirkštą.</w:t>
      </w:r>
    </w:p>
    <w:p w:rsidR="001C3420" w:rsidRPr="0018337B" w:rsidRDefault="001C3420" w:rsidP="001C3420">
      <w:pPr>
        <w:pStyle w:val="Sraopastraipa"/>
        <w:numPr>
          <w:ilvl w:val="0"/>
          <w:numId w:val="5"/>
        </w:numPr>
        <w:shd w:val="clear" w:color="auto" w:fill="FFFFFF"/>
        <w:ind w:left="567" w:hanging="567"/>
      </w:pPr>
      <w:r w:rsidRPr="0018337B">
        <w:t>Prie švirkšto prijunkite paruošimo adatą (jei švirkštas yra be prijungtos adatos).</w:t>
      </w:r>
    </w:p>
    <w:p w:rsidR="001C3420" w:rsidRPr="0018337B" w:rsidRDefault="001C3420" w:rsidP="001C3420">
      <w:pPr>
        <w:pStyle w:val="Sraopastraipa"/>
        <w:numPr>
          <w:ilvl w:val="0"/>
          <w:numId w:val="5"/>
        </w:numPr>
        <w:shd w:val="clear" w:color="auto" w:fill="FFFFFF"/>
        <w:ind w:left="567" w:hanging="567"/>
      </w:pPr>
      <w:r w:rsidRPr="0018337B">
        <w:t xml:space="preserve">Tirpiklį sušvirkškite į </w:t>
      </w:r>
      <w:proofErr w:type="spellStart"/>
      <w:r w:rsidRPr="0018337B">
        <w:t>liofilizuotų</w:t>
      </w:r>
      <w:proofErr w:type="spellEnd"/>
      <w:r w:rsidRPr="0018337B">
        <w:t xml:space="preserve"> miltelių flakoną.</w:t>
      </w:r>
    </w:p>
    <w:p w:rsidR="001C3420" w:rsidRPr="0018337B" w:rsidRDefault="001C3420" w:rsidP="001C3420">
      <w:pPr>
        <w:pStyle w:val="Sraopastraipa"/>
        <w:numPr>
          <w:ilvl w:val="0"/>
          <w:numId w:val="5"/>
        </w:numPr>
        <w:shd w:val="clear" w:color="auto" w:fill="FFFFFF"/>
        <w:ind w:left="567" w:hanging="567"/>
      </w:pPr>
      <w:r w:rsidRPr="0018337B">
        <w:t>Flakoną švelniai pasukinėkite, kol susidarys homogeniška miltelių suspensija.</w:t>
      </w:r>
    </w:p>
    <w:p w:rsidR="001C3420" w:rsidRPr="0018337B" w:rsidRDefault="001C3420" w:rsidP="001C3420">
      <w:pPr>
        <w:pStyle w:val="Sraopastraipa"/>
        <w:numPr>
          <w:ilvl w:val="0"/>
          <w:numId w:val="5"/>
        </w:numPr>
        <w:shd w:val="clear" w:color="auto" w:fill="FFFFFF"/>
        <w:ind w:left="567" w:hanging="567"/>
      </w:pPr>
      <w:r w:rsidRPr="0018337B">
        <w:t>Paruošta vakcina turi būti skaidri ir homogeniška, joje neturi būti dalelių.</w:t>
      </w:r>
    </w:p>
    <w:p w:rsidR="001C3420" w:rsidRPr="0018337B" w:rsidRDefault="001C3420" w:rsidP="001C3420">
      <w:pPr>
        <w:pStyle w:val="Sraopastraipa"/>
        <w:numPr>
          <w:ilvl w:val="0"/>
          <w:numId w:val="5"/>
        </w:numPr>
        <w:shd w:val="clear" w:color="auto" w:fill="FFFFFF"/>
        <w:ind w:left="851" w:hanging="567"/>
      </w:pPr>
      <w:r w:rsidRPr="0018337B">
        <w:t>Švirkštui su prijungta adata</w:t>
      </w:r>
    </w:p>
    <w:p w:rsidR="001C3420" w:rsidRPr="0018337B" w:rsidRDefault="001C3420" w:rsidP="001C3420">
      <w:pPr>
        <w:pStyle w:val="Sraopastraipa"/>
        <w:numPr>
          <w:ilvl w:val="0"/>
          <w:numId w:val="6"/>
        </w:numPr>
        <w:shd w:val="clear" w:color="auto" w:fill="FFFFFF"/>
        <w:tabs>
          <w:tab w:val="left" w:pos="1134"/>
        </w:tabs>
        <w:ind w:left="1418" w:hanging="709"/>
      </w:pPr>
      <w:r w:rsidRPr="0018337B">
        <w:t>Nuimkite ir išmeskite vakcinos paruošimui naudotą švirkštą.</w:t>
      </w:r>
    </w:p>
    <w:p w:rsidR="001C3420" w:rsidRPr="0018337B" w:rsidRDefault="001C3420" w:rsidP="001C3420">
      <w:pPr>
        <w:pStyle w:val="Sraopastraipa"/>
        <w:numPr>
          <w:ilvl w:val="0"/>
          <w:numId w:val="6"/>
        </w:numPr>
        <w:shd w:val="clear" w:color="auto" w:fill="FFFFFF"/>
        <w:tabs>
          <w:tab w:val="left" w:pos="1134"/>
        </w:tabs>
        <w:ind w:left="1134" w:hanging="425"/>
      </w:pPr>
      <w:r w:rsidRPr="0018337B">
        <w:t>Paruoštai vakcinai įtraukti naudokite naują švirkštą su nauja adata.</w:t>
      </w:r>
    </w:p>
    <w:p w:rsidR="001C3420" w:rsidRPr="0018337B" w:rsidRDefault="001C3420" w:rsidP="001C3420">
      <w:pPr>
        <w:pStyle w:val="Sraopastraipa"/>
        <w:numPr>
          <w:ilvl w:val="0"/>
          <w:numId w:val="5"/>
        </w:numPr>
        <w:shd w:val="clear" w:color="auto" w:fill="FFFFFF"/>
        <w:ind w:left="851" w:hanging="567"/>
      </w:pPr>
      <w:r w:rsidRPr="0018337B">
        <w:t>Švirkštui be prijungtos adatos</w:t>
      </w:r>
    </w:p>
    <w:p w:rsidR="001C3420" w:rsidRPr="0018337B" w:rsidRDefault="001C3420" w:rsidP="001C3420">
      <w:pPr>
        <w:pStyle w:val="Sraopastraipa"/>
        <w:numPr>
          <w:ilvl w:val="0"/>
          <w:numId w:val="6"/>
        </w:numPr>
        <w:shd w:val="clear" w:color="auto" w:fill="FFFFFF"/>
        <w:tabs>
          <w:tab w:val="left" w:pos="1134"/>
        </w:tabs>
        <w:ind w:left="1418" w:hanging="709"/>
      </w:pPr>
      <w:r w:rsidRPr="0018337B">
        <w:t xml:space="preserve">Naudodami švirkštą įtraukite suspensiją. </w:t>
      </w:r>
    </w:p>
    <w:p w:rsidR="001C3420" w:rsidRPr="0018337B" w:rsidRDefault="001C3420" w:rsidP="001C3420">
      <w:pPr>
        <w:pStyle w:val="Sraopastraipa"/>
        <w:numPr>
          <w:ilvl w:val="0"/>
          <w:numId w:val="5"/>
        </w:numPr>
        <w:shd w:val="clear" w:color="auto" w:fill="FFFFFF"/>
        <w:ind w:left="567" w:hanging="567"/>
      </w:pPr>
      <w:r w:rsidRPr="0018337B">
        <w:t>Paruoštos vakcinos įtraukimui naudotą adatą pakeiskite nauja adata injekcijai į raumenis arba į odą. Vakcinos švirkštimui skirtos adatos ilgis turi būti pritaikytas pacientui.</w:t>
      </w:r>
    </w:p>
    <w:p w:rsidR="001C3420" w:rsidRPr="00AD6490" w:rsidRDefault="001C3420" w:rsidP="001C3420">
      <w:pPr>
        <w:shd w:val="clear" w:color="auto" w:fill="FFFFFF"/>
        <w:spacing w:after="0" w:line="240" w:lineRule="auto"/>
        <w:rPr>
          <w:rFonts w:ascii="Times New Roman" w:hAnsi="Times New Roman"/>
          <w:lang w:val="lt-LT"/>
        </w:rPr>
      </w:pPr>
    </w:p>
    <w:p w:rsidR="001C3420" w:rsidRPr="0018337B" w:rsidRDefault="001C3420" w:rsidP="001C3420">
      <w:pPr>
        <w:shd w:val="clear" w:color="auto" w:fill="FFFFFF"/>
        <w:spacing w:after="0" w:line="240" w:lineRule="auto"/>
        <w:rPr>
          <w:rFonts w:ascii="Times New Roman" w:eastAsia="MS Mincho" w:hAnsi="Times New Roman"/>
          <w:u w:val="single"/>
          <w:lang w:val="lt-LT" w:eastAsia="lt-LT"/>
        </w:rPr>
      </w:pPr>
      <w:r w:rsidRPr="0018337B">
        <w:rPr>
          <w:rFonts w:ascii="Times New Roman" w:eastAsia="MS Mincho" w:hAnsi="Times New Roman"/>
          <w:u w:val="single"/>
          <w:lang w:val="lt-LT" w:eastAsia="lt-LT"/>
        </w:rPr>
        <w:t>Ampulės</w:t>
      </w:r>
    </w:p>
    <w:p w:rsidR="001C3420" w:rsidRPr="0018337B" w:rsidRDefault="001C3420" w:rsidP="001C3420">
      <w:pPr>
        <w:shd w:val="clear" w:color="auto" w:fill="FFFFFF"/>
        <w:spacing w:after="0" w:line="240" w:lineRule="auto"/>
        <w:rPr>
          <w:rFonts w:ascii="Times New Roman" w:eastAsia="MS Mincho" w:hAnsi="Times New Roman"/>
          <w:lang w:val="lt-LT" w:eastAsia="lt-LT"/>
        </w:rPr>
      </w:pPr>
    </w:p>
    <w:p w:rsidR="001C3420" w:rsidRPr="0018337B" w:rsidRDefault="001C3420" w:rsidP="001C3420">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Ruošimo instrukcijos</w:t>
      </w:r>
    </w:p>
    <w:p w:rsidR="001C3420" w:rsidRPr="0018337B" w:rsidRDefault="001C3420" w:rsidP="001C3420">
      <w:pPr>
        <w:pStyle w:val="Sraopastraipa"/>
        <w:numPr>
          <w:ilvl w:val="0"/>
          <w:numId w:val="5"/>
        </w:numPr>
        <w:shd w:val="clear" w:color="auto" w:fill="FFFFFF"/>
        <w:ind w:left="567" w:hanging="567"/>
      </w:pPr>
      <w:r w:rsidRPr="0018337B">
        <w:t xml:space="preserve">Nuimkite </w:t>
      </w:r>
      <w:proofErr w:type="spellStart"/>
      <w:r w:rsidRPr="0018337B">
        <w:t>liofilizuotų</w:t>
      </w:r>
      <w:proofErr w:type="spellEnd"/>
      <w:r w:rsidRPr="0018337B">
        <w:t xml:space="preserve"> miltelių flakono apsauginę plėvelę.</w:t>
      </w:r>
    </w:p>
    <w:p w:rsidR="001C3420" w:rsidRPr="0018337B" w:rsidRDefault="001C3420" w:rsidP="001C3420">
      <w:pPr>
        <w:pStyle w:val="Sraopastraipa"/>
        <w:numPr>
          <w:ilvl w:val="0"/>
          <w:numId w:val="5"/>
        </w:numPr>
        <w:shd w:val="clear" w:color="auto" w:fill="FFFFFF"/>
        <w:ind w:left="567" w:hanging="567"/>
      </w:pPr>
      <w:r w:rsidRPr="0018337B">
        <w:t>Nulaužkite ampulės viršūnę. Tirpiklį įtraukite į švirkštą.</w:t>
      </w:r>
    </w:p>
    <w:p w:rsidR="001C3420" w:rsidRPr="0018337B" w:rsidRDefault="001C3420" w:rsidP="001C3420">
      <w:pPr>
        <w:pStyle w:val="Sraopastraipa"/>
        <w:numPr>
          <w:ilvl w:val="0"/>
          <w:numId w:val="5"/>
        </w:numPr>
        <w:shd w:val="clear" w:color="auto" w:fill="FFFFFF"/>
        <w:ind w:left="567" w:hanging="567"/>
      </w:pPr>
      <w:r w:rsidRPr="0018337B">
        <w:t xml:space="preserve">Tirpiklį sušvirkškite į </w:t>
      </w:r>
      <w:proofErr w:type="spellStart"/>
      <w:r w:rsidRPr="0018337B">
        <w:t>liofilizuotų</w:t>
      </w:r>
      <w:proofErr w:type="spellEnd"/>
      <w:r w:rsidRPr="0018337B">
        <w:t xml:space="preserve"> miltelių flakoną.</w:t>
      </w:r>
    </w:p>
    <w:p w:rsidR="001C3420" w:rsidRPr="0018337B" w:rsidRDefault="001C3420" w:rsidP="001C3420">
      <w:pPr>
        <w:pStyle w:val="Sraopastraipa"/>
        <w:numPr>
          <w:ilvl w:val="0"/>
          <w:numId w:val="5"/>
        </w:numPr>
        <w:shd w:val="clear" w:color="auto" w:fill="FFFFFF"/>
        <w:ind w:left="567" w:hanging="567"/>
      </w:pPr>
      <w:r w:rsidRPr="0018337B">
        <w:t>Flakoną švelniai pasukinėkite, kol susidarys homogeniška miltelių suspensija.</w:t>
      </w:r>
    </w:p>
    <w:p w:rsidR="001C3420" w:rsidRPr="0018337B" w:rsidRDefault="001C3420" w:rsidP="001C3420">
      <w:pPr>
        <w:pStyle w:val="Sraopastraipa"/>
        <w:numPr>
          <w:ilvl w:val="0"/>
          <w:numId w:val="5"/>
        </w:numPr>
        <w:shd w:val="clear" w:color="auto" w:fill="FFFFFF"/>
        <w:ind w:left="567" w:hanging="567"/>
      </w:pPr>
      <w:r w:rsidRPr="0018337B">
        <w:t>Paruošta vakcina turi būti skaidri ir homogeniška, joje neturi būti dalelių.</w:t>
      </w:r>
    </w:p>
    <w:p w:rsidR="001C3420" w:rsidRPr="0018337B" w:rsidRDefault="001C3420" w:rsidP="001C3420">
      <w:pPr>
        <w:pStyle w:val="Sraopastraipa"/>
        <w:numPr>
          <w:ilvl w:val="0"/>
          <w:numId w:val="5"/>
        </w:numPr>
        <w:shd w:val="clear" w:color="auto" w:fill="FFFFFF"/>
        <w:ind w:left="567" w:hanging="567"/>
      </w:pPr>
      <w:r w:rsidRPr="0018337B">
        <w:t>Naudodami švirkštą įtraukite suspensiją.</w:t>
      </w:r>
    </w:p>
    <w:p w:rsidR="001C3420" w:rsidRPr="0018337B" w:rsidRDefault="001C3420" w:rsidP="001C3420">
      <w:pPr>
        <w:pStyle w:val="Sraopastraipa"/>
        <w:numPr>
          <w:ilvl w:val="0"/>
          <w:numId w:val="5"/>
        </w:numPr>
        <w:shd w:val="clear" w:color="auto" w:fill="FFFFFF"/>
        <w:ind w:left="567" w:hanging="567"/>
      </w:pPr>
      <w:r w:rsidRPr="0018337B">
        <w:t>Paruoštos vakcinos įtraukimui naudotą adatą pakeiskite nauja adata injekcijai į raumenis arba į odą. Vakcinos švirkštimui skirtos adatos ilgis turi būti pritaikytas pacientui.</w:t>
      </w:r>
    </w:p>
    <w:p w:rsidR="001C3420" w:rsidRPr="0018337B" w:rsidRDefault="001C3420" w:rsidP="001C3420">
      <w:pPr>
        <w:shd w:val="clear" w:color="auto" w:fill="FFFFFF"/>
        <w:autoSpaceDE w:val="0"/>
        <w:autoSpaceDN w:val="0"/>
        <w:adjustRightInd w:val="0"/>
        <w:spacing w:after="0" w:line="240" w:lineRule="auto"/>
        <w:rPr>
          <w:rFonts w:ascii="Times New Roman" w:eastAsia="MS Mincho" w:hAnsi="Times New Roman"/>
          <w:i/>
          <w:iCs/>
          <w:lang w:val="lt-LT" w:eastAsia="lt-LT"/>
        </w:rPr>
      </w:pPr>
    </w:p>
    <w:p w:rsidR="001C3420" w:rsidRPr="0018337B" w:rsidRDefault="001C3420" w:rsidP="001C3420">
      <w:pPr>
        <w:shd w:val="clear" w:color="auto" w:fill="FFFFFF"/>
        <w:autoSpaceDE w:val="0"/>
        <w:autoSpaceDN w:val="0"/>
        <w:adjustRightInd w:val="0"/>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Paruoštos vakcinos negalima vartoti, jei joje matomos bet kokios dalelės arba paruoštos vakcinos išvaizda skiriasi nuo aukščiau aprašytos.</w:t>
      </w:r>
    </w:p>
    <w:p w:rsidR="001C3420" w:rsidRPr="0018337B" w:rsidRDefault="001C3420" w:rsidP="001C3420">
      <w:pPr>
        <w:shd w:val="clear" w:color="auto" w:fill="FFFFFF"/>
        <w:spacing w:after="0" w:line="240" w:lineRule="auto"/>
        <w:rPr>
          <w:rFonts w:ascii="Times New Roman" w:eastAsia="MS Mincho" w:hAnsi="Times New Roman"/>
          <w:lang w:val="lt-LT" w:eastAsia="lt-LT"/>
        </w:rPr>
      </w:pPr>
    </w:p>
    <w:p w:rsidR="001C3420" w:rsidRPr="0018337B" w:rsidRDefault="001C3420" w:rsidP="001C3420">
      <w:pPr>
        <w:shd w:val="clear" w:color="auto" w:fill="FFFFFF"/>
        <w:autoSpaceDE w:val="0"/>
        <w:autoSpaceDN w:val="0"/>
        <w:adjustRightInd w:val="0"/>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Jei VERORAB </w:t>
      </w:r>
      <w:r w:rsidRPr="0018337B">
        <w:rPr>
          <w:rFonts w:ascii="Times New Roman" w:eastAsia="MS Mincho" w:hAnsi="Times New Roman"/>
          <w:b/>
          <w:bCs/>
          <w:lang w:val="lt-LT" w:eastAsia="lt-LT"/>
        </w:rPr>
        <w:t>vartojamas į raumenis</w:t>
      </w:r>
      <w:r w:rsidRPr="0018337B">
        <w:rPr>
          <w:rFonts w:ascii="Times New Roman" w:eastAsia="MS Mincho" w:hAnsi="Times New Roman"/>
          <w:lang w:val="lt-LT" w:eastAsia="lt-LT"/>
        </w:rPr>
        <w:t>, paruoštą vaistinį preparatą būtina suleisti nedelsiant.</w:t>
      </w:r>
    </w:p>
    <w:p w:rsidR="001C3420" w:rsidRPr="0018337B" w:rsidRDefault="001C3420" w:rsidP="001C3420">
      <w:pPr>
        <w:shd w:val="clear" w:color="auto" w:fill="FFFFFF"/>
        <w:autoSpaceDE w:val="0"/>
        <w:autoSpaceDN w:val="0"/>
        <w:adjustRightInd w:val="0"/>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 xml:space="preserve">Jei VERORAB </w:t>
      </w:r>
      <w:r w:rsidRPr="0028520B">
        <w:rPr>
          <w:rFonts w:ascii="Times New Roman" w:eastAsia="MS Mincho" w:hAnsi="Times New Roman"/>
          <w:lang w:val="lt-LT" w:eastAsia="lt-LT"/>
        </w:rPr>
        <w:t xml:space="preserve">vartojamas į odą, </w:t>
      </w:r>
      <w:r w:rsidRPr="0018337B">
        <w:rPr>
          <w:rFonts w:ascii="Times New Roman" w:eastAsia="MS Mincho" w:hAnsi="Times New Roman"/>
          <w:lang w:val="lt-LT" w:eastAsia="lt-LT"/>
        </w:rPr>
        <w:t xml:space="preserve">po paruošimo vakciną ne aukštesnėje kaip 25 °C temperatūroje ir nuo šviesos apsaugotoje vietoje galima laikyti iki 6 valandų. Po ištirpinimo 0,5 ml tirpiklio, naudojant </w:t>
      </w:r>
      <w:proofErr w:type="spellStart"/>
      <w:r w:rsidRPr="0018337B">
        <w:rPr>
          <w:rFonts w:ascii="Times New Roman" w:eastAsia="MS Mincho" w:hAnsi="Times New Roman"/>
          <w:lang w:val="lt-LT" w:eastAsia="lt-LT"/>
        </w:rPr>
        <w:t>aseptinę</w:t>
      </w:r>
      <w:proofErr w:type="spellEnd"/>
      <w:r w:rsidRPr="0018337B">
        <w:rPr>
          <w:rFonts w:ascii="Times New Roman" w:eastAsia="MS Mincho" w:hAnsi="Times New Roman"/>
          <w:lang w:val="lt-LT" w:eastAsia="lt-LT"/>
        </w:rPr>
        <w:t xml:space="preserve"> techniką, iš flakono reikia įtraukti 0,1 ml vakcinos dozės. Likutį galima panaudoti kitam pacientui. Prieš kiekvieną įtraukimą flakoną reikia švelniai pasukioti, kol susidarys vienalytė suspensija. Kiekvienos vakcinos dozės įtraukimui ir suleidimui reikia naudoti naują sterilią adatą ir naują sterilų švirkštą kiekvienam pacientui, siekiant išvengti kryžminės infekcijos. Nesuvartotą vakciną po 6 valandų būtina sunaikinti.</w:t>
      </w:r>
    </w:p>
    <w:p w:rsidR="001C3420" w:rsidRPr="0018337B" w:rsidRDefault="001C3420" w:rsidP="001C3420">
      <w:pPr>
        <w:shd w:val="clear" w:color="auto" w:fill="FFFFFF"/>
        <w:spacing w:after="0" w:line="240" w:lineRule="auto"/>
        <w:rPr>
          <w:rFonts w:ascii="Times New Roman" w:eastAsia="MS Mincho" w:hAnsi="Times New Roman"/>
          <w:b/>
          <w:lang w:val="lt-LT" w:eastAsia="lt-LT"/>
        </w:rPr>
      </w:pPr>
    </w:p>
    <w:p w:rsidR="001C3420" w:rsidRPr="00AD6490" w:rsidRDefault="001C3420" w:rsidP="001C3420">
      <w:pPr>
        <w:shd w:val="clear" w:color="auto" w:fill="FFFFFF"/>
        <w:spacing w:after="0" w:line="240" w:lineRule="auto"/>
        <w:rPr>
          <w:rFonts w:ascii="Times New Roman" w:hAnsi="Times New Roman"/>
          <w:lang w:val="lt-LT"/>
        </w:rPr>
      </w:pPr>
      <w:r w:rsidRPr="0018337B">
        <w:rPr>
          <w:rFonts w:ascii="Times New Roman" w:eastAsia="MS Mincho" w:hAnsi="Times New Roman"/>
          <w:lang w:val="lt-LT" w:eastAsia="lt-LT"/>
        </w:rPr>
        <w:t>Nesuvartotą vaistinį preparatą ar atliekas reikia tvarkyti laikantis vietinių reikalavimų.</w:t>
      </w:r>
    </w:p>
    <w:p w:rsidR="001C3420" w:rsidRPr="0018337B" w:rsidRDefault="001C3420" w:rsidP="001C3420">
      <w:pPr>
        <w:shd w:val="clear" w:color="auto" w:fill="FFFFFF"/>
        <w:spacing w:after="0" w:line="240" w:lineRule="auto"/>
        <w:rPr>
          <w:rFonts w:ascii="Times New Roman" w:eastAsia="MS Mincho" w:hAnsi="Times New Roman"/>
          <w:lang w:val="lt-LT" w:eastAsia="lt-LT"/>
        </w:rPr>
      </w:pPr>
      <w:r w:rsidRPr="0018337B">
        <w:rPr>
          <w:rFonts w:ascii="Times New Roman" w:eastAsia="MS Mincho" w:hAnsi="Times New Roman"/>
          <w:lang w:val="lt-LT" w:eastAsia="lt-LT"/>
        </w:rPr>
        <w:t>Šis vaistinis preparatas yra receptinis.</w:t>
      </w:r>
    </w:p>
    <w:p w:rsidR="001C3420" w:rsidRPr="0018337B" w:rsidRDefault="001C3420" w:rsidP="001C3420">
      <w:pPr>
        <w:shd w:val="clear" w:color="auto" w:fill="FFFFFF"/>
        <w:autoSpaceDE w:val="0"/>
        <w:autoSpaceDN w:val="0"/>
        <w:adjustRightInd w:val="0"/>
        <w:spacing w:after="0" w:line="240" w:lineRule="auto"/>
        <w:rPr>
          <w:rFonts w:ascii="Times New Roman" w:eastAsia="MS Mincho" w:hAnsi="Times New Roman"/>
          <w:i/>
          <w:iCs/>
          <w:lang w:val="lt-LT" w:eastAsia="lt-LT"/>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8D44E4"/>
    <w:multiLevelType w:val="hybridMultilevel"/>
    <w:tmpl w:val="81D2CDBE"/>
    <w:lvl w:ilvl="0" w:tplc="E8BAEDBA">
      <w:start w:val="2"/>
      <w:numFmt w:val="bullet"/>
      <w:lvlText w:val="-"/>
      <w:lvlJc w:val="left"/>
      <w:pPr>
        <w:tabs>
          <w:tab w:val="num" w:pos="540"/>
        </w:tabs>
        <w:ind w:left="540" w:hanging="360"/>
      </w:pPr>
      <w:rPr>
        <w:rFonts w:ascii="Times New Roman" w:eastAsia="Times New Roman" w:hAnsi="Times New Roman" w:cs="Times New Roman"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FF30295"/>
    <w:multiLevelType w:val="hybridMultilevel"/>
    <w:tmpl w:val="CF905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7727F7"/>
    <w:multiLevelType w:val="hybridMultilevel"/>
    <w:tmpl w:val="B10CCF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6A47FF"/>
    <w:multiLevelType w:val="hybridMultilevel"/>
    <w:tmpl w:val="F93AC996"/>
    <w:lvl w:ilvl="0" w:tplc="F7A62C8C">
      <w:start w:val="1"/>
      <w:numFmt w:val="decimal"/>
      <w:lvlText w:val="%1."/>
      <w:lvlJc w:val="left"/>
      <w:pPr>
        <w:tabs>
          <w:tab w:val="num" w:pos="567"/>
        </w:tabs>
        <w:ind w:left="567" w:hanging="567"/>
      </w:pPr>
      <w:rPr>
        <w:rFonts w:hint="default"/>
      </w:rPr>
    </w:lvl>
    <w:lvl w:ilvl="1" w:tplc="6832C4B8">
      <w:numFmt w:val="none"/>
      <w:lvlText w:val=""/>
      <w:lvlJc w:val="left"/>
      <w:pPr>
        <w:tabs>
          <w:tab w:val="num" w:pos="360"/>
        </w:tabs>
      </w:pPr>
    </w:lvl>
    <w:lvl w:ilvl="2" w:tplc="6EFADFAE">
      <w:numFmt w:val="none"/>
      <w:lvlText w:val=""/>
      <w:lvlJc w:val="left"/>
      <w:pPr>
        <w:tabs>
          <w:tab w:val="num" w:pos="360"/>
        </w:tabs>
      </w:pPr>
    </w:lvl>
    <w:lvl w:ilvl="3" w:tplc="B5483900">
      <w:numFmt w:val="none"/>
      <w:lvlText w:val=""/>
      <w:lvlJc w:val="left"/>
      <w:pPr>
        <w:tabs>
          <w:tab w:val="num" w:pos="360"/>
        </w:tabs>
      </w:pPr>
    </w:lvl>
    <w:lvl w:ilvl="4" w:tplc="33B4E84E">
      <w:numFmt w:val="none"/>
      <w:lvlText w:val=""/>
      <w:lvlJc w:val="left"/>
      <w:pPr>
        <w:tabs>
          <w:tab w:val="num" w:pos="360"/>
        </w:tabs>
      </w:pPr>
    </w:lvl>
    <w:lvl w:ilvl="5" w:tplc="9D1E051C">
      <w:numFmt w:val="none"/>
      <w:lvlText w:val=""/>
      <w:lvlJc w:val="left"/>
      <w:pPr>
        <w:tabs>
          <w:tab w:val="num" w:pos="360"/>
        </w:tabs>
      </w:pPr>
    </w:lvl>
    <w:lvl w:ilvl="6" w:tplc="49942162">
      <w:numFmt w:val="none"/>
      <w:lvlText w:val=""/>
      <w:lvlJc w:val="left"/>
      <w:pPr>
        <w:tabs>
          <w:tab w:val="num" w:pos="360"/>
        </w:tabs>
      </w:pPr>
    </w:lvl>
    <w:lvl w:ilvl="7" w:tplc="FACE5EA4">
      <w:numFmt w:val="none"/>
      <w:lvlText w:val=""/>
      <w:lvlJc w:val="left"/>
      <w:pPr>
        <w:tabs>
          <w:tab w:val="num" w:pos="360"/>
        </w:tabs>
      </w:pPr>
    </w:lvl>
    <w:lvl w:ilvl="8" w:tplc="27428186">
      <w:numFmt w:val="none"/>
      <w:lvlText w:val=""/>
      <w:lvlJc w:val="left"/>
      <w:pPr>
        <w:tabs>
          <w:tab w:val="num" w:pos="360"/>
        </w:tabs>
      </w:pPr>
    </w:lvl>
  </w:abstractNum>
  <w:abstractNum w:abstractNumId="5" w15:restartNumberingAfterBreak="0">
    <w:nsid w:val="31DB6B3A"/>
    <w:multiLevelType w:val="hybridMultilevel"/>
    <w:tmpl w:val="8CFAD1E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91CE2A7C">
      <w:numFmt w:val="bullet"/>
      <w:lvlText w:val="•"/>
      <w:lvlJc w:val="left"/>
      <w:pPr>
        <w:ind w:left="2160" w:hanging="360"/>
      </w:pPr>
      <w:rPr>
        <w:rFonts w:ascii="Times New Roman" w:eastAsia="MS Mincho"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8D2BD8"/>
    <w:multiLevelType w:val="hybridMultilevel"/>
    <w:tmpl w:val="7130C93E"/>
    <w:lvl w:ilvl="0" w:tplc="F588E48A">
      <w:start w:val="1"/>
      <w:numFmt w:val="lowerLetter"/>
      <w:lvlText w:val="(%1)"/>
      <w:lvlJc w:val="left"/>
      <w:pPr>
        <w:tabs>
          <w:tab w:val="num" w:pos="360"/>
        </w:tabs>
        <w:ind w:left="360" w:hanging="360"/>
      </w:pPr>
      <w:rPr>
        <w:rFonts w:hint="default"/>
        <w:vertAlign w:val="superscript"/>
      </w:rPr>
    </w:lvl>
    <w:lvl w:ilvl="1" w:tplc="CDF6124A">
      <w:start w:val="5"/>
      <w:numFmt w:val="decimal"/>
      <w:lvlText w:val="%2."/>
      <w:lvlJc w:val="left"/>
      <w:pPr>
        <w:tabs>
          <w:tab w:val="num" w:pos="1222"/>
        </w:tabs>
        <w:ind w:left="1222" w:hanging="360"/>
      </w:pPr>
      <w:rPr>
        <w:rFonts w:hint="default"/>
      </w:r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7" w15:restartNumberingAfterBreak="0">
    <w:nsid w:val="55DB780B"/>
    <w:multiLevelType w:val="hybridMultilevel"/>
    <w:tmpl w:val="3ADA3A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lvlOverride w:ilvl="0">
      <w:lvl w:ilvl="0">
        <w:start w:val="1"/>
        <w:numFmt w:val="bullet"/>
        <w:lvlText w:val="-"/>
        <w:lvlJc w:val="left"/>
        <w:pPr>
          <w:ind w:left="360" w:hanging="360"/>
        </w:pPr>
      </w:lvl>
    </w:lvlOverride>
  </w:num>
  <w:num w:numId="4">
    <w:abstractNumId w:val="3"/>
  </w:num>
  <w:num w:numId="5">
    <w:abstractNumId w:val="7"/>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20"/>
    <w:rsid w:val="00072F85"/>
    <w:rsid w:val="000A5E72"/>
    <w:rsid w:val="000A7B60"/>
    <w:rsid w:val="00181364"/>
    <w:rsid w:val="001C3420"/>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5AA09-123C-4916-9137-EBB002AC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3420"/>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C3420"/>
    <w:pPr>
      <w:spacing w:after="0" w:line="240" w:lineRule="auto"/>
      <w:ind w:left="720"/>
      <w:contextualSpacing/>
    </w:pPr>
    <w:rPr>
      <w:rFonts w:ascii="Times New Roman" w:eastAsia="MS Mincho" w:hAnsi="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15874</Words>
  <Characters>9049</Characters>
  <Application>Microsoft Office Word</Application>
  <DocSecurity>0</DocSecurity>
  <Lines>75</Lines>
  <Paragraphs>49</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4.	galimas šalutinis poveikis </vt:lpstr>
      <vt:lpstr/>
      <vt:lpstr>Ši vakcina, kaip ir visi kiti vaistai, gali sukelti šalutinį poveikį, nors jis p</vt:lpstr>
      <vt:lpstr>    6.	Pakuotės turinys ir kita informacija </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2025-02-07T08:45:00Z</dcterms:created>
  <dcterms:modified xsi:type="dcterms:W3CDTF">2025-02-07T08:45:00Z</dcterms:modified>
</cp:coreProperties>
</file>