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AE9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CF8C16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E2197A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9C43498"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7226AE8"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E6C2F42"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75DBCCF"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221362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F265D2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DD0F18C"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3CF40C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0F5FA78"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796D37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03C5307"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54A0D9C"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4F8D9E4"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9CBA67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4BEFF1F"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E4E2FD0"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88D1999"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bookmarkStart w:id="0" w:name="_Toc129243262"/>
      <w:bookmarkStart w:id="1" w:name="_Toc129243137"/>
    </w:p>
    <w:p w14:paraId="581BF705" w14:textId="77777777" w:rsidR="00F448B4" w:rsidRPr="00EB753A" w:rsidRDefault="00F448B4" w:rsidP="00F448B4">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EB753A">
        <w:rPr>
          <w:rFonts w:ascii="Times New Roman" w:eastAsia="Times New Roman" w:hAnsi="Times New Roman" w:cs="Times New Roman"/>
          <w:b/>
          <w:caps/>
          <w:kern w:val="0"/>
          <w:sz w:val="22"/>
          <w:szCs w:val="22"/>
          <w:lang w:eastAsia="lt-LT"/>
          <w14:ligatures w14:val="none"/>
        </w:rPr>
        <w:t>B. PAKUOTĖS LAPELIS</w:t>
      </w:r>
      <w:bookmarkEnd w:id="0"/>
      <w:bookmarkEnd w:id="1"/>
    </w:p>
    <w:p w14:paraId="43E05F25" w14:textId="77777777" w:rsidR="00F448B4" w:rsidRPr="00EB753A" w:rsidRDefault="00F448B4" w:rsidP="00F448B4">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EB753A">
        <w:rPr>
          <w:rFonts w:ascii="Times New Roman" w:eastAsia="Times New Roman" w:hAnsi="Times New Roman" w:cs="Times New Roman"/>
          <w:b/>
          <w:caps/>
          <w:kern w:val="0"/>
          <w:sz w:val="22"/>
          <w:szCs w:val="22"/>
          <w:lang w:eastAsia="lt-LT"/>
          <w14:ligatures w14:val="none"/>
        </w:rPr>
        <w:br w:type="page"/>
      </w:r>
      <w:bookmarkStart w:id="2" w:name="_Toc129243263"/>
      <w:bookmarkStart w:id="3" w:name="_Toc129243138"/>
      <w:r w:rsidRPr="00EB753A">
        <w:rPr>
          <w:rFonts w:ascii="Times New Roman" w:eastAsia="Times New Roman" w:hAnsi="Times New Roman" w:cs="Times New Roman"/>
          <w:b/>
          <w:kern w:val="0"/>
          <w:sz w:val="22"/>
          <w:szCs w:val="22"/>
          <w:lang w:eastAsia="lt-LT"/>
          <w14:ligatures w14:val="none"/>
        </w:rPr>
        <w:lastRenderedPageBreak/>
        <w:t xml:space="preserve">Pakuotės lapelis: informacija </w:t>
      </w:r>
      <w:bookmarkEnd w:id="2"/>
      <w:bookmarkEnd w:id="3"/>
      <w:r w:rsidRPr="00EB753A">
        <w:rPr>
          <w:rFonts w:ascii="Times New Roman" w:eastAsia="Times New Roman" w:hAnsi="Times New Roman" w:cs="Times New Roman"/>
          <w:b/>
          <w:kern w:val="0"/>
          <w:sz w:val="22"/>
          <w:szCs w:val="22"/>
          <w:lang w:eastAsia="lt-LT"/>
          <w14:ligatures w14:val="none"/>
        </w:rPr>
        <w:t>pacientui</w:t>
      </w:r>
    </w:p>
    <w:p w14:paraId="11AEF09A"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F50F578" w14:textId="069367B0" w:rsidR="00F448B4" w:rsidRPr="00EB753A" w:rsidRDefault="00B30962" w:rsidP="00F448B4">
      <w:pPr>
        <w:widowControl w:val="0"/>
        <w:spacing w:after="0" w:line="240" w:lineRule="auto"/>
        <w:jc w:val="center"/>
        <w:rPr>
          <w:rFonts w:ascii="Times New Roman" w:eastAsia="Calibri" w:hAnsi="Times New Roman" w:cs="Times New Roman"/>
          <w:b/>
          <w:kern w:val="0"/>
          <w:sz w:val="22"/>
          <w:szCs w:val="22"/>
          <w14:ligatures w14:val="none"/>
        </w:rPr>
      </w:pPr>
      <w:r w:rsidRPr="00EB753A">
        <w:rPr>
          <w:rFonts w:ascii="Times New Roman" w:eastAsia="Calibri" w:hAnsi="Times New Roman" w:cs="Times New Roman"/>
          <w:b/>
          <w:kern w:val="0"/>
          <w:sz w:val="22"/>
          <w:szCs w:val="22"/>
          <w14:ligatures w14:val="none"/>
        </w:rPr>
        <w:t>Lansoprol</w:t>
      </w:r>
      <w:r w:rsidR="00F448B4" w:rsidRPr="00EB753A">
        <w:rPr>
          <w:rFonts w:ascii="Times New Roman" w:eastAsia="Calibri" w:hAnsi="Times New Roman" w:cs="Times New Roman"/>
          <w:b/>
          <w:kern w:val="0"/>
          <w:sz w:val="22"/>
          <w:szCs w:val="22"/>
          <w14:ligatures w14:val="none"/>
        </w:rPr>
        <w:t xml:space="preserve"> 15 mg skrandyje neirios </w:t>
      </w:r>
      <w:r w:rsidR="00F448B4" w:rsidRPr="00EB753A">
        <w:rPr>
          <w:rFonts w:ascii="Times New Roman" w:eastAsia="Calibri" w:hAnsi="Times New Roman" w:cs="Times New Roman"/>
          <w:b/>
          <w:kern w:val="0"/>
          <w:sz w:val="22"/>
          <w:szCs w:val="22"/>
          <w:lang w:eastAsia="sl-SI"/>
          <w14:ligatures w14:val="none"/>
        </w:rPr>
        <w:t>kietosios</w:t>
      </w:r>
      <w:r w:rsidR="00F448B4" w:rsidRPr="00EB753A">
        <w:rPr>
          <w:rFonts w:ascii="Times New Roman" w:eastAsia="Calibri" w:hAnsi="Times New Roman" w:cs="Times New Roman"/>
          <w:b/>
          <w:kern w:val="0"/>
          <w:sz w:val="22"/>
          <w:szCs w:val="22"/>
          <w14:ligatures w14:val="none"/>
        </w:rPr>
        <w:t xml:space="preserve"> kapsulės</w:t>
      </w:r>
    </w:p>
    <w:p w14:paraId="5FE5FF44" w14:textId="77777777" w:rsidR="00F448B4" w:rsidRPr="00EB753A" w:rsidRDefault="00F448B4" w:rsidP="00F448B4">
      <w:pPr>
        <w:widowControl w:val="0"/>
        <w:spacing w:after="0" w:line="240" w:lineRule="auto"/>
        <w:jc w:val="center"/>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lansoprazolas</w:t>
      </w:r>
    </w:p>
    <w:p w14:paraId="157ECB84"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C524B70" w14:textId="77777777" w:rsidR="00F448B4" w:rsidRPr="00EB753A" w:rsidRDefault="00F448B4" w:rsidP="00F448B4">
      <w:pPr>
        <w:widowControl w:val="0"/>
        <w:spacing w:after="0" w:line="240" w:lineRule="auto"/>
        <w:outlineLvl w:val="0"/>
        <w:rPr>
          <w:rFonts w:ascii="Times New Roman" w:eastAsia="Times New Roman" w:hAnsi="Times New Roman" w:cs="Times New Roman"/>
          <w:b/>
          <w:caps/>
          <w:kern w:val="0"/>
          <w:sz w:val="22"/>
          <w:szCs w:val="22"/>
          <w:lang w:eastAsia="sl-SI"/>
          <w14:ligatures w14:val="none"/>
        </w:rPr>
      </w:pPr>
      <w:r w:rsidRPr="00EB753A">
        <w:rPr>
          <w:rFonts w:ascii="Times New Roman" w:eastAsia="Times New Roman" w:hAnsi="Times New Roman" w:cs="Times New Roman"/>
          <w:b/>
          <w:caps/>
          <w:kern w:val="0"/>
          <w:sz w:val="22"/>
          <w:szCs w:val="22"/>
          <w:lang w:eastAsia="sl-SI"/>
          <w14:ligatures w14:val="none"/>
        </w:rPr>
        <w:t>A</w:t>
      </w:r>
      <w:r w:rsidRPr="00EB753A">
        <w:rPr>
          <w:rFonts w:ascii="Times New Roman" w:eastAsia="Times New Roman" w:hAnsi="Times New Roman" w:cs="Times New Roman"/>
          <w:b/>
          <w:kern w:val="0"/>
          <w:sz w:val="22"/>
          <w:szCs w:val="22"/>
          <w:lang w:eastAsia="sl-SI"/>
          <w14:ligatures w14:val="none"/>
        </w:rPr>
        <w:t>tidžiai perskaitykite visą šį lapelį, prieš pradėdami vartoti vaistą, nes jame pateikiama Jums svarbi informacija.</w:t>
      </w:r>
    </w:p>
    <w:p w14:paraId="3C24E247" w14:textId="77777777" w:rsidR="00F448B4" w:rsidRPr="00EB753A" w:rsidRDefault="00F448B4" w:rsidP="00FB06C7">
      <w:pPr>
        <w:widowControl w:val="0"/>
        <w:numPr>
          <w:ilvl w:val="0"/>
          <w:numId w:val="2"/>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Neišmeskite šio lapelio, nes vėl gali prireikti jį perskaityti.</w:t>
      </w:r>
    </w:p>
    <w:p w14:paraId="6E09886B" w14:textId="77777777" w:rsidR="00F448B4" w:rsidRPr="00EB753A" w:rsidRDefault="00F448B4" w:rsidP="00FB06C7">
      <w:pPr>
        <w:widowControl w:val="0"/>
        <w:numPr>
          <w:ilvl w:val="0"/>
          <w:numId w:val="2"/>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kiltų daugiau klausimų, kreipkitės į gydytoją arba vaistininką.</w:t>
      </w:r>
    </w:p>
    <w:p w14:paraId="7EC36DC6" w14:textId="77777777" w:rsidR="00F448B4" w:rsidRPr="00EB753A" w:rsidRDefault="00F448B4" w:rsidP="00FB06C7">
      <w:pPr>
        <w:widowControl w:val="0"/>
        <w:numPr>
          <w:ilvl w:val="0"/>
          <w:numId w:val="2"/>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Šis vaistas skirtas Jums, todėl kitiems žmonėms jo duoti negalima. Vaistas gali jiems pakenkti (net tiems, kurių ligos simptomai yra tokie patys kaip Jūsų).</w:t>
      </w:r>
    </w:p>
    <w:p w14:paraId="2A573D57" w14:textId="77777777" w:rsidR="00F448B4" w:rsidRPr="00EB753A" w:rsidRDefault="00F448B4" w:rsidP="00FB06C7">
      <w:pPr>
        <w:widowControl w:val="0"/>
        <w:numPr>
          <w:ilvl w:val="0"/>
          <w:numId w:val="2"/>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pasireiškė sunkus šalutinis poveikis arba pastebėjote šiame lapelyje nenurodytą šalutinį poveikį, pasakykite gydytojui arba vaistininkui. Žr. 4 skyrių.</w:t>
      </w:r>
    </w:p>
    <w:p w14:paraId="6FD9088C"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429C9CF" w14:textId="77777777" w:rsidR="00F448B4" w:rsidRPr="00EB753A" w:rsidRDefault="00F448B4" w:rsidP="00F448B4">
      <w:pPr>
        <w:widowControl w:val="0"/>
        <w:spacing w:after="0" w:line="240" w:lineRule="auto"/>
        <w:rPr>
          <w:rFonts w:ascii="Times New Roman" w:eastAsia="Calibri" w:hAnsi="Times New Roman" w:cs="Times New Roman"/>
          <w:b/>
          <w:kern w:val="0"/>
          <w:sz w:val="22"/>
          <w:szCs w:val="22"/>
          <w14:ligatures w14:val="none"/>
        </w:rPr>
      </w:pPr>
      <w:r w:rsidRPr="00EB753A">
        <w:rPr>
          <w:rFonts w:ascii="Times New Roman" w:eastAsia="Calibri" w:hAnsi="Times New Roman" w:cs="Times New Roman"/>
          <w:b/>
          <w:kern w:val="0"/>
          <w:sz w:val="22"/>
          <w:szCs w:val="22"/>
          <w14:ligatures w14:val="none"/>
        </w:rPr>
        <w:t>Apie ką rašoma šiame lapelyje?</w:t>
      </w:r>
    </w:p>
    <w:p w14:paraId="022FFA39" w14:textId="77777777" w:rsidR="00F448B4" w:rsidRPr="00EB753A" w:rsidRDefault="00F448B4" w:rsidP="00F448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p>
    <w:p w14:paraId="059EFF1A" w14:textId="727CBE0A"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Kas yra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ir kam jis vartojamas</w:t>
      </w:r>
    </w:p>
    <w:p w14:paraId="3FAD4A3C" w14:textId="51D8F337"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Kas žinotina prieš vartojant </w:t>
      </w:r>
      <w:r w:rsidR="00B30962" w:rsidRPr="00EB753A">
        <w:rPr>
          <w:rFonts w:ascii="Times New Roman" w:eastAsia="Times New Roman" w:hAnsi="Times New Roman" w:cs="Times New Roman"/>
          <w:noProof/>
          <w:kern w:val="0"/>
          <w:sz w:val="22"/>
          <w:szCs w:val="22"/>
          <w:lang w:eastAsia="lt-LT"/>
          <w14:ligatures w14:val="none"/>
        </w:rPr>
        <w:t>Lansoprol</w:t>
      </w:r>
    </w:p>
    <w:p w14:paraId="7605BCB2" w14:textId="4DE69C81"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Kaip vartoti </w:t>
      </w:r>
      <w:r w:rsidR="00B30962" w:rsidRPr="00EB753A">
        <w:rPr>
          <w:rFonts w:ascii="Times New Roman" w:eastAsia="Times New Roman" w:hAnsi="Times New Roman" w:cs="Times New Roman"/>
          <w:noProof/>
          <w:kern w:val="0"/>
          <w:sz w:val="22"/>
          <w:szCs w:val="22"/>
          <w:lang w:eastAsia="lt-LT"/>
          <w14:ligatures w14:val="none"/>
        </w:rPr>
        <w:t>Lansoprol</w:t>
      </w:r>
    </w:p>
    <w:p w14:paraId="5524F292" w14:textId="2D97359F"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Galimas šalutinis poveikis</w:t>
      </w:r>
    </w:p>
    <w:p w14:paraId="057AB943" w14:textId="0E41C209"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Kaip laikyti </w:t>
      </w:r>
      <w:r w:rsidR="00B30962" w:rsidRPr="00EB753A">
        <w:rPr>
          <w:rFonts w:ascii="Times New Roman" w:eastAsia="Times New Roman" w:hAnsi="Times New Roman" w:cs="Times New Roman"/>
          <w:noProof/>
          <w:kern w:val="0"/>
          <w:sz w:val="22"/>
          <w:szCs w:val="22"/>
          <w:lang w:eastAsia="lt-LT"/>
          <w14:ligatures w14:val="none"/>
        </w:rPr>
        <w:t>Lansoprol</w:t>
      </w:r>
    </w:p>
    <w:p w14:paraId="5021FA3C" w14:textId="7E6B0933" w:rsidR="00F448B4" w:rsidRPr="00EB753A" w:rsidRDefault="00F448B4" w:rsidP="00FB06C7">
      <w:pPr>
        <w:pStyle w:val="Sraopastraipa"/>
        <w:widowControl w:val="0"/>
        <w:numPr>
          <w:ilvl w:val="0"/>
          <w:numId w:val="8"/>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Pakuotės turinys ir kita informacija</w:t>
      </w:r>
    </w:p>
    <w:p w14:paraId="4289A0C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4EA732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15045C2" w14:textId="03FD9B7F" w:rsidR="00F448B4" w:rsidRPr="00EB753A" w:rsidRDefault="00F448B4" w:rsidP="00F448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264"/>
      <w:bookmarkStart w:id="5" w:name="_Toc129243139"/>
      <w:r w:rsidRPr="00EB753A">
        <w:rPr>
          <w:rFonts w:ascii="Times New Roman" w:eastAsia="Calibri" w:hAnsi="Times New Roman" w:cs="Times New Roman"/>
          <w:b/>
          <w:kern w:val="0"/>
          <w:sz w:val="22"/>
          <w:szCs w:val="22"/>
          <w14:ligatures w14:val="none"/>
        </w:rPr>
        <w:t>1.</w:t>
      </w:r>
      <w:r w:rsidRPr="00EB753A">
        <w:rPr>
          <w:rFonts w:ascii="Times New Roman" w:eastAsia="Calibri" w:hAnsi="Times New Roman" w:cs="Times New Roman"/>
          <w:b/>
          <w:kern w:val="0"/>
          <w:sz w:val="22"/>
          <w:szCs w:val="22"/>
          <w14:ligatures w14:val="none"/>
        </w:rPr>
        <w:tab/>
        <w:t xml:space="preserve">Kas yra </w:t>
      </w:r>
      <w:r w:rsidR="00B30962" w:rsidRPr="00EB753A">
        <w:rPr>
          <w:rFonts w:ascii="Times New Roman" w:eastAsia="Calibri" w:hAnsi="Times New Roman" w:cs="Times New Roman"/>
          <w:b/>
          <w:kern w:val="0"/>
          <w:sz w:val="22"/>
          <w:szCs w:val="22"/>
          <w14:ligatures w14:val="none"/>
        </w:rPr>
        <w:t>Lansoprol</w:t>
      </w:r>
      <w:r w:rsidRPr="00EB753A">
        <w:rPr>
          <w:rFonts w:ascii="Times New Roman" w:eastAsia="Calibri" w:hAnsi="Times New Roman" w:cs="Times New Roman"/>
          <w:b/>
          <w:kern w:val="0"/>
          <w:sz w:val="22"/>
          <w:szCs w:val="22"/>
          <w14:ligatures w14:val="none"/>
        </w:rPr>
        <w:t xml:space="preserve"> ir kam jis vartojamas</w:t>
      </w:r>
      <w:bookmarkEnd w:id="4"/>
      <w:bookmarkEnd w:id="5"/>
    </w:p>
    <w:p w14:paraId="1F90EBDC"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5B51C3C" w14:textId="573C2EAD"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Veiklioji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medžiaga yra protonų siurblio inhibitorius lansoprazolas. Protonų siurblio inhibitoriai mažina skrandyje gaminamos rūgšties kiekį.</w:t>
      </w:r>
    </w:p>
    <w:p w14:paraId="6008DDF2" w14:textId="77777777"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4F3776F0" w14:textId="7744A434"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Gydytojas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lang w:eastAsia="sl-SI"/>
          <w14:ligatures w14:val="none"/>
        </w:rPr>
        <w:t xml:space="preserve"> suaugusiems</w:t>
      </w:r>
      <w:r w:rsidRPr="00EB753A">
        <w:rPr>
          <w:rFonts w:ascii="Times New Roman" w:eastAsia="Calibri" w:hAnsi="Times New Roman" w:cs="Times New Roman"/>
          <w:kern w:val="0"/>
          <w:sz w:val="22"/>
          <w:szCs w:val="22"/>
          <w14:ligatures w14:val="none"/>
        </w:rPr>
        <w:t xml:space="preserve"> gali skirti šiais atvejais:</w:t>
      </w:r>
    </w:p>
    <w:p w14:paraId="1DDAAFDA" w14:textId="77777777"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dvylikapirštės žarnos ar skrandžio opai gydyti;</w:t>
      </w:r>
    </w:p>
    <w:p w14:paraId="69990FCA" w14:textId="77777777"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stemplės uždegimui (refliuksiniam ezofagitui) gydyti;</w:t>
      </w:r>
    </w:p>
    <w:p w14:paraId="2FFFB12B" w14:textId="77777777"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refliuksinio ezofagito profilaktikai;</w:t>
      </w:r>
    </w:p>
    <w:p w14:paraId="7F3C90F7" w14:textId="77777777"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rėmeniui ir rūgšties atpylimui gydyti;</w:t>
      </w:r>
    </w:p>
    <w:p w14:paraId="51924579" w14:textId="77777777" w:rsidR="00F448B4" w:rsidRPr="00EB753A" w:rsidRDefault="00F448B4" w:rsidP="00F448B4">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i/>
          <w:kern w:val="0"/>
          <w:sz w:val="22"/>
          <w:szCs w:val="22"/>
          <w14:ligatures w14:val="none"/>
        </w:rPr>
        <w:t>Helicobacter pylori</w:t>
      </w:r>
      <w:r w:rsidRPr="00EB753A">
        <w:rPr>
          <w:rFonts w:ascii="Times New Roman" w:eastAsia="Calibri" w:hAnsi="Times New Roman" w:cs="Times New Roman"/>
          <w:kern w:val="0"/>
          <w:sz w:val="22"/>
          <w:szCs w:val="22"/>
          <w14:ligatures w14:val="none"/>
        </w:rPr>
        <w:t xml:space="preserve"> (</w:t>
      </w:r>
      <w:r w:rsidRPr="00EB753A">
        <w:rPr>
          <w:rFonts w:ascii="Times New Roman" w:eastAsia="Calibri" w:hAnsi="Times New Roman" w:cs="Times New Roman"/>
          <w:i/>
          <w:kern w:val="0"/>
          <w:sz w:val="22"/>
          <w:szCs w:val="22"/>
          <w14:ligatures w14:val="none"/>
        </w:rPr>
        <w:t>H. pylori</w:t>
      </w:r>
      <w:r w:rsidRPr="00EB753A">
        <w:rPr>
          <w:rFonts w:ascii="Times New Roman" w:eastAsia="Calibri" w:hAnsi="Times New Roman" w:cs="Times New Roman"/>
          <w:kern w:val="0"/>
          <w:sz w:val="22"/>
          <w:szCs w:val="22"/>
          <w14:ligatures w14:val="none"/>
        </w:rPr>
        <w:t xml:space="preserve">) išnaikinimui kartu su atitinkamais antibiotikais su </w:t>
      </w:r>
      <w:r w:rsidRPr="00EB753A">
        <w:rPr>
          <w:rFonts w:ascii="Times New Roman" w:eastAsia="Calibri" w:hAnsi="Times New Roman" w:cs="Times New Roman"/>
          <w:i/>
          <w:kern w:val="0"/>
          <w:sz w:val="22"/>
          <w:szCs w:val="22"/>
          <w14:ligatures w14:val="none"/>
        </w:rPr>
        <w:t>H. pylori</w:t>
      </w:r>
      <w:r w:rsidRPr="00EB753A">
        <w:rPr>
          <w:rFonts w:ascii="Times New Roman" w:eastAsia="Calibri" w:hAnsi="Times New Roman" w:cs="Times New Roman"/>
          <w:kern w:val="0"/>
          <w:sz w:val="22"/>
          <w:szCs w:val="22"/>
          <w14:ligatures w14:val="none"/>
        </w:rPr>
        <w:t xml:space="preserve"> susijusioms opoms;</w:t>
      </w:r>
    </w:p>
    <w:p w14:paraId="7380029A" w14:textId="370039F2"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dvylikapirš</w:t>
      </w:r>
      <w:r w:rsidR="002F7DE1" w:rsidRPr="00EB753A">
        <w:rPr>
          <w:rFonts w:ascii="Times New Roman" w:eastAsia="Calibri" w:hAnsi="Times New Roman" w:cs="Times New Roman"/>
          <w:kern w:val="0"/>
          <w:sz w:val="22"/>
          <w:szCs w:val="22"/>
          <w14:ligatures w14:val="none"/>
        </w:rPr>
        <w:t>t</w:t>
      </w:r>
      <w:r w:rsidRPr="00EB753A">
        <w:rPr>
          <w:rFonts w:ascii="Times New Roman" w:eastAsia="Calibri" w:hAnsi="Times New Roman" w:cs="Times New Roman"/>
          <w:kern w:val="0"/>
          <w:sz w:val="22"/>
          <w:szCs w:val="22"/>
          <w14:ligatures w14:val="none"/>
        </w:rPr>
        <w:t>ės žarnos ar skrandžio opos profilaktikai ar gydymui pacientams, kuriems būtina ilgai vartoti nesteroidinių vaistų nuo uždegimo (NVNU) (šių vaistų vartojama skausmui ir uždegimui mažinti);</w:t>
      </w:r>
    </w:p>
    <w:p w14:paraId="10F0D15F" w14:textId="77777777" w:rsidR="00F448B4" w:rsidRPr="00EB753A" w:rsidRDefault="00F448B4" w:rsidP="00F448B4">
      <w:pPr>
        <w:widowControl w:val="0"/>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Zollinger </w:t>
      </w:r>
      <w:r w:rsidRPr="00EB753A">
        <w:rPr>
          <w:rFonts w:ascii="Times New Roman" w:eastAsia="Calibri" w:hAnsi="Times New Roman" w:cs="Times New Roman"/>
          <w:kern w:val="0"/>
          <w:sz w:val="22"/>
          <w:szCs w:val="22"/>
          <w14:ligatures w14:val="none"/>
        </w:rPr>
        <w:sym w:font="Symbol" w:char="F02D"/>
      </w:r>
      <w:r w:rsidRPr="00EB753A">
        <w:rPr>
          <w:rFonts w:ascii="Times New Roman" w:eastAsia="Calibri" w:hAnsi="Times New Roman" w:cs="Times New Roman"/>
          <w:kern w:val="0"/>
          <w:sz w:val="22"/>
          <w:szCs w:val="22"/>
          <w14:ligatures w14:val="none"/>
        </w:rPr>
        <w:t xml:space="preserve"> Ellison‘o sindromui gydyti.</w:t>
      </w:r>
    </w:p>
    <w:p w14:paraId="019CF412" w14:textId="77777777"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7D4BFFBF" w14:textId="32A830D9"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Gydytojas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gali skirti ir kitais atvejais bei kitokią dozę, negu nurodyta šiame lapelyje. Reikia laikytis gydytojo pateiktų vaisto vartojimo nurodymų.</w:t>
      </w:r>
    </w:p>
    <w:p w14:paraId="679F3ED7"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33ABE9B" w14:textId="77777777" w:rsidR="00F448B4" w:rsidRPr="00EB753A" w:rsidRDefault="00F448B4" w:rsidP="00F448B4">
      <w:pPr>
        <w:widowControl w:val="0"/>
        <w:spacing w:after="0" w:line="240" w:lineRule="auto"/>
        <w:rPr>
          <w:rFonts w:ascii="Times New Roman" w:eastAsia="Times New Roman" w:hAnsi="Times New Roman" w:cs="Times New Roman"/>
          <w:kern w:val="0"/>
          <w:sz w:val="22"/>
          <w:szCs w:val="22"/>
          <w:lang w:eastAsia="sl-SI"/>
          <w14:ligatures w14:val="none"/>
        </w:rPr>
      </w:pPr>
      <w:r w:rsidRPr="00EB753A">
        <w:rPr>
          <w:rFonts w:ascii="Times New Roman" w:eastAsia="Times New Roman" w:hAnsi="Times New Roman" w:cs="Times New Roman"/>
          <w:kern w:val="0"/>
          <w:sz w:val="22"/>
          <w:szCs w:val="22"/>
          <w:lang w:eastAsia="sl-SI"/>
          <w14:ligatures w14:val="none"/>
        </w:rPr>
        <w:t>Jūs turite kreiptis į savo gydytoją, jei nesijaučiate geriau arba pasijutote blogiau po 14 dienų.</w:t>
      </w:r>
    </w:p>
    <w:p w14:paraId="5FAF2DDA"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E7EF37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74EEBF4" w14:textId="7639237E" w:rsidR="00F448B4" w:rsidRPr="00EB753A" w:rsidRDefault="00F448B4" w:rsidP="00F448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6" w:name="_Toc129243265"/>
      <w:bookmarkStart w:id="7" w:name="_Toc129243140"/>
      <w:r w:rsidRPr="00EB753A">
        <w:rPr>
          <w:rFonts w:ascii="Times New Roman" w:eastAsia="Calibri" w:hAnsi="Times New Roman" w:cs="Times New Roman"/>
          <w:b/>
          <w:kern w:val="0"/>
          <w:sz w:val="22"/>
          <w:szCs w:val="22"/>
          <w14:ligatures w14:val="none"/>
        </w:rPr>
        <w:t>2.</w:t>
      </w:r>
      <w:r w:rsidRPr="00EB753A">
        <w:rPr>
          <w:rFonts w:ascii="Times New Roman" w:eastAsia="Calibri" w:hAnsi="Times New Roman" w:cs="Times New Roman"/>
          <w:b/>
          <w:kern w:val="0"/>
          <w:sz w:val="22"/>
          <w:szCs w:val="22"/>
          <w14:ligatures w14:val="none"/>
        </w:rPr>
        <w:tab/>
        <w:t xml:space="preserve">Kas žinotina prieš vartojant </w:t>
      </w:r>
      <w:bookmarkEnd w:id="6"/>
      <w:bookmarkEnd w:id="7"/>
      <w:r w:rsidR="00B30962" w:rsidRPr="00EB753A">
        <w:rPr>
          <w:rFonts w:ascii="Times New Roman" w:eastAsia="Calibri" w:hAnsi="Times New Roman" w:cs="Times New Roman"/>
          <w:b/>
          <w:kern w:val="0"/>
          <w:sz w:val="22"/>
          <w:szCs w:val="22"/>
          <w14:ligatures w14:val="none"/>
        </w:rPr>
        <w:t>Lansoprol</w:t>
      </w:r>
    </w:p>
    <w:p w14:paraId="39BED3AC"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68DCE94" w14:textId="4E3CD373" w:rsidR="00F448B4" w:rsidRPr="00EB753A" w:rsidRDefault="00B30962"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Lansoprol</w:t>
      </w:r>
      <w:r w:rsidR="00F448B4" w:rsidRPr="00EB753A">
        <w:rPr>
          <w:rFonts w:ascii="Times New Roman" w:eastAsia="Calibri" w:hAnsi="Times New Roman" w:cs="Times New Roman"/>
          <w:b/>
          <w:bCs/>
          <w:kern w:val="0"/>
          <w:sz w:val="22"/>
          <w:szCs w:val="22"/>
          <w14:ligatures w14:val="none"/>
        </w:rPr>
        <w:t xml:space="preserve"> vartoti draudžiama</w:t>
      </w:r>
      <w:r w:rsidR="00FB06C7" w:rsidRPr="00EB753A">
        <w:rPr>
          <w:rFonts w:ascii="Times New Roman" w:eastAsia="Calibri" w:hAnsi="Times New Roman" w:cs="Times New Roman"/>
          <w:b/>
          <w:bCs/>
          <w:kern w:val="0"/>
          <w:sz w:val="22"/>
          <w:szCs w:val="22"/>
          <w14:ligatures w14:val="none"/>
        </w:rPr>
        <w:t>:</w:t>
      </w:r>
    </w:p>
    <w:p w14:paraId="193ADE95" w14:textId="77777777" w:rsidR="00F448B4" w:rsidRPr="00EB753A" w:rsidRDefault="00F448B4" w:rsidP="00F448B4">
      <w:pPr>
        <w:widowControl w:val="0"/>
        <w:numPr>
          <w:ilvl w:val="0"/>
          <w:numId w:val="4"/>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yra alergija (padidėjęs jautrumas) lansoprazolui arba bet kuriai pagalbinei šio vaisto medžiagai (jos išvardytos 6 skyriuje).</w:t>
      </w:r>
    </w:p>
    <w:p w14:paraId="0279B34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C27DDE6" w14:textId="77777777" w:rsidR="00FB06C7" w:rsidRPr="00EB753A" w:rsidRDefault="00FB06C7" w:rsidP="00F448B4">
      <w:pPr>
        <w:widowControl w:val="0"/>
        <w:spacing w:after="0" w:line="240" w:lineRule="auto"/>
        <w:rPr>
          <w:rFonts w:ascii="Times New Roman" w:eastAsia="Calibri" w:hAnsi="Times New Roman" w:cs="Times New Roman"/>
          <w:b/>
          <w:bCs/>
          <w:kern w:val="0"/>
          <w:sz w:val="22"/>
          <w:szCs w:val="22"/>
          <w14:ligatures w14:val="none"/>
        </w:rPr>
      </w:pPr>
    </w:p>
    <w:p w14:paraId="11E05B28" w14:textId="11E3D325"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lastRenderedPageBreak/>
        <w:t>Įspėjimai ir atsargumo priemonės</w:t>
      </w:r>
    </w:p>
    <w:p w14:paraId="6715BA44"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47979E0A" w14:textId="2DE134C5"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Pasitarkite su gydytoju arba vaistininku, prieš pradėdami vartoti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w:t>
      </w:r>
    </w:p>
    <w:p w14:paraId="1E96CF95"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AA65AD4"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Jeigu sergate sunkia kepenų liga, pasakykite gydytojui. Jis gali pakeisti dozę.</w:t>
      </w:r>
    </w:p>
    <w:p w14:paraId="7AF7265E"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7687DC8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Gydytojas atliks (ar jau atliko) papildomą skrandžio tyrimą (vadinamąjį endoskopinį tyrimą), kad galėtų nustatyti diagnozę ar išsiaiškinti, ar nėra piktybinės ligos.</w:t>
      </w:r>
    </w:p>
    <w:p w14:paraId="55252FE4"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EAB24DC" w14:textId="57E5014B"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Jeigu gydymo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metu prasideda viduriavimas, būtina nedelsiant kreiptis į gydytoją, kadangi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vartojimas siejamas su nedideliu infekcinio viduriavimo padažnėjimu.</w:t>
      </w:r>
    </w:p>
    <w:p w14:paraId="56B1B608"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AA12DE4" w14:textId="5CC4BF22"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Jeigu gydytojas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skiria vartoti kartu su vaistais nuo uždegimo skausmui malšinti ar reumatinei ligai gydyti, būtina atidžiai perskaityti šių vaistų pakuotės lapelį.</w:t>
      </w:r>
    </w:p>
    <w:p w14:paraId="146A6DA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1FC7F3F" w14:textId="34C5562B"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Jeigu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gydotės ilgai (ilgiau negu 1 metus), gydytojas tikriausiai reguliariai stebės Jūsų būklę. Jam reikia pasakyti apie visus atsiradusius naujus ar išskirtinius simptomus ir aplinkybes.</w:t>
      </w:r>
    </w:p>
    <w:p w14:paraId="5EAA71D8"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BDE6321" w14:textId="18667466"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Tokių kaip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protonų siurblio inhibitorių vartojimas, ypač ilgiau nei vienerius metus, gali nežymiai padidinti šlaunikaulio, riešo arba stuburo lūžio riziką. Pasakykite gydytojui, jei sergate osteoporoze (sumažėjęs kaulų tankis) arba jeigu gydytojas yra sakęs, kad Jums gresia osteoporozė (pavyzdžiui, jeigu vartojate steroidų).</w:t>
      </w:r>
    </w:p>
    <w:p w14:paraId="2D8DC5E7" w14:textId="77777777" w:rsidR="00F448B4" w:rsidRPr="00EB753A" w:rsidRDefault="00F448B4" w:rsidP="00F448B4">
      <w:pPr>
        <w:spacing w:after="0" w:line="240" w:lineRule="auto"/>
        <w:rPr>
          <w:rFonts w:ascii="Times New Roman" w:eastAsia="Calibri" w:hAnsi="Times New Roman" w:cs="Times New Roman"/>
          <w:kern w:val="0"/>
          <w:sz w:val="22"/>
          <w:szCs w:val="22"/>
          <w14:ligatures w14:val="none"/>
        </w:rPr>
      </w:pPr>
    </w:p>
    <w:p w14:paraId="32EDEB63" w14:textId="77777777"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kern w:val="0"/>
          <w:sz w:val="22"/>
          <w:szCs w:val="22"/>
          <w14:ligatures w14:val="none"/>
        </w:rPr>
        <w:t>Vartojant lansoprazolą,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6C6BFED7" w14:textId="77777777" w:rsidR="00F448B4" w:rsidRPr="00EB753A" w:rsidRDefault="00F448B4" w:rsidP="00F448B4">
      <w:pPr>
        <w:widowControl w:val="0"/>
        <w:spacing w:after="0" w:line="240" w:lineRule="auto"/>
        <w:rPr>
          <w:rFonts w:ascii="Calibri" w:eastAsia="Calibri" w:hAnsi="Calibri" w:cs="Times New Roman"/>
          <w:kern w:val="0"/>
          <w:sz w:val="22"/>
          <w:szCs w:val="22"/>
          <w14:ligatures w14:val="none"/>
        </w:rPr>
      </w:pPr>
      <w:r w:rsidRPr="00EB753A">
        <w:rPr>
          <w:rFonts w:ascii="Times New Roman" w:eastAsia="Calibri" w:hAnsi="Times New Roman" w:cs="Times New Roman"/>
          <w:bCs/>
          <w:kern w:val="0"/>
          <w:sz w:val="22"/>
          <w:szCs w:val="22"/>
          <w14:ligatures w14:val="none"/>
        </w:rPr>
        <w:t>Pasitarkite su gydytoju prieš vartodami lansoprazolą:</w:t>
      </w:r>
    </w:p>
    <w:p w14:paraId="061C820F" w14:textId="77777777" w:rsidR="00F448B4" w:rsidRPr="00EB753A" w:rsidRDefault="00F448B4" w:rsidP="00F448B4">
      <w:pPr>
        <w:widowControl w:val="0"/>
        <w:numPr>
          <w:ilvl w:val="0"/>
          <w:numId w:val="6"/>
        </w:numPr>
        <w:spacing w:after="0" w:line="240" w:lineRule="auto"/>
        <w:contextualSpacing/>
        <w:rPr>
          <w:rFonts w:ascii="Times New Roman" w:eastAsia="Calibri" w:hAnsi="Times New Roman" w:cs="Times New Roman"/>
          <w:bCs/>
          <w:kern w:val="0"/>
          <w14:ligatures w14:val="none"/>
        </w:rPr>
      </w:pPr>
      <w:r w:rsidRPr="00EB753A">
        <w:rPr>
          <w:rFonts w:ascii="Times New Roman" w:eastAsia="Calibri" w:hAnsi="Times New Roman" w:cs="Times New Roman"/>
          <w:bCs/>
          <w:kern w:val="0"/>
          <w:sz w:val="22"/>
          <w:szCs w:val="22"/>
          <w14:ligatures w14:val="none"/>
        </w:rPr>
        <w:t>Jei vitamino B12 kiekis Jūsų organizme yra sumažėjęs arba yra šio vitamino kiekio sumažėjimo rizikos veiksnių ir lansoprazolo vartojama ilgai. Lansoprazolas, kaip ir visi rūgšties kiekį mažinantys vaistai, gali pabloginti vitamino B12 absorbciją.</w:t>
      </w:r>
    </w:p>
    <w:p w14:paraId="0EB627FC" w14:textId="77777777" w:rsidR="00F448B4" w:rsidRPr="00EB753A" w:rsidRDefault="00F448B4" w:rsidP="00F448B4">
      <w:pPr>
        <w:widowControl w:val="0"/>
        <w:numPr>
          <w:ilvl w:val="0"/>
          <w:numId w:val="6"/>
        </w:numPr>
        <w:spacing w:after="0" w:line="240" w:lineRule="auto"/>
        <w:contextualSpacing/>
        <w:rPr>
          <w:rFonts w:ascii="Times New Roman" w:eastAsia="Calibri" w:hAnsi="Times New Roman" w:cs="Times New Roman"/>
          <w:kern w:val="0"/>
          <w14:ligatures w14:val="none"/>
        </w:rPr>
      </w:pPr>
      <w:r w:rsidRPr="00EB753A">
        <w:rPr>
          <w:rFonts w:ascii="Times New Roman" w:eastAsia="Calibri" w:hAnsi="Times New Roman" w:cs="Times New Roman"/>
          <w:kern w:val="0"/>
          <w:sz w:val="22"/>
          <w:szCs w:val="22"/>
          <w14:ligatures w14:val="none"/>
        </w:rPr>
        <w:t>Jeigu Jums bus atliktas specifinis kraujo tyrimas (chromograninas A).</w:t>
      </w:r>
    </w:p>
    <w:p w14:paraId="7D289A4D" w14:textId="49099CB5" w:rsidR="00F448B4" w:rsidRPr="00EB753A" w:rsidRDefault="00F448B4" w:rsidP="00F448B4">
      <w:pPr>
        <w:widowControl w:val="0"/>
        <w:numPr>
          <w:ilvl w:val="0"/>
          <w:numId w:val="6"/>
        </w:numPr>
        <w:spacing w:after="0" w:line="240" w:lineRule="auto"/>
        <w:contextualSpacing/>
        <w:rPr>
          <w:rFonts w:ascii="Times New Roman" w:eastAsia="Calibri" w:hAnsi="Times New Roman" w:cs="Times New Roman"/>
          <w:kern w:val="0"/>
          <w14:ligatures w14:val="none"/>
        </w:rPr>
      </w:pPr>
      <w:r w:rsidRPr="00EB753A">
        <w:rPr>
          <w:rFonts w:ascii="Times New Roman" w:eastAsia="Calibri" w:hAnsi="Times New Roman" w:cs="Times New Roman"/>
          <w:kern w:val="0"/>
          <w:sz w:val="22"/>
          <w:szCs w:val="22"/>
          <w14:ligatures w14:val="none"/>
        </w:rPr>
        <w:t xml:space="preserve">Jeigu po gydymo vaistu, panašiu į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kuris mažina skrandžio rūgštingumą, pasireiškė odos reakcija, prieš pradėdami vartoti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pasitarkite su gydytoju.</w:t>
      </w:r>
    </w:p>
    <w:p w14:paraId="19B47F2D" w14:textId="3F7E458D" w:rsidR="00F448B4" w:rsidRPr="009710AC" w:rsidRDefault="00F448B4" w:rsidP="00F448B4">
      <w:pPr>
        <w:widowControl w:val="0"/>
        <w:numPr>
          <w:ilvl w:val="0"/>
          <w:numId w:val="6"/>
        </w:numPr>
        <w:spacing w:after="0" w:line="240" w:lineRule="auto"/>
        <w:contextualSpacing/>
        <w:rPr>
          <w:rFonts w:ascii="Times New Roman" w:eastAsia="Calibri" w:hAnsi="Times New Roman" w:cs="Times New Roman"/>
          <w:kern w:val="0"/>
          <w14:ligatures w14:val="none"/>
        </w:rPr>
      </w:pPr>
      <w:r w:rsidRPr="00EB753A">
        <w:rPr>
          <w:rFonts w:ascii="Times New Roman" w:eastAsia="Calibri" w:hAnsi="Times New Roman" w:cs="Times New Roman"/>
          <w:kern w:val="0"/>
          <w:sz w:val="22"/>
          <w:szCs w:val="22"/>
          <w14:ligatures w14:val="none"/>
        </w:rPr>
        <w:t xml:space="preserve">Jeigu išbėrė odą, ypač saulės apšviestose vietose, kuo greičiau pasakykite gydytojui, nes gali tekti nutraukti gydymą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Nepamirškite paminėti ir kitų neigiamų padarinių, pavyzdžiui, sąnarių skausmo.</w:t>
      </w:r>
    </w:p>
    <w:p w14:paraId="405500C9" w14:textId="3439FBF7" w:rsidR="009710AC" w:rsidRPr="00EB753A" w:rsidRDefault="009710AC" w:rsidP="00F448B4">
      <w:pPr>
        <w:widowControl w:val="0"/>
        <w:numPr>
          <w:ilvl w:val="0"/>
          <w:numId w:val="6"/>
        </w:numPr>
        <w:spacing w:after="0" w:line="240"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sz w:val="22"/>
          <w:szCs w:val="22"/>
          <w14:ligatures w14:val="none"/>
        </w:rPr>
        <w:t>B</w:t>
      </w:r>
      <w:r w:rsidRPr="00E2337B">
        <w:rPr>
          <w:rFonts w:ascii="Times New Roman" w:eastAsia="Calibri" w:hAnsi="Times New Roman" w:cs="Times New Roman"/>
          <w:kern w:val="0"/>
          <w:sz w:val="22"/>
          <w:szCs w:val="22"/>
          <w14:ligatures w14:val="none"/>
        </w:rPr>
        <w:t xml:space="preserve">uvo pranešta apie sunkias odos reakcijas (Stivenso-Džonsono [Stevens-Johnson] sindromą, toksinę epidermio nekrolizę ir vaisto reakciją su eozinofilija ir sisteminiais simptomais (DRESS)], susijusias su gydymu </w:t>
      </w:r>
      <w:r w:rsidRPr="00733568">
        <w:rPr>
          <w:rFonts w:ascii="Times New Roman" w:eastAsia="Calibri" w:hAnsi="Times New Roman" w:cs="Times New Roman"/>
          <w:kern w:val="0"/>
          <w:sz w:val="22"/>
          <w:szCs w:val="22"/>
          <w14:ligatures w14:val="none"/>
        </w:rPr>
        <w:t>Lansoprol</w:t>
      </w:r>
      <w:r w:rsidRPr="00E2337B">
        <w:rPr>
          <w:rFonts w:ascii="Times New Roman" w:eastAsia="Calibri" w:hAnsi="Times New Roman" w:cs="Times New Roman"/>
          <w:kern w:val="0"/>
          <w:sz w:val="22"/>
          <w:szCs w:val="22"/>
          <w14:ligatures w14:val="none"/>
        </w:rPr>
        <w:t>. Nustokite vartoti</w:t>
      </w:r>
      <w:r w:rsidRPr="00733568">
        <w:t xml:space="preserve"> </w:t>
      </w:r>
      <w:r w:rsidRPr="00733568">
        <w:rPr>
          <w:rFonts w:ascii="Times New Roman" w:eastAsia="Calibri" w:hAnsi="Times New Roman" w:cs="Times New Roman"/>
          <w:kern w:val="0"/>
          <w:sz w:val="22"/>
          <w:szCs w:val="22"/>
          <w14:ligatures w14:val="none"/>
        </w:rPr>
        <w:t xml:space="preserve">Lansoprol </w:t>
      </w:r>
      <w:r w:rsidRPr="00E2337B">
        <w:rPr>
          <w:rFonts w:ascii="Times New Roman" w:eastAsia="Calibri" w:hAnsi="Times New Roman" w:cs="Times New Roman"/>
          <w:kern w:val="0"/>
          <w:sz w:val="22"/>
          <w:szCs w:val="22"/>
          <w14:ligatures w14:val="none"/>
        </w:rPr>
        <w:t>ir nedelsdami kreipkitės į gydytoją, jei pastebėsite bet kurį iš simptomų, susijusių su šiomis sunkiomis odos reakcijomis, aprašytomis 4 skyriuje</w:t>
      </w:r>
      <w:r>
        <w:rPr>
          <w:rFonts w:ascii="Times New Roman" w:eastAsia="Calibri" w:hAnsi="Times New Roman" w:cs="Times New Roman"/>
          <w:kern w:val="0"/>
          <w:sz w:val="22"/>
          <w:szCs w:val="22"/>
          <w14:ligatures w14:val="none"/>
        </w:rPr>
        <w:t>.</w:t>
      </w:r>
    </w:p>
    <w:p w14:paraId="3C7F96EC" w14:textId="77777777"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p>
    <w:p w14:paraId="05CDB0B5" w14:textId="0E9C408D"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 xml:space="preserve">Kiti vaistai ir </w:t>
      </w:r>
      <w:r w:rsidR="00B30962" w:rsidRPr="00EB753A">
        <w:rPr>
          <w:rFonts w:ascii="Times New Roman" w:eastAsia="Calibri" w:hAnsi="Times New Roman" w:cs="Times New Roman"/>
          <w:b/>
          <w:bCs/>
          <w:kern w:val="0"/>
          <w:sz w:val="22"/>
          <w:szCs w:val="22"/>
          <w14:ligatures w14:val="none"/>
        </w:rPr>
        <w:t>Lansoprol</w:t>
      </w:r>
    </w:p>
    <w:p w14:paraId="3F00C27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B31C167"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vartojate arba neseniai vartojote kitų vaistų arba dėl to nesate tikri,apie tai pasakykite su gydytoju arba vaistininku.</w:t>
      </w:r>
    </w:p>
    <w:p w14:paraId="5ED5424A" w14:textId="77777777" w:rsidR="00F448B4" w:rsidRPr="00EB753A" w:rsidRDefault="00F448B4" w:rsidP="00F448B4">
      <w:pPr>
        <w:widowControl w:val="0"/>
        <w:autoSpaceDE w:val="0"/>
        <w:spacing w:after="0" w:line="240" w:lineRule="auto"/>
        <w:rPr>
          <w:rFonts w:ascii="Times New Roman" w:eastAsia="Calibri" w:hAnsi="Times New Roman" w:cs="Times New Roman"/>
          <w:color w:val="000000"/>
          <w:kern w:val="0"/>
          <w:sz w:val="22"/>
          <w:szCs w:val="22"/>
          <w14:ligatures w14:val="none"/>
        </w:rPr>
      </w:pPr>
    </w:p>
    <w:p w14:paraId="365D01BA" w14:textId="0EE95370"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Gydytojui</w:t>
      </w:r>
      <w:r w:rsidRPr="00EB753A">
        <w:rPr>
          <w:rFonts w:ascii="Times New Roman" w:eastAsia="Calibri" w:hAnsi="Times New Roman" w:cs="Times New Roman"/>
          <w:kern w:val="0"/>
          <w:sz w:val="22"/>
          <w:szCs w:val="22"/>
          <w:lang w:eastAsia="sl-SI"/>
          <w14:ligatures w14:val="none"/>
        </w:rPr>
        <w:t xml:space="preserve"> arba vaistininkui</w:t>
      </w:r>
      <w:r w:rsidRPr="00EB753A">
        <w:rPr>
          <w:rFonts w:ascii="Times New Roman" w:eastAsia="Calibri" w:hAnsi="Times New Roman" w:cs="Times New Roman"/>
          <w:kern w:val="0"/>
          <w:sz w:val="22"/>
          <w:szCs w:val="22"/>
          <w14:ligatures w14:val="none"/>
        </w:rPr>
        <w:t xml:space="preserve"> ypač svarbu pasakyti, jeigu vartojate vaistų, kuriuose yra bet kurių toliau išvardytų veikliųjų medžiagų, kadangi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gali keisti jų poveikį.</w:t>
      </w:r>
    </w:p>
    <w:p w14:paraId="2918052D" w14:textId="77777777" w:rsidR="00F448B4" w:rsidRPr="00EB753A" w:rsidRDefault="00F448B4" w:rsidP="00F448B4">
      <w:pPr>
        <w:widowControl w:val="0"/>
        <w:numPr>
          <w:ilvl w:val="0"/>
          <w:numId w:val="3"/>
        </w:numPr>
        <w:spacing w:after="0" w:line="240" w:lineRule="auto"/>
        <w:ind w:left="567" w:right="-2" w:hanging="567"/>
        <w:rPr>
          <w:rFonts w:ascii="Times New Roman" w:eastAsia="Times New Roman" w:hAnsi="Times New Roman" w:cs="Times New Roman"/>
          <w:kern w:val="0"/>
          <w:sz w:val="22"/>
          <w:szCs w:val="22"/>
          <w:lang w:eastAsia="sl-SI"/>
          <w14:ligatures w14:val="none"/>
        </w:rPr>
      </w:pPr>
      <w:r w:rsidRPr="00EB753A">
        <w:rPr>
          <w:rFonts w:ascii="Times New Roman" w:eastAsia="Times New Roman" w:hAnsi="Times New Roman" w:cs="Times New Roman"/>
          <w:kern w:val="0"/>
          <w:sz w:val="22"/>
          <w:szCs w:val="22"/>
          <w:lang w:eastAsia="sl-SI"/>
          <w14:ligatures w14:val="none"/>
        </w:rPr>
        <w:t>ŽIV proteazės inhibitoriai, tokie kaip atazanavirai ir nelfinavirai (vartojami ŽIV infekcijai gydyti).</w:t>
      </w:r>
    </w:p>
    <w:p w14:paraId="198B6990" w14:textId="780B4CE6"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lang w:eastAsia="sl-SI"/>
          <w14:ligatures w14:val="none"/>
        </w:rPr>
      </w:pPr>
      <w:r w:rsidRPr="00EB753A">
        <w:rPr>
          <w:rFonts w:ascii="Times New Roman" w:eastAsia="Times New Roman" w:hAnsi="Times New Roman" w:cs="Times New Roman"/>
          <w:kern w:val="0"/>
          <w:sz w:val="22"/>
          <w:szCs w:val="22"/>
          <w:lang w:eastAsia="sl-SI"/>
          <w14:ligatures w14:val="none"/>
        </w:rPr>
        <w:t>Metot</w:t>
      </w:r>
      <w:r w:rsidR="009710AC">
        <w:rPr>
          <w:rFonts w:ascii="Times New Roman" w:eastAsia="Times New Roman" w:hAnsi="Times New Roman" w:cs="Times New Roman"/>
          <w:kern w:val="0"/>
          <w:sz w:val="22"/>
          <w:szCs w:val="22"/>
          <w:lang w:eastAsia="sl-SI"/>
          <w14:ligatures w14:val="none"/>
        </w:rPr>
        <w:t>r</w:t>
      </w:r>
      <w:r w:rsidRPr="00EB753A">
        <w:rPr>
          <w:rFonts w:ascii="Times New Roman" w:eastAsia="Times New Roman" w:hAnsi="Times New Roman" w:cs="Times New Roman"/>
          <w:kern w:val="0"/>
          <w:sz w:val="22"/>
          <w:szCs w:val="22"/>
          <w:lang w:eastAsia="sl-SI"/>
          <w14:ligatures w14:val="none"/>
        </w:rPr>
        <w:t>eksatas (naudojamas autoimuninės ligos ir vėžio gydymui).</w:t>
      </w:r>
    </w:p>
    <w:p w14:paraId="145D8777"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Ketokonazolo, itrakonazolo, rifampicino (jais gydomos infekcinės ligos).</w:t>
      </w:r>
    </w:p>
    <w:p w14:paraId="6322A503"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Digoksino (juo gydomos širdies ligos).</w:t>
      </w:r>
    </w:p>
    <w:p w14:paraId="43215A8D" w14:textId="6491FFF9"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lang w:eastAsia="sl-SI"/>
          <w14:ligatures w14:val="none"/>
        </w:rPr>
      </w:pPr>
      <w:r w:rsidRPr="00EB753A">
        <w:rPr>
          <w:rFonts w:ascii="Times New Roman" w:eastAsia="Times New Roman" w:hAnsi="Times New Roman" w:cs="Times New Roman"/>
          <w:kern w:val="0"/>
          <w:sz w:val="22"/>
          <w:szCs w:val="22"/>
          <w:lang w:eastAsia="sl-SI"/>
          <w14:ligatures w14:val="none"/>
        </w:rPr>
        <w:t>Varfarinas (naudojamas kraujo krešuliams gydyti.</w:t>
      </w:r>
    </w:p>
    <w:p w14:paraId="719BB3BA"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Teofilino (juo gydoma astma).</w:t>
      </w:r>
    </w:p>
    <w:p w14:paraId="7D4AE4F9"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lastRenderedPageBreak/>
        <w:t>Takrolimuzo (jo vartojama persodinto organo atmetimo profilaktikai).</w:t>
      </w:r>
    </w:p>
    <w:p w14:paraId="3D3F0EC8"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Fluvoksamino (juo gydoma depresija ir kitokie psichikos sutrikimai).</w:t>
      </w:r>
    </w:p>
    <w:p w14:paraId="3726DEE8"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Antacidinių preparatų (vaistai nuo rėmens ir rūgšties atpylimo).</w:t>
      </w:r>
    </w:p>
    <w:p w14:paraId="6942325C"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Sukralfato(jo vartojamas opoms gydyti).</w:t>
      </w:r>
    </w:p>
    <w:p w14:paraId="2B92E996" w14:textId="77777777" w:rsidR="00F448B4" w:rsidRPr="00EB753A" w:rsidRDefault="00F448B4" w:rsidP="00F448B4">
      <w:pPr>
        <w:widowControl w:val="0"/>
        <w:numPr>
          <w:ilvl w:val="0"/>
          <w:numId w:val="3"/>
        </w:numPr>
        <w:spacing w:after="0" w:line="240" w:lineRule="auto"/>
        <w:ind w:left="567" w:right="-2"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Paprastųjų jonažolių (</w:t>
      </w:r>
      <w:r w:rsidRPr="00EB753A">
        <w:rPr>
          <w:rFonts w:ascii="Times New Roman" w:eastAsia="Calibri" w:hAnsi="Times New Roman" w:cs="Times New Roman"/>
          <w:i/>
          <w:kern w:val="0"/>
          <w:sz w:val="22"/>
          <w:szCs w:val="22"/>
          <w14:ligatures w14:val="none"/>
        </w:rPr>
        <w:t>Hypericum perforatum</w:t>
      </w:r>
      <w:r w:rsidRPr="00EB753A">
        <w:rPr>
          <w:rFonts w:ascii="Times New Roman" w:eastAsia="Calibri" w:hAnsi="Times New Roman" w:cs="Times New Roman"/>
          <w:kern w:val="0"/>
          <w:sz w:val="22"/>
          <w:szCs w:val="22"/>
          <w14:ligatures w14:val="none"/>
        </w:rPr>
        <w:t>) preparatų (jais gydoma lengva depresija).</w:t>
      </w:r>
    </w:p>
    <w:p w14:paraId="3E17E420"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5978827" w14:textId="391D7A44" w:rsidR="00F448B4" w:rsidRPr="00EB753A" w:rsidRDefault="00B30962"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Lansoprol</w:t>
      </w:r>
      <w:r w:rsidR="00F448B4" w:rsidRPr="00EB753A">
        <w:rPr>
          <w:rFonts w:ascii="Times New Roman" w:eastAsia="Calibri" w:hAnsi="Times New Roman" w:cs="Times New Roman"/>
          <w:b/>
          <w:bCs/>
          <w:kern w:val="0"/>
          <w:sz w:val="22"/>
          <w:szCs w:val="22"/>
          <w14:ligatures w14:val="none"/>
        </w:rPr>
        <w:t xml:space="preserve"> vartojimas su maistu ir gėrimais</w:t>
      </w:r>
    </w:p>
    <w:p w14:paraId="114F028F" w14:textId="00A5E17D"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Tam, kad gydymo rezultatai būtų geriausi,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reikia vartoti iki valgio likus mažiausiai 30 minučių su stikline vandens.</w:t>
      </w:r>
    </w:p>
    <w:p w14:paraId="1F21D8E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089FAAA" w14:textId="77777777"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Nėštumas, žindymo laikotarpis ir vaisingumas</w:t>
      </w:r>
    </w:p>
    <w:p w14:paraId="78623E2C"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6BF805E8" w14:textId="77777777"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p>
    <w:p w14:paraId="25079316" w14:textId="77777777"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Vairavimas ir mechanizmų valdymas</w:t>
      </w:r>
    </w:p>
    <w:p w14:paraId="2EA28BEF" w14:textId="79090C78"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Kai kuriems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vartojantiems pacientams kartais gali pasireikšti toks šalutinis poveikis kaip galvos svaigimas, galvos sukimasis, nuovargis bei regos sutrikimas. Jeigu toks poveikis atsiranda, būtinas atsargumas, kadangi gebėjimas reaguoti gali pablogėti.</w:t>
      </w:r>
    </w:p>
    <w:p w14:paraId="2CDF1A9B"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060C6A6E"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Tik Jūs pats esate atsakingas už sprendimą, ar esate tinkamos būklės vairuoti transporto priemones ar vykdyti kitas užduotis, kurių metu būtinas didesnis dėmesio sukaupimas, kadangi vienas iš veiksnių, galinčių mažinti gebėjimą saugiai atlikti minėtą darbą, yra Jūsų vartojamų vaistų sukeliamas gydomasis arba šalutinis poveikis. Toks poveikis aprašytas kituose šio lapelio skyriuose.</w:t>
      </w:r>
    </w:p>
    <w:p w14:paraId="255BA154"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Perskaitykite visą šiame lapelyje pateiktą informaciją.</w:t>
      </w:r>
    </w:p>
    <w:p w14:paraId="4748E32A" w14:textId="77777777" w:rsidR="00F448B4" w:rsidRPr="00EB753A" w:rsidRDefault="00F448B4" w:rsidP="00F448B4">
      <w:pPr>
        <w:widowControl w:val="0"/>
        <w:spacing w:after="0" w:line="240" w:lineRule="auto"/>
        <w:ind w:left="567" w:hanging="567"/>
        <w:rPr>
          <w:rFonts w:ascii="Times New Roman" w:eastAsia="Calibri" w:hAnsi="Times New Roman" w:cs="Times New Roman"/>
          <w:b/>
          <w:kern w:val="0"/>
          <w:sz w:val="22"/>
          <w:szCs w:val="22"/>
          <w14:ligatures w14:val="none"/>
        </w:rPr>
      </w:pPr>
    </w:p>
    <w:p w14:paraId="523F9F5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dėl ko nors abejojate, pasitarkite su gydytoju, slaugytoju arba vaistininku.</w:t>
      </w:r>
    </w:p>
    <w:p w14:paraId="6DCFD73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97F5ACD" w14:textId="392EF8A6" w:rsidR="00F448B4" w:rsidRPr="00EB753A" w:rsidRDefault="00B30962"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Lansoprol</w:t>
      </w:r>
      <w:r w:rsidR="00F448B4" w:rsidRPr="00EB753A">
        <w:rPr>
          <w:rFonts w:ascii="Times New Roman" w:eastAsia="Calibri" w:hAnsi="Times New Roman" w:cs="Times New Roman"/>
          <w:b/>
          <w:bCs/>
          <w:kern w:val="0"/>
          <w:sz w:val="22"/>
          <w:szCs w:val="22"/>
          <w14:ligatures w14:val="none"/>
        </w:rPr>
        <w:t xml:space="preserve"> sudėtyje yra sacharozės ir natrio</w:t>
      </w:r>
    </w:p>
    <w:p w14:paraId="05CB48D0" w14:textId="2C72A615" w:rsidR="00F448B4" w:rsidRPr="00EB753A" w:rsidRDefault="00F448B4" w:rsidP="00F448B4">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Jeigu gydytojas Jums yra sakęs, kad netoleruojate kokių nors angliavandenių, kreipkitės į jį prieš pradėdami vartoti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w:t>
      </w:r>
    </w:p>
    <w:p w14:paraId="62B4FAF9"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40D1120"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Šio vaisto kapsulėje yra mažiau nei 1 mmol (23 mg) natrio, t.y. jis beveik neturi reikšmės.</w:t>
      </w:r>
    </w:p>
    <w:p w14:paraId="1456DD55"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375BE2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70CA174" w14:textId="2F58BFF2" w:rsidR="00F448B4" w:rsidRPr="00EB753A" w:rsidRDefault="00F448B4" w:rsidP="00F448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8" w:name="_Toc129243266"/>
      <w:bookmarkStart w:id="9" w:name="_Toc129243141"/>
      <w:r w:rsidRPr="00EB753A">
        <w:rPr>
          <w:rFonts w:ascii="Times New Roman" w:eastAsia="Calibri" w:hAnsi="Times New Roman" w:cs="Times New Roman"/>
          <w:b/>
          <w:kern w:val="0"/>
          <w:sz w:val="22"/>
          <w:szCs w:val="22"/>
          <w14:ligatures w14:val="none"/>
        </w:rPr>
        <w:t>3.</w:t>
      </w:r>
      <w:r w:rsidRPr="00EB753A">
        <w:rPr>
          <w:rFonts w:ascii="Times New Roman" w:eastAsia="Calibri" w:hAnsi="Times New Roman" w:cs="Times New Roman"/>
          <w:b/>
          <w:kern w:val="0"/>
          <w:sz w:val="22"/>
          <w:szCs w:val="22"/>
          <w14:ligatures w14:val="none"/>
        </w:rPr>
        <w:tab/>
        <w:t xml:space="preserve">Kaip vartoti </w:t>
      </w:r>
      <w:bookmarkEnd w:id="8"/>
      <w:bookmarkEnd w:id="9"/>
      <w:r w:rsidR="00B30962" w:rsidRPr="00EB753A">
        <w:rPr>
          <w:rFonts w:ascii="Times New Roman" w:eastAsia="Calibri" w:hAnsi="Times New Roman" w:cs="Times New Roman"/>
          <w:b/>
          <w:kern w:val="0"/>
          <w:sz w:val="22"/>
          <w:szCs w:val="22"/>
          <w14:ligatures w14:val="none"/>
        </w:rPr>
        <w:t>Lansoprol</w:t>
      </w:r>
    </w:p>
    <w:p w14:paraId="7A9ABD52"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D5DFF5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Visada vartokite šį vaistą tiklsiai kaip nurodė gydytojas arba vaistininkas. Jeigu abejojate, kreipkitės į gydytoją arba vaistininką.</w:t>
      </w:r>
    </w:p>
    <w:p w14:paraId="3A1A169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5E21C44"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Reikia nuryti visą kapsulę užgeriant stikline vandens. Jeigu kapsulę nuryti sunku, gydytojas gali nurodyti kitokį šio vaisto vartojimo būdą. Kapsulių ar išberto jų turinio negalima nei kramtyti, nei traiškyti, kadangi tinkamas poveikis gali nepasireikšti.</w:t>
      </w:r>
    </w:p>
    <w:p w14:paraId="1E631C05"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5B36B1F3" w14:textId="6046FCA4"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Jeigu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vartojama kartą per parą, vaisto geriausia gerti kasdien tuo pačiu metu. Gydymo rezultatas gali būti geriausias, jeigu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gersite ryte vos tik atsikėlę.</w:t>
      </w:r>
    </w:p>
    <w:p w14:paraId="5C5591B7" w14:textId="77777777" w:rsidR="00F448B4" w:rsidRPr="00EB753A" w:rsidRDefault="00F448B4" w:rsidP="00F448B4">
      <w:pPr>
        <w:widowControl w:val="0"/>
        <w:spacing w:after="0" w:line="240" w:lineRule="auto"/>
        <w:rPr>
          <w:rFonts w:ascii="Times New Roman" w:eastAsia="Calibri" w:hAnsi="Times New Roman" w:cs="Times New Roman"/>
          <w:color w:val="000000"/>
          <w:kern w:val="0"/>
          <w:sz w:val="22"/>
          <w:szCs w:val="22"/>
          <w14:ligatures w14:val="none"/>
        </w:rPr>
      </w:pPr>
    </w:p>
    <w:p w14:paraId="59C3FC89" w14:textId="0BD056D8" w:rsidR="00F448B4" w:rsidRPr="00EB753A" w:rsidRDefault="00B30962"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Lansoprol</w:t>
      </w:r>
      <w:r w:rsidR="00F448B4" w:rsidRPr="00EB753A">
        <w:rPr>
          <w:rFonts w:ascii="Times New Roman" w:eastAsia="Calibri" w:hAnsi="Times New Roman" w:cs="Times New Roman"/>
          <w:kern w:val="0"/>
          <w:sz w:val="22"/>
          <w:szCs w:val="22"/>
          <w14:ligatures w14:val="none"/>
        </w:rPr>
        <w:t xml:space="preserve"> dozė priklauso nuo paciento būklės. Žemiau pateikiamos įprastinės suaugusių žmonių dozės. Gydytojas kartais gali skirti vartoti ir kitokią dozę. Jis pasakys ir tai, kiek laiko truks gydymas.</w:t>
      </w:r>
    </w:p>
    <w:p w14:paraId="4EBBF28E"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1B5502D0"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Rėmens ir rūgšties atpylimo gydymas. </w:t>
      </w:r>
      <w:r w:rsidRPr="00EB753A">
        <w:rPr>
          <w:rFonts w:ascii="Times New Roman" w:eastAsia="Calibri" w:hAnsi="Times New Roman" w:cs="Times New Roman"/>
          <w:kern w:val="0"/>
          <w:sz w:val="22"/>
          <w:szCs w:val="22"/>
          <w14:ligatures w14:val="none"/>
        </w:rPr>
        <w:t>4 savaites kiekvieną dieną 15 mg arba 30 mg lansoprazolo. Jeigu ligos simptomai per 4 savaites nepalengvėja, reikia kreiptis į gydytoją.</w:t>
      </w:r>
    </w:p>
    <w:p w14:paraId="27599525"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32BB6D08"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Dvylikapirštės žarnos opos gydymas. </w:t>
      </w:r>
      <w:r w:rsidRPr="00EB753A">
        <w:rPr>
          <w:rFonts w:ascii="Times New Roman" w:eastAsia="Calibri" w:hAnsi="Times New Roman" w:cs="Times New Roman"/>
          <w:kern w:val="0"/>
          <w:sz w:val="22"/>
          <w:szCs w:val="22"/>
          <w14:ligatures w14:val="none"/>
        </w:rPr>
        <w:t>2 savaites kiekvieną dieną 30 mg lansoprazolo.</w:t>
      </w:r>
    </w:p>
    <w:p w14:paraId="5B529569" w14:textId="77777777" w:rsidR="00F448B4" w:rsidRPr="00EB753A" w:rsidRDefault="00F448B4" w:rsidP="00F448B4">
      <w:pPr>
        <w:widowControl w:val="0"/>
        <w:spacing w:after="0" w:line="240" w:lineRule="auto"/>
        <w:rPr>
          <w:rFonts w:ascii="Times New Roman" w:eastAsia="Calibri" w:hAnsi="Times New Roman" w:cs="Times New Roman"/>
          <w:b/>
          <w:kern w:val="0"/>
          <w:sz w:val="22"/>
          <w:szCs w:val="22"/>
          <w14:ligatures w14:val="none"/>
        </w:rPr>
      </w:pPr>
    </w:p>
    <w:p w14:paraId="0A3ABE41"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Skrandžio opos gydymas. </w:t>
      </w:r>
      <w:r w:rsidRPr="00EB753A">
        <w:rPr>
          <w:rFonts w:ascii="Times New Roman" w:eastAsia="Calibri" w:hAnsi="Times New Roman" w:cs="Times New Roman"/>
          <w:kern w:val="0"/>
          <w:sz w:val="22"/>
          <w:szCs w:val="22"/>
          <w14:ligatures w14:val="none"/>
        </w:rPr>
        <w:t>4 savaites kiekvieną dieną 30 mg lansoprazolo.</w:t>
      </w:r>
    </w:p>
    <w:p w14:paraId="0AA186AD"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71B86420" w14:textId="3FA29C7D"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Stemplės uždegimo (refliuksinio ezofagito) gydymas. </w:t>
      </w:r>
      <w:r w:rsidRPr="00EB753A">
        <w:rPr>
          <w:rFonts w:ascii="Times New Roman" w:eastAsia="Calibri" w:hAnsi="Times New Roman" w:cs="Times New Roman"/>
          <w:kern w:val="0"/>
          <w:sz w:val="22"/>
          <w:szCs w:val="22"/>
          <w14:ligatures w14:val="none"/>
        </w:rPr>
        <w:t>4 savaites kiekvieną dieną 30 mg la</w:t>
      </w:r>
      <w:r w:rsidR="006E56C9">
        <w:rPr>
          <w:rFonts w:ascii="Times New Roman" w:eastAsia="Calibri" w:hAnsi="Times New Roman" w:cs="Times New Roman"/>
          <w:kern w:val="0"/>
          <w:sz w:val="22"/>
          <w:szCs w:val="22"/>
          <w14:ligatures w14:val="none"/>
        </w:rPr>
        <w:t>n</w:t>
      </w:r>
      <w:r w:rsidRPr="00EB753A">
        <w:rPr>
          <w:rFonts w:ascii="Times New Roman" w:eastAsia="Calibri" w:hAnsi="Times New Roman" w:cs="Times New Roman"/>
          <w:kern w:val="0"/>
          <w:sz w:val="22"/>
          <w:szCs w:val="22"/>
          <w14:ligatures w14:val="none"/>
        </w:rPr>
        <w:t>soprazolo.</w:t>
      </w:r>
    </w:p>
    <w:p w14:paraId="49E61231"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1A54B14D" w14:textId="29DA8810"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Ilgalaikė refliuksinio ezofagito profilaktika. </w:t>
      </w:r>
      <w:r w:rsidRPr="00EB753A">
        <w:rPr>
          <w:rFonts w:ascii="Times New Roman" w:eastAsia="Calibri" w:hAnsi="Times New Roman" w:cs="Times New Roman"/>
          <w:kern w:val="0"/>
          <w:sz w:val="22"/>
          <w:szCs w:val="22"/>
          <w14:ligatures w14:val="none"/>
        </w:rPr>
        <w:t>Kartą per parą  15 mg lansoprazolo. Gydytojas dozę gali didinti iki 30 mg lansoprazolo.</w:t>
      </w:r>
    </w:p>
    <w:p w14:paraId="3E22A619" w14:textId="77777777" w:rsidR="00F448B4" w:rsidRPr="00EB753A" w:rsidRDefault="00F448B4" w:rsidP="00F448B4">
      <w:pPr>
        <w:widowControl w:val="0"/>
        <w:autoSpaceDE w:val="0"/>
        <w:autoSpaceDN w:val="0"/>
        <w:adjustRightInd w:val="0"/>
        <w:spacing w:after="0" w:line="240" w:lineRule="auto"/>
        <w:rPr>
          <w:rFonts w:ascii="Times New Roman" w:eastAsia="Calibri" w:hAnsi="Times New Roman" w:cs="Times New Roman"/>
          <w:b/>
          <w:bCs/>
          <w:i/>
          <w:iCs/>
          <w:color w:val="000000"/>
          <w:kern w:val="0"/>
          <w:sz w:val="22"/>
          <w:szCs w:val="22"/>
          <w14:ligatures w14:val="none"/>
        </w:rPr>
      </w:pPr>
    </w:p>
    <w:p w14:paraId="524ADFBA"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Dvylikapirštės ar skrandžio opos gydymas pacientams, kuriems būtina ilgai vartoti NVNU. </w:t>
      </w:r>
      <w:r w:rsidRPr="00EB753A">
        <w:rPr>
          <w:rFonts w:ascii="Times New Roman" w:eastAsia="Calibri" w:hAnsi="Times New Roman" w:cs="Times New Roman"/>
          <w:kern w:val="0"/>
          <w:sz w:val="22"/>
          <w:szCs w:val="22"/>
          <w14:ligatures w14:val="none"/>
        </w:rPr>
        <w:t>4 savaites kiekvieną dieną 30 mg lansoprazolo.</w:t>
      </w:r>
    </w:p>
    <w:p w14:paraId="1D75C9D3" w14:textId="77777777" w:rsidR="00F448B4" w:rsidRPr="00EB753A" w:rsidRDefault="00F448B4" w:rsidP="00F448B4">
      <w:pPr>
        <w:widowControl w:val="0"/>
        <w:tabs>
          <w:tab w:val="left" w:pos="567"/>
        </w:tabs>
        <w:spacing w:after="0" w:line="240" w:lineRule="auto"/>
        <w:rPr>
          <w:rFonts w:ascii="Times New Roman" w:eastAsia="Calibri" w:hAnsi="Times New Roman" w:cs="Times New Roman"/>
          <w:kern w:val="0"/>
          <w:sz w:val="22"/>
          <w:szCs w:val="22"/>
          <w14:ligatures w14:val="none"/>
        </w:rPr>
      </w:pPr>
    </w:p>
    <w:p w14:paraId="4ACC62AB"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Dvylikapirštės ir skrandžio opos profilaktika pacientams, kuriems būtina ilgai vartoti NVNU. </w:t>
      </w:r>
      <w:r w:rsidRPr="00EB753A">
        <w:rPr>
          <w:rFonts w:ascii="Times New Roman" w:eastAsia="Calibri" w:hAnsi="Times New Roman" w:cs="Times New Roman"/>
          <w:kern w:val="0"/>
          <w:sz w:val="22"/>
          <w:szCs w:val="22"/>
          <w14:ligatures w14:val="none"/>
        </w:rPr>
        <w:t>Kartą per parą 15 mg lansoprazolo. Gydytojas dozę gali didinti iki 30 mg lansoprazolo.</w:t>
      </w:r>
    </w:p>
    <w:p w14:paraId="1DF20ABF"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699305F2" w14:textId="6DDC896A"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b/>
          <w:kern w:val="0"/>
          <w:sz w:val="22"/>
          <w:szCs w:val="22"/>
          <w14:ligatures w14:val="none"/>
        </w:rPr>
        <w:t xml:space="preserve">Zollinger </w:t>
      </w:r>
      <w:r w:rsidRPr="00EB753A">
        <w:rPr>
          <w:rFonts w:ascii="Times New Roman" w:eastAsia="Calibri" w:hAnsi="Times New Roman" w:cs="Times New Roman"/>
          <w:b/>
          <w:kern w:val="0"/>
          <w:sz w:val="22"/>
          <w:szCs w:val="22"/>
          <w14:ligatures w14:val="none"/>
        </w:rPr>
        <w:sym w:font="Symbol" w:char="F02D"/>
      </w:r>
      <w:r w:rsidRPr="00EB753A">
        <w:rPr>
          <w:rFonts w:ascii="Times New Roman" w:eastAsia="Calibri" w:hAnsi="Times New Roman" w:cs="Times New Roman"/>
          <w:b/>
          <w:kern w:val="0"/>
          <w:sz w:val="22"/>
          <w:szCs w:val="22"/>
          <w14:ligatures w14:val="none"/>
        </w:rPr>
        <w:t xml:space="preserve"> Ellison‘o sindromas. </w:t>
      </w:r>
      <w:r w:rsidRPr="00EB753A">
        <w:rPr>
          <w:rFonts w:ascii="Times New Roman" w:eastAsia="Calibri" w:hAnsi="Times New Roman" w:cs="Times New Roman"/>
          <w:kern w:val="0"/>
          <w:sz w:val="22"/>
          <w:szCs w:val="22"/>
          <w14:ligatures w14:val="none"/>
        </w:rPr>
        <w:t xml:space="preserve">Įprastinė pradinė paros dozė yra 60 mg lansoprazolo. Tolesnę Jums tinkamiausią dozę nustatys gydytojas atsižvelgdamas į Jūsų reakciją į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w:t>
      </w:r>
    </w:p>
    <w:p w14:paraId="4857F678"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71974676" w14:textId="09115C59"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Vaikų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gydyti negalima. Jaunesnių kaip vienerių metų vaikų gydyti nerekomenduojama, nes turimi duomenys nerodo palankaus poveikio gydant gastroezofaginio refliukso ligą tokiems ligoniams.</w:t>
      </w:r>
    </w:p>
    <w:p w14:paraId="53771A25"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1B32F242" w14:textId="63C98046"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 xml:space="preserve">Ką daryti pavartojus per didelę </w:t>
      </w:r>
      <w:r w:rsidR="00B30962" w:rsidRPr="00EB753A">
        <w:rPr>
          <w:rFonts w:ascii="Times New Roman" w:eastAsia="Calibri" w:hAnsi="Times New Roman" w:cs="Times New Roman"/>
          <w:b/>
          <w:bCs/>
          <w:kern w:val="0"/>
          <w:sz w:val="22"/>
          <w:szCs w:val="22"/>
          <w14:ligatures w14:val="none"/>
        </w:rPr>
        <w:t>Lansoprol</w:t>
      </w:r>
      <w:r w:rsidRPr="00EB753A">
        <w:rPr>
          <w:rFonts w:ascii="Times New Roman" w:eastAsia="Calibri" w:hAnsi="Times New Roman" w:cs="Times New Roman"/>
          <w:b/>
          <w:bCs/>
          <w:kern w:val="0"/>
          <w:sz w:val="22"/>
          <w:szCs w:val="22"/>
          <w14:ligatures w14:val="none"/>
        </w:rPr>
        <w:t xml:space="preserve"> dozę?</w:t>
      </w:r>
    </w:p>
    <w:p w14:paraId="0C84884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36CA50B" w14:textId="0BC8C356"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Išgėrus daugiau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kapsulių nei nurodyta, būtina greitai kreiptis į gydytoją arba toksikologijos centrą.</w:t>
      </w:r>
    </w:p>
    <w:p w14:paraId="0A047902"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68A2E551" w14:textId="38245CED"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 xml:space="preserve">Pamiršus pavartoti </w:t>
      </w:r>
      <w:r w:rsidR="00B30962" w:rsidRPr="00EB753A">
        <w:rPr>
          <w:rFonts w:ascii="Times New Roman" w:eastAsia="Calibri" w:hAnsi="Times New Roman" w:cs="Times New Roman"/>
          <w:b/>
          <w:bCs/>
          <w:kern w:val="0"/>
          <w:sz w:val="22"/>
          <w:szCs w:val="22"/>
          <w14:ligatures w14:val="none"/>
        </w:rPr>
        <w:t>Lansoprol</w:t>
      </w:r>
    </w:p>
    <w:p w14:paraId="4C4438FB"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Jeigu įprastiniu laiku vaisto dozę išgerti pamiršote, gerkite ją tuoj pat, kai tik prisiminsite, nebent jau beveik laikas gerti kitą dozę. Tokiu atveju pamirštosios dozės negerkite, o toliau kapsules gerkite kaip paprastai. Negalima vartoti dvigubos dozės norint kompensuoti praleistą kapsulę.</w:t>
      </w:r>
    </w:p>
    <w:p w14:paraId="704AC5E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F963AA0" w14:textId="3990134B" w:rsidR="00F448B4" w:rsidRPr="00EB753A" w:rsidRDefault="00F448B4" w:rsidP="00F448B4">
      <w:pPr>
        <w:widowControl w:val="0"/>
        <w:spacing w:after="0" w:line="240" w:lineRule="auto"/>
        <w:rPr>
          <w:rFonts w:ascii="Times New Roman" w:eastAsia="Calibri" w:hAnsi="Times New Roman" w:cs="Times New Roman"/>
          <w:b/>
          <w:bCs/>
          <w:kern w:val="0"/>
          <w:sz w:val="22"/>
          <w:szCs w:val="22"/>
          <w14:ligatures w14:val="none"/>
        </w:rPr>
      </w:pPr>
      <w:r w:rsidRPr="00EB753A">
        <w:rPr>
          <w:rFonts w:ascii="Times New Roman" w:eastAsia="Calibri" w:hAnsi="Times New Roman" w:cs="Times New Roman"/>
          <w:b/>
          <w:bCs/>
          <w:kern w:val="0"/>
          <w:sz w:val="22"/>
          <w:szCs w:val="22"/>
          <w14:ligatures w14:val="none"/>
        </w:rPr>
        <w:t xml:space="preserve">Nustojus vartoti </w:t>
      </w:r>
      <w:r w:rsidR="00B30962" w:rsidRPr="00EB753A">
        <w:rPr>
          <w:rFonts w:ascii="Times New Roman" w:eastAsia="Calibri" w:hAnsi="Times New Roman" w:cs="Times New Roman"/>
          <w:b/>
          <w:bCs/>
          <w:kern w:val="0"/>
          <w:sz w:val="22"/>
          <w:szCs w:val="22"/>
          <w14:ligatures w14:val="none"/>
        </w:rPr>
        <w:t>Lansoprol</w:t>
      </w:r>
    </w:p>
    <w:p w14:paraId="41540FED"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Nenutraukite gydymo vien dėl to, kad Jūsų simptomai palengvėjo. Nebaigę viso gydymo kurso galite nevisiškai išgyti ir liga gali atsinaujinti.</w:t>
      </w:r>
    </w:p>
    <w:p w14:paraId="50F3BE0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1CEF973"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Jeigu kiltų daugiau klausimų dėl šio vaisto vartojimo, kreipkitės į gydytoją arba vaistininką.</w:t>
      </w:r>
    </w:p>
    <w:p w14:paraId="6C448CD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CDCDD3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01E71A6" w14:textId="77777777" w:rsidR="00F448B4" w:rsidRPr="00EB753A" w:rsidRDefault="00F448B4" w:rsidP="00F448B4">
      <w:pPr>
        <w:widowControl w:val="0"/>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10" w:name="_Toc129243267"/>
      <w:bookmarkStart w:id="11" w:name="_Toc129243142"/>
      <w:r w:rsidRPr="00EB753A">
        <w:rPr>
          <w:rFonts w:ascii="Times New Roman" w:eastAsia="Calibri" w:hAnsi="Times New Roman" w:cs="Times New Roman"/>
          <w:b/>
          <w:kern w:val="0"/>
          <w:sz w:val="22"/>
          <w:szCs w:val="22"/>
          <w14:ligatures w14:val="none"/>
        </w:rPr>
        <w:t>4.</w:t>
      </w:r>
      <w:r w:rsidRPr="00EB753A">
        <w:rPr>
          <w:rFonts w:ascii="Times New Roman" w:eastAsia="Calibri" w:hAnsi="Times New Roman" w:cs="Times New Roman"/>
          <w:b/>
          <w:kern w:val="0"/>
          <w:sz w:val="22"/>
          <w:szCs w:val="22"/>
          <w14:ligatures w14:val="none"/>
        </w:rPr>
        <w:tab/>
        <w:t>Galimas šalutinis poveikis</w:t>
      </w:r>
      <w:bookmarkEnd w:id="10"/>
      <w:bookmarkEnd w:id="11"/>
    </w:p>
    <w:p w14:paraId="0AFAC6C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1A848C2" w14:textId="408084C6" w:rsidR="00F448B4" w:rsidRPr="00EB753A" w:rsidRDefault="00B30962"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Lansoprol</w:t>
      </w:r>
      <w:r w:rsidR="00F448B4" w:rsidRPr="00EB753A">
        <w:rPr>
          <w:rFonts w:ascii="Times New Roman" w:eastAsia="Times New Roman" w:hAnsi="Times New Roman" w:cs="Times New Roman"/>
          <w:noProof/>
          <w:kern w:val="0"/>
          <w:sz w:val="22"/>
          <w:szCs w:val="22"/>
          <w:lang w:eastAsia="lt-LT"/>
          <w14:ligatures w14:val="none"/>
        </w:rPr>
        <w:t>, kaip ir visi kiti vaistai, gali sukelti šalutinį poveikį, nors jis pasireiškia ne visiems žmonėms.</w:t>
      </w:r>
    </w:p>
    <w:p w14:paraId="3FFC2879"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47A9764F" w14:textId="77777777" w:rsidR="00F448B4" w:rsidRPr="00EB753A" w:rsidRDefault="00F448B4" w:rsidP="00F448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Dažni šalutinio poveikio reiškiniai (gali pasireikšti rečiau kaip 1 iš 10 asmenų):</w:t>
      </w:r>
    </w:p>
    <w:p w14:paraId="4B2C920F"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Galvos skausmas, galvos svaigimas.</w:t>
      </w:r>
    </w:p>
    <w:p w14:paraId="07EC2FBB"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Pykinimas, vėmimas, viduriavimas, pilvo skausmas, vidurių užkietėjimas, vidurių pūtimas, burnos arba gerklės džiūvimas ar skausmas, gerybiniai skrandžio polipai.</w:t>
      </w:r>
    </w:p>
    <w:p w14:paraId="0AEFCA17"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Kepenų veiklos tyrimų rezultatų pokytis.</w:t>
      </w:r>
    </w:p>
    <w:p w14:paraId="2C288DD4"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Odos išbėrimas, niežulys.</w:t>
      </w:r>
    </w:p>
    <w:p w14:paraId="2AD5BDB5"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Nuovargis.</w:t>
      </w:r>
    </w:p>
    <w:p w14:paraId="64DB8B5D" w14:textId="77777777" w:rsidR="00F448B4" w:rsidRPr="00EB753A" w:rsidRDefault="00F448B4" w:rsidP="00F448B4">
      <w:pPr>
        <w:widowControl w:val="0"/>
        <w:tabs>
          <w:tab w:val="left" w:pos="0"/>
        </w:tabs>
        <w:spacing w:after="0" w:line="240" w:lineRule="auto"/>
        <w:rPr>
          <w:rFonts w:ascii="Times New Roman" w:eastAsia="Calibri" w:hAnsi="Times New Roman" w:cs="Times New Roman"/>
          <w:kern w:val="0"/>
          <w:sz w:val="22"/>
          <w:szCs w:val="22"/>
          <w14:ligatures w14:val="none"/>
        </w:rPr>
      </w:pPr>
    </w:p>
    <w:p w14:paraId="557E5AFB" w14:textId="77777777" w:rsidR="00F448B4" w:rsidRPr="00EB753A" w:rsidRDefault="00F448B4" w:rsidP="00F448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Nedažni šalutinio poveikio reiškiniai (gali pasireikšti rečiau kaip 1 iš 100 asmenų):</w:t>
      </w:r>
    </w:p>
    <w:p w14:paraId="6B75341C"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Kraujo ląstelių kiekio pokytis.</w:t>
      </w:r>
    </w:p>
    <w:p w14:paraId="0A5D09B7"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Depresija.</w:t>
      </w:r>
    </w:p>
    <w:p w14:paraId="2E4A688E"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Sąnarių arba raumenų skausmas, šlaunikaulio, riešo ar stuburo lūžis.</w:t>
      </w:r>
    </w:p>
    <w:p w14:paraId="7799D677"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Skysčių susilaikymas organizme arba patinimas.</w:t>
      </w:r>
    </w:p>
    <w:p w14:paraId="63C58CFD" w14:textId="77777777" w:rsidR="00F448B4" w:rsidRPr="00EB753A" w:rsidRDefault="00F448B4" w:rsidP="00F448B4">
      <w:pPr>
        <w:widowControl w:val="0"/>
        <w:tabs>
          <w:tab w:val="left" w:pos="0"/>
        </w:tabs>
        <w:spacing w:after="0" w:line="240" w:lineRule="auto"/>
        <w:rPr>
          <w:rFonts w:ascii="Times New Roman" w:eastAsia="Calibri" w:hAnsi="Times New Roman" w:cs="Times New Roman"/>
          <w:kern w:val="0"/>
          <w:sz w:val="22"/>
          <w:szCs w:val="22"/>
          <w14:ligatures w14:val="none"/>
        </w:rPr>
      </w:pPr>
    </w:p>
    <w:p w14:paraId="2CBEA632" w14:textId="77777777" w:rsidR="00F448B4" w:rsidRPr="00EB753A" w:rsidRDefault="00F448B4" w:rsidP="00F448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Reti šalutinio poveikio reiškiniai (gali pasireikšti rečiau kaip 1 iš 1 000 asmenų):</w:t>
      </w:r>
    </w:p>
    <w:p w14:paraId="28FA8F4D"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Mažakraujystė (blyškumas).</w:t>
      </w:r>
    </w:p>
    <w:p w14:paraId="2F584D39"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lastRenderedPageBreak/>
        <w:t>Nemiga, haliucinacijos, sumišimas.</w:t>
      </w:r>
    </w:p>
    <w:p w14:paraId="69974BC9"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Nenustygstamumas, galvos sukimasis, skruzdėlių rėpliojimo po oda pojūtis (parestezija), apsnūdimas, drebėjimas.</w:t>
      </w:r>
    </w:p>
    <w:p w14:paraId="6C43542E"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Regos sutrikimas.</w:t>
      </w:r>
    </w:p>
    <w:p w14:paraId="6E0153B5"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Liežuvio uždegimas (glositas), kandidozė (grybelių sukeliama infekcinė odos arba gleivinės liga), pankreatitas, skonio pojūčio pokyčiai.</w:t>
      </w:r>
    </w:p>
    <w:p w14:paraId="43F52F47"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Kepenų uždegimas (galimi požymiai yra odos ir akių pageltimas).</w:t>
      </w:r>
    </w:p>
    <w:p w14:paraId="30239F9E"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Odos reakcija, pvz., deginimo arba dilgčiojimo po oda pojūtis, kraujosruvos, paraudimas, plaukų slinkimas, jautrumas šviesai.</w:t>
      </w:r>
    </w:p>
    <w:p w14:paraId="61AF4EA8"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Inkstų sutrikimai.</w:t>
      </w:r>
    </w:p>
    <w:p w14:paraId="1D697034"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Krūtų padidėjimas vyrams.</w:t>
      </w:r>
    </w:p>
    <w:p w14:paraId="71024751"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Karščiavimas, smarkus prakaitavimas, angioneurozinė edema, apetito praradimas, impotencija; Jeigu atsiranda jos simptomų, pvz., veido, liežuvio ar ryklės patinimas, rijimo pasunkėjimas, dilgėlinė ar kvėpavimo pasunkėjimas, būtina nedelsiant kreiptis į gydytoją.</w:t>
      </w:r>
    </w:p>
    <w:p w14:paraId="7F76D2C0" w14:textId="77777777" w:rsidR="00F448B4" w:rsidRPr="00EB753A" w:rsidRDefault="00F448B4" w:rsidP="00F448B4">
      <w:pPr>
        <w:widowControl w:val="0"/>
        <w:tabs>
          <w:tab w:val="left" w:pos="0"/>
        </w:tabs>
        <w:spacing w:after="0" w:line="240" w:lineRule="auto"/>
        <w:ind w:left="567" w:hanging="567"/>
        <w:rPr>
          <w:rFonts w:ascii="Times New Roman" w:eastAsia="Calibri" w:hAnsi="Times New Roman" w:cs="Times New Roman"/>
          <w:kern w:val="0"/>
          <w:sz w:val="22"/>
          <w:szCs w:val="22"/>
          <w14:ligatures w14:val="none"/>
        </w:rPr>
      </w:pPr>
    </w:p>
    <w:p w14:paraId="0C801859" w14:textId="77777777" w:rsidR="00F448B4" w:rsidRPr="00EB753A" w:rsidRDefault="00F448B4" w:rsidP="00F448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Labai reti šalutinio poveikio reiškiniai (gali pasireikšti rečiau kaip 1 iš 10 000 asmenų):</w:t>
      </w:r>
      <w:r w:rsidRPr="00EB753A" w:rsidDel="00EB7638">
        <w:rPr>
          <w:rFonts w:ascii="Times New Roman" w:eastAsia="Calibri" w:hAnsi="Times New Roman" w:cs="Times New Roman"/>
          <w:kern w:val="0"/>
          <w:sz w:val="22"/>
          <w:szCs w:val="22"/>
          <w14:ligatures w14:val="none"/>
        </w:rPr>
        <w:t xml:space="preserve"> </w:t>
      </w:r>
    </w:p>
    <w:p w14:paraId="2932C6E8" w14:textId="48C52E1F"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Labai retai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vartojimo metu gali sumažėti baltųjų kraujo ląstelių kiekis ir atsparumas infekcijai. Jeigu prasideda infekcinė liga, pasireiškianti karščiavimu ir dideliu bendrosios būklės pablogėjimu arba karščiavimu ir lokalios infekcijos požymiais, pvz., gerklės, ryklės ar burnos skausmu arba inkstų ir šlapimo takų sutrikimu, būtina nedelsiant kreiptis į gydytoją. Tokiu atveju reikės atlikti kraujo tyrimus, kad būtų galima nustatyti, ar nesumažėjo baltųjų kraujo kūnelių kiekis (ar neatsirado agranulocitozė).</w:t>
      </w:r>
    </w:p>
    <w:p w14:paraId="1C056B14"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Žarnų uždegimas (kolitas), burnos uždegimas (stomatitas).</w:t>
      </w:r>
    </w:p>
    <w:p w14:paraId="16E9ABF8"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Labai sunki odos reakcija, pasireiškianti paraudimu, pūslių atsiradimu, stipriu uždegimu ir odos lupimusi.</w:t>
      </w:r>
    </w:p>
    <w:p w14:paraId="1D770A6F"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Sunki padidėjusio jautrumo reakcija, įskaitant šoką. Galimi padidėjusio jautrumo reakcijos simptomai yra karščiavimas, išbėrimas ir patinimas, kartais gali sumažėti kraujospūdis.</w:t>
      </w:r>
    </w:p>
    <w:p w14:paraId="7AD806C8"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Tyrimų, pvz., natrio, cholesterolio ar trigliceridų kiekio, rezultatų pokytis.</w:t>
      </w:r>
    </w:p>
    <w:p w14:paraId="4C892B47" w14:textId="77777777" w:rsidR="00F448B4" w:rsidRPr="00EB753A" w:rsidRDefault="00F448B4" w:rsidP="00F448B4">
      <w:pPr>
        <w:widowControl w:val="0"/>
        <w:tabs>
          <w:tab w:val="left" w:pos="0"/>
        </w:tabs>
        <w:spacing w:after="0" w:line="240" w:lineRule="auto"/>
        <w:ind w:left="567" w:hanging="567"/>
        <w:rPr>
          <w:rFonts w:ascii="Times New Roman" w:eastAsia="Calibri" w:hAnsi="Times New Roman" w:cs="Times New Roman"/>
          <w:kern w:val="0"/>
          <w:sz w:val="22"/>
          <w:szCs w:val="22"/>
          <w14:ligatures w14:val="none"/>
        </w:rPr>
      </w:pPr>
    </w:p>
    <w:p w14:paraId="454E301D" w14:textId="77777777" w:rsidR="00F448B4" w:rsidRPr="00EB753A" w:rsidRDefault="00F448B4" w:rsidP="00F448B4">
      <w:pPr>
        <w:widowControl w:val="0"/>
        <w:tabs>
          <w:tab w:val="left" w:pos="142"/>
          <w:tab w:val="left" w:pos="567"/>
        </w:tabs>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Šalutinio poveikio reiškiniai, kurių dažnis nežinomas (negali būti apskaičiuotas pagal turimus duomenis): </w:t>
      </w:r>
    </w:p>
    <w:p w14:paraId="6398A2E6" w14:textId="11D06F53"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Jei vartojate </w:t>
      </w:r>
      <w:r w:rsidR="00B30962" w:rsidRPr="00EB753A">
        <w:rPr>
          <w:rFonts w:ascii="Times New Roman" w:eastAsia="Calibri" w:hAnsi="Times New Roman" w:cs="Times New Roman"/>
          <w:kern w:val="0"/>
          <w:sz w:val="22"/>
          <w:szCs w:val="22"/>
          <w14:ligatures w14:val="none"/>
        </w:rPr>
        <w:t>Lansoprol</w:t>
      </w:r>
      <w:r w:rsidRPr="00EB753A">
        <w:rPr>
          <w:rFonts w:ascii="Times New Roman" w:eastAsia="Calibri" w:hAnsi="Times New Roman" w:cs="Times New Roman"/>
          <w:kern w:val="0"/>
          <w:sz w:val="22"/>
          <w:szCs w:val="22"/>
          <w14:ligatures w14:val="none"/>
        </w:rPr>
        <w:t xml:space="preserv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71AE2DA4"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Mažas natrio kiekis kraujyje. Dažni simptomai yra pykinimas ir vėmimas, galvos skausmas, mieguistumas ir nuovargis, sumišimas, raumenų silpnumas arba spazmai, dirglumas, traukuliai, koma.</w:t>
      </w:r>
    </w:p>
    <w:p w14:paraId="4219CF7C"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Regėjimo haliucinacijos.</w:t>
      </w:r>
    </w:p>
    <w:p w14:paraId="733998E4" w14:textId="77777777" w:rsidR="00F448B4" w:rsidRPr="00EB753A" w:rsidRDefault="00F448B4" w:rsidP="00F448B4">
      <w:pPr>
        <w:widowControl w:val="0"/>
        <w:numPr>
          <w:ilvl w:val="0"/>
          <w:numId w:val="5"/>
        </w:numPr>
        <w:spacing w:after="0" w:line="240" w:lineRule="auto"/>
        <w:ind w:left="567" w:hanging="567"/>
        <w:contextualSpacing/>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išbėrimas, galintis pasireikšti kartu su sąnarių skausmu.</w:t>
      </w:r>
    </w:p>
    <w:p w14:paraId="03AB62A9"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60F49C5F" w14:textId="77777777" w:rsidR="00F448B4" w:rsidRPr="00EB753A" w:rsidRDefault="00F448B4" w:rsidP="00F448B4">
      <w:pPr>
        <w:widowControl w:val="0"/>
        <w:spacing w:after="0" w:line="240" w:lineRule="auto"/>
        <w:rPr>
          <w:rFonts w:ascii="Times New Roman" w:eastAsia="Calibri" w:hAnsi="Times New Roman" w:cs="Times New Roman"/>
          <w:b/>
          <w:kern w:val="0"/>
          <w:sz w:val="22"/>
          <w:szCs w:val="22"/>
          <w14:ligatures w14:val="none"/>
        </w:rPr>
      </w:pPr>
      <w:r w:rsidRPr="00EB753A">
        <w:rPr>
          <w:rFonts w:ascii="Times New Roman" w:eastAsia="Calibri" w:hAnsi="Times New Roman" w:cs="Times New Roman"/>
          <w:b/>
          <w:noProof/>
          <w:kern w:val="0"/>
          <w:sz w:val="22"/>
          <w:szCs w:val="22"/>
          <w14:ligatures w14:val="none"/>
        </w:rPr>
        <w:t>Pranešimas apie šalutinį poveikį</w:t>
      </w:r>
    </w:p>
    <w:p w14:paraId="453C6C38" w14:textId="77777777" w:rsidR="00FB06C7" w:rsidRPr="00EB753A" w:rsidRDefault="00FB06C7" w:rsidP="00FB06C7">
      <w:pPr>
        <w:spacing w:after="0" w:line="240" w:lineRule="auto"/>
        <w:rPr>
          <w:rFonts w:ascii="Times New Roman" w:eastAsia="Times New Roman" w:hAnsi="Times New Roman" w:cs="Times New Roman"/>
          <w:kern w:val="0"/>
          <w:sz w:val="22"/>
          <w:szCs w:val="20"/>
          <w14:ligatures w14:val="none"/>
        </w:rPr>
      </w:pPr>
      <w:r w:rsidRPr="00EB753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B753A">
          <w:rPr>
            <w:rFonts w:ascii="Times New Roman" w:eastAsia="Times New Roman" w:hAnsi="Times New Roman" w:cs="Times New Roman"/>
            <w:color w:val="467886"/>
            <w:kern w:val="0"/>
            <w:sz w:val="22"/>
            <w:szCs w:val="20"/>
            <w:u w:val="single"/>
            <w:lang w:eastAsia="lt-LT"/>
            <w14:ligatures w14:val="none"/>
          </w:rPr>
          <w:t>https://vvkt.lrv.lt/lt/</w:t>
        </w:r>
      </w:hyperlink>
      <w:r w:rsidRPr="00EB753A">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B753A">
        <w:rPr>
          <w:rFonts w:ascii="Times New Roman" w:eastAsia="Times New Roman" w:hAnsi="Times New Roman" w:cs="Times New Roman"/>
          <w:kern w:val="0"/>
          <w:sz w:val="22"/>
          <w:szCs w:val="20"/>
          <w14:ligatures w14:val="none"/>
        </w:rPr>
        <w:t>.</w:t>
      </w:r>
    </w:p>
    <w:p w14:paraId="198BAD87"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228B48C" w14:textId="77777777" w:rsidR="00FB06C7" w:rsidRPr="00EB753A" w:rsidRDefault="00FB06C7"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E8CCBCB" w14:textId="6200E2E5" w:rsidR="00F448B4" w:rsidRPr="00EB753A" w:rsidRDefault="00F448B4" w:rsidP="00F448B4">
      <w:pPr>
        <w:widowControl w:val="0"/>
        <w:spacing w:after="0" w:line="240" w:lineRule="auto"/>
        <w:ind w:left="567" w:hanging="567"/>
        <w:outlineLvl w:val="1"/>
        <w:rPr>
          <w:rFonts w:ascii="Times New Roman" w:eastAsia="Calibri" w:hAnsi="Times New Roman" w:cs="Times New Roman"/>
          <w:b/>
          <w:kern w:val="0"/>
          <w:sz w:val="22"/>
          <w:szCs w:val="22"/>
          <w14:ligatures w14:val="none"/>
        </w:rPr>
      </w:pPr>
      <w:bookmarkStart w:id="12" w:name="_Toc129243268"/>
      <w:bookmarkStart w:id="13" w:name="_Toc129243143"/>
      <w:r w:rsidRPr="00EB753A">
        <w:rPr>
          <w:rFonts w:ascii="Times New Roman" w:eastAsia="Calibri" w:hAnsi="Times New Roman" w:cs="Times New Roman"/>
          <w:b/>
          <w:kern w:val="0"/>
          <w:sz w:val="22"/>
          <w:szCs w:val="22"/>
          <w14:ligatures w14:val="none"/>
        </w:rPr>
        <w:t>5.</w:t>
      </w:r>
      <w:r w:rsidRPr="00EB753A">
        <w:rPr>
          <w:rFonts w:ascii="Times New Roman" w:eastAsia="Calibri" w:hAnsi="Times New Roman" w:cs="Times New Roman"/>
          <w:b/>
          <w:kern w:val="0"/>
          <w:sz w:val="22"/>
          <w:szCs w:val="22"/>
          <w14:ligatures w14:val="none"/>
        </w:rPr>
        <w:tab/>
        <w:t xml:space="preserve">Kaip laikyti </w:t>
      </w:r>
      <w:bookmarkEnd w:id="12"/>
      <w:bookmarkEnd w:id="13"/>
      <w:r w:rsidR="00B30962" w:rsidRPr="00EB753A">
        <w:rPr>
          <w:rFonts w:ascii="Times New Roman" w:eastAsia="Calibri" w:hAnsi="Times New Roman" w:cs="Times New Roman"/>
          <w:b/>
          <w:kern w:val="0"/>
          <w:sz w:val="22"/>
          <w:szCs w:val="22"/>
          <w14:ligatures w14:val="none"/>
        </w:rPr>
        <w:t>Lansoprol</w:t>
      </w:r>
    </w:p>
    <w:p w14:paraId="1A72E39F"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492F91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Šį vaistą laikykite vaikams nepastebimoje ir nepasiekiamoje vietoje.</w:t>
      </w:r>
    </w:p>
    <w:p w14:paraId="5569E4C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8613CCE" w14:textId="29AD28DA" w:rsidR="00F448B4" w:rsidRPr="00EB753A" w:rsidRDefault="00F448B4" w:rsidP="00F448B4">
      <w:pPr>
        <w:widowControl w:val="0"/>
        <w:spacing w:after="0" w:line="240" w:lineRule="auto"/>
        <w:ind w:left="567"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Laikyti ne aukštesnėje kaip 30 </w:t>
      </w:r>
      <w:r w:rsidR="00723E48" w:rsidRPr="00EB753A">
        <w:rPr>
          <w:rFonts w:ascii="Times New Roman" w:eastAsia="Calibri" w:hAnsi="Times New Roman" w:cs="Times New Roman"/>
          <w:kern w:val="0"/>
          <w:sz w:val="22"/>
          <w:szCs w:val="22"/>
          <w14:ligatures w14:val="none"/>
        </w:rPr>
        <w:t>°</w:t>
      </w:r>
      <w:r w:rsidRPr="00EB753A">
        <w:rPr>
          <w:rFonts w:ascii="Times New Roman" w:eastAsia="Calibri" w:hAnsi="Times New Roman" w:cs="Times New Roman"/>
          <w:kern w:val="0"/>
          <w:sz w:val="22"/>
          <w:szCs w:val="22"/>
          <w14:ligatures w14:val="none"/>
        </w:rPr>
        <w:t>C temperatūroje.</w:t>
      </w:r>
    </w:p>
    <w:p w14:paraId="77B26575" w14:textId="42792335" w:rsidR="00E257D9" w:rsidRPr="00EB753A" w:rsidRDefault="00E257D9" w:rsidP="00F448B4">
      <w:pPr>
        <w:widowControl w:val="0"/>
        <w:spacing w:after="0" w:line="240" w:lineRule="auto"/>
        <w:ind w:left="567" w:hanging="567"/>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Laikyt</w:t>
      </w:r>
      <w:r w:rsidR="008F7693" w:rsidRPr="00EB753A">
        <w:rPr>
          <w:rFonts w:ascii="Times New Roman" w:eastAsia="Calibri" w:hAnsi="Times New Roman" w:cs="Times New Roman"/>
          <w:kern w:val="0"/>
          <w:sz w:val="22"/>
          <w:szCs w:val="22"/>
          <w14:ligatures w14:val="none"/>
        </w:rPr>
        <w:t>i</w:t>
      </w:r>
      <w:r w:rsidRPr="00EB753A">
        <w:rPr>
          <w:rFonts w:ascii="Times New Roman" w:eastAsia="Calibri" w:hAnsi="Times New Roman" w:cs="Times New Roman"/>
          <w:kern w:val="0"/>
          <w:sz w:val="22"/>
          <w:szCs w:val="22"/>
          <w14:ligatures w14:val="none"/>
        </w:rPr>
        <w:t xml:space="preserve"> gamintojo pakuotėje, kad </w:t>
      </w:r>
      <w:r w:rsidR="00B90A5C" w:rsidRPr="00EB753A">
        <w:rPr>
          <w:rFonts w:ascii="Times New Roman" w:eastAsia="Calibri" w:hAnsi="Times New Roman" w:cs="Times New Roman"/>
          <w:kern w:val="0"/>
          <w:sz w:val="22"/>
          <w:szCs w:val="22"/>
          <w14:ligatures w14:val="none"/>
        </w:rPr>
        <w:t xml:space="preserve">vaistas būtų apsaugotas nuo </w:t>
      </w:r>
      <w:r w:rsidR="0024687D" w:rsidRPr="00EB753A">
        <w:rPr>
          <w:rFonts w:ascii="Times New Roman" w:eastAsia="Calibri" w:hAnsi="Times New Roman" w:cs="Times New Roman"/>
          <w:kern w:val="0"/>
          <w:sz w:val="22"/>
          <w:szCs w:val="22"/>
          <w14:ligatures w14:val="none"/>
        </w:rPr>
        <w:t>šviesos ir drėgmės.</w:t>
      </w:r>
    </w:p>
    <w:p w14:paraId="15665D0A"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51D8A18B"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Ant pakuotės po „</w:t>
      </w:r>
      <w:r w:rsidRPr="00EB753A">
        <w:rPr>
          <w:rFonts w:ascii="Times New Roman" w:eastAsia="Times New Roman" w:hAnsi="Times New Roman" w:cs="Times New Roman"/>
          <w:noProof/>
          <w:kern w:val="0"/>
          <w:sz w:val="22"/>
          <w:szCs w:val="22"/>
          <w:highlight w:val="lightGray"/>
          <w:lang w:eastAsia="lt-LT"/>
          <w14:ligatures w14:val="none"/>
        </w:rPr>
        <w:t>Tinka iki/</w:t>
      </w:r>
      <w:r w:rsidRPr="00EB753A">
        <w:rPr>
          <w:rFonts w:ascii="Times New Roman" w:eastAsia="Times New Roman" w:hAnsi="Times New Roman" w:cs="Times New Roman"/>
          <w:noProof/>
          <w:kern w:val="0"/>
          <w:sz w:val="22"/>
          <w:szCs w:val="22"/>
          <w:lang w:eastAsia="lt-LT"/>
          <w14:ligatures w14:val="none"/>
        </w:rPr>
        <w:t>EXP“ nurodytam tinkamumo laikui pasibaigus, šio vaisto vartoti draudžiama.</w:t>
      </w:r>
    </w:p>
    <w:p w14:paraId="7EBA3FB6"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A2B30BD" w14:textId="77777777" w:rsidR="00F448B4" w:rsidRPr="00EB753A" w:rsidRDefault="00F448B4" w:rsidP="00F448B4">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5F993CE"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2A83B2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0AF2F236" w14:textId="77777777" w:rsidR="00F448B4" w:rsidRPr="00EB753A" w:rsidRDefault="00F448B4" w:rsidP="00F448B4">
      <w:pPr>
        <w:widowControl w:val="0"/>
        <w:spacing w:after="0" w:line="240" w:lineRule="auto"/>
        <w:ind w:left="567" w:hanging="567"/>
        <w:outlineLvl w:val="1"/>
        <w:rPr>
          <w:rFonts w:ascii="Times New Roman" w:eastAsia="Calibri" w:hAnsi="Times New Roman" w:cs="Times New Roman"/>
          <w:b/>
          <w:kern w:val="0"/>
          <w:sz w:val="22"/>
          <w:szCs w:val="22"/>
          <w14:ligatures w14:val="none"/>
        </w:rPr>
      </w:pPr>
      <w:bookmarkStart w:id="14" w:name="_Toc129243269"/>
      <w:bookmarkStart w:id="15" w:name="_Toc129243144"/>
      <w:r w:rsidRPr="00EB753A">
        <w:rPr>
          <w:rFonts w:ascii="Times New Roman" w:eastAsia="Calibri" w:hAnsi="Times New Roman" w:cs="Times New Roman"/>
          <w:b/>
          <w:kern w:val="0"/>
          <w:sz w:val="22"/>
          <w:szCs w:val="22"/>
          <w14:ligatures w14:val="none"/>
        </w:rPr>
        <w:t>6.</w:t>
      </w:r>
      <w:r w:rsidRPr="00EB753A">
        <w:rPr>
          <w:rFonts w:ascii="Times New Roman" w:eastAsia="Calibri" w:hAnsi="Times New Roman" w:cs="Times New Roman"/>
          <w:b/>
          <w:kern w:val="0"/>
          <w:sz w:val="22"/>
          <w:szCs w:val="22"/>
          <w14:ligatures w14:val="none"/>
        </w:rPr>
        <w:tab/>
      </w:r>
      <w:bookmarkEnd w:id="14"/>
      <w:bookmarkEnd w:id="15"/>
      <w:r w:rsidRPr="00EB753A">
        <w:rPr>
          <w:rFonts w:ascii="Times New Roman" w:eastAsia="Calibri" w:hAnsi="Times New Roman" w:cs="Times New Roman"/>
          <w:b/>
          <w:kern w:val="0"/>
          <w:sz w:val="22"/>
          <w:szCs w:val="22"/>
          <w14:ligatures w14:val="none"/>
        </w:rPr>
        <w:t>Pakuotės turinys ir kita informacija</w:t>
      </w:r>
    </w:p>
    <w:p w14:paraId="2542B253"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7F144315" w14:textId="355CFBB7" w:rsidR="00F448B4" w:rsidRPr="00EB753A" w:rsidRDefault="00B30962"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Calibri" w:hAnsi="Times New Roman" w:cs="Times New Roman"/>
          <w:b/>
          <w:bCs/>
          <w:kern w:val="0"/>
          <w:sz w:val="22"/>
          <w:szCs w:val="22"/>
          <w14:ligatures w14:val="none"/>
        </w:rPr>
        <w:t>Lansoprol</w:t>
      </w:r>
      <w:r w:rsidR="00F448B4" w:rsidRPr="00EB753A">
        <w:rPr>
          <w:rFonts w:ascii="Times New Roman" w:eastAsia="Calibri" w:hAnsi="Times New Roman" w:cs="Times New Roman"/>
          <w:b/>
          <w:bCs/>
          <w:kern w:val="0"/>
          <w:sz w:val="22"/>
          <w:szCs w:val="22"/>
          <w14:ligatures w14:val="none"/>
        </w:rPr>
        <w:t xml:space="preserve"> sudėtis</w:t>
      </w:r>
    </w:p>
    <w:p w14:paraId="475E78BF" w14:textId="77777777" w:rsidR="00F448B4" w:rsidRPr="00EB753A" w:rsidRDefault="00F448B4" w:rsidP="00E61318">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Veiklioji medžiaga yra lansoprazolas. Kiekvienoje skrandyje neirioje </w:t>
      </w:r>
      <w:r w:rsidRPr="00EB753A">
        <w:rPr>
          <w:rFonts w:ascii="Times New Roman" w:eastAsia="Times New Roman" w:hAnsi="Times New Roman" w:cs="Times New Roman"/>
          <w:kern w:val="0"/>
          <w:sz w:val="22"/>
          <w:szCs w:val="22"/>
          <w:lang w:eastAsia="sl-SI"/>
          <w14:ligatures w14:val="none"/>
        </w:rPr>
        <w:t>kietojoje</w:t>
      </w:r>
      <w:r w:rsidRPr="00EB753A">
        <w:rPr>
          <w:rFonts w:ascii="Times New Roman" w:eastAsia="Times New Roman" w:hAnsi="Times New Roman" w:cs="Times New Roman"/>
          <w:noProof/>
          <w:kern w:val="0"/>
          <w:sz w:val="22"/>
          <w:szCs w:val="22"/>
          <w:lang w:eastAsia="lt-LT"/>
          <w14:ligatures w14:val="none"/>
        </w:rPr>
        <w:t xml:space="preserve"> kapsulėje yra 15 mg lansoprazolo.</w:t>
      </w:r>
    </w:p>
    <w:p w14:paraId="0E4B2037" w14:textId="40947D4F" w:rsidR="00F448B4" w:rsidRPr="00EB753A" w:rsidRDefault="00F448B4" w:rsidP="00E61318">
      <w:pPr>
        <w:pStyle w:val="Sraopastraipa"/>
        <w:widowControl w:val="0"/>
        <w:numPr>
          <w:ilvl w:val="0"/>
          <w:numId w:val="9"/>
        </w:numPr>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 xml:space="preserve">Pagalbinės medžiagos yra </w:t>
      </w:r>
      <w:r w:rsidR="00821CB1" w:rsidRPr="00EB753A">
        <w:rPr>
          <w:rFonts w:ascii="Times New Roman" w:eastAsia="Times New Roman" w:hAnsi="Times New Roman" w:cs="Times New Roman"/>
          <w:noProof/>
          <w:kern w:val="0"/>
          <w:sz w:val="22"/>
          <w:szCs w:val="22"/>
          <w:lang w:eastAsia="lt-LT"/>
          <w14:ligatures w14:val="none"/>
        </w:rPr>
        <w:t xml:space="preserve">sacharozė, kukurūzų krakmolas, </w:t>
      </w:r>
      <w:r w:rsidRPr="00EB753A">
        <w:rPr>
          <w:rFonts w:ascii="Times New Roman" w:eastAsia="Times New Roman" w:hAnsi="Times New Roman" w:cs="Times New Roman"/>
          <w:noProof/>
          <w:kern w:val="0"/>
          <w:sz w:val="22"/>
          <w:szCs w:val="22"/>
          <w:lang w:eastAsia="lt-LT"/>
          <w14:ligatures w14:val="none"/>
        </w:rPr>
        <w:t xml:space="preserve">povidonas, </w:t>
      </w:r>
      <w:r w:rsidR="00882178" w:rsidRPr="00EB753A">
        <w:rPr>
          <w:rFonts w:ascii="Times New Roman" w:eastAsia="Times New Roman" w:hAnsi="Times New Roman" w:cs="Times New Roman"/>
          <w:noProof/>
          <w:kern w:val="0"/>
          <w:sz w:val="22"/>
          <w:szCs w:val="22"/>
          <w:lang w:eastAsia="lt-LT"/>
          <w14:ligatures w14:val="none"/>
        </w:rPr>
        <w:t>manitolis, natrio krakmolo glikolatas, magnio karbonatas</w:t>
      </w:r>
      <w:r w:rsidRPr="00EB753A">
        <w:rPr>
          <w:rFonts w:ascii="Times New Roman" w:eastAsia="Times New Roman" w:hAnsi="Times New Roman" w:cs="Times New Roman"/>
          <w:noProof/>
          <w:kern w:val="0"/>
          <w:sz w:val="22"/>
          <w:szCs w:val="22"/>
          <w:lang w:eastAsia="lt-LT"/>
          <w14:ligatures w14:val="none"/>
        </w:rPr>
        <w:t>,</w:t>
      </w:r>
      <w:r w:rsidR="00821CB1" w:rsidRPr="00EB753A">
        <w:rPr>
          <w:rFonts w:ascii="Times New Roman" w:eastAsia="Times New Roman" w:hAnsi="Times New Roman" w:cs="Times New Roman"/>
          <w:noProof/>
          <w:kern w:val="0"/>
          <w:sz w:val="22"/>
          <w:szCs w:val="22"/>
          <w:lang w:eastAsia="lt-LT"/>
          <w14:ligatures w14:val="none"/>
        </w:rPr>
        <w:t xml:space="preserve"> </w:t>
      </w:r>
      <w:r w:rsidR="00B42BA8" w:rsidRPr="00EB753A">
        <w:rPr>
          <w:rFonts w:ascii="Times New Roman" w:eastAsia="Times New Roman" w:hAnsi="Times New Roman" w:cs="Times New Roman"/>
          <w:noProof/>
          <w:kern w:val="0"/>
          <w:sz w:val="22"/>
          <w:szCs w:val="22"/>
          <w:lang w:eastAsia="lt-LT"/>
          <w14:ligatures w14:val="none"/>
        </w:rPr>
        <w:t>poloksameras, hipromeliozė</w:t>
      </w:r>
      <w:r w:rsidRPr="00EB753A">
        <w:rPr>
          <w:rFonts w:ascii="Times New Roman" w:eastAsia="Times New Roman" w:hAnsi="Times New Roman" w:cs="Times New Roman"/>
          <w:noProof/>
          <w:kern w:val="0"/>
          <w:sz w:val="22"/>
          <w:szCs w:val="22"/>
          <w:lang w:eastAsia="lt-LT"/>
          <w14:ligatures w14:val="none"/>
        </w:rPr>
        <w:t xml:space="preserve">, metakrilo rūgšties ir etilakrilato 1:1 kopolimero 30 % dispersija, talkas, </w:t>
      </w:r>
      <w:r w:rsidR="00FB4E1F" w:rsidRPr="00EB753A">
        <w:rPr>
          <w:rFonts w:ascii="Times New Roman" w:eastAsia="Times New Roman" w:hAnsi="Times New Roman" w:cs="Times New Roman"/>
          <w:noProof/>
          <w:kern w:val="0"/>
          <w:sz w:val="22"/>
          <w:szCs w:val="22"/>
          <w:lang w:eastAsia="lt-LT"/>
          <w14:ligatures w14:val="none"/>
        </w:rPr>
        <w:t>trietilo citratas, simetikonas</w:t>
      </w:r>
      <w:r w:rsidRPr="00EB753A">
        <w:rPr>
          <w:rFonts w:ascii="Times New Roman" w:eastAsia="Times New Roman" w:hAnsi="Times New Roman" w:cs="Times New Roman"/>
          <w:noProof/>
          <w:kern w:val="0"/>
          <w:sz w:val="22"/>
          <w:szCs w:val="22"/>
          <w:lang w:eastAsia="lt-LT"/>
          <w14:ligatures w14:val="none"/>
        </w:rPr>
        <w:t>. Žr. 2 skyrių „</w:t>
      </w:r>
      <w:r w:rsidR="00B30962" w:rsidRPr="00EB753A">
        <w:rPr>
          <w:rFonts w:ascii="Times New Roman" w:eastAsia="Times New Roman" w:hAnsi="Times New Roman" w:cs="Times New Roman"/>
          <w:noProof/>
          <w:kern w:val="0"/>
          <w:sz w:val="22"/>
          <w:szCs w:val="22"/>
          <w:lang w:eastAsia="lt-LT"/>
          <w14:ligatures w14:val="none"/>
        </w:rPr>
        <w:t>Lansoprol</w:t>
      </w:r>
      <w:r w:rsidRPr="00EB753A">
        <w:rPr>
          <w:rFonts w:ascii="Times New Roman" w:eastAsia="Times New Roman" w:hAnsi="Times New Roman" w:cs="Times New Roman"/>
          <w:noProof/>
          <w:kern w:val="0"/>
          <w:sz w:val="22"/>
          <w:szCs w:val="22"/>
          <w:lang w:eastAsia="lt-LT"/>
          <w14:ligatures w14:val="none"/>
        </w:rPr>
        <w:t xml:space="preserve"> sudėtyje yra sacharozės ir natrio“.</w:t>
      </w:r>
    </w:p>
    <w:p w14:paraId="731F95E0"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1868A5D" w14:textId="36AB02B3" w:rsidR="00F448B4" w:rsidRPr="00EB753A" w:rsidRDefault="00B30962"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bookmarkStart w:id="16" w:name="OLE_LINK4"/>
      <w:bookmarkStart w:id="17" w:name="OLE_LINK3"/>
      <w:r w:rsidRPr="00EB753A">
        <w:rPr>
          <w:rFonts w:ascii="Times New Roman" w:eastAsia="Calibri" w:hAnsi="Times New Roman" w:cs="Times New Roman"/>
          <w:b/>
          <w:bCs/>
          <w:kern w:val="0"/>
          <w:sz w:val="22"/>
          <w:szCs w:val="22"/>
          <w14:ligatures w14:val="none"/>
        </w:rPr>
        <w:t>Lansoprol</w:t>
      </w:r>
      <w:r w:rsidR="00F448B4" w:rsidRPr="00EB753A">
        <w:rPr>
          <w:rFonts w:ascii="Times New Roman" w:eastAsia="Calibri" w:hAnsi="Times New Roman" w:cs="Times New Roman"/>
          <w:b/>
          <w:bCs/>
          <w:kern w:val="0"/>
          <w:sz w:val="22"/>
          <w:szCs w:val="22"/>
          <w14:ligatures w14:val="none"/>
        </w:rPr>
        <w:t xml:space="preserve"> </w:t>
      </w:r>
      <w:bookmarkEnd w:id="16"/>
      <w:bookmarkEnd w:id="17"/>
      <w:r w:rsidR="00F448B4" w:rsidRPr="00EB753A">
        <w:rPr>
          <w:rFonts w:ascii="Times New Roman" w:eastAsia="Calibri" w:hAnsi="Times New Roman" w:cs="Times New Roman"/>
          <w:b/>
          <w:bCs/>
          <w:kern w:val="0"/>
          <w:sz w:val="22"/>
          <w:szCs w:val="22"/>
          <w14:ligatures w14:val="none"/>
        </w:rPr>
        <w:t>išvaizda ir kiekis pakuotėje</w:t>
      </w:r>
    </w:p>
    <w:p w14:paraId="6176D6B8" w14:textId="2262823C" w:rsidR="00F448B4" w:rsidRPr="00EB753A" w:rsidRDefault="001D3C66"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 xml:space="preserve">Nepermatomos kapsulės su šviesiai oranžiniu korpusu ir dangteliu, kuriose yra baltų arba balkšvų </w:t>
      </w:r>
      <w:r w:rsidR="002A2A76" w:rsidRPr="00EB753A">
        <w:rPr>
          <w:rFonts w:ascii="Times New Roman" w:eastAsia="Calibri" w:hAnsi="Times New Roman" w:cs="Times New Roman"/>
          <w:kern w:val="0"/>
          <w:sz w:val="22"/>
          <w:szCs w:val="22"/>
          <w14:ligatures w14:val="none"/>
        </w:rPr>
        <w:t>žarnyne suyrančių dengtų granulių</w:t>
      </w:r>
      <w:r w:rsidR="00F448B4" w:rsidRPr="00EB753A">
        <w:rPr>
          <w:rFonts w:ascii="Times New Roman" w:eastAsia="Calibri" w:hAnsi="Times New Roman" w:cs="Times New Roman"/>
          <w:kern w:val="0"/>
          <w:sz w:val="22"/>
          <w:szCs w:val="22"/>
          <w14:ligatures w14:val="none"/>
        </w:rPr>
        <w:t>.</w:t>
      </w:r>
    </w:p>
    <w:p w14:paraId="27182EE1"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2D526BFD" w14:textId="6C574650"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r w:rsidRPr="00EB753A">
        <w:rPr>
          <w:rFonts w:ascii="Times New Roman" w:eastAsia="Calibri" w:hAnsi="Times New Roman" w:cs="Times New Roman"/>
          <w:kern w:val="0"/>
          <w:sz w:val="22"/>
          <w:szCs w:val="22"/>
          <w14:ligatures w14:val="none"/>
        </w:rPr>
        <w:t>Pakuotėje yra 28, 56</w:t>
      </w:r>
      <w:r w:rsidR="00BF3F28" w:rsidRPr="00EB753A">
        <w:rPr>
          <w:rFonts w:ascii="Times New Roman" w:eastAsia="Calibri" w:hAnsi="Times New Roman" w:cs="Times New Roman"/>
          <w:kern w:val="0"/>
          <w:sz w:val="22"/>
          <w:szCs w:val="22"/>
          <w14:ligatures w14:val="none"/>
        </w:rPr>
        <w:t xml:space="preserve"> arba 84</w:t>
      </w:r>
      <w:r w:rsidRPr="00EB753A">
        <w:rPr>
          <w:rFonts w:ascii="Times New Roman" w:eastAsia="Calibri" w:hAnsi="Times New Roman" w:cs="Times New Roman"/>
          <w:kern w:val="0"/>
          <w:sz w:val="22"/>
          <w:szCs w:val="22"/>
          <w14:ligatures w14:val="none"/>
        </w:rPr>
        <w:t xml:space="preserve"> kapsulės</w:t>
      </w:r>
      <w:r w:rsidR="00744A02" w:rsidRPr="00EB753A">
        <w:rPr>
          <w:rFonts w:ascii="Times New Roman" w:eastAsia="Calibri" w:hAnsi="Times New Roman" w:cs="Times New Roman"/>
          <w:kern w:val="0"/>
          <w:sz w:val="22"/>
          <w:szCs w:val="22"/>
          <w14:ligatures w14:val="none"/>
        </w:rPr>
        <w:t xml:space="preserve"> lizdinėse plokštelėse</w:t>
      </w:r>
      <w:r w:rsidRPr="00EB753A">
        <w:rPr>
          <w:rFonts w:ascii="Times New Roman" w:eastAsia="Calibri" w:hAnsi="Times New Roman" w:cs="Times New Roman"/>
          <w:kern w:val="0"/>
          <w:sz w:val="22"/>
          <w:szCs w:val="22"/>
          <w14:ligatures w14:val="none"/>
        </w:rPr>
        <w:t>.</w:t>
      </w:r>
    </w:p>
    <w:p w14:paraId="4E058274"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446A8929"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r w:rsidRPr="00EB753A">
        <w:rPr>
          <w:rFonts w:ascii="Times New Roman" w:eastAsia="Times New Roman" w:hAnsi="Times New Roman" w:cs="Times New Roman"/>
          <w:noProof/>
          <w:kern w:val="0"/>
          <w:sz w:val="22"/>
          <w:szCs w:val="22"/>
          <w:lang w:eastAsia="lt-LT"/>
          <w14:ligatures w14:val="none"/>
        </w:rPr>
        <w:t>Gali būti tiekiamos ne visų dydžių pakuotės.</w:t>
      </w:r>
    </w:p>
    <w:p w14:paraId="461CCEBF"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1A250B33" w14:textId="77777777" w:rsidR="00113912" w:rsidRPr="00EB753A" w:rsidRDefault="00113912" w:rsidP="0011391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B753A">
        <w:rPr>
          <w:rFonts w:ascii="Times New Roman" w:eastAsia="Times New Roman" w:hAnsi="Times New Roman" w:cs="Times New Roman"/>
          <w:b/>
          <w:noProof/>
          <w:kern w:val="0"/>
          <w:sz w:val="22"/>
          <w:szCs w:val="22"/>
          <w14:ligatures w14:val="none"/>
        </w:rPr>
        <w:t>Registruotojas eksportuojančioje valstybėje ir gamintojas</w:t>
      </w:r>
    </w:p>
    <w:p w14:paraId="02A04D10" w14:textId="77777777" w:rsidR="00113912" w:rsidRPr="00EB753A" w:rsidRDefault="00113912" w:rsidP="0011391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B753A">
        <w:rPr>
          <w:rFonts w:ascii="Times New Roman" w:eastAsia="Aptos" w:hAnsi="Times New Roman" w:cs="Times New Roman"/>
          <w:bCs/>
          <w:color w:val="000000"/>
          <w:kern w:val="0"/>
          <w:sz w:val="22"/>
          <w:szCs w:val="22"/>
          <w14:ligatures w14:val="none"/>
        </w:rPr>
        <w:t>NOBEL PHARMA LTD</w:t>
      </w:r>
    </w:p>
    <w:p w14:paraId="5AB91B47" w14:textId="77777777" w:rsidR="00113912" w:rsidRPr="00EB753A" w:rsidRDefault="00113912" w:rsidP="0011391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B753A">
        <w:rPr>
          <w:rFonts w:ascii="Times New Roman" w:eastAsia="Aptos" w:hAnsi="Times New Roman" w:cs="Times New Roman"/>
          <w:bCs/>
          <w:color w:val="000000"/>
          <w:kern w:val="0"/>
          <w:sz w:val="22"/>
          <w:szCs w:val="22"/>
          <w14:ligatures w14:val="none"/>
        </w:rPr>
        <w:t>Bulgarijos bulv. 109</w:t>
      </w:r>
    </w:p>
    <w:p w14:paraId="0A58630B" w14:textId="77777777" w:rsidR="00113912" w:rsidRPr="00EB753A" w:rsidRDefault="00113912" w:rsidP="0011391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B753A">
        <w:rPr>
          <w:rFonts w:ascii="Times New Roman" w:eastAsia="Aptos" w:hAnsi="Times New Roman" w:cs="Times New Roman"/>
          <w:bCs/>
          <w:color w:val="000000"/>
          <w:kern w:val="0"/>
          <w:sz w:val="22"/>
          <w:szCs w:val="22"/>
          <w14:ligatures w14:val="none"/>
        </w:rPr>
        <w:t xml:space="preserve">Sofija 1404, </w:t>
      </w:r>
    </w:p>
    <w:p w14:paraId="1A2B744D" w14:textId="7BDC44DB" w:rsidR="00113912" w:rsidRPr="00EB753A" w:rsidRDefault="00113912" w:rsidP="0011391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B753A">
        <w:rPr>
          <w:rFonts w:ascii="Times New Roman" w:eastAsia="Aptos" w:hAnsi="Times New Roman" w:cs="Times New Roman"/>
          <w:bCs/>
          <w:color w:val="000000"/>
          <w:kern w:val="0"/>
          <w:sz w:val="22"/>
          <w:szCs w:val="22"/>
          <w14:ligatures w14:val="none"/>
        </w:rPr>
        <w:t>Bulgarija</w:t>
      </w:r>
    </w:p>
    <w:p w14:paraId="6CF5E21B" w14:textId="77777777" w:rsidR="00113912" w:rsidRPr="00EB753A" w:rsidRDefault="00113912" w:rsidP="0011391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FF019A6" w14:textId="77777777" w:rsidR="00113912" w:rsidRPr="00EB753A" w:rsidRDefault="00113912" w:rsidP="0011391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B753A">
        <w:rPr>
          <w:rFonts w:ascii="Times New Roman" w:eastAsia="Aptos" w:hAnsi="Times New Roman" w:cs="Times New Roman"/>
          <w:b/>
          <w:color w:val="000000"/>
          <w:kern w:val="0"/>
          <w:sz w:val="22"/>
          <w:szCs w:val="22"/>
          <w14:ligatures w14:val="none"/>
        </w:rPr>
        <w:t xml:space="preserve">Lygiagretus importuotojas </w:t>
      </w:r>
      <w:r w:rsidRPr="00EB753A">
        <w:rPr>
          <w:rFonts w:ascii="Times New Roman" w:eastAsia="Aptos" w:hAnsi="Times New Roman" w:cs="Times New Roman"/>
          <w:b/>
          <w:color w:val="000000"/>
          <w:kern w:val="0"/>
          <w:sz w:val="22"/>
          <w:szCs w:val="22"/>
          <w14:ligatures w14:val="none"/>
        </w:rPr>
        <w:br/>
      </w:r>
      <w:r w:rsidRPr="00EB753A">
        <w:rPr>
          <w:rFonts w:ascii="Times New Roman" w:eastAsia="TimesNewRoman" w:hAnsi="Times New Roman" w:cs="Times New Roman"/>
          <w:color w:val="000000"/>
          <w:kern w:val="0"/>
          <w:sz w:val="22"/>
          <w:szCs w:val="22"/>
          <w14:ligatures w14:val="none"/>
        </w:rPr>
        <w:t>UAB „Niromed“</w:t>
      </w:r>
      <w:r w:rsidRPr="00EB753A">
        <w:rPr>
          <w:rFonts w:ascii="Times New Roman" w:eastAsia="Aptos" w:hAnsi="Times New Roman" w:cs="Times New Roman"/>
          <w:b/>
          <w:color w:val="000000"/>
          <w:kern w:val="0"/>
          <w:sz w:val="22"/>
          <w:szCs w:val="22"/>
          <w14:ligatures w14:val="none"/>
        </w:rPr>
        <w:br/>
      </w:r>
      <w:r w:rsidRPr="00EB753A">
        <w:rPr>
          <w:rFonts w:ascii="Times New Roman" w:eastAsia="TimesNewRoman" w:hAnsi="Times New Roman" w:cs="Times New Roman"/>
          <w:color w:val="000000"/>
          <w:kern w:val="0"/>
          <w:sz w:val="22"/>
          <w:szCs w:val="22"/>
          <w14:ligatures w14:val="none"/>
        </w:rPr>
        <w:t>Žirmūnų g. 139A</w:t>
      </w:r>
      <w:r w:rsidRPr="00EB753A">
        <w:rPr>
          <w:rFonts w:ascii="Times New Roman" w:eastAsia="Aptos" w:hAnsi="Times New Roman" w:cs="Times New Roman"/>
          <w:b/>
          <w:color w:val="000000"/>
          <w:kern w:val="0"/>
          <w:sz w:val="22"/>
          <w:szCs w:val="22"/>
          <w14:ligatures w14:val="none"/>
        </w:rPr>
        <w:br/>
      </w:r>
      <w:r w:rsidRPr="00EB753A">
        <w:rPr>
          <w:rFonts w:ascii="Times New Roman" w:eastAsia="TimesNewRoman" w:hAnsi="Times New Roman" w:cs="Times New Roman"/>
          <w:color w:val="000000"/>
          <w:kern w:val="0"/>
          <w:sz w:val="22"/>
          <w:szCs w:val="22"/>
          <w14:ligatures w14:val="none"/>
        </w:rPr>
        <w:t>LT-09120 Vilnius</w:t>
      </w:r>
      <w:r w:rsidRPr="00EB753A">
        <w:rPr>
          <w:rFonts w:ascii="Times New Roman" w:eastAsia="TimesNewRoman" w:hAnsi="Times New Roman" w:cs="Times New Roman"/>
          <w:color w:val="000000"/>
          <w:kern w:val="0"/>
          <w:sz w:val="22"/>
          <w:szCs w:val="22"/>
          <w14:ligatures w14:val="none"/>
        </w:rPr>
        <w:br/>
        <w:t>Lietuva</w:t>
      </w:r>
    </w:p>
    <w:p w14:paraId="2914C841" w14:textId="77777777" w:rsidR="00113912" w:rsidRPr="00EB753A" w:rsidRDefault="00113912" w:rsidP="0011391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D531C03" w14:textId="77777777" w:rsidR="00113912" w:rsidRPr="00EB753A" w:rsidRDefault="00113912" w:rsidP="0011391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B753A">
        <w:rPr>
          <w:rFonts w:ascii="Times New Roman" w:eastAsia="Times New Roman" w:hAnsi="Times New Roman" w:cs="Times New Roman"/>
          <w:b/>
          <w:bCs/>
          <w:kern w:val="0"/>
          <w:sz w:val="22"/>
          <w:szCs w:val="22"/>
          <w14:ligatures w14:val="none"/>
        </w:rPr>
        <w:t>Perpakavo</w:t>
      </w:r>
    </w:p>
    <w:p w14:paraId="186673FD"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LABOR Przedsiębiorstwo Farmaceutyczno-Chemiczne sp. z o.o.</w:t>
      </w:r>
    </w:p>
    <w:p w14:paraId="2D7C5CAB"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Ul. Długosza 49,</w:t>
      </w:r>
    </w:p>
    <w:p w14:paraId="16FBE8F6"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51-162 Wrocław,</w:t>
      </w:r>
    </w:p>
    <w:p w14:paraId="5924DADD"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Lenkija</w:t>
      </w:r>
    </w:p>
    <w:p w14:paraId="75ED44A5"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A6F7184"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arba</w:t>
      </w:r>
    </w:p>
    <w:p w14:paraId="1062AD4C" w14:textId="77777777" w:rsidR="00113912" w:rsidRPr="00EB753A" w:rsidRDefault="00113912" w:rsidP="0011391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49EF601" w14:textId="77777777" w:rsidR="00113912" w:rsidRPr="00EB753A" w:rsidRDefault="00113912" w:rsidP="0011391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UAB „Entafarma“</w:t>
      </w:r>
    </w:p>
    <w:p w14:paraId="51506372" w14:textId="77777777" w:rsidR="00113912" w:rsidRPr="00EB753A" w:rsidRDefault="00113912" w:rsidP="0011391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Klonėnų vs. 1,</w:t>
      </w:r>
    </w:p>
    <w:p w14:paraId="1403F983" w14:textId="77777777" w:rsidR="00113912" w:rsidRPr="00EB753A" w:rsidRDefault="00113912" w:rsidP="0011391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B753A">
        <w:rPr>
          <w:rFonts w:ascii="Times New Roman" w:eastAsia="TimesNewRoman" w:hAnsi="Times New Roman" w:cs="Times New Roman"/>
          <w:color w:val="000000"/>
          <w:kern w:val="0"/>
          <w:sz w:val="22"/>
          <w:szCs w:val="22"/>
          <w14:ligatures w14:val="none"/>
        </w:rPr>
        <w:t>LT-19156 Širvintų r. sav.</w:t>
      </w:r>
    </w:p>
    <w:p w14:paraId="7787DC0C" w14:textId="77777777" w:rsidR="00113912" w:rsidRPr="00EB753A" w:rsidRDefault="00113912" w:rsidP="0011391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B753A">
        <w:rPr>
          <w:rFonts w:ascii="Times New Roman" w:eastAsia="TimesNewRoman" w:hAnsi="Times New Roman" w:cs="Times New Roman"/>
          <w:color w:val="000000"/>
          <w:kern w:val="0"/>
          <w:sz w:val="22"/>
          <w:szCs w:val="22"/>
          <w14:ligatures w14:val="none"/>
        </w:rPr>
        <w:t>Lietuva</w:t>
      </w:r>
    </w:p>
    <w:p w14:paraId="489C81DD" w14:textId="77777777" w:rsidR="00F448B4" w:rsidRPr="00EB753A" w:rsidRDefault="00F448B4" w:rsidP="00F448B4">
      <w:pPr>
        <w:widowControl w:val="0"/>
        <w:spacing w:after="0" w:line="240" w:lineRule="auto"/>
        <w:rPr>
          <w:rFonts w:ascii="Times New Roman" w:eastAsia="Times New Roman" w:hAnsi="Times New Roman" w:cs="Times New Roman"/>
          <w:noProof/>
          <w:kern w:val="0"/>
          <w:sz w:val="22"/>
          <w:szCs w:val="22"/>
          <w:lang w:eastAsia="lt-LT"/>
          <w14:ligatures w14:val="none"/>
        </w:rPr>
      </w:pPr>
    </w:p>
    <w:p w14:paraId="372ECC5C" w14:textId="2BE848F0" w:rsidR="00F448B4" w:rsidRPr="00EB753A" w:rsidRDefault="00F448B4" w:rsidP="00F448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B753A">
        <w:rPr>
          <w:rFonts w:ascii="Times New Roman" w:eastAsia="Times New Roman" w:hAnsi="Times New Roman" w:cs="Times New Roman"/>
          <w:b/>
          <w:caps/>
          <w:kern w:val="0"/>
          <w:sz w:val="22"/>
          <w:szCs w:val="22"/>
          <w:lang w:eastAsia="sl-SI"/>
          <w14:ligatures w14:val="none"/>
        </w:rPr>
        <w:t>Š</w:t>
      </w:r>
      <w:r w:rsidRPr="00EB753A">
        <w:rPr>
          <w:rFonts w:ascii="Times New Roman" w:eastAsia="Times New Roman" w:hAnsi="Times New Roman" w:cs="Times New Roman"/>
          <w:b/>
          <w:kern w:val="0"/>
          <w:sz w:val="22"/>
          <w:szCs w:val="22"/>
          <w:lang w:eastAsia="sl-SI"/>
          <w14:ligatures w14:val="none"/>
        </w:rPr>
        <w:t>is pakuotės lapelis paskutinį kartą peržiūrėtas</w:t>
      </w:r>
      <w:r w:rsidR="00537512">
        <w:rPr>
          <w:rFonts w:ascii="Times New Roman" w:eastAsia="Times New Roman" w:hAnsi="Times New Roman" w:cs="Times New Roman"/>
          <w:b/>
          <w:kern w:val="0"/>
          <w:sz w:val="22"/>
          <w:szCs w:val="22"/>
          <w:lang w:eastAsia="sl-SI"/>
          <w14:ligatures w14:val="none"/>
        </w:rPr>
        <w:t xml:space="preserve"> 2025-12-19</w:t>
      </w:r>
    </w:p>
    <w:p w14:paraId="1962AD6E" w14:textId="77777777" w:rsidR="00F448B4" w:rsidRPr="00EB753A" w:rsidRDefault="00F448B4" w:rsidP="00F448B4">
      <w:pPr>
        <w:widowControl w:val="0"/>
        <w:tabs>
          <w:tab w:val="left" w:pos="567"/>
        </w:tabs>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p>
    <w:p w14:paraId="79A41DCA" w14:textId="77777777" w:rsidR="00F448B4" w:rsidRPr="00EB753A" w:rsidRDefault="00F448B4" w:rsidP="00F448B4">
      <w:pPr>
        <w:widowControl w:val="0"/>
        <w:spacing w:after="0" w:line="240" w:lineRule="auto"/>
        <w:rPr>
          <w:rFonts w:ascii="Times New Roman" w:eastAsia="Calibri" w:hAnsi="Times New Roman" w:cs="Times New Roman"/>
          <w:kern w:val="0"/>
          <w:sz w:val="22"/>
          <w:szCs w:val="22"/>
          <w14:ligatures w14:val="none"/>
        </w:rPr>
      </w:pPr>
    </w:p>
    <w:p w14:paraId="31CDBFBA" w14:textId="3E7E641B" w:rsidR="00F448B4" w:rsidRPr="00EB753A" w:rsidRDefault="0072782A" w:rsidP="0072782A">
      <w:pPr>
        <w:spacing w:after="0" w:line="240" w:lineRule="auto"/>
        <w:rPr>
          <w:rFonts w:ascii="Times New Roman" w:eastAsia="Times New Roman" w:hAnsi="Times New Roman" w:cs="Times New Roman"/>
          <w:kern w:val="0"/>
          <w:sz w:val="22"/>
          <w:szCs w:val="20"/>
          <w:lang w:eastAsia="lt-LT" w:bidi="lt-LT"/>
          <w14:ligatures w14:val="none"/>
        </w:rPr>
      </w:pPr>
      <w:r w:rsidRPr="00EB753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EB753A">
          <w:rPr>
            <w:rStyle w:val="Hipersaitas"/>
            <w:rFonts w:ascii="Times New Roman" w:eastAsia="Times New Roman" w:hAnsi="Times New Roman" w:cs="Times New Roman"/>
            <w:kern w:val="0"/>
            <w:sz w:val="22"/>
            <w:szCs w:val="20"/>
            <w:lang w:eastAsia="lt-LT" w:bidi="lt-LT"/>
            <w14:ligatures w14:val="none"/>
          </w:rPr>
          <w:t>https://vvkt.lrv.lt/lt/</w:t>
        </w:r>
      </w:hyperlink>
      <w:r w:rsidRPr="00EB753A">
        <w:rPr>
          <w:rFonts w:ascii="Times New Roman" w:eastAsia="Times New Roman" w:hAnsi="Times New Roman" w:cs="Times New Roman"/>
          <w:kern w:val="0"/>
          <w:sz w:val="22"/>
          <w:szCs w:val="20"/>
          <w:lang w:eastAsia="lt-LT" w:bidi="lt-LT"/>
          <w14:ligatures w14:val="none"/>
        </w:rPr>
        <w:t>.</w:t>
      </w:r>
    </w:p>
    <w:p w14:paraId="5F1EEEEC" w14:textId="77777777" w:rsidR="0072782A" w:rsidRPr="00EB753A" w:rsidRDefault="0072782A" w:rsidP="0072782A">
      <w:pPr>
        <w:spacing w:after="0" w:line="240" w:lineRule="auto"/>
        <w:rPr>
          <w:rFonts w:ascii="Times New Roman" w:eastAsia="Times New Roman" w:hAnsi="Times New Roman" w:cs="Times New Roman"/>
          <w:kern w:val="0"/>
          <w:sz w:val="22"/>
          <w:szCs w:val="20"/>
          <w:lang w:eastAsia="lt-LT" w:bidi="lt-LT"/>
          <w14:ligatures w14:val="none"/>
        </w:rPr>
      </w:pPr>
    </w:p>
    <w:p w14:paraId="5A312B54" w14:textId="77777777" w:rsidR="00092880" w:rsidRPr="00B30962" w:rsidRDefault="00092880" w:rsidP="00092880">
      <w:pPr>
        <w:spacing w:line="259" w:lineRule="auto"/>
        <w:rPr>
          <w:rFonts w:ascii="Times New Roman" w:eastAsia="Aptos" w:hAnsi="Times New Roman" w:cs="Times New Roman"/>
          <w:sz w:val="22"/>
          <w:szCs w:val="22"/>
        </w:rPr>
      </w:pPr>
      <w:r w:rsidRPr="00B30962">
        <w:rPr>
          <w:rFonts w:ascii="Times New Roman" w:eastAsia="Aptos" w:hAnsi="Times New Roman" w:cs="Times New Roman"/>
          <w:i/>
          <w:iCs/>
          <w:sz w:val="22"/>
          <w:szCs w:val="22"/>
        </w:rPr>
        <w:t>Lygiagrečiai importuojamas vaistas nuo referencinio vaisto skiriasi išvaizda: referencinio vaisto kapsulė balta ir rusvai ruda, kurioje yra baltų, šviesiai rudų arba šviesiai rožinių žarnyne suyrančių dengtų granulių, lygiagrečiai importuojamo vaisto kapsulės su šviesiai oranžiniu korpusu ir dangteliu, kuriose yra baltų arba balkšvų žarnyne suyrančių dengtų granulių; pakuotės dydžiu: lygiagrečiai importuojamas vaistas papildomai gali būti tiekiamas N84 pakuotėmis; pagalbinėmis medžiagomis: referencinio vaisto sudėtyje yra dinatrio fosfatas dihidratas, natrio laurilsulfatas, makrogolis 6000, titano dioksidas (E171), polisorbatas 80, lygiagrečiai importuojamo vaisto sudėtyje yra manitolis, natrio krakmolo glikolatas, magnio karbonatas, poloksameras, hipromeliozė, trietilo citratas, simetikonas; laikymo sąlygomis: lygiagrečiai importuojamą papildomai laikyti gamintojo pakuotėje, kad vaistas būtų apsaugotas nuo šviesos ir drėgmės.</w:t>
      </w:r>
    </w:p>
    <w:p w14:paraId="71F7697E" w14:textId="0F3AB4A7" w:rsidR="000E75BE" w:rsidRPr="00EB753A" w:rsidRDefault="000E75BE" w:rsidP="00092880">
      <w:pPr>
        <w:spacing w:line="259" w:lineRule="auto"/>
        <w:rPr>
          <w:rFonts w:ascii="Times New Roman" w:eastAsia="Aptos" w:hAnsi="Times New Roman" w:cs="Times New Roman"/>
          <w:sz w:val="22"/>
          <w:szCs w:val="22"/>
        </w:rPr>
      </w:pPr>
    </w:p>
    <w:sectPr w:rsidR="000E75BE" w:rsidRPr="00EB75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489"/>
    <w:multiLevelType w:val="hybridMultilevel"/>
    <w:tmpl w:val="BD4CA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1B2EF2"/>
    <w:multiLevelType w:val="hybridMultilevel"/>
    <w:tmpl w:val="777A00CC"/>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F86AE4"/>
    <w:multiLevelType w:val="hybridMultilevel"/>
    <w:tmpl w:val="121AE28E"/>
    <w:lvl w:ilvl="0" w:tplc="6EAE6C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741FF5"/>
    <w:multiLevelType w:val="hybridMultilevel"/>
    <w:tmpl w:val="741022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020E03"/>
    <w:multiLevelType w:val="hybridMultilevel"/>
    <w:tmpl w:val="8752F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1C7084D"/>
    <w:multiLevelType w:val="hybridMultilevel"/>
    <w:tmpl w:val="3C9ED5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B16DCB"/>
    <w:multiLevelType w:val="hybridMultilevel"/>
    <w:tmpl w:val="C75CB4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C457A4"/>
    <w:multiLevelType w:val="hybridMultilevel"/>
    <w:tmpl w:val="EB3C1B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B06E71"/>
    <w:multiLevelType w:val="hybridMultilevel"/>
    <w:tmpl w:val="5FC22B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2038159">
    <w:abstractNumId w:val="6"/>
  </w:num>
  <w:num w:numId="2" w16cid:durableId="993531985">
    <w:abstractNumId w:val="5"/>
  </w:num>
  <w:num w:numId="3" w16cid:durableId="2009751478">
    <w:abstractNumId w:val="1"/>
  </w:num>
  <w:num w:numId="4" w16cid:durableId="1488519684">
    <w:abstractNumId w:val="8"/>
  </w:num>
  <w:num w:numId="5" w16cid:durableId="2081049813">
    <w:abstractNumId w:val="7"/>
  </w:num>
  <w:num w:numId="6" w16cid:durableId="1055474516">
    <w:abstractNumId w:val="4"/>
  </w:num>
  <w:num w:numId="7" w16cid:durableId="1893805345">
    <w:abstractNumId w:val="0"/>
  </w:num>
  <w:num w:numId="8" w16cid:durableId="597643300">
    <w:abstractNumId w:val="2"/>
  </w:num>
  <w:num w:numId="9" w16cid:durableId="180696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F9"/>
    <w:rsid w:val="00090DCA"/>
    <w:rsid w:val="00092880"/>
    <w:rsid w:val="000E75BE"/>
    <w:rsid w:val="00113912"/>
    <w:rsid w:val="001D3C66"/>
    <w:rsid w:val="0024687D"/>
    <w:rsid w:val="002A2A76"/>
    <w:rsid w:val="002F7DE1"/>
    <w:rsid w:val="00462624"/>
    <w:rsid w:val="00537512"/>
    <w:rsid w:val="005F3C58"/>
    <w:rsid w:val="006204A3"/>
    <w:rsid w:val="00657D1B"/>
    <w:rsid w:val="006E56C9"/>
    <w:rsid w:val="006F300D"/>
    <w:rsid w:val="00723E48"/>
    <w:rsid w:val="0072782A"/>
    <w:rsid w:val="00744A02"/>
    <w:rsid w:val="00821CB1"/>
    <w:rsid w:val="00882178"/>
    <w:rsid w:val="008F7693"/>
    <w:rsid w:val="009710AC"/>
    <w:rsid w:val="00AF23B0"/>
    <w:rsid w:val="00B30962"/>
    <w:rsid w:val="00B42BA8"/>
    <w:rsid w:val="00B90A5C"/>
    <w:rsid w:val="00BB0FBD"/>
    <w:rsid w:val="00BF3F28"/>
    <w:rsid w:val="00C0360B"/>
    <w:rsid w:val="00D716F9"/>
    <w:rsid w:val="00E257D9"/>
    <w:rsid w:val="00E33A5F"/>
    <w:rsid w:val="00E61318"/>
    <w:rsid w:val="00EB753A"/>
    <w:rsid w:val="00F448B4"/>
    <w:rsid w:val="00FB06C7"/>
    <w:rsid w:val="00FB4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834A"/>
  <w15:chartTrackingRefBased/>
  <w15:docId w15:val="{A4A59309-81C7-4D7E-A592-CAA2BFD0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7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16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16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16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16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16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16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16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16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16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16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16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16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16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16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16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16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16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16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16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16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16F9"/>
    <w:rPr>
      <w:i/>
      <w:iCs/>
      <w:color w:val="404040" w:themeColor="text1" w:themeTint="BF"/>
    </w:rPr>
  </w:style>
  <w:style w:type="paragraph" w:styleId="Sraopastraipa">
    <w:name w:val="List Paragraph"/>
    <w:basedOn w:val="prastasis"/>
    <w:uiPriority w:val="34"/>
    <w:qFormat/>
    <w:rsid w:val="00D716F9"/>
    <w:pPr>
      <w:ind w:left="720"/>
      <w:contextualSpacing/>
    </w:pPr>
  </w:style>
  <w:style w:type="character" w:styleId="Rykuspabraukimas">
    <w:name w:val="Intense Emphasis"/>
    <w:basedOn w:val="Numatytasispastraiposriftas"/>
    <w:uiPriority w:val="21"/>
    <w:qFormat/>
    <w:rsid w:val="00D716F9"/>
    <w:rPr>
      <w:i/>
      <w:iCs/>
      <w:color w:val="0F4761" w:themeColor="accent1" w:themeShade="BF"/>
    </w:rPr>
  </w:style>
  <w:style w:type="paragraph" w:styleId="Iskirtacitata">
    <w:name w:val="Intense Quote"/>
    <w:basedOn w:val="prastasis"/>
    <w:next w:val="prastasis"/>
    <w:link w:val="IskirtacitataDiagrama"/>
    <w:uiPriority w:val="30"/>
    <w:qFormat/>
    <w:rsid w:val="00D7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16F9"/>
    <w:rPr>
      <w:i/>
      <w:iCs/>
      <w:color w:val="0F4761" w:themeColor="accent1" w:themeShade="BF"/>
    </w:rPr>
  </w:style>
  <w:style w:type="character" w:styleId="Rykinuoroda">
    <w:name w:val="Intense Reference"/>
    <w:basedOn w:val="Numatytasispastraiposriftas"/>
    <w:uiPriority w:val="32"/>
    <w:qFormat/>
    <w:rsid w:val="00D716F9"/>
    <w:rPr>
      <w:b/>
      <w:bCs/>
      <w:smallCaps/>
      <w:color w:val="0F4761" w:themeColor="accent1" w:themeShade="BF"/>
      <w:spacing w:val="5"/>
    </w:rPr>
  </w:style>
  <w:style w:type="character" w:styleId="Hipersaitas">
    <w:name w:val="Hyperlink"/>
    <w:basedOn w:val="Numatytasispastraiposriftas"/>
    <w:uiPriority w:val="99"/>
    <w:unhideWhenUsed/>
    <w:rsid w:val="0072782A"/>
    <w:rPr>
      <w:color w:val="467886" w:themeColor="hyperlink"/>
      <w:u w:val="single"/>
    </w:rPr>
  </w:style>
  <w:style w:type="character" w:styleId="Neapdorotaspaminjimas">
    <w:name w:val="Unresolved Mention"/>
    <w:basedOn w:val="Numatytasispastraiposriftas"/>
    <w:uiPriority w:val="99"/>
    <w:semiHidden/>
    <w:unhideWhenUsed/>
    <w:rsid w:val="0072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10949</Words>
  <Characters>6241</Characters>
  <Application>Microsoft Office Word</Application>
  <DocSecurity>0</DocSecurity>
  <Lines>52</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29</cp:revision>
  <dcterms:created xsi:type="dcterms:W3CDTF">2025-08-18T20:30:00Z</dcterms:created>
  <dcterms:modified xsi:type="dcterms:W3CDTF">2025-12-23T08:40:00Z</dcterms:modified>
</cp:coreProperties>
</file>