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F35EC"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1BE48829"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2948562D"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71EC88C"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30098A5"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8ECE076"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126BE5A3"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0555EBA"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761FEE78"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420C56D2"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6E6B9F69"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31CF7947"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7F6C75A0"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7EE97D59"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E7AB3D8"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245250B1"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04EE6D5F"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49E68B89"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2C83DF30"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5A15F4CD"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175D3770"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6E248ACB" w14:textId="77777777" w:rsidR="00CD0023" w:rsidRPr="00CD0023" w:rsidRDefault="00CD0023" w:rsidP="00CD0023">
      <w:pPr>
        <w:tabs>
          <w:tab w:val="left" w:pos="567"/>
        </w:tabs>
        <w:spacing w:after="0" w:line="260" w:lineRule="exact"/>
        <w:outlineLvl w:val="0"/>
        <w:rPr>
          <w:rFonts w:ascii="Times New Roman" w:eastAsia="Times New Roman" w:hAnsi="Times New Roman" w:cs="Times New Roman"/>
          <w:snapToGrid w:val="0"/>
          <w:kern w:val="0"/>
          <w:sz w:val="22"/>
          <w:szCs w:val="22"/>
          <w14:ligatures w14:val="none"/>
        </w:rPr>
      </w:pPr>
    </w:p>
    <w:p w14:paraId="0AED760D" w14:textId="77777777" w:rsidR="00CD0023" w:rsidRPr="00CD0023" w:rsidRDefault="00CD0023" w:rsidP="00CD0023">
      <w:pPr>
        <w:tabs>
          <w:tab w:val="left" w:pos="567"/>
        </w:tabs>
        <w:spacing w:after="0" w:line="260" w:lineRule="exact"/>
        <w:jc w:val="center"/>
        <w:outlineLvl w:val="0"/>
        <w:rPr>
          <w:rFonts w:ascii="Times New Roman" w:eastAsia="Times New Roman" w:hAnsi="Times New Roman" w:cs="Times New Roman"/>
          <w:b/>
          <w:snapToGrid w:val="0"/>
          <w:kern w:val="0"/>
          <w:sz w:val="22"/>
          <w:szCs w:val="22"/>
          <w14:ligatures w14:val="none"/>
        </w:rPr>
      </w:pPr>
    </w:p>
    <w:p w14:paraId="52D67E34" w14:textId="77777777" w:rsidR="00CD0023" w:rsidRPr="00CD0023" w:rsidRDefault="00CD0023" w:rsidP="00CD0023">
      <w:pPr>
        <w:tabs>
          <w:tab w:val="left" w:pos="567"/>
        </w:tabs>
        <w:spacing w:after="0" w:line="260" w:lineRule="exact"/>
        <w:jc w:val="center"/>
        <w:outlineLvl w:val="0"/>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b/>
          <w:snapToGrid w:val="0"/>
          <w:kern w:val="0"/>
          <w:sz w:val="22"/>
          <w:szCs w:val="22"/>
          <w14:ligatures w14:val="none"/>
        </w:rPr>
        <w:t>B. PAKUOTĖS LAPELIS</w:t>
      </w:r>
    </w:p>
    <w:p w14:paraId="09B4748D" w14:textId="77777777" w:rsidR="00CD0023" w:rsidRPr="00CD0023" w:rsidRDefault="00CD0023" w:rsidP="00CD0023">
      <w:pPr>
        <w:keepNext/>
        <w:tabs>
          <w:tab w:val="left" w:pos="567"/>
        </w:tabs>
        <w:spacing w:after="0" w:line="240" w:lineRule="auto"/>
        <w:jc w:val="center"/>
        <w:outlineLvl w:val="1"/>
        <w:rPr>
          <w:rFonts w:ascii="Times New Roman" w:eastAsia="Times New Roman" w:hAnsi="Times New Roman" w:cs="Times New Roman"/>
          <w:b/>
          <w:snapToGrid w:val="0"/>
          <w:kern w:val="0"/>
          <w:sz w:val="22"/>
          <w:szCs w:val="22"/>
          <w:lang w:eastAsia="x-none"/>
          <w14:ligatures w14:val="none"/>
        </w:rPr>
      </w:pPr>
      <w:r w:rsidRPr="00CD0023">
        <w:rPr>
          <w:rFonts w:ascii="Times New Roman" w:eastAsia="Times New Roman" w:hAnsi="Times New Roman" w:cs="Times New Roman"/>
          <w:b/>
          <w:bCs/>
          <w:iCs/>
          <w:snapToGrid w:val="0"/>
          <w:kern w:val="0"/>
          <w:sz w:val="22"/>
          <w:szCs w:val="22"/>
          <w:lang w:eastAsia="x-none"/>
          <w14:ligatures w14:val="none"/>
        </w:rPr>
        <w:br w:type="page"/>
      </w:r>
      <w:r w:rsidRPr="00CD0023">
        <w:rPr>
          <w:rFonts w:ascii="Times New Roman" w:eastAsia="Times New Roman" w:hAnsi="Times New Roman" w:cs="Times New Roman"/>
          <w:b/>
          <w:bCs/>
          <w:iCs/>
          <w:snapToGrid w:val="0"/>
          <w:kern w:val="0"/>
          <w:sz w:val="22"/>
          <w:szCs w:val="22"/>
          <w:lang w:eastAsia="x-none"/>
          <w14:ligatures w14:val="none"/>
        </w:rPr>
        <w:lastRenderedPageBreak/>
        <w:t>Pakuotės lapelis:</w:t>
      </w:r>
      <w:r w:rsidRPr="00CD0023">
        <w:rPr>
          <w:rFonts w:ascii="Times New Roman" w:eastAsia="Times New Roman" w:hAnsi="Times New Roman" w:cs="Times New Roman"/>
          <w:b/>
          <w:snapToGrid w:val="0"/>
          <w:kern w:val="0"/>
          <w:sz w:val="22"/>
          <w:szCs w:val="22"/>
          <w:lang w:eastAsia="x-none"/>
          <w14:ligatures w14:val="none"/>
        </w:rPr>
        <w:t xml:space="preserve"> </w:t>
      </w:r>
      <w:r w:rsidRPr="00CD0023">
        <w:rPr>
          <w:rFonts w:ascii="Times New Roman" w:eastAsia="Times New Roman" w:hAnsi="Times New Roman" w:cs="Times New Roman"/>
          <w:b/>
          <w:bCs/>
          <w:iCs/>
          <w:snapToGrid w:val="0"/>
          <w:kern w:val="0"/>
          <w:sz w:val="22"/>
          <w:szCs w:val="22"/>
          <w:lang w:eastAsia="x-none"/>
          <w14:ligatures w14:val="none"/>
        </w:rPr>
        <w:t>informacija vartotojui</w:t>
      </w:r>
    </w:p>
    <w:p w14:paraId="6AE7E8A9" w14:textId="77777777" w:rsidR="00CD0023" w:rsidRPr="00CD0023" w:rsidRDefault="00CD0023" w:rsidP="00CD0023">
      <w:pPr>
        <w:numPr>
          <w:ilvl w:val="12"/>
          <w:numId w:val="0"/>
        </w:numPr>
        <w:shd w:val="clear" w:color="auto" w:fill="FFFFFF"/>
        <w:spacing w:after="0" w:line="240" w:lineRule="auto"/>
        <w:jc w:val="center"/>
        <w:rPr>
          <w:rFonts w:ascii="Times New Roman" w:eastAsia="Times New Roman" w:hAnsi="Times New Roman" w:cs="Times New Roman"/>
          <w:snapToGrid w:val="0"/>
          <w:kern w:val="0"/>
          <w:sz w:val="22"/>
          <w:szCs w:val="22"/>
          <w14:ligatures w14:val="none"/>
        </w:rPr>
      </w:pPr>
    </w:p>
    <w:p w14:paraId="5DD59860" w14:textId="235DEB6E" w:rsidR="00CD0023" w:rsidRPr="00CD0023" w:rsidRDefault="00523B09" w:rsidP="00CD0023">
      <w:pPr>
        <w:spacing w:after="0" w:line="240" w:lineRule="auto"/>
        <w:jc w:val="center"/>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Ursogep</w:t>
      </w:r>
      <w:r w:rsidR="00CD0023" w:rsidRPr="00CD0023">
        <w:rPr>
          <w:rFonts w:ascii="Times New Roman" w:eastAsia="Times New Roman" w:hAnsi="Times New Roman" w:cs="Times New Roman"/>
          <w:b/>
          <w:kern w:val="0"/>
          <w:sz w:val="22"/>
          <w:szCs w:val="22"/>
          <w:lang w:eastAsia="lt-LT"/>
          <w14:ligatures w14:val="none"/>
        </w:rPr>
        <w:t xml:space="preserve"> 250 mg kietosios kapsulės</w:t>
      </w:r>
    </w:p>
    <w:p w14:paraId="664373D0" w14:textId="77777777" w:rsidR="00CD0023" w:rsidRPr="00CD0023" w:rsidRDefault="00CD0023" w:rsidP="00CD0023">
      <w:pPr>
        <w:numPr>
          <w:ilvl w:val="12"/>
          <w:numId w:val="0"/>
        </w:numPr>
        <w:tabs>
          <w:tab w:val="left" w:pos="720"/>
        </w:tabs>
        <w:spacing w:after="0" w:line="240" w:lineRule="auto"/>
        <w:jc w:val="center"/>
        <w:rPr>
          <w:rFonts w:ascii="Times New Roman" w:eastAsia="Times New Roman" w:hAnsi="Times New Roman" w:cs="Times New Roman"/>
          <w:noProof/>
          <w:kern w:val="0"/>
          <w:sz w:val="22"/>
          <w:szCs w:val="22"/>
          <w:lang w:eastAsia="lt-LT"/>
          <w14:ligatures w14:val="none"/>
        </w:rPr>
      </w:pPr>
      <w:r w:rsidRPr="00CD0023">
        <w:rPr>
          <w:rFonts w:ascii="Times New Roman" w:eastAsia="Times New Roman" w:hAnsi="Times New Roman" w:cs="Times New Roman"/>
          <w:noProof/>
          <w:kern w:val="0"/>
          <w:sz w:val="22"/>
          <w:szCs w:val="22"/>
          <w:lang w:eastAsia="lt-LT"/>
          <w14:ligatures w14:val="none"/>
        </w:rPr>
        <w:t xml:space="preserve">ursodeoksicholio rūgštis </w:t>
      </w:r>
    </w:p>
    <w:p w14:paraId="44BEE3B4" w14:textId="77777777" w:rsidR="00CD0023" w:rsidRPr="00CD0023" w:rsidRDefault="00CD0023" w:rsidP="00CD0023">
      <w:pPr>
        <w:spacing w:after="0" w:line="240" w:lineRule="auto"/>
        <w:rPr>
          <w:rFonts w:ascii="Times New Roman" w:eastAsia="Times New Roman" w:hAnsi="Times New Roman" w:cs="Times New Roman"/>
          <w:snapToGrid w:val="0"/>
          <w:color w:val="008000"/>
          <w:kern w:val="0"/>
          <w:sz w:val="22"/>
          <w:szCs w:val="22"/>
          <w14:ligatures w14:val="none"/>
        </w:rPr>
      </w:pPr>
    </w:p>
    <w:p w14:paraId="6A3254DE" w14:textId="77777777" w:rsidR="00CD0023" w:rsidRPr="00CD0023" w:rsidRDefault="00CD0023" w:rsidP="00CD0023">
      <w:pPr>
        <w:suppressAutoHyphens/>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b/>
          <w:noProof/>
          <w:snapToGrid w:val="0"/>
          <w:kern w:val="0"/>
          <w:sz w:val="22"/>
          <w:szCs w:val="22"/>
          <w14:ligatures w14:val="none"/>
        </w:rPr>
        <w:t>Atidžiai perskaitykite visą šį lapelį, prieš pradėdami vartoti vaistą, nes jame pateikiama Jums svarbi informacija.</w:t>
      </w:r>
    </w:p>
    <w:p w14:paraId="27EEB8BE" w14:textId="77777777" w:rsidR="00CD0023" w:rsidRPr="00CD0023" w:rsidRDefault="00CD0023" w:rsidP="00657D55">
      <w:pPr>
        <w:numPr>
          <w:ilvl w:val="0"/>
          <w:numId w:val="1"/>
        </w:numPr>
        <w:spacing w:after="0" w:line="240" w:lineRule="auto"/>
        <w:ind w:left="567" w:right="-2" w:hanging="283"/>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Neišmeskite šio lapelio, nes vėl gali prireikti jį perskaityti.</w:t>
      </w:r>
      <w:r w:rsidRPr="00CD0023">
        <w:rPr>
          <w:rFonts w:ascii="Times New Roman" w:eastAsia="Times New Roman" w:hAnsi="Times New Roman" w:cs="Times New Roman"/>
          <w:snapToGrid w:val="0"/>
          <w:kern w:val="0"/>
          <w:sz w:val="22"/>
          <w:szCs w:val="22"/>
          <w14:ligatures w14:val="none"/>
        </w:rPr>
        <w:t xml:space="preserve"> </w:t>
      </w:r>
    </w:p>
    <w:p w14:paraId="0C3220AD" w14:textId="77777777" w:rsidR="00CD0023" w:rsidRPr="00CD0023" w:rsidRDefault="00CD0023" w:rsidP="00657D55">
      <w:pPr>
        <w:numPr>
          <w:ilvl w:val="0"/>
          <w:numId w:val="1"/>
        </w:numPr>
        <w:spacing w:after="0" w:line="240" w:lineRule="auto"/>
        <w:ind w:left="567" w:right="-2" w:hanging="283"/>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Jeigu kiltų daugiau klausimų, kreipkitės į gydytoją arba vaistininką.</w:t>
      </w:r>
    </w:p>
    <w:p w14:paraId="7A1C438B" w14:textId="554226EC" w:rsidR="00CD0023" w:rsidRPr="00657D55" w:rsidRDefault="00CD0023" w:rsidP="00657D55">
      <w:pPr>
        <w:pStyle w:val="Sraopastraipa"/>
        <w:numPr>
          <w:ilvl w:val="0"/>
          <w:numId w:val="1"/>
        </w:numPr>
        <w:spacing w:after="0" w:line="240" w:lineRule="auto"/>
        <w:ind w:left="567" w:right="-2"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noProof/>
          <w:snapToGrid w:val="0"/>
          <w:kern w:val="0"/>
          <w:sz w:val="22"/>
          <w:szCs w:val="22"/>
          <w14:ligatures w14:val="none"/>
        </w:rPr>
        <w:t>Šis vaistas skirtas tik Jums, todėl kitiems žmonėms jo duoti negalima.</w:t>
      </w:r>
      <w:r w:rsidRPr="00657D55">
        <w:rPr>
          <w:rFonts w:ascii="Times New Roman" w:eastAsia="Times New Roman" w:hAnsi="Times New Roman" w:cs="Times New Roman"/>
          <w:snapToGrid w:val="0"/>
          <w:kern w:val="0"/>
          <w:sz w:val="22"/>
          <w:szCs w:val="22"/>
          <w14:ligatures w14:val="none"/>
        </w:rPr>
        <w:t xml:space="preserve"> </w:t>
      </w:r>
      <w:r w:rsidRPr="00657D55">
        <w:rPr>
          <w:rFonts w:ascii="Times New Roman" w:eastAsia="Times New Roman" w:hAnsi="Times New Roman" w:cs="Times New Roman"/>
          <w:noProof/>
          <w:snapToGrid w:val="0"/>
          <w:kern w:val="0"/>
          <w:sz w:val="22"/>
          <w:szCs w:val="22"/>
          <w14:ligatures w14:val="none"/>
        </w:rPr>
        <w:t>Vaistas gali jiems pakenkti (net tiems, kurių ligos požymiai yra tokie patys kaip Jūsų).</w:t>
      </w:r>
      <w:r w:rsidRPr="00657D55">
        <w:rPr>
          <w:rFonts w:ascii="Times New Roman" w:eastAsia="Times New Roman" w:hAnsi="Times New Roman" w:cs="Times New Roman"/>
          <w:snapToGrid w:val="0"/>
          <w:color w:val="008000"/>
          <w:kern w:val="0"/>
          <w:sz w:val="22"/>
          <w:szCs w:val="22"/>
          <w14:ligatures w14:val="none"/>
        </w:rPr>
        <w:t xml:space="preserve"> </w:t>
      </w:r>
    </w:p>
    <w:p w14:paraId="29581C44" w14:textId="77777777" w:rsidR="00CD0023" w:rsidRPr="00CD0023" w:rsidRDefault="00CD0023" w:rsidP="00657D55">
      <w:pPr>
        <w:numPr>
          <w:ilvl w:val="0"/>
          <w:numId w:val="1"/>
        </w:numPr>
        <w:spacing w:after="0" w:line="240" w:lineRule="auto"/>
        <w:ind w:left="567" w:hanging="283"/>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Jeigu pasireiškė šalutinis poveikis (net jeigu jis šiame lapelyje nenurodytas), kreipkitės į gydytoją arba vaistininką arba slaugytoją. Žr. 4 skyrių.</w:t>
      </w:r>
    </w:p>
    <w:p w14:paraId="34411E6B" w14:textId="77777777" w:rsidR="00CD0023" w:rsidRPr="00CD0023" w:rsidRDefault="00CD0023" w:rsidP="00CD0023">
      <w:pPr>
        <w:spacing w:after="0" w:line="240" w:lineRule="auto"/>
        <w:ind w:right="-2"/>
        <w:rPr>
          <w:rFonts w:ascii="Times New Roman" w:eastAsia="Times New Roman" w:hAnsi="Times New Roman" w:cs="Times New Roman"/>
          <w:snapToGrid w:val="0"/>
          <w:kern w:val="0"/>
          <w:sz w:val="22"/>
          <w:szCs w:val="22"/>
          <w14:ligatures w14:val="none"/>
        </w:rPr>
      </w:pPr>
    </w:p>
    <w:p w14:paraId="4138ADD0" w14:textId="77777777" w:rsidR="00CD0023" w:rsidRPr="00CD0023" w:rsidRDefault="00CD0023" w:rsidP="00CD0023">
      <w:pPr>
        <w:spacing w:after="0" w:line="240" w:lineRule="auto"/>
        <w:ind w:right="-2"/>
        <w:rPr>
          <w:rFonts w:ascii="Times New Roman" w:eastAsia="Times New Roman" w:hAnsi="Times New Roman" w:cs="Times New Roman"/>
          <w:snapToGrid w:val="0"/>
          <w:kern w:val="0"/>
          <w:sz w:val="22"/>
          <w:szCs w:val="22"/>
          <w14:ligatures w14:val="none"/>
        </w:rPr>
      </w:pPr>
    </w:p>
    <w:p w14:paraId="3670CE38" w14:textId="7777777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Apie ką rašoma šiame lapelyje?</w:t>
      </w:r>
    </w:p>
    <w:p w14:paraId="20A40307" w14:textId="77777777" w:rsidR="00CD0023" w:rsidRPr="00CD0023" w:rsidRDefault="00CD0023" w:rsidP="00CD0023">
      <w:pPr>
        <w:numPr>
          <w:ilvl w:val="12"/>
          <w:numId w:val="0"/>
        </w:numPr>
        <w:spacing w:after="0" w:line="240" w:lineRule="auto"/>
        <w:ind w:left="284" w:right="-2"/>
        <w:rPr>
          <w:rFonts w:ascii="Times New Roman" w:eastAsia="Times New Roman" w:hAnsi="Times New Roman" w:cs="Times New Roman"/>
          <w:snapToGrid w:val="0"/>
          <w:kern w:val="0"/>
          <w:sz w:val="22"/>
          <w:szCs w:val="22"/>
          <w14:ligatures w14:val="none"/>
        </w:rPr>
      </w:pPr>
    </w:p>
    <w:p w14:paraId="4F14DE5C" w14:textId="4055E195" w:rsidR="00CD0023" w:rsidRPr="00657D55" w:rsidRDefault="00CD0023" w:rsidP="00657D55">
      <w:pPr>
        <w:pStyle w:val="Sraopastraipa"/>
        <w:numPr>
          <w:ilvl w:val="0"/>
          <w:numId w:val="10"/>
        </w:numPr>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snapToGrid w:val="0"/>
          <w:kern w:val="0"/>
          <w:sz w:val="22"/>
          <w:szCs w:val="22"/>
          <w14:ligatures w14:val="none"/>
        </w:rPr>
        <w:t xml:space="preserve">Kas yra </w:t>
      </w:r>
      <w:r w:rsidR="00523B09">
        <w:rPr>
          <w:rFonts w:ascii="Times New Roman" w:eastAsia="Times New Roman" w:hAnsi="Times New Roman" w:cs="Times New Roman"/>
          <w:snapToGrid w:val="0"/>
          <w:kern w:val="0"/>
          <w:sz w:val="22"/>
          <w:szCs w:val="22"/>
          <w14:ligatures w14:val="none"/>
        </w:rPr>
        <w:t>Ursogep</w:t>
      </w:r>
      <w:r w:rsidRPr="00657D55">
        <w:rPr>
          <w:rFonts w:ascii="Times New Roman" w:eastAsia="Times New Roman" w:hAnsi="Times New Roman" w:cs="Times New Roman"/>
          <w:snapToGrid w:val="0"/>
          <w:kern w:val="0"/>
          <w:sz w:val="22"/>
          <w:szCs w:val="22"/>
          <w14:ligatures w14:val="none"/>
        </w:rPr>
        <w:t xml:space="preserve"> ir kam jos vartojamos </w:t>
      </w:r>
    </w:p>
    <w:p w14:paraId="6EA35FD0" w14:textId="7B400618" w:rsidR="00CD0023" w:rsidRPr="00657D55" w:rsidRDefault="00CD0023" w:rsidP="00657D55">
      <w:pPr>
        <w:pStyle w:val="Sraopastraipa"/>
        <w:numPr>
          <w:ilvl w:val="0"/>
          <w:numId w:val="10"/>
        </w:numPr>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noProof/>
          <w:snapToGrid w:val="0"/>
          <w:kern w:val="0"/>
          <w:sz w:val="22"/>
          <w:szCs w:val="22"/>
          <w14:ligatures w14:val="none"/>
        </w:rPr>
        <w:t xml:space="preserve">Kas žinotina prieš vartojant </w:t>
      </w:r>
      <w:r w:rsidR="00523B09">
        <w:rPr>
          <w:rFonts w:ascii="Times New Roman" w:eastAsia="Times New Roman" w:hAnsi="Times New Roman" w:cs="Times New Roman"/>
          <w:snapToGrid w:val="0"/>
          <w:kern w:val="0"/>
          <w:sz w:val="22"/>
          <w:szCs w:val="22"/>
          <w14:ligatures w14:val="none"/>
        </w:rPr>
        <w:t>Ursogep</w:t>
      </w:r>
      <w:r w:rsidRPr="00657D55">
        <w:rPr>
          <w:rFonts w:ascii="Times New Roman" w:eastAsia="Times New Roman" w:hAnsi="Times New Roman" w:cs="Times New Roman"/>
          <w:snapToGrid w:val="0"/>
          <w:kern w:val="0"/>
          <w:sz w:val="22"/>
          <w:szCs w:val="22"/>
          <w14:ligatures w14:val="none"/>
        </w:rPr>
        <w:t xml:space="preserve"> </w:t>
      </w:r>
    </w:p>
    <w:p w14:paraId="0C9F9A17" w14:textId="6C5FE78C" w:rsidR="00CD0023" w:rsidRPr="00657D55" w:rsidRDefault="00CD0023" w:rsidP="00657D55">
      <w:pPr>
        <w:pStyle w:val="Sraopastraipa"/>
        <w:numPr>
          <w:ilvl w:val="0"/>
          <w:numId w:val="10"/>
        </w:numPr>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noProof/>
          <w:snapToGrid w:val="0"/>
          <w:kern w:val="0"/>
          <w:sz w:val="22"/>
          <w:szCs w:val="22"/>
          <w14:ligatures w14:val="none"/>
        </w:rPr>
        <w:t xml:space="preserve">Kaip vartoti </w:t>
      </w:r>
      <w:r w:rsidR="00523B09">
        <w:rPr>
          <w:rFonts w:ascii="Times New Roman" w:eastAsia="Times New Roman" w:hAnsi="Times New Roman" w:cs="Times New Roman"/>
          <w:snapToGrid w:val="0"/>
          <w:kern w:val="0"/>
          <w:sz w:val="22"/>
          <w:szCs w:val="22"/>
          <w14:ligatures w14:val="none"/>
        </w:rPr>
        <w:t>Ursogep</w:t>
      </w:r>
      <w:r w:rsidRPr="00657D55">
        <w:rPr>
          <w:rFonts w:ascii="Times New Roman" w:eastAsia="Times New Roman" w:hAnsi="Times New Roman" w:cs="Times New Roman"/>
          <w:snapToGrid w:val="0"/>
          <w:kern w:val="0"/>
          <w:sz w:val="22"/>
          <w:szCs w:val="22"/>
          <w14:ligatures w14:val="none"/>
        </w:rPr>
        <w:t xml:space="preserve"> </w:t>
      </w:r>
    </w:p>
    <w:p w14:paraId="61E70AA4" w14:textId="1C24E218" w:rsidR="00CD0023" w:rsidRPr="00657D55" w:rsidRDefault="00CD0023" w:rsidP="00657D55">
      <w:pPr>
        <w:pStyle w:val="Sraopastraipa"/>
        <w:numPr>
          <w:ilvl w:val="0"/>
          <w:numId w:val="10"/>
        </w:numPr>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snapToGrid w:val="0"/>
          <w:kern w:val="0"/>
          <w:sz w:val="22"/>
          <w:szCs w:val="22"/>
          <w14:ligatures w14:val="none"/>
        </w:rPr>
        <w:t xml:space="preserve">Galimas šalutinis poveikis </w:t>
      </w:r>
    </w:p>
    <w:p w14:paraId="77902ECF" w14:textId="3E8C70A1" w:rsidR="00CD0023" w:rsidRPr="00657D55" w:rsidRDefault="00CD0023" w:rsidP="00657D55">
      <w:pPr>
        <w:pStyle w:val="Sraopastraipa"/>
        <w:numPr>
          <w:ilvl w:val="0"/>
          <w:numId w:val="10"/>
        </w:numPr>
        <w:tabs>
          <w:tab w:val="left" w:pos="1276"/>
        </w:tabs>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snapToGrid w:val="0"/>
          <w:kern w:val="0"/>
          <w:sz w:val="22"/>
          <w:szCs w:val="22"/>
          <w14:ligatures w14:val="none"/>
        </w:rPr>
        <w:t xml:space="preserve">Kaip laikyti </w:t>
      </w:r>
      <w:r w:rsidR="00523B09">
        <w:rPr>
          <w:rFonts w:ascii="Times New Roman" w:eastAsia="Times New Roman" w:hAnsi="Times New Roman" w:cs="Times New Roman"/>
          <w:snapToGrid w:val="0"/>
          <w:kern w:val="0"/>
          <w:sz w:val="22"/>
          <w:szCs w:val="22"/>
          <w14:ligatures w14:val="none"/>
        </w:rPr>
        <w:t>Ursogep</w:t>
      </w:r>
      <w:r w:rsidRPr="00657D55">
        <w:rPr>
          <w:rFonts w:ascii="Times New Roman" w:eastAsia="Times New Roman" w:hAnsi="Times New Roman" w:cs="Times New Roman"/>
          <w:snapToGrid w:val="0"/>
          <w:kern w:val="0"/>
          <w:sz w:val="22"/>
          <w:szCs w:val="22"/>
          <w14:ligatures w14:val="none"/>
        </w:rPr>
        <w:t xml:space="preserve"> </w:t>
      </w:r>
    </w:p>
    <w:p w14:paraId="7160B75A" w14:textId="701FC19B" w:rsidR="00CD0023" w:rsidRPr="00657D55" w:rsidRDefault="00CD0023" w:rsidP="00657D55">
      <w:pPr>
        <w:pStyle w:val="Sraopastraipa"/>
        <w:numPr>
          <w:ilvl w:val="0"/>
          <w:numId w:val="10"/>
        </w:numPr>
        <w:spacing w:after="0" w:line="240" w:lineRule="auto"/>
        <w:ind w:left="567" w:hanging="283"/>
        <w:rPr>
          <w:rFonts w:ascii="Times New Roman" w:eastAsia="Times New Roman" w:hAnsi="Times New Roman" w:cs="Times New Roman"/>
          <w:snapToGrid w:val="0"/>
          <w:kern w:val="0"/>
          <w:sz w:val="22"/>
          <w:szCs w:val="22"/>
          <w14:ligatures w14:val="none"/>
        </w:rPr>
      </w:pPr>
      <w:r w:rsidRPr="00657D55">
        <w:rPr>
          <w:rFonts w:ascii="Times New Roman" w:eastAsia="Times New Roman" w:hAnsi="Times New Roman" w:cs="Times New Roman"/>
          <w:noProof/>
          <w:snapToGrid w:val="0"/>
          <w:kern w:val="0"/>
          <w:sz w:val="22"/>
          <w:szCs w:val="22"/>
          <w14:ligatures w14:val="none"/>
        </w:rPr>
        <w:t>Pakuotės turinys ir kita informacija</w:t>
      </w:r>
    </w:p>
    <w:p w14:paraId="2666F726" w14:textId="77777777" w:rsidR="00CD0023" w:rsidRPr="00CD0023" w:rsidRDefault="00CD0023" w:rsidP="00CD0023">
      <w:pPr>
        <w:numPr>
          <w:ilvl w:val="12"/>
          <w:numId w:val="0"/>
        </w:numPr>
        <w:tabs>
          <w:tab w:val="left" w:pos="567"/>
        </w:tabs>
        <w:spacing w:after="0" w:line="240" w:lineRule="auto"/>
        <w:rPr>
          <w:rFonts w:ascii="Times New Roman" w:eastAsia="Times New Roman" w:hAnsi="Times New Roman" w:cs="Times New Roman"/>
          <w:snapToGrid w:val="0"/>
          <w:kern w:val="0"/>
          <w:sz w:val="22"/>
          <w:szCs w:val="22"/>
          <w14:ligatures w14:val="none"/>
        </w:rPr>
      </w:pPr>
    </w:p>
    <w:p w14:paraId="57244598"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258EBB6D" w14:textId="4C9E6C75"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1.</w:t>
      </w:r>
      <w:r w:rsidRPr="00CD0023">
        <w:rPr>
          <w:rFonts w:ascii="Times New Roman" w:eastAsia="Times New Roman" w:hAnsi="Times New Roman" w:cs="Times New Roman"/>
          <w:b/>
          <w:bCs/>
          <w:snapToGrid w:val="0"/>
          <w:kern w:val="0"/>
          <w:sz w:val="22"/>
          <w:szCs w:val="22"/>
          <w:lang w:eastAsia="x-none"/>
          <w14:ligatures w14:val="none"/>
        </w:rPr>
        <w:tab/>
        <w:t xml:space="preserve">Kas yra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ir kam jos vartojamos</w:t>
      </w:r>
    </w:p>
    <w:p w14:paraId="6FB90AF4"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28E621FC" w14:textId="2C6C2982" w:rsidR="00CD0023" w:rsidRPr="00CD0023" w:rsidRDefault="00CD0023"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 xml:space="preserve">Veiklioji </w:t>
      </w:r>
      <w:r w:rsidR="00523B09">
        <w:rPr>
          <w:rFonts w:ascii="Times New Roman" w:eastAsia="Times New Roman" w:hAnsi="Times New Roman" w:cs="Times New Roman"/>
          <w:noProof/>
          <w:snapToGrid w:val="0"/>
          <w:kern w:val="0"/>
          <w:sz w:val="22"/>
          <w:szCs w:val="22"/>
          <w14:ligatures w14:val="none"/>
        </w:rPr>
        <w:t>Ursogep</w:t>
      </w:r>
      <w:r w:rsidRPr="00CD0023">
        <w:rPr>
          <w:rFonts w:ascii="Times New Roman" w:eastAsia="Times New Roman" w:hAnsi="Times New Roman" w:cs="Times New Roman"/>
          <w:noProof/>
          <w:snapToGrid w:val="0"/>
          <w:kern w:val="0"/>
          <w:sz w:val="22"/>
          <w:szCs w:val="22"/>
          <w14:ligatures w14:val="none"/>
        </w:rPr>
        <w:t xml:space="preserve"> medžiaga yra ursodeoksicholio rūgštis. Tai yra natūraliai organizme susidaranti tulžies rūgštis, kurios nedidelis kiekis aptinkamas žmogaus tulžyje. </w:t>
      </w:r>
    </w:p>
    <w:p w14:paraId="1FB29764"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p>
    <w:p w14:paraId="21669ED0" w14:textId="1463F270" w:rsidR="00CD0023" w:rsidRPr="00CD0023" w:rsidRDefault="00523B09"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r>
        <w:rPr>
          <w:rFonts w:ascii="Times New Roman" w:eastAsia="Times New Roman" w:hAnsi="Times New Roman" w:cs="Times New Roman"/>
          <w:noProof/>
          <w:snapToGrid w:val="0"/>
          <w:kern w:val="0"/>
          <w:sz w:val="22"/>
          <w:szCs w:val="22"/>
          <w14:ligatures w14:val="none"/>
        </w:rPr>
        <w:t>Ursogep</w:t>
      </w:r>
      <w:r w:rsidR="00CD0023" w:rsidRPr="00CD0023">
        <w:rPr>
          <w:rFonts w:ascii="Times New Roman" w:eastAsia="Times New Roman" w:hAnsi="Times New Roman" w:cs="Times New Roman"/>
          <w:noProof/>
          <w:snapToGrid w:val="0"/>
          <w:kern w:val="0"/>
          <w:sz w:val="22"/>
          <w:szCs w:val="22"/>
          <w14:ligatures w14:val="none"/>
        </w:rPr>
        <w:t xml:space="preserve"> yra vartojama:</w:t>
      </w:r>
    </w:p>
    <w:p w14:paraId="78E74FFA" w14:textId="27BEC839" w:rsidR="00CD0023" w:rsidRPr="0073756D" w:rsidRDefault="00CD0023" w:rsidP="0073756D">
      <w:pPr>
        <w:pStyle w:val="Sraopastraipa"/>
        <w:numPr>
          <w:ilvl w:val="0"/>
          <w:numId w:val="1"/>
        </w:numPr>
        <w:spacing w:after="0" w:line="240" w:lineRule="auto"/>
        <w:ind w:left="567" w:right="-2"/>
        <w:rPr>
          <w:rFonts w:ascii="Times New Roman" w:eastAsia="Times New Roman" w:hAnsi="Times New Roman" w:cs="Times New Roman"/>
          <w:noProof/>
          <w:snapToGrid w:val="0"/>
          <w:kern w:val="0"/>
          <w:sz w:val="22"/>
          <w:szCs w:val="22"/>
          <w14:ligatures w14:val="none"/>
        </w:rPr>
      </w:pPr>
      <w:r w:rsidRPr="0073756D">
        <w:rPr>
          <w:rFonts w:ascii="Times New Roman" w:eastAsia="Times New Roman" w:hAnsi="Times New Roman" w:cs="Times New Roman"/>
          <w:noProof/>
          <w:snapToGrid w:val="0"/>
          <w:kern w:val="0"/>
          <w:sz w:val="22"/>
          <w:szCs w:val="22"/>
          <w14:ligatures w14:val="none"/>
        </w:rPr>
        <w:t xml:space="preserve">cholesteroliniams tulžies pūslės akmenims tirpinti; akmenys turi būti laidūs spinduliams (nematomi rentgenologinio tyrimo metu) ir ne daugiau kaip </w:t>
      </w:r>
      <w:smartTag w:uri="schemas-tilde-lv/tildestengine" w:element="metric2">
        <w:smartTagPr>
          <w:attr w:name="metric_text" w:val="mm"/>
          <w:attr w:name="metric_value" w:val="15"/>
        </w:smartTagPr>
        <w:r w:rsidRPr="0073756D">
          <w:rPr>
            <w:rFonts w:ascii="Times New Roman" w:eastAsia="Times New Roman" w:hAnsi="Times New Roman" w:cs="Times New Roman"/>
            <w:noProof/>
            <w:snapToGrid w:val="0"/>
            <w:kern w:val="0"/>
            <w:sz w:val="22"/>
            <w:szCs w:val="22"/>
            <w14:ligatures w14:val="none"/>
          </w:rPr>
          <w:t>15 mm</w:t>
        </w:r>
      </w:smartTag>
      <w:r w:rsidRPr="0073756D">
        <w:rPr>
          <w:rFonts w:ascii="Times New Roman" w:eastAsia="Times New Roman" w:hAnsi="Times New Roman" w:cs="Times New Roman"/>
          <w:noProof/>
          <w:snapToGrid w:val="0"/>
          <w:kern w:val="0"/>
          <w:sz w:val="22"/>
          <w:szCs w:val="22"/>
          <w14:ligatures w14:val="none"/>
        </w:rPr>
        <w:t xml:space="preserve"> skersmens; tulžies pūslės veikla dėl susidariusių akmenų turi būti nesutrikusi;</w:t>
      </w:r>
    </w:p>
    <w:p w14:paraId="5CF40F6C" w14:textId="77777777" w:rsidR="00CD0023" w:rsidRPr="00CD0023" w:rsidRDefault="00CD0023" w:rsidP="0073756D">
      <w:pPr>
        <w:numPr>
          <w:ilvl w:val="0"/>
          <w:numId w:val="1"/>
        </w:numPr>
        <w:spacing w:after="0" w:line="240" w:lineRule="auto"/>
        <w:ind w:left="567" w:right="-2"/>
        <w:rPr>
          <w:rFonts w:ascii="Times New Roman" w:eastAsia="Times New Roman" w:hAnsi="Times New Roman" w:cs="Times New Roman"/>
          <w:noProof/>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grįžtamo tulžies tekėjimo (refliukso) sukeltam skrandžio gleivinės uždegimui gydymui;</w:t>
      </w:r>
    </w:p>
    <w:p w14:paraId="1A0087C4" w14:textId="1C76D3EC" w:rsidR="00CD0023" w:rsidRPr="0073756D" w:rsidRDefault="00CD0023" w:rsidP="0073756D">
      <w:pPr>
        <w:pStyle w:val="Sraopastraipa"/>
        <w:numPr>
          <w:ilvl w:val="0"/>
          <w:numId w:val="1"/>
        </w:numPr>
        <w:spacing w:after="0" w:line="240" w:lineRule="auto"/>
        <w:ind w:left="567" w:right="-2"/>
        <w:rPr>
          <w:rFonts w:ascii="Times New Roman" w:eastAsia="Times New Roman" w:hAnsi="Times New Roman" w:cs="Times New Roman"/>
          <w:noProof/>
          <w:snapToGrid w:val="0"/>
          <w:kern w:val="0"/>
          <w:sz w:val="22"/>
          <w:szCs w:val="22"/>
          <w14:ligatures w14:val="none"/>
        </w:rPr>
      </w:pPr>
      <w:r w:rsidRPr="0073756D">
        <w:rPr>
          <w:rFonts w:ascii="Times New Roman" w:eastAsia="Times New Roman" w:hAnsi="Times New Roman" w:cs="Times New Roman"/>
          <w:noProof/>
          <w:snapToGrid w:val="0"/>
          <w:kern w:val="0"/>
          <w:sz w:val="22"/>
          <w:szCs w:val="22"/>
          <w14:ligatures w14:val="none"/>
        </w:rPr>
        <w:t xml:space="preserve">pirminiam bilijiniam (tulžiniam) cholangitui gydyti </w:t>
      </w:r>
      <w:bookmarkStart w:id="0" w:name="_Hlk161151706"/>
      <w:r w:rsidRPr="0073756D">
        <w:rPr>
          <w:rFonts w:ascii="Times New Roman" w:eastAsia="Times New Roman" w:hAnsi="Times New Roman" w:cs="Times New Roman"/>
          <w:noProof/>
          <w:snapToGrid w:val="0"/>
          <w:kern w:val="0"/>
          <w:sz w:val="22"/>
          <w:szCs w:val="22"/>
          <w14:ligatures w14:val="none"/>
        </w:rPr>
        <w:t>(PBC – tai lėtinė tulžies latakų liga, galinti išsivystyti į kepenų cirozę)</w:t>
      </w:r>
      <w:bookmarkEnd w:id="0"/>
      <w:r w:rsidRPr="0073756D">
        <w:rPr>
          <w:rFonts w:ascii="Times New Roman" w:eastAsia="Times New Roman" w:hAnsi="Times New Roman" w:cs="Times New Roman"/>
          <w:noProof/>
          <w:snapToGrid w:val="0"/>
          <w:kern w:val="0"/>
          <w:sz w:val="22"/>
          <w:szCs w:val="22"/>
          <w14:ligatures w14:val="none"/>
        </w:rPr>
        <w:t xml:space="preserve">, jei cirozė nėra dekompensuota (tai yra sunki kepenų liga, kurios metu nepažeistas kepenų audinys jau negali kompensuoti pablogėjusios kepenų funkcijos). </w:t>
      </w:r>
    </w:p>
    <w:p w14:paraId="21652267" w14:textId="74AE564C" w:rsidR="00CD0023" w:rsidRPr="0073756D" w:rsidRDefault="00CD0023" w:rsidP="0073756D">
      <w:pPr>
        <w:pStyle w:val="Sraopastraipa"/>
        <w:numPr>
          <w:ilvl w:val="0"/>
          <w:numId w:val="1"/>
        </w:numPr>
        <w:spacing w:after="0" w:line="240" w:lineRule="auto"/>
        <w:ind w:left="567" w:right="-2"/>
        <w:rPr>
          <w:rFonts w:ascii="Times New Roman" w:eastAsia="Times New Roman" w:hAnsi="Times New Roman" w:cs="Times New Roman"/>
          <w:snapToGrid w:val="0"/>
          <w:kern w:val="0"/>
          <w:sz w:val="22"/>
          <w:szCs w:val="22"/>
          <w14:ligatures w14:val="none"/>
        </w:rPr>
      </w:pPr>
      <w:r w:rsidRPr="0073756D">
        <w:rPr>
          <w:rFonts w:ascii="Times New Roman" w:eastAsia="Times New Roman" w:hAnsi="Times New Roman" w:cs="Times New Roman"/>
          <w:snapToGrid w:val="0"/>
          <w:kern w:val="0"/>
          <w:sz w:val="22"/>
          <w:szCs w:val="22"/>
          <w14:ligatures w14:val="none"/>
        </w:rPr>
        <w:t>su cistine fibroze (dar vadinama mukoviscidoze) susijusioms kepenų ligoms gydyti vaikams nuo 6 iki 18 metų.</w:t>
      </w:r>
    </w:p>
    <w:p w14:paraId="3FE585BC"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63485F9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6A887CC5" w14:textId="301D61E1"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2.</w:t>
      </w:r>
      <w:r w:rsidRPr="00CD0023">
        <w:rPr>
          <w:rFonts w:ascii="Times New Roman" w:eastAsia="Times New Roman" w:hAnsi="Times New Roman" w:cs="Times New Roman"/>
          <w:b/>
          <w:bCs/>
          <w:snapToGrid w:val="0"/>
          <w:kern w:val="0"/>
          <w:sz w:val="22"/>
          <w:szCs w:val="22"/>
          <w:lang w:eastAsia="x-none"/>
          <w14:ligatures w14:val="none"/>
        </w:rPr>
        <w:tab/>
        <w:t xml:space="preserve">Kas žinotina prieš vartojant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w:t>
      </w:r>
    </w:p>
    <w:p w14:paraId="11278C0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3532AE33" w14:textId="3833F89D" w:rsidR="00CD0023" w:rsidRPr="00CD0023" w:rsidRDefault="00523B09" w:rsidP="00CD0023">
      <w:pPr>
        <w:spacing w:after="0" w:line="240" w:lineRule="auto"/>
        <w:ind w:left="567" w:hanging="567"/>
        <w:rPr>
          <w:rFonts w:ascii="Times New Roman" w:eastAsia="Times New Roman" w:hAnsi="Times New Roman" w:cs="Times New Roman"/>
          <w:b/>
          <w:caps/>
          <w:noProof/>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Ursogep</w:t>
      </w:r>
      <w:r w:rsidR="00CD0023" w:rsidRPr="00CD0023">
        <w:rPr>
          <w:rFonts w:ascii="Times New Roman" w:eastAsia="Times New Roman" w:hAnsi="Times New Roman" w:cs="Times New Roman"/>
          <w:b/>
          <w:bCs/>
          <w:noProof/>
          <w:kern w:val="0"/>
          <w:sz w:val="22"/>
          <w:szCs w:val="22"/>
          <w:lang w:eastAsia="lt-LT"/>
          <w14:ligatures w14:val="none"/>
        </w:rPr>
        <w:t xml:space="preserve"> vartoti draudžiama:</w:t>
      </w:r>
    </w:p>
    <w:p w14:paraId="745197F7" w14:textId="77777777" w:rsidR="00CD0023" w:rsidRPr="00CD0023" w:rsidRDefault="00CD0023" w:rsidP="00C32E3F">
      <w:pPr>
        <w:numPr>
          <w:ilvl w:val="0"/>
          <w:numId w:val="6"/>
        </w:numPr>
        <w:spacing w:after="0" w:line="240" w:lineRule="auto"/>
        <w:ind w:left="567"/>
        <w:contextualSpacing/>
        <w:rPr>
          <w:rFonts w:ascii="Times New Roman" w:eastAsia="Times New Roman" w:hAnsi="Times New Roman" w:cs="Times New Roman"/>
          <w:kern w:val="0"/>
          <w:sz w:val="22"/>
          <w:szCs w:val="22"/>
          <w:lang w:eastAsia="lt-LT"/>
          <w14:ligatures w14:val="none"/>
        </w:rPr>
      </w:pPr>
      <w:r w:rsidRPr="00CD0023">
        <w:rPr>
          <w:rFonts w:ascii="Times New Roman" w:eastAsia="Times New Roman" w:hAnsi="Times New Roman" w:cs="Times New Roman"/>
          <w:noProof/>
          <w:kern w:val="0"/>
          <w:sz w:val="22"/>
          <w:szCs w:val="22"/>
          <w:lang w:eastAsia="lt-LT"/>
          <w14:ligatures w14:val="none"/>
        </w:rPr>
        <w:t xml:space="preserve">jeigu yra alergija tulžies rūgštims (tokioms kaip ursodeoksicholio rūgštis) arba bet kuriai pagalbinei </w:t>
      </w:r>
      <w:r w:rsidRPr="00CD0023">
        <w:rPr>
          <w:rFonts w:ascii="Times New Roman" w:eastAsia="Times New Roman" w:hAnsi="Times New Roman" w:cs="Times New Roman"/>
          <w:kern w:val="0"/>
          <w:sz w:val="22"/>
          <w:szCs w:val="22"/>
          <w:lang w:eastAsia="lt-LT"/>
          <w14:ligatures w14:val="none"/>
        </w:rPr>
        <w:t>šio vaisto medžiagai (jos išvardytos 6 skyriuje);</w:t>
      </w:r>
    </w:p>
    <w:p w14:paraId="793FDCD5" w14:textId="5393719E" w:rsidR="00CD0023" w:rsidRPr="00C32E3F" w:rsidRDefault="00CD0023" w:rsidP="00C32E3F">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jeigu sergate ūminiu tulžies pūslės ar latakų uždegimu;</w:t>
      </w:r>
    </w:p>
    <w:p w14:paraId="2207CC32" w14:textId="7B29A037" w:rsidR="00CD0023" w:rsidRPr="00C32E3F" w:rsidRDefault="00CD0023" w:rsidP="00C32E3F">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jeigu tulžies latakai užsikimšę (nepraeinami nepakitę arba pūsliniai tulžies latakai);</w:t>
      </w:r>
    </w:p>
    <w:p w14:paraId="20315489" w14:textId="61BFEF8D" w:rsidR="00CD0023" w:rsidRPr="00C32E3F" w:rsidRDefault="00CD0023" w:rsidP="00C32E3F">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 dažnai kartojasi spazminis viršutinės pilvo dalies skausmas (kepenų diegliai);</w:t>
      </w:r>
    </w:p>
    <w:p w14:paraId="1F84D25B" w14:textId="727F87FB" w:rsidR="00CD0023" w:rsidRPr="00C32E3F" w:rsidRDefault="00CD0023" w:rsidP="00C32E3F">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 gydytojas yra sakęs, kad Jūsų tulžies pūslės akmenys sukalkėję;</w:t>
      </w:r>
    </w:p>
    <w:p w14:paraId="4586A495" w14:textId="04E2C3EC" w:rsidR="00CD0023" w:rsidRPr="00C32E3F" w:rsidRDefault="00CD0023" w:rsidP="0073756D">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 yra pablogėjęs tulžies pūslės gebėjimas susitraukti;</w:t>
      </w:r>
    </w:p>
    <w:p w14:paraId="5964B275" w14:textId="57DD3D2F" w:rsidR="00CD0023" w:rsidRPr="00C32E3F" w:rsidRDefault="00CD0023" w:rsidP="00C32E3F">
      <w:pPr>
        <w:pStyle w:val="Sraopastraipa"/>
        <w:numPr>
          <w:ilvl w:val="0"/>
          <w:numId w:val="6"/>
        </w:numPr>
        <w:spacing w:after="0" w:line="240" w:lineRule="auto"/>
        <w:ind w:left="567"/>
        <w:rPr>
          <w:rFonts w:ascii="Times New Roman" w:eastAsia="Times New Roman" w:hAnsi="Times New Roman" w:cs="Times New Roman"/>
          <w:noProof/>
          <w:kern w:val="0"/>
          <w:sz w:val="22"/>
          <w:szCs w:val="22"/>
          <w:lang w:eastAsia="lt-LT"/>
          <w14:ligatures w14:val="none"/>
        </w:rPr>
      </w:pPr>
      <w:r w:rsidRPr="00C32E3F">
        <w:rPr>
          <w:rFonts w:ascii="Times New Roman" w:eastAsia="Times New Roman" w:hAnsi="Times New Roman" w:cs="Times New Roman"/>
          <w:noProof/>
          <w:kern w:val="0"/>
          <w:sz w:val="22"/>
          <w:szCs w:val="22"/>
          <w:lang w:eastAsia="lt-LT"/>
          <w14:ligatures w14:val="none"/>
        </w:rPr>
        <w:t>jeigu Jūsų vaikui užakę tulžies latakai (bilijinė atrezija) arba blogai nuteka tulžis net ir po operacijos.</w:t>
      </w:r>
    </w:p>
    <w:p w14:paraId="071F138A" w14:textId="77777777" w:rsidR="00CD0023" w:rsidRPr="00CD0023" w:rsidRDefault="00CD0023" w:rsidP="00CD0023">
      <w:pPr>
        <w:spacing w:after="0" w:line="240" w:lineRule="auto"/>
        <w:rPr>
          <w:rFonts w:ascii="Times New Roman" w:eastAsia="Times New Roman" w:hAnsi="Times New Roman" w:cs="Times New Roman"/>
          <w:noProof/>
          <w:kern w:val="0"/>
          <w:sz w:val="22"/>
          <w:szCs w:val="22"/>
          <w:lang w:eastAsia="lt-LT"/>
          <w14:ligatures w14:val="none"/>
        </w:rPr>
      </w:pPr>
    </w:p>
    <w:p w14:paraId="4E3D513A" w14:textId="77777777" w:rsidR="00CD0023" w:rsidRPr="00CD0023" w:rsidRDefault="00CD0023" w:rsidP="00CD0023">
      <w:pPr>
        <w:numPr>
          <w:ilvl w:val="12"/>
          <w:numId w:val="0"/>
        </w:numPr>
        <w:spacing w:after="0" w:line="240" w:lineRule="auto"/>
        <w:rPr>
          <w:rFonts w:ascii="Times New Roman" w:eastAsia="Times New Roman" w:hAnsi="Times New Roman" w:cs="Times New Roman"/>
          <w:noProof/>
          <w:kern w:val="0"/>
          <w:sz w:val="22"/>
          <w:szCs w:val="22"/>
          <w:lang w:eastAsia="lt-LT"/>
          <w14:ligatures w14:val="none"/>
        </w:rPr>
      </w:pPr>
      <w:r w:rsidRPr="00CD0023">
        <w:rPr>
          <w:rFonts w:ascii="Times New Roman" w:eastAsia="Times New Roman" w:hAnsi="Times New Roman" w:cs="Times New Roman"/>
          <w:noProof/>
          <w:kern w:val="0"/>
          <w:sz w:val="22"/>
          <w:szCs w:val="22"/>
          <w:lang w:eastAsia="lt-LT"/>
          <w14:ligatures w14:val="none"/>
        </w:rPr>
        <w:lastRenderedPageBreak/>
        <w:t>Pasiteiraukite gydytojo apie aukščiau nurodytas būkles. Paklauskite, ar anksčiau Jums nėra buvę šių negalavimų.</w:t>
      </w:r>
    </w:p>
    <w:p w14:paraId="2161EB79" w14:textId="77777777" w:rsidR="00CD0023" w:rsidRPr="00CD0023" w:rsidRDefault="00CD0023" w:rsidP="00CD0023">
      <w:pPr>
        <w:numPr>
          <w:ilvl w:val="12"/>
          <w:numId w:val="0"/>
        </w:numPr>
        <w:spacing w:after="0" w:line="240" w:lineRule="auto"/>
        <w:rPr>
          <w:rFonts w:ascii="Times New Roman" w:eastAsia="Times New Roman" w:hAnsi="Times New Roman" w:cs="Times New Roman"/>
          <w:noProof/>
          <w:kern w:val="0"/>
          <w:sz w:val="22"/>
          <w:szCs w:val="22"/>
          <w:lang w:eastAsia="lt-LT"/>
          <w14:ligatures w14:val="none"/>
        </w:rPr>
      </w:pPr>
    </w:p>
    <w:p w14:paraId="44934CC9" w14:textId="7777777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 xml:space="preserve">Įspėjimai ir atsargumo priemonės </w:t>
      </w:r>
    </w:p>
    <w:p w14:paraId="61F58DF7" w14:textId="65C16D14" w:rsidR="00CD0023" w:rsidRPr="00CD0023" w:rsidRDefault="00523B09" w:rsidP="00CD0023">
      <w:pPr>
        <w:spacing w:after="0" w:line="240" w:lineRule="auto"/>
        <w:ind w:left="567" w:hanging="567"/>
        <w:outlineLvl w:val="0"/>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Ursogep</w:t>
      </w:r>
      <w:r w:rsidR="00CD0023" w:rsidRPr="00CD0023">
        <w:rPr>
          <w:rFonts w:ascii="Times New Roman" w:eastAsia="Times New Roman" w:hAnsi="Times New Roman" w:cs="Times New Roman"/>
          <w:kern w:val="0"/>
          <w:sz w:val="22"/>
          <w:szCs w:val="22"/>
          <w:lang w:eastAsia="lt-LT"/>
          <w14:ligatures w14:val="none"/>
        </w:rPr>
        <w:t xml:space="preserve"> būtina vartoti prižiūrint medicinos personalui.</w:t>
      </w:r>
    </w:p>
    <w:p w14:paraId="2454197E" w14:textId="77777777" w:rsidR="00CD0023" w:rsidRPr="00CD0023" w:rsidRDefault="00CD0023" w:rsidP="00CD0023">
      <w:pPr>
        <w:spacing w:after="0" w:line="240" w:lineRule="auto"/>
        <w:outlineLvl w:val="0"/>
        <w:rPr>
          <w:rFonts w:ascii="Times New Roman" w:eastAsia="Times New Roman" w:hAnsi="Times New Roman" w:cs="Times New Roman"/>
          <w:kern w:val="0"/>
          <w:sz w:val="22"/>
          <w:szCs w:val="22"/>
          <w:lang w:eastAsia="lt-LT"/>
          <w14:ligatures w14:val="none"/>
        </w:rPr>
      </w:pPr>
    </w:p>
    <w:p w14:paraId="4962CBAB" w14:textId="77777777" w:rsidR="00CD0023" w:rsidRPr="00CD0023" w:rsidRDefault="00CD0023" w:rsidP="00CD0023">
      <w:pPr>
        <w:spacing w:after="0" w:line="240" w:lineRule="auto"/>
        <w:outlineLvl w:val="0"/>
        <w:rPr>
          <w:rFonts w:ascii="Times New Roman" w:eastAsia="Times New Roman" w:hAnsi="Times New Roman" w:cs="Times New Roman"/>
          <w:kern w:val="0"/>
          <w:sz w:val="22"/>
          <w:szCs w:val="22"/>
          <w:lang w:eastAsia="lt-LT"/>
          <w14:ligatures w14:val="none"/>
        </w:rPr>
      </w:pPr>
      <w:r w:rsidRPr="00CD0023">
        <w:rPr>
          <w:rFonts w:ascii="Times New Roman" w:eastAsia="Times New Roman" w:hAnsi="Times New Roman" w:cs="Times New Roman"/>
          <w:kern w:val="0"/>
          <w:sz w:val="22"/>
          <w:szCs w:val="22"/>
          <w:lang w:eastAsia="lt-LT"/>
          <w14:ligatures w14:val="none"/>
        </w:rPr>
        <w:t xml:space="preserve">Per pirmuosius tris gydymo mėnesius gydytojas turi kas 4 savaites stebėti Jūsų kepenų funkcijos rodmenis. Vėliau kepenų funkcijos rodmenų tyrimus reikia atlikti kas 3 mėnesius. </w:t>
      </w:r>
    </w:p>
    <w:p w14:paraId="6E2C313D" w14:textId="77777777"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p>
    <w:p w14:paraId="3069F45C" w14:textId="77777777"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r w:rsidRPr="00CD0023">
        <w:rPr>
          <w:rFonts w:ascii="Times New Roman" w:eastAsia="Times New Roman" w:hAnsi="Times New Roman" w:cs="Times New Roman"/>
          <w:bCs/>
          <w:noProof/>
          <w:kern w:val="0"/>
          <w:sz w:val="22"/>
          <w:szCs w:val="22"/>
          <w:lang w:eastAsia="lt-LT"/>
          <w14:ligatures w14:val="none"/>
        </w:rPr>
        <w:t>Po 6-10 mėnesių nuo cholesterolinių tulžies pūslės akmenų tirpinimo pradžios gydytojas turėtų atlikti apžvalginę tulžies pūslės rentgenografiją.</w:t>
      </w:r>
    </w:p>
    <w:p w14:paraId="6BD0495B" w14:textId="77777777"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p>
    <w:p w14:paraId="309B2364" w14:textId="51996DE0"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r w:rsidRPr="00CD0023">
        <w:rPr>
          <w:rFonts w:ascii="Times New Roman" w:eastAsia="Times New Roman" w:hAnsi="Times New Roman" w:cs="Times New Roman"/>
          <w:bCs/>
          <w:noProof/>
          <w:kern w:val="0"/>
          <w:sz w:val="22"/>
          <w:szCs w:val="22"/>
          <w:lang w:eastAsia="lt-LT"/>
          <w14:ligatures w14:val="none"/>
        </w:rPr>
        <w:t xml:space="preserve">Jei esate moteris, vartodama </w:t>
      </w:r>
      <w:r w:rsidR="00523B09">
        <w:rPr>
          <w:rFonts w:ascii="Times New Roman" w:eastAsia="Times New Roman" w:hAnsi="Times New Roman" w:cs="Times New Roman"/>
          <w:bCs/>
          <w:noProof/>
          <w:kern w:val="0"/>
          <w:sz w:val="22"/>
          <w:szCs w:val="22"/>
          <w:lang w:eastAsia="lt-LT"/>
          <w14:ligatures w14:val="none"/>
        </w:rPr>
        <w:t>Ursogep</w:t>
      </w:r>
      <w:r w:rsidRPr="00CD0023">
        <w:rPr>
          <w:rFonts w:ascii="Times New Roman" w:eastAsia="Times New Roman" w:hAnsi="Times New Roman" w:cs="Times New Roman"/>
          <w:bCs/>
          <w:noProof/>
          <w:kern w:val="0"/>
          <w:sz w:val="22"/>
          <w:szCs w:val="22"/>
          <w:lang w:eastAsia="lt-LT"/>
          <w14:ligatures w14:val="none"/>
        </w:rPr>
        <w:t xml:space="preserve"> tulžies pūslės akmenų tirpinimui, turėtumėte naudotis veiksmingomis nehormoninėmis kontracepcijos priemonėmis, nes hormoninės priemonės gali paskatinti tulžies puslės akmenų susidarymą.</w:t>
      </w:r>
    </w:p>
    <w:p w14:paraId="4AA98C91" w14:textId="77777777"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p>
    <w:p w14:paraId="65827D53" w14:textId="77777777" w:rsidR="00CD0023" w:rsidRPr="00CD0023" w:rsidRDefault="00CD0023" w:rsidP="00CD0023">
      <w:pPr>
        <w:spacing w:after="0" w:line="240" w:lineRule="auto"/>
        <w:outlineLvl w:val="0"/>
        <w:rPr>
          <w:rFonts w:ascii="Times New Roman" w:eastAsia="Times New Roman" w:hAnsi="Times New Roman" w:cs="Times New Roman"/>
          <w:bCs/>
          <w:noProof/>
          <w:kern w:val="0"/>
          <w:sz w:val="22"/>
          <w:szCs w:val="22"/>
          <w:lang w:eastAsia="lt-LT"/>
          <w14:ligatures w14:val="none"/>
        </w:rPr>
      </w:pPr>
      <w:r w:rsidRPr="00CD0023">
        <w:rPr>
          <w:rFonts w:ascii="Times New Roman" w:eastAsia="Times New Roman" w:hAnsi="Times New Roman" w:cs="Times New Roman"/>
          <w:bCs/>
          <w:noProof/>
          <w:kern w:val="0"/>
          <w:sz w:val="22"/>
          <w:szCs w:val="22"/>
          <w:lang w:eastAsia="lt-LT"/>
          <w14:ligatures w14:val="none"/>
        </w:rPr>
        <w:t>Retai, pradėjus gydymą, pacientams, sergantiems PBC ligos simptomai gali pablogėti (pavyzdžiui, gali sustiprėti niežėjimas). Jei taip atsitinka, pasitarkite su gydytoju dėl pradinės dozės mažinimo.</w:t>
      </w:r>
    </w:p>
    <w:p w14:paraId="5A0ED382" w14:textId="77777777" w:rsidR="00CD0023" w:rsidRPr="00CD0023" w:rsidRDefault="00CD0023" w:rsidP="00CD0023">
      <w:pPr>
        <w:spacing w:after="0" w:line="240" w:lineRule="auto"/>
        <w:outlineLvl w:val="0"/>
        <w:rPr>
          <w:rFonts w:ascii="Times New Roman" w:eastAsia="Times New Roman" w:hAnsi="Times New Roman" w:cs="Times New Roman"/>
          <w:noProof/>
          <w:kern w:val="0"/>
          <w:sz w:val="22"/>
          <w:szCs w:val="22"/>
          <w:lang w:eastAsia="lt-LT"/>
          <w14:ligatures w14:val="none"/>
        </w:rPr>
      </w:pPr>
    </w:p>
    <w:p w14:paraId="05D513D2" w14:textId="07259647" w:rsidR="00CD0023" w:rsidRPr="00CD0023" w:rsidRDefault="00CD0023" w:rsidP="00CD0023">
      <w:pPr>
        <w:spacing w:after="0" w:line="240" w:lineRule="auto"/>
        <w:outlineLvl w:val="0"/>
        <w:rPr>
          <w:rFonts w:ascii="Times New Roman" w:eastAsia="Times New Roman" w:hAnsi="Times New Roman" w:cs="Times New Roman"/>
          <w:noProof/>
          <w:kern w:val="0"/>
          <w:sz w:val="22"/>
          <w:szCs w:val="22"/>
          <w:lang w:eastAsia="lt-LT"/>
          <w14:ligatures w14:val="none"/>
        </w:rPr>
      </w:pPr>
      <w:r w:rsidRPr="00CD0023">
        <w:rPr>
          <w:rFonts w:ascii="Times New Roman" w:eastAsia="Times New Roman" w:hAnsi="Times New Roman" w:cs="Times New Roman"/>
          <w:noProof/>
          <w:kern w:val="0"/>
          <w:sz w:val="22"/>
          <w:szCs w:val="22"/>
          <w:lang w:eastAsia="lt-LT"/>
          <w14:ligatures w14:val="none"/>
        </w:rPr>
        <w:t xml:space="preserve">Jei pasireiškė viduriavimas, nedelsiant informuokite gydytoją, nes gali tekti mažinti vaisto dozę ar nutraukti gydymą </w:t>
      </w:r>
      <w:r w:rsidR="00523B09">
        <w:rPr>
          <w:rFonts w:ascii="Times New Roman" w:eastAsia="Times New Roman" w:hAnsi="Times New Roman" w:cs="Times New Roman"/>
          <w:noProof/>
          <w:kern w:val="0"/>
          <w:sz w:val="22"/>
          <w:szCs w:val="22"/>
          <w:lang w:eastAsia="lt-LT"/>
          <w14:ligatures w14:val="none"/>
        </w:rPr>
        <w:t>Ursogep</w:t>
      </w:r>
      <w:r w:rsidRPr="00CD0023">
        <w:rPr>
          <w:rFonts w:ascii="Times New Roman" w:eastAsia="Times New Roman" w:hAnsi="Times New Roman" w:cs="Times New Roman"/>
          <w:noProof/>
          <w:kern w:val="0"/>
          <w:sz w:val="22"/>
          <w:szCs w:val="22"/>
          <w:lang w:eastAsia="lt-LT"/>
          <w14:ligatures w14:val="none"/>
        </w:rPr>
        <w:t xml:space="preserve"> kapsulėmis.</w:t>
      </w:r>
    </w:p>
    <w:p w14:paraId="5A6620DA" w14:textId="77777777" w:rsidR="00CD0023" w:rsidRPr="00CD0023" w:rsidRDefault="00CD0023" w:rsidP="00CD0023">
      <w:pPr>
        <w:numPr>
          <w:ilvl w:val="12"/>
          <w:numId w:val="0"/>
        </w:numPr>
        <w:spacing w:after="0" w:line="240" w:lineRule="auto"/>
        <w:rPr>
          <w:rFonts w:ascii="Times New Roman" w:eastAsia="Times New Roman" w:hAnsi="Times New Roman" w:cs="Times New Roman"/>
          <w:b/>
          <w:snapToGrid w:val="0"/>
          <w:kern w:val="0"/>
          <w:sz w:val="22"/>
          <w:szCs w:val="22"/>
          <w14:ligatures w14:val="none"/>
        </w:rPr>
      </w:pPr>
    </w:p>
    <w:p w14:paraId="1B072290" w14:textId="325D2B7A"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 xml:space="preserve">Kiti vaistai ir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w:t>
      </w:r>
    </w:p>
    <w:p w14:paraId="7BC5C035"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Jeigu vartojate ar neseniai vartojote kitų vaistų arba dėl to nesate tikri, apie tai pasakykite gydytojui arba vaistininkui.</w:t>
      </w:r>
    </w:p>
    <w:p w14:paraId="6C6B9F8C"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p>
    <w:p w14:paraId="77D4A615" w14:textId="7C799D64"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Vartojant kartu su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šių vaistų poveikis gali pakisti (vaistų sąveika).</w:t>
      </w:r>
    </w:p>
    <w:p w14:paraId="33F466F2"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421E1A5F" w14:textId="43F93A11"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Vartojant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gali susilpnėti žemiau išvardintų vaistų poveikis.</w:t>
      </w:r>
    </w:p>
    <w:p w14:paraId="17E67ACB" w14:textId="5C1670F6" w:rsidR="00CD0023" w:rsidRPr="0073756D" w:rsidRDefault="00CD0023" w:rsidP="0073756D">
      <w:pPr>
        <w:pStyle w:val="Sraopastraipa"/>
        <w:numPr>
          <w:ilvl w:val="0"/>
          <w:numId w:val="6"/>
        </w:numPr>
        <w:spacing w:after="0" w:line="240" w:lineRule="auto"/>
        <w:ind w:left="567" w:right="-2"/>
        <w:rPr>
          <w:rFonts w:ascii="Times New Roman" w:eastAsia="Times New Roman" w:hAnsi="Times New Roman" w:cs="Times New Roman"/>
          <w:snapToGrid w:val="0"/>
          <w:kern w:val="0"/>
          <w:sz w:val="22"/>
          <w:szCs w:val="22"/>
          <w14:ligatures w14:val="none"/>
        </w:rPr>
      </w:pPr>
      <w:r w:rsidRPr="0073756D">
        <w:rPr>
          <w:rFonts w:ascii="Times New Roman" w:eastAsia="Times New Roman" w:hAnsi="Times New Roman" w:cs="Times New Roman"/>
          <w:snapToGrid w:val="0"/>
          <w:kern w:val="0"/>
          <w:sz w:val="22"/>
          <w:szCs w:val="22"/>
          <w14:ligatures w14:val="none"/>
        </w:rPr>
        <w:t xml:space="preserve">Kolestiramino, kolestipolio (mažinančių lipidų kiekį kraujyje) ar antacidų (skrandžio sulčių rūgštingumą neutralizuojančių vaistų), į kurių sudėtį įeina aliuminio hidroksidas, smektitai (aliuminio oksidas). Jei Jums būtina vartoti vaistų, kurių sudėtyje yra bet kuri iš aukščiau nurodytų medžiagų, jo reikia išgerti bent 2 valandas prieš arba po </w:t>
      </w:r>
      <w:r w:rsidR="00523B09">
        <w:rPr>
          <w:rFonts w:ascii="Times New Roman" w:eastAsia="Times New Roman" w:hAnsi="Times New Roman" w:cs="Times New Roman"/>
          <w:snapToGrid w:val="0"/>
          <w:kern w:val="0"/>
          <w:sz w:val="22"/>
          <w:szCs w:val="22"/>
          <w14:ligatures w14:val="none"/>
        </w:rPr>
        <w:t>Ursogep</w:t>
      </w:r>
      <w:r w:rsidRPr="0073756D">
        <w:rPr>
          <w:rFonts w:ascii="Times New Roman" w:eastAsia="Times New Roman" w:hAnsi="Times New Roman" w:cs="Times New Roman"/>
          <w:snapToGrid w:val="0"/>
          <w:kern w:val="0"/>
          <w:sz w:val="22"/>
          <w:szCs w:val="22"/>
          <w14:ligatures w14:val="none"/>
        </w:rPr>
        <w:t xml:space="preserve"> vartojimo. </w:t>
      </w:r>
    </w:p>
    <w:p w14:paraId="00016DC8"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b/>
          <w:snapToGrid w:val="0"/>
          <w:kern w:val="0"/>
          <w:sz w:val="22"/>
          <w:szCs w:val="22"/>
          <w14:ligatures w14:val="none"/>
        </w:rPr>
      </w:pPr>
    </w:p>
    <w:p w14:paraId="51DD2F54" w14:textId="45A64DD7" w:rsidR="00CD0023" w:rsidRPr="0073756D" w:rsidRDefault="00CD0023" w:rsidP="0073756D">
      <w:pPr>
        <w:pStyle w:val="Sraopastraipa"/>
        <w:numPr>
          <w:ilvl w:val="0"/>
          <w:numId w:val="6"/>
        </w:numPr>
        <w:spacing w:after="0" w:line="240" w:lineRule="auto"/>
        <w:ind w:right="-2"/>
        <w:rPr>
          <w:rFonts w:ascii="Times New Roman" w:eastAsia="Times New Roman" w:hAnsi="Times New Roman" w:cs="Times New Roman"/>
          <w:snapToGrid w:val="0"/>
          <w:kern w:val="0"/>
          <w:sz w:val="22"/>
          <w:szCs w:val="22"/>
          <w14:ligatures w14:val="none"/>
        </w:rPr>
      </w:pPr>
      <w:r w:rsidRPr="0073756D">
        <w:rPr>
          <w:rFonts w:ascii="Times New Roman" w:eastAsia="Times New Roman" w:hAnsi="Times New Roman" w:cs="Times New Roman"/>
          <w:snapToGrid w:val="0"/>
          <w:kern w:val="0"/>
          <w:sz w:val="22"/>
          <w:szCs w:val="22"/>
          <w14:ligatures w14:val="none"/>
        </w:rPr>
        <w:t>Ciprofloksacinas, dapsonas (antimikrobiniai vaistai), nitrendipinas (juo gydomas padidėjęs kraujo spaudimas) ir kiti vaistai, metabolizuojami tuo pačiu būdu. Vartojant šių vaistų kartu, gydytojui gali tekti keisti jų dozavimą.</w:t>
      </w:r>
    </w:p>
    <w:p w14:paraId="2D6D80A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CED9E3F" w14:textId="4E622DFB"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Vartojant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gali pasikeisti šių vaistų poveikis:</w:t>
      </w:r>
    </w:p>
    <w:p w14:paraId="22DCC256" w14:textId="77777777" w:rsidR="00CD0023" w:rsidRPr="0073756D" w:rsidRDefault="00CD0023" w:rsidP="0073756D">
      <w:pPr>
        <w:pStyle w:val="Sraopastraipa"/>
        <w:numPr>
          <w:ilvl w:val="0"/>
          <w:numId w:val="8"/>
        </w:numPr>
        <w:spacing w:after="0" w:line="240" w:lineRule="auto"/>
        <w:ind w:right="-2"/>
        <w:rPr>
          <w:rFonts w:ascii="Times New Roman" w:eastAsia="Times New Roman" w:hAnsi="Times New Roman" w:cs="Times New Roman"/>
          <w:snapToGrid w:val="0"/>
          <w:kern w:val="0"/>
          <w:sz w:val="22"/>
          <w:szCs w:val="22"/>
          <w14:ligatures w14:val="none"/>
        </w:rPr>
      </w:pPr>
      <w:r w:rsidRPr="0073756D">
        <w:rPr>
          <w:rFonts w:ascii="Times New Roman" w:eastAsia="Times New Roman" w:hAnsi="Times New Roman" w:cs="Times New Roman"/>
          <w:snapToGrid w:val="0"/>
          <w:kern w:val="0"/>
          <w:sz w:val="22"/>
          <w:szCs w:val="22"/>
          <w14:ligatures w14:val="none"/>
        </w:rPr>
        <w:t>ciklosporino (vaisto slopinančio imuninės sistemos veiklą ). Jei Jūs gydomas ciklosporinu, gydytojas turi tikrinti ciklosporino koncentraciją kraujyje. Jei reikės, gydytojas keis ciklosporino dozę.</w:t>
      </w:r>
    </w:p>
    <w:p w14:paraId="0A1822DB" w14:textId="77777777" w:rsidR="00CD0023" w:rsidRPr="0073756D" w:rsidRDefault="00CD0023" w:rsidP="0073756D">
      <w:pPr>
        <w:pStyle w:val="Sraopastraipa"/>
        <w:numPr>
          <w:ilvl w:val="0"/>
          <w:numId w:val="8"/>
        </w:numPr>
        <w:spacing w:after="0" w:line="260" w:lineRule="exact"/>
        <w:rPr>
          <w:rFonts w:ascii="Times New Roman" w:eastAsia="Times New Roman" w:hAnsi="Times New Roman" w:cs="Times New Roman"/>
          <w:snapToGrid w:val="0"/>
          <w:kern w:val="0"/>
          <w:sz w:val="22"/>
          <w:szCs w:val="22"/>
          <w14:ligatures w14:val="none"/>
        </w:rPr>
      </w:pPr>
      <w:r w:rsidRPr="0073756D">
        <w:rPr>
          <w:rFonts w:ascii="Times New Roman" w:eastAsia="Times New Roman" w:hAnsi="Times New Roman" w:cs="Times New Roman"/>
          <w:snapToGrid w:val="0"/>
          <w:kern w:val="0"/>
          <w:sz w:val="22"/>
          <w:szCs w:val="22"/>
          <w14:ligatures w14:val="none"/>
        </w:rPr>
        <w:t>rozuvastatino (vaisto padidėjusiai cholesterolio koncentracijai kraujyje mažinti).</w:t>
      </w:r>
    </w:p>
    <w:p w14:paraId="5AFDD538"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 </w:t>
      </w:r>
    </w:p>
    <w:p w14:paraId="56E99EE2" w14:textId="4BCEFAF6" w:rsidR="00CD0023" w:rsidRPr="00CD0023" w:rsidRDefault="00523B09"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vartojant tulžies pūslės akmenų tirpinimui, pasakykite gydytojui, jei kartu vartojate vaistų, kurių sudėtyje yra estrogeninių hormonų ar cholesterolio kiekį kraujyje mažinančių vaistų, tokių kaip klofibratas. Šie vaistai gali skatinti tulžies pūslės akmenų susidarymą. Toks poveikis priešingas </w:t>
      </w: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sukeliamam poveikiui.</w:t>
      </w:r>
    </w:p>
    <w:p w14:paraId="5B812043"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03BF9438" w14:textId="7777777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Nėštumas</w:t>
      </w:r>
      <w:r w:rsidRPr="00CD0023">
        <w:rPr>
          <w:rFonts w:ascii="Times New Roman" w:eastAsia="Times New Roman" w:hAnsi="Times New Roman" w:cs="Times New Roman"/>
          <w:b/>
          <w:noProof/>
          <w:snapToGrid w:val="0"/>
          <w:kern w:val="0"/>
          <w:sz w:val="22"/>
          <w:szCs w:val="22"/>
          <w:lang w:eastAsia="x-none"/>
          <w14:ligatures w14:val="none"/>
        </w:rPr>
        <w:t>,</w:t>
      </w:r>
      <w:r w:rsidRPr="00CD0023">
        <w:rPr>
          <w:rFonts w:ascii="Times New Roman" w:eastAsia="Times New Roman" w:hAnsi="Times New Roman" w:cs="Times New Roman"/>
          <w:b/>
          <w:bCs/>
          <w:snapToGrid w:val="0"/>
          <w:kern w:val="0"/>
          <w:sz w:val="22"/>
          <w:szCs w:val="22"/>
          <w:lang w:eastAsia="x-none"/>
          <w14:ligatures w14:val="none"/>
        </w:rPr>
        <w:t xml:space="preserve"> žindymo laikotarpis ir vaisingumas</w:t>
      </w:r>
    </w:p>
    <w:p w14:paraId="67A5CEB4" w14:textId="77777777" w:rsidR="00CD0023" w:rsidRPr="00CD0023" w:rsidRDefault="00CD0023" w:rsidP="00CD0023">
      <w:pPr>
        <w:numPr>
          <w:ilvl w:val="12"/>
          <w:numId w:val="0"/>
        </w:numPr>
        <w:spacing w:after="0" w:line="240" w:lineRule="auto"/>
        <w:rPr>
          <w:rFonts w:ascii="Times New Roman" w:eastAsia="Times New Roman" w:hAnsi="Times New Roman" w:cs="Times New Roman"/>
          <w:noProof/>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Jeigu esate nėščia, žindote kūdikį, manote, kad galbūt esate nėščia, arba planuojate pastoti, tai prieš vartodama šį vaistą, pasitarkite su gydytoju arba vaistininku.</w:t>
      </w:r>
    </w:p>
    <w:p w14:paraId="5EF7CF97"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63E3CBE4" w14:textId="77777777" w:rsidR="00CD0023" w:rsidRPr="00CD0023" w:rsidRDefault="00CD0023" w:rsidP="00CD0023">
      <w:pPr>
        <w:numPr>
          <w:ilvl w:val="12"/>
          <w:numId w:val="0"/>
        </w:numPr>
        <w:spacing w:after="0" w:line="240" w:lineRule="auto"/>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Vaisingumas</w:t>
      </w:r>
    </w:p>
    <w:p w14:paraId="3511C338"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Tyrimai su gyvūnais poveikio vaisingumui nerodo. Apie šio vaisto poveikį žmogui duomenų nėra.</w:t>
      </w:r>
    </w:p>
    <w:p w14:paraId="057B0993" w14:textId="77777777" w:rsidR="00CD0023" w:rsidRPr="00CD0023" w:rsidRDefault="00CD0023" w:rsidP="00CD0023">
      <w:pPr>
        <w:numPr>
          <w:ilvl w:val="12"/>
          <w:numId w:val="0"/>
        </w:numPr>
        <w:spacing w:after="0" w:line="240" w:lineRule="auto"/>
        <w:rPr>
          <w:rFonts w:ascii="Times New Roman" w:eastAsia="Times New Roman" w:hAnsi="Times New Roman" w:cs="Times New Roman"/>
          <w:bCs/>
          <w:snapToGrid w:val="0"/>
          <w:kern w:val="0"/>
          <w:sz w:val="22"/>
          <w:szCs w:val="22"/>
          <w14:ligatures w14:val="none"/>
        </w:rPr>
      </w:pPr>
    </w:p>
    <w:p w14:paraId="5C2AF1CA" w14:textId="77777777" w:rsidR="00CD0023" w:rsidRPr="00CD0023" w:rsidRDefault="00CD0023" w:rsidP="00CD0023">
      <w:pPr>
        <w:numPr>
          <w:ilvl w:val="12"/>
          <w:numId w:val="0"/>
        </w:numPr>
        <w:spacing w:after="0" w:line="240" w:lineRule="auto"/>
        <w:rPr>
          <w:rFonts w:ascii="Times New Roman" w:eastAsia="Times New Roman" w:hAnsi="Times New Roman" w:cs="Times New Roman"/>
          <w:bCs/>
          <w:i/>
          <w:snapToGrid w:val="0"/>
          <w:kern w:val="0"/>
          <w:sz w:val="22"/>
          <w:szCs w:val="22"/>
          <w14:ligatures w14:val="none"/>
        </w:rPr>
      </w:pPr>
      <w:r w:rsidRPr="00CD0023">
        <w:rPr>
          <w:rFonts w:ascii="Times New Roman" w:eastAsia="Times New Roman" w:hAnsi="Times New Roman" w:cs="Times New Roman"/>
          <w:bCs/>
          <w:i/>
          <w:snapToGrid w:val="0"/>
          <w:kern w:val="0"/>
          <w:sz w:val="22"/>
          <w:szCs w:val="22"/>
          <w14:ligatures w14:val="none"/>
        </w:rPr>
        <w:lastRenderedPageBreak/>
        <w:t>Nėštumas</w:t>
      </w:r>
    </w:p>
    <w:p w14:paraId="768AC4B8" w14:textId="38C97AFB"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Duomenų apie ursodeoksicholio vartojimą nėštumo metu nepakanka. Tyrimai su gyvūnais rodo, kad vartojant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gali būti paveiktas vaisiaus augimas ir vystymasis. Nėštumo metu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vartoti negalima, nebent gydytojas mano, kad tai būtina. </w:t>
      </w:r>
    </w:p>
    <w:p w14:paraId="44A9CE17" w14:textId="56389260"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Net jei nesate nėščia, būtina pasitarti su gydytoju, kadangi vaisingo amžiaus moterys šiuo vaistiniu preparatu gali būti gydomos tik tuo atveju, jeigu naudojasi patikimomis apsaugos nuo nėštumo priemonėmis. Rekomenduojama naudotis nehormoninėmis kontracepcijos priemonėmis arba mažai estrogenų turinčiomis kontracepcijos priemonėmis. Jei pacientės,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vartoja tulžies pūslės akmenų tirpinimui, būtina naudoti nehormoninių kontracepcijos priemonių, kadangi hormoniniai kontraceptikai gali skatinti tulžies pūslės akmenų susidarymą.</w:t>
      </w:r>
    </w:p>
    <w:p w14:paraId="41541CF3"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52E772E3"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Prieš skirdamas šį vaistą, gydytojas patikrins Jus dėl galimo nėštumo.</w:t>
      </w:r>
    </w:p>
    <w:p w14:paraId="142F5BCA"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77E10861" w14:textId="77777777" w:rsidR="00CD0023" w:rsidRPr="00CD0023" w:rsidRDefault="00CD0023" w:rsidP="00CD0023">
      <w:pPr>
        <w:numPr>
          <w:ilvl w:val="12"/>
          <w:numId w:val="0"/>
        </w:numPr>
        <w:spacing w:after="0" w:line="240" w:lineRule="auto"/>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Žindymas</w:t>
      </w:r>
    </w:p>
    <w:p w14:paraId="0F0B73B1"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Užfiksuoti tik keli atvejai apie ursodeoksicholio vartojimą žindymo metu. Į pieną išsiskiria labai mažai ursodeoksicholio ir žindomam kūdikiui neturėtų pasireikšti nepageidaujamų reakcijų.</w:t>
      </w:r>
    </w:p>
    <w:p w14:paraId="456209EB"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p>
    <w:p w14:paraId="5D235430"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b/>
          <w:snapToGrid w:val="0"/>
          <w:kern w:val="0"/>
          <w:sz w:val="22"/>
          <w:szCs w:val="22"/>
          <w14:ligatures w14:val="none"/>
        </w:rPr>
        <w:t>Vartojimas vaikams</w:t>
      </w:r>
    </w:p>
    <w:p w14:paraId="2F618AC8" w14:textId="0FB8A2FC" w:rsidR="00CD0023" w:rsidRPr="00CD0023" w:rsidRDefault="00523B09"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kietosios kapsulės skirtos 6 metų ir vyresniems, bet jaunesniems kaip 18 metų vaikams. Šis vaistas dozuojamas, atsižvelgiant į svorį ir sveikatos būklę. Vaikams, kurie negali nuryti kapsulių ar sveria mažiau kaip 47 kg, galima vartoti </w:t>
      </w: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suspensijos.</w:t>
      </w:r>
    </w:p>
    <w:p w14:paraId="4C15F039"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00ADA52F" w14:textId="7777777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Vairavimas ir mechanizmų valdymas</w:t>
      </w:r>
    </w:p>
    <w:p w14:paraId="20A6B3D3" w14:textId="006A3BAC" w:rsidR="00CD0023" w:rsidRPr="00CD0023" w:rsidRDefault="00523B09" w:rsidP="00CD0023">
      <w:pPr>
        <w:tabs>
          <w:tab w:val="left" w:pos="567"/>
        </w:tabs>
        <w:spacing w:after="0" w:line="260" w:lineRule="exact"/>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noProof/>
          <w:snapToGrid w:val="0"/>
          <w:kern w:val="0"/>
          <w:sz w:val="22"/>
          <w:szCs w:val="22"/>
          <w14:ligatures w14:val="none"/>
        </w:rPr>
        <w:t>Ursogep</w:t>
      </w:r>
      <w:r w:rsidR="00CD0023" w:rsidRPr="00CD0023">
        <w:rPr>
          <w:rFonts w:ascii="Times New Roman" w:eastAsia="Times New Roman" w:hAnsi="Times New Roman" w:cs="Times New Roman"/>
          <w:noProof/>
          <w:snapToGrid w:val="0"/>
          <w:kern w:val="0"/>
          <w:sz w:val="22"/>
          <w:szCs w:val="22"/>
          <w14:ligatures w14:val="none"/>
        </w:rPr>
        <w:t xml:space="preserve"> gebėjimo vairuoti ir valdyti mechanizmus neveikia arba veikia nereikšmingai.</w:t>
      </w:r>
    </w:p>
    <w:p w14:paraId="364D5E86"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1301AD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3D82E906" w14:textId="762CBF1D" w:rsidR="00CD0023" w:rsidRPr="00CD0023" w:rsidRDefault="00CD0023" w:rsidP="00CD0023">
      <w:pPr>
        <w:keepNext/>
        <w:keepLines/>
        <w:tabs>
          <w:tab w:val="left" w:pos="567"/>
        </w:tabs>
        <w:spacing w:after="0" w:line="240" w:lineRule="auto"/>
        <w:outlineLvl w:val="2"/>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3.</w:t>
      </w:r>
      <w:r w:rsidRPr="00CD0023">
        <w:rPr>
          <w:rFonts w:ascii="Times New Roman" w:eastAsia="Times New Roman" w:hAnsi="Times New Roman" w:cs="Times New Roman"/>
          <w:b/>
          <w:bCs/>
          <w:snapToGrid w:val="0"/>
          <w:kern w:val="0"/>
          <w:sz w:val="22"/>
          <w:szCs w:val="22"/>
          <w:lang w:eastAsia="x-none"/>
          <w14:ligatures w14:val="none"/>
        </w:rPr>
        <w:tab/>
        <w:t xml:space="preserve">Kaip vartoti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w:t>
      </w:r>
    </w:p>
    <w:p w14:paraId="62325E20"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4151CE6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Visada vartokite šį vaistą tiksliai kaip nurodė gydytojas arba vaistininkas.</w:t>
      </w:r>
      <w:r w:rsidRPr="00CD0023">
        <w:rPr>
          <w:rFonts w:ascii="Times New Roman" w:eastAsia="Times New Roman" w:hAnsi="Times New Roman" w:cs="Times New Roman"/>
          <w:snapToGrid w:val="0"/>
          <w:kern w:val="0"/>
          <w:sz w:val="22"/>
          <w:szCs w:val="22"/>
          <w14:ligatures w14:val="none"/>
        </w:rPr>
        <w:t xml:space="preserve"> </w:t>
      </w:r>
      <w:r w:rsidRPr="00CD0023">
        <w:rPr>
          <w:rFonts w:ascii="Times New Roman" w:eastAsia="Times New Roman" w:hAnsi="Times New Roman" w:cs="Times New Roman"/>
          <w:noProof/>
          <w:snapToGrid w:val="0"/>
          <w:kern w:val="0"/>
          <w:sz w:val="22"/>
          <w:szCs w:val="22"/>
          <w14:ligatures w14:val="none"/>
        </w:rPr>
        <w:t>Jeigu abejojate, kreipkitės į  gydytoją arba vaistininką.</w:t>
      </w:r>
    </w:p>
    <w:p w14:paraId="7A6780DB"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p>
    <w:p w14:paraId="6FC74A0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r w:rsidRPr="00CD0023">
        <w:rPr>
          <w:rFonts w:ascii="Times New Roman" w:eastAsia="Times New Roman" w:hAnsi="Times New Roman" w:cs="Times New Roman"/>
          <w:snapToGrid w:val="0"/>
          <w:kern w:val="0"/>
          <w:sz w:val="22"/>
          <w:szCs w:val="22"/>
          <w:u w:val="single"/>
          <w14:ligatures w14:val="none"/>
        </w:rPr>
        <w:t>Cholesterolinių tulžies pūslės akmenų tirpinimas</w:t>
      </w:r>
    </w:p>
    <w:p w14:paraId="4B7064D5"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p>
    <w:p w14:paraId="31D91B5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Dozavimas</w:t>
      </w:r>
    </w:p>
    <w:p w14:paraId="70F9C764" w14:textId="77777777" w:rsidR="00CD0023" w:rsidRPr="00CD0023" w:rsidRDefault="00CD0023" w:rsidP="00CD0023">
      <w:pPr>
        <w:tabs>
          <w:tab w:val="left" w:pos="0"/>
        </w:tabs>
        <w:spacing w:after="0" w:line="260" w:lineRule="exact"/>
        <w:rPr>
          <w:rFonts w:ascii="Times New Roman" w:eastAsia="Times New Roman" w:hAnsi="Times New Roman" w:cs="Times New Roman"/>
          <w:noProof/>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10 mg ursodeoksicholio rūgšties vienam kg kūno svorio apytikriai atitinka:</w:t>
      </w:r>
    </w:p>
    <w:tbl>
      <w:tblPr>
        <w:tblW w:w="0" w:type="auto"/>
        <w:tblInd w:w="970" w:type="dxa"/>
        <w:tblLayout w:type="fixed"/>
        <w:tblCellMar>
          <w:left w:w="70" w:type="dxa"/>
          <w:right w:w="70" w:type="dxa"/>
        </w:tblCellMar>
        <w:tblLook w:val="0000" w:firstRow="0" w:lastRow="0" w:firstColumn="0" w:lastColumn="0" w:noHBand="0" w:noVBand="0"/>
      </w:tblPr>
      <w:tblGrid>
        <w:gridCol w:w="2361"/>
        <w:gridCol w:w="2126"/>
      </w:tblGrid>
      <w:tr w:rsidR="00CD0023" w:rsidRPr="00CD0023" w14:paraId="6851DB9E" w14:textId="77777777" w:rsidTr="007A3491">
        <w:tc>
          <w:tcPr>
            <w:tcW w:w="2361" w:type="dxa"/>
          </w:tcPr>
          <w:p w14:paraId="396346C8"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bCs/>
                <w:snapToGrid w:val="0"/>
                <w:kern w:val="0"/>
                <w:sz w:val="22"/>
                <w:szCs w:val="22"/>
                <w14:ligatures w14:val="none"/>
              </w:rPr>
            </w:pPr>
          </w:p>
        </w:tc>
        <w:tc>
          <w:tcPr>
            <w:tcW w:w="2126" w:type="dxa"/>
          </w:tcPr>
          <w:p w14:paraId="309F3F7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tc>
      </w:tr>
      <w:tr w:rsidR="00CD0023" w:rsidRPr="00CD0023" w14:paraId="3FDF4837" w14:textId="77777777" w:rsidTr="007A3491">
        <w:tc>
          <w:tcPr>
            <w:tcW w:w="2361" w:type="dxa"/>
          </w:tcPr>
          <w:p w14:paraId="2763291F"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iki 60 kg</w:t>
            </w:r>
          </w:p>
        </w:tc>
        <w:tc>
          <w:tcPr>
            <w:tcW w:w="2126" w:type="dxa"/>
          </w:tcPr>
          <w:p w14:paraId="222D533E"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CD0023">
              <w:rPr>
                <w:rFonts w:ascii="Times New Roman" w:eastAsia="Times New Roman" w:hAnsi="Times New Roman" w:cs="Times New Roman"/>
                <w:snapToGrid w:val="0"/>
                <w:kern w:val="0"/>
                <w:sz w:val="22"/>
                <w:szCs w:val="22"/>
                <w14:ligatures w14:val="none"/>
              </w:rPr>
              <w:t>2 kietosios kapsulės</w:t>
            </w:r>
          </w:p>
        </w:tc>
      </w:tr>
      <w:tr w:rsidR="00CD0023" w:rsidRPr="00CD0023" w14:paraId="778C33F9" w14:textId="77777777" w:rsidTr="007A3491">
        <w:tc>
          <w:tcPr>
            <w:tcW w:w="2361" w:type="dxa"/>
          </w:tcPr>
          <w:p w14:paraId="73E245E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61 - 80 kg</w:t>
            </w:r>
          </w:p>
        </w:tc>
        <w:tc>
          <w:tcPr>
            <w:tcW w:w="2126" w:type="dxa"/>
          </w:tcPr>
          <w:p w14:paraId="4AA0027C"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CD0023">
              <w:rPr>
                <w:rFonts w:ascii="Times New Roman" w:eastAsia="Times New Roman" w:hAnsi="Times New Roman" w:cs="Times New Roman"/>
                <w:snapToGrid w:val="0"/>
                <w:kern w:val="0"/>
                <w:sz w:val="22"/>
                <w:szCs w:val="22"/>
                <w14:ligatures w14:val="none"/>
              </w:rPr>
              <w:t>3 kietosios kapsulės</w:t>
            </w:r>
          </w:p>
        </w:tc>
      </w:tr>
      <w:tr w:rsidR="00CD0023" w:rsidRPr="00CD0023" w14:paraId="6B187DC8" w14:textId="77777777" w:rsidTr="007A3491">
        <w:tc>
          <w:tcPr>
            <w:tcW w:w="2361" w:type="dxa"/>
          </w:tcPr>
          <w:p w14:paraId="58B2CAFF"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81 - 100 kg</w:t>
            </w:r>
          </w:p>
        </w:tc>
        <w:tc>
          <w:tcPr>
            <w:tcW w:w="2126" w:type="dxa"/>
          </w:tcPr>
          <w:p w14:paraId="5E227612"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CD0023">
              <w:rPr>
                <w:rFonts w:ascii="Times New Roman" w:eastAsia="Times New Roman" w:hAnsi="Times New Roman" w:cs="Times New Roman"/>
                <w:snapToGrid w:val="0"/>
                <w:kern w:val="0"/>
                <w:sz w:val="22"/>
                <w:szCs w:val="22"/>
                <w14:ligatures w14:val="none"/>
              </w:rPr>
              <w:t>4 kietosios kapsulės</w:t>
            </w:r>
          </w:p>
        </w:tc>
      </w:tr>
      <w:tr w:rsidR="00CD0023" w:rsidRPr="00CD0023" w14:paraId="10EE1BE3" w14:textId="77777777" w:rsidTr="007A3491">
        <w:tc>
          <w:tcPr>
            <w:tcW w:w="2361" w:type="dxa"/>
          </w:tcPr>
          <w:p w14:paraId="259E5B6B"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Daugiau kaip 100 kg</w:t>
            </w:r>
          </w:p>
        </w:tc>
        <w:tc>
          <w:tcPr>
            <w:tcW w:w="2126" w:type="dxa"/>
          </w:tcPr>
          <w:p w14:paraId="4725D1C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CD0023">
              <w:rPr>
                <w:rFonts w:ascii="Times New Roman" w:eastAsia="Times New Roman" w:hAnsi="Times New Roman" w:cs="Times New Roman"/>
                <w:snapToGrid w:val="0"/>
                <w:kern w:val="0"/>
                <w:sz w:val="22"/>
                <w:szCs w:val="22"/>
                <w14:ligatures w14:val="none"/>
              </w:rPr>
              <w:t>5 kietosios kapsulės</w:t>
            </w:r>
          </w:p>
        </w:tc>
      </w:tr>
    </w:tbl>
    <w:p w14:paraId="19B07D5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22C5ADC7" w14:textId="534DFC19"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 xml:space="preserve">Kaip vartoti </w:t>
      </w:r>
      <w:r w:rsidR="00523B09">
        <w:rPr>
          <w:rFonts w:ascii="Times New Roman" w:eastAsia="Times New Roman" w:hAnsi="Times New Roman" w:cs="Times New Roman"/>
          <w:i/>
          <w:snapToGrid w:val="0"/>
          <w:kern w:val="0"/>
          <w:sz w:val="22"/>
          <w:szCs w:val="22"/>
          <w14:ligatures w14:val="none"/>
        </w:rPr>
        <w:t>Ursogep</w:t>
      </w:r>
      <w:r w:rsidRPr="00CD0023">
        <w:rPr>
          <w:rFonts w:ascii="Times New Roman" w:eastAsia="Times New Roman" w:hAnsi="Times New Roman" w:cs="Times New Roman"/>
          <w:i/>
          <w:snapToGrid w:val="0"/>
          <w:kern w:val="0"/>
          <w:sz w:val="22"/>
          <w:szCs w:val="22"/>
          <w14:ligatures w14:val="none"/>
        </w:rPr>
        <w:t xml:space="preserve"> </w:t>
      </w:r>
    </w:p>
    <w:p w14:paraId="14A87B18"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Kapsules reikia nuryti nekramtytas vakare, prieš miegą, užsigeriant nedideliu skysčio kiekiu. Vaisto būtina vartoti reguliariai.</w:t>
      </w:r>
    </w:p>
    <w:p w14:paraId="1E870C5B"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3DF1C13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Gydymo trukmė</w:t>
      </w:r>
    </w:p>
    <w:p w14:paraId="7E8E6A17"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Tulžies pūslės akmenys ištirpsta per 6-24 mėnesius. Jei per 12 mėnesių tulžies pūslės akmenų dydis nesumažėja, vaistinio preparato vartojimą reikia nutraukti. </w:t>
      </w:r>
    </w:p>
    <w:p w14:paraId="3888F20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Gydymo veiksmingumą reikia vertinti kas 6 mėnesius, atliekant ultragarsinį arba rentgenologinį tyrimą. Šiuos tyrimus būtina atlikti, kad būtų išaiškinta, ar akmenys nesukalkėjo. Akmenims sukalkėjus, gydymą reikia baigti.</w:t>
      </w:r>
    </w:p>
    <w:p w14:paraId="78B92817"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7243F3BD"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r w:rsidRPr="00CD0023">
        <w:rPr>
          <w:rFonts w:ascii="Times New Roman" w:eastAsia="Times New Roman" w:hAnsi="Times New Roman" w:cs="Times New Roman"/>
          <w:snapToGrid w:val="0"/>
          <w:kern w:val="0"/>
          <w:sz w:val="22"/>
          <w:szCs w:val="22"/>
          <w:u w:val="single"/>
          <w14:ligatures w14:val="none"/>
        </w:rPr>
        <w:t>Grįžtamo tulžies tekėjimo sukelto skrandžio uždegimo gydymas</w:t>
      </w:r>
    </w:p>
    <w:p w14:paraId="33EA7D64"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Dozavimas</w:t>
      </w:r>
    </w:p>
    <w:p w14:paraId="45D9362D"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Vakare, prieš miegą, reikia nuryti vieną kapsulę, užsigeriant nedideliu skysčio kiekiu.</w:t>
      </w:r>
    </w:p>
    <w:p w14:paraId="390035D0"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p>
    <w:p w14:paraId="581D41C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Gydymo trukmė</w:t>
      </w:r>
    </w:p>
    <w:p w14:paraId="7570771B" w14:textId="6478F5A4" w:rsidR="00CD0023" w:rsidRPr="00CD0023" w:rsidRDefault="00523B09"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dažniausiai reikia gerti 10-14 parų. Vaisto vartojimo trukmė paprastai priklauso nuo ligos eigos. Kiekvienam pacientui gydymo trukmę nustato gydytojas.</w:t>
      </w:r>
    </w:p>
    <w:p w14:paraId="76963985"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p>
    <w:p w14:paraId="7C29A71D"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r w:rsidRPr="00CD0023">
        <w:rPr>
          <w:rFonts w:ascii="Times New Roman" w:eastAsia="Times New Roman" w:hAnsi="Times New Roman" w:cs="Times New Roman"/>
          <w:snapToGrid w:val="0"/>
          <w:kern w:val="0"/>
          <w:sz w:val="22"/>
          <w:szCs w:val="22"/>
          <w:u w:val="single"/>
          <w14:ligatures w14:val="none"/>
        </w:rPr>
        <w:t>Pirminio bilijinio cholangito (lėtinio tulžies latakų uždegimo) gydymas</w:t>
      </w:r>
    </w:p>
    <w:p w14:paraId="64FCF0DB"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 xml:space="preserve">Dozavimas </w:t>
      </w:r>
    </w:p>
    <w:p w14:paraId="56B0DBFF" w14:textId="0186077F"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Per pirmuosius tris gydymo mėnesius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reikia vartoti ryte, per pietus ir vakare.</w:t>
      </w:r>
    </w:p>
    <w:p w14:paraId="59F4A8B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Pagerėjus kepenų funkcijos rodmenims, vaistinio preparato galima vartoti vieną kartą per parą, vakare.</w:t>
      </w:r>
    </w:p>
    <w:p w14:paraId="19F86D16"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1392"/>
        <w:gridCol w:w="1383"/>
        <w:gridCol w:w="1387"/>
        <w:gridCol w:w="1659"/>
      </w:tblGrid>
      <w:tr w:rsidR="00CD0023" w:rsidRPr="00CD0023" w14:paraId="48BC11B0" w14:textId="77777777" w:rsidTr="007A3491">
        <w:trPr>
          <w:cantSplit/>
        </w:trPr>
        <w:tc>
          <w:tcPr>
            <w:tcW w:w="1377" w:type="dxa"/>
            <w:vMerge w:val="restart"/>
            <w:tcBorders>
              <w:top w:val="single" w:sz="4" w:space="0" w:color="auto"/>
              <w:left w:val="single" w:sz="4" w:space="0" w:color="auto"/>
              <w:bottom w:val="single" w:sz="4" w:space="0" w:color="auto"/>
              <w:right w:val="single" w:sz="4" w:space="0" w:color="auto"/>
            </w:tcBorders>
          </w:tcPr>
          <w:p w14:paraId="6A7DB636"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Kūno svoris (kg)</w:t>
            </w:r>
          </w:p>
        </w:tc>
        <w:tc>
          <w:tcPr>
            <w:tcW w:w="5821" w:type="dxa"/>
            <w:gridSpan w:val="4"/>
            <w:tcBorders>
              <w:top w:val="single" w:sz="4" w:space="0" w:color="auto"/>
              <w:left w:val="single" w:sz="4" w:space="0" w:color="auto"/>
              <w:bottom w:val="single" w:sz="4" w:space="0" w:color="auto"/>
              <w:right w:val="single" w:sz="4" w:space="0" w:color="auto"/>
            </w:tcBorders>
          </w:tcPr>
          <w:p w14:paraId="73C431EC" w14:textId="06C5E9E3" w:rsidR="00CD0023" w:rsidRPr="00CD0023" w:rsidRDefault="00523B09"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w:t>
            </w:r>
            <w:r w:rsidR="00CD0023" w:rsidRPr="00CD0023">
              <w:rPr>
                <w:rFonts w:ascii="Times New Roman" w:eastAsia="Times New Roman" w:hAnsi="Times New Roman" w:cs="Times New Roman"/>
                <w:bCs/>
                <w:noProof/>
                <w:kern w:val="0"/>
                <w:sz w:val="22"/>
                <w:szCs w:val="22"/>
                <w:lang w:eastAsia="lt-LT"/>
                <w14:ligatures w14:val="none"/>
              </w:rPr>
              <w:t xml:space="preserve">250 mg kietosios </w:t>
            </w:r>
            <w:r w:rsidR="00CD0023" w:rsidRPr="00CD0023">
              <w:rPr>
                <w:rFonts w:ascii="Times New Roman" w:eastAsia="Times New Roman" w:hAnsi="Times New Roman" w:cs="Times New Roman"/>
                <w:snapToGrid w:val="0"/>
                <w:kern w:val="0"/>
                <w:sz w:val="22"/>
                <w:szCs w:val="22"/>
                <w14:ligatures w14:val="none"/>
              </w:rPr>
              <w:t>kapsulės</w:t>
            </w:r>
          </w:p>
        </w:tc>
      </w:tr>
      <w:tr w:rsidR="00CD0023" w:rsidRPr="00CD0023" w14:paraId="5A1CC981" w14:textId="77777777" w:rsidTr="007A3491">
        <w:trPr>
          <w:cantSplit/>
        </w:trPr>
        <w:tc>
          <w:tcPr>
            <w:tcW w:w="1377" w:type="dxa"/>
            <w:vMerge/>
            <w:tcBorders>
              <w:top w:val="single" w:sz="4" w:space="0" w:color="auto"/>
              <w:left w:val="single" w:sz="4" w:space="0" w:color="auto"/>
              <w:bottom w:val="single" w:sz="4" w:space="0" w:color="auto"/>
              <w:right w:val="single" w:sz="4" w:space="0" w:color="auto"/>
            </w:tcBorders>
          </w:tcPr>
          <w:p w14:paraId="71FF569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4162" w:type="dxa"/>
            <w:gridSpan w:val="3"/>
            <w:tcBorders>
              <w:top w:val="single" w:sz="4" w:space="0" w:color="auto"/>
              <w:left w:val="single" w:sz="4" w:space="0" w:color="auto"/>
              <w:bottom w:val="single" w:sz="4" w:space="0" w:color="auto"/>
              <w:right w:val="single" w:sz="4" w:space="0" w:color="auto"/>
            </w:tcBorders>
          </w:tcPr>
          <w:p w14:paraId="6BA9CDE6"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bCs/>
                <w:snapToGrid w:val="0"/>
                <w:kern w:val="0"/>
                <w:sz w:val="22"/>
                <w:szCs w:val="22"/>
                <w14:ligatures w14:val="none"/>
              </w:rPr>
            </w:pPr>
            <w:r w:rsidRPr="00CD0023">
              <w:rPr>
                <w:rFonts w:ascii="Times New Roman" w:eastAsia="Times New Roman" w:hAnsi="Times New Roman" w:cs="Times New Roman"/>
                <w:bCs/>
                <w:snapToGrid w:val="0"/>
                <w:kern w:val="0"/>
                <w:sz w:val="22"/>
                <w:szCs w:val="22"/>
                <w14:ligatures w14:val="none"/>
              </w:rPr>
              <w:t>3 pirmieji mėnesiai</w:t>
            </w:r>
          </w:p>
        </w:tc>
        <w:tc>
          <w:tcPr>
            <w:tcW w:w="1659" w:type="dxa"/>
            <w:tcBorders>
              <w:top w:val="single" w:sz="4" w:space="0" w:color="auto"/>
              <w:left w:val="single" w:sz="4" w:space="0" w:color="auto"/>
              <w:bottom w:val="single" w:sz="4" w:space="0" w:color="auto"/>
              <w:right w:val="single" w:sz="4" w:space="0" w:color="auto"/>
            </w:tcBorders>
          </w:tcPr>
          <w:p w14:paraId="6C4CD1E2"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bCs/>
                <w:snapToGrid w:val="0"/>
                <w:kern w:val="0"/>
                <w:sz w:val="22"/>
                <w:szCs w:val="22"/>
                <w14:ligatures w14:val="none"/>
              </w:rPr>
              <w:t>Vėliau</w:t>
            </w:r>
          </w:p>
        </w:tc>
      </w:tr>
      <w:tr w:rsidR="00CD0023" w:rsidRPr="00CD0023" w14:paraId="37A676CE" w14:textId="77777777" w:rsidTr="007A3491">
        <w:trPr>
          <w:cantSplit/>
        </w:trPr>
        <w:tc>
          <w:tcPr>
            <w:tcW w:w="1377" w:type="dxa"/>
            <w:vMerge/>
            <w:tcBorders>
              <w:top w:val="single" w:sz="4" w:space="0" w:color="auto"/>
              <w:left w:val="single" w:sz="4" w:space="0" w:color="auto"/>
              <w:bottom w:val="single" w:sz="4" w:space="0" w:color="auto"/>
              <w:right w:val="single" w:sz="4" w:space="0" w:color="auto"/>
            </w:tcBorders>
          </w:tcPr>
          <w:p w14:paraId="1D6B4430"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p>
        </w:tc>
        <w:tc>
          <w:tcPr>
            <w:tcW w:w="1392" w:type="dxa"/>
            <w:tcBorders>
              <w:top w:val="single" w:sz="4" w:space="0" w:color="auto"/>
              <w:left w:val="single" w:sz="4" w:space="0" w:color="auto"/>
              <w:bottom w:val="single" w:sz="4" w:space="0" w:color="auto"/>
              <w:right w:val="single" w:sz="4" w:space="0" w:color="auto"/>
            </w:tcBorders>
          </w:tcPr>
          <w:p w14:paraId="3723B59D"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Ryte</w:t>
            </w:r>
          </w:p>
        </w:tc>
        <w:tc>
          <w:tcPr>
            <w:tcW w:w="1383" w:type="dxa"/>
            <w:tcBorders>
              <w:top w:val="single" w:sz="4" w:space="0" w:color="auto"/>
              <w:left w:val="single" w:sz="4" w:space="0" w:color="auto"/>
              <w:bottom w:val="single" w:sz="4" w:space="0" w:color="auto"/>
              <w:right w:val="single" w:sz="4" w:space="0" w:color="auto"/>
            </w:tcBorders>
          </w:tcPr>
          <w:p w14:paraId="6FFB0925"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Per pietus</w:t>
            </w:r>
          </w:p>
        </w:tc>
        <w:tc>
          <w:tcPr>
            <w:tcW w:w="1387" w:type="dxa"/>
            <w:tcBorders>
              <w:top w:val="single" w:sz="4" w:space="0" w:color="auto"/>
              <w:left w:val="single" w:sz="4" w:space="0" w:color="auto"/>
              <w:bottom w:val="single" w:sz="4" w:space="0" w:color="auto"/>
              <w:right w:val="single" w:sz="4" w:space="0" w:color="auto"/>
            </w:tcBorders>
          </w:tcPr>
          <w:p w14:paraId="0C9ACABA"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Vakare</w:t>
            </w:r>
          </w:p>
        </w:tc>
        <w:tc>
          <w:tcPr>
            <w:tcW w:w="1659" w:type="dxa"/>
            <w:tcBorders>
              <w:top w:val="single" w:sz="4" w:space="0" w:color="auto"/>
              <w:left w:val="single" w:sz="4" w:space="0" w:color="auto"/>
              <w:bottom w:val="single" w:sz="4" w:space="0" w:color="auto"/>
              <w:right w:val="single" w:sz="4" w:space="0" w:color="auto"/>
            </w:tcBorders>
          </w:tcPr>
          <w:p w14:paraId="296005D5"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Vakare</w:t>
            </w:r>
          </w:p>
          <w:p w14:paraId="63CC820F"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 k./d.)</w:t>
            </w:r>
          </w:p>
        </w:tc>
      </w:tr>
      <w:tr w:rsidR="00CD0023" w:rsidRPr="00CD0023" w14:paraId="609B13AF" w14:textId="77777777" w:rsidTr="007A3491">
        <w:tc>
          <w:tcPr>
            <w:tcW w:w="1377" w:type="dxa"/>
            <w:tcBorders>
              <w:top w:val="single" w:sz="4" w:space="0" w:color="auto"/>
              <w:left w:val="single" w:sz="4" w:space="0" w:color="auto"/>
              <w:bottom w:val="single" w:sz="4" w:space="0" w:color="auto"/>
              <w:right w:val="single" w:sz="4" w:space="0" w:color="auto"/>
            </w:tcBorders>
          </w:tcPr>
          <w:p w14:paraId="08289242"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47-62</w:t>
            </w:r>
          </w:p>
        </w:tc>
        <w:tc>
          <w:tcPr>
            <w:tcW w:w="1392" w:type="dxa"/>
            <w:tcBorders>
              <w:top w:val="single" w:sz="4" w:space="0" w:color="auto"/>
              <w:left w:val="single" w:sz="4" w:space="0" w:color="auto"/>
              <w:bottom w:val="single" w:sz="4" w:space="0" w:color="auto"/>
              <w:right w:val="single" w:sz="4" w:space="0" w:color="auto"/>
            </w:tcBorders>
          </w:tcPr>
          <w:p w14:paraId="177FA42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383" w:type="dxa"/>
            <w:tcBorders>
              <w:top w:val="single" w:sz="4" w:space="0" w:color="auto"/>
              <w:left w:val="single" w:sz="4" w:space="0" w:color="auto"/>
              <w:bottom w:val="single" w:sz="4" w:space="0" w:color="auto"/>
              <w:right w:val="single" w:sz="4" w:space="0" w:color="auto"/>
            </w:tcBorders>
          </w:tcPr>
          <w:p w14:paraId="16C92C29"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387" w:type="dxa"/>
            <w:tcBorders>
              <w:top w:val="single" w:sz="4" w:space="0" w:color="auto"/>
              <w:left w:val="single" w:sz="4" w:space="0" w:color="auto"/>
              <w:bottom w:val="single" w:sz="4" w:space="0" w:color="auto"/>
              <w:right w:val="single" w:sz="4" w:space="0" w:color="auto"/>
            </w:tcBorders>
          </w:tcPr>
          <w:p w14:paraId="3EAFD904"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659" w:type="dxa"/>
            <w:tcBorders>
              <w:top w:val="single" w:sz="4" w:space="0" w:color="auto"/>
              <w:left w:val="single" w:sz="4" w:space="0" w:color="auto"/>
              <w:bottom w:val="single" w:sz="4" w:space="0" w:color="auto"/>
              <w:right w:val="single" w:sz="4" w:space="0" w:color="auto"/>
            </w:tcBorders>
          </w:tcPr>
          <w:p w14:paraId="7B254A29"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3</w:t>
            </w:r>
          </w:p>
        </w:tc>
      </w:tr>
      <w:tr w:rsidR="00CD0023" w:rsidRPr="00CD0023" w14:paraId="3ABC668C" w14:textId="77777777" w:rsidTr="007A3491">
        <w:tc>
          <w:tcPr>
            <w:tcW w:w="1377" w:type="dxa"/>
            <w:tcBorders>
              <w:top w:val="single" w:sz="4" w:space="0" w:color="auto"/>
              <w:left w:val="single" w:sz="4" w:space="0" w:color="auto"/>
              <w:bottom w:val="single" w:sz="4" w:space="0" w:color="auto"/>
              <w:right w:val="single" w:sz="4" w:space="0" w:color="auto"/>
            </w:tcBorders>
          </w:tcPr>
          <w:p w14:paraId="384F061A"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63-78</w:t>
            </w:r>
          </w:p>
        </w:tc>
        <w:tc>
          <w:tcPr>
            <w:tcW w:w="1392" w:type="dxa"/>
            <w:tcBorders>
              <w:top w:val="single" w:sz="4" w:space="0" w:color="auto"/>
              <w:left w:val="single" w:sz="4" w:space="0" w:color="auto"/>
              <w:bottom w:val="single" w:sz="4" w:space="0" w:color="auto"/>
              <w:right w:val="single" w:sz="4" w:space="0" w:color="auto"/>
            </w:tcBorders>
          </w:tcPr>
          <w:p w14:paraId="4AA9F201"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383" w:type="dxa"/>
            <w:tcBorders>
              <w:top w:val="single" w:sz="4" w:space="0" w:color="auto"/>
              <w:left w:val="single" w:sz="4" w:space="0" w:color="auto"/>
              <w:bottom w:val="single" w:sz="4" w:space="0" w:color="auto"/>
              <w:right w:val="single" w:sz="4" w:space="0" w:color="auto"/>
            </w:tcBorders>
          </w:tcPr>
          <w:p w14:paraId="74B5F30A"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387" w:type="dxa"/>
            <w:tcBorders>
              <w:top w:val="single" w:sz="4" w:space="0" w:color="auto"/>
              <w:left w:val="single" w:sz="4" w:space="0" w:color="auto"/>
              <w:bottom w:val="single" w:sz="4" w:space="0" w:color="auto"/>
              <w:right w:val="single" w:sz="4" w:space="0" w:color="auto"/>
            </w:tcBorders>
          </w:tcPr>
          <w:p w14:paraId="0339CF4E"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659" w:type="dxa"/>
            <w:tcBorders>
              <w:top w:val="single" w:sz="4" w:space="0" w:color="auto"/>
              <w:left w:val="single" w:sz="4" w:space="0" w:color="auto"/>
              <w:bottom w:val="single" w:sz="4" w:space="0" w:color="auto"/>
              <w:right w:val="single" w:sz="4" w:space="0" w:color="auto"/>
            </w:tcBorders>
          </w:tcPr>
          <w:p w14:paraId="5BD2A2CD"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4</w:t>
            </w:r>
          </w:p>
        </w:tc>
      </w:tr>
      <w:tr w:rsidR="00CD0023" w:rsidRPr="00CD0023" w14:paraId="5331EC50" w14:textId="77777777" w:rsidTr="007A3491">
        <w:tc>
          <w:tcPr>
            <w:tcW w:w="1377" w:type="dxa"/>
            <w:tcBorders>
              <w:top w:val="single" w:sz="4" w:space="0" w:color="auto"/>
              <w:left w:val="single" w:sz="4" w:space="0" w:color="auto"/>
              <w:bottom w:val="single" w:sz="4" w:space="0" w:color="auto"/>
              <w:right w:val="single" w:sz="4" w:space="0" w:color="auto"/>
            </w:tcBorders>
          </w:tcPr>
          <w:p w14:paraId="68B6CBB1"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79-93</w:t>
            </w:r>
          </w:p>
        </w:tc>
        <w:tc>
          <w:tcPr>
            <w:tcW w:w="1392" w:type="dxa"/>
            <w:tcBorders>
              <w:top w:val="single" w:sz="4" w:space="0" w:color="auto"/>
              <w:left w:val="single" w:sz="4" w:space="0" w:color="auto"/>
              <w:bottom w:val="single" w:sz="4" w:space="0" w:color="auto"/>
              <w:right w:val="single" w:sz="4" w:space="0" w:color="auto"/>
            </w:tcBorders>
          </w:tcPr>
          <w:p w14:paraId="47B1466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1</w:t>
            </w:r>
          </w:p>
        </w:tc>
        <w:tc>
          <w:tcPr>
            <w:tcW w:w="1383" w:type="dxa"/>
            <w:tcBorders>
              <w:top w:val="single" w:sz="4" w:space="0" w:color="auto"/>
              <w:left w:val="single" w:sz="4" w:space="0" w:color="auto"/>
              <w:bottom w:val="single" w:sz="4" w:space="0" w:color="auto"/>
              <w:right w:val="single" w:sz="4" w:space="0" w:color="auto"/>
            </w:tcBorders>
          </w:tcPr>
          <w:p w14:paraId="76E6B5FB"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387" w:type="dxa"/>
            <w:tcBorders>
              <w:top w:val="single" w:sz="4" w:space="0" w:color="auto"/>
              <w:left w:val="single" w:sz="4" w:space="0" w:color="auto"/>
              <w:bottom w:val="single" w:sz="4" w:space="0" w:color="auto"/>
              <w:right w:val="single" w:sz="4" w:space="0" w:color="auto"/>
            </w:tcBorders>
          </w:tcPr>
          <w:p w14:paraId="0BE052DA"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659" w:type="dxa"/>
            <w:tcBorders>
              <w:top w:val="single" w:sz="4" w:space="0" w:color="auto"/>
              <w:left w:val="single" w:sz="4" w:space="0" w:color="auto"/>
              <w:bottom w:val="single" w:sz="4" w:space="0" w:color="auto"/>
              <w:right w:val="single" w:sz="4" w:space="0" w:color="auto"/>
            </w:tcBorders>
          </w:tcPr>
          <w:p w14:paraId="37D721A1"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5</w:t>
            </w:r>
          </w:p>
        </w:tc>
      </w:tr>
      <w:tr w:rsidR="00CD0023" w:rsidRPr="00CD0023" w14:paraId="266218BF" w14:textId="77777777" w:rsidTr="007A3491">
        <w:tc>
          <w:tcPr>
            <w:tcW w:w="1377" w:type="dxa"/>
            <w:tcBorders>
              <w:top w:val="single" w:sz="4" w:space="0" w:color="auto"/>
              <w:left w:val="single" w:sz="4" w:space="0" w:color="auto"/>
              <w:bottom w:val="single" w:sz="4" w:space="0" w:color="auto"/>
              <w:right w:val="single" w:sz="4" w:space="0" w:color="auto"/>
            </w:tcBorders>
          </w:tcPr>
          <w:p w14:paraId="3D439633"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94-109</w:t>
            </w:r>
          </w:p>
        </w:tc>
        <w:tc>
          <w:tcPr>
            <w:tcW w:w="1392" w:type="dxa"/>
            <w:tcBorders>
              <w:top w:val="single" w:sz="4" w:space="0" w:color="auto"/>
              <w:left w:val="single" w:sz="4" w:space="0" w:color="auto"/>
              <w:bottom w:val="single" w:sz="4" w:space="0" w:color="auto"/>
              <w:right w:val="single" w:sz="4" w:space="0" w:color="auto"/>
            </w:tcBorders>
          </w:tcPr>
          <w:p w14:paraId="64E5F3E6"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383" w:type="dxa"/>
            <w:tcBorders>
              <w:top w:val="single" w:sz="4" w:space="0" w:color="auto"/>
              <w:left w:val="single" w:sz="4" w:space="0" w:color="auto"/>
              <w:bottom w:val="single" w:sz="4" w:space="0" w:color="auto"/>
              <w:right w:val="single" w:sz="4" w:space="0" w:color="auto"/>
            </w:tcBorders>
          </w:tcPr>
          <w:p w14:paraId="64CAA26F"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387" w:type="dxa"/>
            <w:tcBorders>
              <w:top w:val="single" w:sz="4" w:space="0" w:color="auto"/>
              <w:left w:val="single" w:sz="4" w:space="0" w:color="auto"/>
              <w:bottom w:val="single" w:sz="4" w:space="0" w:color="auto"/>
              <w:right w:val="single" w:sz="4" w:space="0" w:color="auto"/>
            </w:tcBorders>
          </w:tcPr>
          <w:p w14:paraId="4CC65B08"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659" w:type="dxa"/>
            <w:tcBorders>
              <w:top w:val="single" w:sz="4" w:space="0" w:color="auto"/>
              <w:left w:val="single" w:sz="4" w:space="0" w:color="auto"/>
              <w:bottom w:val="single" w:sz="4" w:space="0" w:color="auto"/>
              <w:right w:val="single" w:sz="4" w:space="0" w:color="auto"/>
            </w:tcBorders>
          </w:tcPr>
          <w:p w14:paraId="709F3285"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6</w:t>
            </w:r>
          </w:p>
        </w:tc>
      </w:tr>
      <w:tr w:rsidR="00CD0023" w:rsidRPr="00CD0023" w14:paraId="5A774382" w14:textId="77777777" w:rsidTr="007A3491">
        <w:tc>
          <w:tcPr>
            <w:tcW w:w="1377" w:type="dxa"/>
            <w:tcBorders>
              <w:top w:val="single" w:sz="4" w:space="0" w:color="auto"/>
              <w:left w:val="single" w:sz="4" w:space="0" w:color="auto"/>
              <w:bottom w:val="single" w:sz="4" w:space="0" w:color="auto"/>
              <w:right w:val="single" w:sz="4" w:space="0" w:color="auto"/>
            </w:tcBorders>
          </w:tcPr>
          <w:p w14:paraId="1C5C17C1"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Daugiau 110</w:t>
            </w:r>
          </w:p>
        </w:tc>
        <w:tc>
          <w:tcPr>
            <w:tcW w:w="1392" w:type="dxa"/>
            <w:tcBorders>
              <w:top w:val="single" w:sz="4" w:space="0" w:color="auto"/>
              <w:left w:val="single" w:sz="4" w:space="0" w:color="auto"/>
              <w:bottom w:val="single" w:sz="4" w:space="0" w:color="auto"/>
              <w:right w:val="single" w:sz="4" w:space="0" w:color="auto"/>
            </w:tcBorders>
          </w:tcPr>
          <w:p w14:paraId="1407FBB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383" w:type="dxa"/>
            <w:tcBorders>
              <w:top w:val="single" w:sz="4" w:space="0" w:color="auto"/>
              <w:left w:val="single" w:sz="4" w:space="0" w:color="auto"/>
              <w:bottom w:val="single" w:sz="4" w:space="0" w:color="auto"/>
              <w:right w:val="single" w:sz="4" w:space="0" w:color="auto"/>
            </w:tcBorders>
          </w:tcPr>
          <w:p w14:paraId="1150629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2</w:t>
            </w:r>
          </w:p>
        </w:tc>
        <w:tc>
          <w:tcPr>
            <w:tcW w:w="1387" w:type="dxa"/>
            <w:tcBorders>
              <w:top w:val="single" w:sz="4" w:space="0" w:color="auto"/>
              <w:left w:val="single" w:sz="4" w:space="0" w:color="auto"/>
              <w:bottom w:val="single" w:sz="4" w:space="0" w:color="auto"/>
              <w:right w:val="single" w:sz="4" w:space="0" w:color="auto"/>
            </w:tcBorders>
          </w:tcPr>
          <w:p w14:paraId="53E2FCCB"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3</w:t>
            </w:r>
          </w:p>
        </w:tc>
        <w:tc>
          <w:tcPr>
            <w:tcW w:w="1659" w:type="dxa"/>
            <w:tcBorders>
              <w:top w:val="single" w:sz="4" w:space="0" w:color="auto"/>
              <w:left w:val="single" w:sz="4" w:space="0" w:color="auto"/>
              <w:bottom w:val="single" w:sz="4" w:space="0" w:color="auto"/>
              <w:right w:val="single" w:sz="4" w:space="0" w:color="auto"/>
            </w:tcBorders>
          </w:tcPr>
          <w:p w14:paraId="4608CB97" w14:textId="77777777" w:rsidR="00CD0023" w:rsidRPr="00CD0023" w:rsidRDefault="00CD0023" w:rsidP="00CD0023">
            <w:pPr>
              <w:numPr>
                <w:ilvl w:val="12"/>
                <w:numId w:val="0"/>
              </w:numPr>
              <w:spacing w:after="0" w:line="240" w:lineRule="auto"/>
              <w:ind w:right="-2"/>
              <w:jc w:val="center"/>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7</w:t>
            </w:r>
          </w:p>
        </w:tc>
      </w:tr>
    </w:tbl>
    <w:p w14:paraId="2C65C265"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6DF734F" w14:textId="32A649AA"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Jei sveriate mažiau kaip 47 kg ar negalite praryti kapsulių, galite vartoti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suspensijos. </w:t>
      </w:r>
    </w:p>
    <w:p w14:paraId="555776A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176F3C5C" w14:textId="259D10DD"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 xml:space="preserve">Kaip vartoti </w:t>
      </w:r>
      <w:r w:rsidR="00523B09">
        <w:rPr>
          <w:rFonts w:ascii="Times New Roman" w:eastAsia="Times New Roman" w:hAnsi="Times New Roman" w:cs="Times New Roman"/>
          <w:i/>
          <w:snapToGrid w:val="0"/>
          <w:kern w:val="0"/>
          <w:sz w:val="22"/>
          <w:szCs w:val="22"/>
          <w14:ligatures w14:val="none"/>
        </w:rPr>
        <w:t>Ursogep</w:t>
      </w:r>
      <w:r w:rsidRPr="00CD0023">
        <w:rPr>
          <w:rFonts w:ascii="Times New Roman" w:eastAsia="Times New Roman" w:hAnsi="Times New Roman" w:cs="Times New Roman"/>
          <w:i/>
          <w:snapToGrid w:val="0"/>
          <w:kern w:val="0"/>
          <w:sz w:val="22"/>
          <w:szCs w:val="22"/>
          <w14:ligatures w14:val="none"/>
        </w:rPr>
        <w:t xml:space="preserve"> </w:t>
      </w:r>
    </w:p>
    <w:p w14:paraId="216B538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Nurykite kietąsias kapsules nekramčius, užsigeriant nedideliu skysčio kiekiu. Įsitikinkite, kad vaisto vartojate reguliariai.</w:t>
      </w:r>
    </w:p>
    <w:p w14:paraId="2D709EDD"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p>
    <w:p w14:paraId="548B53EF"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Gydymo trukmė</w:t>
      </w:r>
    </w:p>
    <w:p w14:paraId="001FD4E4" w14:textId="3671F671" w:rsidR="00CD0023" w:rsidRPr="00CD0023" w:rsidRDefault="00CD0023" w:rsidP="00CD0023">
      <w:pPr>
        <w:numPr>
          <w:ilvl w:val="12"/>
          <w:numId w:val="0"/>
        </w:numPr>
        <w:spacing w:after="0" w:line="240" w:lineRule="auto"/>
        <w:ind w:right="-2"/>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Gydant pirminį bilijinį cholangitą</w:t>
      </w:r>
      <w:r w:rsidRPr="00CD0023">
        <w:rPr>
          <w:rFonts w:ascii="Times New Roman" w:eastAsia="Times New Roman" w:hAnsi="Times New Roman" w:cs="Times New Roman"/>
          <w:b/>
          <w:snapToGrid w:val="0"/>
          <w:kern w:val="0"/>
          <w:sz w:val="22"/>
          <w:szCs w:val="22"/>
          <w14:ligatures w14:val="none"/>
        </w:rPr>
        <w:t xml:space="preserve">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galima vartoti neribotą laiką.</w:t>
      </w:r>
    </w:p>
    <w:p w14:paraId="6036D2DE"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p>
    <w:p w14:paraId="324476A7"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i/>
          <w:snapToGrid w:val="0"/>
          <w:kern w:val="0"/>
          <w:sz w:val="22"/>
          <w:szCs w:val="22"/>
          <w14:ligatures w14:val="none"/>
        </w:rPr>
        <w:t>Pastaba</w:t>
      </w:r>
    </w:p>
    <w:p w14:paraId="0788AB08" w14:textId="4BAF172C"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Pradėjus gydymą retais atvejais, pacientams, sergantiems pirminiu bilijiniu cholangitu, klinikiniai ligos simptomai gali pasunkėti. Pavyzdžiui, gali sustiprėti niežėjimas. Jei taip atsitinka, gydymą reikia tęsti, vartojant mažesnę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dozę. Vėliau vaisto paros dozę reikia didinti kas savaitę iki įprastinės rekomenduojamos dozės.</w:t>
      </w:r>
    </w:p>
    <w:p w14:paraId="2115F486"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62528F5F"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u w:val="single"/>
          <w14:ligatures w14:val="none"/>
        </w:rPr>
      </w:pPr>
      <w:r w:rsidRPr="00CD0023">
        <w:rPr>
          <w:rFonts w:ascii="Times New Roman" w:eastAsia="Times New Roman" w:hAnsi="Times New Roman" w:cs="Times New Roman"/>
          <w:snapToGrid w:val="0"/>
          <w:kern w:val="0"/>
          <w:sz w:val="22"/>
          <w:szCs w:val="22"/>
          <w:u w:val="single"/>
          <w14:ligatures w14:val="none"/>
        </w:rPr>
        <w:t xml:space="preserve">Su cistine fibroze susijusių kepenų ligų gydymas (vaikams nuo 6 iki 18 metų) </w:t>
      </w:r>
    </w:p>
    <w:p w14:paraId="14530F6C"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18368E4"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i/>
          <w:snapToGrid w:val="0"/>
          <w:kern w:val="0"/>
          <w:sz w:val="22"/>
          <w:szCs w:val="22"/>
          <w:u w:val="single"/>
          <w14:ligatures w14:val="none"/>
        </w:rPr>
      </w:pPr>
      <w:r w:rsidRPr="00CD0023">
        <w:rPr>
          <w:rFonts w:ascii="Times New Roman" w:eastAsia="Times New Roman" w:hAnsi="Times New Roman" w:cs="Times New Roman"/>
          <w:i/>
          <w:snapToGrid w:val="0"/>
          <w:kern w:val="0"/>
          <w:sz w:val="22"/>
          <w:szCs w:val="22"/>
          <w:u w:val="single"/>
          <w14:ligatures w14:val="none"/>
        </w:rPr>
        <w:t>Dozavimas</w:t>
      </w:r>
    </w:p>
    <w:p w14:paraId="395BD7AF"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Rekomenduojama paros dozė yra 20 mg/kg padalyta į 2-3 lygias dalis. Prireikus Jūsų gydytojas dozę gali padidinti iki 30 mg/kg per parą.</w:t>
      </w:r>
    </w:p>
    <w:p w14:paraId="136E1AC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tbl>
      <w:tblPr>
        <w:tblStyle w:val="Lentelstinklelis"/>
        <w:tblW w:w="0" w:type="auto"/>
        <w:tblLook w:val="04A0" w:firstRow="1" w:lastRow="0" w:firstColumn="1" w:lastColumn="0" w:noHBand="0" w:noVBand="1"/>
      </w:tblPr>
      <w:tblGrid>
        <w:gridCol w:w="1189"/>
        <w:gridCol w:w="1088"/>
        <w:gridCol w:w="907"/>
        <w:gridCol w:w="1134"/>
        <w:gridCol w:w="992"/>
      </w:tblGrid>
      <w:tr w:rsidR="00CD0023" w:rsidRPr="00CD0023" w14:paraId="43C8C65E" w14:textId="77777777" w:rsidTr="007A3491">
        <w:trPr>
          <w:trHeight w:val="350"/>
        </w:trPr>
        <w:tc>
          <w:tcPr>
            <w:tcW w:w="0" w:type="auto"/>
            <w:vMerge w:val="restart"/>
            <w:vAlign w:val="center"/>
          </w:tcPr>
          <w:p w14:paraId="02064C11" w14:textId="77777777" w:rsidR="00CD0023" w:rsidRPr="00CD0023" w:rsidRDefault="00CD0023" w:rsidP="00CD0023">
            <w:pPr>
              <w:tabs>
                <w:tab w:val="left" w:pos="567"/>
              </w:tabs>
              <w:spacing w:line="260" w:lineRule="exact"/>
              <w:rPr>
                <w:rFonts w:ascii="Times New Roman" w:eastAsia="Times New Roman" w:hAnsi="Times New Roman"/>
                <w:snapToGrid w:val="0"/>
              </w:rPr>
            </w:pPr>
            <w:r w:rsidRPr="00CD0023">
              <w:rPr>
                <w:rFonts w:ascii="Times New Roman" w:eastAsia="Times New Roman" w:hAnsi="Times New Roman"/>
                <w:snapToGrid w:val="0"/>
              </w:rPr>
              <w:t>Kūno svoris</w:t>
            </w:r>
          </w:p>
          <w:p w14:paraId="46A0E0BF" w14:textId="77777777" w:rsidR="00CD0023" w:rsidRPr="00CD0023" w:rsidRDefault="00CD0023" w:rsidP="00CD0023">
            <w:pPr>
              <w:tabs>
                <w:tab w:val="left" w:pos="567"/>
              </w:tabs>
              <w:spacing w:line="260" w:lineRule="exact"/>
              <w:rPr>
                <w:rFonts w:ascii="Times New Roman" w:eastAsia="Times New Roman" w:hAnsi="Times New Roman"/>
                <w:b/>
                <w:snapToGrid w:val="0"/>
              </w:rPr>
            </w:pPr>
            <w:r w:rsidRPr="00CD0023">
              <w:rPr>
                <w:rFonts w:ascii="Times New Roman" w:eastAsia="Times New Roman" w:hAnsi="Times New Roman"/>
                <w:snapToGrid w:val="0"/>
              </w:rPr>
              <w:t>(kg)</w:t>
            </w:r>
          </w:p>
        </w:tc>
        <w:tc>
          <w:tcPr>
            <w:tcW w:w="0" w:type="auto"/>
            <w:vMerge w:val="restart"/>
            <w:vAlign w:val="center"/>
          </w:tcPr>
          <w:p w14:paraId="24DADE8D" w14:textId="77777777" w:rsidR="00CD0023" w:rsidRPr="00CD0023" w:rsidRDefault="00CD0023" w:rsidP="00CD0023">
            <w:pPr>
              <w:tabs>
                <w:tab w:val="left" w:pos="567"/>
              </w:tabs>
              <w:spacing w:line="260" w:lineRule="exact"/>
              <w:rPr>
                <w:rFonts w:ascii="Times New Roman" w:eastAsia="Times New Roman" w:hAnsi="Times New Roman"/>
                <w:snapToGrid w:val="0"/>
              </w:rPr>
            </w:pPr>
            <w:r w:rsidRPr="00CD0023">
              <w:rPr>
                <w:rFonts w:ascii="Times New Roman" w:eastAsia="Times New Roman" w:hAnsi="Times New Roman"/>
                <w:snapToGrid w:val="0"/>
              </w:rPr>
              <w:t>Paros dozė</w:t>
            </w:r>
          </w:p>
          <w:p w14:paraId="7B98858F" w14:textId="77777777" w:rsidR="00CD0023" w:rsidRPr="00CD0023" w:rsidRDefault="00CD0023" w:rsidP="00CD0023">
            <w:pPr>
              <w:tabs>
                <w:tab w:val="left" w:pos="567"/>
              </w:tabs>
              <w:spacing w:line="260" w:lineRule="exact"/>
              <w:rPr>
                <w:rFonts w:ascii="Times New Roman" w:eastAsia="Times New Roman" w:hAnsi="Times New Roman"/>
                <w:snapToGrid w:val="0"/>
              </w:rPr>
            </w:pPr>
            <w:r w:rsidRPr="00CD0023">
              <w:rPr>
                <w:rFonts w:ascii="Times New Roman" w:eastAsia="Times New Roman" w:hAnsi="Times New Roman"/>
                <w:snapToGrid w:val="0"/>
              </w:rPr>
              <w:t>(mg/kg )</w:t>
            </w:r>
          </w:p>
        </w:tc>
        <w:tc>
          <w:tcPr>
            <w:tcW w:w="3033" w:type="dxa"/>
            <w:gridSpan w:val="3"/>
            <w:vAlign w:val="center"/>
          </w:tcPr>
          <w:p w14:paraId="2548C3F3" w14:textId="77777777" w:rsidR="00CD0023" w:rsidRPr="00CD0023" w:rsidRDefault="00CD0023" w:rsidP="00CD0023">
            <w:pPr>
              <w:tabs>
                <w:tab w:val="left" w:pos="567"/>
              </w:tabs>
              <w:spacing w:line="260" w:lineRule="exact"/>
              <w:rPr>
                <w:rFonts w:ascii="Times New Roman" w:eastAsia="Times New Roman" w:hAnsi="Times New Roman"/>
                <w:snapToGrid w:val="0"/>
              </w:rPr>
            </w:pPr>
          </w:p>
          <w:p w14:paraId="739204A3" w14:textId="306D6A2F" w:rsidR="00CD0023" w:rsidRPr="00CD0023" w:rsidRDefault="00523B09" w:rsidP="00CD0023">
            <w:pPr>
              <w:tabs>
                <w:tab w:val="left" w:pos="567"/>
              </w:tabs>
              <w:spacing w:line="260" w:lineRule="exact"/>
              <w:jc w:val="center"/>
              <w:rPr>
                <w:rFonts w:ascii="Times New Roman" w:eastAsia="Times New Roman" w:hAnsi="Times New Roman"/>
                <w:snapToGrid w:val="0"/>
              </w:rPr>
            </w:pPr>
            <w:r>
              <w:rPr>
                <w:rFonts w:ascii="Times New Roman" w:eastAsia="Times New Roman" w:hAnsi="Times New Roman"/>
                <w:snapToGrid w:val="0"/>
              </w:rPr>
              <w:t>Ursogep</w:t>
            </w:r>
            <w:r w:rsidR="00CD0023" w:rsidRPr="00CD0023">
              <w:rPr>
                <w:rFonts w:ascii="Times New Roman" w:eastAsia="Times New Roman" w:hAnsi="Times New Roman"/>
                <w:snapToGrid w:val="0"/>
              </w:rPr>
              <w:t xml:space="preserve"> 250 mg kietosios kapsulės</w:t>
            </w:r>
          </w:p>
        </w:tc>
      </w:tr>
      <w:tr w:rsidR="00CD0023" w:rsidRPr="00CD0023" w14:paraId="62B889BF" w14:textId="77777777" w:rsidTr="007A3491">
        <w:trPr>
          <w:trHeight w:val="350"/>
        </w:trPr>
        <w:tc>
          <w:tcPr>
            <w:tcW w:w="0" w:type="auto"/>
            <w:vMerge/>
            <w:vAlign w:val="center"/>
          </w:tcPr>
          <w:p w14:paraId="086EE662" w14:textId="77777777" w:rsidR="00CD0023" w:rsidRPr="00CD0023" w:rsidRDefault="00CD0023" w:rsidP="00CD0023">
            <w:pPr>
              <w:tabs>
                <w:tab w:val="left" w:pos="567"/>
              </w:tabs>
              <w:spacing w:line="260" w:lineRule="exact"/>
              <w:rPr>
                <w:rFonts w:ascii="Times New Roman" w:eastAsia="Times New Roman" w:hAnsi="Times New Roman"/>
                <w:b/>
                <w:snapToGrid w:val="0"/>
              </w:rPr>
            </w:pPr>
          </w:p>
        </w:tc>
        <w:tc>
          <w:tcPr>
            <w:tcW w:w="0" w:type="auto"/>
            <w:vMerge/>
            <w:vAlign w:val="center"/>
          </w:tcPr>
          <w:p w14:paraId="2188F61A" w14:textId="77777777" w:rsidR="00CD0023" w:rsidRPr="00CD0023" w:rsidRDefault="00CD0023" w:rsidP="00CD0023">
            <w:pPr>
              <w:tabs>
                <w:tab w:val="left" w:pos="567"/>
              </w:tabs>
              <w:spacing w:line="260" w:lineRule="exact"/>
              <w:rPr>
                <w:rFonts w:ascii="Times New Roman" w:eastAsia="Times New Roman" w:hAnsi="Times New Roman"/>
                <w:snapToGrid w:val="0"/>
              </w:rPr>
            </w:pPr>
          </w:p>
        </w:tc>
        <w:tc>
          <w:tcPr>
            <w:tcW w:w="907" w:type="dxa"/>
            <w:vAlign w:val="center"/>
          </w:tcPr>
          <w:p w14:paraId="1E55F546"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Ryte</w:t>
            </w:r>
          </w:p>
        </w:tc>
        <w:tc>
          <w:tcPr>
            <w:tcW w:w="1134" w:type="dxa"/>
            <w:vAlign w:val="center"/>
          </w:tcPr>
          <w:p w14:paraId="62AF5040" w14:textId="77777777" w:rsidR="00CD0023" w:rsidRPr="00CD0023" w:rsidRDefault="00CD0023" w:rsidP="00CD0023">
            <w:pPr>
              <w:tabs>
                <w:tab w:val="left" w:pos="567"/>
              </w:tabs>
              <w:spacing w:line="260" w:lineRule="exact"/>
              <w:rPr>
                <w:rFonts w:ascii="Times New Roman" w:eastAsia="Times New Roman" w:hAnsi="Times New Roman"/>
                <w:snapToGrid w:val="0"/>
              </w:rPr>
            </w:pPr>
            <w:r w:rsidRPr="00CD0023">
              <w:rPr>
                <w:rFonts w:ascii="Times New Roman" w:eastAsia="Times New Roman" w:hAnsi="Times New Roman"/>
                <w:snapToGrid w:val="0"/>
              </w:rPr>
              <w:t>Per pietus</w:t>
            </w:r>
          </w:p>
        </w:tc>
        <w:tc>
          <w:tcPr>
            <w:tcW w:w="992" w:type="dxa"/>
            <w:vAlign w:val="center"/>
          </w:tcPr>
          <w:p w14:paraId="7AA68E93" w14:textId="77777777" w:rsidR="00CD0023" w:rsidRPr="00CD0023" w:rsidRDefault="00CD0023" w:rsidP="00CD0023">
            <w:pPr>
              <w:tabs>
                <w:tab w:val="left" w:pos="567"/>
              </w:tabs>
              <w:spacing w:line="260" w:lineRule="exact"/>
              <w:rPr>
                <w:rFonts w:ascii="Times New Roman" w:eastAsia="Times New Roman" w:hAnsi="Times New Roman"/>
                <w:snapToGrid w:val="0"/>
              </w:rPr>
            </w:pPr>
            <w:r w:rsidRPr="00CD0023">
              <w:rPr>
                <w:rFonts w:ascii="Times New Roman" w:eastAsia="Times New Roman" w:hAnsi="Times New Roman"/>
                <w:snapToGrid w:val="0"/>
              </w:rPr>
              <w:t>Vakare</w:t>
            </w:r>
          </w:p>
        </w:tc>
      </w:tr>
      <w:tr w:rsidR="00CD0023" w:rsidRPr="00CD0023" w14:paraId="5DC0F943" w14:textId="77777777" w:rsidTr="007A3491">
        <w:trPr>
          <w:trHeight w:val="350"/>
        </w:trPr>
        <w:tc>
          <w:tcPr>
            <w:tcW w:w="0" w:type="auto"/>
            <w:vAlign w:val="center"/>
          </w:tcPr>
          <w:p w14:paraId="5C895766"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20 – 29</w:t>
            </w:r>
          </w:p>
        </w:tc>
        <w:tc>
          <w:tcPr>
            <w:tcW w:w="0" w:type="auto"/>
            <w:vAlign w:val="center"/>
          </w:tcPr>
          <w:p w14:paraId="1BEADD4B"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17-25</w:t>
            </w:r>
          </w:p>
        </w:tc>
        <w:tc>
          <w:tcPr>
            <w:tcW w:w="907" w:type="dxa"/>
            <w:vAlign w:val="center"/>
          </w:tcPr>
          <w:p w14:paraId="1C3835AE"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c>
          <w:tcPr>
            <w:tcW w:w="1134" w:type="dxa"/>
            <w:vAlign w:val="center"/>
          </w:tcPr>
          <w:p w14:paraId="337006DD"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w:t>
            </w:r>
          </w:p>
        </w:tc>
        <w:tc>
          <w:tcPr>
            <w:tcW w:w="992" w:type="dxa"/>
            <w:vAlign w:val="center"/>
          </w:tcPr>
          <w:p w14:paraId="6BC41E08"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r>
      <w:tr w:rsidR="00CD0023" w:rsidRPr="00CD0023" w14:paraId="4EFAC026" w14:textId="77777777" w:rsidTr="007A3491">
        <w:trPr>
          <w:trHeight w:val="350"/>
        </w:trPr>
        <w:tc>
          <w:tcPr>
            <w:tcW w:w="0" w:type="auto"/>
            <w:vAlign w:val="center"/>
          </w:tcPr>
          <w:p w14:paraId="4F276FF5"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30 – 39</w:t>
            </w:r>
          </w:p>
        </w:tc>
        <w:tc>
          <w:tcPr>
            <w:tcW w:w="0" w:type="auto"/>
            <w:vAlign w:val="center"/>
          </w:tcPr>
          <w:p w14:paraId="36FEE412"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19-25</w:t>
            </w:r>
          </w:p>
        </w:tc>
        <w:tc>
          <w:tcPr>
            <w:tcW w:w="907" w:type="dxa"/>
            <w:vAlign w:val="center"/>
          </w:tcPr>
          <w:p w14:paraId="6B8046C0"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c>
          <w:tcPr>
            <w:tcW w:w="1134" w:type="dxa"/>
            <w:vAlign w:val="center"/>
          </w:tcPr>
          <w:p w14:paraId="33272724"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c>
          <w:tcPr>
            <w:tcW w:w="992" w:type="dxa"/>
            <w:vAlign w:val="center"/>
          </w:tcPr>
          <w:p w14:paraId="00155F6E"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r>
      <w:tr w:rsidR="00CD0023" w:rsidRPr="00CD0023" w14:paraId="39A7EE9B" w14:textId="77777777" w:rsidTr="007A3491">
        <w:trPr>
          <w:trHeight w:val="350"/>
        </w:trPr>
        <w:tc>
          <w:tcPr>
            <w:tcW w:w="0" w:type="auto"/>
            <w:vAlign w:val="center"/>
          </w:tcPr>
          <w:p w14:paraId="04AA4CB3"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40 – 49</w:t>
            </w:r>
          </w:p>
        </w:tc>
        <w:tc>
          <w:tcPr>
            <w:tcW w:w="0" w:type="auto"/>
            <w:vAlign w:val="center"/>
          </w:tcPr>
          <w:p w14:paraId="144D1671"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20-25</w:t>
            </w:r>
          </w:p>
        </w:tc>
        <w:tc>
          <w:tcPr>
            <w:tcW w:w="907" w:type="dxa"/>
            <w:vAlign w:val="center"/>
          </w:tcPr>
          <w:p w14:paraId="6C62B55B" w14:textId="77777777" w:rsidR="00CD0023" w:rsidRPr="00CD0023" w:rsidRDefault="00CD0023" w:rsidP="00CD0023">
            <w:pPr>
              <w:tabs>
                <w:tab w:val="left" w:pos="567"/>
              </w:tabs>
              <w:spacing w:line="260" w:lineRule="exact"/>
              <w:jc w:val="center"/>
              <w:rPr>
                <w:rFonts w:ascii="Times New Roman" w:eastAsia="Times New Roman" w:hAnsi="Times New Roman"/>
                <w:b/>
                <w:snapToGrid w:val="0"/>
              </w:rPr>
            </w:pPr>
            <w:r w:rsidRPr="00CD0023">
              <w:rPr>
                <w:rFonts w:ascii="Times New Roman" w:eastAsia="Times New Roman" w:hAnsi="Times New Roman"/>
                <w:snapToGrid w:val="0"/>
              </w:rPr>
              <w:t>1</w:t>
            </w:r>
          </w:p>
        </w:tc>
        <w:tc>
          <w:tcPr>
            <w:tcW w:w="1134" w:type="dxa"/>
            <w:vAlign w:val="center"/>
          </w:tcPr>
          <w:p w14:paraId="21D448C4"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c>
          <w:tcPr>
            <w:tcW w:w="992" w:type="dxa"/>
            <w:vAlign w:val="center"/>
          </w:tcPr>
          <w:p w14:paraId="67F83F79"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r>
      <w:tr w:rsidR="00CD0023" w:rsidRPr="00CD0023" w14:paraId="7453EAC1" w14:textId="77777777" w:rsidTr="007A3491">
        <w:trPr>
          <w:trHeight w:val="350"/>
        </w:trPr>
        <w:tc>
          <w:tcPr>
            <w:tcW w:w="0" w:type="auto"/>
            <w:vAlign w:val="center"/>
          </w:tcPr>
          <w:p w14:paraId="7A798E7D"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50 – 59</w:t>
            </w:r>
          </w:p>
        </w:tc>
        <w:tc>
          <w:tcPr>
            <w:tcW w:w="0" w:type="auto"/>
            <w:vAlign w:val="center"/>
          </w:tcPr>
          <w:p w14:paraId="245C5DFA"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21-25</w:t>
            </w:r>
          </w:p>
        </w:tc>
        <w:tc>
          <w:tcPr>
            <w:tcW w:w="907" w:type="dxa"/>
            <w:vAlign w:val="center"/>
          </w:tcPr>
          <w:p w14:paraId="068E105F"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w:t>
            </w:r>
          </w:p>
        </w:tc>
        <w:tc>
          <w:tcPr>
            <w:tcW w:w="1134" w:type="dxa"/>
            <w:vAlign w:val="center"/>
          </w:tcPr>
          <w:p w14:paraId="1316CA1B"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992" w:type="dxa"/>
            <w:vAlign w:val="center"/>
          </w:tcPr>
          <w:p w14:paraId="6C542D1F"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r>
      <w:tr w:rsidR="00CD0023" w:rsidRPr="00CD0023" w14:paraId="62EA009D" w14:textId="77777777" w:rsidTr="007A3491">
        <w:trPr>
          <w:trHeight w:val="350"/>
        </w:trPr>
        <w:tc>
          <w:tcPr>
            <w:tcW w:w="0" w:type="auto"/>
            <w:vAlign w:val="center"/>
          </w:tcPr>
          <w:p w14:paraId="5261EEEA"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60 – 69</w:t>
            </w:r>
          </w:p>
        </w:tc>
        <w:tc>
          <w:tcPr>
            <w:tcW w:w="0" w:type="auto"/>
            <w:vAlign w:val="center"/>
          </w:tcPr>
          <w:p w14:paraId="12176A24"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22-25</w:t>
            </w:r>
          </w:p>
        </w:tc>
        <w:tc>
          <w:tcPr>
            <w:tcW w:w="907" w:type="dxa"/>
            <w:vAlign w:val="center"/>
          </w:tcPr>
          <w:p w14:paraId="274FA678"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1134" w:type="dxa"/>
            <w:vAlign w:val="center"/>
          </w:tcPr>
          <w:p w14:paraId="35B216B2"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992" w:type="dxa"/>
            <w:vAlign w:val="center"/>
          </w:tcPr>
          <w:p w14:paraId="0C1D80FC"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r>
      <w:tr w:rsidR="00CD0023" w:rsidRPr="00CD0023" w14:paraId="15DF1B9B" w14:textId="77777777" w:rsidTr="007A3491">
        <w:trPr>
          <w:trHeight w:val="350"/>
        </w:trPr>
        <w:tc>
          <w:tcPr>
            <w:tcW w:w="0" w:type="auto"/>
            <w:vAlign w:val="center"/>
          </w:tcPr>
          <w:p w14:paraId="4626624C"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70 – 79</w:t>
            </w:r>
          </w:p>
        </w:tc>
        <w:tc>
          <w:tcPr>
            <w:tcW w:w="0" w:type="auto"/>
            <w:vAlign w:val="center"/>
          </w:tcPr>
          <w:p w14:paraId="4995E097"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22-25</w:t>
            </w:r>
          </w:p>
        </w:tc>
        <w:tc>
          <w:tcPr>
            <w:tcW w:w="907" w:type="dxa"/>
            <w:vAlign w:val="center"/>
          </w:tcPr>
          <w:p w14:paraId="15D5D8AD"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1134" w:type="dxa"/>
            <w:vAlign w:val="center"/>
          </w:tcPr>
          <w:p w14:paraId="47E613D4"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992" w:type="dxa"/>
            <w:vAlign w:val="center"/>
          </w:tcPr>
          <w:p w14:paraId="60938195"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r>
      <w:tr w:rsidR="00CD0023" w:rsidRPr="00CD0023" w14:paraId="165B3CC2" w14:textId="77777777" w:rsidTr="007A3491">
        <w:trPr>
          <w:trHeight w:val="350"/>
        </w:trPr>
        <w:tc>
          <w:tcPr>
            <w:tcW w:w="0" w:type="auto"/>
            <w:vAlign w:val="center"/>
          </w:tcPr>
          <w:p w14:paraId="2B32C10F"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lastRenderedPageBreak/>
              <w:t>80 – 89</w:t>
            </w:r>
          </w:p>
        </w:tc>
        <w:tc>
          <w:tcPr>
            <w:tcW w:w="0" w:type="auto"/>
            <w:vAlign w:val="center"/>
          </w:tcPr>
          <w:p w14:paraId="55251552"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22-25</w:t>
            </w:r>
          </w:p>
        </w:tc>
        <w:tc>
          <w:tcPr>
            <w:tcW w:w="907" w:type="dxa"/>
            <w:vAlign w:val="center"/>
          </w:tcPr>
          <w:p w14:paraId="0AAFBF76"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w:t>
            </w:r>
          </w:p>
        </w:tc>
        <w:tc>
          <w:tcPr>
            <w:tcW w:w="1134" w:type="dxa"/>
            <w:vAlign w:val="center"/>
          </w:tcPr>
          <w:p w14:paraId="1350CF16"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992" w:type="dxa"/>
            <w:vAlign w:val="center"/>
          </w:tcPr>
          <w:p w14:paraId="1E2541D5"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r>
      <w:tr w:rsidR="00CD0023" w:rsidRPr="00CD0023" w14:paraId="5D1DD27C" w14:textId="77777777" w:rsidTr="007A3491">
        <w:trPr>
          <w:trHeight w:val="350"/>
        </w:trPr>
        <w:tc>
          <w:tcPr>
            <w:tcW w:w="0" w:type="auto"/>
            <w:vAlign w:val="center"/>
          </w:tcPr>
          <w:p w14:paraId="453690AE"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90 – 99</w:t>
            </w:r>
          </w:p>
        </w:tc>
        <w:tc>
          <w:tcPr>
            <w:tcW w:w="0" w:type="auto"/>
            <w:vAlign w:val="center"/>
          </w:tcPr>
          <w:p w14:paraId="59593183"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23-25</w:t>
            </w:r>
          </w:p>
        </w:tc>
        <w:tc>
          <w:tcPr>
            <w:tcW w:w="907" w:type="dxa"/>
            <w:vAlign w:val="center"/>
          </w:tcPr>
          <w:p w14:paraId="4DCD414F"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1134" w:type="dxa"/>
            <w:vAlign w:val="center"/>
          </w:tcPr>
          <w:p w14:paraId="564F61EB"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992" w:type="dxa"/>
            <w:vAlign w:val="center"/>
          </w:tcPr>
          <w:p w14:paraId="3E6C55A1"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r>
      <w:tr w:rsidR="00CD0023" w:rsidRPr="00CD0023" w14:paraId="0991F502" w14:textId="77777777" w:rsidTr="007A3491">
        <w:trPr>
          <w:trHeight w:val="350"/>
        </w:trPr>
        <w:tc>
          <w:tcPr>
            <w:tcW w:w="0" w:type="auto"/>
            <w:vAlign w:val="center"/>
          </w:tcPr>
          <w:p w14:paraId="5C20C672"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100 – 109</w:t>
            </w:r>
          </w:p>
        </w:tc>
        <w:tc>
          <w:tcPr>
            <w:tcW w:w="0" w:type="auto"/>
            <w:vAlign w:val="center"/>
          </w:tcPr>
          <w:p w14:paraId="7069F6BA"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23-25</w:t>
            </w:r>
          </w:p>
        </w:tc>
        <w:tc>
          <w:tcPr>
            <w:tcW w:w="907" w:type="dxa"/>
            <w:vAlign w:val="center"/>
          </w:tcPr>
          <w:p w14:paraId="2C2B2C51"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1134" w:type="dxa"/>
            <w:vAlign w:val="center"/>
          </w:tcPr>
          <w:p w14:paraId="0F4FE4E3"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992" w:type="dxa"/>
            <w:vAlign w:val="center"/>
          </w:tcPr>
          <w:p w14:paraId="070C9A8E"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4</w:t>
            </w:r>
          </w:p>
        </w:tc>
      </w:tr>
      <w:tr w:rsidR="00CD0023" w:rsidRPr="00CD0023" w14:paraId="682492F6" w14:textId="77777777" w:rsidTr="007A3491">
        <w:trPr>
          <w:trHeight w:val="350"/>
        </w:trPr>
        <w:tc>
          <w:tcPr>
            <w:tcW w:w="0" w:type="auto"/>
            <w:vAlign w:val="center"/>
          </w:tcPr>
          <w:p w14:paraId="3F7102C7"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&gt;110</w:t>
            </w:r>
          </w:p>
        </w:tc>
        <w:tc>
          <w:tcPr>
            <w:tcW w:w="0" w:type="auto"/>
            <w:vAlign w:val="center"/>
          </w:tcPr>
          <w:p w14:paraId="6D8456D8"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p>
        </w:tc>
        <w:tc>
          <w:tcPr>
            <w:tcW w:w="907" w:type="dxa"/>
            <w:vAlign w:val="center"/>
          </w:tcPr>
          <w:p w14:paraId="09049269"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3</w:t>
            </w:r>
          </w:p>
        </w:tc>
        <w:tc>
          <w:tcPr>
            <w:tcW w:w="1134" w:type="dxa"/>
            <w:vAlign w:val="center"/>
          </w:tcPr>
          <w:p w14:paraId="0F717607"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4</w:t>
            </w:r>
          </w:p>
        </w:tc>
        <w:tc>
          <w:tcPr>
            <w:tcW w:w="992" w:type="dxa"/>
            <w:vAlign w:val="center"/>
          </w:tcPr>
          <w:p w14:paraId="0EC9A0A5" w14:textId="77777777" w:rsidR="00CD0023" w:rsidRPr="00CD0023" w:rsidRDefault="00CD0023" w:rsidP="00CD0023">
            <w:pPr>
              <w:tabs>
                <w:tab w:val="left" w:pos="567"/>
              </w:tabs>
              <w:spacing w:line="260" w:lineRule="exact"/>
              <w:jc w:val="center"/>
              <w:rPr>
                <w:rFonts w:ascii="Times New Roman" w:eastAsia="Times New Roman" w:hAnsi="Times New Roman"/>
                <w:snapToGrid w:val="0"/>
              </w:rPr>
            </w:pPr>
            <w:r w:rsidRPr="00CD0023">
              <w:rPr>
                <w:rFonts w:ascii="Times New Roman" w:eastAsia="Times New Roman" w:hAnsi="Times New Roman"/>
                <w:snapToGrid w:val="0"/>
              </w:rPr>
              <w:t>4</w:t>
            </w:r>
          </w:p>
        </w:tc>
      </w:tr>
    </w:tbl>
    <w:p w14:paraId="5E26C9F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111F30CC" w14:textId="4649C940"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 xml:space="preserve">Jeigu Jums atrodo, kad </w:t>
      </w:r>
      <w:r w:rsidR="00523B09">
        <w:rPr>
          <w:rFonts w:ascii="Times New Roman" w:eastAsia="Times New Roman" w:hAnsi="Times New Roman" w:cs="Times New Roman"/>
          <w:snapToGrid w:val="0"/>
          <w:kern w:val="0"/>
          <w:sz w:val="22"/>
          <w:szCs w:val="22"/>
          <w14:ligatures w14:val="none"/>
        </w:rPr>
        <w:t>Ursogep</w:t>
      </w:r>
      <w:r w:rsidRPr="00CD0023">
        <w:rPr>
          <w:rFonts w:ascii="Times New Roman" w:eastAsia="Times New Roman" w:hAnsi="Times New Roman" w:cs="Times New Roman"/>
          <w:snapToGrid w:val="0"/>
          <w:kern w:val="0"/>
          <w:sz w:val="22"/>
          <w:szCs w:val="22"/>
          <w14:ligatures w14:val="none"/>
        </w:rPr>
        <w:t xml:space="preserve"> veikia per stipriai arba per silpnai, pasitarkite su gydytoju arba vaistininku.</w:t>
      </w:r>
    </w:p>
    <w:p w14:paraId="749FC5B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3070115C" w14:textId="699B87A5"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 xml:space="preserve">Ką daryti pavartojus per didelę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dozę</w:t>
      </w:r>
    </w:p>
    <w:p w14:paraId="5656CC37"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Perdozavus galimas viduriavimas. Jei nuolat viduriuojate, tuoj pat praneškite apie tai gydytojui, kadangi gali reikėti mažinti vaisto dozę. Jeigu viduriuojate, gerkite pakankamai skysčių, kad nesutriktų skysčių ir elektrolitų pusiausvyra.</w:t>
      </w:r>
    </w:p>
    <w:p w14:paraId="5AE532FE"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25E23263" w14:textId="02D86B6B"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 xml:space="preserve">Pamiršus pavartoti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w:t>
      </w:r>
    </w:p>
    <w:p w14:paraId="71B3B9F5"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Negalima vartoti dvigubos dozės norint kompensuoti praleistą dozę.</w:t>
      </w:r>
    </w:p>
    <w:p w14:paraId="16F1DC7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7A3DA28" w14:textId="0FD37D38"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 xml:space="preserve">Nustojus vartoti </w:t>
      </w:r>
      <w:r w:rsidR="00523B09">
        <w:rPr>
          <w:rFonts w:ascii="Times New Roman" w:eastAsia="Times New Roman" w:hAnsi="Times New Roman" w:cs="Times New Roman"/>
          <w:b/>
          <w:bCs/>
          <w:snapToGrid w:val="0"/>
          <w:kern w:val="0"/>
          <w:sz w:val="22"/>
          <w:szCs w:val="22"/>
          <w:lang w:eastAsia="x-none"/>
          <w14:ligatures w14:val="none"/>
        </w:rPr>
        <w:t>Ursogep</w:t>
      </w:r>
      <w:r w:rsidRPr="00CD0023">
        <w:rPr>
          <w:rFonts w:ascii="Times New Roman" w:eastAsia="Times New Roman" w:hAnsi="Times New Roman" w:cs="Times New Roman"/>
          <w:b/>
          <w:bCs/>
          <w:snapToGrid w:val="0"/>
          <w:kern w:val="0"/>
          <w:sz w:val="22"/>
          <w:szCs w:val="22"/>
          <w:lang w:eastAsia="x-none"/>
          <w14:ligatures w14:val="none"/>
        </w:rPr>
        <w:t xml:space="preserve"> </w:t>
      </w:r>
    </w:p>
    <w:p w14:paraId="43F52652" w14:textId="651D3AE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Cs/>
          <w:snapToGrid w:val="0"/>
          <w:kern w:val="0"/>
          <w:sz w:val="22"/>
          <w:szCs w:val="22"/>
          <w:lang w:eastAsia="x-none"/>
          <w14:ligatures w14:val="none"/>
        </w:rPr>
      </w:pPr>
      <w:r w:rsidRPr="00CD0023">
        <w:rPr>
          <w:rFonts w:ascii="Times New Roman" w:eastAsia="Times New Roman" w:hAnsi="Times New Roman" w:cs="Times New Roman"/>
          <w:bCs/>
          <w:snapToGrid w:val="0"/>
          <w:kern w:val="0"/>
          <w:sz w:val="22"/>
          <w:szCs w:val="22"/>
          <w:lang w:eastAsia="x-none"/>
          <w14:ligatures w14:val="none"/>
        </w:rPr>
        <w:t xml:space="preserve">Visada pasitarkite su savo gydytoju, jei norite nutraukti ar anksčiau baigti gydymą </w:t>
      </w:r>
      <w:r w:rsidR="00523B09">
        <w:rPr>
          <w:rFonts w:ascii="Times New Roman" w:eastAsia="Times New Roman" w:hAnsi="Times New Roman" w:cs="Times New Roman"/>
          <w:bCs/>
          <w:snapToGrid w:val="0"/>
          <w:kern w:val="0"/>
          <w:sz w:val="22"/>
          <w:szCs w:val="22"/>
          <w:lang w:eastAsia="x-none"/>
          <w14:ligatures w14:val="none"/>
        </w:rPr>
        <w:t>Ursogep</w:t>
      </w:r>
      <w:r w:rsidRPr="00CD0023">
        <w:rPr>
          <w:rFonts w:ascii="Times New Roman" w:eastAsia="Times New Roman" w:hAnsi="Times New Roman" w:cs="Times New Roman"/>
          <w:bCs/>
          <w:snapToGrid w:val="0"/>
          <w:kern w:val="0"/>
          <w:sz w:val="22"/>
          <w:szCs w:val="22"/>
          <w:lang w:eastAsia="x-none"/>
          <w14:ligatures w14:val="none"/>
        </w:rPr>
        <w:t xml:space="preserve"> kapsulėmis. </w:t>
      </w:r>
    </w:p>
    <w:p w14:paraId="2ECBDFF2"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 xml:space="preserve">Jeigu kiltų daugiau klausimų dėl šio vaisto vartojimo, kreipkitės į gydytoją arba vaistininką. </w:t>
      </w:r>
    </w:p>
    <w:p w14:paraId="5E5B1DAE"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688E8316"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3E47CBE4" w14:textId="77777777" w:rsidR="00CD0023" w:rsidRPr="00CD0023" w:rsidRDefault="00CD0023" w:rsidP="00CD0023">
      <w:pPr>
        <w:keepNext/>
        <w:keepLines/>
        <w:tabs>
          <w:tab w:val="left" w:pos="567"/>
        </w:tabs>
        <w:spacing w:after="0" w:line="240" w:lineRule="auto"/>
        <w:outlineLvl w:val="2"/>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4.</w:t>
      </w:r>
      <w:r w:rsidRPr="00CD0023">
        <w:rPr>
          <w:rFonts w:ascii="Times New Roman" w:eastAsia="Times New Roman" w:hAnsi="Times New Roman" w:cs="Times New Roman"/>
          <w:b/>
          <w:bCs/>
          <w:snapToGrid w:val="0"/>
          <w:kern w:val="0"/>
          <w:sz w:val="22"/>
          <w:szCs w:val="22"/>
          <w:lang w:eastAsia="x-none"/>
          <w14:ligatures w14:val="none"/>
        </w:rPr>
        <w:tab/>
        <w:t>Galimas šalutinis poveikis</w:t>
      </w:r>
    </w:p>
    <w:p w14:paraId="6365CF0E"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53C53522"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Šis vaistas, kaip ir visi kiti, gali sukelti šalutinį poveikį, nors jis pasireiškia ne visiems žmonėms.</w:t>
      </w:r>
    </w:p>
    <w:p w14:paraId="4F944C84"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bCs/>
          <w:i/>
          <w:iCs/>
          <w:snapToGrid w:val="0"/>
          <w:kern w:val="0"/>
          <w:sz w:val="22"/>
          <w:szCs w:val="22"/>
          <w14:ligatures w14:val="none"/>
        </w:rPr>
      </w:pPr>
    </w:p>
    <w:p w14:paraId="074844C4"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u w:val="single"/>
          <w14:ligatures w14:val="none"/>
        </w:rPr>
      </w:pPr>
      <w:bookmarkStart w:id="1" w:name="_Hlk161218353"/>
      <w:bookmarkStart w:id="2" w:name="_Hlk161152054"/>
      <w:r w:rsidRPr="00CD0023">
        <w:rPr>
          <w:rFonts w:ascii="Times New Roman" w:eastAsia="Times New Roman" w:hAnsi="Times New Roman" w:cs="Times New Roman"/>
          <w:b/>
          <w:bCs/>
          <w:snapToGrid w:val="0"/>
          <w:kern w:val="0"/>
          <w:sz w:val="22"/>
          <w:szCs w:val="22"/>
          <w14:ligatures w14:val="none"/>
        </w:rPr>
        <w:t>Dažni šalutinio poveikio reiškiniai (gali pasireikšti rečiau kaip 1 iš 10 asmenų)</w:t>
      </w:r>
      <w:bookmarkEnd w:id="1"/>
      <w:r w:rsidRPr="00CD0023">
        <w:rPr>
          <w:rFonts w:ascii="Times New Roman" w:eastAsia="Times New Roman" w:hAnsi="Times New Roman" w:cs="Times New Roman"/>
          <w:b/>
          <w:bCs/>
          <w:snapToGrid w:val="0"/>
          <w:kern w:val="0"/>
          <w:sz w:val="22"/>
          <w:szCs w:val="22"/>
          <w14:ligatures w14:val="none"/>
        </w:rPr>
        <w:t>:</w:t>
      </w:r>
    </w:p>
    <w:p w14:paraId="7A82BA63" w14:textId="77777777" w:rsidR="00CD0023" w:rsidRPr="00CD0023" w:rsidRDefault="00CD0023" w:rsidP="00855E4C">
      <w:pPr>
        <w:numPr>
          <w:ilvl w:val="0"/>
          <w:numId w:val="5"/>
        </w:numPr>
        <w:spacing w:after="0" w:line="240" w:lineRule="auto"/>
        <w:ind w:left="567" w:right="-29" w:hanging="283"/>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Išmatų suskystėjimas ar viduriavimas</w:t>
      </w:r>
    </w:p>
    <w:p w14:paraId="04356819"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p>
    <w:p w14:paraId="0FE72B93"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b/>
          <w:bCs/>
          <w:snapToGrid w:val="0"/>
          <w:kern w:val="0"/>
          <w:sz w:val="22"/>
          <w:szCs w:val="22"/>
          <w14:ligatures w14:val="none"/>
        </w:rPr>
        <w:t>Labai reti šalutinio poveikio reiškiniai (gali pasireikšti rečiau kaip 1 iš 10 000 asmenų</w:t>
      </w:r>
      <w:r w:rsidRPr="00CD0023">
        <w:rPr>
          <w:rFonts w:ascii="Times New Roman" w:eastAsia="Times New Roman" w:hAnsi="Times New Roman" w:cs="Times New Roman"/>
          <w:b/>
          <w:snapToGrid w:val="0"/>
          <w:kern w:val="0"/>
          <w:sz w:val="22"/>
          <w:szCs w:val="22"/>
          <w14:ligatures w14:val="none"/>
        </w:rPr>
        <w:t>):</w:t>
      </w:r>
    </w:p>
    <w:p w14:paraId="327F6B7D" w14:textId="46D36F62" w:rsidR="00CD0023" w:rsidRPr="00855E4C" w:rsidRDefault="00CD0023" w:rsidP="00855E4C">
      <w:pPr>
        <w:pStyle w:val="Sraopastraipa"/>
        <w:numPr>
          <w:ilvl w:val="0"/>
          <w:numId w:val="3"/>
        </w:numPr>
        <w:spacing w:after="0" w:line="240" w:lineRule="auto"/>
        <w:ind w:left="567" w:right="-29" w:hanging="283"/>
        <w:rPr>
          <w:rFonts w:ascii="Times New Roman" w:eastAsia="Times New Roman" w:hAnsi="Times New Roman" w:cs="Times New Roman"/>
          <w:snapToGrid w:val="0"/>
          <w:kern w:val="0"/>
          <w:sz w:val="22"/>
          <w:szCs w:val="22"/>
          <w14:ligatures w14:val="none"/>
        </w:rPr>
      </w:pPr>
      <w:r w:rsidRPr="00855E4C">
        <w:rPr>
          <w:rFonts w:ascii="Times New Roman" w:eastAsia="Times New Roman" w:hAnsi="Times New Roman" w:cs="Times New Roman"/>
          <w:snapToGrid w:val="0"/>
          <w:kern w:val="0"/>
          <w:sz w:val="22"/>
          <w:szCs w:val="22"/>
          <w14:ligatures w14:val="none"/>
        </w:rPr>
        <w:t>Gydant pirminį bilijinį cholangitą: stiprus viršutinės dešiniosios pilvo dalies skausmas, sunkus kepenų cirozės eigos pablogėjimas (dekompensacija), kuris iš dalies buvo grįžtamas nutraukus gydymą</w:t>
      </w:r>
    </w:p>
    <w:p w14:paraId="5D4B6004" w14:textId="77777777" w:rsidR="00CD0023" w:rsidRPr="00CD0023" w:rsidRDefault="00CD0023" w:rsidP="00855E4C">
      <w:pPr>
        <w:numPr>
          <w:ilvl w:val="0"/>
          <w:numId w:val="3"/>
        </w:numPr>
        <w:tabs>
          <w:tab w:val="left" w:pos="0"/>
          <w:tab w:val="left" w:pos="567"/>
        </w:tabs>
        <w:spacing w:after="0" w:line="240" w:lineRule="auto"/>
        <w:ind w:left="567" w:right="-29" w:hanging="283"/>
        <w:contextualSpacing/>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snapToGrid w:val="0"/>
          <w:kern w:val="0"/>
          <w:sz w:val="22"/>
          <w:szCs w:val="22"/>
          <w14:ligatures w14:val="none"/>
        </w:rPr>
        <w:t>Tulžies pūslės akmenų sukalkėjimas</w:t>
      </w:r>
    </w:p>
    <w:p w14:paraId="2FAF6FD7" w14:textId="26175C22" w:rsidR="00CD0023" w:rsidRPr="00855E4C" w:rsidRDefault="00CD0023" w:rsidP="00855E4C">
      <w:pPr>
        <w:pStyle w:val="Sraopastraipa"/>
        <w:numPr>
          <w:ilvl w:val="0"/>
          <w:numId w:val="3"/>
        </w:numPr>
        <w:tabs>
          <w:tab w:val="left" w:pos="0"/>
        </w:tabs>
        <w:spacing w:after="0" w:line="240" w:lineRule="auto"/>
        <w:ind w:left="567" w:right="-29" w:hanging="283"/>
        <w:rPr>
          <w:rFonts w:ascii="Times New Roman" w:eastAsia="Times New Roman" w:hAnsi="Times New Roman" w:cs="Times New Roman"/>
          <w:snapToGrid w:val="0"/>
          <w:kern w:val="0"/>
          <w:sz w:val="22"/>
          <w:szCs w:val="22"/>
          <w14:ligatures w14:val="none"/>
        </w:rPr>
      </w:pPr>
      <w:r w:rsidRPr="00855E4C">
        <w:rPr>
          <w:rFonts w:ascii="Times New Roman" w:eastAsia="Times New Roman" w:hAnsi="Times New Roman" w:cs="Times New Roman"/>
          <w:snapToGrid w:val="0"/>
          <w:kern w:val="0"/>
          <w:sz w:val="22"/>
          <w:szCs w:val="22"/>
          <w14:ligatures w14:val="none"/>
        </w:rPr>
        <w:t>Dilgėlinė (urtikarija)</w:t>
      </w:r>
    </w:p>
    <w:p w14:paraId="786264A4"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bookmarkStart w:id="3" w:name="_Hlk161153842"/>
    </w:p>
    <w:p w14:paraId="71BBEA1A" w14:textId="383158A8" w:rsidR="00CD0023" w:rsidRPr="00CD0023" w:rsidRDefault="00855E4C"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r w:rsidRPr="00855E4C">
        <w:rPr>
          <w:rFonts w:ascii="Times New Roman" w:eastAsia="Times New Roman" w:hAnsi="Times New Roman" w:cs="Times New Roman"/>
          <w:b/>
          <w:bCs/>
          <w:snapToGrid w:val="0"/>
          <w:kern w:val="0"/>
          <w:sz w:val="22"/>
          <w:szCs w:val="22"/>
          <w14:ligatures w14:val="none"/>
        </w:rPr>
        <w:t>Šalutinio poveikio reiškiniai, kurių dažnis nežinomas (negali būti apskaičiuotas pagal turimus duomenis):</w:t>
      </w:r>
    </w:p>
    <w:p w14:paraId="5110D178" w14:textId="5B824859" w:rsidR="00CD0023" w:rsidRPr="00855E4C" w:rsidRDefault="00CD0023" w:rsidP="00855E4C">
      <w:pPr>
        <w:pStyle w:val="Sraopastraipa"/>
        <w:numPr>
          <w:ilvl w:val="0"/>
          <w:numId w:val="3"/>
        </w:numPr>
        <w:spacing w:after="0" w:line="240" w:lineRule="auto"/>
        <w:ind w:left="567" w:right="-29" w:hanging="283"/>
        <w:rPr>
          <w:rFonts w:ascii="Times New Roman" w:eastAsia="Times New Roman" w:hAnsi="Times New Roman" w:cs="Times New Roman"/>
          <w:snapToGrid w:val="0"/>
          <w:kern w:val="0"/>
          <w:sz w:val="22"/>
          <w:szCs w:val="22"/>
          <w14:ligatures w14:val="none"/>
        </w:rPr>
      </w:pPr>
      <w:r w:rsidRPr="00855E4C">
        <w:rPr>
          <w:rFonts w:ascii="Times New Roman" w:eastAsia="Times New Roman" w:hAnsi="Times New Roman" w:cs="Times New Roman"/>
          <w:snapToGrid w:val="0"/>
          <w:kern w:val="0"/>
          <w:sz w:val="22"/>
          <w:szCs w:val="22"/>
          <w14:ligatures w14:val="none"/>
        </w:rPr>
        <w:t>Niežėjimas</w:t>
      </w:r>
    </w:p>
    <w:p w14:paraId="0D40C356" w14:textId="5B3065E6" w:rsidR="00CD0023" w:rsidRPr="00855E4C" w:rsidRDefault="00CD0023" w:rsidP="00855E4C">
      <w:pPr>
        <w:pStyle w:val="Sraopastraipa"/>
        <w:numPr>
          <w:ilvl w:val="0"/>
          <w:numId w:val="3"/>
        </w:numPr>
        <w:spacing w:after="0" w:line="240" w:lineRule="auto"/>
        <w:ind w:left="567" w:right="-29" w:hanging="283"/>
        <w:rPr>
          <w:rFonts w:ascii="Times New Roman" w:eastAsia="Times New Roman" w:hAnsi="Times New Roman" w:cs="Times New Roman"/>
          <w:snapToGrid w:val="0"/>
          <w:kern w:val="0"/>
          <w:sz w:val="22"/>
          <w:szCs w:val="22"/>
          <w14:ligatures w14:val="none"/>
        </w:rPr>
      </w:pPr>
      <w:r w:rsidRPr="00855E4C">
        <w:rPr>
          <w:rFonts w:ascii="Times New Roman" w:eastAsia="Times New Roman" w:hAnsi="Times New Roman" w:cs="Times New Roman"/>
          <w:snapToGrid w:val="0"/>
          <w:kern w:val="0"/>
          <w:sz w:val="22"/>
          <w:szCs w:val="22"/>
          <w14:ligatures w14:val="none"/>
        </w:rPr>
        <w:t>Pykinimas, vėmimas</w:t>
      </w:r>
    </w:p>
    <w:bookmarkEnd w:id="2"/>
    <w:bookmarkEnd w:id="3"/>
    <w:p w14:paraId="08926C73" w14:textId="77777777" w:rsidR="00CD0023" w:rsidRPr="00CD0023" w:rsidRDefault="00CD0023" w:rsidP="00CD0023">
      <w:pPr>
        <w:numPr>
          <w:ilvl w:val="12"/>
          <w:numId w:val="0"/>
        </w:numPr>
        <w:spacing w:after="0" w:line="240" w:lineRule="auto"/>
        <w:ind w:right="-29"/>
        <w:rPr>
          <w:rFonts w:ascii="Times New Roman" w:eastAsia="Times New Roman" w:hAnsi="Times New Roman" w:cs="Times New Roman"/>
          <w:snapToGrid w:val="0"/>
          <w:kern w:val="0"/>
          <w:sz w:val="22"/>
          <w:szCs w:val="22"/>
          <w14:ligatures w14:val="none"/>
        </w:rPr>
      </w:pPr>
    </w:p>
    <w:p w14:paraId="74571FB6" w14:textId="77777777" w:rsidR="00CD0023" w:rsidRPr="00CD0023" w:rsidRDefault="00CD0023" w:rsidP="00CD0023">
      <w:pPr>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b/>
          <w:noProof/>
          <w:snapToGrid w:val="0"/>
          <w:kern w:val="0"/>
          <w:sz w:val="22"/>
          <w:szCs w:val="22"/>
          <w14:ligatures w14:val="none"/>
        </w:rPr>
        <w:t>Pranešimas apie šalutinį poveikį</w:t>
      </w:r>
    </w:p>
    <w:p w14:paraId="57A24030" w14:textId="77777777" w:rsidR="00065058" w:rsidRPr="00065058" w:rsidRDefault="00065058" w:rsidP="00065058">
      <w:pPr>
        <w:spacing w:after="0" w:line="240" w:lineRule="auto"/>
        <w:rPr>
          <w:rFonts w:ascii="Times New Roman" w:eastAsia="Times New Roman" w:hAnsi="Times New Roman" w:cs="Times New Roman"/>
          <w:kern w:val="0"/>
          <w:sz w:val="22"/>
          <w:szCs w:val="20"/>
          <w14:ligatures w14:val="none"/>
        </w:rPr>
      </w:pPr>
      <w:r w:rsidRPr="00065058">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065058">
          <w:rPr>
            <w:rFonts w:ascii="Times New Roman" w:eastAsia="Times New Roman" w:hAnsi="Times New Roman" w:cs="Times New Roman"/>
            <w:color w:val="467886"/>
            <w:kern w:val="0"/>
            <w:sz w:val="22"/>
            <w:szCs w:val="20"/>
            <w:u w:val="single"/>
            <w:lang w:eastAsia="lt-LT"/>
            <w14:ligatures w14:val="none"/>
          </w:rPr>
          <w:t>https://vvkt.lrv.lt/lt/</w:t>
        </w:r>
      </w:hyperlink>
      <w:r w:rsidRPr="00065058">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065058">
        <w:rPr>
          <w:rFonts w:ascii="Times New Roman" w:eastAsia="Times New Roman" w:hAnsi="Times New Roman" w:cs="Times New Roman"/>
          <w:kern w:val="0"/>
          <w:sz w:val="22"/>
          <w:szCs w:val="20"/>
          <w14:ligatures w14:val="none"/>
        </w:rPr>
        <w:t>.</w:t>
      </w:r>
    </w:p>
    <w:p w14:paraId="3D57CCBF" w14:textId="77777777" w:rsidR="00CD0023" w:rsidRDefault="00CD0023" w:rsidP="00CD0023">
      <w:pPr>
        <w:tabs>
          <w:tab w:val="left" w:pos="567"/>
        </w:tabs>
        <w:spacing w:after="0" w:line="260" w:lineRule="exact"/>
        <w:ind w:right="-449"/>
        <w:rPr>
          <w:rFonts w:ascii="Times New Roman" w:eastAsia="Times New Roman" w:hAnsi="Times New Roman" w:cs="Times New Roman"/>
          <w:noProof/>
          <w:snapToGrid w:val="0"/>
          <w:kern w:val="0"/>
          <w:sz w:val="22"/>
          <w:szCs w:val="22"/>
          <w14:ligatures w14:val="none"/>
        </w:rPr>
      </w:pPr>
    </w:p>
    <w:p w14:paraId="4658C733" w14:textId="77777777" w:rsidR="00065058" w:rsidRPr="00CD0023" w:rsidRDefault="00065058" w:rsidP="00CD0023">
      <w:pPr>
        <w:tabs>
          <w:tab w:val="left" w:pos="567"/>
        </w:tabs>
        <w:spacing w:after="0" w:line="260" w:lineRule="exact"/>
        <w:ind w:right="-449"/>
        <w:rPr>
          <w:rFonts w:ascii="Times New Roman" w:eastAsia="Times New Roman" w:hAnsi="Times New Roman" w:cs="Times New Roman"/>
          <w:noProof/>
          <w:snapToGrid w:val="0"/>
          <w:kern w:val="0"/>
          <w:sz w:val="22"/>
          <w:szCs w:val="22"/>
          <w14:ligatures w14:val="none"/>
        </w:rPr>
      </w:pPr>
    </w:p>
    <w:p w14:paraId="6C569CA4" w14:textId="452FC524" w:rsidR="00CD0023" w:rsidRPr="00CD0023" w:rsidRDefault="00CD0023" w:rsidP="00CD0023">
      <w:pPr>
        <w:keepNext/>
        <w:keepLines/>
        <w:tabs>
          <w:tab w:val="left" w:pos="567"/>
        </w:tabs>
        <w:spacing w:after="0" w:line="240" w:lineRule="auto"/>
        <w:outlineLvl w:val="2"/>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5.</w:t>
      </w:r>
      <w:r w:rsidRPr="00CD0023">
        <w:rPr>
          <w:rFonts w:ascii="Times New Roman" w:eastAsia="Times New Roman" w:hAnsi="Times New Roman" w:cs="Times New Roman"/>
          <w:b/>
          <w:bCs/>
          <w:snapToGrid w:val="0"/>
          <w:kern w:val="0"/>
          <w:sz w:val="22"/>
          <w:szCs w:val="22"/>
          <w:lang w:eastAsia="x-none"/>
          <w14:ligatures w14:val="none"/>
        </w:rPr>
        <w:tab/>
        <w:t xml:space="preserve">Kaip laikyti </w:t>
      </w:r>
      <w:r w:rsidR="00523B09">
        <w:rPr>
          <w:rFonts w:ascii="Times New Roman" w:eastAsia="Times New Roman" w:hAnsi="Times New Roman" w:cs="Times New Roman"/>
          <w:b/>
          <w:bCs/>
          <w:snapToGrid w:val="0"/>
          <w:kern w:val="0"/>
          <w:sz w:val="22"/>
          <w:szCs w:val="22"/>
          <w:lang w:eastAsia="x-none"/>
          <w14:ligatures w14:val="none"/>
        </w:rPr>
        <w:t>Ursogep</w:t>
      </w:r>
    </w:p>
    <w:p w14:paraId="51C436F0"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6F7C7CA9"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Šį vaistą laikykite vaikams nepastebimoje ir nepasiekiamoje vietoje.</w:t>
      </w:r>
    </w:p>
    <w:p w14:paraId="15C759AE"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1BC82C79" w14:textId="3C7AED51" w:rsidR="00CD0023" w:rsidRPr="00CD0023" w:rsidRDefault="001C4A57"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Laikyti gamintojo pakuotėje.</w:t>
      </w:r>
    </w:p>
    <w:p w14:paraId="695EE3A3"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784FE191"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lastRenderedPageBreak/>
        <w:t>Ant dėžutės po „Tinka iki“ ir lizdinės plokštelės po „EXP“ nurodytam tinkamumo laikui pasibaigus, šio vaisto vartoti negalima.</w:t>
      </w:r>
      <w:r w:rsidRPr="00CD0023">
        <w:rPr>
          <w:rFonts w:ascii="Times New Roman" w:eastAsia="Times New Roman" w:hAnsi="Times New Roman" w:cs="Times New Roman"/>
          <w:snapToGrid w:val="0"/>
          <w:kern w:val="0"/>
          <w:sz w:val="22"/>
          <w:szCs w:val="22"/>
          <w14:ligatures w14:val="none"/>
        </w:rPr>
        <w:t xml:space="preserve">  </w:t>
      </w:r>
      <w:r w:rsidRPr="00CD0023">
        <w:rPr>
          <w:rFonts w:ascii="Times New Roman" w:eastAsia="Times New Roman" w:hAnsi="Times New Roman" w:cs="Times New Roman"/>
          <w:noProof/>
          <w:snapToGrid w:val="0"/>
          <w:kern w:val="0"/>
          <w:sz w:val="22"/>
          <w:szCs w:val="22"/>
          <w14:ligatures w14:val="none"/>
        </w:rPr>
        <w:t>Vaistas tinkamas vartoti iki paskutinės nurodyto mėnesio dienos.</w:t>
      </w:r>
    </w:p>
    <w:p w14:paraId="6908BA64" w14:textId="77777777" w:rsidR="00125492" w:rsidRDefault="00125492"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p>
    <w:p w14:paraId="2B8D7375" w14:textId="365EAC67" w:rsidR="00CD0023" w:rsidRPr="00CD0023" w:rsidRDefault="00CD0023"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Vaistų negalima išmesti į kanalizaciją arba su buitinėmis atliekomis.</w:t>
      </w:r>
      <w:r w:rsidRPr="00CD0023">
        <w:rPr>
          <w:rFonts w:ascii="Times New Roman" w:eastAsia="Times New Roman" w:hAnsi="Times New Roman" w:cs="Times New Roman"/>
          <w:snapToGrid w:val="0"/>
          <w:kern w:val="0"/>
          <w:sz w:val="22"/>
          <w:szCs w:val="22"/>
          <w14:ligatures w14:val="none"/>
        </w:rPr>
        <w:t xml:space="preserve"> </w:t>
      </w:r>
      <w:r w:rsidRPr="00CD0023">
        <w:rPr>
          <w:rFonts w:ascii="Times New Roman" w:eastAsia="Times New Roman" w:hAnsi="Times New Roman" w:cs="Times New Roman"/>
          <w:noProof/>
          <w:snapToGrid w:val="0"/>
          <w:kern w:val="0"/>
          <w:sz w:val="22"/>
          <w:szCs w:val="22"/>
          <w14:ligatures w14:val="none"/>
        </w:rPr>
        <w:t>Kaip išmesti nereikalingus vaistus, klauskite vaistininko.</w:t>
      </w:r>
      <w:r w:rsidRPr="00CD0023">
        <w:rPr>
          <w:rFonts w:ascii="Times New Roman" w:eastAsia="Times New Roman" w:hAnsi="Times New Roman" w:cs="Times New Roman"/>
          <w:snapToGrid w:val="0"/>
          <w:kern w:val="0"/>
          <w:sz w:val="22"/>
          <w:szCs w:val="22"/>
          <w14:ligatures w14:val="none"/>
        </w:rPr>
        <w:t xml:space="preserve"> </w:t>
      </w:r>
      <w:r w:rsidRPr="00CD0023">
        <w:rPr>
          <w:rFonts w:ascii="Times New Roman" w:eastAsia="Times New Roman" w:hAnsi="Times New Roman" w:cs="Times New Roman"/>
          <w:noProof/>
          <w:snapToGrid w:val="0"/>
          <w:kern w:val="0"/>
          <w:sz w:val="22"/>
          <w:szCs w:val="22"/>
          <w14:ligatures w14:val="none"/>
        </w:rPr>
        <w:t>Šios priemonės padės apsaugoti aplinką.</w:t>
      </w:r>
    </w:p>
    <w:p w14:paraId="6C932C0A"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650D61FC"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noProof/>
          <w:snapToGrid w:val="0"/>
          <w:kern w:val="0"/>
          <w:sz w:val="22"/>
          <w:szCs w:val="22"/>
          <w14:ligatures w14:val="none"/>
        </w:rPr>
      </w:pPr>
    </w:p>
    <w:p w14:paraId="4D74DF2E" w14:textId="77777777" w:rsidR="00CD0023" w:rsidRPr="00CD0023" w:rsidRDefault="00CD0023" w:rsidP="00CD0023">
      <w:pPr>
        <w:keepNext/>
        <w:keepLines/>
        <w:tabs>
          <w:tab w:val="left" w:pos="567"/>
        </w:tabs>
        <w:spacing w:after="0" w:line="240" w:lineRule="auto"/>
        <w:outlineLvl w:val="2"/>
        <w:rPr>
          <w:rFonts w:ascii="Times New Roman" w:eastAsia="Times New Roman" w:hAnsi="Times New Roman" w:cs="Times New Roman"/>
          <w:b/>
          <w:bCs/>
          <w:snapToGrid w:val="0"/>
          <w:kern w:val="0"/>
          <w:sz w:val="22"/>
          <w:szCs w:val="22"/>
          <w:lang w:eastAsia="x-none"/>
          <w14:ligatures w14:val="none"/>
        </w:rPr>
      </w:pPr>
      <w:r w:rsidRPr="00CD0023">
        <w:rPr>
          <w:rFonts w:ascii="Times New Roman" w:eastAsia="Times New Roman" w:hAnsi="Times New Roman" w:cs="Times New Roman"/>
          <w:b/>
          <w:bCs/>
          <w:snapToGrid w:val="0"/>
          <w:kern w:val="0"/>
          <w:sz w:val="22"/>
          <w:szCs w:val="22"/>
          <w:lang w:eastAsia="x-none"/>
          <w14:ligatures w14:val="none"/>
        </w:rPr>
        <w:t>6.</w:t>
      </w:r>
      <w:r w:rsidRPr="00CD0023">
        <w:rPr>
          <w:rFonts w:ascii="Times New Roman" w:eastAsia="Times New Roman" w:hAnsi="Times New Roman" w:cs="Times New Roman"/>
          <w:bCs/>
          <w:snapToGrid w:val="0"/>
          <w:kern w:val="0"/>
          <w:sz w:val="22"/>
          <w:szCs w:val="22"/>
          <w:lang w:eastAsia="x-none"/>
          <w14:ligatures w14:val="none"/>
        </w:rPr>
        <w:tab/>
      </w:r>
      <w:r w:rsidRPr="00CD0023">
        <w:rPr>
          <w:rFonts w:ascii="Times New Roman" w:eastAsia="Times New Roman" w:hAnsi="Times New Roman" w:cs="Times New Roman"/>
          <w:b/>
          <w:bCs/>
          <w:snapToGrid w:val="0"/>
          <w:kern w:val="0"/>
          <w:sz w:val="22"/>
          <w:szCs w:val="22"/>
          <w:lang w:eastAsia="x-none"/>
          <w14:ligatures w14:val="none"/>
        </w:rPr>
        <w:t>Pakuotės turinys ir kita informacija</w:t>
      </w:r>
    </w:p>
    <w:p w14:paraId="17A2D15D" w14:textId="77777777" w:rsidR="00CD0023" w:rsidRPr="00CD0023" w:rsidRDefault="00CD0023" w:rsidP="00CD0023">
      <w:pPr>
        <w:numPr>
          <w:ilvl w:val="12"/>
          <w:numId w:val="0"/>
        </w:numPr>
        <w:spacing w:after="0" w:line="240" w:lineRule="auto"/>
        <w:rPr>
          <w:rFonts w:ascii="Times New Roman" w:eastAsia="Times New Roman" w:hAnsi="Times New Roman" w:cs="Times New Roman"/>
          <w:snapToGrid w:val="0"/>
          <w:kern w:val="0"/>
          <w:sz w:val="22"/>
          <w:szCs w:val="22"/>
          <w14:ligatures w14:val="none"/>
        </w:rPr>
      </w:pPr>
    </w:p>
    <w:p w14:paraId="5C46949B" w14:textId="360032AD" w:rsidR="00CD0023" w:rsidRPr="00CD0023" w:rsidRDefault="00523B09"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Pr>
          <w:rFonts w:ascii="Times New Roman" w:eastAsia="Times New Roman" w:hAnsi="Times New Roman" w:cs="Times New Roman"/>
          <w:b/>
          <w:bCs/>
          <w:snapToGrid w:val="0"/>
          <w:kern w:val="0"/>
          <w:sz w:val="22"/>
          <w:szCs w:val="22"/>
          <w:lang w:eastAsia="x-none"/>
          <w14:ligatures w14:val="none"/>
        </w:rPr>
        <w:t>Ursogep</w:t>
      </w:r>
      <w:r w:rsidR="00CD0023" w:rsidRPr="00CD0023">
        <w:rPr>
          <w:rFonts w:ascii="Times New Roman" w:eastAsia="Times New Roman" w:hAnsi="Times New Roman" w:cs="Times New Roman"/>
          <w:b/>
          <w:bCs/>
          <w:snapToGrid w:val="0"/>
          <w:kern w:val="0"/>
          <w:sz w:val="22"/>
          <w:szCs w:val="22"/>
          <w:lang w:eastAsia="x-none"/>
          <w14:ligatures w14:val="none"/>
        </w:rPr>
        <w:t xml:space="preserve"> sudėtis </w:t>
      </w:r>
    </w:p>
    <w:p w14:paraId="1ABFE483" w14:textId="77777777" w:rsidR="00CD0023" w:rsidRPr="00CD0023" w:rsidRDefault="00CD0023" w:rsidP="00125492">
      <w:pPr>
        <w:numPr>
          <w:ilvl w:val="0"/>
          <w:numId w:val="4"/>
        </w:numPr>
        <w:spacing w:after="0" w:line="240" w:lineRule="auto"/>
        <w:ind w:left="567" w:right="-2"/>
        <w:rPr>
          <w:rFonts w:ascii="Times New Roman" w:eastAsia="Times New Roman" w:hAnsi="Times New Roman" w:cs="Times New Roman"/>
          <w:snapToGrid w:val="0"/>
          <w:kern w:val="0"/>
          <w:sz w:val="22"/>
          <w:szCs w:val="22"/>
          <w14:ligatures w14:val="none"/>
        </w:rPr>
      </w:pPr>
      <w:r w:rsidRPr="00CD0023">
        <w:rPr>
          <w:rFonts w:ascii="Times New Roman" w:eastAsia="Times New Roman" w:hAnsi="Times New Roman" w:cs="Times New Roman"/>
          <w:noProof/>
          <w:snapToGrid w:val="0"/>
          <w:kern w:val="0"/>
          <w:sz w:val="22"/>
          <w:szCs w:val="22"/>
          <w14:ligatures w14:val="none"/>
        </w:rPr>
        <w:t>Veiklioji medžiaga yra ursodeoksicholio rūgštis. Jos vienoje kapsulėje yra 250 mg.</w:t>
      </w:r>
    </w:p>
    <w:p w14:paraId="4EAE4623" w14:textId="78690C34" w:rsidR="00CD0023" w:rsidRPr="00125492" w:rsidRDefault="00CD0023" w:rsidP="00125492">
      <w:pPr>
        <w:numPr>
          <w:ilvl w:val="0"/>
          <w:numId w:val="4"/>
        </w:numPr>
        <w:spacing w:after="0" w:line="240" w:lineRule="auto"/>
        <w:ind w:left="567" w:right="-2"/>
        <w:rPr>
          <w:rFonts w:ascii="Times New Roman" w:eastAsia="Times New Roman" w:hAnsi="Times New Roman" w:cs="Times New Roman"/>
          <w:snapToGrid w:val="0"/>
          <w:kern w:val="0"/>
          <w:sz w:val="22"/>
          <w:szCs w:val="22"/>
          <w14:ligatures w14:val="none"/>
        </w:rPr>
      </w:pPr>
      <w:r w:rsidRPr="00125492">
        <w:rPr>
          <w:rFonts w:ascii="Times New Roman" w:eastAsia="Times New Roman" w:hAnsi="Times New Roman" w:cs="Times New Roman"/>
          <w:noProof/>
          <w:snapToGrid w:val="0"/>
          <w:kern w:val="0"/>
          <w:sz w:val="22"/>
          <w:szCs w:val="22"/>
          <w14:ligatures w14:val="none"/>
        </w:rPr>
        <w:t>Pagalbinės medžiagos.</w:t>
      </w:r>
      <w:r w:rsidRPr="00125492">
        <w:rPr>
          <w:rFonts w:ascii="Times New Roman" w:eastAsia="Times New Roman" w:hAnsi="Times New Roman" w:cs="Times New Roman"/>
          <w:snapToGrid w:val="0"/>
          <w:kern w:val="0"/>
          <w:sz w:val="22"/>
          <w:szCs w:val="22"/>
          <w14:ligatures w14:val="none"/>
        </w:rPr>
        <w:t xml:space="preserve"> </w:t>
      </w:r>
      <w:r w:rsidRPr="00125492">
        <w:rPr>
          <w:rFonts w:ascii="Times New Roman" w:eastAsia="Times New Roman" w:hAnsi="Times New Roman" w:cs="Times New Roman"/>
          <w:noProof/>
          <w:snapToGrid w:val="0"/>
          <w:kern w:val="0"/>
          <w:sz w:val="22"/>
          <w:szCs w:val="22"/>
          <w14:ligatures w14:val="none"/>
        </w:rPr>
        <w:t xml:space="preserve">Kapsulės turinys: bevandenis koloidinis silicio dioksidas, </w:t>
      </w:r>
      <w:r w:rsidR="00B41A26" w:rsidRPr="00125492">
        <w:rPr>
          <w:rFonts w:ascii="Times New Roman" w:eastAsia="Times New Roman" w:hAnsi="Times New Roman" w:cs="Times New Roman"/>
          <w:noProof/>
          <w:snapToGrid w:val="0"/>
          <w:kern w:val="0"/>
          <w:sz w:val="22"/>
          <w:szCs w:val="22"/>
          <w14:ligatures w14:val="none"/>
        </w:rPr>
        <w:t xml:space="preserve">mikrokristalinė celiuliozė, </w:t>
      </w:r>
      <w:r w:rsidRPr="00125492">
        <w:rPr>
          <w:rFonts w:ascii="Times New Roman" w:eastAsia="Times New Roman" w:hAnsi="Times New Roman" w:cs="Times New Roman"/>
          <w:noProof/>
          <w:snapToGrid w:val="0"/>
          <w:kern w:val="0"/>
          <w:sz w:val="22"/>
          <w:szCs w:val="22"/>
          <w14:ligatures w14:val="none"/>
        </w:rPr>
        <w:t xml:space="preserve">magnio stearatas, kukurūzų krakmolas. Kapsulės korpusas: želatina, </w:t>
      </w:r>
      <w:r w:rsidR="00165568" w:rsidRPr="00125492">
        <w:rPr>
          <w:rFonts w:ascii="Times New Roman" w:eastAsia="Times New Roman" w:hAnsi="Times New Roman" w:cs="Times New Roman"/>
          <w:noProof/>
          <w:snapToGrid w:val="0"/>
          <w:kern w:val="0"/>
          <w:sz w:val="22"/>
          <w:szCs w:val="22"/>
          <w14:ligatures w14:val="none"/>
        </w:rPr>
        <w:t>karamelė (E150), vanduo (14,5 %)</w:t>
      </w:r>
      <w:r w:rsidR="007F60A6" w:rsidRPr="00125492">
        <w:rPr>
          <w:rFonts w:ascii="Times New Roman" w:eastAsia="Times New Roman" w:hAnsi="Times New Roman" w:cs="Times New Roman"/>
          <w:noProof/>
          <w:snapToGrid w:val="0"/>
          <w:kern w:val="0"/>
          <w:sz w:val="22"/>
          <w:szCs w:val="22"/>
          <w14:ligatures w14:val="none"/>
        </w:rPr>
        <w:t xml:space="preserve">. Kapsulės dangtelis: </w:t>
      </w:r>
      <w:r w:rsidRPr="00125492">
        <w:rPr>
          <w:rFonts w:ascii="Times New Roman" w:eastAsia="Times New Roman" w:hAnsi="Times New Roman" w:cs="Times New Roman"/>
          <w:noProof/>
          <w:snapToGrid w:val="0"/>
          <w:kern w:val="0"/>
          <w:sz w:val="22"/>
          <w:szCs w:val="22"/>
          <w14:ligatures w14:val="none"/>
        </w:rPr>
        <w:t xml:space="preserve">titano dioksidas (E171), </w:t>
      </w:r>
      <w:r w:rsidR="00125492" w:rsidRPr="00125492">
        <w:rPr>
          <w:rFonts w:ascii="Times New Roman" w:eastAsia="Times New Roman" w:hAnsi="Times New Roman" w:cs="Times New Roman"/>
          <w:noProof/>
          <w:snapToGrid w:val="0"/>
          <w:kern w:val="0"/>
          <w:sz w:val="22"/>
          <w:szCs w:val="22"/>
          <w14:ligatures w14:val="none"/>
        </w:rPr>
        <w:t xml:space="preserve">spalvotas mėlynasis V (E131), azorubinas (E122), vanduo (14,5 %), </w:t>
      </w:r>
      <w:r w:rsidR="00125492">
        <w:rPr>
          <w:rFonts w:ascii="Times New Roman" w:eastAsia="Times New Roman" w:hAnsi="Times New Roman" w:cs="Times New Roman"/>
          <w:noProof/>
          <w:snapToGrid w:val="0"/>
          <w:kern w:val="0"/>
          <w:sz w:val="22"/>
          <w:szCs w:val="22"/>
          <w14:ligatures w14:val="none"/>
        </w:rPr>
        <w:t>ž</w:t>
      </w:r>
      <w:r w:rsidR="00125492" w:rsidRPr="00125492">
        <w:rPr>
          <w:rFonts w:ascii="Times New Roman" w:eastAsia="Times New Roman" w:hAnsi="Times New Roman" w:cs="Times New Roman"/>
          <w:noProof/>
          <w:snapToGrid w:val="0"/>
          <w:kern w:val="0"/>
          <w:sz w:val="22"/>
          <w:szCs w:val="22"/>
          <w14:ligatures w14:val="none"/>
        </w:rPr>
        <w:t>elatina</w:t>
      </w:r>
      <w:r w:rsidR="00125492">
        <w:rPr>
          <w:rFonts w:ascii="Times New Roman" w:eastAsia="Times New Roman" w:hAnsi="Times New Roman" w:cs="Times New Roman"/>
          <w:noProof/>
          <w:snapToGrid w:val="0"/>
          <w:kern w:val="0"/>
          <w:sz w:val="22"/>
          <w:szCs w:val="22"/>
          <w14:ligatures w14:val="none"/>
        </w:rPr>
        <w:t>.</w:t>
      </w:r>
    </w:p>
    <w:p w14:paraId="0EC590AC" w14:textId="77777777" w:rsidR="00CD0023" w:rsidRPr="00CD0023" w:rsidRDefault="00CD0023"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p>
    <w:p w14:paraId="4C4BD5CC" w14:textId="11790FB6" w:rsidR="00CD0023" w:rsidRPr="00CD0023" w:rsidRDefault="00523B09" w:rsidP="00CD0023">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x-none"/>
          <w14:ligatures w14:val="none"/>
        </w:rPr>
      </w:pPr>
      <w:r>
        <w:rPr>
          <w:rFonts w:ascii="Times New Roman" w:eastAsia="Times New Roman" w:hAnsi="Times New Roman" w:cs="Times New Roman"/>
          <w:b/>
          <w:bCs/>
          <w:snapToGrid w:val="0"/>
          <w:kern w:val="0"/>
          <w:sz w:val="22"/>
          <w:szCs w:val="22"/>
          <w:lang w:eastAsia="x-none"/>
          <w14:ligatures w14:val="none"/>
        </w:rPr>
        <w:t>Ursogep</w:t>
      </w:r>
      <w:r w:rsidR="00CD0023" w:rsidRPr="00CD0023">
        <w:rPr>
          <w:rFonts w:ascii="Times New Roman" w:eastAsia="Times New Roman" w:hAnsi="Times New Roman" w:cs="Times New Roman"/>
          <w:b/>
          <w:bCs/>
          <w:snapToGrid w:val="0"/>
          <w:kern w:val="0"/>
          <w:sz w:val="22"/>
          <w:szCs w:val="22"/>
          <w:lang w:eastAsia="x-none"/>
          <w14:ligatures w14:val="none"/>
        </w:rPr>
        <w:t xml:space="preserve"> išvaizda ir kiekis pakuotėje</w:t>
      </w:r>
    </w:p>
    <w:p w14:paraId="1455DF9C" w14:textId="2F0148F0" w:rsidR="00CD0023" w:rsidRPr="00CD0023" w:rsidRDefault="00523B09"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w:t>
      </w:r>
      <w:r w:rsidR="00CD0023" w:rsidRPr="00CD0023">
        <w:rPr>
          <w:rFonts w:ascii="Times New Roman" w:eastAsia="Times New Roman" w:hAnsi="Times New Roman" w:cs="Times New Roman"/>
          <w:noProof/>
          <w:snapToGrid w:val="0"/>
          <w:kern w:val="0"/>
          <w:sz w:val="22"/>
          <w:szCs w:val="22"/>
          <w14:ligatures w14:val="none"/>
        </w:rPr>
        <w:t>kietosios kapsulės</w:t>
      </w:r>
      <w:r w:rsidR="00CD0023" w:rsidRPr="00CD0023">
        <w:rPr>
          <w:rFonts w:ascii="Times New Roman" w:eastAsia="Times New Roman" w:hAnsi="Times New Roman" w:cs="Times New Roman"/>
          <w:snapToGrid w:val="0"/>
          <w:kern w:val="0"/>
          <w:sz w:val="22"/>
          <w:szCs w:val="22"/>
          <w14:ligatures w14:val="none"/>
        </w:rPr>
        <w:t xml:space="preserve"> yra </w:t>
      </w:r>
      <w:r w:rsidR="00B451C9">
        <w:rPr>
          <w:rFonts w:ascii="Times New Roman" w:eastAsia="Times New Roman" w:hAnsi="Times New Roman" w:cs="Times New Roman"/>
          <w:snapToGrid w:val="0"/>
          <w:kern w:val="0"/>
          <w:sz w:val="22"/>
          <w:szCs w:val="22"/>
          <w14:ligatures w14:val="none"/>
        </w:rPr>
        <w:t>rudos</w:t>
      </w:r>
      <w:r w:rsidR="00CD0023" w:rsidRPr="00CD0023">
        <w:rPr>
          <w:rFonts w:ascii="Times New Roman" w:eastAsia="Times New Roman" w:hAnsi="Times New Roman" w:cs="Times New Roman"/>
          <w:snapToGrid w:val="0"/>
          <w:kern w:val="0"/>
          <w:sz w:val="22"/>
          <w:szCs w:val="22"/>
          <w14:ligatures w14:val="none"/>
        </w:rPr>
        <w:t xml:space="preserve">, </w:t>
      </w:r>
      <w:r w:rsidR="00B451C9">
        <w:rPr>
          <w:rFonts w:ascii="Times New Roman" w:eastAsia="Times New Roman" w:hAnsi="Times New Roman" w:cs="Times New Roman"/>
          <w:snapToGrid w:val="0"/>
          <w:kern w:val="0"/>
          <w:sz w:val="22"/>
          <w:szCs w:val="22"/>
          <w14:ligatures w14:val="none"/>
        </w:rPr>
        <w:t xml:space="preserve">skaidrios, </w:t>
      </w:r>
      <w:r w:rsidR="00CD0023" w:rsidRPr="00CD0023">
        <w:rPr>
          <w:rFonts w:ascii="Times New Roman" w:eastAsia="Times New Roman" w:hAnsi="Times New Roman" w:cs="Times New Roman"/>
          <w:noProof/>
          <w:snapToGrid w:val="0"/>
          <w:kern w:val="0"/>
          <w:sz w:val="22"/>
          <w:szCs w:val="22"/>
          <w14:ligatures w14:val="none"/>
        </w:rPr>
        <w:t xml:space="preserve">želatininės, </w:t>
      </w:r>
      <w:r w:rsidR="004D295D">
        <w:rPr>
          <w:rFonts w:ascii="Times New Roman" w:eastAsia="Times New Roman" w:hAnsi="Times New Roman" w:cs="Times New Roman"/>
          <w:noProof/>
          <w:snapToGrid w:val="0"/>
          <w:kern w:val="0"/>
          <w:sz w:val="22"/>
          <w:szCs w:val="22"/>
          <w14:ligatures w14:val="none"/>
        </w:rPr>
        <w:t xml:space="preserve">su rausvu, nepermatomu dangteliu, </w:t>
      </w:r>
      <w:r w:rsidR="00CD0023" w:rsidRPr="00CD0023">
        <w:rPr>
          <w:rFonts w:ascii="Times New Roman" w:eastAsia="Times New Roman" w:hAnsi="Times New Roman" w:cs="Times New Roman"/>
          <w:noProof/>
          <w:snapToGrid w:val="0"/>
          <w:kern w:val="0"/>
          <w:sz w:val="22"/>
          <w:szCs w:val="22"/>
          <w14:ligatures w14:val="none"/>
        </w:rPr>
        <w:t>kuriose yra suslėgtų baltų miltelių</w:t>
      </w:r>
      <w:r w:rsidR="00CD0023" w:rsidRPr="00CD0023">
        <w:rPr>
          <w:rFonts w:ascii="Times New Roman" w:eastAsia="Times New Roman" w:hAnsi="Times New Roman" w:cs="Times New Roman"/>
          <w:snapToGrid w:val="0"/>
          <w:kern w:val="0"/>
          <w:sz w:val="22"/>
          <w:szCs w:val="22"/>
          <w14:ligatures w14:val="none"/>
        </w:rPr>
        <w:t>.</w:t>
      </w:r>
    </w:p>
    <w:p w14:paraId="3D7017BF" w14:textId="4AE86B03" w:rsidR="00CD0023" w:rsidRDefault="00523B09"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Ursogep</w:t>
      </w:r>
      <w:r w:rsidR="00CD0023" w:rsidRPr="00CD0023">
        <w:rPr>
          <w:rFonts w:ascii="Times New Roman" w:eastAsia="Times New Roman" w:hAnsi="Times New Roman" w:cs="Times New Roman"/>
          <w:snapToGrid w:val="0"/>
          <w:kern w:val="0"/>
          <w:sz w:val="22"/>
          <w:szCs w:val="22"/>
          <w14:ligatures w14:val="none"/>
        </w:rPr>
        <w:t xml:space="preserve"> kapsulės tiekiamos pakuotėmis, kurių kiekvienoje yra 50 </w:t>
      </w:r>
      <w:r w:rsidR="009E7EB3">
        <w:rPr>
          <w:rFonts w:ascii="Times New Roman" w:eastAsia="Times New Roman" w:hAnsi="Times New Roman" w:cs="Times New Roman"/>
          <w:snapToGrid w:val="0"/>
          <w:kern w:val="0"/>
          <w:sz w:val="22"/>
          <w:szCs w:val="22"/>
          <w14:ligatures w14:val="none"/>
        </w:rPr>
        <w:t xml:space="preserve">arba 100 </w:t>
      </w:r>
      <w:r w:rsidR="00CD0023" w:rsidRPr="00CD0023">
        <w:rPr>
          <w:rFonts w:ascii="Times New Roman" w:eastAsia="Times New Roman" w:hAnsi="Times New Roman" w:cs="Times New Roman"/>
          <w:snapToGrid w:val="0"/>
          <w:kern w:val="0"/>
          <w:sz w:val="22"/>
          <w:szCs w:val="22"/>
          <w14:ligatures w14:val="none"/>
        </w:rPr>
        <w:t>kapsulių.</w:t>
      </w:r>
    </w:p>
    <w:p w14:paraId="7041046A" w14:textId="77777777" w:rsidR="009E7EB3" w:rsidRDefault="009E7EB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59894006" w14:textId="3C4356D4" w:rsidR="009E7EB3" w:rsidRPr="00CD0023" w:rsidRDefault="009E7EB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r>
        <w:rPr>
          <w:rFonts w:ascii="Times New Roman" w:eastAsia="Times New Roman" w:hAnsi="Times New Roman" w:cs="Times New Roman"/>
          <w:snapToGrid w:val="0"/>
          <w:kern w:val="0"/>
          <w:sz w:val="22"/>
          <w:szCs w:val="22"/>
          <w14:ligatures w14:val="none"/>
        </w:rPr>
        <w:t>Gali būti tiekiamos ne visų dydžių pakuotės.</w:t>
      </w:r>
    </w:p>
    <w:p w14:paraId="104BDD72" w14:textId="77777777" w:rsidR="00CD0023" w:rsidRPr="00CD0023" w:rsidRDefault="00CD0023" w:rsidP="00CD0023">
      <w:pPr>
        <w:numPr>
          <w:ilvl w:val="12"/>
          <w:numId w:val="0"/>
        </w:numPr>
        <w:spacing w:after="0" w:line="240" w:lineRule="auto"/>
        <w:ind w:right="-2"/>
        <w:rPr>
          <w:rFonts w:ascii="Times New Roman" w:eastAsia="Times New Roman" w:hAnsi="Times New Roman" w:cs="Times New Roman"/>
          <w:snapToGrid w:val="0"/>
          <w:kern w:val="0"/>
          <w:sz w:val="22"/>
          <w:szCs w:val="22"/>
          <w14:ligatures w14:val="none"/>
        </w:rPr>
      </w:pPr>
    </w:p>
    <w:p w14:paraId="2E73868D" w14:textId="77777777" w:rsidR="0015348E" w:rsidRPr="0015348E" w:rsidRDefault="0015348E" w:rsidP="0015348E">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15348E">
        <w:rPr>
          <w:rFonts w:ascii="Times New Roman" w:eastAsia="Times New Roman" w:hAnsi="Times New Roman" w:cs="Times New Roman"/>
          <w:b/>
          <w:noProof/>
          <w:kern w:val="0"/>
          <w:sz w:val="22"/>
          <w:szCs w:val="22"/>
          <w14:ligatures w14:val="none"/>
        </w:rPr>
        <w:t>Registruotojas eksportuojančioje valstybėje ir gamintojas</w:t>
      </w:r>
    </w:p>
    <w:p w14:paraId="5EA97751" w14:textId="77777777" w:rsidR="0015348E" w:rsidRPr="0015348E" w:rsidRDefault="0015348E" w:rsidP="0015348E">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5348E">
        <w:rPr>
          <w:rFonts w:ascii="Times New Roman" w:eastAsia="Aptos" w:hAnsi="Times New Roman" w:cs="Times New Roman"/>
          <w:bCs/>
          <w:color w:val="000000"/>
          <w:kern w:val="0"/>
          <w:sz w:val="22"/>
          <w:szCs w:val="22"/>
          <w14:ligatures w14:val="none"/>
        </w:rPr>
        <w:t>NOBEL PHARMA LTD</w:t>
      </w:r>
    </w:p>
    <w:p w14:paraId="265337D1" w14:textId="77777777" w:rsidR="0015348E" w:rsidRPr="0015348E" w:rsidRDefault="0015348E" w:rsidP="0015348E">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5348E">
        <w:rPr>
          <w:rFonts w:ascii="Times New Roman" w:eastAsia="Aptos" w:hAnsi="Times New Roman" w:cs="Times New Roman"/>
          <w:bCs/>
          <w:color w:val="000000"/>
          <w:kern w:val="0"/>
          <w:sz w:val="22"/>
          <w:szCs w:val="22"/>
          <w14:ligatures w14:val="none"/>
        </w:rPr>
        <w:t>Bulgarijos bulv. 109</w:t>
      </w:r>
    </w:p>
    <w:p w14:paraId="61911B26" w14:textId="77777777" w:rsidR="0015348E" w:rsidRPr="0015348E" w:rsidRDefault="0015348E" w:rsidP="0015348E">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5348E">
        <w:rPr>
          <w:rFonts w:ascii="Times New Roman" w:eastAsia="Aptos" w:hAnsi="Times New Roman" w:cs="Times New Roman"/>
          <w:bCs/>
          <w:color w:val="000000"/>
          <w:kern w:val="0"/>
          <w:sz w:val="22"/>
          <w:szCs w:val="22"/>
          <w14:ligatures w14:val="none"/>
        </w:rPr>
        <w:t xml:space="preserve">Sofija 1404, </w:t>
      </w:r>
    </w:p>
    <w:p w14:paraId="20FD9548" w14:textId="16CB72EC" w:rsidR="0015348E" w:rsidRPr="0015348E" w:rsidRDefault="0015348E" w:rsidP="0015348E">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5348E">
        <w:rPr>
          <w:rFonts w:ascii="Times New Roman" w:eastAsia="Aptos" w:hAnsi="Times New Roman" w:cs="Times New Roman"/>
          <w:bCs/>
          <w:color w:val="000000"/>
          <w:kern w:val="0"/>
          <w:sz w:val="22"/>
          <w:szCs w:val="22"/>
          <w14:ligatures w14:val="none"/>
        </w:rPr>
        <w:t>Bulgarija</w:t>
      </w:r>
    </w:p>
    <w:p w14:paraId="25DF622F" w14:textId="77777777" w:rsidR="0015348E" w:rsidRPr="0015348E" w:rsidRDefault="0015348E" w:rsidP="0015348E">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5C667D7" w14:textId="77777777" w:rsidR="0015348E" w:rsidRPr="0015348E" w:rsidRDefault="0015348E" w:rsidP="0015348E">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15348E">
        <w:rPr>
          <w:rFonts w:ascii="Times New Roman" w:eastAsia="Aptos" w:hAnsi="Times New Roman" w:cs="Times New Roman"/>
          <w:b/>
          <w:color w:val="000000"/>
          <w:kern w:val="0"/>
          <w:sz w:val="22"/>
          <w:szCs w:val="22"/>
          <w14:ligatures w14:val="none"/>
        </w:rPr>
        <w:t xml:space="preserve">Lygiagretus importuotojas </w:t>
      </w:r>
      <w:r w:rsidRPr="0015348E">
        <w:rPr>
          <w:rFonts w:ascii="Times New Roman" w:eastAsia="Aptos" w:hAnsi="Times New Roman" w:cs="Times New Roman"/>
          <w:b/>
          <w:color w:val="000000"/>
          <w:kern w:val="0"/>
          <w:sz w:val="22"/>
          <w:szCs w:val="22"/>
          <w14:ligatures w14:val="none"/>
        </w:rPr>
        <w:br/>
      </w:r>
      <w:r w:rsidRPr="0015348E">
        <w:rPr>
          <w:rFonts w:ascii="Times New Roman" w:eastAsia="TimesNewRoman" w:hAnsi="Times New Roman" w:cs="Times New Roman"/>
          <w:color w:val="000000"/>
          <w:kern w:val="0"/>
          <w:sz w:val="22"/>
          <w:szCs w:val="22"/>
          <w14:ligatures w14:val="none"/>
        </w:rPr>
        <w:t>UAB „Niromed“</w:t>
      </w:r>
      <w:r w:rsidRPr="0015348E">
        <w:rPr>
          <w:rFonts w:ascii="Times New Roman" w:eastAsia="Aptos" w:hAnsi="Times New Roman" w:cs="Times New Roman"/>
          <w:b/>
          <w:color w:val="000000"/>
          <w:kern w:val="0"/>
          <w:sz w:val="22"/>
          <w:szCs w:val="22"/>
          <w14:ligatures w14:val="none"/>
        </w:rPr>
        <w:br/>
      </w:r>
      <w:r w:rsidRPr="0015348E">
        <w:rPr>
          <w:rFonts w:ascii="Times New Roman" w:eastAsia="TimesNewRoman" w:hAnsi="Times New Roman" w:cs="Times New Roman"/>
          <w:color w:val="000000"/>
          <w:kern w:val="0"/>
          <w:sz w:val="22"/>
          <w:szCs w:val="22"/>
          <w14:ligatures w14:val="none"/>
        </w:rPr>
        <w:t>Žirmūnų g. 139A</w:t>
      </w:r>
      <w:r w:rsidRPr="0015348E">
        <w:rPr>
          <w:rFonts w:ascii="Times New Roman" w:eastAsia="Aptos" w:hAnsi="Times New Roman" w:cs="Times New Roman"/>
          <w:b/>
          <w:color w:val="000000"/>
          <w:kern w:val="0"/>
          <w:sz w:val="22"/>
          <w:szCs w:val="22"/>
          <w14:ligatures w14:val="none"/>
        </w:rPr>
        <w:br/>
      </w:r>
      <w:r w:rsidRPr="0015348E">
        <w:rPr>
          <w:rFonts w:ascii="Times New Roman" w:eastAsia="TimesNewRoman" w:hAnsi="Times New Roman" w:cs="Times New Roman"/>
          <w:color w:val="000000"/>
          <w:kern w:val="0"/>
          <w:sz w:val="22"/>
          <w:szCs w:val="22"/>
          <w14:ligatures w14:val="none"/>
        </w:rPr>
        <w:t>LT-09120 Vilnius</w:t>
      </w:r>
      <w:r w:rsidRPr="0015348E">
        <w:rPr>
          <w:rFonts w:ascii="Times New Roman" w:eastAsia="TimesNewRoman" w:hAnsi="Times New Roman" w:cs="Times New Roman"/>
          <w:color w:val="000000"/>
          <w:kern w:val="0"/>
          <w:sz w:val="22"/>
          <w:szCs w:val="22"/>
          <w14:ligatures w14:val="none"/>
        </w:rPr>
        <w:br/>
        <w:t>Lietuva</w:t>
      </w:r>
    </w:p>
    <w:p w14:paraId="278A5084" w14:textId="77777777" w:rsidR="0015348E" w:rsidRPr="0015348E" w:rsidRDefault="0015348E" w:rsidP="0015348E">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003F8E48" w14:textId="77777777" w:rsidR="0015348E" w:rsidRPr="0015348E" w:rsidRDefault="0015348E" w:rsidP="0015348E">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15348E">
        <w:rPr>
          <w:rFonts w:ascii="Times New Roman" w:eastAsia="Times New Roman" w:hAnsi="Times New Roman" w:cs="Times New Roman"/>
          <w:b/>
          <w:bCs/>
          <w:kern w:val="0"/>
          <w:sz w:val="22"/>
          <w:szCs w:val="22"/>
          <w14:ligatures w14:val="none"/>
        </w:rPr>
        <w:t>Perpakavo</w:t>
      </w:r>
    </w:p>
    <w:p w14:paraId="214207B8"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LABOR Przedsiębiorstwo Farmaceutyczno-Chemiczne sp. z o.o.</w:t>
      </w:r>
    </w:p>
    <w:p w14:paraId="7D2EF416"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Ul. Długosza 49,</w:t>
      </w:r>
    </w:p>
    <w:p w14:paraId="0D56DAD8"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51-162 Wrocław,</w:t>
      </w:r>
    </w:p>
    <w:p w14:paraId="581644D8"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Lenkija</w:t>
      </w:r>
    </w:p>
    <w:p w14:paraId="695BEB08"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06548693"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arba</w:t>
      </w:r>
    </w:p>
    <w:p w14:paraId="73BB61C2" w14:textId="77777777" w:rsidR="0015348E" w:rsidRPr="0015348E" w:rsidRDefault="0015348E" w:rsidP="0015348E">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76A23DB1" w14:textId="77777777" w:rsidR="0015348E" w:rsidRPr="0015348E" w:rsidRDefault="0015348E" w:rsidP="0015348E">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UAB „Entafarma“</w:t>
      </w:r>
    </w:p>
    <w:p w14:paraId="4925B6FF" w14:textId="77777777" w:rsidR="0015348E" w:rsidRPr="0015348E" w:rsidRDefault="0015348E" w:rsidP="0015348E">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Klonėnų vs. 1,</w:t>
      </w:r>
    </w:p>
    <w:p w14:paraId="46EA2CAD" w14:textId="77777777" w:rsidR="0015348E" w:rsidRPr="0015348E" w:rsidRDefault="0015348E" w:rsidP="0015348E">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5348E">
        <w:rPr>
          <w:rFonts w:ascii="Times New Roman" w:eastAsia="TimesNewRoman" w:hAnsi="Times New Roman" w:cs="Times New Roman"/>
          <w:color w:val="000000"/>
          <w:kern w:val="0"/>
          <w:sz w:val="22"/>
          <w:szCs w:val="22"/>
          <w14:ligatures w14:val="none"/>
        </w:rPr>
        <w:t>LT-19156 Širvintų r. sav.</w:t>
      </w:r>
    </w:p>
    <w:p w14:paraId="20C0D319" w14:textId="77777777" w:rsidR="0015348E" w:rsidRPr="00C87E7D" w:rsidRDefault="0015348E" w:rsidP="0015348E">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15348E">
        <w:rPr>
          <w:rFonts w:ascii="Times New Roman" w:eastAsia="TimesNewRoman" w:hAnsi="Times New Roman" w:cs="Times New Roman"/>
          <w:color w:val="000000"/>
          <w:kern w:val="0"/>
          <w:sz w:val="22"/>
          <w:szCs w:val="22"/>
          <w14:ligatures w14:val="none"/>
        </w:rPr>
        <w:t>Lietuva</w:t>
      </w:r>
    </w:p>
    <w:p w14:paraId="6F74504E" w14:textId="77777777" w:rsidR="00CD0023" w:rsidRPr="00CD0023" w:rsidRDefault="00CD0023" w:rsidP="00CD0023">
      <w:pPr>
        <w:numPr>
          <w:ilvl w:val="12"/>
          <w:numId w:val="0"/>
        </w:numPr>
        <w:tabs>
          <w:tab w:val="left" w:pos="567"/>
        </w:tabs>
        <w:spacing w:after="0" w:line="260" w:lineRule="exact"/>
        <w:ind w:right="-2"/>
        <w:rPr>
          <w:rFonts w:ascii="Times New Roman" w:eastAsia="Times New Roman" w:hAnsi="Times New Roman" w:cs="Times New Roman"/>
          <w:snapToGrid w:val="0"/>
          <w:kern w:val="0"/>
          <w:sz w:val="22"/>
          <w:szCs w:val="22"/>
          <w14:ligatures w14:val="none"/>
        </w:rPr>
      </w:pPr>
    </w:p>
    <w:p w14:paraId="5C39AB1B" w14:textId="4A9D123F" w:rsidR="00CD0023" w:rsidRPr="00CD0023" w:rsidRDefault="00CD0023" w:rsidP="00CD0023">
      <w:pPr>
        <w:numPr>
          <w:ilvl w:val="12"/>
          <w:numId w:val="0"/>
        </w:numPr>
        <w:spacing w:after="0" w:line="240" w:lineRule="auto"/>
        <w:ind w:right="-2"/>
        <w:rPr>
          <w:rFonts w:ascii="Times New Roman" w:eastAsia="Times New Roman" w:hAnsi="Times New Roman" w:cs="Times New Roman"/>
          <w:b/>
          <w:snapToGrid w:val="0"/>
          <w:kern w:val="0"/>
          <w:sz w:val="22"/>
          <w:szCs w:val="22"/>
          <w14:ligatures w14:val="none"/>
        </w:rPr>
      </w:pPr>
      <w:r w:rsidRPr="00CD0023">
        <w:rPr>
          <w:rFonts w:ascii="Times New Roman" w:eastAsia="Times New Roman" w:hAnsi="Times New Roman" w:cs="Times New Roman"/>
          <w:b/>
          <w:snapToGrid w:val="0"/>
          <w:kern w:val="0"/>
          <w:sz w:val="22"/>
          <w:szCs w:val="22"/>
          <w14:ligatures w14:val="none"/>
        </w:rPr>
        <w:t xml:space="preserve">Šis pakuotės lapelis paskutinį kartą peržiūrėtas </w:t>
      </w:r>
      <w:r w:rsidR="00C87E7D">
        <w:rPr>
          <w:rFonts w:ascii="Times New Roman" w:eastAsia="Times New Roman" w:hAnsi="Times New Roman" w:cs="Times New Roman"/>
          <w:b/>
          <w:snapToGrid w:val="0"/>
          <w:kern w:val="0"/>
          <w:sz w:val="22"/>
          <w:szCs w:val="22"/>
          <w14:ligatures w14:val="none"/>
        </w:rPr>
        <w:t>2025-12-11.</w:t>
      </w:r>
    </w:p>
    <w:p w14:paraId="2A7C9E32" w14:textId="77777777" w:rsidR="00CD0023" w:rsidRPr="00CD0023" w:rsidRDefault="00CD0023" w:rsidP="00CD0023">
      <w:pPr>
        <w:numPr>
          <w:ilvl w:val="12"/>
          <w:numId w:val="0"/>
        </w:numPr>
        <w:tabs>
          <w:tab w:val="left" w:pos="567"/>
        </w:tabs>
        <w:spacing w:after="0" w:line="240" w:lineRule="auto"/>
        <w:ind w:right="-2"/>
        <w:rPr>
          <w:rFonts w:ascii="Times New Roman" w:eastAsia="Times New Roman" w:hAnsi="Times New Roman" w:cs="Times New Roman"/>
          <w:i/>
          <w:snapToGrid w:val="0"/>
          <w:kern w:val="0"/>
          <w:sz w:val="22"/>
          <w:szCs w:val="22"/>
          <w14:ligatures w14:val="none"/>
        </w:rPr>
      </w:pPr>
    </w:p>
    <w:p w14:paraId="3DA4A284" w14:textId="75028212" w:rsidR="000E75BE" w:rsidRPr="00C87E7D" w:rsidRDefault="00CD0023" w:rsidP="00CD0023">
      <w:pPr>
        <w:numPr>
          <w:ilvl w:val="12"/>
          <w:numId w:val="0"/>
        </w:numPr>
        <w:tabs>
          <w:tab w:val="left" w:pos="567"/>
        </w:tabs>
        <w:spacing w:after="0" w:line="240" w:lineRule="auto"/>
        <w:ind w:right="-2"/>
        <w:rPr>
          <w:rFonts w:ascii="Times New Roman" w:eastAsia="Calibri" w:hAnsi="Times New Roman" w:cs="Times New Roman"/>
          <w:color w:val="0000EE"/>
          <w:kern w:val="0"/>
          <w:sz w:val="22"/>
          <w:szCs w:val="22"/>
          <w:u w:val="single"/>
          <w:lang w:eastAsia="lt-LT"/>
          <w14:ligatures w14:val="none"/>
        </w:rPr>
      </w:pPr>
      <w:r w:rsidRPr="00CD0023">
        <w:rPr>
          <w:rFonts w:ascii="Times New Roman" w:eastAsia="Times New Roman" w:hAnsi="Times New Roman" w:cs="Times New Roman"/>
          <w:snapToGrid w:val="0"/>
          <w:kern w:val="0"/>
          <w:sz w:val="22"/>
          <w:szCs w:val="22"/>
          <w14:ligatures w14:val="none"/>
        </w:rPr>
        <w:t xml:space="preserve">Išsami informacija apie šį vaistą pateikiama Valstybinės vaistų kontrolės tarnybos prie Lietuvos Respublikos sveikatos apsaugos ministerijos tinklalapyje </w:t>
      </w:r>
      <w:hyperlink r:id="rId6" w:history="1">
        <w:r w:rsidR="00523B09" w:rsidRPr="00C87E7D">
          <w:rPr>
            <w:rStyle w:val="Hipersaitas"/>
            <w:rFonts w:ascii="Times New Roman" w:eastAsia="Calibri" w:hAnsi="Times New Roman" w:cs="Times New Roman"/>
            <w:kern w:val="0"/>
            <w:sz w:val="22"/>
            <w:szCs w:val="22"/>
            <w:lang w:eastAsia="lt-LT"/>
            <w14:ligatures w14:val="none"/>
          </w:rPr>
          <w:t>https://vvkt.lrv.lt/lt</w:t>
        </w:r>
      </w:hyperlink>
      <w:r w:rsidRPr="00C87E7D">
        <w:rPr>
          <w:rFonts w:ascii="Times New Roman" w:eastAsia="Calibri" w:hAnsi="Times New Roman" w:cs="Times New Roman"/>
          <w:color w:val="0000EE"/>
          <w:kern w:val="0"/>
          <w:sz w:val="22"/>
          <w:szCs w:val="22"/>
          <w:u w:val="single"/>
          <w:lang w:eastAsia="lt-LT"/>
          <w14:ligatures w14:val="none"/>
        </w:rPr>
        <w:t>.</w:t>
      </w:r>
    </w:p>
    <w:p w14:paraId="7A640D96" w14:textId="77777777" w:rsidR="00523B09" w:rsidRPr="00C87E7D" w:rsidRDefault="00523B09" w:rsidP="00CD0023">
      <w:pPr>
        <w:numPr>
          <w:ilvl w:val="12"/>
          <w:numId w:val="0"/>
        </w:numPr>
        <w:tabs>
          <w:tab w:val="left" w:pos="567"/>
        </w:tabs>
        <w:spacing w:after="0" w:line="240" w:lineRule="auto"/>
        <w:ind w:right="-2"/>
        <w:rPr>
          <w:rFonts w:ascii="Times New Roman" w:eastAsia="Calibri" w:hAnsi="Times New Roman" w:cs="Times New Roman"/>
          <w:color w:val="0000EE"/>
          <w:kern w:val="0"/>
          <w:sz w:val="22"/>
          <w:szCs w:val="22"/>
          <w:u w:val="single"/>
          <w:lang w:eastAsia="lt-LT"/>
          <w14:ligatures w14:val="none"/>
        </w:rPr>
      </w:pPr>
    </w:p>
    <w:p w14:paraId="523FF6DC" w14:textId="77777777" w:rsidR="00523B09" w:rsidRPr="00523B09" w:rsidRDefault="00523B09" w:rsidP="00523B09">
      <w:pPr>
        <w:spacing w:line="259" w:lineRule="auto"/>
        <w:rPr>
          <w:rFonts w:ascii="Times New Roman" w:eastAsia="Aptos" w:hAnsi="Times New Roman" w:cs="Times New Roman"/>
          <w:sz w:val="22"/>
          <w:szCs w:val="22"/>
        </w:rPr>
      </w:pPr>
      <w:r w:rsidRPr="00523B09">
        <w:rPr>
          <w:rFonts w:ascii="Times New Roman" w:eastAsia="Aptos" w:hAnsi="Times New Roman" w:cs="Times New Roman"/>
          <w:i/>
          <w:iCs/>
          <w:sz w:val="22"/>
          <w:szCs w:val="22"/>
        </w:rPr>
        <w:t xml:space="preserve">Lygiagrečiai importuojamas vaistas nuo referencinio vaisto skiriasi tinkamumo laiku: referencinio vaisto – 5 metai, lygiagrečiai importuojamo – 2 metai; išvaizda: referencinio vaisto kapsulės yra baltos, matinės, </w:t>
      </w:r>
      <w:r w:rsidRPr="00523B09">
        <w:rPr>
          <w:rFonts w:ascii="Times New Roman" w:eastAsia="Aptos" w:hAnsi="Times New Roman" w:cs="Times New Roman"/>
          <w:i/>
          <w:iCs/>
          <w:sz w:val="22"/>
          <w:szCs w:val="22"/>
        </w:rPr>
        <w:lastRenderedPageBreak/>
        <w:t>lygiagrečiai importuojamo – rudos, skaidrios, su rausvu, nepermatomu dangteliu; pakuotės dydžiu: lygiagrečiai importuojamas vaistas papildomai gali būti tiekiamas N100 pakuotėmis; pagalbinėmis medžiagomis: referencinio vaisto kapsulės korpuse yra natrio laurilsulfatas, lygiagrečiai importuojamo vaisto sudėtyje yra mikrokristalinė celiuliozė, kapsulės korpuse - karamelė (E150), vanduo (14,5 %), kapsulės dangtelyje - spalvotas mėlynasis V (E131), azorubinas (E122), vanduo (14,5 %); laikymo sąlygomis: lygiagrečiai importuojamą vaistą papildomai laikyti gamintojo pakuotėje.</w:t>
      </w:r>
    </w:p>
    <w:p w14:paraId="32CC5A7C" w14:textId="77777777" w:rsidR="00523B09" w:rsidRPr="00CD0023" w:rsidRDefault="00523B09" w:rsidP="00CD0023">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p>
    <w:sectPr w:rsidR="00523B09" w:rsidRPr="00CD002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Mincho"/>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E434580"/>
    <w:multiLevelType w:val="hybridMultilevel"/>
    <w:tmpl w:val="4D16AAD4"/>
    <w:lvl w:ilvl="0" w:tplc="B6C2C4AC">
      <w:start w:val="86"/>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1C4706F6"/>
    <w:multiLevelType w:val="hybridMultilevel"/>
    <w:tmpl w:val="978C7C9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F7F15C0"/>
    <w:multiLevelType w:val="hybridMultilevel"/>
    <w:tmpl w:val="374499EE"/>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0053ECB"/>
    <w:multiLevelType w:val="hybridMultilevel"/>
    <w:tmpl w:val="87D0A87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43F96105"/>
    <w:multiLevelType w:val="singleLevel"/>
    <w:tmpl w:val="D8B63C8A"/>
    <w:lvl w:ilvl="0">
      <w:numFmt w:val="bullet"/>
      <w:lvlText w:val="-"/>
      <w:lvlJc w:val="left"/>
      <w:pPr>
        <w:tabs>
          <w:tab w:val="num" w:pos="567"/>
        </w:tabs>
        <w:ind w:left="567" w:hanging="567"/>
      </w:pPr>
      <w:rPr>
        <w:rFonts w:ascii="Times New Roman" w:hAnsi="Arial Unicode MS" w:hint="default"/>
      </w:rPr>
    </w:lvl>
  </w:abstractNum>
  <w:abstractNum w:abstractNumId="6" w15:restartNumberingAfterBreak="0">
    <w:nsid w:val="47460EA5"/>
    <w:multiLevelType w:val="hybridMultilevel"/>
    <w:tmpl w:val="685628E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CBB7388"/>
    <w:multiLevelType w:val="hybridMultilevel"/>
    <w:tmpl w:val="57E8B1B2"/>
    <w:lvl w:ilvl="0" w:tplc="C094A758">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7400668E"/>
    <w:multiLevelType w:val="hybridMultilevel"/>
    <w:tmpl w:val="2B244A5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83815951">
    <w:abstractNumId w:val="0"/>
    <w:lvlOverride w:ilvl="0">
      <w:lvl w:ilvl="0">
        <w:start w:val="1"/>
        <w:numFmt w:val="bullet"/>
        <w:lvlText w:val="-"/>
        <w:lvlJc w:val="left"/>
        <w:pPr>
          <w:ind w:left="720" w:hanging="360"/>
        </w:pPr>
        <w:rPr>
          <w:rFonts w:hint="default"/>
        </w:rPr>
      </w:lvl>
    </w:lvlOverride>
  </w:num>
  <w:num w:numId="2" w16cid:durableId="770274702">
    <w:abstractNumId w:val="5"/>
  </w:num>
  <w:num w:numId="3" w16cid:durableId="304820756">
    <w:abstractNumId w:val="0"/>
    <w:lvlOverride w:ilvl="0">
      <w:lvl w:ilvl="0">
        <w:start w:val="1"/>
        <w:numFmt w:val="bullet"/>
        <w:lvlText w:val="-"/>
        <w:lvlJc w:val="left"/>
        <w:pPr>
          <w:ind w:left="720" w:hanging="360"/>
        </w:pPr>
        <w:rPr>
          <w:rFonts w:hint="default"/>
        </w:rPr>
      </w:lvl>
    </w:lvlOverride>
  </w:num>
  <w:num w:numId="4" w16cid:durableId="1799911050">
    <w:abstractNumId w:val="1"/>
  </w:num>
  <w:num w:numId="5" w16cid:durableId="698622191">
    <w:abstractNumId w:val="3"/>
  </w:num>
  <w:num w:numId="6" w16cid:durableId="172300477">
    <w:abstractNumId w:val="6"/>
  </w:num>
  <w:num w:numId="7" w16cid:durableId="1442383969">
    <w:abstractNumId w:val="2"/>
  </w:num>
  <w:num w:numId="8" w16cid:durableId="1648626687">
    <w:abstractNumId w:val="8"/>
  </w:num>
  <w:num w:numId="9" w16cid:durableId="1851675271">
    <w:abstractNumId w:val="4"/>
  </w:num>
  <w:num w:numId="10" w16cid:durableId="18020665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4F1"/>
    <w:rsid w:val="00065058"/>
    <w:rsid w:val="00090DCA"/>
    <w:rsid w:val="000E75BE"/>
    <w:rsid w:val="00125492"/>
    <w:rsid w:val="0015348E"/>
    <w:rsid w:val="00165568"/>
    <w:rsid w:val="001C4A57"/>
    <w:rsid w:val="001F64F1"/>
    <w:rsid w:val="004533F7"/>
    <w:rsid w:val="00487313"/>
    <w:rsid w:val="004D295D"/>
    <w:rsid w:val="00523B09"/>
    <w:rsid w:val="00657D55"/>
    <w:rsid w:val="0073756D"/>
    <w:rsid w:val="007F60A6"/>
    <w:rsid w:val="00855E4C"/>
    <w:rsid w:val="00970963"/>
    <w:rsid w:val="009E7EB3"/>
    <w:rsid w:val="00A3045A"/>
    <w:rsid w:val="00B41A26"/>
    <w:rsid w:val="00B451C9"/>
    <w:rsid w:val="00BD29BB"/>
    <w:rsid w:val="00C32E3F"/>
    <w:rsid w:val="00C87E7D"/>
    <w:rsid w:val="00CD00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1026"/>
    <o:shapelayout v:ext="edit">
      <o:idmap v:ext="edit" data="1"/>
    </o:shapelayout>
  </w:shapeDefaults>
  <w:decimalSymbol w:val=","/>
  <w:listSeparator w:val=";"/>
  <w14:docId w14:val="22D4A7E5"/>
  <w15:chartTrackingRefBased/>
  <w15:docId w15:val="{CED03E88-4541-4F92-A32F-0ED7D60C7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1F64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F64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F64F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F64F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F64F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F64F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F64F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F64F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F64F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F64F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F64F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F64F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F64F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F64F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F64F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F64F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F64F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F64F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F64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F64F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F64F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F64F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F64F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F64F1"/>
    <w:rPr>
      <w:i/>
      <w:iCs/>
      <w:color w:val="404040" w:themeColor="text1" w:themeTint="BF"/>
    </w:rPr>
  </w:style>
  <w:style w:type="paragraph" w:styleId="Sraopastraipa">
    <w:name w:val="List Paragraph"/>
    <w:basedOn w:val="prastasis"/>
    <w:uiPriority w:val="34"/>
    <w:qFormat/>
    <w:rsid w:val="001F64F1"/>
    <w:pPr>
      <w:ind w:left="720"/>
      <w:contextualSpacing/>
    </w:pPr>
  </w:style>
  <w:style w:type="character" w:styleId="Rykuspabraukimas">
    <w:name w:val="Intense Emphasis"/>
    <w:basedOn w:val="Numatytasispastraiposriftas"/>
    <w:uiPriority w:val="21"/>
    <w:qFormat/>
    <w:rsid w:val="001F64F1"/>
    <w:rPr>
      <w:i/>
      <w:iCs/>
      <w:color w:val="0F4761" w:themeColor="accent1" w:themeShade="BF"/>
    </w:rPr>
  </w:style>
  <w:style w:type="paragraph" w:styleId="Iskirtacitata">
    <w:name w:val="Intense Quote"/>
    <w:basedOn w:val="prastasis"/>
    <w:next w:val="prastasis"/>
    <w:link w:val="IskirtacitataDiagrama"/>
    <w:uiPriority w:val="30"/>
    <w:qFormat/>
    <w:rsid w:val="001F64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F64F1"/>
    <w:rPr>
      <w:i/>
      <w:iCs/>
      <w:color w:val="0F4761" w:themeColor="accent1" w:themeShade="BF"/>
    </w:rPr>
  </w:style>
  <w:style w:type="character" w:styleId="Rykinuoroda">
    <w:name w:val="Intense Reference"/>
    <w:basedOn w:val="Numatytasispastraiposriftas"/>
    <w:uiPriority w:val="32"/>
    <w:qFormat/>
    <w:rsid w:val="001F64F1"/>
    <w:rPr>
      <w:b/>
      <w:bCs/>
      <w:smallCaps/>
      <w:color w:val="0F4761" w:themeColor="accent1" w:themeShade="BF"/>
      <w:spacing w:val="5"/>
    </w:rPr>
  </w:style>
  <w:style w:type="table" w:styleId="Lentelstinklelis">
    <w:name w:val="Table Grid"/>
    <w:basedOn w:val="prastojilentel"/>
    <w:uiPriority w:val="59"/>
    <w:rsid w:val="00CD0023"/>
    <w:pPr>
      <w:spacing w:after="0" w:line="240" w:lineRule="auto"/>
    </w:pPr>
    <w:rPr>
      <w:rFonts w:ascii="Calibri" w:eastAsia="Calibri" w:hAnsi="Calibri"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523B09"/>
    <w:rPr>
      <w:color w:val="467886" w:themeColor="hyperlink"/>
      <w:u w:val="single"/>
    </w:rPr>
  </w:style>
  <w:style w:type="character" w:styleId="Neapdorotaspaminjimas">
    <w:name w:val="Unresolved Mention"/>
    <w:basedOn w:val="Numatytasispastraiposriftas"/>
    <w:uiPriority w:val="99"/>
    <w:semiHidden/>
    <w:unhideWhenUsed/>
    <w:rsid w:val="00523B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9401</Words>
  <Characters>5360</Characters>
  <Application>Microsoft Office Word</Application>
  <DocSecurity>0</DocSecurity>
  <Lines>44</Lines>
  <Paragraphs>29</Paragraphs>
  <ScaleCrop>false</ScaleCrop>
  <Company/>
  <LinksUpToDate>false</LinksUpToDate>
  <CharactersWithSpaces>14732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Daina Juršytė</cp:lastModifiedBy>
  <cp:revision>19</cp:revision>
  <dcterms:created xsi:type="dcterms:W3CDTF">2025-08-19T20:16:00Z</dcterms:created>
  <dcterms:modified xsi:type="dcterms:W3CDTF">2025-12-19T08:55:00Z</dcterms:modified>
</cp:coreProperties>
</file>