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729B"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4704A170"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7B22C91"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29647937"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E8AF1D9"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36CD486"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121BF1F"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6ADC2B6"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5313674E"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2A6F009A"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7F76ED42"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078EA9A"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9CCBF89"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0EDC96FB"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3F98D51B"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65342FF1"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1E20272A"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528B3E57"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42E35F67"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27CFDD6B"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6C6E1408"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56035FA8" w14:textId="77777777" w:rsidR="00475B89" w:rsidRPr="00475B89" w:rsidRDefault="00475B89" w:rsidP="00475B89">
      <w:pPr>
        <w:spacing w:after="0" w:line="240" w:lineRule="auto"/>
        <w:jc w:val="center"/>
        <w:outlineLvl w:val="0"/>
        <w:rPr>
          <w:rFonts w:ascii="Times New Roman" w:eastAsia="Calibri" w:hAnsi="Times New Roman" w:cs="Times New Roman"/>
          <w:b/>
          <w:caps/>
          <w:kern w:val="0"/>
          <w:sz w:val="22"/>
          <w:szCs w:val="22"/>
          <w:lang w:eastAsia="lt-LT"/>
          <w14:ligatures w14:val="none"/>
        </w:rPr>
      </w:pPr>
    </w:p>
    <w:p w14:paraId="5A798779" w14:textId="77777777" w:rsidR="00475B89" w:rsidRPr="00475B89" w:rsidRDefault="00475B89" w:rsidP="00475B89">
      <w:pPr>
        <w:spacing w:before="120" w:after="0" w:line="240" w:lineRule="auto"/>
        <w:jc w:val="center"/>
        <w:outlineLvl w:val="0"/>
        <w:rPr>
          <w:rFonts w:ascii="Times New Roman" w:eastAsia="Calibri" w:hAnsi="Times New Roman" w:cs="Times New Roman"/>
          <w:b/>
          <w:caps/>
          <w:kern w:val="0"/>
          <w:sz w:val="22"/>
          <w:szCs w:val="22"/>
          <w:lang w:eastAsia="lt-LT"/>
          <w14:ligatures w14:val="none"/>
        </w:rPr>
      </w:pPr>
      <w:r w:rsidRPr="00475B89">
        <w:rPr>
          <w:rFonts w:ascii="Times New Roman" w:eastAsia="Calibri" w:hAnsi="Times New Roman" w:cs="Times New Roman"/>
          <w:b/>
          <w:caps/>
          <w:kern w:val="0"/>
          <w:sz w:val="22"/>
          <w:szCs w:val="22"/>
          <w:lang w:eastAsia="lt-LT"/>
          <w14:ligatures w14:val="none"/>
        </w:rPr>
        <w:t>B. PAKUOTĖS LAPELIS</w:t>
      </w:r>
    </w:p>
    <w:p w14:paraId="034F05D3" w14:textId="77777777" w:rsidR="00475B89" w:rsidRPr="00475B89" w:rsidRDefault="00475B89" w:rsidP="00475B89">
      <w:pPr>
        <w:spacing w:before="120"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r w:rsidRPr="00475B89">
        <w:rPr>
          <w:rFonts w:ascii="Times New Roman" w:eastAsia="Calibri" w:hAnsi="Times New Roman" w:cs="Times New Roman"/>
          <w:b/>
          <w:caps/>
          <w:kern w:val="0"/>
          <w:sz w:val="22"/>
          <w:szCs w:val="22"/>
          <w:lang w:eastAsia="lt-LT"/>
          <w14:ligatures w14:val="none"/>
        </w:rPr>
        <w:br w:type="page"/>
      </w:r>
    </w:p>
    <w:p w14:paraId="099F3377" w14:textId="77777777" w:rsidR="00475B89" w:rsidRPr="00475B89" w:rsidRDefault="00475B89" w:rsidP="00475B89">
      <w:pPr>
        <w:spacing w:after="0" w:line="240" w:lineRule="auto"/>
        <w:jc w:val="center"/>
        <w:rPr>
          <w:rFonts w:ascii="Times New Roman" w:eastAsia="Times New Roman" w:hAnsi="Times New Roman" w:cs="Times New Roman"/>
          <w:b/>
          <w:kern w:val="0"/>
          <w:sz w:val="22"/>
          <w:szCs w:val="22"/>
          <w14:ligatures w14:val="none"/>
        </w:rPr>
      </w:pPr>
      <w:r w:rsidRPr="00475B89">
        <w:rPr>
          <w:rFonts w:ascii="Times New Roman" w:eastAsia="Times New Roman" w:hAnsi="Times New Roman" w:cs="Times New Roman"/>
          <w:b/>
          <w:kern w:val="0"/>
          <w:sz w:val="22"/>
          <w:szCs w:val="22"/>
          <w14:ligatures w14:val="none"/>
        </w:rPr>
        <w:lastRenderedPageBreak/>
        <w:t>Pakuotės lapelis: informacija pacientui</w:t>
      </w:r>
    </w:p>
    <w:p w14:paraId="3B861E78" w14:textId="77777777" w:rsidR="00475B89" w:rsidRPr="00475B89" w:rsidRDefault="00475B89" w:rsidP="00475B89">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2C5C1BBC" w14:textId="30FEF5A6" w:rsidR="00475B89" w:rsidRPr="00475B89" w:rsidRDefault="008C0475" w:rsidP="00475B89">
      <w:pPr>
        <w:tabs>
          <w:tab w:val="left" w:pos="567"/>
        </w:tab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Profix</w:t>
      </w:r>
      <w:r w:rsidR="00475B89" w:rsidRPr="00475B89">
        <w:rPr>
          <w:rFonts w:ascii="Times New Roman" w:eastAsia="Times New Roman" w:hAnsi="Times New Roman" w:cs="Times New Roman"/>
          <w:b/>
          <w:kern w:val="0"/>
          <w:sz w:val="22"/>
          <w:szCs w:val="22"/>
          <w14:ligatures w14:val="none"/>
        </w:rPr>
        <w:t xml:space="preserve"> 500 mg plėvele dengtos tabletės</w:t>
      </w:r>
    </w:p>
    <w:p w14:paraId="64A0C553" w14:textId="77777777" w:rsidR="00475B89" w:rsidRPr="00475B89" w:rsidRDefault="00475B89" w:rsidP="00475B89">
      <w:pPr>
        <w:tabs>
          <w:tab w:val="left" w:pos="567"/>
        </w:tabs>
        <w:spacing w:after="0" w:line="240" w:lineRule="auto"/>
        <w:jc w:val="center"/>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cefprozilis</w:t>
      </w:r>
    </w:p>
    <w:p w14:paraId="06BEECAE"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658A756C"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0BC7A281" w14:textId="1B46454A" w:rsidR="00475B89" w:rsidRPr="00F55B53" w:rsidRDefault="00475B89" w:rsidP="00F55B53">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F55B53">
        <w:rPr>
          <w:rFonts w:ascii="Times New Roman" w:eastAsia="Calibri" w:hAnsi="Times New Roman" w:cs="Times New Roman"/>
          <w:kern w:val="0"/>
          <w:sz w:val="22"/>
          <w:szCs w:val="22"/>
          <w14:ligatures w14:val="none"/>
        </w:rPr>
        <w:t>Neišmeskite šio lapelio, nes vėl gali prireikti jį perskaityti.</w:t>
      </w:r>
    </w:p>
    <w:p w14:paraId="04B1E26B" w14:textId="249E68DD" w:rsidR="00475B89" w:rsidRPr="00F55B53" w:rsidRDefault="00475B89" w:rsidP="00F55B53">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F55B53">
        <w:rPr>
          <w:rFonts w:ascii="Times New Roman" w:eastAsia="Calibri" w:hAnsi="Times New Roman" w:cs="Times New Roman"/>
          <w:kern w:val="0"/>
          <w:sz w:val="22"/>
          <w:szCs w:val="22"/>
          <w14:ligatures w14:val="none"/>
        </w:rPr>
        <w:t>Jeigu kiltų daugiau klausimų, kreipkitės į gydytoją arba vaistininką.</w:t>
      </w:r>
    </w:p>
    <w:p w14:paraId="3747D526" w14:textId="7D7DD479" w:rsidR="00475B89" w:rsidRPr="006E5128" w:rsidRDefault="00475B89" w:rsidP="00F55B53">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6E5128">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9C8E812" w14:textId="68CF6758" w:rsidR="00475B89" w:rsidRPr="00F55B53" w:rsidRDefault="00475B89" w:rsidP="00F55B53">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val="en-US"/>
          <w14:ligatures w14:val="none"/>
        </w:rPr>
      </w:pPr>
      <w:r w:rsidRPr="006E5128">
        <w:rPr>
          <w:rFonts w:ascii="Times New Roman" w:eastAsia="Times New Roman" w:hAnsi="Times New Roman" w:cs="Times New Roman"/>
          <w:kern w:val="0"/>
          <w:sz w:val="22"/>
          <w:szCs w:val="22"/>
          <w14:ligatures w14:val="none"/>
        </w:rPr>
        <w:t xml:space="preserve">Jeigu pasireiškė šalutinis poveikis (net jeigu jis šiame lapelyje nenurodytas), kreipkitės į gydytoją arba vaistininką. </w:t>
      </w:r>
      <w:r w:rsidRPr="00F55B53">
        <w:rPr>
          <w:rFonts w:ascii="Times New Roman" w:eastAsia="Times New Roman" w:hAnsi="Times New Roman" w:cs="Times New Roman"/>
          <w:kern w:val="0"/>
          <w:sz w:val="22"/>
          <w:szCs w:val="22"/>
          <w:lang w:val="en-US"/>
          <w14:ligatures w14:val="none"/>
        </w:rPr>
        <w:t>Žr. 4 skyrių.</w:t>
      </w:r>
    </w:p>
    <w:p w14:paraId="0B7BEF81"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2C9FF018"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0ECAA675" w14:textId="77777777" w:rsidR="00475B89" w:rsidRPr="00475B89" w:rsidRDefault="00475B89"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475B89">
        <w:rPr>
          <w:rFonts w:ascii="Times New Roman" w:eastAsia="Calibri" w:hAnsi="Times New Roman" w:cs="Times New Roman"/>
          <w:b/>
          <w:noProof/>
          <w:kern w:val="0"/>
          <w:sz w:val="22"/>
          <w:szCs w:val="22"/>
          <w:lang w:eastAsia="lt-LT"/>
          <w14:ligatures w14:val="none"/>
        </w:rPr>
        <w:t>Apie ką rašoma šiame lapelyje?</w:t>
      </w:r>
    </w:p>
    <w:p w14:paraId="0F6092E6" w14:textId="77777777" w:rsidR="00475B89" w:rsidRPr="00475B89" w:rsidRDefault="00475B89" w:rsidP="00475B89">
      <w:pPr>
        <w:spacing w:after="0" w:line="240" w:lineRule="auto"/>
        <w:rPr>
          <w:rFonts w:ascii="Times New Roman" w:eastAsia="Calibri" w:hAnsi="Times New Roman" w:cs="Times New Roman"/>
          <w:b/>
          <w:noProof/>
          <w:kern w:val="0"/>
          <w:sz w:val="22"/>
          <w:szCs w:val="22"/>
          <w:lang w:eastAsia="lt-LT"/>
          <w14:ligatures w14:val="none"/>
        </w:rPr>
      </w:pPr>
    </w:p>
    <w:p w14:paraId="06F04478" w14:textId="34AADC80" w:rsidR="00475B89" w:rsidRPr="00F55B53" w:rsidRDefault="00475B89" w:rsidP="00F55B53">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 xml:space="preserve">Kas yra </w:t>
      </w:r>
      <w:r w:rsidR="008C0475">
        <w:rPr>
          <w:rFonts w:ascii="Times New Roman" w:eastAsia="Times New Roman" w:hAnsi="Times New Roman" w:cs="Times New Roman"/>
          <w:noProof/>
          <w:kern w:val="0"/>
          <w:sz w:val="22"/>
          <w:szCs w:val="22"/>
          <w14:ligatures w14:val="none"/>
        </w:rPr>
        <w:t>Profix</w:t>
      </w:r>
      <w:r w:rsidRPr="00F55B53">
        <w:rPr>
          <w:rFonts w:ascii="Times New Roman" w:eastAsia="Times New Roman" w:hAnsi="Times New Roman" w:cs="Times New Roman"/>
          <w:noProof/>
          <w:kern w:val="0"/>
          <w:sz w:val="22"/>
          <w:szCs w:val="22"/>
          <w14:ligatures w14:val="none"/>
        </w:rPr>
        <w:t xml:space="preserve"> </w:t>
      </w:r>
      <w:r w:rsidRPr="00F55B53">
        <w:rPr>
          <w:rFonts w:ascii="Times New Roman" w:eastAsia="Times New Roman" w:hAnsi="Times New Roman" w:cs="Times New Roman"/>
          <w:kern w:val="0"/>
          <w:sz w:val="22"/>
          <w:szCs w:val="22"/>
          <w14:ligatures w14:val="none"/>
        </w:rPr>
        <w:t>ir kam jis vartojamas</w:t>
      </w:r>
    </w:p>
    <w:p w14:paraId="4A7F6AF0" w14:textId="5931E2C5" w:rsidR="00475B89" w:rsidRPr="00F55B53" w:rsidRDefault="00475B89" w:rsidP="00F55B53">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 xml:space="preserve">Kas žinotina prieš vartojant </w:t>
      </w:r>
      <w:r w:rsidR="008C0475">
        <w:rPr>
          <w:rFonts w:ascii="Times New Roman" w:eastAsia="Times New Roman" w:hAnsi="Times New Roman" w:cs="Times New Roman"/>
          <w:noProof/>
          <w:kern w:val="0"/>
          <w:sz w:val="22"/>
          <w:szCs w:val="22"/>
          <w14:ligatures w14:val="none"/>
        </w:rPr>
        <w:t>Profix</w:t>
      </w:r>
    </w:p>
    <w:p w14:paraId="15364DA2" w14:textId="3CFB83D3" w:rsidR="00475B89" w:rsidRPr="00F55B53" w:rsidRDefault="00475B89" w:rsidP="00F55B53">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 xml:space="preserve">Kaip vartoti </w:t>
      </w:r>
      <w:r w:rsidR="008C0475">
        <w:rPr>
          <w:rFonts w:ascii="Times New Roman" w:eastAsia="Times New Roman" w:hAnsi="Times New Roman" w:cs="Times New Roman"/>
          <w:noProof/>
          <w:kern w:val="0"/>
          <w:sz w:val="22"/>
          <w:szCs w:val="22"/>
          <w14:ligatures w14:val="none"/>
        </w:rPr>
        <w:t>Profix</w:t>
      </w:r>
    </w:p>
    <w:p w14:paraId="5F4D0E86" w14:textId="2D366329" w:rsidR="00475B89" w:rsidRPr="00F55B53" w:rsidRDefault="00475B89" w:rsidP="00F55B53">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Galimas šalutinis poveikis</w:t>
      </w:r>
    </w:p>
    <w:p w14:paraId="2A33203E" w14:textId="62EBFF12" w:rsidR="00475B89" w:rsidRPr="00F55B53" w:rsidRDefault="00475B89" w:rsidP="00F55B53">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 xml:space="preserve">Kaip laikyti </w:t>
      </w:r>
      <w:r w:rsidR="008C0475">
        <w:rPr>
          <w:rFonts w:ascii="Times New Roman" w:eastAsia="Times New Roman" w:hAnsi="Times New Roman" w:cs="Times New Roman"/>
          <w:noProof/>
          <w:kern w:val="0"/>
          <w:sz w:val="22"/>
          <w:szCs w:val="22"/>
          <w14:ligatures w14:val="none"/>
        </w:rPr>
        <w:t>Profix</w:t>
      </w:r>
    </w:p>
    <w:p w14:paraId="0668C424" w14:textId="44684EB9" w:rsidR="00475B89" w:rsidRPr="00F55B53" w:rsidRDefault="00475B89" w:rsidP="00F55B53">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Pakuotės turinys ir kita informacija</w:t>
      </w:r>
    </w:p>
    <w:p w14:paraId="7C3955D7"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3E9F2539"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7A63C8F4" w14:textId="6B10D49E" w:rsidR="00475B89" w:rsidRPr="00475B89" w:rsidRDefault="00475B89" w:rsidP="00475B89">
      <w:pPr>
        <w:keepNext/>
        <w:spacing w:after="0" w:line="240" w:lineRule="auto"/>
        <w:ind w:left="567" w:hanging="567"/>
        <w:outlineLvl w:val="3"/>
        <w:rPr>
          <w:rFonts w:ascii="Times New Roman" w:eastAsia="Calibri" w:hAnsi="Times New Roman" w:cs="Times New Roman"/>
          <w:b/>
          <w:noProof/>
          <w:kern w:val="0"/>
          <w:sz w:val="22"/>
          <w:szCs w:val="22"/>
          <w:lang w:eastAsia="lt-LT"/>
          <w14:ligatures w14:val="none"/>
        </w:rPr>
      </w:pPr>
      <w:bookmarkStart w:id="0" w:name="_Toc129243139"/>
      <w:bookmarkStart w:id="1" w:name="_Toc129243264"/>
      <w:r w:rsidRPr="00475B89">
        <w:rPr>
          <w:rFonts w:ascii="Times New Roman" w:eastAsia="Calibri" w:hAnsi="Times New Roman" w:cs="Times New Roman"/>
          <w:b/>
          <w:noProof/>
          <w:kern w:val="0"/>
          <w:sz w:val="22"/>
          <w:szCs w:val="22"/>
          <w:lang w:eastAsia="lt-LT"/>
          <w14:ligatures w14:val="none"/>
        </w:rPr>
        <w:t>1.</w:t>
      </w:r>
      <w:r w:rsidRPr="00475B89">
        <w:rPr>
          <w:rFonts w:ascii="Times New Roman" w:eastAsia="Calibri" w:hAnsi="Times New Roman" w:cs="Times New Roman"/>
          <w:b/>
          <w:noProof/>
          <w:kern w:val="0"/>
          <w:sz w:val="22"/>
          <w:szCs w:val="22"/>
          <w:lang w:eastAsia="lt-LT"/>
          <w14:ligatures w14:val="none"/>
        </w:rPr>
        <w:tab/>
        <w:t xml:space="preserve">Kas yra </w:t>
      </w:r>
      <w:r w:rsidR="008C0475">
        <w:rPr>
          <w:rFonts w:ascii="Times New Roman" w:eastAsia="Calibri" w:hAnsi="Times New Roman" w:cs="Times New Roman"/>
          <w:b/>
          <w:noProof/>
          <w:kern w:val="0"/>
          <w:sz w:val="22"/>
          <w:szCs w:val="22"/>
          <w:lang w:eastAsia="lt-LT"/>
          <w14:ligatures w14:val="none"/>
        </w:rPr>
        <w:t>Profix</w:t>
      </w:r>
      <w:r w:rsidRPr="00475B89">
        <w:rPr>
          <w:rFonts w:ascii="Times New Roman" w:eastAsia="Calibri" w:hAnsi="Times New Roman" w:cs="Times New Roman"/>
          <w:b/>
          <w:noProof/>
          <w:kern w:val="0"/>
          <w:sz w:val="22"/>
          <w:szCs w:val="22"/>
          <w:lang w:eastAsia="lt-LT"/>
          <w14:ligatures w14:val="none"/>
        </w:rPr>
        <w:t xml:space="preserve"> ir kam jis vartojamas</w:t>
      </w:r>
      <w:bookmarkEnd w:id="0"/>
      <w:bookmarkEnd w:id="1"/>
    </w:p>
    <w:p w14:paraId="61214342"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541E1650" w14:textId="642CC908" w:rsidR="00475B89" w:rsidRPr="00475B89" w:rsidRDefault="008C0475" w:rsidP="00475B89">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475B89" w:rsidRPr="00475B89">
        <w:rPr>
          <w:rFonts w:ascii="Times New Roman" w:eastAsia="Times New Roman" w:hAnsi="Times New Roman" w:cs="Times New Roman"/>
          <w:kern w:val="0"/>
          <w:sz w:val="22"/>
          <w:szCs w:val="22"/>
          <w14:ligatures w14:val="none"/>
        </w:rPr>
        <w:t xml:space="preserve"> yra antibiotikas, kuris priklauso vaistų, vadinamų cefalosporinais, grupei. Tyrimai parodė, kad cefalosporinai pažeidžia bakterijos ląstelės membraną ir tuo būdu suardo bakteriją. Prieš pradedant gydymą gydytojas gali atlikti ligą sukėlusio mikroorganizmo jautrumo šiam vaistui tyrimus.</w:t>
      </w:r>
    </w:p>
    <w:p w14:paraId="214AE503"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514077C9" w14:textId="35E7E38C" w:rsidR="00475B89" w:rsidRPr="00475B89" w:rsidRDefault="008C0475" w:rsidP="00475B89">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475B89" w:rsidRPr="00475B89">
        <w:rPr>
          <w:rFonts w:ascii="Times New Roman" w:eastAsia="Times New Roman" w:hAnsi="Times New Roman" w:cs="Times New Roman"/>
          <w:kern w:val="0"/>
          <w:sz w:val="22"/>
          <w:szCs w:val="22"/>
          <w14:ligatures w14:val="none"/>
        </w:rPr>
        <w:t xml:space="preserve"> vartojamas šioms jam jautrių sukėlėjų sukeltoms infekcinėms ligoms gydyti:</w:t>
      </w:r>
    </w:p>
    <w:p w14:paraId="31402FBD" w14:textId="77777777" w:rsidR="00475B89" w:rsidRPr="00F55B53" w:rsidRDefault="00475B89" w:rsidP="00F55B53">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odos ir poodinio audinio pūlinėms ligoms (jos vadinamos impetiga, piodermija, pūliniu);</w:t>
      </w:r>
    </w:p>
    <w:p w14:paraId="067437B6" w14:textId="77777777" w:rsidR="00475B89" w:rsidRPr="00F55B53" w:rsidRDefault="00475B89" w:rsidP="00F55B53">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viršutinių kvėpavimo takų infekcinėms ligoms (prienosinių ančių uždegimui – sinusitui, vidurinės ausies uždegimui);</w:t>
      </w:r>
    </w:p>
    <w:p w14:paraId="3389F09F" w14:textId="77777777" w:rsidR="00475B89" w:rsidRPr="00F55B53" w:rsidRDefault="00475B89" w:rsidP="00F55B53">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apatinių kvėpavimo takų infekcinėms ligoms (paūmėjusiam lėtiniam bronchitui, plaučių uždegimui);</w:t>
      </w:r>
    </w:p>
    <w:p w14:paraId="4DE0E3BF" w14:textId="77777777" w:rsidR="00475B89" w:rsidRPr="00F55B53" w:rsidRDefault="00475B89" w:rsidP="00F55B53">
      <w:pPr>
        <w:pStyle w:val="Sraopastraipa"/>
        <w:numPr>
          <w:ilvl w:val="0"/>
          <w:numId w:val="10"/>
        </w:numPr>
        <w:spacing w:after="0" w:line="240" w:lineRule="auto"/>
        <w:ind w:left="567"/>
        <w:rPr>
          <w:rFonts w:ascii="Times New Roman" w:eastAsia="Times New Roman" w:hAnsi="Times New Roman" w:cs="Times New Roman"/>
          <w:kern w:val="0"/>
          <w:sz w:val="22"/>
          <w:szCs w:val="22"/>
          <w14:ligatures w14:val="none"/>
        </w:rPr>
      </w:pPr>
      <w:r w:rsidRPr="00F55B53">
        <w:rPr>
          <w:rFonts w:ascii="Times New Roman" w:eastAsia="Times New Roman" w:hAnsi="Times New Roman" w:cs="Times New Roman"/>
          <w:kern w:val="0"/>
          <w:sz w:val="22"/>
          <w:szCs w:val="22"/>
          <w14:ligatures w14:val="none"/>
        </w:rPr>
        <w:t>nekomplikuotoms šlapimo takų infekcinėms ligoms (ūminiam šlapimo pūslės uždegimui).</w:t>
      </w:r>
    </w:p>
    <w:p w14:paraId="478DE403"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297127D3"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7511903B" w14:textId="5E6105E5" w:rsidR="00475B89" w:rsidRPr="00475B89" w:rsidRDefault="00475B89" w:rsidP="00475B89">
      <w:pPr>
        <w:keepNext/>
        <w:spacing w:after="0" w:line="240" w:lineRule="auto"/>
        <w:ind w:left="567" w:hanging="567"/>
        <w:outlineLvl w:val="3"/>
        <w:rPr>
          <w:rFonts w:ascii="Times New Roman" w:eastAsia="Calibri" w:hAnsi="Times New Roman" w:cs="Times New Roman"/>
          <w:b/>
          <w:noProof/>
          <w:kern w:val="0"/>
          <w:sz w:val="22"/>
          <w:szCs w:val="22"/>
          <w:lang w:eastAsia="lt-LT"/>
          <w14:ligatures w14:val="none"/>
        </w:rPr>
      </w:pPr>
      <w:bookmarkStart w:id="2" w:name="_Toc129243140"/>
      <w:bookmarkStart w:id="3" w:name="_Toc129243265"/>
      <w:r w:rsidRPr="00475B89">
        <w:rPr>
          <w:rFonts w:ascii="Times New Roman" w:eastAsia="Calibri" w:hAnsi="Times New Roman" w:cs="Times New Roman"/>
          <w:b/>
          <w:noProof/>
          <w:kern w:val="0"/>
          <w:sz w:val="22"/>
          <w:szCs w:val="22"/>
          <w:lang w:eastAsia="lt-LT"/>
          <w14:ligatures w14:val="none"/>
        </w:rPr>
        <w:t>2.</w:t>
      </w:r>
      <w:r w:rsidRPr="00475B89">
        <w:rPr>
          <w:rFonts w:ascii="Times New Roman" w:eastAsia="Calibri" w:hAnsi="Times New Roman" w:cs="Times New Roman"/>
          <w:b/>
          <w:noProof/>
          <w:kern w:val="0"/>
          <w:sz w:val="22"/>
          <w:szCs w:val="22"/>
          <w:lang w:eastAsia="lt-LT"/>
          <w14:ligatures w14:val="none"/>
        </w:rPr>
        <w:tab/>
        <w:t xml:space="preserve">Kas žinotina prieš vartojant </w:t>
      </w:r>
      <w:r w:rsidR="008C0475">
        <w:rPr>
          <w:rFonts w:ascii="Times New Roman" w:eastAsia="Calibri" w:hAnsi="Times New Roman" w:cs="Times New Roman"/>
          <w:b/>
          <w:noProof/>
          <w:kern w:val="0"/>
          <w:sz w:val="22"/>
          <w:szCs w:val="22"/>
          <w:lang w:eastAsia="lt-LT"/>
          <w14:ligatures w14:val="none"/>
        </w:rPr>
        <w:t>Profix</w:t>
      </w:r>
      <w:bookmarkEnd w:id="2"/>
      <w:bookmarkEnd w:id="3"/>
    </w:p>
    <w:p w14:paraId="3DD72BAF"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02B3A2FB" w14:textId="351CADBC" w:rsidR="00475B89" w:rsidRPr="00475B89" w:rsidRDefault="008C0475" w:rsidP="00475B89">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Profix</w:t>
      </w:r>
      <w:r w:rsidR="00475B89" w:rsidRPr="00475B89">
        <w:rPr>
          <w:rFonts w:ascii="Times New Roman" w:eastAsia="Times New Roman" w:hAnsi="Times New Roman" w:cs="Times New Roman"/>
          <w:b/>
          <w:bCs/>
          <w:kern w:val="0"/>
          <w:sz w:val="22"/>
          <w:szCs w:val="22"/>
          <w14:ligatures w14:val="none"/>
        </w:rPr>
        <w:t xml:space="preserve"> vartoti draudžiama:</w:t>
      </w:r>
    </w:p>
    <w:p w14:paraId="408038D2" w14:textId="77777777" w:rsidR="00475B89" w:rsidRPr="007D5281" w:rsidRDefault="00475B89" w:rsidP="00F55B53">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7D5281">
        <w:rPr>
          <w:rFonts w:ascii="Times New Roman" w:eastAsia="Times New Roman" w:hAnsi="Times New Roman" w:cs="Times New Roman"/>
          <w:kern w:val="0"/>
          <w:sz w:val="22"/>
          <w:szCs w:val="22"/>
          <w14:ligatures w14:val="none"/>
        </w:rPr>
        <w:t>jeigu yra alergija (padidėjęs jautrumas) cefproziliui arba bet kuriai pagalbinei šio vaisto medžiagai (jos išvardytos 6 skyriuje);</w:t>
      </w:r>
    </w:p>
    <w:p w14:paraId="1210AEA1" w14:textId="77777777" w:rsidR="00475B89" w:rsidRPr="007D5281" w:rsidRDefault="00475B89" w:rsidP="00F55B53">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7D5281">
        <w:rPr>
          <w:rFonts w:ascii="Times New Roman" w:eastAsia="Times New Roman" w:hAnsi="Times New Roman" w:cs="Times New Roman"/>
          <w:kern w:val="0"/>
          <w:sz w:val="22"/>
          <w:szCs w:val="22"/>
          <w14:ligatures w14:val="none"/>
        </w:rPr>
        <w:t>jeigu yra alergija (padidėjęs jautrumas) bet kuriam kitam cefalosporinų grupės antibiotikui.</w:t>
      </w:r>
    </w:p>
    <w:p w14:paraId="250814E8"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4216C785" w14:textId="77777777" w:rsidR="00475B89" w:rsidRPr="00475B89" w:rsidRDefault="00475B89"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475B89">
        <w:rPr>
          <w:rFonts w:ascii="Times New Roman" w:eastAsia="Times New Roman" w:hAnsi="Times New Roman" w:cs="Times New Roman"/>
          <w:b/>
          <w:noProof/>
          <w:kern w:val="0"/>
          <w:sz w:val="22"/>
          <w:szCs w:val="22"/>
          <w:lang w:eastAsia="lt-LT"/>
          <w14:ligatures w14:val="none"/>
        </w:rPr>
        <w:t>Įspėjimai ir atsargumo priemonės</w:t>
      </w:r>
    </w:p>
    <w:p w14:paraId="7EF11ED7" w14:textId="01C6B724"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Pasitarkite su gydytoju, prieš pradėdami vartoti </w:t>
      </w:r>
      <w:r w:rsidR="008C0475">
        <w:rPr>
          <w:rFonts w:ascii="Times New Roman" w:eastAsia="Times New Roman" w:hAnsi="Times New Roman" w:cs="Times New Roman"/>
          <w:kern w:val="0"/>
          <w:sz w:val="22"/>
          <w:szCs w:val="22"/>
          <w14:ligatures w14:val="none"/>
        </w:rPr>
        <w:t>Profix</w:t>
      </w:r>
      <w:r w:rsidRPr="00475B89">
        <w:rPr>
          <w:rFonts w:ascii="Times New Roman" w:eastAsia="Times New Roman" w:hAnsi="Times New Roman" w:cs="Times New Roman"/>
          <w:kern w:val="0"/>
          <w:sz w:val="22"/>
          <w:szCs w:val="22"/>
          <w14:ligatures w14:val="none"/>
        </w:rPr>
        <w:t>.</w:t>
      </w:r>
    </w:p>
    <w:p w14:paraId="03392308" w14:textId="43FDD968"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Specialių atsargumo priemonių vartojant </w:t>
      </w:r>
      <w:r w:rsidR="008C0475">
        <w:rPr>
          <w:rFonts w:ascii="Times New Roman" w:eastAsia="Times New Roman" w:hAnsi="Times New Roman" w:cs="Times New Roman"/>
          <w:kern w:val="0"/>
          <w:sz w:val="22"/>
          <w:szCs w:val="22"/>
          <w14:ligatures w14:val="none"/>
        </w:rPr>
        <w:t>Profix</w:t>
      </w:r>
      <w:r w:rsidRPr="00475B89">
        <w:rPr>
          <w:rFonts w:ascii="Times New Roman" w:eastAsia="Times New Roman" w:hAnsi="Times New Roman" w:cs="Times New Roman"/>
          <w:kern w:val="0"/>
          <w:sz w:val="22"/>
          <w:szCs w:val="22"/>
          <w14:ligatures w14:val="none"/>
        </w:rPr>
        <w:t xml:space="preserve"> reikia:</w:t>
      </w:r>
    </w:p>
    <w:p w14:paraId="4201A660" w14:textId="77777777" w:rsidR="00475B89" w:rsidRPr="007D5281" w:rsidRDefault="00475B89" w:rsidP="007D5281">
      <w:pPr>
        <w:pStyle w:val="BT-EMEASMCA"/>
        <w:ind w:left="567"/>
        <w:rPr>
          <w:rFonts w:ascii="Times New Roman" w:eastAsia="Times New Roman" w:hAnsi="Times New Roman"/>
          <w:szCs w:val="22"/>
        </w:rPr>
      </w:pPr>
      <w:r w:rsidRPr="007D5281">
        <w:rPr>
          <w:rFonts w:ascii="Times New Roman" w:eastAsia="Times New Roman" w:hAnsi="Times New Roman"/>
          <w:szCs w:val="22"/>
        </w:rPr>
        <w:t>jeigu yra alergija (padidėjęs jautrumas) penicilinų grupės antibiotikams;</w:t>
      </w:r>
    </w:p>
    <w:p w14:paraId="54587AC1" w14:textId="77777777" w:rsidR="00475B89" w:rsidRPr="007D5281" w:rsidRDefault="00475B89" w:rsidP="007D5281">
      <w:pPr>
        <w:pStyle w:val="BT-EMEASMCA"/>
        <w:ind w:left="567"/>
        <w:rPr>
          <w:rFonts w:ascii="Times New Roman" w:eastAsia="Times New Roman" w:hAnsi="Times New Roman"/>
          <w:szCs w:val="22"/>
        </w:rPr>
      </w:pPr>
      <w:r w:rsidRPr="007D5281">
        <w:rPr>
          <w:rFonts w:ascii="Times New Roman" w:eastAsia="Times New Roman" w:hAnsi="Times New Roman"/>
          <w:szCs w:val="22"/>
        </w:rPr>
        <w:t>jeigu sutrikusi inkstų funkcija (tokiu atveju gydytojas skirs mažesnę dozę).</w:t>
      </w:r>
    </w:p>
    <w:p w14:paraId="616A32B3"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4227EF25"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Pasireiškus padidėjusio jautrumo reakcijai, antibiotiko vartojimą reikia nedelsiant nutraukti.</w:t>
      </w:r>
    </w:p>
    <w:p w14:paraId="110E2A6C"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677E2BC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lastRenderedPageBreak/>
        <w:t>Jeigu vartojant šio vaisto arba baigus jo vartojimą prasideda stiprus, su krauju arba ilgalaikis viduriavimas, reikia nedelsiant kreiptis į gydytoją, kadangi tokio viduriavimo priežastis gali būti labai pavojingas žarnų uždegimas.</w:t>
      </w:r>
    </w:p>
    <w:p w14:paraId="6E615FA1"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289E9F7F" w14:textId="5EDC206A" w:rsidR="00475B89" w:rsidRPr="00475B89" w:rsidRDefault="008C0475" w:rsidP="00475B89">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475B89" w:rsidRPr="00475B89">
        <w:rPr>
          <w:rFonts w:ascii="Times New Roman" w:eastAsia="Times New Roman" w:hAnsi="Times New Roman" w:cs="Times New Roman"/>
          <w:kern w:val="0"/>
          <w:sz w:val="22"/>
          <w:szCs w:val="22"/>
          <w14:ligatures w14:val="none"/>
        </w:rPr>
        <w:t xml:space="preserve"> vartojant ilgai, gali įsivyrauti jam nejautrūs sukėlėjai mikrobai ir sukelti naują infekciją, todėl jeigu atsiranda naujų sutrikimų (pvz., nemalonių pojūčių makštyje), reikia kreiptis į gydytoją.</w:t>
      </w:r>
    </w:p>
    <w:p w14:paraId="6859964A" w14:textId="77777777" w:rsidR="00475B89" w:rsidRPr="00475B89" w:rsidRDefault="00475B89" w:rsidP="00475B89">
      <w:pPr>
        <w:spacing w:after="0" w:line="240" w:lineRule="auto"/>
        <w:rPr>
          <w:rFonts w:ascii="Times New Roman" w:eastAsia="Times New Roman" w:hAnsi="Times New Roman" w:cs="Times New Roman"/>
          <w:b/>
          <w:noProof/>
          <w:kern w:val="0"/>
          <w:sz w:val="22"/>
          <w:szCs w:val="22"/>
          <w14:ligatures w14:val="none"/>
        </w:rPr>
      </w:pPr>
    </w:p>
    <w:p w14:paraId="4FE775D7" w14:textId="1B70DFC2" w:rsidR="00475B89" w:rsidRPr="00475B89" w:rsidRDefault="00475B89"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475B89">
        <w:rPr>
          <w:rFonts w:ascii="Times New Roman" w:eastAsia="Calibri" w:hAnsi="Times New Roman" w:cs="Times New Roman"/>
          <w:b/>
          <w:noProof/>
          <w:kern w:val="0"/>
          <w:sz w:val="22"/>
          <w:szCs w:val="22"/>
          <w:lang w:eastAsia="lt-LT"/>
          <w14:ligatures w14:val="none"/>
        </w:rPr>
        <w:t xml:space="preserve">Kiti vaistai ir </w:t>
      </w:r>
      <w:r w:rsidR="008C0475">
        <w:rPr>
          <w:rFonts w:ascii="Times New Roman" w:eastAsia="Calibri" w:hAnsi="Times New Roman" w:cs="Times New Roman"/>
          <w:b/>
          <w:noProof/>
          <w:kern w:val="0"/>
          <w:sz w:val="22"/>
          <w:szCs w:val="22"/>
          <w:lang w:eastAsia="lt-LT"/>
          <w14:ligatures w14:val="none"/>
        </w:rPr>
        <w:t>Profix</w:t>
      </w:r>
    </w:p>
    <w:p w14:paraId="7DA09497"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noProof/>
          <w:kern w:val="0"/>
          <w:sz w:val="22"/>
          <w:szCs w:val="22"/>
          <w14:ligatures w14:val="none"/>
        </w:rPr>
        <w:t xml:space="preserve">Jeigu vartojate ar neseniai vartojote kitų vaistų </w:t>
      </w:r>
      <w:r w:rsidRPr="00475B89">
        <w:rPr>
          <w:rFonts w:ascii="Times New Roman" w:eastAsia="Times New Roman" w:hAnsi="Times New Roman" w:cs="Times New Roman"/>
          <w:kern w:val="0"/>
          <w:sz w:val="22"/>
          <w:szCs w:val="22"/>
          <w14:ligatures w14:val="none"/>
        </w:rPr>
        <w:t xml:space="preserve">arba dėl to nesate tikri, apie tai </w:t>
      </w:r>
      <w:r w:rsidRPr="00475B89">
        <w:rPr>
          <w:rFonts w:ascii="Times New Roman" w:eastAsia="Times New Roman" w:hAnsi="Times New Roman" w:cs="Times New Roman"/>
          <w:noProof/>
          <w:kern w:val="0"/>
          <w:sz w:val="22"/>
          <w:szCs w:val="22"/>
          <w14:ligatures w14:val="none"/>
        </w:rPr>
        <w:t>pasakykite gydytojui</w:t>
      </w:r>
      <w:r w:rsidRPr="00475B89">
        <w:rPr>
          <w:rFonts w:ascii="Times New Roman" w:eastAsia="Times New Roman" w:hAnsi="Times New Roman" w:cs="Times New Roman"/>
          <w:kern w:val="0"/>
          <w:sz w:val="22"/>
          <w:szCs w:val="22"/>
          <w14:ligatures w14:val="none"/>
        </w:rPr>
        <w:t>.</w:t>
      </w:r>
    </w:p>
    <w:p w14:paraId="14715CBE"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5BFFB07A"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Ypač svarbu gydytojui pasakyti, jeigu vartojate kitų antibiotikų (vaistų nuo infekcinių ligų) arba probenecido (vaisto nuo podagros).</w:t>
      </w:r>
    </w:p>
    <w:p w14:paraId="7B220EC9"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649E2662" w14:textId="71422341"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Be to, vartojant </w:t>
      </w:r>
      <w:r w:rsidR="008C0475">
        <w:rPr>
          <w:rFonts w:ascii="Times New Roman" w:eastAsia="Times New Roman" w:hAnsi="Times New Roman" w:cs="Times New Roman"/>
          <w:kern w:val="0"/>
          <w:sz w:val="22"/>
          <w:szCs w:val="22"/>
          <w14:ligatures w14:val="none"/>
        </w:rPr>
        <w:t>Profix</w:t>
      </w:r>
      <w:r w:rsidRPr="00475B89">
        <w:rPr>
          <w:rFonts w:ascii="Times New Roman" w:eastAsia="Times New Roman" w:hAnsi="Times New Roman" w:cs="Times New Roman"/>
          <w:kern w:val="0"/>
          <w:sz w:val="22"/>
          <w:szCs w:val="22"/>
          <w14:ligatures w14:val="none"/>
        </w:rPr>
        <w:t xml:space="preserve"> gali būti netikslūs gliukozės tyrimų kraujyje ir šlapime duomenys.</w:t>
      </w:r>
    </w:p>
    <w:p w14:paraId="2233771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2B6B6526" w14:textId="2DA665AD" w:rsidR="00475B89" w:rsidRPr="00475B89" w:rsidRDefault="008C0475"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Pr>
          <w:rFonts w:ascii="Times New Roman" w:eastAsia="Calibri" w:hAnsi="Times New Roman" w:cs="Times New Roman"/>
          <w:b/>
          <w:noProof/>
          <w:kern w:val="0"/>
          <w:sz w:val="22"/>
          <w:szCs w:val="22"/>
          <w:lang w:eastAsia="lt-LT"/>
          <w14:ligatures w14:val="none"/>
        </w:rPr>
        <w:t>Profix</w:t>
      </w:r>
      <w:r w:rsidR="00475B89" w:rsidRPr="00475B89">
        <w:rPr>
          <w:rFonts w:ascii="Times New Roman" w:eastAsia="Calibri" w:hAnsi="Times New Roman" w:cs="Times New Roman"/>
          <w:b/>
          <w:noProof/>
          <w:kern w:val="0"/>
          <w:sz w:val="22"/>
          <w:szCs w:val="22"/>
          <w:lang w:eastAsia="lt-LT"/>
          <w14:ligatures w14:val="none"/>
        </w:rPr>
        <w:t xml:space="preserve"> vartojimas su maistu ir gėrimais</w:t>
      </w:r>
    </w:p>
    <w:p w14:paraId="52142F75" w14:textId="77777777" w:rsidR="00475B89" w:rsidRPr="00475B89" w:rsidRDefault="00475B89" w:rsidP="00475B89">
      <w:pPr>
        <w:spacing w:after="0" w:line="240" w:lineRule="auto"/>
        <w:jc w:val="both"/>
        <w:rPr>
          <w:rFonts w:ascii="Times New Roman" w:eastAsia="Calibri" w:hAnsi="Times New Roman" w:cs="Times New Roman"/>
          <w:kern w:val="0"/>
          <w:sz w:val="22"/>
          <w:szCs w:val="22"/>
          <w:lang w:eastAsia="lt-LT"/>
          <w14:ligatures w14:val="none"/>
        </w:rPr>
      </w:pPr>
      <w:r w:rsidRPr="00475B89">
        <w:rPr>
          <w:rFonts w:ascii="Times New Roman" w:eastAsia="Calibri" w:hAnsi="Times New Roman" w:cs="Times New Roman"/>
          <w:kern w:val="0"/>
          <w:sz w:val="22"/>
          <w:szCs w:val="22"/>
          <w:lang w:eastAsia="lt-LT"/>
          <w14:ligatures w14:val="none"/>
        </w:rPr>
        <w:t>Šį vaistą galima vartoti valgant arba kitu laiku.</w:t>
      </w:r>
    </w:p>
    <w:p w14:paraId="6B6D6E5F"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60302EAB" w14:textId="77777777" w:rsidR="00475B89" w:rsidRPr="00475B89" w:rsidRDefault="00475B89"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475B89">
        <w:rPr>
          <w:rFonts w:ascii="Times New Roman" w:eastAsia="Calibri" w:hAnsi="Times New Roman" w:cs="Times New Roman"/>
          <w:b/>
          <w:noProof/>
          <w:kern w:val="0"/>
          <w:sz w:val="22"/>
          <w:szCs w:val="22"/>
          <w:lang w:eastAsia="lt-LT"/>
          <w14:ligatures w14:val="none"/>
        </w:rPr>
        <w:t>Nėštumas ir žindymo laikotarpis</w:t>
      </w:r>
    </w:p>
    <w:p w14:paraId="337B2F36"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Jei esate nėščia, žindote kūdikį, manote, kad galbūt esate nėščia arba planuojate pastoti, tai prieš vartodama šį vaistą pasitarkite su gydytoju.</w:t>
      </w:r>
    </w:p>
    <w:p w14:paraId="17CF0356" w14:textId="455E8688"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Nedidelis </w:t>
      </w:r>
      <w:r w:rsidR="008C0475">
        <w:rPr>
          <w:rFonts w:ascii="Times New Roman" w:eastAsia="Times New Roman" w:hAnsi="Times New Roman" w:cs="Times New Roman"/>
          <w:kern w:val="0"/>
          <w:sz w:val="22"/>
          <w:szCs w:val="22"/>
          <w14:ligatures w14:val="none"/>
        </w:rPr>
        <w:t>Profix</w:t>
      </w:r>
      <w:r w:rsidRPr="00475B89">
        <w:rPr>
          <w:rFonts w:ascii="Times New Roman" w:eastAsia="Times New Roman" w:hAnsi="Times New Roman" w:cs="Times New Roman"/>
          <w:kern w:val="0"/>
          <w:sz w:val="22"/>
          <w:szCs w:val="22"/>
          <w14:ligatures w14:val="none"/>
        </w:rPr>
        <w:t xml:space="preserve"> kiekis patenka į moters pieną.</w:t>
      </w:r>
    </w:p>
    <w:p w14:paraId="7BBFB01D"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03D43962" w14:textId="1EB6CB92"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Nėštumo ir žindymo laikotarpiais </w:t>
      </w:r>
      <w:r w:rsidR="008C0475">
        <w:rPr>
          <w:rFonts w:ascii="Times New Roman" w:eastAsia="Times New Roman" w:hAnsi="Times New Roman" w:cs="Times New Roman"/>
          <w:kern w:val="0"/>
          <w:sz w:val="22"/>
          <w:szCs w:val="22"/>
          <w14:ligatures w14:val="none"/>
        </w:rPr>
        <w:t>Profix</w:t>
      </w:r>
      <w:r w:rsidRPr="00475B89">
        <w:rPr>
          <w:rFonts w:ascii="Times New Roman" w:eastAsia="Times New Roman" w:hAnsi="Times New Roman" w:cs="Times New Roman"/>
          <w:kern w:val="0"/>
          <w:sz w:val="22"/>
          <w:szCs w:val="22"/>
          <w14:ligatures w14:val="none"/>
        </w:rPr>
        <w:t xml:space="preserve"> galima vartoti tik gydytojui nurodžius.</w:t>
      </w:r>
    </w:p>
    <w:p w14:paraId="7FAA06FD" w14:textId="77777777" w:rsidR="00475B89" w:rsidRPr="00475B89" w:rsidRDefault="00475B89" w:rsidP="00475B89">
      <w:pPr>
        <w:spacing w:after="0" w:line="240" w:lineRule="auto"/>
        <w:rPr>
          <w:rFonts w:ascii="Times New Roman" w:eastAsia="Times New Roman" w:hAnsi="Times New Roman" w:cs="Times New Roman"/>
          <w:noProof/>
          <w:kern w:val="0"/>
          <w:sz w:val="22"/>
          <w:szCs w:val="22"/>
          <w14:ligatures w14:val="none"/>
        </w:rPr>
      </w:pPr>
    </w:p>
    <w:p w14:paraId="38DB266D" w14:textId="77777777" w:rsidR="00475B89" w:rsidRPr="00475B89" w:rsidRDefault="00475B89"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475B89">
        <w:rPr>
          <w:rFonts w:ascii="Times New Roman" w:eastAsia="Calibri" w:hAnsi="Times New Roman" w:cs="Times New Roman"/>
          <w:b/>
          <w:noProof/>
          <w:kern w:val="0"/>
          <w:sz w:val="22"/>
          <w:szCs w:val="22"/>
          <w:lang w:eastAsia="lt-LT"/>
          <w14:ligatures w14:val="none"/>
        </w:rPr>
        <w:t>Vairavimas ir mechanizmų valdymas</w:t>
      </w:r>
    </w:p>
    <w:p w14:paraId="4A5DE9A8"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Jeigu gebėjimas vairuoti ir valdyti mechanizmus yra sutrikęs, tai šių darbų nedirbkite. </w:t>
      </w:r>
    </w:p>
    <w:p w14:paraId="382A2DB9"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4528D677"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4AB87F47" w14:textId="20E14B8C" w:rsidR="00475B89" w:rsidRPr="00475B89" w:rsidRDefault="00475B89" w:rsidP="00475B89">
      <w:pPr>
        <w:keepNext/>
        <w:spacing w:after="0" w:line="240" w:lineRule="auto"/>
        <w:ind w:left="567" w:hanging="567"/>
        <w:jc w:val="both"/>
        <w:outlineLvl w:val="3"/>
        <w:rPr>
          <w:rFonts w:ascii="Times New Roman" w:eastAsia="Calibri" w:hAnsi="Times New Roman" w:cs="Times New Roman"/>
          <w:b/>
          <w:noProof/>
          <w:kern w:val="0"/>
          <w:sz w:val="22"/>
          <w:szCs w:val="22"/>
          <w:lang w:eastAsia="lt-LT"/>
          <w14:ligatures w14:val="none"/>
        </w:rPr>
      </w:pPr>
      <w:bookmarkStart w:id="4" w:name="_Toc129243141"/>
      <w:bookmarkStart w:id="5" w:name="_Toc129243266"/>
      <w:r w:rsidRPr="00475B89">
        <w:rPr>
          <w:rFonts w:ascii="Times New Roman" w:eastAsia="Calibri" w:hAnsi="Times New Roman" w:cs="Times New Roman"/>
          <w:b/>
          <w:noProof/>
          <w:kern w:val="0"/>
          <w:sz w:val="22"/>
          <w:szCs w:val="22"/>
          <w:lang w:eastAsia="lt-LT"/>
          <w14:ligatures w14:val="none"/>
        </w:rPr>
        <w:t>3.</w:t>
      </w:r>
      <w:r w:rsidRPr="00475B89">
        <w:rPr>
          <w:rFonts w:ascii="Times New Roman" w:eastAsia="Calibri" w:hAnsi="Times New Roman" w:cs="Times New Roman"/>
          <w:b/>
          <w:noProof/>
          <w:kern w:val="0"/>
          <w:sz w:val="22"/>
          <w:szCs w:val="22"/>
          <w:lang w:eastAsia="lt-LT"/>
          <w14:ligatures w14:val="none"/>
        </w:rPr>
        <w:tab/>
        <w:t xml:space="preserve">Kaip vartoti </w:t>
      </w:r>
      <w:r w:rsidR="008C0475">
        <w:rPr>
          <w:rFonts w:ascii="Times New Roman" w:eastAsia="Calibri" w:hAnsi="Times New Roman" w:cs="Times New Roman"/>
          <w:b/>
          <w:noProof/>
          <w:kern w:val="0"/>
          <w:sz w:val="22"/>
          <w:szCs w:val="22"/>
          <w:lang w:eastAsia="lt-LT"/>
          <w14:ligatures w14:val="none"/>
        </w:rPr>
        <w:t>Profix</w:t>
      </w:r>
      <w:bookmarkEnd w:id="4"/>
      <w:bookmarkEnd w:id="5"/>
    </w:p>
    <w:p w14:paraId="22F79DC9"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106CFD71" w14:textId="4E283A4A"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Visada vartokite šį vaistą tiksliai kaip nurodė gydytojas. Jeigu abejojate, kreipkitės į gydytoją arba vaistininką. </w:t>
      </w:r>
      <w:r w:rsidR="008C0475">
        <w:rPr>
          <w:rFonts w:ascii="Times New Roman" w:eastAsia="Times New Roman" w:hAnsi="Times New Roman" w:cs="Times New Roman"/>
          <w:kern w:val="0"/>
          <w:sz w:val="22"/>
          <w:szCs w:val="22"/>
          <w14:ligatures w14:val="none"/>
        </w:rPr>
        <w:t>Profix</w:t>
      </w:r>
      <w:r w:rsidRPr="00475B89">
        <w:rPr>
          <w:rFonts w:ascii="Times New Roman" w:eastAsia="Times New Roman" w:hAnsi="Times New Roman" w:cs="Times New Roman"/>
          <w:kern w:val="0"/>
          <w:sz w:val="22"/>
          <w:szCs w:val="22"/>
          <w14:ligatures w14:val="none"/>
        </w:rPr>
        <w:t xml:space="preserve"> vartojamas 1-2 kartus per parą, priklausomai nuo infekcijos rūšies ir jos sunkumo.</w:t>
      </w:r>
    </w:p>
    <w:p w14:paraId="40438E39"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7AB4070E" w14:textId="77777777" w:rsidR="00475B89" w:rsidRPr="00475B89" w:rsidRDefault="00475B89" w:rsidP="00475B89">
      <w:pPr>
        <w:tabs>
          <w:tab w:val="left" w:pos="567"/>
        </w:tabs>
        <w:spacing w:after="0" w:line="240" w:lineRule="auto"/>
        <w:rPr>
          <w:rFonts w:ascii="Times New Roman" w:eastAsia="Times New Roman" w:hAnsi="Times New Roman" w:cs="Times New Roman"/>
          <w:i/>
          <w:kern w:val="0"/>
          <w:sz w:val="22"/>
          <w:szCs w:val="22"/>
          <w14:ligatures w14:val="none"/>
        </w:rPr>
      </w:pPr>
      <w:r w:rsidRPr="00475B89">
        <w:rPr>
          <w:rFonts w:ascii="Times New Roman" w:eastAsia="Times New Roman" w:hAnsi="Times New Roman" w:cs="Times New Roman"/>
          <w:i/>
          <w:kern w:val="0"/>
          <w:sz w:val="22"/>
          <w:szCs w:val="22"/>
          <w14:ligatures w14:val="none"/>
        </w:rPr>
        <w:t>Suaugusiems žmonėms ir vyresniems kaip 12 metų vaikams</w:t>
      </w:r>
    </w:p>
    <w:tbl>
      <w:tblPr>
        <w:tblW w:w="0" w:type="auto"/>
        <w:tblLook w:val="0000" w:firstRow="0" w:lastRow="0" w:firstColumn="0" w:lastColumn="0" w:noHBand="0" w:noVBand="0"/>
      </w:tblPr>
      <w:tblGrid>
        <w:gridCol w:w="5352"/>
        <w:gridCol w:w="1420"/>
        <w:gridCol w:w="2288"/>
      </w:tblGrid>
      <w:tr w:rsidR="00475B89" w:rsidRPr="00475B89" w14:paraId="2FC51782"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677FA8EF" w14:textId="77777777" w:rsidR="00475B89" w:rsidRPr="00475B89" w:rsidRDefault="00475B89" w:rsidP="00475B89">
            <w:pPr>
              <w:tabs>
                <w:tab w:val="left" w:pos="567"/>
              </w:tabs>
              <w:spacing w:after="0" w:line="240" w:lineRule="auto"/>
              <w:rPr>
                <w:rFonts w:ascii="Times New Roman" w:eastAsia="Times New Roman" w:hAnsi="Times New Roman" w:cs="Times New Roman"/>
                <w:bCs/>
                <w:i/>
                <w:iCs/>
                <w:kern w:val="0"/>
                <w:sz w:val="22"/>
                <w:szCs w:val="22"/>
                <w14:ligatures w14:val="none"/>
              </w:rPr>
            </w:pPr>
            <w:r w:rsidRPr="00475B89">
              <w:rPr>
                <w:rFonts w:ascii="Times New Roman" w:eastAsia="Times New Roman" w:hAnsi="Times New Roman" w:cs="Times New Roman"/>
                <w:bCs/>
                <w:i/>
                <w:iCs/>
                <w:kern w:val="0"/>
                <w:sz w:val="22"/>
                <w:szCs w:val="22"/>
                <w14:ligatures w14:val="none"/>
              </w:rPr>
              <w:t>Infekcija</w:t>
            </w:r>
          </w:p>
        </w:tc>
        <w:tc>
          <w:tcPr>
            <w:tcW w:w="1440" w:type="dxa"/>
            <w:tcBorders>
              <w:top w:val="single" w:sz="4" w:space="0" w:color="000000"/>
              <w:left w:val="single" w:sz="4" w:space="0" w:color="000000"/>
              <w:bottom w:val="single" w:sz="4" w:space="0" w:color="000000"/>
              <w:right w:val="single" w:sz="4" w:space="0" w:color="000000"/>
            </w:tcBorders>
            <w:vAlign w:val="center"/>
          </w:tcPr>
          <w:p w14:paraId="2780B49D" w14:textId="77777777" w:rsidR="00475B89" w:rsidRPr="00475B89" w:rsidRDefault="00475B89" w:rsidP="00475B89">
            <w:pPr>
              <w:tabs>
                <w:tab w:val="left" w:pos="567"/>
              </w:tabs>
              <w:spacing w:after="0" w:line="240" w:lineRule="auto"/>
              <w:rPr>
                <w:rFonts w:ascii="Times New Roman" w:eastAsia="Times New Roman" w:hAnsi="Times New Roman" w:cs="Times New Roman"/>
                <w:bCs/>
                <w:i/>
                <w:iCs/>
                <w:kern w:val="0"/>
                <w:sz w:val="22"/>
                <w:szCs w:val="22"/>
                <w14:ligatures w14:val="none"/>
              </w:rPr>
            </w:pPr>
            <w:r w:rsidRPr="00475B89">
              <w:rPr>
                <w:rFonts w:ascii="Times New Roman" w:eastAsia="Times New Roman" w:hAnsi="Times New Roman" w:cs="Times New Roman"/>
                <w:bCs/>
                <w:i/>
                <w:iCs/>
                <w:kern w:val="0"/>
                <w:sz w:val="22"/>
                <w:szCs w:val="22"/>
                <w14:ligatures w14:val="none"/>
              </w:rPr>
              <w:t>Dozė (mg)</w:t>
            </w:r>
          </w:p>
        </w:tc>
        <w:tc>
          <w:tcPr>
            <w:tcW w:w="2338" w:type="dxa"/>
            <w:tcBorders>
              <w:top w:val="single" w:sz="4" w:space="0" w:color="000000"/>
              <w:left w:val="single" w:sz="4" w:space="0" w:color="000000"/>
              <w:bottom w:val="single" w:sz="4" w:space="0" w:color="000000"/>
              <w:right w:val="single" w:sz="4" w:space="0" w:color="000000"/>
            </w:tcBorders>
            <w:vAlign w:val="center"/>
          </w:tcPr>
          <w:p w14:paraId="0F9DB212" w14:textId="77777777" w:rsidR="00475B89" w:rsidRPr="00475B89" w:rsidRDefault="00475B89" w:rsidP="00475B89">
            <w:pPr>
              <w:tabs>
                <w:tab w:val="left" w:pos="567"/>
              </w:tabs>
              <w:spacing w:after="0" w:line="240" w:lineRule="auto"/>
              <w:rPr>
                <w:rFonts w:ascii="Times New Roman" w:eastAsia="Times New Roman" w:hAnsi="Times New Roman" w:cs="Times New Roman"/>
                <w:bCs/>
                <w:i/>
                <w:iCs/>
                <w:kern w:val="0"/>
                <w:sz w:val="22"/>
                <w:szCs w:val="22"/>
                <w14:ligatures w14:val="none"/>
              </w:rPr>
            </w:pPr>
            <w:r w:rsidRPr="00475B89">
              <w:rPr>
                <w:rFonts w:ascii="Times New Roman" w:eastAsia="Times New Roman" w:hAnsi="Times New Roman" w:cs="Times New Roman"/>
                <w:bCs/>
                <w:i/>
                <w:iCs/>
                <w:kern w:val="0"/>
                <w:sz w:val="22"/>
                <w:szCs w:val="22"/>
                <w14:ligatures w14:val="none"/>
              </w:rPr>
              <w:t>Intervalas (val.)</w:t>
            </w:r>
          </w:p>
        </w:tc>
      </w:tr>
      <w:tr w:rsidR="00475B89" w:rsidRPr="00475B89" w14:paraId="62FC1EDC"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3723AE31"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Plaučių uždegimas, bronchitas, vidurinės ausies uždegimas</w:t>
            </w:r>
          </w:p>
        </w:tc>
        <w:tc>
          <w:tcPr>
            <w:tcW w:w="1440" w:type="dxa"/>
            <w:tcBorders>
              <w:top w:val="single" w:sz="4" w:space="0" w:color="000000"/>
              <w:left w:val="single" w:sz="4" w:space="0" w:color="000000"/>
              <w:bottom w:val="single" w:sz="4" w:space="0" w:color="000000"/>
              <w:right w:val="single" w:sz="4" w:space="0" w:color="000000"/>
            </w:tcBorders>
            <w:vAlign w:val="center"/>
          </w:tcPr>
          <w:p w14:paraId="6EDE7114"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66A4FFF4"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 kartus per parą</w:t>
            </w:r>
          </w:p>
        </w:tc>
      </w:tr>
      <w:tr w:rsidR="00475B89" w:rsidRPr="00475B89" w14:paraId="502DDA98"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7D38DB59"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Prienosinių ančių uždegimas (sinusitas)</w:t>
            </w:r>
          </w:p>
        </w:tc>
        <w:tc>
          <w:tcPr>
            <w:tcW w:w="1440" w:type="dxa"/>
            <w:tcBorders>
              <w:top w:val="single" w:sz="4" w:space="0" w:color="000000"/>
              <w:left w:val="single" w:sz="4" w:space="0" w:color="000000"/>
              <w:bottom w:val="single" w:sz="4" w:space="0" w:color="000000"/>
              <w:right w:val="single" w:sz="4" w:space="0" w:color="000000"/>
            </w:tcBorders>
            <w:vAlign w:val="center"/>
          </w:tcPr>
          <w:p w14:paraId="0943E816"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250</w:t>
            </w:r>
            <w:r w:rsidRPr="00475B89">
              <w:rPr>
                <w:rFonts w:ascii="Times New Roman" w:eastAsia="Times New Roman" w:hAnsi="Times New Roman" w:cs="Times New Roman"/>
                <w:kern w:val="0"/>
                <w:sz w:val="22"/>
                <w:szCs w:val="22"/>
                <w14:ligatures w14:val="none"/>
              </w:rPr>
              <w:noBreakHyphen/>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0D2B461F"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 kartus per parą</w:t>
            </w:r>
          </w:p>
        </w:tc>
      </w:tr>
      <w:tr w:rsidR="00475B89" w:rsidRPr="00475B89" w14:paraId="7670E9A1"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0A27D010"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Odos ir poodinio audinio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3465BD4C"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500</w:t>
            </w:r>
          </w:p>
          <w:p w14:paraId="3E1BCB06"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250</w:t>
            </w:r>
          </w:p>
        </w:tc>
        <w:tc>
          <w:tcPr>
            <w:tcW w:w="2338" w:type="dxa"/>
            <w:tcBorders>
              <w:top w:val="single" w:sz="4" w:space="0" w:color="000000"/>
              <w:left w:val="single" w:sz="4" w:space="0" w:color="000000"/>
              <w:bottom w:val="single" w:sz="4" w:space="0" w:color="000000"/>
              <w:right w:val="single" w:sz="4" w:space="0" w:color="000000"/>
            </w:tcBorders>
            <w:vAlign w:val="center"/>
          </w:tcPr>
          <w:p w14:paraId="4B488AC8"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1 kartą per parą </w:t>
            </w:r>
            <w:r w:rsidRPr="00475B89">
              <w:rPr>
                <w:rFonts w:ascii="Times New Roman" w:eastAsia="Times New Roman" w:hAnsi="Times New Roman" w:cs="Times New Roman"/>
                <w:i/>
                <w:kern w:val="0"/>
                <w:sz w:val="22"/>
                <w:szCs w:val="22"/>
                <w14:ligatures w14:val="none"/>
              </w:rPr>
              <w:t>arba</w:t>
            </w:r>
          </w:p>
          <w:p w14:paraId="3901002F"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 kartus per parą</w:t>
            </w:r>
          </w:p>
        </w:tc>
      </w:tr>
      <w:tr w:rsidR="00475B89" w:rsidRPr="00475B89" w14:paraId="50B4C1E0" w14:textId="77777777" w:rsidTr="007A3491">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64BFCE88"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Nekomplikuotos šlapimo takų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2D6319CA"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4DE120D1"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1 kartą per parą</w:t>
            </w:r>
          </w:p>
        </w:tc>
      </w:tr>
    </w:tbl>
    <w:p w14:paraId="417E80F2"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p>
    <w:p w14:paraId="2D25A433" w14:textId="77777777" w:rsidR="00475B89" w:rsidRPr="00475B89" w:rsidRDefault="00475B89" w:rsidP="00475B89">
      <w:pPr>
        <w:spacing w:after="0" w:line="240" w:lineRule="auto"/>
        <w:rPr>
          <w:rFonts w:ascii="Times New Roman" w:eastAsia="Times New Roman" w:hAnsi="Times New Roman" w:cs="Times New Roman"/>
          <w:i/>
          <w:kern w:val="0"/>
          <w:sz w:val="22"/>
          <w:szCs w:val="22"/>
          <w14:ligatures w14:val="none"/>
        </w:rPr>
      </w:pPr>
      <w:r w:rsidRPr="00475B89">
        <w:rPr>
          <w:rFonts w:ascii="Times New Roman" w:eastAsia="Times New Roman" w:hAnsi="Times New Roman" w:cs="Times New Roman"/>
          <w:i/>
          <w:kern w:val="0"/>
          <w:sz w:val="22"/>
          <w:szCs w:val="22"/>
          <w14:ligatures w14:val="none"/>
        </w:rPr>
        <w:t>Vaikams nuo 6 mėn. iki 12 metų</w:t>
      </w:r>
    </w:p>
    <w:p w14:paraId="1818FBAA"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Gydytojas parenka dozę atsižvelgdamas į infekcinę ligą ir vaiko kūno svorį.</w:t>
      </w:r>
    </w:p>
    <w:p w14:paraId="117B7902"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tbl>
      <w:tblPr>
        <w:tblW w:w="9322" w:type="dxa"/>
        <w:tblLook w:val="0000" w:firstRow="0" w:lastRow="0" w:firstColumn="0" w:lastColumn="0" w:noHBand="0" w:noVBand="0"/>
      </w:tblPr>
      <w:tblGrid>
        <w:gridCol w:w="5495"/>
        <w:gridCol w:w="1417"/>
        <w:gridCol w:w="2410"/>
      </w:tblGrid>
      <w:tr w:rsidR="00475B89" w:rsidRPr="00475B89" w14:paraId="3EE9CD60"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48DE09CF" w14:textId="77777777" w:rsidR="00475B89" w:rsidRPr="00475B89" w:rsidRDefault="00475B89" w:rsidP="00475B89">
            <w:pPr>
              <w:spacing w:after="0" w:line="240" w:lineRule="auto"/>
              <w:rPr>
                <w:rFonts w:ascii="Times New Roman" w:eastAsia="Times New Roman" w:hAnsi="Times New Roman" w:cs="Times New Roman"/>
                <w:bCs/>
                <w:i/>
                <w:iCs/>
                <w:kern w:val="0"/>
                <w:sz w:val="22"/>
                <w:szCs w:val="22"/>
                <w14:ligatures w14:val="none"/>
              </w:rPr>
            </w:pPr>
            <w:r w:rsidRPr="00475B89">
              <w:rPr>
                <w:rFonts w:ascii="Times New Roman" w:eastAsia="Times New Roman" w:hAnsi="Times New Roman" w:cs="Times New Roman"/>
                <w:bCs/>
                <w:i/>
                <w:iCs/>
                <w:kern w:val="0"/>
                <w:sz w:val="22"/>
                <w:szCs w:val="22"/>
                <w14:ligatures w14:val="none"/>
              </w:rPr>
              <w:t>Infekcija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092B1A00" w14:textId="77777777" w:rsidR="00475B89" w:rsidRPr="00475B89" w:rsidRDefault="00475B89" w:rsidP="00475B89">
            <w:pPr>
              <w:spacing w:after="0" w:line="240" w:lineRule="auto"/>
              <w:jc w:val="center"/>
              <w:rPr>
                <w:rFonts w:ascii="Times New Roman" w:eastAsia="Times New Roman" w:hAnsi="Times New Roman" w:cs="Times New Roman"/>
                <w:bCs/>
                <w:i/>
                <w:iCs/>
                <w:kern w:val="0"/>
                <w:sz w:val="22"/>
                <w:szCs w:val="22"/>
                <w14:ligatures w14:val="none"/>
              </w:rPr>
            </w:pPr>
            <w:r w:rsidRPr="00475B89">
              <w:rPr>
                <w:rFonts w:ascii="Times New Roman" w:eastAsia="Times New Roman" w:hAnsi="Times New Roman" w:cs="Times New Roman"/>
                <w:bCs/>
                <w:i/>
                <w:iCs/>
                <w:kern w:val="0"/>
                <w:sz w:val="22"/>
                <w:szCs w:val="22"/>
                <w14:ligatures w14:val="none"/>
              </w:rPr>
              <w:t>Dozė (mg/kg)</w:t>
            </w:r>
          </w:p>
        </w:tc>
        <w:tc>
          <w:tcPr>
            <w:tcW w:w="2410" w:type="dxa"/>
            <w:tcBorders>
              <w:top w:val="single" w:sz="4" w:space="0" w:color="000000"/>
              <w:left w:val="single" w:sz="4" w:space="0" w:color="000000"/>
              <w:bottom w:val="single" w:sz="4" w:space="0" w:color="000000"/>
              <w:right w:val="single" w:sz="4" w:space="0" w:color="000000"/>
            </w:tcBorders>
            <w:vAlign w:val="center"/>
          </w:tcPr>
          <w:p w14:paraId="559136A2" w14:textId="77777777" w:rsidR="00475B89" w:rsidRPr="00475B89" w:rsidRDefault="00475B89" w:rsidP="00475B89">
            <w:pPr>
              <w:spacing w:after="0" w:line="240" w:lineRule="auto"/>
              <w:rPr>
                <w:rFonts w:ascii="Times New Roman" w:eastAsia="Times New Roman" w:hAnsi="Times New Roman" w:cs="Times New Roman"/>
                <w:bCs/>
                <w:i/>
                <w:iCs/>
                <w:kern w:val="0"/>
                <w:sz w:val="22"/>
                <w:szCs w:val="22"/>
                <w14:ligatures w14:val="none"/>
              </w:rPr>
            </w:pPr>
            <w:r w:rsidRPr="00475B89">
              <w:rPr>
                <w:rFonts w:ascii="Times New Roman" w:eastAsia="Times New Roman" w:hAnsi="Times New Roman" w:cs="Times New Roman"/>
                <w:bCs/>
                <w:i/>
                <w:iCs/>
                <w:kern w:val="0"/>
                <w:sz w:val="22"/>
                <w:szCs w:val="22"/>
                <w14:ligatures w14:val="none"/>
              </w:rPr>
              <w:t>Intervalas (val.)</w:t>
            </w:r>
          </w:p>
        </w:tc>
      </w:tr>
      <w:tr w:rsidR="00475B89" w:rsidRPr="00475B89" w14:paraId="62A71886"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2A78C4A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Vidurinės ausies uždegimas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61C056A" w14:textId="77777777" w:rsidR="00475B89" w:rsidRPr="00475B89" w:rsidRDefault="00475B89" w:rsidP="00475B89">
            <w:pPr>
              <w:spacing w:after="0" w:line="240" w:lineRule="auto"/>
              <w:jc w:val="center"/>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15</w:t>
            </w:r>
          </w:p>
        </w:tc>
        <w:tc>
          <w:tcPr>
            <w:tcW w:w="2410" w:type="dxa"/>
            <w:tcBorders>
              <w:top w:val="single" w:sz="4" w:space="0" w:color="000000"/>
              <w:left w:val="single" w:sz="4" w:space="0" w:color="000000"/>
              <w:bottom w:val="single" w:sz="4" w:space="0" w:color="000000"/>
              <w:right w:val="single" w:sz="4" w:space="0" w:color="000000"/>
            </w:tcBorders>
            <w:vAlign w:val="center"/>
          </w:tcPr>
          <w:p w14:paraId="2C08A4CD"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 kartus per parą</w:t>
            </w:r>
          </w:p>
        </w:tc>
      </w:tr>
      <w:tr w:rsidR="00475B89" w:rsidRPr="00475B89" w14:paraId="1999FA1E"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3F64B488"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lang w:val="en-GB"/>
                <w14:ligatures w14:val="none"/>
              </w:rPr>
              <w:t>Prienosinių ančių uždegimas (</w:t>
            </w:r>
            <w:r w:rsidRPr="00475B89">
              <w:rPr>
                <w:rFonts w:ascii="Times New Roman" w:eastAsia="Times New Roman" w:hAnsi="Times New Roman" w:cs="Times New Roman"/>
                <w:kern w:val="0"/>
                <w:sz w:val="22"/>
                <w:szCs w:val="22"/>
                <w14:ligatures w14:val="none"/>
              </w:rPr>
              <w:t>sinusitas)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156E95CF" w14:textId="77777777" w:rsidR="00475B89" w:rsidRPr="00475B89" w:rsidRDefault="00475B89" w:rsidP="00475B89">
            <w:pPr>
              <w:spacing w:after="0" w:line="240" w:lineRule="auto"/>
              <w:jc w:val="center"/>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7,5 – 15</w:t>
            </w:r>
          </w:p>
        </w:tc>
        <w:tc>
          <w:tcPr>
            <w:tcW w:w="2410" w:type="dxa"/>
            <w:tcBorders>
              <w:top w:val="single" w:sz="4" w:space="0" w:color="000000"/>
              <w:left w:val="single" w:sz="4" w:space="0" w:color="000000"/>
              <w:bottom w:val="single" w:sz="4" w:space="0" w:color="000000"/>
              <w:right w:val="single" w:sz="4" w:space="0" w:color="000000"/>
            </w:tcBorders>
            <w:vAlign w:val="center"/>
          </w:tcPr>
          <w:p w14:paraId="4E75D5DA"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 kartus per parą</w:t>
            </w:r>
          </w:p>
        </w:tc>
      </w:tr>
      <w:tr w:rsidR="00475B89" w:rsidRPr="00475B89" w14:paraId="008831F1" w14:textId="77777777" w:rsidTr="007A3491">
        <w:trPr>
          <w:trHeight w:val="20"/>
        </w:trPr>
        <w:tc>
          <w:tcPr>
            <w:tcW w:w="5495" w:type="dxa"/>
            <w:tcBorders>
              <w:top w:val="single" w:sz="4" w:space="0" w:color="000000"/>
              <w:left w:val="single" w:sz="4" w:space="0" w:color="000000"/>
              <w:bottom w:val="single" w:sz="4" w:space="0" w:color="000000"/>
              <w:right w:val="single" w:sz="4" w:space="0" w:color="000000"/>
            </w:tcBorders>
          </w:tcPr>
          <w:p w14:paraId="431D1648"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Odos ir poodinio audinio infekcijos</w:t>
            </w:r>
          </w:p>
        </w:tc>
        <w:tc>
          <w:tcPr>
            <w:tcW w:w="1417" w:type="dxa"/>
            <w:tcBorders>
              <w:top w:val="single" w:sz="4" w:space="0" w:color="000000"/>
              <w:left w:val="single" w:sz="4" w:space="0" w:color="000000"/>
              <w:bottom w:val="single" w:sz="4" w:space="0" w:color="000000"/>
              <w:right w:val="single" w:sz="4" w:space="0" w:color="000000"/>
            </w:tcBorders>
          </w:tcPr>
          <w:p w14:paraId="4DECA9A3" w14:textId="77777777" w:rsidR="00475B89" w:rsidRPr="00475B89" w:rsidRDefault="00475B89" w:rsidP="00475B89">
            <w:pPr>
              <w:spacing w:after="0" w:line="240" w:lineRule="auto"/>
              <w:jc w:val="center"/>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20</w:t>
            </w:r>
          </w:p>
        </w:tc>
        <w:tc>
          <w:tcPr>
            <w:tcW w:w="2410" w:type="dxa"/>
            <w:tcBorders>
              <w:top w:val="single" w:sz="4" w:space="0" w:color="000000"/>
              <w:left w:val="single" w:sz="4" w:space="0" w:color="000000"/>
              <w:bottom w:val="single" w:sz="4" w:space="0" w:color="000000"/>
              <w:right w:val="single" w:sz="4" w:space="0" w:color="000000"/>
            </w:tcBorders>
          </w:tcPr>
          <w:p w14:paraId="0B34B81F"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1 kartą per parą</w:t>
            </w:r>
          </w:p>
        </w:tc>
      </w:tr>
    </w:tbl>
    <w:p w14:paraId="03F09244"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p>
    <w:p w14:paraId="3F27F885"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Didžiausia paros dozė vaikams ir paaugliams negali būti didesnė negu didžiausia rekomenduojama paros dozė suaugusiesiems.</w:t>
      </w:r>
    </w:p>
    <w:p w14:paraId="7B75E608"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p>
    <w:p w14:paraId="7506A814" w14:textId="77777777" w:rsidR="00475B89" w:rsidRPr="00475B89" w:rsidRDefault="00475B89" w:rsidP="00475B89">
      <w:pPr>
        <w:spacing w:after="0" w:line="240" w:lineRule="auto"/>
        <w:rPr>
          <w:rFonts w:ascii="Times New Roman" w:eastAsia="Times New Roman" w:hAnsi="Times New Roman" w:cs="Times New Roman"/>
          <w:i/>
          <w:kern w:val="0"/>
          <w:sz w:val="22"/>
          <w:szCs w:val="22"/>
          <w14:ligatures w14:val="none"/>
        </w:rPr>
      </w:pPr>
      <w:r w:rsidRPr="00475B89">
        <w:rPr>
          <w:rFonts w:ascii="Times New Roman" w:eastAsia="Times New Roman" w:hAnsi="Times New Roman" w:cs="Times New Roman"/>
          <w:i/>
          <w:kern w:val="0"/>
          <w:sz w:val="22"/>
          <w:szCs w:val="22"/>
          <w14:ligatures w14:val="none"/>
        </w:rPr>
        <w:t>Pacientams, kurių inkstų funkcija sutrikusi</w:t>
      </w:r>
    </w:p>
    <w:p w14:paraId="1B6B0C1E"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 xml:space="preserve">Pacientams, kurių inkstų funkcija sutrikusi (kreatinino klirensas 30 ml/min. arba mažesnis), vaisto dozę gydytojas pakoreguos (skirs įprastinę pirmąją dozę, o vėlesnes sumažins pusiau). </w:t>
      </w:r>
    </w:p>
    <w:p w14:paraId="74BC9052"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00F98730" w14:textId="5635CCA3" w:rsidR="00475B89" w:rsidRPr="00475B89" w:rsidRDefault="00475B89"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475B89">
        <w:rPr>
          <w:rFonts w:ascii="Times New Roman" w:eastAsia="Calibri" w:hAnsi="Times New Roman" w:cs="Times New Roman"/>
          <w:b/>
          <w:noProof/>
          <w:kern w:val="0"/>
          <w:sz w:val="22"/>
          <w:szCs w:val="22"/>
          <w:lang w:eastAsia="lt-LT"/>
          <w14:ligatures w14:val="none"/>
        </w:rPr>
        <w:t xml:space="preserve">Ką daryti pavartojus per didelę </w:t>
      </w:r>
      <w:r w:rsidR="008C0475">
        <w:rPr>
          <w:rFonts w:ascii="Times New Roman" w:eastAsia="Calibri" w:hAnsi="Times New Roman" w:cs="Times New Roman"/>
          <w:b/>
          <w:noProof/>
          <w:kern w:val="0"/>
          <w:sz w:val="22"/>
          <w:szCs w:val="22"/>
          <w:lang w:eastAsia="lt-LT"/>
          <w14:ligatures w14:val="none"/>
        </w:rPr>
        <w:t>Profix</w:t>
      </w:r>
      <w:r w:rsidRPr="00475B89">
        <w:rPr>
          <w:rFonts w:ascii="Times New Roman" w:eastAsia="Calibri" w:hAnsi="Times New Roman" w:cs="Times New Roman"/>
          <w:b/>
          <w:noProof/>
          <w:kern w:val="0"/>
          <w:sz w:val="22"/>
          <w:szCs w:val="22"/>
          <w:lang w:eastAsia="lt-LT"/>
          <w14:ligatures w14:val="none"/>
        </w:rPr>
        <w:t xml:space="preserve"> dozę?</w:t>
      </w:r>
    </w:p>
    <w:p w14:paraId="7FC3F767"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Gali sutrikti virškinimas, išberti odą. Įtarę, kad išgėrėte per didelę dozę arba kad šio vaisto nurijo vaikas, nedelsdami kvieskite gydytoją.</w:t>
      </w:r>
    </w:p>
    <w:p w14:paraId="1BF728C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73E31634" w14:textId="1E80C4CB" w:rsidR="00475B89" w:rsidRPr="00475B89" w:rsidRDefault="00475B89"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sidRPr="00475B89">
        <w:rPr>
          <w:rFonts w:ascii="Times New Roman" w:eastAsia="Calibri" w:hAnsi="Times New Roman" w:cs="Times New Roman"/>
          <w:b/>
          <w:noProof/>
          <w:kern w:val="0"/>
          <w:sz w:val="22"/>
          <w:szCs w:val="22"/>
          <w:lang w:eastAsia="lt-LT"/>
          <w14:ligatures w14:val="none"/>
        </w:rPr>
        <w:t xml:space="preserve">Pamiršus pavartoti </w:t>
      </w:r>
      <w:r w:rsidR="008C0475">
        <w:rPr>
          <w:rFonts w:ascii="Times New Roman" w:eastAsia="Calibri" w:hAnsi="Times New Roman" w:cs="Times New Roman"/>
          <w:b/>
          <w:noProof/>
          <w:kern w:val="0"/>
          <w:sz w:val="22"/>
          <w:szCs w:val="22"/>
          <w:lang w:eastAsia="lt-LT"/>
          <w14:ligatures w14:val="none"/>
        </w:rPr>
        <w:t>Profix</w:t>
      </w:r>
    </w:p>
    <w:p w14:paraId="69D7BB87" w14:textId="77777777" w:rsidR="00475B89" w:rsidRPr="00475B89" w:rsidRDefault="00475B89" w:rsidP="00475B89">
      <w:pPr>
        <w:spacing w:after="0" w:line="240" w:lineRule="auto"/>
        <w:rPr>
          <w:rFonts w:ascii="Times New Roman" w:eastAsia="Calibri" w:hAnsi="Times New Roman" w:cs="Times New Roman"/>
          <w:kern w:val="0"/>
          <w:sz w:val="22"/>
          <w:szCs w:val="22"/>
          <w:lang w:eastAsia="lt-LT"/>
          <w14:ligatures w14:val="none"/>
        </w:rPr>
      </w:pPr>
      <w:r w:rsidRPr="00475B89">
        <w:rPr>
          <w:rFonts w:ascii="Times New Roman" w:eastAsia="Calibri" w:hAnsi="Times New Roman" w:cs="Times New Roman"/>
          <w:kern w:val="0"/>
          <w:sz w:val="22"/>
          <w:szCs w:val="22"/>
          <w:lang w:eastAsia="lt-LT"/>
          <w14:ligatures w14:val="none"/>
        </w:rPr>
        <w:t>Negalima vartoti dvigubos dozės norint kompensuoti praleistą dozę. Užmirštą dozę prisiminę išgerkite kiek įmanoma greičiau, jeigu iki laiko kitai dozei vartoti yra likę ne mažiau kaip 4 val. Jeigu laiko liko mažiau, gerkite tik įprastą dozę įprastu laiku.</w:t>
      </w:r>
    </w:p>
    <w:p w14:paraId="144226F4"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48DD0A4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62DF0826" w14:textId="77777777" w:rsidR="00475B89" w:rsidRPr="00475B89" w:rsidRDefault="00475B89" w:rsidP="00475B89">
      <w:pPr>
        <w:keepNext/>
        <w:tabs>
          <w:tab w:val="left" w:pos="567"/>
        </w:tabs>
        <w:spacing w:after="0" w:line="240" w:lineRule="auto"/>
        <w:jc w:val="both"/>
        <w:outlineLvl w:val="3"/>
        <w:rPr>
          <w:rFonts w:ascii="Times New Roman" w:eastAsia="Calibri" w:hAnsi="Times New Roman" w:cs="Times New Roman"/>
          <w:b/>
          <w:noProof/>
          <w:kern w:val="0"/>
          <w:sz w:val="22"/>
          <w:szCs w:val="22"/>
          <w:lang w:eastAsia="lt-LT"/>
          <w14:ligatures w14:val="none"/>
        </w:rPr>
      </w:pPr>
      <w:bookmarkStart w:id="6" w:name="_Toc129243142"/>
      <w:bookmarkStart w:id="7" w:name="_Toc129243267"/>
      <w:r w:rsidRPr="00475B89">
        <w:rPr>
          <w:rFonts w:ascii="Times New Roman" w:eastAsia="Calibri" w:hAnsi="Times New Roman" w:cs="Times New Roman"/>
          <w:b/>
          <w:noProof/>
          <w:kern w:val="0"/>
          <w:sz w:val="22"/>
          <w:szCs w:val="22"/>
          <w:lang w:eastAsia="lt-LT"/>
          <w14:ligatures w14:val="none"/>
        </w:rPr>
        <w:t>4.</w:t>
      </w:r>
      <w:r w:rsidRPr="00475B89">
        <w:rPr>
          <w:rFonts w:ascii="Times New Roman" w:eastAsia="Calibri" w:hAnsi="Times New Roman" w:cs="Times New Roman"/>
          <w:b/>
          <w:noProof/>
          <w:kern w:val="0"/>
          <w:sz w:val="22"/>
          <w:szCs w:val="22"/>
          <w:lang w:eastAsia="lt-LT"/>
          <w14:ligatures w14:val="none"/>
        </w:rPr>
        <w:tab/>
      </w:r>
      <w:bookmarkEnd w:id="6"/>
      <w:bookmarkEnd w:id="7"/>
      <w:r w:rsidRPr="00475B89">
        <w:rPr>
          <w:rFonts w:ascii="Times New Roman" w:eastAsia="Calibri" w:hAnsi="Times New Roman" w:cs="Times New Roman"/>
          <w:b/>
          <w:noProof/>
          <w:kern w:val="0"/>
          <w:sz w:val="22"/>
          <w:szCs w:val="22"/>
          <w:lang w:eastAsia="lt-LT"/>
          <w14:ligatures w14:val="none"/>
        </w:rPr>
        <w:t>Galimas šalutinis poveikis</w:t>
      </w:r>
    </w:p>
    <w:p w14:paraId="21487DE9"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751320E5"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79E1D571"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67C651C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Būtina nedelsiant nutraukti šio vaisto vartojimą ir kreiptis į savo gydytoją arba artimiausios ligoninės skubios pagalbos skyrių, jeigu:</w:t>
      </w:r>
    </w:p>
    <w:p w14:paraId="3E3B1CC6" w14:textId="77777777" w:rsidR="00475B89" w:rsidRPr="007D5281" w:rsidRDefault="00475B89" w:rsidP="007D5281">
      <w:pPr>
        <w:pStyle w:val="BT-EMEASMCA"/>
        <w:ind w:left="720"/>
        <w:rPr>
          <w:rFonts w:ascii="Times New Roman" w:hAnsi="Times New Roman"/>
          <w:szCs w:val="22"/>
          <w:lang w:eastAsia="x-none"/>
        </w:rPr>
      </w:pPr>
      <w:r w:rsidRPr="007D5281">
        <w:rPr>
          <w:rFonts w:ascii="Times New Roman" w:hAnsi="Times New Roman"/>
          <w:szCs w:val="22"/>
          <w:lang w:eastAsia="x-none"/>
        </w:rPr>
        <w:t>dieną ar kelias tęsiasi stiprus viduriavimas, atsiranda kraujo išmatose, prasideda pilvo skausmai ir karščiavimas;</w:t>
      </w:r>
    </w:p>
    <w:p w14:paraId="7CCBB297" w14:textId="77777777" w:rsidR="00475B89" w:rsidRPr="007D5281" w:rsidRDefault="00475B89" w:rsidP="007D5281">
      <w:pPr>
        <w:pStyle w:val="BT-EMEASMCA"/>
        <w:ind w:left="720"/>
        <w:rPr>
          <w:rFonts w:ascii="Times New Roman" w:hAnsi="Times New Roman"/>
          <w:szCs w:val="22"/>
          <w:lang w:eastAsia="x-none"/>
        </w:rPr>
      </w:pPr>
      <w:r w:rsidRPr="007D5281">
        <w:rPr>
          <w:rFonts w:ascii="Times New Roman" w:hAnsi="Times New Roman"/>
          <w:szCs w:val="22"/>
          <w:lang w:eastAsia="x-none"/>
        </w:rPr>
        <w:t>staiga pasireiškia kvėpavimo, kalbos ir rijimo sutrikimų;</w:t>
      </w:r>
    </w:p>
    <w:p w14:paraId="2D8F42D1" w14:textId="77777777" w:rsidR="00475B89" w:rsidRPr="007D5281" w:rsidRDefault="00475B89" w:rsidP="007D5281">
      <w:pPr>
        <w:pStyle w:val="BT-EMEASMCA"/>
        <w:ind w:left="720"/>
        <w:rPr>
          <w:rFonts w:ascii="Times New Roman" w:hAnsi="Times New Roman"/>
          <w:szCs w:val="22"/>
          <w:lang w:eastAsia="x-none"/>
        </w:rPr>
      </w:pPr>
      <w:r w:rsidRPr="007D5281">
        <w:rPr>
          <w:rFonts w:ascii="Times New Roman" w:hAnsi="Times New Roman"/>
          <w:szCs w:val="22"/>
          <w:lang w:eastAsia="x-none"/>
        </w:rPr>
        <w:t>pradeda tinti lūpos, liežuvis, veidas ar kaklas;</w:t>
      </w:r>
    </w:p>
    <w:p w14:paraId="6C031E6B" w14:textId="77777777" w:rsidR="00475B89" w:rsidRPr="007D5281" w:rsidRDefault="00475B89" w:rsidP="007D5281">
      <w:pPr>
        <w:pStyle w:val="BT-EMEASMCA"/>
        <w:ind w:left="720"/>
        <w:rPr>
          <w:rFonts w:ascii="Times New Roman" w:hAnsi="Times New Roman"/>
          <w:szCs w:val="22"/>
          <w:lang w:eastAsia="x-none"/>
        </w:rPr>
      </w:pPr>
      <w:r w:rsidRPr="007D5281">
        <w:rPr>
          <w:rFonts w:ascii="Times New Roman" w:hAnsi="Times New Roman"/>
          <w:szCs w:val="22"/>
          <w:lang w:eastAsia="x-none"/>
        </w:rPr>
        <w:t>atsiranda didelis nuovargis ar silpnumas;</w:t>
      </w:r>
    </w:p>
    <w:p w14:paraId="4EB2EE8C" w14:textId="77777777" w:rsidR="00475B89" w:rsidRPr="007D5281" w:rsidRDefault="00475B89" w:rsidP="007D5281">
      <w:pPr>
        <w:pStyle w:val="BT-EMEASMCA"/>
        <w:ind w:left="720"/>
        <w:rPr>
          <w:rFonts w:ascii="Times New Roman" w:hAnsi="Times New Roman"/>
          <w:szCs w:val="22"/>
          <w:lang w:eastAsia="x-none"/>
        </w:rPr>
      </w:pPr>
      <w:r w:rsidRPr="007D5281">
        <w:rPr>
          <w:rFonts w:ascii="Times New Roman" w:hAnsi="Times New Roman"/>
          <w:szCs w:val="22"/>
          <w:lang w:eastAsia="x-none"/>
        </w:rPr>
        <w:t>pasireiškia stiprus arba niežtintis išbėrimas, ypač jeigu atsiranda pūslių ir akių, burnos ertmės ar lytinių organų skausmas.</w:t>
      </w:r>
    </w:p>
    <w:p w14:paraId="41765E7B" w14:textId="77777777" w:rsidR="00475B89" w:rsidRPr="00475B89" w:rsidRDefault="00475B89" w:rsidP="00475B89">
      <w:pPr>
        <w:spacing w:after="0" w:line="240" w:lineRule="auto"/>
        <w:rPr>
          <w:rFonts w:ascii="Times New Roman" w:eastAsia="Calibri" w:hAnsi="Times New Roman" w:cs="Times New Roman"/>
          <w:kern w:val="0"/>
          <w:sz w:val="22"/>
          <w:szCs w:val="22"/>
          <w:lang w:eastAsia="x-none"/>
          <w14:ligatures w14:val="none"/>
        </w:rPr>
      </w:pPr>
    </w:p>
    <w:p w14:paraId="7513648E" w14:textId="77777777" w:rsidR="00475B89" w:rsidRPr="00475B89" w:rsidRDefault="00475B89" w:rsidP="00475B89">
      <w:pPr>
        <w:spacing w:after="0" w:line="240" w:lineRule="auto"/>
        <w:rPr>
          <w:rFonts w:ascii="Times New Roman" w:eastAsia="Calibri" w:hAnsi="Times New Roman" w:cs="Times New Roman"/>
          <w:bCs/>
          <w:i/>
          <w:iCs/>
          <w:kern w:val="0"/>
          <w:sz w:val="22"/>
          <w:szCs w:val="22"/>
          <w:lang w:eastAsia="x-none"/>
          <w14:ligatures w14:val="none"/>
        </w:rPr>
      </w:pPr>
      <w:r w:rsidRPr="00475B89">
        <w:rPr>
          <w:rFonts w:ascii="Times New Roman" w:eastAsia="Calibri" w:hAnsi="Times New Roman" w:cs="Times New Roman"/>
          <w:bCs/>
          <w:i/>
          <w:iCs/>
          <w:kern w:val="0"/>
          <w:sz w:val="22"/>
          <w:szCs w:val="22"/>
          <w:lang w:eastAsia="x-none"/>
          <w14:ligatures w14:val="none"/>
        </w:rPr>
        <w:t>Dažni šalutinio poveikio reiškiniai (gali pasireikšti rečiau kaip 1 iš 10 asmenų):</w:t>
      </w:r>
    </w:p>
    <w:p w14:paraId="04058D8E"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pilvo skausmas, viduriavimas, pykinimas ir vėmimas (jų pajutus, šį vaistą rekomenduojama vartoti valgant);</w:t>
      </w:r>
    </w:p>
    <w:p w14:paraId="64143EB3"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nauja infekcija, pvz., makšties;</w:t>
      </w:r>
    </w:p>
    <w:p w14:paraId="77B6491E" w14:textId="77777777" w:rsidR="00475B89" w:rsidRPr="007D5281" w:rsidRDefault="00475B89" w:rsidP="007D5281">
      <w:pPr>
        <w:pStyle w:val="BT-EMEASMCA"/>
        <w:ind w:left="720"/>
        <w:rPr>
          <w:rFonts w:ascii="Times New Roman" w:hAnsi="Times New Roman"/>
          <w:szCs w:val="22"/>
          <w:lang w:eastAsia="x-none"/>
        </w:rPr>
      </w:pPr>
      <w:r w:rsidRPr="007D5281">
        <w:rPr>
          <w:rFonts w:ascii="Times New Roman" w:hAnsi="Times New Roman"/>
          <w:szCs w:val="22"/>
          <w:lang w:eastAsia="x-none"/>
        </w:rPr>
        <w:t>lyties organų niežulys;</w:t>
      </w:r>
    </w:p>
    <w:p w14:paraId="271FF9EA"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padidėjęs baltųjų kraujo kūnelių, vadinamų eozinofilais, kiekis kraujyje;</w:t>
      </w:r>
    </w:p>
    <w:p w14:paraId="10C33CC9"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galvos svaigimas;</w:t>
      </w:r>
    </w:p>
    <w:p w14:paraId="2CFF9608"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išbėrimas nuo vystyklų.</w:t>
      </w:r>
    </w:p>
    <w:p w14:paraId="642B6E6C" w14:textId="77777777" w:rsidR="00475B89" w:rsidRPr="00475B89" w:rsidRDefault="00475B89" w:rsidP="00475B89">
      <w:pPr>
        <w:spacing w:after="0" w:line="240" w:lineRule="auto"/>
        <w:rPr>
          <w:rFonts w:ascii="Times New Roman" w:eastAsia="Calibri" w:hAnsi="Times New Roman" w:cs="Times New Roman"/>
          <w:kern w:val="0"/>
          <w:sz w:val="22"/>
          <w:szCs w:val="22"/>
          <w:lang w:eastAsia="x-none"/>
          <w14:ligatures w14:val="none"/>
        </w:rPr>
      </w:pPr>
    </w:p>
    <w:p w14:paraId="713803F1" w14:textId="77777777" w:rsidR="00475B89" w:rsidRPr="00475B89" w:rsidRDefault="00475B89" w:rsidP="00475B89">
      <w:pPr>
        <w:spacing w:after="0" w:line="240" w:lineRule="auto"/>
        <w:rPr>
          <w:rFonts w:ascii="Times New Roman" w:eastAsia="Calibri" w:hAnsi="Times New Roman" w:cs="Times New Roman"/>
          <w:kern w:val="0"/>
          <w:sz w:val="22"/>
          <w:szCs w:val="22"/>
          <w:lang w:eastAsia="x-none"/>
          <w14:ligatures w14:val="none"/>
        </w:rPr>
      </w:pPr>
      <w:r w:rsidRPr="00475B89">
        <w:rPr>
          <w:rFonts w:ascii="Times New Roman" w:eastAsia="Calibri" w:hAnsi="Times New Roman" w:cs="Times New Roman"/>
          <w:kern w:val="0"/>
          <w:sz w:val="22"/>
          <w:szCs w:val="22"/>
          <w:lang w:eastAsia="x-none"/>
          <w14:ligatures w14:val="none"/>
        </w:rPr>
        <w:t>Be to, tyrimai gali rodyti pakitusius kepenų funkcijos rodiklius.</w:t>
      </w:r>
    </w:p>
    <w:p w14:paraId="0CFC252C" w14:textId="77777777" w:rsidR="00475B89" w:rsidRPr="00475B89" w:rsidRDefault="00475B89" w:rsidP="00475B89">
      <w:pPr>
        <w:spacing w:after="0" w:line="240" w:lineRule="auto"/>
        <w:rPr>
          <w:rFonts w:ascii="Times New Roman" w:eastAsia="Calibri" w:hAnsi="Times New Roman" w:cs="Times New Roman"/>
          <w:kern w:val="0"/>
          <w:sz w:val="22"/>
          <w:szCs w:val="22"/>
          <w:lang w:eastAsia="x-none"/>
          <w14:ligatures w14:val="none"/>
        </w:rPr>
      </w:pPr>
    </w:p>
    <w:p w14:paraId="402ABCC3" w14:textId="77777777" w:rsidR="00475B89" w:rsidRPr="00475B89" w:rsidRDefault="00475B89" w:rsidP="00475B89">
      <w:pPr>
        <w:spacing w:after="0" w:line="240" w:lineRule="auto"/>
        <w:rPr>
          <w:rFonts w:ascii="Times New Roman" w:eastAsia="Calibri" w:hAnsi="Times New Roman" w:cs="Times New Roman"/>
          <w:bCs/>
          <w:i/>
          <w:iCs/>
          <w:kern w:val="0"/>
          <w:sz w:val="22"/>
          <w:szCs w:val="22"/>
          <w:lang w:eastAsia="x-none"/>
          <w14:ligatures w14:val="none"/>
        </w:rPr>
      </w:pPr>
      <w:r w:rsidRPr="00475B89">
        <w:rPr>
          <w:rFonts w:ascii="Times New Roman" w:eastAsia="Calibri" w:hAnsi="Times New Roman" w:cs="Times New Roman"/>
          <w:bCs/>
          <w:i/>
          <w:iCs/>
          <w:kern w:val="0"/>
          <w:sz w:val="22"/>
          <w:szCs w:val="22"/>
          <w:lang w:eastAsia="x-none"/>
          <w14:ligatures w14:val="none"/>
        </w:rPr>
        <w:t>Nedažni šalutinio poveikio reiškiniai (gali pasireikšti rečiau kaip 1 iš 100 asmenų):</w:t>
      </w:r>
    </w:p>
    <w:p w14:paraId="42984C06"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sumažėjęs baltųjų kraujo kūnelių kiekis;</w:t>
      </w:r>
    </w:p>
    <w:p w14:paraId="67A94B15"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sumišimas, nemiga, mieguistumas, padidėjęs aktyvumas, nervingumas ir galvos skausmas;</w:t>
      </w:r>
    </w:p>
    <w:p w14:paraId="64B25AB7"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išbėrimas ir dilgėlinė.</w:t>
      </w:r>
    </w:p>
    <w:p w14:paraId="294F0283" w14:textId="77777777" w:rsidR="00475B89" w:rsidRPr="00475B89" w:rsidRDefault="00475B89" w:rsidP="00475B89">
      <w:pPr>
        <w:spacing w:after="0" w:line="240" w:lineRule="auto"/>
        <w:rPr>
          <w:rFonts w:ascii="Times New Roman" w:eastAsia="Calibri" w:hAnsi="Times New Roman" w:cs="Times New Roman"/>
          <w:kern w:val="0"/>
          <w:sz w:val="22"/>
          <w:szCs w:val="22"/>
          <w:lang w:eastAsia="x-none"/>
          <w14:ligatures w14:val="none"/>
        </w:rPr>
      </w:pPr>
    </w:p>
    <w:p w14:paraId="572021DF" w14:textId="77777777" w:rsidR="00475B89" w:rsidRPr="00475B89" w:rsidRDefault="00475B89" w:rsidP="00475B89">
      <w:pPr>
        <w:spacing w:after="0" w:line="240" w:lineRule="auto"/>
        <w:rPr>
          <w:rFonts w:ascii="Times New Roman" w:eastAsia="Calibri" w:hAnsi="Times New Roman" w:cs="Times New Roman"/>
          <w:kern w:val="0"/>
          <w:sz w:val="22"/>
          <w:szCs w:val="22"/>
          <w:lang w:eastAsia="x-none"/>
          <w14:ligatures w14:val="none"/>
        </w:rPr>
      </w:pPr>
      <w:r w:rsidRPr="00475B89">
        <w:rPr>
          <w:rFonts w:ascii="Times New Roman" w:eastAsia="Calibri" w:hAnsi="Times New Roman" w:cs="Times New Roman"/>
          <w:kern w:val="0"/>
          <w:sz w:val="22"/>
          <w:szCs w:val="22"/>
          <w:lang w:eastAsia="x-none"/>
          <w14:ligatures w14:val="none"/>
        </w:rPr>
        <w:t>Be to, tyrimai gali rodyti pakitusius inkstų funkcijos rodiklius.</w:t>
      </w:r>
    </w:p>
    <w:p w14:paraId="06C05064" w14:textId="77777777" w:rsidR="00475B89" w:rsidRPr="00475B89" w:rsidRDefault="00475B89" w:rsidP="00475B89">
      <w:pPr>
        <w:spacing w:after="0" w:line="240" w:lineRule="auto"/>
        <w:rPr>
          <w:rFonts w:ascii="Times New Roman" w:eastAsia="Calibri" w:hAnsi="Times New Roman" w:cs="Times New Roman"/>
          <w:kern w:val="0"/>
          <w:sz w:val="22"/>
          <w:szCs w:val="22"/>
          <w:lang w:eastAsia="x-none"/>
          <w14:ligatures w14:val="none"/>
        </w:rPr>
      </w:pPr>
    </w:p>
    <w:p w14:paraId="1AD8C0C8" w14:textId="77777777" w:rsidR="00475B89" w:rsidRPr="00475B89" w:rsidRDefault="00475B89" w:rsidP="00475B89">
      <w:pPr>
        <w:spacing w:after="0" w:line="240" w:lineRule="auto"/>
        <w:rPr>
          <w:rFonts w:ascii="Times New Roman" w:eastAsia="Calibri" w:hAnsi="Times New Roman" w:cs="Times New Roman"/>
          <w:bCs/>
          <w:i/>
          <w:iCs/>
          <w:kern w:val="0"/>
          <w:sz w:val="22"/>
          <w:szCs w:val="22"/>
          <w:lang w:eastAsia="x-none"/>
          <w14:ligatures w14:val="none"/>
        </w:rPr>
      </w:pPr>
      <w:r w:rsidRPr="00475B89">
        <w:rPr>
          <w:rFonts w:ascii="Times New Roman" w:eastAsia="Calibri" w:hAnsi="Times New Roman" w:cs="Times New Roman"/>
          <w:bCs/>
          <w:i/>
          <w:iCs/>
          <w:kern w:val="0"/>
          <w:sz w:val="22"/>
          <w:szCs w:val="22"/>
          <w:lang w:eastAsia="x-none"/>
          <w14:ligatures w14:val="none"/>
        </w:rPr>
        <w:t>Reti šalutinio poveikio reiškiniai (gali pasireikšti rečiau kaip 1 iki 1 000 asmenų):</w:t>
      </w:r>
    </w:p>
    <w:p w14:paraId="086871D5"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 xml:space="preserve">storosios žarnos uždegimas; </w:t>
      </w:r>
    </w:p>
    <w:p w14:paraId="29E39C32"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angioneurozinė edema (odos, poodinio ar pogleivinio audinio tinimas), anafilaksija (labai sumažėja kraujospūdis, sutrinka kvėpavimas), seruminė liga (pasireiškia karščiavimas, dilgėlinė, tinimas, skauda sąnarius, padidėja limfmazgiai);</w:t>
      </w:r>
    </w:p>
    <w:p w14:paraId="1BEBFD43"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daugiaformė eritema (pažeidžiama oda ir gleivinė, ypač akių, kartais iš pradžių gali pasireikšti panašių į gripo simptomų);</w:t>
      </w:r>
    </w:p>
    <w:p w14:paraId="475FB7AD"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sumažėjęs trombocitų (kraujavimui stabdyti svarbių kraujo kūnelių) kiekis ir pablogėjęs kraujo krešėjimas;</w:t>
      </w:r>
    </w:p>
    <w:p w14:paraId="3E163480"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gelta sutrikus tulžies nutekėjimui iš kepenų;</w:t>
      </w:r>
    </w:p>
    <w:p w14:paraId="74E8E55E" w14:textId="77777777" w:rsidR="00475B89" w:rsidRPr="007D5281" w:rsidRDefault="00475B89" w:rsidP="007D5281">
      <w:pPr>
        <w:pStyle w:val="BT-EMEASMCA"/>
        <w:tabs>
          <w:tab w:val="left" w:pos="709"/>
        </w:tabs>
        <w:ind w:left="720"/>
        <w:rPr>
          <w:rFonts w:ascii="Times New Roman" w:hAnsi="Times New Roman"/>
          <w:szCs w:val="22"/>
          <w:lang w:eastAsia="x-none"/>
        </w:rPr>
      </w:pPr>
      <w:r w:rsidRPr="007D5281">
        <w:rPr>
          <w:rFonts w:ascii="Times New Roman" w:hAnsi="Times New Roman"/>
          <w:szCs w:val="22"/>
          <w:lang w:eastAsia="x-none"/>
        </w:rPr>
        <w:t>karščiavimas.</w:t>
      </w:r>
    </w:p>
    <w:p w14:paraId="25B4434E"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0F86E06E" w14:textId="1B157F43" w:rsidR="00475B89" w:rsidRPr="00475B89" w:rsidRDefault="001A0DC1" w:rsidP="00475B89">
      <w:pPr>
        <w:tabs>
          <w:tab w:val="left" w:pos="567"/>
        </w:tabs>
        <w:spacing w:after="0" w:line="240" w:lineRule="auto"/>
        <w:rPr>
          <w:rFonts w:ascii="Times New Roman" w:eastAsia="Times New Roman" w:hAnsi="Times New Roman" w:cs="Times New Roman"/>
          <w:i/>
          <w:iCs/>
          <w:kern w:val="0"/>
          <w:sz w:val="22"/>
          <w:szCs w:val="22"/>
          <w14:ligatures w14:val="none"/>
        </w:rPr>
      </w:pPr>
      <w:r w:rsidRPr="001A0DC1">
        <w:rPr>
          <w:rFonts w:ascii="Times New Roman" w:eastAsia="Times New Roman" w:hAnsi="Times New Roman" w:cs="Times New Roman"/>
          <w:i/>
          <w:iCs/>
          <w:kern w:val="0"/>
          <w:sz w:val="22"/>
          <w:szCs w:val="22"/>
          <w14:ligatures w14:val="none"/>
        </w:rPr>
        <w:t>Šalutinio poveikio reiškiniai, kurių dažnis nežinomas (negali būti apskaičiuotas pagal turimus duomenis)</w:t>
      </w:r>
      <w:r w:rsidR="00475B89" w:rsidRPr="00475B89">
        <w:rPr>
          <w:rFonts w:ascii="Times New Roman" w:eastAsia="Times New Roman" w:hAnsi="Times New Roman" w:cs="Times New Roman"/>
          <w:i/>
          <w:iCs/>
          <w:kern w:val="0"/>
          <w:sz w:val="22"/>
          <w:szCs w:val="22"/>
          <w14:ligatures w14:val="none"/>
        </w:rPr>
        <w:t>.</w:t>
      </w:r>
    </w:p>
    <w:p w14:paraId="445C8E50" w14:textId="77777777" w:rsidR="00475B89" w:rsidRPr="001A0DC1" w:rsidRDefault="00475B89" w:rsidP="001A0DC1">
      <w:pPr>
        <w:pStyle w:val="BT-EMEASMCA"/>
        <w:ind w:left="720"/>
        <w:rPr>
          <w:rFonts w:ascii="Times New Roman" w:eastAsia="Times New Roman" w:hAnsi="Times New Roman"/>
          <w:szCs w:val="22"/>
        </w:rPr>
      </w:pPr>
      <w:r w:rsidRPr="001A0DC1">
        <w:rPr>
          <w:rFonts w:ascii="Times New Roman" w:eastAsia="Times New Roman" w:hAnsi="Times New Roman"/>
          <w:szCs w:val="22"/>
        </w:rPr>
        <w:lastRenderedPageBreak/>
        <w:t>dantų spalvos pokytis, kepenų uždegimas (hepatitas).</w:t>
      </w:r>
    </w:p>
    <w:p w14:paraId="2DCC6F4D"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16D6A774"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Jeigu pasireiškė šalutinis poveikis, įskaitant šiame lapelyje nenurodytą, pasakykite gydytojui.</w:t>
      </w:r>
    </w:p>
    <w:p w14:paraId="43E2D5BF" w14:textId="77777777" w:rsidR="00475B89" w:rsidRPr="00475B89" w:rsidRDefault="00475B89" w:rsidP="00475B89">
      <w:pPr>
        <w:spacing w:after="0" w:line="240" w:lineRule="auto"/>
        <w:rPr>
          <w:rFonts w:ascii="Times New Roman" w:eastAsia="Calibri" w:hAnsi="Times New Roman" w:cs="Times New Roman"/>
          <w:kern w:val="0"/>
          <w:sz w:val="22"/>
          <w:szCs w:val="22"/>
          <w14:ligatures w14:val="none"/>
        </w:rPr>
      </w:pPr>
    </w:p>
    <w:p w14:paraId="702EDA99" w14:textId="77777777" w:rsidR="00475B89" w:rsidRPr="00475B89" w:rsidRDefault="00475B89" w:rsidP="00475B89">
      <w:pPr>
        <w:spacing w:after="0" w:line="240" w:lineRule="auto"/>
        <w:rPr>
          <w:rFonts w:ascii="Times New Roman" w:eastAsia="Calibri" w:hAnsi="Times New Roman" w:cs="Times New Roman"/>
          <w:b/>
          <w:kern w:val="0"/>
          <w:sz w:val="22"/>
          <w:szCs w:val="22"/>
          <w14:ligatures w14:val="none"/>
        </w:rPr>
      </w:pPr>
      <w:r w:rsidRPr="00475B89">
        <w:rPr>
          <w:rFonts w:ascii="Times New Roman" w:eastAsia="Calibri" w:hAnsi="Times New Roman" w:cs="Times New Roman"/>
          <w:b/>
          <w:noProof/>
          <w:kern w:val="0"/>
          <w:sz w:val="22"/>
          <w:szCs w:val="22"/>
          <w14:ligatures w14:val="none"/>
        </w:rPr>
        <w:t>Pranešimas apie šalutinį poveikį</w:t>
      </w:r>
    </w:p>
    <w:p w14:paraId="40100347" w14:textId="77777777" w:rsidR="0046176C" w:rsidRPr="0046176C" w:rsidRDefault="0046176C" w:rsidP="0046176C">
      <w:pPr>
        <w:spacing w:after="0" w:line="240" w:lineRule="auto"/>
        <w:rPr>
          <w:rFonts w:ascii="Times New Roman" w:eastAsia="Times New Roman" w:hAnsi="Times New Roman" w:cs="Times New Roman"/>
          <w:kern w:val="0"/>
          <w:sz w:val="22"/>
          <w:szCs w:val="20"/>
          <w14:ligatures w14:val="none"/>
        </w:rPr>
      </w:pPr>
      <w:r w:rsidRPr="0046176C">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46176C">
          <w:rPr>
            <w:rFonts w:ascii="Times New Roman" w:eastAsia="Times New Roman" w:hAnsi="Times New Roman" w:cs="Times New Roman"/>
            <w:color w:val="467886"/>
            <w:kern w:val="0"/>
            <w:sz w:val="22"/>
            <w:szCs w:val="20"/>
            <w:u w:val="single"/>
            <w:lang w:eastAsia="lt-LT"/>
            <w14:ligatures w14:val="none"/>
          </w:rPr>
          <w:t>https://vvkt.lrv.lt/lt/</w:t>
        </w:r>
      </w:hyperlink>
      <w:r w:rsidRPr="0046176C">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46176C">
        <w:rPr>
          <w:rFonts w:ascii="Times New Roman" w:eastAsia="Times New Roman" w:hAnsi="Times New Roman" w:cs="Times New Roman"/>
          <w:kern w:val="0"/>
          <w:sz w:val="22"/>
          <w:szCs w:val="20"/>
          <w14:ligatures w14:val="none"/>
        </w:rPr>
        <w:t>.</w:t>
      </w:r>
    </w:p>
    <w:p w14:paraId="1C60C7F2" w14:textId="77777777" w:rsidR="00475B89" w:rsidRPr="00475B89" w:rsidRDefault="00475B89" w:rsidP="00475B89">
      <w:pPr>
        <w:spacing w:after="0" w:line="240" w:lineRule="auto"/>
        <w:rPr>
          <w:rFonts w:ascii="Times New Roman" w:eastAsia="Calibri" w:hAnsi="Times New Roman" w:cs="Times New Roman"/>
          <w:kern w:val="0"/>
          <w:sz w:val="22"/>
          <w:szCs w:val="22"/>
          <w14:ligatures w14:val="none"/>
        </w:rPr>
      </w:pPr>
    </w:p>
    <w:p w14:paraId="47E33F9E"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740C6CC8" w14:textId="1FBA484C" w:rsidR="00475B89" w:rsidRPr="00475B89" w:rsidRDefault="00475B89" w:rsidP="00475B89">
      <w:pPr>
        <w:keepNext/>
        <w:spacing w:after="0" w:line="240" w:lineRule="auto"/>
        <w:ind w:left="567" w:hanging="567"/>
        <w:jc w:val="both"/>
        <w:outlineLvl w:val="3"/>
        <w:rPr>
          <w:rFonts w:ascii="Times New Roman" w:eastAsia="Calibri" w:hAnsi="Times New Roman" w:cs="Times New Roman"/>
          <w:b/>
          <w:noProof/>
          <w:kern w:val="0"/>
          <w:sz w:val="22"/>
          <w:szCs w:val="22"/>
          <w:lang w:eastAsia="lt-LT"/>
          <w14:ligatures w14:val="none"/>
        </w:rPr>
      </w:pPr>
      <w:bookmarkStart w:id="8" w:name="_Toc129243143"/>
      <w:bookmarkStart w:id="9" w:name="_Toc129243268"/>
      <w:r w:rsidRPr="00475B89">
        <w:rPr>
          <w:rFonts w:ascii="Times New Roman" w:eastAsia="Calibri" w:hAnsi="Times New Roman" w:cs="Times New Roman"/>
          <w:b/>
          <w:noProof/>
          <w:kern w:val="0"/>
          <w:sz w:val="22"/>
          <w:szCs w:val="22"/>
          <w:lang w:eastAsia="lt-LT"/>
          <w14:ligatures w14:val="none"/>
        </w:rPr>
        <w:t>5.</w:t>
      </w:r>
      <w:r w:rsidRPr="00475B89">
        <w:rPr>
          <w:rFonts w:ascii="Times New Roman" w:eastAsia="Calibri" w:hAnsi="Times New Roman" w:cs="Times New Roman"/>
          <w:b/>
          <w:noProof/>
          <w:kern w:val="0"/>
          <w:sz w:val="22"/>
          <w:szCs w:val="22"/>
          <w:lang w:eastAsia="lt-LT"/>
          <w14:ligatures w14:val="none"/>
        </w:rPr>
        <w:tab/>
        <w:t xml:space="preserve">Kaip laikyti </w:t>
      </w:r>
      <w:r w:rsidR="008C0475">
        <w:rPr>
          <w:rFonts w:ascii="Times New Roman" w:eastAsia="Calibri" w:hAnsi="Times New Roman" w:cs="Times New Roman"/>
          <w:b/>
          <w:noProof/>
          <w:kern w:val="0"/>
          <w:sz w:val="22"/>
          <w:szCs w:val="22"/>
          <w:lang w:eastAsia="lt-LT"/>
          <w14:ligatures w14:val="none"/>
        </w:rPr>
        <w:t>Profix</w:t>
      </w:r>
      <w:bookmarkEnd w:id="8"/>
      <w:bookmarkEnd w:id="9"/>
    </w:p>
    <w:p w14:paraId="1BB6337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37E0100D" w14:textId="77777777" w:rsidR="00475B89" w:rsidRPr="00475B89" w:rsidRDefault="00475B89" w:rsidP="00475B89">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Šį vaistą laikykite vaikams nepastebimoje ir nepasiekiamoje vietoje.</w:t>
      </w:r>
    </w:p>
    <w:p w14:paraId="29D49DB0" w14:textId="77777777" w:rsidR="00475B89" w:rsidRPr="00475B89" w:rsidRDefault="00475B89" w:rsidP="00475B89">
      <w:pPr>
        <w:spacing w:after="0" w:line="240" w:lineRule="auto"/>
        <w:rPr>
          <w:rFonts w:ascii="Times New Roman" w:eastAsia="Times New Roman" w:hAnsi="Times New Roman" w:cs="Times New Roman"/>
          <w:noProof/>
          <w:kern w:val="0"/>
          <w:sz w:val="22"/>
          <w:szCs w:val="22"/>
          <w14:ligatures w14:val="none"/>
        </w:rPr>
      </w:pPr>
    </w:p>
    <w:p w14:paraId="5CB2300B" w14:textId="67EB3940" w:rsidR="00475B89" w:rsidRDefault="00475B89" w:rsidP="00475B89">
      <w:pPr>
        <w:spacing w:after="0" w:line="240" w:lineRule="auto"/>
        <w:rPr>
          <w:rFonts w:ascii="Times New Roman" w:eastAsia="Times New Roman" w:hAnsi="Times New Roman" w:cs="Times New Roman"/>
          <w:noProof/>
          <w:kern w:val="0"/>
          <w:sz w:val="22"/>
          <w:szCs w:val="22"/>
          <w14:ligatures w14:val="none"/>
        </w:rPr>
      </w:pPr>
      <w:r w:rsidRPr="00475B89">
        <w:rPr>
          <w:rFonts w:ascii="Times New Roman" w:eastAsia="Times New Roman" w:hAnsi="Times New Roman" w:cs="Times New Roman"/>
          <w:noProof/>
          <w:kern w:val="0"/>
          <w:sz w:val="22"/>
          <w:szCs w:val="22"/>
          <w14:ligatures w14:val="none"/>
        </w:rPr>
        <w:t>Laikyti ne aukštesnėje kaip </w:t>
      </w:r>
      <w:r w:rsidR="00795A69">
        <w:rPr>
          <w:rFonts w:ascii="Times New Roman" w:eastAsia="Times New Roman" w:hAnsi="Times New Roman" w:cs="Times New Roman"/>
          <w:noProof/>
          <w:kern w:val="0"/>
          <w:sz w:val="22"/>
          <w:szCs w:val="22"/>
          <w14:ligatures w14:val="none"/>
        </w:rPr>
        <w:t>25</w:t>
      </w:r>
      <w:r w:rsidRPr="00475B89">
        <w:rPr>
          <w:rFonts w:ascii="Times New Roman" w:eastAsia="Times New Roman" w:hAnsi="Times New Roman" w:cs="Times New Roman"/>
          <w:noProof/>
          <w:kern w:val="0"/>
          <w:sz w:val="22"/>
          <w:szCs w:val="22"/>
          <w14:ligatures w14:val="none"/>
        </w:rPr>
        <w:t xml:space="preserve"> </w:t>
      </w:r>
      <w:r w:rsidR="00795A69" w:rsidRPr="00795A69">
        <w:rPr>
          <w:rFonts w:ascii="Times New Roman" w:eastAsia="Times New Roman" w:hAnsi="Times New Roman" w:cs="Times New Roman"/>
          <w:noProof/>
          <w:kern w:val="0"/>
          <w:sz w:val="22"/>
          <w:szCs w:val="22"/>
          <w14:ligatures w14:val="none"/>
        </w:rPr>
        <w:t>°</w:t>
      </w:r>
      <w:r w:rsidRPr="00475B89">
        <w:rPr>
          <w:rFonts w:ascii="Times New Roman" w:eastAsia="Times New Roman" w:hAnsi="Times New Roman" w:cs="Times New Roman"/>
          <w:noProof/>
          <w:kern w:val="0"/>
          <w:sz w:val="22"/>
          <w:szCs w:val="22"/>
          <w14:ligatures w14:val="none"/>
        </w:rPr>
        <w:t>C temperatūroje.</w:t>
      </w:r>
    </w:p>
    <w:p w14:paraId="13AFF942" w14:textId="1DB3B6FE" w:rsidR="00795A69" w:rsidRPr="00475B89" w:rsidRDefault="00795A69" w:rsidP="00475B89">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14:ligatures w14:val="none"/>
        </w:rPr>
        <w:t>Laikyti gamintojo pakuotėje.</w:t>
      </w:r>
    </w:p>
    <w:p w14:paraId="3AE9FE4C"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3DCD7D74" w14:textId="77777777" w:rsidR="00475B89" w:rsidRPr="00475B89" w:rsidRDefault="00475B89" w:rsidP="00475B89">
      <w:pPr>
        <w:spacing w:after="0" w:line="240" w:lineRule="auto"/>
        <w:rPr>
          <w:rFonts w:ascii="Times New Roman" w:eastAsia="Calibri" w:hAnsi="Times New Roman" w:cs="Times New Roman"/>
          <w:kern w:val="0"/>
          <w:sz w:val="22"/>
          <w:szCs w:val="22"/>
          <w14:ligatures w14:val="none"/>
        </w:rPr>
      </w:pPr>
      <w:r w:rsidRPr="00475B89">
        <w:rPr>
          <w:rFonts w:ascii="Times New Roman" w:eastAsia="Calibri" w:hAnsi="Times New Roman" w:cs="Times New Roman"/>
          <w:kern w:val="0"/>
          <w:sz w:val="22"/>
          <w:szCs w:val="22"/>
          <w14:ligatures w14:val="none"/>
        </w:rPr>
        <w:t>Ant dėžutės, lizdinės plokštelės po „EXP“ nurodytam tinkamumo laikui pasibaigus, šio vaisto vartoti negalima. Vaistas tinkamas vartoti iki paskutinės nurodyto mėnesio dienos.</w:t>
      </w:r>
    </w:p>
    <w:p w14:paraId="0F52AECC"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720891E9"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r w:rsidRPr="00475B89">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DD294A0"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229C9711"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6C5C31F4" w14:textId="77777777" w:rsidR="00475B89" w:rsidRPr="00475B89" w:rsidRDefault="00475B89" w:rsidP="00475B89">
      <w:pPr>
        <w:keepNext/>
        <w:spacing w:after="0" w:line="240" w:lineRule="auto"/>
        <w:ind w:left="567" w:hanging="567"/>
        <w:jc w:val="both"/>
        <w:outlineLvl w:val="3"/>
        <w:rPr>
          <w:rFonts w:ascii="Times New Roman" w:eastAsia="Calibri" w:hAnsi="Times New Roman" w:cs="Times New Roman"/>
          <w:b/>
          <w:noProof/>
          <w:kern w:val="0"/>
          <w:sz w:val="22"/>
          <w:szCs w:val="22"/>
          <w:lang w:eastAsia="lt-LT"/>
          <w14:ligatures w14:val="none"/>
        </w:rPr>
      </w:pPr>
      <w:bookmarkStart w:id="10" w:name="_Toc129243144"/>
      <w:bookmarkStart w:id="11" w:name="_Toc129243269"/>
      <w:r w:rsidRPr="00475B89">
        <w:rPr>
          <w:rFonts w:ascii="Times New Roman" w:eastAsia="Calibri" w:hAnsi="Times New Roman" w:cs="Times New Roman"/>
          <w:b/>
          <w:noProof/>
          <w:kern w:val="0"/>
          <w:sz w:val="22"/>
          <w:szCs w:val="22"/>
          <w:lang w:eastAsia="lt-LT"/>
          <w14:ligatures w14:val="none"/>
        </w:rPr>
        <w:t>6.</w:t>
      </w:r>
      <w:r w:rsidRPr="00475B89">
        <w:rPr>
          <w:rFonts w:ascii="Times New Roman" w:eastAsia="Calibri" w:hAnsi="Times New Roman" w:cs="Times New Roman"/>
          <w:b/>
          <w:noProof/>
          <w:kern w:val="0"/>
          <w:sz w:val="22"/>
          <w:szCs w:val="22"/>
          <w:lang w:eastAsia="lt-LT"/>
          <w14:ligatures w14:val="none"/>
        </w:rPr>
        <w:tab/>
        <w:t>Pakuotės turinys ir kita informacija</w:t>
      </w:r>
      <w:bookmarkEnd w:id="10"/>
      <w:bookmarkEnd w:id="11"/>
    </w:p>
    <w:p w14:paraId="27F5421F"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06F66912" w14:textId="4A2B3542" w:rsidR="00475B89" w:rsidRPr="00475B89" w:rsidRDefault="008C0475" w:rsidP="00475B89">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Profix</w:t>
      </w:r>
      <w:r w:rsidR="00475B89" w:rsidRPr="00475B89">
        <w:rPr>
          <w:rFonts w:ascii="Times New Roman" w:eastAsia="Times New Roman" w:hAnsi="Times New Roman" w:cs="Times New Roman"/>
          <w:b/>
          <w:bCs/>
          <w:kern w:val="0"/>
          <w:sz w:val="22"/>
          <w:szCs w:val="22"/>
          <w14:ligatures w14:val="none"/>
        </w:rPr>
        <w:t xml:space="preserve"> sudėtis</w:t>
      </w:r>
      <w:r w:rsidR="007F2228">
        <w:rPr>
          <w:rFonts w:ascii="Times New Roman" w:eastAsia="Times New Roman" w:hAnsi="Times New Roman" w:cs="Times New Roman"/>
          <w:b/>
          <w:bCs/>
          <w:kern w:val="0"/>
          <w:sz w:val="22"/>
          <w:szCs w:val="22"/>
          <w14:ligatures w14:val="none"/>
        </w:rPr>
        <w:t>:</w:t>
      </w:r>
    </w:p>
    <w:p w14:paraId="724B4FAF" w14:textId="450611B9" w:rsidR="00475B89" w:rsidRPr="00475B89" w:rsidRDefault="00475B89" w:rsidP="007F2228">
      <w:pPr>
        <w:pStyle w:val="BT-EMEASMCA"/>
        <w:numPr>
          <w:ilvl w:val="0"/>
          <w:numId w:val="6"/>
        </w:numPr>
        <w:ind w:left="567" w:hanging="283"/>
        <w:rPr>
          <w:rFonts w:ascii="Times New Roman" w:eastAsia="Times New Roman" w:hAnsi="Times New Roman"/>
          <w:szCs w:val="22"/>
        </w:rPr>
      </w:pPr>
      <w:r w:rsidRPr="007F2228">
        <w:rPr>
          <w:rFonts w:ascii="Times New Roman" w:eastAsia="Times New Roman" w:hAnsi="Times New Roman"/>
          <w:szCs w:val="22"/>
        </w:rPr>
        <w:t xml:space="preserve">Veiklioji medžiaga yra cefprozilis. Vienoje tabletėje yra 500 mg cefprozilio (monohidrato pavidalu). </w:t>
      </w:r>
    </w:p>
    <w:p w14:paraId="4E3CDDB7" w14:textId="4A5E3794" w:rsidR="00475B89" w:rsidRPr="007F2228" w:rsidRDefault="00475B89" w:rsidP="007F2228">
      <w:pPr>
        <w:pStyle w:val="BT-EMEASMCA"/>
        <w:numPr>
          <w:ilvl w:val="0"/>
          <w:numId w:val="6"/>
        </w:numPr>
        <w:ind w:left="567" w:hanging="283"/>
        <w:rPr>
          <w:rFonts w:ascii="Times New Roman" w:hAnsi="Times New Roman"/>
          <w:szCs w:val="22"/>
        </w:rPr>
      </w:pPr>
      <w:r w:rsidRPr="007F2228">
        <w:rPr>
          <w:rFonts w:ascii="Times New Roman" w:hAnsi="Times New Roman"/>
          <w:szCs w:val="22"/>
        </w:rPr>
        <w:t xml:space="preserve">Pagalbinės medžiagos yra: mikrokristalinė celiuliozė, </w:t>
      </w:r>
      <w:r w:rsidR="00DC2457" w:rsidRPr="00DC2457">
        <w:rPr>
          <w:rFonts w:ascii="Times New Roman" w:hAnsi="Times New Roman"/>
          <w:szCs w:val="22"/>
        </w:rPr>
        <w:t>natrio krakmolo glikolatas, simetikono emulsija</w:t>
      </w:r>
      <w:r w:rsidRPr="007F2228">
        <w:rPr>
          <w:rFonts w:ascii="Times New Roman" w:hAnsi="Times New Roman"/>
          <w:szCs w:val="22"/>
        </w:rPr>
        <w:t>, magnio stearatas, titano dioksidas (E171), hipromeliozė (464), makrogolis, polisorbatas 80 (E433).</w:t>
      </w:r>
    </w:p>
    <w:p w14:paraId="10129A1D" w14:textId="77777777" w:rsidR="00475B89" w:rsidRPr="00475B89" w:rsidRDefault="00475B89" w:rsidP="00475B89">
      <w:pPr>
        <w:spacing w:after="0" w:line="240" w:lineRule="auto"/>
        <w:rPr>
          <w:rFonts w:ascii="Times New Roman" w:eastAsia="Calibri" w:hAnsi="Times New Roman" w:cs="Times New Roman"/>
          <w:kern w:val="0"/>
          <w:sz w:val="22"/>
          <w:szCs w:val="22"/>
          <w:lang w:eastAsia="lt-LT"/>
          <w14:ligatures w14:val="none"/>
        </w:rPr>
      </w:pPr>
    </w:p>
    <w:p w14:paraId="34AEFBD7" w14:textId="008FFDD5" w:rsidR="00475B89" w:rsidRPr="00475B89" w:rsidRDefault="008C0475" w:rsidP="00475B89">
      <w:pPr>
        <w:keepNext/>
        <w:spacing w:after="0" w:line="240" w:lineRule="auto"/>
        <w:jc w:val="both"/>
        <w:outlineLvl w:val="3"/>
        <w:rPr>
          <w:rFonts w:ascii="Times New Roman" w:eastAsia="Calibri" w:hAnsi="Times New Roman" w:cs="Times New Roman"/>
          <w:b/>
          <w:noProof/>
          <w:kern w:val="0"/>
          <w:sz w:val="22"/>
          <w:szCs w:val="22"/>
          <w:lang w:eastAsia="lt-LT"/>
          <w14:ligatures w14:val="none"/>
        </w:rPr>
      </w:pPr>
      <w:r>
        <w:rPr>
          <w:rFonts w:ascii="Times New Roman" w:eastAsia="Calibri" w:hAnsi="Times New Roman" w:cs="Times New Roman"/>
          <w:b/>
          <w:noProof/>
          <w:kern w:val="0"/>
          <w:sz w:val="22"/>
          <w:szCs w:val="22"/>
          <w:lang w:eastAsia="lt-LT"/>
          <w14:ligatures w14:val="none"/>
        </w:rPr>
        <w:t>Profix</w:t>
      </w:r>
      <w:r w:rsidR="00475B89" w:rsidRPr="00475B89">
        <w:rPr>
          <w:rFonts w:ascii="Times New Roman" w:eastAsia="Calibri" w:hAnsi="Times New Roman" w:cs="Times New Roman"/>
          <w:b/>
          <w:noProof/>
          <w:kern w:val="0"/>
          <w:sz w:val="22"/>
          <w:szCs w:val="22"/>
          <w:lang w:eastAsia="lt-LT"/>
          <w14:ligatures w14:val="none"/>
        </w:rPr>
        <w:t xml:space="preserve"> išvaizda ir kiekis pakuotėje</w:t>
      </w:r>
    </w:p>
    <w:p w14:paraId="6974A3FD" w14:textId="0A1F3763" w:rsidR="0046211D" w:rsidRDefault="008C0475" w:rsidP="00475B89">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475B89" w:rsidRPr="00475B89">
        <w:rPr>
          <w:rFonts w:ascii="Times New Roman" w:eastAsia="Times New Roman" w:hAnsi="Times New Roman" w:cs="Times New Roman"/>
          <w:kern w:val="0"/>
          <w:sz w:val="22"/>
          <w:szCs w:val="22"/>
          <w14:ligatures w14:val="none"/>
        </w:rPr>
        <w:t xml:space="preserve"> 500 mg yra baltos spalvos, </w:t>
      </w:r>
      <w:r w:rsidR="00257610">
        <w:rPr>
          <w:rFonts w:ascii="Times New Roman" w:eastAsia="Times New Roman" w:hAnsi="Times New Roman" w:cs="Times New Roman"/>
          <w:kern w:val="0"/>
          <w:sz w:val="22"/>
          <w:szCs w:val="22"/>
          <w14:ligatures w14:val="none"/>
        </w:rPr>
        <w:t>o</w:t>
      </w:r>
      <w:r w:rsidR="00475B89" w:rsidRPr="00475B89">
        <w:rPr>
          <w:rFonts w:ascii="Times New Roman" w:eastAsia="Times New Roman" w:hAnsi="Times New Roman" w:cs="Times New Roman"/>
          <w:kern w:val="0"/>
          <w:sz w:val="22"/>
          <w:szCs w:val="22"/>
          <w14:ligatures w14:val="none"/>
        </w:rPr>
        <w:t>valios</w:t>
      </w:r>
      <w:r w:rsidR="0046211D">
        <w:rPr>
          <w:rFonts w:ascii="Times New Roman" w:eastAsia="Times New Roman" w:hAnsi="Times New Roman" w:cs="Times New Roman"/>
          <w:kern w:val="0"/>
          <w:sz w:val="22"/>
          <w:szCs w:val="22"/>
          <w14:ligatures w14:val="none"/>
        </w:rPr>
        <w:t xml:space="preserve"> </w:t>
      </w:r>
      <w:r w:rsidR="0046211D" w:rsidRPr="00475B89">
        <w:rPr>
          <w:rFonts w:ascii="Times New Roman" w:eastAsia="Times New Roman" w:hAnsi="Times New Roman" w:cs="Times New Roman"/>
          <w:kern w:val="0"/>
          <w:sz w:val="22"/>
          <w:szCs w:val="22"/>
          <w14:ligatures w14:val="none"/>
        </w:rPr>
        <w:t>plėvele dengta</w:t>
      </w:r>
      <w:r w:rsidR="0046211D" w:rsidRPr="00475B89">
        <w:rPr>
          <w:rFonts w:ascii="Times New Roman" w:eastAsia="Times New Roman" w:hAnsi="Times New Roman" w:cs="Times New Roman"/>
          <w:i/>
          <w:kern w:val="0"/>
          <w:sz w:val="22"/>
          <w:szCs w:val="22"/>
          <w14:ligatures w14:val="none"/>
        </w:rPr>
        <w:t xml:space="preserve"> </w:t>
      </w:r>
      <w:r w:rsidR="0046211D" w:rsidRPr="00475B89">
        <w:rPr>
          <w:rFonts w:ascii="Times New Roman" w:eastAsia="Times New Roman" w:hAnsi="Times New Roman" w:cs="Times New Roman"/>
          <w:kern w:val="0"/>
          <w:sz w:val="22"/>
          <w:szCs w:val="22"/>
          <w14:ligatures w14:val="none"/>
        </w:rPr>
        <w:t>tabletė</w:t>
      </w:r>
      <w:r w:rsidR="0046211D">
        <w:rPr>
          <w:rFonts w:ascii="Times New Roman" w:eastAsia="Times New Roman" w:hAnsi="Times New Roman" w:cs="Times New Roman"/>
          <w:kern w:val="0"/>
          <w:sz w:val="22"/>
          <w:szCs w:val="22"/>
          <w14:ligatures w14:val="none"/>
        </w:rPr>
        <w:t xml:space="preserve">s </w:t>
      </w:r>
      <w:r w:rsidR="00306673" w:rsidRPr="00306673">
        <w:rPr>
          <w:rFonts w:ascii="Times New Roman" w:eastAsia="Times New Roman" w:hAnsi="Times New Roman" w:cs="Times New Roman"/>
          <w:kern w:val="0"/>
          <w:sz w:val="22"/>
          <w:szCs w:val="22"/>
          <w14:ligatures w14:val="none"/>
        </w:rPr>
        <w:t>su laužimo vagele vienoje pusėje, tabletę galima padalinti į dvi lygias dozes</w:t>
      </w:r>
      <w:r w:rsidR="00475B89" w:rsidRPr="00475B89">
        <w:rPr>
          <w:rFonts w:ascii="Times New Roman" w:eastAsia="Times New Roman" w:hAnsi="Times New Roman" w:cs="Times New Roman"/>
          <w:kern w:val="0"/>
          <w:sz w:val="22"/>
          <w:szCs w:val="22"/>
          <w14:ligatures w14:val="none"/>
        </w:rPr>
        <w:t xml:space="preserve">. </w:t>
      </w:r>
    </w:p>
    <w:p w14:paraId="724E6859" w14:textId="77777777" w:rsidR="00636617" w:rsidRDefault="00636617" w:rsidP="00475B89">
      <w:pPr>
        <w:spacing w:after="0" w:line="240" w:lineRule="auto"/>
        <w:rPr>
          <w:rFonts w:ascii="Times New Roman" w:eastAsia="Times New Roman" w:hAnsi="Times New Roman" w:cs="Times New Roman"/>
          <w:kern w:val="0"/>
          <w:sz w:val="22"/>
          <w:szCs w:val="22"/>
          <w14:ligatures w14:val="none"/>
        </w:rPr>
      </w:pPr>
    </w:p>
    <w:p w14:paraId="34DE73C8" w14:textId="5D84AD54" w:rsidR="00475B89" w:rsidRPr="00475B89" w:rsidRDefault="008C0475" w:rsidP="00475B89">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Profix</w:t>
      </w:r>
      <w:r w:rsidR="00F95F19">
        <w:rPr>
          <w:rFonts w:ascii="Times New Roman" w:eastAsia="Times New Roman" w:hAnsi="Times New Roman" w:cs="Times New Roman"/>
          <w:kern w:val="0"/>
          <w:sz w:val="22"/>
          <w:szCs w:val="22"/>
          <w14:ligatures w14:val="none"/>
        </w:rPr>
        <w:t xml:space="preserve"> tiekiamas l</w:t>
      </w:r>
      <w:r w:rsidR="00475B89" w:rsidRPr="00475B89">
        <w:rPr>
          <w:rFonts w:ascii="Times New Roman" w:eastAsia="Times New Roman" w:hAnsi="Times New Roman" w:cs="Times New Roman"/>
          <w:kern w:val="0"/>
          <w:sz w:val="22"/>
          <w:szCs w:val="22"/>
          <w14:ligatures w14:val="none"/>
        </w:rPr>
        <w:t>izdinė</w:t>
      </w:r>
      <w:r w:rsidR="00F95F19">
        <w:rPr>
          <w:rFonts w:ascii="Times New Roman" w:eastAsia="Times New Roman" w:hAnsi="Times New Roman" w:cs="Times New Roman"/>
          <w:kern w:val="0"/>
          <w:sz w:val="22"/>
          <w:szCs w:val="22"/>
          <w14:ligatures w14:val="none"/>
        </w:rPr>
        <w:t>mis</w:t>
      </w:r>
      <w:r w:rsidR="00475B89" w:rsidRPr="00475B89">
        <w:rPr>
          <w:rFonts w:ascii="Times New Roman" w:eastAsia="Times New Roman" w:hAnsi="Times New Roman" w:cs="Times New Roman"/>
          <w:kern w:val="0"/>
          <w:sz w:val="22"/>
          <w:szCs w:val="22"/>
          <w14:ligatures w14:val="none"/>
        </w:rPr>
        <w:t xml:space="preserve"> plokštel</w:t>
      </w:r>
      <w:r w:rsidR="00F95F19">
        <w:rPr>
          <w:rFonts w:ascii="Times New Roman" w:eastAsia="Times New Roman" w:hAnsi="Times New Roman" w:cs="Times New Roman"/>
          <w:kern w:val="0"/>
          <w:sz w:val="22"/>
          <w:szCs w:val="22"/>
          <w14:ligatures w14:val="none"/>
        </w:rPr>
        <w:t xml:space="preserve">ėmis po 10, 20 arba 30 </w:t>
      </w:r>
      <w:r w:rsidR="00475B89" w:rsidRPr="00475B89">
        <w:rPr>
          <w:rFonts w:ascii="Times New Roman" w:eastAsia="Times New Roman" w:hAnsi="Times New Roman" w:cs="Times New Roman"/>
          <w:kern w:val="0"/>
          <w:sz w:val="22"/>
          <w:szCs w:val="22"/>
          <w14:ligatures w14:val="none"/>
        </w:rPr>
        <w:t>tablečių</w:t>
      </w:r>
      <w:r w:rsidR="00F95F19">
        <w:rPr>
          <w:rFonts w:ascii="Times New Roman" w:eastAsia="Times New Roman" w:hAnsi="Times New Roman" w:cs="Times New Roman"/>
          <w:kern w:val="0"/>
          <w:sz w:val="22"/>
          <w:szCs w:val="22"/>
          <w14:ligatures w14:val="none"/>
        </w:rPr>
        <w:t xml:space="preserve"> kartono dėžutėje</w:t>
      </w:r>
      <w:r w:rsidR="00475B89" w:rsidRPr="00475B89">
        <w:rPr>
          <w:rFonts w:ascii="Times New Roman" w:eastAsia="Times New Roman" w:hAnsi="Times New Roman" w:cs="Times New Roman"/>
          <w:kern w:val="0"/>
          <w:sz w:val="22"/>
          <w:szCs w:val="22"/>
          <w14:ligatures w14:val="none"/>
        </w:rPr>
        <w:t>.</w:t>
      </w:r>
    </w:p>
    <w:p w14:paraId="550C7E85" w14:textId="77777777" w:rsidR="00475B89" w:rsidRPr="00475B89" w:rsidRDefault="00475B89" w:rsidP="00475B89">
      <w:pPr>
        <w:tabs>
          <w:tab w:val="left" w:pos="567"/>
        </w:tabs>
        <w:spacing w:after="0" w:line="240" w:lineRule="auto"/>
        <w:rPr>
          <w:rFonts w:ascii="Times New Roman" w:eastAsia="Times New Roman" w:hAnsi="Times New Roman" w:cs="Times New Roman"/>
          <w:kern w:val="0"/>
          <w:sz w:val="22"/>
          <w:szCs w:val="22"/>
          <w14:ligatures w14:val="none"/>
        </w:rPr>
      </w:pPr>
    </w:p>
    <w:p w14:paraId="7EBDFF63" w14:textId="77777777" w:rsidR="007F2228" w:rsidRPr="007F2228" w:rsidRDefault="007F2228" w:rsidP="007F222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F2228">
        <w:rPr>
          <w:rFonts w:ascii="Times New Roman" w:eastAsia="Times New Roman" w:hAnsi="Times New Roman" w:cs="Times New Roman"/>
          <w:b/>
          <w:noProof/>
          <w:kern w:val="0"/>
          <w:sz w:val="22"/>
          <w:szCs w:val="22"/>
          <w14:ligatures w14:val="none"/>
        </w:rPr>
        <w:t>Registruotojas eksportuojančioje valstybėje ir gamintojas</w:t>
      </w:r>
    </w:p>
    <w:p w14:paraId="4C56E4ED" w14:textId="77777777" w:rsidR="007F2228" w:rsidRPr="007F2228" w:rsidRDefault="007F2228" w:rsidP="007F22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228">
        <w:rPr>
          <w:rFonts w:ascii="Times New Roman" w:eastAsia="Aptos" w:hAnsi="Times New Roman" w:cs="Times New Roman"/>
          <w:bCs/>
          <w:color w:val="000000"/>
          <w:kern w:val="0"/>
          <w:sz w:val="22"/>
          <w:szCs w:val="22"/>
          <w14:ligatures w14:val="none"/>
        </w:rPr>
        <w:t>NOBEL PHARMA LTD</w:t>
      </w:r>
    </w:p>
    <w:p w14:paraId="3C9941D2" w14:textId="77777777" w:rsidR="007F2228" w:rsidRPr="007F2228" w:rsidRDefault="007F2228" w:rsidP="007F22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228">
        <w:rPr>
          <w:rFonts w:ascii="Times New Roman" w:eastAsia="Aptos" w:hAnsi="Times New Roman" w:cs="Times New Roman"/>
          <w:bCs/>
          <w:color w:val="000000"/>
          <w:kern w:val="0"/>
          <w:sz w:val="22"/>
          <w:szCs w:val="22"/>
          <w14:ligatures w14:val="none"/>
        </w:rPr>
        <w:t>Bulgarijos bulv. 109</w:t>
      </w:r>
    </w:p>
    <w:p w14:paraId="5E7EFA71" w14:textId="77777777" w:rsidR="007F2228" w:rsidRPr="007F2228" w:rsidRDefault="007F2228" w:rsidP="007F22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228">
        <w:rPr>
          <w:rFonts w:ascii="Times New Roman" w:eastAsia="Aptos" w:hAnsi="Times New Roman" w:cs="Times New Roman"/>
          <w:bCs/>
          <w:color w:val="000000"/>
          <w:kern w:val="0"/>
          <w:sz w:val="22"/>
          <w:szCs w:val="22"/>
          <w14:ligatures w14:val="none"/>
        </w:rPr>
        <w:t xml:space="preserve">Sofija 1404, </w:t>
      </w:r>
    </w:p>
    <w:p w14:paraId="59FB877A" w14:textId="485AA322" w:rsidR="007F2228" w:rsidRPr="007F2228" w:rsidRDefault="007F2228" w:rsidP="007F22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F2228">
        <w:rPr>
          <w:rFonts w:ascii="Times New Roman" w:eastAsia="Aptos" w:hAnsi="Times New Roman" w:cs="Times New Roman"/>
          <w:bCs/>
          <w:color w:val="000000"/>
          <w:kern w:val="0"/>
          <w:sz w:val="22"/>
          <w:szCs w:val="22"/>
          <w14:ligatures w14:val="none"/>
        </w:rPr>
        <w:t>Bulgarija</w:t>
      </w:r>
    </w:p>
    <w:p w14:paraId="6473B0D5" w14:textId="77777777" w:rsidR="007F2228" w:rsidRPr="007F2228" w:rsidRDefault="007F2228" w:rsidP="007F222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553C76D" w14:textId="77777777" w:rsidR="007F2228" w:rsidRPr="007F2228" w:rsidRDefault="007F2228" w:rsidP="007F222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F2228">
        <w:rPr>
          <w:rFonts w:ascii="Times New Roman" w:eastAsia="Aptos" w:hAnsi="Times New Roman" w:cs="Times New Roman"/>
          <w:b/>
          <w:color w:val="000000"/>
          <w:kern w:val="0"/>
          <w:sz w:val="22"/>
          <w:szCs w:val="22"/>
          <w14:ligatures w14:val="none"/>
        </w:rPr>
        <w:t xml:space="preserve">Lygiagretus importuotojas </w:t>
      </w:r>
      <w:r w:rsidRPr="007F2228">
        <w:rPr>
          <w:rFonts w:ascii="Times New Roman" w:eastAsia="Aptos" w:hAnsi="Times New Roman" w:cs="Times New Roman"/>
          <w:b/>
          <w:color w:val="000000"/>
          <w:kern w:val="0"/>
          <w:sz w:val="22"/>
          <w:szCs w:val="22"/>
          <w14:ligatures w14:val="none"/>
        </w:rPr>
        <w:br/>
      </w:r>
      <w:r w:rsidRPr="007F2228">
        <w:rPr>
          <w:rFonts w:ascii="Times New Roman" w:eastAsia="TimesNewRoman" w:hAnsi="Times New Roman" w:cs="Times New Roman"/>
          <w:color w:val="000000"/>
          <w:kern w:val="0"/>
          <w:sz w:val="22"/>
          <w:szCs w:val="22"/>
          <w14:ligatures w14:val="none"/>
        </w:rPr>
        <w:t>UAB „Niromed“</w:t>
      </w:r>
      <w:r w:rsidRPr="007F2228">
        <w:rPr>
          <w:rFonts w:ascii="Times New Roman" w:eastAsia="Aptos" w:hAnsi="Times New Roman" w:cs="Times New Roman"/>
          <w:b/>
          <w:color w:val="000000"/>
          <w:kern w:val="0"/>
          <w:sz w:val="22"/>
          <w:szCs w:val="22"/>
          <w14:ligatures w14:val="none"/>
        </w:rPr>
        <w:br/>
      </w:r>
      <w:r w:rsidRPr="007F2228">
        <w:rPr>
          <w:rFonts w:ascii="Times New Roman" w:eastAsia="TimesNewRoman" w:hAnsi="Times New Roman" w:cs="Times New Roman"/>
          <w:color w:val="000000"/>
          <w:kern w:val="0"/>
          <w:sz w:val="22"/>
          <w:szCs w:val="22"/>
          <w14:ligatures w14:val="none"/>
        </w:rPr>
        <w:t>Žirmūnų g. 139A</w:t>
      </w:r>
      <w:r w:rsidRPr="007F2228">
        <w:rPr>
          <w:rFonts w:ascii="Times New Roman" w:eastAsia="Aptos" w:hAnsi="Times New Roman" w:cs="Times New Roman"/>
          <w:b/>
          <w:color w:val="000000"/>
          <w:kern w:val="0"/>
          <w:sz w:val="22"/>
          <w:szCs w:val="22"/>
          <w14:ligatures w14:val="none"/>
        </w:rPr>
        <w:br/>
      </w:r>
      <w:r w:rsidRPr="007F2228">
        <w:rPr>
          <w:rFonts w:ascii="Times New Roman" w:eastAsia="TimesNewRoman" w:hAnsi="Times New Roman" w:cs="Times New Roman"/>
          <w:color w:val="000000"/>
          <w:kern w:val="0"/>
          <w:sz w:val="22"/>
          <w:szCs w:val="22"/>
          <w14:ligatures w14:val="none"/>
        </w:rPr>
        <w:t>LT-09120 Vilnius</w:t>
      </w:r>
      <w:r w:rsidRPr="007F2228">
        <w:rPr>
          <w:rFonts w:ascii="Times New Roman" w:eastAsia="TimesNewRoman" w:hAnsi="Times New Roman" w:cs="Times New Roman"/>
          <w:color w:val="000000"/>
          <w:kern w:val="0"/>
          <w:sz w:val="22"/>
          <w:szCs w:val="22"/>
          <w14:ligatures w14:val="none"/>
        </w:rPr>
        <w:br/>
        <w:t>Lietuva</w:t>
      </w:r>
    </w:p>
    <w:p w14:paraId="3A167797" w14:textId="77777777" w:rsidR="007F2228" w:rsidRPr="007F2228" w:rsidRDefault="007F2228" w:rsidP="007F222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AF6B147" w14:textId="77777777" w:rsidR="007F2228" w:rsidRPr="007F2228" w:rsidRDefault="007F2228" w:rsidP="007F222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F2228">
        <w:rPr>
          <w:rFonts w:ascii="Times New Roman" w:eastAsia="Times New Roman" w:hAnsi="Times New Roman" w:cs="Times New Roman"/>
          <w:b/>
          <w:bCs/>
          <w:kern w:val="0"/>
          <w:sz w:val="22"/>
          <w:szCs w:val="22"/>
          <w14:ligatures w14:val="none"/>
        </w:rPr>
        <w:t>Perpakavo</w:t>
      </w:r>
    </w:p>
    <w:p w14:paraId="34FBA6F8" w14:textId="77777777" w:rsidR="007F2228" w:rsidRPr="007F2228" w:rsidRDefault="007F2228" w:rsidP="007F222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t>LABOR Przedsiębiorstwo Farmaceutyczno-Chemiczne sp. z o.o.</w:t>
      </w:r>
    </w:p>
    <w:p w14:paraId="35413815" w14:textId="77777777" w:rsidR="007F2228" w:rsidRPr="007F2228" w:rsidRDefault="007F2228" w:rsidP="007F222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t>Ul. Długosza 49,</w:t>
      </w:r>
    </w:p>
    <w:p w14:paraId="22115C1E" w14:textId="77777777" w:rsidR="007F2228" w:rsidRPr="007F2228" w:rsidRDefault="007F2228" w:rsidP="007F222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t>51-162 Wrocław,</w:t>
      </w:r>
    </w:p>
    <w:p w14:paraId="0F07A040" w14:textId="77777777" w:rsidR="007F2228" w:rsidRPr="007F2228" w:rsidRDefault="007F2228" w:rsidP="007F222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lastRenderedPageBreak/>
        <w:t>Lenkija</w:t>
      </w:r>
    </w:p>
    <w:p w14:paraId="329B7751" w14:textId="77777777" w:rsidR="007F2228" w:rsidRPr="007F2228" w:rsidRDefault="007F2228" w:rsidP="007F222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3D1D85" w14:textId="77777777" w:rsidR="007F2228" w:rsidRPr="007F2228" w:rsidRDefault="007F2228" w:rsidP="007F222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t>arba</w:t>
      </w:r>
    </w:p>
    <w:p w14:paraId="70A2288B" w14:textId="77777777" w:rsidR="007F2228" w:rsidRPr="007F2228" w:rsidRDefault="007F2228" w:rsidP="007F222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7FA434D" w14:textId="77777777" w:rsidR="007F2228" w:rsidRPr="007F2228" w:rsidRDefault="007F2228" w:rsidP="007F222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t>UAB „Entafarma“</w:t>
      </w:r>
    </w:p>
    <w:p w14:paraId="76F49C8A" w14:textId="77777777" w:rsidR="007F2228" w:rsidRPr="007F2228" w:rsidRDefault="007F2228" w:rsidP="007F222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t>Klonėnų vs. 1,</w:t>
      </w:r>
    </w:p>
    <w:p w14:paraId="2126437C" w14:textId="77777777" w:rsidR="007F2228" w:rsidRPr="007F2228" w:rsidRDefault="007F2228" w:rsidP="007F222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F2228">
        <w:rPr>
          <w:rFonts w:ascii="Times New Roman" w:eastAsia="TimesNewRoman" w:hAnsi="Times New Roman" w:cs="Times New Roman"/>
          <w:color w:val="000000"/>
          <w:kern w:val="0"/>
          <w:sz w:val="22"/>
          <w:szCs w:val="22"/>
          <w14:ligatures w14:val="none"/>
        </w:rPr>
        <w:t>LT-19156 Širvintų r. sav.</w:t>
      </w:r>
    </w:p>
    <w:p w14:paraId="53F7AE82" w14:textId="77777777" w:rsidR="007F2228" w:rsidRPr="006E5128" w:rsidRDefault="007F2228" w:rsidP="007F2228">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F2228">
        <w:rPr>
          <w:rFonts w:ascii="Times New Roman" w:eastAsia="TimesNewRoman" w:hAnsi="Times New Roman" w:cs="Times New Roman"/>
          <w:color w:val="000000"/>
          <w:kern w:val="0"/>
          <w:sz w:val="22"/>
          <w:szCs w:val="22"/>
          <w14:ligatures w14:val="none"/>
        </w:rPr>
        <w:t>Lietuva</w:t>
      </w:r>
    </w:p>
    <w:p w14:paraId="7683CA62" w14:textId="77777777" w:rsidR="00475B89" w:rsidRPr="00475B89" w:rsidRDefault="00475B89" w:rsidP="00475B89">
      <w:pPr>
        <w:spacing w:after="0" w:line="240" w:lineRule="auto"/>
        <w:rPr>
          <w:rFonts w:ascii="Times New Roman" w:eastAsia="Times New Roman" w:hAnsi="Times New Roman" w:cs="Times New Roman"/>
          <w:kern w:val="0"/>
          <w:sz w:val="22"/>
          <w:szCs w:val="22"/>
          <w14:ligatures w14:val="none"/>
        </w:rPr>
      </w:pPr>
    </w:p>
    <w:p w14:paraId="38F803A5" w14:textId="71C4A517" w:rsidR="00475B89" w:rsidRPr="00475B89" w:rsidRDefault="00475B89" w:rsidP="00475B89">
      <w:pPr>
        <w:spacing w:after="0" w:line="240" w:lineRule="auto"/>
        <w:rPr>
          <w:rFonts w:ascii="Times New Roman" w:eastAsia="Calibri" w:hAnsi="Times New Roman" w:cs="Times New Roman"/>
          <w:kern w:val="0"/>
          <w:sz w:val="22"/>
          <w:szCs w:val="22"/>
          <w14:ligatures w14:val="none"/>
        </w:rPr>
      </w:pPr>
      <w:r w:rsidRPr="00475B89">
        <w:rPr>
          <w:rFonts w:ascii="Times New Roman" w:eastAsia="Times New Roman" w:hAnsi="Times New Roman" w:cs="Times New Roman"/>
          <w:b/>
          <w:bCs/>
          <w:kern w:val="0"/>
          <w:sz w:val="22"/>
          <w:szCs w:val="22"/>
          <w14:ligatures w14:val="none"/>
        </w:rPr>
        <w:t>Šis pakuotės lapelis</w:t>
      </w:r>
      <w:r w:rsidRPr="00475B89">
        <w:rPr>
          <w:rFonts w:ascii="Times New Roman" w:eastAsia="Times New Roman" w:hAnsi="Times New Roman" w:cs="Times New Roman"/>
          <w:b/>
          <w:kern w:val="0"/>
          <w:sz w:val="22"/>
          <w:szCs w:val="22"/>
          <w14:ligatures w14:val="none"/>
        </w:rPr>
        <w:t xml:space="preserve"> paskutinį kartą peržiūrėtas </w:t>
      </w:r>
      <w:r w:rsidR="00F1131E">
        <w:rPr>
          <w:rFonts w:ascii="Times New Roman" w:eastAsia="Times New Roman" w:hAnsi="Times New Roman" w:cs="Times New Roman"/>
          <w:b/>
          <w:kern w:val="0"/>
          <w:sz w:val="22"/>
          <w:szCs w:val="22"/>
          <w14:ligatures w14:val="none"/>
        </w:rPr>
        <w:t>2025-12-18.</w:t>
      </w:r>
    </w:p>
    <w:p w14:paraId="1DB0961A" w14:textId="77777777" w:rsidR="00475B89" w:rsidRPr="00475B89" w:rsidRDefault="00475B89" w:rsidP="00475B89">
      <w:pPr>
        <w:spacing w:after="0" w:line="240" w:lineRule="auto"/>
        <w:rPr>
          <w:rFonts w:ascii="Times New Roman" w:eastAsia="Calibri" w:hAnsi="Times New Roman" w:cs="Times New Roman"/>
          <w:kern w:val="0"/>
          <w:sz w:val="22"/>
          <w:szCs w:val="22"/>
          <w14:ligatures w14:val="none"/>
        </w:rPr>
      </w:pPr>
    </w:p>
    <w:p w14:paraId="3D7BB45D" w14:textId="02A3CE0A" w:rsidR="00C35E1C" w:rsidRDefault="00C35E1C" w:rsidP="00C35E1C">
      <w:pPr>
        <w:spacing w:after="0" w:line="240" w:lineRule="auto"/>
        <w:rPr>
          <w:rFonts w:ascii="Times New Roman" w:eastAsia="Times New Roman" w:hAnsi="Times New Roman" w:cs="Times New Roman"/>
          <w:kern w:val="0"/>
          <w:sz w:val="22"/>
          <w:szCs w:val="20"/>
          <w:lang w:eastAsia="lt-LT" w:bidi="lt-LT"/>
          <w14:ligatures w14:val="none"/>
        </w:rPr>
      </w:pPr>
      <w:r w:rsidRPr="00C35E1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9" w:history="1">
        <w:r w:rsidRPr="00C35E1C">
          <w:rPr>
            <w:rStyle w:val="Hipersaitas"/>
            <w:rFonts w:ascii="Times New Roman" w:eastAsia="Times New Roman" w:hAnsi="Times New Roman" w:cs="Times New Roman"/>
            <w:kern w:val="0"/>
            <w:sz w:val="22"/>
            <w:szCs w:val="20"/>
            <w:lang w:eastAsia="lt-LT" w:bidi="lt-LT"/>
            <w14:ligatures w14:val="none"/>
          </w:rPr>
          <w:t>https://vvkt.lrv.lt/lt/</w:t>
        </w:r>
      </w:hyperlink>
      <w:r w:rsidRPr="00C35E1C">
        <w:rPr>
          <w:rFonts w:ascii="Times New Roman" w:eastAsia="Times New Roman" w:hAnsi="Times New Roman" w:cs="Times New Roman"/>
          <w:kern w:val="0"/>
          <w:sz w:val="22"/>
          <w:szCs w:val="20"/>
          <w:lang w:eastAsia="lt-LT" w:bidi="lt-LT"/>
          <w14:ligatures w14:val="none"/>
        </w:rPr>
        <w:t>.</w:t>
      </w:r>
    </w:p>
    <w:p w14:paraId="3DFFCE89" w14:textId="77777777" w:rsidR="00EA1D5D" w:rsidRDefault="00EA1D5D" w:rsidP="00C35E1C">
      <w:pPr>
        <w:spacing w:after="0" w:line="240" w:lineRule="auto"/>
        <w:rPr>
          <w:rFonts w:ascii="Times New Roman" w:eastAsia="Times New Roman" w:hAnsi="Times New Roman" w:cs="Times New Roman"/>
          <w:kern w:val="0"/>
          <w:sz w:val="22"/>
          <w:szCs w:val="20"/>
          <w:lang w:eastAsia="lt-LT" w:bidi="lt-LT"/>
          <w14:ligatures w14:val="none"/>
        </w:rPr>
      </w:pPr>
    </w:p>
    <w:p w14:paraId="5AB5FAC1" w14:textId="10E740F9" w:rsidR="00EA1D5D" w:rsidRPr="00EA1D5D" w:rsidRDefault="00EA1D5D" w:rsidP="00EA1D5D">
      <w:pPr>
        <w:spacing w:line="259" w:lineRule="auto"/>
        <w:rPr>
          <w:rFonts w:ascii="Times New Roman" w:eastAsia="Aptos" w:hAnsi="Times New Roman" w:cs="Times New Roman"/>
          <w:sz w:val="22"/>
          <w:szCs w:val="22"/>
        </w:rPr>
      </w:pPr>
      <w:r w:rsidRPr="00EA1D5D">
        <w:rPr>
          <w:rFonts w:ascii="Times New Roman" w:eastAsia="Aptos" w:hAnsi="Times New Roman" w:cs="Times New Roman"/>
          <w:i/>
          <w:iCs/>
          <w:sz w:val="22"/>
          <w:szCs w:val="22"/>
        </w:rPr>
        <w:t xml:space="preserve">Lygiagrečiai importuojamas vaistas nuo referencinio vaisto skiriasi išvaizda: referencinio vaisto tabletė yra apvalios kapletės formos, lygi, abipus išgaubta, jos vienoje pusėje yra įraiža „7721“, kitoje – „500“, lygiagrečiai importuojamo vaisto tabletės yra ovalios, </w:t>
      </w:r>
      <w:r w:rsidR="007A0FD6" w:rsidRPr="007A0FD6">
        <w:rPr>
          <w:rFonts w:ascii="Times New Roman" w:eastAsia="Aptos" w:hAnsi="Times New Roman" w:cs="Times New Roman"/>
          <w:i/>
          <w:iCs/>
          <w:sz w:val="22"/>
          <w:szCs w:val="22"/>
        </w:rPr>
        <w:t>su laužimo vagele vienoje pusėje, tabletę galima padalinti į dvi lygias dozes</w:t>
      </w:r>
      <w:r w:rsidRPr="00EA1D5D">
        <w:rPr>
          <w:rFonts w:ascii="Times New Roman" w:eastAsia="Aptos" w:hAnsi="Times New Roman" w:cs="Times New Roman"/>
          <w:i/>
          <w:iCs/>
          <w:sz w:val="22"/>
          <w:szCs w:val="22"/>
        </w:rPr>
        <w:t>; pakuotės dydžiu: lygiagrečiai importuojamas vaistas papildomai gali būti tiekiamas</w:t>
      </w:r>
      <w:r w:rsidR="006E5128">
        <w:rPr>
          <w:rFonts w:ascii="Times New Roman" w:eastAsia="Aptos" w:hAnsi="Times New Roman" w:cs="Times New Roman"/>
          <w:i/>
          <w:iCs/>
          <w:sz w:val="22"/>
          <w:szCs w:val="22"/>
        </w:rPr>
        <w:t xml:space="preserve"> N20,</w:t>
      </w:r>
      <w:r w:rsidRPr="00EA1D5D">
        <w:rPr>
          <w:rFonts w:ascii="Times New Roman" w:eastAsia="Aptos" w:hAnsi="Times New Roman" w:cs="Times New Roman"/>
          <w:i/>
          <w:iCs/>
          <w:sz w:val="22"/>
          <w:szCs w:val="22"/>
        </w:rPr>
        <w:t xml:space="preserve"> N30 pakuotėmis; pagalbinėmis medžiagomis: referencinio vaisto sudėtyje yra karboksimetilkrakmolo A natrio druska, putojimą mažinanti emulsija C, lygiagrečiai importuojamo - natrio krakmolo glikolatas, simetikono emulsija; laikymo sąlygomis: referencinį vaistą laikyti ne aukštesnėje kaip 30 °C temperatūroje, lygiagrečiai importuojamą laikyti ne aukštesnėje kaip 25 °C temperatūroje, gamintojo pakuotėje.</w:t>
      </w:r>
    </w:p>
    <w:p w14:paraId="2767F886" w14:textId="77777777" w:rsidR="00EA1D5D" w:rsidRPr="00C35E1C" w:rsidRDefault="00EA1D5D" w:rsidP="00C35E1C">
      <w:pPr>
        <w:spacing w:after="0" w:line="240" w:lineRule="auto"/>
        <w:rPr>
          <w:rFonts w:ascii="Times New Roman" w:eastAsia="Times New Roman" w:hAnsi="Times New Roman" w:cs="Times New Roman"/>
          <w:kern w:val="0"/>
          <w:sz w:val="22"/>
          <w:szCs w:val="20"/>
          <w:lang w:eastAsia="lt-LT" w:bidi="lt-LT"/>
          <w14:ligatures w14:val="none"/>
        </w:rPr>
      </w:pPr>
    </w:p>
    <w:sectPr w:rsidR="00EA1D5D" w:rsidRPr="00C35E1C" w:rsidSect="00475B89">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A3B9" w14:textId="77777777" w:rsidR="00497BB6" w:rsidRDefault="00497BB6">
      <w:pPr>
        <w:spacing w:after="0" w:line="240" w:lineRule="auto"/>
      </w:pPr>
      <w:r>
        <w:separator/>
      </w:r>
    </w:p>
  </w:endnote>
  <w:endnote w:type="continuationSeparator" w:id="0">
    <w:p w14:paraId="7206FDD9" w14:textId="77777777" w:rsidR="00497BB6" w:rsidRDefault="0049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276F" w14:textId="77777777" w:rsidR="00475B89" w:rsidRDefault="00475B89" w:rsidP="00EB5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E29447" w14:textId="77777777" w:rsidR="00475B89" w:rsidRDefault="00475B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928D" w14:textId="77777777" w:rsidR="00475B89" w:rsidRPr="00984246" w:rsidRDefault="00475B89" w:rsidP="00EB57BE">
    <w:pPr>
      <w:pStyle w:val="Porat"/>
      <w:framePr w:wrap="around" w:vAnchor="text" w:hAnchor="margin" w:xAlign="right" w:y="1"/>
      <w:rPr>
        <w:rStyle w:val="Puslapionumeris"/>
        <w:sz w:val="22"/>
        <w:szCs w:val="22"/>
      </w:rPr>
    </w:pPr>
    <w:r w:rsidRPr="00984246">
      <w:rPr>
        <w:rStyle w:val="Puslapionumeris"/>
        <w:sz w:val="22"/>
        <w:szCs w:val="22"/>
      </w:rPr>
      <w:fldChar w:fldCharType="begin"/>
    </w:r>
    <w:r w:rsidRPr="00984246">
      <w:rPr>
        <w:rStyle w:val="Puslapionumeris"/>
        <w:sz w:val="22"/>
        <w:szCs w:val="22"/>
      </w:rPr>
      <w:instrText xml:space="preserve">PAGE  </w:instrText>
    </w:r>
    <w:r w:rsidRPr="00984246">
      <w:rPr>
        <w:rStyle w:val="Puslapionumeris"/>
        <w:sz w:val="22"/>
        <w:szCs w:val="22"/>
      </w:rPr>
      <w:fldChar w:fldCharType="separate"/>
    </w:r>
    <w:r>
      <w:rPr>
        <w:rStyle w:val="Puslapionumeris"/>
        <w:noProof/>
        <w:sz w:val="22"/>
        <w:szCs w:val="22"/>
      </w:rPr>
      <w:t>11</w:t>
    </w:r>
    <w:r w:rsidRPr="00984246">
      <w:rPr>
        <w:rStyle w:val="Puslapionumeris"/>
        <w:sz w:val="22"/>
        <w:szCs w:val="22"/>
      </w:rPr>
      <w:fldChar w:fldCharType="end"/>
    </w:r>
  </w:p>
  <w:p w14:paraId="5EB81C23" w14:textId="77777777" w:rsidR="00475B89" w:rsidRDefault="00475B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C62F" w14:textId="77777777" w:rsidR="00497BB6" w:rsidRDefault="00497BB6">
      <w:pPr>
        <w:spacing w:after="0" w:line="240" w:lineRule="auto"/>
      </w:pPr>
      <w:r>
        <w:separator/>
      </w:r>
    </w:p>
  </w:footnote>
  <w:footnote w:type="continuationSeparator" w:id="0">
    <w:p w14:paraId="2F455C63" w14:textId="77777777" w:rsidR="00497BB6" w:rsidRDefault="0049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0223" w14:textId="77777777" w:rsidR="00475B89" w:rsidRDefault="00475B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T-EMEASMCA"/>
      <w:lvlText w:val="*"/>
      <w:lvlJc w:val="left"/>
      <w:rPr>
        <w:rFonts w:cs="Times New Roman"/>
      </w:rPr>
    </w:lvl>
  </w:abstractNum>
  <w:abstractNum w:abstractNumId="1" w15:restartNumberingAfterBreak="0">
    <w:nsid w:val="028C71C5"/>
    <w:multiLevelType w:val="hybridMultilevel"/>
    <w:tmpl w:val="E4CAD320"/>
    <w:lvl w:ilvl="0" w:tplc="FFFFFFFF">
      <w:start w:val="1"/>
      <w:numFmt w:val="bullet"/>
      <w:lvlText w:val="-"/>
      <w:lvlJc w:val="left"/>
      <w:pPr>
        <w:ind w:left="1053" w:hanging="360"/>
      </w:pPr>
      <w:rPr>
        <w:rFonts w:hint="default"/>
      </w:rPr>
    </w:lvl>
    <w:lvl w:ilvl="1" w:tplc="04270003" w:tentative="1">
      <w:start w:val="1"/>
      <w:numFmt w:val="bullet"/>
      <w:lvlText w:val="o"/>
      <w:lvlJc w:val="left"/>
      <w:pPr>
        <w:ind w:left="1773" w:hanging="360"/>
      </w:pPr>
      <w:rPr>
        <w:rFonts w:ascii="Courier New" w:hAnsi="Courier New" w:cs="Courier New" w:hint="default"/>
      </w:rPr>
    </w:lvl>
    <w:lvl w:ilvl="2" w:tplc="04270005" w:tentative="1">
      <w:start w:val="1"/>
      <w:numFmt w:val="bullet"/>
      <w:lvlText w:val=""/>
      <w:lvlJc w:val="left"/>
      <w:pPr>
        <w:ind w:left="2493" w:hanging="360"/>
      </w:pPr>
      <w:rPr>
        <w:rFonts w:ascii="Wingdings" w:hAnsi="Wingdings" w:hint="default"/>
      </w:rPr>
    </w:lvl>
    <w:lvl w:ilvl="3" w:tplc="04270001" w:tentative="1">
      <w:start w:val="1"/>
      <w:numFmt w:val="bullet"/>
      <w:lvlText w:val=""/>
      <w:lvlJc w:val="left"/>
      <w:pPr>
        <w:ind w:left="3213" w:hanging="360"/>
      </w:pPr>
      <w:rPr>
        <w:rFonts w:ascii="Symbol" w:hAnsi="Symbol" w:hint="default"/>
      </w:rPr>
    </w:lvl>
    <w:lvl w:ilvl="4" w:tplc="04270003" w:tentative="1">
      <w:start w:val="1"/>
      <w:numFmt w:val="bullet"/>
      <w:lvlText w:val="o"/>
      <w:lvlJc w:val="left"/>
      <w:pPr>
        <w:ind w:left="3933" w:hanging="360"/>
      </w:pPr>
      <w:rPr>
        <w:rFonts w:ascii="Courier New" w:hAnsi="Courier New" w:cs="Courier New" w:hint="default"/>
      </w:rPr>
    </w:lvl>
    <w:lvl w:ilvl="5" w:tplc="04270005" w:tentative="1">
      <w:start w:val="1"/>
      <w:numFmt w:val="bullet"/>
      <w:lvlText w:val=""/>
      <w:lvlJc w:val="left"/>
      <w:pPr>
        <w:ind w:left="4653" w:hanging="360"/>
      </w:pPr>
      <w:rPr>
        <w:rFonts w:ascii="Wingdings" w:hAnsi="Wingdings" w:hint="default"/>
      </w:rPr>
    </w:lvl>
    <w:lvl w:ilvl="6" w:tplc="04270001" w:tentative="1">
      <w:start w:val="1"/>
      <w:numFmt w:val="bullet"/>
      <w:lvlText w:val=""/>
      <w:lvlJc w:val="left"/>
      <w:pPr>
        <w:ind w:left="5373" w:hanging="360"/>
      </w:pPr>
      <w:rPr>
        <w:rFonts w:ascii="Symbol" w:hAnsi="Symbol" w:hint="default"/>
      </w:rPr>
    </w:lvl>
    <w:lvl w:ilvl="7" w:tplc="04270003" w:tentative="1">
      <w:start w:val="1"/>
      <w:numFmt w:val="bullet"/>
      <w:lvlText w:val="o"/>
      <w:lvlJc w:val="left"/>
      <w:pPr>
        <w:ind w:left="6093" w:hanging="360"/>
      </w:pPr>
      <w:rPr>
        <w:rFonts w:ascii="Courier New" w:hAnsi="Courier New" w:cs="Courier New" w:hint="default"/>
      </w:rPr>
    </w:lvl>
    <w:lvl w:ilvl="8" w:tplc="04270005" w:tentative="1">
      <w:start w:val="1"/>
      <w:numFmt w:val="bullet"/>
      <w:lvlText w:val=""/>
      <w:lvlJc w:val="left"/>
      <w:pPr>
        <w:ind w:left="6813" w:hanging="360"/>
      </w:pPr>
      <w:rPr>
        <w:rFonts w:ascii="Wingdings" w:hAnsi="Wingdings" w:hint="default"/>
      </w:rPr>
    </w:lvl>
  </w:abstractNum>
  <w:abstractNum w:abstractNumId="2" w15:restartNumberingAfterBreak="0">
    <w:nsid w:val="03EF1874"/>
    <w:multiLevelType w:val="hybridMultilevel"/>
    <w:tmpl w:val="B1FA3B7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9E005D"/>
    <w:multiLevelType w:val="hybridMultilevel"/>
    <w:tmpl w:val="B544678C"/>
    <w:lvl w:ilvl="0" w:tplc="FB101FD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BE495B"/>
    <w:multiLevelType w:val="hybridMultilevel"/>
    <w:tmpl w:val="D27687F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D30AB9"/>
    <w:multiLevelType w:val="hybridMultilevel"/>
    <w:tmpl w:val="0122CA70"/>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81CC3"/>
    <w:multiLevelType w:val="hybridMultilevel"/>
    <w:tmpl w:val="18F2630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E0FFC"/>
    <w:multiLevelType w:val="hybridMultilevel"/>
    <w:tmpl w:val="9F1C6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100706"/>
    <w:multiLevelType w:val="hybridMultilevel"/>
    <w:tmpl w:val="0714FABC"/>
    <w:lvl w:ilvl="0" w:tplc="69126528">
      <w:start w:val="6"/>
      <w:numFmt w:val="bullet"/>
      <w:lvlText w:val="-"/>
      <w:lvlJc w:val="left"/>
      <w:pPr>
        <w:ind w:left="1073" w:hanging="713"/>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2C19E1"/>
    <w:multiLevelType w:val="hybridMultilevel"/>
    <w:tmpl w:val="1FF6943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F91F19"/>
    <w:multiLevelType w:val="hybridMultilevel"/>
    <w:tmpl w:val="6728F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1C2E88"/>
    <w:multiLevelType w:val="hybridMultilevel"/>
    <w:tmpl w:val="BBCAB786"/>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12" w15:restartNumberingAfterBreak="0">
    <w:nsid w:val="612A477F"/>
    <w:multiLevelType w:val="hybridMultilevel"/>
    <w:tmpl w:val="4350C7A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B15ED1"/>
    <w:multiLevelType w:val="hybridMultilevel"/>
    <w:tmpl w:val="668EA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99962159">
    <w:abstractNumId w:val="0"/>
    <w:lvlOverride w:ilvl="0">
      <w:lvl w:ilvl="0">
        <w:start w:val="1"/>
        <w:numFmt w:val="bullet"/>
        <w:pStyle w:val="BT-EMEASMCA"/>
        <w:lvlText w:val="-"/>
        <w:lvlJc w:val="left"/>
        <w:pPr>
          <w:ind w:left="720" w:hanging="360"/>
        </w:pPr>
        <w:rPr>
          <w:rFonts w:hint="default"/>
        </w:rPr>
      </w:lvl>
    </w:lvlOverride>
  </w:num>
  <w:num w:numId="2" w16cid:durableId="1501585230">
    <w:abstractNumId w:val="5"/>
  </w:num>
  <w:num w:numId="3" w16cid:durableId="518277901">
    <w:abstractNumId w:val="11"/>
  </w:num>
  <w:num w:numId="4" w16cid:durableId="1942955158">
    <w:abstractNumId w:val="7"/>
  </w:num>
  <w:num w:numId="5" w16cid:durableId="1534073829">
    <w:abstractNumId w:val="13"/>
  </w:num>
  <w:num w:numId="6" w16cid:durableId="1222668710">
    <w:abstractNumId w:val="6"/>
  </w:num>
  <w:num w:numId="7" w16cid:durableId="904607487">
    <w:abstractNumId w:val="2"/>
  </w:num>
  <w:num w:numId="8" w16cid:durableId="1210072186">
    <w:abstractNumId w:val="9"/>
  </w:num>
  <w:num w:numId="9" w16cid:durableId="290789951">
    <w:abstractNumId w:val="4"/>
  </w:num>
  <w:num w:numId="10" w16cid:durableId="1865361453">
    <w:abstractNumId w:val="1"/>
  </w:num>
  <w:num w:numId="11" w16cid:durableId="474958895">
    <w:abstractNumId w:val="10"/>
  </w:num>
  <w:num w:numId="12" w16cid:durableId="391124622">
    <w:abstractNumId w:val="3"/>
  </w:num>
  <w:num w:numId="13" w16cid:durableId="1851722267">
    <w:abstractNumId w:val="12"/>
  </w:num>
  <w:num w:numId="14" w16cid:durableId="708142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92"/>
    <w:rsid w:val="00090DCA"/>
    <w:rsid w:val="000E75BE"/>
    <w:rsid w:val="001A0DC1"/>
    <w:rsid w:val="00257610"/>
    <w:rsid w:val="00306673"/>
    <w:rsid w:val="00324F8B"/>
    <w:rsid w:val="003A3FB8"/>
    <w:rsid w:val="0046176C"/>
    <w:rsid w:val="0046211D"/>
    <w:rsid w:val="00475B89"/>
    <w:rsid w:val="00497BB6"/>
    <w:rsid w:val="005C752A"/>
    <w:rsid w:val="005F3E92"/>
    <w:rsid w:val="00636617"/>
    <w:rsid w:val="006E5128"/>
    <w:rsid w:val="00782F8C"/>
    <w:rsid w:val="007874B6"/>
    <w:rsid w:val="00795A69"/>
    <w:rsid w:val="007A0FD6"/>
    <w:rsid w:val="007D5281"/>
    <w:rsid w:val="007F2228"/>
    <w:rsid w:val="008C0475"/>
    <w:rsid w:val="00965EA5"/>
    <w:rsid w:val="00970963"/>
    <w:rsid w:val="00B03795"/>
    <w:rsid w:val="00BA5ECE"/>
    <w:rsid w:val="00C35E1C"/>
    <w:rsid w:val="00D64413"/>
    <w:rsid w:val="00DC2457"/>
    <w:rsid w:val="00EA1D5D"/>
    <w:rsid w:val="00F10F51"/>
    <w:rsid w:val="00F1131E"/>
    <w:rsid w:val="00F55B53"/>
    <w:rsid w:val="00F85C65"/>
    <w:rsid w:val="00F95F19"/>
    <w:rsid w:val="00FF6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8FD2"/>
  <w15:chartTrackingRefBased/>
  <w15:docId w15:val="{4B72E61F-614F-4CBE-868D-A2A96E15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3E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3E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3E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3E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3E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3E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3E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E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3E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3E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3E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3E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3E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3E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3E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3E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3E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3E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3E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3E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3E92"/>
    <w:rPr>
      <w:i/>
      <w:iCs/>
      <w:color w:val="404040" w:themeColor="text1" w:themeTint="BF"/>
    </w:rPr>
  </w:style>
  <w:style w:type="paragraph" w:styleId="Sraopastraipa">
    <w:name w:val="List Paragraph"/>
    <w:basedOn w:val="prastasis"/>
    <w:uiPriority w:val="34"/>
    <w:qFormat/>
    <w:rsid w:val="005F3E92"/>
    <w:pPr>
      <w:ind w:left="720"/>
      <w:contextualSpacing/>
    </w:pPr>
  </w:style>
  <w:style w:type="character" w:styleId="Rykuspabraukimas">
    <w:name w:val="Intense Emphasis"/>
    <w:basedOn w:val="Numatytasispastraiposriftas"/>
    <w:uiPriority w:val="21"/>
    <w:qFormat/>
    <w:rsid w:val="005F3E92"/>
    <w:rPr>
      <w:i/>
      <w:iCs/>
      <w:color w:val="0F4761" w:themeColor="accent1" w:themeShade="BF"/>
    </w:rPr>
  </w:style>
  <w:style w:type="paragraph" w:styleId="Iskirtacitata">
    <w:name w:val="Intense Quote"/>
    <w:basedOn w:val="prastasis"/>
    <w:next w:val="prastasis"/>
    <w:link w:val="IskirtacitataDiagrama"/>
    <w:uiPriority w:val="30"/>
    <w:qFormat/>
    <w:rsid w:val="005F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3E92"/>
    <w:rPr>
      <w:i/>
      <w:iCs/>
      <w:color w:val="0F4761" w:themeColor="accent1" w:themeShade="BF"/>
    </w:rPr>
  </w:style>
  <w:style w:type="character" w:styleId="Rykinuoroda">
    <w:name w:val="Intense Reference"/>
    <w:basedOn w:val="Numatytasispastraiposriftas"/>
    <w:uiPriority w:val="32"/>
    <w:qFormat/>
    <w:rsid w:val="005F3E92"/>
    <w:rPr>
      <w:b/>
      <w:bCs/>
      <w:smallCaps/>
      <w:color w:val="0F4761" w:themeColor="accent1" w:themeShade="BF"/>
      <w:spacing w:val="5"/>
    </w:rPr>
  </w:style>
  <w:style w:type="paragraph" w:styleId="Antrats">
    <w:name w:val="header"/>
    <w:basedOn w:val="prastasis"/>
    <w:link w:val="AntratsDiagrama"/>
    <w:uiPriority w:val="99"/>
    <w:semiHidden/>
    <w:unhideWhenUsed/>
    <w:rsid w:val="00475B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75B89"/>
  </w:style>
  <w:style w:type="paragraph" w:styleId="Porat">
    <w:name w:val="footer"/>
    <w:basedOn w:val="prastasis"/>
    <w:link w:val="PoratDiagrama"/>
    <w:uiPriority w:val="99"/>
    <w:semiHidden/>
    <w:unhideWhenUsed/>
    <w:rsid w:val="00475B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75B89"/>
  </w:style>
  <w:style w:type="character" w:styleId="Puslapionumeris">
    <w:name w:val="page number"/>
    <w:rsid w:val="00475B89"/>
  </w:style>
  <w:style w:type="paragraph" w:customStyle="1" w:styleId="BT-EMEASMCA">
    <w:name w:val="BT- EMEA_SMCA"/>
    <w:basedOn w:val="prastasis"/>
    <w:autoRedefine/>
    <w:rsid w:val="00475B89"/>
    <w:pPr>
      <w:numPr>
        <w:numId w:val="1"/>
      </w:numPr>
      <w:spacing w:after="0" w:line="240" w:lineRule="auto"/>
      <w:ind w:left="360"/>
    </w:pPr>
    <w:rPr>
      <w:rFonts w:ascii="Calibri" w:eastAsia="Calibri" w:hAnsi="Calibri" w:cs="Times New Roman"/>
      <w:noProof/>
      <w:kern w:val="0"/>
      <w:sz w:val="22"/>
      <w:szCs w:val="20"/>
      <w:lang w:eastAsia="lt-LT"/>
      <w14:ligatures w14:val="none"/>
    </w:rPr>
  </w:style>
  <w:style w:type="character" w:styleId="Hipersaitas">
    <w:name w:val="Hyperlink"/>
    <w:basedOn w:val="Numatytasispastraiposriftas"/>
    <w:uiPriority w:val="99"/>
    <w:unhideWhenUsed/>
    <w:rsid w:val="00C35E1C"/>
    <w:rPr>
      <w:color w:val="467886" w:themeColor="hyperlink"/>
      <w:u w:val="single"/>
    </w:rPr>
  </w:style>
  <w:style w:type="character" w:styleId="Neapdorotaspaminjimas">
    <w:name w:val="Unresolved Mention"/>
    <w:basedOn w:val="Numatytasispastraiposriftas"/>
    <w:uiPriority w:val="99"/>
    <w:semiHidden/>
    <w:unhideWhenUsed/>
    <w:rsid w:val="00C35E1C"/>
    <w:rPr>
      <w:color w:val="605E5C"/>
      <w:shd w:val="clear" w:color="auto" w:fill="E1DFDD"/>
    </w:rPr>
  </w:style>
  <w:style w:type="paragraph" w:styleId="Pataisymai">
    <w:name w:val="Revision"/>
    <w:hidden/>
    <w:uiPriority w:val="99"/>
    <w:semiHidden/>
    <w:rsid w:val="006E5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F46FD-3707-4BEE-8DDD-D19257E7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7000</Words>
  <Characters>3991</Characters>
  <Application>Microsoft Office Word</Application>
  <DocSecurity>0</DocSecurity>
  <Lines>33</Lines>
  <Paragraphs>21</Paragraphs>
  <ScaleCrop>false</ScaleCrop>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25</cp:revision>
  <dcterms:created xsi:type="dcterms:W3CDTF">2025-08-19T20:05:00Z</dcterms:created>
  <dcterms:modified xsi:type="dcterms:W3CDTF">2025-12-23T09:08:00Z</dcterms:modified>
</cp:coreProperties>
</file>