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8ED" w14:textId="77777777" w:rsidR="00812D16" w:rsidRPr="00E56487" w:rsidRDefault="00812D16" w:rsidP="00204AAB">
      <w:pPr>
        <w:spacing w:line="240" w:lineRule="auto"/>
        <w:outlineLvl w:val="0"/>
        <w:rPr>
          <w:b/>
        </w:rPr>
      </w:pPr>
    </w:p>
    <w:p w14:paraId="7DD575BE" w14:textId="77777777" w:rsidR="00812D16" w:rsidRPr="00E56487" w:rsidRDefault="00812D16" w:rsidP="00204AAB">
      <w:pPr>
        <w:spacing w:line="240" w:lineRule="auto"/>
        <w:outlineLvl w:val="0"/>
        <w:rPr>
          <w:b/>
        </w:rPr>
      </w:pPr>
    </w:p>
    <w:p w14:paraId="0112FE93" w14:textId="77777777" w:rsidR="00812D16" w:rsidRPr="00E56487" w:rsidRDefault="00812D16" w:rsidP="00204AAB">
      <w:pPr>
        <w:spacing w:line="240" w:lineRule="auto"/>
        <w:outlineLvl w:val="0"/>
        <w:rPr>
          <w:b/>
        </w:rPr>
      </w:pPr>
    </w:p>
    <w:p w14:paraId="50BD0D51" w14:textId="77777777" w:rsidR="00812D16" w:rsidRPr="00E56487" w:rsidRDefault="00812D16" w:rsidP="00204AAB">
      <w:pPr>
        <w:spacing w:line="240" w:lineRule="auto"/>
        <w:outlineLvl w:val="0"/>
        <w:rPr>
          <w:b/>
        </w:rPr>
      </w:pPr>
    </w:p>
    <w:p w14:paraId="7FB4B3F1" w14:textId="77777777" w:rsidR="00812D16" w:rsidRPr="00E56487" w:rsidRDefault="00812D16" w:rsidP="00204AAB">
      <w:pPr>
        <w:spacing w:line="240" w:lineRule="auto"/>
        <w:outlineLvl w:val="0"/>
        <w:rPr>
          <w:b/>
          <w:szCs w:val="22"/>
        </w:rPr>
      </w:pPr>
    </w:p>
    <w:p w14:paraId="52680FD9" w14:textId="77777777" w:rsidR="00812D16" w:rsidRPr="00E56487" w:rsidRDefault="00812D16" w:rsidP="00204AAB">
      <w:pPr>
        <w:spacing w:line="240" w:lineRule="auto"/>
        <w:outlineLvl w:val="0"/>
        <w:rPr>
          <w:b/>
          <w:szCs w:val="22"/>
        </w:rPr>
      </w:pPr>
    </w:p>
    <w:p w14:paraId="7D34D5DD" w14:textId="77777777" w:rsidR="00812D16" w:rsidRPr="00E56487" w:rsidRDefault="00812D16" w:rsidP="00204AAB">
      <w:pPr>
        <w:spacing w:line="240" w:lineRule="auto"/>
        <w:outlineLvl w:val="0"/>
        <w:rPr>
          <w:b/>
          <w:szCs w:val="22"/>
        </w:rPr>
      </w:pPr>
    </w:p>
    <w:p w14:paraId="6EFD7DE9" w14:textId="77777777" w:rsidR="00812D16" w:rsidRPr="00E56487" w:rsidRDefault="00812D16" w:rsidP="00204AAB">
      <w:pPr>
        <w:spacing w:line="240" w:lineRule="auto"/>
        <w:outlineLvl w:val="0"/>
        <w:rPr>
          <w:b/>
          <w:szCs w:val="22"/>
        </w:rPr>
      </w:pPr>
    </w:p>
    <w:p w14:paraId="0DD452F3" w14:textId="77777777" w:rsidR="00812D16" w:rsidRPr="00E56487" w:rsidRDefault="00812D16" w:rsidP="00204AAB">
      <w:pPr>
        <w:spacing w:line="240" w:lineRule="auto"/>
        <w:outlineLvl w:val="0"/>
        <w:rPr>
          <w:b/>
          <w:szCs w:val="22"/>
        </w:rPr>
      </w:pPr>
    </w:p>
    <w:p w14:paraId="257EFF22" w14:textId="77777777" w:rsidR="00812D16" w:rsidRPr="00E56487" w:rsidRDefault="00812D16" w:rsidP="00204AAB">
      <w:pPr>
        <w:spacing w:line="240" w:lineRule="auto"/>
        <w:outlineLvl w:val="0"/>
        <w:rPr>
          <w:b/>
          <w:szCs w:val="22"/>
        </w:rPr>
      </w:pPr>
    </w:p>
    <w:p w14:paraId="140E8070" w14:textId="77777777" w:rsidR="00812D16" w:rsidRPr="00E56487" w:rsidRDefault="00812D16" w:rsidP="00204AAB">
      <w:pPr>
        <w:spacing w:line="240" w:lineRule="auto"/>
        <w:outlineLvl w:val="0"/>
        <w:rPr>
          <w:b/>
          <w:szCs w:val="22"/>
        </w:rPr>
      </w:pPr>
    </w:p>
    <w:p w14:paraId="0B620E4D" w14:textId="77777777" w:rsidR="00812D16" w:rsidRPr="00E56487" w:rsidRDefault="00812D16" w:rsidP="00204AAB">
      <w:pPr>
        <w:spacing w:line="240" w:lineRule="auto"/>
        <w:outlineLvl w:val="0"/>
        <w:rPr>
          <w:b/>
          <w:szCs w:val="22"/>
        </w:rPr>
      </w:pPr>
    </w:p>
    <w:p w14:paraId="4BCB49A2" w14:textId="77777777" w:rsidR="00812D16" w:rsidRPr="00E56487" w:rsidRDefault="00812D16" w:rsidP="00204AAB">
      <w:pPr>
        <w:spacing w:line="240" w:lineRule="auto"/>
        <w:outlineLvl w:val="0"/>
        <w:rPr>
          <w:b/>
          <w:szCs w:val="22"/>
        </w:rPr>
      </w:pPr>
    </w:p>
    <w:p w14:paraId="50D4A564" w14:textId="77777777" w:rsidR="00812D16" w:rsidRPr="00E56487" w:rsidRDefault="00812D16" w:rsidP="00204AAB">
      <w:pPr>
        <w:spacing w:line="240" w:lineRule="auto"/>
        <w:outlineLvl w:val="0"/>
        <w:rPr>
          <w:b/>
          <w:szCs w:val="22"/>
        </w:rPr>
      </w:pPr>
    </w:p>
    <w:p w14:paraId="08D9C97E" w14:textId="77777777" w:rsidR="00812D16" w:rsidRPr="00E56487" w:rsidRDefault="00812D16" w:rsidP="00204AAB">
      <w:pPr>
        <w:spacing w:line="240" w:lineRule="auto"/>
        <w:outlineLvl w:val="0"/>
        <w:rPr>
          <w:b/>
          <w:szCs w:val="22"/>
        </w:rPr>
      </w:pPr>
    </w:p>
    <w:p w14:paraId="2613AA49" w14:textId="77777777" w:rsidR="00812D16" w:rsidRPr="00E56487" w:rsidRDefault="00812D16" w:rsidP="00204AAB">
      <w:pPr>
        <w:spacing w:line="240" w:lineRule="auto"/>
        <w:outlineLvl w:val="0"/>
        <w:rPr>
          <w:b/>
          <w:szCs w:val="22"/>
        </w:rPr>
      </w:pPr>
    </w:p>
    <w:p w14:paraId="5B787F3F" w14:textId="77777777" w:rsidR="00812D16" w:rsidRPr="00E56487" w:rsidRDefault="00812D16" w:rsidP="00204AAB">
      <w:pPr>
        <w:spacing w:line="240" w:lineRule="auto"/>
        <w:outlineLvl w:val="0"/>
        <w:rPr>
          <w:b/>
          <w:szCs w:val="22"/>
        </w:rPr>
      </w:pPr>
    </w:p>
    <w:p w14:paraId="38B66DBA" w14:textId="77777777" w:rsidR="00812D16" w:rsidRPr="00E56487" w:rsidRDefault="00812D16" w:rsidP="00204AAB">
      <w:pPr>
        <w:spacing w:line="240" w:lineRule="auto"/>
        <w:outlineLvl w:val="0"/>
        <w:rPr>
          <w:b/>
        </w:rPr>
      </w:pPr>
    </w:p>
    <w:p w14:paraId="499C4A3E" w14:textId="77777777" w:rsidR="00812D16" w:rsidRPr="00E56487" w:rsidRDefault="00812D16" w:rsidP="00204AAB">
      <w:pPr>
        <w:spacing w:line="240" w:lineRule="auto"/>
        <w:outlineLvl w:val="0"/>
        <w:rPr>
          <w:b/>
        </w:rPr>
      </w:pPr>
    </w:p>
    <w:p w14:paraId="0BD905EB" w14:textId="77777777" w:rsidR="00812D16" w:rsidRPr="00E56487" w:rsidRDefault="00812D16" w:rsidP="00204AAB">
      <w:pPr>
        <w:spacing w:line="240" w:lineRule="auto"/>
        <w:outlineLvl w:val="0"/>
        <w:rPr>
          <w:b/>
        </w:rPr>
      </w:pPr>
    </w:p>
    <w:p w14:paraId="1FC4B03C" w14:textId="77777777" w:rsidR="00812D16" w:rsidRPr="00E56487" w:rsidRDefault="00812D16" w:rsidP="00204AAB">
      <w:pPr>
        <w:spacing w:line="240" w:lineRule="auto"/>
        <w:outlineLvl w:val="0"/>
        <w:rPr>
          <w:b/>
        </w:rPr>
      </w:pPr>
    </w:p>
    <w:p w14:paraId="57A9B98C" w14:textId="77777777" w:rsidR="00812D16" w:rsidRPr="00E56487" w:rsidRDefault="00812D16" w:rsidP="00204AAB">
      <w:pPr>
        <w:spacing w:line="240" w:lineRule="auto"/>
        <w:outlineLvl w:val="0"/>
        <w:rPr>
          <w:b/>
        </w:rPr>
      </w:pPr>
    </w:p>
    <w:p w14:paraId="25402234" w14:textId="77777777" w:rsidR="00812D16" w:rsidRPr="00E56487" w:rsidRDefault="005709C8" w:rsidP="00204AAB">
      <w:pPr>
        <w:spacing w:line="240" w:lineRule="auto"/>
        <w:jc w:val="center"/>
        <w:outlineLvl w:val="0"/>
      </w:pPr>
      <w:r w:rsidRPr="00E56487">
        <w:rPr>
          <w:b/>
        </w:rPr>
        <w:t>I PRIEDAS</w:t>
      </w:r>
    </w:p>
    <w:p w14:paraId="286CDF69" w14:textId="77777777" w:rsidR="00812D16" w:rsidRPr="00E56487" w:rsidRDefault="00812D16" w:rsidP="00204AAB">
      <w:pPr>
        <w:spacing w:line="240" w:lineRule="auto"/>
        <w:jc w:val="center"/>
        <w:outlineLvl w:val="0"/>
      </w:pPr>
    </w:p>
    <w:p w14:paraId="73C393A9" w14:textId="77777777" w:rsidR="00812D16" w:rsidRPr="00E56487" w:rsidRDefault="005709C8" w:rsidP="00204AAB">
      <w:pPr>
        <w:spacing w:line="240" w:lineRule="auto"/>
        <w:jc w:val="center"/>
        <w:outlineLvl w:val="0"/>
      </w:pPr>
      <w:r w:rsidRPr="00E56487">
        <w:rPr>
          <w:b/>
        </w:rPr>
        <w:t>PREPARATO CHARAKTERISTIKŲ SANTRAUKA</w:t>
      </w:r>
    </w:p>
    <w:p w14:paraId="3104B667" w14:textId="77777777" w:rsidR="00033D26" w:rsidRDefault="005709C8" w:rsidP="00204AAB">
      <w:pPr>
        <w:spacing w:line="240" w:lineRule="auto"/>
      </w:pPr>
      <w:r w:rsidRPr="00E56487">
        <w:br w:type="page"/>
      </w:r>
    </w:p>
    <w:p w14:paraId="21B74906" w14:textId="1E683A44" w:rsidR="00F26C8D" w:rsidRDefault="003768A5" w:rsidP="00704C44">
      <w:pPr>
        <w:widowControl w:val="0"/>
        <w:spacing w:line="240" w:lineRule="auto"/>
      </w:pPr>
      <w:r>
        <w:lastRenderedPageBreak/>
        <w:pict w14:anchorId="683EE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visibility:visible;mso-wrap-style:square">
            <v:imagedata r:id="rId11" o:title=""/>
          </v:shape>
        </w:pict>
      </w:r>
      <w:r w:rsidR="00F26C8D">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531A3326" w14:textId="77777777" w:rsidR="00F26C8D" w:rsidRDefault="00F26C8D" w:rsidP="00704C44">
      <w:pPr>
        <w:widowControl w:val="0"/>
        <w:spacing w:line="240" w:lineRule="auto"/>
      </w:pPr>
    </w:p>
    <w:p w14:paraId="4AB28BD1" w14:textId="77777777" w:rsidR="00F26C8D" w:rsidRPr="00F26C8D" w:rsidRDefault="00F26C8D" w:rsidP="00704C44">
      <w:pPr>
        <w:widowControl w:val="0"/>
        <w:spacing w:line="240" w:lineRule="auto"/>
      </w:pPr>
    </w:p>
    <w:p w14:paraId="1CD65893" w14:textId="77777777" w:rsidR="00812D16" w:rsidRPr="00E56487" w:rsidRDefault="005709C8" w:rsidP="00C3385B">
      <w:pPr>
        <w:widowControl w:val="0"/>
        <w:numPr>
          <w:ilvl w:val="0"/>
          <w:numId w:val="1"/>
        </w:numPr>
        <w:suppressAutoHyphens/>
        <w:spacing w:line="240" w:lineRule="auto"/>
        <w:rPr>
          <w:szCs w:val="22"/>
        </w:rPr>
      </w:pPr>
      <w:r w:rsidRPr="00E56487">
        <w:rPr>
          <w:b/>
        </w:rPr>
        <w:t>VAISTINIO PREPARATO PAVADINIMAS</w:t>
      </w:r>
    </w:p>
    <w:p w14:paraId="6610B9FF" w14:textId="77777777" w:rsidR="00812D16" w:rsidRPr="00E56487" w:rsidRDefault="00812D16" w:rsidP="00704C44">
      <w:pPr>
        <w:widowControl w:val="0"/>
        <w:spacing w:line="240" w:lineRule="auto"/>
        <w:rPr>
          <w:iCs/>
          <w:szCs w:val="22"/>
        </w:rPr>
      </w:pPr>
    </w:p>
    <w:p w14:paraId="14016826" w14:textId="3B8B8207" w:rsidR="00812D16" w:rsidRDefault="00C83C5C" w:rsidP="00704C44">
      <w:pPr>
        <w:widowControl w:val="0"/>
        <w:spacing w:line="240" w:lineRule="auto"/>
      </w:pPr>
      <w:proofErr w:type="spellStart"/>
      <w:r w:rsidRPr="00C83C5C">
        <w:t>Relfydess</w:t>
      </w:r>
      <w:proofErr w:type="spellEnd"/>
      <w:r w:rsidRPr="00C83C5C">
        <w:t xml:space="preserve"> 100</w:t>
      </w:r>
      <w:r w:rsidR="00464FD6">
        <w:t> </w:t>
      </w:r>
      <w:r w:rsidRPr="00C83C5C">
        <w:t>vienetų/ml injekcinis tirpalas</w:t>
      </w:r>
    </w:p>
    <w:p w14:paraId="779AFD9E" w14:textId="77777777" w:rsidR="00C83C5C" w:rsidRPr="00E56487" w:rsidRDefault="00C83C5C" w:rsidP="00704C44">
      <w:pPr>
        <w:widowControl w:val="0"/>
        <w:spacing w:line="240" w:lineRule="auto"/>
        <w:rPr>
          <w:iCs/>
          <w:szCs w:val="22"/>
        </w:rPr>
      </w:pPr>
    </w:p>
    <w:p w14:paraId="15054543" w14:textId="77777777" w:rsidR="00812D16" w:rsidRPr="00E56487" w:rsidRDefault="00812D16" w:rsidP="00704C44">
      <w:pPr>
        <w:widowControl w:val="0"/>
        <w:spacing w:line="240" w:lineRule="auto"/>
        <w:rPr>
          <w:iCs/>
          <w:szCs w:val="22"/>
        </w:rPr>
      </w:pPr>
    </w:p>
    <w:p w14:paraId="063ECB73" w14:textId="77777777" w:rsidR="00812D16" w:rsidRPr="00E56487" w:rsidRDefault="005709C8" w:rsidP="00C3385B">
      <w:pPr>
        <w:widowControl w:val="0"/>
        <w:numPr>
          <w:ilvl w:val="0"/>
          <w:numId w:val="1"/>
        </w:numPr>
        <w:suppressAutoHyphens/>
        <w:spacing w:line="240" w:lineRule="auto"/>
        <w:rPr>
          <w:szCs w:val="22"/>
        </w:rPr>
      </w:pPr>
      <w:r w:rsidRPr="00E56487">
        <w:rPr>
          <w:b/>
        </w:rPr>
        <w:t>KOKYBINĖ IR KIEKYBINĖ SUDĖTIS</w:t>
      </w:r>
    </w:p>
    <w:p w14:paraId="320F9F6B" w14:textId="77777777" w:rsidR="00812D16" w:rsidRPr="00E56487" w:rsidRDefault="00812D16" w:rsidP="00704C44">
      <w:pPr>
        <w:widowControl w:val="0"/>
        <w:spacing w:line="240" w:lineRule="auto"/>
        <w:rPr>
          <w:iCs/>
          <w:szCs w:val="22"/>
        </w:rPr>
      </w:pPr>
    </w:p>
    <w:p w14:paraId="3B942B3B" w14:textId="720815AA" w:rsidR="00F26C8D" w:rsidRDefault="00F26C8D" w:rsidP="00704C44">
      <w:pPr>
        <w:widowControl w:val="0"/>
        <w:spacing w:line="240" w:lineRule="auto"/>
        <w:rPr>
          <w:szCs w:val="22"/>
        </w:rPr>
      </w:pPr>
      <w:r w:rsidRPr="00F26C8D">
        <w:rPr>
          <w:szCs w:val="22"/>
        </w:rPr>
        <w:t xml:space="preserve">A tipo </w:t>
      </w:r>
      <w:proofErr w:type="spellStart"/>
      <w:r w:rsidRPr="00F26C8D">
        <w:rPr>
          <w:szCs w:val="22"/>
        </w:rPr>
        <w:t>botulino</w:t>
      </w:r>
      <w:proofErr w:type="spellEnd"/>
      <w:r w:rsidRPr="00F26C8D">
        <w:rPr>
          <w:szCs w:val="22"/>
        </w:rPr>
        <w:t xml:space="preserve"> toksinas 100</w:t>
      </w:r>
      <w:r w:rsidR="00D54739">
        <w:rPr>
          <w:szCs w:val="22"/>
        </w:rPr>
        <w:t> </w:t>
      </w:r>
      <w:r w:rsidRPr="00F26C8D">
        <w:rPr>
          <w:szCs w:val="22"/>
        </w:rPr>
        <w:t xml:space="preserve">vienetų/ml, pagamintas iš </w:t>
      </w:r>
      <w:proofErr w:type="spellStart"/>
      <w:r w:rsidRPr="00F26C8D">
        <w:rPr>
          <w:i/>
          <w:iCs/>
          <w:szCs w:val="22"/>
        </w:rPr>
        <w:t>Clostridium</w:t>
      </w:r>
      <w:proofErr w:type="spellEnd"/>
      <w:r w:rsidRPr="00F26C8D">
        <w:rPr>
          <w:i/>
          <w:iCs/>
          <w:szCs w:val="22"/>
        </w:rPr>
        <w:t xml:space="preserve"> </w:t>
      </w:r>
      <w:proofErr w:type="spellStart"/>
      <w:r w:rsidRPr="00F26C8D">
        <w:rPr>
          <w:i/>
          <w:iCs/>
          <w:szCs w:val="22"/>
        </w:rPr>
        <w:t>botulinum</w:t>
      </w:r>
      <w:proofErr w:type="spellEnd"/>
      <w:r w:rsidRPr="00F26C8D">
        <w:rPr>
          <w:szCs w:val="22"/>
        </w:rPr>
        <w:t>, be kompleks</w:t>
      </w:r>
      <w:r w:rsidR="002431A4">
        <w:rPr>
          <w:szCs w:val="22"/>
        </w:rPr>
        <w:t>us sudarančių</w:t>
      </w:r>
      <w:r w:rsidRPr="00F26C8D">
        <w:rPr>
          <w:szCs w:val="22"/>
        </w:rPr>
        <w:t xml:space="preserve"> baltymų.</w:t>
      </w:r>
      <w:r>
        <w:rPr>
          <w:szCs w:val="22"/>
        </w:rPr>
        <w:t xml:space="preserve"> </w:t>
      </w:r>
    </w:p>
    <w:p w14:paraId="17262B07" w14:textId="77777777" w:rsidR="00F26C8D" w:rsidRDefault="00F26C8D" w:rsidP="00704C44">
      <w:pPr>
        <w:widowControl w:val="0"/>
        <w:spacing w:line="240" w:lineRule="auto"/>
        <w:rPr>
          <w:szCs w:val="22"/>
        </w:rPr>
      </w:pPr>
      <w:r w:rsidRPr="00F26C8D">
        <w:rPr>
          <w:szCs w:val="22"/>
        </w:rPr>
        <w:t xml:space="preserve">Aktyvumo vienetai yra specifiniai </w:t>
      </w:r>
      <w:proofErr w:type="spellStart"/>
      <w:r w:rsidRPr="00F26C8D">
        <w:rPr>
          <w:szCs w:val="22"/>
        </w:rPr>
        <w:t>Relfydess</w:t>
      </w:r>
      <w:proofErr w:type="spellEnd"/>
      <w:r w:rsidRPr="00F26C8D">
        <w:rPr>
          <w:szCs w:val="22"/>
        </w:rPr>
        <w:t xml:space="preserve"> ir jų negalima taikyti kitiems </w:t>
      </w:r>
      <w:proofErr w:type="spellStart"/>
      <w:r w:rsidRPr="00F26C8D">
        <w:rPr>
          <w:szCs w:val="22"/>
        </w:rPr>
        <w:t>botulino</w:t>
      </w:r>
      <w:proofErr w:type="spellEnd"/>
      <w:r w:rsidRPr="00F26C8D">
        <w:rPr>
          <w:szCs w:val="22"/>
        </w:rPr>
        <w:t xml:space="preserve"> toksino vaistiniams preparatams bei atvirkščiai.</w:t>
      </w:r>
    </w:p>
    <w:p w14:paraId="2BEE43B5" w14:textId="5ACA8063" w:rsidR="00812D16" w:rsidRPr="00E56487" w:rsidRDefault="00BC62B7" w:rsidP="00704C44">
      <w:pPr>
        <w:widowControl w:val="0"/>
        <w:spacing w:line="240" w:lineRule="auto"/>
        <w:rPr>
          <w:szCs w:val="22"/>
        </w:rPr>
      </w:pPr>
      <w:r w:rsidRPr="00BC62B7">
        <w:rPr>
          <w:szCs w:val="22"/>
        </w:rPr>
        <w:t>Kiekv</w:t>
      </w:r>
      <w:r w:rsidR="00F26C8D" w:rsidRPr="00BC62B7">
        <w:rPr>
          <w:szCs w:val="22"/>
        </w:rPr>
        <w:t xml:space="preserve">iename </w:t>
      </w:r>
      <w:r w:rsidR="00FA6A54" w:rsidRPr="00BC62B7">
        <w:rPr>
          <w:szCs w:val="22"/>
        </w:rPr>
        <w:t xml:space="preserve">1,5 ml tirpalo </w:t>
      </w:r>
      <w:r w:rsidR="00F26C8D" w:rsidRPr="00BC62B7">
        <w:rPr>
          <w:szCs w:val="22"/>
        </w:rPr>
        <w:t>flakone yra 150</w:t>
      </w:r>
      <w:r w:rsidR="00D54739" w:rsidRPr="00BC62B7">
        <w:rPr>
          <w:szCs w:val="22"/>
        </w:rPr>
        <w:t> </w:t>
      </w:r>
      <w:r w:rsidR="00F26C8D" w:rsidRPr="00BC62B7">
        <w:rPr>
          <w:szCs w:val="22"/>
        </w:rPr>
        <w:t>vienetų.</w:t>
      </w:r>
    </w:p>
    <w:p w14:paraId="768096B8" w14:textId="77777777" w:rsidR="00F26C8D" w:rsidRDefault="00F26C8D" w:rsidP="00704C44">
      <w:pPr>
        <w:widowControl w:val="0"/>
        <w:spacing w:line="240" w:lineRule="auto"/>
        <w:rPr>
          <w:szCs w:val="22"/>
        </w:rPr>
      </w:pPr>
    </w:p>
    <w:p w14:paraId="3EA9A796" w14:textId="5854C3F7" w:rsidR="00F26C8D" w:rsidRDefault="00F26C8D" w:rsidP="00704C44">
      <w:pPr>
        <w:widowControl w:val="0"/>
        <w:rPr>
          <w:szCs w:val="24"/>
        </w:rPr>
      </w:pPr>
      <w:r>
        <w:rPr>
          <w:u w:val="single"/>
        </w:rPr>
        <w:t xml:space="preserve">Pagalbinė medžiaga, </w:t>
      </w:r>
      <w:r>
        <w:rPr>
          <w:szCs w:val="24"/>
          <w:u w:val="single"/>
        </w:rPr>
        <w:t>kurios</w:t>
      </w:r>
      <w:r>
        <w:rPr>
          <w:u w:val="single"/>
        </w:rPr>
        <w:t xml:space="preserve"> poveikis žinomas</w:t>
      </w:r>
    </w:p>
    <w:p w14:paraId="7C525D66" w14:textId="68F89DF1" w:rsidR="00F26C8D" w:rsidRPr="00815762" w:rsidRDefault="00F26C8D" w:rsidP="00704C44">
      <w:pPr>
        <w:widowControl w:val="0"/>
        <w:spacing w:line="240" w:lineRule="auto"/>
        <w:ind w:left="567" w:right="575" w:hanging="567"/>
        <w:rPr>
          <w:lang w:eastAsia="en-US"/>
        </w:rPr>
      </w:pPr>
      <w:r w:rsidRPr="00F26C8D">
        <w:rPr>
          <w:lang w:eastAsia="en-US"/>
        </w:rPr>
        <w:t>1</w:t>
      </w:r>
      <w:r>
        <w:rPr>
          <w:lang w:eastAsia="en-US"/>
        </w:rPr>
        <w:t> </w:t>
      </w:r>
      <w:r w:rsidRPr="00F26C8D">
        <w:rPr>
          <w:lang w:eastAsia="en-US"/>
        </w:rPr>
        <w:t>ml tirpalo yra 1,1</w:t>
      </w:r>
      <w:r w:rsidR="00D54739">
        <w:rPr>
          <w:lang w:eastAsia="en-US"/>
        </w:rPr>
        <w:t> </w:t>
      </w:r>
      <w:r w:rsidRPr="00F26C8D">
        <w:rPr>
          <w:lang w:eastAsia="en-US"/>
        </w:rPr>
        <w:t xml:space="preserve">mg </w:t>
      </w:r>
      <w:proofErr w:type="spellStart"/>
      <w:r w:rsidRPr="00F26C8D">
        <w:rPr>
          <w:lang w:eastAsia="en-US"/>
        </w:rPr>
        <w:t>polisorbato</w:t>
      </w:r>
      <w:proofErr w:type="spellEnd"/>
      <w:r w:rsidRPr="00F26C8D">
        <w:rPr>
          <w:lang w:eastAsia="en-US"/>
        </w:rPr>
        <w:t xml:space="preserve"> 80</w:t>
      </w:r>
      <w:r w:rsidRPr="00815762">
        <w:rPr>
          <w:lang w:eastAsia="en-US"/>
        </w:rPr>
        <w:t>.</w:t>
      </w:r>
    </w:p>
    <w:p w14:paraId="5FD687C3" w14:textId="77777777" w:rsidR="00F26C8D" w:rsidRDefault="00F26C8D" w:rsidP="00704C44">
      <w:pPr>
        <w:widowControl w:val="0"/>
        <w:spacing w:line="240" w:lineRule="auto"/>
        <w:rPr>
          <w:szCs w:val="22"/>
        </w:rPr>
      </w:pPr>
    </w:p>
    <w:p w14:paraId="5FE5F413" w14:textId="7BFE6A12" w:rsidR="00D54739" w:rsidRDefault="00D54739" w:rsidP="00704C44">
      <w:pPr>
        <w:widowControl w:val="0"/>
        <w:spacing w:line="240" w:lineRule="auto"/>
        <w:rPr>
          <w:szCs w:val="22"/>
        </w:rPr>
      </w:pPr>
      <w:r w:rsidRPr="00D54739">
        <w:rPr>
          <w:szCs w:val="22"/>
        </w:rPr>
        <w:t>Visos pagalbinės medžiagos išvardytos 6.1 skyriuje.</w:t>
      </w:r>
    </w:p>
    <w:p w14:paraId="06834ED9" w14:textId="77777777" w:rsidR="00D54739" w:rsidRDefault="00D54739" w:rsidP="00704C44">
      <w:pPr>
        <w:widowControl w:val="0"/>
        <w:spacing w:line="240" w:lineRule="auto"/>
        <w:rPr>
          <w:szCs w:val="22"/>
        </w:rPr>
      </w:pPr>
    </w:p>
    <w:p w14:paraId="6F6D6AEA" w14:textId="77777777" w:rsidR="00D54739" w:rsidRPr="00E56487" w:rsidRDefault="00D54739" w:rsidP="00704C44">
      <w:pPr>
        <w:widowControl w:val="0"/>
        <w:spacing w:line="240" w:lineRule="auto"/>
        <w:rPr>
          <w:szCs w:val="22"/>
        </w:rPr>
      </w:pPr>
    </w:p>
    <w:p w14:paraId="475FC8F7" w14:textId="77777777" w:rsidR="00812D16" w:rsidRPr="00E56487" w:rsidRDefault="005709C8" w:rsidP="00C3385B">
      <w:pPr>
        <w:widowControl w:val="0"/>
        <w:numPr>
          <w:ilvl w:val="0"/>
          <w:numId w:val="1"/>
        </w:numPr>
        <w:suppressAutoHyphens/>
        <w:spacing w:line="240" w:lineRule="auto"/>
        <w:rPr>
          <w:caps/>
          <w:szCs w:val="22"/>
        </w:rPr>
      </w:pPr>
      <w:r w:rsidRPr="00E56487">
        <w:rPr>
          <w:b/>
        </w:rPr>
        <w:t>FARMACINĖ FORMA</w:t>
      </w:r>
    </w:p>
    <w:p w14:paraId="40AD777C" w14:textId="77777777" w:rsidR="00812D16" w:rsidRPr="00E56487" w:rsidRDefault="00812D16" w:rsidP="00704C44">
      <w:pPr>
        <w:widowControl w:val="0"/>
        <w:spacing w:line="240" w:lineRule="auto"/>
        <w:rPr>
          <w:szCs w:val="22"/>
        </w:rPr>
      </w:pPr>
    </w:p>
    <w:p w14:paraId="59CD9C06" w14:textId="5983146C" w:rsidR="00812D16" w:rsidRPr="00E56487" w:rsidRDefault="00E101F7" w:rsidP="00704C44">
      <w:pPr>
        <w:widowControl w:val="0"/>
        <w:spacing w:line="240" w:lineRule="auto"/>
        <w:rPr>
          <w:szCs w:val="22"/>
        </w:rPr>
      </w:pPr>
      <w:r w:rsidRPr="00E56487">
        <w:rPr>
          <w:szCs w:val="22"/>
        </w:rPr>
        <w:t>Injekcinis tirpalas</w:t>
      </w:r>
      <w:r w:rsidR="00D54739">
        <w:rPr>
          <w:szCs w:val="22"/>
        </w:rPr>
        <w:t xml:space="preserve"> (injekcija)</w:t>
      </w:r>
      <w:r w:rsidRPr="00E56487">
        <w:rPr>
          <w:szCs w:val="22"/>
        </w:rPr>
        <w:t>.</w:t>
      </w:r>
    </w:p>
    <w:p w14:paraId="3FE77310" w14:textId="434105D8" w:rsidR="00E101F7" w:rsidRPr="00E56487" w:rsidRDefault="00E101F7" w:rsidP="00704C44">
      <w:pPr>
        <w:widowControl w:val="0"/>
        <w:spacing w:line="240" w:lineRule="auto"/>
        <w:rPr>
          <w:szCs w:val="22"/>
        </w:rPr>
      </w:pPr>
      <w:r w:rsidRPr="00E56487">
        <w:rPr>
          <w:szCs w:val="22"/>
        </w:rPr>
        <w:t>Skaidrus</w:t>
      </w:r>
      <w:r w:rsidR="00D54739" w:rsidRPr="00815762">
        <w:rPr>
          <w:lang w:eastAsia="en-US"/>
        </w:rPr>
        <w:t>, bespalvis arba šviesiai geltonas tirpalas</w:t>
      </w:r>
      <w:r w:rsidRPr="00E56487">
        <w:rPr>
          <w:szCs w:val="22"/>
        </w:rPr>
        <w:t>.</w:t>
      </w:r>
    </w:p>
    <w:p w14:paraId="2D360155" w14:textId="77777777" w:rsidR="00812D16" w:rsidRPr="00E56487" w:rsidRDefault="00812D16" w:rsidP="00704C44">
      <w:pPr>
        <w:widowControl w:val="0"/>
        <w:spacing w:line="240" w:lineRule="auto"/>
        <w:rPr>
          <w:szCs w:val="22"/>
        </w:rPr>
      </w:pPr>
    </w:p>
    <w:p w14:paraId="0BDDEF87" w14:textId="77777777" w:rsidR="00812D16" w:rsidRPr="00E56487" w:rsidRDefault="00812D16" w:rsidP="00704C44">
      <w:pPr>
        <w:widowControl w:val="0"/>
        <w:spacing w:line="240" w:lineRule="auto"/>
        <w:rPr>
          <w:szCs w:val="22"/>
        </w:rPr>
      </w:pPr>
    </w:p>
    <w:p w14:paraId="5C3AB2C2" w14:textId="77777777" w:rsidR="00812D16" w:rsidRPr="00E56487" w:rsidRDefault="005709C8" w:rsidP="00C3385B">
      <w:pPr>
        <w:widowControl w:val="0"/>
        <w:numPr>
          <w:ilvl w:val="0"/>
          <w:numId w:val="1"/>
        </w:numPr>
        <w:suppressAutoHyphens/>
        <w:spacing w:line="240" w:lineRule="auto"/>
        <w:rPr>
          <w:caps/>
          <w:szCs w:val="22"/>
        </w:rPr>
      </w:pPr>
      <w:r w:rsidRPr="00E56487">
        <w:rPr>
          <w:b/>
        </w:rPr>
        <w:t>KLINIKINĖ INFORMACIJA</w:t>
      </w:r>
    </w:p>
    <w:p w14:paraId="52E89677" w14:textId="77777777" w:rsidR="00812D16" w:rsidRPr="00E56487" w:rsidRDefault="00812D16" w:rsidP="00704C44">
      <w:pPr>
        <w:widowControl w:val="0"/>
        <w:spacing w:line="240" w:lineRule="auto"/>
        <w:rPr>
          <w:szCs w:val="22"/>
        </w:rPr>
      </w:pPr>
    </w:p>
    <w:p w14:paraId="3FE132D7" w14:textId="77777777" w:rsidR="00812D16" w:rsidRPr="00E56487" w:rsidRDefault="005709C8" w:rsidP="00C3385B">
      <w:pPr>
        <w:widowControl w:val="0"/>
        <w:numPr>
          <w:ilvl w:val="1"/>
          <w:numId w:val="1"/>
        </w:numPr>
        <w:spacing w:line="240" w:lineRule="auto"/>
        <w:outlineLvl w:val="0"/>
        <w:rPr>
          <w:szCs w:val="22"/>
        </w:rPr>
      </w:pPr>
      <w:r w:rsidRPr="00E56487">
        <w:rPr>
          <w:b/>
        </w:rPr>
        <w:t>Terapinės indikacijos</w:t>
      </w:r>
    </w:p>
    <w:p w14:paraId="3D683341" w14:textId="77777777" w:rsidR="00812D16" w:rsidRPr="00E56487" w:rsidRDefault="00812D16" w:rsidP="00704C44">
      <w:pPr>
        <w:widowControl w:val="0"/>
        <w:spacing w:line="240" w:lineRule="auto"/>
        <w:rPr>
          <w:szCs w:val="22"/>
        </w:rPr>
      </w:pPr>
    </w:p>
    <w:p w14:paraId="1BC58400" w14:textId="25AC48D5" w:rsidR="00D54739" w:rsidRPr="00704C44" w:rsidRDefault="00D54739" w:rsidP="00704C44">
      <w:pPr>
        <w:widowControl w:val="0"/>
        <w:spacing w:line="240" w:lineRule="auto"/>
        <w:rPr>
          <w:lang w:eastAsia="en-US"/>
        </w:rPr>
      </w:pPr>
      <w:proofErr w:type="spellStart"/>
      <w:r w:rsidRPr="00704C44">
        <w:t>Relfydess</w:t>
      </w:r>
      <w:proofErr w:type="spellEnd"/>
      <w:r w:rsidRPr="00704C44">
        <w:rPr>
          <w:lang w:eastAsia="en-US"/>
        </w:rPr>
        <w:t xml:space="preserve">  skirtas laikinai pagerinti </w:t>
      </w:r>
      <w:r w:rsidR="00813F00">
        <w:rPr>
          <w:lang w:eastAsia="en-US"/>
        </w:rPr>
        <w:t xml:space="preserve">raukšlių </w:t>
      </w:r>
      <w:r w:rsidRPr="00704C44">
        <w:rPr>
          <w:lang w:eastAsia="en-US"/>
        </w:rPr>
        <w:t>išvaizdą</w:t>
      </w:r>
      <w:r w:rsidR="00BC62B7">
        <w:rPr>
          <w:lang w:eastAsia="en-US"/>
        </w:rPr>
        <w:t xml:space="preserve"> esant</w:t>
      </w:r>
      <w:r w:rsidRPr="00704C44">
        <w:rPr>
          <w:lang w:eastAsia="en-US"/>
        </w:rPr>
        <w:t>:</w:t>
      </w:r>
    </w:p>
    <w:p w14:paraId="0365AB14" w14:textId="443E9897" w:rsidR="00D54739" w:rsidRPr="00704C44" w:rsidRDefault="00D54739" w:rsidP="00704C44">
      <w:pPr>
        <w:pStyle w:val="Sraopastraipa"/>
        <w:widowControl w:val="0"/>
        <w:tabs>
          <w:tab w:val="left" w:pos="360"/>
        </w:tabs>
        <w:spacing w:after="0" w:line="240" w:lineRule="auto"/>
        <w:ind w:left="284"/>
        <w:rPr>
          <w:rFonts w:ascii="Times New Roman" w:hAnsi="Times New Roman"/>
          <w:lang w:val="lt-LT" w:eastAsia="en-US"/>
        </w:rPr>
      </w:pPr>
      <w:r w:rsidRPr="00704C44">
        <w:rPr>
          <w:lang w:val="lt-LT" w:eastAsia="en-US"/>
        </w:rPr>
        <w:t>•</w:t>
      </w:r>
      <w:r w:rsidRPr="00704C44">
        <w:rPr>
          <w:lang w:val="lt-LT" w:eastAsia="en-US"/>
        </w:rPr>
        <w:tab/>
      </w:r>
      <w:r w:rsidRPr="00704C44">
        <w:rPr>
          <w:rFonts w:ascii="Times New Roman" w:hAnsi="Times New Roman"/>
          <w:lang w:val="lt-LT" w:eastAsia="en-US"/>
        </w:rPr>
        <w:t xml:space="preserve">vidutinio gylio ir gilių </w:t>
      </w:r>
      <w:r w:rsidRPr="00BC62B7">
        <w:rPr>
          <w:rFonts w:ascii="Times New Roman" w:hAnsi="Times New Roman"/>
          <w:lang w:val="lt-LT" w:eastAsia="en-US"/>
        </w:rPr>
        <w:t>vertikalių raukšlių tarp antakių,</w:t>
      </w:r>
      <w:r w:rsidRPr="00704C44">
        <w:rPr>
          <w:rFonts w:ascii="Times New Roman" w:hAnsi="Times New Roman"/>
          <w:lang w:val="lt-LT" w:eastAsia="en-US"/>
        </w:rPr>
        <w:t xml:space="preserve"> matomų maksimaliai susiraukus;</w:t>
      </w:r>
    </w:p>
    <w:p w14:paraId="6CB445A7" w14:textId="19E1531A" w:rsidR="00704C44" w:rsidRDefault="00D54739" w:rsidP="00C3385B">
      <w:pPr>
        <w:pStyle w:val="Sraopastraipa"/>
        <w:widowControl w:val="0"/>
        <w:numPr>
          <w:ilvl w:val="0"/>
          <w:numId w:val="15"/>
        </w:numPr>
        <w:tabs>
          <w:tab w:val="left" w:pos="709"/>
        </w:tabs>
        <w:spacing w:after="0" w:line="240" w:lineRule="auto"/>
        <w:ind w:left="284" w:firstLine="0"/>
        <w:rPr>
          <w:rFonts w:ascii="Times New Roman" w:hAnsi="Times New Roman"/>
          <w:lang w:val="lt-LT" w:eastAsia="en-US"/>
        </w:rPr>
      </w:pPr>
      <w:r w:rsidRPr="00704C44">
        <w:rPr>
          <w:rFonts w:ascii="Times New Roman" w:hAnsi="Times New Roman"/>
          <w:lang w:val="lt-LT" w:eastAsia="en-US"/>
        </w:rPr>
        <w:t xml:space="preserve">vidutinio gylio ir gilių </w:t>
      </w:r>
      <w:r w:rsidRPr="00BC62B7">
        <w:rPr>
          <w:rFonts w:ascii="Times New Roman" w:hAnsi="Times New Roman"/>
          <w:lang w:val="lt-LT" w:eastAsia="en-US"/>
        </w:rPr>
        <w:t>raukšlių ties išoriniais akių kamp</w:t>
      </w:r>
      <w:r w:rsidR="003E3BFC">
        <w:rPr>
          <w:rFonts w:ascii="Times New Roman" w:hAnsi="Times New Roman"/>
          <w:lang w:val="lt-LT" w:eastAsia="en-US"/>
        </w:rPr>
        <w:t>ais</w:t>
      </w:r>
      <w:r w:rsidRPr="00BC62B7">
        <w:rPr>
          <w:rFonts w:ascii="Times New Roman" w:hAnsi="Times New Roman"/>
          <w:lang w:val="lt-LT" w:eastAsia="en-US"/>
        </w:rPr>
        <w:t>, matomų</w:t>
      </w:r>
      <w:r w:rsidRPr="00704C44">
        <w:rPr>
          <w:rFonts w:ascii="Times New Roman" w:hAnsi="Times New Roman"/>
          <w:lang w:val="lt-LT" w:eastAsia="en-US"/>
        </w:rPr>
        <w:t xml:space="preserve"> plačiausiai šypsantis</w:t>
      </w:r>
      <w:r w:rsidR="0015603E">
        <w:rPr>
          <w:rFonts w:ascii="Times New Roman" w:hAnsi="Times New Roman"/>
          <w:lang w:val="lt-LT" w:eastAsia="en-US"/>
        </w:rPr>
        <w:t>.</w:t>
      </w:r>
      <w:r w:rsidRPr="00704C44">
        <w:rPr>
          <w:rFonts w:ascii="Times New Roman" w:hAnsi="Times New Roman"/>
          <w:lang w:val="lt-LT" w:eastAsia="en-US"/>
        </w:rPr>
        <w:t xml:space="preserve"> </w:t>
      </w:r>
    </w:p>
    <w:p w14:paraId="7C934C90" w14:textId="724EC98A" w:rsidR="00C25512" w:rsidRPr="00704C44" w:rsidRDefault="00ED3AF4" w:rsidP="00704C44">
      <w:pPr>
        <w:widowControl w:val="0"/>
        <w:tabs>
          <w:tab w:val="left" w:pos="709"/>
        </w:tabs>
        <w:spacing w:line="240" w:lineRule="auto"/>
        <w:rPr>
          <w:lang w:eastAsia="en-US"/>
        </w:rPr>
      </w:pPr>
      <w:r>
        <w:rPr>
          <w:lang w:eastAsia="en-US"/>
        </w:rPr>
        <w:t xml:space="preserve"> </w:t>
      </w:r>
      <w:r>
        <w:t>Ši indikacija taikoma atskiroms raukšlėms arba jų deriniui jaunesniems kaip 65 metų suaugusiems pacientams, kai šių raukšlių ryškumas daro didelį psichologinį poveikį pacientui</w:t>
      </w:r>
      <w:r w:rsidR="00D54739" w:rsidRPr="00704C44">
        <w:rPr>
          <w:lang w:eastAsia="en-US"/>
        </w:rPr>
        <w:t>.</w:t>
      </w:r>
    </w:p>
    <w:p w14:paraId="31DDDACB" w14:textId="77777777" w:rsidR="00D54739" w:rsidRDefault="00D54739" w:rsidP="00704C44">
      <w:pPr>
        <w:widowControl w:val="0"/>
        <w:spacing w:line="240" w:lineRule="auto"/>
        <w:rPr>
          <w:szCs w:val="22"/>
        </w:rPr>
      </w:pPr>
    </w:p>
    <w:p w14:paraId="39ED1FCE" w14:textId="77777777" w:rsidR="00812D16" w:rsidRPr="00E56487" w:rsidRDefault="005709C8" w:rsidP="00C3385B">
      <w:pPr>
        <w:widowControl w:val="0"/>
        <w:numPr>
          <w:ilvl w:val="1"/>
          <w:numId w:val="1"/>
        </w:numPr>
        <w:spacing w:line="240" w:lineRule="auto"/>
        <w:outlineLvl w:val="0"/>
        <w:rPr>
          <w:b/>
          <w:szCs w:val="22"/>
        </w:rPr>
      </w:pPr>
      <w:r w:rsidRPr="00E56487">
        <w:rPr>
          <w:b/>
        </w:rPr>
        <w:t>Dozavimas ir vartojimo metodas</w:t>
      </w:r>
    </w:p>
    <w:p w14:paraId="58EA0677" w14:textId="77777777" w:rsidR="00812D16" w:rsidRPr="00E56487" w:rsidRDefault="00812D16" w:rsidP="00704C44">
      <w:pPr>
        <w:widowControl w:val="0"/>
        <w:spacing w:line="240" w:lineRule="auto"/>
        <w:rPr>
          <w:szCs w:val="22"/>
        </w:rPr>
      </w:pPr>
    </w:p>
    <w:p w14:paraId="58B78C0A" w14:textId="33120F6B" w:rsidR="00704C44" w:rsidRPr="00704C44" w:rsidRDefault="00704C44" w:rsidP="00704C44">
      <w:pPr>
        <w:widowControl w:val="0"/>
        <w:spacing w:line="240" w:lineRule="auto"/>
      </w:pPr>
      <w:r w:rsidRPr="00704C44">
        <w:t>Gydymo intervala</w:t>
      </w:r>
      <w:r w:rsidR="007F2A59">
        <w:t>i</w:t>
      </w:r>
      <w:r w:rsidRPr="00704C44">
        <w:t xml:space="preserve"> neturėtų būti trumpesni </w:t>
      </w:r>
      <w:r w:rsidR="007F2A59">
        <w:t xml:space="preserve">kaip </w:t>
      </w:r>
      <w:r w:rsidRPr="00704C44">
        <w:t>dvylika savaičių.</w:t>
      </w:r>
    </w:p>
    <w:p w14:paraId="14844C67" w14:textId="77777777" w:rsidR="00704C44" w:rsidRPr="00704C44" w:rsidRDefault="00704C44" w:rsidP="00704C44">
      <w:pPr>
        <w:widowControl w:val="0"/>
        <w:spacing w:line="240" w:lineRule="auto"/>
      </w:pPr>
    </w:p>
    <w:p w14:paraId="3273CD0E" w14:textId="198B4DAE" w:rsidR="00704C44" w:rsidRPr="00704C44" w:rsidRDefault="00704C44" w:rsidP="00704C44">
      <w:pPr>
        <w:widowControl w:val="0"/>
        <w:spacing w:line="240" w:lineRule="auto"/>
      </w:pPr>
      <w:r w:rsidRPr="00704C44">
        <w:t xml:space="preserve">Šio </w:t>
      </w:r>
      <w:r>
        <w:t>vaistinio preparato</w:t>
      </w:r>
      <w:r w:rsidRPr="00704C44">
        <w:t xml:space="preserve"> pakartotinio vartojimo veiksmingumas ir saugumas, kai gydymas tęsiamas ilgiau nei 52 savaites, nebuvo ištirtas.</w:t>
      </w:r>
    </w:p>
    <w:p w14:paraId="1F8E706C" w14:textId="77777777" w:rsidR="00704C44" w:rsidRPr="00704C44" w:rsidRDefault="00704C44" w:rsidP="00704C44">
      <w:pPr>
        <w:widowControl w:val="0"/>
        <w:spacing w:line="240" w:lineRule="auto"/>
      </w:pPr>
    </w:p>
    <w:p w14:paraId="3190DC8A" w14:textId="64146AB5" w:rsidR="00704C44" w:rsidRPr="00704C44" w:rsidRDefault="00704C44" w:rsidP="00704C44">
      <w:pPr>
        <w:widowControl w:val="0"/>
        <w:spacing w:line="240" w:lineRule="auto"/>
      </w:pPr>
      <w:r w:rsidRPr="00704C44">
        <w:t xml:space="preserve">Jeigu kitoms indikacijoms vartojami arba buvo vartoti kiti </w:t>
      </w:r>
      <w:proofErr w:type="spellStart"/>
      <w:r w:rsidRPr="00704C44">
        <w:t>botulino</w:t>
      </w:r>
      <w:proofErr w:type="spellEnd"/>
      <w:r w:rsidRPr="00704C44">
        <w:t xml:space="preserve"> toksino preparatai, būtina atsižvelgti į </w:t>
      </w:r>
      <w:r w:rsidR="00C3385B">
        <w:t>kumuliacinę</w:t>
      </w:r>
      <w:r w:rsidRPr="00704C44">
        <w:t xml:space="preserve"> dozę.</w:t>
      </w:r>
    </w:p>
    <w:p w14:paraId="6CFB3E05" w14:textId="77777777" w:rsidR="00704C44" w:rsidRDefault="00704C44" w:rsidP="00704C44">
      <w:pPr>
        <w:widowControl w:val="0"/>
        <w:spacing w:line="240" w:lineRule="auto"/>
        <w:rPr>
          <w:u w:val="single"/>
        </w:rPr>
      </w:pPr>
    </w:p>
    <w:p w14:paraId="2506DAE6" w14:textId="5512C5E8" w:rsidR="00812D16" w:rsidRDefault="005709C8" w:rsidP="00704C44">
      <w:pPr>
        <w:widowControl w:val="0"/>
        <w:spacing w:line="240" w:lineRule="auto"/>
        <w:rPr>
          <w:u w:val="single"/>
        </w:rPr>
      </w:pPr>
      <w:r w:rsidRPr="00E56487">
        <w:rPr>
          <w:u w:val="single"/>
        </w:rPr>
        <w:t>Dozavimas</w:t>
      </w:r>
    </w:p>
    <w:p w14:paraId="4C1BB479" w14:textId="77777777" w:rsidR="00C3385B" w:rsidRPr="00E56487" w:rsidRDefault="00C3385B" w:rsidP="00704C44">
      <w:pPr>
        <w:widowControl w:val="0"/>
        <w:spacing w:line="240" w:lineRule="auto"/>
        <w:rPr>
          <w:szCs w:val="22"/>
          <w:u w:val="single"/>
        </w:rPr>
      </w:pPr>
    </w:p>
    <w:p w14:paraId="32554386" w14:textId="7AAB53B2" w:rsidR="00C3385B" w:rsidRDefault="00C3385B" w:rsidP="00C3385B">
      <w:pPr>
        <w:widowControl w:val="0"/>
        <w:spacing w:line="240" w:lineRule="auto"/>
        <w:rPr>
          <w:szCs w:val="22"/>
        </w:rPr>
      </w:pPr>
      <w:r w:rsidRPr="00F26C8D">
        <w:rPr>
          <w:szCs w:val="22"/>
        </w:rPr>
        <w:t xml:space="preserve">Aktyvumo vienetai yra specifiniai </w:t>
      </w:r>
      <w:proofErr w:type="spellStart"/>
      <w:r w:rsidRPr="00F26C8D">
        <w:rPr>
          <w:szCs w:val="22"/>
        </w:rPr>
        <w:t>Relfydess</w:t>
      </w:r>
      <w:proofErr w:type="spellEnd"/>
      <w:r w:rsidRPr="00F26C8D">
        <w:rPr>
          <w:szCs w:val="22"/>
        </w:rPr>
        <w:t xml:space="preserve"> </w:t>
      </w:r>
      <w:r w:rsidR="00883E24">
        <w:rPr>
          <w:szCs w:val="22"/>
        </w:rPr>
        <w:t xml:space="preserve">preparatui </w:t>
      </w:r>
      <w:r w:rsidRPr="00F26C8D">
        <w:rPr>
          <w:szCs w:val="22"/>
        </w:rPr>
        <w:t xml:space="preserve">ir jų negalima taikyti kitiems </w:t>
      </w:r>
      <w:proofErr w:type="spellStart"/>
      <w:r w:rsidRPr="00F26C8D">
        <w:rPr>
          <w:szCs w:val="22"/>
        </w:rPr>
        <w:t>botulino</w:t>
      </w:r>
      <w:proofErr w:type="spellEnd"/>
      <w:r w:rsidRPr="00F26C8D">
        <w:rPr>
          <w:szCs w:val="22"/>
        </w:rPr>
        <w:t xml:space="preserve"> toksino vaistiniams preparatams bei atvirkščiai.</w:t>
      </w:r>
    </w:p>
    <w:p w14:paraId="4E4F6B6D" w14:textId="77777777" w:rsidR="00C3385B" w:rsidRDefault="00C3385B" w:rsidP="00704C44">
      <w:pPr>
        <w:pStyle w:val="Body"/>
        <w:widowControl w:val="0"/>
        <w:rPr>
          <w:sz w:val="22"/>
          <w:szCs w:val="22"/>
          <w:lang w:val="lt-LT"/>
        </w:rPr>
      </w:pPr>
    </w:p>
    <w:p w14:paraId="37E6F264" w14:textId="56E65483" w:rsidR="00C3385B" w:rsidRPr="00815762" w:rsidRDefault="00C3385B" w:rsidP="00C3385B">
      <w:pPr>
        <w:spacing w:line="240" w:lineRule="auto"/>
      </w:pPr>
      <w:proofErr w:type="spellStart"/>
      <w:r w:rsidRPr="00815762">
        <w:t>Relfydess</w:t>
      </w:r>
      <w:proofErr w:type="spellEnd"/>
      <w:r w:rsidRPr="00815762">
        <w:t xml:space="preserve"> yra paruoštas vartoti, jo koncentracija yra 10 vienetų 0,1 ml,</w:t>
      </w:r>
      <w:r w:rsidR="00C74A69">
        <w:t xml:space="preserve"> todėl tirpinti (</w:t>
      </w:r>
      <w:proofErr w:type="spellStart"/>
      <w:r w:rsidR="00C74A69">
        <w:t>rekonstituoti</w:t>
      </w:r>
      <w:proofErr w:type="spellEnd"/>
      <w:r w:rsidR="00C74A69">
        <w:t>) nereikia</w:t>
      </w:r>
      <w:r w:rsidRPr="00815762">
        <w:t>.</w:t>
      </w:r>
    </w:p>
    <w:p w14:paraId="31EDA51F" w14:textId="77777777" w:rsidR="00C3385B" w:rsidRPr="00815762" w:rsidRDefault="00C3385B" w:rsidP="00C3385B">
      <w:pPr>
        <w:spacing w:line="240" w:lineRule="auto"/>
      </w:pPr>
    </w:p>
    <w:p w14:paraId="4629DB1B" w14:textId="77777777" w:rsidR="00C3385B" w:rsidRPr="00C3385B" w:rsidRDefault="00C3385B" w:rsidP="00C3385B">
      <w:pPr>
        <w:spacing w:line="240" w:lineRule="auto"/>
      </w:pPr>
    </w:p>
    <w:p w14:paraId="4EC77B3E" w14:textId="451F466A" w:rsidR="00C3385B" w:rsidRPr="00BC62B7" w:rsidRDefault="00C3385B" w:rsidP="00C3385B">
      <w:pPr>
        <w:pStyle w:val="Komentarotekstas"/>
        <w:keepNext/>
        <w:rPr>
          <w:rFonts w:ascii="Times New Roman" w:hAnsi="Times New Roman"/>
          <w:szCs w:val="24"/>
          <w:lang w:val="lt-LT"/>
        </w:rPr>
      </w:pPr>
      <w:r w:rsidRPr="00BC62B7">
        <w:rPr>
          <w:rFonts w:ascii="Times New Roman" w:hAnsi="Times New Roman"/>
          <w:b/>
          <w:bCs/>
          <w:sz w:val="22"/>
          <w:szCs w:val="22"/>
          <w:lang w:val="lt-LT"/>
        </w:rPr>
        <w:t>1 lentelė.</w:t>
      </w:r>
      <w:r w:rsidRPr="00BC62B7">
        <w:rPr>
          <w:rFonts w:ascii="Times New Roman" w:hAnsi="Times New Roman"/>
          <w:b/>
          <w:bCs/>
          <w:sz w:val="22"/>
          <w:szCs w:val="22"/>
          <w:lang w:val="lt-LT"/>
        </w:rPr>
        <w:tab/>
      </w:r>
      <w:proofErr w:type="spellStart"/>
      <w:r w:rsidRPr="00BC62B7">
        <w:rPr>
          <w:rFonts w:ascii="Times New Roman" w:hAnsi="Times New Roman"/>
          <w:b/>
          <w:bCs/>
          <w:sz w:val="22"/>
          <w:szCs w:val="22"/>
          <w:lang w:val="lt-LT"/>
        </w:rPr>
        <w:t>Relfydess</w:t>
      </w:r>
      <w:proofErr w:type="spellEnd"/>
      <w:r w:rsidRPr="00BC62B7">
        <w:rPr>
          <w:rFonts w:ascii="Times New Roman" w:hAnsi="Times New Roman"/>
          <w:b/>
          <w:bCs/>
          <w:sz w:val="22"/>
          <w:szCs w:val="22"/>
          <w:lang w:val="lt-LT"/>
        </w:rPr>
        <w:t xml:space="preserve"> dozavimo instrukcijos</w:t>
      </w:r>
    </w:p>
    <w:tbl>
      <w:tblPr>
        <w:tblStyle w:val="Lentelstinklelis"/>
        <w:tblW w:w="9072" w:type="dxa"/>
        <w:tblInd w:w="-5" w:type="dxa"/>
        <w:tblLook w:val="04A0" w:firstRow="1" w:lastRow="0" w:firstColumn="1" w:lastColumn="0" w:noHBand="0" w:noVBand="1"/>
      </w:tblPr>
      <w:tblGrid>
        <w:gridCol w:w="2694"/>
        <w:gridCol w:w="2693"/>
        <w:gridCol w:w="3685"/>
      </w:tblGrid>
      <w:tr w:rsidR="00C3385B" w:rsidRPr="00C3385B" w14:paraId="70235CB1" w14:textId="77777777" w:rsidTr="007D7C97">
        <w:trPr>
          <w:cantSplit/>
        </w:trPr>
        <w:tc>
          <w:tcPr>
            <w:tcW w:w="2694" w:type="dxa"/>
          </w:tcPr>
          <w:p w14:paraId="55CFCA98" w14:textId="77777777" w:rsidR="00C3385B" w:rsidRPr="00C3385B" w:rsidRDefault="00C3385B" w:rsidP="00530B5A">
            <w:pPr>
              <w:pStyle w:val="Komentarotekstas"/>
              <w:keepNext/>
              <w:spacing w:after="0"/>
              <w:rPr>
                <w:rFonts w:ascii="Times New Roman" w:hAnsi="Times New Roman"/>
                <w:b/>
                <w:bCs/>
                <w:sz w:val="22"/>
                <w:szCs w:val="22"/>
                <w:lang w:val="lt-LT"/>
              </w:rPr>
            </w:pPr>
            <w:r w:rsidRPr="00C3385B">
              <w:rPr>
                <w:rFonts w:ascii="Times New Roman" w:hAnsi="Times New Roman"/>
                <w:b/>
                <w:bCs/>
                <w:sz w:val="22"/>
                <w:szCs w:val="22"/>
                <w:lang w:val="lt-LT"/>
              </w:rPr>
              <w:t>Gydymas (-ai)</w:t>
            </w:r>
          </w:p>
        </w:tc>
        <w:tc>
          <w:tcPr>
            <w:tcW w:w="2693" w:type="dxa"/>
          </w:tcPr>
          <w:p w14:paraId="1F9C1797" w14:textId="77777777" w:rsidR="00C3385B" w:rsidRPr="00C3385B" w:rsidRDefault="00C3385B" w:rsidP="00530B5A">
            <w:pPr>
              <w:pStyle w:val="Komentarotekstas"/>
              <w:keepNext/>
              <w:spacing w:after="0"/>
              <w:rPr>
                <w:rFonts w:ascii="Times New Roman" w:hAnsi="Times New Roman"/>
                <w:b/>
                <w:bCs/>
                <w:sz w:val="22"/>
                <w:szCs w:val="22"/>
                <w:lang w:val="lt-LT"/>
              </w:rPr>
            </w:pPr>
            <w:r w:rsidRPr="00C3385B">
              <w:rPr>
                <w:rFonts w:ascii="Times New Roman" w:hAnsi="Times New Roman"/>
                <w:b/>
                <w:bCs/>
                <w:sz w:val="22"/>
                <w:szCs w:val="22"/>
                <w:lang w:val="lt-LT"/>
              </w:rPr>
              <w:t>Bendra rekomenduojama dozė</w:t>
            </w:r>
          </w:p>
        </w:tc>
        <w:tc>
          <w:tcPr>
            <w:tcW w:w="3685" w:type="dxa"/>
          </w:tcPr>
          <w:p w14:paraId="4241C4B0" w14:textId="77777777" w:rsidR="00C3385B" w:rsidRPr="00C3385B" w:rsidRDefault="00C3385B" w:rsidP="00530B5A">
            <w:pPr>
              <w:pStyle w:val="Komentarotekstas"/>
              <w:keepNext/>
              <w:spacing w:after="0"/>
              <w:rPr>
                <w:rFonts w:ascii="Times New Roman" w:hAnsi="Times New Roman"/>
                <w:b/>
                <w:bCs/>
                <w:sz w:val="22"/>
                <w:szCs w:val="22"/>
                <w:lang w:val="lt-LT"/>
              </w:rPr>
            </w:pPr>
            <w:r w:rsidRPr="00C3385B">
              <w:rPr>
                <w:rFonts w:ascii="Times New Roman" w:hAnsi="Times New Roman"/>
                <w:b/>
                <w:bCs/>
                <w:sz w:val="22"/>
                <w:szCs w:val="22"/>
                <w:lang w:val="lt-LT"/>
              </w:rPr>
              <w:t>Dozė vienai injekcijai</w:t>
            </w:r>
          </w:p>
        </w:tc>
      </w:tr>
      <w:tr w:rsidR="00C3385B" w:rsidRPr="00C3385B" w14:paraId="628DC3F8" w14:textId="77777777" w:rsidTr="007D7C97">
        <w:trPr>
          <w:cantSplit/>
        </w:trPr>
        <w:tc>
          <w:tcPr>
            <w:tcW w:w="2694" w:type="dxa"/>
            <w:vAlign w:val="center"/>
          </w:tcPr>
          <w:p w14:paraId="17A7DA74" w14:textId="078E22FF" w:rsidR="00C3385B" w:rsidRPr="00BC62B7" w:rsidRDefault="00BC62B7"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Vertikalios raukšlės tarp antakių</w:t>
            </w:r>
          </w:p>
        </w:tc>
        <w:tc>
          <w:tcPr>
            <w:tcW w:w="2693" w:type="dxa"/>
            <w:vAlign w:val="center"/>
          </w:tcPr>
          <w:p w14:paraId="1D745A33" w14:textId="7777777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 xml:space="preserve">50 vienetų (0,5 ml) </w:t>
            </w:r>
          </w:p>
        </w:tc>
        <w:tc>
          <w:tcPr>
            <w:tcW w:w="3685" w:type="dxa"/>
            <w:vAlign w:val="center"/>
          </w:tcPr>
          <w:p w14:paraId="13B52A00" w14:textId="7777777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5 injekcijos po 10 vienetų (0,1 ml):</w:t>
            </w:r>
          </w:p>
          <w:p w14:paraId="281902D1" w14:textId="768F0C60"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2 injekcijos į kiekvienos pusės antakių sutraukiamąjį raumenį (</w:t>
            </w:r>
            <w:r w:rsidRPr="00BC62B7">
              <w:rPr>
                <w:rFonts w:ascii="Times New Roman" w:hAnsi="Times New Roman"/>
                <w:i/>
                <w:iCs/>
                <w:sz w:val="22"/>
                <w:szCs w:val="22"/>
                <w:lang w:val="lt-LT"/>
              </w:rPr>
              <w:t>m.</w:t>
            </w:r>
            <w:r w:rsidRPr="00BC62B7">
              <w:rPr>
                <w:rFonts w:ascii="Times New Roman" w:hAnsi="Times New Roman"/>
                <w:sz w:val="22"/>
                <w:szCs w:val="22"/>
                <w:lang w:val="lt-LT"/>
              </w:rPr>
              <w:t xml:space="preserve"> </w:t>
            </w:r>
            <w:proofErr w:type="spellStart"/>
            <w:r w:rsidRPr="00BC62B7">
              <w:rPr>
                <w:rFonts w:ascii="Times New Roman" w:hAnsi="Times New Roman"/>
                <w:i/>
                <w:sz w:val="22"/>
                <w:szCs w:val="22"/>
                <w:lang w:val="lt-LT"/>
              </w:rPr>
              <w:t>corrugator</w:t>
            </w:r>
            <w:proofErr w:type="spellEnd"/>
            <w:r w:rsidRPr="00BC62B7">
              <w:rPr>
                <w:rFonts w:ascii="Times New Roman" w:hAnsi="Times New Roman"/>
                <w:iCs/>
                <w:sz w:val="22"/>
                <w:szCs w:val="22"/>
                <w:lang w:val="lt-LT"/>
              </w:rPr>
              <w:t>)</w:t>
            </w:r>
            <w:r w:rsidRPr="00BC62B7">
              <w:rPr>
                <w:rFonts w:ascii="Times New Roman" w:hAnsi="Times New Roman"/>
                <w:sz w:val="22"/>
                <w:szCs w:val="22"/>
                <w:lang w:val="lt-LT"/>
              </w:rPr>
              <w:t xml:space="preserve"> ir 1 injekcija į did</w:t>
            </w:r>
            <w:r w:rsidR="00D42790">
              <w:rPr>
                <w:rFonts w:ascii="Times New Roman" w:hAnsi="Times New Roman"/>
                <w:sz w:val="22"/>
                <w:szCs w:val="22"/>
                <w:lang w:val="lt-LT"/>
              </w:rPr>
              <w:t>įjį</w:t>
            </w:r>
            <w:r w:rsidRPr="00BC62B7">
              <w:rPr>
                <w:rFonts w:ascii="Times New Roman" w:hAnsi="Times New Roman"/>
                <w:sz w:val="22"/>
                <w:szCs w:val="22"/>
                <w:lang w:val="lt-LT"/>
              </w:rPr>
              <w:t xml:space="preserve"> </w:t>
            </w:r>
            <w:r w:rsidR="006B1211">
              <w:rPr>
                <w:rFonts w:ascii="Times New Roman" w:hAnsi="Times New Roman"/>
                <w:sz w:val="22"/>
                <w:szCs w:val="22"/>
                <w:lang w:val="lt-LT"/>
              </w:rPr>
              <w:t xml:space="preserve">nosies </w:t>
            </w:r>
            <w:r w:rsidRPr="00BC62B7">
              <w:rPr>
                <w:rFonts w:ascii="Times New Roman" w:hAnsi="Times New Roman"/>
                <w:sz w:val="22"/>
                <w:szCs w:val="22"/>
                <w:lang w:val="lt-LT"/>
              </w:rPr>
              <w:t>raumenį (</w:t>
            </w:r>
            <w:r w:rsidRPr="00BC62B7">
              <w:rPr>
                <w:rFonts w:ascii="Times New Roman" w:hAnsi="Times New Roman"/>
                <w:i/>
                <w:iCs/>
                <w:sz w:val="22"/>
                <w:szCs w:val="22"/>
                <w:lang w:val="lt-LT"/>
              </w:rPr>
              <w:t>m. </w:t>
            </w:r>
            <w:proofErr w:type="spellStart"/>
            <w:r w:rsidRPr="00BC62B7">
              <w:rPr>
                <w:rFonts w:ascii="Times New Roman" w:hAnsi="Times New Roman"/>
                <w:i/>
                <w:iCs/>
                <w:sz w:val="22"/>
                <w:szCs w:val="22"/>
                <w:lang w:val="lt-LT"/>
              </w:rPr>
              <w:t>procerus</w:t>
            </w:r>
            <w:proofErr w:type="spellEnd"/>
            <w:r w:rsidRPr="00BC62B7">
              <w:rPr>
                <w:rFonts w:ascii="Times New Roman" w:hAnsi="Times New Roman"/>
                <w:sz w:val="22"/>
                <w:szCs w:val="22"/>
                <w:lang w:val="lt-LT"/>
              </w:rPr>
              <w:t>)</w:t>
            </w:r>
            <w:r w:rsidR="006B1211">
              <w:rPr>
                <w:rFonts w:ascii="Times New Roman" w:hAnsi="Times New Roman"/>
                <w:sz w:val="22"/>
                <w:szCs w:val="22"/>
                <w:lang w:val="lt-LT"/>
              </w:rPr>
              <w:t xml:space="preserve"> greta </w:t>
            </w:r>
            <w:r w:rsidR="00230DFB">
              <w:rPr>
                <w:rFonts w:ascii="Times New Roman" w:hAnsi="Times New Roman"/>
                <w:sz w:val="22"/>
                <w:szCs w:val="22"/>
                <w:lang w:val="lt-LT"/>
              </w:rPr>
              <w:t>nosies ir kaktos kampo</w:t>
            </w:r>
            <w:r w:rsidR="00530B5A" w:rsidRPr="00BC62B7">
              <w:rPr>
                <w:rFonts w:ascii="Times New Roman" w:hAnsi="Times New Roman"/>
                <w:sz w:val="22"/>
                <w:szCs w:val="22"/>
                <w:lang w:val="lt-LT"/>
              </w:rPr>
              <w:t xml:space="preserve"> (žr. </w:t>
            </w:r>
            <w:r w:rsidR="00530B5A" w:rsidRPr="00BC62B7">
              <w:rPr>
                <w:rFonts w:ascii="Times New Roman" w:hAnsi="Times New Roman"/>
                <w:b/>
                <w:bCs/>
                <w:sz w:val="22"/>
                <w:szCs w:val="22"/>
                <w:lang w:val="lt-LT"/>
              </w:rPr>
              <w:t>1 pav.</w:t>
            </w:r>
            <w:r w:rsidR="00530B5A" w:rsidRPr="00BC62B7">
              <w:rPr>
                <w:rFonts w:ascii="Times New Roman" w:hAnsi="Times New Roman"/>
                <w:sz w:val="22"/>
                <w:szCs w:val="22"/>
                <w:lang w:val="lt-LT"/>
              </w:rPr>
              <w:t>)</w:t>
            </w:r>
          </w:p>
        </w:tc>
      </w:tr>
      <w:tr w:rsidR="00C3385B" w:rsidRPr="00C3385B" w14:paraId="0F15704F" w14:textId="77777777" w:rsidTr="007D7C97">
        <w:trPr>
          <w:cantSplit/>
        </w:trPr>
        <w:tc>
          <w:tcPr>
            <w:tcW w:w="2694" w:type="dxa"/>
            <w:vAlign w:val="center"/>
          </w:tcPr>
          <w:p w14:paraId="73A3FC33" w14:textId="4D96DA54" w:rsidR="00C3385B" w:rsidRPr="00BC62B7" w:rsidRDefault="00407056" w:rsidP="00530B5A">
            <w:pPr>
              <w:pStyle w:val="Komentarotekstas"/>
              <w:keepNext/>
              <w:spacing w:after="0"/>
              <w:rPr>
                <w:rFonts w:ascii="Times New Roman" w:hAnsi="Times New Roman"/>
                <w:sz w:val="22"/>
                <w:szCs w:val="22"/>
                <w:lang w:val="lt-LT"/>
              </w:rPr>
            </w:pPr>
            <w:r>
              <w:rPr>
                <w:rFonts w:ascii="Times New Roman" w:hAnsi="Times New Roman"/>
                <w:sz w:val="22"/>
                <w:szCs w:val="22"/>
                <w:lang w:val="lt-LT"/>
              </w:rPr>
              <w:t>Išorinių akių kampų r</w:t>
            </w:r>
            <w:r w:rsidR="00BC62B7" w:rsidRPr="00BC62B7">
              <w:rPr>
                <w:rFonts w:ascii="Times New Roman" w:hAnsi="Times New Roman"/>
                <w:sz w:val="22"/>
                <w:szCs w:val="22"/>
                <w:lang w:val="lt-LT"/>
              </w:rPr>
              <w:t xml:space="preserve">aukšlės </w:t>
            </w:r>
            <w:r w:rsidR="00C06F57">
              <w:rPr>
                <w:rFonts w:ascii="Times New Roman" w:hAnsi="Times New Roman"/>
                <w:sz w:val="22"/>
                <w:szCs w:val="22"/>
                <w:lang w:val="lt-LT"/>
              </w:rPr>
              <w:t>s</w:t>
            </w:r>
            <w:r w:rsidR="00C3385B" w:rsidRPr="00BC62B7">
              <w:rPr>
                <w:rFonts w:ascii="Times New Roman" w:hAnsi="Times New Roman"/>
                <w:sz w:val="22"/>
                <w:szCs w:val="22"/>
                <w:lang w:val="lt-LT"/>
              </w:rPr>
              <w:t xml:space="preserve"> </w:t>
            </w:r>
          </w:p>
        </w:tc>
        <w:tc>
          <w:tcPr>
            <w:tcW w:w="2693" w:type="dxa"/>
            <w:vAlign w:val="center"/>
          </w:tcPr>
          <w:p w14:paraId="750F1B13" w14:textId="7777777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60 vienetų (0,6 ml)</w:t>
            </w:r>
          </w:p>
        </w:tc>
        <w:tc>
          <w:tcPr>
            <w:tcW w:w="3685" w:type="dxa"/>
            <w:vAlign w:val="center"/>
          </w:tcPr>
          <w:p w14:paraId="5F8E8D21" w14:textId="7777777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6 injekcijos po 10 vienetų (0,1 ml):</w:t>
            </w:r>
          </w:p>
          <w:p w14:paraId="7AC9141C" w14:textId="2F429937" w:rsidR="00C3385B" w:rsidRPr="00BC62B7" w:rsidRDefault="00C3385B" w:rsidP="00530B5A">
            <w:pPr>
              <w:pStyle w:val="Komentarotekstas"/>
              <w:keepNext/>
              <w:spacing w:after="0"/>
              <w:rPr>
                <w:rFonts w:ascii="Times New Roman" w:hAnsi="Times New Roman"/>
                <w:bCs/>
                <w:szCs w:val="22"/>
                <w:lang w:val="lt-LT"/>
              </w:rPr>
            </w:pPr>
            <w:r w:rsidRPr="00BC62B7">
              <w:rPr>
                <w:rFonts w:ascii="Times New Roman" w:hAnsi="Times New Roman"/>
                <w:sz w:val="22"/>
                <w:szCs w:val="22"/>
                <w:lang w:val="lt-LT"/>
              </w:rPr>
              <w:t xml:space="preserve">3 injekcijos į kiekvienos pusės </w:t>
            </w:r>
            <w:r w:rsidR="00C1707B">
              <w:rPr>
                <w:rFonts w:ascii="Times New Roman" w:hAnsi="Times New Roman"/>
                <w:sz w:val="22"/>
                <w:szCs w:val="22"/>
                <w:lang w:val="lt-LT"/>
              </w:rPr>
              <w:t xml:space="preserve">akies </w:t>
            </w:r>
            <w:r w:rsidRPr="00BC62B7">
              <w:rPr>
                <w:rFonts w:ascii="Times New Roman" w:hAnsi="Times New Roman"/>
                <w:sz w:val="22"/>
                <w:szCs w:val="22"/>
                <w:lang w:val="lt-LT"/>
              </w:rPr>
              <w:t>žiedinį raumenį</w:t>
            </w:r>
            <w:r w:rsidRPr="00BC62B7">
              <w:rPr>
                <w:rFonts w:ascii="Times New Roman" w:hAnsi="Times New Roman"/>
                <w:szCs w:val="22"/>
                <w:lang w:val="lt-LT"/>
              </w:rPr>
              <w:t xml:space="preserve"> (</w:t>
            </w:r>
            <w:r w:rsidRPr="00BC62B7">
              <w:rPr>
                <w:rFonts w:ascii="Times New Roman" w:hAnsi="Times New Roman"/>
                <w:i/>
                <w:iCs/>
                <w:szCs w:val="22"/>
                <w:lang w:val="lt-LT"/>
              </w:rPr>
              <w:t>m</w:t>
            </w:r>
            <w:r w:rsidRPr="00BC62B7">
              <w:rPr>
                <w:rFonts w:ascii="Times New Roman" w:hAnsi="Times New Roman"/>
                <w:szCs w:val="22"/>
                <w:lang w:val="lt-LT"/>
              </w:rPr>
              <w:t xml:space="preserve">. </w:t>
            </w:r>
            <w:proofErr w:type="spellStart"/>
            <w:r w:rsidRPr="00BC62B7">
              <w:rPr>
                <w:rFonts w:ascii="Times New Roman" w:hAnsi="Times New Roman"/>
                <w:i/>
                <w:iCs/>
                <w:sz w:val="22"/>
                <w:szCs w:val="22"/>
                <w:lang w:val="lt-LT"/>
              </w:rPr>
              <w:t>orbicularis</w:t>
            </w:r>
            <w:proofErr w:type="spellEnd"/>
            <w:r w:rsidRPr="00BC62B7">
              <w:rPr>
                <w:rFonts w:ascii="Times New Roman" w:hAnsi="Times New Roman"/>
                <w:i/>
                <w:iCs/>
                <w:sz w:val="22"/>
                <w:szCs w:val="22"/>
                <w:lang w:val="lt-LT"/>
              </w:rPr>
              <w:t xml:space="preserve"> </w:t>
            </w:r>
            <w:proofErr w:type="spellStart"/>
            <w:r w:rsidRPr="00BC62B7">
              <w:rPr>
                <w:rFonts w:ascii="Times New Roman" w:hAnsi="Times New Roman"/>
                <w:i/>
                <w:iCs/>
                <w:sz w:val="22"/>
                <w:szCs w:val="22"/>
                <w:lang w:val="lt-LT"/>
              </w:rPr>
              <w:t>oculi</w:t>
            </w:r>
            <w:proofErr w:type="spellEnd"/>
            <w:r w:rsidRPr="00BC62B7">
              <w:rPr>
                <w:rFonts w:ascii="Times New Roman" w:hAnsi="Times New Roman"/>
                <w:sz w:val="22"/>
                <w:szCs w:val="22"/>
                <w:lang w:val="lt-LT"/>
              </w:rPr>
              <w:t>)</w:t>
            </w:r>
            <w:r w:rsidR="00530B5A" w:rsidRPr="00BC62B7">
              <w:rPr>
                <w:rFonts w:ascii="Times New Roman" w:hAnsi="Times New Roman"/>
                <w:sz w:val="22"/>
                <w:szCs w:val="22"/>
                <w:lang w:val="lt-LT"/>
              </w:rPr>
              <w:t xml:space="preserve"> (žr. </w:t>
            </w:r>
            <w:r w:rsidR="00530B5A" w:rsidRPr="00BC62B7">
              <w:rPr>
                <w:rFonts w:ascii="Times New Roman" w:hAnsi="Times New Roman"/>
                <w:b/>
                <w:bCs/>
                <w:sz w:val="22"/>
                <w:szCs w:val="22"/>
                <w:lang w:val="lt-LT"/>
              </w:rPr>
              <w:t>2 pav.</w:t>
            </w:r>
            <w:r w:rsidR="00530B5A" w:rsidRPr="00BC62B7">
              <w:rPr>
                <w:rFonts w:ascii="Times New Roman" w:hAnsi="Times New Roman"/>
                <w:sz w:val="22"/>
                <w:szCs w:val="22"/>
                <w:lang w:val="lt-LT"/>
              </w:rPr>
              <w:t>)</w:t>
            </w:r>
          </w:p>
        </w:tc>
      </w:tr>
      <w:tr w:rsidR="00C3385B" w:rsidRPr="00C3385B" w14:paraId="7D2F0E96" w14:textId="77777777" w:rsidTr="007D7C97">
        <w:trPr>
          <w:cantSplit/>
        </w:trPr>
        <w:tc>
          <w:tcPr>
            <w:tcW w:w="2694" w:type="dxa"/>
            <w:vAlign w:val="center"/>
          </w:tcPr>
          <w:p w14:paraId="44823D2C" w14:textId="5D46D51F"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 xml:space="preserve">Kombinuotas </w:t>
            </w:r>
            <w:r w:rsidR="00BC62B7" w:rsidRPr="00BC62B7">
              <w:rPr>
                <w:rFonts w:ascii="Times New Roman" w:hAnsi="Times New Roman"/>
                <w:sz w:val="22"/>
                <w:szCs w:val="22"/>
                <w:lang w:val="lt-LT"/>
              </w:rPr>
              <w:t xml:space="preserve">vertikalių </w:t>
            </w:r>
            <w:r w:rsidR="00F12639">
              <w:rPr>
                <w:rFonts w:ascii="Times New Roman" w:hAnsi="Times New Roman"/>
                <w:sz w:val="22"/>
                <w:szCs w:val="22"/>
                <w:lang w:val="lt-LT"/>
              </w:rPr>
              <w:t xml:space="preserve">ir išorinių akių </w:t>
            </w:r>
            <w:r w:rsidR="00ED486E">
              <w:rPr>
                <w:rFonts w:ascii="Times New Roman" w:hAnsi="Times New Roman"/>
                <w:sz w:val="22"/>
                <w:szCs w:val="22"/>
                <w:lang w:val="lt-LT"/>
              </w:rPr>
              <w:t xml:space="preserve">kampų raukšlių </w:t>
            </w:r>
            <w:r w:rsidR="00BC62B7" w:rsidRPr="00BC62B7">
              <w:rPr>
                <w:rFonts w:ascii="Times New Roman" w:hAnsi="Times New Roman"/>
                <w:sz w:val="22"/>
                <w:szCs w:val="22"/>
                <w:lang w:val="lt-LT"/>
              </w:rPr>
              <w:t xml:space="preserve"> </w:t>
            </w:r>
            <w:r w:rsidRPr="00BC62B7">
              <w:rPr>
                <w:rFonts w:ascii="Times New Roman" w:hAnsi="Times New Roman"/>
                <w:sz w:val="22"/>
                <w:szCs w:val="22"/>
                <w:lang w:val="lt-LT"/>
              </w:rPr>
              <w:t>gydymas</w:t>
            </w:r>
          </w:p>
        </w:tc>
        <w:tc>
          <w:tcPr>
            <w:tcW w:w="2693" w:type="dxa"/>
            <w:vAlign w:val="center"/>
          </w:tcPr>
          <w:p w14:paraId="53719CD8" w14:textId="7777777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 xml:space="preserve">110 vienetų (1,1 ml) </w:t>
            </w:r>
          </w:p>
        </w:tc>
        <w:tc>
          <w:tcPr>
            <w:tcW w:w="3685" w:type="dxa"/>
            <w:vAlign w:val="center"/>
          </w:tcPr>
          <w:p w14:paraId="489AFED5" w14:textId="1C363287" w:rsidR="00C3385B" w:rsidRPr="00BC62B7" w:rsidRDefault="00C3385B" w:rsidP="00530B5A">
            <w:pPr>
              <w:pStyle w:val="Komentarotekstas"/>
              <w:keepNext/>
              <w:spacing w:after="0"/>
              <w:rPr>
                <w:rFonts w:ascii="Times New Roman" w:hAnsi="Times New Roman"/>
                <w:sz w:val="22"/>
                <w:szCs w:val="22"/>
                <w:lang w:val="lt-LT"/>
              </w:rPr>
            </w:pPr>
            <w:r w:rsidRPr="00BC62B7">
              <w:rPr>
                <w:rFonts w:ascii="Times New Roman" w:hAnsi="Times New Roman"/>
                <w:sz w:val="22"/>
                <w:szCs w:val="22"/>
                <w:lang w:val="lt-LT"/>
              </w:rPr>
              <w:t xml:space="preserve">11 injekcijų po 10 vienetų (0,1 ml) kombinuotam </w:t>
            </w:r>
            <w:r w:rsidR="00BC62B7" w:rsidRPr="00BC62B7">
              <w:rPr>
                <w:rFonts w:ascii="Times New Roman" w:hAnsi="Times New Roman"/>
                <w:sz w:val="22"/>
                <w:szCs w:val="22"/>
                <w:lang w:val="lt-LT"/>
              </w:rPr>
              <w:t xml:space="preserve">vertikalių raukšlių tarp antakių </w:t>
            </w:r>
            <w:r w:rsidRPr="00BC62B7">
              <w:rPr>
                <w:rFonts w:ascii="Times New Roman" w:hAnsi="Times New Roman"/>
                <w:sz w:val="22"/>
                <w:szCs w:val="22"/>
                <w:lang w:val="lt-LT"/>
              </w:rPr>
              <w:t xml:space="preserve">ir </w:t>
            </w:r>
            <w:r w:rsidR="007D7C97" w:rsidRPr="001F5318">
              <w:rPr>
                <w:rFonts w:ascii="Times New Roman" w:hAnsi="Times New Roman"/>
                <w:sz w:val="22"/>
                <w:szCs w:val="22"/>
                <w:lang w:val="lt-LT"/>
              </w:rPr>
              <w:t>išorinių akių kampų raukšlių</w:t>
            </w:r>
            <w:r w:rsidR="00F12182">
              <w:rPr>
                <w:rFonts w:ascii="Times New Roman" w:hAnsi="Times New Roman"/>
                <w:sz w:val="22"/>
                <w:szCs w:val="22"/>
                <w:lang w:val="lt-LT"/>
              </w:rPr>
              <w:t xml:space="preserve"> </w:t>
            </w:r>
            <w:r w:rsidRPr="00BC62B7">
              <w:rPr>
                <w:rFonts w:ascii="Times New Roman" w:hAnsi="Times New Roman"/>
                <w:sz w:val="22"/>
                <w:szCs w:val="22"/>
                <w:lang w:val="lt-LT"/>
              </w:rPr>
              <w:t>gydymui</w:t>
            </w:r>
          </w:p>
        </w:tc>
      </w:tr>
    </w:tbl>
    <w:p w14:paraId="114F8F33" w14:textId="77777777" w:rsidR="00C3385B" w:rsidRPr="00C3385B" w:rsidRDefault="00C3385B" w:rsidP="00C3385B">
      <w:pPr>
        <w:spacing w:line="240" w:lineRule="auto"/>
      </w:pPr>
    </w:p>
    <w:p w14:paraId="3D5C806A" w14:textId="77777777" w:rsidR="00530B5A" w:rsidRPr="00234901" w:rsidRDefault="00530B5A" w:rsidP="00530B5A">
      <w:pPr>
        <w:pStyle w:val="Body"/>
        <w:rPr>
          <w:i/>
          <w:iCs/>
          <w:sz w:val="22"/>
          <w:szCs w:val="22"/>
          <w:lang w:val="lt-LT"/>
        </w:rPr>
      </w:pPr>
      <w:r w:rsidRPr="00234901">
        <w:rPr>
          <w:i/>
          <w:iCs/>
          <w:sz w:val="22"/>
          <w:szCs w:val="22"/>
          <w:lang w:val="lt-LT"/>
        </w:rPr>
        <w:t xml:space="preserve">Bendroji informacija </w:t>
      </w:r>
    </w:p>
    <w:p w14:paraId="20B73934" w14:textId="663D2794" w:rsidR="00530B5A" w:rsidRPr="00E56487" w:rsidRDefault="00530B5A" w:rsidP="00530B5A">
      <w:pPr>
        <w:pStyle w:val="Body"/>
        <w:rPr>
          <w:sz w:val="22"/>
          <w:szCs w:val="22"/>
          <w:lang w:val="lt-LT"/>
        </w:rPr>
      </w:pPr>
      <w:r w:rsidRPr="00E56487">
        <w:rPr>
          <w:sz w:val="22"/>
          <w:szCs w:val="22"/>
          <w:lang w:val="lt-LT"/>
        </w:rPr>
        <w:t xml:space="preserve">Jeigu po pakartotinių injekcijų gydymas yra nesėkmingas arba silpnėja jo poveikis, reikia taikyti alternatyvius gydymo metodus. Jeigu po pirmosios gydymo </w:t>
      </w:r>
      <w:r w:rsidR="002E394C">
        <w:rPr>
          <w:sz w:val="22"/>
          <w:szCs w:val="22"/>
          <w:lang w:val="lt-LT"/>
        </w:rPr>
        <w:t xml:space="preserve">procedūros </w:t>
      </w:r>
      <w:r w:rsidRPr="00E56487">
        <w:rPr>
          <w:sz w:val="22"/>
          <w:szCs w:val="22"/>
          <w:lang w:val="lt-LT"/>
        </w:rPr>
        <w:t>gydymas yra nesėkmingas, galima apsvarstyti toliau pateikiamus metodus:</w:t>
      </w:r>
    </w:p>
    <w:p w14:paraId="301A3970" w14:textId="0C2F5914" w:rsidR="00530B5A" w:rsidRPr="00234901" w:rsidRDefault="00530B5A" w:rsidP="00234901">
      <w:pPr>
        <w:pStyle w:val="Body"/>
        <w:numPr>
          <w:ilvl w:val="1"/>
          <w:numId w:val="18"/>
        </w:numPr>
        <w:tabs>
          <w:tab w:val="left" w:pos="851"/>
        </w:tabs>
        <w:ind w:left="567" w:hanging="283"/>
        <w:rPr>
          <w:sz w:val="22"/>
          <w:szCs w:val="22"/>
          <w:lang w:val="lt-LT"/>
        </w:rPr>
      </w:pPr>
      <w:r w:rsidRPr="00234901">
        <w:rPr>
          <w:sz w:val="22"/>
          <w:szCs w:val="22"/>
          <w:lang w:val="lt-LT"/>
        </w:rPr>
        <w:t xml:space="preserve">išanalizuoti nesėkmės priežastis, pvz., injekcijos suleidimą ne į tuos raumenis, netinkamos injekcijos technikos naudojimą ir toksinus neutralizuojančių antikūnų susidarymą; </w:t>
      </w:r>
    </w:p>
    <w:p w14:paraId="791A4457" w14:textId="69C30320" w:rsidR="00530B5A" w:rsidRPr="00234901" w:rsidRDefault="00530B5A" w:rsidP="00234901">
      <w:pPr>
        <w:pStyle w:val="Sraopastraipa"/>
        <w:numPr>
          <w:ilvl w:val="1"/>
          <w:numId w:val="18"/>
        </w:numPr>
        <w:tabs>
          <w:tab w:val="left" w:pos="851"/>
        </w:tabs>
        <w:spacing w:after="0" w:line="240" w:lineRule="auto"/>
        <w:ind w:left="567" w:hanging="283"/>
        <w:rPr>
          <w:rFonts w:ascii="Times New Roman" w:hAnsi="Times New Roman"/>
          <w:lang w:val="lt-LT"/>
        </w:rPr>
      </w:pPr>
      <w:r w:rsidRPr="00234901">
        <w:rPr>
          <w:rFonts w:ascii="Times New Roman" w:hAnsi="Times New Roman"/>
          <w:lang w:val="lt-LT"/>
        </w:rPr>
        <w:t xml:space="preserve">iš naujo įvertinti gydymo </w:t>
      </w:r>
      <w:proofErr w:type="spellStart"/>
      <w:r w:rsidRPr="00234901">
        <w:rPr>
          <w:rFonts w:ascii="Times New Roman" w:hAnsi="Times New Roman"/>
          <w:lang w:val="lt-LT"/>
        </w:rPr>
        <w:t>botulino</w:t>
      </w:r>
      <w:proofErr w:type="spellEnd"/>
      <w:r w:rsidRPr="00234901">
        <w:rPr>
          <w:rFonts w:ascii="Times New Roman" w:hAnsi="Times New Roman"/>
          <w:lang w:val="lt-LT"/>
        </w:rPr>
        <w:t xml:space="preserve"> toksinu A tik</w:t>
      </w:r>
      <w:r w:rsidR="00234901">
        <w:rPr>
          <w:rFonts w:ascii="Times New Roman" w:hAnsi="Times New Roman"/>
          <w:lang w:val="lt-LT"/>
        </w:rPr>
        <w:t>sling</w:t>
      </w:r>
      <w:r w:rsidRPr="00234901">
        <w:rPr>
          <w:rFonts w:ascii="Times New Roman" w:hAnsi="Times New Roman"/>
          <w:lang w:val="lt-LT"/>
        </w:rPr>
        <w:t>umą.</w:t>
      </w:r>
    </w:p>
    <w:p w14:paraId="08710D04" w14:textId="77777777" w:rsidR="00530B5A" w:rsidRDefault="00530B5A" w:rsidP="00C3385B">
      <w:pPr>
        <w:spacing w:line="240" w:lineRule="auto"/>
      </w:pPr>
    </w:p>
    <w:p w14:paraId="68C67877" w14:textId="77777777" w:rsidR="00234901" w:rsidRPr="00E56487" w:rsidRDefault="00234901" w:rsidP="00234901">
      <w:pPr>
        <w:pStyle w:val="Body"/>
        <w:rPr>
          <w:i/>
          <w:sz w:val="22"/>
          <w:szCs w:val="22"/>
          <w:lang w:val="lt-LT"/>
        </w:rPr>
      </w:pPr>
      <w:r w:rsidRPr="00E56487">
        <w:rPr>
          <w:i/>
          <w:sz w:val="22"/>
          <w:szCs w:val="22"/>
          <w:lang w:val="lt-LT"/>
        </w:rPr>
        <w:t>Vaikų populiacija</w:t>
      </w:r>
    </w:p>
    <w:p w14:paraId="4AE44FAE" w14:textId="53243DFE" w:rsidR="00234901" w:rsidRPr="0005387D" w:rsidRDefault="00234901" w:rsidP="00234901">
      <w:pPr>
        <w:pStyle w:val="Body"/>
        <w:rPr>
          <w:sz w:val="22"/>
          <w:szCs w:val="22"/>
          <w:lang w:val="lt-LT"/>
        </w:rPr>
      </w:pPr>
      <w:proofErr w:type="spellStart"/>
      <w:r w:rsidRPr="001F5318">
        <w:rPr>
          <w:sz w:val="22"/>
          <w:szCs w:val="22"/>
          <w:lang w:val="lt-LT"/>
        </w:rPr>
        <w:t>Relfydess</w:t>
      </w:r>
      <w:proofErr w:type="spellEnd"/>
      <w:r w:rsidRPr="0005387D">
        <w:rPr>
          <w:sz w:val="22"/>
          <w:szCs w:val="22"/>
          <w:lang w:val="lt-LT"/>
        </w:rPr>
        <w:t xml:space="preserve"> saugumas ir veiksmingumas vaikams </w:t>
      </w:r>
      <w:r w:rsidR="002172C3">
        <w:rPr>
          <w:sz w:val="22"/>
          <w:szCs w:val="22"/>
          <w:lang w:val="lt-LT"/>
        </w:rPr>
        <w:t xml:space="preserve">ir </w:t>
      </w:r>
      <w:r w:rsidR="00975914">
        <w:rPr>
          <w:sz w:val="22"/>
          <w:szCs w:val="22"/>
          <w:lang w:val="lt-LT"/>
        </w:rPr>
        <w:t xml:space="preserve">jaunesniems kaip </w:t>
      </w:r>
      <w:r w:rsidRPr="0005387D">
        <w:rPr>
          <w:sz w:val="22"/>
          <w:szCs w:val="22"/>
          <w:lang w:val="lt-LT"/>
        </w:rPr>
        <w:t xml:space="preserve">18 metų </w:t>
      </w:r>
      <w:r w:rsidR="00975914">
        <w:rPr>
          <w:sz w:val="22"/>
          <w:szCs w:val="22"/>
          <w:lang w:val="lt-LT"/>
        </w:rPr>
        <w:t xml:space="preserve">paaugliams </w:t>
      </w:r>
      <w:r w:rsidRPr="0005387D">
        <w:rPr>
          <w:sz w:val="22"/>
          <w:szCs w:val="22"/>
          <w:lang w:val="lt-LT"/>
        </w:rPr>
        <w:t xml:space="preserve">neištirti. </w:t>
      </w:r>
    </w:p>
    <w:p w14:paraId="21086531" w14:textId="093C2998" w:rsidR="00234901" w:rsidRPr="00E56487" w:rsidRDefault="00234901" w:rsidP="00234901">
      <w:pPr>
        <w:pStyle w:val="Body"/>
        <w:rPr>
          <w:sz w:val="22"/>
          <w:szCs w:val="22"/>
          <w:lang w:val="lt-LT"/>
        </w:rPr>
      </w:pPr>
      <w:proofErr w:type="spellStart"/>
      <w:r w:rsidRPr="001F5318">
        <w:rPr>
          <w:sz w:val="22"/>
          <w:szCs w:val="22"/>
          <w:lang w:val="lt-LT"/>
        </w:rPr>
        <w:t>Relfydess</w:t>
      </w:r>
      <w:proofErr w:type="spellEnd"/>
      <w:r w:rsidRPr="0005387D">
        <w:rPr>
          <w:sz w:val="22"/>
          <w:szCs w:val="22"/>
          <w:lang w:val="lt-LT"/>
        </w:rPr>
        <w:t xml:space="preserve"> vartoti jaunesniems kaip 18 metų pacientams nerekomenduojama</w:t>
      </w:r>
      <w:r w:rsidRPr="00E56487">
        <w:rPr>
          <w:sz w:val="22"/>
          <w:szCs w:val="22"/>
          <w:lang w:val="lt-LT"/>
        </w:rPr>
        <w:t xml:space="preserve">. </w:t>
      </w:r>
    </w:p>
    <w:p w14:paraId="5A1EDB38" w14:textId="77777777" w:rsidR="00234901" w:rsidRDefault="00234901" w:rsidP="00234901">
      <w:pPr>
        <w:pStyle w:val="Body"/>
        <w:rPr>
          <w:sz w:val="22"/>
          <w:szCs w:val="22"/>
          <w:lang w:val="lt-LT"/>
        </w:rPr>
      </w:pPr>
    </w:p>
    <w:p w14:paraId="26B6E790" w14:textId="2503DE25" w:rsidR="00234901" w:rsidRPr="00234901" w:rsidRDefault="00234901" w:rsidP="00234901">
      <w:pPr>
        <w:pStyle w:val="Body"/>
        <w:rPr>
          <w:i/>
          <w:iCs/>
          <w:sz w:val="22"/>
          <w:szCs w:val="22"/>
          <w:lang w:val="lt-LT"/>
        </w:rPr>
      </w:pPr>
      <w:r w:rsidRPr="00234901">
        <w:rPr>
          <w:i/>
          <w:iCs/>
          <w:sz w:val="22"/>
          <w:szCs w:val="22"/>
          <w:lang w:val="lt-LT"/>
        </w:rPr>
        <w:t>Senyvi pacientai</w:t>
      </w:r>
    </w:p>
    <w:p w14:paraId="16D2554D" w14:textId="3EAB1A41" w:rsidR="001911AD" w:rsidRDefault="001911AD" w:rsidP="00C3385B">
      <w:pPr>
        <w:spacing w:line="240" w:lineRule="auto"/>
      </w:pPr>
      <w:r w:rsidRPr="001911AD">
        <w:t xml:space="preserve">III fazės klinikinių </w:t>
      </w:r>
      <w:r w:rsidR="00BC62B7">
        <w:t xml:space="preserve">tyrimų </w:t>
      </w:r>
      <w:r w:rsidRPr="001911AD">
        <w:t xml:space="preserve">duomenų apie </w:t>
      </w:r>
      <w:proofErr w:type="spellStart"/>
      <w:r w:rsidRPr="001911AD">
        <w:t>Relfydess</w:t>
      </w:r>
      <w:proofErr w:type="spellEnd"/>
      <w:r w:rsidRPr="001911AD">
        <w:t xml:space="preserve"> vartojimą 65 metų ir vyresniems pacientams yra nedaug.</w:t>
      </w:r>
    </w:p>
    <w:p w14:paraId="2E63AAF9" w14:textId="77777777" w:rsidR="001911AD" w:rsidRDefault="001911AD" w:rsidP="00C3385B">
      <w:pPr>
        <w:spacing w:line="240" w:lineRule="auto"/>
      </w:pPr>
    </w:p>
    <w:p w14:paraId="0E2ECAB9" w14:textId="77777777" w:rsidR="001911AD" w:rsidRPr="00E56487" w:rsidRDefault="001911AD" w:rsidP="001911AD">
      <w:pPr>
        <w:pStyle w:val="Body"/>
        <w:rPr>
          <w:sz w:val="22"/>
          <w:szCs w:val="22"/>
          <w:u w:val="single"/>
          <w:lang w:val="lt-LT"/>
        </w:rPr>
      </w:pPr>
      <w:r w:rsidRPr="00E56487">
        <w:rPr>
          <w:sz w:val="22"/>
          <w:szCs w:val="22"/>
          <w:u w:val="single"/>
          <w:lang w:val="lt-LT"/>
        </w:rPr>
        <w:t>Vartojimo metodas</w:t>
      </w:r>
    </w:p>
    <w:p w14:paraId="22721F94" w14:textId="77777777" w:rsidR="001911AD" w:rsidRDefault="001911AD" w:rsidP="001911AD">
      <w:pPr>
        <w:pStyle w:val="Body"/>
        <w:rPr>
          <w:sz w:val="22"/>
          <w:szCs w:val="22"/>
          <w:lang w:val="lt-LT"/>
        </w:rPr>
      </w:pPr>
    </w:p>
    <w:p w14:paraId="5F7A41B0" w14:textId="306B2253" w:rsidR="001911AD" w:rsidRDefault="001911AD" w:rsidP="001911AD">
      <w:pPr>
        <w:pStyle w:val="Body"/>
        <w:rPr>
          <w:sz w:val="22"/>
          <w:szCs w:val="22"/>
          <w:lang w:val="lt-LT"/>
        </w:rPr>
      </w:pPr>
      <w:proofErr w:type="spellStart"/>
      <w:r w:rsidRPr="001911AD">
        <w:rPr>
          <w:sz w:val="22"/>
          <w:szCs w:val="22"/>
          <w:lang w:val="lt-LT"/>
        </w:rPr>
        <w:t>Relfydess</w:t>
      </w:r>
      <w:proofErr w:type="spellEnd"/>
      <w:r w:rsidRPr="001911AD">
        <w:rPr>
          <w:sz w:val="22"/>
          <w:szCs w:val="22"/>
          <w:lang w:val="lt-LT"/>
        </w:rPr>
        <w:t xml:space="preserve"> gali leisti tik </w:t>
      </w:r>
      <w:r w:rsidR="00F615CE">
        <w:rPr>
          <w:sz w:val="22"/>
          <w:szCs w:val="22"/>
          <w:lang w:val="lt-LT"/>
        </w:rPr>
        <w:t>sveikatos priežiūros specialistai</w:t>
      </w:r>
      <w:r w:rsidRPr="001911AD">
        <w:rPr>
          <w:sz w:val="22"/>
          <w:szCs w:val="22"/>
          <w:lang w:val="lt-LT"/>
        </w:rPr>
        <w:t>, turintys tinkamą kvalifikaciją ir šio gydymo patirties bei reikalingą įrangą, laikydamiesi nacionalinių gairių ir teisės aktų.</w:t>
      </w:r>
    </w:p>
    <w:p w14:paraId="6DD7E9B4" w14:textId="77777777" w:rsidR="001911AD" w:rsidRDefault="001911AD" w:rsidP="001911AD">
      <w:pPr>
        <w:pStyle w:val="Body"/>
        <w:rPr>
          <w:sz w:val="22"/>
          <w:szCs w:val="22"/>
          <w:lang w:val="lt-LT"/>
        </w:rPr>
      </w:pPr>
    </w:p>
    <w:p w14:paraId="641B9FAF" w14:textId="2B42A02C" w:rsidR="001911AD" w:rsidRDefault="001911AD" w:rsidP="001911AD">
      <w:pPr>
        <w:pStyle w:val="Body"/>
        <w:rPr>
          <w:sz w:val="22"/>
          <w:szCs w:val="22"/>
          <w:lang w:val="lt-LT"/>
        </w:rPr>
      </w:pPr>
      <w:r w:rsidRPr="001911AD">
        <w:rPr>
          <w:sz w:val="22"/>
          <w:szCs w:val="22"/>
          <w:lang w:val="lt-LT"/>
        </w:rPr>
        <w:t>Leisti į raumenis</w:t>
      </w:r>
      <w:r>
        <w:rPr>
          <w:sz w:val="22"/>
          <w:szCs w:val="22"/>
          <w:lang w:val="lt-LT"/>
        </w:rPr>
        <w:t>.</w:t>
      </w:r>
    </w:p>
    <w:p w14:paraId="67E0B544" w14:textId="77777777" w:rsidR="001911AD" w:rsidRDefault="001911AD" w:rsidP="001911AD">
      <w:pPr>
        <w:pStyle w:val="Body"/>
        <w:rPr>
          <w:sz w:val="22"/>
          <w:szCs w:val="22"/>
          <w:lang w:val="lt-LT"/>
        </w:rPr>
      </w:pPr>
    </w:p>
    <w:p w14:paraId="61AFEF22" w14:textId="191096F5" w:rsidR="001911AD" w:rsidRPr="00C3385B" w:rsidRDefault="001911AD" w:rsidP="001911AD">
      <w:pPr>
        <w:spacing w:line="240" w:lineRule="auto"/>
      </w:pPr>
      <w:r w:rsidRPr="00C3385B">
        <w:t>Dozavimas ir gydymo intervalai priklauso nuo įvertinto individualaus paciento atsako, tačiau jie netur</w:t>
      </w:r>
      <w:r w:rsidR="00E33378">
        <w:t>i</w:t>
      </w:r>
      <w:r w:rsidRPr="00C3385B">
        <w:t xml:space="preserve"> viršyti didžiausių leistinų dozių ir minimalaus 12 savaičių intervalo.</w:t>
      </w:r>
    </w:p>
    <w:p w14:paraId="3575D381" w14:textId="77777777" w:rsidR="001911AD" w:rsidRPr="00C3385B" w:rsidRDefault="001911AD" w:rsidP="001911AD">
      <w:pPr>
        <w:spacing w:line="240" w:lineRule="auto"/>
      </w:pPr>
    </w:p>
    <w:p w14:paraId="4AF673F8" w14:textId="77777777" w:rsidR="001911AD" w:rsidRDefault="001911AD" w:rsidP="001911AD">
      <w:pPr>
        <w:pStyle w:val="Body"/>
        <w:rPr>
          <w:sz w:val="22"/>
          <w:szCs w:val="22"/>
          <w:lang w:val="lt-LT"/>
        </w:rPr>
      </w:pPr>
      <w:r>
        <w:rPr>
          <w:sz w:val="22"/>
          <w:szCs w:val="22"/>
          <w:lang w:val="lt-LT"/>
        </w:rPr>
        <w:t>Kiekvieną</w:t>
      </w:r>
      <w:r w:rsidRPr="00E56487">
        <w:rPr>
          <w:sz w:val="22"/>
          <w:szCs w:val="22"/>
          <w:lang w:val="lt-LT"/>
        </w:rPr>
        <w:t xml:space="preserve"> flakoną galima </w:t>
      </w:r>
      <w:r>
        <w:rPr>
          <w:sz w:val="22"/>
          <w:szCs w:val="22"/>
          <w:lang w:val="lt-LT"/>
        </w:rPr>
        <w:t>naudoti</w:t>
      </w:r>
      <w:r w:rsidRPr="00E56487">
        <w:rPr>
          <w:sz w:val="22"/>
          <w:szCs w:val="22"/>
          <w:lang w:val="lt-LT"/>
        </w:rPr>
        <w:t xml:space="preserve"> tik vienam pacientui gydyti ir tik vienos gydymo sesijos metu. </w:t>
      </w:r>
      <w:r w:rsidRPr="001911AD">
        <w:rPr>
          <w:sz w:val="22"/>
          <w:szCs w:val="22"/>
          <w:lang w:val="lt-LT"/>
        </w:rPr>
        <w:t xml:space="preserve">Bet koks po gydymo likęs </w:t>
      </w:r>
      <w:r>
        <w:rPr>
          <w:sz w:val="22"/>
          <w:szCs w:val="22"/>
          <w:lang w:val="lt-LT"/>
        </w:rPr>
        <w:t>vaistinio preparato</w:t>
      </w:r>
      <w:r w:rsidRPr="001911AD">
        <w:rPr>
          <w:sz w:val="22"/>
          <w:szCs w:val="22"/>
          <w:lang w:val="lt-LT"/>
        </w:rPr>
        <w:t xml:space="preserve"> kiekis turi būti sunaikintas.</w:t>
      </w:r>
    </w:p>
    <w:p w14:paraId="06B05EEC" w14:textId="77777777" w:rsidR="001911AD" w:rsidRDefault="001911AD" w:rsidP="001911AD">
      <w:pPr>
        <w:pStyle w:val="Body"/>
        <w:rPr>
          <w:sz w:val="22"/>
          <w:szCs w:val="22"/>
          <w:lang w:val="lt-LT"/>
        </w:rPr>
      </w:pPr>
    </w:p>
    <w:p w14:paraId="4A94D6BC" w14:textId="68C9639E" w:rsidR="001911AD" w:rsidRDefault="001911AD" w:rsidP="001911AD">
      <w:pPr>
        <w:pStyle w:val="Body"/>
        <w:rPr>
          <w:sz w:val="22"/>
          <w:szCs w:val="22"/>
          <w:lang w:val="lt-LT"/>
        </w:rPr>
      </w:pPr>
      <w:r>
        <w:rPr>
          <w:sz w:val="22"/>
          <w:szCs w:val="22"/>
          <w:lang w:val="lt-LT"/>
        </w:rPr>
        <w:t>Siekiant</w:t>
      </w:r>
      <w:r w:rsidRPr="001911AD">
        <w:rPr>
          <w:sz w:val="22"/>
          <w:szCs w:val="22"/>
          <w:lang w:val="lt-LT"/>
        </w:rPr>
        <w:t xml:space="preserve"> išvengt</w:t>
      </w:r>
      <w:r>
        <w:rPr>
          <w:sz w:val="22"/>
          <w:szCs w:val="22"/>
          <w:lang w:val="lt-LT"/>
        </w:rPr>
        <w:t>i</w:t>
      </w:r>
      <w:r w:rsidRPr="001911AD">
        <w:rPr>
          <w:sz w:val="22"/>
          <w:szCs w:val="22"/>
          <w:lang w:val="lt-LT"/>
        </w:rPr>
        <w:t xml:space="preserve"> kryžminių infekcijų, </w:t>
      </w:r>
      <w:r>
        <w:rPr>
          <w:sz w:val="22"/>
          <w:szCs w:val="22"/>
          <w:lang w:val="lt-LT"/>
        </w:rPr>
        <w:t xml:space="preserve">reikia </w:t>
      </w:r>
      <w:r w:rsidRPr="001911AD">
        <w:rPr>
          <w:sz w:val="22"/>
          <w:szCs w:val="22"/>
          <w:lang w:val="lt-LT"/>
        </w:rPr>
        <w:t>laiky</w:t>
      </w:r>
      <w:r>
        <w:rPr>
          <w:sz w:val="22"/>
          <w:szCs w:val="22"/>
          <w:lang w:val="lt-LT"/>
        </w:rPr>
        <w:t xml:space="preserve">tis </w:t>
      </w:r>
      <w:proofErr w:type="spellStart"/>
      <w:r w:rsidRPr="001911AD">
        <w:rPr>
          <w:sz w:val="22"/>
          <w:szCs w:val="22"/>
          <w:lang w:val="lt-LT"/>
        </w:rPr>
        <w:t>aseptikos</w:t>
      </w:r>
      <w:proofErr w:type="spellEnd"/>
      <w:r w:rsidRPr="001911AD">
        <w:rPr>
          <w:sz w:val="22"/>
          <w:szCs w:val="22"/>
          <w:lang w:val="lt-LT"/>
        </w:rPr>
        <w:t xml:space="preserve"> metodų ir standartinės praktikos. </w:t>
      </w:r>
      <w:r>
        <w:rPr>
          <w:sz w:val="22"/>
          <w:szCs w:val="22"/>
          <w:lang w:val="lt-LT"/>
        </w:rPr>
        <w:t>Flakonų</w:t>
      </w:r>
      <w:r w:rsidRPr="001911AD">
        <w:rPr>
          <w:sz w:val="22"/>
          <w:szCs w:val="22"/>
          <w:lang w:val="lt-LT"/>
        </w:rPr>
        <w:t xml:space="preserve"> tvarkymo ir sunaikinimo instrukcijas žr. 6.6 skyriuje.</w:t>
      </w:r>
    </w:p>
    <w:p w14:paraId="0C8D5240" w14:textId="77777777" w:rsidR="00E63A09" w:rsidRDefault="00E63A09" w:rsidP="001911AD">
      <w:pPr>
        <w:pStyle w:val="Body"/>
        <w:rPr>
          <w:sz w:val="22"/>
          <w:szCs w:val="22"/>
          <w:lang w:val="lt-LT"/>
        </w:rPr>
      </w:pPr>
    </w:p>
    <w:p w14:paraId="7FF28D05" w14:textId="79960EFE" w:rsidR="001911AD" w:rsidRDefault="001911AD" w:rsidP="001911AD">
      <w:pPr>
        <w:pStyle w:val="Body"/>
        <w:rPr>
          <w:sz w:val="22"/>
          <w:szCs w:val="22"/>
          <w:lang w:val="lt-LT"/>
        </w:rPr>
      </w:pPr>
      <w:r w:rsidRPr="00E56487">
        <w:rPr>
          <w:sz w:val="22"/>
          <w:szCs w:val="22"/>
          <w:lang w:val="lt-LT"/>
        </w:rPr>
        <w:t>Laiko iki atsako pasireiškimo mediana</w:t>
      </w:r>
      <w:r w:rsidR="00E63A09">
        <w:rPr>
          <w:sz w:val="22"/>
          <w:szCs w:val="22"/>
          <w:lang w:val="lt-LT"/>
        </w:rPr>
        <w:t xml:space="preserve"> yra</w:t>
      </w:r>
      <w:r w:rsidRPr="00E56487">
        <w:rPr>
          <w:sz w:val="22"/>
          <w:szCs w:val="22"/>
          <w:lang w:val="lt-LT"/>
        </w:rPr>
        <w:t xml:space="preserve"> 2‒3 </w:t>
      </w:r>
      <w:r w:rsidR="00E63A09">
        <w:rPr>
          <w:sz w:val="22"/>
          <w:szCs w:val="22"/>
          <w:lang w:val="lt-LT"/>
        </w:rPr>
        <w:t>paros</w:t>
      </w:r>
      <w:r w:rsidRPr="00E56487">
        <w:rPr>
          <w:sz w:val="22"/>
          <w:szCs w:val="22"/>
          <w:lang w:val="lt-LT"/>
        </w:rPr>
        <w:t xml:space="preserve">, o kai kuriems pacientams poveikis pasireiškė per </w:t>
      </w:r>
      <w:r w:rsidR="00E63A09">
        <w:rPr>
          <w:sz w:val="22"/>
          <w:szCs w:val="22"/>
          <w:lang w:val="lt-LT"/>
        </w:rPr>
        <w:t>1</w:t>
      </w:r>
      <w:r w:rsidRPr="00E56487">
        <w:rPr>
          <w:sz w:val="22"/>
          <w:szCs w:val="22"/>
          <w:lang w:val="lt-LT"/>
        </w:rPr>
        <w:t> </w:t>
      </w:r>
      <w:r w:rsidR="00E63A09">
        <w:rPr>
          <w:sz w:val="22"/>
          <w:szCs w:val="22"/>
          <w:lang w:val="lt-LT"/>
        </w:rPr>
        <w:t>parą</w:t>
      </w:r>
      <w:r w:rsidRPr="00E56487">
        <w:rPr>
          <w:sz w:val="22"/>
          <w:szCs w:val="22"/>
          <w:lang w:val="lt-LT"/>
        </w:rPr>
        <w:t xml:space="preserve">. Buvo įrodyta, kad gydymo poveikis </w:t>
      </w:r>
      <w:r w:rsidR="00D10F25">
        <w:rPr>
          <w:sz w:val="22"/>
          <w:szCs w:val="22"/>
          <w:lang w:val="lt-LT"/>
        </w:rPr>
        <w:t xml:space="preserve">gali trukti </w:t>
      </w:r>
      <w:r w:rsidRPr="00E56487">
        <w:rPr>
          <w:sz w:val="22"/>
          <w:szCs w:val="22"/>
          <w:lang w:val="lt-LT"/>
        </w:rPr>
        <w:t>6 mėne</w:t>
      </w:r>
      <w:r w:rsidR="00D10F25">
        <w:rPr>
          <w:sz w:val="22"/>
          <w:szCs w:val="22"/>
          <w:lang w:val="lt-LT"/>
        </w:rPr>
        <w:t>si</w:t>
      </w:r>
      <w:r w:rsidR="00BC62B7">
        <w:rPr>
          <w:sz w:val="22"/>
          <w:szCs w:val="22"/>
          <w:lang w:val="lt-LT"/>
        </w:rPr>
        <w:t>us</w:t>
      </w:r>
      <w:r w:rsidR="00E63A09" w:rsidRPr="00E63A09">
        <w:rPr>
          <w:sz w:val="22"/>
          <w:szCs w:val="22"/>
          <w:lang w:val="lt-LT"/>
        </w:rPr>
        <w:t>, iki 75</w:t>
      </w:r>
      <w:r w:rsidR="00E63A09">
        <w:rPr>
          <w:sz w:val="22"/>
          <w:szCs w:val="22"/>
          <w:lang w:val="lt-LT"/>
        </w:rPr>
        <w:t> </w:t>
      </w:r>
      <w:r w:rsidR="00E63A09" w:rsidRPr="00E63A09">
        <w:rPr>
          <w:sz w:val="22"/>
          <w:szCs w:val="22"/>
          <w:lang w:val="lt-LT"/>
        </w:rPr>
        <w:t>% pacientų per šį laikotarpį negrįžo į pradinę būklę.</w:t>
      </w:r>
    </w:p>
    <w:p w14:paraId="799FB577" w14:textId="77777777" w:rsidR="00E63A09" w:rsidRDefault="00E63A09" w:rsidP="001911AD">
      <w:pPr>
        <w:pStyle w:val="Body"/>
        <w:rPr>
          <w:sz w:val="22"/>
          <w:szCs w:val="22"/>
          <w:lang w:val="lt-LT"/>
        </w:rPr>
      </w:pPr>
    </w:p>
    <w:p w14:paraId="7B342F39" w14:textId="5AA4F796" w:rsidR="00E63A09" w:rsidRPr="00BC62B7" w:rsidRDefault="00D10F25" w:rsidP="00BC62B7">
      <w:pPr>
        <w:pStyle w:val="Body"/>
        <w:keepNext/>
        <w:rPr>
          <w:i/>
          <w:iCs/>
          <w:sz w:val="22"/>
          <w:szCs w:val="22"/>
          <w:lang w:val="lt-LT"/>
        </w:rPr>
      </w:pPr>
      <w:r w:rsidRPr="00BC62B7">
        <w:rPr>
          <w:i/>
          <w:iCs/>
          <w:sz w:val="22"/>
          <w:szCs w:val="22"/>
          <w:lang w:val="lt-LT"/>
        </w:rPr>
        <w:lastRenderedPageBreak/>
        <w:t>Vertikalios r</w:t>
      </w:r>
      <w:r w:rsidR="00E63A09" w:rsidRPr="00BC62B7">
        <w:rPr>
          <w:i/>
          <w:iCs/>
          <w:sz w:val="22"/>
          <w:szCs w:val="22"/>
          <w:lang w:val="lt-LT"/>
        </w:rPr>
        <w:t>aukšlės tarp antakių</w:t>
      </w:r>
    </w:p>
    <w:p w14:paraId="4FF994E3" w14:textId="165300DD" w:rsidR="00A3516E" w:rsidRPr="00BC62B7" w:rsidRDefault="00A3516E" w:rsidP="00BC62B7">
      <w:pPr>
        <w:pStyle w:val="Body"/>
        <w:keepNext/>
        <w:rPr>
          <w:sz w:val="22"/>
          <w:szCs w:val="22"/>
          <w:lang w:val="lt-LT"/>
        </w:rPr>
      </w:pPr>
      <w:r w:rsidRPr="00BC62B7">
        <w:rPr>
          <w:sz w:val="22"/>
          <w:szCs w:val="22"/>
          <w:lang w:val="lt-LT"/>
        </w:rPr>
        <w:t xml:space="preserve">Rekomenduojama dozė vertikalioms raukšlėms tarp antakių </w:t>
      </w:r>
      <w:r w:rsidR="00C00CDC" w:rsidRPr="00BC62B7">
        <w:rPr>
          <w:sz w:val="22"/>
          <w:szCs w:val="22"/>
          <w:lang w:val="lt-LT"/>
        </w:rPr>
        <w:t>gydyti</w:t>
      </w:r>
      <w:r w:rsidRPr="00BC62B7">
        <w:rPr>
          <w:sz w:val="22"/>
          <w:szCs w:val="22"/>
          <w:lang w:val="lt-LT"/>
        </w:rPr>
        <w:t xml:space="preserve"> suaugusiesiems yra iš viso 50 vienetų </w:t>
      </w:r>
      <w:r w:rsidR="00C00CDC" w:rsidRPr="00BC62B7">
        <w:rPr>
          <w:sz w:val="22"/>
          <w:szCs w:val="22"/>
          <w:lang w:val="lt-LT"/>
        </w:rPr>
        <w:t xml:space="preserve">/ </w:t>
      </w:r>
      <w:r w:rsidRPr="00BC62B7">
        <w:rPr>
          <w:sz w:val="22"/>
          <w:szCs w:val="22"/>
          <w:lang w:val="lt-LT"/>
        </w:rPr>
        <w:t xml:space="preserve">0,5 ml, suleidžiama į raumenis, tolygiai padalinus po 10 vienetų </w:t>
      </w:r>
      <w:r w:rsidR="00C00CDC" w:rsidRPr="00BC62B7">
        <w:rPr>
          <w:sz w:val="22"/>
          <w:szCs w:val="22"/>
          <w:lang w:val="lt-LT"/>
        </w:rPr>
        <w:t xml:space="preserve">/ </w:t>
      </w:r>
      <w:r w:rsidRPr="00BC62B7">
        <w:rPr>
          <w:sz w:val="22"/>
          <w:szCs w:val="22"/>
          <w:lang w:val="lt-LT"/>
        </w:rPr>
        <w:t xml:space="preserve">0,1 ml į kiekvieną iš 5 injekcijos vietų (žr. </w:t>
      </w:r>
      <w:r w:rsidRPr="00BC62B7">
        <w:rPr>
          <w:b/>
          <w:bCs/>
          <w:sz w:val="22"/>
          <w:szCs w:val="22"/>
          <w:lang w:val="lt-LT"/>
        </w:rPr>
        <w:t>1</w:t>
      </w:r>
      <w:r w:rsidR="00BC62B7">
        <w:rPr>
          <w:b/>
          <w:bCs/>
          <w:sz w:val="22"/>
          <w:szCs w:val="22"/>
          <w:lang w:val="lt-LT"/>
        </w:rPr>
        <w:t> </w:t>
      </w:r>
      <w:r w:rsidRPr="00BC62B7">
        <w:rPr>
          <w:b/>
          <w:bCs/>
          <w:sz w:val="22"/>
          <w:szCs w:val="22"/>
          <w:lang w:val="lt-LT"/>
        </w:rPr>
        <w:t>pav.</w:t>
      </w:r>
      <w:r w:rsidRPr="00BC62B7">
        <w:rPr>
          <w:sz w:val="22"/>
          <w:szCs w:val="22"/>
          <w:lang w:val="lt-LT"/>
        </w:rPr>
        <w:t>): po 2 injekcijas į kiekvienos pusės antakių sutraukiamąjį raumenį (</w:t>
      </w:r>
      <w:r w:rsidRPr="00BC62B7">
        <w:rPr>
          <w:i/>
          <w:iCs/>
          <w:sz w:val="22"/>
          <w:szCs w:val="22"/>
          <w:lang w:val="lt-LT"/>
        </w:rPr>
        <w:t>m.</w:t>
      </w:r>
      <w:r w:rsidR="004112E0" w:rsidRPr="00BC62B7">
        <w:rPr>
          <w:i/>
          <w:iCs/>
          <w:sz w:val="22"/>
          <w:szCs w:val="22"/>
          <w:lang w:val="lt-LT"/>
        </w:rPr>
        <w:t> </w:t>
      </w:r>
      <w:proofErr w:type="spellStart"/>
      <w:r w:rsidRPr="00BC62B7">
        <w:rPr>
          <w:i/>
          <w:iCs/>
          <w:sz w:val="22"/>
          <w:szCs w:val="22"/>
          <w:lang w:val="lt-LT"/>
        </w:rPr>
        <w:t>corrugator</w:t>
      </w:r>
      <w:proofErr w:type="spellEnd"/>
      <w:r w:rsidRPr="00BC62B7">
        <w:rPr>
          <w:sz w:val="22"/>
          <w:szCs w:val="22"/>
          <w:lang w:val="lt-LT"/>
        </w:rPr>
        <w:t>) ir 1 injekcija į did</w:t>
      </w:r>
      <w:r w:rsidR="006114BC">
        <w:rPr>
          <w:sz w:val="22"/>
          <w:szCs w:val="22"/>
          <w:lang w:val="lt-LT"/>
        </w:rPr>
        <w:t>įjį</w:t>
      </w:r>
      <w:r w:rsidRPr="00BC62B7">
        <w:rPr>
          <w:sz w:val="22"/>
          <w:szCs w:val="22"/>
          <w:lang w:val="lt-LT"/>
        </w:rPr>
        <w:t xml:space="preserve"> </w:t>
      </w:r>
      <w:r w:rsidR="006114BC">
        <w:rPr>
          <w:sz w:val="22"/>
          <w:szCs w:val="22"/>
          <w:lang w:val="lt-LT"/>
        </w:rPr>
        <w:t xml:space="preserve">nosies </w:t>
      </w:r>
      <w:r w:rsidRPr="00BC62B7">
        <w:rPr>
          <w:sz w:val="22"/>
          <w:szCs w:val="22"/>
          <w:lang w:val="lt-LT"/>
        </w:rPr>
        <w:t>raumenį (</w:t>
      </w:r>
      <w:r w:rsidRPr="00BC62B7">
        <w:rPr>
          <w:i/>
          <w:iCs/>
          <w:sz w:val="22"/>
          <w:szCs w:val="22"/>
          <w:lang w:val="lt-LT"/>
        </w:rPr>
        <w:t xml:space="preserve">m. </w:t>
      </w:r>
      <w:proofErr w:type="spellStart"/>
      <w:r w:rsidRPr="00BC62B7">
        <w:rPr>
          <w:i/>
          <w:iCs/>
          <w:sz w:val="22"/>
          <w:szCs w:val="22"/>
          <w:lang w:val="lt-LT"/>
        </w:rPr>
        <w:t>procerus</w:t>
      </w:r>
      <w:proofErr w:type="spellEnd"/>
      <w:r w:rsidRPr="00BC62B7">
        <w:rPr>
          <w:sz w:val="22"/>
          <w:szCs w:val="22"/>
          <w:lang w:val="lt-LT"/>
        </w:rPr>
        <w:t>)</w:t>
      </w:r>
      <w:r w:rsidR="006114BC">
        <w:rPr>
          <w:sz w:val="22"/>
          <w:szCs w:val="22"/>
          <w:lang w:val="lt-LT"/>
        </w:rPr>
        <w:t xml:space="preserve"> </w:t>
      </w:r>
      <w:r w:rsidR="006114BC" w:rsidRPr="001F5318">
        <w:rPr>
          <w:sz w:val="22"/>
          <w:szCs w:val="22"/>
          <w:lang w:val="lt-LT"/>
        </w:rPr>
        <w:t>greta nosies ir kaktos kampo</w:t>
      </w:r>
      <w:r w:rsidR="006114BC" w:rsidRPr="001F5318">
        <w:rPr>
          <w:lang w:val="lt-LT"/>
        </w:rPr>
        <w:t xml:space="preserve"> </w:t>
      </w:r>
      <w:r w:rsidRPr="00BC62B7">
        <w:rPr>
          <w:sz w:val="22"/>
          <w:szCs w:val="22"/>
          <w:lang w:val="lt-LT"/>
        </w:rPr>
        <w:t>.</w:t>
      </w:r>
      <w:r w:rsidR="00E523D3">
        <w:rPr>
          <w:sz w:val="22"/>
          <w:szCs w:val="22"/>
          <w:lang w:val="lt-LT"/>
        </w:rPr>
        <w:t xml:space="preserve"> </w:t>
      </w:r>
      <w:r w:rsidR="00E523D3" w:rsidRPr="001F5318">
        <w:rPr>
          <w:sz w:val="22"/>
          <w:szCs w:val="22"/>
          <w:lang w:val="lt-LT"/>
        </w:rPr>
        <w:t xml:space="preserve">Anatominius orientyrus lengviau identifikuoti </w:t>
      </w:r>
      <w:proofErr w:type="spellStart"/>
      <w:r w:rsidR="00E523D3" w:rsidRPr="001F5318">
        <w:rPr>
          <w:sz w:val="22"/>
          <w:szCs w:val="22"/>
          <w:lang w:val="lt-LT"/>
        </w:rPr>
        <w:t>palpuojant</w:t>
      </w:r>
      <w:proofErr w:type="spellEnd"/>
      <w:r w:rsidR="00E523D3" w:rsidRPr="001F5318">
        <w:rPr>
          <w:sz w:val="22"/>
          <w:szCs w:val="22"/>
          <w:lang w:val="lt-LT"/>
        </w:rPr>
        <w:t xml:space="preserve"> ir stebint pacientą jam maksimaliai suraukus antakius. Prieš injekciją ir jos metu nykščiu arba smiliumi tvirtai prispauskite sritį po akiduobės kraštu, kad preparatas neišplistų žemiau akiduobės krašto. </w:t>
      </w:r>
      <w:r w:rsidR="00E523D3" w:rsidRPr="001F5318">
        <w:rPr>
          <w:sz w:val="22"/>
          <w:lang w:val="lt-LT"/>
        </w:rPr>
        <w:t xml:space="preserve">Injekcijos metu adatos </w:t>
      </w:r>
      <w:proofErr w:type="spellStart"/>
      <w:r w:rsidR="00E523D3" w:rsidRPr="001F5318">
        <w:rPr>
          <w:sz w:val="22"/>
          <w:lang w:val="lt-LT"/>
        </w:rPr>
        <w:t>nuožulna</w:t>
      </w:r>
      <w:proofErr w:type="spellEnd"/>
      <w:r w:rsidR="00E523D3" w:rsidRPr="001F5318">
        <w:rPr>
          <w:sz w:val="22"/>
          <w:lang w:val="lt-LT"/>
        </w:rPr>
        <w:t xml:space="preserve"> turi būti nukreipta į viršų ir vidurio linijos link</w:t>
      </w:r>
      <w:r w:rsidRPr="00BC62B7">
        <w:rPr>
          <w:sz w:val="22"/>
          <w:szCs w:val="22"/>
          <w:lang w:val="lt-LT"/>
        </w:rPr>
        <w:t xml:space="preserve">. </w:t>
      </w:r>
    </w:p>
    <w:p w14:paraId="34D1962B" w14:textId="77777777" w:rsidR="00A3516E" w:rsidRDefault="00A3516E" w:rsidP="00A3516E">
      <w:pPr>
        <w:pStyle w:val="Body"/>
        <w:rPr>
          <w:sz w:val="22"/>
          <w:szCs w:val="22"/>
          <w:lang w:val="lt-LT"/>
        </w:rPr>
      </w:pPr>
    </w:p>
    <w:p w14:paraId="677AB0F5" w14:textId="0954D570" w:rsidR="00A3516E" w:rsidRDefault="00A3516E" w:rsidP="00A3516E">
      <w:pPr>
        <w:pStyle w:val="Body"/>
        <w:rPr>
          <w:sz w:val="22"/>
          <w:szCs w:val="22"/>
          <w:lang w:val="lt-LT"/>
        </w:rPr>
      </w:pPr>
      <w:r w:rsidRPr="00E56487">
        <w:rPr>
          <w:sz w:val="22"/>
          <w:szCs w:val="22"/>
          <w:lang w:val="lt-LT"/>
        </w:rPr>
        <w:t xml:space="preserve">Kad sumažėtų </w:t>
      </w:r>
      <w:proofErr w:type="spellStart"/>
      <w:r w:rsidRPr="00E56487">
        <w:rPr>
          <w:sz w:val="22"/>
          <w:szCs w:val="22"/>
          <w:lang w:val="lt-LT"/>
        </w:rPr>
        <w:t>ptozės</w:t>
      </w:r>
      <w:proofErr w:type="spellEnd"/>
      <w:r w:rsidRPr="00E56487">
        <w:rPr>
          <w:sz w:val="22"/>
          <w:szCs w:val="22"/>
          <w:lang w:val="lt-LT"/>
        </w:rPr>
        <w:t xml:space="preserve"> (voko</w:t>
      </w:r>
      <w:r w:rsidR="009835D1">
        <w:rPr>
          <w:sz w:val="22"/>
          <w:szCs w:val="22"/>
          <w:lang w:val="lt-LT"/>
        </w:rPr>
        <w:t xml:space="preserve"> nusileidimo</w:t>
      </w:r>
      <w:r w:rsidRPr="00E56487">
        <w:rPr>
          <w:sz w:val="22"/>
          <w:szCs w:val="22"/>
          <w:lang w:val="lt-LT"/>
        </w:rPr>
        <w:t xml:space="preserve">) rizika, reikia </w:t>
      </w:r>
      <w:r w:rsidRPr="00A3516E">
        <w:rPr>
          <w:sz w:val="22"/>
          <w:szCs w:val="22"/>
          <w:lang w:val="lt-LT"/>
        </w:rPr>
        <w:t>atlikti šiuos veiksmus:</w:t>
      </w:r>
    </w:p>
    <w:p w14:paraId="68E38FD4" w14:textId="720A0657" w:rsidR="00A3516E" w:rsidRDefault="00A3516E" w:rsidP="00A3516E">
      <w:pPr>
        <w:pStyle w:val="Body"/>
        <w:numPr>
          <w:ilvl w:val="0"/>
          <w:numId w:val="19"/>
        </w:numPr>
        <w:rPr>
          <w:sz w:val="22"/>
          <w:szCs w:val="22"/>
          <w:lang w:val="lt-LT"/>
        </w:rPr>
      </w:pPr>
      <w:r w:rsidRPr="00E56487">
        <w:rPr>
          <w:sz w:val="22"/>
          <w:szCs w:val="22"/>
          <w:lang w:val="lt-LT"/>
        </w:rPr>
        <w:t>vengti injekcijų šalia viršutinio voko keliamojo raumens (</w:t>
      </w:r>
      <w:r w:rsidRPr="00E56487">
        <w:rPr>
          <w:i/>
          <w:sz w:val="22"/>
          <w:szCs w:val="22"/>
          <w:lang w:val="lt-LT"/>
        </w:rPr>
        <w:t xml:space="preserve">m. </w:t>
      </w:r>
      <w:proofErr w:type="spellStart"/>
      <w:r w:rsidRPr="00E56487">
        <w:rPr>
          <w:i/>
          <w:sz w:val="22"/>
          <w:szCs w:val="22"/>
          <w:lang w:val="lt-LT"/>
        </w:rPr>
        <w:t>levator</w:t>
      </w:r>
      <w:proofErr w:type="spellEnd"/>
      <w:r w:rsidRPr="00E56487">
        <w:rPr>
          <w:i/>
          <w:sz w:val="22"/>
          <w:szCs w:val="22"/>
          <w:lang w:val="lt-LT"/>
        </w:rPr>
        <w:t xml:space="preserve"> </w:t>
      </w:r>
      <w:proofErr w:type="spellStart"/>
      <w:r w:rsidRPr="00E56487">
        <w:rPr>
          <w:i/>
          <w:sz w:val="22"/>
          <w:szCs w:val="22"/>
          <w:lang w:val="lt-LT"/>
        </w:rPr>
        <w:t>palpebrae</w:t>
      </w:r>
      <w:proofErr w:type="spellEnd"/>
      <w:r w:rsidRPr="00E56487">
        <w:rPr>
          <w:i/>
          <w:sz w:val="22"/>
          <w:szCs w:val="22"/>
          <w:lang w:val="lt-LT"/>
        </w:rPr>
        <w:t xml:space="preserve"> </w:t>
      </w:r>
      <w:proofErr w:type="spellStart"/>
      <w:r w:rsidRPr="00E56487">
        <w:rPr>
          <w:i/>
          <w:sz w:val="22"/>
          <w:szCs w:val="22"/>
          <w:lang w:val="lt-LT"/>
        </w:rPr>
        <w:t>superioris</w:t>
      </w:r>
      <w:proofErr w:type="spellEnd"/>
      <w:r w:rsidRPr="00E56487">
        <w:rPr>
          <w:sz w:val="22"/>
          <w:szCs w:val="22"/>
          <w:lang w:val="lt-LT"/>
        </w:rPr>
        <w:t xml:space="preserve">), ypač pacientams, </w:t>
      </w:r>
      <w:r w:rsidR="002C19EC" w:rsidRPr="002C19EC">
        <w:rPr>
          <w:sz w:val="22"/>
          <w:szCs w:val="22"/>
          <w:lang w:val="lt-LT"/>
        </w:rPr>
        <w:t xml:space="preserve"> </w:t>
      </w:r>
      <w:r w:rsidR="002C19EC" w:rsidRPr="001F5318">
        <w:rPr>
          <w:sz w:val="22"/>
          <w:szCs w:val="22"/>
          <w:lang w:val="lt-LT"/>
        </w:rPr>
        <w:t>kurių antakius nuleidžiantys raumenys</w:t>
      </w:r>
      <w:r w:rsidR="0058436D" w:rsidRPr="001F5318">
        <w:rPr>
          <w:sz w:val="22"/>
          <w:szCs w:val="22"/>
          <w:lang w:val="lt-LT"/>
        </w:rPr>
        <w:t xml:space="preserve"> </w:t>
      </w:r>
      <w:r w:rsidR="002C19EC" w:rsidRPr="00E56487">
        <w:rPr>
          <w:sz w:val="22"/>
          <w:szCs w:val="22"/>
          <w:lang w:val="lt-LT"/>
        </w:rPr>
        <w:t xml:space="preserve"> </w:t>
      </w:r>
      <w:r w:rsidRPr="00E56487">
        <w:rPr>
          <w:sz w:val="22"/>
          <w:szCs w:val="22"/>
          <w:lang w:val="lt-LT"/>
        </w:rPr>
        <w:t>(</w:t>
      </w:r>
      <w:proofErr w:type="spellStart"/>
      <w:r w:rsidRPr="00E56487">
        <w:rPr>
          <w:i/>
          <w:sz w:val="22"/>
          <w:szCs w:val="22"/>
          <w:lang w:val="lt-LT"/>
        </w:rPr>
        <w:t>depressor</w:t>
      </w:r>
      <w:proofErr w:type="spellEnd"/>
      <w:r w:rsidRPr="00E56487">
        <w:rPr>
          <w:i/>
          <w:sz w:val="22"/>
          <w:szCs w:val="22"/>
          <w:lang w:val="lt-LT"/>
        </w:rPr>
        <w:t xml:space="preserve"> </w:t>
      </w:r>
      <w:proofErr w:type="spellStart"/>
      <w:r w:rsidRPr="00E56487">
        <w:rPr>
          <w:i/>
          <w:sz w:val="22"/>
          <w:szCs w:val="22"/>
          <w:lang w:val="lt-LT"/>
        </w:rPr>
        <w:t>supercilii</w:t>
      </w:r>
      <w:proofErr w:type="spellEnd"/>
      <w:r w:rsidRPr="00E56487">
        <w:rPr>
          <w:sz w:val="22"/>
          <w:szCs w:val="22"/>
          <w:lang w:val="lt-LT"/>
        </w:rPr>
        <w:t xml:space="preserve">) </w:t>
      </w:r>
      <w:r w:rsidR="002C19EC" w:rsidRPr="001F5318">
        <w:rPr>
          <w:sz w:val="22"/>
          <w:szCs w:val="22"/>
          <w:lang w:val="lt-LT"/>
        </w:rPr>
        <w:t>yra di</w:t>
      </w:r>
      <w:r w:rsidR="0058436D" w:rsidRPr="001F5318">
        <w:rPr>
          <w:sz w:val="22"/>
          <w:szCs w:val="22"/>
          <w:lang w:val="lt-LT"/>
        </w:rPr>
        <w:t xml:space="preserve">deli </w:t>
      </w:r>
      <w:r>
        <w:rPr>
          <w:sz w:val="22"/>
          <w:szCs w:val="22"/>
          <w:lang w:val="lt-LT"/>
        </w:rPr>
        <w:t>;</w:t>
      </w:r>
      <w:r w:rsidRPr="00E56487">
        <w:rPr>
          <w:sz w:val="22"/>
          <w:szCs w:val="22"/>
          <w:lang w:val="lt-LT"/>
        </w:rPr>
        <w:t xml:space="preserve"> </w:t>
      </w:r>
    </w:p>
    <w:p w14:paraId="7D119646" w14:textId="05A23CFB" w:rsidR="00A3516E" w:rsidRDefault="00A3516E" w:rsidP="00A3516E">
      <w:pPr>
        <w:pStyle w:val="Body"/>
        <w:numPr>
          <w:ilvl w:val="0"/>
          <w:numId w:val="19"/>
        </w:numPr>
        <w:rPr>
          <w:sz w:val="22"/>
          <w:szCs w:val="22"/>
          <w:lang w:val="lt-LT"/>
        </w:rPr>
      </w:pPr>
      <w:r>
        <w:rPr>
          <w:sz w:val="22"/>
          <w:szCs w:val="22"/>
          <w:lang w:val="lt-LT"/>
        </w:rPr>
        <w:t>i</w:t>
      </w:r>
      <w:r w:rsidRPr="00E56487">
        <w:rPr>
          <w:sz w:val="22"/>
          <w:szCs w:val="22"/>
          <w:lang w:val="lt-LT"/>
        </w:rPr>
        <w:t>njekcijos į antakius sutraukia</w:t>
      </w:r>
      <w:r w:rsidR="0046585A">
        <w:rPr>
          <w:sz w:val="22"/>
          <w:szCs w:val="22"/>
          <w:lang w:val="lt-LT"/>
        </w:rPr>
        <w:t>mąjį</w:t>
      </w:r>
      <w:r w:rsidRPr="00E56487">
        <w:rPr>
          <w:sz w:val="22"/>
          <w:szCs w:val="22"/>
          <w:lang w:val="lt-LT"/>
        </w:rPr>
        <w:t xml:space="preserve"> raumenį (</w:t>
      </w:r>
      <w:r w:rsidRPr="00E56487">
        <w:rPr>
          <w:i/>
          <w:sz w:val="22"/>
          <w:szCs w:val="22"/>
          <w:lang w:val="lt-LT"/>
        </w:rPr>
        <w:t xml:space="preserve">m. </w:t>
      </w:r>
      <w:proofErr w:type="spellStart"/>
      <w:r w:rsidRPr="00E56487">
        <w:rPr>
          <w:i/>
          <w:sz w:val="22"/>
          <w:szCs w:val="22"/>
          <w:lang w:val="lt-LT"/>
        </w:rPr>
        <w:t>corrugator</w:t>
      </w:r>
      <w:proofErr w:type="spellEnd"/>
      <w:r w:rsidRPr="00E56487">
        <w:rPr>
          <w:sz w:val="22"/>
          <w:szCs w:val="22"/>
          <w:lang w:val="lt-LT"/>
        </w:rPr>
        <w:t>) turi būti atliekamos į raumens centrinę dalį, mažiausiai 1 cm virš akiduobės krašto</w:t>
      </w:r>
      <w:r>
        <w:rPr>
          <w:sz w:val="22"/>
          <w:szCs w:val="22"/>
          <w:lang w:val="lt-LT"/>
        </w:rPr>
        <w:t>;</w:t>
      </w:r>
    </w:p>
    <w:p w14:paraId="26BEE89A" w14:textId="1DC60B91" w:rsidR="00A3516E" w:rsidRDefault="00A3516E" w:rsidP="00A3516E">
      <w:pPr>
        <w:pStyle w:val="Body"/>
        <w:numPr>
          <w:ilvl w:val="0"/>
          <w:numId w:val="19"/>
        </w:numPr>
        <w:rPr>
          <w:sz w:val="22"/>
          <w:szCs w:val="22"/>
          <w:lang w:val="lt-LT"/>
        </w:rPr>
      </w:pPr>
      <w:r>
        <w:rPr>
          <w:sz w:val="22"/>
          <w:szCs w:val="22"/>
          <w:lang w:val="lt-LT"/>
        </w:rPr>
        <w:t>u</w:t>
      </w:r>
      <w:r w:rsidRPr="00A3516E">
        <w:rPr>
          <w:sz w:val="22"/>
          <w:szCs w:val="22"/>
          <w:lang w:val="lt-LT"/>
        </w:rPr>
        <w:t>žtikrinti, kad suleidžiama dozė (tūris) būtų tiksli</w:t>
      </w:r>
      <w:r w:rsidR="00BC62B7">
        <w:rPr>
          <w:sz w:val="22"/>
          <w:szCs w:val="22"/>
          <w:lang w:val="lt-LT"/>
        </w:rPr>
        <w:t>;</w:t>
      </w:r>
    </w:p>
    <w:p w14:paraId="04EE2873" w14:textId="4520A8A2" w:rsidR="00A3516E" w:rsidRPr="00E56487" w:rsidRDefault="00A3516E" w:rsidP="00A3516E">
      <w:pPr>
        <w:pStyle w:val="Body"/>
        <w:numPr>
          <w:ilvl w:val="0"/>
          <w:numId w:val="19"/>
        </w:numPr>
        <w:rPr>
          <w:sz w:val="22"/>
          <w:szCs w:val="22"/>
          <w:lang w:val="lt-LT"/>
        </w:rPr>
      </w:pPr>
      <w:r>
        <w:rPr>
          <w:sz w:val="22"/>
          <w:szCs w:val="22"/>
          <w:lang w:val="lt-LT"/>
        </w:rPr>
        <w:t>v</w:t>
      </w:r>
      <w:r w:rsidRPr="00A3516E">
        <w:rPr>
          <w:sz w:val="22"/>
          <w:szCs w:val="22"/>
          <w:lang w:val="lt-LT"/>
        </w:rPr>
        <w:t xml:space="preserve">engti injekcijų arčiau </w:t>
      </w:r>
      <w:r w:rsidR="00860747">
        <w:rPr>
          <w:sz w:val="22"/>
          <w:szCs w:val="22"/>
          <w:lang w:val="lt-LT"/>
        </w:rPr>
        <w:t xml:space="preserve">kaip </w:t>
      </w:r>
      <w:r w:rsidRPr="00A3516E">
        <w:rPr>
          <w:sz w:val="22"/>
          <w:szCs w:val="22"/>
          <w:lang w:val="lt-LT"/>
        </w:rPr>
        <w:t>1</w:t>
      </w:r>
      <w:r>
        <w:rPr>
          <w:sz w:val="22"/>
          <w:szCs w:val="22"/>
          <w:lang w:val="lt-LT"/>
        </w:rPr>
        <w:t> </w:t>
      </w:r>
      <w:r w:rsidRPr="00A3516E">
        <w:rPr>
          <w:sz w:val="22"/>
          <w:szCs w:val="22"/>
          <w:lang w:val="lt-LT"/>
        </w:rPr>
        <w:t>c</w:t>
      </w:r>
      <w:r>
        <w:rPr>
          <w:sz w:val="22"/>
          <w:szCs w:val="22"/>
          <w:lang w:val="lt-LT"/>
        </w:rPr>
        <w:t>m</w:t>
      </w:r>
      <w:r w:rsidRPr="00A3516E">
        <w:rPr>
          <w:sz w:val="22"/>
          <w:szCs w:val="22"/>
          <w:lang w:val="lt-LT"/>
        </w:rPr>
        <w:t xml:space="preserve"> virš antakių</w:t>
      </w:r>
      <w:r w:rsidR="00860747">
        <w:rPr>
          <w:sz w:val="22"/>
          <w:szCs w:val="22"/>
          <w:lang w:val="lt-LT"/>
        </w:rPr>
        <w:t xml:space="preserve"> vidurio</w:t>
      </w:r>
      <w:r w:rsidRPr="00A3516E">
        <w:rPr>
          <w:sz w:val="22"/>
          <w:szCs w:val="22"/>
          <w:lang w:val="lt-LT"/>
        </w:rPr>
        <w:t>.</w:t>
      </w:r>
    </w:p>
    <w:p w14:paraId="24657722" w14:textId="77777777" w:rsidR="001911AD" w:rsidRPr="00E56487" w:rsidRDefault="001911AD" w:rsidP="001911AD">
      <w:pPr>
        <w:pStyle w:val="Body"/>
        <w:rPr>
          <w:sz w:val="22"/>
          <w:szCs w:val="22"/>
          <w:lang w:val="lt-LT"/>
        </w:rPr>
      </w:pPr>
    </w:p>
    <w:p w14:paraId="7E727C3F" w14:textId="2C45C374" w:rsidR="00E63A09" w:rsidRPr="00E63A09" w:rsidRDefault="00E63A09" w:rsidP="00E63A09">
      <w:pPr>
        <w:pStyle w:val="TableParagraph"/>
        <w:keepNext/>
        <w:jc w:val="both"/>
        <w:rPr>
          <w:rFonts w:ascii="Times New Roman" w:eastAsia="Times New Roman" w:hAnsi="Times New Roman" w:cs="Times New Roman"/>
          <w:b/>
          <w:bCs/>
          <w:lang w:val="lt-LT"/>
        </w:rPr>
      </w:pPr>
      <w:r w:rsidRPr="00E63A09">
        <w:rPr>
          <w:rFonts w:ascii="Times New Roman" w:eastAsia="Times New Roman" w:hAnsi="Times New Roman" w:cs="Times New Roman"/>
          <w:b/>
          <w:bCs/>
          <w:lang w:val="lt-LT"/>
        </w:rPr>
        <w:t>1 pav.</w:t>
      </w:r>
      <w:r w:rsidRPr="00E63A09">
        <w:rPr>
          <w:rFonts w:ascii="Times New Roman" w:eastAsia="Times New Roman" w:hAnsi="Times New Roman" w:cs="Times New Roman"/>
          <w:b/>
          <w:bCs/>
          <w:lang w:val="lt-LT"/>
        </w:rPr>
        <w:tab/>
        <w:t xml:space="preserve">Injekcijos vietos </w:t>
      </w:r>
      <w:r w:rsidR="00A3516E">
        <w:rPr>
          <w:rFonts w:ascii="Times New Roman" w:eastAsia="Times New Roman" w:hAnsi="Times New Roman" w:cs="Times New Roman"/>
          <w:b/>
          <w:bCs/>
          <w:lang w:val="lt-LT"/>
        </w:rPr>
        <w:t xml:space="preserve">vertikalioms </w:t>
      </w:r>
      <w:r w:rsidRPr="00E63A09">
        <w:rPr>
          <w:rFonts w:ascii="Times New Roman" w:eastAsia="Times New Roman" w:hAnsi="Times New Roman" w:cs="Times New Roman"/>
          <w:b/>
          <w:bCs/>
          <w:lang w:val="lt-LT"/>
        </w:rPr>
        <w:t>raukšlėms tarp antakių</w:t>
      </w:r>
    </w:p>
    <w:p w14:paraId="091577C6" w14:textId="566B6954" w:rsidR="00E63A09" w:rsidRPr="00EA5BFD" w:rsidRDefault="00E63A09" w:rsidP="00E63A09">
      <w:pPr>
        <w:pStyle w:val="TableParagraph"/>
        <w:rPr>
          <w:rFonts w:asciiTheme="minorHAnsi" w:hAnsiTheme="minorHAnsi" w:cstheme="minorBidi"/>
        </w:rPr>
      </w:pPr>
      <w:r w:rsidRPr="00E56487">
        <w:rPr>
          <w:noProof/>
          <w:u w:val="single"/>
          <w:lang w:val="lt-LT" w:eastAsia="lt-LT"/>
        </w:rPr>
        <mc:AlternateContent>
          <mc:Choice Requires="wps">
            <w:drawing>
              <wp:anchor distT="0" distB="0" distL="114300" distR="114300" simplePos="0" relativeHeight="251659264" behindDoc="0" locked="0" layoutInCell="1" allowOverlap="1" wp14:anchorId="22E44310" wp14:editId="746F2640">
                <wp:simplePos x="0" y="0"/>
                <wp:positionH relativeFrom="column">
                  <wp:posOffset>2052320</wp:posOffset>
                </wp:positionH>
                <wp:positionV relativeFrom="paragraph">
                  <wp:posOffset>1692910</wp:posOffset>
                </wp:positionV>
                <wp:extent cx="1924050" cy="466725"/>
                <wp:effectExtent l="0" t="0" r="19050"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67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E6048E9" w14:textId="77777777" w:rsidR="001911AD" w:rsidRPr="006D636D" w:rsidRDefault="001911AD" w:rsidP="001911AD">
                            <w:pPr>
                              <w:rPr>
                                <w:rStyle w:val="Emfaz"/>
                                <w:bCs/>
                                <w:i w:val="0"/>
                                <w:iCs w:val="0"/>
                                <w:sz w:val="18"/>
                                <w:szCs w:val="18"/>
                                <w:shd w:val="clear" w:color="auto" w:fill="FFFFFF"/>
                              </w:rPr>
                            </w:pPr>
                            <w:r w:rsidRPr="006D636D">
                              <w:rPr>
                                <w:sz w:val="18"/>
                                <w:szCs w:val="18"/>
                                <w:shd w:val="clear" w:color="auto" w:fill="FFFFFF"/>
                              </w:rPr>
                              <w:t>1. Antakių sutraukiamasis </w:t>
                            </w:r>
                            <w:r w:rsidRPr="006D636D">
                              <w:rPr>
                                <w:rStyle w:val="Emfaz"/>
                                <w:bCs/>
                                <w:i w:val="0"/>
                                <w:iCs w:val="0"/>
                                <w:sz w:val="18"/>
                                <w:szCs w:val="18"/>
                                <w:shd w:val="clear" w:color="auto" w:fill="FFFFFF"/>
                              </w:rPr>
                              <w:t>raumuo</w:t>
                            </w:r>
                          </w:p>
                          <w:p w14:paraId="7EDA0CED" w14:textId="61903D56" w:rsidR="001911AD" w:rsidRPr="001F5318" w:rsidRDefault="001911AD" w:rsidP="001911AD">
                            <w:pPr>
                              <w:rPr>
                                <w:sz w:val="18"/>
                                <w:szCs w:val="18"/>
                              </w:rPr>
                            </w:pPr>
                            <w:r w:rsidRPr="001F5318">
                              <w:rPr>
                                <w:rStyle w:val="Emfaz"/>
                                <w:bCs/>
                                <w:i w:val="0"/>
                                <w:iCs w:val="0"/>
                                <w:sz w:val="18"/>
                                <w:szCs w:val="18"/>
                                <w:shd w:val="clear" w:color="auto" w:fill="FFFFFF"/>
                              </w:rPr>
                              <w:t xml:space="preserve">2. </w:t>
                            </w:r>
                            <w:r w:rsidR="006D636D" w:rsidRPr="001F5318">
                              <w:rPr>
                                <w:rStyle w:val="Emfaz"/>
                                <w:bCs/>
                                <w:i w:val="0"/>
                                <w:iCs w:val="0"/>
                                <w:sz w:val="18"/>
                                <w:szCs w:val="18"/>
                                <w:shd w:val="clear" w:color="auto" w:fill="FFFFFF"/>
                              </w:rPr>
                              <w:t xml:space="preserve">Didysis nosies </w:t>
                            </w:r>
                            <w:r w:rsidRPr="001F5318">
                              <w:rPr>
                                <w:rStyle w:val="Emfaz"/>
                                <w:bCs/>
                                <w:i w:val="0"/>
                                <w:iCs w:val="0"/>
                                <w:sz w:val="18"/>
                                <w:szCs w:val="18"/>
                                <w:shd w:val="clear" w:color="auto" w:fill="FFFFFF"/>
                              </w:rPr>
                              <w:t>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44310" id="_x0000_t202" coordsize="21600,21600" o:spt="202" path="m,l,21600r21600,l21600,xe">
                <v:stroke joinstyle="miter"/>
                <v:path gradientshapeok="t" o:connecttype="rect"/>
              </v:shapetype>
              <v:shape id="Text Box 6" o:spid="_x0000_s1026" type="#_x0000_t202" style="position:absolute;margin-left:161.6pt;margin-top:133.3pt;width:151.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" fillcolor="white [3212]" strokecolor="white [3212]">
                <v:textbox>
                  <w:txbxContent>
                    <w:p w14:paraId="6E6048E9" w14:textId="77777777" w:rsidR="001911AD" w:rsidRPr="006D636D" w:rsidRDefault="001911AD" w:rsidP="001911AD">
                      <w:pPr>
                        <w:rPr>
                          <w:rStyle w:val="Emphasis"/>
                          <w:bCs/>
                          <w:i w:val="0"/>
                          <w:iCs w:val="0"/>
                          <w:sz w:val="18"/>
                          <w:szCs w:val="18"/>
                          <w:shd w:val="clear" w:color="auto" w:fill="FFFFFF"/>
                        </w:rPr>
                      </w:pPr>
                      <w:r w:rsidRPr="006D636D">
                        <w:rPr>
                          <w:sz w:val="18"/>
                          <w:szCs w:val="18"/>
                          <w:shd w:val="clear" w:color="auto" w:fill="FFFFFF"/>
                        </w:rPr>
                        <w:t>1. Antakių sutraukiamasis </w:t>
                      </w:r>
                      <w:r w:rsidRPr="006D636D">
                        <w:rPr>
                          <w:rStyle w:val="Emphasis"/>
                          <w:bCs/>
                          <w:i w:val="0"/>
                          <w:iCs w:val="0"/>
                          <w:sz w:val="18"/>
                          <w:szCs w:val="18"/>
                          <w:shd w:val="clear" w:color="auto" w:fill="FFFFFF"/>
                        </w:rPr>
                        <w:t>raumuo</w:t>
                      </w:r>
                    </w:p>
                    <w:p w14:paraId="7EDA0CED" w14:textId="61903D56" w:rsidR="001911AD" w:rsidRPr="001F5318" w:rsidRDefault="001911AD" w:rsidP="001911AD">
                      <w:pPr>
                        <w:rPr>
                          <w:sz w:val="18"/>
                          <w:szCs w:val="18"/>
                        </w:rPr>
                      </w:pPr>
                      <w:r w:rsidRPr="001F5318">
                        <w:rPr>
                          <w:rStyle w:val="Emphasis"/>
                          <w:bCs/>
                          <w:i w:val="0"/>
                          <w:iCs w:val="0"/>
                          <w:sz w:val="18"/>
                          <w:szCs w:val="18"/>
                          <w:shd w:val="clear" w:color="auto" w:fill="FFFFFF"/>
                        </w:rPr>
                        <w:t xml:space="preserve">2. </w:t>
                      </w:r>
                      <w:r w:rsidR="006D636D" w:rsidRPr="001F5318">
                        <w:rPr>
                          <w:rStyle w:val="Emphasis"/>
                          <w:bCs/>
                          <w:i w:val="0"/>
                          <w:iCs w:val="0"/>
                          <w:sz w:val="18"/>
                          <w:szCs w:val="18"/>
                          <w:shd w:val="clear" w:color="auto" w:fill="FFFFFF"/>
                        </w:rPr>
                        <w:t xml:space="preserve">Didysis nosies </w:t>
                      </w:r>
                      <w:r w:rsidRPr="001F5318">
                        <w:rPr>
                          <w:rStyle w:val="Emphasis"/>
                          <w:bCs/>
                          <w:i w:val="0"/>
                          <w:iCs w:val="0"/>
                          <w:sz w:val="18"/>
                          <w:szCs w:val="18"/>
                          <w:shd w:val="clear" w:color="auto" w:fill="FFFFFF"/>
                        </w:rPr>
                        <w:t>raumuo</w:t>
                      </w:r>
                    </w:p>
                  </w:txbxContent>
                </v:textbox>
              </v:shape>
            </w:pict>
          </mc:Fallback>
        </mc:AlternateContent>
      </w:r>
      <w:r w:rsidRPr="00EA5BFD">
        <w:rPr>
          <w:noProof/>
        </w:rPr>
        <w:drawing>
          <wp:inline distT="0" distB="0" distL="0" distR="0" wp14:anchorId="17A09636" wp14:editId="36E7F910">
            <wp:extent cx="4030865" cy="2190750"/>
            <wp:effectExtent l="0" t="0" r="825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072271" cy="2213254"/>
                    </a:xfrm>
                    <a:prstGeom prst="rect">
                      <a:avLst/>
                    </a:prstGeom>
                    <a:noFill/>
                    <a:ln>
                      <a:noFill/>
                    </a:ln>
                  </pic:spPr>
                </pic:pic>
              </a:graphicData>
            </a:graphic>
          </wp:inline>
        </w:drawing>
      </w:r>
    </w:p>
    <w:p w14:paraId="63982A0B" w14:textId="77777777" w:rsidR="001911AD" w:rsidRPr="00E56487" w:rsidRDefault="001911AD" w:rsidP="001911AD">
      <w:pPr>
        <w:pStyle w:val="Body"/>
        <w:rPr>
          <w:sz w:val="22"/>
          <w:szCs w:val="22"/>
          <w:lang w:val="lt-LT"/>
        </w:rPr>
      </w:pPr>
    </w:p>
    <w:p w14:paraId="1543A0AA" w14:textId="2C7D8E49" w:rsidR="009610F8" w:rsidRPr="009610F8" w:rsidRDefault="008A5AEF" w:rsidP="009610F8">
      <w:pPr>
        <w:rPr>
          <w:i/>
          <w:iCs/>
        </w:rPr>
      </w:pPr>
      <w:r>
        <w:rPr>
          <w:i/>
          <w:iCs/>
        </w:rPr>
        <w:t>Išorinių akių kampų r</w:t>
      </w:r>
      <w:r w:rsidR="009610F8" w:rsidRPr="009610F8">
        <w:rPr>
          <w:i/>
          <w:iCs/>
        </w:rPr>
        <w:t xml:space="preserve">aukšlės </w:t>
      </w:r>
    </w:p>
    <w:p w14:paraId="5C9CB9B7" w14:textId="6170F241" w:rsidR="00DC6070" w:rsidRDefault="009610F8" w:rsidP="00DC6070">
      <w:r w:rsidRPr="008C3B74">
        <w:t xml:space="preserve">Rekomenduojama dozė </w:t>
      </w:r>
      <w:r w:rsidR="006E51BA">
        <w:t xml:space="preserve">išorinėms akių kampų </w:t>
      </w:r>
      <w:r>
        <w:t xml:space="preserve">raukšlėms </w:t>
      </w:r>
      <w:r w:rsidR="00C00CDC">
        <w:t xml:space="preserve">gydyti </w:t>
      </w:r>
      <w:r>
        <w:t xml:space="preserve">suaugusiesiems </w:t>
      </w:r>
      <w:r w:rsidRPr="008C3B74">
        <w:t xml:space="preserve">yra </w:t>
      </w:r>
      <w:r>
        <w:t xml:space="preserve">iš viso 60 vienetų </w:t>
      </w:r>
      <w:r w:rsidR="00C00CDC">
        <w:t xml:space="preserve">/ </w:t>
      </w:r>
      <w:r w:rsidRPr="006E43D2">
        <w:rPr>
          <w:lang w:eastAsia="en-US"/>
        </w:rPr>
        <w:t>0,6</w:t>
      </w:r>
      <w:r w:rsidRPr="00815762">
        <w:rPr>
          <w:lang w:eastAsia="en-US"/>
        </w:rPr>
        <w:t> </w:t>
      </w:r>
      <w:r w:rsidRPr="006E43D2">
        <w:rPr>
          <w:lang w:eastAsia="en-US"/>
        </w:rPr>
        <w:t xml:space="preserve">ml, </w:t>
      </w:r>
      <w:r>
        <w:rPr>
          <w:szCs w:val="22"/>
        </w:rPr>
        <w:t xml:space="preserve">suleidžiama į raumenis, </w:t>
      </w:r>
      <w:r w:rsidRPr="00D10F25">
        <w:rPr>
          <w:szCs w:val="22"/>
        </w:rPr>
        <w:t>tolygiai padalin</w:t>
      </w:r>
      <w:r>
        <w:rPr>
          <w:szCs w:val="22"/>
        </w:rPr>
        <w:t xml:space="preserve">us </w:t>
      </w:r>
      <w:r w:rsidRPr="006E43D2">
        <w:rPr>
          <w:lang w:eastAsia="en-US"/>
        </w:rPr>
        <w:t>po 10</w:t>
      </w:r>
      <w:r w:rsidRPr="00815762">
        <w:rPr>
          <w:lang w:eastAsia="en-US"/>
        </w:rPr>
        <w:t> </w:t>
      </w:r>
      <w:r w:rsidRPr="006E43D2">
        <w:rPr>
          <w:lang w:eastAsia="en-US"/>
        </w:rPr>
        <w:t>vienetų</w:t>
      </w:r>
      <w:r w:rsidR="00C00CDC">
        <w:rPr>
          <w:lang w:eastAsia="en-US"/>
        </w:rPr>
        <w:t xml:space="preserve"> / </w:t>
      </w:r>
      <w:r w:rsidRPr="006E43D2">
        <w:rPr>
          <w:lang w:eastAsia="en-US"/>
        </w:rPr>
        <w:t>0,1</w:t>
      </w:r>
      <w:r w:rsidRPr="00815762">
        <w:rPr>
          <w:lang w:eastAsia="en-US"/>
        </w:rPr>
        <w:t> </w:t>
      </w:r>
      <w:r w:rsidRPr="006E43D2">
        <w:rPr>
          <w:lang w:eastAsia="en-US"/>
        </w:rPr>
        <w:t>ml į kiekvieną iš 6</w:t>
      </w:r>
      <w:r w:rsidRPr="00815762">
        <w:rPr>
          <w:lang w:eastAsia="en-US"/>
        </w:rPr>
        <w:t> </w:t>
      </w:r>
      <w:r w:rsidRPr="006E43D2">
        <w:rPr>
          <w:lang w:eastAsia="en-US"/>
        </w:rPr>
        <w:t>injekcijos vietų</w:t>
      </w:r>
      <w:r>
        <w:rPr>
          <w:lang w:eastAsia="en-US"/>
        </w:rPr>
        <w:t xml:space="preserve"> (žr. </w:t>
      </w:r>
      <w:r w:rsidRPr="009610F8">
        <w:rPr>
          <w:b/>
          <w:bCs/>
          <w:lang w:eastAsia="en-US"/>
        </w:rPr>
        <w:t>2 pav.</w:t>
      </w:r>
      <w:r>
        <w:rPr>
          <w:lang w:eastAsia="en-US"/>
        </w:rPr>
        <w:t xml:space="preserve">:1 variantas ir 2 variantas): </w:t>
      </w:r>
      <w:r w:rsidRPr="009610F8">
        <w:rPr>
          <w:lang w:eastAsia="en-US"/>
        </w:rPr>
        <w:t xml:space="preserve">po 3 injekcijas </w:t>
      </w:r>
      <w:r>
        <w:rPr>
          <w:lang w:eastAsia="en-US"/>
        </w:rPr>
        <w:t xml:space="preserve">(30 vienetų </w:t>
      </w:r>
      <w:r w:rsidR="00BC62B7">
        <w:rPr>
          <w:lang w:eastAsia="en-US"/>
        </w:rPr>
        <w:t xml:space="preserve">/ </w:t>
      </w:r>
      <w:r>
        <w:rPr>
          <w:lang w:eastAsia="en-US"/>
        </w:rPr>
        <w:t xml:space="preserve">0,3 ml) </w:t>
      </w:r>
      <w:r w:rsidRPr="00815762">
        <w:rPr>
          <w:szCs w:val="22"/>
        </w:rPr>
        <w:t xml:space="preserve">į kiekvienos pusės </w:t>
      </w:r>
      <w:r w:rsidR="00C84BEC">
        <w:rPr>
          <w:szCs w:val="22"/>
        </w:rPr>
        <w:t xml:space="preserve">akies </w:t>
      </w:r>
      <w:r w:rsidRPr="00815762">
        <w:rPr>
          <w:szCs w:val="22"/>
        </w:rPr>
        <w:t>žiedinį raumenį</w:t>
      </w:r>
      <w:r w:rsidRPr="00DC6070">
        <w:rPr>
          <w:szCs w:val="22"/>
        </w:rPr>
        <w:t xml:space="preserve"> (</w:t>
      </w:r>
      <w:r w:rsidRPr="00DC6070">
        <w:rPr>
          <w:i/>
          <w:iCs/>
          <w:szCs w:val="22"/>
        </w:rPr>
        <w:t>m</w:t>
      </w:r>
      <w:r w:rsidRPr="00DC6070">
        <w:rPr>
          <w:szCs w:val="22"/>
        </w:rPr>
        <w:t xml:space="preserve">. </w:t>
      </w:r>
      <w:proofErr w:type="spellStart"/>
      <w:r w:rsidRPr="00DC6070">
        <w:rPr>
          <w:i/>
          <w:iCs/>
          <w:szCs w:val="22"/>
        </w:rPr>
        <w:t>orbicularis</w:t>
      </w:r>
      <w:proofErr w:type="spellEnd"/>
      <w:r w:rsidRPr="00DC6070">
        <w:rPr>
          <w:i/>
          <w:iCs/>
          <w:szCs w:val="22"/>
        </w:rPr>
        <w:t xml:space="preserve"> </w:t>
      </w:r>
      <w:proofErr w:type="spellStart"/>
      <w:r w:rsidRPr="00DC6070">
        <w:rPr>
          <w:i/>
          <w:iCs/>
          <w:szCs w:val="22"/>
        </w:rPr>
        <w:t>oculi</w:t>
      </w:r>
      <w:proofErr w:type="spellEnd"/>
      <w:r w:rsidRPr="00DC6070">
        <w:rPr>
          <w:szCs w:val="22"/>
        </w:rPr>
        <w:t xml:space="preserve">). </w:t>
      </w:r>
      <w:r w:rsidR="00DC6070" w:rsidRPr="00DC6070">
        <w:t xml:space="preserve">Injekcijas reikia atlikti adatos nuožulnumu į viršų ir nukreipus nuo akies </w:t>
      </w:r>
      <w:r w:rsidR="004112E0" w:rsidRPr="008C3B74">
        <w:t xml:space="preserve">išorinėje </w:t>
      </w:r>
      <w:r w:rsidR="006E68CA">
        <w:t xml:space="preserve">akies </w:t>
      </w:r>
      <w:r w:rsidR="004112E0" w:rsidRPr="008C3B74">
        <w:t>žiedinio raumens (</w:t>
      </w:r>
      <w:r w:rsidR="004112E0" w:rsidRPr="008C3B74">
        <w:rPr>
          <w:i/>
        </w:rPr>
        <w:t xml:space="preserve">m. </w:t>
      </w:r>
      <w:proofErr w:type="spellStart"/>
      <w:r w:rsidR="004112E0" w:rsidRPr="008C3B74">
        <w:rPr>
          <w:i/>
        </w:rPr>
        <w:t>orbicularis</w:t>
      </w:r>
      <w:proofErr w:type="spellEnd"/>
      <w:r w:rsidR="004112E0" w:rsidRPr="008C3B74">
        <w:rPr>
          <w:i/>
        </w:rPr>
        <w:t xml:space="preserve"> </w:t>
      </w:r>
      <w:proofErr w:type="spellStart"/>
      <w:r w:rsidR="004112E0" w:rsidRPr="008C3B74">
        <w:rPr>
          <w:i/>
        </w:rPr>
        <w:t>oculi</w:t>
      </w:r>
      <w:proofErr w:type="spellEnd"/>
      <w:r w:rsidR="004112E0" w:rsidRPr="008C3B74">
        <w:t>) pusėje</w:t>
      </w:r>
      <w:r w:rsidR="00DC6070" w:rsidRPr="00DC6070">
        <w:t xml:space="preserve">. Kai </w:t>
      </w:r>
      <w:r w:rsidR="00E04DF5">
        <w:t xml:space="preserve">išorinių akių kampų </w:t>
      </w:r>
      <w:r w:rsidR="00DC6070" w:rsidRPr="00DC6070">
        <w:t>raukšlės matomos tiek virš, tiek po išoriniu akies kampu, injekcijas reikia atlikti pagal 1 variantą. Jei raukšlės daugiausia yra po išoriniu akies kampu, injekcijas reikia atlikti pagal 2 variantą.</w:t>
      </w:r>
    </w:p>
    <w:p w14:paraId="7DCD6ECC" w14:textId="77777777" w:rsidR="0003480E" w:rsidRPr="001F5318" w:rsidRDefault="0003480E" w:rsidP="0003480E">
      <w:pPr>
        <w:pStyle w:val="TableParagraph"/>
        <w:rPr>
          <w:rFonts w:ascii="Times New Roman" w:eastAsia="Times New Roman" w:hAnsi="Times New Roman" w:cs="Times New Roman"/>
          <w:lang w:val="lt-LT"/>
        </w:rPr>
      </w:pPr>
    </w:p>
    <w:p w14:paraId="4D208D1B" w14:textId="1A2DEB09" w:rsidR="0003480E" w:rsidRPr="001F5318" w:rsidRDefault="0003480E" w:rsidP="0003480E">
      <w:pPr>
        <w:pStyle w:val="TableParagraph"/>
        <w:keepNext/>
        <w:rPr>
          <w:rFonts w:ascii="Times New Roman" w:eastAsia="Times New Roman" w:hAnsi="Times New Roman" w:cs="Times New Roman"/>
          <w:b/>
          <w:bCs/>
          <w:lang w:val="lt-LT"/>
        </w:rPr>
      </w:pPr>
      <w:r w:rsidRPr="001F5318">
        <w:rPr>
          <w:rFonts w:ascii="Times New Roman" w:eastAsia="Times New Roman" w:hAnsi="Times New Roman" w:cs="Times New Roman"/>
          <w:b/>
          <w:bCs/>
          <w:lang w:val="lt-LT"/>
        </w:rPr>
        <w:lastRenderedPageBreak/>
        <w:t>2 pav.</w:t>
      </w:r>
      <w:r w:rsidRPr="001F5318">
        <w:rPr>
          <w:rFonts w:ascii="Times New Roman" w:eastAsia="Times New Roman" w:hAnsi="Times New Roman" w:cs="Times New Roman"/>
          <w:b/>
          <w:bCs/>
          <w:lang w:val="lt-LT"/>
        </w:rPr>
        <w:tab/>
      </w:r>
      <w:r w:rsidRPr="00E63A09">
        <w:rPr>
          <w:rFonts w:ascii="Times New Roman" w:eastAsia="Times New Roman" w:hAnsi="Times New Roman" w:cs="Times New Roman"/>
          <w:b/>
          <w:bCs/>
          <w:lang w:val="lt-LT"/>
        </w:rPr>
        <w:t xml:space="preserve">Injekcijos vietos </w:t>
      </w:r>
      <w:r w:rsidR="009F71CB">
        <w:rPr>
          <w:rFonts w:ascii="Times New Roman" w:eastAsia="Times New Roman" w:hAnsi="Times New Roman" w:cs="Times New Roman"/>
          <w:b/>
          <w:bCs/>
          <w:lang w:val="lt-LT"/>
        </w:rPr>
        <w:t xml:space="preserve">ties </w:t>
      </w:r>
      <w:r w:rsidR="00932052">
        <w:rPr>
          <w:rFonts w:ascii="Times New Roman" w:eastAsia="Times New Roman" w:hAnsi="Times New Roman" w:cs="Times New Roman"/>
          <w:b/>
          <w:bCs/>
          <w:lang w:val="lt-LT"/>
        </w:rPr>
        <w:t>išorini</w:t>
      </w:r>
      <w:r w:rsidR="004879B0">
        <w:rPr>
          <w:rFonts w:ascii="Times New Roman" w:eastAsia="Times New Roman" w:hAnsi="Times New Roman" w:cs="Times New Roman"/>
          <w:b/>
          <w:bCs/>
          <w:lang w:val="lt-LT"/>
        </w:rPr>
        <w:t>ų</w:t>
      </w:r>
      <w:r w:rsidR="00932052">
        <w:rPr>
          <w:rFonts w:ascii="Times New Roman" w:eastAsia="Times New Roman" w:hAnsi="Times New Roman" w:cs="Times New Roman"/>
          <w:b/>
          <w:bCs/>
          <w:lang w:val="lt-LT"/>
        </w:rPr>
        <w:t xml:space="preserve"> akių kampų </w:t>
      </w:r>
      <w:r w:rsidRPr="00E63A09">
        <w:rPr>
          <w:rFonts w:ascii="Times New Roman" w:eastAsia="Times New Roman" w:hAnsi="Times New Roman" w:cs="Times New Roman"/>
          <w:b/>
          <w:bCs/>
          <w:lang w:val="lt-LT"/>
        </w:rPr>
        <w:t>raukšlėm</w:t>
      </w:r>
      <w:r w:rsidR="00932052">
        <w:rPr>
          <w:rFonts w:ascii="Times New Roman" w:eastAsia="Times New Roman" w:hAnsi="Times New Roman" w:cs="Times New Roman"/>
          <w:b/>
          <w:bCs/>
          <w:lang w:val="lt-LT"/>
        </w:rPr>
        <w:t>i</w:t>
      </w:r>
      <w:r w:rsidRPr="00E63A09">
        <w:rPr>
          <w:rFonts w:ascii="Times New Roman" w:eastAsia="Times New Roman" w:hAnsi="Times New Roman" w:cs="Times New Roman"/>
          <w:b/>
          <w:bCs/>
          <w:lang w:val="lt-LT"/>
        </w:rPr>
        <w:t xml:space="preserve">s </w:t>
      </w:r>
    </w:p>
    <w:p w14:paraId="3AA37BF6" w14:textId="77777777" w:rsidR="0003480E" w:rsidRPr="00DC6070" w:rsidRDefault="0003480E" w:rsidP="0003480E">
      <w:pPr>
        <w:keepNext/>
      </w:pPr>
    </w:p>
    <w:p w14:paraId="349FF4AB" w14:textId="6E9E88F7" w:rsidR="004112E0" w:rsidRPr="004112E0" w:rsidRDefault="004112E0" w:rsidP="0003480E">
      <w:pPr>
        <w:pStyle w:val="paragraph"/>
        <w:keepNext/>
        <w:tabs>
          <w:tab w:val="left" w:pos="5400"/>
        </w:tabs>
        <w:spacing w:before="0" w:beforeAutospacing="0" w:after="0" w:afterAutospacing="0"/>
        <w:jc w:val="both"/>
        <w:rPr>
          <w:b/>
          <w:bCs/>
          <w:i/>
          <w:iCs/>
          <w:sz w:val="22"/>
          <w:szCs w:val="22"/>
          <w:lang w:val="lt-LT"/>
        </w:rPr>
      </w:pPr>
      <w:r w:rsidRPr="00EA5BFD">
        <w:rPr>
          <w:b/>
          <w:bCs/>
          <w:noProof/>
          <w:sz w:val="22"/>
          <w:szCs w:val="22"/>
        </w:rPr>
        <w:drawing>
          <wp:anchor distT="0" distB="0" distL="114300" distR="114300" simplePos="0" relativeHeight="251661312" behindDoc="1" locked="0" layoutInCell="1" allowOverlap="1" wp14:anchorId="777A187D" wp14:editId="220A617B">
            <wp:simplePos x="0" y="0"/>
            <wp:positionH relativeFrom="column">
              <wp:posOffset>3510887</wp:posOffset>
            </wp:positionH>
            <wp:positionV relativeFrom="paragraph">
              <wp:posOffset>198688</wp:posOffset>
            </wp:positionV>
            <wp:extent cx="1707888" cy="1916582"/>
            <wp:effectExtent l="0" t="0" r="6985" b="762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07888" cy="1916582"/>
                    </a:xfrm>
                    <a:prstGeom prst="rect">
                      <a:avLst/>
                    </a:prstGeom>
                  </pic:spPr>
                </pic:pic>
              </a:graphicData>
            </a:graphic>
            <wp14:sizeRelH relativeFrom="margin">
              <wp14:pctWidth>0</wp14:pctWidth>
            </wp14:sizeRelH>
            <wp14:sizeRelV relativeFrom="margin">
              <wp14:pctHeight>0</wp14:pctHeight>
            </wp14:sizeRelV>
          </wp:anchor>
        </w:drawing>
      </w:r>
      <w:r w:rsidRPr="00EA5BFD">
        <w:rPr>
          <w:noProof/>
          <w:sz w:val="22"/>
          <w:szCs w:val="22"/>
        </w:rPr>
        <w:drawing>
          <wp:anchor distT="0" distB="0" distL="114300" distR="114300" simplePos="0" relativeHeight="251662336" behindDoc="1" locked="0" layoutInCell="1" allowOverlap="1" wp14:anchorId="034A7F15" wp14:editId="5BFA0279">
            <wp:simplePos x="0" y="0"/>
            <wp:positionH relativeFrom="margin">
              <wp:posOffset>-76</wp:posOffset>
            </wp:positionH>
            <wp:positionV relativeFrom="paragraph">
              <wp:posOffset>201703</wp:posOffset>
            </wp:positionV>
            <wp:extent cx="1748332" cy="1938285"/>
            <wp:effectExtent l="0" t="0" r="4445" b="508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48332" cy="1938285"/>
                    </a:xfrm>
                    <a:prstGeom prst="rect">
                      <a:avLst/>
                    </a:prstGeom>
                  </pic:spPr>
                </pic:pic>
              </a:graphicData>
            </a:graphic>
            <wp14:sizeRelH relativeFrom="margin">
              <wp14:pctWidth>0</wp14:pctWidth>
            </wp14:sizeRelH>
            <wp14:sizeRelV relativeFrom="margin">
              <wp14:pctHeight>0</wp14:pctHeight>
            </wp14:sizeRelV>
          </wp:anchor>
        </w:drawing>
      </w:r>
      <w:r w:rsidRPr="001F5318">
        <w:rPr>
          <w:b/>
          <w:bCs/>
          <w:sz w:val="22"/>
          <w:szCs w:val="22"/>
          <w:lang w:val="lt-LT"/>
        </w:rPr>
        <w:t>1</w:t>
      </w:r>
      <w:r w:rsidRPr="004112E0">
        <w:rPr>
          <w:b/>
          <w:bCs/>
          <w:sz w:val="22"/>
          <w:szCs w:val="22"/>
          <w:lang w:val="lt-LT"/>
        </w:rPr>
        <w:t> variantas: Virš ir po išoriniu akies</w:t>
      </w:r>
      <w:r>
        <w:rPr>
          <w:b/>
          <w:bCs/>
          <w:sz w:val="22"/>
          <w:szCs w:val="22"/>
          <w:lang w:val="lt-LT"/>
        </w:rPr>
        <w:t xml:space="preserve"> </w:t>
      </w:r>
      <w:r w:rsidRPr="004112E0">
        <w:rPr>
          <w:b/>
          <w:bCs/>
          <w:sz w:val="22"/>
          <w:szCs w:val="22"/>
          <w:lang w:val="lt-LT"/>
        </w:rPr>
        <w:t>kampu</w:t>
      </w:r>
      <w:r w:rsidRPr="004112E0">
        <w:rPr>
          <w:b/>
          <w:bCs/>
          <w:sz w:val="22"/>
          <w:szCs w:val="22"/>
          <w:lang w:val="lt-LT"/>
        </w:rPr>
        <w:tab/>
        <w:t>2 variantas: Po išoriniu akies kampu</w:t>
      </w:r>
    </w:p>
    <w:p w14:paraId="15F418F5" w14:textId="77777777" w:rsidR="0003480E" w:rsidRDefault="0003480E" w:rsidP="00BC62B7">
      <w:pPr>
        <w:rPr>
          <w:i/>
          <w:iCs/>
          <w:szCs w:val="22"/>
        </w:rPr>
      </w:pPr>
    </w:p>
    <w:p w14:paraId="62D63FE1" w14:textId="60AE7A22" w:rsidR="0003480E" w:rsidRPr="00BC62B7" w:rsidRDefault="00B43708" w:rsidP="0003480E">
      <w:pPr>
        <w:pStyle w:val="Body"/>
        <w:keepNext/>
        <w:rPr>
          <w:sz w:val="22"/>
          <w:szCs w:val="22"/>
          <w:lang w:val="lt-LT"/>
        </w:rPr>
      </w:pPr>
      <w:r>
        <w:rPr>
          <w:sz w:val="22"/>
          <w:szCs w:val="22"/>
          <w:lang w:val="lt-LT"/>
        </w:rPr>
        <w:t xml:space="preserve"> </w:t>
      </w:r>
      <w:r w:rsidRPr="001F5318">
        <w:rPr>
          <w:sz w:val="22"/>
          <w:szCs w:val="22"/>
          <w:lang w:val="lt-LT"/>
        </w:rPr>
        <w:t xml:space="preserve">Išorinių akių kampų raukšlių anatominius orientyrus lengviau identifikuoti stebint ir </w:t>
      </w:r>
      <w:proofErr w:type="spellStart"/>
      <w:r w:rsidRPr="001F5318">
        <w:rPr>
          <w:sz w:val="22"/>
          <w:szCs w:val="22"/>
          <w:lang w:val="lt-LT"/>
        </w:rPr>
        <w:t>palpuojant</w:t>
      </w:r>
      <w:proofErr w:type="spellEnd"/>
      <w:r w:rsidRPr="001F5318">
        <w:rPr>
          <w:sz w:val="22"/>
          <w:szCs w:val="22"/>
          <w:lang w:val="lt-LT"/>
        </w:rPr>
        <w:t xml:space="preserve"> pacientą jam maksimaliai šypsantis. Būtina vengti injekcijų į didįjį ir mažąjį skruosto raumenis</w:t>
      </w:r>
      <w:r w:rsidR="0003480E" w:rsidRPr="0003480E">
        <w:rPr>
          <w:sz w:val="22"/>
          <w:szCs w:val="22"/>
          <w:lang w:val="lt-LT"/>
        </w:rPr>
        <w:t xml:space="preserve"> (</w:t>
      </w:r>
      <w:r w:rsidR="0003480E" w:rsidRPr="0003480E">
        <w:rPr>
          <w:i/>
          <w:iCs/>
          <w:sz w:val="22"/>
          <w:szCs w:val="22"/>
          <w:lang w:val="lt-LT"/>
        </w:rPr>
        <w:t>m.</w:t>
      </w:r>
      <w:r w:rsidR="0003480E" w:rsidRPr="0003480E">
        <w:rPr>
          <w:sz w:val="22"/>
          <w:szCs w:val="22"/>
          <w:lang w:val="lt-LT"/>
        </w:rPr>
        <w:t xml:space="preserve"> </w:t>
      </w:r>
      <w:proofErr w:type="spellStart"/>
      <w:r w:rsidR="0003480E" w:rsidRPr="0003480E">
        <w:rPr>
          <w:i/>
          <w:iCs/>
          <w:sz w:val="22"/>
          <w:szCs w:val="22"/>
          <w:lang w:val="lt-LT"/>
        </w:rPr>
        <w:t>zygomaticus</w:t>
      </w:r>
      <w:proofErr w:type="spellEnd"/>
      <w:r w:rsidR="0003480E" w:rsidRPr="0003480E">
        <w:rPr>
          <w:i/>
          <w:iCs/>
          <w:sz w:val="22"/>
          <w:szCs w:val="22"/>
          <w:lang w:val="lt-LT"/>
        </w:rPr>
        <w:t xml:space="preserve"> </w:t>
      </w:r>
      <w:proofErr w:type="spellStart"/>
      <w:r w:rsidR="0003480E" w:rsidRPr="0003480E">
        <w:rPr>
          <w:i/>
          <w:iCs/>
          <w:sz w:val="22"/>
          <w:szCs w:val="22"/>
          <w:lang w:val="lt-LT"/>
        </w:rPr>
        <w:t>major</w:t>
      </w:r>
      <w:proofErr w:type="spellEnd"/>
      <w:r w:rsidR="000E597E">
        <w:rPr>
          <w:i/>
          <w:iCs/>
          <w:sz w:val="22"/>
          <w:szCs w:val="22"/>
          <w:lang w:val="lt-LT"/>
        </w:rPr>
        <w:t xml:space="preserve"> et </w:t>
      </w:r>
      <w:proofErr w:type="spellStart"/>
      <w:r w:rsidR="0003480E" w:rsidRPr="0003480E">
        <w:rPr>
          <w:i/>
          <w:iCs/>
          <w:sz w:val="22"/>
          <w:szCs w:val="22"/>
          <w:lang w:val="lt-LT"/>
        </w:rPr>
        <w:t>minor</w:t>
      </w:r>
      <w:proofErr w:type="spellEnd"/>
      <w:r w:rsidR="0003480E" w:rsidRPr="0003480E">
        <w:rPr>
          <w:sz w:val="22"/>
          <w:szCs w:val="22"/>
          <w:lang w:val="lt-LT"/>
        </w:rPr>
        <w:t>)</w:t>
      </w:r>
      <w:r w:rsidR="00D6642E">
        <w:rPr>
          <w:sz w:val="22"/>
          <w:szCs w:val="22"/>
          <w:lang w:val="lt-LT"/>
        </w:rPr>
        <w:t xml:space="preserve">, </w:t>
      </w:r>
      <w:r w:rsidR="00D6642E" w:rsidRPr="001F5318">
        <w:rPr>
          <w:sz w:val="22"/>
          <w:szCs w:val="22"/>
          <w:lang w:val="lt-LT"/>
        </w:rPr>
        <w:t>kad būtų išvengta lūpų kampučių nusileidimo ir asimetriškos šypsenos</w:t>
      </w:r>
      <w:r w:rsidR="0003480E" w:rsidRPr="0003480E">
        <w:rPr>
          <w:sz w:val="22"/>
          <w:szCs w:val="22"/>
          <w:lang w:val="lt-LT"/>
        </w:rPr>
        <w:t xml:space="preserve"> .</w:t>
      </w:r>
      <w:r w:rsidR="0003480E">
        <w:rPr>
          <w:sz w:val="22"/>
          <w:szCs w:val="22"/>
          <w:lang w:val="lt-LT"/>
        </w:rPr>
        <w:t xml:space="preserve"> </w:t>
      </w:r>
    </w:p>
    <w:p w14:paraId="2DC8A7DD" w14:textId="77777777" w:rsidR="0003480E" w:rsidRDefault="0003480E" w:rsidP="00BC62B7">
      <w:pPr>
        <w:rPr>
          <w:i/>
          <w:iCs/>
          <w:szCs w:val="22"/>
        </w:rPr>
      </w:pPr>
    </w:p>
    <w:p w14:paraId="799A1FB1" w14:textId="20906516" w:rsidR="00EA2142" w:rsidRPr="009610F8" w:rsidRDefault="00EA2142" w:rsidP="00BC62B7">
      <w:pPr>
        <w:rPr>
          <w:i/>
          <w:iCs/>
        </w:rPr>
      </w:pPr>
      <w:r w:rsidRPr="00A3516E">
        <w:rPr>
          <w:i/>
          <w:iCs/>
          <w:szCs w:val="22"/>
        </w:rPr>
        <w:t>Vertikali</w:t>
      </w:r>
      <w:r>
        <w:rPr>
          <w:i/>
          <w:iCs/>
          <w:szCs w:val="22"/>
        </w:rPr>
        <w:t>ų</w:t>
      </w:r>
      <w:r w:rsidRPr="00A3516E">
        <w:rPr>
          <w:i/>
          <w:iCs/>
          <w:szCs w:val="22"/>
        </w:rPr>
        <w:t xml:space="preserve"> raukšl</w:t>
      </w:r>
      <w:r>
        <w:rPr>
          <w:i/>
          <w:iCs/>
          <w:szCs w:val="22"/>
        </w:rPr>
        <w:t>ių</w:t>
      </w:r>
      <w:r w:rsidRPr="00A3516E">
        <w:rPr>
          <w:i/>
          <w:iCs/>
          <w:szCs w:val="22"/>
        </w:rPr>
        <w:t xml:space="preserve"> tarp antakių</w:t>
      </w:r>
      <w:r>
        <w:rPr>
          <w:i/>
          <w:iCs/>
          <w:szCs w:val="22"/>
        </w:rPr>
        <w:t xml:space="preserve"> ir </w:t>
      </w:r>
      <w:r w:rsidR="002D07AB">
        <w:rPr>
          <w:i/>
          <w:iCs/>
          <w:szCs w:val="22"/>
        </w:rPr>
        <w:t xml:space="preserve">išorinių akių kampų </w:t>
      </w:r>
      <w:r>
        <w:rPr>
          <w:i/>
          <w:iCs/>
        </w:rPr>
        <w:t>r</w:t>
      </w:r>
      <w:r w:rsidRPr="009610F8">
        <w:rPr>
          <w:i/>
          <w:iCs/>
        </w:rPr>
        <w:t>aukšl</w:t>
      </w:r>
      <w:r>
        <w:rPr>
          <w:i/>
          <w:iCs/>
        </w:rPr>
        <w:t>ių</w:t>
      </w:r>
      <w:r w:rsidRPr="009610F8">
        <w:rPr>
          <w:i/>
          <w:iCs/>
        </w:rPr>
        <w:t xml:space="preserve"> </w:t>
      </w:r>
      <w:r>
        <w:rPr>
          <w:i/>
          <w:iCs/>
        </w:rPr>
        <w:t xml:space="preserve"> kombinuotas gydymas</w:t>
      </w:r>
    </w:p>
    <w:p w14:paraId="05C73395" w14:textId="5E82C4B2" w:rsidR="00EA2142" w:rsidRDefault="00EA2142" w:rsidP="009610F8">
      <w:pPr>
        <w:rPr>
          <w:szCs w:val="22"/>
        </w:rPr>
      </w:pPr>
      <w:r>
        <w:rPr>
          <w:szCs w:val="22"/>
        </w:rPr>
        <w:t>Taikant k</w:t>
      </w:r>
      <w:r w:rsidRPr="00EA2142">
        <w:rPr>
          <w:szCs w:val="22"/>
        </w:rPr>
        <w:t>ombinuot</w:t>
      </w:r>
      <w:r>
        <w:rPr>
          <w:szCs w:val="22"/>
        </w:rPr>
        <w:t>ą</w:t>
      </w:r>
      <w:r w:rsidRPr="00EA2142">
        <w:rPr>
          <w:szCs w:val="22"/>
        </w:rPr>
        <w:t xml:space="preserve"> </w:t>
      </w:r>
      <w:r>
        <w:rPr>
          <w:szCs w:val="22"/>
        </w:rPr>
        <w:t>v</w:t>
      </w:r>
      <w:r w:rsidRPr="00EA2142">
        <w:rPr>
          <w:szCs w:val="22"/>
        </w:rPr>
        <w:t xml:space="preserve">ertikalių raukšlių tarp antakių ir </w:t>
      </w:r>
      <w:r w:rsidR="00714A89">
        <w:rPr>
          <w:szCs w:val="22"/>
        </w:rPr>
        <w:t xml:space="preserve">išorinių akių kampų </w:t>
      </w:r>
      <w:r w:rsidRPr="00EA2142">
        <w:rPr>
          <w:szCs w:val="22"/>
        </w:rPr>
        <w:t>raukšlių  gydym</w:t>
      </w:r>
      <w:r w:rsidR="00C00CDC">
        <w:rPr>
          <w:szCs w:val="22"/>
        </w:rPr>
        <w:t>ą, v</w:t>
      </w:r>
      <w:r w:rsidR="00C00CDC" w:rsidRPr="00C00CDC">
        <w:rPr>
          <w:szCs w:val="22"/>
        </w:rPr>
        <w:t xml:space="preserve">aistinį preparatą dozuoti ir skirti reikia individualiai, kad bendra </w:t>
      </w:r>
      <w:proofErr w:type="spellStart"/>
      <w:r w:rsidR="00C00CDC" w:rsidRPr="00EA2142">
        <w:rPr>
          <w:szCs w:val="22"/>
        </w:rPr>
        <w:t>Relfydess</w:t>
      </w:r>
      <w:proofErr w:type="spellEnd"/>
      <w:r w:rsidR="00C00CDC" w:rsidRPr="00C00CDC">
        <w:rPr>
          <w:szCs w:val="22"/>
        </w:rPr>
        <w:t xml:space="preserve"> dozė</w:t>
      </w:r>
      <w:r>
        <w:rPr>
          <w:szCs w:val="22"/>
        </w:rPr>
        <w:t xml:space="preserve"> </w:t>
      </w:r>
      <w:r w:rsidR="00C00CDC">
        <w:rPr>
          <w:szCs w:val="22"/>
        </w:rPr>
        <w:t>sudarytų</w:t>
      </w:r>
      <w:r w:rsidRPr="00EA2142">
        <w:rPr>
          <w:szCs w:val="22"/>
        </w:rPr>
        <w:t xml:space="preserve"> 110</w:t>
      </w:r>
      <w:r>
        <w:rPr>
          <w:szCs w:val="22"/>
        </w:rPr>
        <w:t> </w:t>
      </w:r>
      <w:r w:rsidRPr="00EA2142">
        <w:rPr>
          <w:szCs w:val="22"/>
        </w:rPr>
        <w:t>vienetų</w:t>
      </w:r>
      <w:r>
        <w:rPr>
          <w:szCs w:val="22"/>
        </w:rPr>
        <w:t xml:space="preserve"> </w:t>
      </w:r>
      <w:r w:rsidR="0003480E">
        <w:rPr>
          <w:szCs w:val="22"/>
        </w:rPr>
        <w:t xml:space="preserve">/ </w:t>
      </w:r>
      <w:r w:rsidRPr="00EA2142">
        <w:rPr>
          <w:szCs w:val="22"/>
        </w:rPr>
        <w:t>1,1</w:t>
      </w:r>
      <w:r>
        <w:rPr>
          <w:szCs w:val="22"/>
        </w:rPr>
        <w:t> </w:t>
      </w:r>
      <w:r w:rsidRPr="00EA2142">
        <w:rPr>
          <w:szCs w:val="22"/>
        </w:rPr>
        <w:t>ml.</w:t>
      </w:r>
    </w:p>
    <w:p w14:paraId="51BED8ED" w14:textId="77777777" w:rsidR="00EA2142" w:rsidRDefault="00EA2142" w:rsidP="009610F8">
      <w:pPr>
        <w:rPr>
          <w:szCs w:val="22"/>
        </w:rPr>
      </w:pPr>
    </w:p>
    <w:p w14:paraId="1D67072C" w14:textId="59C0DA59" w:rsidR="00C00CDC" w:rsidRDefault="00C00CDC" w:rsidP="009610F8">
      <w:pPr>
        <w:rPr>
          <w:szCs w:val="22"/>
        </w:rPr>
      </w:pPr>
      <w:r w:rsidRPr="00C00CDC">
        <w:rPr>
          <w:szCs w:val="22"/>
        </w:rPr>
        <w:t xml:space="preserve">Rekomenduojama dozė </w:t>
      </w:r>
      <w:r>
        <w:rPr>
          <w:szCs w:val="22"/>
        </w:rPr>
        <w:t>v</w:t>
      </w:r>
      <w:r w:rsidRPr="00C00CDC">
        <w:rPr>
          <w:szCs w:val="22"/>
        </w:rPr>
        <w:t>ertikali</w:t>
      </w:r>
      <w:r>
        <w:rPr>
          <w:szCs w:val="22"/>
        </w:rPr>
        <w:t>oms</w:t>
      </w:r>
      <w:r w:rsidRPr="00C00CDC">
        <w:rPr>
          <w:szCs w:val="22"/>
        </w:rPr>
        <w:t xml:space="preserve"> raukšl</w:t>
      </w:r>
      <w:r>
        <w:rPr>
          <w:szCs w:val="22"/>
        </w:rPr>
        <w:t>ėms</w:t>
      </w:r>
      <w:r w:rsidRPr="00C00CDC">
        <w:rPr>
          <w:szCs w:val="22"/>
        </w:rPr>
        <w:t xml:space="preserve"> tarp antakių </w:t>
      </w:r>
      <w:r>
        <w:rPr>
          <w:szCs w:val="22"/>
        </w:rPr>
        <w:t>gydyti</w:t>
      </w:r>
      <w:r w:rsidRPr="00C00CDC">
        <w:rPr>
          <w:szCs w:val="22"/>
        </w:rPr>
        <w:t xml:space="preserve"> yra 50 vienetų</w:t>
      </w:r>
      <w:r>
        <w:rPr>
          <w:szCs w:val="22"/>
        </w:rPr>
        <w:t xml:space="preserve"> / </w:t>
      </w:r>
      <w:r w:rsidRPr="00C00CDC">
        <w:rPr>
          <w:szCs w:val="22"/>
        </w:rPr>
        <w:t>0,5</w:t>
      </w:r>
      <w:r>
        <w:rPr>
          <w:szCs w:val="22"/>
        </w:rPr>
        <w:t> </w:t>
      </w:r>
      <w:r w:rsidRPr="00C00CDC">
        <w:rPr>
          <w:szCs w:val="22"/>
        </w:rPr>
        <w:t>ml (</w:t>
      </w:r>
      <w:r>
        <w:rPr>
          <w:szCs w:val="22"/>
        </w:rPr>
        <w:t xml:space="preserve">po </w:t>
      </w:r>
      <w:r w:rsidRPr="00C00CDC">
        <w:rPr>
          <w:szCs w:val="22"/>
        </w:rPr>
        <w:t>10</w:t>
      </w:r>
      <w:r>
        <w:rPr>
          <w:szCs w:val="22"/>
        </w:rPr>
        <w:t> </w:t>
      </w:r>
      <w:r w:rsidRPr="00C00CDC">
        <w:rPr>
          <w:szCs w:val="22"/>
        </w:rPr>
        <w:t>vienetų</w:t>
      </w:r>
      <w:r>
        <w:rPr>
          <w:szCs w:val="22"/>
        </w:rPr>
        <w:t xml:space="preserve"> / </w:t>
      </w:r>
      <w:r w:rsidRPr="00C00CDC">
        <w:rPr>
          <w:szCs w:val="22"/>
        </w:rPr>
        <w:t>0,1</w:t>
      </w:r>
      <w:r>
        <w:rPr>
          <w:szCs w:val="22"/>
        </w:rPr>
        <w:t> </w:t>
      </w:r>
      <w:r w:rsidRPr="00C00CDC">
        <w:rPr>
          <w:szCs w:val="22"/>
        </w:rPr>
        <w:t>ml</w:t>
      </w:r>
      <w:r>
        <w:rPr>
          <w:szCs w:val="22"/>
        </w:rPr>
        <w:t xml:space="preserve"> vienai in</w:t>
      </w:r>
      <w:r w:rsidRPr="00C00CDC">
        <w:rPr>
          <w:szCs w:val="22"/>
        </w:rPr>
        <w:t>jekcij</w:t>
      </w:r>
      <w:r>
        <w:rPr>
          <w:szCs w:val="22"/>
        </w:rPr>
        <w:t>ai</w:t>
      </w:r>
      <w:r w:rsidRPr="00C00CDC">
        <w:rPr>
          <w:szCs w:val="22"/>
        </w:rPr>
        <w:t xml:space="preserve">), suleidžiant į </w:t>
      </w:r>
      <w:r>
        <w:rPr>
          <w:szCs w:val="22"/>
        </w:rPr>
        <w:t xml:space="preserve">raumenis </w:t>
      </w:r>
      <w:r w:rsidRPr="00C00CDC">
        <w:rPr>
          <w:szCs w:val="22"/>
        </w:rPr>
        <w:t xml:space="preserve">5 </w:t>
      </w:r>
      <w:r>
        <w:rPr>
          <w:szCs w:val="22"/>
        </w:rPr>
        <w:t xml:space="preserve">vietose, o </w:t>
      </w:r>
      <w:r w:rsidR="00541D2C">
        <w:rPr>
          <w:szCs w:val="22"/>
        </w:rPr>
        <w:t xml:space="preserve">išorinių akių kampų </w:t>
      </w:r>
      <w:r w:rsidRPr="00EA2142">
        <w:rPr>
          <w:szCs w:val="22"/>
        </w:rPr>
        <w:t>raukšl</w:t>
      </w:r>
      <w:r w:rsidR="006C72A7">
        <w:rPr>
          <w:szCs w:val="22"/>
        </w:rPr>
        <w:t>ėms</w:t>
      </w:r>
      <w:r w:rsidRPr="00EA2142">
        <w:rPr>
          <w:szCs w:val="22"/>
        </w:rPr>
        <w:t xml:space="preserve"> </w:t>
      </w:r>
      <w:r w:rsidR="006C72A7">
        <w:rPr>
          <w:szCs w:val="22"/>
        </w:rPr>
        <w:t>gydyti</w:t>
      </w:r>
      <w:r>
        <w:rPr>
          <w:szCs w:val="22"/>
        </w:rPr>
        <w:t xml:space="preserve"> </w:t>
      </w:r>
      <w:r w:rsidRPr="00C00CDC">
        <w:rPr>
          <w:szCs w:val="22"/>
        </w:rPr>
        <w:t>– 60</w:t>
      </w:r>
      <w:r w:rsidR="006C72A7">
        <w:rPr>
          <w:szCs w:val="22"/>
        </w:rPr>
        <w:t> </w:t>
      </w:r>
      <w:r w:rsidRPr="00C00CDC">
        <w:rPr>
          <w:szCs w:val="22"/>
        </w:rPr>
        <w:t>vienetų</w:t>
      </w:r>
      <w:r>
        <w:rPr>
          <w:szCs w:val="22"/>
        </w:rPr>
        <w:t xml:space="preserve"> </w:t>
      </w:r>
      <w:r w:rsidR="006C72A7">
        <w:rPr>
          <w:szCs w:val="22"/>
        </w:rPr>
        <w:t xml:space="preserve">/ </w:t>
      </w:r>
      <w:r w:rsidRPr="00C00CDC">
        <w:rPr>
          <w:szCs w:val="22"/>
        </w:rPr>
        <w:t>0,6</w:t>
      </w:r>
      <w:r w:rsidR="006C72A7">
        <w:rPr>
          <w:szCs w:val="22"/>
        </w:rPr>
        <w:t> </w:t>
      </w:r>
      <w:r w:rsidRPr="00C00CDC">
        <w:rPr>
          <w:szCs w:val="22"/>
        </w:rPr>
        <w:t>ml (10</w:t>
      </w:r>
      <w:r w:rsidR="006C72A7">
        <w:rPr>
          <w:szCs w:val="22"/>
        </w:rPr>
        <w:t> </w:t>
      </w:r>
      <w:r w:rsidRPr="00C00CDC">
        <w:rPr>
          <w:szCs w:val="22"/>
        </w:rPr>
        <w:t>vienetų</w:t>
      </w:r>
      <w:r w:rsidR="006C72A7">
        <w:rPr>
          <w:szCs w:val="22"/>
        </w:rPr>
        <w:t xml:space="preserve"> </w:t>
      </w:r>
      <w:r w:rsidRPr="00C00CDC">
        <w:rPr>
          <w:szCs w:val="22"/>
        </w:rPr>
        <w:t>/</w:t>
      </w:r>
      <w:r w:rsidR="006C72A7">
        <w:rPr>
          <w:szCs w:val="22"/>
        </w:rPr>
        <w:t xml:space="preserve"> </w:t>
      </w:r>
      <w:r w:rsidRPr="00C00CDC">
        <w:rPr>
          <w:szCs w:val="22"/>
        </w:rPr>
        <w:t>0,1</w:t>
      </w:r>
      <w:r w:rsidR="006C72A7">
        <w:rPr>
          <w:szCs w:val="22"/>
        </w:rPr>
        <w:t> </w:t>
      </w:r>
      <w:r w:rsidRPr="00C00CDC">
        <w:rPr>
          <w:szCs w:val="22"/>
        </w:rPr>
        <w:t xml:space="preserve">ml </w:t>
      </w:r>
      <w:r w:rsidR="006C72A7">
        <w:rPr>
          <w:szCs w:val="22"/>
        </w:rPr>
        <w:t xml:space="preserve">į </w:t>
      </w:r>
      <w:r w:rsidRPr="00C00CDC">
        <w:rPr>
          <w:szCs w:val="22"/>
        </w:rPr>
        <w:t>kiekvien</w:t>
      </w:r>
      <w:r w:rsidR="006C72A7">
        <w:rPr>
          <w:szCs w:val="22"/>
        </w:rPr>
        <w:t>ą</w:t>
      </w:r>
      <w:r w:rsidRPr="00C00CDC">
        <w:rPr>
          <w:szCs w:val="22"/>
        </w:rPr>
        <w:t xml:space="preserve"> iš 6 injekcijos </w:t>
      </w:r>
      <w:r w:rsidR="006C72A7">
        <w:rPr>
          <w:szCs w:val="22"/>
        </w:rPr>
        <w:t>į raumenis vietų</w:t>
      </w:r>
      <w:r w:rsidRPr="00C00CDC">
        <w:rPr>
          <w:szCs w:val="22"/>
        </w:rPr>
        <w:t>).</w:t>
      </w:r>
    </w:p>
    <w:p w14:paraId="31740EF3" w14:textId="77777777" w:rsidR="00C00CDC" w:rsidRDefault="00C00CDC" w:rsidP="009610F8">
      <w:pPr>
        <w:rPr>
          <w:szCs w:val="22"/>
        </w:rPr>
      </w:pPr>
    </w:p>
    <w:p w14:paraId="485228E7" w14:textId="77777777" w:rsidR="00812D16" w:rsidRPr="00E56487" w:rsidRDefault="005709C8" w:rsidP="00C3385B">
      <w:pPr>
        <w:keepNext/>
        <w:numPr>
          <w:ilvl w:val="1"/>
          <w:numId w:val="1"/>
        </w:numPr>
        <w:spacing w:line="240" w:lineRule="auto"/>
        <w:outlineLvl w:val="0"/>
        <w:rPr>
          <w:szCs w:val="22"/>
        </w:rPr>
      </w:pPr>
      <w:r w:rsidRPr="00E56487">
        <w:rPr>
          <w:b/>
        </w:rPr>
        <w:t>Kontraindikacijos</w:t>
      </w:r>
    </w:p>
    <w:p w14:paraId="12F7FF3C" w14:textId="77777777" w:rsidR="00812D16" w:rsidRPr="00E56487" w:rsidRDefault="00812D16" w:rsidP="0056212D">
      <w:pPr>
        <w:keepNext/>
        <w:spacing w:line="240" w:lineRule="auto"/>
        <w:rPr>
          <w:szCs w:val="22"/>
        </w:rPr>
      </w:pPr>
    </w:p>
    <w:p w14:paraId="4F07680E" w14:textId="77777777" w:rsidR="00812D16" w:rsidRPr="00E56487" w:rsidRDefault="005709C8" w:rsidP="00204AAB">
      <w:pPr>
        <w:spacing w:line="240" w:lineRule="auto"/>
        <w:rPr>
          <w:szCs w:val="22"/>
        </w:rPr>
      </w:pPr>
      <w:r w:rsidRPr="00E56487">
        <w:t>Padidėjęs jautrumas veikliajai arba bet kuriai 6.1</w:t>
      </w:r>
      <w:r w:rsidR="0039233B" w:rsidRPr="00E56487">
        <w:t> </w:t>
      </w:r>
      <w:r w:rsidRPr="00E56487">
        <w:t>skyriuje nurodytai pagalbinei medžiagai</w:t>
      </w:r>
      <w:r w:rsidR="00664195" w:rsidRPr="00E56487">
        <w:t>.</w:t>
      </w:r>
    </w:p>
    <w:p w14:paraId="6A2FB0F5" w14:textId="77777777" w:rsidR="00812D16" w:rsidRPr="00E56487" w:rsidRDefault="00664195" w:rsidP="00204AAB">
      <w:pPr>
        <w:spacing w:line="240" w:lineRule="auto"/>
        <w:rPr>
          <w:szCs w:val="22"/>
        </w:rPr>
      </w:pPr>
      <w:r w:rsidRPr="00E56487">
        <w:rPr>
          <w:szCs w:val="22"/>
        </w:rPr>
        <w:t>Infekcija planuojam</w:t>
      </w:r>
      <w:r w:rsidR="00DE7D2A" w:rsidRPr="00E56487">
        <w:rPr>
          <w:szCs w:val="22"/>
        </w:rPr>
        <w:t>os</w:t>
      </w:r>
      <w:r w:rsidRPr="00E56487">
        <w:rPr>
          <w:szCs w:val="22"/>
        </w:rPr>
        <w:t xml:space="preserve"> injekcijos vietose.</w:t>
      </w:r>
    </w:p>
    <w:p w14:paraId="42A498F8" w14:textId="5579F0A8" w:rsidR="00664195" w:rsidRPr="00E56487" w:rsidRDefault="00664195" w:rsidP="00204AAB">
      <w:pPr>
        <w:spacing w:line="240" w:lineRule="auto"/>
        <w:rPr>
          <w:szCs w:val="22"/>
        </w:rPr>
      </w:pPr>
      <w:r w:rsidRPr="00E56487">
        <w:rPr>
          <w:noProof/>
          <w:lang w:eastAsia="en-US"/>
        </w:rPr>
        <w:t xml:space="preserve">Sergant </w:t>
      </w:r>
      <w:r w:rsidR="00E10B7E">
        <w:rPr>
          <w:noProof/>
          <w:lang w:eastAsia="en-US"/>
        </w:rPr>
        <w:t xml:space="preserve">generalizuota </w:t>
      </w:r>
      <w:r w:rsidRPr="00E56487">
        <w:rPr>
          <w:noProof/>
          <w:lang w:eastAsia="en-US"/>
        </w:rPr>
        <w:t>miastenija, Itono-Lamberto (</w:t>
      </w:r>
      <w:r w:rsidRPr="00E56487">
        <w:rPr>
          <w:i/>
          <w:noProof/>
          <w:lang w:eastAsia="en-US"/>
        </w:rPr>
        <w:t>Eaton-Lambert</w:t>
      </w:r>
      <w:r w:rsidRPr="00E56487">
        <w:rPr>
          <w:noProof/>
          <w:lang w:eastAsia="en-US"/>
        </w:rPr>
        <w:t>) sindromu ar šonine amiotrofine skleroze.</w:t>
      </w:r>
    </w:p>
    <w:p w14:paraId="3F8D467F" w14:textId="77777777" w:rsidR="00664195" w:rsidRPr="00E56487" w:rsidRDefault="00664195" w:rsidP="00204AAB">
      <w:pPr>
        <w:spacing w:line="240" w:lineRule="auto"/>
        <w:rPr>
          <w:szCs w:val="22"/>
        </w:rPr>
      </w:pPr>
    </w:p>
    <w:p w14:paraId="29D65F43" w14:textId="77777777" w:rsidR="00812D16" w:rsidRPr="00E56487" w:rsidRDefault="005709C8" w:rsidP="00C3385B">
      <w:pPr>
        <w:keepNext/>
        <w:numPr>
          <w:ilvl w:val="1"/>
          <w:numId w:val="1"/>
        </w:numPr>
        <w:spacing w:line="240" w:lineRule="auto"/>
        <w:outlineLvl w:val="0"/>
        <w:rPr>
          <w:b/>
          <w:szCs w:val="22"/>
        </w:rPr>
      </w:pPr>
      <w:r w:rsidRPr="00E56487">
        <w:rPr>
          <w:b/>
        </w:rPr>
        <w:t>Specialūs įspėjimai ir atsargumo priemonės</w:t>
      </w:r>
    </w:p>
    <w:p w14:paraId="2011611D" w14:textId="77777777" w:rsidR="00812D16" w:rsidRPr="00E56487" w:rsidRDefault="00812D16" w:rsidP="0056212D">
      <w:pPr>
        <w:keepNext/>
        <w:spacing w:line="240" w:lineRule="auto"/>
        <w:ind w:left="567" w:hanging="567"/>
        <w:rPr>
          <w:b/>
          <w:szCs w:val="22"/>
        </w:rPr>
      </w:pPr>
    </w:p>
    <w:p w14:paraId="35AE1F26" w14:textId="77777777" w:rsidR="009426FF" w:rsidRPr="009426FF" w:rsidRDefault="009426FF" w:rsidP="00664195">
      <w:pPr>
        <w:pStyle w:val="Body"/>
        <w:rPr>
          <w:sz w:val="22"/>
          <w:szCs w:val="22"/>
          <w:u w:val="single"/>
          <w:lang w:val="lt-LT"/>
        </w:rPr>
      </w:pPr>
      <w:r w:rsidRPr="009426FF">
        <w:rPr>
          <w:sz w:val="22"/>
          <w:szCs w:val="22"/>
          <w:u w:val="single"/>
          <w:lang w:val="lt-LT"/>
        </w:rPr>
        <w:t>Bendrieji</w:t>
      </w:r>
    </w:p>
    <w:p w14:paraId="59B604D9" w14:textId="6EBB6347" w:rsidR="00664195" w:rsidRDefault="009426FF" w:rsidP="00664195">
      <w:pPr>
        <w:pStyle w:val="Body"/>
        <w:rPr>
          <w:sz w:val="22"/>
          <w:szCs w:val="22"/>
          <w:lang w:val="lt-LT"/>
        </w:rPr>
      </w:pPr>
      <w:proofErr w:type="spellStart"/>
      <w:r w:rsidRPr="009426FF">
        <w:rPr>
          <w:sz w:val="22"/>
          <w:szCs w:val="22"/>
          <w:lang w:val="lt-LT"/>
        </w:rPr>
        <w:t>Relfydes</w:t>
      </w:r>
      <w:proofErr w:type="spellEnd"/>
      <w:r w:rsidRPr="009426FF">
        <w:rPr>
          <w:sz w:val="22"/>
          <w:szCs w:val="22"/>
          <w:lang w:val="lt-LT"/>
        </w:rPr>
        <w:t xml:space="preserve"> negalima leisti į kraujagyslę.</w:t>
      </w:r>
    </w:p>
    <w:p w14:paraId="0416E172" w14:textId="77777777" w:rsidR="009426FF" w:rsidRDefault="009426FF" w:rsidP="00664195">
      <w:pPr>
        <w:pStyle w:val="Body"/>
        <w:rPr>
          <w:sz w:val="22"/>
          <w:szCs w:val="22"/>
          <w:lang w:val="lt-LT"/>
        </w:rPr>
      </w:pPr>
    </w:p>
    <w:p w14:paraId="5F1E1792" w14:textId="11B194E1" w:rsidR="009426FF" w:rsidRPr="00E56487" w:rsidRDefault="009426FF" w:rsidP="009426FF">
      <w:pPr>
        <w:pStyle w:val="Body"/>
        <w:rPr>
          <w:sz w:val="22"/>
          <w:szCs w:val="22"/>
          <w:lang w:val="lt-LT"/>
        </w:rPr>
      </w:pPr>
      <w:proofErr w:type="spellStart"/>
      <w:r w:rsidRPr="009426FF">
        <w:rPr>
          <w:sz w:val="22"/>
          <w:szCs w:val="22"/>
          <w:lang w:val="lt-LT"/>
        </w:rPr>
        <w:t>Relfydes</w:t>
      </w:r>
      <w:proofErr w:type="spellEnd"/>
      <w:r w:rsidRPr="00E56487">
        <w:rPr>
          <w:sz w:val="22"/>
          <w:szCs w:val="22"/>
          <w:lang w:val="lt-LT"/>
        </w:rPr>
        <w:t xml:space="preserve">, kaip ir visų į raumenis leidžiamų injekcijų atveju, nerekomenduojama leisti pacientams, kuriems yra pailgėjęs kraujavimo laikas. </w:t>
      </w:r>
    </w:p>
    <w:p w14:paraId="2E565B27" w14:textId="77777777" w:rsidR="009426FF" w:rsidRDefault="009426FF" w:rsidP="00664195">
      <w:pPr>
        <w:pStyle w:val="Body"/>
        <w:rPr>
          <w:sz w:val="22"/>
          <w:szCs w:val="22"/>
          <w:lang w:val="lt-LT"/>
        </w:rPr>
      </w:pPr>
    </w:p>
    <w:p w14:paraId="5907DCFC" w14:textId="77777777" w:rsidR="00506AD5" w:rsidRPr="00E56487" w:rsidRDefault="00506AD5" w:rsidP="00506AD5">
      <w:pPr>
        <w:pStyle w:val="Body"/>
        <w:rPr>
          <w:sz w:val="22"/>
          <w:szCs w:val="22"/>
          <w:lang w:val="lt-LT"/>
        </w:rPr>
      </w:pPr>
      <w:r w:rsidRPr="00E56487">
        <w:rPr>
          <w:sz w:val="22"/>
          <w:szCs w:val="22"/>
          <w:lang w:val="lt-LT"/>
        </w:rPr>
        <w:t>Pacientams, gydomiems rekomenduojama doze, gali pasireikšti padidėjęs raumenų silpnumas.</w:t>
      </w:r>
    </w:p>
    <w:p w14:paraId="3B4C68EC" w14:textId="77777777" w:rsidR="009426FF" w:rsidRDefault="009426FF" w:rsidP="00664195">
      <w:pPr>
        <w:pStyle w:val="Body"/>
        <w:rPr>
          <w:sz w:val="22"/>
          <w:szCs w:val="22"/>
          <w:lang w:val="lt-LT"/>
        </w:rPr>
      </w:pPr>
    </w:p>
    <w:p w14:paraId="7EFD0C3E" w14:textId="56856192" w:rsidR="0003480E" w:rsidRPr="00C3385B" w:rsidRDefault="0003480E" w:rsidP="0003480E">
      <w:pPr>
        <w:spacing w:line="240" w:lineRule="auto"/>
      </w:pPr>
      <w:r w:rsidRPr="00C3385B">
        <w:t xml:space="preserve">Kiekvienas </w:t>
      </w:r>
      <w:proofErr w:type="spellStart"/>
      <w:r>
        <w:rPr>
          <w:szCs w:val="22"/>
        </w:rPr>
        <w:t>Relfydess</w:t>
      </w:r>
      <w:proofErr w:type="spellEnd"/>
      <w:r w:rsidRPr="00C3385B">
        <w:t xml:space="preserve"> flakonas skirtas tik vienam pacientui suleisti vienos gydymo </w:t>
      </w:r>
      <w:r w:rsidR="00A75DB2">
        <w:t xml:space="preserve">procedūros </w:t>
      </w:r>
      <w:r w:rsidRPr="00C3385B">
        <w:t xml:space="preserve">metu. </w:t>
      </w:r>
    </w:p>
    <w:p w14:paraId="08B0BADB" w14:textId="77777777" w:rsidR="0003480E" w:rsidRDefault="0003480E" w:rsidP="00664195">
      <w:pPr>
        <w:pStyle w:val="Body"/>
        <w:rPr>
          <w:sz w:val="22"/>
          <w:szCs w:val="22"/>
          <w:lang w:val="lt-LT"/>
        </w:rPr>
      </w:pPr>
    </w:p>
    <w:p w14:paraId="6F3DFF09" w14:textId="77777777" w:rsidR="00506AD5" w:rsidRPr="00E56487" w:rsidRDefault="00506AD5" w:rsidP="00506AD5">
      <w:pPr>
        <w:pStyle w:val="Body"/>
        <w:rPr>
          <w:sz w:val="22"/>
          <w:szCs w:val="22"/>
          <w:lang w:val="lt-LT"/>
        </w:rPr>
      </w:pPr>
      <w:r w:rsidRPr="00E56487">
        <w:rPr>
          <w:sz w:val="22"/>
          <w:szCs w:val="22"/>
          <w:lang w:val="lt-LT"/>
        </w:rPr>
        <w:t xml:space="preserve">Nesuvartotą vaistinį preparatą reikia išmesti, kaip nurodyta 6.6 skyriuje. Reikia imtis specialių atsargumo priemonių nesuvartotam tirpalui </w:t>
      </w:r>
      <w:proofErr w:type="spellStart"/>
      <w:r w:rsidRPr="00E56487">
        <w:rPr>
          <w:sz w:val="22"/>
          <w:szCs w:val="22"/>
          <w:lang w:val="lt-LT"/>
        </w:rPr>
        <w:t>inaktyvuoti</w:t>
      </w:r>
      <w:proofErr w:type="spellEnd"/>
      <w:r w:rsidRPr="00E56487">
        <w:rPr>
          <w:sz w:val="22"/>
          <w:szCs w:val="22"/>
          <w:lang w:val="lt-LT"/>
        </w:rPr>
        <w:t xml:space="preserve"> ir išmesti (žr. 6.6 skyrių).</w:t>
      </w:r>
    </w:p>
    <w:p w14:paraId="69AA5742" w14:textId="77777777" w:rsidR="00506AD5" w:rsidRDefault="00506AD5" w:rsidP="00664195">
      <w:pPr>
        <w:pStyle w:val="Body"/>
        <w:rPr>
          <w:sz w:val="22"/>
          <w:szCs w:val="22"/>
          <w:lang w:val="lt-LT"/>
        </w:rPr>
      </w:pPr>
    </w:p>
    <w:p w14:paraId="76F71EC1" w14:textId="3738798D" w:rsidR="00506AD5" w:rsidRPr="00506AD5" w:rsidRDefault="00506AD5" w:rsidP="00664195">
      <w:pPr>
        <w:pStyle w:val="Body"/>
        <w:rPr>
          <w:sz w:val="22"/>
          <w:szCs w:val="22"/>
          <w:u w:val="single"/>
          <w:lang w:val="lt-LT"/>
        </w:rPr>
      </w:pPr>
      <w:r w:rsidRPr="00506AD5">
        <w:rPr>
          <w:sz w:val="22"/>
          <w:szCs w:val="22"/>
          <w:u w:val="single"/>
          <w:lang w:val="lt-LT"/>
        </w:rPr>
        <w:t>Padidėjusio jautrumo reakcijos</w:t>
      </w:r>
    </w:p>
    <w:p w14:paraId="6DB91CE6" w14:textId="55FD04B1" w:rsidR="00506AD5" w:rsidRDefault="00506AD5" w:rsidP="00664195">
      <w:pPr>
        <w:pStyle w:val="Body"/>
        <w:rPr>
          <w:sz w:val="22"/>
          <w:szCs w:val="22"/>
          <w:lang w:val="lt-LT"/>
        </w:rPr>
      </w:pPr>
      <w:r w:rsidRPr="00506AD5">
        <w:rPr>
          <w:sz w:val="22"/>
          <w:szCs w:val="22"/>
          <w:lang w:val="lt-LT"/>
        </w:rPr>
        <w:t>Buvo pranešta apie sunkias ir (arba) greitas padidėjusio jautrumo reakcijas</w:t>
      </w:r>
      <w:r>
        <w:rPr>
          <w:sz w:val="22"/>
          <w:szCs w:val="22"/>
          <w:lang w:val="lt-LT"/>
        </w:rPr>
        <w:t xml:space="preserve">, pasireiškusias </w:t>
      </w:r>
      <w:r w:rsidRPr="00506AD5">
        <w:rPr>
          <w:sz w:val="22"/>
          <w:szCs w:val="22"/>
          <w:lang w:val="lt-LT"/>
        </w:rPr>
        <w:t xml:space="preserve">vartojant </w:t>
      </w:r>
      <w:proofErr w:type="spellStart"/>
      <w:r w:rsidRPr="00506AD5">
        <w:rPr>
          <w:sz w:val="22"/>
          <w:szCs w:val="22"/>
          <w:lang w:val="lt-LT"/>
        </w:rPr>
        <w:t>botulino</w:t>
      </w:r>
      <w:proofErr w:type="spellEnd"/>
      <w:r w:rsidRPr="00506AD5">
        <w:rPr>
          <w:sz w:val="22"/>
          <w:szCs w:val="22"/>
          <w:lang w:val="lt-LT"/>
        </w:rPr>
        <w:t xml:space="preserve"> toksino preparat</w:t>
      </w:r>
      <w:r>
        <w:rPr>
          <w:sz w:val="22"/>
          <w:szCs w:val="22"/>
          <w:lang w:val="lt-LT"/>
        </w:rPr>
        <w:t>ų</w:t>
      </w:r>
      <w:r w:rsidRPr="00506AD5">
        <w:rPr>
          <w:sz w:val="22"/>
          <w:szCs w:val="22"/>
          <w:lang w:val="lt-LT"/>
        </w:rPr>
        <w:t>, o labai retais atvejais gali pasireikšti anafilaksinės reakcijos (žr. 4.8</w:t>
      </w:r>
      <w:r>
        <w:rPr>
          <w:sz w:val="22"/>
          <w:szCs w:val="22"/>
          <w:lang w:val="lt-LT"/>
        </w:rPr>
        <w:t> </w:t>
      </w:r>
      <w:r w:rsidRPr="00506AD5">
        <w:rPr>
          <w:sz w:val="22"/>
          <w:szCs w:val="22"/>
          <w:lang w:val="lt-LT"/>
        </w:rPr>
        <w:t xml:space="preserve">skyrių). Šios reakcijos apima </w:t>
      </w:r>
      <w:proofErr w:type="spellStart"/>
      <w:r w:rsidRPr="00506AD5">
        <w:rPr>
          <w:sz w:val="22"/>
          <w:szCs w:val="22"/>
          <w:lang w:val="lt-LT"/>
        </w:rPr>
        <w:t>anafilaksiją</w:t>
      </w:r>
      <w:proofErr w:type="spellEnd"/>
      <w:r w:rsidRPr="00506AD5">
        <w:rPr>
          <w:sz w:val="22"/>
          <w:szCs w:val="22"/>
          <w:lang w:val="lt-LT"/>
        </w:rPr>
        <w:t>, serum</w:t>
      </w:r>
      <w:r w:rsidR="006F072A">
        <w:rPr>
          <w:sz w:val="22"/>
          <w:szCs w:val="22"/>
          <w:lang w:val="lt-LT"/>
        </w:rPr>
        <w:t>o</w:t>
      </w:r>
      <w:r w:rsidRPr="00506AD5">
        <w:rPr>
          <w:sz w:val="22"/>
          <w:szCs w:val="22"/>
          <w:lang w:val="lt-LT"/>
        </w:rPr>
        <w:t xml:space="preserve"> ligą, dilgėlinę, minkštųjų audinių edemą ir dusulį. Todėl turi būti lengvai prieinama </w:t>
      </w:r>
      <w:proofErr w:type="spellStart"/>
      <w:r w:rsidRPr="00506AD5">
        <w:rPr>
          <w:sz w:val="22"/>
          <w:szCs w:val="22"/>
          <w:lang w:val="lt-LT"/>
        </w:rPr>
        <w:t>anafilaksijai</w:t>
      </w:r>
      <w:proofErr w:type="spellEnd"/>
      <w:r w:rsidRPr="00506AD5">
        <w:rPr>
          <w:sz w:val="22"/>
          <w:szCs w:val="22"/>
          <w:lang w:val="lt-LT"/>
        </w:rPr>
        <w:t xml:space="preserve"> gydyti reikalinga įranga ir vaist</w:t>
      </w:r>
      <w:r>
        <w:rPr>
          <w:sz w:val="22"/>
          <w:szCs w:val="22"/>
          <w:lang w:val="lt-LT"/>
        </w:rPr>
        <w:t>inia</w:t>
      </w:r>
      <w:r w:rsidRPr="00506AD5">
        <w:rPr>
          <w:sz w:val="22"/>
          <w:szCs w:val="22"/>
          <w:lang w:val="lt-LT"/>
        </w:rPr>
        <w:t>i</w:t>
      </w:r>
      <w:r>
        <w:rPr>
          <w:sz w:val="22"/>
          <w:szCs w:val="22"/>
          <w:lang w:val="lt-LT"/>
        </w:rPr>
        <w:t xml:space="preserve"> preparatai</w:t>
      </w:r>
      <w:r w:rsidRPr="00506AD5">
        <w:rPr>
          <w:sz w:val="22"/>
          <w:szCs w:val="22"/>
          <w:lang w:val="lt-LT"/>
        </w:rPr>
        <w:t xml:space="preserve"> </w:t>
      </w:r>
      <w:r w:rsidRPr="00506AD5">
        <w:rPr>
          <w:sz w:val="22"/>
          <w:szCs w:val="22"/>
          <w:lang w:val="lt-LT"/>
        </w:rPr>
        <w:lastRenderedPageBreak/>
        <w:t xml:space="preserve">(įskaitant adrenaliną). Jei tokia reakcija pasireiškia, tolesnes </w:t>
      </w:r>
      <w:proofErr w:type="spellStart"/>
      <w:r w:rsidRPr="00506AD5">
        <w:rPr>
          <w:sz w:val="22"/>
          <w:szCs w:val="22"/>
          <w:lang w:val="lt-LT"/>
        </w:rPr>
        <w:t>Relfydess</w:t>
      </w:r>
      <w:proofErr w:type="spellEnd"/>
      <w:r w:rsidRPr="00506AD5">
        <w:rPr>
          <w:sz w:val="22"/>
          <w:szCs w:val="22"/>
          <w:lang w:val="lt-LT"/>
        </w:rPr>
        <w:t xml:space="preserve"> injekcijas reikia nutraukti ir nedelsiant pradėti tinkamą medicininį gydymą.</w:t>
      </w:r>
    </w:p>
    <w:p w14:paraId="60962F8D" w14:textId="77777777" w:rsidR="00506AD5" w:rsidRDefault="00506AD5" w:rsidP="00664195">
      <w:pPr>
        <w:pStyle w:val="Body"/>
        <w:rPr>
          <w:sz w:val="22"/>
          <w:szCs w:val="22"/>
          <w:lang w:val="lt-LT"/>
        </w:rPr>
      </w:pPr>
    </w:p>
    <w:p w14:paraId="245AB6EE" w14:textId="652FA279" w:rsidR="00506AD5" w:rsidRPr="00506AD5" w:rsidRDefault="00506AD5" w:rsidP="00664195">
      <w:pPr>
        <w:pStyle w:val="Body"/>
        <w:rPr>
          <w:sz w:val="22"/>
          <w:szCs w:val="22"/>
          <w:u w:val="single"/>
          <w:lang w:val="lt-LT"/>
        </w:rPr>
      </w:pPr>
      <w:r w:rsidRPr="00506AD5">
        <w:rPr>
          <w:sz w:val="22"/>
          <w:szCs w:val="22"/>
          <w:u w:val="single"/>
          <w:lang w:val="lt-LT"/>
        </w:rPr>
        <w:t>Toksino poveikio išplitim</w:t>
      </w:r>
      <w:r>
        <w:rPr>
          <w:sz w:val="22"/>
          <w:szCs w:val="22"/>
          <w:u w:val="single"/>
          <w:lang w:val="lt-LT"/>
        </w:rPr>
        <w:t>as</w:t>
      </w:r>
    </w:p>
    <w:p w14:paraId="3F9A6CE2" w14:textId="45A0F8AB" w:rsidR="00506AD5" w:rsidRPr="00506AD5" w:rsidRDefault="00506AD5" w:rsidP="00506AD5">
      <w:pPr>
        <w:pStyle w:val="Body"/>
        <w:rPr>
          <w:sz w:val="22"/>
          <w:szCs w:val="22"/>
          <w:lang w:val="lt-LT"/>
        </w:rPr>
      </w:pPr>
      <w:r w:rsidRPr="00506AD5">
        <w:rPr>
          <w:sz w:val="22"/>
          <w:szCs w:val="22"/>
          <w:lang w:val="lt-LT"/>
        </w:rPr>
        <w:t xml:space="preserve">Kitų </w:t>
      </w:r>
      <w:r w:rsidR="00FA20D0">
        <w:rPr>
          <w:sz w:val="22"/>
          <w:szCs w:val="22"/>
          <w:lang w:val="lt-LT"/>
        </w:rPr>
        <w:t xml:space="preserve">registruotų </w:t>
      </w:r>
      <w:proofErr w:type="spellStart"/>
      <w:r w:rsidRPr="00506AD5">
        <w:rPr>
          <w:sz w:val="22"/>
          <w:szCs w:val="22"/>
          <w:lang w:val="lt-LT"/>
        </w:rPr>
        <w:t>botulino</w:t>
      </w:r>
      <w:proofErr w:type="spellEnd"/>
      <w:r w:rsidRPr="00506AD5">
        <w:rPr>
          <w:sz w:val="22"/>
          <w:szCs w:val="22"/>
          <w:lang w:val="lt-LT"/>
        </w:rPr>
        <w:t xml:space="preserve"> toksino preparatų po pateikimo </w:t>
      </w:r>
      <w:r w:rsidR="000E5453">
        <w:rPr>
          <w:sz w:val="22"/>
          <w:szCs w:val="22"/>
          <w:lang w:val="lt-LT"/>
        </w:rPr>
        <w:t xml:space="preserve">į </w:t>
      </w:r>
      <w:r w:rsidRPr="00506AD5">
        <w:rPr>
          <w:sz w:val="22"/>
          <w:szCs w:val="22"/>
          <w:lang w:val="lt-LT"/>
        </w:rPr>
        <w:t>rink</w:t>
      </w:r>
      <w:r w:rsidR="000E5453">
        <w:rPr>
          <w:sz w:val="22"/>
          <w:szCs w:val="22"/>
          <w:lang w:val="lt-LT"/>
        </w:rPr>
        <w:t>ą</w:t>
      </w:r>
      <w:r w:rsidRPr="00506AD5">
        <w:rPr>
          <w:sz w:val="22"/>
          <w:szCs w:val="22"/>
          <w:lang w:val="lt-LT"/>
        </w:rPr>
        <w:t xml:space="preserve"> gauti saugumo duomenys rodo, kad </w:t>
      </w:r>
      <w:proofErr w:type="spellStart"/>
      <w:r w:rsidRPr="00506AD5">
        <w:rPr>
          <w:sz w:val="22"/>
          <w:szCs w:val="22"/>
          <w:lang w:val="lt-LT"/>
        </w:rPr>
        <w:t>botulino</w:t>
      </w:r>
      <w:proofErr w:type="spellEnd"/>
      <w:r w:rsidRPr="00506AD5">
        <w:rPr>
          <w:sz w:val="22"/>
          <w:szCs w:val="22"/>
          <w:lang w:val="lt-LT"/>
        </w:rPr>
        <w:t xml:space="preserve"> toksino poveikis (pvz., </w:t>
      </w:r>
      <w:proofErr w:type="spellStart"/>
      <w:r w:rsidRPr="00506AD5">
        <w:rPr>
          <w:sz w:val="22"/>
          <w:szCs w:val="22"/>
          <w:lang w:val="lt-LT"/>
        </w:rPr>
        <w:t>diplopija</w:t>
      </w:r>
      <w:proofErr w:type="spellEnd"/>
      <w:r w:rsidRPr="00506AD5">
        <w:rPr>
          <w:sz w:val="22"/>
          <w:szCs w:val="22"/>
          <w:lang w:val="lt-LT"/>
        </w:rPr>
        <w:t xml:space="preserve">, neryškus matymas ir </w:t>
      </w:r>
      <w:proofErr w:type="spellStart"/>
      <w:r w:rsidRPr="00506AD5">
        <w:rPr>
          <w:sz w:val="22"/>
          <w:szCs w:val="22"/>
          <w:lang w:val="lt-LT"/>
        </w:rPr>
        <w:t>ptozė</w:t>
      </w:r>
      <w:proofErr w:type="spellEnd"/>
      <w:r w:rsidRPr="00506AD5">
        <w:rPr>
          <w:sz w:val="22"/>
          <w:szCs w:val="22"/>
          <w:lang w:val="lt-LT"/>
        </w:rPr>
        <w:t xml:space="preserve">) gali pasireikšti už vietinės injekcijos vietos ribų (žr. 4.8 skyrių). </w:t>
      </w:r>
      <w:r w:rsidR="00D92064" w:rsidRPr="00D14202">
        <w:rPr>
          <w:sz w:val="22"/>
          <w:szCs w:val="22"/>
          <w:lang w:val="lt-LT"/>
        </w:rPr>
        <w:t xml:space="preserve">Gauta pranešimų apie </w:t>
      </w:r>
      <w:proofErr w:type="spellStart"/>
      <w:r w:rsidR="00D92064" w:rsidRPr="00D14202">
        <w:rPr>
          <w:sz w:val="22"/>
          <w:szCs w:val="22"/>
          <w:lang w:val="lt-LT"/>
        </w:rPr>
        <w:t>jatrogeninio</w:t>
      </w:r>
      <w:proofErr w:type="spellEnd"/>
      <w:r w:rsidR="00D92064" w:rsidRPr="00D14202">
        <w:rPr>
          <w:sz w:val="22"/>
          <w:szCs w:val="22"/>
          <w:lang w:val="lt-LT"/>
        </w:rPr>
        <w:t xml:space="preserve"> </w:t>
      </w:r>
      <w:proofErr w:type="spellStart"/>
      <w:r w:rsidR="00D92064" w:rsidRPr="00D14202">
        <w:rPr>
          <w:sz w:val="22"/>
          <w:szCs w:val="22"/>
          <w:lang w:val="lt-LT"/>
        </w:rPr>
        <w:t>botulizmo</w:t>
      </w:r>
      <w:proofErr w:type="spellEnd"/>
      <w:r w:rsidR="00D92064" w:rsidRPr="00D14202">
        <w:rPr>
          <w:sz w:val="22"/>
          <w:szCs w:val="22"/>
          <w:lang w:val="lt-LT"/>
        </w:rPr>
        <w:t xml:space="preserve"> atvejus po vaistinių preparatų, kurių sudėtyje yra </w:t>
      </w:r>
      <w:proofErr w:type="spellStart"/>
      <w:r w:rsidR="00D92064" w:rsidRPr="00D14202">
        <w:rPr>
          <w:sz w:val="22"/>
          <w:szCs w:val="22"/>
          <w:lang w:val="lt-LT"/>
        </w:rPr>
        <w:t>botulino</w:t>
      </w:r>
      <w:proofErr w:type="spellEnd"/>
      <w:r w:rsidR="00D92064" w:rsidRPr="00D14202">
        <w:rPr>
          <w:sz w:val="22"/>
          <w:szCs w:val="22"/>
          <w:lang w:val="lt-LT"/>
        </w:rPr>
        <w:t xml:space="preserve"> toksino, suleidimo.</w:t>
      </w:r>
      <w:r w:rsidR="00D92064">
        <w:rPr>
          <w:sz w:val="22"/>
          <w:szCs w:val="22"/>
          <w:lang w:val="lt-LT"/>
        </w:rPr>
        <w:t xml:space="preserve"> </w:t>
      </w:r>
      <w:r w:rsidRPr="00506AD5">
        <w:rPr>
          <w:sz w:val="22"/>
          <w:szCs w:val="22"/>
          <w:lang w:val="lt-LT"/>
        </w:rPr>
        <w:t xml:space="preserve">Be to, labai retais atvejais buvo pranešta apie nepageidaujamas reakcijas, galimai susijusias su toksino poveikio išplitimu toliau nuo injekcijos vietos, įskaitant </w:t>
      </w:r>
      <w:proofErr w:type="spellStart"/>
      <w:r w:rsidRPr="00506AD5">
        <w:rPr>
          <w:sz w:val="22"/>
          <w:szCs w:val="22"/>
          <w:lang w:val="lt-LT"/>
        </w:rPr>
        <w:t>asteniją</w:t>
      </w:r>
      <w:proofErr w:type="spellEnd"/>
      <w:r w:rsidRPr="00506AD5">
        <w:rPr>
          <w:sz w:val="22"/>
          <w:szCs w:val="22"/>
          <w:lang w:val="lt-LT"/>
        </w:rPr>
        <w:t xml:space="preserve">, </w:t>
      </w:r>
      <w:r w:rsidR="002B7BAA">
        <w:rPr>
          <w:sz w:val="22"/>
          <w:szCs w:val="22"/>
          <w:lang w:val="lt-LT"/>
        </w:rPr>
        <w:t xml:space="preserve">bendrą </w:t>
      </w:r>
      <w:r w:rsidRPr="00506AD5">
        <w:rPr>
          <w:sz w:val="22"/>
          <w:szCs w:val="22"/>
          <w:lang w:val="lt-LT"/>
        </w:rPr>
        <w:t xml:space="preserve">raumenų silpnumą, </w:t>
      </w:r>
      <w:proofErr w:type="spellStart"/>
      <w:r w:rsidRPr="00506AD5">
        <w:rPr>
          <w:sz w:val="22"/>
          <w:szCs w:val="22"/>
          <w:lang w:val="lt-LT"/>
        </w:rPr>
        <w:t>disfagiją</w:t>
      </w:r>
      <w:proofErr w:type="spellEnd"/>
      <w:r w:rsidRPr="00506AD5">
        <w:rPr>
          <w:sz w:val="22"/>
          <w:szCs w:val="22"/>
          <w:lang w:val="lt-LT"/>
        </w:rPr>
        <w:t xml:space="preserve">, </w:t>
      </w:r>
      <w:proofErr w:type="spellStart"/>
      <w:r w:rsidRPr="00506AD5">
        <w:rPr>
          <w:sz w:val="22"/>
          <w:szCs w:val="22"/>
          <w:lang w:val="lt-LT"/>
        </w:rPr>
        <w:t>disfoniją</w:t>
      </w:r>
      <w:proofErr w:type="spellEnd"/>
      <w:r w:rsidRPr="00506AD5">
        <w:rPr>
          <w:sz w:val="22"/>
          <w:szCs w:val="22"/>
          <w:lang w:val="lt-LT"/>
        </w:rPr>
        <w:t xml:space="preserve">, </w:t>
      </w:r>
      <w:proofErr w:type="spellStart"/>
      <w:r w:rsidRPr="00506AD5">
        <w:rPr>
          <w:sz w:val="22"/>
          <w:szCs w:val="22"/>
          <w:lang w:val="lt-LT"/>
        </w:rPr>
        <w:t>dizartriją</w:t>
      </w:r>
      <w:proofErr w:type="spellEnd"/>
      <w:r w:rsidRPr="00506AD5">
        <w:rPr>
          <w:sz w:val="22"/>
          <w:szCs w:val="22"/>
          <w:lang w:val="lt-LT"/>
        </w:rPr>
        <w:t xml:space="preserve">, šlapimo nelaikymą ir kvėpavimo sutrikimus. Šie simptomai atitinka </w:t>
      </w:r>
      <w:proofErr w:type="spellStart"/>
      <w:r w:rsidRPr="00506AD5">
        <w:rPr>
          <w:sz w:val="22"/>
          <w:szCs w:val="22"/>
          <w:lang w:val="lt-LT"/>
        </w:rPr>
        <w:t>botulino</w:t>
      </w:r>
      <w:proofErr w:type="spellEnd"/>
      <w:r w:rsidRPr="00506AD5">
        <w:rPr>
          <w:sz w:val="22"/>
          <w:szCs w:val="22"/>
          <w:lang w:val="lt-LT"/>
        </w:rPr>
        <w:t xml:space="preserve"> toksinų veikimo mechanizmą ir buvo nustatyti praėjus nuo kelių valandų iki kelių savaičių po injekcijos.</w:t>
      </w:r>
    </w:p>
    <w:p w14:paraId="224FFFC8" w14:textId="77777777" w:rsidR="00506AD5" w:rsidRPr="00506AD5" w:rsidRDefault="00506AD5" w:rsidP="00506AD5">
      <w:pPr>
        <w:pStyle w:val="Body"/>
        <w:rPr>
          <w:sz w:val="22"/>
          <w:szCs w:val="22"/>
          <w:lang w:val="lt-LT"/>
        </w:rPr>
      </w:pPr>
    </w:p>
    <w:p w14:paraId="721461C9" w14:textId="65AF67A1" w:rsidR="00506AD5" w:rsidRPr="00506AD5" w:rsidRDefault="00506AD5" w:rsidP="00506AD5">
      <w:pPr>
        <w:pStyle w:val="Body"/>
        <w:rPr>
          <w:sz w:val="22"/>
          <w:szCs w:val="22"/>
          <w:lang w:val="lt-LT"/>
        </w:rPr>
      </w:pPr>
      <w:r w:rsidRPr="00506AD5">
        <w:rPr>
          <w:sz w:val="22"/>
          <w:szCs w:val="22"/>
          <w:lang w:val="lt-LT"/>
        </w:rPr>
        <w:t xml:space="preserve">Rijimo ir kvėpavimo sutrikimai gali kelti </w:t>
      </w:r>
      <w:r w:rsidR="007864D3">
        <w:rPr>
          <w:sz w:val="22"/>
          <w:szCs w:val="22"/>
          <w:lang w:val="lt-LT"/>
        </w:rPr>
        <w:t xml:space="preserve">pavojų </w:t>
      </w:r>
      <w:r w:rsidRPr="00506AD5">
        <w:rPr>
          <w:sz w:val="22"/>
          <w:szCs w:val="22"/>
          <w:lang w:val="lt-LT"/>
        </w:rPr>
        <w:t>gyvybei</w:t>
      </w:r>
      <w:r w:rsidR="00BC734F">
        <w:rPr>
          <w:sz w:val="22"/>
          <w:szCs w:val="22"/>
          <w:lang w:val="lt-LT"/>
        </w:rPr>
        <w:t>;</w:t>
      </w:r>
      <w:r w:rsidRPr="00506AD5">
        <w:rPr>
          <w:sz w:val="22"/>
          <w:szCs w:val="22"/>
          <w:lang w:val="lt-LT"/>
        </w:rPr>
        <w:t xml:space="preserve"> be to, buvo pranešta apie mirties atvejus, susijusius su toksino poveikio išplitimu. Pacientai, kuriems jau yra rijimo ar kvėpavimo sutrikimų, gali būti labiau jautrūs šioms komplikacijoms.</w:t>
      </w:r>
      <w:r w:rsidR="00A8118A">
        <w:rPr>
          <w:sz w:val="22"/>
          <w:szCs w:val="22"/>
          <w:lang w:val="lt-LT"/>
        </w:rPr>
        <w:t xml:space="preserve"> Tiksliau</w:t>
      </w:r>
      <w:r w:rsidRPr="00506AD5">
        <w:rPr>
          <w:sz w:val="22"/>
          <w:szCs w:val="22"/>
          <w:lang w:val="lt-LT"/>
        </w:rPr>
        <w:t xml:space="preserve">, po gydymo </w:t>
      </w:r>
      <w:proofErr w:type="spellStart"/>
      <w:r w:rsidRPr="00506AD5">
        <w:rPr>
          <w:sz w:val="22"/>
          <w:szCs w:val="22"/>
          <w:lang w:val="lt-LT"/>
        </w:rPr>
        <w:t>botulino</w:t>
      </w:r>
      <w:proofErr w:type="spellEnd"/>
      <w:r w:rsidRPr="00506AD5">
        <w:rPr>
          <w:sz w:val="22"/>
          <w:szCs w:val="22"/>
          <w:lang w:val="lt-LT"/>
        </w:rPr>
        <w:t xml:space="preserve"> toksinu labai retais atvejais buvo pranešta apie mirt</w:t>
      </w:r>
      <w:r w:rsidR="00161D87">
        <w:rPr>
          <w:sz w:val="22"/>
          <w:szCs w:val="22"/>
          <w:lang w:val="lt-LT"/>
        </w:rPr>
        <w:t>ies atvejus</w:t>
      </w:r>
      <w:r w:rsidRPr="00506AD5">
        <w:rPr>
          <w:sz w:val="22"/>
          <w:szCs w:val="22"/>
          <w:lang w:val="lt-LT"/>
        </w:rPr>
        <w:t xml:space="preserve"> pacientams, sergantiems </w:t>
      </w:r>
      <w:proofErr w:type="spellStart"/>
      <w:r w:rsidRPr="00506AD5">
        <w:rPr>
          <w:sz w:val="22"/>
          <w:szCs w:val="22"/>
          <w:lang w:val="lt-LT"/>
        </w:rPr>
        <w:t>disfagija</w:t>
      </w:r>
      <w:proofErr w:type="spellEnd"/>
      <w:r w:rsidRPr="00506AD5">
        <w:rPr>
          <w:sz w:val="22"/>
          <w:szCs w:val="22"/>
          <w:lang w:val="lt-LT"/>
        </w:rPr>
        <w:t xml:space="preserve">, </w:t>
      </w:r>
      <w:proofErr w:type="spellStart"/>
      <w:r w:rsidRPr="00506AD5">
        <w:rPr>
          <w:sz w:val="22"/>
          <w:szCs w:val="22"/>
          <w:lang w:val="lt-LT"/>
        </w:rPr>
        <w:t>pneumopatija</w:t>
      </w:r>
      <w:proofErr w:type="spellEnd"/>
      <w:r w:rsidRPr="00506AD5">
        <w:rPr>
          <w:sz w:val="22"/>
          <w:szCs w:val="22"/>
          <w:lang w:val="lt-LT"/>
        </w:rPr>
        <w:t xml:space="preserve"> arba turintiems reikšmingą </w:t>
      </w:r>
      <w:proofErr w:type="spellStart"/>
      <w:r w:rsidRPr="00506AD5">
        <w:rPr>
          <w:sz w:val="22"/>
          <w:szCs w:val="22"/>
          <w:lang w:val="lt-LT"/>
        </w:rPr>
        <w:t>asteniją</w:t>
      </w:r>
      <w:proofErr w:type="spellEnd"/>
      <w:r w:rsidRPr="00506AD5">
        <w:rPr>
          <w:sz w:val="22"/>
          <w:szCs w:val="22"/>
          <w:lang w:val="lt-LT"/>
        </w:rPr>
        <w:t xml:space="preserve">. Todėl tokiems pacientams </w:t>
      </w:r>
      <w:proofErr w:type="spellStart"/>
      <w:r w:rsidRPr="00506AD5">
        <w:rPr>
          <w:sz w:val="22"/>
          <w:szCs w:val="22"/>
          <w:lang w:val="lt-LT"/>
        </w:rPr>
        <w:t>Relfydess</w:t>
      </w:r>
      <w:proofErr w:type="spellEnd"/>
      <w:r w:rsidRPr="00506AD5">
        <w:rPr>
          <w:sz w:val="22"/>
          <w:szCs w:val="22"/>
          <w:lang w:val="lt-LT"/>
        </w:rPr>
        <w:t xml:space="preserve"> vartoti nerekomenduojama.</w:t>
      </w:r>
    </w:p>
    <w:p w14:paraId="12F85CD3" w14:textId="77777777" w:rsidR="00506AD5" w:rsidRPr="00506AD5" w:rsidRDefault="00506AD5" w:rsidP="00506AD5">
      <w:pPr>
        <w:pStyle w:val="Body"/>
        <w:rPr>
          <w:sz w:val="22"/>
          <w:szCs w:val="22"/>
          <w:lang w:val="lt-LT"/>
        </w:rPr>
      </w:pPr>
    </w:p>
    <w:p w14:paraId="31874E36" w14:textId="5398F4D2" w:rsidR="00506AD5" w:rsidRDefault="00595EC0" w:rsidP="00092C42">
      <w:pPr>
        <w:rPr>
          <w:szCs w:val="22"/>
        </w:rPr>
      </w:pPr>
      <w:r w:rsidRPr="008C3B74">
        <w:t xml:space="preserve">Pacientams ar </w:t>
      </w:r>
      <w:r>
        <w:t xml:space="preserve">pacientų </w:t>
      </w:r>
      <w:r w:rsidRPr="008C3B74">
        <w:t xml:space="preserve">globėjams reikia patarti nedelsiant kreiptis medicininės pagalbos, jei </w:t>
      </w:r>
      <w:bookmarkStart w:id="0" w:name="_Hlk220659468"/>
      <w:r w:rsidR="00D92064" w:rsidRPr="00D14202">
        <w:t xml:space="preserve">pasireiškia bet kokių </w:t>
      </w:r>
      <w:proofErr w:type="spellStart"/>
      <w:r w:rsidR="00D92064" w:rsidRPr="00D14202">
        <w:t>botulino</w:t>
      </w:r>
      <w:proofErr w:type="spellEnd"/>
      <w:r w:rsidR="00D92064" w:rsidRPr="00D14202">
        <w:t xml:space="preserve"> toksino poveikio išplitimui būdingų požymių ar simptomų arba jei atsiranda rijimo, kalbos ar kvėpavimo sutrikimų (žr.</w:t>
      </w:r>
      <w:r w:rsidR="00E36ED2">
        <w:t> </w:t>
      </w:r>
      <w:r w:rsidR="00D92064" w:rsidRPr="00D14202">
        <w:t>4.9</w:t>
      </w:r>
      <w:r w:rsidR="00AA5D13">
        <w:t> </w:t>
      </w:r>
      <w:r w:rsidR="00D92064" w:rsidRPr="00D14202">
        <w:t>skyrių).</w:t>
      </w:r>
      <w:bookmarkEnd w:id="0"/>
    </w:p>
    <w:p w14:paraId="5B3897D4" w14:textId="5F0902FF" w:rsidR="00161D87" w:rsidRPr="00595EC0" w:rsidRDefault="00161D87" w:rsidP="00161D87">
      <w:pPr>
        <w:pStyle w:val="Body"/>
        <w:rPr>
          <w:sz w:val="22"/>
          <w:szCs w:val="22"/>
          <w:u w:val="single"/>
          <w:lang w:val="lt-LT"/>
        </w:rPr>
      </w:pPr>
      <w:r w:rsidRPr="00595EC0">
        <w:rPr>
          <w:sz w:val="22"/>
          <w:szCs w:val="22"/>
          <w:u w:val="single"/>
          <w:lang w:val="lt-LT"/>
        </w:rPr>
        <w:t xml:space="preserve">Esantys </w:t>
      </w:r>
      <w:r w:rsidR="00595EC0" w:rsidRPr="00595EC0">
        <w:rPr>
          <w:sz w:val="22"/>
          <w:szCs w:val="22"/>
          <w:u w:val="single"/>
          <w:lang w:val="lt-LT"/>
        </w:rPr>
        <w:t>nervinio impulso perdavimo į raumenį sutrikimai</w:t>
      </w:r>
    </w:p>
    <w:p w14:paraId="4C81A120" w14:textId="6108A1E1" w:rsidR="00161D87" w:rsidRPr="00E56487" w:rsidRDefault="00161D87" w:rsidP="00161D87">
      <w:pPr>
        <w:pStyle w:val="Body"/>
        <w:rPr>
          <w:sz w:val="22"/>
          <w:szCs w:val="22"/>
          <w:lang w:val="lt-LT"/>
        </w:rPr>
      </w:pPr>
      <w:proofErr w:type="spellStart"/>
      <w:r w:rsidRPr="00161D87">
        <w:rPr>
          <w:sz w:val="22"/>
          <w:szCs w:val="22"/>
          <w:lang w:val="lt-LT"/>
        </w:rPr>
        <w:t>Relfydess</w:t>
      </w:r>
      <w:proofErr w:type="spellEnd"/>
      <w:r w:rsidRPr="00E56487">
        <w:rPr>
          <w:i/>
          <w:sz w:val="22"/>
          <w:szCs w:val="22"/>
          <w:lang w:val="lt-LT"/>
        </w:rPr>
        <w:t xml:space="preserve"> </w:t>
      </w:r>
      <w:r w:rsidRPr="00E56487">
        <w:rPr>
          <w:sz w:val="22"/>
          <w:szCs w:val="22"/>
          <w:lang w:val="lt-LT"/>
        </w:rPr>
        <w:t>reikia atsargiai vartoti pacientams, kuriems yra reikšmingo nervo-raumens impulso perdavimo sutrikimo rizika ar klinikinių jo įrodymų. Šiems pacientams gali būti padidėjęs jautrumas tokioms medžiagoms</w:t>
      </w:r>
      <w:r>
        <w:rPr>
          <w:sz w:val="22"/>
          <w:szCs w:val="22"/>
          <w:lang w:val="lt-LT"/>
        </w:rPr>
        <w:t xml:space="preserve"> </w:t>
      </w:r>
      <w:r w:rsidRPr="00E56487">
        <w:rPr>
          <w:sz w:val="22"/>
          <w:szCs w:val="22"/>
          <w:lang w:val="lt-LT"/>
        </w:rPr>
        <w:t xml:space="preserve">kaip </w:t>
      </w:r>
      <w:proofErr w:type="spellStart"/>
      <w:r w:rsidRPr="00E56487">
        <w:rPr>
          <w:sz w:val="22"/>
          <w:szCs w:val="22"/>
          <w:lang w:val="lt-LT"/>
        </w:rPr>
        <w:t>botulino</w:t>
      </w:r>
      <w:proofErr w:type="spellEnd"/>
      <w:r w:rsidRPr="00E56487">
        <w:rPr>
          <w:sz w:val="22"/>
          <w:szCs w:val="22"/>
          <w:lang w:val="lt-LT"/>
        </w:rPr>
        <w:t xml:space="preserve"> toksinas ir po gydymo juo gali pasireikšti per didelis raumenų silpnumas</w:t>
      </w:r>
      <w:r w:rsidR="00595EC0">
        <w:rPr>
          <w:sz w:val="22"/>
          <w:szCs w:val="22"/>
          <w:lang w:val="lt-LT"/>
        </w:rPr>
        <w:t xml:space="preserve"> (</w:t>
      </w:r>
      <w:r w:rsidR="00595EC0" w:rsidRPr="00595EC0">
        <w:rPr>
          <w:sz w:val="22"/>
          <w:szCs w:val="22"/>
          <w:lang w:val="lt-LT"/>
        </w:rPr>
        <w:t xml:space="preserve">įskaitant sisteminį </w:t>
      </w:r>
      <w:r w:rsidR="00AB2A2A">
        <w:rPr>
          <w:sz w:val="22"/>
          <w:szCs w:val="22"/>
          <w:lang w:val="lt-LT"/>
        </w:rPr>
        <w:t xml:space="preserve">poveikį, </w:t>
      </w:r>
      <w:r w:rsidR="00AC0161">
        <w:rPr>
          <w:sz w:val="22"/>
          <w:szCs w:val="22"/>
          <w:lang w:val="lt-LT"/>
        </w:rPr>
        <w:t xml:space="preserve">pasireiškiantį sunkia </w:t>
      </w:r>
      <w:proofErr w:type="spellStart"/>
      <w:r w:rsidR="00595EC0" w:rsidRPr="00595EC0">
        <w:rPr>
          <w:sz w:val="22"/>
          <w:szCs w:val="22"/>
          <w:lang w:val="lt-LT"/>
        </w:rPr>
        <w:t>disfagij</w:t>
      </w:r>
      <w:r w:rsidR="00AC0161">
        <w:rPr>
          <w:sz w:val="22"/>
          <w:szCs w:val="22"/>
          <w:lang w:val="lt-LT"/>
        </w:rPr>
        <w:t>a</w:t>
      </w:r>
      <w:proofErr w:type="spellEnd"/>
      <w:r w:rsidR="00595EC0" w:rsidRPr="00595EC0">
        <w:rPr>
          <w:sz w:val="22"/>
          <w:szCs w:val="22"/>
          <w:lang w:val="lt-LT"/>
        </w:rPr>
        <w:t xml:space="preserve"> ir kvėpavimo sutrikim</w:t>
      </w:r>
      <w:r w:rsidR="00AC0161">
        <w:rPr>
          <w:sz w:val="22"/>
          <w:szCs w:val="22"/>
          <w:lang w:val="lt-LT"/>
        </w:rPr>
        <w:t>ais</w:t>
      </w:r>
      <w:r w:rsidR="00595EC0" w:rsidRPr="00595EC0">
        <w:rPr>
          <w:sz w:val="22"/>
          <w:szCs w:val="22"/>
          <w:lang w:val="lt-LT"/>
        </w:rPr>
        <w:t>)</w:t>
      </w:r>
      <w:r w:rsidRPr="00E56487">
        <w:rPr>
          <w:sz w:val="22"/>
          <w:szCs w:val="22"/>
          <w:lang w:val="lt-LT"/>
        </w:rPr>
        <w:t xml:space="preserve">. </w:t>
      </w:r>
      <w:r w:rsidR="00595EC0" w:rsidRPr="00595EC0">
        <w:rPr>
          <w:sz w:val="22"/>
          <w:szCs w:val="22"/>
          <w:lang w:val="lt-LT"/>
        </w:rPr>
        <w:t xml:space="preserve">Kai kuriais atvejais </w:t>
      </w:r>
      <w:proofErr w:type="spellStart"/>
      <w:r w:rsidR="00595EC0" w:rsidRPr="00595EC0">
        <w:rPr>
          <w:sz w:val="22"/>
          <w:szCs w:val="22"/>
          <w:lang w:val="lt-LT"/>
        </w:rPr>
        <w:t>disfagija</w:t>
      </w:r>
      <w:proofErr w:type="spellEnd"/>
      <w:r w:rsidR="00595EC0" w:rsidRPr="00595EC0">
        <w:rPr>
          <w:sz w:val="22"/>
          <w:szCs w:val="22"/>
          <w:lang w:val="lt-LT"/>
        </w:rPr>
        <w:t xml:space="preserve"> truko kelis mėnesius ir reikėjo </w:t>
      </w:r>
      <w:r w:rsidR="00307C87">
        <w:rPr>
          <w:sz w:val="22"/>
          <w:szCs w:val="22"/>
          <w:lang w:val="lt-LT"/>
        </w:rPr>
        <w:t xml:space="preserve"> </w:t>
      </w:r>
      <w:r w:rsidR="00005451">
        <w:rPr>
          <w:sz w:val="22"/>
          <w:szCs w:val="22"/>
          <w:lang w:val="lt-LT"/>
        </w:rPr>
        <w:t xml:space="preserve">įvesti </w:t>
      </w:r>
      <w:r w:rsidR="00595EC0" w:rsidRPr="00595EC0">
        <w:rPr>
          <w:sz w:val="22"/>
          <w:szCs w:val="22"/>
          <w:lang w:val="lt-LT"/>
        </w:rPr>
        <w:t>maitinimo</w:t>
      </w:r>
      <w:r w:rsidR="00005451">
        <w:rPr>
          <w:sz w:val="22"/>
          <w:szCs w:val="22"/>
          <w:lang w:val="lt-LT"/>
        </w:rPr>
        <w:t xml:space="preserve"> per skrandį</w:t>
      </w:r>
      <w:r w:rsidR="00595EC0" w:rsidRPr="00595EC0">
        <w:rPr>
          <w:sz w:val="22"/>
          <w:szCs w:val="22"/>
          <w:lang w:val="lt-LT"/>
        </w:rPr>
        <w:t xml:space="preserve"> zondą.</w:t>
      </w:r>
    </w:p>
    <w:p w14:paraId="240F1FFE" w14:textId="77777777" w:rsidR="00161D87" w:rsidRPr="00E56487" w:rsidRDefault="00161D87" w:rsidP="00161D87">
      <w:pPr>
        <w:spacing w:line="240" w:lineRule="auto"/>
        <w:rPr>
          <w:b/>
        </w:rPr>
      </w:pPr>
    </w:p>
    <w:p w14:paraId="2DE23343" w14:textId="0ADB0785" w:rsidR="005A319C" w:rsidRPr="005A319C" w:rsidRDefault="005A319C" w:rsidP="00664195">
      <w:pPr>
        <w:pStyle w:val="Body"/>
        <w:rPr>
          <w:sz w:val="22"/>
          <w:szCs w:val="22"/>
          <w:u w:val="single"/>
          <w:lang w:val="lt-LT"/>
        </w:rPr>
      </w:pPr>
      <w:r w:rsidRPr="005A319C">
        <w:rPr>
          <w:sz w:val="22"/>
          <w:szCs w:val="22"/>
          <w:u w:val="single"/>
          <w:lang w:val="lt-LT"/>
        </w:rPr>
        <w:t>Esantys sutrikimai injekcijos vietoje</w:t>
      </w:r>
    </w:p>
    <w:p w14:paraId="5A6C5E27" w14:textId="06D02B07" w:rsidR="005A319C" w:rsidRPr="00E56487" w:rsidRDefault="005A319C" w:rsidP="005A319C">
      <w:pPr>
        <w:pStyle w:val="Body"/>
        <w:rPr>
          <w:sz w:val="22"/>
          <w:szCs w:val="22"/>
          <w:lang w:val="lt-LT"/>
        </w:rPr>
      </w:pPr>
      <w:r w:rsidRPr="00E56487">
        <w:rPr>
          <w:sz w:val="22"/>
          <w:szCs w:val="22"/>
          <w:lang w:val="lt-LT"/>
        </w:rPr>
        <w:t xml:space="preserve">Reikia imtis atsargumo priemonių, jei planuojamose </w:t>
      </w:r>
      <w:proofErr w:type="spellStart"/>
      <w:r w:rsidRPr="00161D87">
        <w:rPr>
          <w:sz w:val="22"/>
          <w:szCs w:val="22"/>
          <w:lang w:val="lt-LT"/>
        </w:rPr>
        <w:t>Relfydess</w:t>
      </w:r>
      <w:proofErr w:type="spellEnd"/>
      <w:r w:rsidRPr="00E56487">
        <w:rPr>
          <w:sz w:val="22"/>
          <w:szCs w:val="22"/>
          <w:lang w:val="lt-LT"/>
        </w:rPr>
        <w:t xml:space="preserve"> injekcijos vietose yra uždegimas arba kai matomas raumens (-ų) </w:t>
      </w:r>
      <w:r>
        <w:rPr>
          <w:sz w:val="22"/>
          <w:szCs w:val="22"/>
          <w:lang w:val="lt-LT"/>
        </w:rPr>
        <w:t>– taikinio (-</w:t>
      </w:r>
      <w:proofErr w:type="spellStart"/>
      <w:r>
        <w:rPr>
          <w:sz w:val="22"/>
          <w:szCs w:val="22"/>
          <w:lang w:val="lt-LT"/>
        </w:rPr>
        <w:t>ių</w:t>
      </w:r>
      <w:proofErr w:type="spellEnd"/>
      <w:r>
        <w:rPr>
          <w:sz w:val="22"/>
          <w:szCs w:val="22"/>
          <w:lang w:val="lt-LT"/>
        </w:rPr>
        <w:t xml:space="preserve">) </w:t>
      </w:r>
      <w:r w:rsidRPr="00E56487">
        <w:rPr>
          <w:sz w:val="22"/>
          <w:szCs w:val="22"/>
          <w:lang w:val="lt-LT"/>
        </w:rPr>
        <w:t>per didelis silpnumas ar atrofija.</w:t>
      </w:r>
      <w:r>
        <w:rPr>
          <w:sz w:val="22"/>
          <w:szCs w:val="22"/>
          <w:lang w:val="lt-LT"/>
        </w:rPr>
        <w:t xml:space="preserve"> </w:t>
      </w:r>
    </w:p>
    <w:p w14:paraId="0A64D17E" w14:textId="25483048" w:rsidR="005A319C" w:rsidRPr="00E56487" w:rsidRDefault="005A319C" w:rsidP="005A319C">
      <w:pPr>
        <w:pStyle w:val="Body"/>
        <w:rPr>
          <w:sz w:val="22"/>
          <w:szCs w:val="22"/>
          <w:lang w:val="lt-LT"/>
        </w:rPr>
      </w:pPr>
      <w:r w:rsidRPr="005A319C">
        <w:rPr>
          <w:sz w:val="22"/>
          <w:szCs w:val="22"/>
          <w:lang w:val="lt-LT"/>
        </w:rPr>
        <w:t>Reik</w:t>
      </w:r>
      <w:r>
        <w:rPr>
          <w:sz w:val="22"/>
          <w:szCs w:val="22"/>
          <w:lang w:val="lt-LT"/>
        </w:rPr>
        <w:t>ia laikytis atsargumo</w:t>
      </w:r>
      <w:r w:rsidRPr="005A319C">
        <w:rPr>
          <w:sz w:val="22"/>
          <w:szCs w:val="22"/>
          <w:lang w:val="lt-LT"/>
        </w:rPr>
        <w:t xml:space="preserve">, kai gydymas </w:t>
      </w:r>
      <w:proofErr w:type="spellStart"/>
      <w:r w:rsidRPr="00161D87">
        <w:rPr>
          <w:sz w:val="22"/>
          <w:szCs w:val="22"/>
          <w:lang w:val="lt-LT"/>
        </w:rPr>
        <w:t>Relfydess</w:t>
      </w:r>
      <w:proofErr w:type="spellEnd"/>
      <w:r w:rsidRPr="005A319C">
        <w:rPr>
          <w:sz w:val="22"/>
          <w:szCs w:val="22"/>
          <w:lang w:val="lt-LT"/>
        </w:rPr>
        <w:t xml:space="preserve"> skiriamas pacientams, turintiems ryškią veido asimetriją, </w:t>
      </w:r>
      <w:proofErr w:type="spellStart"/>
      <w:r w:rsidRPr="005A319C">
        <w:rPr>
          <w:sz w:val="22"/>
          <w:szCs w:val="22"/>
          <w:lang w:val="lt-LT"/>
        </w:rPr>
        <w:t>ptozę</w:t>
      </w:r>
      <w:proofErr w:type="spellEnd"/>
      <w:r w:rsidRPr="005A319C">
        <w:rPr>
          <w:sz w:val="22"/>
          <w:szCs w:val="22"/>
          <w:lang w:val="lt-LT"/>
        </w:rPr>
        <w:t xml:space="preserve">, perteklinį odos suglebimą (pvz., </w:t>
      </w:r>
      <w:proofErr w:type="spellStart"/>
      <w:r w:rsidRPr="005A319C">
        <w:rPr>
          <w:sz w:val="22"/>
          <w:szCs w:val="22"/>
          <w:lang w:val="lt-LT"/>
        </w:rPr>
        <w:t>dermatochalazę</w:t>
      </w:r>
      <w:proofErr w:type="spellEnd"/>
      <w:r w:rsidRPr="005A319C">
        <w:rPr>
          <w:sz w:val="22"/>
          <w:szCs w:val="22"/>
          <w:lang w:val="lt-LT"/>
        </w:rPr>
        <w:t>, žr. 5.1 skyrių), gili</w:t>
      </w:r>
      <w:r>
        <w:rPr>
          <w:sz w:val="22"/>
          <w:szCs w:val="22"/>
          <w:lang w:val="lt-LT"/>
        </w:rPr>
        <w:t xml:space="preserve">us randus </w:t>
      </w:r>
      <w:r w:rsidRPr="005A319C">
        <w:rPr>
          <w:sz w:val="22"/>
          <w:szCs w:val="22"/>
          <w:lang w:val="lt-LT"/>
        </w:rPr>
        <w:t xml:space="preserve">arba storą </w:t>
      </w:r>
      <w:proofErr w:type="spellStart"/>
      <w:r w:rsidR="00615EE5">
        <w:rPr>
          <w:sz w:val="22"/>
          <w:szCs w:val="22"/>
          <w:lang w:val="lt-LT"/>
        </w:rPr>
        <w:t>seborėjinę</w:t>
      </w:r>
      <w:proofErr w:type="spellEnd"/>
      <w:r w:rsidRPr="005A319C">
        <w:rPr>
          <w:sz w:val="22"/>
          <w:szCs w:val="22"/>
          <w:lang w:val="lt-LT"/>
        </w:rPr>
        <w:t xml:space="preserve"> odą.</w:t>
      </w:r>
    </w:p>
    <w:p w14:paraId="69F0E73A" w14:textId="77777777" w:rsidR="005A319C" w:rsidRDefault="005A319C" w:rsidP="00664195">
      <w:pPr>
        <w:pStyle w:val="Body"/>
        <w:rPr>
          <w:sz w:val="22"/>
          <w:szCs w:val="22"/>
          <w:lang w:val="lt-LT"/>
        </w:rPr>
      </w:pPr>
    </w:p>
    <w:p w14:paraId="327B8CF7" w14:textId="42DEE49A" w:rsidR="00615EE5" w:rsidRPr="00615EE5" w:rsidRDefault="00615EE5" w:rsidP="00664195">
      <w:pPr>
        <w:pStyle w:val="Body"/>
        <w:rPr>
          <w:sz w:val="22"/>
          <w:szCs w:val="22"/>
          <w:u w:val="single"/>
          <w:lang w:val="lt-LT"/>
        </w:rPr>
      </w:pPr>
      <w:r w:rsidRPr="00615EE5">
        <w:rPr>
          <w:sz w:val="22"/>
          <w:szCs w:val="22"/>
          <w:u w:val="single"/>
          <w:lang w:val="lt-LT"/>
        </w:rPr>
        <w:t>Oftalmologinės nepageidaujamos reakcijos</w:t>
      </w:r>
    </w:p>
    <w:p w14:paraId="62D3F696" w14:textId="7FE79DA9" w:rsidR="00615EE5" w:rsidRDefault="00615EE5" w:rsidP="00664195">
      <w:pPr>
        <w:pStyle w:val="Body"/>
        <w:rPr>
          <w:sz w:val="22"/>
          <w:szCs w:val="22"/>
          <w:lang w:val="lt-LT"/>
        </w:rPr>
      </w:pPr>
      <w:r>
        <w:rPr>
          <w:sz w:val="22"/>
          <w:szCs w:val="22"/>
          <w:lang w:val="lt-LT"/>
        </w:rPr>
        <w:t>V</w:t>
      </w:r>
      <w:r w:rsidRPr="00615EE5">
        <w:rPr>
          <w:sz w:val="22"/>
          <w:szCs w:val="22"/>
          <w:lang w:val="lt-LT"/>
        </w:rPr>
        <w:t xml:space="preserve">artojant </w:t>
      </w:r>
      <w:proofErr w:type="spellStart"/>
      <w:r w:rsidRPr="00615EE5">
        <w:rPr>
          <w:sz w:val="22"/>
          <w:szCs w:val="22"/>
          <w:lang w:val="lt-LT"/>
        </w:rPr>
        <w:t>botulino</w:t>
      </w:r>
      <w:proofErr w:type="spellEnd"/>
      <w:r w:rsidRPr="00615EE5">
        <w:rPr>
          <w:sz w:val="22"/>
          <w:szCs w:val="22"/>
          <w:lang w:val="lt-LT"/>
        </w:rPr>
        <w:t xml:space="preserve"> toksinus</w:t>
      </w:r>
      <w:r>
        <w:rPr>
          <w:sz w:val="22"/>
          <w:szCs w:val="22"/>
          <w:lang w:val="lt-LT"/>
        </w:rPr>
        <w:t xml:space="preserve">, </w:t>
      </w:r>
      <w:r w:rsidRPr="00615EE5">
        <w:rPr>
          <w:sz w:val="22"/>
          <w:szCs w:val="22"/>
          <w:lang w:val="lt-LT"/>
        </w:rPr>
        <w:t>gali pasireikšti</w:t>
      </w:r>
      <w:r>
        <w:rPr>
          <w:sz w:val="22"/>
          <w:szCs w:val="22"/>
          <w:lang w:val="lt-LT"/>
        </w:rPr>
        <w:t xml:space="preserve"> akių s</w:t>
      </w:r>
      <w:r w:rsidRPr="00615EE5">
        <w:rPr>
          <w:sz w:val="22"/>
          <w:szCs w:val="22"/>
          <w:lang w:val="lt-LT"/>
        </w:rPr>
        <w:t>ausuma</w:t>
      </w:r>
      <w:r>
        <w:rPr>
          <w:sz w:val="22"/>
          <w:szCs w:val="22"/>
          <w:lang w:val="lt-LT"/>
        </w:rPr>
        <w:t>s</w:t>
      </w:r>
      <w:r w:rsidRPr="00615EE5">
        <w:rPr>
          <w:sz w:val="22"/>
          <w:szCs w:val="22"/>
          <w:lang w:val="lt-LT"/>
        </w:rPr>
        <w:t>, sumažėjusi ašarų gamyba, su</w:t>
      </w:r>
      <w:r>
        <w:rPr>
          <w:sz w:val="22"/>
          <w:szCs w:val="22"/>
          <w:lang w:val="lt-LT"/>
        </w:rPr>
        <w:t>retė</w:t>
      </w:r>
      <w:r w:rsidRPr="00615EE5">
        <w:rPr>
          <w:sz w:val="22"/>
          <w:szCs w:val="22"/>
          <w:lang w:val="lt-LT"/>
        </w:rPr>
        <w:t xml:space="preserve">jęs mirksėjimas ir ragenos sutrikimai. Jei išlieka akių </w:t>
      </w:r>
      <w:r>
        <w:rPr>
          <w:sz w:val="22"/>
          <w:szCs w:val="22"/>
          <w:lang w:val="lt-LT"/>
        </w:rPr>
        <w:t xml:space="preserve">sausmės </w:t>
      </w:r>
      <w:r w:rsidRPr="00615EE5">
        <w:rPr>
          <w:sz w:val="22"/>
          <w:szCs w:val="22"/>
          <w:lang w:val="lt-LT"/>
        </w:rPr>
        <w:t xml:space="preserve">simptomai (pvz., akių </w:t>
      </w:r>
      <w:r w:rsidR="00E809BC">
        <w:rPr>
          <w:sz w:val="22"/>
          <w:szCs w:val="22"/>
          <w:lang w:val="lt-LT"/>
        </w:rPr>
        <w:t>su</w:t>
      </w:r>
      <w:r w:rsidRPr="00615EE5">
        <w:rPr>
          <w:sz w:val="22"/>
          <w:szCs w:val="22"/>
          <w:lang w:val="lt-LT"/>
        </w:rPr>
        <w:t>dirginimas, šviesos baimė ar regėjimo pokyčiai), reik</w:t>
      </w:r>
      <w:r>
        <w:rPr>
          <w:sz w:val="22"/>
          <w:szCs w:val="22"/>
          <w:lang w:val="lt-LT"/>
        </w:rPr>
        <w:t>ia</w:t>
      </w:r>
      <w:r w:rsidRPr="00615EE5">
        <w:rPr>
          <w:sz w:val="22"/>
          <w:szCs w:val="22"/>
          <w:lang w:val="lt-LT"/>
        </w:rPr>
        <w:t xml:space="preserve"> apsvarstyti paciento nukreipimą pas oftalmologą. Padidėjęs ašarojimas taip pat gali pasireikšti vartojant </w:t>
      </w:r>
      <w:proofErr w:type="spellStart"/>
      <w:r w:rsidRPr="00615EE5">
        <w:rPr>
          <w:sz w:val="22"/>
          <w:szCs w:val="22"/>
          <w:lang w:val="lt-LT"/>
        </w:rPr>
        <w:t>botulino</w:t>
      </w:r>
      <w:proofErr w:type="spellEnd"/>
      <w:r w:rsidRPr="00615EE5">
        <w:rPr>
          <w:sz w:val="22"/>
          <w:szCs w:val="22"/>
          <w:lang w:val="lt-LT"/>
        </w:rPr>
        <w:t xml:space="preserve"> toksinus.</w:t>
      </w:r>
    </w:p>
    <w:p w14:paraId="56CCDD64" w14:textId="77777777" w:rsidR="00615EE5" w:rsidRDefault="00615EE5" w:rsidP="00664195">
      <w:pPr>
        <w:pStyle w:val="Body"/>
        <w:rPr>
          <w:sz w:val="22"/>
          <w:szCs w:val="22"/>
          <w:lang w:val="lt-LT"/>
        </w:rPr>
      </w:pPr>
    </w:p>
    <w:p w14:paraId="616EE9D7" w14:textId="18F70391" w:rsidR="00615EE5" w:rsidRPr="00615EE5" w:rsidRDefault="00615EE5" w:rsidP="00664195">
      <w:pPr>
        <w:pStyle w:val="Body"/>
        <w:rPr>
          <w:sz w:val="22"/>
          <w:szCs w:val="22"/>
          <w:u w:val="single"/>
          <w:lang w:val="lt-LT"/>
        </w:rPr>
      </w:pPr>
      <w:r w:rsidRPr="00615EE5">
        <w:rPr>
          <w:sz w:val="22"/>
          <w:szCs w:val="22"/>
          <w:u w:val="single"/>
          <w:lang w:val="lt-LT"/>
        </w:rPr>
        <w:t>Raumenų atrofija</w:t>
      </w:r>
    </w:p>
    <w:p w14:paraId="7053DAA9" w14:textId="167B644C" w:rsidR="00082DC9" w:rsidRDefault="00082DC9" w:rsidP="00664195">
      <w:pPr>
        <w:pStyle w:val="Body"/>
        <w:rPr>
          <w:sz w:val="22"/>
          <w:szCs w:val="22"/>
          <w:lang w:val="lt-LT"/>
        </w:rPr>
      </w:pPr>
      <w:r w:rsidRPr="00082DC9">
        <w:rPr>
          <w:sz w:val="22"/>
          <w:szCs w:val="22"/>
          <w:lang w:val="lt-LT"/>
        </w:rPr>
        <w:t xml:space="preserve">Po pakartotinio gydymo </w:t>
      </w:r>
      <w:proofErr w:type="spellStart"/>
      <w:r w:rsidRPr="00082DC9">
        <w:rPr>
          <w:sz w:val="22"/>
          <w:szCs w:val="22"/>
          <w:lang w:val="lt-LT"/>
        </w:rPr>
        <w:t>botulin</w:t>
      </w:r>
      <w:r>
        <w:rPr>
          <w:sz w:val="22"/>
          <w:szCs w:val="22"/>
          <w:lang w:val="lt-LT"/>
        </w:rPr>
        <w:t>u</w:t>
      </w:r>
      <w:proofErr w:type="spellEnd"/>
      <w:r w:rsidRPr="00082DC9">
        <w:rPr>
          <w:sz w:val="22"/>
          <w:szCs w:val="22"/>
          <w:lang w:val="lt-LT"/>
        </w:rPr>
        <w:t xml:space="preserve"> tikėtina raumenų atrofija dėl gydytų raumenų </w:t>
      </w:r>
      <w:r w:rsidR="00117BD3">
        <w:rPr>
          <w:sz w:val="22"/>
          <w:szCs w:val="22"/>
          <w:lang w:val="lt-LT"/>
        </w:rPr>
        <w:t xml:space="preserve">vangiojo </w:t>
      </w:r>
      <w:r w:rsidRPr="00082DC9">
        <w:rPr>
          <w:sz w:val="22"/>
          <w:szCs w:val="22"/>
          <w:lang w:val="lt-LT"/>
        </w:rPr>
        <w:t>paralyžiaus.</w:t>
      </w:r>
    </w:p>
    <w:p w14:paraId="68B9C9DC" w14:textId="77777777" w:rsidR="00082DC9" w:rsidRDefault="00082DC9" w:rsidP="00664195">
      <w:pPr>
        <w:pStyle w:val="Body"/>
        <w:rPr>
          <w:sz w:val="22"/>
          <w:szCs w:val="22"/>
          <w:lang w:val="lt-LT"/>
        </w:rPr>
      </w:pPr>
    </w:p>
    <w:p w14:paraId="6C02839A" w14:textId="77777777" w:rsidR="00664195" w:rsidRPr="00E56487" w:rsidRDefault="00664195" w:rsidP="00664195">
      <w:pPr>
        <w:pStyle w:val="Body"/>
        <w:rPr>
          <w:sz w:val="22"/>
          <w:szCs w:val="22"/>
          <w:u w:val="single"/>
          <w:lang w:val="lt-LT"/>
        </w:rPr>
      </w:pPr>
      <w:r w:rsidRPr="00E56487">
        <w:rPr>
          <w:sz w:val="22"/>
          <w:szCs w:val="22"/>
          <w:u w:val="single"/>
          <w:lang w:val="lt-LT"/>
        </w:rPr>
        <w:t>Anti</w:t>
      </w:r>
      <w:r w:rsidR="00FA384F" w:rsidRPr="00E56487">
        <w:rPr>
          <w:sz w:val="22"/>
          <w:szCs w:val="22"/>
          <w:u w:val="single"/>
          <w:lang w:val="lt-LT"/>
        </w:rPr>
        <w:t>kūnų susi</w:t>
      </w:r>
      <w:r w:rsidR="00A1242D" w:rsidRPr="00E56487">
        <w:rPr>
          <w:sz w:val="22"/>
          <w:szCs w:val="22"/>
          <w:u w:val="single"/>
          <w:lang w:val="lt-LT"/>
        </w:rPr>
        <w:t>darymas</w:t>
      </w:r>
    </w:p>
    <w:p w14:paraId="377F88D5" w14:textId="14608EF9" w:rsidR="00664195" w:rsidRPr="00E56487" w:rsidRDefault="00366667" w:rsidP="00664195">
      <w:pPr>
        <w:pStyle w:val="Body"/>
        <w:rPr>
          <w:sz w:val="22"/>
          <w:szCs w:val="22"/>
          <w:lang w:val="lt-LT"/>
        </w:rPr>
      </w:pPr>
      <w:r w:rsidRPr="00E56487">
        <w:rPr>
          <w:sz w:val="22"/>
          <w:szCs w:val="22"/>
          <w:lang w:val="lt-LT"/>
        </w:rPr>
        <w:t>Injekcij</w:t>
      </w:r>
      <w:r w:rsidR="00A1242D" w:rsidRPr="00E56487">
        <w:rPr>
          <w:sz w:val="22"/>
          <w:szCs w:val="22"/>
          <w:lang w:val="lt-LT"/>
        </w:rPr>
        <w:t>os</w:t>
      </w:r>
      <w:r w:rsidR="00805198">
        <w:rPr>
          <w:sz w:val="22"/>
          <w:szCs w:val="22"/>
          <w:lang w:val="lt-LT"/>
        </w:rPr>
        <w:t>,</w:t>
      </w:r>
      <w:r w:rsidRPr="00E56487">
        <w:rPr>
          <w:sz w:val="22"/>
          <w:szCs w:val="22"/>
          <w:lang w:val="lt-LT"/>
        </w:rPr>
        <w:t xml:space="preserve"> leid</w:t>
      </w:r>
      <w:r w:rsidR="00A1242D" w:rsidRPr="00E56487">
        <w:rPr>
          <w:sz w:val="22"/>
          <w:szCs w:val="22"/>
          <w:lang w:val="lt-LT"/>
        </w:rPr>
        <w:t>žiamos</w:t>
      </w:r>
      <w:r w:rsidRPr="00E56487">
        <w:rPr>
          <w:sz w:val="22"/>
          <w:szCs w:val="22"/>
          <w:lang w:val="lt-LT"/>
        </w:rPr>
        <w:t xml:space="preserve"> dažniau ar didesnėmis dozėmis</w:t>
      </w:r>
      <w:r w:rsidR="00805198">
        <w:rPr>
          <w:sz w:val="22"/>
          <w:szCs w:val="22"/>
          <w:lang w:val="lt-LT"/>
        </w:rPr>
        <w:t>,</w:t>
      </w:r>
      <w:r w:rsidRPr="00E56487">
        <w:rPr>
          <w:sz w:val="22"/>
          <w:szCs w:val="22"/>
          <w:lang w:val="lt-LT"/>
        </w:rPr>
        <w:t xml:space="preserve"> gali padidinti neutralizuojančių antikūnų prieš </w:t>
      </w:r>
      <w:proofErr w:type="spellStart"/>
      <w:r w:rsidRPr="00E56487">
        <w:rPr>
          <w:sz w:val="22"/>
          <w:szCs w:val="22"/>
          <w:lang w:val="lt-LT"/>
        </w:rPr>
        <w:t>botulino</w:t>
      </w:r>
      <w:proofErr w:type="spellEnd"/>
      <w:r w:rsidRPr="00E56487">
        <w:rPr>
          <w:sz w:val="22"/>
          <w:szCs w:val="22"/>
          <w:lang w:val="lt-LT"/>
        </w:rPr>
        <w:t xml:space="preserve"> toksiną susi</w:t>
      </w:r>
      <w:r w:rsidR="00A1242D" w:rsidRPr="00E56487">
        <w:rPr>
          <w:sz w:val="22"/>
          <w:szCs w:val="22"/>
          <w:lang w:val="lt-LT"/>
        </w:rPr>
        <w:t>darymo riziką</w:t>
      </w:r>
      <w:r w:rsidR="00664195" w:rsidRPr="00E56487">
        <w:rPr>
          <w:sz w:val="22"/>
          <w:szCs w:val="22"/>
          <w:lang w:val="lt-LT"/>
        </w:rPr>
        <w:t xml:space="preserve">. </w:t>
      </w:r>
      <w:r w:rsidRPr="00E56487">
        <w:rPr>
          <w:sz w:val="22"/>
          <w:szCs w:val="22"/>
          <w:lang w:val="lt-LT"/>
        </w:rPr>
        <w:t>Klini</w:t>
      </w:r>
      <w:r w:rsidR="00A1242D" w:rsidRPr="00E56487">
        <w:rPr>
          <w:sz w:val="22"/>
          <w:szCs w:val="22"/>
          <w:lang w:val="lt-LT"/>
        </w:rPr>
        <w:t>kiniu požiūriu</w:t>
      </w:r>
      <w:r w:rsidRPr="00E56487">
        <w:rPr>
          <w:sz w:val="22"/>
          <w:szCs w:val="22"/>
          <w:lang w:val="lt-LT"/>
        </w:rPr>
        <w:t xml:space="preserve"> neutralizuojančių antikūnų susi</w:t>
      </w:r>
      <w:r w:rsidR="00A1242D" w:rsidRPr="00E56487">
        <w:rPr>
          <w:sz w:val="22"/>
          <w:szCs w:val="22"/>
          <w:lang w:val="lt-LT"/>
        </w:rPr>
        <w:t>darymas</w:t>
      </w:r>
      <w:r w:rsidRPr="00E56487">
        <w:rPr>
          <w:sz w:val="22"/>
          <w:szCs w:val="22"/>
          <w:lang w:val="lt-LT"/>
        </w:rPr>
        <w:t xml:space="preserve"> gali sumažinti vėliau taikomo gydymo veiksmingumą</w:t>
      </w:r>
      <w:r w:rsidR="00664195" w:rsidRPr="00E56487">
        <w:rPr>
          <w:sz w:val="22"/>
          <w:szCs w:val="22"/>
          <w:lang w:val="lt-LT"/>
        </w:rPr>
        <w:t xml:space="preserve">. </w:t>
      </w:r>
    </w:p>
    <w:p w14:paraId="32B11DC9" w14:textId="77777777" w:rsidR="00664195" w:rsidRPr="00E56487" w:rsidRDefault="00664195" w:rsidP="00664195">
      <w:pPr>
        <w:pStyle w:val="Body"/>
        <w:rPr>
          <w:sz w:val="22"/>
          <w:szCs w:val="22"/>
          <w:u w:val="single"/>
          <w:lang w:val="lt-LT"/>
        </w:rPr>
      </w:pPr>
    </w:p>
    <w:p w14:paraId="4FD069A8" w14:textId="77777777" w:rsidR="00664195" w:rsidRPr="00E56487" w:rsidRDefault="00664195" w:rsidP="00664195">
      <w:pPr>
        <w:spacing w:line="240" w:lineRule="auto"/>
      </w:pPr>
      <w:r w:rsidRPr="00E56487">
        <w:rPr>
          <w:u w:val="single"/>
        </w:rPr>
        <w:t>Atsekamumas</w:t>
      </w:r>
    </w:p>
    <w:p w14:paraId="0972305F" w14:textId="16C37188" w:rsidR="00664195" w:rsidRPr="00E56487" w:rsidRDefault="00664195" w:rsidP="00664195">
      <w:pPr>
        <w:pStyle w:val="Body"/>
        <w:rPr>
          <w:sz w:val="22"/>
          <w:szCs w:val="22"/>
          <w:lang w:val="lt-LT"/>
        </w:rPr>
      </w:pPr>
      <w:r w:rsidRPr="00E56487">
        <w:rPr>
          <w:sz w:val="22"/>
          <w:szCs w:val="22"/>
          <w:lang w:val="lt-LT"/>
        </w:rPr>
        <w:t xml:space="preserve">Siekiant pagerinti biologinių vaistinių preparatų atsekamumą, reikia aiškiai užrašyti </w:t>
      </w:r>
      <w:r w:rsidR="00E52353">
        <w:rPr>
          <w:sz w:val="22"/>
          <w:szCs w:val="22"/>
          <w:lang w:val="lt-LT"/>
        </w:rPr>
        <w:t xml:space="preserve">suvartoto </w:t>
      </w:r>
      <w:r w:rsidRPr="00E56487">
        <w:rPr>
          <w:sz w:val="22"/>
          <w:szCs w:val="22"/>
          <w:lang w:val="lt-LT"/>
        </w:rPr>
        <w:t>vaistinio preparato pavadinimą ir serijos numerį.</w:t>
      </w:r>
    </w:p>
    <w:p w14:paraId="7CB653EC" w14:textId="77777777" w:rsidR="00664195" w:rsidRPr="00E56487" w:rsidRDefault="00664195" w:rsidP="00664195">
      <w:pPr>
        <w:pStyle w:val="Body"/>
        <w:rPr>
          <w:sz w:val="22"/>
          <w:szCs w:val="22"/>
          <w:lang w:val="lt-LT"/>
        </w:rPr>
      </w:pPr>
    </w:p>
    <w:p w14:paraId="79BE7366" w14:textId="17D9A90B" w:rsidR="00664195" w:rsidRDefault="000D26D6" w:rsidP="003104DD">
      <w:pPr>
        <w:pStyle w:val="Body"/>
        <w:keepNext/>
        <w:rPr>
          <w:sz w:val="22"/>
          <w:szCs w:val="22"/>
          <w:u w:val="single"/>
          <w:lang w:val="lt-LT"/>
        </w:rPr>
      </w:pPr>
      <w:r>
        <w:rPr>
          <w:sz w:val="22"/>
          <w:szCs w:val="22"/>
          <w:u w:val="single"/>
          <w:lang w:val="lt-LT"/>
        </w:rPr>
        <w:lastRenderedPageBreak/>
        <w:t xml:space="preserve">Kalio ir </w:t>
      </w:r>
      <w:r w:rsidR="00664195" w:rsidRPr="00E56487">
        <w:rPr>
          <w:sz w:val="22"/>
          <w:szCs w:val="22"/>
          <w:u w:val="single"/>
          <w:lang w:val="lt-LT"/>
        </w:rPr>
        <w:t>natrio</w:t>
      </w:r>
      <w:r>
        <w:rPr>
          <w:sz w:val="22"/>
          <w:szCs w:val="22"/>
          <w:u w:val="single"/>
          <w:lang w:val="lt-LT"/>
        </w:rPr>
        <w:t xml:space="preserve"> kiekis</w:t>
      </w:r>
    </w:p>
    <w:p w14:paraId="68C0205D" w14:textId="62E7318A" w:rsidR="000D26D6" w:rsidRDefault="000D26D6" w:rsidP="003104DD">
      <w:pPr>
        <w:keepNext/>
        <w:tabs>
          <w:tab w:val="clear" w:pos="567"/>
          <w:tab w:val="left" w:pos="0"/>
        </w:tabs>
        <w:spacing w:line="240" w:lineRule="auto"/>
        <w:rPr>
          <w:szCs w:val="24"/>
        </w:rPr>
      </w:pPr>
      <w:r w:rsidRPr="00E56487">
        <w:rPr>
          <w:szCs w:val="24"/>
        </w:rPr>
        <w:t xml:space="preserve">Šio vaistinio preparato </w:t>
      </w:r>
      <w:r w:rsidRPr="00E56487">
        <w:rPr>
          <w:szCs w:val="22"/>
        </w:rPr>
        <w:t>1</w:t>
      </w:r>
      <w:r>
        <w:rPr>
          <w:szCs w:val="22"/>
        </w:rPr>
        <w:t>50</w:t>
      </w:r>
      <w:r w:rsidRPr="00E56487">
        <w:rPr>
          <w:szCs w:val="22"/>
        </w:rPr>
        <w:t> </w:t>
      </w:r>
      <w:r>
        <w:rPr>
          <w:szCs w:val="22"/>
        </w:rPr>
        <w:t xml:space="preserve">vienetų </w:t>
      </w:r>
      <w:r w:rsidRPr="00E56487">
        <w:rPr>
          <w:szCs w:val="24"/>
        </w:rPr>
        <w:t>yra mažiau kaip 1 </w:t>
      </w:r>
      <w:proofErr w:type="spellStart"/>
      <w:r w:rsidRPr="00E56487">
        <w:rPr>
          <w:szCs w:val="24"/>
        </w:rPr>
        <w:t>mmol</w:t>
      </w:r>
      <w:proofErr w:type="spellEnd"/>
      <w:r w:rsidRPr="00E56487">
        <w:rPr>
          <w:szCs w:val="24"/>
        </w:rPr>
        <w:t xml:space="preserve"> (</w:t>
      </w:r>
      <w:r>
        <w:rPr>
          <w:szCs w:val="24"/>
        </w:rPr>
        <w:t>39</w:t>
      </w:r>
      <w:r w:rsidRPr="00E56487">
        <w:rPr>
          <w:szCs w:val="24"/>
        </w:rPr>
        <w:t xml:space="preserve"> mg) </w:t>
      </w:r>
      <w:r w:rsidR="00C12B87">
        <w:rPr>
          <w:szCs w:val="24"/>
        </w:rPr>
        <w:t>kalio</w:t>
      </w:r>
      <w:r w:rsidRPr="00E56487">
        <w:rPr>
          <w:szCs w:val="24"/>
        </w:rPr>
        <w:t>, t.</w:t>
      </w:r>
      <w:r>
        <w:rPr>
          <w:szCs w:val="24"/>
        </w:rPr>
        <w:t xml:space="preserve"> </w:t>
      </w:r>
      <w:r w:rsidRPr="00E56487">
        <w:rPr>
          <w:szCs w:val="24"/>
        </w:rPr>
        <w:t>y. jis beveik neturi reikšmės.</w:t>
      </w:r>
    </w:p>
    <w:p w14:paraId="1A5E1B33" w14:textId="38D9E8A5" w:rsidR="00664195" w:rsidRDefault="0095265A" w:rsidP="000D26D6">
      <w:pPr>
        <w:tabs>
          <w:tab w:val="clear" w:pos="567"/>
          <w:tab w:val="left" w:pos="0"/>
        </w:tabs>
        <w:spacing w:line="240" w:lineRule="auto"/>
        <w:rPr>
          <w:szCs w:val="24"/>
        </w:rPr>
      </w:pPr>
      <w:r w:rsidRPr="00E56487">
        <w:rPr>
          <w:szCs w:val="24"/>
        </w:rPr>
        <w:t xml:space="preserve">Šio vaistinio preparato </w:t>
      </w:r>
      <w:r w:rsidRPr="00E56487">
        <w:rPr>
          <w:szCs w:val="22"/>
        </w:rPr>
        <w:t>1</w:t>
      </w:r>
      <w:r w:rsidR="000D26D6">
        <w:rPr>
          <w:szCs w:val="22"/>
        </w:rPr>
        <w:t>50</w:t>
      </w:r>
      <w:r w:rsidRPr="00E56487">
        <w:rPr>
          <w:szCs w:val="22"/>
        </w:rPr>
        <w:t> </w:t>
      </w:r>
      <w:r w:rsidR="000D26D6">
        <w:rPr>
          <w:szCs w:val="22"/>
        </w:rPr>
        <w:t xml:space="preserve">vienetų </w:t>
      </w:r>
      <w:r w:rsidRPr="00E56487">
        <w:rPr>
          <w:szCs w:val="24"/>
        </w:rPr>
        <w:t>yra mažiau kaip 1 </w:t>
      </w:r>
      <w:proofErr w:type="spellStart"/>
      <w:r w:rsidRPr="00E56487">
        <w:rPr>
          <w:szCs w:val="24"/>
        </w:rPr>
        <w:t>mmol</w:t>
      </w:r>
      <w:proofErr w:type="spellEnd"/>
      <w:r w:rsidRPr="00E56487">
        <w:rPr>
          <w:szCs w:val="24"/>
        </w:rPr>
        <w:t xml:space="preserve"> (23 mg) natrio, t.</w:t>
      </w:r>
      <w:r w:rsidR="000D26D6">
        <w:rPr>
          <w:szCs w:val="24"/>
        </w:rPr>
        <w:t xml:space="preserve"> </w:t>
      </w:r>
      <w:r w:rsidRPr="00E56487">
        <w:rPr>
          <w:szCs w:val="24"/>
        </w:rPr>
        <w:t>y. jis beveik neturi reikšmės.</w:t>
      </w:r>
    </w:p>
    <w:p w14:paraId="6013A96E" w14:textId="77777777" w:rsidR="009426FF" w:rsidRDefault="009426FF" w:rsidP="000D26D6">
      <w:pPr>
        <w:spacing w:line="240" w:lineRule="auto"/>
        <w:ind w:left="567" w:hanging="567"/>
        <w:rPr>
          <w:szCs w:val="24"/>
        </w:rPr>
      </w:pPr>
    </w:p>
    <w:p w14:paraId="1690F835" w14:textId="2377A298" w:rsidR="000D26D6" w:rsidRPr="000D26D6" w:rsidRDefault="000D26D6" w:rsidP="000D26D6">
      <w:pPr>
        <w:spacing w:line="240" w:lineRule="auto"/>
        <w:ind w:left="567" w:hanging="567"/>
        <w:rPr>
          <w:szCs w:val="24"/>
          <w:u w:val="single"/>
        </w:rPr>
      </w:pPr>
      <w:proofErr w:type="spellStart"/>
      <w:r w:rsidRPr="000D26D6">
        <w:rPr>
          <w:szCs w:val="24"/>
          <w:u w:val="single"/>
        </w:rPr>
        <w:t>Polisorbato</w:t>
      </w:r>
      <w:proofErr w:type="spellEnd"/>
      <w:r w:rsidRPr="000D26D6">
        <w:rPr>
          <w:szCs w:val="24"/>
          <w:u w:val="single"/>
        </w:rPr>
        <w:t xml:space="preserve"> 80 kiekis</w:t>
      </w:r>
    </w:p>
    <w:p w14:paraId="5F440EA0" w14:textId="5A6C7477" w:rsidR="000D26D6" w:rsidRDefault="00DB40B6" w:rsidP="001F5318">
      <w:pPr>
        <w:tabs>
          <w:tab w:val="clear" w:pos="567"/>
          <w:tab w:val="left" w:pos="0"/>
        </w:tabs>
        <w:spacing w:line="240" w:lineRule="auto"/>
        <w:rPr>
          <w:szCs w:val="24"/>
        </w:rPr>
      </w:pPr>
      <w:r>
        <w:rPr>
          <w:szCs w:val="24"/>
        </w:rPr>
        <w:t xml:space="preserve">Kiekviename </w:t>
      </w:r>
      <w:r w:rsidR="000D26D6">
        <w:rPr>
          <w:szCs w:val="24"/>
        </w:rPr>
        <w:t>š</w:t>
      </w:r>
      <w:r w:rsidR="000D26D6" w:rsidRPr="00E56487">
        <w:rPr>
          <w:szCs w:val="24"/>
        </w:rPr>
        <w:t xml:space="preserve">io vaistinio preparato </w:t>
      </w:r>
      <w:r w:rsidR="000D26D6" w:rsidRPr="00E56487">
        <w:rPr>
          <w:szCs w:val="22"/>
        </w:rPr>
        <w:t>1</w:t>
      </w:r>
      <w:r w:rsidR="000D26D6">
        <w:rPr>
          <w:szCs w:val="22"/>
        </w:rPr>
        <w:t>50</w:t>
      </w:r>
      <w:r w:rsidR="000D26D6" w:rsidRPr="00E56487">
        <w:rPr>
          <w:szCs w:val="22"/>
        </w:rPr>
        <w:t> </w:t>
      </w:r>
      <w:r w:rsidR="002F4517">
        <w:rPr>
          <w:szCs w:val="22"/>
        </w:rPr>
        <w:t>vienetų</w:t>
      </w:r>
      <w:r w:rsidR="000D26D6" w:rsidRPr="00E56487">
        <w:rPr>
          <w:szCs w:val="24"/>
        </w:rPr>
        <w:t xml:space="preserve"> </w:t>
      </w:r>
      <w:r w:rsidR="000D26D6">
        <w:rPr>
          <w:szCs w:val="24"/>
        </w:rPr>
        <w:t xml:space="preserve">flakone </w:t>
      </w:r>
      <w:r w:rsidR="000D26D6" w:rsidRPr="00E56487">
        <w:rPr>
          <w:szCs w:val="24"/>
        </w:rPr>
        <w:t xml:space="preserve">yra </w:t>
      </w:r>
      <w:r w:rsidR="000D26D6">
        <w:rPr>
          <w:szCs w:val="24"/>
        </w:rPr>
        <w:t xml:space="preserve">1,6 mg </w:t>
      </w:r>
      <w:proofErr w:type="spellStart"/>
      <w:r w:rsidR="000D26D6">
        <w:rPr>
          <w:szCs w:val="24"/>
        </w:rPr>
        <w:t>polisorbato</w:t>
      </w:r>
      <w:proofErr w:type="spellEnd"/>
      <w:r w:rsidR="000D26D6">
        <w:rPr>
          <w:szCs w:val="24"/>
        </w:rPr>
        <w:t xml:space="preserve"> 80</w:t>
      </w:r>
      <w:r w:rsidR="000D26D6" w:rsidRPr="00E56487">
        <w:rPr>
          <w:szCs w:val="24"/>
        </w:rPr>
        <w:t xml:space="preserve">, </w:t>
      </w:r>
      <w:r w:rsidR="000D26D6" w:rsidRPr="000D26D6">
        <w:rPr>
          <w:szCs w:val="24"/>
        </w:rPr>
        <w:t xml:space="preserve">tai atitinka </w:t>
      </w:r>
      <w:r w:rsidR="000D26D6">
        <w:rPr>
          <w:szCs w:val="24"/>
        </w:rPr>
        <w:t>1,1 mg/ml</w:t>
      </w:r>
      <w:r w:rsidR="000D26D6" w:rsidRPr="000D26D6">
        <w:rPr>
          <w:szCs w:val="24"/>
        </w:rPr>
        <w:t>.</w:t>
      </w:r>
      <w:r w:rsidR="000D26D6">
        <w:rPr>
          <w:szCs w:val="24"/>
        </w:rPr>
        <w:t xml:space="preserve"> </w:t>
      </w:r>
      <w:proofErr w:type="spellStart"/>
      <w:r w:rsidR="000D26D6" w:rsidRPr="00815762">
        <w:rPr>
          <w:lang w:eastAsia="en-US"/>
        </w:rPr>
        <w:t>Polisorbatai</w:t>
      </w:r>
      <w:proofErr w:type="spellEnd"/>
      <w:r w:rsidR="000D26D6" w:rsidRPr="00815762">
        <w:rPr>
          <w:lang w:eastAsia="en-US"/>
        </w:rPr>
        <w:t xml:space="preserve"> gali sukelti alerginių reakcijų.</w:t>
      </w:r>
    </w:p>
    <w:p w14:paraId="6D7285D6" w14:textId="77777777" w:rsidR="000D26D6" w:rsidRDefault="000D26D6" w:rsidP="000D26D6">
      <w:pPr>
        <w:spacing w:line="240" w:lineRule="auto"/>
        <w:ind w:left="567" w:hanging="567"/>
        <w:rPr>
          <w:szCs w:val="24"/>
        </w:rPr>
      </w:pPr>
    </w:p>
    <w:p w14:paraId="4B194E9A" w14:textId="77777777" w:rsidR="00812D16" w:rsidRPr="00E56487" w:rsidRDefault="005709C8" w:rsidP="000D26D6">
      <w:pPr>
        <w:numPr>
          <w:ilvl w:val="1"/>
          <w:numId w:val="1"/>
        </w:numPr>
        <w:spacing w:line="240" w:lineRule="auto"/>
        <w:outlineLvl w:val="0"/>
        <w:rPr>
          <w:szCs w:val="22"/>
        </w:rPr>
      </w:pPr>
      <w:r w:rsidRPr="00E56487">
        <w:rPr>
          <w:b/>
        </w:rPr>
        <w:t>Sąveika su kitais vaistiniais preparatais ir kitokia sąveika</w:t>
      </w:r>
    </w:p>
    <w:p w14:paraId="24E94463" w14:textId="77777777" w:rsidR="00812D16" w:rsidRPr="00E56487" w:rsidRDefault="00812D16" w:rsidP="000D26D6">
      <w:pPr>
        <w:spacing w:line="240" w:lineRule="auto"/>
        <w:rPr>
          <w:szCs w:val="22"/>
        </w:rPr>
      </w:pPr>
    </w:p>
    <w:p w14:paraId="30BE1826" w14:textId="77777777" w:rsidR="00812D16" w:rsidRPr="00E56487" w:rsidRDefault="00366667" w:rsidP="00366667">
      <w:pPr>
        <w:spacing w:line="240" w:lineRule="auto"/>
      </w:pPr>
      <w:r w:rsidRPr="00E56487">
        <w:t>Sąveikos tyrimų neatlikta.</w:t>
      </w:r>
    </w:p>
    <w:p w14:paraId="245590F7" w14:textId="77777777" w:rsidR="003104DD" w:rsidRDefault="003104DD" w:rsidP="000D26D6">
      <w:pPr>
        <w:ind w:right="26"/>
      </w:pPr>
    </w:p>
    <w:p w14:paraId="151B1DB9" w14:textId="5A73B78D" w:rsidR="000D26D6" w:rsidRPr="008C3B74" w:rsidRDefault="000D26D6" w:rsidP="000D26D6">
      <w:pPr>
        <w:ind w:right="26"/>
      </w:pPr>
      <w:r w:rsidRPr="008C3B74">
        <w:t xml:space="preserve">Reikia imtis atsargumo priemonių kartu skiriant </w:t>
      </w:r>
      <w:proofErr w:type="spellStart"/>
      <w:r w:rsidR="003475B2" w:rsidRPr="000D26D6">
        <w:rPr>
          <w:szCs w:val="22"/>
        </w:rPr>
        <w:t>Relfydess</w:t>
      </w:r>
      <w:proofErr w:type="spellEnd"/>
      <w:r w:rsidRPr="008C3B74">
        <w:t xml:space="preserve"> ir </w:t>
      </w:r>
      <w:proofErr w:type="spellStart"/>
      <w:r w:rsidRPr="008C3B74">
        <w:t>aminoglikozidų</w:t>
      </w:r>
      <w:proofErr w:type="spellEnd"/>
      <w:r w:rsidRPr="008C3B74">
        <w:t xml:space="preserve"> ar kitų vaistinių preparatų, blokuojančių nervinio impulso perdavimą į raumenį (pvz., </w:t>
      </w:r>
      <w:proofErr w:type="spellStart"/>
      <w:r w:rsidRPr="008C3B74">
        <w:t>kurarės</w:t>
      </w:r>
      <w:proofErr w:type="spellEnd"/>
      <w:r w:rsidRPr="008C3B74">
        <w:t xml:space="preserve"> tipo junginių</w:t>
      </w:r>
      <w:r w:rsidR="003475B2">
        <w:t xml:space="preserve"> ar kitų </w:t>
      </w:r>
      <w:proofErr w:type="spellStart"/>
      <w:r w:rsidR="003475B2">
        <w:t>botulino</w:t>
      </w:r>
      <w:proofErr w:type="spellEnd"/>
      <w:r w:rsidR="003475B2">
        <w:t xml:space="preserve"> toksino preparatų, leidžiamų į kitas injekcijos vietas</w:t>
      </w:r>
      <w:r w:rsidRPr="008C3B74">
        <w:t xml:space="preserve">), nes gali sustiprėti </w:t>
      </w:r>
      <w:proofErr w:type="spellStart"/>
      <w:r w:rsidRPr="008C3B74">
        <w:t>botulino</w:t>
      </w:r>
      <w:proofErr w:type="spellEnd"/>
      <w:r w:rsidRPr="008C3B74">
        <w:t xml:space="preserve"> toksino poveikis. </w:t>
      </w:r>
    </w:p>
    <w:p w14:paraId="07B13FC0" w14:textId="77777777" w:rsidR="00366667" w:rsidRPr="00E56487" w:rsidRDefault="00366667" w:rsidP="00366667">
      <w:pPr>
        <w:spacing w:line="240" w:lineRule="auto"/>
      </w:pPr>
    </w:p>
    <w:p w14:paraId="35E76957" w14:textId="77777777" w:rsidR="00812D16" w:rsidRPr="00E56487" w:rsidRDefault="005709C8" w:rsidP="00C3385B">
      <w:pPr>
        <w:keepNext/>
        <w:numPr>
          <w:ilvl w:val="1"/>
          <w:numId w:val="1"/>
        </w:numPr>
        <w:spacing w:line="240" w:lineRule="auto"/>
        <w:outlineLvl w:val="0"/>
        <w:rPr>
          <w:szCs w:val="22"/>
        </w:rPr>
      </w:pPr>
      <w:r w:rsidRPr="00E56487">
        <w:rPr>
          <w:b/>
        </w:rPr>
        <w:t>Vaisingumas, nėštumo ir žindymo laikotarpis</w:t>
      </w:r>
    </w:p>
    <w:p w14:paraId="09C0F81D" w14:textId="77777777" w:rsidR="00812D16" w:rsidRPr="00E56487" w:rsidRDefault="00812D16" w:rsidP="0056212D">
      <w:pPr>
        <w:keepNext/>
        <w:spacing w:line="240" w:lineRule="auto"/>
        <w:rPr>
          <w:szCs w:val="22"/>
        </w:rPr>
      </w:pPr>
    </w:p>
    <w:p w14:paraId="4E0E0D73" w14:textId="77777777" w:rsidR="003475B2" w:rsidRPr="003475B2" w:rsidRDefault="003475B2" w:rsidP="003475B2">
      <w:pPr>
        <w:spacing w:line="240" w:lineRule="auto"/>
        <w:rPr>
          <w:szCs w:val="22"/>
        </w:rPr>
      </w:pPr>
      <w:r w:rsidRPr="003475B2">
        <w:rPr>
          <w:szCs w:val="22"/>
          <w:u w:val="single"/>
        </w:rPr>
        <w:t>Nėštumas</w:t>
      </w:r>
    </w:p>
    <w:p w14:paraId="0C26DDAE" w14:textId="02EFE259" w:rsidR="003475B2" w:rsidRPr="003475B2" w:rsidRDefault="003475B2" w:rsidP="003475B2">
      <w:pPr>
        <w:autoSpaceDE w:val="0"/>
        <w:autoSpaceDN w:val="0"/>
        <w:adjustRightInd w:val="0"/>
        <w:rPr>
          <w:rFonts w:eastAsia="SimSun"/>
          <w:color w:val="000000"/>
          <w:szCs w:val="22"/>
          <w:lang w:eastAsia="zh-CN"/>
        </w:rPr>
      </w:pPr>
      <w:r w:rsidRPr="003475B2">
        <w:rPr>
          <w:szCs w:val="22"/>
        </w:rPr>
        <w:t xml:space="preserve">Duomenų apie A tipo </w:t>
      </w:r>
      <w:proofErr w:type="spellStart"/>
      <w:r w:rsidRPr="003475B2">
        <w:rPr>
          <w:szCs w:val="22"/>
        </w:rPr>
        <w:t>botulino</w:t>
      </w:r>
      <w:proofErr w:type="spellEnd"/>
      <w:r w:rsidRPr="003475B2">
        <w:rPr>
          <w:szCs w:val="22"/>
        </w:rPr>
        <w:t xml:space="preserve"> toksino vartojimą nėščioms moterims yra labai nedaug. Tyrimai su gyvūnais neparodė jokio tiesioginio ar netiesioginio toksinio poveikio reprodukcijai (žr. 5.3 skyrių). Galima rizika žmonėms nežinoma. </w:t>
      </w:r>
      <w:proofErr w:type="spellStart"/>
      <w:r w:rsidRPr="000D26D6">
        <w:rPr>
          <w:szCs w:val="22"/>
        </w:rPr>
        <w:t>Relfydess</w:t>
      </w:r>
      <w:proofErr w:type="spellEnd"/>
      <w:r w:rsidRPr="003475B2">
        <w:rPr>
          <w:rFonts w:eastAsia="SimSun"/>
          <w:color w:val="000000"/>
          <w:szCs w:val="22"/>
          <w:lang w:eastAsia="zh-CN"/>
        </w:rPr>
        <w:t xml:space="preserve"> nerekomenduojama vartoti nėštumo metu ir vaisingoms moterims, kurios nenaudoja kontracepcijos priemonių.</w:t>
      </w:r>
    </w:p>
    <w:p w14:paraId="6E5C3088" w14:textId="77777777" w:rsidR="003475B2" w:rsidRPr="008C3B74" w:rsidRDefault="003475B2" w:rsidP="003475B2">
      <w:pPr>
        <w:rPr>
          <w:noProof/>
          <w:szCs w:val="22"/>
        </w:rPr>
      </w:pPr>
    </w:p>
    <w:p w14:paraId="0BF98AEE" w14:textId="77777777" w:rsidR="003475B2" w:rsidRPr="003475B2" w:rsidRDefault="003475B2" w:rsidP="003475B2">
      <w:pPr>
        <w:rPr>
          <w:noProof/>
          <w:szCs w:val="22"/>
          <w:u w:val="single"/>
        </w:rPr>
      </w:pPr>
      <w:r w:rsidRPr="003475B2">
        <w:rPr>
          <w:noProof/>
          <w:szCs w:val="22"/>
          <w:u w:val="single"/>
        </w:rPr>
        <w:t>Žindymas</w:t>
      </w:r>
    </w:p>
    <w:p w14:paraId="455F5DD8" w14:textId="2A17D3EB" w:rsidR="003475B2" w:rsidRPr="003475B2" w:rsidRDefault="003475B2" w:rsidP="003475B2">
      <w:pPr>
        <w:rPr>
          <w:noProof/>
          <w:szCs w:val="22"/>
        </w:rPr>
      </w:pPr>
      <w:r w:rsidRPr="003475B2">
        <w:rPr>
          <w:noProof/>
          <w:szCs w:val="22"/>
        </w:rPr>
        <w:t xml:space="preserve">Nežinoma, ar </w:t>
      </w:r>
      <w:proofErr w:type="spellStart"/>
      <w:r w:rsidRPr="000D26D6">
        <w:rPr>
          <w:szCs w:val="22"/>
        </w:rPr>
        <w:t>Relfydess</w:t>
      </w:r>
      <w:proofErr w:type="spellEnd"/>
      <w:r w:rsidRPr="003475B2">
        <w:rPr>
          <w:noProof/>
          <w:szCs w:val="22"/>
        </w:rPr>
        <w:t xml:space="preserve"> išsiskiria į motinos pieną. Ar </w:t>
      </w:r>
      <w:proofErr w:type="spellStart"/>
      <w:r w:rsidRPr="000D26D6">
        <w:rPr>
          <w:szCs w:val="22"/>
        </w:rPr>
        <w:t>Relfydess</w:t>
      </w:r>
      <w:proofErr w:type="spellEnd"/>
      <w:r w:rsidRPr="003475B2">
        <w:rPr>
          <w:noProof/>
          <w:szCs w:val="22"/>
        </w:rPr>
        <w:t xml:space="preserve"> išsiskiria į gyvūnų pieną, tirta nebuvo. </w:t>
      </w:r>
      <w:proofErr w:type="spellStart"/>
      <w:r w:rsidRPr="000D26D6">
        <w:rPr>
          <w:szCs w:val="22"/>
        </w:rPr>
        <w:t>Relfydess</w:t>
      </w:r>
      <w:proofErr w:type="spellEnd"/>
      <w:r w:rsidRPr="003475B2">
        <w:rPr>
          <w:noProof/>
          <w:szCs w:val="22"/>
        </w:rPr>
        <w:t xml:space="preserve"> negalima vartoti žindymo laikotarpiu.</w:t>
      </w:r>
    </w:p>
    <w:p w14:paraId="731168DC" w14:textId="77777777" w:rsidR="003475B2" w:rsidRDefault="003475B2" w:rsidP="003475B2">
      <w:pPr>
        <w:rPr>
          <w:noProof/>
          <w:szCs w:val="22"/>
          <w:u w:val="single"/>
        </w:rPr>
      </w:pPr>
    </w:p>
    <w:p w14:paraId="4F7D73B4" w14:textId="77777777" w:rsidR="003475B2" w:rsidRPr="00014D5A" w:rsidRDefault="003475B2" w:rsidP="003475B2">
      <w:pPr>
        <w:rPr>
          <w:noProof/>
          <w:szCs w:val="22"/>
          <w:u w:val="single"/>
        </w:rPr>
      </w:pPr>
      <w:r w:rsidRPr="00014D5A">
        <w:rPr>
          <w:noProof/>
          <w:szCs w:val="22"/>
          <w:u w:val="single"/>
        </w:rPr>
        <w:t>Vaisingumas</w:t>
      </w:r>
    </w:p>
    <w:p w14:paraId="6E179431" w14:textId="6CBF1E80" w:rsidR="00812D16" w:rsidRPr="00E56487" w:rsidRDefault="002969B9" w:rsidP="00366667">
      <w:pPr>
        <w:spacing w:line="240" w:lineRule="auto"/>
      </w:pPr>
      <w:r w:rsidRPr="00E56487">
        <w:t>K</w:t>
      </w:r>
      <w:r w:rsidR="00201A20" w:rsidRPr="00E56487">
        <w:t>linikinių duomenų apie</w:t>
      </w:r>
      <w:r w:rsidR="00366667" w:rsidRPr="00E56487">
        <w:t xml:space="preserve"> </w:t>
      </w:r>
      <w:proofErr w:type="spellStart"/>
      <w:r w:rsidR="003475B2" w:rsidRPr="000D26D6">
        <w:rPr>
          <w:szCs w:val="22"/>
        </w:rPr>
        <w:t>Relfydess</w:t>
      </w:r>
      <w:proofErr w:type="spellEnd"/>
      <w:r w:rsidR="00366667" w:rsidRPr="00E56487">
        <w:t xml:space="preserve"> </w:t>
      </w:r>
      <w:r w:rsidR="00201A20" w:rsidRPr="00E56487">
        <w:t>poveikį vaisingumui</w:t>
      </w:r>
      <w:r w:rsidRPr="00E56487">
        <w:t xml:space="preserve"> nėra</w:t>
      </w:r>
      <w:r w:rsidR="00366667" w:rsidRPr="00E56487">
        <w:t xml:space="preserve">. </w:t>
      </w:r>
      <w:r w:rsidR="00201A20" w:rsidRPr="00E56487">
        <w:t>Tyrimų su gyvūnais metu nebuvo nustatyta tiesioginio</w:t>
      </w:r>
      <w:r w:rsidR="00366667" w:rsidRPr="00E56487">
        <w:t xml:space="preserve"> </w:t>
      </w:r>
      <w:proofErr w:type="spellStart"/>
      <w:r w:rsidR="003475B2" w:rsidRPr="003475B2">
        <w:t>Relfydess</w:t>
      </w:r>
      <w:proofErr w:type="spellEnd"/>
      <w:r w:rsidR="003475B2" w:rsidRPr="003475B2">
        <w:t xml:space="preserve"> </w:t>
      </w:r>
      <w:r w:rsidR="00201A20" w:rsidRPr="00E56487">
        <w:t>poveikio vaisingumui</w:t>
      </w:r>
      <w:r w:rsidR="00366667" w:rsidRPr="00E56487">
        <w:t xml:space="preserve"> (žr. 5.3 skyrių).</w:t>
      </w:r>
    </w:p>
    <w:p w14:paraId="199D04B4" w14:textId="77777777" w:rsidR="00366667" w:rsidRPr="00E56487" w:rsidRDefault="00366667" w:rsidP="00366667">
      <w:pPr>
        <w:spacing w:line="240" w:lineRule="auto"/>
        <w:rPr>
          <w:i/>
          <w:szCs w:val="22"/>
        </w:rPr>
      </w:pPr>
    </w:p>
    <w:p w14:paraId="37CA2C42" w14:textId="77777777" w:rsidR="00812D16" w:rsidRPr="00E56487" w:rsidRDefault="005709C8" w:rsidP="00C3385B">
      <w:pPr>
        <w:keepNext/>
        <w:numPr>
          <w:ilvl w:val="1"/>
          <w:numId w:val="1"/>
        </w:numPr>
        <w:spacing w:line="240" w:lineRule="auto"/>
        <w:outlineLvl w:val="0"/>
        <w:rPr>
          <w:szCs w:val="22"/>
        </w:rPr>
      </w:pPr>
      <w:r w:rsidRPr="00E56487">
        <w:rPr>
          <w:b/>
        </w:rPr>
        <w:t>Poveikis gebėjimui vairuoti ir valdyti mechanizmus</w:t>
      </w:r>
    </w:p>
    <w:p w14:paraId="6210A2A9" w14:textId="77777777" w:rsidR="00812D16" w:rsidRPr="00E56487" w:rsidRDefault="00812D16" w:rsidP="0056212D">
      <w:pPr>
        <w:keepNext/>
        <w:spacing w:line="240" w:lineRule="auto"/>
        <w:rPr>
          <w:szCs w:val="22"/>
        </w:rPr>
      </w:pPr>
    </w:p>
    <w:p w14:paraId="333D208F" w14:textId="0DBCEF65" w:rsidR="00812D16" w:rsidRPr="00E56487" w:rsidRDefault="00756BAB" w:rsidP="00204AAB">
      <w:pPr>
        <w:spacing w:line="240" w:lineRule="auto"/>
        <w:rPr>
          <w:szCs w:val="22"/>
        </w:rPr>
      </w:pPr>
      <w:r w:rsidRPr="00756BAB">
        <w:rPr>
          <w:szCs w:val="22"/>
        </w:rPr>
        <w:t xml:space="preserve">Pranešta, kad kiti </w:t>
      </w:r>
      <w:proofErr w:type="spellStart"/>
      <w:r w:rsidRPr="00756BAB">
        <w:rPr>
          <w:szCs w:val="22"/>
        </w:rPr>
        <w:t>botulino</w:t>
      </w:r>
      <w:proofErr w:type="spellEnd"/>
      <w:r w:rsidRPr="00756BAB">
        <w:rPr>
          <w:szCs w:val="22"/>
        </w:rPr>
        <w:t xml:space="preserve"> toksino </w:t>
      </w:r>
      <w:r>
        <w:rPr>
          <w:szCs w:val="22"/>
        </w:rPr>
        <w:t xml:space="preserve">preparatai </w:t>
      </w:r>
      <w:r w:rsidR="005709C8" w:rsidRPr="00E56487">
        <w:t>gebėjimą vairuoti ir valdyti mechanizmus veikia silpnai</w:t>
      </w:r>
      <w:r w:rsidR="00201A20" w:rsidRPr="00E56487">
        <w:t xml:space="preserve"> arba vidutiniškai.</w:t>
      </w:r>
      <w:r w:rsidR="000C214D" w:rsidRPr="00E56487">
        <w:t xml:space="preserve"> Vartojant </w:t>
      </w:r>
      <w:proofErr w:type="spellStart"/>
      <w:r w:rsidRPr="00756BAB">
        <w:t>Relfydess</w:t>
      </w:r>
      <w:proofErr w:type="spellEnd"/>
      <w:r w:rsidRPr="00756BAB">
        <w:t xml:space="preserve"> </w:t>
      </w:r>
      <w:r w:rsidR="002969B9" w:rsidRPr="00E56487">
        <w:t>yra galima</w:t>
      </w:r>
      <w:r w:rsidR="000C214D" w:rsidRPr="00E56487">
        <w:t xml:space="preserve"> </w:t>
      </w:r>
      <w:r w:rsidR="008445BF">
        <w:t xml:space="preserve">vietinio </w:t>
      </w:r>
      <w:r w:rsidR="000C214D" w:rsidRPr="00E56487">
        <w:t>raumenų silpnum</w:t>
      </w:r>
      <w:r w:rsidR="002969B9" w:rsidRPr="00E56487">
        <w:t>o</w:t>
      </w:r>
      <w:r w:rsidR="000C214D" w:rsidRPr="00E56487">
        <w:t xml:space="preserve"> ar regėjimo sutrikim</w:t>
      </w:r>
      <w:r w:rsidR="002969B9" w:rsidRPr="00E56487">
        <w:t>ų rizika</w:t>
      </w:r>
      <w:r w:rsidR="000C214D" w:rsidRPr="00E56487">
        <w:t>, dėl k</w:t>
      </w:r>
      <w:r w:rsidR="002969B9" w:rsidRPr="00E56487">
        <w:t>o</w:t>
      </w:r>
      <w:r w:rsidR="000C214D" w:rsidRPr="00E56487">
        <w:t xml:space="preserve"> gali laikinai sutrikti gebėjimas vairuoti ar valdyti mechanizmus.</w:t>
      </w:r>
    </w:p>
    <w:p w14:paraId="4B16EEC2" w14:textId="77777777" w:rsidR="00B64B2F" w:rsidRPr="00E56487" w:rsidRDefault="00B64B2F" w:rsidP="00204AAB">
      <w:pPr>
        <w:spacing w:line="240" w:lineRule="auto"/>
        <w:rPr>
          <w:szCs w:val="22"/>
        </w:rPr>
      </w:pPr>
    </w:p>
    <w:p w14:paraId="49D25607" w14:textId="77777777" w:rsidR="00812D16" w:rsidRPr="00E56487" w:rsidRDefault="005709C8" w:rsidP="00C3385B">
      <w:pPr>
        <w:keepNext/>
        <w:numPr>
          <w:ilvl w:val="1"/>
          <w:numId w:val="1"/>
        </w:numPr>
        <w:spacing w:line="240" w:lineRule="auto"/>
        <w:outlineLvl w:val="0"/>
        <w:rPr>
          <w:b/>
          <w:szCs w:val="22"/>
        </w:rPr>
      </w:pPr>
      <w:r w:rsidRPr="00E56487">
        <w:rPr>
          <w:b/>
        </w:rPr>
        <w:t>Nepageidaujamas poveikis</w:t>
      </w:r>
    </w:p>
    <w:p w14:paraId="253B244F" w14:textId="77777777" w:rsidR="00812D16" w:rsidRPr="00E56487" w:rsidRDefault="00812D16" w:rsidP="0056212D">
      <w:pPr>
        <w:keepNext/>
        <w:autoSpaceDE w:val="0"/>
        <w:autoSpaceDN w:val="0"/>
        <w:adjustRightInd w:val="0"/>
        <w:spacing w:line="240" w:lineRule="auto"/>
        <w:jc w:val="both"/>
        <w:rPr>
          <w:szCs w:val="22"/>
        </w:rPr>
      </w:pPr>
    </w:p>
    <w:p w14:paraId="68ECB567" w14:textId="77777777" w:rsidR="000C214D" w:rsidRPr="00E56487" w:rsidRDefault="000C214D" w:rsidP="000C214D">
      <w:pPr>
        <w:pStyle w:val="Body"/>
        <w:rPr>
          <w:sz w:val="22"/>
          <w:szCs w:val="22"/>
          <w:u w:val="single"/>
          <w:lang w:val="lt-LT"/>
        </w:rPr>
      </w:pPr>
      <w:r w:rsidRPr="00E56487">
        <w:rPr>
          <w:sz w:val="22"/>
          <w:szCs w:val="22"/>
          <w:u w:val="single"/>
          <w:lang w:val="lt-LT"/>
        </w:rPr>
        <w:t>Saugumo duomenų santrauka</w:t>
      </w:r>
    </w:p>
    <w:p w14:paraId="53A0C7FD" w14:textId="2438BA54" w:rsidR="00891510" w:rsidRPr="00891510" w:rsidRDefault="00891510" w:rsidP="00891510">
      <w:pPr>
        <w:pStyle w:val="Body"/>
        <w:rPr>
          <w:sz w:val="22"/>
          <w:szCs w:val="22"/>
          <w:lang w:val="lt-LT"/>
        </w:rPr>
      </w:pPr>
      <w:r w:rsidRPr="00891510">
        <w:rPr>
          <w:sz w:val="22"/>
          <w:szCs w:val="22"/>
          <w:lang w:val="lt-LT"/>
        </w:rPr>
        <w:t xml:space="preserve">Dauguma nepageidaujamų reakcijų, </w:t>
      </w:r>
      <w:r>
        <w:rPr>
          <w:sz w:val="22"/>
          <w:szCs w:val="22"/>
          <w:lang w:val="lt-LT"/>
        </w:rPr>
        <w:t>pasireiškusių</w:t>
      </w:r>
      <w:r w:rsidRPr="00891510">
        <w:rPr>
          <w:sz w:val="22"/>
          <w:szCs w:val="22"/>
          <w:lang w:val="lt-LT"/>
        </w:rPr>
        <w:t xml:space="preserve"> po vieno</w:t>
      </w:r>
      <w:r w:rsidR="00291D2B">
        <w:rPr>
          <w:sz w:val="22"/>
          <w:szCs w:val="22"/>
          <w:lang w:val="lt-LT"/>
        </w:rPr>
        <w:t>s</w:t>
      </w:r>
      <w:r w:rsidRPr="00891510">
        <w:rPr>
          <w:sz w:val="22"/>
          <w:szCs w:val="22"/>
          <w:lang w:val="lt-LT"/>
        </w:rPr>
        <w:t xml:space="preserve"> gydymo </w:t>
      </w:r>
      <w:proofErr w:type="spellStart"/>
      <w:r w:rsidRPr="00891510">
        <w:rPr>
          <w:sz w:val="22"/>
          <w:szCs w:val="22"/>
          <w:lang w:val="lt-LT"/>
        </w:rPr>
        <w:t>Relfydess</w:t>
      </w:r>
      <w:proofErr w:type="spellEnd"/>
      <w:r w:rsidRPr="00891510">
        <w:rPr>
          <w:sz w:val="22"/>
          <w:szCs w:val="22"/>
          <w:lang w:val="lt-LT"/>
        </w:rPr>
        <w:t xml:space="preserve"> </w:t>
      </w:r>
      <w:r w:rsidR="00291D2B">
        <w:rPr>
          <w:sz w:val="22"/>
          <w:szCs w:val="22"/>
          <w:lang w:val="lt-LT"/>
        </w:rPr>
        <w:t xml:space="preserve">procedūros </w:t>
      </w:r>
      <w:r>
        <w:rPr>
          <w:sz w:val="22"/>
          <w:szCs w:val="22"/>
          <w:lang w:val="lt-LT"/>
        </w:rPr>
        <w:t>tiriamiesiems</w:t>
      </w:r>
      <w:r w:rsidRPr="00891510">
        <w:rPr>
          <w:sz w:val="22"/>
          <w:szCs w:val="22"/>
          <w:lang w:val="lt-LT"/>
        </w:rPr>
        <w:t>, gavusiems ≥</w:t>
      </w:r>
      <w:r>
        <w:rPr>
          <w:sz w:val="22"/>
          <w:szCs w:val="22"/>
          <w:lang w:val="lt-LT"/>
        </w:rPr>
        <w:t> </w:t>
      </w:r>
      <w:r w:rsidRPr="00891510">
        <w:rPr>
          <w:sz w:val="22"/>
          <w:szCs w:val="22"/>
          <w:lang w:val="lt-LT"/>
        </w:rPr>
        <w:t>50 vienetų vis</w:t>
      </w:r>
      <w:r>
        <w:rPr>
          <w:sz w:val="22"/>
          <w:szCs w:val="22"/>
          <w:lang w:val="lt-LT"/>
        </w:rPr>
        <w:t>ų</w:t>
      </w:r>
      <w:r w:rsidRPr="00891510">
        <w:rPr>
          <w:sz w:val="22"/>
          <w:szCs w:val="22"/>
          <w:lang w:val="lt-LT"/>
        </w:rPr>
        <w:t xml:space="preserve"> placebu kontroliuojam</w:t>
      </w:r>
      <w:r>
        <w:rPr>
          <w:sz w:val="22"/>
          <w:szCs w:val="22"/>
          <w:lang w:val="lt-LT"/>
        </w:rPr>
        <w:t>ų</w:t>
      </w:r>
      <w:r w:rsidRPr="00891510">
        <w:rPr>
          <w:sz w:val="22"/>
          <w:szCs w:val="22"/>
          <w:lang w:val="lt-LT"/>
        </w:rPr>
        <w:t xml:space="preserve"> </w:t>
      </w:r>
      <w:r>
        <w:rPr>
          <w:sz w:val="22"/>
          <w:szCs w:val="22"/>
          <w:lang w:val="lt-LT"/>
        </w:rPr>
        <w:t>tyrimų metu</w:t>
      </w:r>
      <w:r w:rsidRPr="00891510">
        <w:rPr>
          <w:sz w:val="22"/>
          <w:szCs w:val="22"/>
          <w:lang w:val="lt-LT"/>
        </w:rPr>
        <w:t>, buvo lengvo arba vidutinio</w:t>
      </w:r>
      <w:r w:rsidR="00AA34D4">
        <w:rPr>
          <w:sz w:val="22"/>
          <w:szCs w:val="22"/>
          <w:lang w:val="lt-LT"/>
        </w:rPr>
        <w:t xml:space="preserve"> sunkumo</w:t>
      </w:r>
      <w:r w:rsidRPr="00891510">
        <w:rPr>
          <w:sz w:val="22"/>
          <w:szCs w:val="22"/>
          <w:lang w:val="lt-LT"/>
        </w:rPr>
        <w:t xml:space="preserve">. Dažniausiai praneštos nepageidaujamos reakcijos buvo injekcijos vietos reakcijos ir galvos skausmas, pasireiškę </w:t>
      </w:r>
      <w:r w:rsidR="00960312">
        <w:rPr>
          <w:sz w:val="22"/>
          <w:szCs w:val="22"/>
          <w:lang w:val="lt-LT"/>
        </w:rPr>
        <w:t xml:space="preserve">atitinkamai </w:t>
      </w:r>
      <w:r w:rsidRPr="00891510">
        <w:rPr>
          <w:sz w:val="22"/>
          <w:szCs w:val="22"/>
          <w:lang w:val="lt-LT"/>
        </w:rPr>
        <w:t>maždaug 7</w:t>
      </w:r>
      <w:r>
        <w:rPr>
          <w:sz w:val="22"/>
          <w:szCs w:val="22"/>
          <w:lang w:val="lt-LT"/>
        </w:rPr>
        <w:t> </w:t>
      </w:r>
      <w:r w:rsidRPr="00891510">
        <w:rPr>
          <w:sz w:val="22"/>
          <w:szCs w:val="22"/>
          <w:lang w:val="lt-LT"/>
        </w:rPr>
        <w:t>% ir 5</w:t>
      </w:r>
      <w:r>
        <w:rPr>
          <w:sz w:val="22"/>
          <w:szCs w:val="22"/>
          <w:lang w:val="lt-LT"/>
        </w:rPr>
        <w:t> </w:t>
      </w:r>
      <w:r w:rsidRPr="00891510">
        <w:rPr>
          <w:sz w:val="22"/>
          <w:szCs w:val="22"/>
          <w:lang w:val="lt-LT"/>
        </w:rPr>
        <w:t xml:space="preserve">% </w:t>
      </w:r>
      <w:r w:rsidR="00E34876">
        <w:rPr>
          <w:sz w:val="22"/>
          <w:szCs w:val="22"/>
          <w:lang w:val="lt-LT"/>
        </w:rPr>
        <w:t>tiriamųjų</w:t>
      </w:r>
      <w:r w:rsidRPr="00891510">
        <w:rPr>
          <w:sz w:val="22"/>
          <w:szCs w:val="22"/>
          <w:lang w:val="lt-LT"/>
        </w:rPr>
        <w:t>.</w:t>
      </w:r>
    </w:p>
    <w:p w14:paraId="358A835D" w14:textId="77777777" w:rsidR="00E34876" w:rsidRDefault="00891510" w:rsidP="00891510">
      <w:pPr>
        <w:pStyle w:val="Body"/>
        <w:rPr>
          <w:sz w:val="22"/>
          <w:szCs w:val="22"/>
          <w:lang w:val="lt-LT"/>
        </w:rPr>
      </w:pPr>
      <w:r w:rsidRPr="00891510">
        <w:rPr>
          <w:sz w:val="22"/>
          <w:szCs w:val="22"/>
          <w:lang w:val="lt-LT"/>
        </w:rPr>
        <w:t>Apskritai, su gydymu</w:t>
      </w:r>
      <w:r w:rsidR="00E34876">
        <w:rPr>
          <w:sz w:val="22"/>
          <w:szCs w:val="22"/>
          <w:lang w:val="lt-LT"/>
        </w:rPr>
        <w:t> </w:t>
      </w:r>
      <w:r w:rsidRPr="00891510">
        <w:rPr>
          <w:sz w:val="22"/>
          <w:szCs w:val="22"/>
          <w:lang w:val="lt-LT"/>
        </w:rPr>
        <w:t>/</w:t>
      </w:r>
      <w:r w:rsidR="00E34876">
        <w:rPr>
          <w:sz w:val="22"/>
          <w:szCs w:val="22"/>
          <w:lang w:val="lt-LT"/>
        </w:rPr>
        <w:t> </w:t>
      </w:r>
      <w:r w:rsidRPr="00891510">
        <w:rPr>
          <w:sz w:val="22"/>
          <w:szCs w:val="22"/>
          <w:lang w:val="lt-LT"/>
        </w:rPr>
        <w:t>injekcijos technika susijusios reakcijos pasireikšdavo per pirmą mėnesį po injekcijos ir buvo laikinos.</w:t>
      </w:r>
    </w:p>
    <w:p w14:paraId="736D96FD" w14:textId="77777777" w:rsidR="00E34876" w:rsidRDefault="00E34876" w:rsidP="00891510">
      <w:pPr>
        <w:pStyle w:val="Body"/>
        <w:rPr>
          <w:sz w:val="22"/>
          <w:szCs w:val="22"/>
          <w:lang w:val="lt-LT"/>
        </w:rPr>
      </w:pPr>
    </w:p>
    <w:p w14:paraId="18CC086C" w14:textId="2F50EAAE" w:rsidR="00E34876" w:rsidRDefault="00E34876" w:rsidP="00891510">
      <w:pPr>
        <w:pStyle w:val="Body"/>
        <w:rPr>
          <w:sz w:val="22"/>
          <w:szCs w:val="22"/>
          <w:lang w:val="lt-LT"/>
        </w:rPr>
      </w:pPr>
      <w:r w:rsidRPr="00E34876">
        <w:rPr>
          <w:sz w:val="22"/>
          <w:szCs w:val="22"/>
          <w:lang w:val="lt-LT"/>
        </w:rPr>
        <w:t xml:space="preserve">Kai </w:t>
      </w:r>
      <w:r>
        <w:rPr>
          <w:sz w:val="22"/>
          <w:szCs w:val="22"/>
          <w:lang w:val="lt-LT"/>
        </w:rPr>
        <w:t>vertikalios</w:t>
      </w:r>
      <w:r w:rsidRPr="00E34876">
        <w:rPr>
          <w:sz w:val="22"/>
          <w:szCs w:val="22"/>
          <w:lang w:val="lt-LT"/>
        </w:rPr>
        <w:t xml:space="preserve"> raukšlės </w:t>
      </w:r>
      <w:r>
        <w:rPr>
          <w:sz w:val="22"/>
          <w:szCs w:val="22"/>
          <w:lang w:val="lt-LT"/>
        </w:rPr>
        <w:t xml:space="preserve">tarp antakių </w:t>
      </w:r>
      <w:r w:rsidRPr="00E34876">
        <w:rPr>
          <w:sz w:val="22"/>
          <w:szCs w:val="22"/>
          <w:lang w:val="lt-LT"/>
        </w:rPr>
        <w:t xml:space="preserve">ir </w:t>
      </w:r>
      <w:r w:rsidR="003F698E">
        <w:rPr>
          <w:sz w:val="22"/>
          <w:szCs w:val="22"/>
          <w:lang w:val="lt-LT"/>
        </w:rPr>
        <w:t xml:space="preserve">išorinių akių kampų </w:t>
      </w:r>
      <w:r w:rsidRPr="00E34876">
        <w:rPr>
          <w:sz w:val="22"/>
          <w:szCs w:val="22"/>
          <w:lang w:val="lt-LT"/>
        </w:rPr>
        <w:t>raukšlės buvo gydomos kartu, nepageidaujamų reakcijų pobūdis ir dažnis buvo panaš</w:t>
      </w:r>
      <w:r>
        <w:rPr>
          <w:sz w:val="22"/>
          <w:szCs w:val="22"/>
          <w:lang w:val="lt-LT"/>
        </w:rPr>
        <w:t>ū</w:t>
      </w:r>
      <w:r w:rsidRPr="00E34876">
        <w:rPr>
          <w:sz w:val="22"/>
          <w:szCs w:val="22"/>
          <w:lang w:val="lt-LT"/>
        </w:rPr>
        <w:t>s į pastebėt</w:t>
      </w:r>
      <w:r>
        <w:rPr>
          <w:sz w:val="22"/>
          <w:szCs w:val="22"/>
          <w:lang w:val="lt-LT"/>
        </w:rPr>
        <w:t>us</w:t>
      </w:r>
      <w:r w:rsidRPr="00E34876">
        <w:rPr>
          <w:sz w:val="22"/>
          <w:szCs w:val="22"/>
          <w:lang w:val="lt-LT"/>
        </w:rPr>
        <w:t xml:space="preserve"> gydant tiriamuosius atskirai pagal kiekvieną indikaciją.</w:t>
      </w:r>
    </w:p>
    <w:p w14:paraId="3A03609F" w14:textId="77777777" w:rsidR="00E34876" w:rsidRDefault="00E34876" w:rsidP="00891510">
      <w:pPr>
        <w:pStyle w:val="Body"/>
        <w:rPr>
          <w:sz w:val="22"/>
          <w:szCs w:val="22"/>
          <w:lang w:val="lt-LT"/>
        </w:rPr>
      </w:pPr>
    </w:p>
    <w:p w14:paraId="2AA47043" w14:textId="6B6BD6B0" w:rsidR="000C214D" w:rsidRPr="00E56487" w:rsidRDefault="000C214D" w:rsidP="003104DD">
      <w:pPr>
        <w:pStyle w:val="Body"/>
        <w:keepNext/>
        <w:rPr>
          <w:sz w:val="22"/>
          <w:szCs w:val="22"/>
          <w:u w:val="single"/>
          <w:lang w:val="lt-LT"/>
        </w:rPr>
      </w:pPr>
      <w:r w:rsidRPr="00E56487">
        <w:rPr>
          <w:sz w:val="22"/>
          <w:szCs w:val="22"/>
          <w:u w:val="single"/>
          <w:lang w:val="lt-LT"/>
        </w:rPr>
        <w:lastRenderedPageBreak/>
        <w:t>Nepageidaujamų reakcijų s</w:t>
      </w:r>
      <w:r w:rsidR="00B652A2">
        <w:rPr>
          <w:sz w:val="22"/>
          <w:szCs w:val="22"/>
          <w:u w:val="single"/>
          <w:lang w:val="lt-LT"/>
        </w:rPr>
        <w:t>antrauka</w:t>
      </w:r>
      <w:r w:rsidRPr="00E56487">
        <w:rPr>
          <w:sz w:val="22"/>
          <w:szCs w:val="22"/>
          <w:u w:val="single"/>
          <w:lang w:val="lt-LT"/>
        </w:rPr>
        <w:t xml:space="preserve"> lentelėje</w:t>
      </w:r>
    </w:p>
    <w:p w14:paraId="466AE407" w14:textId="006B2B6B" w:rsidR="000C214D" w:rsidRPr="00E56487" w:rsidRDefault="000C214D" w:rsidP="003104DD">
      <w:pPr>
        <w:keepNext/>
        <w:rPr>
          <w:szCs w:val="22"/>
        </w:rPr>
      </w:pPr>
      <w:r w:rsidRPr="00E56487">
        <w:t>N</w:t>
      </w:r>
      <w:r w:rsidRPr="00E56487">
        <w:rPr>
          <w:szCs w:val="22"/>
        </w:rPr>
        <w:t xml:space="preserve">epageidaujamo poveikio dažnis </w:t>
      </w:r>
      <w:r w:rsidR="005F467C">
        <w:rPr>
          <w:szCs w:val="22"/>
        </w:rPr>
        <w:t>apibūdinamas taip</w:t>
      </w:r>
      <w:r w:rsidRPr="00E56487">
        <w:rPr>
          <w:szCs w:val="22"/>
        </w:rPr>
        <w:t>:</w:t>
      </w:r>
      <w:r w:rsidR="005F467C">
        <w:rPr>
          <w:szCs w:val="22"/>
        </w:rPr>
        <w:t xml:space="preserve"> l</w:t>
      </w:r>
      <w:r w:rsidRPr="00E56487">
        <w:rPr>
          <w:szCs w:val="22"/>
        </w:rPr>
        <w:t xml:space="preserve">abai dažnas (≥ 1/10); dažnas (nuo ≥ 1/100 iki &lt; 1/10); nedažnas (nuo ≥ 1/1 000 iki &lt; 1/100); retas (nuo ≥ 1/10 000 iki &lt; 1/1 000); labai retas (&lt; 1/10 000); nežinomas (negali būti apskaičiuotas pagal turimus duomenis). </w:t>
      </w:r>
    </w:p>
    <w:p w14:paraId="0DBAAA34" w14:textId="77777777" w:rsidR="000C214D" w:rsidRPr="00E56487" w:rsidRDefault="000C214D" w:rsidP="000C214D">
      <w:pPr>
        <w:pStyle w:val="Body"/>
        <w:rPr>
          <w:sz w:val="22"/>
          <w:szCs w:val="22"/>
          <w:lang w:val="lt-LT"/>
        </w:rPr>
      </w:pPr>
    </w:p>
    <w:p w14:paraId="4D203AAC" w14:textId="3ADB847A" w:rsidR="000C214D" w:rsidRPr="00E56487" w:rsidRDefault="00E34876" w:rsidP="000C214D">
      <w:pPr>
        <w:pStyle w:val="Body"/>
        <w:keepNext/>
        <w:rPr>
          <w:b/>
          <w:sz w:val="20"/>
          <w:szCs w:val="20"/>
          <w:lang w:val="lt-LT"/>
        </w:rPr>
      </w:pPr>
      <w:r w:rsidRPr="00E34876">
        <w:rPr>
          <w:b/>
          <w:bCs/>
          <w:sz w:val="22"/>
          <w:szCs w:val="22"/>
          <w:lang w:val="lt-LT"/>
        </w:rPr>
        <w:t>2</w:t>
      </w:r>
      <w:r w:rsidR="000C214D" w:rsidRPr="00E34876">
        <w:rPr>
          <w:b/>
          <w:bCs/>
          <w:sz w:val="22"/>
          <w:szCs w:val="22"/>
          <w:lang w:val="lt-LT"/>
        </w:rPr>
        <w:t> lentelė</w:t>
      </w:r>
      <w:r w:rsidR="00247F9E" w:rsidRPr="00E56487">
        <w:rPr>
          <w:sz w:val="22"/>
          <w:szCs w:val="22"/>
          <w:lang w:val="lt-LT"/>
        </w:rPr>
        <w:t>.</w:t>
      </w:r>
      <w:r>
        <w:rPr>
          <w:sz w:val="22"/>
          <w:szCs w:val="22"/>
          <w:lang w:val="lt-LT"/>
        </w:rPr>
        <w:tab/>
      </w:r>
      <w:r w:rsidRPr="00E34876">
        <w:rPr>
          <w:b/>
          <w:bCs/>
          <w:sz w:val="22"/>
          <w:szCs w:val="22"/>
          <w:lang w:val="lt-LT"/>
        </w:rPr>
        <w:t>Vidutinio gylio ir gilios vertikalios raukšlės tarp antakių</w:t>
      </w:r>
    </w:p>
    <w:p w14:paraId="432CB4AB" w14:textId="2F675F4E" w:rsidR="00E34876" w:rsidRDefault="00E34876" w:rsidP="00E34876">
      <w:pPr>
        <w:keepNext/>
        <w:autoSpaceDE w:val="0"/>
        <w:autoSpaceDN w:val="0"/>
        <w:adjustRightInd w:val="0"/>
        <w:spacing w:line="240" w:lineRule="auto"/>
        <w:rPr>
          <w:szCs w:val="22"/>
        </w:rPr>
      </w:pPr>
      <w:r>
        <w:rPr>
          <w:szCs w:val="22"/>
        </w:rPr>
        <w:t>Toliau pateiktos</w:t>
      </w:r>
      <w:r w:rsidRPr="00E34876">
        <w:rPr>
          <w:szCs w:val="22"/>
        </w:rPr>
        <w:t xml:space="preserve"> nepageidaujamos reakcijos buvo pastebėtos tiriam</w:t>
      </w:r>
      <w:r>
        <w:rPr>
          <w:szCs w:val="22"/>
        </w:rPr>
        <w:t>iesiems</w:t>
      </w:r>
      <w:r w:rsidRPr="00E34876">
        <w:rPr>
          <w:szCs w:val="22"/>
        </w:rPr>
        <w:t xml:space="preserve">, kuriems </w:t>
      </w:r>
      <w:proofErr w:type="spellStart"/>
      <w:r>
        <w:rPr>
          <w:szCs w:val="22"/>
        </w:rPr>
        <w:t>Relfydess</w:t>
      </w:r>
      <w:proofErr w:type="spellEnd"/>
      <w:r w:rsidRPr="00E34876">
        <w:rPr>
          <w:szCs w:val="22"/>
        </w:rPr>
        <w:t xml:space="preserve"> buvo skiriamas vidutinio </w:t>
      </w:r>
      <w:r>
        <w:rPr>
          <w:szCs w:val="22"/>
        </w:rPr>
        <w:t>gylio</w:t>
      </w:r>
      <w:r w:rsidRPr="00E34876">
        <w:rPr>
          <w:szCs w:val="22"/>
        </w:rPr>
        <w:t xml:space="preserve"> ar </w:t>
      </w:r>
      <w:r>
        <w:rPr>
          <w:szCs w:val="22"/>
        </w:rPr>
        <w:t>gilių</w:t>
      </w:r>
      <w:r w:rsidRPr="00E34876">
        <w:rPr>
          <w:szCs w:val="22"/>
        </w:rPr>
        <w:t xml:space="preserve"> raukšlių </w:t>
      </w:r>
      <w:r>
        <w:rPr>
          <w:szCs w:val="22"/>
        </w:rPr>
        <w:t xml:space="preserve">tarp antakių </w:t>
      </w:r>
      <w:r w:rsidRPr="00E34876">
        <w:rPr>
          <w:szCs w:val="22"/>
        </w:rPr>
        <w:t>išvaizd</w:t>
      </w:r>
      <w:r w:rsidR="00C827B4">
        <w:rPr>
          <w:szCs w:val="22"/>
        </w:rPr>
        <w:t xml:space="preserve">os </w:t>
      </w:r>
      <w:r w:rsidR="0069245B">
        <w:rPr>
          <w:szCs w:val="22"/>
        </w:rPr>
        <w:t xml:space="preserve">laikinam </w:t>
      </w:r>
      <w:r w:rsidR="00C827B4">
        <w:rPr>
          <w:szCs w:val="22"/>
        </w:rPr>
        <w:t xml:space="preserve">pagerinimui </w:t>
      </w:r>
      <w:r w:rsidRPr="00E34876">
        <w:rPr>
          <w:szCs w:val="22"/>
        </w:rPr>
        <w:t>.</w:t>
      </w:r>
    </w:p>
    <w:tbl>
      <w:tblPr>
        <w:tblW w:w="5000" w:type="pct"/>
        <w:jc w:val="center"/>
        <w:tblCellMar>
          <w:left w:w="70" w:type="dxa"/>
          <w:right w:w="70" w:type="dxa"/>
        </w:tblCellMar>
        <w:tblLook w:val="04A0" w:firstRow="1" w:lastRow="0" w:firstColumn="1" w:lastColumn="0" w:noHBand="0" w:noVBand="1"/>
      </w:tblPr>
      <w:tblGrid>
        <w:gridCol w:w="3134"/>
        <w:gridCol w:w="2025"/>
        <w:gridCol w:w="3902"/>
      </w:tblGrid>
      <w:tr w:rsidR="00E34876" w:rsidRPr="003104DD" w14:paraId="5F578FF3" w14:textId="77777777" w:rsidTr="003104DD">
        <w:trPr>
          <w:trHeight w:val="290"/>
          <w:jc w:val="center"/>
        </w:trPr>
        <w:tc>
          <w:tcPr>
            <w:tcW w:w="3134" w:type="dxa"/>
            <w:tcBorders>
              <w:top w:val="single" w:sz="4" w:space="0" w:color="auto"/>
              <w:left w:val="single" w:sz="4" w:space="0" w:color="auto"/>
              <w:bottom w:val="single" w:sz="4" w:space="0" w:color="auto"/>
              <w:right w:val="single" w:sz="4" w:space="0" w:color="auto"/>
            </w:tcBorders>
            <w:vAlign w:val="bottom"/>
            <w:hideMark/>
          </w:tcPr>
          <w:p w14:paraId="74314375" w14:textId="61129D0E" w:rsidR="00E34876" w:rsidRPr="003104DD" w:rsidRDefault="00E34876" w:rsidP="003104DD">
            <w:pPr>
              <w:keepNext/>
              <w:tabs>
                <w:tab w:val="clear" w:pos="567"/>
                <w:tab w:val="left" w:pos="67"/>
              </w:tabs>
              <w:ind w:firstLine="67"/>
              <w:rPr>
                <w:b/>
                <w:bCs/>
                <w:szCs w:val="22"/>
              </w:rPr>
            </w:pPr>
            <w:r w:rsidRPr="003104DD">
              <w:rPr>
                <w:b/>
                <w:bCs/>
                <w:iCs/>
              </w:rPr>
              <w:t>Organų sistemų klasė</w:t>
            </w:r>
          </w:p>
        </w:tc>
        <w:tc>
          <w:tcPr>
            <w:tcW w:w="2025" w:type="dxa"/>
            <w:tcBorders>
              <w:top w:val="single" w:sz="4" w:space="0" w:color="auto"/>
              <w:left w:val="nil"/>
              <w:bottom w:val="single" w:sz="4" w:space="0" w:color="auto"/>
              <w:right w:val="single" w:sz="4" w:space="0" w:color="auto"/>
            </w:tcBorders>
            <w:noWrap/>
            <w:vAlign w:val="bottom"/>
            <w:hideMark/>
          </w:tcPr>
          <w:p w14:paraId="20F5DEF6" w14:textId="239A033A" w:rsidR="00E34876" w:rsidRPr="003104DD" w:rsidRDefault="00E34876" w:rsidP="00D4134C">
            <w:pPr>
              <w:keepNext/>
              <w:rPr>
                <w:b/>
                <w:bCs/>
                <w:szCs w:val="22"/>
              </w:rPr>
            </w:pPr>
            <w:r w:rsidRPr="003104DD">
              <w:rPr>
                <w:b/>
                <w:bCs/>
                <w:szCs w:val="22"/>
              </w:rPr>
              <w:t>Dažnis</w:t>
            </w:r>
          </w:p>
        </w:tc>
        <w:tc>
          <w:tcPr>
            <w:tcW w:w="3902" w:type="dxa"/>
            <w:tcBorders>
              <w:top w:val="single" w:sz="4" w:space="0" w:color="auto"/>
              <w:left w:val="nil"/>
              <w:bottom w:val="single" w:sz="4" w:space="0" w:color="auto"/>
              <w:right w:val="single" w:sz="4" w:space="0" w:color="auto"/>
            </w:tcBorders>
            <w:noWrap/>
            <w:vAlign w:val="bottom"/>
            <w:hideMark/>
          </w:tcPr>
          <w:p w14:paraId="137735CC" w14:textId="14C656F6" w:rsidR="00E34876" w:rsidRPr="003104DD" w:rsidRDefault="00E34876" w:rsidP="00D4134C">
            <w:pPr>
              <w:keepNext/>
              <w:rPr>
                <w:b/>
                <w:bCs/>
                <w:szCs w:val="22"/>
              </w:rPr>
            </w:pPr>
            <w:r w:rsidRPr="003104DD">
              <w:rPr>
                <w:b/>
                <w:bCs/>
                <w:szCs w:val="22"/>
              </w:rPr>
              <w:t>Nepageidaujama reakcija</w:t>
            </w:r>
          </w:p>
        </w:tc>
      </w:tr>
      <w:tr w:rsidR="00E34876" w:rsidRPr="003104DD" w14:paraId="1838B24A" w14:textId="77777777" w:rsidTr="003104DD">
        <w:trPr>
          <w:trHeight w:val="290"/>
          <w:jc w:val="center"/>
        </w:trPr>
        <w:tc>
          <w:tcPr>
            <w:tcW w:w="3134" w:type="dxa"/>
            <w:tcBorders>
              <w:top w:val="nil"/>
              <w:left w:val="single" w:sz="4" w:space="0" w:color="auto"/>
              <w:bottom w:val="single" w:sz="4" w:space="0" w:color="auto"/>
              <w:right w:val="single" w:sz="4" w:space="0" w:color="auto"/>
            </w:tcBorders>
          </w:tcPr>
          <w:p w14:paraId="3D3A4A00" w14:textId="1C6ED3F9" w:rsidR="00E34876" w:rsidRPr="003104DD" w:rsidRDefault="00E34876" w:rsidP="003104DD">
            <w:pPr>
              <w:keepNext/>
              <w:tabs>
                <w:tab w:val="clear" w:pos="567"/>
                <w:tab w:val="left" w:pos="67"/>
              </w:tabs>
              <w:ind w:firstLine="67"/>
              <w:rPr>
                <w:szCs w:val="22"/>
              </w:rPr>
            </w:pPr>
            <w:r w:rsidRPr="003104DD">
              <w:rPr>
                <w:szCs w:val="22"/>
              </w:rPr>
              <w:t>Imuninės sistemos sutrikimai</w:t>
            </w:r>
          </w:p>
        </w:tc>
        <w:tc>
          <w:tcPr>
            <w:tcW w:w="2025" w:type="dxa"/>
            <w:tcBorders>
              <w:top w:val="nil"/>
              <w:left w:val="nil"/>
              <w:bottom w:val="single" w:sz="4" w:space="0" w:color="auto"/>
              <w:right w:val="single" w:sz="4" w:space="0" w:color="auto"/>
            </w:tcBorders>
            <w:noWrap/>
          </w:tcPr>
          <w:p w14:paraId="0035AAFC" w14:textId="68DEC7C5" w:rsidR="00E34876" w:rsidRPr="003104DD" w:rsidRDefault="00E34876" w:rsidP="00D4134C">
            <w:pPr>
              <w:keepNext/>
              <w:rPr>
                <w:szCs w:val="22"/>
              </w:rPr>
            </w:pPr>
            <w:r w:rsidRPr="003104DD">
              <w:rPr>
                <w:szCs w:val="22"/>
              </w:rPr>
              <w:t>Nedažnas</w:t>
            </w:r>
          </w:p>
        </w:tc>
        <w:tc>
          <w:tcPr>
            <w:tcW w:w="3902" w:type="dxa"/>
            <w:tcBorders>
              <w:top w:val="nil"/>
              <w:left w:val="nil"/>
              <w:bottom w:val="single" w:sz="4" w:space="0" w:color="auto"/>
              <w:right w:val="single" w:sz="4" w:space="0" w:color="auto"/>
            </w:tcBorders>
          </w:tcPr>
          <w:p w14:paraId="25ED35E1" w14:textId="6B3C7ABC" w:rsidR="00E34876" w:rsidRPr="003104DD" w:rsidRDefault="00E34876" w:rsidP="00D4134C">
            <w:pPr>
              <w:keepNext/>
              <w:rPr>
                <w:szCs w:val="22"/>
              </w:rPr>
            </w:pPr>
            <w:r w:rsidRPr="003104DD">
              <w:rPr>
                <w:szCs w:val="22"/>
              </w:rPr>
              <w:t xml:space="preserve">Padidėjęs jautrumas </w:t>
            </w:r>
          </w:p>
        </w:tc>
      </w:tr>
      <w:tr w:rsidR="00E34876" w:rsidRPr="003104DD" w14:paraId="1063546C" w14:textId="77777777" w:rsidTr="003104DD">
        <w:trPr>
          <w:trHeight w:val="290"/>
          <w:jc w:val="center"/>
        </w:trPr>
        <w:tc>
          <w:tcPr>
            <w:tcW w:w="3134" w:type="dxa"/>
            <w:tcBorders>
              <w:top w:val="nil"/>
              <w:left w:val="single" w:sz="4" w:space="0" w:color="auto"/>
              <w:bottom w:val="single" w:sz="4" w:space="0" w:color="auto"/>
              <w:right w:val="single" w:sz="4" w:space="0" w:color="auto"/>
            </w:tcBorders>
            <w:hideMark/>
          </w:tcPr>
          <w:p w14:paraId="521C6F90" w14:textId="040A84AC" w:rsidR="00E34876" w:rsidRPr="003104DD" w:rsidRDefault="00E34876" w:rsidP="003104DD">
            <w:pPr>
              <w:keepNext/>
              <w:tabs>
                <w:tab w:val="clear" w:pos="567"/>
                <w:tab w:val="left" w:pos="67"/>
              </w:tabs>
              <w:ind w:firstLine="67"/>
              <w:rPr>
                <w:szCs w:val="22"/>
              </w:rPr>
            </w:pPr>
            <w:r w:rsidRPr="003104DD">
              <w:rPr>
                <w:szCs w:val="22"/>
              </w:rPr>
              <w:t>Nervų sistemos sutrikimai</w:t>
            </w:r>
          </w:p>
        </w:tc>
        <w:tc>
          <w:tcPr>
            <w:tcW w:w="2025" w:type="dxa"/>
            <w:tcBorders>
              <w:top w:val="nil"/>
              <w:left w:val="nil"/>
              <w:bottom w:val="single" w:sz="4" w:space="0" w:color="auto"/>
              <w:right w:val="single" w:sz="4" w:space="0" w:color="auto"/>
            </w:tcBorders>
            <w:noWrap/>
            <w:hideMark/>
          </w:tcPr>
          <w:p w14:paraId="27F0C75F" w14:textId="5CEBA8E6" w:rsidR="00E34876" w:rsidRPr="003104DD" w:rsidRDefault="00E34876" w:rsidP="00D4134C">
            <w:pPr>
              <w:keepNext/>
              <w:rPr>
                <w:szCs w:val="22"/>
              </w:rPr>
            </w:pPr>
            <w:r w:rsidRPr="003104DD">
              <w:rPr>
                <w:szCs w:val="22"/>
              </w:rPr>
              <w:t>Dažnas</w:t>
            </w:r>
          </w:p>
        </w:tc>
        <w:tc>
          <w:tcPr>
            <w:tcW w:w="3902" w:type="dxa"/>
            <w:tcBorders>
              <w:top w:val="nil"/>
              <w:left w:val="nil"/>
              <w:bottom w:val="single" w:sz="4" w:space="0" w:color="auto"/>
              <w:right w:val="single" w:sz="4" w:space="0" w:color="auto"/>
            </w:tcBorders>
            <w:hideMark/>
          </w:tcPr>
          <w:p w14:paraId="5B1D5C1B" w14:textId="212C4EDA" w:rsidR="00E34876" w:rsidRPr="003104DD" w:rsidRDefault="00E34876" w:rsidP="00D4134C">
            <w:pPr>
              <w:keepNext/>
              <w:rPr>
                <w:szCs w:val="22"/>
              </w:rPr>
            </w:pPr>
            <w:r w:rsidRPr="003104DD">
              <w:rPr>
                <w:szCs w:val="22"/>
              </w:rPr>
              <w:t>Galvos skausmas</w:t>
            </w:r>
          </w:p>
        </w:tc>
      </w:tr>
      <w:tr w:rsidR="00E34876" w:rsidRPr="003104DD" w14:paraId="0442E1E1" w14:textId="77777777" w:rsidTr="003104DD">
        <w:trPr>
          <w:trHeight w:val="290"/>
          <w:jc w:val="center"/>
        </w:trPr>
        <w:tc>
          <w:tcPr>
            <w:tcW w:w="3134" w:type="dxa"/>
            <w:vMerge w:val="restart"/>
            <w:tcBorders>
              <w:top w:val="nil"/>
              <w:left w:val="single" w:sz="4" w:space="0" w:color="auto"/>
              <w:right w:val="single" w:sz="4" w:space="0" w:color="auto"/>
            </w:tcBorders>
            <w:vAlign w:val="center"/>
          </w:tcPr>
          <w:p w14:paraId="4DAA7A31" w14:textId="1BCBA337" w:rsidR="00E34876" w:rsidRPr="003104DD" w:rsidRDefault="00E34876" w:rsidP="003104DD">
            <w:pPr>
              <w:keepNext/>
              <w:tabs>
                <w:tab w:val="clear" w:pos="567"/>
                <w:tab w:val="left" w:pos="67"/>
              </w:tabs>
              <w:ind w:firstLine="67"/>
              <w:rPr>
                <w:szCs w:val="22"/>
              </w:rPr>
            </w:pPr>
            <w:r w:rsidRPr="003104DD">
              <w:rPr>
                <w:szCs w:val="22"/>
              </w:rPr>
              <w:t>Akių sutrikimai</w:t>
            </w:r>
          </w:p>
        </w:tc>
        <w:tc>
          <w:tcPr>
            <w:tcW w:w="2025" w:type="dxa"/>
            <w:tcBorders>
              <w:top w:val="nil"/>
              <w:left w:val="nil"/>
              <w:bottom w:val="single" w:sz="4" w:space="0" w:color="auto"/>
              <w:right w:val="single" w:sz="4" w:space="0" w:color="auto"/>
            </w:tcBorders>
            <w:noWrap/>
          </w:tcPr>
          <w:p w14:paraId="201E842B" w14:textId="01167F8B" w:rsidR="00E34876" w:rsidRPr="003104DD" w:rsidRDefault="00E34876" w:rsidP="00D4134C">
            <w:pPr>
              <w:keepNext/>
              <w:rPr>
                <w:szCs w:val="22"/>
              </w:rPr>
            </w:pPr>
            <w:r w:rsidRPr="003104DD">
              <w:rPr>
                <w:szCs w:val="22"/>
              </w:rPr>
              <w:t>Dažnas</w:t>
            </w:r>
          </w:p>
        </w:tc>
        <w:tc>
          <w:tcPr>
            <w:tcW w:w="3902" w:type="dxa"/>
            <w:tcBorders>
              <w:top w:val="nil"/>
              <w:left w:val="nil"/>
              <w:bottom w:val="single" w:sz="4" w:space="0" w:color="auto"/>
              <w:right w:val="single" w:sz="4" w:space="0" w:color="auto"/>
            </w:tcBorders>
          </w:tcPr>
          <w:p w14:paraId="4DC11B58" w14:textId="6B10AEC5" w:rsidR="00E34876" w:rsidRPr="003104DD" w:rsidRDefault="00823BC3" w:rsidP="00D4134C">
            <w:pPr>
              <w:keepNext/>
              <w:rPr>
                <w:szCs w:val="22"/>
              </w:rPr>
            </w:pPr>
            <w:r w:rsidRPr="003104DD">
              <w:rPr>
                <w:szCs w:val="22"/>
              </w:rPr>
              <w:t>Akių vokų nusileidimas</w:t>
            </w:r>
          </w:p>
        </w:tc>
      </w:tr>
      <w:tr w:rsidR="00E34876" w:rsidRPr="003104DD" w14:paraId="0B88646C" w14:textId="77777777" w:rsidTr="003104DD">
        <w:trPr>
          <w:trHeight w:val="290"/>
          <w:jc w:val="center"/>
        </w:trPr>
        <w:tc>
          <w:tcPr>
            <w:tcW w:w="3134" w:type="dxa"/>
            <w:vMerge/>
            <w:tcBorders>
              <w:left w:val="single" w:sz="4" w:space="0" w:color="auto"/>
              <w:bottom w:val="single" w:sz="4" w:space="0" w:color="auto"/>
              <w:right w:val="single" w:sz="4" w:space="0" w:color="auto"/>
            </w:tcBorders>
          </w:tcPr>
          <w:p w14:paraId="14E01F3A" w14:textId="77777777" w:rsidR="00E34876" w:rsidRPr="003104DD" w:rsidRDefault="00E34876" w:rsidP="003104DD">
            <w:pPr>
              <w:keepNext/>
              <w:tabs>
                <w:tab w:val="clear" w:pos="567"/>
                <w:tab w:val="left" w:pos="67"/>
              </w:tabs>
              <w:ind w:firstLine="67"/>
              <w:rPr>
                <w:szCs w:val="22"/>
              </w:rPr>
            </w:pPr>
          </w:p>
        </w:tc>
        <w:tc>
          <w:tcPr>
            <w:tcW w:w="2025" w:type="dxa"/>
            <w:tcBorders>
              <w:top w:val="nil"/>
              <w:left w:val="nil"/>
              <w:bottom w:val="single" w:sz="4" w:space="0" w:color="auto"/>
              <w:right w:val="single" w:sz="4" w:space="0" w:color="auto"/>
            </w:tcBorders>
            <w:noWrap/>
          </w:tcPr>
          <w:p w14:paraId="751AA72B" w14:textId="591252E9" w:rsidR="00E34876" w:rsidRPr="003104DD" w:rsidRDefault="00E34876" w:rsidP="00D4134C">
            <w:pPr>
              <w:keepNext/>
              <w:rPr>
                <w:szCs w:val="22"/>
              </w:rPr>
            </w:pPr>
            <w:r w:rsidRPr="003104DD">
              <w:rPr>
                <w:szCs w:val="22"/>
              </w:rPr>
              <w:t>Nedažnas</w:t>
            </w:r>
          </w:p>
        </w:tc>
        <w:tc>
          <w:tcPr>
            <w:tcW w:w="3902" w:type="dxa"/>
            <w:tcBorders>
              <w:top w:val="nil"/>
              <w:left w:val="nil"/>
              <w:bottom w:val="single" w:sz="4" w:space="0" w:color="auto"/>
              <w:right w:val="single" w:sz="4" w:space="0" w:color="auto"/>
            </w:tcBorders>
          </w:tcPr>
          <w:p w14:paraId="1A8C182E" w14:textId="33BB91AA" w:rsidR="00E34876" w:rsidRPr="003104DD" w:rsidRDefault="00823BC3" w:rsidP="00D4134C">
            <w:pPr>
              <w:keepNext/>
              <w:rPr>
                <w:szCs w:val="22"/>
              </w:rPr>
            </w:pPr>
            <w:r w:rsidRPr="003104DD">
              <w:rPr>
                <w:szCs w:val="22"/>
              </w:rPr>
              <w:t>Regėjimo sutrikimas</w:t>
            </w:r>
            <w:r w:rsidR="00E34876" w:rsidRPr="003104DD">
              <w:rPr>
                <w:szCs w:val="22"/>
              </w:rPr>
              <w:t xml:space="preserve">, </w:t>
            </w:r>
            <w:r w:rsidRPr="003104DD">
              <w:rPr>
                <w:szCs w:val="22"/>
              </w:rPr>
              <w:t>akių sausmė</w:t>
            </w:r>
            <w:r w:rsidR="00E34876" w:rsidRPr="003104DD">
              <w:rPr>
                <w:szCs w:val="22"/>
              </w:rPr>
              <w:t xml:space="preserve">, </w:t>
            </w:r>
            <w:proofErr w:type="spellStart"/>
            <w:r w:rsidR="00E34876" w:rsidRPr="003104DD">
              <w:rPr>
                <w:szCs w:val="22"/>
              </w:rPr>
              <w:t>astenopi</w:t>
            </w:r>
            <w:r w:rsidRPr="003104DD">
              <w:rPr>
                <w:szCs w:val="22"/>
              </w:rPr>
              <w:t>j</w:t>
            </w:r>
            <w:r w:rsidR="00E34876" w:rsidRPr="003104DD">
              <w:rPr>
                <w:szCs w:val="22"/>
              </w:rPr>
              <w:t>a</w:t>
            </w:r>
            <w:proofErr w:type="spellEnd"/>
          </w:p>
        </w:tc>
      </w:tr>
      <w:tr w:rsidR="00E34876" w:rsidRPr="003104DD" w14:paraId="7E843B83" w14:textId="77777777" w:rsidTr="003104DD">
        <w:trPr>
          <w:trHeight w:val="290"/>
          <w:jc w:val="center"/>
        </w:trPr>
        <w:tc>
          <w:tcPr>
            <w:tcW w:w="3134" w:type="dxa"/>
            <w:tcBorders>
              <w:top w:val="nil"/>
              <w:left w:val="single" w:sz="4" w:space="0" w:color="auto"/>
              <w:bottom w:val="single" w:sz="4" w:space="0" w:color="auto"/>
              <w:right w:val="single" w:sz="4" w:space="0" w:color="auto"/>
            </w:tcBorders>
          </w:tcPr>
          <w:p w14:paraId="0A813032" w14:textId="77C3EDF4" w:rsidR="00E34876" w:rsidRPr="003104DD" w:rsidRDefault="00E34876" w:rsidP="003104DD">
            <w:pPr>
              <w:keepNext/>
              <w:tabs>
                <w:tab w:val="clear" w:pos="567"/>
                <w:tab w:val="left" w:pos="67"/>
              </w:tabs>
              <w:ind w:firstLine="67"/>
              <w:rPr>
                <w:szCs w:val="22"/>
              </w:rPr>
            </w:pPr>
            <w:r w:rsidRPr="003104DD">
              <w:rPr>
                <w:szCs w:val="22"/>
              </w:rPr>
              <w:t>Odos ir poodinio audinio sutrikimai</w:t>
            </w:r>
          </w:p>
        </w:tc>
        <w:tc>
          <w:tcPr>
            <w:tcW w:w="2025" w:type="dxa"/>
            <w:tcBorders>
              <w:top w:val="nil"/>
              <w:left w:val="nil"/>
              <w:bottom w:val="single" w:sz="4" w:space="0" w:color="auto"/>
              <w:right w:val="single" w:sz="4" w:space="0" w:color="auto"/>
            </w:tcBorders>
            <w:noWrap/>
            <w:vAlign w:val="center"/>
          </w:tcPr>
          <w:p w14:paraId="1922A10B" w14:textId="3A499102" w:rsidR="00E34876" w:rsidRPr="003104DD" w:rsidRDefault="00E34876" w:rsidP="00D4134C">
            <w:pPr>
              <w:keepNext/>
              <w:rPr>
                <w:szCs w:val="22"/>
              </w:rPr>
            </w:pPr>
            <w:r w:rsidRPr="003104DD">
              <w:rPr>
                <w:szCs w:val="22"/>
              </w:rPr>
              <w:t>Nedažnas</w:t>
            </w:r>
          </w:p>
        </w:tc>
        <w:tc>
          <w:tcPr>
            <w:tcW w:w="3902" w:type="dxa"/>
            <w:tcBorders>
              <w:top w:val="nil"/>
              <w:left w:val="nil"/>
              <w:bottom w:val="single" w:sz="4" w:space="0" w:color="auto"/>
              <w:right w:val="single" w:sz="4" w:space="0" w:color="auto"/>
            </w:tcBorders>
            <w:vAlign w:val="center"/>
          </w:tcPr>
          <w:p w14:paraId="6088E348" w14:textId="5192BCBD" w:rsidR="00E34876" w:rsidRPr="003104DD" w:rsidRDefault="00823BC3" w:rsidP="00D4134C">
            <w:pPr>
              <w:keepNext/>
              <w:rPr>
                <w:szCs w:val="22"/>
              </w:rPr>
            </w:pPr>
            <w:r w:rsidRPr="003104DD">
              <w:rPr>
                <w:szCs w:val="22"/>
              </w:rPr>
              <w:t>Antakio nusileidimas</w:t>
            </w:r>
            <w:r w:rsidR="00E34876" w:rsidRPr="003104DD">
              <w:rPr>
                <w:szCs w:val="22"/>
              </w:rPr>
              <w:t xml:space="preserve">, </w:t>
            </w:r>
            <w:r w:rsidRPr="003104DD">
              <w:rPr>
                <w:szCs w:val="22"/>
              </w:rPr>
              <w:t>dilgėlinė</w:t>
            </w:r>
          </w:p>
        </w:tc>
      </w:tr>
      <w:tr w:rsidR="00E34876" w:rsidRPr="003104DD" w14:paraId="15181007" w14:textId="77777777" w:rsidTr="003104DD">
        <w:trPr>
          <w:trHeight w:val="463"/>
          <w:jc w:val="center"/>
        </w:trPr>
        <w:tc>
          <w:tcPr>
            <w:tcW w:w="3134" w:type="dxa"/>
            <w:tcBorders>
              <w:top w:val="nil"/>
              <w:left w:val="single" w:sz="4" w:space="0" w:color="auto"/>
              <w:bottom w:val="single" w:sz="4" w:space="0" w:color="auto"/>
              <w:right w:val="single" w:sz="4" w:space="0" w:color="auto"/>
            </w:tcBorders>
            <w:hideMark/>
          </w:tcPr>
          <w:p w14:paraId="31EC022F" w14:textId="49AAE8AE" w:rsidR="00E34876" w:rsidRPr="003104DD" w:rsidRDefault="00E34876" w:rsidP="003104DD">
            <w:pPr>
              <w:keepNext/>
              <w:tabs>
                <w:tab w:val="clear" w:pos="567"/>
                <w:tab w:val="left" w:pos="67"/>
              </w:tabs>
              <w:ind w:firstLine="67"/>
              <w:rPr>
                <w:szCs w:val="22"/>
              </w:rPr>
            </w:pPr>
            <w:r w:rsidRPr="003104DD">
              <w:t>Skeleto, raumenų ir jungiamojo audinio sutrikimai</w:t>
            </w:r>
          </w:p>
        </w:tc>
        <w:tc>
          <w:tcPr>
            <w:tcW w:w="2025" w:type="dxa"/>
            <w:tcBorders>
              <w:top w:val="nil"/>
              <w:left w:val="nil"/>
              <w:bottom w:val="single" w:sz="4" w:space="0" w:color="auto"/>
              <w:right w:val="single" w:sz="4" w:space="0" w:color="auto"/>
            </w:tcBorders>
            <w:noWrap/>
            <w:vAlign w:val="center"/>
            <w:hideMark/>
          </w:tcPr>
          <w:p w14:paraId="461C86A3" w14:textId="2385C88F" w:rsidR="00E34876" w:rsidRPr="003104DD" w:rsidRDefault="00E34876" w:rsidP="00D4134C">
            <w:pPr>
              <w:keepNext/>
              <w:rPr>
                <w:szCs w:val="22"/>
              </w:rPr>
            </w:pPr>
            <w:r w:rsidRPr="003104DD">
              <w:rPr>
                <w:szCs w:val="22"/>
              </w:rPr>
              <w:t>Nedažnas</w:t>
            </w:r>
          </w:p>
        </w:tc>
        <w:tc>
          <w:tcPr>
            <w:tcW w:w="3902" w:type="dxa"/>
            <w:tcBorders>
              <w:top w:val="nil"/>
              <w:left w:val="nil"/>
              <w:bottom w:val="single" w:sz="4" w:space="0" w:color="auto"/>
              <w:right w:val="single" w:sz="4" w:space="0" w:color="auto"/>
            </w:tcBorders>
            <w:vAlign w:val="center"/>
            <w:hideMark/>
          </w:tcPr>
          <w:p w14:paraId="4F65F295" w14:textId="5288F97A" w:rsidR="00E34876" w:rsidRPr="003104DD" w:rsidRDefault="00823BC3" w:rsidP="00D4134C">
            <w:pPr>
              <w:keepNext/>
              <w:rPr>
                <w:szCs w:val="22"/>
              </w:rPr>
            </w:pPr>
            <w:r w:rsidRPr="003104DD">
              <w:rPr>
                <w:szCs w:val="22"/>
              </w:rPr>
              <w:t>Raumenų silpnumas</w:t>
            </w:r>
            <w:r w:rsidR="00E34876" w:rsidRPr="003104DD">
              <w:rPr>
                <w:szCs w:val="22"/>
                <w:lang w:eastAsia="fr-FR"/>
              </w:rPr>
              <w:t xml:space="preserve">, </w:t>
            </w:r>
            <w:r w:rsidRPr="003104DD">
              <w:rPr>
                <w:szCs w:val="22"/>
                <w:lang w:eastAsia="fr-FR"/>
              </w:rPr>
              <w:t>raumenų spazmas</w:t>
            </w:r>
          </w:p>
        </w:tc>
      </w:tr>
      <w:tr w:rsidR="00E34876" w:rsidRPr="003104DD" w14:paraId="070B7B0F" w14:textId="77777777" w:rsidTr="003104DD">
        <w:trPr>
          <w:trHeight w:val="429"/>
          <w:jc w:val="center"/>
        </w:trPr>
        <w:tc>
          <w:tcPr>
            <w:tcW w:w="3134" w:type="dxa"/>
            <w:tcBorders>
              <w:top w:val="nil"/>
              <w:left w:val="single" w:sz="4" w:space="0" w:color="auto"/>
              <w:bottom w:val="single" w:sz="4" w:space="0" w:color="auto"/>
              <w:right w:val="single" w:sz="4" w:space="0" w:color="auto"/>
            </w:tcBorders>
            <w:hideMark/>
          </w:tcPr>
          <w:p w14:paraId="572BA479" w14:textId="6CFBEE0D" w:rsidR="00E34876" w:rsidRPr="003104DD" w:rsidRDefault="00E34876" w:rsidP="003104DD">
            <w:pPr>
              <w:keepNext/>
              <w:tabs>
                <w:tab w:val="clear" w:pos="567"/>
                <w:tab w:val="left" w:pos="67"/>
              </w:tabs>
              <w:ind w:firstLine="67"/>
              <w:rPr>
                <w:szCs w:val="22"/>
              </w:rPr>
            </w:pPr>
            <w:r w:rsidRPr="003104DD">
              <w:rPr>
                <w:szCs w:val="22"/>
              </w:rPr>
              <w:t>Bendrieji sutrikimai ir vartojimo vietos pažeidimas</w:t>
            </w:r>
          </w:p>
        </w:tc>
        <w:tc>
          <w:tcPr>
            <w:tcW w:w="2025" w:type="dxa"/>
            <w:tcBorders>
              <w:top w:val="nil"/>
              <w:left w:val="nil"/>
              <w:bottom w:val="single" w:sz="4" w:space="0" w:color="auto"/>
              <w:right w:val="single" w:sz="4" w:space="0" w:color="auto"/>
            </w:tcBorders>
            <w:noWrap/>
            <w:vAlign w:val="center"/>
            <w:hideMark/>
          </w:tcPr>
          <w:p w14:paraId="40519E2F" w14:textId="7656C4DD" w:rsidR="00E34876" w:rsidRPr="003104DD" w:rsidRDefault="00E34876" w:rsidP="00D4134C">
            <w:pPr>
              <w:keepNext/>
              <w:rPr>
                <w:szCs w:val="22"/>
              </w:rPr>
            </w:pPr>
            <w:r w:rsidRPr="003104DD">
              <w:rPr>
                <w:szCs w:val="22"/>
              </w:rPr>
              <w:t>Dažnas</w:t>
            </w:r>
          </w:p>
        </w:tc>
        <w:tc>
          <w:tcPr>
            <w:tcW w:w="3902" w:type="dxa"/>
            <w:tcBorders>
              <w:top w:val="nil"/>
              <w:left w:val="nil"/>
              <w:bottom w:val="single" w:sz="4" w:space="0" w:color="auto"/>
              <w:right w:val="single" w:sz="4" w:space="0" w:color="auto"/>
            </w:tcBorders>
            <w:vAlign w:val="center"/>
            <w:hideMark/>
          </w:tcPr>
          <w:p w14:paraId="162E3DF4" w14:textId="6C500252" w:rsidR="00E34876" w:rsidRPr="003104DD" w:rsidRDefault="00CE52CE" w:rsidP="00D4134C">
            <w:pPr>
              <w:keepNext/>
              <w:rPr>
                <w:szCs w:val="22"/>
              </w:rPr>
            </w:pPr>
            <w:r>
              <w:rPr>
                <w:szCs w:val="22"/>
              </w:rPr>
              <w:t>Reakcijos i</w:t>
            </w:r>
            <w:r w:rsidR="00823BC3" w:rsidRPr="003104DD">
              <w:rPr>
                <w:szCs w:val="22"/>
              </w:rPr>
              <w:t>njekcijos vieto</w:t>
            </w:r>
            <w:r>
              <w:rPr>
                <w:szCs w:val="22"/>
              </w:rPr>
              <w:t>je</w:t>
            </w:r>
            <w:r w:rsidR="00E34876" w:rsidRPr="003104DD">
              <w:rPr>
                <w:szCs w:val="22"/>
              </w:rPr>
              <w:t xml:space="preserve"> (</w:t>
            </w:r>
            <w:r w:rsidR="00823BC3" w:rsidRPr="003104DD">
              <w:rPr>
                <w:szCs w:val="22"/>
              </w:rPr>
              <w:t xml:space="preserve">pvz., </w:t>
            </w:r>
            <w:r w:rsidR="00D97B3C">
              <w:rPr>
                <w:szCs w:val="22"/>
              </w:rPr>
              <w:t>kraujosruvos</w:t>
            </w:r>
            <w:r w:rsidR="00E34876" w:rsidRPr="003104DD">
              <w:rPr>
                <w:szCs w:val="22"/>
              </w:rPr>
              <w:t xml:space="preserve">, </w:t>
            </w:r>
            <w:r w:rsidR="00823BC3" w:rsidRPr="003104DD">
              <w:rPr>
                <w:szCs w:val="22"/>
              </w:rPr>
              <w:t>patinimas</w:t>
            </w:r>
            <w:r w:rsidR="00E34876" w:rsidRPr="003104DD">
              <w:rPr>
                <w:szCs w:val="22"/>
              </w:rPr>
              <w:t xml:space="preserve">, </w:t>
            </w:r>
            <w:r w:rsidR="00823BC3" w:rsidRPr="003104DD">
              <w:rPr>
                <w:szCs w:val="22"/>
              </w:rPr>
              <w:t>niež</w:t>
            </w:r>
            <w:r w:rsidR="007A2470">
              <w:rPr>
                <w:szCs w:val="22"/>
              </w:rPr>
              <w:t>ulys</w:t>
            </w:r>
            <w:r w:rsidR="00E34876" w:rsidRPr="003104DD">
              <w:rPr>
                <w:szCs w:val="22"/>
              </w:rPr>
              <w:t>,</w:t>
            </w:r>
            <w:r w:rsidR="00823BC3" w:rsidRPr="003104DD">
              <w:rPr>
                <w:szCs w:val="22"/>
              </w:rPr>
              <w:t xml:space="preserve"> skausmas</w:t>
            </w:r>
            <w:r w:rsidR="00E34876" w:rsidRPr="003104DD">
              <w:rPr>
                <w:szCs w:val="22"/>
              </w:rPr>
              <w:t>, dis</w:t>
            </w:r>
            <w:r w:rsidR="00823BC3" w:rsidRPr="003104DD">
              <w:rPr>
                <w:szCs w:val="22"/>
              </w:rPr>
              <w:t>ko</w:t>
            </w:r>
            <w:r w:rsidR="00E34876" w:rsidRPr="003104DD">
              <w:rPr>
                <w:szCs w:val="22"/>
              </w:rPr>
              <w:t>mfort</w:t>
            </w:r>
            <w:r w:rsidR="00823BC3" w:rsidRPr="003104DD">
              <w:rPr>
                <w:szCs w:val="22"/>
              </w:rPr>
              <w:t>as</w:t>
            </w:r>
            <w:r w:rsidR="00E34876" w:rsidRPr="003104DD">
              <w:rPr>
                <w:szCs w:val="22"/>
              </w:rPr>
              <w:t xml:space="preserve">, hematoma, </w:t>
            </w:r>
            <w:r w:rsidR="00823BC3" w:rsidRPr="003104DD">
              <w:rPr>
                <w:szCs w:val="22"/>
              </w:rPr>
              <w:t>padidėjęs jautrumas ir</w:t>
            </w:r>
            <w:r w:rsidR="00E34876" w:rsidRPr="003104DD">
              <w:rPr>
                <w:szCs w:val="22"/>
              </w:rPr>
              <w:t xml:space="preserve"> </w:t>
            </w:r>
            <w:r w:rsidR="00823BC3" w:rsidRPr="003104DD">
              <w:rPr>
                <w:szCs w:val="22"/>
              </w:rPr>
              <w:t>šilum</w:t>
            </w:r>
            <w:r w:rsidR="00746AEA">
              <w:rPr>
                <w:szCs w:val="22"/>
              </w:rPr>
              <w:t>os pojūtis</w:t>
            </w:r>
            <w:r w:rsidR="00E34876" w:rsidRPr="003104DD">
              <w:rPr>
                <w:szCs w:val="22"/>
              </w:rPr>
              <w:t>)</w:t>
            </w:r>
          </w:p>
        </w:tc>
      </w:tr>
    </w:tbl>
    <w:p w14:paraId="5E7C9184" w14:textId="77777777" w:rsidR="00E34876" w:rsidRPr="00413DAC" w:rsidRDefault="00E34876" w:rsidP="00E34876">
      <w:pPr>
        <w:autoSpaceDE w:val="0"/>
        <w:autoSpaceDN w:val="0"/>
        <w:adjustRightInd w:val="0"/>
        <w:spacing w:line="240" w:lineRule="auto"/>
        <w:jc w:val="both"/>
        <w:rPr>
          <w:szCs w:val="22"/>
        </w:rPr>
      </w:pPr>
    </w:p>
    <w:p w14:paraId="6BE74F17" w14:textId="5476003E" w:rsidR="00E34876" w:rsidRDefault="00E34876" w:rsidP="00E34876">
      <w:pPr>
        <w:keepNext/>
        <w:autoSpaceDE w:val="0"/>
        <w:autoSpaceDN w:val="0"/>
        <w:adjustRightInd w:val="0"/>
        <w:spacing w:line="240" w:lineRule="auto"/>
        <w:jc w:val="both"/>
        <w:rPr>
          <w:b/>
          <w:bCs/>
          <w:szCs w:val="22"/>
        </w:rPr>
      </w:pPr>
      <w:r w:rsidRPr="00413DAC">
        <w:rPr>
          <w:b/>
          <w:bCs/>
          <w:szCs w:val="22"/>
        </w:rPr>
        <w:t>3</w:t>
      </w:r>
      <w:r w:rsidR="00823BC3">
        <w:rPr>
          <w:b/>
          <w:bCs/>
          <w:szCs w:val="22"/>
        </w:rPr>
        <w:t> lentelė.</w:t>
      </w:r>
      <w:r>
        <w:rPr>
          <w:b/>
          <w:bCs/>
          <w:szCs w:val="22"/>
        </w:rPr>
        <w:tab/>
      </w:r>
      <w:r w:rsidR="00823BC3" w:rsidRPr="00823BC3">
        <w:rPr>
          <w:b/>
          <w:bCs/>
          <w:szCs w:val="22"/>
        </w:rPr>
        <w:t xml:space="preserve">Vidutinio gylio ir gilios raukšlės </w:t>
      </w:r>
      <w:r w:rsidR="00DA5DCD">
        <w:rPr>
          <w:b/>
          <w:bCs/>
          <w:szCs w:val="22"/>
        </w:rPr>
        <w:t xml:space="preserve">išorinių akių kampuose </w:t>
      </w:r>
    </w:p>
    <w:p w14:paraId="345B2EAD" w14:textId="16EB02D2" w:rsidR="00823BC3" w:rsidRDefault="00823BC3" w:rsidP="00823BC3">
      <w:pPr>
        <w:keepNext/>
        <w:autoSpaceDE w:val="0"/>
        <w:autoSpaceDN w:val="0"/>
        <w:adjustRightInd w:val="0"/>
        <w:spacing w:line="240" w:lineRule="auto"/>
        <w:rPr>
          <w:szCs w:val="22"/>
        </w:rPr>
      </w:pPr>
      <w:r>
        <w:rPr>
          <w:szCs w:val="22"/>
        </w:rPr>
        <w:t>Toliau pateiktos</w:t>
      </w:r>
      <w:r w:rsidRPr="00E34876">
        <w:rPr>
          <w:szCs w:val="22"/>
        </w:rPr>
        <w:t xml:space="preserve"> nepageidaujamos reakcijos buvo pastebėtos tiriam</w:t>
      </w:r>
      <w:r>
        <w:rPr>
          <w:szCs w:val="22"/>
        </w:rPr>
        <w:t>iesiems</w:t>
      </w:r>
      <w:r w:rsidRPr="00E34876">
        <w:rPr>
          <w:szCs w:val="22"/>
        </w:rPr>
        <w:t xml:space="preserve">, kuriems </w:t>
      </w:r>
      <w:proofErr w:type="spellStart"/>
      <w:r>
        <w:rPr>
          <w:szCs w:val="22"/>
        </w:rPr>
        <w:t>Relfydess</w:t>
      </w:r>
      <w:proofErr w:type="spellEnd"/>
      <w:r w:rsidRPr="00E34876">
        <w:rPr>
          <w:szCs w:val="22"/>
        </w:rPr>
        <w:t xml:space="preserve"> buvo skiriamas vidutinio </w:t>
      </w:r>
      <w:r>
        <w:rPr>
          <w:szCs w:val="22"/>
        </w:rPr>
        <w:t>gylio</w:t>
      </w:r>
      <w:r w:rsidRPr="00E34876">
        <w:rPr>
          <w:szCs w:val="22"/>
        </w:rPr>
        <w:t xml:space="preserve"> ar </w:t>
      </w:r>
      <w:r>
        <w:rPr>
          <w:szCs w:val="22"/>
        </w:rPr>
        <w:t>gilių</w:t>
      </w:r>
      <w:r w:rsidRPr="00E34876">
        <w:rPr>
          <w:szCs w:val="22"/>
        </w:rPr>
        <w:t xml:space="preserve"> </w:t>
      </w:r>
      <w:r w:rsidR="00B11ABF">
        <w:rPr>
          <w:szCs w:val="22"/>
        </w:rPr>
        <w:t>išorinių akių ka</w:t>
      </w:r>
      <w:r w:rsidR="0069245B">
        <w:rPr>
          <w:szCs w:val="22"/>
        </w:rPr>
        <w:t>mp</w:t>
      </w:r>
      <w:r w:rsidR="00B11ABF">
        <w:rPr>
          <w:szCs w:val="22"/>
        </w:rPr>
        <w:t xml:space="preserve">ų </w:t>
      </w:r>
      <w:r w:rsidRPr="00E34876">
        <w:rPr>
          <w:szCs w:val="22"/>
        </w:rPr>
        <w:t xml:space="preserve">raukšlių </w:t>
      </w:r>
      <w:r w:rsidR="0069245B">
        <w:rPr>
          <w:szCs w:val="22"/>
        </w:rPr>
        <w:t xml:space="preserve">laikinam </w:t>
      </w:r>
      <w:r w:rsidRPr="00E34876">
        <w:rPr>
          <w:szCs w:val="22"/>
        </w:rPr>
        <w:t>išvaizd</w:t>
      </w:r>
      <w:r w:rsidR="00B11ABF">
        <w:rPr>
          <w:szCs w:val="22"/>
        </w:rPr>
        <w:t xml:space="preserve">os pagerinimui </w:t>
      </w:r>
      <w:r w:rsidRPr="00E34876">
        <w:rPr>
          <w:szCs w:val="22"/>
        </w:rPr>
        <w:t>.</w:t>
      </w:r>
    </w:p>
    <w:tbl>
      <w:tblPr>
        <w:tblW w:w="5000" w:type="pct"/>
        <w:jc w:val="center"/>
        <w:tblCellMar>
          <w:left w:w="70" w:type="dxa"/>
          <w:right w:w="70" w:type="dxa"/>
        </w:tblCellMar>
        <w:tblLook w:val="04A0" w:firstRow="1" w:lastRow="0" w:firstColumn="1" w:lastColumn="0" w:noHBand="0" w:noVBand="1"/>
      </w:tblPr>
      <w:tblGrid>
        <w:gridCol w:w="3134"/>
        <w:gridCol w:w="2025"/>
        <w:gridCol w:w="3902"/>
      </w:tblGrid>
      <w:tr w:rsidR="00E34876" w:rsidRPr="003104DD" w14:paraId="6188A6F8" w14:textId="77777777" w:rsidTr="00D4134C">
        <w:trPr>
          <w:trHeight w:val="290"/>
          <w:jc w:val="center"/>
        </w:trPr>
        <w:tc>
          <w:tcPr>
            <w:tcW w:w="3134" w:type="dxa"/>
            <w:tcBorders>
              <w:top w:val="single" w:sz="4" w:space="0" w:color="auto"/>
              <w:left w:val="single" w:sz="4" w:space="0" w:color="auto"/>
              <w:bottom w:val="single" w:sz="4" w:space="0" w:color="auto"/>
              <w:right w:val="single" w:sz="4" w:space="0" w:color="auto"/>
            </w:tcBorders>
            <w:vAlign w:val="bottom"/>
            <w:hideMark/>
          </w:tcPr>
          <w:p w14:paraId="4D2BF0F9" w14:textId="04A19C96" w:rsidR="00E34876" w:rsidRPr="003104DD" w:rsidRDefault="00823BC3" w:rsidP="00D4134C">
            <w:pPr>
              <w:keepNext/>
              <w:jc w:val="both"/>
              <w:rPr>
                <w:b/>
                <w:bCs/>
                <w:szCs w:val="22"/>
                <w:lang w:eastAsia="fr-FR"/>
              </w:rPr>
            </w:pPr>
            <w:r w:rsidRPr="003104DD">
              <w:rPr>
                <w:b/>
                <w:bCs/>
                <w:iCs/>
              </w:rPr>
              <w:t>Organų sistemų klasė</w:t>
            </w:r>
          </w:p>
        </w:tc>
        <w:tc>
          <w:tcPr>
            <w:tcW w:w="2025" w:type="dxa"/>
            <w:tcBorders>
              <w:top w:val="single" w:sz="4" w:space="0" w:color="auto"/>
              <w:left w:val="nil"/>
              <w:bottom w:val="single" w:sz="4" w:space="0" w:color="auto"/>
              <w:right w:val="single" w:sz="4" w:space="0" w:color="auto"/>
            </w:tcBorders>
            <w:noWrap/>
            <w:vAlign w:val="bottom"/>
            <w:hideMark/>
          </w:tcPr>
          <w:p w14:paraId="29C85E1E" w14:textId="4E3BF9A8" w:rsidR="00E34876" w:rsidRPr="003104DD" w:rsidRDefault="00823BC3" w:rsidP="00D4134C">
            <w:pPr>
              <w:keepNext/>
              <w:jc w:val="both"/>
              <w:rPr>
                <w:b/>
                <w:bCs/>
                <w:szCs w:val="22"/>
                <w:lang w:eastAsia="fr-FR"/>
              </w:rPr>
            </w:pPr>
            <w:r w:rsidRPr="003104DD">
              <w:rPr>
                <w:b/>
                <w:bCs/>
                <w:szCs w:val="22"/>
                <w:lang w:eastAsia="fr-FR"/>
              </w:rPr>
              <w:t>Dažnis</w:t>
            </w:r>
          </w:p>
        </w:tc>
        <w:tc>
          <w:tcPr>
            <w:tcW w:w="3902" w:type="dxa"/>
            <w:tcBorders>
              <w:top w:val="single" w:sz="4" w:space="0" w:color="auto"/>
              <w:left w:val="nil"/>
              <w:bottom w:val="single" w:sz="4" w:space="0" w:color="auto"/>
              <w:right w:val="single" w:sz="4" w:space="0" w:color="auto"/>
            </w:tcBorders>
            <w:noWrap/>
            <w:vAlign w:val="bottom"/>
            <w:hideMark/>
          </w:tcPr>
          <w:p w14:paraId="06CF80B0" w14:textId="4A05E683" w:rsidR="00E34876" w:rsidRPr="003104DD" w:rsidRDefault="00823BC3" w:rsidP="00D4134C">
            <w:pPr>
              <w:keepNext/>
              <w:jc w:val="both"/>
              <w:rPr>
                <w:b/>
                <w:bCs/>
                <w:szCs w:val="22"/>
                <w:lang w:eastAsia="fr-FR"/>
              </w:rPr>
            </w:pPr>
            <w:r w:rsidRPr="003104DD">
              <w:rPr>
                <w:b/>
                <w:bCs/>
                <w:szCs w:val="22"/>
              </w:rPr>
              <w:t>Nepageidaujama reakcija</w:t>
            </w:r>
          </w:p>
        </w:tc>
      </w:tr>
      <w:tr w:rsidR="00E34876" w:rsidRPr="003104DD" w14:paraId="085FE18C" w14:textId="77777777" w:rsidTr="00D4134C">
        <w:trPr>
          <w:trHeight w:val="1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527A596D" w14:textId="1860B8C3" w:rsidR="00E34876" w:rsidRPr="003104DD" w:rsidRDefault="00823BC3" w:rsidP="00D4134C">
            <w:pPr>
              <w:keepNext/>
              <w:rPr>
                <w:szCs w:val="22"/>
                <w:lang w:eastAsia="fr-FR"/>
              </w:rPr>
            </w:pPr>
            <w:r w:rsidRPr="003104DD">
              <w:rPr>
                <w:szCs w:val="22"/>
              </w:rPr>
              <w:t>Imuninės sistemos sutrikimai</w:t>
            </w:r>
          </w:p>
        </w:tc>
        <w:tc>
          <w:tcPr>
            <w:tcW w:w="2025" w:type="dxa"/>
            <w:tcBorders>
              <w:top w:val="single" w:sz="4" w:space="0" w:color="auto"/>
              <w:left w:val="single" w:sz="4" w:space="0" w:color="auto"/>
              <w:bottom w:val="single" w:sz="4" w:space="0" w:color="auto"/>
              <w:right w:val="single" w:sz="4" w:space="0" w:color="auto"/>
            </w:tcBorders>
          </w:tcPr>
          <w:p w14:paraId="3AC58290" w14:textId="2BB11072" w:rsidR="00E34876" w:rsidRPr="003104DD" w:rsidRDefault="00823BC3" w:rsidP="00D4134C">
            <w:pPr>
              <w:keepNext/>
              <w:rPr>
                <w:szCs w:val="22"/>
                <w:lang w:eastAsia="fr-FR"/>
              </w:rPr>
            </w:pPr>
            <w:r w:rsidRPr="003104DD">
              <w:rPr>
                <w:szCs w:val="22"/>
              </w:rPr>
              <w:t>Nedažnas</w:t>
            </w:r>
          </w:p>
        </w:tc>
        <w:tc>
          <w:tcPr>
            <w:tcW w:w="3902" w:type="dxa"/>
            <w:tcBorders>
              <w:top w:val="single" w:sz="4" w:space="0" w:color="auto"/>
              <w:left w:val="nil"/>
              <w:bottom w:val="single" w:sz="4" w:space="0" w:color="auto"/>
              <w:right w:val="single" w:sz="4" w:space="0" w:color="auto"/>
            </w:tcBorders>
          </w:tcPr>
          <w:p w14:paraId="462EB198" w14:textId="5006930A" w:rsidR="00E34876" w:rsidRPr="003104DD" w:rsidRDefault="00823BC3" w:rsidP="00D4134C">
            <w:pPr>
              <w:keepNext/>
              <w:jc w:val="both"/>
              <w:rPr>
                <w:szCs w:val="22"/>
                <w:lang w:eastAsia="fr-FR"/>
              </w:rPr>
            </w:pPr>
            <w:r w:rsidRPr="003104DD">
              <w:rPr>
                <w:szCs w:val="22"/>
              </w:rPr>
              <w:t>Padidėjęs jautrumas</w:t>
            </w:r>
          </w:p>
        </w:tc>
      </w:tr>
      <w:tr w:rsidR="00E34876" w:rsidRPr="003104DD" w14:paraId="6DE13352" w14:textId="77777777" w:rsidTr="00D4134C">
        <w:trPr>
          <w:trHeight w:val="182"/>
          <w:jc w:val="center"/>
        </w:trPr>
        <w:tc>
          <w:tcPr>
            <w:tcW w:w="3134" w:type="dxa"/>
            <w:tcBorders>
              <w:top w:val="single" w:sz="4" w:space="0" w:color="auto"/>
              <w:left w:val="single" w:sz="4" w:space="0" w:color="auto"/>
              <w:bottom w:val="single" w:sz="4" w:space="0" w:color="auto"/>
              <w:right w:val="single" w:sz="4" w:space="0" w:color="auto"/>
            </w:tcBorders>
            <w:vAlign w:val="center"/>
            <w:hideMark/>
          </w:tcPr>
          <w:p w14:paraId="615C7CB7" w14:textId="5186DE0C" w:rsidR="00E34876" w:rsidRPr="003104DD" w:rsidRDefault="00823BC3" w:rsidP="00D4134C">
            <w:pPr>
              <w:keepNext/>
              <w:rPr>
                <w:szCs w:val="22"/>
                <w:lang w:eastAsia="fr-FR"/>
              </w:rPr>
            </w:pPr>
            <w:r w:rsidRPr="003104DD">
              <w:rPr>
                <w:szCs w:val="22"/>
              </w:rPr>
              <w:t>Nervų sistemos sutrikimai</w:t>
            </w:r>
          </w:p>
        </w:tc>
        <w:tc>
          <w:tcPr>
            <w:tcW w:w="2025" w:type="dxa"/>
            <w:tcBorders>
              <w:top w:val="single" w:sz="4" w:space="0" w:color="auto"/>
              <w:left w:val="single" w:sz="4" w:space="0" w:color="auto"/>
              <w:bottom w:val="single" w:sz="4" w:space="0" w:color="auto"/>
              <w:right w:val="single" w:sz="4" w:space="0" w:color="auto"/>
            </w:tcBorders>
            <w:vAlign w:val="center"/>
          </w:tcPr>
          <w:p w14:paraId="342975E9" w14:textId="400CBF43" w:rsidR="00E34876" w:rsidRPr="003104DD" w:rsidRDefault="00823BC3" w:rsidP="00D4134C">
            <w:pPr>
              <w:keepNext/>
              <w:rPr>
                <w:szCs w:val="22"/>
                <w:lang w:eastAsia="fr-FR"/>
              </w:rPr>
            </w:pPr>
            <w:r w:rsidRPr="003104DD">
              <w:rPr>
                <w:szCs w:val="22"/>
                <w:lang w:eastAsia="fr-FR"/>
              </w:rPr>
              <w:t>Dažnas</w:t>
            </w:r>
          </w:p>
        </w:tc>
        <w:tc>
          <w:tcPr>
            <w:tcW w:w="3902" w:type="dxa"/>
            <w:tcBorders>
              <w:top w:val="single" w:sz="4" w:space="0" w:color="auto"/>
              <w:left w:val="nil"/>
              <w:bottom w:val="single" w:sz="4" w:space="0" w:color="auto"/>
              <w:right w:val="single" w:sz="4" w:space="0" w:color="auto"/>
            </w:tcBorders>
            <w:hideMark/>
          </w:tcPr>
          <w:p w14:paraId="359D4808" w14:textId="0D5E8949" w:rsidR="00E34876" w:rsidRPr="003104DD" w:rsidRDefault="00823BC3" w:rsidP="00D4134C">
            <w:pPr>
              <w:keepNext/>
              <w:jc w:val="both"/>
              <w:rPr>
                <w:szCs w:val="22"/>
                <w:lang w:eastAsia="fr-FR"/>
              </w:rPr>
            </w:pPr>
            <w:r w:rsidRPr="003104DD">
              <w:rPr>
                <w:szCs w:val="22"/>
              </w:rPr>
              <w:t>Galvos skausmas</w:t>
            </w:r>
          </w:p>
        </w:tc>
      </w:tr>
      <w:tr w:rsidR="00E34876" w:rsidRPr="003104DD" w14:paraId="41228562" w14:textId="77777777" w:rsidTr="00D4134C">
        <w:trPr>
          <w:trHeight w:val="360"/>
          <w:jc w:val="center"/>
        </w:trPr>
        <w:tc>
          <w:tcPr>
            <w:tcW w:w="3134" w:type="dxa"/>
            <w:tcBorders>
              <w:top w:val="single" w:sz="4" w:space="0" w:color="auto"/>
              <w:left w:val="single" w:sz="4" w:space="0" w:color="auto"/>
              <w:bottom w:val="single" w:sz="4" w:space="0" w:color="auto"/>
              <w:right w:val="single" w:sz="4" w:space="0" w:color="auto"/>
            </w:tcBorders>
            <w:vAlign w:val="center"/>
          </w:tcPr>
          <w:p w14:paraId="737AB783" w14:textId="17597D35" w:rsidR="00E34876" w:rsidRPr="003104DD" w:rsidRDefault="00823BC3" w:rsidP="00D4134C">
            <w:pPr>
              <w:keepNext/>
              <w:rPr>
                <w:szCs w:val="22"/>
                <w:lang w:eastAsia="fr-FR"/>
              </w:rPr>
            </w:pPr>
            <w:r w:rsidRPr="003104DD">
              <w:rPr>
                <w:szCs w:val="22"/>
              </w:rPr>
              <w:t>Akių sutrikimai</w:t>
            </w:r>
          </w:p>
        </w:tc>
        <w:tc>
          <w:tcPr>
            <w:tcW w:w="2025" w:type="dxa"/>
            <w:tcBorders>
              <w:top w:val="single" w:sz="4" w:space="0" w:color="auto"/>
              <w:left w:val="nil"/>
              <w:bottom w:val="single" w:sz="4" w:space="0" w:color="auto"/>
              <w:right w:val="single" w:sz="4" w:space="0" w:color="auto"/>
            </w:tcBorders>
            <w:noWrap/>
          </w:tcPr>
          <w:p w14:paraId="45DF1DFE" w14:textId="5F160174" w:rsidR="00E34876" w:rsidRPr="003104DD" w:rsidRDefault="00823BC3" w:rsidP="00D4134C">
            <w:pPr>
              <w:keepNext/>
              <w:rPr>
                <w:szCs w:val="22"/>
              </w:rPr>
            </w:pPr>
            <w:r w:rsidRPr="003104DD">
              <w:rPr>
                <w:szCs w:val="22"/>
              </w:rPr>
              <w:t>Nedažnas</w:t>
            </w:r>
          </w:p>
        </w:tc>
        <w:tc>
          <w:tcPr>
            <w:tcW w:w="3902" w:type="dxa"/>
            <w:tcBorders>
              <w:top w:val="single" w:sz="4" w:space="0" w:color="auto"/>
              <w:left w:val="nil"/>
              <w:bottom w:val="single" w:sz="4" w:space="0" w:color="auto"/>
              <w:right w:val="single" w:sz="4" w:space="0" w:color="auto"/>
            </w:tcBorders>
          </w:tcPr>
          <w:p w14:paraId="1B8E676D" w14:textId="7FBE9066" w:rsidR="00E34876" w:rsidRPr="003104DD" w:rsidRDefault="00823BC3" w:rsidP="00D4134C">
            <w:pPr>
              <w:keepNext/>
              <w:rPr>
                <w:szCs w:val="22"/>
                <w:lang w:eastAsia="fr-FR"/>
              </w:rPr>
            </w:pPr>
            <w:r w:rsidRPr="003104DD">
              <w:rPr>
                <w:szCs w:val="22"/>
              </w:rPr>
              <w:t>Akių sausmė</w:t>
            </w:r>
            <w:r w:rsidR="00E34876" w:rsidRPr="003104DD">
              <w:rPr>
                <w:szCs w:val="22"/>
              </w:rPr>
              <w:t xml:space="preserve">, </w:t>
            </w:r>
            <w:proofErr w:type="spellStart"/>
            <w:r w:rsidRPr="003104DD">
              <w:rPr>
                <w:szCs w:val="22"/>
              </w:rPr>
              <w:t>astenopija</w:t>
            </w:r>
            <w:proofErr w:type="spellEnd"/>
            <w:r w:rsidR="00E34876" w:rsidRPr="003104DD">
              <w:rPr>
                <w:szCs w:val="22"/>
              </w:rPr>
              <w:t xml:space="preserve">, </w:t>
            </w:r>
            <w:r w:rsidRPr="003104DD">
              <w:rPr>
                <w:szCs w:val="22"/>
              </w:rPr>
              <w:t>akies voko patinimas</w:t>
            </w:r>
          </w:p>
        </w:tc>
      </w:tr>
      <w:tr w:rsidR="00E34876" w:rsidRPr="003104DD" w14:paraId="792B0D72" w14:textId="77777777" w:rsidTr="00D4134C">
        <w:trPr>
          <w:trHeight w:val="360"/>
          <w:jc w:val="center"/>
        </w:trPr>
        <w:tc>
          <w:tcPr>
            <w:tcW w:w="3134" w:type="dxa"/>
            <w:tcBorders>
              <w:top w:val="single" w:sz="4" w:space="0" w:color="auto"/>
              <w:left w:val="single" w:sz="4" w:space="0" w:color="auto"/>
              <w:bottom w:val="single" w:sz="4" w:space="0" w:color="auto"/>
              <w:right w:val="single" w:sz="4" w:space="0" w:color="auto"/>
            </w:tcBorders>
            <w:vAlign w:val="center"/>
            <w:hideMark/>
          </w:tcPr>
          <w:p w14:paraId="6463D0B3" w14:textId="1FB73406" w:rsidR="00E34876" w:rsidRPr="003104DD" w:rsidRDefault="00823BC3" w:rsidP="00D4134C">
            <w:pPr>
              <w:keepNext/>
              <w:rPr>
                <w:szCs w:val="22"/>
                <w:lang w:eastAsia="fr-FR"/>
              </w:rPr>
            </w:pPr>
            <w:r w:rsidRPr="003104DD">
              <w:t>Skeleto, raumenų ir jungiamojo audinio sutrikimai</w:t>
            </w:r>
          </w:p>
        </w:tc>
        <w:tc>
          <w:tcPr>
            <w:tcW w:w="2025" w:type="dxa"/>
            <w:tcBorders>
              <w:top w:val="single" w:sz="4" w:space="0" w:color="auto"/>
              <w:left w:val="nil"/>
              <w:bottom w:val="single" w:sz="4" w:space="0" w:color="auto"/>
              <w:right w:val="single" w:sz="4" w:space="0" w:color="auto"/>
            </w:tcBorders>
            <w:noWrap/>
            <w:vAlign w:val="center"/>
            <w:hideMark/>
          </w:tcPr>
          <w:p w14:paraId="644A4388" w14:textId="507792C1" w:rsidR="00E34876" w:rsidRPr="003104DD" w:rsidRDefault="00823BC3" w:rsidP="00D4134C">
            <w:pPr>
              <w:keepNext/>
              <w:rPr>
                <w:szCs w:val="22"/>
                <w:lang w:eastAsia="fr-FR"/>
              </w:rPr>
            </w:pPr>
            <w:r w:rsidRPr="003104DD">
              <w:rPr>
                <w:szCs w:val="22"/>
              </w:rPr>
              <w:t>Nedažnas</w:t>
            </w:r>
          </w:p>
        </w:tc>
        <w:tc>
          <w:tcPr>
            <w:tcW w:w="3902" w:type="dxa"/>
            <w:tcBorders>
              <w:top w:val="single" w:sz="4" w:space="0" w:color="auto"/>
              <w:left w:val="nil"/>
              <w:bottom w:val="single" w:sz="4" w:space="0" w:color="auto"/>
              <w:right w:val="single" w:sz="4" w:space="0" w:color="auto"/>
            </w:tcBorders>
            <w:vAlign w:val="center"/>
            <w:hideMark/>
          </w:tcPr>
          <w:p w14:paraId="100DB6D0" w14:textId="3026CBB6" w:rsidR="00E34876" w:rsidRPr="003104DD" w:rsidRDefault="00823BC3" w:rsidP="00D4134C">
            <w:pPr>
              <w:keepNext/>
              <w:rPr>
                <w:szCs w:val="22"/>
                <w:lang w:eastAsia="fr-FR"/>
              </w:rPr>
            </w:pPr>
            <w:r w:rsidRPr="003104DD">
              <w:rPr>
                <w:szCs w:val="22"/>
                <w:lang w:eastAsia="fr-FR"/>
              </w:rPr>
              <w:t>Raumenų silpnumas</w:t>
            </w:r>
            <w:r w:rsidR="00E34876" w:rsidRPr="003104DD">
              <w:rPr>
                <w:szCs w:val="22"/>
                <w:lang w:eastAsia="fr-FR"/>
              </w:rPr>
              <w:t xml:space="preserve"> </w:t>
            </w:r>
          </w:p>
        </w:tc>
      </w:tr>
      <w:tr w:rsidR="00E34876" w:rsidRPr="003104DD" w14:paraId="085A9191" w14:textId="77777777" w:rsidTr="00D4134C">
        <w:trPr>
          <w:trHeight w:val="166"/>
          <w:jc w:val="center"/>
        </w:trPr>
        <w:tc>
          <w:tcPr>
            <w:tcW w:w="3134" w:type="dxa"/>
            <w:tcBorders>
              <w:top w:val="single" w:sz="4" w:space="0" w:color="auto"/>
              <w:left w:val="single" w:sz="4" w:space="0" w:color="auto"/>
              <w:bottom w:val="single" w:sz="4" w:space="0" w:color="auto"/>
              <w:right w:val="single" w:sz="4" w:space="0" w:color="auto"/>
            </w:tcBorders>
            <w:vAlign w:val="center"/>
            <w:hideMark/>
          </w:tcPr>
          <w:p w14:paraId="03AFBDFC" w14:textId="443A41BE" w:rsidR="00E34876" w:rsidRPr="003104DD" w:rsidRDefault="00823BC3" w:rsidP="00D4134C">
            <w:pPr>
              <w:keepNext/>
              <w:rPr>
                <w:szCs w:val="22"/>
                <w:lang w:eastAsia="fr-FR"/>
              </w:rPr>
            </w:pPr>
            <w:r w:rsidRPr="003104DD">
              <w:rPr>
                <w:szCs w:val="22"/>
              </w:rPr>
              <w:t>Bendrieji sutrikimai ir vartojimo vietos pažeidimas</w:t>
            </w:r>
          </w:p>
        </w:tc>
        <w:tc>
          <w:tcPr>
            <w:tcW w:w="2025" w:type="dxa"/>
            <w:tcBorders>
              <w:top w:val="single" w:sz="4" w:space="0" w:color="auto"/>
              <w:left w:val="nil"/>
              <w:bottom w:val="single" w:sz="4" w:space="0" w:color="auto"/>
              <w:right w:val="single" w:sz="4" w:space="0" w:color="auto"/>
            </w:tcBorders>
            <w:noWrap/>
          </w:tcPr>
          <w:p w14:paraId="081831DC" w14:textId="04A865B6" w:rsidR="00E34876" w:rsidRPr="003104DD" w:rsidRDefault="00823BC3" w:rsidP="00D4134C">
            <w:pPr>
              <w:keepNext/>
              <w:jc w:val="both"/>
              <w:rPr>
                <w:szCs w:val="22"/>
                <w:lang w:eastAsia="fr-FR"/>
              </w:rPr>
            </w:pPr>
            <w:r w:rsidRPr="003104DD">
              <w:rPr>
                <w:szCs w:val="22"/>
                <w:lang w:eastAsia="fr-FR"/>
              </w:rPr>
              <w:t>Dažnas</w:t>
            </w:r>
          </w:p>
        </w:tc>
        <w:tc>
          <w:tcPr>
            <w:tcW w:w="3902" w:type="dxa"/>
            <w:tcBorders>
              <w:top w:val="single" w:sz="4" w:space="0" w:color="auto"/>
              <w:left w:val="nil"/>
              <w:bottom w:val="single" w:sz="4" w:space="0" w:color="auto"/>
              <w:right w:val="single" w:sz="4" w:space="0" w:color="auto"/>
            </w:tcBorders>
          </w:tcPr>
          <w:p w14:paraId="233D7913" w14:textId="07E6873D" w:rsidR="00E34876" w:rsidRPr="003104DD" w:rsidRDefault="00CE6A10" w:rsidP="003104DD">
            <w:pPr>
              <w:keepNext/>
              <w:rPr>
                <w:szCs w:val="22"/>
                <w:lang w:eastAsia="fr-FR"/>
              </w:rPr>
            </w:pPr>
            <w:r>
              <w:rPr>
                <w:szCs w:val="22"/>
              </w:rPr>
              <w:t>Reakcijos i</w:t>
            </w:r>
            <w:r w:rsidR="00823BC3" w:rsidRPr="003104DD">
              <w:rPr>
                <w:szCs w:val="22"/>
              </w:rPr>
              <w:t>njekcijos vieto</w:t>
            </w:r>
            <w:r>
              <w:rPr>
                <w:szCs w:val="22"/>
              </w:rPr>
              <w:t>je</w:t>
            </w:r>
            <w:r w:rsidR="00E34876" w:rsidRPr="003104DD">
              <w:rPr>
                <w:szCs w:val="22"/>
              </w:rPr>
              <w:t xml:space="preserve"> (</w:t>
            </w:r>
            <w:r w:rsidR="00823BC3" w:rsidRPr="003104DD">
              <w:rPr>
                <w:szCs w:val="22"/>
              </w:rPr>
              <w:t xml:space="preserve">pvz., </w:t>
            </w:r>
            <w:proofErr w:type="spellStart"/>
            <w:r w:rsidR="00823BC3" w:rsidRPr="003104DD">
              <w:rPr>
                <w:szCs w:val="22"/>
              </w:rPr>
              <w:t>eritema</w:t>
            </w:r>
            <w:proofErr w:type="spellEnd"/>
            <w:r w:rsidR="00E34876" w:rsidRPr="003104DD">
              <w:rPr>
                <w:szCs w:val="22"/>
              </w:rPr>
              <w:t xml:space="preserve">, </w:t>
            </w:r>
            <w:r w:rsidR="00823BC3" w:rsidRPr="003104DD">
              <w:rPr>
                <w:szCs w:val="22"/>
              </w:rPr>
              <w:t xml:space="preserve">skausmas ir </w:t>
            </w:r>
            <w:r w:rsidR="00746AEA">
              <w:rPr>
                <w:szCs w:val="22"/>
              </w:rPr>
              <w:t>kraujosruvos</w:t>
            </w:r>
            <w:r w:rsidR="00E34876" w:rsidRPr="003104DD">
              <w:rPr>
                <w:szCs w:val="22"/>
              </w:rPr>
              <w:t>)</w:t>
            </w:r>
          </w:p>
        </w:tc>
      </w:tr>
    </w:tbl>
    <w:p w14:paraId="47C3B4DE" w14:textId="77777777" w:rsidR="00E34876" w:rsidRPr="00E56487" w:rsidRDefault="00E34876" w:rsidP="000C214D">
      <w:pPr>
        <w:pStyle w:val="Body"/>
        <w:keepNext/>
        <w:rPr>
          <w:sz w:val="22"/>
          <w:szCs w:val="22"/>
          <w:lang w:val="lt-LT"/>
        </w:rPr>
      </w:pPr>
    </w:p>
    <w:p w14:paraId="2771787A" w14:textId="77777777" w:rsidR="00033D26" w:rsidRPr="00E56487" w:rsidRDefault="005709C8" w:rsidP="00204AAB">
      <w:pPr>
        <w:autoSpaceDE w:val="0"/>
        <w:autoSpaceDN w:val="0"/>
        <w:adjustRightInd w:val="0"/>
        <w:spacing w:line="240" w:lineRule="auto"/>
        <w:rPr>
          <w:szCs w:val="22"/>
          <w:u w:val="single"/>
        </w:rPr>
      </w:pPr>
      <w:r w:rsidRPr="00E56487">
        <w:rPr>
          <w:u w:val="single"/>
        </w:rPr>
        <w:t>Pranešimas apie įtariamas nepageidaujamas reakcijas</w:t>
      </w:r>
    </w:p>
    <w:p w14:paraId="47279751" w14:textId="08962928" w:rsidR="00033D26" w:rsidRPr="00E56487" w:rsidRDefault="0054066A" w:rsidP="00204AAB">
      <w:pPr>
        <w:autoSpaceDE w:val="0"/>
        <w:autoSpaceDN w:val="0"/>
        <w:adjustRightInd w:val="0"/>
        <w:spacing w:line="240" w:lineRule="auto"/>
        <w:rPr>
          <w:szCs w:val="22"/>
        </w:rPr>
      </w:pPr>
      <w:r w:rsidRPr="00461C37">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color w:val="0000EE"/>
          <w:u w:val="single"/>
        </w:rPr>
        <w:t>https://vvkt.lrv.lt/lt/</w:t>
      </w:r>
      <w:r w:rsidRPr="00461C37">
        <w:t xml:space="preserve"> nurodytais būdais arba paskambinti nemokamu telefonu </w:t>
      </w:r>
      <w:r w:rsidRPr="001F5318">
        <w:t>+370</w:t>
      </w:r>
      <w:r w:rsidRPr="00461C37">
        <w:t xml:space="preserve"> 800 73 568. Pranešdami apie šalutinį poveikį galite mums padėti gauti daugiau informacijos apie šio vaisto saugumą</w:t>
      </w:r>
      <w:r w:rsidRPr="00A85CCE">
        <w:t>.</w:t>
      </w:r>
    </w:p>
    <w:p w14:paraId="54E4E4B4" w14:textId="77777777" w:rsidR="008D35AD" w:rsidRPr="00E56487" w:rsidRDefault="008D35AD" w:rsidP="00204AAB">
      <w:pPr>
        <w:spacing w:line="240" w:lineRule="auto"/>
        <w:rPr>
          <w:szCs w:val="22"/>
        </w:rPr>
      </w:pPr>
    </w:p>
    <w:p w14:paraId="6C26A4E8" w14:textId="77777777" w:rsidR="00812D16" w:rsidRPr="00E56487" w:rsidRDefault="005709C8" w:rsidP="00C3385B">
      <w:pPr>
        <w:keepNext/>
        <w:numPr>
          <w:ilvl w:val="1"/>
          <w:numId w:val="1"/>
        </w:numPr>
        <w:spacing w:line="240" w:lineRule="auto"/>
        <w:outlineLvl w:val="0"/>
        <w:rPr>
          <w:szCs w:val="22"/>
        </w:rPr>
      </w:pPr>
      <w:r w:rsidRPr="00E56487">
        <w:rPr>
          <w:b/>
        </w:rPr>
        <w:t>Perdozavimas</w:t>
      </w:r>
    </w:p>
    <w:p w14:paraId="2191381E" w14:textId="77777777" w:rsidR="00812D16" w:rsidRPr="00E56487" w:rsidRDefault="00812D16" w:rsidP="00204AAB">
      <w:pPr>
        <w:spacing w:line="240" w:lineRule="auto"/>
        <w:rPr>
          <w:szCs w:val="22"/>
        </w:rPr>
      </w:pPr>
    </w:p>
    <w:p w14:paraId="5B2296A9" w14:textId="27A5D3FC" w:rsidR="0036236C" w:rsidRPr="00E56487" w:rsidRDefault="0036236C" w:rsidP="0036236C">
      <w:pPr>
        <w:pStyle w:val="Body"/>
        <w:rPr>
          <w:sz w:val="22"/>
          <w:szCs w:val="22"/>
          <w:lang w:val="lt-LT"/>
        </w:rPr>
      </w:pPr>
      <w:r w:rsidRPr="00E56487">
        <w:rPr>
          <w:sz w:val="22"/>
          <w:szCs w:val="22"/>
          <w:lang w:val="lt-LT"/>
        </w:rPr>
        <w:t xml:space="preserve">Per didelės </w:t>
      </w:r>
      <w:r w:rsidR="00FD502B" w:rsidRPr="00E56487">
        <w:rPr>
          <w:sz w:val="22"/>
          <w:szCs w:val="22"/>
          <w:lang w:val="lt-LT"/>
        </w:rPr>
        <w:t>doz</w:t>
      </w:r>
      <w:r w:rsidR="00824D88" w:rsidRPr="00E56487">
        <w:rPr>
          <w:sz w:val="22"/>
          <w:szCs w:val="22"/>
          <w:lang w:val="lt-LT"/>
        </w:rPr>
        <w:t>ė</w:t>
      </w:r>
      <w:r w:rsidR="005E3560">
        <w:rPr>
          <w:sz w:val="22"/>
          <w:szCs w:val="22"/>
          <w:lang w:val="lt-LT"/>
        </w:rPr>
        <w:t>s</w:t>
      </w:r>
      <w:r w:rsidR="00FD502B" w:rsidRPr="00E56487">
        <w:rPr>
          <w:sz w:val="22"/>
          <w:szCs w:val="22"/>
          <w:lang w:val="lt-LT"/>
        </w:rPr>
        <w:t xml:space="preserve"> </w:t>
      </w:r>
      <w:r w:rsidRPr="00E56487">
        <w:rPr>
          <w:sz w:val="22"/>
          <w:szCs w:val="22"/>
          <w:lang w:val="lt-LT"/>
        </w:rPr>
        <w:t xml:space="preserve">gali sukelti </w:t>
      </w:r>
      <w:r w:rsidR="00DB70AE">
        <w:rPr>
          <w:sz w:val="22"/>
          <w:szCs w:val="22"/>
          <w:lang w:val="lt-LT"/>
        </w:rPr>
        <w:t xml:space="preserve">nutolusį ir stiprų </w:t>
      </w:r>
      <w:r w:rsidRPr="00E56487">
        <w:rPr>
          <w:sz w:val="22"/>
          <w:szCs w:val="22"/>
          <w:lang w:val="lt-LT"/>
        </w:rPr>
        <w:t>nervų ir raumenų</w:t>
      </w:r>
      <w:r w:rsidR="00FD5DBA">
        <w:rPr>
          <w:sz w:val="22"/>
          <w:szCs w:val="22"/>
          <w:lang w:val="lt-LT"/>
        </w:rPr>
        <w:t xml:space="preserve"> paralyžių, pasireiškiantį </w:t>
      </w:r>
      <w:r w:rsidR="00DB70AE" w:rsidRPr="00DB70AE">
        <w:rPr>
          <w:sz w:val="22"/>
          <w:szCs w:val="22"/>
          <w:lang w:val="lt-LT"/>
        </w:rPr>
        <w:t xml:space="preserve">įvairiais simptomais. Jei per didelės dozės sukelia kvėpavimo raumenų paralyžių, gali prireikti kvėpavimo palaikymo. </w:t>
      </w:r>
      <w:r w:rsidR="00092C42" w:rsidRPr="00D14202">
        <w:rPr>
          <w:sz w:val="22"/>
          <w:szCs w:val="22"/>
          <w:lang w:val="lt-LT"/>
        </w:rPr>
        <w:t>Perdozavus</w:t>
      </w:r>
      <w:r w:rsidR="00092C42">
        <w:rPr>
          <w:sz w:val="22"/>
          <w:szCs w:val="22"/>
          <w:lang w:val="lt-LT"/>
        </w:rPr>
        <w:t xml:space="preserve"> </w:t>
      </w:r>
      <w:r w:rsidR="00D92064" w:rsidRPr="00D14202">
        <w:rPr>
          <w:sz w:val="22"/>
          <w:szCs w:val="22"/>
          <w:lang w:val="lt-LT"/>
        </w:rPr>
        <w:t>ar išplitus toksinui</w:t>
      </w:r>
      <w:r w:rsidR="00D92064">
        <w:rPr>
          <w:sz w:val="22"/>
          <w:szCs w:val="22"/>
          <w:lang w:val="lt-LT"/>
        </w:rPr>
        <w:t xml:space="preserve"> </w:t>
      </w:r>
      <w:r w:rsidR="00092C42">
        <w:rPr>
          <w:sz w:val="22"/>
          <w:szCs w:val="22"/>
          <w:lang w:val="lt-LT"/>
        </w:rPr>
        <w:t>g</w:t>
      </w:r>
      <w:r w:rsidR="00092C42" w:rsidRPr="00D14202">
        <w:rPr>
          <w:sz w:val="22"/>
          <w:szCs w:val="22"/>
          <w:lang w:val="lt-LT"/>
        </w:rPr>
        <w:t>ydytojai pacientą turi stebėti keletą savaičių, ar nepasireiškia bet kokių per didelio raumenų silpnumo ar raumenų paralyžiaus požymių ir (arba) simptomų.</w:t>
      </w:r>
      <w:r w:rsidR="00092C42">
        <w:rPr>
          <w:sz w:val="22"/>
          <w:szCs w:val="22"/>
          <w:lang w:val="lt-LT"/>
        </w:rPr>
        <w:t xml:space="preserve"> </w:t>
      </w:r>
      <w:r w:rsidR="00DB70AE" w:rsidRPr="00DB70AE">
        <w:rPr>
          <w:sz w:val="22"/>
          <w:szCs w:val="22"/>
          <w:lang w:val="lt-LT"/>
        </w:rPr>
        <w:t>Gali prireikti simptominio gydymo.</w:t>
      </w:r>
    </w:p>
    <w:p w14:paraId="58FAC156" w14:textId="77777777" w:rsidR="0036236C" w:rsidRPr="00E56487" w:rsidRDefault="0036236C" w:rsidP="0036236C">
      <w:pPr>
        <w:pStyle w:val="Body"/>
        <w:rPr>
          <w:sz w:val="22"/>
          <w:szCs w:val="22"/>
          <w:lang w:val="lt-LT"/>
        </w:rPr>
      </w:pPr>
    </w:p>
    <w:p w14:paraId="26D7E852" w14:textId="77777777" w:rsidR="0036236C" w:rsidRPr="00E56487" w:rsidRDefault="00DF33C0" w:rsidP="0036236C">
      <w:pPr>
        <w:pStyle w:val="Body"/>
        <w:rPr>
          <w:sz w:val="22"/>
          <w:szCs w:val="22"/>
          <w:lang w:val="lt-LT"/>
        </w:rPr>
      </w:pPr>
      <w:r w:rsidRPr="00E56487">
        <w:rPr>
          <w:sz w:val="22"/>
          <w:szCs w:val="22"/>
          <w:lang w:val="lt-LT"/>
        </w:rPr>
        <w:t xml:space="preserve">Perdozavimo simptomai gali </w:t>
      </w:r>
      <w:r w:rsidR="00FD502B" w:rsidRPr="00E56487">
        <w:rPr>
          <w:sz w:val="22"/>
          <w:szCs w:val="22"/>
          <w:lang w:val="lt-LT"/>
        </w:rPr>
        <w:t xml:space="preserve">nepasireikšti </w:t>
      </w:r>
      <w:r w:rsidRPr="00E56487">
        <w:rPr>
          <w:sz w:val="22"/>
          <w:szCs w:val="22"/>
          <w:lang w:val="lt-LT"/>
        </w:rPr>
        <w:t xml:space="preserve">iškart po injekcijos. </w:t>
      </w:r>
    </w:p>
    <w:p w14:paraId="43F850BB" w14:textId="77777777" w:rsidR="00FD502B" w:rsidRPr="00E56487" w:rsidRDefault="00FD502B" w:rsidP="0036236C">
      <w:pPr>
        <w:pStyle w:val="Body"/>
        <w:rPr>
          <w:sz w:val="22"/>
          <w:szCs w:val="22"/>
          <w:lang w:val="lt-LT"/>
        </w:rPr>
      </w:pPr>
    </w:p>
    <w:p w14:paraId="283DDF97" w14:textId="31DEDD3E" w:rsidR="00812D16" w:rsidRPr="00E56487" w:rsidRDefault="00FD502B" w:rsidP="0036236C">
      <w:pPr>
        <w:spacing w:line="240" w:lineRule="auto"/>
        <w:rPr>
          <w:szCs w:val="22"/>
        </w:rPr>
      </w:pPr>
      <w:r w:rsidRPr="00E56487">
        <w:rPr>
          <w:szCs w:val="22"/>
        </w:rPr>
        <w:lastRenderedPageBreak/>
        <w:t>Reikia apsvarstyti pacient</w:t>
      </w:r>
      <w:r w:rsidR="00CC45B6">
        <w:rPr>
          <w:szCs w:val="22"/>
        </w:rPr>
        <w:t>o</w:t>
      </w:r>
      <w:r w:rsidRPr="00E56487">
        <w:rPr>
          <w:szCs w:val="22"/>
        </w:rPr>
        <w:t xml:space="preserve"> hospitaliz</w:t>
      </w:r>
      <w:r w:rsidR="00CC45B6">
        <w:rPr>
          <w:szCs w:val="22"/>
        </w:rPr>
        <w:t>avimą</w:t>
      </w:r>
      <w:r w:rsidRPr="00E56487">
        <w:rPr>
          <w:szCs w:val="22"/>
        </w:rPr>
        <w:t xml:space="preserve">, jeigu pasireiškė </w:t>
      </w:r>
      <w:proofErr w:type="spellStart"/>
      <w:r w:rsidRPr="00E56487">
        <w:rPr>
          <w:szCs w:val="22"/>
        </w:rPr>
        <w:t>botulino</w:t>
      </w:r>
      <w:proofErr w:type="spellEnd"/>
      <w:r w:rsidRPr="00E56487">
        <w:rPr>
          <w:szCs w:val="22"/>
        </w:rPr>
        <w:t xml:space="preserve"> toksino perdozavimo simptomai </w:t>
      </w:r>
      <w:r w:rsidR="0036236C" w:rsidRPr="00E56487">
        <w:rPr>
          <w:szCs w:val="22"/>
        </w:rPr>
        <w:t>(</w:t>
      </w:r>
      <w:r w:rsidRPr="00E56487">
        <w:rPr>
          <w:szCs w:val="22"/>
        </w:rPr>
        <w:t>pvz</w:t>
      </w:r>
      <w:r w:rsidR="0036236C" w:rsidRPr="00E56487">
        <w:rPr>
          <w:szCs w:val="22"/>
        </w:rPr>
        <w:t>.</w:t>
      </w:r>
      <w:r w:rsidRPr="00E56487">
        <w:rPr>
          <w:szCs w:val="22"/>
        </w:rPr>
        <w:t>,</w:t>
      </w:r>
      <w:r w:rsidR="0036236C" w:rsidRPr="00E56487">
        <w:rPr>
          <w:szCs w:val="22"/>
        </w:rPr>
        <w:t xml:space="preserve"> </w:t>
      </w:r>
      <w:r w:rsidRPr="00E56487">
        <w:rPr>
          <w:szCs w:val="22"/>
        </w:rPr>
        <w:t>raumenų silpnum</w:t>
      </w:r>
      <w:r w:rsidR="00CC45B6">
        <w:rPr>
          <w:szCs w:val="22"/>
        </w:rPr>
        <w:t>o</w:t>
      </w:r>
      <w:r w:rsidRPr="00E56487">
        <w:rPr>
          <w:szCs w:val="22"/>
        </w:rPr>
        <w:t xml:space="preserve">, </w:t>
      </w:r>
      <w:proofErr w:type="spellStart"/>
      <w:r w:rsidRPr="00E56487">
        <w:rPr>
          <w:szCs w:val="22"/>
        </w:rPr>
        <w:t>ptoz</w:t>
      </w:r>
      <w:r w:rsidR="00CC45B6">
        <w:rPr>
          <w:szCs w:val="22"/>
        </w:rPr>
        <w:t>ės</w:t>
      </w:r>
      <w:proofErr w:type="spellEnd"/>
      <w:r w:rsidRPr="00E56487">
        <w:rPr>
          <w:szCs w:val="22"/>
        </w:rPr>
        <w:t>, dvejinim</w:t>
      </w:r>
      <w:r w:rsidR="00CC45B6">
        <w:rPr>
          <w:szCs w:val="22"/>
        </w:rPr>
        <w:t>o</w:t>
      </w:r>
      <w:r w:rsidRPr="00E56487">
        <w:rPr>
          <w:szCs w:val="22"/>
        </w:rPr>
        <w:t>si akyse, rijimo ir kalb</w:t>
      </w:r>
      <w:r w:rsidR="00CB5624">
        <w:rPr>
          <w:szCs w:val="22"/>
        </w:rPr>
        <w:t>os</w:t>
      </w:r>
      <w:r w:rsidRPr="00E56487">
        <w:rPr>
          <w:szCs w:val="22"/>
        </w:rPr>
        <w:t xml:space="preserve"> sutrikim</w:t>
      </w:r>
      <w:r w:rsidR="00CC45B6">
        <w:rPr>
          <w:szCs w:val="22"/>
        </w:rPr>
        <w:t>ų</w:t>
      </w:r>
      <w:r w:rsidRPr="00E56487">
        <w:rPr>
          <w:szCs w:val="22"/>
        </w:rPr>
        <w:t xml:space="preserve"> ar kvėpavimo raumenų par</w:t>
      </w:r>
      <w:r w:rsidR="00CC45B6">
        <w:rPr>
          <w:szCs w:val="22"/>
        </w:rPr>
        <w:t>ezės derinys</w:t>
      </w:r>
      <w:r w:rsidR="0036236C" w:rsidRPr="00E56487">
        <w:rPr>
          <w:szCs w:val="22"/>
        </w:rPr>
        <w:t>)</w:t>
      </w:r>
      <w:r w:rsidR="00DF33C0" w:rsidRPr="00E56487">
        <w:rPr>
          <w:szCs w:val="22"/>
        </w:rPr>
        <w:t>.</w:t>
      </w:r>
    </w:p>
    <w:p w14:paraId="68B76C89" w14:textId="77777777" w:rsidR="00DF33C0" w:rsidRPr="00E56487" w:rsidRDefault="00DF33C0" w:rsidP="0036236C">
      <w:pPr>
        <w:spacing w:line="240" w:lineRule="auto"/>
        <w:rPr>
          <w:szCs w:val="22"/>
        </w:rPr>
      </w:pPr>
    </w:p>
    <w:p w14:paraId="5FCBA4F3" w14:textId="77777777" w:rsidR="00812D16" w:rsidRPr="00E56487" w:rsidRDefault="00812D16" w:rsidP="00204AAB">
      <w:pPr>
        <w:spacing w:line="240" w:lineRule="auto"/>
      </w:pPr>
    </w:p>
    <w:p w14:paraId="2283EEAC" w14:textId="77777777" w:rsidR="00812D16" w:rsidRPr="009546EF" w:rsidRDefault="005709C8" w:rsidP="00C3385B">
      <w:pPr>
        <w:keepNext/>
        <w:numPr>
          <w:ilvl w:val="0"/>
          <w:numId w:val="1"/>
        </w:numPr>
        <w:suppressAutoHyphens/>
        <w:spacing w:line="240" w:lineRule="auto"/>
        <w:ind w:left="0" w:firstLine="0"/>
      </w:pPr>
      <w:r w:rsidRPr="009546EF">
        <w:rPr>
          <w:b/>
        </w:rPr>
        <w:t>FARMAKOLOGINĖS SAVYBĖS</w:t>
      </w:r>
    </w:p>
    <w:p w14:paraId="3A6801A5" w14:textId="77777777" w:rsidR="00812D16" w:rsidRPr="00E56487" w:rsidRDefault="00812D16" w:rsidP="0056212D">
      <w:pPr>
        <w:keepNext/>
        <w:spacing w:line="240" w:lineRule="auto"/>
      </w:pPr>
    </w:p>
    <w:p w14:paraId="4313E385" w14:textId="77777777" w:rsidR="00812D16" w:rsidRPr="00E56487" w:rsidRDefault="005709C8" w:rsidP="00C3385B">
      <w:pPr>
        <w:keepNext/>
        <w:numPr>
          <w:ilvl w:val="1"/>
          <w:numId w:val="1"/>
        </w:numPr>
        <w:spacing w:line="240" w:lineRule="auto"/>
        <w:outlineLvl w:val="0"/>
      </w:pPr>
      <w:proofErr w:type="spellStart"/>
      <w:r w:rsidRPr="00E56487">
        <w:rPr>
          <w:b/>
        </w:rPr>
        <w:t>Farmakodinaminės</w:t>
      </w:r>
      <w:proofErr w:type="spellEnd"/>
      <w:r w:rsidRPr="00E56487">
        <w:rPr>
          <w:b/>
        </w:rPr>
        <w:t xml:space="preserve"> savybės</w:t>
      </w:r>
    </w:p>
    <w:p w14:paraId="6D0C3137" w14:textId="77777777" w:rsidR="00812D16" w:rsidRPr="00E56487" w:rsidRDefault="00812D16" w:rsidP="0056212D">
      <w:pPr>
        <w:keepNext/>
        <w:spacing w:line="240" w:lineRule="auto"/>
      </w:pPr>
    </w:p>
    <w:p w14:paraId="07C90B43" w14:textId="435C99F7" w:rsidR="00812D16" w:rsidRPr="00E56487" w:rsidRDefault="005709C8" w:rsidP="00204AAB">
      <w:pPr>
        <w:spacing w:line="240" w:lineRule="auto"/>
        <w:outlineLvl w:val="0"/>
        <w:rPr>
          <w:szCs w:val="22"/>
        </w:rPr>
      </w:pPr>
      <w:proofErr w:type="spellStart"/>
      <w:r w:rsidRPr="00E56487">
        <w:t>Farmakoterapinė</w:t>
      </w:r>
      <w:proofErr w:type="spellEnd"/>
      <w:r w:rsidRPr="00E56487">
        <w:t xml:space="preserve"> gr</w:t>
      </w:r>
      <w:r w:rsidR="00FD502B" w:rsidRPr="00E56487">
        <w:t xml:space="preserve">upė – kiti raumenų </w:t>
      </w:r>
      <w:proofErr w:type="spellStart"/>
      <w:r w:rsidR="00FD502B" w:rsidRPr="00E56487">
        <w:t>relaksantai</w:t>
      </w:r>
      <w:proofErr w:type="spellEnd"/>
      <w:r w:rsidRPr="00E56487">
        <w:t xml:space="preserve">, </w:t>
      </w:r>
      <w:r w:rsidR="00FD502B" w:rsidRPr="00E56487">
        <w:t>periferinio poveikio vaistiniai preparatai, ATC</w:t>
      </w:r>
      <w:r w:rsidR="00B652A2">
        <w:t> </w:t>
      </w:r>
      <w:r w:rsidR="00FD502B" w:rsidRPr="00E56487">
        <w:t xml:space="preserve">kodas – </w:t>
      </w:r>
      <w:r w:rsidR="00FD502B" w:rsidRPr="00E56487">
        <w:rPr>
          <w:szCs w:val="22"/>
        </w:rPr>
        <w:t>M03AX01</w:t>
      </w:r>
      <w:r w:rsidRPr="00E56487">
        <w:t>.</w:t>
      </w:r>
    </w:p>
    <w:p w14:paraId="46C1BB9E" w14:textId="77777777" w:rsidR="00812D16" w:rsidRPr="00E56487" w:rsidRDefault="00812D16" w:rsidP="00204AAB">
      <w:pPr>
        <w:spacing w:line="240" w:lineRule="auto"/>
        <w:rPr>
          <w:szCs w:val="22"/>
        </w:rPr>
      </w:pPr>
    </w:p>
    <w:p w14:paraId="114771AC" w14:textId="77777777" w:rsidR="00FD502B" w:rsidRPr="00E56487" w:rsidRDefault="00FD502B" w:rsidP="00FD502B">
      <w:pPr>
        <w:pStyle w:val="Body"/>
        <w:rPr>
          <w:sz w:val="22"/>
          <w:szCs w:val="22"/>
          <w:lang w:val="lt-LT"/>
        </w:rPr>
      </w:pPr>
      <w:r w:rsidRPr="00E56487">
        <w:rPr>
          <w:sz w:val="22"/>
          <w:szCs w:val="22"/>
          <w:u w:val="single" w:color="000000"/>
          <w:lang w:val="lt-LT"/>
        </w:rPr>
        <w:t>Veikimo mechan</w:t>
      </w:r>
      <w:r w:rsidRPr="00E56487">
        <w:rPr>
          <w:spacing w:val="1"/>
          <w:sz w:val="22"/>
          <w:szCs w:val="22"/>
          <w:u w:val="single" w:color="000000"/>
          <w:lang w:val="lt-LT"/>
        </w:rPr>
        <w:t>iz</w:t>
      </w:r>
      <w:r w:rsidRPr="00E56487">
        <w:rPr>
          <w:sz w:val="22"/>
          <w:szCs w:val="22"/>
          <w:u w:val="single" w:color="000000"/>
          <w:lang w:val="lt-LT"/>
        </w:rPr>
        <w:t>mas</w:t>
      </w:r>
    </w:p>
    <w:p w14:paraId="7CE07BB8" w14:textId="7D3E2A78" w:rsidR="00FD502B" w:rsidRPr="00E56487" w:rsidRDefault="00480D2E" w:rsidP="00FD502B">
      <w:pPr>
        <w:pStyle w:val="Body"/>
        <w:rPr>
          <w:sz w:val="22"/>
          <w:szCs w:val="22"/>
          <w:lang w:val="lt-LT"/>
        </w:rPr>
      </w:pPr>
      <w:r w:rsidRPr="00E56487">
        <w:rPr>
          <w:sz w:val="22"/>
          <w:szCs w:val="22"/>
          <w:lang w:val="lt-LT"/>
        </w:rPr>
        <w:t xml:space="preserve">Pagrindinis A tipo </w:t>
      </w:r>
      <w:proofErr w:type="spellStart"/>
      <w:r w:rsidRPr="00E56487">
        <w:rPr>
          <w:sz w:val="22"/>
          <w:szCs w:val="22"/>
          <w:lang w:val="lt-LT"/>
        </w:rPr>
        <w:t>botulino</w:t>
      </w:r>
      <w:proofErr w:type="spellEnd"/>
      <w:r w:rsidRPr="00E56487">
        <w:rPr>
          <w:sz w:val="22"/>
          <w:szCs w:val="22"/>
          <w:lang w:val="lt-LT"/>
        </w:rPr>
        <w:t xml:space="preserve"> toksino </w:t>
      </w:r>
      <w:proofErr w:type="spellStart"/>
      <w:r w:rsidRPr="00E56487">
        <w:rPr>
          <w:sz w:val="22"/>
          <w:szCs w:val="22"/>
          <w:lang w:val="lt-LT"/>
        </w:rPr>
        <w:t>farmakodinaminis</w:t>
      </w:r>
      <w:proofErr w:type="spellEnd"/>
      <w:r w:rsidRPr="00E56487">
        <w:rPr>
          <w:sz w:val="22"/>
          <w:szCs w:val="22"/>
          <w:lang w:val="lt-LT"/>
        </w:rPr>
        <w:t xml:space="preserve"> poveikis – cheminė gydomo raumens </w:t>
      </w:r>
      <w:proofErr w:type="spellStart"/>
      <w:r w:rsidRPr="00E56487">
        <w:rPr>
          <w:sz w:val="22"/>
          <w:szCs w:val="22"/>
          <w:lang w:val="lt-LT"/>
        </w:rPr>
        <w:t>denervacija</w:t>
      </w:r>
      <w:proofErr w:type="spellEnd"/>
      <w:r w:rsidRPr="00E56487">
        <w:rPr>
          <w:sz w:val="22"/>
          <w:szCs w:val="22"/>
          <w:lang w:val="lt-LT"/>
        </w:rPr>
        <w:t xml:space="preserve">, dėl ko </w:t>
      </w:r>
      <w:r w:rsidR="0089222F">
        <w:rPr>
          <w:sz w:val="22"/>
          <w:szCs w:val="22"/>
          <w:lang w:val="lt-LT"/>
        </w:rPr>
        <w:t xml:space="preserve">gana žymiai </w:t>
      </w:r>
      <w:r w:rsidRPr="00E56487">
        <w:rPr>
          <w:sz w:val="22"/>
          <w:szCs w:val="22"/>
          <w:lang w:val="lt-LT"/>
        </w:rPr>
        <w:t>sumažėja bendra</w:t>
      </w:r>
      <w:r w:rsidR="00216B11">
        <w:rPr>
          <w:sz w:val="22"/>
          <w:szCs w:val="22"/>
          <w:lang w:val="lt-LT"/>
        </w:rPr>
        <w:t>s</w:t>
      </w:r>
      <w:r w:rsidRPr="00E56487">
        <w:rPr>
          <w:sz w:val="22"/>
          <w:szCs w:val="22"/>
          <w:lang w:val="lt-LT"/>
        </w:rPr>
        <w:t xml:space="preserve"> raumenų veik</w:t>
      </w:r>
      <w:r w:rsidR="00216B11">
        <w:rPr>
          <w:sz w:val="22"/>
          <w:szCs w:val="22"/>
          <w:lang w:val="lt-LT"/>
        </w:rPr>
        <w:t>imo potencialas</w:t>
      </w:r>
      <w:r w:rsidRPr="00E56487">
        <w:rPr>
          <w:sz w:val="22"/>
          <w:szCs w:val="22"/>
          <w:lang w:val="lt-LT"/>
        </w:rPr>
        <w:t xml:space="preserve">. Tai sukelia </w:t>
      </w:r>
      <w:r w:rsidR="00216B11">
        <w:rPr>
          <w:sz w:val="22"/>
          <w:szCs w:val="22"/>
          <w:lang w:val="lt-LT"/>
        </w:rPr>
        <w:t>lokalų</w:t>
      </w:r>
      <w:r w:rsidRPr="00E56487">
        <w:rPr>
          <w:sz w:val="22"/>
          <w:szCs w:val="22"/>
          <w:lang w:val="lt-LT"/>
        </w:rPr>
        <w:t xml:space="preserve"> raumenų aktyvumo sumažėjimą.</w:t>
      </w:r>
    </w:p>
    <w:p w14:paraId="4FE2F9BB" w14:textId="77777777" w:rsidR="009546EF" w:rsidRDefault="009546EF" w:rsidP="00FD502B">
      <w:pPr>
        <w:pStyle w:val="Body"/>
        <w:rPr>
          <w:sz w:val="22"/>
          <w:szCs w:val="22"/>
          <w:lang w:val="lt-LT"/>
        </w:rPr>
      </w:pPr>
    </w:p>
    <w:p w14:paraId="080A166D" w14:textId="40DC2344" w:rsidR="00FD502B" w:rsidRDefault="009546EF" w:rsidP="009546EF">
      <w:pPr>
        <w:pStyle w:val="Body"/>
        <w:rPr>
          <w:sz w:val="22"/>
          <w:szCs w:val="22"/>
          <w:lang w:val="lt-LT"/>
        </w:rPr>
      </w:pPr>
      <w:r>
        <w:rPr>
          <w:sz w:val="22"/>
          <w:szCs w:val="22"/>
          <w:lang w:val="lt-LT"/>
        </w:rPr>
        <w:t>Suleidus į raumenis,</w:t>
      </w:r>
      <w:r w:rsidRPr="009546EF">
        <w:rPr>
          <w:sz w:val="22"/>
          <w:szCs w:val="22"/>
          <w:lang w:val="lt-LT"/>
        </w:rPr>
        <w:t xml:space="preserve"> toksinas sukelia paveikto raumens paralyžių, k</w:t>
      </w:r>
      <w:r>
        <w:rPr>
          <w:sz w:val="22"/>
          <w:szCs w:val="22"/>
          <w:lang w:val="lt-LT"/>
        </w:rPr>
        <w:t>as</w:t>
      </w:r>
      <w:r w:rsidRPr="009546EF">
        <w:rPr>
          <w:sz w:val="22"/>
          <w:szCs w:val="22"/>
          <w:lang w:val="lt-LT"/>
        </w:rPr>
        <w:t xml:space="preserve"> laikinai sumažina raumens aktyvumą. Šis poveikis trunka tol, kol atsinaujina nervo-raumens jungtis ir </w:t>
      </w:r>
      <w:r w:rsidR="00AC55D8" w:rsidRPr="00E56487">
        <w:rPr>
          <w:sz w:val="22"/>
          <w:szCs w:val="22"/>
          <w:lang w:val="lt-LT"/>
        </w:rPr>
        <w:t>raumen</w:t>
      </w:r>
      <w:r>
        <w:rPr>
          <w:sz w:val="22"/>
          <w:szCs w:val="22"/>
          <w:lang w:val="lt-LT"/>
        </w:rPr>
        <w:t>s</w:t>
      </w:r>
      <w:r w:rsidR="00AC55D8" w:rsidRPr="00E56487">
        <w:rPr>
          <w:sz w:val="22"/>
          <w:szCs w:val="22"/>
          <w:lang w:val="lt-LT"/>
        </w:rPr>
        <w:t xml:space="preserve"> aktyvumas </w:t>
      </w:r>
      <w:r w:rsidR="0003040B" w:rsidRPr="00E56487">
        <w:rPr>
          <w:sz w:val="22"/>
          <w:szCs w:val="22"/>
          <w:lang w:val="lt-LT"/>
        </w:rPr>
        <w:t>grįžta</w:t>
      </w:r>
      <w:r w:rsidR="00AC55D8" w:rsidRPr="00E56487">
        <w:rPr>
          <w:sz w:val="22"/>
          <w:szCs w:val="22"/>
          <w:lang w:val="lt-LT"/>
        </w:rPr>
        <w:t>.</w:t>
      </w:r>
    </w:p>
    <w:p w14:paraId="060B0FFE" w14:textId="77777777" w:rsidR="00E56487" w:rsidRPr="00E56487" w:rsidRDefault="00E56487" w:rsidP="00FD502B">
      <w:pPr>
        <w:pStyle w:val="Komentarotekstas"/>
        <w:spacing w:after="0"/>
        <w:rPr>
          <w:rFonts w:ascii="Times New Roman" w:eastAsia="Times New Roman" w:hAnsi="Times New Roman"/>
          <w:sz w:val="22"/>
          <w:szCs w:val="22"/>
          <w:lang w:val="lt-LT"/>
        </w:rPr>
      </w:pPr>
    </w:p>
    <w:p w14:paraId="7171462F" w14:textId="77777777" w:rsidR="00FD502B" w:rsidRPr="00E56487" w:rsidRDefault="00107DBF" w:rsidP="00FD502B">
      <w:pPr>
        <w:pStyle w:val="Body"/>
        <w:tabs>
          <w:tab w:val="left" w:pos="2140"/>
        </w:tabs>
        <w:rPr>
          <w:i/>
          <w:sz w:val="22"/>
          <w:szCs w:val="22"/>
          <w:lang w:val="lt-LT"/>
        </w:rPr>
      </w:pPr>
      <w:r w:rsidRPr="00E56487">
        <w:rPr>
          <w:sz w:val="22"/>
          <w:szCs w:val="22"/>
          <w:u w:val="single" w:color="000000"/>
          <w:lang w:val="lt-LT"/>
        </w:rPr>
        <w:t>Klinikinis veiksmingumas ir saugumas</w:t>
      </w:r>
    </w:p>
    <w:p w14:paraId="1D234588" w14:textId="2EE49E42" w:rsidR="009546EF" w:rsidRDefault="009546EF" w:rsidP="00FD502B">
      <w:pPr>
        <w:pStyle w:val="Body"/>
        <w:rPr>
          <w:sz w:val="22"/>
          <w:szCs w:val="22"/>
          <w:lang w:val="lt-LT"/>
        </w:rPr>
      </w:pPr>
      <w:r w:rsidRPr="009546EF">
        <w:rPr>
          <w:sz w:val="22"/>
          <w:szCs w:val="22"/>
          <w:lang w:val="lt-LT"/>
        </w:rPr>
        <w:t>Toliau aprašyti duomenys atspindi III fazės placebu kontroliuojamų tyrimų READY</w:t>
      </w:r>
      <w:r w:rsidR="003104DD">
        <w:rPr>
          <w:sz w:val="22"/>
          <w:szCs w:val="22"/>
          <w:lang w:val="lt-LT"/>
        </w:rPr>
        <w:t>-</w:t>
      </w:r>
      <w:r w:rsidRPr="009546EF">
        <w:rPr>
          <w:sz w:val="22"/>
          <w:szCs w:val="22"/>
          <w:lang w:val="lt-LT"/>
        </w:rPr>
        <w:t>1, READY</w:t>
      </w:r>
      <w:r w:rsidR="003104DD">
        <w:rPr>
          <w:sz w:val="22"/>
          <w:szCs w:val="22"/>
          <w:lang w:val="lt-LT"/>
        </w:rPr>
        <w:t>-</w:t>
      </w:r>
      <w:r w:rsidRPr="009546EF">
        <w:rPr>
          <w:sz w:val="22"/>
          <w:szCs w:val="22"/>
          <w:lang w:val="lt-LT"/>
        </w:rPr>
        <w:t>2 ir READY</w:t>
      </w:r>
      <w:r w:rsidR="003104DD">
        <w:rPr>
          <w:sz w:val="22"/>
          <w:szCs w:val="22"/>
          <w:lang w:val="lt-LT"/>
        </w:rPr>
        <w:t>-</w:t>
      </w:r>
      <w:r w:rsidRPr="009546EF">
        <w:rPr>
          <w:sz w:val="22"/>
          <w:szCs w:val="22"/>
          <w:lang w:val="lt-LT"/>
        </w:rPr>
        <w:t xml:space="preserve">3 rezultatus. </w:t>
      </w:r>
      <w:r>
        <w:rPr>
          <w:sz w:val="22"/>
          <w:szCs w:val="22"/>
          <w:lang w:val="lt-LT"/>
        </w:rPr>
        <w:t>3</w:t>
      </w:r>
      <w:r w:rsidRPr="009546EF">
        <w:rPr>
          <w:sz w:val="22"/>
          <w:szCs w:val="22"/>
          <w:lang w:val="lt-LT"/>
        </w:rPr>
        <w:t xml:space="preserve"> pagrindini</w:t>
      </w:r>
      <w:r w:rsidR="003104DD">
        <w:rPr>
          <w:sz w:val="22"/>
          <w:szCs w:val="22"/>
          <w:lang w:val="lt-LT"/>
        </w:rPr>
        <w:t>ų</w:t>
      </w:r>
      <w:r w:rsidRPr="009546EF">
        <w:rPr>
          <w:sz w:val="22"/>
          <w:szCs w:val="22"/>
          <w:lang w:val="lt-LT"/>
        </w:rPr>
        <w:t xml:space="preserve"> tyrim</w:t>
      </w:r>
      <w:r w:rsidR="003104DD">
        <w:rPr>
          <w:sz w:val="22"/>
          <w:szCs w:val="22"/>
          <w:lang w:val="lt-LT"/>
        </w:rPr>
        <w:t>ų metu</w:t>
      </w:r>
      <w:r w:rsidRPr="009546EF">
        <w:rPr>
          <w:sz w:val="22"/>
          <w:szCs w:val="22"/>
          <w:lang w:val="lt-LT"/>
        </w:rPr>
        <w:t xml:space="preserve"> buvo gydoma iš viso 1</w:t>
      </w:r>
      <w:r>
        <w:rPr>
          <w:sz w:val="22"/>
          <w:szCs w:val="22"/>
          <w:lang w:val="lt-LT"/>
        </w:rPr>
        <w:t> </w:t>
      </w:r>
      <w:r w:rsidRPr="009546EF">
        <w:rPr>
          <w:sz w:val="22"/>
          <w:szCs w:val="22"/>
          <w:lang w:val="lt-LT"/>
        </w:rPr>
        <w:t xml:space="preserve">012 pacientų, iš kurių 806 buvo gydyti </w:t>
      </w:r>
      <w:proofErr w:type="spellStart"/>
      <w:r w:rsidRPr="009546EF">
        <w:rPr>
          <w:sz w:val="22"/>
          <w:szCs w:val="22"/>
          <w:lang w:val="lt-LT"/>
        </w:rPr>
        <w:t>Relfydess</w:t>
      </w:r>
      <w:proofErr w:type="spellEnd"/>
      <w:r w:rsidRPr="009546EF">
        <w:rPr>
          <w:sz w:val="22"/>
          <w:szCs w:val="22"/>
          <w:lang w:val="lt-LT"/>
        </w:rPr>
        <w:t xml:space="preserve">, o 206 – placebu. Atvirame ilgalaikio saugumo tyrime (READY 4) taip pat dalyvavo papildomi 902 </w:t>
      </w:r>
      <w:proofErr w:type="spellStart"/>
      <w:r w:rsidRPr="009546EF">
        <w:rPr>
          <w:sz w:val="22"/>
          <w:szCs w:val="22"/>
          <w:lang w:val="lt-LT"/>
        </w:rPr>
        <w:t>Relfydess</w:t>
      </w:r>
      <w:proofErr w:type="spellEnd"/>
      <w:r w:rsidRPr="009546EF">
        <w:rPr>
          <w:sz w:val="22"/>
          <w:szCs w:val="22"/>
          <w:lang w:val="lt-LT"/>
        </w:rPr>
        <w:t xml:space="preserve"> gydyti pacientai. Visuose III fazės tyrimuose </w:t>
      </w:r>
      <w:proofErr w:type="spellStart"/>
      <w:r w:rsidRPr="009546EF">
        <w:rPr>
          <w:sz w:val="22"/>
          <w:szCs w:val="22"/>
          <w:lang w:val="lt-LT"/>
        </w:rPr>
        <w:t>Relfydess</w:t>
      </w:r>
      <w:proofErr w:type="spellEnd"/>
      <w:r w:rsidRPr="009546EF">
        <w:rPr>
          <w:sz w:val="22"/>
          <w:szCs w:val="22"/>
          <w:lang w:val="lt-LT"/>
        </w:rPr>
        <w:t xml:space="preserve"> buvo gydyti 1</w:t>
      </w:r>
      <w:r>
        <w:rPr>
          <w:sz w:val="22"/>
          <w:szCs w:val="22"/>
          <w:lang w:val="lt-LT"/>
        </w:rPr>
        <w:t> </w:t>
      </w:r>
      <w:r w:rsidRPr="009546EF">
        <w:rPr>
          <w:sz w:val="22"/>
          <w:szCs w:val="22"/>
          <w:lang w:val="lt-LT"/>
        </w:rPr>
        <w:t>708 tiriamieji.</w:t>
      </w:r>
    </w:p>
    <w:p w14:paraId="4617B1E7" w14:textId="77777777" w:rsidR="009546EF" w:rsidRDefault="009546EF" w:rsidP="00FD502B">
      <w:pPr>
        <w:pStyle w:val="Body"/>
        <w:rPr>
          <w:sz w:val="22"/>
          <w:szCs w:val="22"/>
          <w:lang w:val="lt-LT"/>
        </w:rPr>
      </w:pPr>
    </w:p>
    <w:p w14:paraId="1A75D3C8" w14:textId="4DDA6233" w:rsidR="009546EF" w:rsidRPr="009546EF" w:rsidRDefault="00D87A0C" w:rsidP="009546EF">
      <w:pPr>
        <w:pStyle w:val="Body"/>
        <w:rPr>
          <w:sz w:val="22"/>
          <w:szCs w:val="22"/>
          <w:lang w:val="lt-LT"/>
        </w:rPr>
      </w:pPr>
      <w:r>
        <w:rPr>
          <w:sz w:val="22"/>
          <w:szCs w:val="22"/>
          <w:lang w:val="lt-LT"/>
        </w:rPr>
        <w:t>Apie p</w:t>
      </w:r>
      <w:r w:rsidRPr="00E56487">
        <w:rPr>
          <w:sz w:val="22"/>
          <w:szCs w:val="22"/>
          <w:lang w:val="lt-LT"/>
        </w:rPr>
        <w:t>asireiškusį poveikį</w:t>
      </w:r>
      <w:r w:rsidR="009546EF" w:rsidRPr="009546EF">
        <w:rPr>
          <w:sz w:val="22"/>
          <w:szCs w:val="22"/>
          <w:lang w:val="lt-LT"/>
        </w:rPr>
        <w:t xml:space="preserve"> </w:t>
      </w:r>
      <w:r>
        <w:rPr>
          <w:sz w:val="22"/>
          <w:szCs w:val="22"/>
          <w:lang w:val="lt-LT"/>
        </w:rPr>
        <w:t xml:space="preserve">buvo pranešta </w:t>
      </w:r>
      <w:r w:rsidR="009546EF" w:rsidRPr="009546EF">
        <w:rPr>
          <w:sz w:val="22"/>
          <w:szCs w:val="22"/>
          <w:lang w:val="lt-LT"/>
        </w:rPr>
        <w:t>per 1</w:t>
      </w:r>
      <w:r>
        <w:rPr>
          <w:sz w:val="22"/>
          <w:szCs w:val="22"/>
          <w:lang w:val="lt-LT"/>
        </w:rPr>
        <w:t> parą</w:t>
      </w:r>
      <w:r w:rsidR="009546EF" w:rsidRPr="009546EF">
        <w:rPr>
          <w:sz w:val="22"/>
          <w:szCs w:val="22"/>
          <w:lang w:val="lt-LT"/>
        </w:rPr>
        <w:t xml:space="preserve"> (</w:t>
      </w:r>
      <w:r w:rsidR="009546EF" w:rsidRPr="0091147F">
        <w:rPr>
          <w:sz w:val="22"/>
          <w:szCs w:val="22"/>
          <w:lang w:val="lt-LT"/>
        </w:rPr>
        <w:t>39</w:t>
      </w:r>
      <w:r w:rsidRPr="0091147F">
        <w:rPr>
          <w:sz w:val="22"/>
          <w:szCs w:val="22"/>
          <w:lang w:val="lt-LT"/>
        </w:rPr>
        <w:t> </w:t>
      </w:r>
      <w:r w:rsidR="009546EF" w:rsidRPr="0091147F">
        <w:rPr>
          <w:sz w:val="22"/>
          <w:szCs w:val="22"/>
          <w:lang w:val="lt-LT"/>
        </w:rPr>
        <w:t xml:space="preserve">% </w:t>
      </w:r>
      <w:r w:rsidR="001F16EE">
        <w:rPr>
          <w:sz w:val="22"/>
          <w:szCs w:val="22"/>
          <w:lang w:val="lt-LT"/>
        </w:rPr>
        <w:t xml:space="preserve">esant </w:t>
      </w:r>
      <w:r w:rsidR="001F16EE" w:rsidRPr="0091147F">
        <w:rPr>
          <w:sz w:val="22"/>
          <w:szCs w:val="22"/>
          <w:lang w:val="lt-LT"/>
        </w:rPr>
        <w:t>vertikali</w:t>
      </w:r>
      <w:r w:rsidR="001F16EE">
        <w:rPr>
          <w:sz w:val="22"/>
          <w:szCs w:val="22"/>
          <w:lang w:val="lt-LT"/>
        </w:rPr>
        <w:t>oms</w:t>
      </w:r>
      <w:r w:rsidR="001F16EE" w:rsidRPr="0091147F">
        <w:rPr>
          <w:sz w:val="22"/>
          <w:szCs w:val="22"/>
          <w:lang w:val="lt-LT"/>
        </w:rPr>
        <w:t xml:space="preserve"> raukšl</w:t>
      </w:r>
      <w:r w:rsidR="001F16EE">
        <w:rPr>
          <w:sz w:val="22"/>
          <w:szCs w:val="22"/>
          <w:lang w:val="lt-LT"/>
        </w:rPr>
        <w:t>ėms</w:t>
      </w:r>
      <w:r w:rsidR="001F16EE" w:rsidRPr="0091147F">
        <w:rPr>
          <w:sz w:val="22"/>
          <w:szCs w:val="22"/>
          <w:lang w:val="lt-LT"/>
        </w:rPr>
        <w:t xml:space="preserve"> tarp antakių </w:t>
      </w:r>
      <w:r w:rsidR="009546EF" w:rsidRPr="0091147F">
        <w:rPr>
          <w:sz w:val="22"/>
          <w:szCs w:val="22"/>
          <w:lang w:val="lt-LT"/>
        </w:rPr>
        <w:t>ir 34</w:t>
      </w:r>
      <w:r w:rsidRPr="0091147F">
        <w:rPr>
          <w:sz w:val="22"/>
          <w:szCs w:val="22"/>
          <w:lang w:val="lt-LT"/>
        </w:rPr>
        <w:t> </w:t>
      </w:r>
      <w:r w:rsidR="009546EF" w:rsidRPr="0091147F">
        <w:rPr>
          <w:sz w:val="22"/>
          <w:szCs w:val="22"/>
          <w:lang w:val="lt-LT"/>
        </w:rPr>
        <w:t xml:space="preserve">% </w:t>
      </w:r>
      <w:r w:rsidR="001F16EE">
        <w:rPr>
          <w:sz w:val="22"/>
          <w:szCs w:val="22"/>
          <w:lang w:val="lt-LT"/>
        </w:rPr>
        <w:t>esant</w:t>
      </w:r>
      <w:r w:rsidRPr="0091147F">
        <w:rPr>
          <w:sz w:val="22"/>
          <w:szCs w:val="22"/>
          <w:lang w:val="lt-LT"/>
        </w:rPr>
        <w:t xml:space="preserve"> raukšl</w:t>
      </w:r>
      <w:r w:rsidR="001F16EE">
        <w:rPr>
          <w:sz w:val="22"/>
          <w:szCs w:val="22"/>
          <w:lang w:val="lt-LT"/>
        </w:rPr>
        <w:t>ėms</w:t>
      </w:r>
      <w:r w:rsidRPr="0091147F">
        <w:rPr>
          <w:sz w:val="22"/>
          <w:szCs w:val="22"/>
          <w:lang w:val="lt-LT"/>
        </w:rPr>
        <w:t xml:space="preserve"> ties </w:t>
      </w:r>
      <w:proofErr w:type="spellStart"/>
      <w:r w:rsidR="00CA051E">
        <w:rPr>
          <w:sz w:val="22"/>
          <w:szCs w:val="22"/>
          <w:lang w:val="lt-LT"/>
        </w:rPr>
        <w:t>i</w:t>
      </w:r>
      <w:r w:rsidR="00F329F6">
        <w:rPr>
          <w:sz w:val="22"/>
          <w:szCs w:val="22"/>
          <w:lang w:val="lt-LT"/>
        </w:rPr>
        <w:t>šoriniaisc</w:t>
      </w:r>
      <w:r w:rsidRPr="0091147F">
        <w:rPr>
          <w:sz w:val="22"/>
          <w:szCs w:val="22"/>
          <w:lang w:val="lt-LT"/>
        </w:rPr>
        <w:t>akių</w:t>
      </w:r>
      <w:proofErr w:type="spellEnd"/>
      <w:r w:rsidRPr="0091147F">
        <w:rPr>
          <w:sz w:val="22"/>
          <w:szCs w:val="22"/>
          <w:lang w:val="lt-LT"/>
        </w:rPr>
        <w:t xml:space="preserve"> kamp</w:t>
      </w:r>
      <w:r w:rsidR="00F329F6">
        <w:rPr>
          <w:sz w:val="22"/>
          <w:szCs w:val="22"/>
          <w:lang w:val="lt-LT"/>
        </w:rPr>
        <w:t>ais</w:t>
      </w:r>
      <w:r w:rsidR="009546EF" w:rsidRPr="009546EF">
        <w:rPr>
          <w:sz w:val="22"/>
          <w:szCs w:val="22"/>
          <w:lang w:val="lt-LT"/>
        </w:rPr>
        <w:t xml:space="preserve">), </w:t>
      </w:r>
      <w:r>
        <w:rPr>
          <w:sz w:val="22"/>
          <w:szCs w:val="22"/>
          <w:lang w:val="lt-LT"/>
        </w:rPr>
        <w:t>o laiko iki atsako mediana</w:t>
      </w:r>
      <w:r w:rsidR="009546EF" w:rsidRPr="009546EF">
        <w:rPr>
          <w:sz w:val="22"/>
          <w:szCs w:val="22"/>
          <w:lang w:val="lt-LT"/>
        </w:rPr>
        <w:t xml:space="preserve"> buvo 2–3</w:t>
      </w:r>
      <w:r>
        <w:rPr>
          <w:sz w:val="22"/>
          <w:szCs w:val="22"/>
          <w:lang w:val="lt-LT"/>
        </w:rPr>
        <w:t> paro</w:t>
      </w:r>
      <w:r w:rsidR="009546EF" w:rsidRPr="009546EF">
        <w:rPr>
          <w:sz w:val="22"/>
          <w:szCs w:val="22"/>
          <w:lang w:val="lt-LT"/>
        </w:rPr>
        <w:t xml:space="preserve">s. </w:t>
      </w:r>
      <w:r>
        <w:rPr>
          <w:sz w:val="22"/>
          <w:szCs w:val="22"/>
          <w:lang w:val="lt-LT"/>
        </w:rPr>
        <w:t xml:space="preserve">Įrodyta, kad </w:t>
      </w:r>
      <w:r w:rsidR="009546EF" w:rsidRPr="009546EF">
        <w:rPr>
          <w:sz w:val="22"/>
          <w:szCs w:val="22"/>
          <w:lang w:val="lt-LT"/>
        </w:rPr>
        <w:t>poveiki</w:t>
      </w:r>
      <w:r>
        <w:rPr>
          <w:sz w:val="22"/>
          <w:szCs w:val="22"/>
          <w:lang w:val="lt-LT"/>
        </w:rPr>
        <w:t xml:space="preserve">s išlieka </w:t>
      </w:r>
      <w:r w:rsidR="009546EF" w:rsidRPr="009546EF">
        <w:rPr>
          <w:sz w:val="22"/>
          <w:szCs w:val="22"/>
          <w:lang w:val="lt-LT"/>
        </w:rPr>
        <w:t>6</w:t>
      </w:r>
      <w:r>
        <w:rPr>
          <w:sz w:val="22"/>
          <w:szCs w:val="22"/>
          <w:lang w:val="lt-LT"/>
        </w:rPr>
        <w:t> </w:t>
      </w:r>
      <w:r w:rsidR="009546EF" w:rsidRPr="009546EF">
        <w:rPr>
          <w:sz w:val="22"/>
          <w:szCs w:val="22"/>
          <w:lang w:val="lt-LT"/>
        </w:rPr>
        <w:t>mėnesius, iki 75</w:t>
      </w:r>
      <w:r>
        <w:rPr>
          <w:sz w:val="22"/>
          <w:szCs w:val="22"/>
          <w:lang w:val="lt-LT"/>
        </w:rPr>
        <w:t> </w:t>
      </w:r>
      <w:r w:rsidR="009546EF" w:rsidRPr="009546EF">
        <w:rPr>
          <w:sz w:val="22"/>
          <w:szCs w:val="22"/>
          <w:lang w:val="lt-LT"/>
        </w:rPr>
        <w:t xml:space="preserve">% pacientų </w:t>
      </w:r>
      <w:r>
        <w:rPr>
          <w:sz w:val="22"/>
          <w:szCs w:val="22"/>
          <w:lang w:val="lt-LT"/>
        </w:rPr>
        <w:t xml:space="preserve">būklė </w:t>
      </w:r>
      <w:r w:rsidR="009546EF" w:rsidRPr="009546EF">
        <w:rPr>
          <w:sz w:val="22"/>
          <w:szCs w:val="22"/>
          <w:lang w:val="lt-LT"/>
        </w:rPr>
        <w:t xml:space="preserve">negrįžo </w:t>
      </w:r>
      <w:r>
        <w:rPr>
          <w:sz w:val="22"/>
          <w:szCs w:val="22"/>
          <w:lang w:val="lt-LT"/>
        </w:rPr>
        <w:t xml:space="preserve">į </w:t>
      </w:r>
      <w:r w:rsidR="009546EF" w:rsidRPr="009546EF">
        <w:rPr>
          <w:sz w:val="22"/>
          <w:szCs w:val="22"/>
          <w:lang w:val="lt-LT"/>
        </w:rPr>
        <w:t>pradin</w:t>
      </w:r>
      <w:r>
        <w:rPr>
          <w:sz w:val="22"/>
          <w:szCs w:val="22"/>
          <w:lang w:val="lt-LT"/>
        </w:rPr>
        <w:t xml:space="preserve">į </w:t>
      </w:r>
      <w:r w:rsidR="009546EF" w:rsidRPr="009546EF">
        <w:rPr>
          <w:sz w:val="22"/>
          <w:szCs w:val="22"/>
          <w:lang w:val="lt-LT"/>
        </w:rPr>
        <w:t>lyg</w:t>
      </w:r>
      <w:r>
        <w:rPr>
          <w:sz w:val="22"/>
          <w:szCs w:val="22"/>
          <w:lang w:val="lt-LT"/>
        </w:rPr>
        <w:t>į</w:t>
      </w:r>
      <w:r w:rsidR="009546EF" w:rsidRPr="009546EF">
        <w:rPr>
          <w:sz w:val="22"/>
          <w:szCs w:val="22"/>
          <w:lang w:val="lt-LT"/>
        </w:rPr>
        <w:t>.</w:t>
      </w:r>
    </w:p>
    <w:p w14:paraId="354A5BD3" w14:textId="5C0E5DD2" w:rsidR="009546EF" w:rsidRPr="009546EF" w:rsidRDefault="009546EF" w:rsidP="009546EF">
      <w:pPr>
        <w:pStyle w:val="Body"/>
        <w:rPr>
          <w:sz w:val="22"/>
          <w:szCs w:val="22"/>
          <w:lang w:val="lt-LT"/>
        </w:rPr>
      </w:pPr>
    </w:p>
    <w:p w14:paraId="00B18207" w14:textId="758168E0" w:rsidR="009546EF" w:rsidRPr="009546EF" w:rsidRDefault="00037A3C" w:rsidP="009546EF">
      <w:pPr>
        <w:pStyle w:val="Body"/>
        <w:rPr>
          <w:sz w:val="22"/>
          <w:szCs w:val="22"/>
          <w:lang w:val="lt-LT"/>
        </w:rPr>
      </w:pPr>
      <w:r>
        <w:rPr>
          <w:sz w:val="22"/>
          <w:szCs w:val="22"/>
          <w:lang w:val="lt-LT"/>
        </w:rPr>
        <w:t>Tyrimo pradžioje ir po kiekvieno gydymo p</w:t>
      </w:r>
      <w:r w:rsidR="009546EF" w:rsidRPr="009546EF">
        <w:rPr>
          <w:sz w:val="22"/>
          <w:szCs w:val="22"/>
          <w:lang w:val="lt-LT"/>
        </w:rPr>
        <w:t xml:space="preserve">acientams, </w:t>
      </w:r>
      <w:r>
        <w:rPr>
          <w:sz w:val="22"/>
          <w:szCs w:val="22"/>
          <w:lang w:val="lt-LT"/>
        </w:rPr>
        <w:t>vartojusiems</w:t>
      </w:r>
      <w:r w:rsidR="009546EF" w:rsidRPr="009546EF">
        <w:rPr>
          <w:sz w:val="22"/>
          <w:szCs w:val="22"/>
          <w:lang w:val="lt-LT"/>
        </w:rPr>
        <w:t xml:space="preserve"> ≥</w:t>
      </w:r>
      <w:r>
        <w:rPr>
          <w:sz w:val="22"/>
          <w:szCs w:val="22"/>
          <w:lang w:val="lt-LT"/>
        </w:rPr>
        <w:t> </w:t>
      </w:r>
      <w:r w:rsidR="009546EF" w:rsidRPr="009546EF">
        <w:rPr>
          <w:sz w:val="22"/>
          <w:szCs w:val="22"/>
          <w:lang w:val="lt-LT"/>
        </w:rPr>
        <w:t xml:space="preserve">50 vienetų </w:t>
      </w:r>
      <w:proofErr w:type="spellStart"/>
      <w:r w:rsidR="009546EF" w:rsidRPr="009546EF">
        <w:rPr>
          <w:sz w:val="22"/>
          <w:szCs w:val="22"/>
          <w:lang w:val="lt-LT"/>
        </w:rPr>
        <w:t>Relfydess</w:t>
      </w:r>
      <w:proofErr w:type="spellEnd"/>
      <w:r w:rsidR="009546EF" w:rsidRPr="009546EF">
        <w:rPr>
          <w:sz w:val="22"/>
          <w:szCs w:val="22"/>
          <w:lang w:val="lt-LT"/>
        </w:rPr>
        <w:t xml:space="preserve"> (iš viso 1</w:t>
      </w:r>
      <w:r>
        <w:rPr>
          <w:sz w:val="22"/>
          <w:szCs w:val="22"/>
          <w:lang w:val="lt-LT"/>
        </w:rPr>
        <w:t> </w:t>
      </w:r>
      <w:r w:rsidR="009546EF" w:rsidRPr="009546EF">
        <w:rPr>
          <w:sz w:val="22"/>
          <w:szCs w:val="22"/>
          <w:lang w:val="lt-LT"/>
        </w:rPr>
        <w:t>699), buvo tiriamas antikūnų prieš vaist</w:t>
      </w:r>
      <w:r>
        <w:rPr>
          <w:sz w:val="22"/>
          <w:szCs w:val="22"/>
          <w:lang w:val="lt-LT"/>
        </w:rPr>
        <w:t>inį preparatą</w:t>
      </w:r>
      <w:r w:rsidR="009546EF" w:rsidRPr="009546EF">
        <w:rPr>
          <w:sz w:val="22"/>
          <w:szCs w:val="22"/>
          <w:lang w:val="lt-LT"/>
        </w:rPr>
        <w:t xml:space="preserve"> (A</w:t>
      </w:r>
      <w:r>
        <w:rPr>
          <w:sz w:val="22"/>
          <w:szCs w:val="22"/>
          <w:lang w:val="lt-LT"/>
        </w:rPr>
        <w:t>PVP</w:t>
      </w:r>
      <w:r w:rsidR="009546EF" w:rsidRPr="009546EF">
        <w:rPr>
          <w:sz w:val="22"/>
          <w:szCs w:val="22"/>
          <w:lang w:val="lt-LT"/>
        </w:rPr>
        <w:t>) susidarymas. Klinikiniai duomenys rodo, kad kai kuriems asmenims po gydymo gali susidaryti mažas ADA titras; iš viso 1,1</w:t>
      </w:r>
      <w:r w:rsidR="0091147F">
        <w:rPr>
          <w:sz w:val="22"/>
          <w:szCs w:val="22"/>
          <w:lang w:val="lt-LT"/>
        </w:rPr>
        <w:t> </w:t>
      </w:r>
      <w:r w:rsidR="009546EF" w:rsidRPr="009546EF">
        <w:rPr>
          <w:sz w:val="22"/>
          <w:szCs w:val="22"/>
          <w:lang w:val="lt-LT"/>
        </w:rPr>
        <w:t xml:space="preserve">% tiriamųjų </w:t>
      </w:r>
      <w:r w:rsidRPr="00037A3C">
        <w:rPr>
          <w:sz w:val="22"/>
          <w:szCs w:val="22"/>
          <w:lang w:val="lt-LT"/>
        </w:rPr>
        <w:t>APVP</w:t>
      </w:r>
      <w:r w:rsidR="009546EF" w:rsidRPr="009546EF">
        <w:rPr>
          <w:sz w:val="22"/>
          <w:szCs w:val="22"/>
          <w:lang w:val="lt-LT"/>
        </w:rPr>
        <w:t xml:space="preserve"> t</w:t>
      </w:r>
      <w:r>
        <w:rPr>
          <w:sz w:val="22"/>
          <w:szCs w:val="22"/>
          <w:lang w:val="lt-LT"/>
        </w:rPr>
        <w:t>yrimo rezultatas</w:t>
      </w:r>
      <w:r w:rsidR="009546EF" w:rsidRPr="009546EF">
        <w:rPr>
          <w:sz w:val="22"/>
          <w:szCs w:val="22"/>
          <w:lang w:val="lt-LT"/>
        </w:rPr>
        <w:t xml:space="preserve"> buvo teigiamas. Galima daryti išvadą, kad </w:t>
      </w:r>
      <w:proofErr w:type="spellStart"/>
      <w:r w:rsidR="009546EF" w:rsidRPr="009546EF">
        <w:rPr>
          <w:sz w:val="22"/>
          <w:szCs w:val="22"/>
          <w:lang w:val="lt-LT"/>
        </w:rPr>
        <w:t>Relfydess</w:t>
      </w:r>
      <w:proofErr w:type="spellEnd"/>
      <w:r w:rsidR="009546EF" w:rsidRPr="009546EF">
        <w:rPr>
          <w:sz w:val="22"/>
          <w:szCs w:val="22"/>
          <w:lang w:val="lt-LT"/>
        </w:rPr>
        <w:t xml:space="preserve"> </w:t>
      </w:r>
      <w:proofErr w:type="spellStart"/>
      <w:r w:rsidR="009546EF" w:rsidRPr="009546EF">
        <w:rPr>
          <w:sz w:val="22"/>
          <w:szCs w:val="22"/>
          <w:lang w:val="lt-LT"/>
        </w:rPr>
        <w:t>imunogeniškumas</w:t>
      </w:r>
      <w:proofErr w:type="spellEnd"/>
      <w:r w:rsidR="009546EF" w:rsidRPr="009546EF">
        <w:rPr>
          <w:sz w:val="22"/>
          <w:szCs w:val="22"/>
          <w:lang w:val="lt-LT"/>
        </w:rPr>
        <w:t xml:space="preserve"> yra mažas.</w:t>
      </w:r>
    </w:p>
    <w:p w14:paraId="34D5E7E3" w14:textId="77777777" w:rsidR="009546EF" w:rsidRPr="009546EF" w:rsidRDefault="009546EF" w:rsidP="009546EF">
      <w:pPr>
        <w:pStyle w:val="Body"/>
        <w:rPr>
          <w:sz w:val="22"/>
          <w:szCs w:val="22"/>
          <w:lang w:val="lt-LT"/>
        </w:rPr>
      </w:pPr>
    </w:p>
    <w:p w14:paraId="4C6CB53A" w14:textId="02F3BD42" w:rsidR="00CE621F" w:rsidRPr="00CE621F" w:rsidRDefault="00CE621F" w:rsidP="00CE621F">
      <w:pPr>
        <w:keepNext/>
        <w:numPr>
          <w:ilvl w:val="12"/>
          <w:numId w:val="0"/>
        </w:numPr>
        <w:spacing w:line="240" w:lineRule="auto"/>
        <w:ind w:right="-2"/>
        <w:rPr>
          <w:b/>
          <w:bCs/>
          <w:i/>
          <w:iCs/>
          <w:szCs w:val="22"/>
        </w:rPr>
      </w:pPr>
      <w:r w:rsidRPr="00CE621F">
        <w:rPr>
          <w:b/>
          <w:bCs/>
          <w:i/>
          <w:iCs/>
          <w:szCs w:val="22"/>
        </w:rPr>
        <w:t>Vertikalios raukšlės tarp antakių (READY</w:t>
      </w:r>
      <w:r w:rsidRPr="00CE621F">
        <w:rPr>
          <w:b/>
          <w:bCs/>
          <w:i/>
          <w:iCs/>
          <w:szCs w:val="22"/>
        </w:rPr>
        <w:noBreakHyphen/>
        <w:t>1 ir READY</w:t>
      </w:r>
      <w:r w:rsidRPr="00CE621F">
        <w:rPr>
          <w:b/>
          <w:bCs/>
          <w:i/>
          <w:iCs/>
          <w:szCs w:val="22"/>
        </w:rPr>
        <w:noBreakHyphen/>
        <w:t>3)</w:t>
      </w:r>
    </w:p>
    <w:p w14:paraId="3B6370C7" w14:textId="01715C66" w:rsidR="009546EF" w:rsidRDefault="009546EF" w:rsidP="00FD502B">
      <w:pPr>
        <w:pStyle w:val="Body"/>
        <w:rPr>
          <w:sz w:val="22"/>
          <w:szCs w:val="22"/>
          <w:lang w:val="lt-LT"/>
        </w:rPr>
      </w:pPr>
    </w:p>
    <w:p w14:paraId="38550E2C" w14:textId="4DF60DBA" w:rsidR="00CE621F" w:rsidRPr="00CE621F" w:rsidRDefault="00CE621F" w:rsidP="00CE621F">
      <w:pPr>
        <w:pStyle w:val="Body"/>
        <w:rPr>
          <w:sz w:val="22"/>
          <w:szCs w:val="22"/>
          <w:lang w:val="lt-LT"/>
        </w:rPr>
      </w:pPr>
      <w:r w:rsidRPr="00CE621F">
        <w:rPr>
          <w:sz w:val="22"/>
          <w:szCs w:val="22"/>
          <w:lang w:val="lt-LT"/>
        </w:rPr>
        <w:t>Dviej</w:t>
      </w:r>
      <w:r>
        <w:rPr>
          <w:sz w:val="22"/>
          <w:szCs w:val="22"/>
          <w:lang w:val="lt-LT"/>
        </w:rPr>
        <w:t>ų</w:t>
      </w:r>
      <w:r w:rsidRPr="00CE621F">
        <w:rPr>
          <w:sz w:val="22"/>
          <w:szCs w:val="22"/>
          <w:lang w:val="lt-LT"/>
        </w:rPr>
        <w:t xml:space="preserve"> </w:t>
      </w:r>
      <w:r w:rsidRPr="001F16EE">
        <w:rPr>
          <w:sz w:val="22"/>
          <w:szCs w:val="22"/>
          <w:lang w:val="lt-LT"/>
        </w:rPr>
        <w:t xml:space="preserve">pagrindinių III fazės </w:t>
      </w:r>
      <w:proofErr w:type="spellStart"/>
      <w:r w:rsidRPr="001F16EE">
        <w:rPr>
          <w:sz w:val="22"/>
          <w:szCs w:val="22"/>
          <w:lang w:val="lt-LT"/>
        </w:rPr>
        <w:t>daugiacentrių</w:t>
      </w:r>
      <w:proofErr w:type="spellEnd"/>
      <w:r w:rsidRPr="001F16EE">
        <w:rPr>
          <w:sz w:val="22"/>
          <w:szCs w:val="22"/>
          <w:lang w:val="lt-LT"/>
        </w:rPr>
        <w:t>, dvigubai koduotų, placebu kontroliuojamų tyrimų metu 451 pacientas, kuriam buvo vertikalios raukšlės tarp antakių</w:t>
      </w:r>
      <w:r w:rsidR="0091147F" w:rsidRPr="001F16EE">
        <w:rPr>
          <w:sz w:val="22"/>
          <w:szCs w:val="22"/>
          <w:lang w:val="lt-LT"/>
        </w:rPr>
        <w:t xml:space="preserve"> (angl. </w:t>
      </w:r>
      <w:proofErr w:type="spellStart"/>
      <w:r w:rsidR="0091147F" w:rsidRPr="001F16EE">
        <w:rPr>
          <w:i/>
          <w:iCs/>
          <w:sz w:val="22"/>
          <w:szCs w:val="22"/>
          <w:lang w:val="lt-LT"/>
        </w:rPr>
        <w:t>glabellar</w:t>
      </w:r>
      <w:proofErr w:type="spellEnd"/>
      <w:r w:rsidR="0091147F" w:rsidRPr="001F16EE">
        <w:rPr>
          <w:i/>
          <w:iCs/>
          <w:sz w:val="22"/>
          <w:szCs w:val="22"/>
          <w:lang w:val="lt-LT"/>
        </w:rPr>
        <w:t xml:space="preserve"> </w:t>
      </w:r>
      <w:proofErr w:type="spellStart"/>
      <w:r w:rsidR="0091147F" w:rsidRPr="001F16EE">
        <w:rPr>
          <w:i/>
          <w:iCs/>
          <w:sz w:val="22"/>
          <w:szCs w:val="22"/>
          <w:lang w:val="lt-LT"/>
        </w:rPr>
        <w:t>lines</w:t>
      </w:r>
      <w:proofErr w:type="spellEnd"/>
      <w:r w:rsidR="005E70E0">
        <w:rPr>
          <w:i/>
          <w:iCs/>
          <w:sz w:val="22"/>
          <w:szCs w:val="22"/>
          <w:lang w:val="lt-LT"/>
        </w:rPr>
        <w:t xml:space="preserve">, </w:t>
      </w:r>
      <w:r w:rsidR="0091147F" w:rsidRPr="001F16EE">
        <w:rPr>
          <w:sz w:val="22"/>
          <w:szCs w:val="22"/>
          <w:lang w:val="lt-LT"/>
        </w:rPr>
        <w:t>GL)</w:t>
      </w:r>
      <w:r w:rsidRPr="001F16EE">
        <w:rPr>
          <w:sz w:val="22"/>
          <w:szCs w:val="22"/>
          <w:lang w:val="lt-LT"/>
        </w:rPr>
        <w:t>, buvo gydomas rekomenduojama 50</w:t>
      </w:r>
      <w:r w:rsidR="00E51EF4" w:rsidRPr="001F16EE">
        <w:rPr>
          <w:sz w:val="22"/>
          <w:szCs w:val="22"/>
          <w:lang w:val="lt-LT"/>
        </w:rPr>
        <w:t> </w:t>
      </w:r>
      <w:r w:rsidRPr="001F16EE">
        <w:rPr>
          <w:sz w:val="22"/>
          <w:szCs w:val="22"/>
          <w:lang w:val="lt-LT"/>
        </w:rPr>
        <w:t>vienetų doze. READY</w:t>
      </w:r>
      <w:r w:rsidR="00D539CC">
        <w:rPr>
          <w:sz w:val="22"/>
          <w:szCs w:val="22"/>
          <w:lang w:val="lt-LT"/>
        </w:rPr>
        <w:t>-</w:t>
      </w:r>
      <w:r w:rsidRPr="001F16EE">
        <w:rPr>
          <w:sz w:val="22"/>
          <w:szCs w:val="22"/>
          <w:lang w:val="lt-LT"/>
        </w:rPr>
        <w:t>1 tyrim</w:t>
      </w:r>
      <w:r w:rsidR="001F16EE" w:rsidRPr="001F16EE">
        <w:rPr>
          <w:sz w:val="22"/>
          <w:szCs w:val="22"/>
          <w:lang w:val="lt-LT"/>
        </w:rPr>
        <w:t>o metu</w:t>
      </w:r>
      <w:r w:rsidRPr="001F16EE">
        <w:rPr>
          <w:sz w:val="22"/>
          <w:szCs w:val="22"/>
          <w:lang w:val="lt-LT"/>
        </w:rPr>
        <w:t xml:space="preserve"> buvo vertinamas tik </w:t>
      </w:r>
      <w:proofErr w:type="spellStart"/>
      <w:r w:rsidRPr="001F16EE">
        <w:rPr>
          <w:sz w:val="22"/>
          <w:szCs w:val="22"/>
          <w:lang w:val="lt-LT"/>
        </w:rPr>
        <w:t>Relfydess</w:t>
      </w:r>
      <w:proofErr w:type="spellEnd"/>
      <w:r w:rsidRPr="001F16EE">
        <w:rPr>
          <w:sz w:val="22"/>
          <w:szCs w:val="22"/>
          <w:lang w:val="lt-LT"/>
        </w:rPr>
        <w:t xml:space="preserve"> gydymas </w:t>
      </w:r>
      <w:r w:rsidR="00E51EF4" w:rsidRPr="001F16EE">
        <w:rPr>
          <w:sz w:val="22"/>
          <w:szCs w:val="22"/>
          <w:lang w:val="lt-LT"/>
        </w:rPr>
        <w:t xml:space="preserve">esant </w:t>
      </w:r>
      <w:r w:rsidRPr="001F16EE">
        <w:rPr>
          <w:sz w:val="22"/>
          <w:szCs w:val="22"/>
          <w:lang w:val="lt-LT"/>
        </w:rPr>
        <w:t>GL; READY</w:t>
      </w:r>
      <w:r w:rsidR="00D539CC">
        <w:rPr>
          <w:sz w:val="22"/>
          <w:szCs w:val="22"/>
          <w:lang w:val="lt-LT"/>
        </w:rPr>
        <w:t>-</w:t>
      </w:r>
      <w:r w:rsidRPr="001F16EE">
        <w:rPr>
          <w:sz w:val="22"/>
          <w:szCs w:val="22"/>
          <w:lang w:val="lt-LT"/>
        </w:rPr>
        <w:t xml:space="preserve">3 tyrime buvo vertinamas kombinuotas GL ir </w:t>
      </w:r>
      <w:r w:rsidR="00A270F7">
        <w:rPr>
          <w:sz w:val="22"/>
          <w:szCs w:val="22"/>
          <w:lang w:val="lt-LT"/>
        </w:rPr>
        <w:t xml:space="preserve">išorinių akių kampų </w:t>
      </w:r>
      <w:r w:rsidR="001F16EE" w:rsidRPr="001F16EE">
        <w:rPr>
          <w:sz w:val="22"/>
          <w:szCs w:val="22"/>
          <w:lang w:val="lt-LT"/>
        </w:rPr>
        <w:t xml:space="preserve">raukšlių (angl. </w:t>
      </w:r>
      <w:proofErr w:type="spellStart"/>
      <w:r w:rsidR="001F16EE" w:rsidRPr="001F16EE">
        <w:rPr>
          <w:i/>
          <w:iCs/>
          <w:sz w:val="22"/>
          <w:szCs w:val="22"/>
          <w:lang w:val="lt-LT"/>
        </w:rPr>
        <w:t>lateral</w:t>
      </w:r>
      <w:proofErr w:type="spellEnd"/>
      <w:r w:rsidR="001F16EE" w:rsidRPr="001F16EE">
        <w:rPr>
          <w:i/>
          <w:iCs/>
          <w:sz w:val="22"/>
          <w:szCs w:val="22"/>
          <w:lang w:val="lt-LT"/>
        </w:rPr>
        <w:t xml:space="preserve"> </w:t>
      </w:r>
      <w:proofErr w:type="spellStart"/>
      <w:r w:rsidR="001F16EE" w:rsidRPr="001F16EE">
        <w:rPr>
          <w:i/>
          <w:iCs/>
          <w:sz w:val="22"/>
          <w:szCs w:val="22"/>
          <w:lang w:val="lt-LT"/>
        </w:rPr>
        <w:t>canthal</w:t>
      </w:r>
      <w:proofErr w:type="spellEnd"/>
      <w:r w:rsidR="001F16EE" w:rsidRPr="001F16EE">
        <w:rPr>
          <w:i/>
          <w:iCs/>
          <w:sz w:val="22"/>
          <w:szCs w:val="22"/>
          <w:lang w:val="lt-LT"/>
        </w:rPr>
        <w:t xml:space="preserve"> </w:t>
      </w:r>
      <w:proofErr w:type="spellStart"/>
      <w:r w:rsidR="001F16EE" w:rsidRPr="001F16EE">
        <w:rPr>
          <w:i/>
          <w:iCs/>
          <w:sz w:val="22"/>
          <w:szCs w:val="22"/>
          <w:lang w:val="lt-LT"/>
        </w:rPr>
        <w:t>lines</w:t>
      </w:r>
      <w:proofErr w:type="spellEnd"/>
      <w:r w:rsidR="005E70E0">
        <w:rPr>
          <w:sz w:val="22"/>
          <w:szCs w:val="22"/>
          <w:lang w:val="lt-LT"/>
        </w:rPr>
        <w:t xml:space="preserve">, </w:t>
      </w:r>
      <w:r w:rsidRPr="001F16EE">
        <w:rPr>
          <w:sz w:val="22"/>
          <w:szCs w:val="22"/>
          <w:lang w:val="lt-LT"/>
        </w:rPr>
        <w:t>LCL</w:t>
      </w:r>
      <w:r w:rsidR="001F16EE" w:rsidRPr="001F16EE">
        <w:rPr>
          <w:sz w:val="22"/>
          <w:szCs w:val="22"/>
          <w:lang w:val="lt-LT"/>
        </w:rPr>
        <w:t>)</w:t>
      </w:r>
      <w:r w:rsidRPr="001F16EE">
        <w:rPr>
          <w:sz w:val="22"/>
          <w:szCs w:val="22"/>
          <w:lang w:val="lt-LT"/>
        </w:rPr>
        <w:t xml:space="preserve"> gydymas.</w:t>
      </w:r>
      <w:r w:rsidRPr="00CE621F">
        <w:rPr>
          <w:sz w:val="22"/>
          <w:szCs w:val="22"/>
          <w:lang w:val="lt-LT"/>
        </w:rPr>
        <w:t xml:space="preserve"> </w:t>
      </w:r>
    </w:p>
    <w:p w14:paraId="320D8042" w14:textId="2ACC12AD" w:rsidR="00CE621F" w:rsidRPr="00CE621F" w:rsidRDefault="00CE621F" w:rsidP="00CE621F">
      <w:pPr>
        <w:pStyle w:val="Body"/>
        <w:rPr>
          <w:sz w:val="22"/>
          <w:szCs w:val="22"/>
          <w:lang w:val="lt-LT"/>
        </w:rPr>
      </w:pPr>
    </w:p>
    <w:p w14:paraId="690CEF6F" w14:textId="5DE13FA9" w:rsidR="009546EF" w:rsidRDefault="00CE621F" w:rsidP="00CE621F">
      <w:pPr>
        <w:pStyle w:val="Body"/>
        <w:rPr>
          <w:sz w:val="22"/>
          <w:szCs w:val="22"/>
          <w:lang w:val="lt-LT"/>
        </w:rPr>
      </w:pPr>
      <w:r w:rsidRPr="00CE621F">
        <w:rPr>
          <w:sz w:val="22"/>
          <w:szCs w:val="22"/>
          <w:lang w:val="lt-LT"/>
        </w:rPr>
        <w:t xml:space="preserve">Pirminis veiksmingumas buvo apibrėžtas kaip </w:t>
      </w:r>
      <w:r w:rsidR="003833DC" w:rsidRPr="00CE621F">
        <w:rPr>
          <w:sz w:val="22"/>
          <w:szCs w:val="22"/>
          <w:lang w:val="lt-LT"/>
        </w:rPr>
        <w:t>dalis</w:t>
      </w:r>
      <w:r w:rsidR="003833DC">
        <w:rPr>
          <w:sz w:val="22"/>
          <w:szCs w:val="22"/>
          <w:lang w:val="lt-LT"/>
        </w:rPr>
        <w:t xml:space="preserve"> į gydymą reagavusių </w:t>
      </w:r>
      <w:r w:rsidRPr="00CE621F">
        <w:rPr>
          <w:sz w:val="22"/>
          <w:szCs w:val="22"/>
          <w:lang w:val="lt-LT"/>
        </w:rPr>
        <w:t xml:space="preserve">pacientų, </w:t>
      </w:r>
      <w:r w:rsidR="00FF568B">
        <w:rPr>
          <w:sz w:val="22"/>
          <w:szCs w:val="22"/>
          <w:lang w:val="lt-LT"/>
        </w:rPr>
        <w:t xml:space="preserve">kurių vertikalių raukšlių </w:t>
      </w:r>
      <w:r w:rsidR="00B96FE1">
        <w:rPr>
          <w:sz w:val="22"/>
          <w:szCs w:val="22"/>
          <w:lang w:val="lt-LT"/>
        </w:rPr>
        <w:t xml:space="preserve">tarp antakių </w:t>
      </w:r>
      <w:r w:rsidR="00D539CC">
        <w:rPr>
          <w:sz w:val="22"/>
          <w:szCs w:val="22"/>
          <w:lang w:val="lt-LT"/>
        </w:rPr>
        <w:t xml:space="preserve">sunkumas </w:t>
      </w:r>
      <w:r w:rsidRPr="00CE621F">
        <w:rPr>
          <w:sz w:val="22"/>
          <w:szCs w:val="22"/>
          <w:lang w:val="lt-LT"/>
        </w:rPr>
        <w:t>pasiek</w:t>
      </w:r>
      <w:r w:rsidR="00FF568B">
        <w:rPr>
          <w:sz w:val="22"/>
          <w:szCs w:val="22"/>
          <w:lang w:val="lt-LT"/>
        </w:rPr>
        <w:t>ė</w:t>
      </w:r>
      <w:r w:rsidRPr="00CE621F">
        <w:rPr>
          <w:sz w:val="22"/>
          <w:szCs w:val="22"/>
          <w:lang w:val="lt-LT"/>
        </w:rPr>
        <w:t xml:space="preserve"> 0 arba 1 balą pagal GL</w:t>
      </w:r>
      <w:r w:rsidR="00FF568B">
        <w:rPr>
          <w:sz w:val="22"/>
          <w:szCs w:val="22"/>
          <w:lang w:val="lt-LT"/>
        </w:rPr>
        <w:t>-</w:t>
      </w:r>
      <w:r w:rsidRPr="00CE621F">
        <w:rPr>
          <w:sz w:val="22"/>
          <w:szCs w:val="22"/>
          <w:lang w:val="lt-LT"/>
        </w:rPr>
        <w:t>ILA 4 balų fotograf</w:t>
      </w:r>
      <w:r w:rsidR="005E70E0">
        <w:rPr>
          <w:sz w:val="22"/>
          <w:szCs w:val="22"/>
          <w:lang w:val="lt-LT"/>
        </w:rPr>
        <w:t>inę</w:t>
      </w:r>
      <w:r w:rsidRPr="00CE621F">
        <w:rPr>
          <w:sz w:val="22"/>
          <w:szCs w:val="22"/>
          <w:lang w:val="lt-LT"/>
        </w:rPr>
        <w:t xml:space="preserve"> skalę maksimaliai susirauk</w:t>
      </w:r>
      <w:r w:rsidR="00FF568B">
        <w:rPr>
          <w:sz w:val="22"/>
          <w:szCs w:val="22"/>
          <w:lang w:val="lt-LT"/>
        </w:rPr>
        <w:t xml:space="preserve">us </w:t>
      </w:r>
      <w:r w:rsidRPr="00CE621F">
        <w:rPr>
          <w:sz w:val="22"/>
          <w:szCs w:val="22"/>
          <w:lang w:val="lt-LT"/>
        </w:rPr>
        <w:t>per 1</w:t>
      </w:r>
      <w:r w:rsidR="00FF568B">
        <w:rPr>
          <w:sz w:val="22"/>
          <w:szCs w:val="22"/>
          <w:lang w:val="lt-LT"/>
        </w:rPr>
        <w:t> </w:t>
      </w:r>
      <w:r w:rsidRPr="00CE621F">
        <w:rPr>
          <w:sz w:val="22"/>
          <w:szCs w:val="22"/>
          <w:lang w:val="lt-LT"/>
        </w:rPr>
        <w:t xml:space="preserve">mėnesio vizitą. </w:t>
      </w:r>
      <w:r w:rsidR="00FF568B">
        <w:rPr>
          <w:sz w:val="22"/>
          <w:szCs w:val="22"/>
          <w:lang w:val="lt-LT"/>
        </w:rPr>
        <w:t>Tyrėjo vertinimu, tyrimo pradžioje d</w:t>
      </w:r>
      <w:r w:rsidRPr="00CE621F">
        <w:rPr>
          <w:sz w:val="22"/>
          <w:szCs w:val="22"/>
          <w:lang w:val="lt-LT"/>
        </w:rPr>
        <w:t xml:space="preserve">auguma tiriamųjų tiek </w:t>
      </w:r>
      <w:proofErr w:type="spellStart"/>
      <w:r w:rsidRPr="00CE621F">
        <w:rPr>
          <w:sz w:val="22"/>
          <w:szCs w:val="22"/>
          <w:lang w:val="lt-LT"/>
        </w:rPr>
        <w:t>Relfydess</w:t>
      </w:r>
      <w:proofErr w:type="spellEnd"/>
      <w:r w:rsidRPr="00CE621F">
        <w:rPr>
          <w:sz w:val="22"/>
          <w:szCs w:val="22"/>
          <w:lang w:val="lt-LT"/>
        </w:rPr>
        <w:t xml:space="preserve">, tiek placebo grupėje turėjo </w:t>
      </w:r>
      <w:r w:rsidR="00FF568B">
        <w:rPr>
          <w:sz w:val="22"/>
          <w:szCs w:val="22"/>
          <w:lang w:val="lt-LT"/>
        </w:rPr>
        <w:t>gilias</w:t>
      </w:r>
      <w:r w:rsidRPr="00CE621F">
        <w:rPr>
          <w:sz w:val="22"/>
          <w:szCs w:val="22"/>
          <w:lang w:val="lt-LT"/>
        </w:rPr>
        <w:t xml:space="preserve"> </w:t>
      </w:r>
      <w:r w:rsidR="00FF568B">
        <w:rPr>
          <w:sz w:val="22"/>
          <w:szCs w:val="22"/>
          <w:lang w:val="lt-LT"/>
        </w:rPr>
        <w:t xml:space="preserve">vertikalias </w:t>
      </w:r>
      <w:r w:rsidRPr="00CE621F">
        <w:rPr>
          <w:sz w:val="22"/>
          <w:szCs w:val="22"/>
          <w:lang w:val="lt-LT"/>
        </w:rPr>
        <w:t xml:space="preserve">raukšles </w:t>
      </w:r>
      <w:r w:rsidR="00FF568B">
        <w:rPr>
          <w:sz w:val="22"/>
          <w:szCs w:val="22"/>
          <w:lang w:val="lt-LT"/>
        </w:rPr>
        <w:t>tarp antakių</w:t>
      </w:r>
      <w:r w:rsidRPr="00CE621F">
        <w:rPr>
          <w:sz w:val="22"/>
          <w:szCs w:val="22"/>
          <w:lang w:val="lt-LT"/>
        </w:rPr>
        <w:t xml:space="preserve"> (atitinkamai 74,5</w:t>
      </w:r>
      <w:r w:rsidR="00FF568B">
        <w:rPr>
          <w:sz w:val="22"/>
          <w:szCs w:val="22"/>
          <w:lang w:val="lt-LT"/>
        </w:rPr>
        <w:t> </w:t>
      </w:r>
      <w:r w:rsidRPr="00CE621F">
        <w:rPr>
          <w:sz w:val="22"/>
          <w:szCs w:val="22"/>
          <w:lang w:val="lt-LT"/>
        </w:rPr>
        <w:t>% ir 75,8</w:t>
      </w:r>
      <w:r w:rsidR="00FF568B">
        <w:rPr>
          <w:sz w:val="22"/>
          <w:szCs w:val="22"/>
          <w:lang w:val="lt-LT"/>
        </w:rPr>
        <w:t> </w:t>
      </w:r>
      <w:r w:rsidRPr="00CE621F">
        <w:rPr>
          <w:sz w:val="22"/>
          <w:szCs w:val="22"/>
          <w:lang w:val="lt-LT"/>
        </w:rPr>
        <w:t>%). Pacientai, turintys pernelyg didelį odos elastingumą gyd</w:t>
      </w:r>
      <w:r w:rsidR="00FF568B">
        <w:rPr>
          <w:sz w:val="22"/>
          <w:szCs w:val="22"/>
          <w:lang w:val="lt-LT"/>
        </w:rPr>
        <w:t>omoje</w:t>
      </w:r>
      <w:r w:rsidRPr="00CE621F">
        <w:rPr>
          <w:sz w:val="22"/>
          <w:szCs w:val="22"/>
          <w:lang w:val="lt-LT"/>
        </w:rPr>
        <w:t xml:space="preserve"> srityje arba </w:t>
      </w:r>
      <w:proofErr w:type="spellStart"/>
      <w:r w:rsidRPr="00CE621F">
        <w:rPr>
          <w:sz w:val="22"/>
          <w:szCs w:val="22"/>
          <w:lang w:val="lt-LT"/>
        </w:rPr>
        <w:t>periorbitalinėje</w:t>
      </w:r>
      <w:proofErr w:type="spellEnd"/>
      <w:r w:rsidRPr="00CE621F">
        <w:rPr>
          <w:sz w:val="22"/>
          <w:szCs w:val="22"/>
          <w:lang w:val="lt-LT"/>
        </w:rPr>
        <w:t xml:space="preserve"> srityje, buvo pašalinti iš tyrimų. </w:t>
      </w:r>
      <w:r w:rsidR="00FF568B">
        <w:rPr>
          <w:sz w:val="22"/>
          <w:szCs w:val="22"/>
          <w:lang w:val="lt-LT"/>
        </w:rPr>
        <w:t xml:space="preserve">Praėjus </w:t>
      </w:r>
      <w:r w:rsidR="00FF568B" w:rsidRPr="00CE621F">
        <w:rPr>
          <w:sz w:val="22"/>
          <w:szCs w:val="22"/>
          <w:lang w:val="lt-LT"/>
        </w:rPr>
        <w:t>1</w:t>
      </w:r>
      <w:r w:rsidR="00FF568B">
        <w:rPr>
          <w:sz w:val="22"/>
          <w:szCs w:val="22"/>
          <w:lang w:val="lt-LT"/>
        </w:rPr>
        <w:t> </w:t>
      </w:r>
      <w:r w:rsidR="00FF568B" w:rsidRPr="00CE621F">
        <w:rPr>
          <w:sz w:val="22"/>
          <w:szCs w:val="22"/>
          <w:lang w:val="lt-LT"/>
        </w:rPr>
        <w:t>mėnesi</w:t>
      </w:r>
      <w:r w:rsidR="00FF568B">
        <w:rPr>
          <w:sz w:val="22"/>
          <w:szCs w:val="22"/>
          <w:lang w:val="lt-LT"/>
        </w:rPr>
        <w:t>ui,</w:t>
      </w:r>
      <w:r w:rsidR="00FF568B" w:rsidRPr="00CE621F">
        <w:rPr>
          <w:sz w:val="22"/>
          <w:szCs w:val="22"/>
          <w:lang w:val="lt-LT"/>
        </w:rPr>
        <w:t xml:space="preserve"> </w:t>
      </w:r>
      <w:r w:rsidR="00FF568B">
        <w:rPr>
          <w:sz w:val="22"/>
          <w:szCs w:val="22"/>
          <w:lang w:val="lt-LT"/>
        </w:rPr>
        <w:t>p</w:t>
      </w:r>
      <w:r w:rsidRPr="00CE621F">
        <w:rPr>
          <w:sz w:val="22"/>
          <w:szCs w:val="22"/>
          <w:lang w:val="lt-LT"/>
        </w:rPr>
        <w:t>acientų</w:t>
      </w:r>
      <w:r w:rsidR="00FF568B">
        <w:rPr>
          <w:sz w:val="22"/>
          <w:szCs w:val="22"/>
          <w:lang w:val="lt-LT"/>
        </w:rPr>
        <w:t>, kuriems pasireiškė atsakas,</w:t>
      </w:r>
      <w:r w:rsidRPr="00CE621F">
        <w:rPr>
          <w:sz w:val="22"/>
          <w:szCs w:val="22"/>
          <w:lang w:val="lt-LT"/>
        </w:rPr>
        <w:t xml:space="preserve"> dalis buvo statistiškai reikšmingai didesnė (p &lt;</w:t>
      </w:r>
      <w:r w:rsidR="00FF568B">
        <w:rPr>
          <w:sz w:val="22"/>
          <w:szCs w:val="22"/>
          <w:lang w:val="lt-LT"/>
        </w:rPr>
        <w:t> </w:t>
      </w:r>
      <w:r w:rsidRPr="00CE621F">
        <w:rPr>
          <w:sz w:val="22"/>
          <w:szCs w:val="22"/>
          <w:lang w:val="lt-LT"/>
        </w:rPr>
        <w:t xml:space="preserve">0,001) </w:t>
      </w:r>
      <w:proofErr w:type="spellStart"/>
      <w:r w:rsidRPr="00CE621F">
        <w:rPr>
          <w:sz w:val="22"/>
          <w:szCs w:val="22"/>
          <w:lang w:val="lt-LT"/>
        </w:rPr>
        <w:t>Relfydess</w:t>
      </w:r>
      <w:proofErr w:type="spellEnd"/>
      <w:r w:rsidRPr="00CE621F">
        <w:rPr>
          <w:sz w:val="22"/>
          <w:szCs w:val="22"/>
          <w:lang w:val="lt-LT"/>
        </w:rPr>
        <w:t xml:space="preserve"> grupėje, palyginti su placebo grupe (4 lentelė).</w:t>
      </w:r>
    </w:p>
    <w:p w14:paraId="32C81683" w14:textId="77777777" w:rsidR="009546EF" w:rsidRDefault="009546EF" w:rsidP="00FD502B">
      <w:pPr>
        <w:pStyle w:val="Body"/>
        <w:rPr>
          <w:sz w:val="22"/>
          <w:szCs w:val="22"/>
          <w:lang w:val="lt-LT"/>
        </w:rPr>
      </w:pPr>
    </w:p>
    <w:p w14:paraId="6EC8D16C" w14:textId="10FF9A11" w:rsidR="00FF568B" w:rsidRPr="00D539CC" w:rsidRDefault="00FF568B" w:rsidP="00FF568B">
      <w:pPr>
        <w:keepNext/>
        <w:keepLines/>
        <w:ind w:left="1080" w:hanging="1080"/>
        <w:rPr>
          <w:b/>
          <w:bCs/>
          <w:szCs w:val="22"/>
        </w:rPr>
      </w:pPr>
      <w:r w:rsidRPr="00D539CC">
        <w:rPr>
          <w:b/>
          <w:bCs/>
          <w:szCs w:val="22"/>
        </w:rPr>
        <w:lastRenderedPageBreak/>
        <w:t>4</w:t>
      </w:r>
      <w:r w:rsidR="001B6EB8" w:rsidRPr="00D539CC">
        <w:rPr>
          <w:b/>
          <w:bCs/>
          <w:szCs w:val="22"/>
        </w:rPr>
        <w:t> lentelė.</w:t>
      </w:r>
      <w:r w:rsidRPr="00D539CC">
        <w:rPr>
          <w:b/>
          <w:bCs/>
          <w:szCs w:val="22"/>
        </w:rPr>
        <w:t xml:space="preserve"> </w:t>
      </w:r>
      <w:r w:rsidRPr="00D539CC">
        <w:rPr>
          <w:b/>
          <w:bCs/>
          <w:szCs w:val="22"/>
        </w:rPr>
        <w:tab/>
      </w:r>
      <w:r w:rsidR="00173257" w:rsidRPr="00D539CC">
        <w:rPr>
          <w:b/>
          <w:bCs/>
          <w:szCs w:val="22"/>
        </w:rPr>
        <w:t xml:space="preserve">Tyrėjo atliktas </w:t>
      </w:r>
      <w:r w:rsidR="005E70E0" w:rsidRPr="00D539CC">
        <w:rPr>
          <w:b/>
          <w:bCs/>
          <w:szCs w:val="22"/>
        </w:rPr>
        <w:t>GL</w:t>
      </w:r>
      <w:r w:rsidR="00173257" w:rsidRPr="00D539CC">
        <w:rPr>
          <w:b/>
          <w:bCs/>
          <w:szCs w:val="22"/>
        </w:rPr>
        <w:t xml:space="preserve"> gydymo sėkmės </w:t>
      </w:r>
      <w:proofErr w:type="spellStart"/>
      <w:r w:rsidR="00173257" w:rsidRPr="00D539CC">
        <w:rPr>
          <w:b/>
          <w:bCs/>
          <w:szCs w:val="22"/>
        </w:rPr>
        <w:t>vertinimas</w:t>
      </w:r>
      <w:r w:rsidR="00B96FE1" w:rsidRPr="00D539CC">
        <w:rPr>
          <w:b/>
          <w:bCs/>
          <w:szCs w:val="22"/>
          <w:vertAlign w:val="superscript"/>
        </w:rPr>
        <w:t>a</w:t>
      </w:r>
      <w:proofErr w:type="spellEnd"/>
      <w:r w:rsidR="00173257" w:rsidRPr="00D539CC">
        <w:rPr>
          <w:b/>
          <w:bCs/>
          <w:szCs w:val="22"/>
        </w:rPr>
        <w:t xml:space="preserve"> (% ir tiriamųjų skaičius), praėjus 1</w:t>
      </w:r>
      <w:r w:rsidR="00B96FE1" w:rsidRPr="00D539CC">
        <w:rPr>
          <w:b/>
          <w:bCs/>
          <w:szCs w:val="22"/>
        </w:rPr>
        <w:t> </w:t>
      </w:r>
      <w:proofErr w:type="spellStart"/>
      <w:r w:rsidR="00173257" w:rsidRPr="00D539CC">
        <w:rPr>
          <w:b/>
          <w:bCs/>
          <w:szCs w:val="22"/>
        </w:rPr>
        <w:t>mėn</w:t>
      </w:r>
      <w:r w:rsidR="00B96FE1" w:rsidRPr="00D539CC">
        <w:rPr>
          <w:b/>
          <w:bCs/>
          <w:szCs w:val="22"/>
        </w:rPr>
        <w:t>.</w:t>
      </w:r>
      <w:r w:rsidR="00B96FE1" w:rsidRPr="00D539CC">
        <w:rPr>
          <w:b/>
          <w:bCs/>
          <w:szCs w:val="22"/>
          <w:vertAlign w:val="superscript"/>
        </w:rPr>
        <w:t>b</w:t>
      </w:r>
      <w:proofErr w:type="spellEnd"/>
      <w:r w:rsidR="00B96FE1" w:rsidRPr="00D539CC">
        <w:rPr>
          <w:b/>
          <w:bCs/>
          <w:szCs w:val="22"/>
        </w:rPr>
        <w:t xml:space="preserve"> </w:t>
      </w:r>
      <w:r w:rsidR="00173257" w:rsidRPr="00D539CC">
        <w:rPr>
          <w:b/>
          <w:bCs/>
          <w:szCs w:val="22"/>
        </w:rPr>
        <w:t xml:space="preserve">dvigubai koduotuose, placebu kontroliuojamuose klinikiniuose tyrimuose, </w:t>
      </w:r>
      <w:proofErr w:type="spellStart"/>
      <w:r w:rsidR="00173257" w:rsidRPr="00D539CC">
        <w:rPr>
          <w:b/>
          <w:bCs/>
          <w:szCs w:val="22"/>
        </w:rPr>
        <w:t>mITT</w:t>
      </w:r>
      <w:proofErr w:type="spellEnd"/>
      <w:r w:rsidR="00173257" w:rsidRPr="00D539CC">
        <w:rPr>
          <w:b/>
          <w:bCs/>
          <w:szCs w:val="22"/>
        </w:rPr>
        <w:t xml:space="preserve"> </w:t>
      </w:r>
      <w:proofErr w:type="spellStart"/>
      <w:r w:rsidR="00173257" w:rsidRPr="00D539CC">
        <w:rPr>
          <w:b/>
          <w:bCs/>
          <w:szCs w:val="22"/>
        </w:rPr>
        <w:t>populiacija</w:t>
      </w:r>
      <w:r w:rsidR="00173257" w:rsidRPr="00D539CC">
        <w:rPr>
          <w:b/>
          <w:bCs/>
          <w:szCs w:val="22"/>
          <w:vertAlign w:val="superscript"/>
        </w:rPr>
        <w:t>c</w:t>
      </w:r>
      <w:proofErr w:type="spellEnd"/>
      <w:r w:rsidR="00173257" w:rsidRPr="00D539CC">
        <w:rPr>
          <w:b/>
          <w:bCs/>
          <w:szCs w:val="22"/>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1"/>
        <w:gridCol w:w="3085"/>
        <w:gridCol w:w="2541"/>
        <w:gridCol w:w="1408"/>
      </w:tblGrid>
      <w:tr w:rsidR="00FF568B" w:rsidRPr="00D539CC" w14:paraId="42B5F73E" w14:textId="77777777" w:rsidTr="001B6EB8">
        <w:trPr>
          <w:trHeight w:val="15"/>
          <w:jc w:val="center"/>
        </w:trPr>
        <w:tc>
          <w:tcPr>
            <w:tcW w:w="2021" w:type="dxa"/>
            <w:tcBorders>
              <w:top w:val="single" w:sz="6" w:space="0" w:color="auto"/>
              <w:left w:val="single" w:sz="6" w:space="0" w:color="auto"/>
              <w:bottom w:val="single" w:sz="6" w:space="0" w:color="auto"/>
              <w:right w:val="single" w:sz="6" w:space="0" w:color="auto"/>
            </w:tcBorders>
            <w:hideMark/>
          </w:tcPr>
          <w:p w14:paraId="2916FCBF" w14:textId="023C9354" w:rsidR="00FF568B" w:rsidRPr="00D539CC" w:rsidRDefault="001B6EB8" w:rsidP="005F5156">
            <w:pPr>
              <w:keepNext/>
              <w:tabs>
                <w:tab w:val="clear" w:pos="567"/>
              </w:tabs>
              <w:spacing w:line="240" w:lineRule="auto"/>
              <w:textAlignment w:val="baseline"/>
              <w:rPr>
                <w:rFonts w:ascii="Segoe UI" w:hAnsi="Segoe UI" w:cs="Segoe UI"/>
                <w:sz w:val="18"/>
                <w:szCs w:val="18"/>
              </w:rPr>
            </w:pPr>
            <w:r w:rsidRPr="00D539CC">
              <w:rPr>
                <w:b/>
                <w:bCs/>
                <w:szCs w:val="22"/>
              </w:rPr>
              <w:t>Tyrimas</w:t>
            </w:r>
          </w:p>
        </w:tc>
        <w:tc>
          <w:tcPr>
            <w:tcW w:w="3085" w:type="dxa"/>
            <w:tcBorders>
              <w:top w:val="single" w:sz="6" w:space="0" w:color="auto"/>
              <w:left w:val="single" w:sz="6" w:space="0" w:color="auto"/>
              <w:bottom w:val="single" w:sz="6" w:space="0" w:color="auto"/>
              <w:right w:val="single" w:sz="6" w:space="0" w:color="auto"/>
            </w:tcBorders>
            <w:hideMark/>
          </w:tcPr>
          <w:p w14:paraId="71EAF424" w14:textId="2FCD76F8"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proofErr w:type="spellStart"/>
            <w:r w:rsidRPr="00D539CC">
              <w:rPr>
                <w:b/>
                <w:bCs/>
                <w:szCs w:val="22"/>
              </w:rPr>
              <w:t>Relfydess</w:t>
            </w:r>
            <w:proofErr w:type="spellEnd"/>
            <w:r w:rsidRPr="00D539CC">
              <w:rPr>
                <w:b/>
                <w:bCs/>
                <w:szCs w:val="22"/>
              </w:rPr>
              <w:t xml:space="preserve"> 50 </w:t>
            </w:r>
            <w:r w:rsidR="001B6EB8" w:rsidRPr="00D539CC">
              <w:rPr>
                <w:b/>
                <w:bCs/>
                <w:szCs w:val="22"/>
              </w:rPr>
              <w:t>vienetų</w:t>
            </w:r>
            <w:r w:rsidRPr="00D539CC">
              <w:rPr>
                <w:b/>
                <w:bCs/>
                <w:szCs w:val="22"/>
              </w:rPr>
              <w:t> GL</w:t>
            </w:r>
          </w:p>
        </w:tc>
        <w:tc>
          <w:tcPr>
            <w:tcW w:w="2541" w:type="dxa"/>
            <w:tcBorders>
              <w:top w:val="single" w:sz="6" w:space="0" w:color="auto"/>
              <w:left w:val="single" w:sz="6" w:space="0" w:color="auto"/>
              <w:bottom w:val="single" w:sz="6" w:space="0" w:color="auto"/>
              <w:right w:val="single" w:sz="6" w:space="0" w:color="auto"/>
            </w:tcBorders>
            <w:hideMark/>
          </w:tcPr>
          <w:p w14:paraId="5DA4F13A" w14:textId="4A74CBE5"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proofErr w:type="spellStart"/>
            <w:r w:rsidRPr="00D539CC">
              <w:rPr>
                <w:b/>
                <w:bCs/>
                <w:szCs w:val="22"/>
              </w:rPr>
              <w:t>Relfydess</w:t>
            </w:r>
            <w:proofErr w:type="spellEnd"/>
            <w:r w:rsidRPr="00D539CC">
              <w:rPr>
                <w:b/>
                <w:bCs/>
                <w:szCs w:val="22"/>
              </w:rPr>
              <w:t xml:space="preserve"> 50 </w:t>
            </w:r>
            <w:r w:rsidR="001B6EB8" w:rsidRPr="00D539CC">
              <w:rPr>
                <w:b/>
                <w:bCs/>
                <w:szCs w:val="22"/>
              </w:rPr>
              <w:t>vienetų</w:t>
            </w:r>
            <w:r w:rsidRPr="00D539CC">
              <w:rPr>
                <w:b/>
                <w:bCs/>
                <w:szCs w:val="22"/>
              </w:rPr>
              <w:t xml:space="preserve"> GL </w:t>
            </w:r>
            <w:r w:rsidR="001B6EB8" w:rsidRPr="00D539CC">
              <w:rPr>
                <w:b/>
                <w:bCs/>
                <w:szCs w:val="22"/>
              </w:rPr>
              <w:t>ir</w:t>
            </w:r>
            <w:r w:rsidRPr="00D539CC">
              <w:rPr>
                <w:b/>
                <w:bCs/>
                <w:szCs w:val="22"/>
              </w:rPr>
              <w:t xml:space="preserve"> 60 </w:t>
            </w:r>
            <w:r w:rsidR="001B6EB8" w:rsidRPr="00D539CC">
              <w:rPr>
                <w:b/>
                <w:bCs/>
                <w:szCs w:val="22"/>
              </w:rPr>
              <w:t>vienetų</w:t>
            </w:r>
            <w:r w:rsidRPr="00D539CC">
              <w:rPr>
                <w:b/>
                <w:bCs/>
                <w:szCs w:val="22"/>
              </w:rPr>
              <w:t xml:space="preserve"> LCL </w:t>
            </w:r>
          </w:p>
        </w:tc>
        <w:tc>
          <w:tcPr>
            <w:tcW w:w="1408" w:type="dxa"/>
            <w:tcBorders>
              <w:top w:val="single" w:sz="6" w:space="0" w:color="auto"/>
              <w:left w:val="single" w:sz="6" w:space="0" w:color="auto"/>
              <w:bottom w:val="single" w:sz="6" w:space="0" w:color="auto"/>
              <w:right w:val="single" w:sz="6" w:space="0" w:color="auto"/>
            </w:tcBorders>
            <w:hideMark/>
          </w:tcPr>
          <w:p w14:paraId="1BC72A7E" w14:textId="2F51444A"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b/>
                <w:bCs/>
                <w:szCs w:val="22"/>
              </w:rPr>
              <w:t>Placeb</w:t>
            </w:r>
            <w:r w:rsidR="001B6EB8" w:rsidRPr="00D539CC">
              <w:rPr>
                <w:b/>
                <w:bCs/>
                <w:szCs w:val="22"/>
              </w:rPr>
              <w:t>as</w:t>
            </w:r>
            <w:r w:rsidRPr="00D539CC">
              <w:rPr>
                <w:b/>
                <w:bCs/>
                <w:szCs w:val="22"/>
              </w:rPr>
              <w:t> </w:t>
            </w:r>
          </w:p>
        </w:tc>
      </w:tr>
      <w:tr w:rsidR="00FF568B" w:rsidRPr="00D539CC" w14:paraId="79D8D44D" w14:textId="77777777" w:rsidTr="001B6EB8">
        <w:trPr>
          <w:trHeight w:val="15"/>
          <w:jc w:val="center"/>
        </w:trPr>
        <w:tc>
          <w:tcPr>
            <w:tcW w:w="2021" w:type="dxa"/>
            <w:tcBorders>
              <w:top w:val="single" w:sz="6" w:space="0" w:color="auto"/>
              <w:left w:val="single" w:sz="6" w:space="0" w:color="auto"/>
              <w:bottom w:val="single" w:sz="6" w:space="0" w:color="auto"/>
              <w:right w:val="single" w:sz="6" w:space="0" w:color="auto"/>
            </w:tcBorders>
            <w:hideMark/>
          </w:tcPr>
          <w:p w14:paraId="59DAECB3" w14:textId="50E9865A" w:rsidR="00FF568B" w:rsidRPr="00D539CC" w:rsidRDefault="00FF568B" w:rsidP="005F5156">
            <w:pPr>
              <w:keepNext/>
              <w:tabs>
                <w:tab w:val="clear" w:pos="567"/>
              </w:tabs>
              <w:spacing w:line="240" w:lineRule="auto"/>
              <w:textAlignment w:val="baseline"/>
              <w:rPr>
                <w:rFonts w:ascii="Segoe UI" w:hAnsi="Segoe UI" w:cs="Segoe UI"/>
                <w:sz w:val="18"/>
                <w:szCs w:val="18"/>
              </w:rPr>
            </w:pPr>
            <w:r w:rsidRPr="00D539CC">
              <w:rPr>
                <w:szCs w:val="22"/>
              </w:rPr>
              <w:t>READY</w:t>
            </w:r>
            <w:r w:rsidRPr="00D539CC">
              <w:rPr>
                <w:szCs w:val="22"/>
              </w:rPr>
              <w:noBreakHyphen/>
              <w:t xml:space="preserve">1, </w:t>
            </w:r>
            <w:r w:rsidR="001B6EB8" w:rsidRPr="00D539CC">
              <w:rPr>
                <w:szCs w:val="22"/>
              </w:rPr>
              <w:t xml:space="preserve">tik </w:t>
            </w:r>
            <w:r w:rsidRPr="00D539CC">
              <w:rPr>
                <w:szCs w:val="22"/>
              </w:rPr>
              <w:t xml:space="preserve">GL </w:t>
            </w:r>
          </w:p>
        </w:tc>
        <w:tc>
          <w:tcPr>
            <w:tcW w:w="3085" w:type="dxa"/>
            <w:tcBorders>
              <w:top w:val="single" w:sz="6" w:space="0" w:color="auto"/>
              <w:left w:val="single" w:sz="6" w:space="0" w:color="auto"/>
              <w:bottom w:val="single" w:sz="6" w:space="0" w:color="auto"/>
              <w:right w:val="single" w:sz="6" w:space="0" w:color="auto"/>
            </w:tcBorders>
            <w:hideMark/>
          </w:tcPr>
          <w:p w14:paraId="3EB76D70" w14:textId="45754AB2"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96</w:t>
            </w:r>
            <w:r w:rsidR="001B6EB8" w:rsidRPr="00D539CC">
              <w:rPr>
                <w:szCs w:val="22"/>
              </w:rPr>
              <w:t>,</w:t>
            </w:r>
            <w:r w:rsidRPr="00D539CC">
              <w:rPr>
                <w:szCs w:val="22"/>
              </w:rPr>
              <w:t>3% </w:t>
            </w:r>
            <w:r w:rsidRPr="00D539CC">
              <w:rPr>
                <w:szCs w:val="22"/>
              </w:rPr>
              <w:br/>
              <w:t>N = 199</w:t>
            </w:r>
          </w:p>
        </w:tc>
        <w:tc>
          <w:tcPr>
            <w:tcW w:w="2541" w:type="dxa"/>
            <w:tcBorders>
              <w:top w:val="single" w:sz="6" w:space="0" w:color="auto"/>
              <w:left w:val="single" w:sz="6" w:space="0" w:color="auto"/>
              <w:bottom w:val="single" w:sz="6" w:space="0" w:color="auto"/>
              <w:right w:val="single" w:sz="6" w:space="0" w:color="auto"/>
            </w:tcBorders>
            <w:hideMark/>
          </w:tcPr>
          <w:p w14:paraId="1DEE366F" w14:textId="77777777"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 </w:t>
            </w:r>
          </w:p>
        </w:tc>
        <w:tc>
          <w:tcPr>
            <w:tcW w:w="1408" w:type="dxa"/>
            <w:tcBorders>
              <w:top w:val="single" w:sz="6" w:space="0" w:color="auto"/>
              <w:left w:val="single" w:sz="6" w:space="0" w:color="auto"/>
              <w:bottom w:val="single" w:sz="6" w:space="0" w:color="auto"/>
              <w:right w:val="single" w:sz="6" w:space="0" w:color="auto"/>
            </w:tcBorders>
            <w:hideMark/>
          </w:tcPr>
          <w:p w14:paraId="56AB0482" w14:textId="00A807A3"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4</w:t>
            </w:r>
            <w:r w:rsidR="001B6EB8" w:rsidRPr="00D539CC">
              <w:rPr>
                <w:szCs w:val="22"/>
              </w:rPr>
              <w:t>,</w:t>
            </w:r>
            <w:r w:rsidRPr="00D539CC">
              <w:rPr>
                <w:szCs w:val="22"/>
              </w:rPr>
              <w:t>5% </w:t>
            </w:r>
            <w:r w:rsidRPr="00D539CC">
              <w:rPr>
                <w:szCs w:val="22"/>
              </w:rPr>
              <w:br/>
              <w:t>N = 67 </w:t>
            </w:r>
          </w:p>
        </w:tc>
      </w:tr>
      <w:tr w:rsidR="00FF568B" w:rsidRPr="00D539CC" w14:paraId="452FC9B6" w14:textId="77777777" w:rsidTr="001B6EB8">
        <w:trPr>
          <w:trHeight w:val="15"/>
          <w:jc w:val="center"/>
        </w:trPr>
        <w:tc>
          <w:tcPr>
            <w:tcW w:w="2021" w:type="dxa"/>
            <w:tcBorders>
              <w:top w:val="single" w:sz="6" w:space="0" w:color="auto"/>
              <w:left w:val="single" w:sz="6" w:space="0" w:color="auto"/>
              <w:bottom w:val="single" w:sz="6" w:space="0" w:color="auto"/>
              <w:right w:val="single" w:sz="6" w:space="0" w:color="auto"/>
            </w:tcBorders>
            <w:hideMark/>
          </w:tcPr>
          <w:p w14:paraId="0E558F74" w14:textId="256F302A" w:rsidR="00FF568B" w:rsidRPr="00D539CC" w:rsidRDefault="00FF568B" w:rsidP="005F5156">
            <w:pPr>
              <w:tabs>
                <w:tab w:val="clear" w:pos="567"/>
              </w:tabs>
              <w:spacing w:line="240" w:lineRule="auto"/>
              <w:textAlignment w:val="baseline"/>
              <w:rPr>
                <w:rFonts w:ascii="Segoe UI" w:hAnsi="Segoe UI" w:cs="Segoe UI"/>
                <w:sz w:val="18"/>
                <w:szCs w:val="18"/>
              </w:rPr>
            </w:pPr>
            <w:r w:rsidRPr="00D539CC">
              <w:rPr>
                <w:szCs w:val="22"/>
              </w:rPr>
              <w:t>READY</w:t>
            </w:r>
            <w:r w:rsidRPr="00D539CC">
              <w:rPr>
                <w:szCs w:val="22"/>
              </w:rPr>
              <w:noBreakHyphen/>
              <w:t xml:space="preserve">3 LCL </w:t>
            </w:r>
            <w:r w:rsidR="001B6EB8" w:rsidRPr="00D539CC">
              <w:rPr>
                <w:szCs w:val="22"/>
              </w:rPr>
              <w:t>ir</w:t>
            </w:r>
            <w:r w:rsidRPr="00D539CC">
              <w:rPr>
                <w:szCs w:val="22"/>
              </w:rPr>
              <w:t xml:space="preserve"> GL </w:t>
            </w:r>
            <w:r w:rsidR="001B6EB8" w:rsidRPr="00D539CC">
              <w:rPr>
                <w:szCs w:val="22"/>
              </w:rPr>
              <w:t>gydymas</w:t>
            </w:r>
          </w:p>
        </w:tc>
        <w:tc>
          <w:tcPr>
            <w:tcW w:w="3085" w:type="dxa"/>
            <w:tcBorders>
              <w:top w:val="single" w:sz="6" w:space="0" w:color="auto"/>
              <w:left w:val="single" w:sz="6" w:space="0" w:color="auto"/>
              <w:bottom w:val="single" w:sz="6" w:space="0" w:color="auto"/>
              <w:right w:val="single" w:sz="6" w:space="0" w:color="auto"/>
            </w:tcBorders>
            <w:hideMark/>
          </w:tcPr>
          <w:p w14:paraId="036D03D3" w14:textId="2EF61912"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94</w:t>
            </w:r>
            <w:r w:rsidR="001B6EB8" w:rsidRPr="00D539CC">
              <w:rPr>
                <w:szCs w:val="22"/>
              </w:rPr>
              <w:t>,</w:t>
            </w:r>
            <w:r w:rsidRPr="00D539CC">
              <w:rPr>
                <w:szCs w:val="22"/>
              </w:rPr>
              <w:t>3%  </w:t>
            </w:r>
            <w:r w:rsidRPr="00D539CC">
              <w:rPr>
                <w:szCs w:val="22"/>
              </w:rPr>
              <w:br/>
              <w:t>N = 106</w:t>
            </w:r>
          </w:p>
        </w:tc>
        <w:tc>
          <w:tcPr>
            <w:tcW w:w="2541" w:type="dxa"/>
            <w:tcBorders>
              <w:top w:val="single" w:sz="6" w:space="0" w:color="auto"/>
              <w:left w:val="single" w:sz="6" w:space="0" w:color="auto"/>
              <w:bottom w:val="single" w:sz="6" w:space="0" w:color="auto"/>
              <w:right w:val="single" w:sz="6" w:space="0" w:color="auto"/>
            </w:tcBorders>
            <w:hideMark/>
          </w:tcPr>
          <w:p w14:paraId="08386F5A" w14:textId="0C1FB185"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96</w:t>
            </w:r>
            <w:r w:rsidR="001B6EB8" w:rsidRPr="00D539CC">
              <w:rPr>
                <w:szCs w:val="22"/>
              </w:rPr>
              <w:t>,</w:t>
            </w:r>
            <w:r w:rsidRPr="00D539CC">
              <w:rPr>
                <w:szCs w:val="22"/>
              </w:rPr>
              <w:t>3%  </w:t>
            </w:r>
            <w:r w:rsidRPr="00D539CC">
              <w:rPr>
                <w:szCs w:val="22"/>
              </w:rPr>
              <w:br/>
              <w:t>N = 108</w:t>
            </w:r>
          </w:p>
        </w:tc>
        <w:tc>
          <w:tcPr>
            <w:tcW w:w="1408" w:type="dxa"/>
            <w:tcBorders>
              <w:top w:val="single" w:sz="6" w:space="0" w:color="auto"/>
              <w:left w:val="single" w:sz="6" w:space="0" w:color="auto"/>
              <w:bottom w:val="single" w:sz="6" w:space="0" w:color="auto"/>
              <w:right w:val="single" w:sz="6" w:space="0" w:color="auto"/>
            </w:tcBorders>
            <w:hideMark/>
          </w:tcPr>
          <w:p w14:paraId="78147DEC" w14:textId="423AB0F8" w:rsidR="00FF568B" w:rsidRPr="00D539CC" w:rsidRDefault="00FF568B" w:rsidP="005F5156">
            <w:pPr>
              <w:keepNext/>
              <w:tabs>
                <w:tab w:val="clear" w:pos="567"/>
              </w:tabs>
              <w:spacing w:line="240" w:lineRule="auto"/>
              <w:jc w:val="center"/>
              <w:textAlignment w:val="baseline"/>
              <w:rPr>
                <w:rFonts w:ascii="Segoe UI" w:hAnsi="Segoe UI" w:cs="Segoe UI"/>
                <w:sz w:val="18"/>
                <w:szCs w:val="18"/>
              </w:rPr>
            </w:pPr>
            <w:r w:rsidRPr="00D539CC">
              <w:rPr>
                <w:szCs w:val="22"/>
              </w:rPr>
              <w:t>1</w:t>
            </w:r>
            <w:r w:rsidR="001B6EB8" w:rsidRPr="00D539CC">
              <w:rPr>
                <w:szCs w:val="22"/>
              </w:rPr>
              <w:t>,</w:t>
            </w:r>
            <w:r w:rsidRPr="00D539CC">
              <w:rPr>
                <w:szCs w:val="22"/>
              </w:rPr>
              <w:t>8%</w:t>
            </w:r>
            <w:r w:rsidRPr="00D539CC">
              <w:rPr>
                <w:szCs w:val="22"/>
              </w:rPr>
              <w:br/>
              <w:t>N = 55</w:t>
            </w:r>
          </w:p>
        </w:tc>
      </w:tr>
    </w:tbl>
    <w:p w14:paraId="555A1213" w14:textId="4A94AFEA" w:rsidR="00FF568B" w:rsidRPr="00D539CC" w:rsidRDefault="00FF568B" w:rsidP="00FF568B">
      <w:pPr>
        <w:pStyle w:val="paragraph"/>
        <w:keepNext/>
        <w:spacing w:before="0" w:beforeAutospacing="0" w:after="0" w:afterAutospacing="0"/>
        <w:textAlignment w:val="baseline"/>
        <w:rPr>
          <w:rFonts w:ascii="Segoe UI" w:hAnsi="Segoe UI" w:cs="Segoe UI"/>
          <w:sz w:val="18"/>
          <w:szCs w:val="18"/>
          <w:lang w:val="lt-LT"/>
        </w:rPr>
      </w:pPr>
      <w:r w:rsidRPr="00D539CC">
        <w:rPr>
          <w:rStyle w:val="normaltextrun"/>
          <w:sz w:val="17"/>
          <w:szCs w:val="17"/>
          <w:vertAlign w:val="superscript"/>
          <w:lang w:val="lt-LT"/>
        </w:rPr>
        <w:t>a</w:t>
      </w:r>
      <w:r w:rsidRPr="00D539CC">
        <w:rPr>
          <w:rStyle w:val="normaltextrun"/>
          <w:sz w:val="22"/>
          <w:szCs w:val="22"/>
          <w:lang w:val="lt-LT"/>
        </w:rPr>
        <w:t xml:space="preserve"> </w:t>
      </w:r>
      <w:r w:rsidR="001B6EB8" w:rsidRPr="00D539CC">
        <w:rPr>
          <w:rStyle w:val="normaltextrun"/>
          <w:sz w:val="18"/>
          <w:szCs w:val="18"/>
          <w:lang w:val="lt-LT"/>
        </w:rPr>
        <w:t>pasiekė</w:t>
      </w:r>
      <w:r w:rsidRPr="00D539CC">
        <w:rPr>
          <w:rStyle w:val="normaltextrun"/>
          <w:sz w:val="18"/>
          <w:szCs w:val="18"/>
          <w:lang w:val="lt-LT"/>
        </w:rPr>
        <w:t xml:space="preserve"> 0 </w:t>
      </w:r>
      <w:r w:rsidR="00A66CB0" w:rsidRPr="00D539CC">
        <w:rPr>
          <w:rStyle w:val="normaltextrun"/>
          <w:sz w:val="18"/>
          <w:szCs w:val="18"/>
          <w:lang w:val="lt-LT"/>
        </w:rPr>
        <w:t xml:space="preserve">balų </w:t>
      </w:r>
      <w:r w:rsidRPr="00D539CC">
        <w:rPr>
          <w:rStyle w:val="normaltextrun"/>
          <w:sz w:val="18"/>
          <w:szCs w:val="18"/>
          <w:lang w:val="lt-LT"/>
        </w:rPr>
        <w:t>(</w:t>
      </w:r>
      <w:r w:rsidR="00A66CB0" w:rsidRPr="00D539CC">
        <w:rPr>
          <w:rStyle w:val="normaltextrun"/>
          <w:sz w:val="18"/>
          <w:szCs w:val="18"/>
          <w:lang w:val="lt-LT"/>
        </w:rPr>
        <w:t>nėra</w:t>
      </w:r>
      <w:r w:rsidRPr="00D539CC">
        <w:rPr>
          <w:rStyle w:val="normaltextrun"/>
          <w:sz w:val="18"/>
          <w:szCs w:val="18"/>
          <w:lang w:val="lt-LT"/>
        </w:rPr>
        <w:t xml:space="preserve">) </w:t>
      </w:r>
      <w:r w:rsidR="001B6EB8" w:rsidRPr="00D539CC">
        <w:rPr>
          <w:rStyle w:val="normaltextrun"/>
          <w:sz w:val="18"/>
          <w:szCs w:val="18"/>
          <w:lang w:val="lt-LT"/>
        </w:rPr>
        <w:t>a</w:t>
      </w:r>
      <w:r w:rsidRPr="00D539CC">
        <w:rPr>
          <w:rStyle w:val="normaltextrun"/>
          <w:sz w:val="18"/>
          <w:szCs w:val="18"/>
          <w:lang w:val="lt-LT"/>
        </w:rPr>
        <w:t>r</w:t>
      </w:r>
      <w:r w:rsidR="00A66CB0" w:rsidRPr="00D539CC">
        <w:rPr>
          <w:rStyle w:val="normaltextrun"/>
          <w:sz w:val="18"/>
          <w:szCs w:val="18"/>
          <w:lang w:val="lt-LT"/>
        </w:rPr>
        <w:t>ba</w:t>
      </w:r>
      <w:r w:rsidRPr="00D539CC">
        <w:rPr>
          <w:rStyle w:val="normaltextrun"/>
          <w:sz w:val="18"/>
          <w:szCs w:val="18"/>
          <w:lang w:val="lt-LT"/>
        </w:rPr>
        <w:t xml:space="preserve"> 1 </w:t>
      </w:r>
      <w:r w:rsidR="00A66CB0" w:rsidRPr="00D539CC">
        <w:rPr>
          <w:rStyle w:val="normaltextrun"/>
          <w:sz w:val="18"/>
          <w:szCs w:val="18"/>
          <w:lang w:val="lt-LT"/>
        </w:rPr>
        <w:t xml:space="preserve">balą </w:t>
      </w:r>
      <w:r w:rsidRPr="00D539CC">
        <w:rPr>
          <w:rStyle w:val="normaltextrun"/>
          <w:sz w:val="18"/>
          <w:szCs w:val="18"/>
          <w:lang w:val="lt-LT"/>
        </w:rPr>
        <w:t>(</w:t>
      </w:r>
      <w:r w:rsidR="00D539CC">
        <w:rPr>
          <w:rStyle w:val="normaltextrun"/>
          <w:sz w:val="18"/>
          <w:szCs w:val="18"/>
          <w:lang w:val="lt-LT"/>
        </w:rPr>
        <w:t>negilios</w:t>
      </w:r>
      <w:r w:rsidRPr="00D539CC">
        <w:rPr>
          <w:rStyle w:val="normaltextrun"/>
          <w:sz w:val="18"/>
          <w:szCs w:val="18"/>
          <w:lang w:val="lt-LT"/>
        </w:rPr>
        <w:t xml:space="preserve">) </w:t>
      </w:r>
      <w:r w:rsidR="001B6EB8" w:rsidRPr="00D539CC">
        <w:rPr>
          <w:rStyle w:val="normaltextrun"/>
          <w:sz w:val="18"/>
          <w:szCs w:val="18"/>
          <w:lang w:val="lt-LT"/>
        </w:rPr>
        <w:t xml:space="preserve">pagal </w:t>
      </w:r>
      <w:r w:rsidRPr="00D539CC">
        <w:rPr>
          <w:rStyle w:val="normaltextrun"/>
          <w:sz w:val="18"/>
          <w:szCs w:val="18"/>
          <w:lang w:val="lt-LT"/>
        </w:rPr>
        <w:t xml:space="preserve">GL </w:t>
      </w:r>
      <w:r w:rsidR="00D539CC">
        <w:rPr>
          <w:rStyle w:val="normaltextrun"/>
          <w:sz w:val="18"/>
          <w:szCs w:val="18"/>
          <w:lang w:val="lt-LT"/>
        </w:rPr>
        <w:t>sunkumą</w:t>
      </w:r>
      <w:r w:rsidRPr="00D539CC">
        <w:rPr>
          <w:rStyle w:val="normaltextrun"/>
          <w:sz w:val="18"/>
          <w:szCs w:val="18"/>
          <w:lang w:val="lt-LT"/>
        </w:rPr>
        <w:t xml:space="preserve"> GL</w:t>
      </w:r>
      <w:r w:rsidRPr="00D539CC">
        <w:rPr>
          <w:rStyle w:val="normaltextrun"/>
          <w:sz w:val="18"/>
          <w:szCs w:val="18"/>
          <w:lang w:val="lt-LT"/>
        </w:rPr>
        <w:noBreakHyphen/>
        <w:t>ILA</w:t>
      </w:r>
      <w:r w:rsidR="005E70E0" w:rsidRPr="00D539CC">
        <w:rPr>
          <w:rStyle w:val="normaltextrun"/>
          <w:sz w:val="18"/>
          <w:szCs w:val="18"/>
          <w:lang w:val="lt-LT"/>
        </w:rPr>
        <w:t xml:space="preserve"> skalėje</w:t>
      </w:r>
    </w:p>
    <w:p w14:paraId="7B743D43" w14:textId="0D413904" w:rsidR="00FF568B" w:rsidRPr="00D539CC" w:rsidRDefault="00FF568B" w:rsidP="00FF568B">
      <w:pPr>
        <w:pStyle w:val="paragraph"/>
        <w:spacing w:before="0" w:beforeAutospacing="0" w:after="0" w:afterAutospacing="0"/>
        <w:textAlignment w:val="baseline"/>
        <w:rPr>
          <w:rStyle w:val="normaltextrun"/>
          <w:sz w:val="18"/>
          <w:szCs w:val="18"/>
          <w:lang w:val="lt-LT"/>
        </w:rPr>
      </w:pPr>
      <w:r w:rsidRPr="00D539CC">
        <w:rPr>
          <w:rStyle w:val="normaltextrun"/>
          <w:sz w:val="14"/>
          <w:szCs w:val="14"/>
          <w:vertAlign w:val="superscript"/>
          <w:lang w:val="lt-LT"/>
        </w:rPr>
        <w:t>b</w:t>
      </w:r>
      <w:r w:rsidR="00A66CB0" w:rsidRPr="00D539CC">
        <w:rPr>
          <w:rStyle w:val="normaltextrun"/>
          <w:sz w:val="14"/>
          <w:szCs w:val="14"/>
          <w:vertAlign w:val="superscript"/>
          <w:lang w:val="lt-LT"/>
        </w:rPr>
        <w:t xml:space="preserve"> </w:t>
      </w:r>
      <w:r w:rsidRPr="00D539CC">
        <w:rPr>
          <w:rStyle w:val="normaltextrun"/>
          <w:sz w:val="18"/>
          <w:szCs w:val="18"/>
          <w:lang w:val="lt-LT"/>
        </w:rPr>
        <w:t>30</w:t>
      </w:r>
      <w:r w:rsidR="00A66CB0" w:rsidRPr="00D539CC">
        <w:rPr>
          <w:rStyle w:val="normaltextrun"/>
          <w:sz w:val="18"/>
          <w:szCs w:val="18"/>
          <w:lang w:val="lt-LT"/>
        </w:rPr>
        <w:t> dienų pirminė veiksmingumo vertinamoji baigtis</w:t>
      </w:r>
      <w:r w:rsidRPr="00D539CC">
        <w:rPr>
          <w:rStyle w:val="normaltextrun"/>
          <w:sz w:val="18"/>
          <w:szCs w:val="18"/>
          <w:lang w:val="lt-LT"/>
        </w:rPr>
        <w:t>; p &lt; 0</w:t>
      </w:r>
      <w:r w:rsidR="00A66CB0" w:rsidRPr="00D539CC">
        <w:rPr>
          <w:rStyle w:val="normaltextrun"/>
          <w:sz w:val="18"/>
          <w:szCs w:val="18"/>
          <w:lang w:val="lt-LT"/>
        </w:rPr>
        <w:t>,</w:t>
      </w:r>
      <w:r w:rsidRPr="00D539CC">
        <w:rPr>
          <w:rStyle w:val="normaltextrun"/>
          <w:sz w:val="18"/>
          <w:szCs w:val="18"/>
          <w:lang w:val="lt-LT"/>
        </w:rPr>
        <w:t>001</w:t>
      </w:r>
    </w:p>
    <w:p w14:paraId="191E962C" w14:textId="453477D2" w:rsidR="00A66CB0" w:rsidRPr="00D539CC" w:rsidRDefault="00FF568B" w:rsidP="00FF568B">
      <w:pPr>
        <w:pStyle w:val="paragraph"/>
        <w:spacing w:before="0" w:beforeAutospacing="0" w:after="0" w:afterAutospacing="0"/>
        <w:textAlignment w:val="baseline"/>
        <w:rPr>
          <w:rStyle w:val="normaltextrun"/>
          <w:sz w:val="18"/>
          <w:szCs w:val="18"/>
          <w:lang w:val="lt-LT"/>
        </w:rPr>
      </w:pPr>
      <w:r w:rsidRPr="00D539CC">
        <w:rPr>
          <w:rStyle w:val="normaltextrun"/>
          <w:sz w:val="22"/>
          <w:szCs w:val="22"/>
          <w:vertAlign w:val="superscript"/>
          <w:lang w:val="lt-LT"/>
        </w:rPr>
        <w:t xml:space="preserve">c </w:t>
      </w:r>
      <w:r w:rsidRPr="00D539CC">
        <w:rPr>
          <w:rStyle w:val="normaltextrun"/>
          <w:sz w:val="18"/>
          <w:szCs w:val="18"/>
          <w:lang w:val="lt-LT"/>
        </w:rPr>
        <w:t xml:space="preserve"> </w:t>
      </w:r>
      <w:r w:rsidR="00A66CB0" w:rsidRPr="00D539CC">
        <w:rPr>
          <w:rStyle w:val="normaltextrun"/>
          <w:sz w:val="18"/>
          <w:szCs w:val="18"/>
          <w:lang w:val="lt-LT"/>
        </w:rPr>
        <w:t xml:space="preserve">Modifikuota ketinimo gydyti (angl. </w:t>
      </w:r>
      <w:proofErr w:type="spellStart"/>
      <w:r w:rsidR="00A66CB0" w:rsidRPr="00D539CC">
        <w:rPr>
          <w:rStyle w:val="normaltextrun"/>
          <w:i/>
          <w:iCs/>
          <w:sz w:val="18"/>
          <w:szCs w:val="18"/>
          <w:lang w:val="lt-LT"/>
        </w:rPr>
        <w:t>modified</w:t>
      </w:r>
      <w:proofErr w:type="spellEnd"/>
      <w:r w:rsidR="00A66CB0" w:rsidRPr="00D539CC">
        <w:rPr>
          <w:rStyle w:val="normaltextrun"/>
          <w:i/>
          <w:iCs/>
          <w:sz w:val="18"/>
          <w:szCs w:val="18"/>
          <w:lang w:val="lt-LT"/>
        </w:rPr>
        <w:t xml:space="preserve"> </w:t>
      </w:r>
      <w:proofErr w:type="spellStart"/>
      <w:r w:rsidR="00A66CB0" w:rsidRPr="00D539CC">
        <w:rPr>
          <w:rStyle w:val="normaltextrun"/>
          <w:i/>
          <w:iCs/>
          <w:sz w:val="18"/>
          <w:szCs w:val="18"/>
          <w:lang w:val="lt-LT"/>
        </w:rPr>
        <w:t>intention</w:t>
      </w:r>
      <w:proofErr w:type="spellEnd"/>
      <w:r w:rsidR="00A66CB0" w:rsidRPr="00D539CC">
        <w:rPr>
          <w:rStyle w:val="normaltextrun"/>
          <w:i/>
          <w:iCs/>
          <w:sz w:val="18"/>
          <w:szCs w:val="18"/>
          <w:lang w:val="lt-LT"/>
        </w:rPr>
        <w:t>-to-</w:t>
      </w:r>
      <w:proofErr w:type="spellStart"/>
      <w:r w:rsidR="00A66CB0" w:rsidRPr="00D539CC">
        <w:rPr>
          <w:rStyle w:val="normaltextrun"/>
          <w:i/>
          <w:iCs/>
          <w:sz w:val="18"/>
          <w:szCs w:val="18"/>
          <w:lang w:val="lt-LT"/>
        </w:rPr>
        <w:t>treat</w:t>
      </w:r>
      <w:proofErr w:type="spellEnd"/>
      <w:r w:rsidR="00A66CB0" w:rsidRPr="00D539CC">
        <w:rPr>
          <w:rStyle w:val="normaltextrun"/>
          <w:sz w:val="18"/>
          <w:szCs w:val="18"/>
          <w:lang w:val="lt-LT"/>
        </w:rPr>
        <w:t xml:space="preserve">, </w:t>
      </w:r>
      <w:proofErr w:type="spellStart"/>
      <w:r w:rsidR="00A66CB0" w:rsidRPr="00D539CC">
        <w:rPr>
          <w:rStyle w:val="normaltextrun"/>
          <w:sz w:val="18"/>
          <w:szCs w:val="18"/>
          <w:lang w:val="lt-LT"/>
        </w:rPr>
        <w:t>mITT</w:t>
      </w:r>
      <w:proofErr w:type="spellEnd"/>
      <w:r w:rsidR="00A66CB0" w:rsidRPr="00D539CC">
        <w:rPr>
          <w:rStyle w:val="normaltextrun"/>
          <w:sz w:val="18"/>
          <w:szCs w:val="18"/>
          <w:lang w:val="lt-LT"/>
        </w:rPr>
        <w:t xml:space="preserve">) populiacija apėmė visus tiriamuosius, kurie buvo atsitiktinai atrinkti ir kuriems buvo išduotas tiriamasis </w:t>
      </w:r>
      <w:r w:rsidR="00173257" w:rsidRPr="00D539CC">
        <w:rPr>
          <w:rStyle w:val="normaltextrun"/>
          <w:sz w:val="18"/>
          <w:szCs w:val="18"/>
          <w:lang w:val="lt-LT"/>
        </w:rPr>
        <w:t>vaistinis preparatas</w:t>
      </w:r>
      <w:r w:rsidR="00A66CB0" w:rsidRPr="00D539CC">
        <w:rPr>
          <w:rStyle w:val="normaltextrun"/>
          <w:sz w:val="18"/>
          <w:szCs w:val="18"/>
          <w:lang w:val="lt-LT"/>
        </w:rPr>
        <w:t>, ir kuri</w:t>
      </w:r>
      <w:r w:rsidR="00173257" w:rsidRPr="00D539CC">
        <w:rPr>
          <w:rStyle w:val="normaltextrun"/>
          <w:sz w:val="18"/>
          <w:szCs w:val="18"/>
          <w:lang w:val="lt-LT"/>
        </w:rPr>
        <w:t>e</w:t>
      </w:r>
      <w:r w:rsidR="00A66CB0" w:rsidRPr="00D539CC">
        <w:rPr>
          <w:rStyle w:val="normaltextrun"/>
          <w:sz w:val="18"/>
          <w:szCs w:val="18"/>
          <w:lang w:val="lt-LT"/>
        </w:rPr>
        <w:t xml:space="preserve"> buvo </w:t>
      </w:r>
      <w:r w:rsidR="00173257" w:rsidRPr="00D539CC">
        <w:rPr>
          <w:rStyle w:val="normaltextrun"/>
          <w:sz w:val="18"/>
          <w:szCs w:val="18"/>
          <w:lang w:val="lt-LT"/>
        </w:rPr>
        <w:t>vertinti</w:t>
      </w:r>
      <w:r w:rsidR="00A66CB0" w:rsidRPr="00D539CC">
        <w:rPr>
          <w:rStyle w:val="normaltextrun"/>
          <w:sz w:val="18"/>
          <w:szCs w:val="18"/>
          <w:lang w:val="lt-LT"/>
        </w:rPr>
        <w:t xml:space="preserve"> pagal atsitiktinės atrankos schemą. Tiriamieji, kuriems buvo atliktas fotografinis ir kategorinis 1</w:t>
      </w:r>
      <w:r w:rsidR="00173257" w:rsidRPr="00D539CC">
        <w:rPr>
          <w:rStyle w:val="normaltextrun"/>
          <w:sz w:val="18"/>
          <w:szCs w:val="18"/>
          <w:lang w:val="lt-LT"/>
        </w:rPr>
        <w:t> </w:t>
      </w:r>
      <w:r w:rsidR="00A66CB0" w:rsidRPr="00D539CC">
        <w:rPr>
          <w:rStyle w:val="normaltextrun"/>
          <w:sz w:val="18"/>
          <w:szCs w:val="18"/>
          <w:lang w:val="lt-LT"/>
        </w:rPr>
        <w:t xml:space="preserve">mėnesio vertinimas nuotoliniu būdu, buvo pašalinti iš </w:t>
      </w:r>
      <w:proofErr w:type="spellStart"/>
      <w:r w:rsidR="00A66CB0" w:rsidRPr="00D539CC">
        <w:rPr>
          <w:rStyle w:val="normaltextrun"/>
          <w:sz w:val="18"/>
          <w:szCs w:val="18"/>
          <w:lang w:val="lt-LT"/>
        </w:rPr>
        <w:t>mITT</w:t>
      </w:r>
      <w:proofErr w:type="spellEnd"/>
      <w:r w:rsidR="00A66CB0" w:rsidRPr="00D539CC">
        <w:rPr>
          <w:rStyle w:val="normaltextrun"/>
          <w:sz w:val="18"/>
          <w:szCs w:val="18"/>
          <w:lang w:val="lt-LT"/>
        </w:rPr>
        <w:t xml:space="preserve"> populiacijos. </w:t>
      </w:r>
    </w:p>
    <w:p w14:paraId="09DE792F" w14:textId="77777777" w:rsidR="00A66CB0" w:rsidRPr="00092C42" w:rsidRDefault="00A66CB0" w:rsidP="00FF568B">
      <w:pPr>
        <w:pStyle w:val="paragraph"/>
        <w:spacing w:before="0" w:beforeAutospacing="0" w:after="0" w:afterAutospacing="0"/>
        <w:textAlignment w:val="baseline"/>
        <w:rPr>
          <w:rStyle w:val="normaltextrun"/>
          <w:sz w:val="18"/>
          <w:szCs w:val="18"/>
          <w:lang w:val="lt-LT"/>
        </w:rPr>
      </w:pPr>
    </w:p>
    <w:p w14:paraId="05922888" w14:textId="039A9E5D" w:rsidR="00CE621F" w:rsidRDefault="00953560" w:rsidP="00FD502B">
      <w:pPr>
        <w:pStyle w:val="Body"/>
        <w:rPr>
          <w:sz w:val="22"/>
          <w:szCs w:val="22"/>
          <w:lang w:val="lt-LT"/>
        </w:rPr>
      </w:pPr>
      <w:r w:rsidRPr="00953560">
        <w:rPr>
          <w:sz w:val="22"/>
          <w:szCs w:val="22"/>
          <w:lang w:val="lt-LT"/>
        </w:rPr>
        <w:t>READY-1 dalyv</w:t>
      </w:r>
      <w:r>
        <w:rPr>
          <w:sz w:val="22"/>
          <w:szCs w:val="22"/>
          <w:lang w:val="lt-LT"/>
        </w:rPr>
        <w:t>avusiųjų</w:t>
      </w:r>
      <w:r w:rsidRPr="00953560">
        <w:rPr>
          <w:sz w:val="22"/>
          <w:szCs w:val="22"/>
          <w:lang w:val="lt-LT"/>
        </w:rPr>
        <w:t xml:space="preserve"> t</w:t>
      </w:r>
      <w:r>
        <w:rPr>
          <w:sz w:val="22"/>
          <w:szCs w:val="22"/>
          <w:lang w:val="lt-LT"/>
        </w:rPr>
        <w:t xml:space="preserve">iriamųjų </w:t>
      </w:r>
      <w:r w:rsidRPr="00953560">
        <w:rPr>
          <w:sz w:val="22"/>
          <w:szCs w:val="22"/>
          <w:lang w:val="lt-LT"/>
        </w:rPr>
        <w:t>atsakas (pasiek</w:t>
      </w:r>
      <w:r w:rsidR="00322A8A">
        <w:rPr>
          <w:sz w:val="22"/>
          <w:szCs w:val="22"/>
          <w:lang w:val="lt-LT"/>
        </w:rPr>
        <w:t>tas</w:t>
      </w:r>
      <w:r w:rsidRPr="00953560">
        <w:rPr>
          <w:sz w:val="22"/>
          <w:szCs w:val="22"/>
          <w:lang w:val="lt-LT"/>
        </w:rPr>
        <w:t xml:space="preserve"> 0 arba 1 bal</w:t>
      </w:r>
      <w:r w:rsidR="00322A8A">
        <w:rPr>
          <w:sz w:val="22"/>
          <w:szCs w:val="22"/>
          <w:lang w:val="lt-LT"/>
        </w:rPr>
        <w:t>as</w:t>
      </w:r>
      <w:r w:rsidRPr="00953560">
        <w:rPr>
          <w:sz w:val="22"/>
          <w:szCs w:val="22"/>
          <w:lang w:val="lt-LT"/>
        </w:rPr>
        <w:t xml:space="preserve"> GL-ILA skalėje esant maksimaliam susiraukimui) buvo statistiškai reikšmingai didesnis </w:t>
      </w:r>
      <w:proofErr w:type="spellStart"/>
      <w:r w:rsidRPr="00953560">
        <w:rPr>
          <w:sz w:val="22"/>
          <w:szCs w:val="22"/>
          <w:lang w:val="lt-LT"/>
        </w:rPr>
        <w:t>Relfydess</w:t>
      </w:r>
      <w:proofErr w:type="spellEnd"/>
      <w:r w:rsidRPr="00953560">
        <w:rPr>
          <w:sz w:val="22"/>
          <w:szCs w:val="22"/>
          <w:lang w:val="lt-LT"/>
        </w:rPr>
        <w:t xml:space="preserve"> grupėje, palyginti su placeb</w:t>
      </w:r>
      <w:r w:rsidR="00322A8A">
        <w:rPr>
          <w:sz w:val="22"/>
          <w:szCs w:val="22"/>
          <w:lang w:val="lt-LT"/>
        </w:rPr>
        <w:t>o grupe</w:t>
      </w:r>
      <w:r w:rsidRPr="00953560">
        <w:rPr>
          <w:sz w:val="22"/>
          <w:szCs w:val="22"/>
          <w:lang w:val="lt-LT"/>
        </w:rPr>
        <w:t>, nuo 7</w:t>
      </w:r>
      <w:r>
        <w:rPr>
          <w:sz w:val="22"/>
          <w:szCs w:val="22"/>
          <w:lang w:val="lt-LT"/>
        </w:rPr>
        <w:t> paros</w:t>
      </w:r>
      <w:r w:rsidRPr="00953560">
        <w:rPr>
          <w:sz w:val="22"/>
          <w:szCs w:val="22"/>
          <w:lang w:val="lt-LT"/>
        </w:rPr>
        <w:t xml:space="preserve"> iki 6</w:t>
      </w:r>
      <w:r>
        <w:rPr>
          <w:sz w:val="22"/>
          <w:szCs w:val="22"/>
          <w:lang w:val="lt-LT"/>
        </w:rPr>
        <w:t> </w:t>
      </w:r>
      <w:r w:rsidRPr="00953560">
        <w:rPr>
          <w:sz w:val="22"/>
          <w:szCs w:val="22"/>
          <w:lang w:val="lt-LT"/>
        </w:rPr>
        <w:t>mėnesių (p &lt;</w:t>
      </w:r>
      <w:r>
        <w:rPr>
          <w:sz w:val="22"/>
          <w:szCs w:val="22"/>
          <w:lang w:val="lt-LT"/>
        </w:rPr>
        <w:t> </w:t>
      </w:r>
      <w:r w:rsidRPr="00953560">
        <w:rPr>
          <w:sz w:val="22"/>
          <w:szCs w:val="22"/>
          <w:lang w:val="lt-LT"/>
        </w:rPr>
        <w:t>0,001), kaip parodyta 5</w:t>
      </w:r>
      <w:r>
        <w:rPr>
          <w:sz w:val="22"/>
          <w:szCs w:val="22"/>
          <w:lang w:val="lt-LT"/>
        </w:rPr>
        <w:t> </w:t>
      </w:r>
      <w:r w:rsidRPr="00953560">
        <w:rPr>
          <w:sz w:val="22"/>
          <w:szCs w:val="22"/>
          <w:lang w:val="lt-LT"/>
        </w:rPr>
        <w:t>lentelėje.</w:t>
      </w:r>
    </w:p>
    <w:p w14:paraId="13697DDB" w14:textId="77777777" w:rsidR="00953560" w:rsidRDefault="00953560" w:rsidP="00FD502B">
      <w:pPr>
        <w:pStyle w:val="Body"/>
        <w:rPr>
          <w:sz w:val="22"/>
          <w:szCs w:val="22"/>
          <w:lang w:val="lt-LT"/>
        </w:rPr>
      </w:pPr>
    </w:p>
    <w:p w14:paraId="2B690DFB" w14:textId="0CC7776E" w:rsidR="00953560" w:rsidRPr="00413DAC" w:rsidRDefault="00953560" w:rsidP="00953560">
      <w:pPr>
        <w:keepNext/>
        <w:keepLines/>
        <w:ind w:left="1080" w:hanging="1080"/>
        <w:rPr>
          <w:b/>
          <w:bCs/>
          <w:szCs w:val="22"/>
        </w:rPr>
      </w:pPr>
      <w:r>
        <w:rPr>
          <w:b/>
          <w:bCs/>
          <w:szCs w:val="22"/>
        </w:rPr>
        <w:t>5 lentelė.</w:t>
      </w:r>
      <w:r w:rsidRPr="00413DAC">
        <w:rPr>
          <w:b/>
          <w:bCs/>
          <w:szCs w:val="22"/>
        </w:rPr>
        <w:t xml:space="preserve"> </w:t>
      </w:r>
      <w:r w:rsidRPr="00413DAC">
        <w:rPr>
          <w:b/>
          <w:bCs/>
          <w:szCs w:val="22"/>
        </w:rPr>
        <w:tab/>
      </w:r>
      <w:r w:rsidRPr="005E70E0">
        <w:rPr>
          <w:b/>
          <w:bCs/>
          <w:szCs w:val="22"/>
        </w:rPr>
        <w:t xml:space="preserve">READY-1 </w:t>
      </w:r>
      <w:r w:rsidR="005E70E0">
        <w:rPr>
          <w:b/>
          <w:bCs/>
          <w:szCs w:val="22"/>
        </w:rPr>
        <w:t>metu t</w:t>
      </w:r>
      <w:r w:rsidRPr="005E70E0">
        <w:rPr>
          <w:b/>
          <w:bCs/>
          <w:szCs w:val="22"/>
        </w:rPr>
        <w:t xml:space="preserve">yrėjo </w:t>
      </w:r>
      <w:r w:rsidR="005E70E0">
        <w:rPr>
          <w:b/>
          <w:bCs/>
          <w:szCs w:val="22"/>
        </w:rPr>
        <w:t xml:space="preserve">atliktas </w:t>
      </w:r>
      <w:r w:rsidR="003833DC">
        <w:rPr>
          <w:b/>
          <w:bCs/>
          <w:szCs w:val="22"/>
        </w:rPr>
        <w:t>gyvas</w:t>
      </w:r>
      <w:r w:rsidRPr="005E70E0">
        <w:rPr>
          <w:b/>
          <w:bCs/>
          <w:szCs w:val="22"/>
        </w:rPr>
        <w:t xml:space="preserve"> vertinimas (angl. </w:t>
      </w:r>
      <w:proofErr w:type="spellStart"/>
      <w:r w:rsidRPr="005E70E0">
        <w:rPr>
          <w:b/>
          <w:bCs/>
          <w:i/>
          <w:iCs/>
          <w:szCs w:val="22"/>
        </w:rPr>
        <w:t>Investigator</w:t>
      </w:r>
      <w:proofErr w:type="spellEnd"/>
      <w:r w:rsidRPr="005E70E0">
        <w:rPr>
          <w:b/>
          <w:bCs/>
          <w:i/>
          <w:iCs/>
          <w:szCs w:val="22"/>
        </w:rPr>
        <w:t xml:space="preserve"> </w:t>
      </w:r>
      <w:proofErr w:type="spellStart"/>
      <w:r w:rsidRPr="005E70E0">
        <w:rPr>
          <w:b/>
          <w:bCs/>
          <w:i/>
          <w:iCs/>
          <w:szCs w:val="22"/>
        </w:rPr>
        <w:t>Live</w:t>
      </w:r>
      <w:proofErr w:type="spellEnd"/>
      <w:r w:rsidRPr="005E70E0">
        <w:rPr>
          <w:b/>
          <w:bCs/>
          <w:i/>
          <w:iCs/>
          <w:szCs w:val="22"/>
        </w:rPr>
        <w:t xml:space="preserve"> </w:t>
      </w:r>
      <w:proofErr w:type="spellStart"/>
      <w:r w:rsidRPr="005E70E0">
        <w:rPr>
          <w:b/>
          <w:bCs/>
          <w:i/>
          <w:iCs/>
          <w:szCs w:val="22"/>
        </w:rPr>
        <w:t>Assessment</w:t>
      </w:r>
      <w:proofErr w:type="spellEnd"/>
      <w:r w:rsidR="005E70E0" w:rsidRPr="005E70E0">
        <w:rPr>
          <w:b/>
          <w:bCs/>
          <w:i/>
          <w:iCs/>
          <w:szCs w:val="22"/>
        </w:rPr>
        <w:t>,</w:t>
      </w:r>
      <w:r w:rsidRPr="005E70E0">
        <w:rPr>
          <w:b/>
          <w:bCs/>
          <w:szCs w:val="22"/>
        </w:rPr>
        <w:t xml:space="preserve"> ILA)</w:t>
      </w:r>
      <w:r w:rsidR="00836965" w:rsidRPr="005E70E0">
        <w:rPr>
          <w:b/>
          <w:bCs/>
          <w:szCs w:val="22"/>
        </w:rPr>
        <w:t xml:space="preserve"> </w:t>
      </w:r>
      <w:r w:rsidR="005E70E0" w:rsidRPr="005E70E0">
        <w:rPr>
          <w:b/>
          <w:bCs/>
          <w:szCs w:val="22"/>
        </w:rPr>
        <w:t xml:space="preserve">GL </w:t>
      </w:r>
      <w:r w:rsidR="00D539CC">
        <w:rPr>
          <w:b/>
          <w:bCs/>
          <w:szCs w:val="22"/>
        </w:rPr>
        <w:t>sunkumui</w:t>
      </w:r>
      <w:r w:rsidR="005E70E0" w:rsidRPr="005E70E0">
        <w:rPr>
          <w:b/>
          <w:bCs/>
          <w:szCs w:val="22"/>
        </w:rPr>
        <w:t xml:space="preserve"> nustatyti </w:t>
      </w:r>
      <w:r w:rsidRPr="005E70E0">
        <w:rPr>
          <w:b/>
          <w:bCs/>
          <w:szCs w:val="22"/>
        </w:rPr>
        <w:t xml:space="preserve">– </w:t>
      </w:r>
      <w:r w:rsidR="00836965" w:rsidRPr="005E70E0">
        <w:rPr>
          <w:b/>
          <w:bCs/>
          <w:szCs w:val="22"/>
        </w:rPr>
        <w:t xml:space="preserve">Tiriamųjų, kuriems pasireiškė </w:t>
      </w:r>
      <w:proofErr w:type="spellStart"/>
      <w:r w:rsidR="00836965" w:rsidRPr="005E70E0">
        <w:rPr>
          <w:b/>
          <w:bCs/>
          <w:szCs w:val="22"/>
        </w:rPr>
        <w:t>atsakas</w:t>
      </w:r>
      <w:r w:rsidRPr="005E70E0">
        <w:rPr>
          <w:b/>
          <w:bCs/>
          <w:szCs w:val="22"/>
          <w:vertAlign w:val="superscript"/>
        </w:rPr>
        <w:t>a</w:t>
      </w:r>
      <w:proofErr w:type="spellEnd"/>
      <w:r w:rsidRPr="005E70E0">
        <w:rPr>
          <w:b/>
          <w:bCs/>
          <w:szCs w:val="22"/>
        </w:rPr>
        <w:t xml:space="preserve"> (%) </w:t>
      </w:r>
      <w:r w:rsidR="00836965" w:rsidRPr="005E70E0">
        <w:rPr>
          <w:b/>
          <w:bCs/>
          <w:szCs w:val="22"/>
        </w:rPr>
        <w:t>po injekcijos</w:t>
      </w:r>
      <w:r w:rsidRPr="005E70E0">
        <w:rPr>
          <w:b/>
          <w:bCs/>
          <w:szCs w:val="22"/>
        </w:rPr>
        <w:t xml:space="preserve">, </w:t>
      </w:r>
      <w:r w:rsidR="00836965" w:rsidRPr="005E70E0">
        <w:rPr>
          <w:b/>
          <w:bCs/>
          <w:szCs w:val="22"/>
        </w:rPr>
        <w:t xml:space="preserve">ketinimo gydyti (angl. </w:t>
      </w:r>
      <w:proofErr w:type="spellStart"/>
      <w:r w:rsidR="00836965" w:rsidRPr="005E70E0">
        <w:rPr>
          <w:b/>
          <w:bCs/>
          <w:i/>
          <w:iCs/>
          <w:szCs w:val="22"/>
        </w:rPr>
        <w:t>intention</w:t>
      </w:r>
      <w:proofErr w:type="spellEnd"/>
      <w:r w:rsidR="00836965" w:rsidRPr="005E70E0">
        <w:rPr>
          <w:b/>
          <w:bCs/>
          <w:i/>
          <w:iCs/>
          <w:szCs w:val="22"/>
        </w:rPr>
        <w:t>-to-</w:t>
      </w:r>
      <w:proofErr w:type="spellStart"/>
      <w:r w:rsidR="00836965" w:rsidRPr="005E70E0">
        <w:rPr>
          <w:b/>
          <w:bCs/>
          <w:i/>
          <w:iCs/>
          <w:szCs w:val="22"/>
        </w:rPr>
        <w:t>treat</w:t>
      </w:r>
      <w:proofErr w:type="spellEnd"/>
      <w:r w:rsidR="00836965" w:rsidRPr="005E70E0">
        <w:rPr>
          <w:b/>
          <w:bCs/>
          <w:szCs w:val="22"/>
        </w:rPr>
        <w:t xml:space="preserve"> (</w:t>
      </w:r>
      <w:r w:rsidRPr="005E70E0">
        <w:rPr>
          <w:b/>
          <w:bCs/>
          <w:szCs w:val="22"/>
        </w:rPr>
        <w:t>ITT</w:t>
      </w:r>
      <w:r w:rsidR="00836965" w:rsidRPr="005E70E0">
        <w:rPr>
          <w:b/>
          <w:bCs/>
          <w:szCs w:val="22"/>
        </w:rPr>
        <w:t>))</w:t>
      </w:r>
      <w:r w:rsidRPr="005E70E0">
        <w:rPr>
          <w:b/>
          <w:bCs/>
          <w:szCs w:val="22"/>
        </w:rPr>
        <w:t xml:space="preserve"> </w:t>
      </w:r>
      <w:proofErr w:type="spellStart"/>
      <w:r w:rsidR="00836965" w:rsidRPr="005E70E0">
        <w:rPr>
          <w:b/>
          <w:bCs/>
          <w:szCs w:val="22"/>
        </w:rPr>
        <w:t>populiacija</w:t>
      </w:r>
      <w:r w:rsidRPr="005E70E0">
        <w:rPr>
          <w:b/>
          <w:bCs/>
          <w:szCs w:val="22"/>
          <w:vertAlign w:val="superscript"/>
        </w:rPr>
        <w:t>b</w:t>
      </w:r>
      <w:proofErr w:type="spellEnd"/>
    </w:p>
    <w:tbl>
      <w:tblPr>
        <w:tblStyle w:val="Lentelstinklelis"/>
        <w:tblW w:w="5000" w:type="pct"/>
        <w:jc w:val="center"/>
        <w:tblLook w:val="04A0" w:firstRow="1" w:lastRow="0" w:firstColumn="1" w:lastColumn="0" w:noHBand="0" w:noVBand="1"/>
      </w:tblPr>
      <w:tblGrid>
        <w:gridCol w:w="4607"/>
        <w:gridCol w:w="2287"/>
        <w:gridCol w:w="2167"/>
      </w:tblGrid>
      <w:tr w:rsidR="00953560" w14:paraId="6925C250" w14:textId="77777777" w:rsidTr="005F5156">
        <w:trPr>
          <w:jc w:val="center"/>
        </w:trPr>
        <w:tc>
          <w:tcPr>
            <w:tcW w:w="0" w:type="auto"/>
            <w:vMerge w:val="restart"/>
          </w:tcPr>
          <w:p w14:paraId="4AD76DCA" w14:textId="77777777" w:rsidR="00953560" w:rsidRDefault="00836965" w:rsidP="005F5156">
            <w:pPr>
              <w:keepNext/>
              <w:keepLines/>
              <w:rPr>
                <w:b/>
                <w:bCs/>
                <w:color w:val="000000"/>
                <w:szCs w:val="22"/>
                <w:lang w:val="sv-SE" w:eastAsia="sv-SE"/>
              </w:rPr>
            </w:pPr>
            <w:r>
              <w:rPr>
                <w:b/>
                <w:bCs/>
                <w:color w:val="000000"/>
                <w:szCs w:val="22"/>
                <w:lang w:val="sv-SE" w:eastAsia="sv-SE"/>
              </w:rPr>
              <w:t>Laikas</w:t>
            </w:r>
          </w:p>
          <w:p w14:paraId="784A26BA" w14:textId="30B5F0CD" w:rsidR="00836965" w:rsidRPr="00EC2EB2" w:rsidRDefault="00836965" w:rsidP="005F5156">
            <w:pPr>
              <w:keepNext/>
              <w:keepLines/>
              <w:rPr>
                <w:b/>
                <w:bCs/>
                <w:szCs w:val="22"/>
              </w:rPr>
            </w:pPr>
            <w:r>
              <w:rPr>
                <w:b/>
                <w:bCs/>
                <w:color w:val="000000"/>
                <w:szCs w:val="22"/>
                <w:lang w:val="sv-SE" w:eastAsia="sv-SE"/>
              </w:rPr>
              <w:t>po injekcijos</w:t>
            </w:r>
          </w:p>
        </w:tc>
        <w:tc>
          <w:tcPr>
            <w:tcW w:w="2287" w:type="dxa"/>
          </w:tcPr>
          <w:p w14:paraId="4FBCB7E3" w14:textId="55F3A87D" w:rsidR="00953560" w:rsidRPr="00EC2EB2" w:rsidRDefault="00953560" w:rsidP="005F5156">
            <w:pPr>
              <w:keepNext/>
              <w:keepLines/>
              <w:jc w:val="center"/>
              <w:rPr>
                <w:b/>
                <w:bCs/>
                <w:szCs w:val="22"/>
              </w:rPr>
            </w:pPr>
            <w:r>
              <w:rPr>
                <w:b/>
                <w:bCs/>
                <w:color w:val="000000"/>
                <w:szCs w:val="22"/>
                <w:lang w:val="sv-SE" w:eastAsia="sv-SE"/>
              </w:rPr>
              <w:t>Relfydess</w:t>
            </w:r>
            <w:r w:rsidRPr="00EC2EB2">
              <w:rPr>
                <w:b/>
                <w:bCs/>
                <w:color w:val="000000"/>
                <w:szCs w:val="22"/>
                <w:lang w:val="sv-SE" w:eastAsia="sv-SE"/>
              </w:rPr>
              <w:br/>
              <w:t>(N</w:t>
            </w:r>
            <w:r w:rsidR="00836965">
              <w:rPr>
                <w:b/>
                <w:bCs/>
                <w:color w:val="000000"/>
                <w:szCs w:val="22"/>
                <w:lang w:val="sv-SE" w:eastAsia="sv-SE"/>
              </w:rPr>
              <w:t xml:space="preserve"> </w:t>
            </w:r>
            <w:r w:rsidRPr="00EC2EB2">
              <w:rPr>
                <w:b/>
                <w:bCs/>
                <w:color w:val="000000"/>
                <w:szCs w:val="22"/>
                <w:lang w:val="sv-SE" w:eastAsia="sv-SE"/>
              </w:rPr>
              <w:t>=</w:t>
            </w:r>
            <w:r w:rsidR="00836965">
              <w:rPr>
                <w:b/>
                <w:bCs/>
                <w:color w:val="000000"/>
                <w:szCs w:val="22"/>
                <w:lang w:val="sv-SE" w:eastAsia="sv-SE"/>
              </w:rPr>
              <w:t xml:space="preserve"> </w:t>
            </w:r>
            <w:r w:rsidRPr="00EC2EB2">
              <w:rPr>
                <w:b/>
                <w:bCs/>
                <w:color w:val="000000"/>
                <w:szCs w:val="22"/>
                <w:lang w:val="sv-SE" w:eastAsia="sv-SE"/>
              </w:rPr>
              <w:t>223)</w:t>
            </w:r>
          </w:p>
        </w:tc>
        <w:tc>
          <w:tcPr>
            <w:tcW w:w="2167" w:type="dxa"/>
          </w:tcPr>
          <w:p w14:paraId="15E7654C" w14:textId="3E3C399E" w:rsidR="00953560" w:rsidRPr="00EC2EB2" w:rsidRDefault="00953560" w:rsidP="005F5156">
            <w:pPr>
              <w:keepNext/>
              <w:keepLines/>
              <w:jc w:val="center"/>
              <w:rPr>
                <w:b/>
                <w:bCs/>
                <w:szCs w:val="22"/>
              </w:rPr>
            </w:pPr>
            <w:r w:rsidRPr="00EC2EB2">
              <w:rPr>
                <w:b/>
                <w:bCs/>
                <w:color w:val="000000"/>
                <w:szCs w:val="22"/>
                <w:lang w:val="sv-SE" w:eastAsia="sv-SE"/>
              </w:rPr>
              <w:t>Placeb</w:t>
            </w:r>
            <w:r w:rsidR="00836965">
              <w:rPr>
                <w:b/>
                <w:bCs/>
                <w:color w:val="000000"/>
                <w:szCs w:val="22"/>
                <w:lang w:val="sv-SE" w:eastAsia="sv-SE"/>
              </w:rPr>
              <w:t>as</w:t>
            </w:r>
            <w:r w:rsidRPr="00EC2EB2">
              <w:rPr>
                <w:b/>
                <w:bCs/>
                <w:color w:val="000000"/>
                <w:szCs w:val="22"/>
                <w:lang w:val="sv-SE" w:eastAsia="sv-SE"/>
              </w:rPr>
              <w:br/>
              <w:t>(N</w:t>
            </w:r>
            <w:r w:rsidR="00836965">
              <w:rPr>
                <w:b/>
                <w:bCs/>
                <w:color w:val="000000"/>
                <w:szCs w:val="22"/>
                <w:lang w:val="sv-SE" w:eastAsia="sv-SE"/>
              </w:rPr>
              <w:t xml:space="preserve"> </w:t>
            </w:r>
            <w:r w:rsidRPr="00EC2EB2">
              <w:rPr>
                <w:b/>
                <w:bCs/>
                <w:color w:val="000000"/>
                <w:szCs w:val="22"/>
                <w:lang w:val="sv-SE" w:eastAsia="sv-SE"/>
              </w:rPr>
              <w:t>=</w:t>
            </w:r>
            <w:r w:rsidR="00836965">
              <w:rPr>
                <w:b/>
                <w:bCs/>
                <w:color w:val="000000"/>
                <w:szCs w:val="22"/>
                <w:lang w:val="sv-SE" w:eastAsia="sv-SE"/>
              </w:rPr>
              <w:t xml:space="preserve"> </w:t>
            </w:r>
            <w:r w:rsidRPr="00EC2EB2">
              <w:rPr>
                <w:b/>
                <w:bCs/>
                <w:color w:val="000000"/>
                <w:szCs w:val="22"/>
                <w:lang w:val="sv-SE" w:eastAsia="sv-SE"/>
              </w:rPr>
              <w:t>74)</w:t>
            </w:r>
          </w:p>
        </w:tc>
      </w:tr>
      <w:tr w:rsidR="00953560" w14:paraId="4B0CBB3F" w14:textId="77777777" w:rsidTr="005F5156">
        <w:trPr>
          <w:jc w:val="center"/>
        </w:trPr>
        <w:tc>
          <w:tcPr>
            <w:tcW w:w="0" w:type="auto"/>
            <w:vMerge/>
          </w:tcPr>
          <w:p w14:paraId="689C6F9F" w14:textId="77777777" w:rsidR="00953560" w:rsidRPr="00EC2EB2" w:rsidRDefault="00953560" w:rsidP="005F5156">
            <w:pPr>
              <w:keepNext/>
              <w:keepLines/>
              <w:rPr>
                <w:b/>
                <w:bCs/>
                <w:szCs w:val="22"/>
              </w:rPr>
            </w:pPr>
          </w:p>
        </w:tc>
        <w:tc>
          <w:tcPr>
            <w:tcW w:w="2287" w:type="dxa"/>
            <w:vAlign w:val="bottom"/>
          </w:tcPr>
          <w:p w14:paraId="54730A91" w14:textId="77777777" w:rsidR="00953560" w:rsidRPr="00EC2EB2" w:rsidRDefault="00953560" w:rsidP="005F5156">
            <w:pPr>
              <w:keepNext/>
              <w:keepLines/>
              <w:jc w:val="center"/>
              <w:rPr>
                <w:b/>
                <w:bCs/>
                <w:szCs w:val="22"/>
              </w:rPr>
            </w:pPr>
            <w:r>
              <w:rPr>
                <w:b/>
                <w:bCs/>
                <w:color w:val="000000"/>
                <w:szCs w:val="22"/>
                <w:lang w:val="sv-SE" w:eastAsia="sv-SE"/>
              </w:rPr>
              <w:t>GL-</w:t>
            </w:r>
            <w:r w:rsidRPr="00EC2EB2">
              <w:rPr>
                <w:b/>
                <w:bCs/>
                <w:color w:val="000000"/>
                <w:szCs w:val="22"/>
                <w:lang w:val="sv-SE" w:eastAsia="sv-SE"/>
              </w:rPr>
              <w:t>ILA</w:t>
            </w:r>
          </w:p>
        </w:tc>
        <w:tc>
          <w:tcPr>
            <w:tcW w:w="2167" w:type="dxa"/>
            <w:vAlign w:val="bottom"/>
          </w:tcPr>
          <w:p w14:paraId="5C69346A" w14:textId="77777777" w:rsidR="00953560" w:rsidRPr="00EC2EB2" w:rsidRDefault="00953560" w:rsidP="005F5156">
            <w:pPr>
              <w:keepNext/>
              <w:keepLines/>
              <w:jc w:val="center"/>
              <w:rPr>
                <w:b/>
                <w:bCs/>
                <w:szCs w:val="22"/>
              </w:rPr>
            </w:pPr>
            <w:r>
              <w:rPr>
                <w:b/>
                <w:bCs/>
                <w:color w:val="000000"/>
                <w:szCs w:val="22"/>
                <w:lang w:val="sv-SE" w:eastAsia="sv-SE"/>
              </w:rPr>
              <w:t>GL-</w:t>
            </w:r>
            <w:r w:rsidRPr="00EC2EB2">
              <w:rPr>
                <w:b/>
                <w:bCs/>
                <w:color w:val="000000"/>
                <w:szCs w:val="22"/>
                <w:lang w:val="sv-SE" w:eastAsia="sv-SE"/>
              </w:rPr>
              <w:t>ILA</w:t>
            </w:r>
          </w:p>
        </w:tc>
      </w:tr>
      <w:tr w:rsidR="00953560" w14:paraId="55550BD4" w14:textId="77777777" w:rsidTr="005F5156">
        <w:trPr>
          <w:jc w:val="center"/>
        </w:trPr>
        <w:tc>
          <w:tcPr>
            <w:tcW w:w="0" w:type="auto"/>
            <w:vAlign w:val="bottom"/>
          </w:tcPr>
          <w:p w14:paraId="42783993" w14:textId="742449ED" w:rsidR="00953560" w:rsidRPr="00EC2EB2" w:rsidRDefault="00836965" w:rsidP="005F5156">
            <w:pPr>
              <w:keepNext/>
              <w:keepLines/>
              <w:rPr>
                <w:b/>
                <w:bCs/>
                <w:szCs w:val="22"/>
              </w:rPr>
            </w:pPr>
            <w:r>
              <w:rPr>
                <w:color w:val="000000"/>
                <w:szCs w:val="22"/>
                <w:lang w:val="sv-SE" w:eastAsia="sv-SE"/>
              </w:rPr>
              <w:t>7</w:t>
            </w:r>
            <w:r w:rsidR="00322A8A">
              <w:rPr>
                <w:color w:val="000000"/>
                <w:szCs w:val="22"/>
                <w:lang w:val="sv-SE" w:eastAsia="sv-SE"/>
              </w:rPr>
              <w:t> </w:t>
            </w:r>
            <w:r>
              <w:rPr>
                <w:color w:val="000000"/>
                <w:szCs w:val="22"/>
                <w:lang w:val="sv-SE" w:eastAsia="sv-SE"/>
              </w:rPr>
              <w:t>paros</w:t>
            </w:r>
            <w:r w:rsidR="00953560" w:rsidRPr="00EC2EB2">
              <w:rPr>
                <w:color w:val="000000"/>
                <w:szCs w:val="22"/>
                <w:lang w:val="sv-SE" w:eastAsia="sv-SE"/>
              </w:rPr>
              <w:t xml:space="preserve"> </w:t>
            </w:r>
          </w:p>
        </w:tc>
        <w:tc>
          <w:tcPr>
            <w:tcW w:w="2287" w:type="dxa"/>
            <w:vAlign w:val="bottom"/>
          </w:tcPr>
          <w:p w14:paraId="1945A681" w14:textId="0BDFCA92" w:rsidR="00953560" w:rsidRPr="00EC2EB2" w:rsidRDefault="00953560" w:rsidP="005F5156">
            <w:pPr>
              <w:keepNext/>
              <w:keepLines/>
              <w:jc w:val="center"/>
              <w:rPr>
                <w:b/>
                <w:bCs/>
                <w:szCs w:val="22"/>
              </w:rPr>
            </w:pPr>
            <w:r w:rsidRPr="00EC2EB2">
              <w:rPr>
                <w:color w:val="000000"/>
                <w:szCs w:val="22"/>
                <w:lang w:eastAsia="sv-SE"/>
              </w:rPr>
              <w:t>93</w:t>
            </w:r>
            <w:r w:rsidR="00836965">
              <w:rPr>
                <w:color w:val="000000"/>
                <w:szCs w:val="22"/>
                <w:lang w:eastAsia="sv-SE"/>
              </w:rPr>
              <w:t>,</w:t>
            </w:r>
            <w:r w:rsidRPr="00EC2EB2">
              <w:rPr>
                <w:color w:val="000000"/>
                <w:szCs w:val="22"/>
                <w:lang w:eastAsia="sv-SE"/>
              </w:rPr>
              <w:t>2</w:t>
            </w:r>
            <w:r w:rsidR="00836965">
              <w:rPr>
                <w:color w:val="000000"/>
                <w:szCs w:val="22"/>
                <w:lang w:eastAsia="sv-SE"/>
              </w:rPr>
              <w:t> </w:t>
            </w:r>
            <w:r w:rsidRPr="00EC2EB2">
              <w:rPr>
                <w:color w:val="000000"/>
                <w:szCs w:val="22"/>
                <w:lang w:eastAsia="sv-SE"/>
              </w:rPr>
              <w:t>%</w:t>
            </w:r>
          </w:p>
        </w:tc>
        <w:tc>
          <w:tcPr>
            <w:tcW w:w="2167" w:type="dxa"/>
            <w:vAlign w:val="bottom"/>
          </w:tcPr>
          <w:p w14:paraId="20115E22" w14:textId="46A65B9F" w:rsidR="00953560" w:rsidRPr="00EC2EB2" w:rsidRDefault="00953560" w:rsidP="005F5156">
            <w:pPr>
              <w:keepNext/>
              <w:keepLines/>
              <w:jc w:val="center"/>
              <w:rPr>
                <w:b/>
                <w:bCs/>
                <w:szCs w:val="22"/>
              </w:rPr>
            </w:pPr>
            <w:r w:rsidRPr="00EC2EB2">
              <w:rPr>
                <w:color w:val="000000"/>
                <w:szCs w:val="22"/>
                <w:lang w:eastAsia="sv-SE"/>
              </w:rPr>
              <w:t>4</w:t>
            </w:r>
            <w:r w:rsidR="00836965">
              <w:rPr>
                <w:color w:val="000000"/>
                <w:szCs w:val="22"/>
                <w:lang w:eastAsia="sv-SE"/>
              </w:rPr>
              <w:t>,</w:t>
            </w:r>
            <w:r w:rsidRPr="00EC2EB2">
              <w:rPr>
                <w:color w:val="000000"/>
                <w:szCs w:val="22"/>
                <w:lang w:eastAsia="sv-SE"/>
              </w:rPr>
              <w:t>3</w:t>
            </w:r>
            <w:r w:rsidR="00836965">
              <w:rPr>
                <w:color w:val="000000"/>
                <w:szCs w:val="22"/>
                <w:lang w:eastAsia="sv-SE"/>
              </w:rPr>
              <w:t> </w:t>
            </w:r>
            <w:r w:rsidRPr="00EC2EB2">
              <w:rPr>
                <w:color w:val="000000"/>
                <w:szCs w:val="22"/>
                <w:lang w:eastAsia="sv-SE"/>
              </w:rPr>
              <w:t>%</w:t>
            </w:r>
          </w:p>
        </w:tc>
      </w:tr>
      <w:tr w:rsidR="00953560" w14:paraId="787DF5D0" w14:textId="77777777" w:rsidTr="005F5156">
        <w:trPr>
          <w:jc w:val="center"/>
        </w:trPr>
        <w:tc>
          <w:tcPr>
            <w:tcW w:w="0" w:type="auto"/>
            <w:vAlign w:val="bottom"/>
          </w:tcPr>
          <w:p w14:paraId="3AB396D0" w14:textId="1FA46CE1" w:rsidR="00953560" w:rsidRPr="00EC2EB2" w:rsidRDefault="00953560" w:rsidP="005F5156">
            <w:pPr>
              <w:keepNext/>
              <w:keepLines/>
              <w:rPr>
                <w:b/>
                <w:bCs/>
                <w:szCs w:val="22"/>
              </w:rPr>
            </w:pPr>
            <w:r w:rsidRPr="00EC2EB2">
              <w:rPr>
                <w:color w:val="000000"/>
                <w:szCs w:val="22"/>
                <w:lang w:val="sv-SE" w:eastAsia="sv-SE"/>
              </w:rPr>
              <w:t>14</w:t>
            </w:r>
            <w:r w:rsidR="00322A8A">
              <w:rPr>
                <w:color w:val="000000"/>
                <w:szCs w:val="22"/>
                <w:lang w:val="sv-SE" w:eastAsia="sv-SE"/>
              </w:rPr>
              <w:t> </w:t>
            </w:r>
            <w:r w:rsidR="00836965">
              <w:rPr>
                <w:color w:val="000000"/>
                <w:szCs w:val="22"/>
                <w:lang w:val="sv-SE" w:eastAsia="sv-SE"/>
              </w:rPr>
              <w:t>parų</w:t>
            </w:r>
          </w:p>
        </w:tc>
        <w:tc>
          <w:tcPr>
            <w:tcW w:w="2287" w:type="dxa"/>
            <w:vAlign w:val="bottom"/>
          </w:tcPr>
          <w:p w14:paraId="16AD7864" w14:textId="236AFD69" w:rsidR="00953560" w:rsidRPr="00EC2EB2" w:rsidRDefault="00953560" w:rsidP="005F5156">
            <w:pPr>
              <w:keepNext/>
              <w:keepLines/>
              <w:jc w:val="center"/>
              <w:rPr>
                <w:b/>
                <w:bCs/>
                <w:szCs w:val="22"/>
              </w:rPr>
            </w:pPr>
            <w:r w:rsidRPr="00EC2EB2">
              <w:rPr>
                <w:color w:val="000000"/>
                <w:szCs w:val="22"/>
                <w:lang w:eastAsia="sv-SE"/>
              </w:rPr>
              <w:t>96</w:t>
            </w:r>
            <w:r w:rsidR="00836965">
              <w:rPr>
                <w:color w:val="000000"/>
                <w:szCs w:val="22"/>
                <w:lang w:eastAsia="sv-SE"/>
              </w:rPr>
              <w:t>,</w:t>
            </w:r>
            <w:r w:rsidRPr="00EC2EB2">
              <w:rPr>
                <w:color w:val="000000"/>
                <w:szCs w:val="22"/>
                <w:lang w:eastAsia="sv-SE"/>
              </w:rPr>
              <w:t>4</w:t>
            </w:r>
            <w:r w:rsidR="00836965">
              <w:rPr>
                <w:color w:val="000000"/>
                <w:szCs w:val="22"/>
                <w:lang w:eastAsia="sv-SE"/>
              </w:rPr>
              <w:t> </w:t>
            </w:r>
            <w:r w:rsidRPr="00EC2EB2">
              <w:rPr>
                <w:color w:val="000000"/>
                <w:szCs w:val="22"/>
                <w:lang w:eastAsia="sv-SE"/>
              </w:rPr>
              <w:t>%</w:t>
            </w:r>
          </w:p>
        </w:tc>
        <w:tc>
          <w:tcPr>
            <w:tcW w:w="2167" w:type="dxa"/>
            <w:vAlign w:val="bottom"/>
          </w:tcPr>
          <w:p w14:paraId="17F04B1A" w14:textId="7715C49D" w:rsidR="00953560" w:rsidRPr="00EC2EB2" w:rsidRDefault="00953560" w:rsidP="005F5156">
            <w:pPr>
              <w:keepNext/>
              <w:keepLines/>
              <w:jc w:val="center"/>
              <w:rPr>
                <w:b/>
                <w:bCs/>
                <w:szCs w:val="22"/>
              </w:rPr>
            </w:pPr>
            <w:r w:rsidRPr="00EC2EB2">
              <w:rPr>
                <w:color w:val="000000"/>
                <w:szCs w:val="22"/>
                <w:lang w:eastAsia="sv-SE"/>
              </w:rPr>
              <w:t>6</w:t>
            </w:r>
            <w:r w:rsidR="00836965">
              <w:rPr>
                <w:color w:val="000000"/>
                <w:szCs w:val="22"/>
                <w:lang w:eastAsia="sv-SE"/>
              </w:rPr>
              <w:t>,</w:t>
            </w:r>
            <w:r w:rsidRPr="00EC2EB2">
              <w:rPr>
                <w:color w:val="000000"/>
                <w:szCs w:val="22"/>
                <w:lang w:eastAsia="sv-SE"/>
              </w:rPr>
              <w:t>3</w:t>
            </w:r>
            <w:r w:rsidR="00836965">
              <w:rPr>
                <w:color w:val="000000"/>
                <w:szCs w:val="22"/>
                <w:lang w:eastAsia="sv-SE"/>
              </w:rPr>
              <w:t> </w:t>
            </w:r>
            <w:r w:rsidRPr="00EC2EB2">
              <w:rPr>
                <w:color w:val="000000"/>
                <w:szCs w:val="22"/>
                <w:lang w:eastAsia="sv-SE"/>
              </w:rPr>
              <w:t>%</w:t>
            </w:r>
          </w:p>
        </w:tc>
      </w:tr>
      <w:tr w:rsidR="00953560" w14:paraId="7767A07D" w14:textId="77777777" w:rsidTr="005F5156">
        <w:trPr>
          <w:jc w:val="center"/>
        </w:trPr>
        <w:tc>
          <w:tcPr>
            <w:tcW w:w="0" w:type="auto"/>
            <w:vAlign w:val="bottom"/>
          </w:tcPr>
          <w:p w14:paraId="134C36CF" w14:textId="4B6A8866" w:rsidR="00953560" w:rsidRPr="00EC2EB2" w:rsidRDefault="00953560" w:rsidP="005F5156">
            <w:pPr>
              <w:keepNext/>
              <w:keepLines/>
              <w:rPr>
                <w:b/>
                <w:bCs/>
                <w:szCs w:val="22"/>
              </w:rPr>
            </w:pPr>
            <w:r w:rsidRPr="00EC2EB2">
              <w:rPr>
                <w:color w:val="000000"/>
                <w:szCs w:val="22"/>
                <w:lang w:val="sv-SE" w:eastAsia="sv-SE"/>
              </w:rPr>
              <w:t>1</w:t>
            </w:r>
            <w:r w:rsidR="00836965">
              <w:rPr>
                <w:color w:val="000000"/>
                <w:szCs w:val="22"/>
                <w:lang w:val="sv-SE" w:eastAsia="sv-SE"/>
              </w:rPr>
              <w:t> mėnesis</w:t>
            </w:r>
          </w:p>
        </w:tc>
        <w:tc>
          <w:tcPr>
            <w:tcW w:w="2287" w:type="dxa"/>
            <w:vAlign w:val="bottom"/>
          </w:tcPr>
          <w:p w14:paraId="6DDF5B9E" w14:textId="5A886BBA" w:rsidR="00953560" w:rsidRPr="00EC2EB2" w:rsidRDefault="00953560" w:rsidP="005F5156">
            <w:pPr>
              <w:keepNext/>
              <w:keepLines/>
              <w:jc w:val="center"/>
              <w:rPr>
                <w:b/>
                <w:bCs/>
                <w:szCs w:val="22"/>
              </w:rPr>
            </w:pPr>
            <w:r w:rsidRPr="00EC2EB2">
              <w:rPr>
                <w:color w:val="000000"/>
                <w:szCs w:val="22"/>
                <w:lang w:eastAsia="sv-SE"/>
              </w:rPr>
              <w:t>96</w:t>
            </w:r>
            <w:r w:rsidR="00836965">
              <w:rPr>
                <w:color w:val="000000"/>
                <w:szCs w:val="22"/>
                <w:lang w:eastAsia="sv-SE"/>
              </w:rPr>
              <w:t>,</w:t>
            </w:r>
            <w:r w:rsidRPr="00EC2EB2">
              <w:rPr>
                <w:color w:val="000000"/>
                <w:szCs w:val="22"/>
                <w:lang w:eastAsia="sv-SE"/>
              </w:rPr>
              <w:t>4</w:t>
            </w:r>
            <w:r w:rsidR="00836965">
              <w:rPr>
                <w:color w:val="000000"/>
                <w:szCs w:val="22"/>
                <w:lang w:eastAsia="sv-SE"/>
              </w:rPr>
              <w:t> </w:t>
            </w:r>
            <w:r w:rsidRPr="00EC2EB2">
              <w:rPr>
                <w:color w:val="000000"/>
                <w:szCs w:val="22"/>
                <w:lang w:eastAsia="sv-SE"/>
              </w:rPr>
              <w:t>%</w:t>
            </w:r>
          </w:p>
        </w:tc>
        <w:tc>
          <w:tcPr>
            <w:tcW w:w="2167" w:type="dxa"/>
            <w:vAlign w:val="bottom"/>
          </w:tcPr>
          <w:p w14:paraId="2CCAB3FC" w14:textId="1924C3C8" w:rsidR="00953560" w:rsidRPr="00EC2EB2" w:rsidRDefault="00953560" w:rsidP="005F5156">
            <w:pPr>
              <w:keepNext/>
              <w:keepLines/>
              <w:jc w:val="center"/>
              <w:rPr>
                <w:b/>
                <w:bCs/>
                <w:szCs w:val="22"/>
              </w:rPr>
            </w:pPr>
            <w:r w:rsidRPr="00EC2EB2">
              <w:rPr>
                <w:color w:val="000000"/>
                <w:szCs w:val="22"/>
                <w:lang w:eastAsia="sv-SE"/>
              </w:rPr>
              <w:t>4</w:t>
            </w:r>
            <w:r w:rsidR="00836965">
              <w:rPr>
                <w:color w:val="000000"/>
                <w:szCs w:val="22"/>
                <w:lang w:eastAsia="sv-SE"/>
              </w:rPr>
              <w:t>,</w:t>
            </w:r>
            <w:r w:rsidRPr="00EC2EB2">
              <w:rPr>
                <w:color w:val="000000"/>
                <w:szCs w:val="22"/>
                <w:lang w:eastAsia="sv-SE"/>
              </w:rPr>
              <w:t>7</w:t>
            </w:r>
            <w:r w:rsidR="00836965">
              <w:rPr>
                <w:color w:val="000000"/>
                <w:szCs w:val="22"/>
                <w:lang w:eastAsia="sv-SE"/>
              </w:rPr>
              <w:t> </w:t>
            </w:r>
            <w:r w:rsidRPr="00EC2EB2">
              <w:rPr>
                <w:color w:val="000000"/>
                <w:szCs w:val="22"/>
                <w:lang w:eastAsia="sv-SE"/>
              </w:rPr>
              <w:t>%</w:t>
            </w:r>
          </w:p>
        </w:tc>
      </w:tr>
      <w:tr w:rsidR="00953560" w14:paraId="58D66D1D" w14:textId="77777777" w:rsidTr="005F5156">
        <w:trPr>
          <w:jc w:val="center"/>
        </w:trPr>
        <w:tc>
          <w:tcPr>
            <w:tcW w:w="0" w:type="auto"/>
            <w:vAlign w:val="bottom"/>
          </w:tcPr>
          <w:p w14:paraId="5D84C25C" w14:textId="6E24E97C" w:rsidR="00953560" w:rsidRPr="00EC2EB2" w:rsidRDefault="00953560" w:rsidP="005F5156">
            <w:pPr>
              <w:rPr>
                <w:b/>
                <w:bCs/>
                <w:szCs w:val="22"/>
              </w:rPr>
            </w:pPr>
            <w:r w:rsidRPr="00EC2EB2">
              <w:rPr>
                <w:color w:val="000000"/>
                <w:szCs w:val="22"/>
                <w:lang w:val="sv-SE" w:eastAsia="sv-SE"/>
              </w:rPr>
              <w:t>2</w:t>
            </w:r>
            <w:r w:rsidR="00836965">
              <w:rPr>
                <w:color w:val="000000"/>
                <w:szCs w:val="22"/>
                <w:lang w:val="sv-SE" w:eastAsia="sv-SE"/>
              </w:rPr>
              <w:t> mėnesiai</w:t>
            </w:r>
          </w:p>
        </w:tc>
        <w:tc>
          <w:tcPr>
            <w:tcW w:w="2287" w:type="dxa"/>
            <w:vAlign w:val="bottom"/>
          </w:tcPr>
          <w:p w14:paraId="49213370" w14:textId="3E999C75" w:rsidR="00953560" w:rsidRPr="00EC2EB2" w:rsidRDefault="00953560" w:rsidP="005F5156">
            <w:pPr>
              <w:jc w:val="center"/>
              <w:rPr>
                <w:b/>
                <w:bCs/>
                <w:szCs w:val="22"/>
              </w:rPr>
            </w:pPr>
            <w:r w:rsidRPr="00EC2EB2">
              <w:rPr>
                <w:color w:val="000000"/>
                <w:szCs w:val="22"/>
                <w:lang w:eastAsia="sv-SE"/>
              </w:rPr>
              <w:t>92</w:t>
            </w:r>
            <w:r w:rsidR="00836965">
              <w:rPr>
                <w:color w:val="000000"/>
                <w:szCs w:val="22"/>
                <w:lang w:eastAsia="sv-SE"/>
              </w:rPr>
              <w:t>,</w:t>
            </w:r>
            <w:r w:rsidRPr="00EC2EB2">
              <w:rPr>
                <w:color w:val="000000"/>
                <w:szCs w:val="22"/>
                <w:lang w:eastAsia="sv-SE"/>
              </w:rPr>
              <w:t>9</w:t>
            </w:r>
            <w:r w:rsidR="00836965">
              <w:rPr>
                <w:color w:val="000000"/>
                <w:szCs w:val="22"/>
                <w:lang w:eastAsia="sv-SE"/>
              </w:rPr>
              <w:t> </w:t>
            </w:r>
            <w:r w:rsidRPr="00EC2EB2">
              <w:rPr>
                <w:color w:val="000000"/>
                <w:szCs w:val="22"/>
                <w:lang w:eastAsia="sv-SE"/>
              </w:rPr>
              <w:t>%</w:t>
            </w:r>
          </w:p>
        </w:tc>
        <w:tc>
          <w:tcPr>
            <w:tcW w:w="2167" w:type="dxa"/>
            <w:vAlign w:val="bottom"/>
          </w:tcPr>
          <w:p w14:paraId="19BF3EBC" w14:textId="3277962A" w:rsidR="00953560" w:rsidRPr="00EC2EB2" w:rsidRDefault="00953560" w:rsidP="005F5156">
            <w:pPr>
              <w:jc w:val="center"/>
              <w:rPr>
                <w:b/>
                <w:bCs/>
                <w:szCs w:val="22"/>
              </w:rPr>
            </w:pPr>
            <w:r w:rsidRPr="00600236">
              <w:rPr>
                <w:color w:val="000000"/>
                <w:szCs w:val="22"/>
                <w:lang w:eastAsia="sv-SE"/>
              </w:rPr>
              <w:t>8</w:t>
            </w:r>
            <w:r w:rsidR="00836965">
              <w:rPr>
                <w:color w:val="000000"/>
                <w:szCs w:val="22"/>
                <w:lang w:eastAsia="sv-SE"/>
              </w:rPr>
              <w:t>,</w:t>
            </w:r>
            <w:r w:rsidRPr="00600236">
              <w:rPr>
                <w:color w:val="000000"/>
                <w:szCs w:val="22"/>
                <w:lang w:eastAsia="sv-SE"/>
              </w:rPr>
              <w:t>9</w:t>
            </w:r>
            <w:r w:rsidR="00836965">
              <w:rPr>
                <w:color w:val="000000"/>
                <w:szCs w:val="22"/>
                <w:lang w:eastAsia="sv-SE"/>
              </w:rPr>
              <w:t> </w:t>
            </w:r>
            <w:r w:rsidRPr="00600236">
              <w:rPr>
                <w:color w:val="000000"/>
                <w:szCs w:val="22"/>
                <w:lang w:eastAsia="sv-SE"/>
              </w:rPr>
              <w:t>%</w:t>
            </w:r>
          </w:p>
        </w:tc>
      </w:tr>
      <w:tr w:rsidR="00953560" w14:paraId="1FA28183" w14:textId="77777777" w:rsidTr="005F5156">
        <w:trPr>
          <w:jc w:val="center"/>
        </w:trPr>
        <w:tc>
          <w:tcPr>
            <w:tcW w:w="0" w:type="auto"/>
            <w:vAlign w:val="bottom"/>
          </w:tcPr>
          <w:p w14:paraId="3524E1EE" w14:textId="793FA6C8" w:rsidR="00953560" w:rsidRPr="00EC2EB2" w:rsidRDefault="00953560" w:rsidP="005F5156">
            <w:pPr>
              <w:rPr>
                <w:b/>
                <w:bCs/>
                <w:szCs w:val="22"/>
              </w:rPr>
            </w:pPr>
            <w:r w:rsidRPr="00600236">
              <w:rPr>
                <w:color w:val="000000"/>
                <w:szCs w:val="22"/>
                <w:lang w:val="sv-SE" w:eastAsia="sv-SE"/>
              </w:rPr>
              <w:t>3</w:t>
            </w:r>
            <w:r w:rsidR="00836965">
              <w:rPr>
                <w:color w:val="000000"/>
                <w:szCs w:val="22"/>
                <w:lang w:val="sv-SE" w:eastAsia="sv-SE"/>
              </w:rPr>
              <w:t> mėnesiai</w:t>
            </w:r>
          </w:p>
        </w:tc>
        <w:tc>
          <w:tcPr>
            <w:tcW w:w="2287" w:type="dxa"/>
            <w:vAlign w:val="bottom"/>
          </w:tcPr>
          <w:p w14:paraId="62FC2C9E" w14:textId="2613FED6" w:rsidR="00953560" w:rsidRPr="00EC2EB2" w:rsidRDefault="00953560" w:rsidP="005F5156">
            <w:pPr>
              <w:jc w:val="center"/>
              <w:rPr>
                <w:b/>
                <w:bCs/>
                <w:szCs w:val="22"/>
              </w:rPr>
            </w:pPr>
            <w:r w:rsidRPr="00600236">
              <w:rPr>
                <w:color w:val="000000"/>
                <w:szCs w:val="22"/>
                <w:lang w:eastAsia="sv-SE"/>
              </w:rPr>
              <w:t>73</w:t>
            </w:r>
            <w:r w:rsidR="00836965">
              <w:rPr>
                <w:color w:val="000000"/>
                <w:szCs w:val="22"/>
                <w:lang w:eastAsia="sv-SE"/>
              </w:rPr>
              <w:t>,</w:t>
            </w:r>
            <w:r w:rsidRPr="00600236">
              <w:rPr>
                <w:color w:val="000000"/>
                <w:szCs w:val="22"/>
                <w:lang w:eastAsia="sv-SE"/>
              </w:rPr>
              <w:t>7</w:t>
            </w:r>
            <w:r w:rsidR="00836965">
              <w:rPr>
                <w:color w:val="000000"/>
                <w:szCs w:val="22"/>
                <w:lang w:eastAsia="sv-SE"/>
              </w:rPr>
              <w:t> </w:t>
            </w:r>
            <w:r w:rsidRPr="00600236">
              <w:rPr>
                <w:color w:val="000000"/>
                <w:szCs w:val="22"/>
                <w:lang w:eastAsia="sv-SE"/>
              </w:rPr>
              <w:t>%</w:t>
            </w:r>
          </w:p>
        </w:tc>
        <w:tc>
          <w:tcPr>
            <w:tcW w:w="2167" w:type="dxa"/>
            <w:vAlign w:val="bottom"/>
          </w:tcPr>
          <w:p w14:paraId="7F489C56" w14:textId="30C8A02D" w:rsidR="00953560" w:rsidRPr="00EC2EB2" w:rsidRDefault="00953560" w:rsidP="005F5156">
            <w:pPr>
              <w:jc w:val="center"/>
              <w:rPr>
                <w:b/>
                <w:bCs/>
                <w:szCs w:val="22"/>
              </w:rPr>
            </w:pPr>
            <w:r w:rsidRPr="00600236">
              <w:rPr>
                <w:color w:val="000000"/>
                <w:szCs w:val="22"/>
                <w:lang w:eastAsia="sv-SE"/>
              </w:rPr>
              <w:t>7</w:t>
            </w:r>
            <w:r w:rsidR="00836965">
              <w:rPr>
                <w:color w:val="000000"/>
                <w:szCs w:val="22"/>
                <w:lang w:eastAsia="sv-SE"/>
              </w:rPr>
              <w:t>,</w:t>
            </w:r>
            <w:r w:rsidRPr="00600236">
              <w:rPr>
                <w:color w:val="000000"/>
                <w:szCs w:val="22"/>
                <w:lang w:eastAsia="sv-SE"/>
              </w:rPr>
              <w:t>9</w:t>
            </w:r>
            <w:r w:rsidR="00836965">
              <w:rPr>
                <w:color w:val="000000"/>
                <w:szCs w:val="22"/>
                <w:lang w:eastAsia="sv-SE"/>
              </w:rPr>
              <w:t> </w:t>
            </w:r>
            <w:r w:rsidRPr="00600236">
              <w:rPr>
                <w:color w:val="000000"/>
                <w:szCs w:val="22"/>
                <w:lang w:eastAsia="sv-SE"/>
              </w:rPr>
              <w:t>%</w:t>
            </w:r>
          </w:p>
        </w:tc>
      </w:tr>
      <w:tr w:rsidR="00953560" w14:paraId="65721E56" w14:textId="77777777" w:rsidTr="005F5156">
        <w:trPr>
          <w:jc w:val="center"/>
        </w:trPr>
        <w:tc>
          <w:tcPr>
            <w:tcW w:w="0" w:type="auto"/>
            <w:vAlign w:val="bottom"/>
          </w:tcPr>
          <w:p w14:paraId="384F3237" w14:textId="0F21DB51" w:rsidR="00953560" w:rsidRPr="00EC2EB2" w:rsidRDefault="00953560" w:rsidP="005F5156">
            <w:pPr>
              <w:rPr>
                <w:b/>
                <w:bCs/>
                <w:szCs w:val="22"/>
              </w:rPr>
            </w:pPr>
            <w:r w:rsidRPr="00600236">
              <w:rPr>
                <w:color w:val="000000"/>
                <w:szCs w:val="22"/>
                <w:lang w:val="sv-SE" w:eastAsia="sv-SE"/>
              </w:rPr>
              <w:t>4</w:t>
            </w:r>
            <w:r w:rsidR="00836965">
              <w:rPr>
                <w:color w:val="000000"/>
                <w:szCs w:val="22"/>
                <w:lang w:val="sv-SE" w:eastAsia="sv-SE"/>
              </w:rPr>
              <w:t> mėnesiai</w:t>
            </w:r>
          </w:p>
        </w:tc>
        <w:tc>
          <w:tcPr>
            <w:tcW w:w="2287" w:type="dxa"/>
            <w:vAlign w:val="bottom"/>
          </w:tcPr>
          <w:p w14:paraId="51464797" w14:textId="68241269" w:rsidR="00953560" w:rsidRPr="00EC2EB2" w:rsidRDefault="00953560" w:rsidP="005F5156">
            <w:pPr>
              <w:jc w:val="center"/>
              <w:rPr>
                <w:b/>
                <w:bCs/>
                <w:szCs w:val="22"/>
              </w:rPr>
            </w:pPr>
            <w:r w:rsidRPr="00600236">
              <w:rPr>
                <w:color w:val="000000"/>
                <w:szCs w:val="22"/>
                <w:lang w:eastAsia="sv-SE"/>
              </w:rPr>
              <w:t>53</w:t>
            </w:r>
            <w:r w:rsidR="00836965">
              <w:rPr>
                <w:color w:val="000000"/>
                <w:szCs w:val="22"/>
                <w:lang w:eastAsia="sv-SE"/>
              </w:rPr>
              <w:t>,</w:t>
            </w:r>
            <w:r w:rsidRPr="00600236">
              <w:rPr>
                <w:color w:val="000000"/>
                <w:szCs w:val="22"/>
                <w:lang w:eastAsia="sv-SE"/>
              </w:rPr>
              <w:t>7</w:t>
            </w:r>
            <w:r w:rsidR="00836965">
              <w:rPr>
                <w:color w:val="000000"/>
                <w:szCs w:val="22"/>
                <w:lang w:eastAsia="sv-SE"/>
              </w:rPr>
              <w:t> </w:t>
            </w:r>
            <w:r w:rsidRPr="00600236">
              <w:rPr>
                <w:color w:val="000000"/>
                <w:szCs w:val="22"/>
                <w:lang w:eastAsia="sv-SE"/>
              </w:rPr>
              <w:t>%</w:t>
            </w:r>
          </w:p>
        </w:tc>
        <w:tc>
          <w:tcPr>
            <w:tcW w:w="2167" w:type="dxa"/>
            <w:vAlign w:val="bottom"/>
          </w:tcPr>
          <w:p w14:paraId="10353D02" w14:textId="1BB5ACCD" w:rsidR="00953560" w:rsidRPr="00EC2EB2" w:rsidRDefault="00953560" w:rsidP="005F5156">
            <w:pPr>
              <w:jc w:val="center"/>
              <w:rPr>
                <w:b/>
                <w:bCs/>
                <w:szCs w:val="22"/>
              </w:rPr>
            </w:pPr>
            <w:r w:rsidRPr="00600236">
              <w:rPr>
                <w:color w:val="000000"/>
                <w:szCs w:val="22"/>
                <w:lang w:eastAsia="sv-SE"/>
              </w:rPr>
              <w:t>6</w:t>
            </w:r>
            <w:r w:rsidR="00836965">
              <w:rPr>
                <w:color w:val="000000"/>
                <w:szCs w:val="22"/>
                <w:lang w:eastAsia="sv-SE"/>
              </w:rPr>
              <w:t>,</w:t>
            </w:r>
            <w:r w:rsidRPr="00600236">
              <w:rPr>
                <w:color w:val="000000"/>
                <w:szCs w:val="22"/>
                <w:lang w:eastAsia="sv-SE"/>
              </w:rPr>
              <w:t>3</w:t>
            </w:r>
            <w:r w:rsidR="00836965">
              <w:rPr>
                <w:color w:val="000000"/>
                <w:szCs w:val="22"/>
                <w:lang w:eastAsia="sv-SE"/>
              </w:rPr>
              <w:t> </w:t>
            </w:r>
            <w:r w:rsidRPr="00600236">
              <w:rPr>
                <w:color w:val="000000"/>
                <w:szCs w:val="22"/>
                <w:lang w:eastAsia="sv-SE"/>
              </w:rPr>
              <w:t>%</w:t>
            </w:r>
          </w:p>
        </w:tc>
      </w:tr>
      <w:tr w:rsidR="00953560" w14:paraId="4081E1A6" w14:textId="77777777" w:rsidTr="005F5156">
        <w:trPr>
          <w:jc w:val="center"/>
        </w:trPr>
        <w:tc>
          <w:tcPr>
            <w:tcW w:w="0" w:type="auto"/>
            <w:vAlign w:val="bottom"/>
          </w:tcPr>
          <w:p w14:paraId="6602B450" w14:textId="7C0F2141" w:rsidR="00953560" w:rsidRPr="00EC2EB2" w:rsidRDefault="00953560" w:rsidP="005F5156">
            <w:pPr>
              <w:rPr>
                <w:b/>
                <w:bCs/>
                <w:szCs w:val="22"/>
              </w:rPr>
            </w:pPr>
            <w:r w:rsidRPr="00600236">
              <w:rPr>
                <w:color w:val="000000"/>
                <w:szCs w:val="22"/>
                <w:lang w:val="sv-SE" w:eastAsia="sv-SE"/>
              </w:rPr>
              <w:t>5</w:t>
            </w:r>
            <w:r w:rsidR="00836965">
              <w:rPr>
                <w:color w:val="000000"/>
                <w:szCs w:val="22"/>
                <w:lang w:val="sv-SE" w:eastAsia="sv-SE"/>
              </w:rPr>
              <w:t> mėnesiai</w:t>
            </w:r>
          </w:p>
        </w:tc>
        <w:tc>
          <w:tcPr>
            <w:tcW w:w="2287" w:type="dxa"/>
            <w:vAlign w:val="bottom"/>
          </w:tcPr>
          <w:p w14:paraId="10CC508F" w14:textId="4AE3289A" w:rsidR="00953560" w:rsidRPr="00EC2EB2" w:rsidRDefault="00953560" w:rsidP="005F5156">
            <w:pPr>
              <w:jc w:val="center"/>
              <w:rPr>
                <w:b/>
                <w:bCs/>
                <w:szCs w:val="22"/>
              </w:rPr>
            </w:pPr>
            <w:r w:rsidRPr="00600236">
              <w:rPr>
                <w:color w:val="000000"/>
                <w:szCs w:val="22"/>
                <w:lang w:eastAsia="sv-SE"/>
              </w:rPr>
              <w:t>39</w:t>
            </w:r>
            <w:r w:rsidR="00836965">
              <w:rPr>
                <w:color w:val="000000"/>
                <w:szCs w:val="22"/>
                <w:lang w:eastAsia="sv-SE"/>
              </w:rPr>
              <w:t>,</w:t>
            </w:r>
            <w:r w:rsidRPr="00600236">
              <w:rPr>
                <w:color w:val="000000"/>
                <w:szCs w:val="22"/>
                <w:lang w:eastAsia="sv-SE"/>
              </w:rPr>
              <w:t>7</w:t>
            </w:r>
            <w:r w:rsidR="00836965">
              <w:rPr>
                <w:color w:val="000000"/>
                <w:szCs w:val="22"/>
                <w:lang w:eastAsia="sv-SE"/>
              </w:rPr>
              <w:t> </w:t>
            </w:r>
            <w:r w:rsidRPr="00600236">
              <w:rPr>
                <w:color w:val="000000"/>
                <w:szCs w:val="22"/>
                <w:lang w:eastAsia="sv-SE"/>
              </w:rPr>
              <w:t>%</w:t>
            </w:r>
          </w:p>
        </w:tc>
        <w:tc>
          <w:tcPr>
            <w:tcW w:w="2167" w:type="dxa"/>
            <w:vAlign w:val="bottom"/>
          </w:tcPr>
          <w:p w14:paraId="093B3C38" w14:textId="23B2EEC5" w:rsidR="00953560" w:rsidRPr="00EC2EB2" w:rsidRDefault="00953560" w:rsidP="005F5156">
            <w:pPr>
              <w:jc w:val="center"/>
              <w:rPr>
                <w:b/>
                <w:bCs/>
                <w:szCs w:val="22"/>
              </w:rPr>
            </w:pPr>
            <w:r w:rsidRPr="00600236">
              <w:rPr>
                <w:color w:val="000000"/>
                <w:szCs w:val="22"/>
                <w:lang w:eastAsia="sv-SE"/>
              </w:rPr>
              <w:t>6</w:t>
            </w:r>
            <w:r w:rsidR="00836965">
              <w:rPr>
                <w:color w:val="000000"/>
                <w:szCs w:val="22"/>
                <w:lang w:eastAsia="sv-SE"/>
              </w:rPr>
              <w:t>,</w:t>
            </w:r>
            <w:r w:rsidRPr="00600236">
              <w:rPr>
                <w:color w:val="000000"/>
                <w:szCs w:val="22"/>
                <w:lang w:eastAsia="sv-SE"/>
              </w:rPr>
              <w:t>3</w:t>
            </w:r>
            <w:r w:rsidR="00836965">
              <w:rPr>
                <w:color w:val="000000"/>
                <w:szCs w:val="22"/>
                <w:lang w:eastAsia="sv-SE"/>
              </w:rPr>
              <w:t> </w:t>
            </w:r>
            <w:r w:rsidRPr="00600236">
              <w:rPr>
                <w:color w:val="000000"/>
                <w:szCs w:val="22"/>
                <w:lang w:eastAsia="sv-SE"/>
              </w:rPr>
              <w:t>%</w:t>
            </w:r>
          </w:p>
        </w:tc>
      </w:tr>
      <w:tr w:rsidR="00953560" w14:paraId="60106584" w14:textId="77777777" w:rsidTr="005F5156">
        <w:trPr>
          <w:jc w:val="center"/>
        </w:trPr>
        <w:tc>
          <w:tcPr>
            <w:tcW w:w="0" w:type="auto"/>
            <w:vAlign w:val="bottom"/>
          </w:tcPr>
          <w:p w14:paraId="51BA64B6" w14:textId="74454E0F" w:rsidR="00953560" w:rsidRPr="00EC2EB2" w:rsidRDefault="00953560" w:rsidP="005F5156">
            <w:pPr>
              <w:rPr>
                <w:b/>
                <w:bCs/>
                <w:szCs w:val="22"/>
              </w:rPr>
            </w:pPr>
            <w:r w:rsidRPr="00600236">
              <w:rPr>
                <w:color w:val="000000"/>
                <w:szCs w:val="22"/>
                <w:lang w:val="sv-SE" w:eastAsia="sv-SE"/>
              </w:rPr>
              <w:t>6</w:t>
            </w:r>
            <w:r w:rsidR="00836965">
              <w:rPr>
                <w:color w:val="000000"/>
                <w:szCs w:val="22"/>
                <w:lang w:val="sv-SE" w:eastAsia="sv-SE"/>
              </w:rPr>
              <w:t> mėnesiai</w:t>
            </w:r>
          </w:p>
        </w:tc>
        <w:tc>
          <w:tcPr>
            <w:tcW w:w="2287" w:type="dxa"/>
            <w:vAlign w:val="bottom"/>
          </w:tcPr>
          <w:p w14:paraId="76B677ED" w14:textId="0799695A" w:rsidR="00953560" w:rsidRPr="00EC2EB2" w:rsidRDefault="00953560" w:rsidP="005F5156">
            <w:pPr>
              <w:jc w:val="center"/>
              <w:rPr>
                <w:b/>
                <w:bCs/>
                <w:szCs w:val="22"/>
              </w:rPr>
            </w:pPr>
            <w:r w:rsidRPr="00600236">
              <w:rPr>
                <w:color w:val="000000"/>
                <w:szCs w:val="22"/>
                <w:lang w:eastAsia="sv-SE"/>
              </w:rPr>
              <w:t>23</w:t>
            </w:r>
            <w:r w:rsidR="00836965">
              <w:rPr>
                <w:color w:val="000000"/>
                <w:szCs w:val="22"/>
                <w:lang w:eastAsia="sv-SE"/>
              </w:rPr>
              <w:t>,</w:t>
            </w:r>
            <w:r w:rsidRPr="00600236">
              <w:rPr>
                <w:color w:val="000000"/>
                <w:szCs w:val="22"/>
                <w:lang w:eastAsia="sv-SE"/>
              </w:rPr>
              <w:t>6</w:t>
            </w:r>
            <w:r w:rsidR="00836965">
              <w:rPr>
                <w:color w:val="000000"/>
                <w:szCs w:val="22"/>
                <w:lang w:eastAsia="sv-SE"/>
              </w:rPr>
              <w:t> </w:t>
            </w:r>
            <w:r w:rsidRPr="00600236">
              <w:rPr>
                <w:color w:val="000000"/>
                <w:szCs w:val="22"/>
                <w:lang w:eastAsia="sv-SE"/>
              </w:rPr>
              <w:t>%</w:t>
            </w:r>
          </w:p>
        </w:tc>
        <w:tc>
          <w:tcPr>
            <w:tcW w:w="2167" w:type="dxa"/>
            <w:vAlign w:val="bottom"/>
          </w:tcPr>
          <w:p w14:paraId="5123A8D2" w14:textId="227EBB2F" w:rsidR="00953560" w:rsidRPr="00EC2EB2" w:rsidRDefault="00953560" w:rsidP="005F5156">
            <w:pPr>
              <w:jc w:val="center"/>
              <w:rPr>
                <w:b/>
                <w:bCs/>
                <w:szCs w:val="22"/>
              </w:rPr>
            </w:pPr>
            <w:r w:rsidRPr="00600236">
              <w:rPr>
                <w:color w:val="000000"/>
                <w:szCs w:val="22"/>
                <w:lang w:eastAsia="sv-SE"/>
              </w:rPr>
              <w:t>1</w:t>
            </w:r>
            <w:r w:rsidR="00836965">
              <w:rPr>
                <w:color w:val="000000"/>
                <w:szCs w:val="22"/>
                <w:lang w:eastAsia="sv-SE"/>
              </w:rPr>
              <w:t>,</w:t>
            </w:r>
            <w:r w:rsidRPr="00600236">
              <w:rPr>
                <w:color w:val="000000"/>
                <w:szCs w:val="22"/>
                <w:lang w:eastAsia="sv-SE"/>
              </w:rPr>
              <w:t>5</w:t>
            </w:r>
            <w:r w:rsidR="00836965">
              <w:rPr>
                <w:color w:val="000000"/>
                <w:szCs w:val="22"/>
                <w:lang w:eastAsia="sv-SE"/>
              </w:rPr>
              <w:t> </w:t>
            </w:r>
            <w:r w:rsidRPr="00600236">
              <w:rPr>
                <w:color w:val="000000"/>
                <w:szCs w:val="22"/>
                <w:lang w:eastAsia="sv-SE"/>
              </w:rPr>
              <w:t>%</w:t>
            </w:r>
          </w:p>
        </w:tc>
      </w:tr>
    </w:tbl>
    <w:p w14:paraId="70136200" w14:textId="4C1D9297" w:rsidR="00953560" w:rsidRPr="00A938C3" w:rsidRDefault="00953560" w:rsidP="00953560">
      <w:pPr>
        <w:spacing w:line="240" w:lineRule="auto"/>
        <w:rPr>
          <w:rFonts w:eastAsia="Calibri"/>
          <w:sz w:val="18"/>
          <w:szCs w:val="18"/>
        </w:rPr>
      </w:pPr>
      <w:bookmarkStart w:id="1" w:name="_Hlk219721046"/>
      <w:r w:rsidRPr="003833DC">
        <w:rPr>
          <w:szCs w:val="18"/>
          <w:vertAlign w:val="superscript"/>
        </w:rPr>
        <w:t>a</w:t>
      </w:r>
      <w:r w:rsidRPr="003833DC">
        <w:rPr>
          <w:szCs w:val="18"/>
        </w:rPr>
        <w:t xml:space="preserve"> </w:t>
      </w:r>
      <w:r w:rsidR="00836965" w:rsidRPr="003833DC">
        <w:rPr>
          <w:rFonts w:eastAsia="Calibri"/>
          <w:sz w:val="18"/>
          <w:szCs w:val="18"/>
        </w:rPr>
        <w:t>Apibrėž</w:t>
      </w:r>
      <w:r w:rsidR="00322A8A">
        <w:rPr>
          <w:rFonts w:eastAsia="Calibri"/>
          <w:sz w:val="18"/>
          <w:szCs w:val="18"/>
        </w:rPr>
        <w:t>tas</w:t>
      </w:r>
      <w:r w:rsidR="00836965" w:rsidRPr="003833DC">
        <w:rPr>
          <w:rFonts w:eastAsia="Calibri"/>
          <w:sz w:val="18"/>
          <w:szCs w:val="18"/>
        </w:rPr>
        <w:t xml:space="preserve"> kaip 2 </w:t>
      </w:r>
      <w:r w:rsidR="00C06EE2" w:rsidRPr="003833DC">
        <w:rPr>
          <w:rFonts w:eastAsia="Calibri"/>
          <w:sz w:val="18"/>
          <w:szCs w:val="18"/>
        </w:rPr>
        <w:t xml:space="preserve">sunkumo laipsnio GL </w:t>
      </w:r>
      <w:r w:rsidR="00836965" w:rsidRPr="003833DC">
        <w:rPr>
          <w:rFonts w:eastAsia="Calibri"/>
          <w:sz w:val="18"/>
          <w:szCs w:val="18"/>
        </w:rPr>
        <w:t>(vidutin</w:t>
      </w:r>
      <w:r w:rsidR="005E70E0" w:rsidRPr="003833DC">
        <w:rPr>
          <w:rFonts w:eastAsia="Calibri"/>
          <w:sz w:val="18"/>
          <w:szCs w:val="18"/>
        </w:rPr>
        <w:t xml:space="preserve">io </w:t>
      </w:r>
      <w:r w:rsidR="00D539CC">
        <w:rPr>
          <w:rFonts w:eastAsia="Calibri"/>
          <w:sz w:val="18"/>
          <w:szCs w:val="18"/>
        </w:rPr>
        <w:t>gylio</w:t>
      </w:r>
      <w:r w:rsidR="00836965" w:rsidRPr="003833DC">
        <w:rPr>
          <w:rFonts w:eastAsia="Calibri"/>
          <w:sz w:val="18"/>
          <w:szCs w:val="18"/>
        </w:rPr>
        <w:t>) arba 3 (</w:t>
      </w:r>
      <w:r w:rsidR="00D539CC">
        <w:rPr>
          <w:rFonts w:eastAsia="Calibri"/>
          <w:sz w:val="18"/>
          <w:szCs w:val="18"/>
        </w:rPr>
        <w:t>gilios</w:t>
      </w:r>
      <w:r w:rsidR="00836965" w:rsidRPr="003833DC">
        <w:rPr>
          <w:rFonts w:eastAsia="Calibri"/>
          <w:sz w:val="18"/>
          <w:szCs w:val="18"/>
        </w:rPr>
        <w:t>) tyrimo pradžioje ir 0 (nėra) arba 1 (</w:t>
      </w:r>
      <w:r w:rsidR="00D539CC">
        <w:rPr>
          <w:rFonts w:eastAsia="Calibri"/>
          <w:sz w:val="18"/>
          <w:szCs w:val="18"/>
        </w:rPr>
        <w:t>negilios</w:t>
      </w:r>
      <w:r w:rsidR="00836965" w:rsidRPr="003833DC">
        <w:rPr>
          <w:rFonts w:eastAsia="Calibri"/>
          <w:sz w:val="18"/>
          <w:szCs w:val="18"/>
        </w:rPr>
        <w:t xml:space="preserve">) tam tikro vizito metu, vertinant pagal GL-ILA </w:t>
      </w:r>
      <w:r w:rsidR="00D539CC">
        <w:rPr>
          <w:rFonts w:eastAsia="Calibri"/>
          <w:sz w:val="18"/>
          <w:szCs w:val="18"/>
        </w:rPr>
        <w:t>sunkumo</w:t>
      </w:r>
      <w:r w:rsidR="00836965" w:rsidRPr="003833DC">
        <w:rPr>
          <w:rFonts w:eastAsia="Calibri"/>
          <w:sz w:val="18"/>
          <w:szCs w:val="18"/>
        </w:rPr>
        <w:t xml:space="preserve"> skalę.</w:t>
      </w:r>
      <w:r w:rsidR="00836965" w:rsidRPr="00836965">
        <w:rPr>
          <w:rFonts w:eastAsia="Calibri"/>
          <w:sz w:val="18"/>
          <w:szCs w:val="18"/>
        </w:rPr>
        <w:t xml:space="preserve"> </w:t>
      </w:r>
      <w:r>
        <w:rPr>
          <w:rFonts w:eastAsia="Calibri"/>
          <w:sz w:val="18"/>
          <w:szCs w:val="18"/>
        </w:rPr>
        <w:br/>
      </w:r>
      <w:r w:rsidRPr="00424C11">
        <w:rPr>
          <w:rFonts w:eastAsia="Calibri"/>
          <w:szCs w:val="22"/>
          <w:vertAlign w:val="superscript"/>
        </w:rPr>
        <w:t>b</w:t>
      </w:r>
      <w:r>
        <w:rPr>
          <w:rFonts w:eastAsia="Calibri"/>
          <w:sz w:val="18"/>
          <w:szCs w:val="18"/>
        </w:rPr>
        <w:t xml:space="preserve"> </w:t>
      </w:r>
      <w:r w:rsidR="00836965">
        <w:rPr>
          <w:rFonts w:eastAsia="Calibri"/>
          <w:sz w:val="18"/>
          <w:szCs w:val="18"/>
        </w:rPr>
        <w:t>Ketinimo gydyti (</w:t>
      </w:r>
      <w:r w:rsidRPr="005C071E">
        <w:rPr>
          <w:rFonts w:eastAsia="Calibri"/>
          <w:sz w:val="18"/>
          <w:szCs w:val="18"/>
        </w:rPr>
        <w:t>ITT</w:t>
      </w:r>
      <w:r>
        <w:rPr>
          <w:rFonts w:eastAsia="Calibri"/>
          <w:sz w:val="18"/>
          <w:szCs w:val="18"/>
        </w:rPr>
        <w:t xml:space="preserve">) </w:t>
      </w:r>
      <w:r w:rsidRPr="005C071E">
        <w:rPr>
          <w:rFonts w:eastAsia="Calibri"/>
          <w:sz w:val="18"/>
          <w:szCs w:val="18"/>
        </w:rPr>
        <w:t>p</w:t>
      </w:r>
      <w:r w:rsidR="00836965">
        <w:rPr>
          <w:rFonts w:eastAsia="Calibri"/>
          <w:sz w:val="18"/>
          <w:szCs w:val="18"/>
        </w:rPr>
        <w:t xml:space="preserve">opuliacija </w:t>
      </w:r>
      <w:r w:rsidR="00836965" w:rsidRPr="00173257">
        <w:rPr>
          <w:rStyle w:val="normaltextrun"/>
          <w:sz w:val="18"/>
          <w:szCs w:val="18"/>
        </w:rPr>
        <w:t>apėmė visus tiriamuosius, kurie buvo atsitiktinai atrinkti ir kuriems buvo išduotas tiriamasis vaistinis pr</w:t>
      </w:r>
      <w:r w:rsidR="00836965">
        <w:rPr>
          <w:rStyle w:val="normaltextrun"/>
          <w:sz w:val="18"/>
          <w:szCs w:val="18"/>
        </w:rPr>
        <w:t>e</w:t>
      </w:r>
      <w:r w:rsidR="00836965" w:rsidRPr="00173257">
        <w:rPr>
          <w:rStyle w:val="normaltextrun"/>
          <w:sz w:val="18"/>
          <w:szCs w:val="18"/>
        </w:rPr>
        <w:t>paratas, ir kuri</w:t>
      </w:r>
      <w:r w:rsidR="00836965">
        <w:rPr>
          <w:rStyle w:val="normaltextrun"/>
          <w:sz w:val="18"/>
          <w:szCs w:val="18"/>
        </w:rPr>
        <w:t>e</w:t>
      </w:r>
      <w:r w:rsidR="00836965" w:rsidRPr="00173257">
        <w:rPr>
          <w:rStyle w:val="normaltextrun"/>
          <w:sz w:val="18"/>
          <w:szCs w:val="18"/>
        </w:rPr>
        <w:t xml:space="preserve"> buvo </w:t>
      </w:r>
      <w:r w:rsidR="00836965">
        <w:rPr>
          <w:rStyle w:val="normaltextrun"/>
          <w:sz w:val="18"/>
          <w:szCs w:val="18"/>
        </w:rPr>
        <w:t>vertinti</w:t>
      </w:r>
      <w:r w:rsidR="00836965" w:rsidRPr="00173257">
        <w:rPr>
          <w:rStyle w:val="normaltextrun"/>
          <w:sz w:val="18"/>
          <w:szCs w:val="18"/>
        </w:rPr>
        <w:t xml:space="preserve"> pagal atsitiktinės atrankos schemą.</w:t>
      </w:r>
    </w:p>
    <w:bookmarkEnd w:id="1"/>
    <w:p w14:paraId="204ECB7A" w14:textId="77777777" w:rsidR="00953560" w:rsidRDefault="00953560" w:rsidP="00FD502B">
      <w:pPr>
        <w:pStyle w:val="Body"/>
        <w:rPr>
          <w:sz w:val="22"/>
          <w:szCs w:val="22"/>
          <w:lang w:val="lt-LT"/>
        </w:rPr>
      </w:pPr>
    </w:p>
    <w:p w14:paraId="0E50EB70" w14:textId="0827E9A0" w:rsidR="00953560" w:rsidRPr="00092C42" w:rsidRDefault="00F03111" w:rsidP="00FD502B">
      <w:pPr>
        <w:pStyle w:val="Body"/>
        <w:rPr>
          <w:sz w:val="22"/>
          <w:szCs w:val="22"/>
          <w:lang w:val="lt-LT"/>
        </w:rPr>
      </w:pPr>
      <w:r>
        <w:rPr>
          <w:sz w:val="22"/>
          <w:szCs w:val="22"/>
          <w:lang w:val="lt-LT"/>
        </w:rPr>
        <w:t xml:space="preserve">Vartojus </w:t>
      </w:r>
      <w:r w:rsidR="003833DC">
        <w:rPr>
          <w:sz w:val="22"/>
          <w:szCs w:val="22"/>
          <w:lang w:val="lt-LT"/>
        </w:rPr>
        <w:t xml:space="preserve">kombinuotam gydymui </w:t>
      </w:r>
      <w:r w:rsidR="0091147F">
        <w:rPr>
          <w:sz w:val="22"/>
          <w:szCs w:val="22"/>
          <w:lang w:val="lt-LT"/>
        </w:rPr>
        <w:t xml:space="preserve">kartu </w:t>
      </w:r>
      <w:r w:rsidR="003833DC">
        <w:rPr>
          <w:sz w:val="22"/>
          <w:szCs w:val="22"/>
          <w:lang w:val="lt-LT"/>
        </w:rPr>
        <w:t>su LCL</w:t>
      </w:r>
      <w:r w:rsidR="0091147F">
        <w:rPr>
          <w:sz w:val="22"/>
          <w:szCs w:val="22"/>
          <w:lang w:val="lt-LT"/>
        </w:rPr>
        <w:t xml:space="preserve"> </w:t>
      </w:r>
      <w:r w:rsidR="00C06EE2" w:rsidRPr="00C06EE2">
        <w:rPr>
          <w:sz w:val="22"/>
          <w:szCs w:val="22"/>
          <w:lang w:val="lt-LT"/>
        </w:rPr>
        <w:t>READY-3 tyrim</w:t>
      </w:r>
      <w:r w:rsidR="0091147F">
        <w:rPr>
          <w:sz w:val="22"/>
          <w:szCs w:val="22"/>
          <w:lang w:val="lt-LT"/>
        </w:rPr>
        <w:t>o metu</w:t>
      </w:r>
      <w:r w:rsidR="00C06EE2" w:rsidRPr="00C06EE2">
        <w:rPr>
          <w:sz w:val="22"/>
          <w:szCs w:val="22"/>
          <w:lang w:val="lt-LT"/>
        </w:rPr>
        <w:t>, atsakas (pasiek</w:t>
      </w:r>
      <w:r w:rsidR="00322A8A">
        <w:rPr>
          <w:sz w:val="22"/>
          <w:szCs w:val="22"/>
          <w:lang w:val="lt-LT"/>
        </w:rPr>
        <w:t>tas</w:t>
      </w:r>
      <w:r w:rsidR="00C06EE2" w:rsidRPr="00C06EE2">
        <w:rPr>
          <w:sz w:val="22"/>
          <w:szCs w:val="22"/>
          <w:lang w:val="lt-LT"/>
        </w:rPr>
        <w:t xml:space="preserve"> </w:t>
      </w:r>
      <w:r w:rsidR="00C06EE2" w:rsidRPr="003833DC">
        <w:rPr>
          <w:sz w:val="22"/>
          <w:szCs w:val="22"/>
          <w:lang w:val="lt-LT"/>
        </w:rPr>
        <w:t>0 arba 1 bal</w:t>
      </w:r>
      <w:r w:rsidR="00322A8A">
        <w:rPr>
          <w:sz w:val="22"/>
          <w:szCs w:val="22"/>
          <w:lang w:val="lt-LT"/>
        </w:rPr>
        <w:t>as</w:t>
      </w:r>
      <w:r w:rsidR="00C06EE2" w:rsidRPr="003833DC">
        <w:rPr>
          <w:sz w:val="22"/>
          <w:szCs w:val="22"/>
          <w:lang w:val="lt-LT"/>
        </w:rPr>
        <w:t xml:space="preserve"> pagal GL</w:t>
      </w:r>
      <w:r>
        <w:rPr>
          <w:sz w:val="22"/>
          <w:szCs w:val="22"/>
          <w:lang w:val="lt-LT"/>
        </w:rPr>
        <w:t>-</w:t>
      </w:r>
      <w:r w:rsidR="00C06EE2" w:rsidRPr="003833DC">
        <w:rPr>
          <w:sz w:val="22"/>
          <w:szCs w:val="22"/>
          <w:lang w:val="lt-LT"/>
        </w:rPr>
        <w:t>ILA skalę maksimaliai susiraukus) buvo statistiškai reikšmingai didesnis (nominalus p</w:t>
      </w:r>
      <w:r w:rsidR="0091147F" w:rsidRPr="003833DC">
        <w:rPr>
          <w:sz w:val="22"/>
          <w:szCs w:val="22"/>
          <w:lang w:val="lt-LT"/>
        </w:rPr>
        <w:t> </w:t>
      </w:r>
      <w:r w:rsidR="00322A8A" w:rsidRPr="00092C42">
        <w:rPr>
          <w:sz w:val="22"/>
          <w:szCs w:val="22"/>
          <w:lang w:val="lt-LT"/>
        </w:rPr>
        <w:t>&lt; </w:t>
      </w:r>
      <w:r w:rsidR="00C06EE2" w:rsidRPr="003833DC">
        <w:rPr>
          <w:sz w:val="22"/>
          <w:szCs w:val="22"/>
          <w:lang w:val="lt-LT"/>
        </w:rPr>
        <w:t xml:space="preserve">0,001) </w:t>
      </w:r>
      <w:proofErr w:type="spellStart"/>
      <w:r w:rsidR="00C06EE2" w:rsidRPr="003833DC">
        <w:rPr>
          <w:sz w:val="22"/>
          <w:szCs w:val="22"/>
          <w:lang w:val="lt-LT"/>
        </w:rPr>
        <w:t>Relfydess</w:t>
      </w:r>
      <w:proofErr w:type="spellEnd"/>
      <w:r w:rsidR="00C06EE2" w:rsidRPr="003833DC">
        <w:rPr>
          <w:sz w:val="22"/>
          <w:szCs w:val="22"/>
          <w:lang w:val="lt-LT"/>
        </w:rPr>
        <w:t>-GL/</w:t>
      </w:r>
      <w:proofErr w:type="spellStart"/>
      <w:r w:rsidR="00C06EE2" w:rsidRPr="003833DC">
        <w:rPr>
          <w:sz w:val="22"/>
          <w:szCs w:val="22"/>
          <w:lang w:val="lt-LT"/>
        </w:rPr>
        <w:t>Relfydess</w:t>
      </w:r>
      <w:proofErr w:type="spellEnd"/>
      <w:r w:rsidR="00C06EE2" w:rsidRPr="003833DC">
        <w:rPr>
          <w:sz w:val="22"/>
          <w:szCs w:val="22"/>
          <w:lang w:val="lt-LT"/>
        </w:rPr>
        <w:t>-LCL grupėje, palyginti su placeb</w:t>
      </w:r>
      <w:r w:rsidR="0091147F" w:rsidRPr="003833DC">
        <w:rPr>
          <w:sz w:val="22"/>
          <w:szCs w:val="22"/>
          <w:lang w:val="lt-LT"/>
        </w:rPr>
        <w:t>o</w:t>
      </w:r>
      <w:r w:rsidR="00C06EE2" w:rsidRPr="003833DC">
        <w:rPr>
          <w:sz w:val="22"/>
          <w:szCs w:val="22"/>
          <w:lang w:val="lt-LT"/>
        </w:rPr>
        <w:t xml:space="preserve"> GL/placeb</w:t>
      </w:r>
      <w:r w:rsidR="0091147F" w:rsidRPr="003833DC">
        <w:rPr>
          <w:sz w:val="22"/>
          <w:szCs w:val="22"/>
          <w:lang w:val="lt-LT"/>
        </w:rPr>
        <w:t>o</w:t>
      </w:r>
      <w:r w:rsidR="00C06EE2" w:rsidRPr="003833DC">
        <w:rPr>
          <w:sz w:val="22"/>
          <w:szCs w:val="22"/>
          <w:lang w:val="lt-LT"/>
        </w:rPr>
        <w:t xml:space="preserve"> LCL </w:t>
      </w:r>
      <w:r w:rsidR="0091147F" w:rsidRPr="003833DC">
        <w:rPr>
          <w:sz w:val="22"/>
          <w:szCs w:val="22"/>
          <w:lang w:val="lt-LT"/>
        </w:rPr>
        <w:t xml:space="preserve">grupe </w:t>
      </w:r>
      <w:r w:rsidR="00C06EE2" w:rsidRPr="003833DC">
        <w:rPr>
          <w:sz w:val="22"/>
          <w:szCs w:val="22"/>
          <w:lang w:val="lt-LT"/>
        </w:rPr>
        <w:t>per 6 mėnesius po gydymo.</w:t>
      </w:r>
    </w:p>
    <w:p w14:paraId="277D51CF" w14:textId="77777777" w:rsidR="00953560" w:rsidRDefault="00953560" w:rsidP="0091147F">
      <w:pPr>
        <w:pStyle w:val="Body"/>
        <w:rPr>
          <w:sz w:val="22"/>
          <w:szCs w:val="22"/>
          <w:lang w:val="lt-LT"/>
        </w:rPr>
      </w:pPr>
    </w:p>
    <w:p w14:paraId="19006135" w14:textId="151E5835" w:rsidR="0091147F" w:rsidRPr="00D539CC" w:rsidRDefault="001D2786" w:rsidP="0091147F">
      <w:pPr>
        <w:pStyle w:val="Sraassuenkleliais2"/>
        <w:keepNext/>
        <w:numPr>
          <w:ilvl w:val="0"/>
          <w:numId w:val="0"/>
        </w:numPr>
        <w:spacing w:after="0"/>
        <w:rPr>
          <w:rFonts w:ascii="Times New Roman" w:hAnsi="Times New Roman"/>
          <w:b/>
          <w:bCs/>
          <w:i/>
          <w:sz w:val="22"/>
          <w:szCs w:val="22"/>
          <w:lang w:val="lt-LT" w:eastAsia="en-US"/>
        </w:rPr>
      </w:pPr>
      <w:r>
        <w:rPr>
          <w:rFonts w:ascii="Times New Roman" w:hAnsi="Times New Roman"/>
          <w:b/>
          <w:bCs/>
          <w:i/>
          <w:sz w:val="22"/>
          <w:szCs w:val="22"/>
          <w:lang w:val="lt-LT" w:eastAsia="en-US"/>
        </w:rPr>
        <w:t>Išorinių akių kampų r</w:t>
      </w:r>
      <w:r w:rsidR="0091147F" w:rsidRPr="00D539CC">
        <w:rPr>
          <w:rFonts w:ascii="Times New Roman" w:hAnsi="Times New Roman"/>
          <w:b/>
          <w:bCs/>
          <w:i/>
          <w:sz w:val="22"/>
          <w:szCs w:val="22"/>
          <w:lang w:val="lt-LT" w:eastAsia="en-US"/>
        </w:rPr>
        <w:t>aukšlės (READY</w:t>
      </w:r>
      <w:r w:rsidR="0091147F" w:rsidRPr="00D539CC">
        <w:rPr>
          <w:rFonts w:ascii="Times New Roman" w:hAnsi="Times New Roman"/>
          <w:b/>
          <w:bCs/>
          <w:i/>
          <w:sz w:val="22"/>
          <w:szCs w:val="22"/>
          <w:lang w:val="lt-LT" w:eastAsia="en-US"/>
        </w:rPr>
        <w:noBreakHyphen/>
        <w:t>2 ir READY</w:t>
      </w:r>
      <w:r w:rsidR="0091147F" w:rsidRPr="00D539CC">
        <w:rPr>
          <w:rFonts w:ascii="Times New Roman" w:hAnsi="Times New Roman"/>
          <w:b/>
          <w:bCs/>
          <w:i/>
          <w:sz w:val="22"/>
          <w:szCs w:val="22"/>
          <w:lang w:val="lt-LT" w:eastAsia="en-US"/>
        </w:rPr>
        <w:noBreakHyphen/>
        <w:t>3)</w:t>
      </w:r>
    </w:p>
    <w:p w14:paraId="6E339C60" w14:textId="77777777" w:rsidR="00953560" w:rsidRDefault="00953560" w:rsidP="0091147F">
      <w:pPr>
        <w:pStyle w:val="Body"/>
        <w:rPr>
          <w:sz w:val="22"/>
          <w:szCs w:val="22"/>
          <w:lang w:val="lt-LT"/>
        </w:rPr>
      </w:pPr>
    </w:p>
    <w:p w14:paraId="459518DC" w14:textId="65C20B5F" w:rsidR="0091147F" w:rsidRPr="0091147F" w:rsidRDefault="0091147F" w:rsidP="0091147F">
      <w:pPr>
        <w:pStyle w:val="Body"/>
        <w:rPr>
          <w:sz w:val="22"/>
          <w:szCs w:val="22"/>
          <w:lang w:val="lt-LT"/>
        </w:rPr>
      </w:pPr>
      <w:r w:rsidRPr="0091147F">
        <w:rPr>
          <w:sz w:val="22"/>
          <w:szCs w:val="22"/>
          <w:lang w:val="lt-LT"/>
        </w:rPr>
        <w:t>Dviej</w:t>
      </w:r>
      <w:r w:rsidR="003833DC">
        <w:rPr>
          <w:sz w:val="22"/>
          <w:szCs w:val="22"/>
          <w:lang w:val="lt-LT"/>
        </w:rPr>
        <w:t>ų</w:t>
      </w:r>
      <w:r w:rsidRPr="0091147F">
        <w:rPr>
          <w:sz w:val="22"/>
          <w:szCs w:val="22"/>
          <w:lang w:val="lt-LT"/>
        </w:rPr>
        <w:t xml:space="preserve"> pagrindini</w:t>
      </w:r>
      <w:r w:rsidR="003833DC">
        <w:rPr>
          <w:sz w:val="22"/>
          <w:szCs w:val="22"/>
          <w:lang w:val="lt-LT"/>
        </w:rPr>
        <w:t>ų</w:t>
      </w:r>
      <w:r w:rsidRPr="0091147F">
        <w:rPr>
          <w:sz w:val="22"/>
          <w:szCs w:val="22"/>
          <w:lang w:val="lt-LT"/>
        </w:rPr>
        <w:t xml:space="preserve"> III fazės </w:t>
      </w:r>
      <w:proofErr w:type="spellStart"/>
      <w:r w:rsidRPr="0091147F">
        <w:rPr>
          <w:sz w:val="22"/>
          <w:szCs w:val="22"/>
          <w:lang w:val="lt-LT"/>
        </w:rPr>
        <w:t>daugiacentri</w:t>
      </w:r>
      <w:r w:rsidR="003833DC">
        <w:rPr>
          <w:sz w:val="22"/>
          <w:szCs w:val="22"/>
          <w:lang w:val="lt-LT"/>
        </w:rPr>
        <w:t>ų</w:t>
      </w:r>
      <w:proofErr w:type="spellEnd"/>
      <w:r w:rsidRPr="0091147F">
        <w:rPr>
          <w:sz w:val="22"/>
          <w:szCs w:val="22"/>
          <w:lang w:val="lt-LT"/>
        </w:rPr>
        <w:t xml:space="preserve">, dvigubai </w:t>
      </w:r>
      <w:r w:rsidR="003833DC">
        <w:rPr>
          <w:sz w:val="22"/>
          <w:szCs w:val="22"/>
          <w:lang w:val="lt-LT"/>
        </w:rPr>
        <w:t>koduotų,</w:t>
      </w:r>
      <w:r w:rsidRPr="0091147F">
        <w:rPr>
          <w:sz w:val="22"/>
          <w:szCs w:val="22"/>
          <w:lang w:val="lt-LT"/>
        </w:rPr>
        <w:t xml:space="preserve"> placebu kontroliuojam</w:t>
      </w:r>
      <w:r w:rsidR="003833DC">
        <w:rPr>
          <w:sz w:val="22"/>
          <w:szCs w:val="22"/>
          <w:lang w:val="lt-LT"/>
        </w:rPr>
        <w:t>ų</w:t>
      </w:r>
      <w:r w:rsidRPr="0091147F">
        <w:rPr>
          <w:sz w:val="22"/>
          <w:szCs w:val="22"/>
          <w:lang w:val="lt-LT"/>
        </w:rPr>
        <w:t xml:space="preserve"> tyrim</w:t>
      </w:r>
      <w:r w:rsidR="003833DC">
        <w:rPr>
          <w:sz w:val="22"/>
          <w:szCs w:val="22"/>
          <w:lang w:val="lt-LT"/>
        </w:rPr>
        <w:t xml:space="preserve">ų metu </w:t>
      </w:r>
      <w:r w:rsidRPr="0091147F">
        <w:rPr>
          <w:sz w:val="22"/>
          <w:szCs w:val="22"/>
          <w:lang w:val="lt-LT"/>
        </w:rPr>
        <w:t>471 pacientas</w:t>
      </w:r>
      <w:r w:rsidR="003833DC">
        <w:rPr>
          <w:sz w:val="22"/>
          <w:szCs w:val="22"/>
          <w:lang w:val="lt-LT"/>
        </w:rPr>
        <w:t>, kuriam buvo</w:t>
      </w:r>
      <w:r w:rsidRPr="0091147F">
        <w:rPr>
          <w:sz w:val="22"/>
          <w:szCs w:val="22"/>
          <w:lang w:val="lt-LT"/>
        </w:rPr>
        <w:t xml:space="preserve"> LCL</w:t>
      </w:r>
      <w:r w:rsidR="003833DC">
        <w:rPr>
          <w:sz w:val="22"/>
          <w:szCs w:val="22"/>
          <w:lang w:val="lt-LT"/>
        </w:rPr>
        <w:t>,</w:t>
      </w:r>
      <w:r w:rsidRPr="0091147F">
        <w:rPr>
          <w:sz w:val="22"/>
          <w:szCs w:val="22"/>
          <w:lang w:val="lt-LT"/>
        </w:rPr>
        <w:t xml:space="preserve"> </w:t>
      </w:r>
      <w:r w:rsidR="003833DC" w:rsidRPr="0091147F">
        <w:rPr>
          <w:sz w:val="22"/>
          <w:szCs w:val="22"/>
          <w:lang w:val="lt-LT"/>
        </w:rPr>
        <w:t xml:space="preserve">buvo gydomas </w:t>
      </w:r>
      <w:r w:rsidRPr="0091147F">
        <w:rPr>
          <w:sz w:val="22"/>
          <w:szCs w:val="22"/>
          <w:lang w:val="lt-LT"/>
        </w:rPr>
        <w:t>rekomenduojama 60</w:t>
      </w:r>
      <w:r w:rsidR="003833DC">
        <w:rPr>
          <w:sz w:val="22"/>
          <w:szCs w:val="22"/>
          <w:lang w:val="lt-LT"/>
        </w:rPr>
        <w:t> </w:t>
      </w:r>
      <w:r w:rsidRPr="0091147F">
        <w:rPr>
          <w:sz w:val="22"/>
          <w:szCs w:val="22"/>
          <w:lang w:val="lt-LT"/>
        </w:rPr>
        <w:t>vienetų doze. READY</w:t>
      </w:r>
      <w:r w:rsidR="00D539CC">
        <w:rPr>
          <w:sz w:val="22"/>
          <w:szCs w:val="22"/>
          <w:lang w:val="lt-LT"/>
        </w:rPr>
        <w:t>-</w:t>
      </w:r>
      <w:r w:rsidRPr="0091147F">
        <w:rPr>
          <w:sz w:val="22"/>
          <w:szCs w:val="22"/>
          <w:lang w:val="lt-LT"/>
        </w:rPr>
        <w:t>2 tyrim</w:t>
      </w:r>
      <w:r w:rsidR="003833DC">
        <w:rPr>
          <w:sz w:val="22"/>
          <w:szCs w:val="22"/>
          <w:lang w:val="lt-LT"/>
        </w:rPr>
        <w:t>o metu</w:t>
      </w:r>
      <w:r w:rsidRPr="0091147F">
        <w:rPr>
          <w:sz w:val="22"/>
          <w:szCs w:val="22"/>
          <w:lang w:val="lt-LT"/>
        </w:rPr>
        <w:t xml:space="preserve"> buvo vertinamas tik </w:t>
      </w:r>
      <w:proofErr w:type="spellStart"/>
      <w:r w:rsidRPr="0091147F">
        <w:rPr>
          <w:sz w:val="22"/>
          <w:szCs w:val="22"/>
          <w:lang w:val="lt-LT"/>
        </w:rPr>
        <w:t>Relfydess</w:t>
      </w:r>
      <w:proofErr w:type="spellEnd"/>
      <w:r w:rsidRPr="0091147F">
        <w:rPr>
          <w:sz w:val="22"/>
          <w:szCs w:val="22"/>
          <w:lang w:val="lt-LT"/>
        </w:rPr>
        <w:t xml:space="preserve"> gydymas </w:t>
      </w:r>
      <w:r w:rsidR="003833DC">
        <w:rPr>
          <w:sz w:val="22"/>
          <w:szCs w:val="22"/>
          <w:lang w:val="lt-LT"/>
        </w:rPr>
        <w:t xml:space="preserve">esant </w:t>
      </w:r>
      <w:r w:rsidRPr="0091147F">
        <w:rPr>
          <w:sz w:val="22"/>
          <w:szCs w:val="22"/>
          <w:lang w:val="lt-LT"/>
        </w:rPr>
        <w:t>LCL; READY</w:t>
      </w:r>
      <w:r w:rsidR="00D539CC">
        <w:rPr>
          <w:sz w:val="22"/>
          <w:szCs w:val="22"/>
          <w:lang w:val="lt-LT"/>
        </w:rPr>
        <w:t>-</w:t>
      </w:r>
      <w:r w:rsidRPr="0091147F">
        <w:rPr>
          <w:sz w:val="22"/>
          <w:szCs w:val="22"/>
          <w:lang w:val="lt-LT"/>
        </w:rPr>
        <w:t>3 tyrim</w:t>
      </w:r>
      <w:r w:rsidR="003833DC">
        <w:rPr>
          <w:sz w:val="22"/>
          <w:szCs w:val="22"/>
          <w:lang w:val="lt-LT"/>
        </w:rPr>
        <w:t xml:space="preserve">o metu </w:t>
      </w:r>
      <w:r w:rsidRPr="0091147F">
        <w:rPr>
          <w:sz w:val="22"/>
          <w:szCs w:val="22"/>
          <w:lang w:val="lt-LT"/>
        </w:rPr>
        <w:t xml:space="preserve">buvo vertinamas kombinuotas </w:t>
      </w:r>
      <w:r w:rsidR="003833DC" w:rsidRPr="0091147F">
        <w:rPr>
          <w:sz w:val="22"/>
          <w:szCs w:val="22"/>
          <w:lang w:val="lt-LT"/>
        </w:rPr>
        <w:t xml:space="preserve">GL ir LCL </w:t>
      </w:r>
      <w:r w:rsidRPr="0091147F">
        <w:rPr>
          <w:sz w:val="22"/>
          <w:szCs w:val="22"/>
          <w:lang w:val="lt-LT"/>
        </w:rPr>
        <w:t xml:space="preserve">gydymas. </w:t>
      </w:r>
    </w:p>
    <w:p w14:paraId="2D0DB1D3" w14:textId="77777777" w:rsidR="003833DC" w:rsidRDefault="003833DC" w:rsidP="0091147F">
      <w:pPr>
        <w:pStyle w:val="Body"/>
        <w:rPr>
          <w:sz w:val="22"/>
          <w:szCs w:val="22"/>
          <w:lang w:val="lt-LT"/>
        </w:rPr>
      </w:pPr>
    </w:p>
    <w:p w14:paraId="56521A01" w14:textId="482AA8B8" w:rsidR="00B96FE1" w:rsidRDefault="00B96FE1" w:rsidP="0091147F">
      <w:pPr>
        <w:pStyle w:val="Body"/>
        <w:rPr>
          <w:sz w:val="22"/>
          <w:szCs w:val="22"/>
          <w:lang w:val="lt-LT"/>
        </w:rPr>
      </w:pPr>
      <w:r w:rsidRPr="00B96FE1">
        <w:rPr>
          <w:sz w:val="22"/>
          <w:szCs w:val="22"/>
          <w:lang w:val="lt-LT"/>
        </w:rPr>
        <w:t xml:space="preserve">Pirminis veiksmingumas buvo apibrėžtas kaip dalis į gydymą reagavusių pacientų, kurių </w:t>
      </w:r>
      <w:r w:rsidR="001E3AF2">
        <w:rPr>
          <w:sz w:val="22"/>
          <w:szCs w:val="22"/>
          <w:lang w:val="lt-LT"/>
        </w:rPr>
        <w:t xml:space="preserve">išorinių akių kampų </w:t>
      </w:r>
      <w:r w:rsidRPr="00B96FE1">
        <w:rPr>
          <w:sz w:val="22"/>
          <w:szCs w:val="22"/>
          <w:lang w:val="lt-LT"/>
        </w:rPr>
        <w:t xml:space="preserve">raukšlių sunkumas pasiekė 0 arba 1 balą pagal LCL-ILA 4 balų fotografinę skalę (LCL-tyrėjo gyvas vertinimas) plačiausiai šypsantis per 1 mėnesio vizitą. </w:t>
      </w:r>
      <w:r>
        <w:rPr>
          <w:sz w:val="22"/>
          <w:szCs w:val="22"/>
          <w:lang w:val="lt-LT"/>
        </w:rPr>
        <w:t xml:space="preserve">Praėjus </w:t>
      </w:r>
      <w:r w:rsidRPr="00CE621F">
        <w:rPr>
          <w:sz w:val="22"/>
          <w:szCs w:val="22"/>
          <w:lang w:val="lt-LT"/>
        </w:rPr>
        <w:t>1</w:t>
      </w:r>
      <w:r>
        <w:rPr>
          <w:sz w:val="22"/>
          <w:szCs w:val="22"/>
          <w:lang w:val="lt-LT"/>
        </w:rPr>
        <w:t> </w:t>
      </w:r>
      <w:r w:rsidRPr="00CE621F">
        <w:rPr>
          <w:sz w:val="22"/>
          <w:szCs w:val="22"/>
          <w:lang w:val="lt-LT"/>
        </w:rPr>
        <w:t>mėnesi</w:t>
      </w:r>
      <w:r>
        <w:rPr>
          <w:sz w:val="22"/>
          <w:szCs w:val="22"/>
          <w:lang w:val="lt-LT"/>
        </w:rPr>
        <w:t>ui,</w:t>
      </w:r>
      <w:r w:rsidRPr="00CE621F">
        <w:rPr>
          <w:sz w:val="22"/>
          <w:szCs w:val="22"/>
          <w:lang w:val="lt-LT"/>
        </w:rPr>
        <w:t xml:space="preserve"> </w:t>
      </w:r>
      <w:r>
        <w:rPr>
          <w:sz w:val="22"/>
          <w:szCs w:val="22"/>
          <w:lang w:val="lt-LT"/>
        </w:rPr>
        <w:t>p</w:t>
      </w:r>
      <w:r w:rsidRPr="00CE621F">
        <w:rPr>
          <w:sz w:val="22"/>
          <w:szCs w:val="22"/>
          <w:lang w:val="lt-LT"/>
        </w:rPr>
        <w:t>acientų</w:t>
      </w:r>
      <w:r>
        <w:rPr>
          <w:sz w:val="22"/>
          <w:szCs w:val="22"/>
          <w:lang w:val="lt-LT"/>
        </w:rPr>
        <w:t>, kuriems pasireiškė atsakas,</w:t>
      </w:r>
      <w:r w:rsidRPr="00CE621F">
        <w:rPr>
          <w:sz w:val="22"/>
          <w:szCs w:val="22"/>
          <w:lang w:val="lt-LT"/>
        </w:rPr>
        <w:t xml:space="preserve"> dalis buvo statistiškai reikšmingai didesnė (p &lt;</w:t>
      </w:r>
      <w:r>
        <w:rPr>
          <w:sz w:val="22"/>
          <w:szCs w:val="22"/>
          <w:lang w:val="lt-LT"/>
        </w:rPr>
        <w:t> </w:t>
      </w:r>
      <w:r w:rsidRPr="00CE621F">
        <w:rPr>
          <w:sz w:val="22"/>
          <w:szCs w:val="22"/>
          <w:lang w:val="lt-LT"/>
        </w:rPr>
        <w:t xml:space="preserve">0,001) </w:t>
      </w:r>
      <w:proofErr w:type="spellStart"/>
      <w:r w:rsidRPr="00CE621F">
        <w:rPr>
          <w:sz w:val="22"/>
          <w:szCs w:val="22"/>
          <w:lang w:val="lt-LT"/>
        </w:rPr>
        <w:t>Relfydess</w:t>
      </w:r>
      <w:proofErr w:type="spellEnd"/>
      <w:r w:rsidRPr="00CE621F">
        <w:rPr>
          <w:sz w:val="22"/>
          <w:szCs w:val="22"/>
          <w:lang w:val="lt-LT"/>
        </w:rPr>
        <w:t xml:space="preserve"> grupėje, palyginti su placebo grupe (</w:t>
      </w:r>
      <w:r>
        <w:rPr>
          <w:sz w:val="22"/>
          <w:szCs w:val="22"/>
          <w:lang w:val="lt-LT"/>
        </w:rPr>
        <w:t>6 </w:t>
      </w:r>
      <w:r w:rsidRPr="00CE621F">
        <w:rPr>
          <w:sz w:val="22"/>
          <w:szCs w:val="22"/>
          <w:lang w:val="lt-LT"/>
        </w:rPr>
        <w:t>lentelė).</w:t>
      </w:r>
    </w:p>
    <w:p w14:paraId="296164F0" w14:textId="77777777" w:rsidR="00B96FE1" w:rsidRDefault="00B96FE1" w:rsidP="0091147F">
      <w:pPr>
        <w:pStyle w:val="Body"/>
        <w:rPr>
          <w:sz w:val="22"/>
          <w:szCs w:val="22"/>
          <w:lang w:val="lt-LT"/>
        </w:rPr>
      </w:pPr>
    </w:p>
    <w:p w14:paraId="2C489F38" w14:textId="27976EEA" w:rsidR="00B96FE1" w:rsidRPr="00B96FE1" w:rsidRDefault="00B96FE1" w:rsidP="00B96FE1">
      <w:pPr>
        <w:pStyle w:val="Sraassuenkleliais"/>
        <w:numPr>
          <w:ilvl w:val="0"/>
          <w:numId w:val="0"/>
        </w:numPr>
        <w:ind w:left="1440" w:hanging="1440"/>
        <w:rPr>
          <w:b/>
          <w:bCs/>
        </w:rPr>
      </w:pPr>
      <w:r w:rsidRPr="00B96FE1">
        <w:rPr>
          <w:b/>
          <w:bCs/>
        </w:rPr>
        <w:lastRenderedPageBreak/>
        <w:t>6 lentelė</w:t>
      </w:r>
      <w:r>
        <w:rPr>
          <w:b/>
          <w:bCs/>
        </w:rPr>
        <w:t>.</w:t>
      </w:r>
      <w:r w:rsidRPr="00B96FE1">
        <w:rPr>
          <w:b/>
          <w:bCs/>
        </w:rPr>
        <w:tab/>
      </w:r>
      <w:r w:rsidRPr="00173257">
        <w:rPr>
          <w:b/>
          <w:bCs/>
          <w:szCs w:val="22"/>
        </w:rPr>
        <w:t xml:space="preserve">Tyrėjo </w:t>
      </w:r>
      <w:r>
        <w:rPr>
          <w:b/>
          <w:bCs/>
          <w:szCs w:val="22"/>
        </w:rPr>
        <w:t>atliktas</w:t>
      </w:r>
      <w:r w:rsidRPr="00173257">
        <w:rPr>
          <w:b/>
          <w:bCs/>
          <w:szCs w:val="22"/>
        </w:rPr>
        <w:t xml:space="preserve"> </w:t>
      </w:r>
      <w:r w:rsidR="008E6871">
        <w:rPr>
          <w:b/>
          <w:bCs/>
          <w:szCs w:val="22"/>
        </w:rPr>
        <w:t xml:space="preserve">išorinių akių kampų </w:t>
      </w:r>
      <w:r>
        <w:rPr>
          <w:b/>
          <w:bCs/>
          <w:szCs w:val="22"/>
        </w:rPr>
        <w:t xml:space="preserve">raukšlių </w:t>
      </w:r>
      <w:r w:rsidRPr="00173257">
        <w:rPr>
          <w:b/>
          <w:bCs/>
          <w:szCs w:val="22"/>
        </w:rPr>
        <w:t xml:space="preserve">gydymo sėkmės </w:t>
      </w:r>
      <w:proofErr w:type="spellStart"/>
      <w:r>
        <w:rPr>
          <w:b/>
          <w:bCs/>
          <w:szCs w:val="22"/>
        </w:rPr>
        <w:t>vertinimas</w:t>
      </w:r>
      <w:r w:rsidRPr="00B96FE1">
        <w:rPr>
          <w:b/>
          <w:bCs/>
          <w:szCs w:val="22"/>
          <w:vertAlign w:val="superscript"/>
        </w:rPr>
        <w:t>a</w:t>
      </w:r>
      <w:proofErr w:type="spellEnd"/>
      <w:r>
        <w:rPr>
          <w:b/>
          <w:bCs/>
          <w:szCs w:val="22"/>
        </w:rPr>
        <w:t xml:space="preserve"> </w:t>
      </w:r>
      <w:r w:rsidRPr="00173257">
        <w:rPr>
          <w:b/>
          <w:bCs/>
          <w:szCs w:val="22"/>
        </w:rPr>
        <w:t>(% ir tiriamųjų skaičius)</w:t>
      </w:r>
      <w:r>
        <w:rPr>
          <w:b/>
          <w:bCs/>
          <w:szCs w:val="22"/>
        </w:rPr>
        <w:t xml:space="preserve">, praėjus </w:t>
      </w:r>
      <w:r w:rsidRPr="00173257">
        <w:rPr>
          <w:b/>
          <w:bCs/>
          <w:szCs w:val="22"/>
        </w:rPr>
        <w:t>1</w:t>
      </w:r>
      <w:r>
        <w:rPr>
          <w:b/>
          <w:bCs/>
          <w:szCs w:val="22"/>
        </w:rPr>
        <w:t> </w:t>
      </w:r>
      <w:r w:rsidRPr="00173257">
        <w:rPr>
          <w:b/>
          <w:bCs/>
          <w:szCs w:val="22"/>
        </w:rPr>
        <w:t>mėn</w:t>
      </w:r>
      <w:r>
        <w:rPr>
          <w:b/>
          <w:bCs/>
          <w:szCs w:val="22"/>
        </w:rPr>
        <w:t>.</w:t>
      </w:r>
      <w:r w:rsidRPr="00B96FE1">
        <w:rPr>
          <w:b/>
          <w:bCs/>
          <w:szCs w:val="22"/>
          <w:vertAlign w:val="superscript"/>
        </w:rPr>
        <w:t xml:space="preserve"> </w:t>
      </w:r>
      <w:r w:rsidRPr="00173257">
        <w:rPr>
          <w:b/>
          <w:bCs/>
          <w:szCs w:val="22"/>
          <w:vertAlign w:val="superscript"/>
        </w:rPr>
        <w:t>b</w:t>
      </w:r>
      <w:r>
        <w:rPr>
          <w:b/>
          <w:bCs/>
          <w:szCs w:val="22"/>
        </w:rPr>
        <w:t xml:space="preserve"> </w:t>
      </w:r>
      <w:r w:rsidRPr="00173257">
        <w:rPr>
          <w:b/>
          <w:bCs/>
          <w:szCs w:val="22"/>
        </w:rPr>
        <w:t xml:space="preserve">dvigubai </w:t>
      </w:r>
      <w:r>
        <w:rPr>
          <w:b/>
          <w:bCs/>
          <w:szCs w:val="22"/>
        </w:rPr>
        <w:t>koduotuose</w:t>
      </w:r>
      <w:r w:rsidRPr="00173257">
        <w:rPr>
          <w:b/>
          <w:bCs/>
          <w:szCs w:val="22"/>
        </w:rPr>
        <w:t xml:space="preserve">, placebu kontroliuojamuose klinikiniuose tyrimuose, </w:t>
      </w:r>
      <w:proofErr w:type="spellStart"/>
      <w:r w:rsidRPr="00173257">
        <w:rPr>
          <w:b/>
          <w:bCs/>
          <w:szCs w:val="22"/>
        </w:rPr>
        <w:t>mITT</w:t>
      </w:r>
      <w:proofErr w:type="spellEnd"/>
      <w:r w:rsidRPr="00173257">
        <w:rPr>
          <w:b/>
          <w:bCs/>
          <w:szCs w:val="22"/>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2251"/>
        <w:gridCol w:w="2251"/>
        <w:gridCol w:w="2301"/>
      </w:tblGrid>
      <w:tr w:rsidR="00B96FE1" w:rsidRPr="00D539CC" w14:paraId="3BBFF9EF" w14:textId="77777777" w:rsidTr="00B96FE1">
        <w:trPr>
          <w:jc w:val="center"/>
        </w:trPr>
        <w:tc>
          <w:tcPr>
            <w:tcW w:w="2252" w:type="dxa"/>
            <w:tcBorders>
              <w:top w:val="single" w:sz="6" w:space="0" w:color="auto"/>
              <w:left w:val="single" w:sz="6" w:space="0" w:color="auto"/>
              <w:bottom w:val="single" w:sz="6" w:space="0" w:color="auto"/>
              <w:right w:val="single" w:sz="6" w:space="0" w:color="auto"/>
            </w:tcBorders>
            <w:hideMark/>
          </w:tcPr>
          <w:p w14:paraId="7910F69D" w14:textId="335CE9BA" w:rsidR="00B96FE1" w:rsidRPr="00D539CC" w:rsidRDefault="00B96FE1" w:rsidP="005F5156">
            <w:pPr>
              <w:tabs>
                <w:tab w:val="clear" w:pos="567"/>
              </w:tabs>
              <w:spacing w:line="240" w:lineRule="auto"/>
              <w:textAlignment w:val="baseline"/>
              <w:rPr>
                <w:rFonts w:ascii="Segoe UI" w:hAnsi="Segoe UI" w:cs="Segoe UI"/>
                <w:szCs w:val="22"/>
              </w:rPr>
            </w:pPr>
            <w:r w:rsidRPr="00D539CC">
              <w:rPr>
                <w:b/>
                <w:bCs/>
                <w:szCs w:val="22"/>
              </w:rPr>
              <w:t>Tyrimas </w:t>
            </w:r>
            <w:r w:rsidRPr="00D539CC">
              <w:rPr>
                <w:szCs w:val="22"/>
              </w:rPr>
              <w:t> </w:t>
            </w:r>
          </w:p>
        </w:tc>
        <w:tc>
          <w:tcPr>
            <w:tcW w:w="2251" w:type="dxa"/>
            <w:tcBorders>
              <w:top w:val="single" w:sz="6" w:space="0" w:color="auto"/>
              <w:left w:val="single" w:sz="6" w:space="0" w:color="auto"/>
              <w:bottom w:val="single" w:sz="6" w:space="0" w:color="auto"/>
              <w:right w:val="single" w:sz="6" w:space="0" w:color="auto"/>
            </w:tcBorders>
            <w:hideMark/>
          </w:tcPr>
          <w:p w14:paraId="1AD1EBFC" w14:textId="1F966E96" w:rsidR="00B96FE1" w:rsidRPr="00D539CC" w:rsidRDefault="00B96FE1" w:rsidP="005F5156">
            <w:pPr>
              <w:tabs>
                <w:tab w:val="clear" w:pos="567"/>
              </w:tabs>
              <w:spacing w:line="240" w:lineRule="auto"/>
              <w:jc w:val="center"/>
              <w:textAlignment w:val="baseline"/>
              <w:rPr>
                <w:rFonts w:ascii="Segoe UI" w:hAnsi="Segoe UI" w:cs="Segoe UI"/>
                <w:szCs w:val="22"/>
              </w:rPr>
            </w:pPr>
            <w:proofErr w:type="spellStart"/>
            <w:r w:rsidRPr="00D539CC">
              <w:rPr>
                <w:b/>
                <w:bCs/>
                <w:szCs w:val="22"/>
              </w:rPr>
              <w:t>Relfydess</w:t>
            </w:r>
            <w:proofErr w:type="spellEnd"/>
            <w:r w:rsidRPr="00D539CC">
              <w:rPr>
                <w:b/>
                <w:bCs/>
                <w:szCs w:val="22"/>
              </w:rPr>
              <w:t>  60 vienetų LCL </w:t>
            </w:r>
          </w:p>
        </w:tc>
        <w:tc>
          <w:tcPr>
            <w:tcW w:w="2251" w:type="dxa"/>
            <w:tcBorders>
              <w:top w:val="single" w:sz="6" w:space="0" w:color="auto"/>
              <w:left w:val="single" w:sz="6" w:space="0" w:color="auto"/>
              <w:bottom w:val="single" w:sz="6" w:space="0" w:color="auto"/>
              <w:right w:val="single" w:sz="6" w:space="0" w:color="auto"/>
            </w:tcBorders>
            <w:hideMark/>
          </w:tcPr>
          <w:p w14:paraId="0256DB46" w14:textId="603B3708" w:rsidR="00B96FE1" w:rsidRPr="00D539CC" w:rsidRDefault="00B96FE1" w:rsidP="005F5156">
            <w:pPr>
              <w:tabs>
                <w:tab w:val="clear" w:pos="567"/>
              </w:tabs>
              <w:spacing w:line="240" w:lineRule="auto"/>
              <w:jc w:val="center"/>
              <w:textAlignment w:val="baseline"/>
              <w:rPr>
                <w:rFonts w:ascii="Segoe UI" w:hAnsi="Segoe UI" w:cs="Segoe UI"/>
                <w:szCs w:val="22"/>
              </w:rPr>
            </w:pPr>
            <w:proofErr w:type="spellStart"/>
            <w:r w:rsidRPr="00D539CC">
              <w:rPr>
                <w:b/>
                <w:bCs/>
                <w:szCs w:val="22"/>
              </w:rPr>
              <w:t>Relfydess</w:t>
            </w:r>
            <w:proofErr w:type="spellEnd"/>
            <w:r w:rsidRPr="00D539CC">
              <w:rPr>
                <w:b/>
                <w:bCs/>
                <w:szCs w:val="22"/>
              </w:rPr>
              <w:t>  60 vienetų LCL ir 50 vienetų GL </w:t>
            </w:r>
          </w:p>
        </w:tc>
        <w:tc>
          <w:tcPr>
            <w:tcW w:w="2301" w:type="dxa"/>
            <w:tcBorders>
              <w:top w:val="single" w:sz="6" w:space="0" w:color="auto"/>
              <w:left w:val="single" w:sz="6" w:space="0" w:color="auto"/>
              <w:bottom w:val="single" w:sz="6" w:space="0" w:color="auto"/>
              <w:right w:val="single" w:sz="6" w:space="0" w:color="auto"/>
            </w:tcBorders>
            <w:hideMark/>
          </w:tcPr>
          <w:p w14:paraId="5926ACCC" w14:textId="059C1EFE"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b/>
                <w:bCs/>
                <w:szCs w:val="22"/>
              </w:rPr>
              <w:t>Placebas </w:t>
            </w:r>
          </w:p>
        </w:tc>
      </w:tr>
      <w:tr w:rsidR="00B96FE1" w:rsidRPr="00D539CC" w14:paraId="494724CC" w14:textId="77777777" w:rsidTr="00B96FE1">
        <w:trPr>
          <w:jc w:val="center"/>
        </w:trPr>
        <w:tc>
          <w:tcPr>
            <w:tcW w:w="2252" w:type="dxa"/>
            <w:tcBorders>
              <w:top w:val="single" w:sz="6" w:space="0" w:color="auto"/>
              <w:left w:val="single" w:sz="6" w:space="0" w:color="auto"/>
              <w:bottom w:val="single" w:sz="6" w:space="0" w:color="auto"/>
              <w:right w:val="single" w:sz="6" w:space="0" w:color="auto"/>
            </w:tcBorders>
            <w:hideMark/>
          </w:tcPr>
          <w:p w14:paraId="4EE41EEA" w14:textId="422A2C3E" w:rsidR="00B96FE1" w:rsidRPr="00D539CC" w:rsidRDefault="00B96FE1" w:rsidP="005F5156">
            <w:pPr>
              <w:tabs>
                <w:tab w:val="clear" w:pos="567"/>
              </w:tabs>
              <w:spacing w:line="240" w:lineRule="auto"/>
              <w:textAlignment w:val="baseline"/>
              <w:rPr>
                <w:rFonts w:ascii="Segoe UI" w:hAnsi="Segoe UI" w:cs="Segoe UI"/>
                <w:szCs w:val="22"/>
              </w:rPr>
            </w:pPr>
            <w:r w:rsidRPr="00D539CC">
              <w:rPr>
                <w:szCs w:val="22"/>
              </w:rPr>
              <w:t>READY</w:t>
            </w:r>
            <w:r w:rsidRPr="00D539CC">
              <w:rPr>
                <w:szCs w:val="22"/>
              </w:rPr>
              <w:noBreakHyphen/>
              <w:t>2, tik LCL</w:t>
            </w:r>
          </w:p>
        </w:tc>
        <w:tc>
          <w:tcPr>
            <w:tcW w:w="2251" w:type="dxa"/>
            <w:tcBorders>
              <w:top w:val="single" w:sz="6" w:space="0" w:color="auto"/>
              <w:left w:val="single" w:sz="6" w:space="0" w:color="auto"/>
              <w:bottom w:val="single" w:sz="6" w:space="0" w:color="auto"/>
              <w:right w:val="single" w:sz="6" w:space="0" w:color="auto"/>
            </w:tcBorders>
            <w:vAlign w:val="center"/>
            <w:hideMark/>
          </w:tcPr>
          <w:p w14:paraId="2082CFBA" w14:textId="774A9D50"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87 2%  </w:t>
            </w:r>
            <w:r w:rsidRPr="00D539CC">
              <w:rPr>
                <w:szCs w:val="22"/>
              </w:rPr>
              <w:br/>
              <w:t>N = 204</w:t>
            </w:r>
          </w:p>
        </w:tc>
        <w:tc>
          <w:tcPr>
            <w:tcW w:w="2251" w:type="dxa"/>
            <w:tcBorders>
              <w:top w:val="single" w:sz="6" w:space="0" w:color="auto"/>
              <w:left w:val="single" w:sz="6" w:space="0" w:color="auto"/>
              <w:bottom w:val="single" w:sz="6" w:space="0" w:color="auto"/>
              <w:right w:val="single" w:sz="6" w:space="0" w:color="auto"/>
            </w:tcBorders>
            <w:vAlign w:val="center"/>
            <w:hideMark/>
          </w:tcPr>
          <w:p w14:paraId="5567C871" w14:textId="77777777"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 </w:t>
            </w:r>
          </w:p>
        </w:tc>
        <w:tc>
          <w:tcPr>
            <w:tcW w:w="2301" w:type="dxa"/>
            <w:tcBorders>
              <w:top w:val="single" w:sz="6" w:space="0" w:color="auto"/>
              <w:left w:val="single" w:sz="6" w:space="0" w:color="auto"/>
              <w:bottom w:val="single" w:sz="6" w:space="0" w:color="auto"/>
              <w:right w:val="single" w:sz="6" w:space="0" w:color="auto"/>
            </w:tcBorders>
            <w:vAlign w:val="center"/>
            <w:hideMark/>
          </w:tcPr>
          <w:p w14:paraId="098187E5" w14:textId="0ADC8130"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11,9 %</w:t>
            </w:r>
            <w:r w:rsidRPr="00D539CC">
              <w:rPr>
                <w:szCs w:val="22"/>
              </w:rPr>
              <w:br/>
              <w:t>N = 69</w:t>
            </w:r>
          </w:p>
        </w:tc>
      </w:tr>
      <w:tr w:rsidR="00B96FE1" w:rsidRPr="00D539CC" w14:paraId="3586BDEE" w14:textId="77777777" w:rsidTr="00B96FE1">
        <w:trPr>
          <w:jc w:val="center"/>
        </w:trPr>
        <w:tc>
          <w:tcPr>
            <w:tcW w:w="2252" w:type="dxa"/>
            <w:tcBorders>
              <w:top w:val="single" w:sz="6" w:space="0" w:color="auto"/>
              <w:left w:val="single" w:sz="6" w:space="0" w:color="auto"/>
              <w:bottom w:val="single" w:sz="6" w:space="0" w:color="auto"/>
              <w:right w:val="single" w:sz="6" w:space="0" w:color="auto"/>
            </w:tcBorders>
            <w:hideMark/>
          </w:tcPr>
          <w:p w14:paraId="495B8053" w14:textId="7827AEF0" w:rsidR="00B96FE1" w:rsidRPr="00D539CC" w:rsidRDefault="00B96FE1" w:rsidP="005F5156">
            <w:pPr>
              <w:tabs>
                <w:tab w:val="clear" w:pos="567"/>
              </w:tabs>
              <w:spacing w:line="240" w:lineRule="auto"/>
              <w:textAlignment w:val="baseline"/>
              <w:rPr>
                <w:rFonts w:ascii="Segoe UI" w:hAnsi="Segoe UI" w:cs="Segoe UI"/>
                <w:szCs w:val="22"/>
              </w:rPr>
            </w:pPr>
            <w:r w:rsidRPr="00D539CC">
              <w:rPr>
                <w:szCs w:val="22"/>
              </w:rPr>
              <w:t>READY</w:t>
            </w:r>
            <w:r w:rsidRPr="00D539CC">
              <w:rPr>
                <w:szCs w:val="22"/>
              </w:rPr>
              <w:noBreakHyphen/>
              <w:t>3, LCL ir GL gydymas</w:t>
            </w:r>
          </w:p>
        </w:tc>
        <w:tc>
          <w:tcPr>
            <w:tcW w:w="2251" w:type="dxa"/>
            <w:tcBorders>
              <w:top w:val="single" w:sz="6" w:space="0" w:color="auto"/>
              <w:left w:val="single" w:sz="6" w:space="0" w:color="auto"/>
              <w:bottom w:val="single" w:sz="6" w:space="0" w:color="auto"/>
              <w:right w:val="single" w:sz="6" w:space="0" w:color="auto"/>
            </w:tcBorders>
            <w:vAlign w:val="center"/>
            <w:hideMark/>
          </w:tcPr>
          <w:p w14:paraId="5656BE4D" w14:textId="47A0EF7E"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78,1 % </w:t>
            </w:r>
            <w:r w:rsidRPr="00D539CC">
              <w:rPr>
                <w:szCs w:val="22"/>
              </w:rPr>
              <w:br/>
              <w:t>N = 117 </w:t>
            </w:r>
          </w:p>
        </w:tc>
        <w:tc>
          <w:tcPr>
            <w:tcW w:w="2251" w:type="dxa"/>
            <w:tcBorders>
              <w:top w:val="single" w:sz="6" w:space="0" w:color="auto"/>
              <w:left w:val="single" w:sz="6" w:space="0" w:color="auto"/>
              <w:bottom w:val="single" w:sz="6" w:space="0" w:color="auto"/>
              <w:right w:val="single" w:sz="6" w:space="0" w:color="auto"/>
            </w:tcBorders>
            <w:vAlign w:val="center"/>
            <w:hideMark/>
          </w:tcPr>
          <w:p w14:paraId="58CF7B1E" w14:textId="7C7E5CAF"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83,3 %</w:t>
            </w:r>
            <w:r w:rsidRPr="00D539CC">
              <w:rPr>
                <w:szCs w:val="22"/>
              </w:rPr>
              <w:br/>
              <w:t>N = 108 </w:t>
            </w:r>
          </w:p>
        </w:tc>
        <w:tc>
          <w:tcPr>
            <w:tcW w:w="2301" w:type="dxa"/>
            <w:tcBorders>
              <w:top w:val="single" w:sz="6" w:space="0" w:color="auto"/>
              <w:left w:val="single" w:sz="6" w:space="0" w:color="auto"/>
              <w:bottom w:val="single" w:sz="6" w:space="0" w:color="auto"/>
              <w:right w:val="single" w:sz="6" w:space="0" w:color="auto"/>
            </w:tcBorders>
            <w:vAlign w:val="center"/>
            <w:hideMark/>
          </w:tcPr>
          <w:p w14:paraId="2AB3245D" w14:textId="77105358" w:rsidR="00B96FE1" w:rsidRPr="00D539CC" w:rsidRDefault="00B96FE1" w:rsidP="005F5156">
            <w:pPr>
              <w:tabs>
                <w:tab w:val="clear" w:pos="567"/>
              </w:tabs>
              <w:spacing w:line="240" w:lineRule="auto"/>
              <w:jc w:val="center"/>
              <w:textAlignment w:val="baseline"/>
              <w:rPr>
                <w:rFonts w:ascii="Segoe UI" w:hAnsi="Segoe UI" w:cs="Segoe UI"/>
                <w:szCs w:val="22"/>
              </w:rPr>
            </w:pPr>
            <w:r w:rsidRPr="00D539CC">
              <w:rPr>
                <w:szCs w:val="22"/>
              </w:rPr>
              <w:t>19,3 %</w:t>
            </w:r>
            <w:r w:rsidRPr="00D539CC">
              <w:rPr>
                <w:szCs w:val="22"/>
              </w:rPr>
              <w:br/>
              <w:t>N = 55 </w:t>
            </w:r>
          </w:p>
        </w:tc>
      </w:tr>
    </w:tbl>
    <w:p w14:paraId="423DB614" w14:textId="5C906C27" w:rsidR="00B96FE1" w:rsidRPr="005E70E0" w:rsidRDefault="00B96FE1" w:rsidP="00B96FE1">
      <w:pPr>
        <w:pStyle w:val="paragraph"/>
        <w:keepNext/>
        <w:spacing w:before="0" w:beforeAutospacing="0" w:after="0" w:afterAutospacing="0"/>
        <w:textAlignment w:val="baseline"/>
        <w:rPr>
          <w:rFonts w:ascii="Segoe UI" w:hAnsi="Segoe UI" w:cs="Segoe UI"/>
          <w:sz w:val="18"/>
          <w:szCs w:val="18"/>
          <w:lang w:val="lt-LT"/>
        </w:rPr>
      </w:pPr>
      <w:r w:rsidRPr="00173257">
        <w:rPr>
          <w:rStyle w:val="normaltextrun"/>
          <w:sz w:val="17"/>
          <w:szCs w:val="17"/>
          <w:vertAlign w:val="superscript"/>
          <w:lang w:val="lt-LT"/>
        </w:rPr>
        <w:t>a</w:t>
      </w:r>
      <w:r w:rsidRPr="00173257">
        <w:rPr>
          <w:rStyle w:val="normaltextrun"/>
          <w:sz w:val="22"/>
          <w:szCs w:val="22"/>
          <w:lang w:val="lt-LT"/>
        </w:rPr>
        <w:t xml:space="preserve"> </w:t>
      </w:r>
      <w:r w:rsidRPr="00173257">
        <w:rPr>
          <w:rStyle w:val="normaltextrun"/>
          <w:sz w:val="18"/>
          <w:szCs w:val="18"/>
          <w:lang w:val="lt-LT"/>
        </w:rPr>
        <w:t>pasiekė 0 balų (nėra) arba 1 balą (</w:t>
      </w:r>
      <w:r w:rsidR="00D539CC">
        <w:rPr>
          <w:rStyle w:val="normaltextrun"/>
          <w:sz w:val="18"/>
          <w:szCs w:val="18"/>
          <w:lang w:val="lt-LT"/>
        </w:rPr>
        <w:t>negilios</w:t>
      </w:r>
      <w:r w:rsidRPr="00173257">
        <w:rPr>
          <w:rStyle w:val="normaltextrun"/>
          <w:sz w:val="18"/>
          <w:szCs w:val="18"/>
          <w:lang w:val="lt-LT"/>
        </w:rPr>
        <w:t xml:space="preserve">) </w:t>
      </w:r>
      <w:r w:rsidRPr="005E70E0">
        <w:rPr>
          <w:rStyle w:val="normaltextrun"/>
          <w:sz w:val="18"/>
          <w:szCs w:val="18"/>
          <w:lang w:val="lt-LT"/>
        </w:rPr>
        <w:t>pagal L</w:t>
      </w:r>
      <w:r w:rsidR="00591888">
        <w:rPr>
          <w:rStyle w:val="normaltextrun"/>
          <w:sz w:val="18"/>
          <w:szCs w:val="18"/>
          <w:lang w:val="lt-LT"/>
        </w:rPr>
        <w:t>CL</w:t>
      </w:r>
      <w:r w:rsidRPr="005E70E0">
        <w:rPr>
          <w:rStyle w:val="normaltextrun"/>
          <w:sz w:val="18"/>
          <w:szCs w:val="18"/>
          <w:lang w:val="lt-LT"/>
        </w:rPr>
        <w:t xml:space="preserve"> sunkumą L</w:t>
      </w:r>
      <w:r w:rsidR="00591888">
        <w:rPr>
          <w:rStyle w:val="normaltextrun"/>
          <w:sz w:val="18"/>
          <w:szCs w:val="18"/>
          <w:lang w:val="lt-LT"/>
        </w:rPr>
        <w:t>CL</w:t>
      </w:r>
      <w:r w:rsidRPr="005E70E0">
        <w:rPr>
          <w:rStyle w:val="normaltextrun"/>
          <w:sz w:val="18"/>
          <w:szCs w:val="18"/>
          <w:lang w:val="lt-LT"/>
        </w:rPr>
        <w:noBreakHyphen/>
        <w:t>ILA skalėje</w:t>
      </w:r>
    </w:p>
    <w:p w14:paraId="547EED5D" w14:textId="77777777" w:rsidR="00B96FE1" w:rsidRPr="00173257" w:rsidRDefault="00B96FE1" w:rsidP="00B96FE1">
      <w:pPr>
        <w:pStyle w:val="paragraph"/>
        <w:spacing w:before="0" w:beforeAutospacing="0" w:after="0" w:afterAutospacing="0"/>
        <w:textAlignment w:val="baseline"/>
        <w:rPr>
          <w:rStyle w:val="normaltextrun"/>
          <w:sz w:val="18"/>
          <w:szCs w:val="18"/>
          <w:lang w:val="lt-LT"/>
        </w:rPr>
      </w:pPr>
      <w:r w:rsidRPr="005E70E0">
        <w:rPr>
          <w:rStyle w:val="normaltextrun"/>
          <w:sz w:val="14"/>
          <w:szCs w:val="14"/>
          <w:vertAlign w:val="superscript"/>
          <w:lang w:val="lt-LT"/>
        </w:rPr>
        <w:t xml:space="preserve">b </w:t>
      </w:r>
      <w:r w:rsidRPr="005E70E0">
        <w:rPr>
          <w:rStyle w:val="normaltextrun"/>
          <w:sz w:val="18"/>
          <w:szCs w:val="18"/>
          <w:lang w:val="lt-LT"/>
        </w:rPr>
        <w:t>30 dienų pirminė veiksmingumo vertinamoji baigtis; p &lt; 0,001</w:t>
      </w:r>
    </w:p>
    <w:p w14:paraId="2464E94B" w14:textId="78F16391" w:rsidR="00B96FE1" w:rsidRPr="00173257" w:rsidRDefault="00B96FE1" w:rsidP="00B96FE1">
      <w:pPr>
        <w:pStyle w:val="paragraph"/>
        <w:spacing w:before="0" w:beforeAutospacing="0" w:after="0" w:afterAutospacing="0"/>
        <w:textAlignment w:val="baseline"/>
        <w:rPr>
          <w:rStyle w:val="normaltextrun"/>
          <w:sz w:val="18"/>
          <w:szCs w:val="18"/>
          <w:lang w:val="lt-LT"/>
        </w:rPr>
      </w:pPr>
      <w:r w:rsidRPr="00173257">
        <w:rPr>
          <w:rStyle w:val="normaltextrun"/>
          <w:sz w:val="22"/>
          <w:szCs w:val="22"/>
          <w:vertAlign w:val="superscript"/>
          <w:lang w:val="lt-LT"/>
        </w:rPr>
        <w:t xml:space="preserve">c </w:t>
      </w:r>
      <w:r w:rsidRPr="00173257">
        <w:rPr>
          <w:rStyle w:val="normaltextrun"/>
          <w:sz w:val="18"/>
          <w:szCs w:val="18"/>
          <w:lang w:val="lt-LT"/>
        </w:rPr>
        <w:t xml:space="preserve">Modifikuota ketinimo gydyti (angl. </w:t>
      </w:r>
      <w:proofErr w:type="spellStart"/>
      <w:r w:rsidRPr="00173257">
        <w:rPr>
          <w:rStyle w:val="normaltextrun"/>
          <w:i/>
          <w:iCs/>
          <w:sz w:val="18"/>
          <w:szCs w:val="18"/>
          <w:lang w:val="lt-LT"/>
        </w:rPr>
        <w:t>modified</w:t>
      </w:r>
      <w:proofErr w:type="spellEnd"/>
      <w:r w:rsidRPr="00173257">
        <w:rPr>
          <w:rStyle w:val="normaltextrun"/>
          <w:i/>
          <w:iCs/>
          <w:sz w:val="18"/>
          <w:szCs w:val="18"/>
          <w:lang w:val="lt-LT"/>
        </w:rPr>
        <w:t xml:space="preserve"> </w:t>
      </w:r>
      <w:proofErr w:type="spellStart"/>
      <w:r w:rsidRPr="00173257">
        <w:rPr>
          <w:rStyle w:val="normaltextrun"/>
          <w:i/>
          <w:iCs/>
          <w:sz w:val="18"/>
          <w:szCs w:val="18"/>
          <w:lang w:val="lt-LT"/>
        </w:rPr>
        <w:t>intention</w:t>
      </w:r>
      <w:proofErr w:type="spellEnd"/>
      <w:r w:rsidRPr="00173257">
        <w:rPr>
          <w:rStyle w:val="normaltextrun"/>
          <w:i/>
          <w:iCs/>
          <w:sz w:val="18"/>
          <w:szCs w:val="18"/>
          <w:lang w:val="lt-LT"/>
        </w:rPr>
        <w:t>-to-</w:t>
      </w:r>
      <w:proofErr w:type="spellStart"/>
      <w:r w:rsidRPr="00173257">
        <w:rPr>
          <w:rStyle w:val="normaltextrun"/>
          <w:i/>
          <w:iCs/>
          <w:sz w:val="18"/>
          <w:szCs w:val="18"/>
          <w:lang w:val="lt-LT"/>
        </w:rPr>
        <w:t>treat</w:t>
      </w:r>
      <w:proofErr w:type="spellEnd"/>
      <w:r w:rsidRPr="00173257">
        <w:rPr>
          <w:rStyle w:val="normaltextrun"/>
          <w:sz w:val="18"/>
          <w:szCs w:val="18"/>
          <w:lang w:val="lt-LT"/>
        </w:rPr>
        <w:t xml:space="preserve">, </w:t>
      </w:r>
      <w:proofErr w:type="spellStart"/>
      <w:r w:rsidRPr="00173257">
        <w:rPr>
          <w:rStyle w:val="normaltextrun"/>
          <w:sz w:val="18"/>
          <w:szCs w:val="18"/>
          <w:lang w:val="lt-LT"/>
        </w:rPr>
        <w:t>mITT</w:t>
      </w:r>
      <w:proofErr w:type="spellEnd"/>
      <w:r w:rsidRPr="00173257">
        <w:rPr>
          <w:rStyle w:val="normaltextrun"/>
          <w:sz w:val="18"/>
          <w:szCs w:val="18"/>
          <w:lang w:val="lt-LT"/>
        </w:rPr>
        <w:t>) populiacija apėmė visus tiriamuosius, kurie buvo atsitiktinai atrinkti ir kuriems buvo išduotas tiriamasis vaistinis pr</w:t>
      </w:r>
      <w:r>
        <w:rPr>
          <w:rStyle w:val="normaltextrun"/>
          <w:sz w:val="18"/>
          <w:szCs w:val="18"/>
          <w:lang w:val="lt-LT"/>
        </w:rPr>
        <w:t>e</w:t>
      </w:r>
      <w:r w:rsidRPr="00173257">
        <w:rPr>
          <w:rStyle w:val="normaltextrun"/>
          <w:sz w:val="18"/>
          <w:szCs w:val="18"/>
          <w:lang w:val="lt-LT"/>
        </w:rPr>
        <w:t>paratas, ir kuri</w:t>
      </w:r>
      <w:r>
        <w:rPr>
          <w:rStyle w:val="normaltextrun"/>
          <w:sz w:val="18"/>
          <w:szCs w:val="18"/>
          <w:lang w:val="lt-LT"/>
        </w:rPr>
        <w:t>e</w:t>
      </w:r>
      <w:r w:rsidRPr="00173257">
        <w:rPr>
          <w:rStyle w:val="normaltextrun"/>
          <w:sz w:val="18"/>
          <w:szCs w:val="18"/>
          <w:lang w:val="lt-LT"/>
        </w:rPr>
        <w:t xml:space="preserve"> buvo </w:t>
      </w:r>
      <w:r>
        <w:rPr>
          <w:rStyle w:val="normaltextrun"/>
          <w:sz w:val="18"/>
          <w:szCs w:val="18"/>
          <w:lang w:val="lt-LT"/>
        </w:rPr>
        <w:t>vertinti</w:t>
      </w:r>
      <w:r w:rsidRPr="00173257">
        <w:rPr>
          <w:rStyle w:val="normaltextrun"/>
          <w:sz w:val="18"/>
          <w:szCs w:val="18"/>
          <w:lang w:val="lt-LT"/>
        </w:rPr>
        <w:t xml:space="preserve"> pagal atsitiktinės atrankos schemą. Tiriamieji, kuriems buvo atliktas fotografinis ir kategorinis 1</w:t>
      </w:r>
      <w:r>
        <w:rPr>
          <w:rStyle w:val="normaltextrun"/>
          <w:sz w:val="18"/>
          <w:szCs w:val="18"/>
          <w:lang w:val="lt-LT"/>
        </w:rPr>
        <w:t> </w:t>
      </w:r>
      <w:r w:rsidRPr="00173257">
        <w:rPr>
          <w:rStyle w:val="normaltextrun"/>
          <w:sz w:val="18"/>
          <w:szCs w:val="18"/>
          <w:lang w:val="lt-LT"/>
        </w:rPr>
        <w:t xml:space="preserve">mėnesio vertinimas nuotoliniu būdu, buvo pašalinti iš </w:t>
      </w:r>
      <w:proofErr w:type="spellStart"/>
      <w:r w:rsidRPr="00173257">
        <w:rPr>
          <w:rStyle w:val="normaltextrun"/>
          <w:sz w:val="18"/>
          <w:szCs w:val="18"/>
          <w:lang w:val="lt-LT"/>
        </w:rPr>
        <w:t>mITT</w:t>
      </w:r>
      <w:proofErr w:type="spellEnd"/>
      <w:r w:rsidRPr="00173257">
        <w:rPr>
          <w:rStyle w:val="normaltextrun"/>
          <w:sz w:val="18"/>
          <w:szCs w:val="18"/>
          <w:lang w:val="lt-LT"/>
        </w:rPr>
        <w:t xml:space="preserve"> populiacijos. </w:t>
      </w:r>
    </w:p>
    <w:p w14:paraId="70356CC4" w14:textId="77777777" w:rsidR="00B96FE1" w:rsidRPr="00092C42" w:rsidRDefault="00B96FE1" w:rsidP="00B96FE1">
      <w:pPr>
        <w:pStyle w:val="paragraph"/>
        <w:spacing w:before="0" w:beforeAutospacing="0" w:after="0" w:afterAutospacing="0"/>
        <w:textAlignment w:val="baseline"/>
        <w:rPr>
          <w:rStyle w:val="normaltextrun"/>
          <w:sz w:val="18"/>
          <w:szCs w:val="18"/>
          <w:vertAlign w:val="superscript"/>
          <w:lang w:val="lt-LT"/>
        </w:rPr>
      </w:pPr>
    </w:p>
    <w:p w14:paraId="7EB67841" w14:textId="004CDB69" w:rsidR="00C12E0F" w:rsidRDefault="00C12E0F" w:rsidP="00C12E0F">
      <w:pPr>
        <w:pStyle w:val="Body"/>
        <w:rPr>
          <w:sz w:val="22"/>
          <w:szCs w:val="22"/>
          <w:lang w:val="lt-LT"/>
        </w:rPr>
      </w:pPr>
      <w:r w:rsidRPr="00953560">
        <w:rPr>
          <w:sz w:val="22"/>
          <w:szCs w:val="22"/>
          <w:lang w:val="lt-LT"/>
        </w:rPr>
        <w:t>READ</w:t>
      </w:r>
      <w:r>
        <w:rPr>
          <w:sz w:val="22"/>
          <w:szCs w:val="22"/>
          <w:lang w:val="lt-LT"/>
        </w:rPr>
        <w:t>Y</w:t>
      </w:r>
      <w:r w:rsidRPr="00953560">
        <w:rPr>
          <w:sz w:val="22"/>
          <w:szCs w:val="22"/>
          <w:lang w:val="lt-LT"/>
        </w:rPr>
        <w:t>-</w:t>
      </w:r>
      <w:r>
        <w:rPr>
          <w:sz w:val="22"/>
          <w:szCs w:val="22"/>
          <w:lang w:val="lt-LT"/>
        </w:rPr>
        <w:t xml:space="preserve">2 </w:t>
      </w:r>
      <w:r w:rsidRPr="00953560">
        <w:rPr>
          <w:sz w:val="22"/>
          <w:szCs w:val="22"/>
          <w:lang w:val="lt-LT"/>
        </w:rPr>
        <w:t>dalyv</w:t>
      </w:r>
      <w:r>
        <w:rPr>
          <w:sz w:val="22"/>
          <w:szCs w:val="22"/>
          <w:lang w:val="lt-LT"/>
        </w:rPr>
        <w:t>avusiųjų</w:t>
      </w:r>
      <w:r w:rsidRPr="00953560">
        <w:rPr>
          <w:sz w:val="22"/>
          <w:szCs w:val="22"/>
          <w:lang w:val="lt-LT"/>
        </w:rPr>
        <w:t xml:space="preserve"> t</w:t>
      </w:r>
      <w:r>
        <w:rPr>
          <w:sz w:val="22"/>
          <w:szCs w:val="22"/>
          <w:lang w:val="lt-LT"/>
        </w:rPr>
        <w:t xml:space="preserve">iriamųjų </w:t>
      </w:r>
      <w:r w:rsidRPr="00953560">
        <w:rPr>
          <w:sz w:val="22"/>
          <w:szCs w:val="22"/>
          <w:lang w:val="lt-LT"/>
        </w:rPr>
        <w:t>atsakas (pasiek</w:t>
      </w:r>
      <w:r w:rsidR="00322A8A">
        <w:rPr>
          <w:sz w:val="22"/>
          <w:szCs w:val="22"/>
          <w:lang w:val="lt-LT"/>
        </w:rPr>
        <w:t>tas</w:t>
      </w:r>
      <w:r w:rsidRPr="00953560">
        <w:rPr>
          <w:sz w:val="22"/>
          <w:szCs w:val="22"/>
          <w:lang w:val="lt-LT"/>
        </w:rPr>
        <w:t xml:space="preserve"> 0 arba 1 bal</w:t>
      </w:r>
      <w:r w:rsidR="00322A8A">
        <w:rPr>
          <w:sz w:val="22"/>
          <w:szCs w:val="22"/>
          <w:lang w:val="lt-LT"/>
        </w:rPr>
        <w:t>as</w:t>
      </w:r>
      <w:r w:rsidRPr="00953560">
        <w:rPr>
          <w:sz w:val="22"/>
          <w:szCs w:val="22"/>
          <w:lang w:val="lt-LT"/>
        </w:rPr>
        <w:t xml:space="preserve"> </w:t>
      </w:r>
      <w:r w:rsidR="00322A8A">
        <w:rPr>
          <w:sz w:val="22"/>
          <w:szCs w:val="22"/>
          <w:lang w:val="lt-LT"/>
        </w:rPr>
        <w:t>pagal LCL</w:t>
      </w:r>
      <w:r w:rsidRPr="00953560">
        <w:rPr>
          <w:sz w:val="22"/>
          <w:szCs w:val="22"/>
          <w:lang w:val="lt-LT"/>
        </w:rPr>
        <w:t>-ILA skal</w:t>
      </w:r>
      <w:r w:rsidR="00322A8A">
        <w:rPr>
          <w:sz w:val="22"/>
          <w:szCs w:val="22"/>
          <w:lang w:val="lt-LT"/>
        </w:rPr>
        <w:t>ę plačiausiai šypsantis</w:t>
      </w:r>
      <w:r w:rsidRPr="00953560">
        <w:rPr>
          <w:sz w:val="22"/>
          <w:szCs w:val="22"/>
          <w:lang w:val="lt-LT"/>
        </w:rPr>
        <w:t xml:space="preserve">) buvo statistiškai reikšmingai didesnis </w:t>
      </w:r>
      <w:proofErr w:type="spellStart"/>
      <w:r w:rsidRPr="00953560">
        <w:rPr>
          <w:sz w:val="22"/>
          <w:szCs w:val="22"/>
          <w:lang w:val="lt-LT"/>
        </w:rPr>
        <w:t>Relfydess</w:t>
      </w:r>
      <w:proofErr w:type="spellEnd"/>
      <w:r w:rsidRPr="00953560">
        <w:rPr>
          <w:sz w:val="22"/>
          <w:szCs w:val="22"/>
          <w:lang w:val="lt-LT"/>
        </w:rPr>
        <w:t xml:space="preserve"> grupėje, palyginti su placeb</w:t>
      </w:r>
      <w:r w:rsidR="00322A8A">
        <w:rPr>
          <w:sz w:val="22"/>
          <w:szCs w:val="22"/>
          <w:lang w:val="lt-LT"/>
        </w:rPr>
        <w:t>o grupe</w:t>
      </w:r>
      <w:r w:rsidRPr="00953560">
        <w:rPr>
          <w:sz w:val="22"/>
          <w:szCs w:val="22"/>
          <w:lang w:val="lt-LT"/>
        </w:rPr>
        <w:t>, nuo 7</w:t>
      </w:r>
      <w:r>
        <w:rPr>
          <w:sz w:val="22"/>
          <w:szCs w:val="22"/>
          <w:lang w:val="lt-LT"/>
        </w:rPr>
        <w:t> paros</w:t>
      </w:r>
      <w:r w:rsidRPr="00953560">
        <w:rPr>
          <w:sz w:val="22"/>
          <w:szCs w:val="22"/>
          <w:lang w:val="lt-LT"/>
        </w:rPr>
        <w:t xml:space="preserve"> iki 6</w:t>
      </w:r>
      <w:r>
        <w:rPr>
          <w:sz w:val="22"/>
          <w:szCs w:val="22"/>
          <w:lang w:val="lt-LT"/>
        </w:rPr>
        <w:t> </w:t>
      </w:r>
      <w:r w:rsidRPr="00953560">
        <w:rPr>
          <w:sz w:val="22"/>
          <w:szCs w:val="22"/>
          <w:lang w:val="lt-LT"/>
        </w:rPr>
        <w:t>mėnesių (p</w:t>
      </w:r>
      <w:r w:rsidR="00322A8A">
        <w:rPr>
          <w:sz w:val="22"/>
          <w:szCs w:val="22"/>
          <w:lang w:val="lt-LT"/>
        </w:rPr>
        <w:t> </w:t>
      </w:r>
      <w:r w:rsidR="00322A8A" w:rsidRPr="00092C42">
        <w:rPr>
          <w:sz w:val="22"/>
          <w:szCs w:val="22"/>
          <w:lang w:val="lt-LT"/>
        </w:rPr>
        <w:t>≤</w:t>
      </w:r>
      <w:r>
        <w:rPr>
          <w:sz w:val="22"/>
          <w:szCs w:val="22"/>
          <w:lang w:val="lt-LT"/>
        </w:rPr>
        <w:t> </w:t>
      </w:r>
      <w:r w:rsidRPr="00953560">
        <w:rPr>
          <w:sz w:val="22"/>
          <w:szCs w:val="22"/>
          <w:lang w:val="lt-LT"/>
        </w:rPr>
        <w:t>0,00</w:t>
      </w:r>
      <w:r w:rsidR="00322A8A">
        <w:rPr>
          <w:sz w:val="22"/>
          <w:szCs w:val="22"/>
          <w:lang w:val="lt-LT"/>
        </w:rPr>
        <w:t>2</w:t>
      </w:r>
      <w:r w:rsidRPr="00953560">
        <w:rPr>
          <w:sz w:val="22"/>
          <w:szCs w:val="22"/>
          <w:lang w:val="lt-LT"/>
        </w:rPr>
        <w:t xml:space="preserve">), kaip parodyta </w:t>
      </w:r>
      <w:r w:rsidR="00322A8A">
        <w:rPr>
          <w:sz w:val="22"/>
          <w:szCs w:val="22"/>
          <w:lang w:val="lt-LT"/>
        </w:rPr>
        <w:t>7</w:t>
      </w:r>
      <w:r>
        <w:rPr>
          <w:sz w:val="22"/>
          <w:szCs w:val="22"/>
          <w:lang w:val="lt-LT"/>
        </w:rPr>
        <w:t> </w:t>
      </w:r>
      <w:r w:rsidRPr="00953560">
        <w:rPr>
          <w:sz w:val="22"/>
          <w:szCs w:val="22"/>
          <w:lang w:val="lt-LT"/>
        </w:rPr>
        <w:t>lentelėje.</w:t>
      </w:r>
    </w:p>
    <w:p w14:paraId="7CF143B1" w14:textId="77777777" w:rsidR="00B96FE1" w:rsidRDefault="00B96FE1" w:rsidP="003833DC">
      <w:pPr>
        <w:pStyle w:val="Body"/>
        <w:rPr>
          <w:sz w:val="22"/>
          <w:szCs w:val="22"/>
          <w:lang w:val="lt-LT"/>
        </w:rPr>
      </w:pPr>
    </w:p>
    <w:p w14:paraId="22BE922B" w14:textId="3A13D445" w:rsidR="00322A8A" w:rsidRDefault="00322A8A" w:rsidP="00322A8A">
      <w:pPr>
        <w:keepNext/>
        <w:keepLines/>
        <w:ind w:left="1080" w:hanging="1080"/>
        <w:rPr>
          <w:b/>
          <w:bCs/>
          <w:szCs w:val="22"/>
        </w:rPr>
      </w:pPr>
      <w:r>
        <w:rPr>
          <w:b/>
          <w:bCs/>
          <w:szCs w:val="22"/>
        </w:rPr>
        <w:t>7 lentelė.</w:t>
      </w:r>
      <w:r w:rsidRPr="00EA5BFD">
        <w:rPr>
          <w:b/>
          <w:bCs/>
          <w:szCs w:val="22"/>
        </w:rPr>
        <w:tab/>
      </w:r>
      <w:r>
        <w:rPr>
          <w:b/>
          <w:bCs/>
          <w:szCs w:val="22"/>
        </w:rPr>
        <w:t xml:space="preserve">READY-2 </w:t>
      </w:r>
      <w:r w:rsidRPr="00322A8A">
        <w:rPr>
          <w:b/>
          <w:bCs/>
          <w:szCs w:val="22"/>
        </w:rPr>
        <w:t xml:space="preserve">metu tyrėjo atliktas gyvas vertinimas (ILA) </w:t>
      </w:r>
      <w:r>
        <w:rPr>
          <w:b/>
          <w:bCs/>
          <w:szCs w:val="22"/>
        </w:rPr>
        <w:t>LCL</w:t>
      </w:r>
      <w:r w:rsidRPr="00322A8A">
        <w:rPr>
          <w:b/>
          <w:bCs/>
          <w:szCs w:val="22"/>
        </w:rPr>
        <w:t xml:space="preserve"> sunkumui nustatyti – Tiriamųjų, kuriems pasireiškė </w:t>
      </w:r>
      <w:proofErr w:type="spellStart"/>
      <w:r w:rsidRPr="00322A8A">
        <w:rPr>
          <w:b/>
          <w:bCs/>
          <w:szCs w:val="22"/>
        </w:rPr>
        <w:t>atsakas</w:t>
      </w:r>
      <w:r w:rsidRPr="00322A8A">
        <w:rPr>
          <w:b/>
          <w:bCs/>
          <w:szCs w:val="22"/>
          <w:vertAlign w:val="superscript"/>
        </w:rPr>
        <w:t>a</w:t>
      </w:r>
      <w:proofErr w:type="spellEnd"/>
      <w:r w:rsidRPr="00322A8A">
        <w:rPr>
          <w:b/>
          <w:bCs/>
          <w:szCs w:val="22"/>
        </w:rPr>
        <w:t xml:space="preserve"> (%) po injekcijos, ITT </w:t>
      </w:r>
      <w:proofErr w:type="spellStart"/>
      <w:r w:rsidRPr="00322A8A">
        <w:rPr>
          <w:b/>
          <w:bCs/>
          <w:szCs w:val="22"/>
        </w:rPr>
        <w:t>populiacija</w:t>
      </w:r>
      <w:r w:rsidRPr="00322A8A">
        <w:rPr>
          <w:b/>
          <w:bCs/>
          <w:szCs w:val="22"/>
          <w:vertAlign w:val="superscript"/>
        </w:rPr>
        <w:t>b</w:t>
      </w:r>
      <w:proofErr w:type="spellEnd"/>
    </w:p>
    <w:tbl>
      <w:tblPr>
        <w:tblStyle w:val="Lentelstinklelis"/>
        <w:tblW w:w="5000" w:type="pct"/>
        <w:jc w:val="center"/>
        <w:tblLook w:val="04A0" w:firstRow="1" w:lastRow="0" w:firstColumn="1" w:lastColumn="0" w:noHBand="0" w:noVBand="1"/>
      </w:tblPr>
      <w:tblGrid>
        <w:gridCol w:w="4624"/>
        <w:gridCol w:w="2311"/>
        <w:gridCol w:w="2126"/>
      </w:tblGrid>
      <w:tr w:rsidR="00322A8A" w:rsidRPr="00A43B3A" w14:paraId="6FBE3631" w14:textId="77777777" w:rsidTr="005F5156">
        <w:trPr>
          <w:jc w:val="center"/>
        </w:trPr>
        <w:tc>
          <w:tcPr>
            <w:tcW w:w="0" w:type="auto"/>
            <w:vMerge w:val="restart"/>
          </w:tcPr>
          <w:p w14:paraId="3E771972" w14:textId="1D55D38E"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Laikas</w:t>
            </w:r>
          </w:p>
          <w:p w14:paraId="7A17FD5B" w14:textId="08C175E9"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po injekcijos</w:t>
            </w:r>
          </w:p>
        </w:tc>
        <w:tc>
          <w:tcPr>
            <w:tcW w:w="2311" w:type="dxa"/>
          </w:tcPr>
          <w:p w14:paraId="055F8F30" w14:textId="77777777"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proofErr w:type="spellStart"/>
            <w:r w:rsidRPr="00A43B3A">
              <w:rPr>
                <w:rFonts w:ascii="Times New Roman" w:hAnsi="Times New Roman"/>
                <w:b/>
                <w:bCs/>
                <w:sz w:val="22"/>
                <w:szCs w:val="22"/>
                <w:lang w:val="lt-LT"/>
              </w:rPr>
              <w:t>Relfydess</w:t>
            </w:r>
            <w:proofErr w:type="spellEnd"/>
          </w:p>
          <w:p w14:paraId="3E04D31E" w14:textId="0D56A012"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(N = 230)</w:t>
            </w:r>
          </w:p>
        </w:tc>
        <w:tc>
          <w:tcPr>
            <w:tcW w:w="2126" w:type="dxa"/>
          </w:tcPr>
          <w:p w14:paraId="5A2405F5" w14:textId="1899ADEB"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Placebas</w:t>
            </w:r>
          </w:p>
          <w:p w14:paraId="33055C99" w14:textId="745C4357"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(N = 73)</w:t>
            </w:r>
          </w:p>
        </w:tc>
      </w:tr>
      <w:tr w:rsidR="00322A8A" w:rsidRPr="00A43B3A" w14:paraId="0855284A" w14:textId="77777777" w:rsidTr="005F5156">
        <w:trPr>
          <w:jc w:val="center"/>
        </w:trPr>
        <w:tc>
          <w:tcPr>
            <w:tcW w:w="0" w:type="auto"/>
            <w:vMerge/>
          </w:tcPr>
          <w:p w14:paraId="6F31E31E" w14:textId="77777777" w:rsidR="00322A8A" w:rsidRPr="00A43B3A" w:rsidRDefault="00322A8A" w:rsidP="005F5156">
            <w:pPr>
              <w:pStyle w:val="Sraassuenkleliais2"/>
              <w:numPr>
                <w:ilvl w:val="0"/>
                <w:numId w:val="0"/>
              </w:numPr>
              <w:spacing w:after="0"/>
              <w:rPr>
                <w:rFonts w:ascii="Times New Roman" w:hAnsi="Times New Roman"/>
                <w:b/>
                <w:bCs/>
                <w:sz w:val="22"/>
                <w:szCs w:val="22"/>
                <w:lang w:val="lt-LT"/>
              </w:rPr>
            </w:pPr>
          </w:p>
        </w:tc>
        <w:tc>
          <w:tcPr>
            <w:tcW w:w="2311" w:type="dxa"/>
          </w:tcPr>
          <w:p w14:paraId="67E2F6B3" w14:textId="77777777"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LCL-ILA</w:t>
            </w:r>
          </w:p>
        </w:tc>
        <w:tc>
          <w:tcPr>
            <w:tcW w:w="2126" w:type="dxa"/>
          </w:tcPr>
          <w:p w14:paraId="091F1429" w14:textId="77777777" w:rsidR="00322A8A" w:rsidRPr="00A43B3A" w:rsidRDefault="00322A8A" w:rsidP="005F5156">
            <w:pPr>
              <w:pStyle w:val="Sraassuenkleliais2"/>
              <w:numPr>
                <w:ilvl w:val="0"/>
                <w:numId w:val="0"/>
              </w:numPr>
              <w:spacing w:after="0"/>
              <w:jc w:val="center"/>
              <w:rPr>
                <w:rFonts w:ascii="Times New Roman" w:hAnsi="Times New Roman"/>
                <w:b/>
                <w:bCs/>
                <w:sz w:val="22"/>
                <w:szCs w:val="22"/>
                <w:lang w:val="lt-LT"/>
              </w:rPr>
            </w:pPr>
            <w:r w:rsidRPr="00A43B3A">
              <w:rPr>
                <w:rFonts w:ascii="Times New Roman" w:hAnsi="Times New Roman"/>
                <w:b/>
                <w:bCs/>
                <w:sz w:val="22"/>
                <w:szCs w:val="22"/>
                <w:lang w:val="lt-LT"/>
              </w:rPr>
              <w:t>LCL-ILA</w:t>
            </w:r>
          </w:p>
        </w:tc>
      </w:tr>
      <w:tr w:rsidR="00322A8A" w:rsidRPr="00A43B3A" w14:paraId="6D8074ED" w14:textId="77777777" w:rsidTr="00D10299">
        <w:trPr>
          <w:jc w:val="center"/>
        </w:trPr>
        <w:tc>
          <w:tcPr>
            <w:tcW w:w="0" w:type="auto"/>
            <w:vAlign w:val="bottom"/>
          </w:tcPr>
          <w:p w14:paraId="45F7459F" w14:textId="17ABD83A"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 xml:space="preserve">7 paros </w:t>
            </w:r>
          </w:p>
        </w:tc>
        <w:tc>
          <w:tcPr>
            <w:tcW w:w="2311" w:type="dxa"/>
          </w:tcPr>
          <w:p w14:paraId="3A36BB14" w14:textId="57B4ACB0"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82,5 %</w:t>
            </w:r>
          </w:p>
        </w:tc>
        <w:tc>
          <w:tcPr>
            <w:tcW w:w="2126" w:type="dxa"/>
          </w:tcPr>
          <w:p w14:paraId="60B3D1B2" w14:textId="2B6E6629"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8,5 %</w:t>
            </w:r>
          </w:p>
        </w:tc>
      </w:tr>
      <w:tr w:rsidR="00322A8A" w:rsidRPr="00A43B3A" w14:paraId="6984C7C9" w14:textId="77777777" w:rsidTr="00D10299">
        <w:trPr>
          <w:jc w:val="center"/>
        </w:trPr>
        <w:tc>
          <w:tcPr>
            <w:tcW w:w="0" w:type="auto"/>
            <w:vAlign w:val="bottom"/>
          </w:tcPr>
          <w:p w14:paraId="74128B13" w14:textId="3B1DF8CA"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14 parų</w:t>
            </w:r>
          </w:p>
        </w:tc>
        <w:tc>
          <w:tcPr>
            <w:tcW w:w="2311" w:type="dxa"/>
          </w:tcPr>
          <w:p w14:paraId="066E5629" w14:textId="4951B9AC"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89,7 %</w:t>
            </w:r>
          </w:p>
        </w:tc>
        <w:tc>
          <w:tcPr>
            <w:tcW w:w="2126" w:type="dxa"/>
          </w:tcPr>
          <w:p w14:paraId="51EC18EB" w14:textId="4551EF23"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11,4 %</w:t>
            </w:r>
          </w:p>
        </w:tc>
      </w:tr>
      <w:tr w:rsidR="00322A8A" w:rsidRPr="00A43B3A" w14:paraId="068151C7" w14:textId="77777777" w:rsidTr="00D10299">
        <w:trPr>
          <w:jc w:val="center"/>
        </w:trPr>
        <w:tc>
          <w:tcPr>
            <w:tcW w:w="0" w:type="auto"/>
            <w:vAlign w:val="bottom"/>
          </w:tcPr>
          <w:p w14:paraId="25F150C0" w14:textId="1B16FE2B"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1 mėnesis</w:t>
            </w:r>
          </w:p>
        </w:tc>
        <w:tc>
          <w:tcPr>
            <w:tcW w:w="2311" w:type="dxa"/>
          </w:tcPr>
          <w:p w14:paraId="35B38A5A" w14:textId="22F6B370"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87,5 %</w:t>
            </w:r>
          </w:p>
        </w:tc>
        <w:tc>
          <w:tcPr>
            <w:tcW w:w="2126" w:type="dxa"/>
          </w:tcPr>
          <w:p w14:paraId="43CF65CD" w14:textId="734FED0D"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11,8 %</w:t>
            </w:r>
          </w:p>
        </w:tc>
      </w:tr>
      <w:tr w:rsidR="00322A8A" w:rsidRPr="00A43B3A" w14:paraId="0333D13B" w14:textId="77777777" w:rsidTr="00D10299">
        <w:trPr>
          <w:jc w:val="center"/>
        </w:trPr>
        <w:tc>
          <w:tcPr>
            <w:tcW w:w="0" w:type="auto"/>
            <w:vAlign w:val="bottom"/>
          </w:tcPr>
          <w:p w14:paraId="2A2AECC7" w14:textId="0A9D5E2B"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2 mėnesiai</w:t>
            </w:r>
          </w:p>
        </w:tc>
        <w:tc>
          <w:tcPr>
            <w:tcW w:w="2311" w:type="dxa"/>
          </w:tcPr>
          <w:p w14:paraId="4BCA4B95" w14:textId="6D4E8B07"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76,3 %</w:t>
            </w:r>
          </w:p>
        </w:tc>
        <w:tc>
          <w:tcPr>
            <w:tcW w:w="2126" w:type="dxa"/>
          </w:tcPr>
          <w:p w14:paraId="2AC2834C" w14:textId="5C45F5AB"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14,3 %</w:t>
            </w:r>
          </w:p>
        </w:tc>
      </w:tr>
      <w:tr w:rsidR="00322A8A" w:rsidRPr="00A43B3A" w14:paraId="0E7030E4" w14:textId="77777777" w:rsidTr="00D10299">
        <w:trPr>
          <w:jc w:val="center"/>
        </w:trPr>
        <w:tc>
          <w:tcPr>
            <w:tcW w:w="0" w:type="auto"/>
            <w:vAlign w:val="bottom"/>
          </w:tcPr>
          <w:p w14:paraId="75EE7702" w14:textId="70A576A9"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3 mėnesiai</w:t>
            </w:r>
          </w:p>
        </w:tc>
        <w:tc>
          <w:tcPr>
            <w:tcW w:w="2311" w:type="dxa"/>
          </w:tcPr>
          <w:p w14:paraId="585878DF" w14:textId="79388659"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59,8 %</w:t>
            </w:r>
          </w:p>
        </w:tc>
        <w:tc>
          <w:tcPr>
            <w:tcW w:w="2126" w:type="dxa"/>
          </w:tcPr>
          <w:p w14:paraId="5521D834" w14:textId="02EE9B55"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14,9 %</w:t>
            </w:r>
          </w:p>
        </w:tc>
      </w:tr>
      <w:tr w:rsidR="00322A8A" w:rsidRPr="00A43B3A" w14:paraId="794D5A16" w14:textId="77777777" w:rsidTr="00D10299">
        <w:trPr>
          <w:jc w:val="center"/>
        </w:trPr>
        <w:tc>
          <w:tcPr>
            <w:tcW w:w="0" w:type="auto"/>
            <w:vAlign w:val="bottom"/>
          </w:tcPr>
          <w:p w14:paraId="011040D2" w14:textId="4D440280"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4 mėnesiai</w:t>
            </w:r>
          </w:p>
        </w:tc>
        <w:tc>
          <w:tcPr>
            <w:tcW w:w="2311" w:type="dxa"/>
          </w:tcPr>
          <w:p w14:paraId="67936F49" w14:textId="04B4E97F"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45,7 %</w:t>
            </w:r>
          </w:p>
        </w:tc>
        <w:tc>
          <w:tcPr>
            <w:tcW w:w="2126" w:type="dxa"/>
          </w:tcPr>
          <w:p w14:paraId="1E2129CD" w14:textId="16C9C92C"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10,9 %</w:t>
            </w:r>
          </w:p>
        </w:tc>
      </w:tr>
      <w:tr w:rsidR="00322A8A" w:rsidRPr="00A43B3A" w14:paraId="4C8BCD1A" w14:textId="77777777" w:rsidTr="00D10299">
        <w:trPr>
          <w:jc w:val="center"/>
        </w:trPr>
        <w:tc>
          <w:tcPr>
            <w:tcW w:w="0" w:type="auto"/>
            <w:vAlign w:val="bottom"/>
          </w:tcPr>
          <w:p w14:paraId="2785FC2C" w14:textId="14D4F4E4"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5 mėnesiai</w:t>
            </w:r>
          </w:p>
        </w:tc>
        <w:tc>
          <w:tcPr>
            <w:tcW w:w="2311" w:type="dxa"/>
          </w:tcPr>
          <w:p w14:paraId="5A27F954" w14:textId="3D1C60A8"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32,1 %</w:t>
            </w:r>
          </w:p>
        </w:tc>
        <w:tc>
          <w:tcPr>
            <w:tcW w:w="2126" w:type="dxa"/>
          </w:tcPr>
          <w:p w14:paraId="4A94E115" w14:textId="563766CA"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6,2 %</w:t>
            </w:r>
          </w:p>
        </w:tc>
      </w:tr>
      <w:tr w:rsidR="00322A8A" w:rsidRPr="00A43B3A" w14:paraId="21B83896" w14:textId="77777777" w:rsidTr="00D10299">
        <w:trPr>
          <w:jc w:val="center"/>
        </w:trPr>
        <w:tc>
          <w:tcPr>
            <w:tcW w:w="0" w:type="auto"/>
            <w:vAlign w:val="bottom"/>
          </w:tcPr>
          <w:p w14:paraId="2A483C8F" w14:textId="133EEFE9" w:rsidR="00322A8A" w:rsidRPr="00A43B3A" w:rsidRDefault="00322A8A" w:rsidP="00322A8A">
            <w:pPr>
              <w:pStyle w:val="Sraassuenkleliais2"/>
              <w:numPr>
                <w:ilvl w:val="0"/>
                <w:numId w:val="0"/>
              </w:numPr>
              <w:spacing w:after="0"/>
              <w:rPr>
                <w:rFonts w:ascii="Times New Roman" w:hAnsi="Times New Roman"/>
                <w:sz w:val="22"/>
                <w:szCs w:val="22"/>
                <w:lang w:val="lt-LT"/>
              </w:rPr>
            </w:pPr>
            <w:r w:rsidRPr="00A43B3A">
              <w:rPr>
                <w:rFonts w:ascii="Times New Roman" w:hAnsi="Times New Roman"/>
                <w:color w:val="000000"/>
                <w:sz w:val="22"/>
                <w:szCs w:val="22"/>
                <w:lang w:val="lt-LT" w:eastAsia="sv-SE"/>
              </w:rPr>
              <w:t>6 mėnesiai</w:t>
            </w:r>
          </w:p>
        </w:tc>
        <w:tc>
          <w:tcPr>
            <w:tcW w:w="2311" w:type="dxa"/>
          </w:tcPr>
          <w:p w14:paraId="3047F2D2" w14:textId="0886F973"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23,3 %</w:t>
            </w:r>
          </w:p>
        </w:tc>
        <w:tc>
          <w:tcPr>
            <w:tcW w:w="2126" w:type="dxa"/>
          </w:tcPr>
          <w:p w14:paraId="533B36F5" w14:textId="266F4101" w:rsidR="00322A8A" w:rsidRPr="00A43B3A" w:rsidRDefault="00322A8A" w:rsidP="00322A8A">
            <w:pPr>
              <w:pStyle w:val="Sraassuenkleliais2"/>
              <w:numPr>
                <w:ilvl w:val="0"/>
                <w:numId w:val="0"/>
              </w:numPr>
              <w:spacing w:after="0"/>
              <w:jc w:val="center"/>
              <w:rPr>
                <w:rFonts w:ascii="Times New Roman" w:hAnsi="Times New Roman"/>
                <w:sz w:val="22"/>
                <w:szCs w:val="22"/>
                <w:lang w:val="lt-LT"/>
              </w:rPr>
            </w:pPr>
            <w:r w:rsidRPr="00A43B3A">
              <w:rPr>
                <w:rFonts w:ascii="Times New Roman" w:hAnsi="Times New Roman"/>
                <w:sz w:val="22"/>
                <w:szCs w:val="22"/>
                <w:lang w:val="lt-LT"/>
              </w:rPr>
              <w:t>7,2 %</w:t>
            </w:r>
          </w:p>
        </w:tc>
      </w:tr>
    </w:tbl>
    <w:p w14:paraId="5019720C" w14:textId="7EDFC0DA" w:rsidR="00322A8A" w:rsidRPr="00A938C3" w:rsidRDefault="00322A8A" w:rsidP="00322A8A">
      <w:pPr>
        <w:spacing w:line="240" w:lineRule="auto"/>
        <w:rPr>
          <w:rFonts w:eastAsia="Calibri"/>
          <w:sz w:val="18"/>
          <w:szCs w:val="18"/>
        </w:rPr>
      </w:pPr>
      <w:r w:rsidRPr="003833DC">
        <w:rPr>
          <w:szCs w:val="18"/>
          <w:vertAlign w:val="superscript"/>
        </w:rPr>
        <w:t>a</w:t>
      </w:r>
      <w:r w:rsidRPr="003833DC">
        <w:rPr>
          <w:szCs w:val="18"/>
        </w:rPr>
        <w:t xml:space="preserve"> </w:t>
      </w:r>
      <w:r w:rsidRPr="003833DC">
        <w:rPr>
          <w:rFonts w:eastAsia="Calibri"/>
          <w:sz w:val="18"/>
          <w:szCs w:val="18"/>
        </w:rPr>
        <w:t>Apibrėž</w:t>
      </w:r>
      <w:r>
        <w:rPr>
          <w:rFonts w:eastAsia="Calibri"/>
          <w:sz w:val="18"/>
          <w:szCs w:val="18"/>
        </w:rPr>
        <w:t>tas</w:t>
      </w:r>
      <w:r w:rsidRPr="003833DC">
        <w:rPr>
          <w:rFonts w:eastAsia="Calibri"/>
          <w:sz w:val="18"/>
          <w:szCs w:val="18"/>
        </w:rPr>
        <w:t xml:space="preserve"> kaip 2 sunkumo laipsnio </w:t>
      </w:r>
      <w:r w:rsidR="00F03111">
        <w:rPr>
          <w:rFonts w:eastAsia="Calibri"/>
          <w:sz w:val="18"/>
          <w:szCs w:val="18"/>
        </w:rPr>
        <w:t>LCL</w:t>
      </w:r>
      <w:r w:rsidRPr="003833DC">
        <w:rPr>
          <w:rFonts w:eastAsia="Calibri"/>
          <w:sz w:val="18"/>
          <w:szCs w:val="18"/>
        </w:rPr>
        <w:t xml:space="preserve"> (vidutinio </w:t>
      </w:r>
      <w:r w:rsidR="00A43B3A">
        <w:rPr>
          <w:rFonts w:eastAsia="Calibri"/>
          <w:sz w:val="18"/>
          <w:szCs w:val="18"/>
        </w:rPr>
        <w:t>gylio</w:t>
      </w:r>
      <w:r w:rsidRPr="003833DC">
        <w:rPr>
          <w:rFonts w:eastAsia="Calibri"/>
          <w:sz w:val="18"/>
          <w:szCs w:val="18"/>
        </w:rPr>
        <w:t>) arba 3 (</w:t>
      </w:r>
      <w:r w:rsidR="00A43B3A">
        <w:rPr>
          <w:rFonts w:eastAsia="Calibri"/>
          <w:sz w:val="18"/>
          <w:szCs w:val="18"/>
        </w:rPr>
        <w:t>gilios</w:t>
      </w:r>
      <w:r w:rsidRPr="003833DC">
        <w:rPr>
          <w:rFonts w:eastAsia="Calibri"/>
          <w:sz w:val="18"/>
          <w:szCs w:val="18"/>
        </w:rPr>
        <w:t>) tyrimo pradžioje ir 0 (nėra) arba 1 (</w:t>
      </w:r>
      <w:r w:rsidR="00A43B3A">
        <w:rPr>
          <w:rFonts w:eastAsia="Calibri"/>
          <w:sz w:val="18"/>
          <w:szCs w:val="18"/>
        </w:rPr>
        <w:t>negilios</w:t>
      </w:r>
      <w:r w:rsidRPr="003833DC">
        <w:rPr>
          <w:rFonts w:eastAsia="Calibri"/>
          <w:sz w:val="18"/>
          <w:szCs w:val="18"/>
        </w:rPr>
        <w:t xml:space="preserve">) tam tikro vizito metu, vertinant pagal </w:t>
      </w:r>
      <w:r w:rsidR="00F03111">
        <w:rPr>
          <w:rFonts w:eastAsia="Calibri"/>
          <w:sz w:val="18"/>
          <w:szCs w:val="18"/>
        </w:rPr>
        <w:t>LCL</w:t>
      </w:r>
      <w:r w:rsidRPr="003833DC">
        <w:rPr>
          <w:rFonts w:eastAsia="Calibri"/>
          <w:sz w:val="18"/>
          <w:szCs w:val="18"/>
        </w:rPr>
        <w:t>-ILA sunkumo skalę.</w:t>
      </w:r>
      <w:r w:rsidRPr="00836965">
        <w:rPr>
          <w:rFonts w:eastAsia="Calibri"/>
          <w:sz w:val="18"/>
          <w:szCs w:val="18"/>
        </w:rPr>
        <w:t xml:space="preserve"> </w:t>
      </w:r>
      <w:r>
        <w:rPr>
          <w:rFonts w:eastAsia="Calibri"/>
          <w:sz w:val="18"/>
          <w:szCs w:val="18"/>
        </w:rPr>
        <w:br/>
      </w:r>
      <w:r w:rsidRPr="00424C11">
        <w:rPr>
          <w:rFonts w:eastAsia="Calibri"/>
          <w:szCs w:val="22"/>
          <w:vertAlign w:val="superscript"/>
        </w:rPr>
        <w:t>b</w:t>
      </w:r>
      <w:r>
        <w:rPr>
          <w:rFonts w:eastAsia="Calibri"/>
          <w:sz w:val="18"/>
          <w:szCs w:val="18"/>
        </w:rPr>
        <w:t xml:space="preserve"> Ketinimo gydyti (</w:t>
      </w:r>
      <w:r w:rsidRPr="005C071E">
        <w:rPr>
          <w:rFonts w:eastAsia="Calibri"/>
          <w:sz w:val="18"/>
          <w:szCs w:val="18"/>
        </w:rPr>
        <w:t>ITT</w:t>
      </w:r>
      <w:r>
        <w:rPr>
          <w:rFonts w:eastAsia="Calibri"/>
          <w:sz w:val="18"/>
          <w:szCs w:val="18"/>
        </w:rPr>
        <w:t xml:space="preserve">) </w:t>
      </w:r>
      <w:r w:rsidRPr="005C071E">
        <w:rPr>
          <w:rFonts w:eastAsia="Calibri"/>
          <w:sz w:val="18"/>
          <w:szCs w:val="18"/>
        </w:rPr>
        <w:t>p</w:t>
      </w:r>
      <w:r>
        <w:rPr>
          <w:rFonts w:eastAsia="Calibri"/>
          <w:sz w:val="18"/>
          <w:szCs w:val="18"/>
        </w:rPr>
        <w:t xml:space="preserve">opuliacija </w:t>
      </w:r>
      <w:r w:rsidRPr="00173257">
        <w:rPr>
          <w:rStyle w:val="normaltextrun"/>
          <w:sz w:val="18"/>
          <w:szCs w:val="18"/>
        </w:rPr>
        <w:t>apėmė visus tiriamuosius, kurie buvo atsitiktinai atrinkti ir kuriems buvo išduotas tiriamasis vaistinis pr</w:t>
      </w:r>
      <w:r>
        <w:rPr>
          <w:rStyle w:val="normaltextrun"/>
          <w:sz w:val="18"/>
          <w:szCs w:val="18"/>
        </w:rPr>
        <w:t>e</w:t>
      </w:r>
      <w:r w:rsidRPr="00173257">
        <w:rPr>
          <w:rStyle w:val="normaltextrun"/>
          <w:sz w:val="18"/>
          <w:szCs w:val="18"/>
        </w:rPr>
        <w:t>paratas, ir kuri</w:t>
      </w:r>
      <w:r>
        <w:rPr>
          <w:rStyle w:val="normaltextrun"/>
          <w:sz w:val="18"/>
          <w:szCs w:val="18"/>
        </w:rPr>
        <w:t>e</w:t>
      </w:r>
      <w:r w:rsidRPr="00173257">
        <w:rPr>
          <w:rStyle w:val="normaltextrun"/>
          <w:sz w:val="18"/>
          <w:szCs w:val="18"/>
        </w:rPr>
        <w:t xml:space="preserve"> buvo </w:t>
      </w:r>
      <w:r>
        <w:rPr>
          <w:rStyle w:val="normaltextrun"/>
          <w:sz w:val="18"/>
          <w:szCs w:val="18"/>
        </w:rPr>
        <w:t>vertinti</w:t>
      </w:r>
      <w:r w:rsidRPr="00173257">
        <w:rPr>
          <w:rStyle w:val="normaltextrun"/>
          <w:sz w:val="18"/>
          <w:szCs w:val="18"/>
        </w:rPr>
        <w:t xml:space="preserve"> pagal atsitiktinės atrankos schemą.</w:t>
      </w:r>
    </w:p>
    <w:p w14:paraId="13BED91B" w14:textId="77777777" w:rsidR="00322A8A" w:rsidRDefault="00322A8A" w:rsidP="003833DC">
      <w:pPr>
        <w:pStyle w:val="Body"/>
        <w:rPr>
          <w:sz w:val="22"/>
          <w:szCs w:val="22"/>
          <w:lang w:val="lt-LT"/>
        </w:rPr>
      </w:pPr>
    </w:p>
    <w:p w14:paraId="25B5EDC8" w14:textId="78C026AA" w:rsidR="00F03111" w:rsidRPr="00092C42" w:rsidRDefault="00F03111" w:rsidP="00F03111">
      <w:pPr>
        <w:pStyle w:val="Body"/>
        <w:rPr>
          <w:sz w:val="22"/>
          <w:szCs w:val="22"/>
          <w:lang w:val="lt-LT"/>
        </w:rPr>
      </w:pPr>
      <w:r>
        <w:rPr>
          <w:sz w:val="22"/>
          <w:szCs w:val="22"/>
          <w:lang w:val="lt-LT"/>
        </w:rPr>
        <w:t>V</w:t>
      </w:r>
      <w:r w:rsidRPr="00C06EE2">
        <w:rPr>
          <w:sz w:val="22"/>
          <w:szCs w:val="22"/>
          <w:lang w:val="lt-LT"/>
        </w:rPr>
        <w:t>artoj</w:t>
      </w:r>
      <w:r>
        <w:rPr>
          <w:sz w:val="22"/>
          <w:szCs w:val="22"/>
          <w:lang w:val="lt-LT"/>
        </w:rPr>
        <w:t xml:space="preserve">us kombinuotam gydymui kartu su GL </w:t>
      </w:r>
      <w:r w:rsidRPr="00C06EE2">
        <w:rPr>
          <w:sz w:val="22"/>
          <w:szCs w:val="22"/>
          <w:lang w:val="lt-LT"/>
        </w:rPr>
        <w:t>READY-3 tyrim</w:t>
      </w:r>
      <w:r>
        <w:rPr>
          <w:sz w:val="22"/>
          <w:szCs w:val="22"/>
          <w:lang w:val="lt-LT"/>
        </w:rPr>
        <w:t>o metu</w:t>
      </w:r>
      <w:r w:rsidRPr="00C06EE2">
        <w:rPr>
          <w:sz w:val="22"/>
          <w:szCs w:val="22"/>
          <w:lang w:val="lt-LT"/>
        </w:rPr>
        <w:t>, atsakas (pasiek</w:t>
      </w:r>
      <w:r>
        <w:rPr>
          <w:sz w:val="22"/>
          <w:szCs w:val="22"/>
          <w:lang w:val="lt-LT"/>
        </w:rPr>
        <w:t>tas</w:t>
      </w:r>
      <w:r w:rsidRPr="00C06EE2">
        <w:rPr>
          <w:sz w:val="22"/>
          <w:szCs w:val="22"/>
          <w:lang w:val="lt-LT"/>
        </w:rPr>
        <w:t xml:space="preserve"> </w:t>
      </w:r>
      <w:r w:rsidRPr="003833DC">
        <w:rPr>
          <w:sz w:val="22"/>
          <w:szCs w:val="22"/>
          <w:lang w:val="lt-LT"/>
        </w:rPr>
        <w:t>0 arba 1 bal</w:t>
      </w:r>
      <w:r>
        <w:rPr>
          <w:sz w:val="22"/>
          <w:szCs w:val="22"/>
          <w:lang w:val="lt-LT"/>
        </w:rPr>
        <w:t>as</w:t>
      </w:r>
      <w:r w:rsidRPr="003833DC">
        <w:rPr>
          <w:sz w:val="22"/>
          <w:szCs w:val="22"/>
          <w:lang w:val="lt-LT"/>
        </w:rPr>
        <w:t xml:space="preserve"> pagal </w:t>
      </w:r>
      <w:r>
        <w:rPr>
          <w:sz w:val="22"/>
          <w:szCs w:val="22"/>
          <w:lang w:val="lt-LT"/>
        </w:rPr>
        <w:t>LCL-</w:t>
      </w:r>
      <w:r w:rsidRPr="003833DC">
        <w:rPr>
          <w:sz w:val="22"/>
          <w:szCs w:val="22"/>
          <w:lang w:val="lt-LT"/>
        </w:rPr>
        <w:t xml:space="preserve">ILA skalę </w:t>
      </w:r>
      <w:r>
        <w:rPr>
          <w:sz w:val="22"/>
          <w:szCs w:val="22"/>
          <w:lang w:val="lt-LT"/>
        </w:rPr>
        <w:t>plačiausiai šypsantis</w:t>
      </w:r>
      <w:r w:rsidRPr="003833DC">
        <w:rPr>
          <w:sz w:val="22"/>
          <w:szCs w:val="22"/>
          <w:lang w:val="lt-LT"/>
        </w:rPr>
        <w:t>) buvo statistiškai reikšmingai didesnis (nominalus p </w:t>
      </w:r>
      <w:r w:rsidRPr="00092C42">
        <w:rPr>
          <w:szCs w:val="22"/>
          <w:lang w:val="lt-LT"/>
        </w:rPr>
        <w:t>≤</w:t>
      </w:r>
      <w:r w:rsidRPr="00092C42">
        <w:rPr>
          <w:sz w:val="22"/>
          <w:szCs w:val="22"/>
          <w:lang w:val="lt-LT"/>
        </w:rPr>
        <w:t> </w:t>
      </w:r>
      <w:r w:rsidRPr="003833DC">
        <w:rPr>
          <w:sz w:val="22"/>
          <w:szCs w:val="22"/>
          <w:lang w:val="lt-LT"/>
        </w:rPr>
        <w:t>0,00</w:t>
      </w:r>
      <w:r>
        <w:rPr>
          <w:sz w:val="22"/>
          <w:szCs w:val="22"/>
          <w:lang w:val="lt-LT"/>
        </w:rPr>
        <w:t>7</w:t>
      </w:r>
      <w:r w:rsidRPr="003833DC">
        <w:rPr>
          <w:sz w:val="22"/>
          <w:szCs w:val="22"/>
          <w:lang w:val="lt-LT"/>
        </w:rPr>
        <w:t xml:space="preserve">) </w:t>
      </w:r>
      <w:proofErr w:type="spellStart"/>
      <w:r w:rsidRPr="003833DC">
        <w:rPr>
          <w:sz w:val="22"/>
          <w:szCs w:val="22"/>
          <w:lang w:val="lt-LT"/>
        </w:rPr>
        <w:t>Relfydess</w:t>
      </w:r>
      <w:proofErr w:type="spellEnd"/>
      <w:r w:rsidRPr="003833DC">
        <w:rPr>
          <w:sz w:val="22"/>
          <w:szCs w:val="22"/>
          <w:lang w:val="lt-LT"/>
        </w:rPr>
        <w:t>-GL/</w:t>
      </w:r>
      <w:proofErr w:type="spellStart"/>
      <w:r w:rsidRPr="003833DC">
        <w:rPr>
          <w:sz w:val="22"/>
          <w:szCs w:val="22"/>
          <w:lang w:val="lt-LT"/>
        </w:rPr>
        <w:t>Relfydess</w:t>
      </w:r>
      <w:proofErr w:type="spellEnd"/>
      <w:r w:rsidRPr="003833DC">
        <w:rPr>
          <w:sz w:val="22"/>
          <w:szCs w:val="22"/>
          <w:lang w:val="lt-LT"/>
        </w:rPr>
        <w:t xml:space="preserve">-LCL grupėje, palyginti su placebo GL/placebo LCL grupe </w:t>
      </w:r>
      <w:r w:rsidRPr="00F03111">
        <w:rPr>
          <w:sz w:val="22"/>
          <w:szCs w:val="22"/>
          <w:lang w:val="lt-LT"/>
        </w:rPr>
        <w:t>visais laikotarpiais po gydymo, išskyrus 6</w:t>
      </w:r>
      <w:r>
        <w:rPr>
          <w:sz w:val="22"/>
          <w:szCs w:val="22"/>
          <w:lang w:val="lt-LT"/>
        </w:rPr>
        <w:t> </w:t>
      </w:r>
      <w:r w:rsidRPr="00F03111">
        <w:rPr>
          <w:sz w:val="22"/>
          <w:szCs w:val="22"/>
          <w:lang w:val="lt-LT"/>
        </w:rPr>
        <w:t>mėnesį</w:t>
      </w:r>
      <w:r w:rsidRPr="003833DC">
        <w:rPr>
          <w:sz w:val="22"/>
          <w:szCs w:val="22"/>
          <w:lang w:val="lt-LT"/>
        </w:rPr>
        <w:t>.</w:t>
      </w:r>
    </w:p>
    <w:p w14:paraId="372E5C89" w14:textId="77777777" w:rsidR="00F03111" w:rsidRDefault="00F03111" w:rsidP="003833DC">
      <w:pPr>
        <w:pStyle w:val="Body"/>
        <w:rPr>
          <w:sz w:val="22"/>
          <w:szCs w:val="22"/>
          <w:lang w:val="lt-LT"/>
        </w:rPr>
      </w:pPr>
    </w:p>
    <w:p w14:paraId="32C9D418" w14:textId="77777777" w:rsidR="00F03111" w:rsidRPr="00F03111" w:rsidRDefault="00F03111" w:rsidP="00F03111">
      <w:pPr>
        <w:pStyle w:val="Body"/>
        <w:rPr>
          <w:b/>
          <w:bCs/>
          <w:i/>
          <w:iCs/>
          <w:sz w:val="22"/>
          <w:szCs w:val="22"/>
          <w:lang w:val="lt-LT"/>
        </w:rPr>
      </w:pPr>
      <w:r w:rsidRPr="00F03111">
        <w:rPr>
          <w:b/>
          <w:bCs/>
          <w:i/>
          <w:iCs/>
          <w:sz w:val="22"/>
          <w:szCs w:val="22"/>
          <w:lang w:val="lt-LT"/>
        </w:rPr>
        <w:t>Tyrimo dalyvių pasitenkinimas ir psichologinė funkcija</w:t>
      </w:r>
    </w:p>
    <w:p w14:paraId="660665E6" w14:textId="77777777" w:rsidR="00F03111" w:rsidRDefault="00F03111" w:rsidP="00F03111">
      <w:pPr>
        <w:pStyle w:val="Body"/>
        <w:rPr>
          <w:sz w:val="22"/>
          <w:szCs w:val="22"/>
          <w:lang w:val="lt-LT"/>
        </w:rPr>
      </w:pPr>
    </w:p>
    <w:p w14:paraId="6E201356" w14:textId="1C3CDD66" w:rsidR="00F03111" w:rsidRPr="00F03111" w:rsidRDefault="00F03111" w:rsidP="00F03111">
      <w:pPr>
        <w:pStyle w:val="Body"/>
        <w:rPr>
          <w:sz w:val="22"/>
          <w:szCs w:val="22"/>
          <w:lang w:val="lt-LT"/>
        </w:rPr>
      </w:pPr>
      <w:r w:rsidRPr="00F03111">
        <w:rPr>
          <w:sz w:val="22"/>
          <w:szCs w:val="22"/>
          <w:lang w:val="lt-LT"/>
        </w:rPr>
        <w:t>Tyrimo dalyvių psichologinė funkcija buvo stebima naudojant FACE Q™ psichologinės funkcijos skalę.</w:t>
      </w:r>
    </w:p>
    <w:p w14:paraId="5F92C4F0" w14:textId="55D83A22" w:rsidR="00F03111" w:rsidRPr="00F03111" w:rsidRDefault="00F03111" w:rsidP="00F03111">
      <w:pPr>
        <w:pStyle w:val="Body"/>
        <w:rPr>
          <w:sz w:val="22"/>
          <w:szCs w:val="22"/>
          <w:lang w:val="lt-LT"/>
        </w:rPr>
      </w:pPr>
    </w:p>
    <w:p w14:paraId="1C9A02A2" w14:textId="26D9AAEA" w:rsidR="00F03111" w:rsidRPr="00F03111" w:rsidRDefault="00F03111" w:rsidP="00F03111">
      <w:pPr>
        <w:pStyle w:val="Body"/>
        <w:rPr>
          <w:sz w:val="22"/>
          <w:szCs w:val="22"/>
          <w:lang w:val="lt-LT"/>
        </w:rPr>
      </w:pPr>
      <w:r w:rsidRPr="00F03111">
        <w:rPr>
          <w:sz w:val="22"/>
          <w:szCs w:val="22"/>
          <w:lang w:val="lt-LT"/>
        </w:rPr>
        <w:t xml:space="preserve">FLTSQ skalė (Veido </w:t>
      </w:r>
      <w:r>
        <w:rPr>
          <w:sz w:val="22"/>
          <w:szCs w:val="22"/>
          <w:lang w:val="lt-LT"/>
        </w:rPr>
        <w:t>raukšlių</w:t>
      </w:r>
      <w:r w:rsidRPr="00F03111">
        <w:rPr>
          <w:sz w:val="22"/>
          <w:szCs w:val="22"/>
          <w:lang w:val="lt-LT"/>
        </w:rPr>
        <w:t xml:space="preserve"> gydymo pasitenkinimo klausimynas</w:t>
      </w:r>
      <w:r>
        <w:rPr>
          <w:sz w:val="22"/>
          <w:szCs w:val="22"/>
          <w:lang w:val="lt-LT"/>
        </w:rPr>
        <w:t xml:space="preserve"> (angl. </w:t>
      </w:r>
      <w:proofErr w:type="spellStart"/>
      <w:r w:rsidRPr="00F03111">
        <w:rPr>
          <w:i/>
          <w:iCs/>
          <w:sz w:val="22"/>
          <w:szCs w:val="22"/>
          <w:lang w:val="lt-LT"/>
        </w:rPr>
        <w:t>Facial</w:t>
      </w:r>
      <w:proofErr w:type="spellEnd"/>
      <w:r w:rsidRPr="00F03111">
        <w:rPr>
          <w:i/>
          <w:iCs/>
          <w:sz w:val="22"/>
          <w:szCs w:val="22"/>
          <w:lang w:val="lt-LT"/>
        </w:rPr>
        <w:t xml:space="preserve"> Line </w:t>
      </w:r>
      <w:proofErr w:type="spellStart"/>
      <w:r w:rsidRPr="00F03111">
        <w:rPr>
          <w:i/>
          <w:iCs/>
          <w:sz w:val="22"/>
          <w:szCs w:val="22"/>
          <w:lang w:val="lt-LT"/>
        </w:rPr>
        <w:t>Treatment</w:t>
      </w:r>
      <w:proofErr w:type="spellEnd"/>
      <w:r w:rsidRPr="00F03111">
        <w:rPr>
          <w:i/>
          <w:iCs/>
          <w:sz w:val="22"/>
          <w:szCs w:val="22"/>
          <w:lang w:val="lt-LT"/>
        </w:rPr>
        <w:t xml:space="preserve"> </w:t>
      </w:r>
      <w:proofErr w:type="spellStart"/>
      <w:r w:rsidRPr="00F03111">
        <w:rPr>
          <w:i/>
          <w:iCs/>
          <w:sz w:val="22"/>
          <w:szCs w:val="22"/>
          <w:lang w:val="lt-LT"/>
        </w:rPr>
        <w:t>Satisfaction</w:t>
      </w:r>
      <w:proofErr w:type="spellEnd"/>
      <w:r w:rsidRPr="00F03111">
        <w:rPr>
          <w:i/>
          <w:iCs/>
          <w:sz w:val="22"/>
          <w:szCs w:val="22"/>
          <w:lang w:val="lt-LT"/>
        </w:rPr>
        <w:t xml:space="preserve"> </w:t>
      </w:r>
      <w:proofErr w:type="spellStart"/>
      <w:r w:rsidRPr="00F03111">
        <w:rPr>
          <w:i/>
          <w:iCs/>
          <w:sz w:val="22"/>
          <w:szCs w:val="22"/>
          <w:lang w:val="lt-LT"/>
        </w:rPr>
        <w:t>Questionnaire</w:t>
      </w:r>
      <w:proofErr w:type="spellEnd"/>
      <w:r w:rsidRPr="00F03111">
        <w:rPr>
          <w:sz w:val="22"/>
          <w:szCs w:val="22"/>
          <w:lang w:val="lt-LT"/>
        </w:rPr>
        <w:t>)</w:t>
      </w:r>
      <w:r>
        <w:rPr>
          <w:sz w:val="22"/>
          <w:szCs w:val="22"/>
          <w:lang w:val="lt-LT"/>
        </w:rPr>
        <w:t>)</w:t>
      </w:r>
      <w:r w:rsidRPr="00F03111">
        <w:rPr>
          <w:sz w:val="22"/>
          <w:szCs w:val="22"/>
          <w:lang w:val="lt-LT"/>
        </w:rPr>
        <w:t xml:space="preserve"> buvo naudojama </w:t>
      </w:r>
      <w:r>
        <w:rPr>
          <w:sz w:val="22"/>
          <w:szCs w:val="22"/>
          <w:lang w:val="lt-LT"/>
        </w:rPr>
        <w:t xml:space="preserve">įvertinti </w:t>
      </w:r>
      <w:r w:rsidRPr="00F03111">
        <w:rPr>
          <w:sz w:val="22"/>
          <w:szCs w:val="22"/>
          <w:lang w:val="lt-LT"/>
        </w:rPr>
        <w:t xml:space="preserve">tyrimo dalyvių pasitenkinimą GL ir (arba) LCL išvaizda, taip pat </w:t>
      </w:r>
      <w:r w:rsidR="00A43B3A">
        <w:rPr>
          <w:sz w:val="22"/>
          <w:szCs w:val="22"/>
          <w:lang w:val="lt-LT"/>
        </w:rPr>
        <w:t>įvertinti</w:t>
      </w:r>
      <w:r w:rsidRPr="00F03111">
        <w:rPr>
          <w:sz w:val="22"/>
          <w:szCs w:val="22"/>
          <w:lang w:val="lt-LT"/>
        </w:rPr>
        <w:t xml:space="preserve"> tyrimo dalyvių pasitenkinimą gydymu.</w:t>
      </w:r>
    </w:p>
    <w:p w14:paraId="5B63B35A" w14:textId="5E112D18" w:rsidR="00F03111" w:rsidRPr="00F03111" w:rsidRDefault="00F03111" w:rsidP="00F03111">
      <w:pPr>
        <w:pStyle w:val="Body"/>
        <w:rPr>
          <w:sz w:val="22"/>
          <w:szCs w:val="22"/>
          <w:lang w:val="lt-LT"/>
        </w:rPr>
      </w:pPr>
    </w:p>
    <w:p w14:paraId="1AE46DDF" w14:textId="0BFC701D" w:rsidR="00F03111" w:rsidRPr="00F03111" w:rsidRDefault="00F03111" w:rsidP="00F03111">
      <w:pPr>
        <w:pStyle w:val="Body"/>
        <w:rPr>
          <w:sz w:val="22"/>
          <w:szCs w:val="22"/>
          <w:lang w:val="lt-LT"/>
        </w:rPr>
      </w:pPr>
      <w:r w:rsidRPr="00F03111">
        <w:rPr>
          <w:sz w:val="22"/>
          <w:szCs w:val="22"/>
          <w:lang w:val="lt-LT"/>
        </w:rPr>
        <w:t xml:space="preserve">FACE-Q™ psichologinės funkcijos skalės ir FLTSQ skalės atsakymai parodė, kad </w:t>
      </w:r>
      <w:proofErr w:type="spellStart"/>
      <w:r w:rsidRPr="00F03111">
        <w:rPr>
          <w:sz w:val="22"/>
          <w:szCs w:val="22"/>
          <w:lang w:val="lt-LT"/>
        </w:rPr>
        <w:t>Relfydess</w:t>
      </w:r>
      <w:proofErr w:type="spellEnd"/>
      <w:r w:rsidRPr="00F03111">
        <w:rPr>
          <w:sz w:val="22"/>
          <w:szCs w:val="22"/>
          <w:lang w:val="lt-LT"/>
        </w:rPr>
        <w:t xml:space="preserve"> gydyt</w:t>
      </w:r>
      <w:r>
        <w:rPr>
          <w:sz w:val="22"/>
          <w:szCs w:val="22"/>
          <w:lang w:val="lt-LT"/>
        </w:rPr>
        <w:t>iems tiriamiesiems</w:t>
      </w:r>
      <w:r w:rsidRPr="00F03111">
        <w:rPr>
          <w:sz w:val="22"/>
          <w:szCs w:val="22"/>
          <w:lang w:val="lt-LT"/>
        </w:rPr>
        <w:t xml:space="preserve"> pager</w:t>
      </w:r>
      <w:r>
        <w:rPr>
          <w:sz w:val="22"/>
          <w:szCs w:val="22"/>
          <w:lang w:val="lt-LT"/>
        </w:rPr>
        <w:t>ėjo</w:t>
      </w:r>
      <w:r w:rsidRPr="00F03111">
        <w:rPr>
          <w:sz w:val="22"/>
          <w:szCs w:val="22"/>
          <w:lang w:val="lt-LT"/>
        </w:rPr>
        <w:t xml:space="preserve"> psichologin</w:t>
      </w:r>
      <w:r>
        <w:rPr>
          <w:sz w:val="22"/>
          <w:szCs w:val="22"/>
          <w:lang w:val="lt-LT"/>
        </w:rPr>
        <w:t>ė</w:t>
      </w:r>
      <w:r w:rsidRPr="00F03111">
        <w:rPr>
          <w:sz w:val="22"/>
          <w:szCs w:val="22"/>
          <w:lang w:val="lt-LT"/>
        </w:rPr>
        <w:t xml:space="preserve"> funkcij</w:t>
      </w:r>
      <w:r>
        <w:rPr>
          <w:sz w:val="22"/>
          <w:szCs w:val="22"/>
          <w:lang w:val="lt-LT"/>
        </w:rPr>
        <w:t>a</w:t>
      </w:r>
      <w:r w:rsidRPr="00F03111">
        <w:rPr>
          <w:sz w:val="22"/>
          <w:szCs w:val="22"/>
          <w:lang w:val="lt-LT"/>
        </w:rPr>
        <w:t xml:space="preserve"> ir </w:t>
      </w:r>
      <w:r>
        <w:rPr>
          <w:sz w:val="22"/>
          <w:szCs w:val="22"/>
          <w:lang w:val="lt-LT"/>
        </w:rPr>
        <w:t xml:space="preserve">jie </w:t>
      </w:r>
      <w:r w:rsidRPr="00F03111">
        <w:rPr>
          <w:sz w:val="22"/>
          <w:szCs w:val="22"/>
          <w:lang w:val="lt-LT"/>
        </w:rPr>
        <w:t xml:space="preserve">buvo labiau patenkinti gydymu ir išvaizda nei placebą vartoję </w:t>
      </w:r>
      <w:r>
        <w:rPr>
          <w:sz w:val="22"/>
          <w:szCs w:val="22"/>
          <w:lang w:val="lt-LT"/>
        </w:rPr>
        <w:t>tiriamieji</w:t>
      </w:r>
      <w:r w:rsidRPr="00F03111">
        <w:rPr>
          <w:sz w:val="22"/>
          <w:szCs w:val="22"/>
          <w:lang w:val="lt-LT"/>
        </w:rPr>
        <w:t xml:space="preserve"> visais laikotarpiais po gydymo. Remiantis FACE-Q™ ir FLTSQ vertinimu, teigiama psichologinė funkcija ir </w:t>
      </w:r>
      <w:r>
        <w:rPr>
          <w:sz w:val="22"/>
          <w:szCs w:val="22"/>
          <w:lang w:val="lt-LT"/>
        </w:rPr>
        <w:t>tiriamųjų</w:t>
      </w:r>
      <w:r w:rsidRPr="00F03111">
        <w:rPr>
          <w:sz w:val="22"/>
          <w:szCs w:val="22"/>
          <w:lang w:val="lt-LT"/>
        </w:rPr>
        <w:t xml:space="preserve"> pasitenkinimas išliko 6</w:t>
      </w:r>
      <w:r>
        <w:rPr>
          <w:sz w:val="22"/>
          <w:szCs w:val="22"/>
          <w:lang w:val="lt-LT"/>
        </w:rPr>
        <w:t> </w:t>
      </w:r>
      <w:r w:rsidRPr="00F03111">
        <w:rPr>
          <w:sz w:val="22"/>
          <w:szCs w:val="22"/>
          <w:lang w:val="lt-LT"/>
        </w:rPr>
        <w:t>mėnesius po gydymo.</w:t>
      </w:r>
    </w:p>
    <w:p w14:paraId="4857C640" w14:textId="77777777" w:rsidR="00F03111" w:rsidRPr="00F03111" w:rsidRDefault="00F03111" w:rsidP="00F03111">
      <w:pPr>
        <w:pStyle w:val="Body"/>
        <w:rPr>
          <w:sz w:val="22"/>
          <w:szCs w:val="22"/>
          <w:lang w:val="lt-LT"/>
        </w:rPr>
      </w:pPr>
    </w:p>
    <w:p w14:paraId="6A5D4E9A" w14:textId="21F6F04A" w:rsidR="00F03111" w:rsidRPr="00F03111" w:rsidRDefault="00F03111" w:rsidP="00A43B3A">
      <w:pPr>
        <w:pStyle w:val="Body"/>
        <w:keepNext/>
        <w:rPr>
          <w:b/>
          <w:bCs/>
          <w:i/>
          <w:iCs/>
          <w:sz w:val="22"/>
          <w:szCs w:val="22"/>
          <w:lang w:val="lt-LT"/>
        </w:rPr>
      </w:pPr>
      <w:r w:rsidRPr="00F03111">
        <w:rPr>
          <w:b/>
          <w:bCs/>
          <w:i/>
          <w:iCs/>
          <w:sz w:val="22"/>
          <w:szCs w:val="22"/>
          <w:lang w:val="lt-LT"/>
        </w:rPr>
        <w:lastRenderedPageBreak/>
        <w:t>Atviras tyrimas (READY</w:t>
      </w:r>
      <w:r>
        <w:rPr>
          <w:b/>
          <w:bCs/>
          <w:i/>
          <w:iCs/>
          <w:sz w:val="22"/>
          <w:szCs w:val="22"/>
          <w:lang w:val="lt-LT"/>
        </w:rPr>
        <w:t>-</w:t>
      </w:r>
      <w:r w:rsidRPr="00F03111">
        <w:rPr>
          <w:b/>
          <w:bCs/>
          <w:i/>
          <w:iCs/>
          <w:sz w:val="22"/>
          <w:szCs w:val="22"/>
          <w:lang w:val="lt-LT"/>
        </w:rPr>
        <w:t>4)</w:t>
      </w:r>
    </w:p>
    <w:p w14:paraId="189D637B" w14:textId="77777777" w:rsidR="00F03111" w:rsidRPr="00F03111" w:rsidRDefault="00F03111" w:rsidP="00A43B3A">
      <w:pPr>
        <w:pStyle w:val="Body"/>
        <w:keepNext/>
        <w:rPr>
          <w:sz w:val="22"/>
          <w:szCs w:val="22"/>
          <w:lang w:val="lt-LT"/>
        </w:rPr>
      </w:pPr>
    </w:p>
    <w:p w14:paraId="68FE30FC" w14:textId="0B4783B3" w:rsidR="00F03111" w:rsidRDefault="00F03111" w:rsidP="00A43B3A">
      <w:pPr>
        <w:pStyle w:val="Body"/>
        <w:keepNext/>
        <w:rPr>
          <w:sz w:val="22"/>
          <w:szCs w:val="22"/>
          <w:lang w:val="lt-LT"/>
        </w:rPr>
      </w:pPr>
      <w:r w:rsidRPr="00F03111">
        <w:rPr>
          <w:sz w:val="22"/>
          <w:szCs w:val="22"/>
          <w:lang w:val="lt-LT"/>
        </w:rPr>
        <w:t xml:space="preserve">III fazės, </w:t>
      </w:r>
      <w:proofErr w:type="spellStart"/>
      <w:r w:rsidRPr="00F03111">
        <w:rPr>
          <w:sz w:val="22"/>
          <w:szCs w:val="22"/>
          <w:lang w:val="lt-LT"/>
        </w:rPr>
        <w:t>daugiacentri</w:t>
      </w:r>
      <w:r w:rsidR="00232384">
        <w:rPr>
          <w:sz w:val="22"/>
          <w:szCs w:val="22"/>
          <w:lang w:val="lt-LT"/>
        </w:rPr>
        <w:t>o</w:t>
      </w:r>
      <w:proofErr w:type="spellEnd"/>
      <w:r w:rsidRPr="00F03111">
        <w:rPr>
          <w:sz w:val="22"/>
          <w:szCs w:val="22"/>
          <w:lang w:val="lt-LT"/>
        </w:rPr>
        <w:t>, atvir</w:t>
      </w:r>
      <w:r w:rsidR="00232384">
        <w:rPr>
          <w:sz w:val="22"/>
          <w:szCs w:val="22"/>
          <w:lang w:val="lt-LT"/>
        </w:rPr>
        <w:t>o</w:t>
      </w:r>
      <w:r w:rsidRPr="00F03111">
        <w:rPr>
          <w:sz w:val="22"/>
          <w:szCs w:val="22"/>
          <w:lang w:val="lt-LT"/>
        </w:rPr>
        <w:t xml:space="preserve"> tyrim</w:t>
      </w:r>
      <w:r w:rsidR="00232384">
        <w:rPr>
          <w:sz w:val="22"/>
          <w:szCs w:val="22"/>
          <w:lang w:val="lt-LT"/>
        </w:rPr>
        <w:t>o</w:t>
      </w:r>
      <w:r w:rsidRPr="00F03111">
        <w:rPr>
          <w:sz w:val="22"/>
          <w:szCs w:val="22"/>
          <w:lang w:val="lt-LT"/>
        </w:rPr>
        <w:t xml:space="preserve"> READY</w:t>
      </w:r>
      <w:r w:rsidR="00232384">
        <w:rPr>
          <w:sz w:val="22"/>
          <w:szCs w:val="22"/>
          <w:lang w:val="lt-LT"/>
        </w:rPr>
        <w:t>-</w:t>
      </w:r>
      <w:r w:rsidRPr="00F03111">
        <w:rPr>
          <w:sz w:val="22"/>
          <w:szCs w:val="22"/>
          <w:lang w:val="lt-LT"/>
        </w:rPr>
        <w:t>4</w:t>
      </w:r>
      <w:r w:rsidR="00232384">
        <w:rPr>
          <w:sz w:val="22"/>
          <w:szCs w:val="22"/>
          <w:lang w:val="lt-LT"/>
        </w:rPr>
        <w:t xml:space="preserve"> metu</w:t>
      </w:r>
      <w:r w:rsidRPr="00F03111">
        <w:rPr>
          <w:sz w:val="22"/>
          <w:szCs w:val="22"/>
          <w:lang w:val="lt-LT"/>
        </w:rPr>
        <w:t xml:space="preserve"> </w:t>
      </w:r>
      <w:proofErr w:type="spellStart"/>
      <w:r w:rsidRPr="00F03111">
        <w:rPr>
          <w:sz w:val="22"/>
          <w:szCs w:val="22"/>
          <w:lang w:val="lt-LT"/>
        </w:rPr>
        <w:t>Relfydess</w:t>
      </w:r>
      <w:proofErr w:type="spellEnd"/>
      <w:r w:rsidRPr="00F03111">
        <w:rPr>
          <w:sz w:val="22"/>
          <w:szCs w:val="22"/>
          <w:lang w:val="lt-LT"/>
        </w:rPr>
        <w:t xml:space="preserve"> buvo skiriamas iki 110</w:t>
      </w:r>
      <w:r w:rsidR="00232384">
        <w:rPr>
          <w:sz w:val="22"/>
          <w:szCs w:val="22"/>
          <w:lang w:val="lt-LT"/>
        </w:rPr>
        <w:t> </w:t>
      </w:r>
      <w:r w:rsidRPr="00F03111">
        <w:rPr>
          <w:sz w:val="22"/>
          <w:szCs w:val="22"/>
          <w:lang w:val="lt-LT"/>
        </w:rPr>
        <w:t xml:space="preserve">vienetų </w:t>
      </w:r>
      <w:r w:rsidR="00232384">
        <w:rPr>
          <w:sz w:val="22"/>
          <w:szCs w:val="22"/>
          <w:lang w:val="lt-LT"/>
        </w:rPr>
        <w:t xml:space="preserve">vienai </w:t>
      </w:r>
      <w:r w:rsidRPr="00F03111">
        <w:rPr>
          <w:sz w:val="22"/>
          <w:szCs w:val="22"/>
          <w:lang w:val="lt-LT"/>
        </w:rPr>
        <w:t>gydym</w:t>
      </w:r>
      <w:r w:rsidR="00232384">
        <w:rPr>
          <w:sz w:val="22"/>
          <w:szCs w:val="22"/>
          <w:lang w:val="lt-LT"/>
        </w:rPr>
        <w:t>o sesijai dozėmis</w:t>
      </w:r>
      <w:r w:rsidRPr="00F03111">
        <w:rPr>
          <w:sz w:val="22"/>
          <w:szCs w:val="22"/>
          <w:lang w:val="lt-LT"/>
        </w:rPr>
        <w:t xml:space="preserve"> ir iki 4 pakartotinių gydym</w:t>
      </w:r>
      <w:r w:rsidR="00232384">
        <w:rPr>
          <w:sz w:val="22"/>
          <w:szCs w:val="22"/>
          <w:lang w:val="lt-LT"/>
        </w:rPr>
        <w:t xml:space="preserve">o sesijų </w:t>
      </w:r>
      <w:r w:rsidRPr="00F03111">
        <w:rPr>
          <w:sz w:val="22"/>
          <w:szCs w:val="22"/>
          <w:lang w:val="lt-LT"/>
        </w:rPr>
        <w:t>kiekvienai indikacijai (iš viso iki 7</w:t>
      </w:r>
      <w:r w:rsidR="00232384">
        <w:rPr>
          <w:sz w:val="22"/>
          <w:szCs w:val="22"/>
          <w:lang w:val="lt-LT"/>
        </w:rPr>
        <w:t> </w:t>
      </w:r>
      <w:r w:rsidRPr="00F03111">
        <w:rPr>
          <w:sz w:val="22"/>
          <w:szCs w:val="22"/>
          <w:lang w:val="lt-LT"/>
        </w:rPr>
        <w:t>GL ir (arba) LCL gydym</w:t>
      </w:r>
      <w:r w:rsidR="00232384">
        <w:rPr>
          <w:sz w:val="22"/>
          <w:szCs w:val="22"/>
          <w:lang w:val="lt-LT"/>
        </w:rPr>
        <w:t>o sesijų</w:t>
      </w:r>
      <w:r w:rsidRPr="00F03111">
        <w:rPr>
          <w:sz w:val="22"/>
          <w:szCs w:val="22"/>
          <w:lang w:val="lt-LT"/>
        </w:rPr>
        <w:t xml:space="preserve"> per 52</w:t>
      </w:r>
      <w:r w:rsidR="00232384">
        <w:rPr>
          <w:sz w:val="22"/>
          <w:szCs w:val="22"/>
          <w:lang w:val="lt-LT"/>
        </w:rPr>
        <w:t> </w:t>
      </w:r>
      <w:r w:rsidRPr="00F03111">
        <w:rPr>
          <w:sz w:val="22"/>
          <w:szCs w:val="22"/>
          <w:lang w:val="lt-LT"/>
        </w:rPr>
        <w:t xml:space="preserve">savaites). Tyrėjo </w:t>
      </w:r>
      <w:r w:rsidR="00252983" w:rsidRPr="00F03111">
        <w:rPr>
          <w:sz w:val="22"/>
          <w:szCs w:val="22"/>
          <w:lang w:val="lt-LT"/>
        </w:rPr>
        <w:t>nustatyt</w:t>
      </w:r>
      <w:r w:rsidR="00252983">
        <w:rPr>
          <w:sz w:val="22"/>
          <w:szCs w:val="22"/>
          <w:lang w:val="lt-LT"/>
        </w:rPr>
        <w:t>i</w:t>
      </w:r>
      <w:r w:rsidR="00252983" w:rsidRPr="00F03111">
        <w:rPr>
          <w:sz w:val="22"/>
          <w:szCs w:val="22"/>
          <w:lang w:val="lt-LT"/>
        </w:rPr>
        <w:t xml:space="preserve"> atsako rodikli</w:t>
      </w:r>
      <w:r w:rsidR="00252983">
        <w:rPr>
          <w:sz w:val="22"/>
          <w:szCs w:val="22"/>
          <w:lang w:val="lt-LT"/>
        </w:rPr>
        <w:t xml:space="preserve">ai </w:t>
      </w:r>
      <w:r w:rsidR="00252983" w:rsidRPr="00F03111">
        <w:rPr>
          <w:sz w:val="22"/>
          <w:szCs w:val="22"/>
          <w:lang w:val="lt-LT"/>
        </w:rPr>
        <w:t>4</w:t>
      </w:r>
      <w:r w:rsidR="00252983">
        <w:rPr>
          <w:sz w:val="22"/>
          <w:szCs w:val="22"/>
          <w:lang w:val="lt-LT"/>
        </w:rPr>
        <w:t> </w:t>
      </w:r>
      <w:r w:rsidR="00252983" w:rsidRPr="00F03111">
        <w:rPr>
          <w:sz w:val="22"/>
          <w:szCs w:val="22"/>
          <w:lang w:val="lt-LT"/>
        </w:rPr>
        <w:t xml:space="preserve">savaitę </w:t>
      </w:r>
      <w:r w:rsidR="00252983">
        <w:rPr>
          <w:sz w:val="22"/>
          <w:szCs w:val="22"/>
          <w:lang w:val="lt-LT"/>
        </w:rPr>
        <w:t xml:space="preserve">vertikalių raukšlių tarp antakių, </w:t>
      </w:r>
      <w:r w:rsidR="00252983" w:rsidRPr="00252983">
        <w:rPr>
          <w:sz w:val="22"/>
          <w:szCs w:val="22"/>
          <w:lang w:val="lt-LT"/>
        </w:rPr>
        <w:t>matomų maksimaliai susiraukus</w:t>
      </w:r>
      <w:r w:rsidR="00252983">
        <w:rPr>
          <w:sz w:val="22"/>
          <w:szCs w:val="22"/>
          <w:lang w:val="lt-LT"/>
        </w:rPr>
        <w:t xml:space="preserve">, atveju </w:t>
      </w:r>
      <w:r w:rsidRPr="00F03111">
        <w:rPr>
          <w:sz w:val="22"/>
          <w:szCs w:val="22"/>
          <w:lang w:val="lt-LT"/>
        </w:rPr>
        <w:t xml:space="preserve">išliko per pakartotinius </w:t>
      </w:r>
      <w:r w:rsidR="00252983">
        <w:rPr>
          <w:sz w:val="22"/>
          <w:szCs w:val="22"/>
          <w:lang w:val="lt-LT"/>
        </w:rPr>
        <w:t xml:space="preserve">gydymo </w:t>
      </w:r>
      <w:r w:rsidRPr="00F03111">
        <w:rPr>
          <w:sz w:val="22"/>
          <w:szCs w:val="22"/>
          <w:lang w:val="lt-LT"/>
        </w:rPr>
        <w:t>ciklus 175 tiriam</w:t>
      </w:r>
      <w:r w:rsidR="00232384">
        <w:rPr>
          <w:sz w:val="22"/>
          <w:szCs w:val="22"/>
          <w:lang w:val="lt-LT"/>
        </w:rPr>
        <w:t>ųjų</w:t>
      </w:r>
      <w:r w:rsidRPr="00F03111">
        <w:rPr>
          <w:sz w:val="22"/>
          <w:szCs w:val="22"/>
          <w:lang w:val="lt-LT"/>
        </w:rPr>
        <w:t>, kuriems buvo skirti 4 gydymo ciklai</w:t>
      </w:r>
      <w:r w:rsidR="00232384">
        <w:rPr>
          <w:sz w:val="22"/>
          <w:szCs w:val="22"/>
          <w:lang w:val="lt-LT"/>
        </w:rPr>
        <w:t>,</w:t>
      </w:r>
      <w:r w:rsidRPr="00F03111">
        <w:rPr>
          <w:sz w:val="22"/>
          <w:szCs w:val="22"/>
          <w:lang w:val="lt-LT"/>
        </w:rPr>
        <w:t xml:space="preserve"> </w:t>
      </w:r>
      <w:r w:rsidR="00232384">
        <w:rPr>
          <w:sz w:val="22"/>
          <w:szCs w:val="22"/>
          <w:lang w:val="lt-LT"/>
        </w:rPr>
        <w:t>pogrupyje</w:t>
      </w:r>
      <w:r w:rsidR="00232384" w:rsidRPr="00F03111">
        <w:rPr>
          <w:sz w:val="22"/>
          <w:szCs w:val="22"/>
          <w:lang w:val="lt-LT"/>
        </w:rPr>
        <w:t>(79,4</w:t>
      </w:r>
      <w:r w:rsidR="00232384">
        <w:rPr>
          <w:sz w:val="22"/>
          <w:szCs w:val="22"/>
          <w:lang w:val="lt-LT"/>
        </w:rPr>
        <w:t> </w:t>
      </w:r>
      <w:r w:rsidR="00232384" w:rsidRPr="00F03111">
        <w:rPr>
          <w:sz w:val="22"/>
          <w:szCs w:val="22"/>
          <w:lang w:val="lt-LT"/>
        </w:rPr>
        <w:t>% 1</w:t>
      </w:r>
      <w:r w:rsidR="00252983">
        <w:rPr>
          <w:sz w:val="22"/>
          <w:szCs w:val="22"/>
          <w:lang w:val="lt-LT"/>
        </w:rPr>
        <w:t xml:space="preserve">-ajame </w:t>
      </w:r>
      <w:r w:rsidR="00232384" w:rsidRPr="00F03111">
        <w:rPr>
          <w:sz w:val="22"/>
          <w:szCs w:val="22"/>
          <w:lang w:val="lt-LT"/>
        </w:rPr>
        <w:t>gydymo cikle ir 80,0</w:t>
      </w:r>
      <w:r w:rsidR="00232384">
        <w:rPr>
          <w:sz w:val="22"/>
          <w:szCs w:val="22"/>
          <w:lang w:val="lt-LT"/>
        </w:rPr>
        <w:t> </w:t>
      </w:r>
      <w:r w:rsidR="00232384" w:rsidRPr="00F03111">
        <w:rPr>
          <w:sz w:val="22"/>
          <w:szCs w:val="22"/>
          <w:lang w:val="lt-LT"/>
        </w:rPr>
        <w:t>% 4</w:t>
      </w:r>
      <w:r w:rsidR="00252983">
        <w:rPr>
          <w:sz w:val="22"/>
          <w:szCs w:val="22"/>
          <w:lang w:val="lt-LT"/>
        </w:rPr>
        <w:t xml:space="preserve">-ajame </w:t>
      </w:r>
      <w:r w:rsidR="00232384" w:rsidRPr="00F03111">
        <w:rPr>
          <w:sz w:val="22"/>
          <w:szCs w:val="22"/>
          <w:lang w:val="lt-LT"/>
        </w:rPr>
        <w:t>gydymo cikle)</w:t>
      </w:r>
      <w:r w:rsidRPr="00F03111">
        <w:rPr>
          <w:sz w:val="22"/>
          <w:szCs w:val="22"/>
          <w:lang w:val="lt-LT"/>
        </w:rPr>
        <w:t>. Atitinkami atsako rodikliai 186 tiriam</w:t>
      </w:r>
      <w:r w:rsidR="00252983">
        <w:rPr>
          <w:sz w:val="22"/>
          <w:szCs w:val="22"/>
          <w:lang w:val="lt-LT"/>
        </w:rPr>
        <w:t>iesiems</w:t>
      </w:r>
      <w:r w:rsidRPr="00F03111">
        <w:rPr>
          <w:sz w:val="22"/>
          <w:szCs w:val="22"/>
          <w:lang w:val="lt-LT"/>
        </w:rPr>
        <w:t xml:space="preserve">, kuriems buvo </w:t>
      </w:r>
      <w:r w:rsidR="00252983">
        <w:rPr>
          <w:sz w:val="22"/>
          <w:szCs w:val="22"/>
          <w:lang w:val="lt-LT"/>
        </w:rPr>
        <w:t>skirti</w:t>
      </w:r>
      <w:r w:rsidRPr="00F03111">
        <w:rPr>
          <w:sz w:val="22"/>
          <w:szCs w:val="22"/>
          <w:lang w:val="lt-LT"/>
        </w:rPr>
        <w:t xml:space="preserve"> 4 gydymo ciklai dėl </w:t>
      </w:r>
      <w:r w:rsidR="006A1BD8">
        <w:rPr>
          <w:sz w:val="22"/>
          <w:szCs w:val="22"/>
          <w:lang w:val="lt-LT"/>
        </w:rPr>
        <w:t xml:space="preserve">išorinių akių kampų </w:t>
      </w:r>
      <w:r w:rsidRPr="00F03111">
        <w:rPr>
          <w:sz w:val="22"/>
          <w:szCs w:val="22"/>
          <w:lang w:val="lt-LT"/>
        </w:rPr>
        <w:t>raukšlių</w:t>
      </w:r>
      <w:r w:rsidR="00252983">
        <w:rPr>
          <w:sz w:val="22"/>
          <w:szCs w:val="22"/>
          <w:lang w:val="lt-LT"/>
        </w:rPr>
        <w:t xml:space="preserve">, </w:t>
      </w:r>
      <w:r w:rsidR="00252983" w:rsidRPr="00252983">
        <w:rPr>
          <w:sz w:val="22"/>
          <w:szCs w:val="22"/>
          <w:lang w:val="lt-LT"/>
        </w:rPr>
        <w:t>matom</w:t>
      </w:r>
      <w:r w:rsidR="00252983">
        <w:rPr>
          <w:sz w:val="22"/>
          <w:szCs w:val="22"/>
          <w:lang w:val="lt-LT"/>
        </w:rPr>
        <w:t>ų</w:t>
      </w:r>
      <w:r w:rsidR="00252983" w:rsidRPr="00252983">
        <w:rPr>
          <w:sz w:val="22"/>
          <w:szCs w:val="22"/>
          <w:lang w:val="lt-LT"/>
        </w:rPr>
        <w:t xml:space="preserve"> </w:t>
      </w:r>
      <w:r w:rsidR="00252983">
        <w:rPr>
          <w:sz w:val="22"/>
          <w:szCs w:val="22"/>
          <w:lang w:val="lt-LT"/>
        </w:rPr>
        <w:t xml:space="preserve">plačiausiai </w:t>
      </w:r>
      <w:r w:rsidR="00252983" w:rsidRPr="00252983">
        <w:rPr>
          <w:sz w:val="22"/>
          <w:szCs w:val="22"/>
          <w:lang w:val="lt-LT"/>
        </w:rPr>
        <w:t xml:space="preserve">šypsantis, </w:t>
      </w:r>
      <w:r w:rsidRPr="00F03111">
        <w:rPr>
          <w:sz w:val="22"/>
          <w:szCs w:val="22"/>
          <w:lang w:val="lt-LT"/>
        </w:rPr>
        <w:t>buvo 64,5</w:t>
      </w:r>
      <w:r w:rsidR="00232384">
        <w:rPr>
          <w:sz w:val="22"/>
          <w:szCs w:val="22"/>
          <w:lang w:val="lt-LT"/>
        </w:rPr>
        <w:t> </w:t>
      </w:r>
      <w:r w:rsidRPr="00F03111">
        <w:rPr>
          <w:sz w:val="22"/>
          <w:szCs w:val="22"/>
          <w:lang w:val="lt-LT"/>
        </w:rPr>
        <w:t>% 1</w:t>
      </w:r>
      <w:r w:rsidR="00252983">
        <w:rPr>
          <w:sz w:val="22"/>
          <w:szCs w:val="22"/>
          <w:lang w:val="lt-LT"/>
        </w:rPr>
        <w:t xml:space="preserve">-ajame </w:t>
      </w:r>
      <w:r w:rsidRPr="00F03111">
        <w:rPr>
          <w:sz w:val="22"/>
          <w:szCs w:val="22"/>
          <w:lang w:val="lt-LT"/>
        </w:rPr>
        <w:t>gydymo cikle ir 60,2</w:t>
      </w:r>
      <w:r w:rsidR="00232384">
        <w:rPr>
          <w:sz w:val="22"/>
          <w:szCs w:val="22"/>
          <w:lang w:val="lt-LT"/>
        </w:rPr>
        <w:t> </w:t>
      </w:r>
      <w:r w:rsidRPr="00F03111">
        <w:rPr>
          <w:sz w:val="22"/>
          <w:szCs w:val="22"/>
          <w:lang w:val="lt-LT"/>
        </w:rPr>
        <w:t>% 4</w:t>
      </w:r>
      <w:r w:rsidR="00252983">
        <w:rPr>
          <w:sz w:val="22"/>
          <w:szCs w:val="22"/>
          <w:lang w:val="lt-LT"/>
        </w:rPr>
        <w:t xml:space="preserve">-ajame </w:t>
      </w:r>
      <w:r w:rsidRPr="00F03111">
        <w:rPr>
          <w:sz w:val="22"/>
          <w:szCs w:val="22"/>
          <w:lang w:val="lt-LT"/>
        </w:rPr>
        <w:t>gydymo cikle.</w:t>
      </w:r>
    </w:p>
    <w:p w14:paraId="5D8E9520" w14:textId="77777777" w:rsidR="00252983" w:rsidRDefault="00252983" w:rsidP="00F03111">
      <w:pPr>
        <w:pStyle w:val="Body"/>
        <w:rPr>
          <w:sz w:val="22"/>
          <w:szCs w:val="22"/>
          <w:lang w:val="lt-LT"/>
        </w:rPr>
      </w:pPr>
    </w:p>
    <w:p w14:paraId="5BA3BC27" w14:textId="3ED7FF0E" w:rsidR="00EC569F" w:rsidRPr="00232384" w:rsidRDefault="00EC569F" w:rsidP="00204AAB">
      <w:pPr>
        <w:numPr>
          <w:ilvl w:val="12"/>
          <w:numId w:val="0"/>
        </w:numPr>
        <w:spacing w:line="240" w:lineRule="auto"/>
        <w:ind w:right="-2"/>
        <w:rPr>
          <w:iCs/>
          <w:color w:val="EE0000"/>
          <w:szCs w:val="22"/>
          <w:u w:val="single"/>
        </w:rPr>
      </w:pPr>
      <w:r w:rsidRPr="00232384">
        <w:rPr>
          <w:iCs/>
          <w:szCs w:val="22"/>
          <w:u w:val="single"/>
        </w:rPr>
        <w:t>Vaikų populiacija</w:t>
      </w:r>
    </w:p>
    <w:p w14:paraId="5D9737D3" w14:textId="51941B68" w:rsidR="00EC569F" w:rsidRDefault="00EC569F" w:rsidP="00EC569F">
      <w:pPr>
        <w:rPr>
          <w:szCs w:val="22"/>
        </w:rPr>
      </w:pPr>
      <w:r w:rsidRPr="00232384">
        <w:rPr>
          <w:szCs w:val="22"/>
        </w:rPr>
        <w:t>Europos vaistų agentūra</w:t>
      </w:r>
      <w:r>
        <w:rPr>
          <w:szCs w:val="22"/>
        </w:rPr>
        <w:t xml:space="preserve"> atleido nuo įpareigojimo pateikti </w:t>
      </w:r>
      <w:proofErr w:type="spellStart"/>
      <w:r>
        <w:t>Relfydess</w:t>
      </w:r>
      <w:proofErr w:type="spellEnd"/>
      <w:r w:rsidRPr="0080460D">
        <w:t xml:space="preserve"> </w:t>
      </w:r>
      <w:r>
        <w:rPr>
          <w:color w:val="008000"/>
          <w:szCs w:val="22"/>
        </w:rPr>
        <w:t>t</w:t>
      </w:r>
      <w:r>
        <w:rPr>
          <w:szCs w:val="22"/>
        </w:rPr>
        <w:t xml:space="preserve">yrimų su visais vaikų populiacijos pogrupiais duomenis </w:t>
      </w:r>
      <w:r>
        <w:rPr>
          <w:lang w:eastAsia="en-US"/>
        </w:rPr>
        <w:t>laikinam išvaizdos pagerinimui esant</w:t>
      </w:r>
      <w:r>
        <w:rPr>
          <w:color w:val="008000"/>
          <w:szCs w:val="22"/>
        </w:rPr>
        <w:t xml:space="preserve"> </w:t>
      </w:r>
      <w:r>
        <w:rPr>
          <w:lang w:eastAsia="en-US"/>
        </w:rPr>
        <w:t xml:space="preserve">vidutinio gilumo ir gilių vertikalių raukšlių tarp antakių, </w:t>
      </w:r>
      <w:r w:rsidRPr="00704C44">
        <w:rPr>
          <w:lang w:eastAsia="en-US"/>
        </w:rPr>
        <w:t>matomų maksimaliai susiraukus</w:t>
      </w:r>
      <w:r>
        <w:rPr>
          <w:lang w:eastAsia="en-US"/>
        </w:rPr>
        <w:t xml:space="preserve">, ir </w:t>
      </w:r>
      <w:r w:rsidR="00FF6C32">
        <w:rPr>
          <w:lang w:eastAsia="en-US"/>
        </w:rPr>
        <w:t xml:space="preserve">išorinių akių kampų </w:t>
      </w:r>
      <w:r>
        <w:rPr>
          <w:lang w:eastAsia="en-US"/>
        </w:rPr>
        <w:t>raukšlių, matomų plačiausiai šypsantis</w:t>
      </w:r>
      <w:r>
        <w:rPr>
          <w:color w:val="008000"/>
          <w:szCs w:val="22"/>
        </w:rPr>
        <w:t xml:space="preserve"> </w:t>
      </w:r>
      <w:r>
        <w:rPr>
          <w:szCs w:val="22"/>
        </w:rPr>
        <w:t>(vartojimo vaikams informacija pateikiama 4.2 skyriuje).&gt;</w:t>
      </w:r>
    </w:p>
    <w:p w14:paraId="360006CF" w14:textId="77777777" w:rsidR="00EC569F" w:rsidRPr="00E56487" w:rsidRDefault="00EC569F" w:rsidP="00204AAB">
      <w:pPr>
        <w:numPr>
          <w:ilvl w:val="12"/>
          <w:numId w:val="0"/>
        </w:numPr>
        <w:spacing w:line="240" w:lineRule="auto"/>
        <w:ind w:right="-2"/>
        <w:rPr>
          <w:iCs/>
          <w:szCs w:val="22"/>
        </w:rPr>
      </w:pPr>
    </w:p>
    <w:p w14:paraId="1A684162" w14:textId="77777777" w:rsidR="00812D16" w:rsidRPr="00E56487" w:rsidRDefault="005709C8" w:rsidP="00C3385B">
      <w:pPr>
        <w:keepNext/>
        <w:numPr>
          <w:ilvl w:val="1"/>
          <w:numId w:val="1"/>
        </w:numPr>
        <w:spacing w:line="240" w:lineRule="auto"/>
        <w:outlineLvl w:val="0"/>
        <w:rPr>
          <w:b/>
          <w:szCs w:val="22"/>
        </w:rPr>
      </w:pPr>
      <w:proofErr w:type="spellStart"/>
      <w:r w:rsidRPr="00E56487">
        <w:rPr>
          <w:b/>
        </w:rPr>
        <w:t>Farmakokinetinės</w:t>
      </w:r>
      <w:proofErr w:type="spellEnd"/>
      <w:r w:rsidRPr="00E56487">
        <w:rPr>
          <w:b/>
        </w:rPr>
        <w:t xml:space="preserve"> savybės</w:t>
      </w:r>
    </w:p>
    <w:p w14:paraId="2CA10A0B" w14:textId="77777777" w:rsidR="00812D16" w:rsidRPr="00E56487" w:rsidRDefault="00812D16" w:rsidP="0056212D">
      <w:pPr>
        <w:keepNext/>
        <w:spacing w:line="240" w:lineRule="auto"/>
        <w:ind w:left="567" w:hanging="567"/>
        <w:outlineLvl w:val="0"/>
        <w:rPr>
          <w:b/>
          <w:szCs w:val="22"/>
        </w:rPr>
      </w:pPr>
    </w:p>
    <w:p w14:paraId="390B1FBD" w14:textId="3087CFF1" w:rsidR="00812D16" w:rsidRPr="00E56487" w:rsidRDefault="003C593B" w:rsidP="00204AAB">
      <w:pPr>
        <w:spacing w:line="240" w:lineRule="auto"/>
        <w:rPr>
          <w:iCs/>
          <w:szCs w:val="22"/>
          <w:u w:val="single"/>
        </w:rPr>
      </w:pPr>
      <w:r w:rsidRPr="00E56487">
        <w:t xml:space="preserve">Nesitikima, kad </w:t>
      </w:r>
      <w:proofErr w:type="spellStart"/>
      <w:r w:rsidR="00EC569F" w:rsidRPr="00EC569F">
        <w:t>Relfydess</w:t>
      </w:r>
      <w:proofErr w:type="spellEnd"/>
      <w:r w:rsidRPr="00E56487">
        <w:t xml:space="preserve"> leidžiant į raumenis rekomenduojamomis dozėmis periferiniame kraujyje būtų galima išmatuoti jo koncentraciją, todėl </w:t>
      </w:r>
      <w:proofErr w:type="spellStart"/>
      <w:r w:rsidRPr="00E56487">
        <w:t>farmakokinetinių</w:t>
      </w:r>
      <w:proofErr w:type="spellEnd"/>
      <w:r w:rsidRPr="00E56487">
        <w:t xml:space="preserve"> tyrimų atlikta nebuvo.</w:t>
      </w:r>
    </w:p>
    <w:p w14:paraId="7ACD6408" w14:textId="77777777" w:rsidR="00812D16" w:rsidRPr="00E56487" w:rsidRDefault="00812D16" w:rsidP="00204AAB">
      <w:pPr>
        <w:numPr>
          <w:ilvl w:val="12"/>
          <w:numId w:val="0"/>
        </w:numPr>
        <w:spacing w:line="240" w:lineRule="auto"/>
        <w:ind w:right="-2"/>
        <w:rPr>
          <w:iCs/>
          <w:szCs w:val="22"/>
        </w:rPr>
      </w:pPr>
    </w:p>
    <w:p w14:paraId="348386F6" w14:textId="77777777" w:rsidR="00812D16" w:rsidRPr="00E56487" w:rsidRDefault="005709C8" w:rsidP="00C3385B">
      <w:pPr>
        <w:keepNext/>
        <w:numPr>
          <w:ilvl w:val="1"/>
          <w:numId w:val="1"/>
        </w:numPr>
        <w:spacing w:line="240" w:lineRule="auto"/>
        <w:outlineLvl w:val="0"/>
        <w:rPr>
          <w:szCs w:val="22"/>
        </w:rPr>
      </w:pPr>
      <w:proofErr w:type="spellStart"/>
      <w:r w:rsidRPr="00E56487">
        <w:rPr>
          <w:b/>
        </w:rPr>
        <w:t>Ikiklinikinių</w:t>
      </w:r>
      <w:proofErr w:type="spellEnd"/>
      <w:r w:rsidRPr="00E56487">
        <w:rPr>
          <w:b/>
        </w:rPr>
        <w:t xml:space="preserve"> saugumo tyrimų duomenys</w:t>
      </w:r>
    </w:p>
    <w:p w14:paraId="34DD4F2E" w14:textId="77777777" w:rsidR="00812D16" w:rsidRPr="00E56487" w:rsidRDefault="00812D16" w:rsidP="0056212D">
      <w:pPr>
        <w:keepNext/>
        <w:spacing w:line="240" w:lineRule="auto"/>
        <w:rPr>
          <w:szCs w:val="22"/>
        </w:rPr>
      </w:pPr>
    </w:p>
    <w:p w14:paraId="5B53891D" w14:textId="77777777" w:rsidR="00F450B6" w:rsidRDefault="00F450B6" w:rsidP="00F450B6">
      <w:pPr>
        <w:autoSpaceDE w:val="0"/>
        <w:autoSpaceDN w:val="0"/>
        <w:adjustRightInd w:val="0"/>
        <w:spacing w:line="240" w:lineRule="auto"/>
      </w:pPr>
      <w:r w:rsidRPr="00F450B6">
        <w:t>Ūminio toksiškumo, lėtinio toksiškumo ir toleravimo injekcijos vietoje tyrimai, esant kliniškai adekvačioms dozėms, neparodė neįprasto nepageidaujamo lokalaus ar sisteminio poveikio.</w:t>
      </w:r>
    </w:p>
    <w:p w14:paraId="5BA09A59" w14:textId="5CD139EA" w:rsidR="00F450B6" w:rsidRDefault="00F450B6" w:rsidP="00F450B6">
      <w:pPr>
        <w:autoSpaceDE w:val="0"/>
        <w:autoSpaceDN w:val="0"/>
        <w:adjustRightInd w:val="0"/>
        <w:spacing w:line="240" w:lineRule="auto"/>
      </w:pPr>
      <w:r>
        <w:t xml:space="preserve">Literatūros duomenys rodo, kad </w:t>
      </w:r>
      <w:proofErr w:type="spellStart"/>
      <w:r>
        <w:t>botulino</w:t>
      </w:r>
      <w:proofErr w:type="spellEnd"/>
      <w:r>
        <w:t xml:space="preserve"> toksinai pasižymi trumpu pusinės eliminacijos iš kraujo laiku ir ribota difuzija audiniuose, įskaitant placentą. Esant mažesnėms nei aiškiai toksi</w:t>
      </w:r>
      <w:r w:rsidR="008B6249">
        <w:t xml:space="preserve">nėms patinams ir patelėms </w:t>
      </w:r>
      <w:r>
        <w:t xml:space="preserve">dozėms, </w:t>
      </w:r>
      <w:proofErr w:type="spellStart"/>
      <w:r>
        <w:t>botulino</w:t>
      </w:r>
      <w:proofErr w:type="spellEnd"/>
      <w:r>
        <w:t xml:space="preserve"> toksinas neturėjo neigiamo poveikio triušių vaisingumui ar reprodukcinei funkcijai. Kasdienis </w:t>
      </w:r>
      <w:proofErr w:type="spellStart"/>
      <w:r>
        <w:t>botulino</w:t>
      </w:r>
      <w:proofErr w:type="spellEnd"/>
      <w:r>
        <w:t xml:space="preserve"> toksino leidimas </w:t>
      </w:r>
      <w:r w:rsidR="008B6249">
        <w:t>į raumenis vaikingoms</w:t>
      </w:r>
      <w:r>
        <w:t xml:space="preserve"> žiurkėms ar triušėms </w:t>
      </w:r>
      <w:proofErr w:type="spellStart"/>
      <w:r>
        <w:t>organogenezės</w:t>
      </w:r>
      <w:proofErr w:type="spellEnd"/>
      <w:r>
        <w:t xml:space="preserve"> laikotarpiu sumažino vaisiaus kūno svorį ir skeleto </w:t>
      </w:r>
      <w:r w:rsidR="008B6249">
        <w:t>osifikaciją</w:t>
      </w:r>
      <w:r>
        <w:t xml:space="preserve">, ypač esant didesnėms dozėms, susijusioms su </w:t>
      </w:r>
      <w:r w:rsidR="00EC569F">
        <w:t>reikšmingu</w:t>
      </w:r>
      <w:r w:rsidR="008B6249">
        <w:t xml:space="preserve"> toksiniu poveikiu patelėms</w:t>
      </w:r>
      <w:r>
        <w:t>.</w:t>
      </w:r>
    </w:p>
    <w:p w14:paraId="3B4E3102" w14:textId="77777777" w:rsidR="00F450B6" w:rsidRDefault="00F450B6" w:rsidP="00F450B6">
      <w:pPr>
        <w:autoSpaceDE w:val="0"/>
        <w:autoSpaceDN w:val="0"/>
        <w:adjustRightInd w:val="0"/>
        <w:spacing w:line="240" w:lineRule="auto"/>
      </w:pPr>
    </w:p>
    <w:p w14:paraId="7A564F3E" w14:textId="77777777" w:rsidR="00812D16" w:rsidRPr="00E56487" w:rsidRDefault="00812D16" w:rsidP="00204AAB">
      <w:pPr>
        <w:spacing w:line="240" w:lineRule="auto"/>
        <w:rPr>
          <w:szCs w:val="22"/>
        </w:rPr>
      </w:pPr>
    </w:p>
    <w:p w14:paraId="5C2B0A2A" w14:textId="77777777" w:rsidR="00812D16" w:rsidRPr="00E56487" w:rsidRDefault="005709C8" w:rsidP="00C3385B">
      <w:pPr>
        <w:keepNext/>
        <w:numPr>
          <w:ilvl w:val="0"/>
          <w:numId w:val="1"/>
        </w:numPr>
        <w:suppressAutoHyphens/>
        <w:spacing w:line="240" w:lineRule="auto"/>
        <w:rPr>
          <w:b/>
          <w:szCs w:val="22"/>
        </w:rPr>
      </w:pPr>
      <w:r w:rsidRPr="00E56487">
        <w:rPr>
          <w:b/>
        </w:rPr>
        <w:t>FARMACINĖ INFORMACIJA</w:t>
      </w:r>
    </w:p>
    <w:p w14:paraId="7A31C4D9" w14:textId="77777777" w:rsidR="00812D16" w:rsidRPr="00E56487" w:rsidRDefault="00812D16" w:rsidP="0056212D">
      <w:pPr>
        <w:keepNext/>
        <w:spacing w:line="240" w:lineRule="auto"/>
        <w:rPr>
          <w:szCs w:val="22"/>
        </w:rPr>
      </w:pPr>
    </w:p>
    <w:p w14:paraId="62599FA2" w14:textId="77777777" w:rsidR="00812D16" w:rsidRPr="00E56487" w:rsidRDefault="005709C8" w:rsidP="00C3385B">
      <w:pPr>
        <w:keepNext/>
        <w:numPr>
          <w:ilvl w:val="1"/>
          <w:numId w:val="1"/>
        </w:numPr>
        <w:spacing w:line="240" w:lineRule="auto"/>
        <w:outlineLvl w:val="0"/>
        <w:rPr>
          <w:szCs w:val="22"/>
        </w:rPr>
      </w:pPr>
      <w:r w:rsidRPr="00E56487">
        <w:rPr>
          <w:b/>
        </w:rPr>
        <w:t>Pagalbinių medžiagų sąrašas</w:t>
      </w:r>
    </w:p>
    <w:p w14:paraId="234DEBC9" w14:textId="77777777" w:rsidR="00812D16" w:rsidRPr="00E56487" w:rsidRDefault="00812D16" w:rsidP="0056212D">
      <w:pPr>
        <w:keepNext/>
        <w:spacing w:line="240" w:lineRule="auto"/>
        <w:rPr>
          <w:i/>
          <w:szCs w:val="22"/>
        </w:rPr>
      </w:pPr>
    </w:p>
    <w:p w14:paraId="120462CD" w14:textId="2DF5118E" w:rsidR="00B17FD4" w:rsidRDefault="00B17FD4" w:rsidP="00204AAB">
      <w:pPr>
        <w:spacing w:line="240" w:lineRule="auto"/>
        <w:rPr>
          <w:lang w:eastAsia="en-US"/>
        </w:rPr>
      </w:pPr>
      <w:proofErr w:type="spellStart"/>
      <w:r>
        <w:rPr>
          <w:lang w:eastAsia="en-US"/>
        </w:rPr>
        <w:t>D</w:t>
      </w:r>
      <w:r w:rsidRPr="00815762">
        <w:rPr>
          <w:lang w:eastAsia="en-US"/>
        </w:rPr>
        <w:t>inatrio</w:t>
      </w:r>
      <w:proofErr w:type="spellEnd"/>
      <w:r w:rsidRPr="00815762">
        <w:rPr>
          <w:lang w:eastAsia="en-US"/>
        </w:rPr>
        <w:t xml:space="preserve"> fosfatas </w:t>
      </w:r>
      <w:proofErr w:type="spellStart"/>
      <w:r w:rsidRPr="00815762">
        <w:rPr>
          <w:lang w:eastAsia="en-US"/>
        </w:rPr>
        <w:t>dihidratas</w:t>
      </w:r>
      <w:proofErr w:type="spellEnd"/>
    </w:p>
    <w:p w14:paraId="17431480" w14:textId="39EC3328" w:rsidR="00B17FD4" w:rsidRDefault="00B17FD4" w:rsidP="00204AAB">
      <w:pPr>
        <w:spacing w:line="240" w:lineRule="auto"/>
        <w:rPr>
          <w:lang w:eastAsia="en-US"/>
        </w:rPr>
      </w:pPr>
      <w:r>
        <w:rPr>
          <w:lang w:eastAsia="en-US"/>
        </w:rPr>
        <w:t>N</w:t>
      </w:r>
      <w:r w:rsidRPr="00815762">
        <w:rPr>
          <w:lang w:eastAsia="en-US"/>
        </w:rPr>
        <w:t>atrio</w:t>
      </w:r>
      <w:r w:rsidR="002A6405">
        <w:rPr>
          <w:lang w:eastAsia="en-US"/>
        </w:rPr>
        <w:t xml:space="preserve"> </w:t>
      </w:r>
      <w:proofErr w:type="spellStart"/>
      <w:r w:rsidRPr="00815762">
        <w:rPr>
          <w:lang w:eastAsia="en-US"/>
        </w:rPr>
        <w:t>divandenilio</w:t>
      </w:r>
      <w:proofErr w:type="spellEnd"/>
      <w:r w:rsidRPr="00815762">
        <w:rPr>
          <w:lang w:eastAsia="en-US"/>
        </w:rPr>
        <w:t xml:space="preserve"> fosfatas </w:t>
      </w:r>
      <w:proofErr w:type="spellStart"/>
      <w:r w:rsidRPr="00815762">
        <w:rPr>
          <w:lang w:eastAsia="en-US"/>
        </w:rPr>
        <w:t>dihidratas</w:t>
      </w:r>
      <w:proofErr w:type="spellEnd"/>
    </w:p>
    <w:p w14:paraId="2EB51827" w14:textId="77777777" w:rsidR="00B17FD4" w:rsidRDefault="00B17FD4" w:rsidP="00204AAB">
      <w:pPr>
        <w:spacing w:line="240" w:lineRule="auto"/>
        <w:rPr>
          <w:lang w:eastAsia="en-US"/>
        </w:rPr>
      </w:pPr>
      <w:r>
        <w:rPr>
          <w:lang w:eastAsia="en-US"/>
        </w:rPr>
        <w:t>K</w:t>
      </w:r>
      <w:r w:rsidRPr="00815762">
        <w:rPr>
          <w:lang w:eastAsia="en-US"/>
        </w:rPr>
        <w:t>alio chloridas</w:t>
      </w:r>
    </w:p>
    <w:p w14:paraId="6FD000D6" w14:textId="77777777" w:rsidR="00B17FD4" w:rsidRDefault="00B17FD4" w:rsidP="00204AAB">
      <w:pPr>
        <w:spacing w:line="240" w:lineRule="auto"/>
        <w:rPr>
          <w:lang w:eastAsia="en-US"/>
        </w:rPr>
      </w:pPr>
      <w:r>
        <w:rPr>
          <w:lang w:eastAsia="en-US"/>
        </w:rPr>
        <w:t>N</w:t>
      </w:r>
      <w:r w:rsidRPr="00815762">
        <w:rPr>
          <w:lang w:eastAsia="en-US"/>
        </w:rPr>
        <w:t>atrio chloridas</w:t>
      </w:r>
    </w:p>
    <w:p w14:paraId="4ECCA81A" w14:textId="2DAF3254" w:rsidR="00B17FD4" w:rsidRDefault="00B17FD4" w:rsidP="00204AAB">
      <w:pPr>
        <w:spacing w:line="240" w:lineRule="auto"/>
        <w:rPr>
          <w:lang w:eastAsia="en-US"/>
        </w:rPr>
      </w:pPr>
      <w:proofErr w:type="spellStart"/>
      <w:r>
        <w:rPr>
          <w:lang w:eastAsia="en-US"/>
        </w:rPr>
        <w:t>P</w:t>
      </w:r>
      <w:r w:rsidRPr="00815762">
        <w:rPr>
          <w:lang w:eastAsia="en-US"/>
        </w:rPr>
        <w:t>olisorbatas</w:t>
      </w:r>
      <w:proofErr w:type="spellEnd"/>
      <w:r w:rsidR="00AC614C">
        <w:rPr>
          <w:lang w:eastAsia="en-US"/>
        </w:rPr>
        <w:t> </w:t>
      </w:r>
      <w:r w:rsidRPr="00815762">
        <w:rPr>
          <w:lang w:eastAsia="en-US"/>
        </w:rPr>
        <w:t>80</w:t>
      </w:r>
    </w:p>
    <w:p w14:paraId="734858C3" w14:textId="35735F39" w:rsidR="00B17FD4" w:rsidRDefault="00092C42" w:rsidP="00204AAB">
      <w:pPr>
        <w:spacing w:line="240" w:lineRule="auto"/>
        <w:rPr>
          <w:lang w:eastAsia="en-US"/>
        </w:rPr>
      </w:pPr>
      <w:proofErr w:type="spellStart"/>
      <w:r>
        <w:rPr>
          <w:lang w:eastAsia="en-US"/>
        </w:rPr>
        <w:t>T</w:t>
      </w:r>
      <w:r w:rsidR="00B17FD4" w:rsidRPr="00815762">
        <w:rPr>
          <w:lang w:eastAsia="en-US"/>
        </w:rPr>
        <w:t>riptofanas</w:t>
      </w:r>
      <w:proofErr w:type="spellEnd"/>
    </w:p>
    <w:p w14:paraId="1BEFB886" w14:textId="36ED596B" w:rsidR="00B17FD4" w:rsidRDefault="00B17FD4" w:rsidP="00204AAB">
      <w:pPr>
        <w:spacing w:line="240" w:lineRule="auto"/>
        <w:rPr>
          <w:lang w:eastAsia="en-US"/>
        </w:rPr>
      </w:pPr>
      <w:r>
        <w:rPr>
          <w:lang w:eastAsia="en-US"/>
        </w:rPr>
        <w:t>I</w:t>
      </w:r>
      <w:r w:rsidRPr="00815762">
        <w:rPr>
          <w:lang w:eastAsia="en-US"/>
        </w:rPr>
        <w:t xml:space="preserve">njekcinis vanduo </w:t>
      </w:r>
    </w:p>
    <w:p w14:paraId="09782524" w14:textId="77777777" w:rsidR="00B17FD4" w:rsidRDefault="00B17FD4" w:rsidP="00204AAB">
      <w:pPr>
        <w:spacing w:line="240" w:lineRule="auto"/>
        <w:rPr>
          <w:lang w:eastAsia="en-US"/>
        </w:rPr>
      </w:pPr>
    </w:p>
    <w:p w14:paraId="07E83B0E" w14:textId="77777777" w:rsidR="00812D16" w:rsidRPr="00E56487" w:rsidRDefault="005709C8" w:rsidP="00C3385B">
      <w:pPr>
        <w:keepNext/>
        <w:numPr>
          <w:ilvl w:val="1"/>
          <w:numId w:val="1"/>
        </w:numPr>
        <w:spacing w:line="240" w:lineRule="auto"/>
        <w:outlineLvl w:val="0"/>
        <w:rPr>
          <w:szCs w:val="22"/>
        </w:rPr>
      </w:pPr>
      <w:r w:rsidRPr="00E56487">
        <w:rPr>
          <w:b/>
        </w:rPr>
        <w:t>Nesuderinamumas</w:t>
      </w:r>
    </w:p>
    <w:p w14:paraId="732E4A65" w14:textId="77777777" w:rsidR="00812D16" w:rsidRPr="00E56487" w:rsidRDefault="00812D16" w:rsidP="0056212D">
      <w:pPr>
        <w:keepNext/>
        <w:spacing w:line="240" w:lineRule="auto"/>
        <w:rPr>
          <w:szCs w:val="22"/>
        </w:rPr>
      </w:pPr>
    </w:p>
    <w:p w14:paraId="51E8FB61" w14:textId="01280153" w:rsidR="00812D16" w:rsidRPr="00E56487" w:rsidRDefault="00B17FD4" w:rsidP="00204AAB">
      <w:pPr>
        <w:spacing w:line="240" w:lineRule="auto"/>
        <w:rPr>
          <w:szCs w:val="22"/>
        </w:rPr>
      </w:pPr>
      <w:r>
        <w:rPr>
          <w:szCs w:val="24"/>
        </w:rPr>
        <w:t>Suderinamumo tyrimų neatlikta, todėl šio vaistinio preparato maišyti su kitais negalima.</w:t>
      </w:r>
    </w:p>
    <w:p w14:paraId="72008749" w14:textId="77777777" w:rsidR="00812D16" w:rsidRPr="00E56487" w:rsidRDefault="00812D16" w:rsidP="00204AAB">
      <w:pPr>
        <w:spacing w:line="240" w:lineRule="auto"/>
        <w:rPr>
          <w:szCs w:val="22"/>
        </w:rPr>
      </w:pPr>
    </w:p>
    <w:p w14:paraId="1952ED90" w14:textId="77777777" w:rsidR="00812D16" w:rsidRPr="00E56487" w:rsidRDefault="005709C8" w:rsidP="00C3385B">
      <w:pPr>
        <w:keepNext/>
        <w:numPr>
          <w:ilvl w:val="1"/>
          <w:numId w:val="1"/>
        </w:numPr>
        <w:spacing w:line="240" w:lineRule="auto"/>
        <w:outlineLvl w:val="0"/>
        <w:rPr>
          <w:szCs w:val="22"/>
        </w:rPr>
      </w:pPr>
      <w:r w:rsidRPr="00E56487">
        <w:rPr>
          <w:b/>
        </w:rPr>
        <w:t>Tinkamumo laikas</w:t>
      </w:r>
    </w:p>
    <w:p w14:paraId="1D707279" w14:textId="77777777" w:rsidR="00812D16" w:rsidRPr="00E56487" w:rsidRDefault="00812D16" w:rsidP="0056212D">
      <w:pPr>
        <w:keepNext/>
        <w:spacing w:line="240" w:lineRule="auto"/>
        <w:rPr>
          <w:szCs w:val="22"/>
        </w:rPr>
      </w:pPr>
    </w:p>
    <w:p w14:paraId="7DE45888" w14:textId="27A9DC61" w:rsidR="00812D16" w:rsidRPr="00E56487" w:rsidRDefault="005709C8" w:rsidP="00204AAB">
      <w:pPr>
        <w:spacing w:line="240" w:lineRule="auto"/>
        <w:rPr>
          <w:szCs w:val="22"/>
        </w:rPr>
      </w:pPr>
      <w:r w:rsidRPr="00E56487">
        <w:t>1</w:t>
      </w:r>
      <w:r w:rsidR="00B17FD4">
        <w:t>8 </w:t>
      </w:r>
      <w:r w:rsidR="000D7FE1" w:rsidRPr="00E56487">
        <w:t>mėnesių.</w:t>
      </w:r>
    </w:p>
    <w:p w14:paraId="3C254BAC" w14:textId="77777777" w:rsidR="00812D16" w:rsidRPr="00E56487" w:rsidRDefault="00812D16" w:rsidP="00204AAB">
      <w:pPr>
        <w:spacing w:line="240" w:lineRule="auto"/>
        <w:rPr>
          <w:szCs w:val="22"/>
        </w:rPr>
      </w:pPr>
    </w:p>
    <w:p w14:paraId="7DD4DF78" w14:textId="77777777" w:rsidR="00812D16" w:rsidRPr="00E56487" w:rsidRDefault="005709C8" w:rsidP="00C3385B">
      <w:pPr>
        <w:keepNext/>
        <w:numPr>
          <w:ilvl w:val="1"/>
          <w:numId w:val="1"/>
        </w:numPr>
        <w:spacing w:line="240" w:lineRule="auto"/>
        <w:outlineLvl w:val="0"/>
        <w:rPr>
          <w:b/>
          <w:szCs w:val="22"/>
        </w:rPr>
      </w:pPr>
      <w:r w:rsidRPr="00E56487">
        <w:rPr>
          <w:b/>
        </w:rPr>
        <w:lastRenderedPageBreak/>
        <w:t>Specialios laikymo sąlygos</w:t>
      </w:r>
    </w:p>
    <w:p w14:paraId="6A8E0490" w14:textId="77777777" w:rsidR="005108A3" w:rsidRPr="00E56487" w:rsidRDefault="005108A3" w:rsidP="0056212D">
      <w:pPr>
        <w:keepNext/>
        <w:spacing w:line="240" w:lineRule="auto"/>
        <w:ind w:left="567" w:hanging="567"/>
        <w:outlineLvl w:val="0"/>
        <w:rPr>
          <w:szCs w:val="22"/>
        </w:rPr>
      </w:pPr>
    </w:p>
    <w:p w14:paraId="6551FFD2" w14:textId="2286F0F9" w:rsidR="000D7FE1" w:rsidRPr="00E56487" w:rsidRDefault="000D7FE1" w:rsidP="000D7FE1">
      <w:pPr>
        <w:spacing w:line="240" w:lineRule="auto"/>
        <w:ind w:right="575"/>
        <w:rPr>
          <w:lang w:eastAsia="en-US"/>
        </w:rPr>
      </w:pPr>
      <w:r w:rsidRPr="00E56487">
        <w:rPr>
          <w:lang w:eastAsia="en-US"/>
        </w:rPr>
        <w:t>Laikyti šaldytuve (2 °C – 8 °C). Negalima užšaldyti. Flakon</w:t>
      </w:r>
      <w:r w:rsidR="00B17FD4">
        <w:rPr>
          <w:lang w:eastAsia="en-US"/>
        </w:rPr>
        <w:t>us</w:t>
      </w:r>
      <w:r w:rsidRPr="00E56487">
        <w:rPr>
          <w:lang w:eastAsia="en-US"/>
        </w:rPr>
        <w:t xml:space="preserve"> laikyti </w:t>
      </w:r>
      <w:r w:rsidR="000819DF">
        <w:rPr>
          <w:lang w:eastAsia="en-US"/>
        </w:rPr>
        <w:t>išorinėje dėžutėje</w:t>
      </w:r>
      <w:r w:rsidRPr="00E56487">
        <w:rPr>
          <w:lang w:eastAsia="en-US"/>
        </w:rPr>
        <w:t>, kad vaistinis preparatas būtų apsaugotas nuo šviesos.</w:t>
      </w:r>
    </w:p>
    <w:p w14:paraId="133213C8" w14:textId="2127BDAF" w:rsidR="0039478C" w:rsidRPr="000A6DD7" w:rsidRDefault="007F5DA0" w:rsidP="000D7FE1">
      <w:pPr>
        <w:spacing w:line="240" w:lineRule="auto"/>
        <w:rPr>
          <w:lang w:eastAsia="en-US"/>
        </w:rPr>
      </w:pPr>
      <w:r>
        <w:rPr>
          <w:lang w:eastAsia="en-US"/>
        </w:rPr>
        <w:t xml:space="preserve">Neatidarytą </w:t>
      </w:r>
      <w:r w:rsidR="00B17FD4" w:rsidRPr="00B17FD4">
        <w:rPr>
          <w:lang w:eastAsia="en-US"/>
        </w:rPr>
        <w:t>ir saugomą nuo šviesos</w:t>
      </w:r>
      <w:r w:rsidR="00B17FD4">
        <w:rPr>
          <w:lang w:eastAsia="en-US"/>
        </w:rPr>
        <w:t xml:space="preserve"> flakoną</w:t>
      </w:r>
      <w:r>
        <w:rPr>
          <w:lang w:eastAsia="en-US"/>
        </w:rPr>
        <w:t xml:space="preserve"> galima laikyti </w:t>
      </w:r>
      <w:r w:rsidR="00B17FD4" w:rsidRPr="00B17FD4">
        <w:rPr>
          <w:lang w:eastAsia="en-US"/>
        </w:rPr>
        <w:t xml:space="preserve">kambario </w:t>
      </w:r>
      <w:r w:rsidR="00F034E7" w:rsidRPr="00B4353B">
        <w:rPr>
          <w:lang w:eastAsia="en-US"/>
        </w:rPr>
        <w:t>temperatūroje</w:t>
      </w:r>
      <w:r w:rsidR="00B17FD4">
        <w:rPr>
          <w:lang w:eastAsia="en-US"/>
        </w:rPr>
        <w:t xml:space="preserve"> (</w:t>
      </w:r>
      <w:r w:rsidR="00F6642C">
        <w:rPr>
          <w:lang w:eastAsia="en-US"/>
        </w:rPr>
        <w:t xml:space="preserve">ne aukštesnėje kaip </w:t>
      </w:r>
      <w:r w:rsidR="00B17FD4" w:rsidRPr="00E56487">
        <w:rPr>
          <w:lang w:eastAsia="en-US"/>
        </w:rPr>
        <w:t>2</w:t>
      </w:r>
      <w:r w:rsidR="00B17FD4">
        <w:rPr>
          <w:lang w:eastAsia="en-US"/>
        </w:rPr>
        <w:t>5</w:t>
      </w:r>
      <w:r w:rsidR="00B17FD4" w:rsidRPr="00E56487">
        <w:rPr>
          <w:lang w:eastAsia="en-US"/>
        </w:rPr>
        <w:t> °C</w:t>
      </w:r>
      <w:r w:rsidR="00B17FD4">
        <w:rPr>
          <w:lang w:eastAsia="en-US"/>
        </w:rPr>
        <w:t>)</w:t>
      </w:r>
      <w:r>
        <w:rPr>
          <w:lang w:eastAsia="en-US"/>
        </w:rPr>
        <w:t xml:space="preserve">. </w:t>
      </w:r>
      <w:r w:rsidR="000A6DD7" w:rsidRPr="000A6DD7">
        <w:rPr>
          <w:lang w:eastAsia="en-US"/>
        </w:rPr>
        <w:t xml:space="preserve">Įrodyta, kad </w:t>
      </w:r>
      <w:proofErr w:type="spellStart"/>
      <w:r w:rsidR="000A6DD7" w:rsidRPr="000A6DD7">
        <w:rPr>
          <w:szCs w:val="22"/>
        </w:rPr>
        <w:t>Relfydess</w:t>
      </w:r>
      <w:proofErr w:type="spellEnd"/>
      <w:r w:rsidR="000A6DD7" w:rsidRPr="000A6DD7">
        <w:rPr>
          <w:lang w:eastAsia="en-US"/>
        </w:rPr>
        <w:t xml:space="preserve"> (neatidaryto flakono) stabilumas išlieka iki 24</w:t>
      </w:r>
      <w:r w:rsidR="00F6642C">
        <w:rPr>
          <w:lang w:eastAsia="en-US"/>
        </w:rPr>
        <w:t> </w:t>
      </w:r>
      <w:r w:rsidR="000A6DD7" w:rsidRPr="000A6DD7">
        <w:rPr>
          <w:lang w:eastAsia="en-US"/>
        </w:rPr>
        <w:t>val</w:t>
      </w:r>
      <w:r w:rsidR="00F6642C">
        <w:rPr>
          <w:lang w:eastAsia="en-US"/>
        </w:rPr>
        <w:t>andų</w:t>
      </w:r>
      <w:r w:rsidR="000A6DD7" w:rsidRPr="000A6DD7">
        <w:rPr>
          <w:lang w:eastAsia="en-US"/>
        </w:rPr>
        <w:t xml:space="preserve"> laikant</w:t>
      </w:r>
      <w:r w:rsidR="000A6DD7">
        <w:rPr>
          <w:lang w:eastAsia="en-US"/>
        </w:rPr>
        <w:t xml:space="preserve"> </w:t>
      </w:r>
      <w:r w:rsidR="000A6DD7" w:rsidRPr="000A6DD7">
        <w:rPr>
          <w:lang w:eastAsia="en-US"/>
        </w:rPr>
        <w:t>kambario temperatūroje.</w:t>
      </w:r>
    </w:p>
    <w:p w14:paraId="6A1AB532" w14:textId="77777777" w:rsidR="000D7FE1" w:rsidRPr="00E56487" w:rsidRDefault="000D7FE1" w:rsidP="000D7FE1">
      <w:pPr>
        <w:spacing w:line="240" w:lineRule="auto"/>
        <w:rPr>
          <w:szCs w:val="22"/>
        </w:rPr>
      </w:pPr>
    </w:p>
    <w:p w14:paraId="1DA62EA9" w14:textId="77777777" w:rsidR="00812D16" w:rsidRPr="00E56487" w:rsidRDefault="005709C8" w:rsidP="00C3385B">
      <w:pPr>
        <w:keepNext/>
        <w:numPr>
          <w:ilvl w:val="1"/>
          <w:numId w:val="1"/>
        </w:numPr>
        <w:tabs>
          <w:tab w:val="clear" w:pos="567"/>
        </w:tabs>
        <w:spacing w:line="240" w:lineRule="auto"/>
        <w:ind w:left="0" w:firstLine="0"/>
        <w:outlineLvl w:val="0"/>
        <w:rPr>
          <w:b/>
          <w:szCs w:val="22"/>
        </w:rPr>
      </w:pPr>
      <w:proofErr w:type="spellStart"/>
      <w:r w:rsidRPr="00E56487">
        <w:rPr>
          <w:b/>
        </w:rPr>
        <w:t>Talp</w:t>
      </w:r>
      <w:r w:rsidR="00251839" w:rsidRPr="00E56487">
        <w:rPr>
          <w:b/>
        </w:rPr>
        <w:t>yklės</w:t>
      </w:r>
      <w:proofErr w:type="spellEnd"/>
      <w:r w:rsidR="00251839" w:rsidRPr="00E56487">
        <w:rPr>
          <w:b/>
        </w:rPr>
        <w:t xml:space="preserve"> pobūdis ir jos turinys</w:t>
      </w:r>
    </w:p>
    <w:p w14:paraId="0B58C7AA" w14:textId="77777777" w:rsidR="00812D16" w:rsidRPr="00E56487" w:rsidRDefault="00812D16" w:rsidP="0056212D">
      <w:pPr>
        <w:keepNext/>
        <w:spacing w:line="240" w:lineRule="auto"/>
        <w:outlineLvl w:val="0"/>
        <w:rPr>
          <w:b/>
          <w:szCs w:val="22"/>
        </w:rPr>
      </w:pPr>
    </w:p>
    <w:p w14:paraId="67F0760F" w14:textId="77777777" w:rsidR="000D7FE1" w:rsidRPr="00E56487" w:rsidRDefault="00EB7507" w:rsidP="000D7FE1">
      <w:pPr>
        <w:spacing w:line="240" w:lineRule="auto"/>
        <w:rPr>
          <w:u w:val="single"/>
        </w:rPr>
      </w:pPr>
      <w:proofErr w:type="spellStart"/>
      <w:r w:rsidRPr="00E56487">
        <w:rPr>
          <w:u w:val="single"/>
        </w:rPr>
        <w:t>Talpyklės</w:t>
      </w:r>
      <w:proofErr w:type="spellEnd"/>
      <w:r w:rsidRPr="00E56487">
        <w:rPr>
          <w:u w:val="single"/>
        </w:rPr>
        <w:t xml:space="preserve"> pobūdis </w:t>
      </w:r>
      <w:r w:rsidR="000D7FE1" w:rsidRPr="00E56487">
        <w:rPr>
          <w:u w:val="single"/>
        </w:rPr>
        <w:t>/</w:t>
      </w:r>
      <w:r w:rsidRPr="00E56487">
        <w:rPr>
          <w:u w:val="single"/>
        </w:rPr>
        <w:t xml:space="preserve"> uždoris</w:t>
      </w:r>
    </w:p>
    <w:p w14:paraId="0EEE0B39" w14:textId="35FAFEE0" w:rsidR="000D7FE1" w:rsidRPr="00E56487" w:rsidRDefault="000A6DD7" w:rsidP="000D7FE1">
      <w:pPr>
        <w:spacing w:line="240" w:lineRule="auto"/>
      </w:pPr>
      <w:r>
        <w:t>I</w:t>
      </w:r>
      <w:r w:rsidR="00A43B3A">
        <w:t> </w:t>
      </w:r>
      <w:r w:rsidR="000D7FE1" w:rsidRPr="00E56487">
        <w:t>tipo stik</w:t>
      </w:r>
      <w:r>
        <w:t>lo</w:t>
      </w:r>
      <w:r w:rsidR="000D7FE1" w:rsidRPr="00E56487">
        <w:t xml:space="preserve"> flakonas</w:t>
      </w:r>
      <w:r w:rsidR="003D1A78">
        <w:t xml:space="preserve"> su</w:t>
      </w:r>
      <w:r w:rsidR="000D7FE1" w:rsidRPr="00E56487">
        <w:t xml:space="preserve"> </w:t>
      </w:r>
      <w:proofErr w:type="spellStart"/>
      <w:r>
        <w:t>brom</w:t>
      </w:r>
      <w:r w:rsidR="000D7FE1" w:rsidRPr="00E56487">
        <w:t>but</w:t>
      </w:r>
      <w:r w:rsidR="00251839" w:rsidRPr="00E56487">
        <w:t>i</w:t>
      </w:r>
      <w:r w:rsidR="000D7FE1" w:rsidRPr="00E56487">
        <w:t>l</w:t>
      </w:r>
      <w:r w:rsidR="00251839" w:rsidRPr="00E56487">
        <w:t>o</w:t>
      </w:r>
      <w:proofErr w:type="spellEnd"/>
      <w:r w:rsidR="00251839" w:rsidRPr="00E56487">
        <w:t xml:space="preserve"> gumos </w:t>
      </w:r>
      <w:r w:rsidR="00107416">
        <w:t>kamščiu</w:t>
      </w:r>
      <w:r w:rsidR="00251839" w:rsidRPr="00E56487">
        <w:t xml:space="preserve"> </w:t>
      </w:r>
      <w:r w:rsidR="003D1A78">
        <w:t>bei</w:t>
      </w:r>
      <w:r w:rsidR="00251839" w:rsidRPr="00E56487">
        <w:t xml:space="preserve"> aliuminio </w:t>
      </w:r>
      <w:r w:rsidR="00F75F5B">
        <w:t>sandarikliu</w:t>
      </w:r>
      <w:r>
        <w:t xml:space="preserve"> </w:t>
      </w:r>
      <w:r w:rsidR="003B4376" w:rsidRPr="00E56487">
        <w:t>su polipropileno nu</w:t>
      </w:r>
      <w:r w:rsidR="00206756">
        <w:t>ima</w:t>
      </w:r>
      <w:r w:rsidR="003B4376" w:rsidRPr="00E56487">
        <w:t>mu dangteliu</w:t>
      </w:r>
      <w:r w:rsidR="000D7FE1" w:rsidRPr="00E56487">
        <w:t>.</w:t>
      </w:r>
    </w:p>
    <w:p w14:paraId="5D314127" w14:textId="77777777" w:rsidR="000D7FE1" w:rsidRPr="00E56487" w:rsidRDefault="000D7FE1" w:rsidP="000D7FE1">
      <w:pPr>
        <w:spacing w:line="240" w:lineRule="auto"/>
        <w:rPr>
          <w:u w:val="single"/>
        </w:rPr>
      </w:pPr>
    </w:p>
    <w:p w14:paraId="459D5EE4" w14:textId="77777777" w:rsidR="000D7FE1" w:rsidRPr="00E56487" w:rsidRDefault="000D7FE1" w:rsidP="000D7FE1">
      <w:pPr>
        <w:spacing w:line="240" w:lineRule="auto"/>
        <w:rPr>
          <w:u w:val="single"/>
        </w:rPr>
      </w:pPr>
      <w:proofErr w:type="spellStart"/>
      <w:r w:rsidRPr="00E56487">
        <w:rPr>
          <w:u w:val="single"/>
        </w:rPr>
        <w:t>Talpyklės</w:t>
      </w:r>
      <w:proofErr w:type="spellEnd"/>
      <w:r w:rsidRPr="00E56487">
        <w:rPr>
          <w:u w:val="single"/>
        </w:rPr>
        <w:t xml:space="preserve"> turinys</w:t>
      </w:r>
    </w:p>
    <w:p w14:paraId="414E35FB" w14:textId="0D85BE06" w:rsidR="000D7FE1" w:rsidRPr="00E56487" w:rsidRDefault="00251839" w:rsidP="000D7FE1">
      <w:pPr>
        <w:spacing w:line="240" w:lineRule="auto"/>
      </w:pPr>
      <w:r w:rsidRPr="00E56487">
        <w:t xml:space="preserve">Kiekviename </w:t>
      </w:r>
      <w:r w:rsidR="00307559">
        <w:rPr>
          <w:lang w:eastAsia="en-US"/>
        </w:rPr>
        <w:t>1,5 ml tirpalo</w:t>
      </w:r>
      <w:r w:rsidR="00307559" w:rsidRPr="00E56487">
        <w:t xml:space="preserve"> </w:t>
      </w:r>
      <w:r w:rsidRPr="00E56487">
        <w:t>flakone</w:t>
      </w:r>
      <w:r w:rsidR="000A6DD7">
        <w:t xml:space="preserve"> </w:t>
      </w:r>
      <w:r w:rsidRPr="00E56487">
        <w:t xml:space="preserve">yra </w:t>
      </w:r>
      <w:r w:rsidR="000D7FE1" w:rsidRPr="00E56487">
        <w:t>15</w:t>
      </w:r>
      <w:r w:rsidR="000A6DD7">
        <w:t>0</w:t>
      </w:r>
      <w:r w:rsidR="00EB7507" w:rsidRPr="00E56487">
        <w:t> </w:t>
      </w:r>
      <w:r w:rsidRPr="00E56487">
        <w:t>vienet</w:t>
      </w:r>
      <w:r w:rsidR="000A6DD7">
        <w:t>ų</w:t>
      </w:r>
      <w:r w:rsidR="000D7FE1" w:rsidRPr="00E56487">
        <w:t xml:space="preserve"> </w:t>
      </w:r>
      <w:r w:rsidR="000A6DD7">
        <w:t>A</w:t>
      </w:r>
      <w:r w:rsidRPr="00E56487">
        <w:rPr>
          <w:lang w:eastAsia="en-US"/>
        </w:rPr>
        <w:t xml:space="preserve"> tipo </w:t>
      </w:r>
      <w:proofErr w:type="spellStart"/>
      <w:r w:rsidR="000A6DD7">
        <w:rPr>
          <w:lang w:eastAsia="en-US"/>
        </w:rPr>
        <w:t>botulino</w:t>
      </w:r>
      <w:proofErr w:type="spellEnd"/>
      <w:r w:rsidR="000A6DD7">
        <w:rPr>
          <w:lang w:eastAsia="en-US"/>
        </w:rPr>
        <w:t xml:space="preserve"> </w:t>
      </w:r>
      <w:r w:rsidRPr="00E56487">
        <w:rPr>
          <w:lang w:eastAsia="en-US"/>
        </w:rPr>
        <w:t>toksino</w:t>
      </w:r>
      <w:r w:rsidR="000D7FE1" w:rsidRPr="00E56487">
        <w:t xml:space="preserve">. </w:t>
      </w:r>
    </w:p>
    <w:p w14:paraId="09D1C1A1" w14:textId="77777777" w:rsidR="000D7FE1" w:rsidRPr="00E56487" w:rsidRDefault="000D7FE1" w:rsidP="000D7FE1">
      <w:pPr>
        <w:spacing w:line="240" w:lineRule="auto"/>
        <w:rPr>
          <w:u w:val="single"/>
        </w:rPr>
      </w:pPr>
    </w:p>
    <w:p w14:paraId="4EFDF78F" w14:textId="77777777" w:rsidR="000D7FE1" w:rsidRDefault="000D7FE1" w:rsidP="000D7FE1">
      <w:pPr>
        <w:spacing w:line="240" w:lineRule="auto"/>
        <w:rPr>
          <w:u w:val="single"/>
        </w:rPr>
      </w:pPr>
      <w:r w:rsidRPr="00E56487">
        <w:rPr>
          <w:u w:val="single"/>
        </w:rPr>
        <w:t>Pakuotės dydis:</w:t>
      </w:r>
    </w:p>
    <w:p w14:paraId="000EFA07" w14:textId="6DA0F08C" w:rsidR="000D7FE1" w:rsidRDefault="000D7FE1" w:rsidP="00EB7507">
      <w:r w:rsidRPr="00E56487">
        <w:t>Pakuotėje yra 1</w:t>
      </w:r>
      <w:r w:rsidR="000A6DD7">
        <w:t xml:space="preserve"> </w:t>
      </w:r>
      <w:r w:rsidRPr="00E56487">
        <w:t xml:space="preserve">ar </w:t>
      </w:r>
      <w:r w:rsidR="000A6DD7">
        <w:t>10</w:t>
      </w:r>
      <w:r w:rsidR="00EB7507" w:rsidRPr="00E56487">
        <w:t> </w:t>
      </w:r>
      <w:r w:rsidRPr="00E56487">
        <w:t>flakon</w:t>
      </w:r>
      <w:r w:rsidR="000A6DD7">
        <w:t xml:space="preserve">ų </w:t>
      </w:r>
      <w:proofErr w:type="spellStart"/>
      <w:r w:rsidR="000A6DD7">
        <w:rPr>
          <w:szCs w:val="22"/>
        </w:rPr>
        <w:t>Relfydess</w:t>
      </w:r>
      <w:proofErr w:type="spellEnd"/>
      <w:r w:rsidR="000A6DD7" w:rsidRPr="00413DAC">
        <w:rPr>
          <w:szCs w:val="22"/>
        </w:rPr>
        <w:t xml:space="preserve"> </w:t>
      </w:r>
      <w:r w:rsidR="000A6DD7">
        <w:rPr>
          <w:szCs w:val="22"/>
        </w:rPr>
        <w:t>100 </w:t>
      </w:r>
      <w:r w:rsidR="00420C50">
        <w:t>vienetų</w:t>
      </w:r>
      <w:r w:rsidRPr="00E56487">
        <w:t xml:space="preserve">/ml injekcinio tirpalo. </w:t>
      </w:r>
    </w:p>
    <w:p w14:paraId="78615A58" w14:textId="77777777" w:rsidR="00403907" w:rsidRDefault="00403907" w:rsidP="00EB7507"/>
    <w:p w14:paraId="599A802F" w14:textId="77777777" w:rsidR="00812D16" w:rsidRPr="00E56487" w:rsidRDefault="005709C8" w:rsidP="00204AAB">
      <w:pPr>
        <w:spacing w:line="240" w:lineRule="auto"/>
        <w:rPr>
          <w:szCs w:val="22"/>
        </w:rPr>
      </w:pPr>
      <w:r w:rsidRPr="00E56487">
        <w:t>Gali būti tie</w:t>
      </w:r>
      <w:r w:rsidR="000D7FE1" w:rsidRPr="00E56487">
        <w:t>kiamos ne visų dydžių pakuotės.</w:t>
      </w:r>
    </w:p>
    <w:p w14:paraId="17347A46" w14:textId="77777777" w:rsidR="00812D16" w:rsidRPr="00E56487" w:rsidRDefault="00812D16" w:rsidP="00204AAB">
      <w:pPr>
        <w:spacing w:line="240" w:lineRule="auto"/>
        <w:rPr>
          <w:szCs w:val="22"/>
        </w:rPr>
      </w:pPr>
    </w:p>
    <w:p w14:paraId="53437F75" w14:textId="77777777" w:rsidR="00812D16" w:rsidRPr="00E56487" w:rsidRDefault="005709C8" w:rsidP="00C3385B">
      <w:pPr>
        <w:keepNext/>
        <w:numPr>
          <w:ilvl w:val="1"/>
          <w:numId w:val="1"/>
        </w:numPr>
        <w:spacing w:line="240" w:lineRule="auto"/>
        <w:outlineLvl w:val="0"/>
        <w:rPr>
          <w:szCs w:val="22"/>
        </w:rPr>
      </w:pPr>
      <w:bookmarkStart w:id="2" w:name="OLE_LINK1"/>
      <w:r w:rsidRPr="00E56487">
        <w:rPr>
          <w:b/>
        </w:rPr>
        <w:t>Specialūs r</w:t>
      </w:r>
      <w:r w:rsidR="00EB7507" w:rsidRPr="00E56487">
        <w:rPr>
          <w:b/>
        </w:rPr>
        <w:t xml:space="preserve">eikalavimai atliekoms tvarkyti </w:t>
      </w:r>
      <w:r w:rsidRPr="00E56487">
        <w:rPr>
          <w:b/>
        </w:rPr>
        <w:t>ir vaistiniam preparatui ruošti</w:t>
      </w:r>
    </w:p>
    <w:p w14:paraId="5F7D95E7" w14:textId="77777777" w:rsidR="00812D16" w:rsidRPr="00E56487" w:rsidRDefault="00812D16" w:rsidP="0056212D">
      <w:pPr>
        <w:keepNext/>
        <w:spacing w:line="240" w:lineRule="auto"/>
        <w:rPr>
          <w:szCs w:val="22"/>
        </w:rPr>
      </w:pPr>
    </w:p>
    <w:p w14:paraId="6EF9431F" w14:textId="77777777" w:rsidR="003917C2" w:rsidRDefault="00251839" w:rsidP="000D7FE1">
      <w:pPr>
        <w:spacing w:line="240" w:lineRule="auto"/>
      </w:pPr>
      <w:r w:rsidRPr="00E56487">
        <w:t xml:space="preserve">Nedelsiant po paciento gydymo bet koks nesuvartotas </w:t>
      </w:r>
      <w:proofErr w:type="spellStart"/>
      <w:r w:rsidR="000A6DD7" w:rsidRPr="000A6DD7">
        <w:t>Relfydess</w:t>
      </w:r>
      <w:proofErr w:type="spellEnd"/>
      <w:r w:rsidR="0039233B" w:rsidRPr="00E56487">
        <w:t xml:space="preserve"> tirpalas</w:t>
      </w:r>
      <w:r w:rsidRPr="00E56487">
        <w:t xml:space="preserve">, kurio gali būti likę flakone ar švirkšte, turi būti </w:t>
      </w:r>
      <w:proofErr w:type="spellStart"/>
      <w:r w:rsidRPr="00E56487">
        <w:t>inaktyvuotas</w:t>
      </w:r>
      <w:proofErr w:type="spellEnd"/>
      <w:r w:rsidRPr="00E56487">
        <w:t xml:space="preserve">, naudojant praskiestą </w:t>
      </w:r>
      <w:r w:rsidR="000A6DD7">
        <w:t xml:space="preserve">natrio </w:t>
      </w:r>
      <w:proofErr w:type="spellStart"/>
      <w:r w:rsidRPr="00E56487">
        <w:t>hipochlori</w:t>
      </w:r>
      <w:r w:rsidR="000819DF">
        <w:t>t</w:t>
      </w:r>
      <w:r w:rsidRPr="00E56487">
        <w:t>o</w:t>
      </w:r>
      <w:proofErr w:type="spellEnd"/>
      <w:r w:rsidRPr="00E56487">
        <w:t xml:space="preserve"> tirpalą (</w:t>
      </w:r>
      <w:r w:rsidR="000A6DD7" w:rsidRPr="00815762">
        <w:t xml:space="preserve">0,1 % </w:t>
      </w:r>
      <w:proofErr w:type="spellStart"/>
      <w:r w:rsidR="000A6DD7" w:rsidRPr="00815762">
        <w:t>NaOCl</w:t>
      </w:r>
      <w:proofErr w:type="spellEnd"/>
      <w:r w:rsidRPr="00E56487">
        <w:t>)</w:t>
      </w:r>
      <w:r w:rsidR="003917C2" w:rsidRPr="003917C2">
        <w:t xml:space="preserve"> </w:t>
      </w:r>
      <w:r w:rsidR="003917C2" w:rsidRPr="00815762">
        <w:t xml:space="preserve">arba natrio hidroksido tirpalą (1 % NaOH). </w:t>
      </w:r>
    </w:p>
    <w:p w14:paraId="30863D31" w14:textId="77777777" w:rsidR="003917C2" w:rsidRDefault="003917C2" w:rsidP="000D7FE1">
      <w:pPr>
        <w:spacing w:line="240" w:lineRule="auto"/>
      </w:pPr>
    </w:p>
    <w:p w14:paraId="2436D348" w14:textId="77777777" w:rsidR="00812D16" w:rsidRPr="00E56487" w:rsidRDefault="005709C8" w:rsidP="00204AAB">
      <w:pPr>
        <w:spacing w:line="240" w:lineRule="auto"/>
      </w:pPr>
      <w:r w:rsidRPr="00E56487">
        <w:t>Nesuvartotą vaistinį preparatą ar atliekas reikia tvarkyti laikantis vietinių reikalavimų.</w:t>
      </w:r>
    </w:p>
    <w:bookmarkEnd w:id="2"/>
    <w:p w14:paraId="66543FD4" w14:textId="77777777" w:rsidR="00812D16" w:rsidRPr="00E56487" w:rsidRDefault="00812D16" w:rsidP="00204AAB">
      <w:pPr>
        <w:spacing w:line="240" w:lineRule="auto"/>
      </w:pPr>
    </w:p>
    <w:p w14:paraId="49219D94" w14:textId="77777777" w:rsidR="009A4CF5" w:rsidRDefault="009A4CF5" w:rsidP="009A4CF5">
      <w:pPr>
        <w:spacing w:line="240" w:lineRule="auto"/>
      </w:pPr>
      <w:r w:rsidRPr="003917C2">
        <w:t>REKOMENDACIJOS, KĄ DARYTI BOTULINO TOKSINO TVARKYMO METU NUTIKUS KOKIAM NORS INCIDENTUI</w:t>
      </w:r>
    </w:p>
    <w:p w14:paraId="3E0D1194" w14:textId="77777777" w:rsidR="003917C2" w:rsidRPr="003917C2" w:rsidRDefault="003917C2" w:rsidP="009A4CF5">
      <w:pPr>
        <w:spacing w:line="240" w:lineRule="auto"/>
      </w:pPr>
    </w:p>
    <w:p w14:paraId="1A0D75A7" w14:textId="4CBDC27D" w:rsidR="003917C2" w:rsidRPr="00815762" w:rsidRDefault="003917C2" w:rsidP="003917C2">
      <w:pPr>
        <w:pStyle w:val="Sraopastraipa"/>
        <w:widowControl w:val="0"/>
        <w:numPr>
          <w:ilvl w:val="2"/>
          <w:numId w:val="21"/>
        </w:numPr>
        <w:autoSpaceDE w:val="0"/>
        <w:autoSpaceDN w:val="0"/>
        <w:spacing w:after="0" w:line="240" w:lineRule="auto"/>
        <w:ind w:right="233"/>
        <w:contextualSpacing w:val="0"/>
        <w:rPr>
          <w:rFonts w:ascii="Times New Roman" w:hAnsi="Times New Roman"/>
          <w:lang w:val="lt-LT"/>
        </w:rPr>
      </w:pPr>
      <w:r w:rsidRPr="00815762">
        <w:rPr>
          <w:rFonts w:ascii="Times New Roman" w:hAnsi="Times New Roman"/>
          <w:lang w:val="lt-LT"/>
        </w:rPr>
        <w:t xml:space="preserve">Bet kokį išsipylusį vaistinio preparato kiekį </w:t>
      </w:r>
      <w:r w:rsidR="00A170EE">
        <w:rPr>
          <w:rFonts w:ascii="Times New Roman" w:hAnsi="Times New Roman"/>
          <w:lang w:val="lt-LT"/>
        </w:rPr>
        <w:t xml:space="preserve">reikia </w:t>
      </w:r>
      <w:r w:rsidRPr="00815762">
        <w:rPr>
          <w:rFonts w:ascii="Times New Roman" w:hAnsi="Times New Roman"/>
          <w:lang w:val="lt-LT"/>
        </w:rPr>
        <w:t xml:space="preserve">nušluostyti sausa, gerai sugeriančia medžiaga. Šią medžiagą reikia </w:t>
      </w:r>
      <w:r w:rsidR="00A170EE">
        <w:rPr>
          <w:rFonts w:ascii="Times New Roman" w:hAnsi="Times New Roman"/>
          <w:lang w:val="lt-LT"/>
        </w:rPr>
        <w:t>tvarkyti</w:t>
      </w:r>
      <w:r w:rsidRPr="00815762">
        <w:rPr>
          <w:rFonts w:ascii="Times New Roman" w:hAnsi="Times New Roman"/>
          <w:lang w:val="lt-LT"/>
        </w:rPr>
        <w:t xml:space="preserve"> laikantis vietinių reikalavimų.</w:t>
      </w:r>
    </w:p>
    <w:p w14:paraId="11674B55" w14:textId="77777777" w:rsidR="003917C2" w:rsidRPr="00815762" w:rsidRDefault="003917C2" w:rsidP="003917C2">
      <w:pPr>
        <w:pStyle w:val="Sraopastraipa"/>
        <w:widowControl w:val="0"/>
        <w:numPr>
          <w:ilvl w:val="2"/>
          <w:numId w:val="21"/>
        </w:numPr>
        <w:autoSpaceDE w:val="0"/>
        <w:autoSpaceDN w:val="0"/>
        <w:spacing w:after="0" w:line="240" w:lineRule="auto"/>
        <w:ind w:right="239"/>
        <w:contextualSpacing w:val="0"/>
        <w:rPr>
          <w:rFonts w:ascii="Times New Roman" w:hAnsi="Times New Roman"/>
          <w:lang w:val="lt-LT"/>
        </w:rPr>
      </w:pPr>
      <w:r w:rsidRPr="00815762">
        <w:rPr>
          <w:rFonts w:ascii="Times New Roman" w:hAnsi="Times New Roman"/>
          <w:lang w:val="lt-LT"/>
        </w:rPr>
        <w:t xml:space="preserve">Užterštus paviršius reikia nuvalyti naudojant praskiestą natrio </w:t>
      </w:r>
      <w:proofErr w:type="spellStart"/>
      <w:r w:rsidRPr="00815762">
        <w:rPr>
          <w:rFonts w:ascii="Times New Roman" w:hAnsi="Times New Roman"/>
          <w:lang w:val="lt-LT"/>
        </w:rPr>
        <w:t>hipochlorito</w:t>
      </w:r>
      <w:proofErr w:type="spellEnd"/>
      <w:r w:rsidRPr="00815762">
        <w:rPr>
          <w:rFonts w:ascii="Times New Roman" w:hAnsi="Times New Roman"/>
          <w:lang w:val="lt-LT"/>
        </w:rPr>
        <w:t xml:space="preserve"> arba natrio hidroksido tirpalą, paskui nusausinti.</w:t>
      </w:r>
    </w:p>
    <w:p w14:paraId="42C1B02E" w14:textId="77777777" w:rsidR="003917C2" w:rsidRPr="00815762" w:rsidRDefault="003917C2" w:rsidP="003917C2">
      <w:pPr>
        <w:pStyle w:val="Sraopastraipa"/>
        <w:widowControl w:val="0"/>
        <w:numPr>
          <w:ilvl w:val="2"/>
          <w:numId w:val="21"/>
        </w:numPr>
        <w:autoSpaceDE w:val="0"/>
        <w:autoSpaceDN w:val="0"/>
        <w:spacing w:after="0" w:line="240" w:lineRule="auto"/>
        <w:ind w:right="234"/>
        <w:contextualSpacing w:val="0"/>
        <w:rPr>
          <w:rFonts w:ascii="Times New Roman" w:hAnsi="Times New Roman"/>
          <w:lang w:val="lt-LT"/>
        </w:rPr>
      </w:pPr>
      <w:r w:rsidRPr="00815762">
        <w:rPr>
          <w:rFonts w:ascii="Times New Roman" w:hAnsi="Times New Roman"/>
          <w:lang w:val="lt-LT"/>
        </w:rPr>
        <w:t>Jei sudužo flakonas, valykite, kaip nurodyta pirmiau: atsargiai surinkite stiklo duženas ir nuvalykite vaistinį preparatą, stenkitės neįsipjauti odos.</w:t>
      </w:r>
    </w:p>
    <w:p w14:paraId="1B90A64F" w14:textId="77777777" w:rsidR="003917C2" w:rsidRPr="00815762" w:rsidRDefault="003917C2" w:rsidP="003917C2">
      <w:pPr>
        <w:pStyle w:val="Sraopastraipa"/>
        <w:widowControl w:val="0"/>
        <w:numPr>
          <w:ilvl w:val="2"/>
          <w:numId w:val="21"/>
        </w:numPr>
        <w:autoSpaceDE w:val="0"/>
        <w:autoSpaceDN w:val="0"/>
        <w:spacing w:after="0" w:line="240" w:lineRule="auto"/>
        <w:ind w:right="236"/>
        <w:contextualSpacing w:val="0"/>
        <w:rPr>
          <w:rFonts w:ascii="Times New Roman" w:hAnsi="Times New Roman"/>
          <w:lang w:val="lt-LT"/>
        </w:rPr>
      </w:pPr>
      <w:r w:rsidRPr="00815762">
        <w:rPr>
          <w:rFonts w:ascii="Times New Roman" w:hAnsi="Times New Roman"/>
          <w:lang w:val="lt-LT"/>
        </w:rPr>
        <w:t>Jei vaistinis preparatas patenka ant odos, paveiktą vietą nuplaukite su muilu ir vandeniu.</w:t>
      </w:r>
    </w:p>
    <w:p w14:paraId="1748F720" w14:textId="77777777" w:rsidR="003917C2" w:rsidRPr="00815762" w:rsidRDefault="003917C2" w:rsidP="003917C2">
      <w:pPr>
        <w:pStyle w:val="Sraopastraipa"/>
        <w:widowControl w:val="0"/>
        <w:numPr>
          <w:ilvl w:val="2"/>
          <w:numId w:val="21"/>
        </w:numPr>
        <w:autoSpaceDE w:val="0"/>
        <w:autoSpaceDN w:val="0"/>
        <w:spacing w:after="0" w:line="240" w:lineRule="auto"/>
        <w:ind w:right="239"/>
        <w:contextualSpacing w:val="0"/>
        <w:rPr>
          <w:rFonts w:ascii="Times New Roman" w:hAnsi="Times New Roman"/>
          <w:lang w:val="lt-LT"/>
        </w:rPr>
      </w:pPr>
      <w:r w:rsidRPr="00815762">
        <w:rPr>
          <w:rFonts w:ascii="Times New Roman" w:hAnsi="Times New Roman"/>
          <w:lang w:val="lt-LT"/>
        </w:rPr>
        <w:t xml:space="preserve">Jei vaistinio preparato pateko į akis, praskalaukite akis dideliu kiekiu vandens ar oftalmologiniu plovimo tirpalu akims. </w:t>
      </w:r>
    </w:p>
    <w:p w14:paraId="653D329B" w14:textId="77777777" w:rsidR="003917C2" w:rsidRPr="00815762" w:rsidRDefault="003917C2" w:rsidP="003917C2">
      <w:pPr>
        <w:pStyle w:val="Sraopastraipa"/>
        <w:widowControl w:val="0"/>
        <w:numPr>
          <w:ilvl w:val="2"/>
          <w:numId w:val="21"/>
        </w:numPr>
        <w:autoSpaceDE w:val="0"/>
        <w:autoSpaceDN w:val="0"/>
        <w:spacing w:after="0" w:line="240" w:lineRule="auto"/>
        <w:ind w:right="239"/>
        <w:contextualSpacing w:val="0"/>
        <w:rPr>
          <w:rFonts w:ascii="Times New Roman" w:hAnsi="Times New Roman"/>
          <w:lang w:val="lt-LT"/>
        </w:rPr>
      </w:pPr>
      <w:r w:rsidRPr="00815762">
        <w:rPr>
          <w:rFonts w:ascii="Times New Roman" w:hAnsi="Times New Roman"/>
          <w:lang w:val="lt-LT"/>
        </w:rPr>
        <w:t>Jei vaistinio preparato pateko ant žaizdos, įpjovimo ar pažeistos odos, nuplaukite dideliu kiekiu vandens ir kreipkitės į gydytoją.</w:t>
      </w:r>
    </w:p>
    <w:p w14:paraId="314DD688" w14:textId="77777777" w:rsidR="009A4CF5" w:rsidRPr="00E56487" w:rsidRDefault="009A4CF5" w:rsidP="009A4CF5">
      <w:pPr>
        <w:spacing w:line="240" w:lineRule="auto"/>
      </w:pPr>
    </w:p>
    <w:p w14:paraId="122BF3B4" w14:textId="77777777" w:rsidR="00812D16" w:rsidRPr="00E56487" w:rsidRDefault="009A4CF5" w:rsidP="009A4CF5">
      <w:pPr>
        <w:spacing w:line="240" w:lineRule="auto"/>
      </w:pPr>
      <w:r w:rsidRPr="00E56487">
        <w:t>Reikia griežtai laikyti šių vartojimo, tvarkymo ir išmetimo nurodymų.</w:t>
      </w:r>
    </w:p>
    <w:p w14:paraId="3B310121" w14:textId="77777777" w:rsidR="009A4CF5" w:rsidRPr="00E56487" w:rsidRDefault="009A4CF5" w:rsidP="009A4CF5">
      <w:pPr>
        <w:spacing w:line="240" w:lineRule="auto"/>
      </w:pPr>
    </w:p>
    <w:p w14:paraId="6205266E" w14:textId="77777777" w:rsidR="009A4CF5" w:rsidRPr="00E56487" w:rsidRDefault="009A4CF5" w:rsidP="009A4CF5">
      <w:pPr>
        <w:spacing w:line="240" w:lineRule="auto"/>
        <w:rPr>
          <w:szCs w:val="22"/>
        </w:rPr>
      </w:pPr>
    </w:p>
    <w:p w14:paraId="7AA022D3" w14:textId="77777777" w:rsidR="00812D16" w:rsidRPr="00E56487" w:rsidRDefault="005709C8" w:rsidP="00C3385B">
      <w:pPr>
        <w:keepNext/>
        <w:numPr>
          <w:ilvl w:val="0"/>
          <w:numId w:val="1"/>
        </w:numPr>
        <w:spacing w:line="240" w:lineRule="auto"/>
        <w:rPr>
          <w:szCs w:val="22"/>
        </w:rPr>
      </w:pPr>
      <w:r w:rsidRPr="00E56487">
        <w:rPr>
          <w:b/>
        </w:rPr>
        <w:t>REGISTRUOTOJAS</w:t>
      </w:r>
    </w:p>
    <w:p w14:paraId="6C64E2D3" w14:textId="77777777" w:rsidR="00812D16" w:rsidRPr="00E56487" w:rsidRDefault="00812D16" w:rsidP="0056212D">
      <w:pPr>
        <w:keepNext/>
        <w:spacing w:line="240" w:lineRule="auto"/>
        <w:rPr>
          <w:szCs w:val="22"/>
        </w:rPr>
      </w:pPr>
    </w:p>
    <w:p w14:paraId="71E754F8" w14:textId="77777777" w:rsidR="00F26C8D" w:rsidRPr="00112F95" w:rsidRDefault="00F26C8D" w:rsidP="00F26C8D">
      <w:pPr>
        <w:rPr>
          <w:lang w:val="fr-FR"/>
        </w:rPr>
      </w:pPr>
      <w:r w:rsidRPr="00112F95">
        <w:rPr>
          <w:lang w:val="fr-FR"/>
        </w:rPr>
        <w:t xml:space="preserve">Galderma International </w:t>
      </w:r>
    </w:p>
    <w:p w14:paraId="52B3A53B" w14:textId="77777777" w:rsidR="00F26C8D" w:rsidRPr="00112F95" w:rsidRDefault="00F26C8D" w:rsidP="00F26C8D">
      <w:pPr>
        <w:rPr>
          <w:lang w:val="fr-FR"/>
        </w:rPr>
      </w:pPr>
      <w:bookmarkStart w:id="3" w:name="_Hlk211346661"/>
      <w:r w:rsidRPr="00112F95">
        <w:rPr>
          <w:lang w:val="fr-FR"/>
        </w:rPr>
        <w:t>La Défense 4 Tour Europlaza</w:t>
      </w:r>
    </w:p>
    <w:bookmarkEnd w:id="3"/>
    <w:p w14:paraId="50D69B14" w14:textId="77777777" w:rsidR="00F26C8D" w:rsidRPr="00112F95" w:rsidRDefault="00F26C8D" w:rsidP="00F26C8D">
      <w:pPr>
        <w:rPr>
          <w:lang w:val="fr-FR"/>
        </w:rPr>
      </w:pPr>
      <w:r w:rsidRPr="00112F95">
        <w:rPr>
          <w:lang w:val="fr-FR"/>
        </w:rPr>
        <w:t xml:space="preserve">20, Avenue André Prothin </w:t>
      </w:r>
    </w:p>
    <w:p w14:paraId="54083584" w14:textId="77777777" w:rsidR="00F26C8D" w:rsidRPr="00112F95" w:rsidRDefault="00F26C8D" w:rsidP="00F26C8D">
      <w:pPr>
        <w:rPr>
          <w:lang w:val="fr-FR"/>
        </w:rPr>
      </w:pPr>
      <w:r w:rsidRPr="00112F95">
        <w:rPr>
          <w:lang w:val="fr-FR"/>
        </w:rPr>
        <w:t>92927 La Defense Cedex</w:t>
      </w:r>
    </w:p>
    <w:p w14:paraId="59F9EE54" w14:textId="77777777" w:rsidR="00F26C8D" w:rsidRPr="00F26C8D" w:rsidRDefault="00F26C8D" w:rsidP="00F26C8D">
      <w:pPr>
        <w:rPr>
          <w:rFonts w:eastAsia="SimSun"/>
          <w:noProof/>
        </w:rPr>
      </w:pPr>
      <w:r w:rsidRPr="00112F95">
        <w:rPr>
          <w:rFonts w:eastAsia="SimSun"/>
          <w:noProof/>
        </w:rPr>
        <w:t>Prancūzija</w:t>
      </w:r>
    </w:p>
    <w:p w14:paraId="7033E6B8" w14:textId="77777777" w:rsidR="00812D16" w:rsidRPr="00E56487" w:rsidRDefault="00812D16" w:rsidP="00204AAB">
      <w:pPr>
        <w:spacing w:line="240" w:lineRule="auto"/>
        <w:rPr>
          <w:szCs w:val="22"/>
        </w:rPr>
      </w:pPr>
    </w:p>
    <w:p w14:paraId="122702B4" w14:textId="77777777" w:rsidR="00812D16" w:rsidRPr="00E56487" w:rsidRDefault="00812D16" w:rsidP="00204AAB">
      <w:pPr>
        <w:spacing w:line="240" w:lineRule="auto"/>
        <w:rPr>
          <w:szCs w:val="22"/>
        </w:rPr>
      </w:pPr>
    </w:p>
    <w:p w14:paraId="7D9F6F8E" w14:textId="77777777" w:rsidR="00812D16" w:rsidRPr="00E56487" w:rsidRDefault="005709C8" w:rsidP="00C3385B">
      <w:pPr>
        <w:keepNext/>
        <w:numPr>
          <w:ilvl w:val="0"/>
          <w:numId w:val="1"/>
        </w:numPr>
        <w:spacing w:line="240" w:lineRule="auto"/>
        <w:rPr>
          <w:b/>
          <w:szCs w:val="22"/>
        </w:rPr>
      </w:pPr>
      <w:r w:rsidRPr="00E56487">
        <w:rPr>
          <w:b/>
        </w:rPr>
        <w:lastRenderedPageBreak/>
        <w:t xml:space="preserve">REGISTRACIJOS PAŽYMĖJIMO NUMERIS (-IAI) </w:t>
      </w:r>
    </w:p>
    <w:p w14:paraId="68879551" w14:textId="77777777" w:rsidR="00812D16" w:rsidRDefault="00812D16" w:rsidP="0056212D">
      <w:pPr>
        <w:keepNext/>
        <w:spacing w:line="240" w:lineRule="auto"/>
        <w:rPr>
          <w:szCs w:val="22"/>
        </w:rPr>
      </w:pPr>
    </w:p>
    <w:p w14:paraId="662FF1BC" w14:textId="77777777" w:rsidR="00D404F8" w:rsidRPr="00D404F8" w:rsidRDefault="00D404F8" w:rsidP="00D404F8">
      <w:pPr>
        <w:rPr>
          <w:lang w:val="fr-FR"/>
        </w:rPr>
      </w:pPr>
      <w:r w:rsidRPr="002A65C2">
        <w:rPr>
          <w:rFonts w:eastAsia="Calibri"/>
        </w:rPr>
        <w:t>LT/</w:t>
      </w:r>
      <w:r w:rsidRPr="00D404F8">
        <w:rPr>
          <w:lang w:val="fr-FR"/>
        </w:rPr>
        <w:t>1/26/5992/001 – N1</w:t>
      </w:r>
    </w:p>
    <w:p w14:paraId="3C6E1532" w14:textId="58599994" w:rsidR="00D404F8" w:rsidRPr="00D404F8" w:rsidRDefault="00D404F8" w:rsidP="00D404F8">
      <w:pPr>
        <w:rPr>
          <w:lang w:val="fr-FR"/>
        </w:rPr>
      </w:pPr>
      <w:r w:rsidRPr="00D404F8">
        <w:rPr>
          <w:lang w:val="fr-FR"/>
        </w:rPr>
        <w:t>LT/1/26/5992/002 – N10</w:t>
      </w:r>
    </w:p>
    <w:p w14:paraId="38EB339E" w14:textId="77777777" w:rsidR="00D404F8" w:rsidRPr="00D404F8" w:rsidRDefault="00D404F8" w:rsidP="00D404F8">
      <w:pPr>
        <w:rPr>
          <w:lang w:val="fr-FR"/>
        </w:rPr>
      </w:pPr>
    </w:p>
    <w:p w14:paraId="289517E9" w14:textId="77777777" w:rsidR="00EC4630" w:rsidRPr="00E56487" w:rsidRDefault="00EC4630" w:rsidP="00EC4630">
      <w:pPr>
        <w:spacing w:line="240" w:lineRule="auto"/>
        <w:rPr>
          <w:szCs w:val="22"/>
        </w:rPr>
      </w:pPr>
    </w:p>
    <w:p w14:paraId="023BC534" w14:textId="77777777" w:rsidR="00812D16" w:rsidRPr="00E56487" w:rsidRDefault="005709C8" w:rsidP="00C3385B">
      <w:pPr>
        <w:keepNext/>
        <w:numPr>
          <w:ilvl w:val="0"/>
          <w:numId w:val="1"/>
        </w:numPr>
        <w:spacing w:line="240" w:lineRule="auto"/>
        <w:rPr>
          <w:szCs w:val="22"/>
        </w:rPr>
      </w:pPr>
      <w:r w:rsidRPr="00E56487">
        <w:rPr>
          <w:b/>
        </w:rPr>
        <w:t>REGISTRAVIMO / PERREGISTRAVIMO DATA</w:t>
      </w:r>
    </w:p>
    <w:p w14:paraId="4A090686" w14:textId="77777777" w:rsidR="00812D16" w:rsidRPr="00E56487" w:rsidRDefault="00812D16" w:rsidP="0056212D">
      <w:pPr>
        <w:keepNext/>
        <w:spacing w:line="240" w:lineRule="auto"/>
        <w:rPr>
          <w:i/>
          <w:szCs w:val="22"/>
        </w:rPr>
      </w:pPr>
    </w:p>
    <w:p w14:paraId="6D1B78CE" w14:textId="6BDFDEC8" w:rsidR="00812D16" w:rsidRPr="00E56487" w:rsidRDefault="005709C8" w:rsidP="00204AAB">
      <w:pPr>
        <w:spacing w:line="240" w:lineRule="auto"/>
        <w:rPr>
          <w:szCs w:val="22"/>
        </w:rPr>
      </w:pPr>
      <w:r w:rsidRPr="00E56487">
        <w:t xml:space="preserve">Registravimo data </w:t>
      </w:r>
      <w:r w:rsidR="00D404F8">
        <w:t>2026 m. kovo 30 d.</w:t>
      </w:r>
    </w:p>
    <w:p w14:paraId="51F66355" w14:textId="77777777" w:rsidR="00812D16" w:rsidRDefault="00812D16" w:rsidP="00204AAB">
      <w:pPr>
        <w:spacing w:line="240" w:lineRule="auto"/>
        <w:rPr>
          <w:szCs w:val="22"/>
        </w:rPr>
      </w:pPr>
    </w:p>
    <w:p w14:paraId="2D421B87" w14:textId="77777777" w:rsidR="00F26C8D" w:rsidRPr="00E56487" w:rsidRDefault="00F26C8D" w:rsidP="00204AAB">
      <w:pPr>
        <w:spacing w:line="240" w:lineRule="auto"/>
        <w:rPr>
          <w:szCs w:val="22"/>
        </w:rPr>
      </w:pPr>
    </w:p>
    <w:p w14:paraId="744D8E51" w14:textId="77777777" w:rsidR="00812D16" w:rsidRPr="00D404F8" w:rsidRDefault="005709C8" w:rsidP="00C3385B">
      <w:pPr>
        <w:keepNext/>
        <w:numPr>
          <w:ilvl w:val="0"/>
          <w:numId w:val="1"/>
        </w:numPr>
        <w:spacing w:line="240" w:lineRule="auto"/>
        <w:rPr>
          <w:b/>
          <w:szCs w:val="22"/>
        </w:rPr>
      </w:pPr>
      <w:r w:rsidRPr="00E56487">
        <w:rPr>
          <w:b/>
        </w:rPr>
        <w:t>TEKSTO PERŽIŪROS DATA</w:t>
      </w:r>
    </w:p>
    <w:p w14:paraId="7598B76D" w14:textId="77777777" w:rsidR="00D404F8" w:rsidRDefault="00D404F8" w:rsidP="00D404F8">
      <w:pPr>
        <w:keepNext/>
        <w:spacing w:line="240" w:lineRule="auto"/>
        <w:rPr>
          <w:b/>
        </w:rPr>
      </w:pPr>
    </w:p>
    <w:p w14:paraId="5E599C7B" w14:textId="3C8D7C75" w:rsidR="00812D16" w:rsidRPr="00E56487" w:rsidRDefault="00D404F8" w:rsidP="0056212D">
      <w:pPr>
        <w:keepNext/>
        <w:spacing w:line="240" w:lineRule="auto"/>
        <w:rPr>
          <w:szCs w:val="22"/>
        </w:rPr>
      </w:pPr>
      <w:r w:rsidRPr="00D404F8">
        <w:rPr>
          <w:bCs/>
        </w:rPr>
        <w:t xml:space="preserve">2026 m. </w:t>
      </w:r>
      <w:proofErr w:type="spellStart"/>
      <w:r w:rsidR="00A5532E" w:rsidRPr="00A5532E">
        <w:rPr>
          <w:bCs/>
          <w:lang w:val="en-US"/>
        </w:rPr>
        <w:t>balandžio</w:t>
      </w:r>
      <w:proofErr w:type="spellEnd"/>
      <w:r w:rsidR="00A5532E" w:rsidRPr="00A5532E">
        <w:rPr>
          <w:bCs/>
          <w:lang w:val="en-US"/>
        </w:rPr>
        <w:t xml:space="preserve"> 2 d</w:t>
      </w:r>
      <w:r w:rsidR="00A5532E">
        <w:rPr>
          <w:bCs/>
          <w:lang w:val="en-US"/>
        </w:rPr>
        <w:t>.</w:t>
      </w:r>
    </w:p>
    <w:p w14:paraId="105282B3" w14:textId="77777777" w:rsidR="00812D16" w:rsidRPr="00E56487" w:rsidRDefault="00812D16" w:rsidP="00204AAB">
      <w:pPr>
        <w:numPr>
          <w:ilvl w:val="12"/>
          <w:numId w:val="0"/>
        </w:numPr>
        <w:spacing w:line="240" w:lineRule="auto"/>
        <w:ind w:right="-2"/>
      </w:pPr>
    </w:p>
    <w:p w14:paraId="486CD3D6" w14:textId="24C1231A" w:rsidR="008929AA" w:rsidRPr="00E56487" w:rsidRDefault="0054066A" w:rsidP="00204AAB">
      <w:pPr>
        <w:numPr>
          <w:ilvl w:val="12"/>
          <w:numId w:val="0"/>
        </w:numPr>
        <w:spacing w:line="240" w:lineRule="auto"/>
        <w:ind w:right="-2"/>
        <w:rPr>
          <w:szCs w:val="22"/>
        </w:rPr>
      </w:pPr>
      <w:r w:rsidRPr="0066428F">
        <w:rPr>
          <w:noProof/>
          <w:lang w:eastAsia="en-US"/>
        </w:rPr>
        <w:t>Išsami informacija apie šį vaistinį preparatą pateikiama Valstybinės vaistų kontrolės tarnybos prie Lietuvos Respublikos  sveikatos apsaugos ministerijos tinklalapyje</w:t>
      </w:r>
      <w:r w:rsidRPr="0066428F">
        <w:rPr>
          <w:i/>
          <w:noProof/>
          <w:lang w:eastAsia="en-US"/>
        </w:rPr>
        <w:t xml:space="preserve"> </w:t>
      </w:r>
      <w:bookmarkStart w:id="4" w:name="_Hlk194313717"/>
      <w:r w:rsidRPr="00CA460B">
        <w:rPr>
          <w:color w:val="0000EE"/>
          <w:u w:val="single"/>
        </w:rPr>
        <w:t>https://vvkt.lrv.lt/lt/.</w:t>
      </w:r>
      <w:bookmarkEnd w:id="4"/>
    </w:p>
    <w:p w14:paraId="1207852C" w14:textId="77777777" w:rsidR="008929AA" w:rsidRDefault="008929AA" w:rsidP="00204AAB">
      <w:pPr>
        <w:numPr>
          <w:ilvl w:val="12"/>
          <w:numId w:val="0"/>
        </w:numPr>
        <w:spacing w:line="240" w:lineRule="auto"/>
        <w:ind w:right="-2"/>
        <w:rPr>
          <w:szCs w:val="22"/>
        </w:rPr>
      </w:pPr>
    </w:p>
    <w:p w14:paraId="3FED9A6F" w14:textId="1FE7489E" w:rsidR="00F26C8D" w:rsidRDefault="00F26C8D" w:rsidP="00070C45">
      <w:pPr>
        <w:spacing w:line="240" w:lineRule="auto"/>
        <w:ind w:right="575"/>
        <w:jc w:val="center"/>
        <w:rPr>
          <w:rFonts w:eastAsia="MS ????"/>
          <w:b/>
          <w:bCs/>
          <w:kern w:val="28"/>
          <w:lang w:eastAsia="en-US"/>
        </w:rPr>
      </w:pPr>
    </w:p>
    <w:p w14:paraId="06D9983D" w14:textId="77777777" w:rsidR="00F26C8D" w:rsidRDefault="00F26C8D">
      <w:pPr>
        <w:tabs>
          <w:tab w:val="clear" w:pos="567"/>
        </w:tabs>
        <w:spacing w:line="240" w:lineRule="auto"/>
        <w:rPr>
          <w:rFonts w:eastAsia="MS ????"/>
          <w:b/>
          <w:bCs/>
          <w:kern w:val="28"/>
          <w:lang w:eastAsia="en-US"/>
        </w:rPr>
      </w:pPr>
      <w:r>
        <w:rPr>
          <w:rFonts w:eastAsia="MS ????"/>
          <w:b/>
          <w:bCs/>
          <w:kern w:val="28"/>
          <w:lang w:eastAsia="en-US"/>
        </w:rPr>
        <w:br w:type="page"/>
      </w:r>
    </w:p>
    <w:p w14:paraId="6624769D" w14:textId="77777777" w:rsidR="00070C45" w:rsidRPr="00CC6F76" w:rsidRDefault="00070C45" w:rsidP="00070C45">
      <w:pPr>
        <w:spacing w:line="240" w:lineRule="auto"/>
        <w:ind w:right="575"/>
        <w:jc w:val="center"/>
        <w:rPr>
          <w:rFonts w:eastAsia="MS ????"/>
          <w:b/>
          <w:bCs/>
          <w:kern w:val="28"/>
          <w:lang w:eastAsia="en-US"/>
        </w:rPr>
      </w:pPr>
    </w:p>
    <w:p w14:paraId="194A6C38" w14:textId="77777777" w:rsidR="00070C45" w:rsidRPr="00CC6F76" w:rsidRDefault="00070C45" w:rsidP="00070C45">
      <w:pPr>
        <w:spacing w:line="240" w:lineRule="auto"/>
        <w:ind w:right="575"/>
        <w:jc w:val="center"/>
        <w:rPr>
          <w:rFonts w:eastAsia="MS ????"/>
          <w:b/>
          <w:bCs/>
          <w:kern w:val="28"/>
          <w:lang w:eastAsia="en-US"/>
        </w:rPr>
      </w:pPr>
    </w:p>
    <w:p w14:paraId="5726564B" w14:textId="77777777" w:rsidR="00070C45" w:rsidRPr="00CC6F76" w:rsidRDefault="00070C45" w:rsidP="00070C45">
      <w:pPr>
        <w:spacing w:line="240" w:lineRule="auto"/>
        <w:ind w:right="575"/>
        <w:jc w:val="center"/>
        <w:rPr>
          <w:rFonts w:eastAsia="MS ????"/>
          <w:b/>
          <w:bCs/>
          <w:kern w:val="28"/>
          <w:lang w:eastAsia="en-US"/>
        </w:rPr>
      </w:pPr>
    </w:p>
    <w:p w14:paraId="74C94CB1" w14:textId="77777777" w:rsidR="00070C45" w:rsidRPr="00CC6F76" w:rsidRDefault="00070C45" w:rsidP="00070C45">
      <w:pPr>
        <w:spacing w:line="240" w:lineRule="auto"/>
        <w:ind w:right="575"/>
        <w:jc w:val="center"/>
        <w:rPr>
          <w:rFonts w:eastAsia="MS ????"/>
          <w:b/>
          <w:bCs/>
          <w:kern w:val="28"/>
          <w:lang w:eastAsia="en-US"/>
        </w:rPr>
      </w:pPr>
    </w:p>
    <w:p w14:paraId="69900D25" w14:textId="77777777" w:rsidR="00070C45" w:rsidRPr="00CC6F76" w:rsidRDefault="00070C45" w:rsidP="00070C45">
      <w:pPr>
        <w:spacing w:line="240" w:lineRule="auto"/>
        <w:ind w:right="575"/>
        <w:jc w:val="center"/>
        <w:rPr>
          <w:rFonts w:eastAsia="MS ????"/>
          <w:b/>
          <w:bCs/>
          <w:kern w:val="28"/>
          <w:lang w:eastAsia="en-US"/>
        </w:rPr>
      </w:pPr>
    </w:p>
    <w:p w14:paraId="5655458B" w14:textId="77777777" w:rsidR="00070C45" w:rsidRPr="00CC6F76" w:rsidRDefault="00070C45" w:rsidP="00070C45">
      <w:pPr>
        <w:spacing w:line="240" w:lineRule="auto"/>
        <w:ind w:right="575"/>
        <w:jc w:val="center"/>
        <w:rPr>
          <w:rFonts w:eastAsia="MS ????"/>
          <w:b/>
          <w:bCs/>
          <w:kern w:val="28"/>
          <w:lang w:eastAsia="en-US"/>
        </w:rPr>
      </w:pPr>
    </w:p>
    <w:p w14:paraId="2059BE10" w14:textId="77777777" w:rsidR="00070C45" w:rsidRPr="00CC6F76" w:rsidRDefault="00070C45" w:rsidP="00070C45">
      <w:pPr>
        <w:spacing w:line="240" w:lineRule="auto"/>
        <w:ind w:right="575"/>
        <w:jc w:val="center"/>
        <w:rPr>
          <w:rFonts w:eastAsia="MS ????"/>
          <w:b/>
          <w:bCs/>
          <w:kern w:val="28"/>
          <w:lang w:eastAsia="en-US"/>
        </w:rPr>
      </w:pPr>
    </w:p>
    <w:p w14:paraId="2DDD3A1D" w14:textId="77777777" w:rsidR="00070C45" w:rsidRPr="00CC6F76" w:rsidRDefault="00070C45" w:rsidP="00070C45">
      <w:pPr>
        <w:spacing w:line="240" w:lineRule="auto"/>
        <w:ind w:right="575"/>
        <w:jc w:val="center"/>
        <w:rPr>
          <w:rFonts w:eastAsia="MS ????"/>
          <w:b/>
          <w:bCs/>
          <w:kern w:val="28"/>
          <w:lang w:eastAsia="en-US"/>
        </w:rPr>
      </w:pPr>
    </w:p>
    <w:p w14:paraId="1B0B3D42" w14:textId="77777777" w:rsidR="00070C45" w:rsidRPr="00CC6F76" w:rsidRDefault="00070C45" w:rsidP="00070C45">
      <w:pPr>
        <w:spacing w:line="240" w:lineRule="auto"/>
        <w:ind w:right="575"/>
        <w:jc w:val="center"/>
        <w:rPr>
          <w:rFonts w:eastAsia="MS ????"/>
          <w:b/>
          <w:bCs/>
          <w:kern w:val="28"/>
          <w:lang w:eastAsia="en-US"/>
        </w:rPr>
      </w:pPr>
    </w:p>
    <w:p w14:paraId="1939D4D6" w14:textId="77777777" w:rsidR="00070C45" w:rsidRPr="00CC6F76" w:rsidRDefault="00070C45" w:rsidP="00070C45">
      <w:pPr>
        <w:spacing w:line="240" w:lineRule="auto"/>
        <w:ind w:right="575"/>
        <w:jc w:val="center"/>
        <w:rPr>
          <w:rFonts w:eastAsia="MS ????"/>
          <w:b/>
          <w:bCs/>
          <w:kern w:val="28"/>
          <w:lang w:eastAsia="en-US"/>
        </w:rPr>
      </w:pPr>
    </w:p>
    <w:p w14:paraId="5AA6D0A2" w14:textId="77777777" w:rsidR="00070C45" w:rsidRPr="00CC6F76" w:rsidRDefault="00070C45" w:rsidP="00070C45">
      <w:pPr>
        <w:spacing w:line="240" w:lineRule="auto"/>
        <w:ind w:right="575"/>
        <w:jc w:val="center"/>
        <w:rPr>
          <w:rFonts w:eastAsia="MS ????"/>
          <w:b/>
          <w:bCs/>
          <w:kern w:val="28"/>
          <w:lang w:eastAsia="en-US"/>
        </w:rPr>
      </w:pPr>
    </w:p>
    <w:p w14:paraId="4C9ECE36" w14:textId="77777777" w:rsidR="00070C45" w:rsidRPr="00CC6F76" w:rsidRDefault="00070C45" w:rsidP="00070C45">
      <w:pPr>
        <w:spacing w:line="240" w:lineRule="auto"/>
        <w:ind w:right="575"/>
        <w:jc w:val="center"/>
        <w:rPr>
          <w:rFonts w:eastAsia="MS ????"/>
          <w:b/>
          <w:bCs/>
          <w:kern w:val="28"/>
          <w:lang w:eastAsia="en-US"/>
        </w:rPr>
      </w:pPr>
    </w:p>
    <w:p w14:paraId="0359D506" w14:textId="77777777" w:rsidR="00070C45" w:rsidRPr="00CC6F76" w:rsidRDefault="00070C45" w:rsidP="00070C45">
      <w:pPr>
        <w:spacing w:line="240" w:lineRule="auto"/>
        <w:ind w:right="575"/>
        <w:jc w:val="center"/>
        <w:rPr>
          <w:rFonts w:eastAsia="MS ????"/>
          <w:b/>
          <w:bCs/>
          <w:kern w:val="28"/>
          <w:lang w:eastAsia="en-US"/>
        </w:rPr>
      </w:pPr>
    </w:p>
    <w:p w14:paraId="284DEDC5" w14:textId="77777777" w:rsidR="00070C45" w:rsidRPr="00CC6F76" w:rsidRDefault="00070C45" w:rsidP="00070C45">
      <w:pPr>
        <w:spacing w:line="240" w:lineRule="auto"/>
        <w:ind w:right="575"/>
        <w:jc w:val="center"/>
        <w:rPr>
          <w:rFonts w:eastAsia="MS ????"/>
          <w:b/>
          <w:bCs/>
          <w:kern w:val="28"/>
          <w:lang w:eastAsia="en-US"/>
        </w:rPr>
      </w:pPr>
    </w:p>
    <w:p w14:paraId="50A766F2" w14:textId="77777777" w:rsidR="00070C45" w:rsidRPr="00CC6F76" w:rsidRDefault="00070C45" w:rsidP="00070C45">
      <w:pPr>
        <w:spacing w:line="240" w:lineRule="auto"/>
        <w:ind w:right="575"/>
        <w:jc w:val="center"/>
        <w:rPr>
          <w:rFonts w:eastAsia="MS ????"/>
          <w:b/>
          <w:bCs/>
          <w:kern w:val="28"/>
          <w:lang w:eastAsia="en-US"/>
        </w:rPr>
      </w:pPr>
    </w:p>
    <w:p w14:paraId="41253D96" w14:textId="77777777" w:rsidR="00070C45" w:rsidRPr="00CC6F76" w:rsidRDefault="00070C45" w:rsidP="00070C45">
      <w:pPr>
        <w:spacing w:line="240" w:lineRule="auto"/>
        <w:ind w:right="575"/>
        <w:jc w:val="center"/>
        <w:rPr>
          <w:rFonts w:eastAsia="MS ????"/>
          <w:b/>
          <w:bCs/>
          <w:kern w:val="28"/>
          <w:lang w:eastAsia="en-US"/>
        </w:rPr>
      </w:pPr>
    </w:p>
    <w:p w14:paraId="4CB87E01" w14:textId="77777777" w:rsidR="00070C45" w:rsidRPr="00CC6F76" w:rsidRDefault="00070C45" w:rsidP="00070C45">
      <w:pPr>
        <w:spacing w:line="240" w:lineRule="auto"/>
        <w:ind w:right="575"/>
        <w:jc w:val="center"/>
        <w:rPr>
          <w:rFonts w:eastAsia="MS ????"/>
          <w:b/>
          <w:bCs/>
          <w:kern w:val="28"/>
          <w:lang w:eastAsia="en-US"/>
        </w:rPr>
      </w:pPr>
    </w:p>
    <w:p w14:paraId="5CC6D663" w14:textId="77777777" w:rsidR="00070C45" w:rsidRPr="00CC6F76" w:rsidRDefault="00070C45" w:rsidP="00070C45">
      <w:pPr>
        <w:spacing w:line="240" w:lineRule="auto"/>
        <w:ind w:right="575"/>
        <w:jc w:val="center"/>
        <w:rPr>
          <w:rFonts w:eastAsia="MS ????"/>
          <w:b/>
          <w:bCs/>
          <w:kern w:val="28"/>
          <w:lang w:eastAsia="en-US"/>
        </w:rPr>
      </w:pPr>
    </w:p>
    <w:p w14:paraId="531B6EA1" w14:textId="77777777" w:rsidR="00070C45" w:rsidRPr="00CC6F76" w:rsidRDefault="00070C45" w:rsidP="00070C45">
      <w:pPr>
        <w:spacing w:line="240" w:lineRule="auto"/>
        <w:ind w:right="575"/>
        <w:jc w:val="center"/>
        <w:rPr>
          <w:rFonts w:eastAsia="MS ????"/>
          <w:b/>
          <w:bCs/>
          <w:kern w:val="28"/>
          <w:lang w:eastAsia="en-US"/>
        </w:rPr>
      </w:pPr>
    </w:p>
    <w:p w14:paraId="5E6FE815" w14:textId="77777777" w:rsidR="00070C45" w:rsidRPr="00CC6F76" w:rsidRDefault="00070C45" w:rsidP="00070C45">
      <w:pPr>
        <w:spacing w:line="240" w:lineRule="auto"/>
        <w:ind w:right="575"/>
        <w:jc w:val="center"/>
        <w:rPr>
          <w:rFonts w:eastAsia="MS ????"/>
          <w:b/>
          <w:bCs/>
          <w:kern w:val="28"/>
          <w:lang w:eastAsia="en-US"/>
        </w:rPr>
      </w:pPr>
    </w:p>
    <w:p w14:paraId="0627666B" w14:textId="77777777" w:rsidR="00070C45" w:rsidRPr="00CC6F76" w:rsidRDefault="00070C45" w:rsidP="00070C45">
      <w:pPr>
        <w:spacing w:line="240" w:lineRule="auto"/>
        <w:ind w:right="575"/>
        <w:jc w:val="center"/>
        <w:rPr>
          <w:rFonts w:eastAsia="MS ????"/>
          <w:b/>
          <w:bCs/>
          <w:kern w:val="28"/>
          <w:lang w:eastAsia="en-US"/>
        </w:rPr>
      </w:pPr>
    </w:p>
    <w:p w14:paraId="3090C2DB" w14:textId="77777777" w:rsidR="00070C45" w:rsidRPr="00CC6F76" w:rsidRDefault="00070C45" w:rsidP="00070C45">
      <w:pPr>
        <w:spacing w:line="240" w:lineRule="auto"/>
        <w:ind w:right="575"/>
        <w:jc w:val="center"/>
        <w:rPr>
          <w:rFonts w:eastAsia="MS ????"/>
          <w:b/>
          <w:bCs/>
          <w:kern w:val="28"/>
          <w:lang w:eastAsia="en-US"/>
        </w:rPr>
      </w:pPr>
    </w:p>
    <w:p w14:paraId="3C9016F0" w14:textId="77777777" w:rsidR="00070C45" w:rsidRPr="00CC6F76" w:rsidRDefault="00070C45" w:rsidP="00070C45">
      <w:pPr>
        <w:spacing w:line="240" w:lineRule="auto"/>
        <w:ind w:right="575"/>
        <w:jc w:val="center"/>
        <w:rPr>
          <w:rFonts w:eastAsia="MS ????"/>
          <w:b/>
          <w:bCs/>
          <w:kern w:val="28"/>
          <w:lang w:eastAsia="en-US"/>
        </w:rPr>
      </w:pPr>
    </w:p>
    <w:p w14:paraId="7ECCC4AF" w14:textId="77777777" w:rsidR="00070C45" w:rsidRPr="00CC6F76" w:rsidRDefault="00070C45" w:rsidP="00070C45">
      <w:pPr>
        <w:spacing w:line="240" w:lineRule="auto"/>
        <w:ind w:right="575"/>
        <w:jc w:val="center"/>
        <w:rPr>
          <w:rFonts w:eastAsia="MS ????"/>
          <w:b/>
          <w:bCs/>
          <w:kern w:val="28"/>
          <w:lang w:eastAsia="en-US"/>
        </w:rPr>
      </w:pPr>
      <w:r w:rsidRPr="00CC6F76">
        <w:rPr>
          <w:rFonts w:eastAsia="MS ????"/>
          <w:b/>
          <w:bCs/>
          <w:kern w:val="28"/>
          <w:lang w:eastAsia="en-US"/>
        </w:rPr>
        <w:t>II PRIEDAS</w:t>
      </w:r>
    </w:p>
    <w:p w14:paraId="10A26311" w14:textId="77777777" w:rsidR="00070C45" w:rsidRPr="00CC6F76" w:rsidRDefault="00070C45" w:rsidP="00070C45">
      <w:pPr>
        <w:spacing w:line="240" w:lineRule="auto"/>
        <w:ind w:right="575"/>
        <w:jc w:val="center"/>
        <w:rPr>
          <w:rFonts w:eastAsia="MS ????"/>
          <w:b/>
          <w:bCs/>
          <w:kern w:val="28"/>
          <w:lang w:eastAsia="en-US"/>
        </w:rPr>
      </w:pPr>
    </w:p>
    <w:p w14:paraId="40BF2F75" w14:textId="77777777" w:rsidR="00070C45" w:rsidRPr="00CC6F76" w:rsidRDefault="00070C45" w:rsidP="00070C45">
      <w:pPr>
        <w:spacing w:line="240" w:lineRule="auto"/>
        <w:jc w:val="center"/>
        <w:rPr>
          <w:i/>
          <w:lang w:eastAsia="en-US"/>
        </w:rPr>
      </w:pPr>
      <w:r w:rsidRPr="00CC6F76">
        <w:rPr>
          <w:b/>
          <w:lang w:eastAsia="en-US"/>
        </w:rPr>
        <w:t>REGISTRACIJOS SĄLYGOS</w:t>
      </w:r>
    </w:p>
    <w:p w14:paraId="018C82C2" w14:textId="77777777" w:rsidR="00070C45" w:rsidRPr="00CC6F76" w:rsidRDefault="00070C45" w:rsidP="00070C45">
      <w:pPr>
        <w:spacing w:line="240" w:lineRule="auto"/>
        <w:ind w:right="575"/>
        <w:jc w:val="center"/>
        <w:rPr>
          <w:rFonts w:eastAsia="MS ????"/>
          <w:b/>
          <w:bCs/>
          <w:kern w:val="28"/>
          <w:lang w:eastAsia="en-US"/>
        </w:rPr>
      </w:pPr>
    </w:p>
    <w:p w14:paraId="1FA2B166" w14:textId="0C1CD34E" w:rsidR="00070C45" w:rsidRPr="00CC6F76" w:rsidRDefault="00070C45" w:rsidP="001F5318">
      <w:pPr>
        <w:keepNext/>
        <w:spacing w:line="240" w:lineRule="auto"/>
        <w:ind w:left="1701" w:right="575" w:hanging="525"/>
        <w:outlineLvl w:val="0"/>
        <w:rPr>
          <w:rFonts w:eastAsia="MS ????"/>
          <w:b/>
          <w:bCs/>
          <w:kern w:val="32"/>
          <w:lang w:eastAsia="en-US"/>
        </w:rPr>
      </w:pPr>
      <w:r w:rsidRPr="00CC6F76">
        <w:rPr>
          <w:rFonts w:eastAsia="MS ????"/>
          <w:b/>
          <w:bCs/>
          <w:kern w:val="32"/>
          <w:lang w:eastAsia="en-US"/>
        </w:rPr>
        <w:t xml:space="preserve">A. </w:t>
      </w:r>
      <w:r w:rsidR="00D26AEE">
        <w:rPr>
          <w:rFonts w:eastAsia="MS ????"/>
          <w:b/>
          <w:bCs/>
          <w:kern w:val="32"/>
          <w:lang w:eastAsia="en-US"/>
        </w:rPr>
        <w:tab/>
      </w:r>
      <w:r w:rsidRPr="00CC6F76">
        <w:rPr>
          <w:b/>
          <w:lang w:eastAsia="en-US"/>
        </w:rPr>
        <w:t xml:space="preserve">BIOLOGINĖS (-IŲ) VEIKLIOSIOS (-IŲJŲ) MEDŽIAGOS (-Ų) GAMINTOJAS (-AI) IR </w:t>
      </w:r>
      <w:r w:rsidRPr="00CC6F76">
        <w:rPr>
          <w:rFonts w:eastAsia="MS ????"/>
          <w:b/>
          <w:bCs/>
          <w:kern w:val="32"/>
          <w:lang w:eastAsia="en-US"/>
        </w:rPr>
        <w:t>GAMINTOJAS, ATSAKINGAS UŽ SERIJŲ IŠLEIDIMĄ</w:t>
      </w:r>
    </w:p>
    <w:p w14:paraId="3F7C661C" w14:textId="77777777" w:rsidR="00070C45" w:rsidRPr="00CC6F76" w:rsidRDefault="00070C45" w:rsidP="00070C45">
      <w:pPr>
        <w:spacing w:line="240" w:lineRule="auto"/>
        <w:ind w:left="1701" w:right="575" w:hanging="567"/>
        <w:rPr>
          <w:b/>
          <w:bCs/>
          <w:lang w:eastAsia="en-US"/>
        </w:rPr>
      </w:pPr>
    </w:p>
    <w:p w14:paraId="226628BD" w14:textId="3A3FEC02" w:rsidR="00070C45" w:rsidRPr="00CC6F76" w:rsidRDefault="00070C45" w:rsidP="00070C45">
      <w:pPr>
        <w:keepNext/>
        <w:spacing w:line="240" w:lineRule="auto"/>
        <w:ind w:left="1701" w:right="575" w:hanging="567"/>
        <w:outlineLvl w:val="0"/>
        <w:rPr>
          <w:rFonts w:eastAsia="MS ????"/>
          <w:b/>
          <w:bCs/>
          <w:kern w:val="32"/>
          <w:lang w:eastAsia="en-US"/>
        </w:rPr>
      </w:pPr>
      <w:r w:rsidRPr="00CC6F76">
        <w:rPr>
          <w:rFonts w:eastAsia="MS ????"/>
          <w:b/>
          <w:bCs/>
          <w:kern w:val="32"/>
          <w:lang w:eastAsia="en-US"/>
        </w:rPr>
        <w:t xml:space="preserve">B. </w:t>
      </w:r>
      <w:r w:rsidR="00D26AEE">
        <w:rPr>
          <w:rFonts w:eastAsia="MS ????"/>
          <w:b/>
          <w:bCs/>
          <w:kern w:val="32"/>
          <w:lang w:eastAsia="en-US"/>
        </w:rPr>
        <w:tab/>
      </w:r>
      <w:r w:rsidRPr="00CC6F76">
        <w:rPr>
          <w:rFonts w:eastAsia="MS ????"/>
          <w:b/>
          <w:bCs/>
          <w:kern w:val="32"/>
          <w:lang w:eastAsia="en-US"/>
        </w:rPr>
        <w:t xml:space="preserve">TIEKIMO IR VARTOJIMO SĄLYGOS AR APRIBOJIMAI </w:t>
      </w:r>
    </w:p>
    <w:p w14:paraId="44358D50" w14:textId="77777777" w:rsidR="00070C45" w:rsidRPr="00CC6F76" w:rsidRDefault="00070C45" w:rsidP="00070C45">
      <w:pPr>
        <w:spacing w:line="240" w:lineRule="auto"/>
        <w:ind w:right="575"/>
        <w:rPr>
          <w:lang w:eastAsia="en-US"/>
        </w:rPr>
      </w:pPr>
    </w:p>
    <w:p w14:paraId="557B07CF" w14:textId="77777777" w:rsidR="00070C45" w:rsidRPr="00CC6F76" w:rsidRDefault="00070C45" w:rsidP="00C3385B">
      <w:pPr>
        <w:numPr>
          <w:ilvl w:val="0"/>
          <w:numId w:val="12"/>
        </w:numPr>
        <w:tabs>
          <w:tab w:val="clear" w:pos="567"/>
        </w:tabs>
        <w:spacing w:line="240" w:lineRule="auto"/>
        <w:ind w:left="567" w:right="575" w:hanging="567"/>
        <w:rPr>
          <w:b/>
          <w:bCs/>
          <w:lang w:eastAsia="en-US"/>
        </w:rPr>
      </w:pPr>
      <w:r w:rsidRPr="00CC6F76">
        <w:rPr>
          <w:lang w:eastAsia="en-US"/>
        </w:rPr>
        <w:br w:type="page"/>
      </w:r>
      <w:r w:rsidRPr="00CC6F76">
        <w:rPr>
          <w:b/>
          <w:lang w:eastAsia="en-US"/>
        </w:rPr>
        <w:lastRenderedPageBreak/>
        <w:t xml:space="preserve">BIOLOGINĖS (-IŲ) VEIKLIOSIOS (-IŲJŲ) MEDŽIAGOS (-Ų) </w:t>
      </w:r>
      <w:r w:rsidRPr="00CC6F76">
        <w:rPr>
          <w:b/>
          <w:bCs/>
          <w:lang w:eastAsia="en-US"/>
        </w:rPr>
        <w:t>GAMINTOJAS, ATSAKINGAS UŽ SERIJŲ IŠLEIDIMĄ</w:t>
      </w:r>
    </w:p>
    <w:p w14:paraId="6BE7708E" w14:textId="77777777" w:rsidR="00070C45" w:rsidRPr="00CC6F76" w:rsidRDefault="00070C45" w:rsidP="00070C45">
      <w:pPr>
        <w:spacing w:line="240" w:lineRule="auto"/>
        <w:ind w:right="575"/>
        <w:rPr>
          <w:lang w:eastAsia="en-US"/>
        </w:rPr>
      </w:pPr>
    </w:p>
    <w:p w14:paraId="28D5E80E" w14:textId="77777777" w:rsidR="00070C45" w:rsidRPr="00CC6F76" w:rsidRDefault="00070C45" w:rsidP="00070C45">
      <w:pPr>
        <w:spacing w:line="240" w:lineRule="auto"/>
        <w:jc w:val="both"/>
        <w:rPr>
          <w:u w:val="single"/>
          <w:lang w:eastAsia="en-US"/>
        </w:rPr>
      </w:pPr>
      <w:r w:rsidRPr="00CC6F76">
        <w:rPr>
          <w:u w:val="single"/>
          <w:lang w:eastAsia="en-US"/>
        </w:rPr>
        <w:t>Biologinės (-</w:t>
      </w:r>
      <w:proofErr w:type="spellStart"/>
      <w:r w:rsidRPr="00CC6F76">
        <w:rPr>
          <w:u w:val="single"/>
          <w:lang w:eastAsia="en-US"/>
        </w:rPr>
        <w:t>ių</w:t>
      </w:r>
      <w:proofErr w:type="spellEnd"/>
      <w:r w:rsidRPr="00CC6F76">
        <w:rPr>
          <w:u w:val="single"/>
          <w:lang w:eastAsia="en-US"/>
        </w:rPr>
        <w:t>) veikliosios (-</w:t>
      </w:r>
      <w:proofErr w:type="spellStart"/>
      <w:r w:rsidRPr="00CC6F76">
        <w:rPr>
          <w:u w:val="single"/>
          <w:lang w:eastAsia="en-US"/>
        </w:rPr>
        <w:t>iųjų</w:t>
      </w:r>
      <w:proofErr w:type="spellEnd"/>
      <w:r w:rsidRPr="00CC6F76">
        <w:rPr>
          <w:u w:val="single"/>
          <w:lang w:eastAsia="en-US"/>
        </w:rPr>
        <w:t>) medžiagos (-ų) gamintojo (-ų) pavadinimas (-ai) ir adresas (-ai)</w:t>
      </w:r>
    </w:p>
    <w:p w14:paraId="31342D4A" w14:textId="77777777" w:rsidR="00070C45" w:rsidRPr="00CC6F76" w:rsidRDefault="00070C45" w:rsidP="00070C45">
      <w:pPr>
        <w:spacing w:line="240" w:lineRule="auto"/>
        <w:jc w:val="both"/>
        <w:rPr>
          <w:u w:val="single"/>
          <w:lang w:eastAsia="en-US"/>
        </w:rPr>
      </w:pPr>
    </w:p>
    <w:p w14:paraId="6BC69161" w14:textId="77777777" w:rsidR="00FA0BB8" w:rsidRPr="00815762" w:rsidRDefault="00FA0BB8" w:rsidP="00FA0BB8">
      <w:pPr>
        <w:rPr>
          <w:szCs w:val="22"/>
        </w:rPr>
      </w:pPr>
      <w:r w:rsidRPr="00815762">
        <w:rPr>
          <w:szCs w:val="22"/>
        </w:rPr>
        <w:t>Q-</w:t>
      </w:r>
      <w:proofErr w:type="spellStart"/>
      <w:r w:rsidRPr="00815762">
        <w:rPr>
          <w:szCs w:val="22"/>
        </w:rPr>
        <w:t>Med</w:t>
      </w:r>
      <w:proofErr w:type="spellEnd"/>
      <w:r w:rsidRPr="00815762">
        <w:rPr>
          <w:szCs w:val="22"/>
        </w:rPr>
        <w:t xml:space="preserve"> AB</w:t>
      </w:r>
    </w:p>
    <w:p w14:paraId="3BC42176" w14:textId="77777777" w:rsidR="00FA0BB8" w:rsidRPr="00815762" w:rsidRDefault="00FA0BB8" w:rsidP="00FA0BB8">
      <w:pPr>
        <w:spacing w:line="240" w:lineRule="auto"/>
        <w:rPr>
          <w:szCs w:val="22"/>
        </w:rPr>
      </w:pPr>
      <w:proofErr w:type="spellStart"/>
      <w:r w:rsidRPr="00815762">
        <w:rPr>
          <w:szCs w:val="22"/>
        </w:rPr>
        <w:t>Seminariegatan</w:t>
      </w:r>
      <w:proofErr w:type="spellEnd"/>
      <w:r w:rsidRPr="00815762">
        <w:rPr>
          <w:szCs w:val="22"/>
        </w:rPr>
        <w:t xml:space="preserve"> </w:t>
      </w:r>
      <w:r w:rsidRPr="00815762">
        <w:rPr>
          <w:color w:val="000000" w:themeColor="text1"/>
          <w:szCs w:val="22"/>
        </w:rPr>
        <w:t>21</w:t>
      </w:r>
    </w:p>
    <w:p w14:paraId="6E448302" w14:textId="77777777" w:rsidR="00FA0BB8" w:rsidRPr="00815762" w:rsidRDefault="00FA0BB8" w:rsidP="00FA0BB8">
      <w:pPr>
        <w:spacing w:line="240" w:lineRule="auto"/>
        <w:rPr>
          <w:szCs w:val="22"/>
        </w:rPr>
      </w:pPr>
      <w:r w:rsidRPr="00815762">
        <w:rPr>
          <w:szCs w:val="22"/>
        </w:rPr>
        <w:t xml:space="preserve">752 28 </w:t>
      </w:r>
      <w:proofErr w:type="spellStart"/>
      <w:r w:rsidRPr="00815762">
        <w:rPr>
          <w:szCs w:val="22"/>
        </w:rPr>
        <w:t>Uppsala</w:t>
      </w:r>
      <w:proofErr w:type="spellEnd"/>
    </w:p>
    <w:p w14:paraId="5562C715" w14:textId="77777777" w:rsidR="00FA0BB8" w:rsidRPr="00815762" w:rsidRDefault="00FA0BB8" w:rsidP="00FA0BB8">
      <w:pPr>
        <w:spacing w:line="240" w:lineRule="auto"/>
        <w:rPr>
          <w:szCs w:val="22"/>
        </w:rPr>
      </w:pPr>
      <w:r w:rsidRPr="00815762">
        <w:rPr>
          <w:szCs w:val="22"/>
        </w:rPr>
        <w:t>Švedija</w:t>
      </w:r>
    </w:p>
    <w:p w14:paraId="075EFD85" w14:textId="77777777" w:rsidR="00070C45" w:rsidRPr="00CC6F76" w:rsidRDefault="00070C45" w:rsidP="00070C45">
      <w:pPr>
        <w:spacing w:line="240" w:lineRule="auto"/>
        <w:ind w:right="575"/>
        <w:rPr>
          <w:lang w:eastAsia="en-US"/>
        </w:rPr>
      </w:pPr>
    </w:p>
    <w:p w14:paraId="5FA194AE" w14:textId="77777777" w:rsidR="00725874" w:rsidRPr="00725874" w:rsidRDefault="00725874" w:rsidP="00725874">
      <w:pPr>
        <w:spacing w:line="240" w:lineRule="auto"/>
        <w:jc w:val="both"/>
        <w:rPr>
          <w:szCs w:val="24"/>
          <w:lang w:eastAsia="en-US"/>
        </w:rPr>
      </w:pPr>
      <w:r w:rsidRPr="00725874">
        <w:rPr>
          <w:szCs w:val="24"/>
          <w:u w:val="single"/>
          <w:lang w:eastAsia="en-US"/>
        </w:rPr>
        <w:t>Gamintojo (-ų), atsakingo (-ų) už serijų išleidimą, pavadinimas (-ai) ir adresas (-ai)</w:t>
      </w:r>
    </w:p>
    <w:p w14:paraId="102EE176" w14:textId="77777777" w:rsidR="00725874" w:rsidRPr="00CC6F76" w:rsidRDefault="00725874" w:rsidP="00070C45">
      <w:pPr>
        <w:spacing w:line="240" w:lineRule="auto"/>
        <w:ind w:right="575"/>
        <w:rPr>
          <w:u w:val="single"/>
          <w:lang w:eastAsia="en-US"/>
        </w:rPr>
      </w:pPr>
    </w:p>
    <w:p w14:paraId="6966B9F7" w14:textId="77777777" w:rsidR="00E8564B" w:rsidRPr="00815762" w:rsidRDefault="00E8564B" w:rsidP="00E8564B">
      <w:pPr>
        <w:rPr>
          <w:szCs w:val="22"/>
        </w:rPr>
      </w:pPr>
      <w:r w:rsidRPr="00815762">
        <w:rPr>
          <w:szCs w:val="22"/>
        </w:rPr>
        <w:t>Q-</w:t>
      </w:r>
      <w:proofErr w:type="spellStart"/>
      <w:r w:rsidRPr="00815762">
        <w:rPr>
          <w:szCs w:val="22"/>
        </w:rPr>
        <w:t>Med</w:t>
      </w:r>
      <w:proofErr w:type="spellEnd"/>
      <w:r w:rsidRPr="00815762">
        <w:rPr>
          <w:szCs w:val="22"/>
        </w:rPr>
        <w:t xml:space="preserve"> AB</w:t>
      </w:r>
    </w:p>
    <w:p w14:paraId="24F92335" w14:textId="77777777" w:rsidR="00E8564B" w:rsidRPr="00815762" w:rsidRDefault="00E8564B" w:rsidP="00E8564B">
      <w:pPr>
        <w:spacing w:line="240" w:lineRule="auto"/>
        <w:rPr>
          <w:szCs w:val="22"/>
        </w:rPr>
      </w:pPr>
      <w:proofErr w:type="spellStart"/>
      <w:r w:rsidRPr="00815762">
        <w:rPr>
          <w:szCs w:val="22"/>
        </w:rPr>
        <w:t>Seminariegatan</w:t>
      </w:r>
      <w:proofErr w:type="spellEnd"/>
      <w:r w:rsidRPr="00815762">
        <w:rPr>
          <w:szCs w:val="22"/>
        </w:rPr>
        <w:t xml:space="preserve"> </w:t>
      </w:r>
      <w:r w:rsidRPr="00815762">
        <w:rPr>
          <w:color w:val="000000" w:themeColor="text1"/>
          <w:szCs w:val="22"/>
        </w:rPr>
        <w:t>21</w:t>
      </w:r>
    </w:p>
    <w:p w14:paraId="04C86001" w14:textId="77777777" w:rsidR="00E8564B" w:rsidRPr="00815762" w:rsidRDefault="00E8564B" w:rsidP="00E8564B">
      <w:pPr>
        <w:spacing w:line="240" w:lineRule="auto"/>
        <w:rPr>
          <w:szCs w:val="22"/>
        </w:rPr>
      </w:pPr>
      <w:r w:rsidRPr="00815762">
        <w:rPr>
          <w:szCs w:val="22"/>
        </w:rPr>
        <w:t xml:space="preserve">752 28 </w:t>
      </w:r>
      <w:proofErr w:type="spellStart"/>
      <w:r w:rsidRPr="00815762">
        <w:rPr>
          <w:szCs w:val="22"/>
        </w:rPr>
        <w:t>Uppsala</w:t>
      </w:r>
      <w:proofErr w:type="spellEnd"/>
    </w:p>
    <w:p w14:paraId="1617BF3D" w14:textId="77777777" w:rsidR="00E8564B" w:rsidRPr="00815762" w:rsidRDefault="00E8564B" w:rsidP="00E8564B">
      <w:pPr>
        <w:spacing w:line="240" w:lineRule="auto"/>
        <w:rPr>
          <w:szCs w:val="22"/>
        </w:rPr>
      </w:pPr>
      <w:r w:rsidRPr="00815762">
        <w:rPr>
          <w:szCs w:val="22"/>
        </w:rPr>
        <w:t>Švedija</w:t>
      </w:r>
    </w:p>
    <w:p w14:paraId="05123C72" w14:textId="77777777" w:rsidR="00070C45" w:rsidRPr="00CC6F76" w:rsidRDefault="00070C45" w:rsidP="00070C45">
      <w:pPr>
        <w:spacing w:line="240" w:lineRule="auto"/>
        <w:ind w:right="575"/>
        <w:rPr>
          <w:lang w:eastAsia="en-US"/>
        </w:rPr>
      </w:pPr>
    </w:p>
    <w:p w14:paraId="27A59CE9" w14:textId="77777777" w:rsidR="00070C45" w:rsidRPr="00CC6F76" w:rsidRDefault="00070C45" w:rsidP="00070C45">
      <w:pPr>
        <w:spacing w:line="240" w:lineRule="auto"/>
        <w:ind w:right="575"/>
        <w:rPr>
          <w:lang w:eastAsia="en-US"/>
        </w:rPr>
      </w:pPr>
    </w:p>
    <w:p w14:paraId="178152AA" w14:textId="77777777" w:rsidR="00070C45" w:rsidRPr="00CC6F76" w:rsidRDefault="00070C45" w:rsidP="00070C45">
      <w:pPr>
        <w:spacing w:line="240" w:lineRule="auto"/>
        <w:ind w:left="567" w:right="575" w:hanging="567"/>
        <w:rPr>
          <w:b/>
          <w:bCs/>
          <w:lang w:eastAsia="en-US"/>
        </w:rPr>
      </w:pPr>
      <w:r w:rsidRPr="00CC6F76">
        <w:rPr>
          <w:b/>
          <w:bCs/>
          <w:lang w:eastAsia="en-US"/>
        </w:rPr>
        <w:t>B.</w:t>
      </w:r>
      <w:r w:rsidRPr="00CC6F76">
        <w:rPr>
          <w:b/>
          <w:bCs/>
          <w:lang w:eastAsia="en-US"/>
        </w:rPr>
        <w:tab/>
      </w:r>
      <w:r w:rsidRPr="00CC6F76">
        <w:rPr>
          <w:rFonts w:eastAsia="MS ????"/>
          <w:b/>
          <w:bCs/>
          <w:kern w:val="28"/>
          <w:lang w:eastAsia="en-US"/>
        </w:rPr>
        <w:t>TIEKIMO IR VARTOJIMO SĄLYGOS AR APRIBOJIMAI</w:t>
      </w:r>
    </w:p>
    <w:p w14:paraId="574D0A30" w14:textId="77777777" w:rsidR="00070C45" w:rsidRPr="00CC6F76" w:rsidRDefault="00070C45" w:rsidP="00070C45">
      <w:pPr>
        <w:spacing w:line="240" w:lineRule="auto"/>
        <w:ind w:right="575"/>
        <w:rPr>
          <w:lang w:eastAsia="en-US"/>
        </w:rPr>
      </w:pPr>
    </w:p>
    <w:p w14:paraId="418CC9C0" w14:textId="77777777" w:rsidR="00070C45" w:rsidRPr="00CC6F76" w:rsidRDefault="00070C45" w:rsidP="00070C45">
      <w:pPr>
        <w:spacing w:line="240" w:lineRule="auto"/>
        <w:ind w:right="575"/>
        <w:rPr>
          <w:noProof/>
          <w:lang w:eastAsia="en-US"/>
        </w:rPr>
      </w:pPr>
      <w:r w:rsidRPr="00CC6F76">
        <w:rPr>
          <w:noProof/>
          <w:lang w:eastAsia="en-US"/>
        </w:rPr>
        <w:t>Receptinis vaistinis preparatas</w:t>
      </w:r>
    </w:p>
    <w:p w14:paraId="51249D52" w14:textId="77777777" w:rsidR="00070C45" w:rsidRPr="00CC6F76" w:rsidRDefault="00070C45" w:rsidP="00070C45">
      <w:pPr>
        <w:spacing w:line="240" w:lineRule="auto"/>
        <w:ind w:right="575"/>
        <w:rPr>
          <w:noProof/>
          <w:lang w:eastAsia="en-US"/>
        </w:rPr>
      </w:pPr>
    </w:p>
    <w:p w14:paraId="04B43313" w14:textId="77777777" w:rsidR="00070C45" w:rsidRPr="00CC6F76" w:rsidRDefault="00070C45" w:rsidP="00070C45">
      <w:pPr>
        <w:spacing w:line="240" w:lineRule="auto"/>
        <w:ind w:right="575"/>
        <w:rPr>
          <w:lang w:eastAsia="en-US"/>
        </w:rPr>
      </w:pPr>
    </w:p>
    <w:p w14:paraId="1018230B" w14:textId="77777777" w:rsidR="00070C45" w:rsidRPr="00CC6F76" w:rsidRDefault="00070C45" w:rsidP="00070C45">
      <w:pPr>
        <w:spacing w:line="240" w:lineRule="auto"/>
        <w:ind w:right="575"/>
        <w:rPr>
          <w:lang w:eastAsia="en-US"/>
        </w:rPr>
      </w:pPr>
      <w:r w:rsidRPr="00CC6F76">
        <w:rPr>
          <w:lang w:eastAsia="en-US"/>
        </w:rPr>
        <w:br w:type="page"/>
      </w:r>
    </w:p>
    <w:p w14:paraId="090506E2" w14:textId="77777777" w:rsidR="000F74B6" w:rsidRPr="00465F18" w:rsidRDefault="000F74B6" w:rsidP="000F74B6">
      <w:pPr>
        <w:spacing w:line="240" w:lineRule="auto"/>
        <w:rPr>
          <w:noProof/>
        </w:rPr>
      </w:pPr>
    </w:p>
    <w:p w14:paraId="20E5D42F" w14:textId="77777777" w:rsidR="000F74B6" w:rsidRPr="00465F18" w:rsidRDefault="000F74B6" w:rsidP="000F74B6">
      <w:pPr>
        <w:spacing w:line="240" w:lineRule="auto"/>
        <w:rPr>
          <w:noProof/>
        </w:rPr>
      </w:pPr>
    </w:p>
    <w:p w14:paraId="2C09DEE0" w14:textId="77777777" w:rsidR="000F74B6" w:rsidRPr="00465F18" w:rsidRDefault="000F74B6" w:rsidP="000F74B6">
      <w:pPr>
        <w:spacing w:line="240" w:lineRule="auto"/>
        <w:rPr>
          <w:noProof/>
        </w:rPr>
      </w:pPr>
    </w:p>
    <w:p w14:paraId="11B7FC03" w14:textId="77777777" w:rsidR="000F74B6" w:rsidRPr="00465F18" w:rsidRDefault="000F74B6" w:rsidP="000F74B6">
      <w:pPr>
        <w:spacing w:line="240" w:lineRule="auto"/>
        <w:rPr>
          <w:noProof/>
        </w:rPr>
      </w:pPr>
    </w:p>
    <w:p w14:paraId="5A4BC140" w14:textId="77777777" w:rsidR="000F74B6" w:rsidRPr="00465F18" w:rsidRDefault="000F74B6" w:rsidP="000F74B6">
      <w:pPr>
        <w:spacing w:line="240" w:lineRule="auto"/>
      </w:pPr>
    </w:p>
    <w:p w14:paraId="27419D00" w14:textId="77777777" w:rsidR="000F74B6" w:rsidRPr="00465F18" w:rsidRDefault="000F74B6" w:rsidP="000F74B6">
      <w:pPr>
        <w:spacing w:line="240" w:lineRule="auto"/>
      </w:pPr>
    </w:p>
    <w:p w14:paraId="1B30E04B" w14:textId="77777777" w:rsidR="000F74B6" w:rsidRPr="00465F18" w:rsidRDefault="000F74B6" w:rsidP="000F74B6">
      <w:pPr>
        <w:spacing w:line="240" w:lineRule="auto"/>
      </w:pPr>
    </w:p>
    <w:p w14:paraId="3D19682D" w14:textId="77777777" w:rsidR="000F74B6" w:rsidRPr="00465F18" w:rsidRDefault="000F74B6" w:rsidP="000F74B6">
      <w:pPr>
        <w:spacing w:line="240" w:lineRule="auto"/>
      </w:pPr>
    </w:p>
    <w:p w14:paraId="12BE5267" w14:textId="77777777" w:rsidR="000F74B6" w:rsidRPr="00465F18" w:rsidRDefault="000F74B6" w:rsidP="000F74B6">
      <w:pPr>
        <w:spacing w:line="240" w:lineRule="auto"/>
      </w:pPr>
    </w:p>
    <w:p w14:paraId="2A6BFAE8" w14:textId="77777777" w:rsidR="000F74B6" w:rsidRPr="00465F18" w:rsidRDefault="000F74B6" w:rsidP="000F74B6">
      <w:pPr>
        <w:spacing w:line="240" w:lineRule="auto"/>
        <w:rPr>
          <w:noProof/>
        </w:rPr>
      </w:pPr>
    </w:p>
    <w:p w14:paraId="0B8566AF" w14:textId="77777777" w:rsidR="000F74B6" w:rsidRPr="00465F18" w:rsidRDefault="000F74B6" w:rsidP="000F74B6">
      <w:pPr>
        <w:spacing w:line="240" w:lineRule="auto"/>
        <w:rPr>
          <w:noProof/>
        </w:rPr>
      </w:pPr>
    </w:p>
    <w:p w14:paraId="17C0F73B" w14:textId="77777777" w:rsidR="000F74B6" w:rsidRPr="00465F18" w:rsidRDefault="000F74B6" w:rsidP="000F74B6">
      <w:pPr>
        <w:spacing w:line="240" w:lineRule="auto"/>
        <w:rPr>
          <w:noProof/>
        </w:rPr>
      </w:pPr>
    </w:p>
    <w:p w14:paraId="60D959FD" w14:textId="77777777" w:rsidR="000F74B6" w:rsidRPr="00465F18" w:rsidRDefault="000F74B6" w:rsidP="000F74B6">
      <w:pPr>
        <w:spacing w:line="240" w:lineRule="auto"/>
        <w:rPr>
          <w:noProof/>
        </w:rPr>
      </w:pPr>
    </w:p>
    <w:p w14:paraId="0D5E2AA9" w14:textId="77777777" w:rsidR="000F74B6" w:rsidRPr="00465F18" w:rsidRDefault="000F74B6" w:rsidP="000F74B6">
      <w:pPr>
        <w:spacing w:line="240" w:lineRule="auto"/>
        <w:rPr>
          <w:noProof/>
        </w:rPr>
      </w:pPr>
    </w:p>
    <w:p w14:paraId="70975083" w14:textId="77777777" w:rsidR="000F74B6" w:rsidRPr="00465F18" w:rsidRDefault="000F74B6" w:rsidP="000F74B6">
      <w:pPr>
        <w:spacing w:line="240" w:lineRule="auto"/>
        <w:rPr>
          <w:noProof/>
        </w:rPr>
      </w:pPr>
    </w:p>
    <w:p w14:paraId="77F8977D" w14:textId="77777777" w:rsidR="000F74B6" w:rsidRPr="00465F18" w:rsidRDefault="000F74B6" w:rsidP="000F74B6">
      <w:pPr>
        <w:spacing w:line="240" w:lineRule="auto"/>
        <w:rPr>
          <w:noProof/>
        </w:rPr>
      </w:pPr>
    </w:p>
    <w:p w14:paraId="16D897D0" w14:textId="77777777" w:rsidR="000F74B6" w:rsidRPr="00465F18" w:rsidRDefault="000F74B6" w:rsidP="000F74B6">
      <w:pPr>
        <w:spacing w:line="240" w:lineRule="auto"/>
        <w:outlineLvl w:val="0"/>
        <w:rPr>
          <w:b/>
          <w:noProof/>
        </w:rPr>
      </w:pPr>
    </w:p>
    <w:p w14:paraId="0E44D4B7" w14:textId="77777777" w:rsidR="000F74B6" w:rsidRPr="00465F18" w:rsidRDefault="000F74B6" w:rsidP="000F74B6">
      <w:pPr>
        <w:spacing w:line="240" w:lineRule="auto"/>
        <w:outlineLvl w:val="0"/>
        <w:rPr>
          <w:b/>
          <w:noProof/>
        </w:rPr>
      </w:pPr>
    </w:p>
    <w:p w14:paraId="01A13545" w14:textId="77777777" w:rsidR="000F74B6" w:rsidRPr="00465F18" w:rsidRDefault="000F74B6" w:rsidP="000F74B6">
      <w:pPr>
        <w:spacing w:line="240" w:lineRule="auto"/>
        <w:outlineLvl w:val="0"/>
        <w:rPr>
          <w:b/>
          <w:noProof/>
        </w:rPr>
      </w:pPr>
    </w:p>
    <w:p w14:paraId="208541CE" w14:textId="77777777" w:rsidR="000F74B6" w:rsidRPr="00465F18" w:rsidRDefault="000F74B6" w:rsidP="000F74B6">
      <w:pPr>
        <w:spacing w:line="240" w:lineRule="auto"/>
        <w:outlineLvl w:val="0"/>
        <w:rPr>
          <w:b/>
          <w:noProof/>
        </w:rPr>
      </w:pPr>
    </w:p>
    <w:p w14:paraId="333A35FC" w14:textId="77777777" w:rsidR="000F74B6" w:rsidRPr="00465F18" w:rsidRDefault="000F74B6" w:rsidP="000F74B6">
      <w:pPr>
        <w:spacing w:line="240" w:lineRule="auto"/>
        <w:outlineLvl w:val="0"/>
        <w:rPr>
          <w:b/>
          <w:noProof/>
        </w:rPr>
      </w:pPr>
    </w:p>
    <w:p w14:paraId="5B35C1B9" w14:textId="77777777" w:rsidR="000F74B6" w:rsidRPr="00465F18" w:rsidRDefault="000F74B6" w:rsidP="000F74B6">
      <w:pPr>
        <w:spacing w:line="240" w:lineRule="auto"/>
        <w:outlineLvl w:val="0"/>
        <w:rPr>
          <w:b/>
          <w:noProof/>
        </w:rPr>
      </w:pPr>
    </w:p>
    <w:p w14:paraId="3855CF1B" w14:textId="77777777" w:rsidR="000F74B6" w:rsidRPr="00465F18" w:rsidRDefault="000F74B6" w:rsidP="000F74B6">
      <w:pPr>
        <w:spacing w:line="240" w:lineRule="auto"/>
        <w:outlineLvl w:val="0"/>
        <w:rPr>
          <w:b/>
          <w:noProof/>
        </w:rPr>
      </w:pPr>
    </w:p>
    <w:p w14:paraId="4EF70863" w14:textId="77777777" w:rsidR="000F74B6" w:rsidRPr="00465F18" w:rsidRDefault="000F74B6" w:rsidP="000F74B6">
      <w:pPr>
        <w:spacing w:line="240" w:lineRule="auto"/>
        <w:jc w:val="center"/>
        <w:outlineLvl w:val="0"/>
        <w:rPr>
          <w:b/>
          <w:noProof/>
        </w:rPr>
      </w:pPr>
      <w:r w:rsidRPr="00465F18">
        <w:rPr>
          <w:b/>
          <w:noProof/>
        </w:rPr>
        <w:t>III PRIEDAS</w:t>
      </w:r>
    </w:p>
    <w:p w14:paraId="7609A60A" w14:textId="77777777" w:rsidR="000F74B6" w:rsidRPr="00465F18" w:rsidRDefault="000F74B6" w:rsidP="000F74B6">
      <w:pPr>
        <w:spacing w:line="240" w:lineRule="auto"/>
        <w:jc w:val="center"/>
        <w:rPr>
          <w:b/>
          <w:noProof/>
        </w:rPr>
      </w:pPr>
    </w:p>
    <w:p w14:paraId="6B33B2EF" w14:textId="77777777" w:rsidR="000F74B6" w:rsidRPr="00465F18" w:rsidRDefault="000F74B6" w:rsidP="000F74B6">
      <w:pPr>
        <w:spacing w:line="240" w:lineRule="auto"/>
        <w:jc w:val="center"/>
        <w:outlineLvl w:val="0"/>
        <w:rPr>
          <w:b/>
          <w:noProof/>
        </w:rPr>
      </w:pPr>
      <w:r w:rsidRPr="00465F18">
        <w:rPr>
          <w:b/>
          <w:noProof/>
        </w:rPr>
        <w:t>ŽENKLINIMAS IR PAKUOTĖS LAPELIS</w:t>
      </w:r>
    </w:p>
    <w:p w14:paraId="39646AD8" w14:textId="77777777" w:rsidR="000F74B6" w:rsidRPr="00465F18" w:rsidRDefault="000F74B6" w:rsidP="000F74B6">
      <w:pPr>
        <w:spacing w:line="240" w:lineRule="auto"/>
        <w:rPr>
          <w:b/>
          <w:noProof/>
        </w:rPr>
      </w:pPr>
      <w:r w:rsidRPr="00465F18">
        <w:br w:type="page"/>
      </w:r>
    </w:p>
    <w:p w14:paraId="5C63A939" w14:textId="77777777" w:rsidR="000F74B6" w:rsidRPr="00465F18" w:rsidRDefault="000F74B6" w:rsidP="000F74B6">
      <w:pPr>
        <w:spacing w:line="240" w:lineRule="auto"/>
        <w:outlineLvl w:val="0"/>
        <w:rPr>
          <w:b/>
          <w:noProof/>
        </w:rPr>
      </w:pPr>
    </w:p>
    <w:p w14:paraId="765FD7DB" w14:textId="77777777" w:rsidR="000F74B6" w:rsidRPr="00465F18" w:rsidRDefault="000F74B6" w:rsidP="000F74B6">
      <w:pPr>
        <w:spacing w:line="240" w:lineRule="auto"/>
        <w:outlineLvl w:val="0"/>
        <w:rPr>
          <w:b/>
          <w:noProof/>
        </w:rPr>
      </w:pPr>
    </w:p>
    <w:p w14:paraId="55E8D8D4" w14:textId="77777777" w:rsidR="000F74B6" w:rsidRPr="00465F18" w:rsidRDefault="000F74B6" w:rsidP="000F74B6">
      <w:pPr>
        <w:spacing w:line="240" w:lineRule="auto"/>
        <w:outlineLvl w:val="0"/>
        <w:rPr>
          <w:b/>
          <w:noProof/>
        </w:rPr>
      </w:pPr>
    </w:p>
    <w:p w14:paraId="60D328FC" w14:textId="77777777" w:rsidR="000F74B6" w:rsidRPr="00465F18" w:rsidRDefault="000F74B6" w:rsidP="000F74B6">
      <w:pPr>
        <w:spacing w:line="240" w:lineRule="auto"/>
        <w:outlineLvl w:val="0"/>
        <w:rPr>
          <w:b/>
          <w:noProof/>
        </w:rPr>
      </w:pPr>
    </w:p>
    <w:p w14:paraId="1FD841F0" w14:textId="77777777" w:rsidR="000F74B6" w:rsidRPr="00465F18" w:rsidRDefault="000F74B6" w:rsidP="000F74B6">
      <w:pPr>
        <w:spacing w:line="240" w:lineRule="auto"/>
        <w:outlineLvl w:val="0"/>
        <w:rPr>
          <w:b/>
          <w:noProof/>
        </w:rPr>
      </w:pPr>
    </w:p>
    <w:p w14:paraId="4666475D" w14:textId="77777777" w:rsidR="000F74B6" w:rsidRPr="00465F18" w:rsidRDefault="000F74B6" w:rsidP="000F74B6">
      <w:pPr>
        <w:spacing w:line="240" w:lineRule="auto"/>
        <w:outlineLvl w:val="0"/>
        <w:rPr>
          <w:b/>
          <w:noProof/>
        </w:rPr>
      </w:pPr>
    </w:p>
    <w:p w14:paraId="5CCC96F2" w14:textId="77777777" w:rsidR="000F74B6" w:rsidRPr="00465F18" w:rsidRDefault="000F74B6" w:rsidP="000F74B6">
      <w:pPr>
        <w:spacing w:line="240" w:lineRule="auto"/>
        <w:outlineLvl w:val="0"/>
        <w:rPr>
          <w:b/>
          <w:noProof/>
        </w:rPr>
      </w:pPr>
    </w:p>
    <w:p w14:paraId="2FC7ABCA" w14:textId="77777777" w:rsidR="000F74B6" w:rsidRPr="00465F18" w:rsidRDefault="000F74B6" w:rsidP="000F74B6">
      <w:pPr>
        <w:spacing w:line="240" w:lineRule="auto"/>
        <w:outlineLvl w:val="0"/>
        <w:rPr>
          <w:b/>
          <w:noProof/>
        </w:rPr>
      </w:pPr>
    </w:p>
    <w:p w14:paraId="1A16311D" w14:textId="77777777" w:rsidR="000F74B6" w:rsidRPr="00465F18" w:rsidRDefault="000F74B6" w:rsidP="000F74B6">
      <w:pPr>
        <w:spacing w:line="240" w:lineRule="auto"/>
        <w:outlineLvl w:val="0"/>
        <w:rPr>
          <w:b/>
          <w:noProof/>
        </w:rPr>
      </w:pPr>
    </w:p>
    <w:p w14:paraId="6066D902" w14:textId="77777777" w:rsidR="000F74B6" w:rsidRPr="00465F18" w:rsidRDefault="000F74B6" w:rsidP="000F74B6">
      <w:pPr>
        <w:spacing w:line="240" w:lineRule="auto"/>
        <w:outlineLvl w:val="0"/>
        <w:rPr>
          <w:b/>
          <w:noProof/>
        </w:rPr>
      </w:pPr>
    </w:p>
    <w:p w14:paraId="64A019C3" w14:textId="77777777" w:rsidR="000F74B6" w:rsidRPr="00465F18" w:rsidRDefault="000F74B6" w:rsidP="000F74B6">
      <w:pPr>
        <w:spacing w:line="240" w:lineRule="auto"/>
        <w:outlineLvl w:val="0"/>
        <w:rPr>
          <w:b/>
          <w:noProof/>
        </w:rPr>
      </w:pPr>
    </w:p>
    <w:p w14:paraId="6D09273A" w14:textId="77777777" w:rsidR="000F74B6" w:rsidRPr="00465F18" w:rsidRDefault="000F74B6" w:rsidP="000F74B6">
      <w:pPr>
        <w:spacing w:line="240" w:lineRule="auto"/>
        <w:outlineLvl w:val="0"/>
        <w:rPr>
          <w:b/>
          <w:noProof/>
        </w:rPr>
      </w:pPr>
    </w:p>
    <w:p w14:paraId="1332D0A9" w14:textId="77777777" w:rsidR="000F74B6" w:rsidRPr="00465F18" w:rsidRDefault="000F74B6" w:rsidP="000F74B6">
      <w:pPr>
        <w:spacing w:line="240" w:lineRule="auto"/>
        <w:outlineLvl w:val="0"/>
        <w:rPr>
          <w:b/>
          <w:noProof/>
        </w:rPr>
      </w:pPr>
    </w:p>
    <w:p w14:paraId="1F7BAF26" w14:textId="77777777" w:rsidR="000F74B6" w:rsidRPr="00465F18" w:rsidRDefault="000F74B6" w:rsidP="000F74B6">
      <w:pPr>
        <w:spacing w:line="240" w:lineRule="auto"/>
        <w:outlineLvl w:val="0"/>
        <w:rPr>
          <w:b/>
          <w:noProof/>
        </w:rPr>
      </w:pPr>
    </w:p>
    <w:p w14:paraId="66FB10C8" w14:textId="77777777" w:rsidR="000F74B6" w:rsidRPr="00465F18" w:rsidRDefault="000F74B6" w:rsidP="000F74B6">
      <w:pPr>
        <w:spacing w:line="240" w:lineRule="auto"/>
        <w:outlineLvl w:val="0"/>
        <w:rPr>
          <w:b/>
          <w:noProof/>
        </w:rPr>
      </w:pPr>
    </w:p>
    <w:p w14:paraId="48BFA98A" w14:textId="77777777" w:rsidR="000F74B6" w:rsidRPr="00465F18" w:rsidRDefault="000F74B6" w:rsidP="000F74B6">
      <w:pPr>
        <w:spacing w:line="240" w:lineRule="auto"/>
        <w:outlineLvl w:val="0"/>
        <w:rPr>
          <w:b/>
          <w:noProof/>
        </w:rPr>
      </w:pPr>
    </w:p>
    <w:p w14:paraId="7BD7E7A6" w14:textId="77777777" w:rsidR="000F74B6" w:rsidRPr="00465F18" w:rsidRDefault="000F74B6" w:rsidP="000F74B6">
      <w:pPr>
        <w:spacing w:line="240" w:lineRule="auto"/>
        <w:outlineLvl w:val="0"/>
        <w:rPr>
          <w:b/>
          <w:noProof/>
        </w:rPr>
      </w:pPr>
    </w:p>
    <w:p w14:paraId="24DEC750" w14:textId="77777777" w:rsidR="000F74B6" w:rsidRPr="00465F18" w:rsidRDefault="000F74B6" w:rsidP="000F74B6">
      <w:pPr>
        <w:spacing w:line="240" w:lineRule="auto"/>
        <w:outlineLvl w:val="0"/>
        <w:rPr>
          <w:b/>
          <w:noProof/>
        </w:rPr>
      </w:pPr>
    </w:p>
    <w:p w14:paraId="11911338" w14:textId="77777777" w:rsidR="000F74B6" w:rsidRPr="00465F18" w:rsidRDefault="000F74B6" w:rsidP="000F74B6">
      <w:pPr>
        <w:spacing w:line="240" w:lineRule="auto"/>
        <w:outlineLvl w:val="0"/>
        <w:rPr>
          <w:b/>
          <w:noProof/>
        </w:rPr>
      </w:pPr>
    </w:p>
    <w:p w14:paraId="059B05F1" w14:textId="77777777" w:rsidR="000F74B6" w:rsidRPr="00465F18" w:rsidRDefault="000F74B6" w:rsidP="000F74B6">
      <w:pPr>
        <w:spacing w:line="240" w:lineRule="auto"/>
        <w:outlineLvl w:val="0"/>
        <w:rPr>
          <w:b/>
          <w:noProof/>
        </w:rPr>
      </w:pPr>
    </w:p>
    <w:p w14:paraId="273FA3AD" w14:textId="77777777" w:rsidR="000F74B6" w:rsidRPr="00465F18" w:rsidRDefault="000F74B6" w:rsidP="000F74B6">
      <w:pPr>
        <w:spacing w:line="240" w:lineRule="auto"/>
        <w:outlineLvl w:val="0"/>
        <w:rPr>
          <w:b/>
          <w:noProof/>
        </w:rPr>
      </w:pPr>
    </w:p>
    <w:p w14:paraId="4F76F55E" w14:textId="77777777" w:rsidR="000F74B6" w:rsidRPr="00465F18" w:rsidRDefault="000F74B6" w:rsidP="000F74B6">
      <w:pPr>
        <w:spacing w:line="240" w:lineRule="auto"/>
        <w:outlineLvl w:val="0"/>
        <w:rPr>
          <w:b/>
          <w:noProof/>
        </w:rPr>
      </w:pPr>
    </w:p>
    <w:p w14:paraId="21B008F7" w14:textId="77777777" w:rsidR="000F74B6" w:rsidRPr="00465F18" w:rsidRDefault="000F74B6" w:rsidP="000F74B6">
      <w:pPr>
        <w:spacing w:line="240" w:lineRule="auto"/>
        <w:outlineLvl w:val="0"/>
        <w:rPr>
          <w:b/>
          <w:noProof/>
        </w:rPr>
      </w:pPr>
    </w:p>
    <w:p w14:paraId="7954C232" w14:textId="77777777" w:rsidR="000F74B6" w:rsidRPr="00465F18" w:rsidRDefault="000F74B6" w:rsidP="000F74B6">
      <w:pPr>
        <w:spacing w:line="240" w:lineRule="auto"/>
        <w:jc w:val="center"/>
        <w:outlineLvl w:val="0"/>
        <w:rPr>
          <w:noProof/>
        </w:rPr>
      </w:pPr>
      <w:r w:rsidRPr="00465F18">
        <w:rPr>
          <w:rStyle w:val="DoNotTranslateExternal1"/>
        </w:rPr>
        <w:t>A.</w:t>
      </w:r>
      <w:r w:rsidRPr="00465F18">
        <w:rPr>
          <w:b/>
          <w:noProof/>
        </w:rPr>
        <w:t xml:space="preserve"> ŽENKLINIMAS</w:t>
      </w:r>
    </w:p>
    <w:p w14:paraId="43AAE988" w14:textId="77777777" w:rsidR="000F74B6" w:rsidRPr="00465F18" w:rsidRDefault="000F74B6" w:rsidP="000F74B6">
      <w:pPr>
        <w:shd w:val="clear" w:color="auto" w:fill="FFFFFF"/>
        <w:spacing w:line="240" w:lineRule="auto"/>
        <w:rPr>
          <w:noProof/>
        </w:rPr>
      </w:pPr>
      <w:r w:rsidRPr="00465F18">
        <w:br w:type="page"/>
      </w:r>
    </w:p>
    <w:p w14:paraId="7D79982E" w14:textId="77777777" w:rsidR="00112F95" w:rsidRPr="008C3B74" w:rsidRDefault="00112F95" w:rsidP="00112F95">
      <w:pPr>
        <w:pBdr>
          <w:top w:val="single" w:sz="4" w:space="1" w:color="auto"/>
          <w:left w:val="single" w:sz="4" w:space="4" w:color="auto"/>
          <w:bottom w:val="single" w:sz="4" w:space="1" w:color="auto"/>
          <w:right w:val="single" w:sz="4" w:space="4" w:color="auto"/>
        </w:pBdr>
        <w:ind w:right="26"/>
        <w:outlineLvl w:val="0"/>
        <w:rPr>
          <w:b/>
          <w:bCs/>
          <w:caps/>
        </w:rPr>
      </w:pPr>
      <w:r w:rsidRPr="008C3B74">
        <w:rPr>
          <w:b/>
          <w:bCs/>
          <w:caps/>
        </w:rPr>
        <w:lastRenderedPageBreak/>
        <w:t xml:space="preserve">Informacija ant </w:t>
      </w:r>
      <w:r w:rsidRPr="008C3B74">
        <w:rPr>
          <w:b/>
          <w:bCs/>
        </w:rPr>
        <w:t xml:space="preserve">IŠORINĖS </w:t>
      </w:r>
      <w:r w:rsidRPr="008C3B74">
        <w:rPr>
          <w:b/>
          <w:bCs/>
          <w:caps/>
        </w:rPr>
        <w:t xml:space="preserve">pakuotės </w:t>
      </w:r>
    </w:p>
    <w:p w14:paraId="3CD0295A" w14:textId="77777777" w:rsidR="00112F95" w:rsidRPr="008C3B74" w:rsidRDefault="00112F95" w:rsidP="00112F95">
      <w:pPr>
        <w:pBdr>
          <w:top w:val="single" w:sz="4" w:space="1" w:color="auto"/>
          <w:left w:val="single" w:sz="4" w:space="4" w:color="auto"/>
          <w:bottom w:val="single" w:sz="4" w:space="1" w:color="auto"/>
          <w:right w:val="single" w:sz="4" w:space="4" w:color="auto"/>
        </w:pBdr>
        <w:ind w:right="26"/>
        <w:outlineLvl w:val="0"/>
        <w:rPr>
          <w:b/>
          <w:bCs/>
          <w:caps/>
        </w:rPr>
      </w:pPr>
    </w:p>
    <w:p w14:paraId="18CF394A" w14:textId="77777777" w:rsidR="00112F95" w:rsidRPr="008C3B74" w:rsidRDefault="00112F95" w:rsidP="00112F95">
      <w:pPr>
        <w:pBdr>
          <w:top w:val="single" w:sz="4" w:space="1" w:color="auto"/>
          <w:left w:val="single" w:sz="4" w:space="4" w:color="auto"/>
          <w:bottom w:val="single" w:sz="4" w:space="1" w:color="auto"/>
          <w:right w:val="single" w:sz="4" w:space="4" w:color="auto"/>
        </w:pBdr>
        <w:ind w:right="26"/>
        <w:outlineLvl w:val="0"/>
        <w:rPr>
          <w:b/>
          <w:bCs/>
          <w:caps/>
        </w:rPr>
      </w:pPr>
      <w:r w:rsidRPr="008C3B74">
        <w:rPr>
          <w:b/>
          <w:bCs/>
          <w:caps/>
        </w:rPr>
        <w:t>KARTONO DĖŽUTĖ</w:t>
      </w:r>
    </w:p>
    <w:p w14:paraId="60D58C52" w14:textId="77777777" w:rsidR="00112F95" w:rsidRPr="008C3B74" w:rsidRDefault="00112F95" w:rsidP="00112F95">
      <w:pPr>
        <w:ind w:left="567" w:right="26" w:hanging="567"/>
      </w:pPr>
    </w:p>
    <w:p w14:paraId="7B7507B8" w14:textId="77777777" w:rsidR="00112F95" w:rsidRPr="008C3B74" w:rsidRDefault="00112F95" w:rsidP="00112F95">
      <w:pPr>
        <w:ind w:left="567" w:right="26" w:hanging="567"/>
      </w:pPr>
    </w:p>
    <w:p w14:paraId="53B60731"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w:t>
      </w:r>
      <w:r w:rsidRPr="008C3B74">
        <w:rPr>
          <w:b/>
          <w:bCs/>
          <w:caps/>
        </w:rPr>
        <w:tab/>
        <w:t>vaistinio preparato pavadinimas</w:t>
      </w:r>
    </w:p>
    <w:p w14:paraId="093ECBA1" w14:textId="77777777" w:rsidR="00112F95" w:rsidRPr="008C3B74" w:rsidRDefault="00112F95" w:rsidP="00112F95">
      <w:pPr>
        <w:ind w:left="567" w:right="26" w:hanging="567"/>
      </w:pPr>
    </w:p>
    <w:p w14:paraId="49169762" w14:textId="6A891066" w:rsidR="00112F95" w:rsidRDefault="00112F95" w:rsidP="00112F95">
      <w:pPr>
        <w:ind w:right="26"/>
      </w:pPr>
      <w:proofErr w:type="spellStart"/>
      <w:r>
        <w:t>Relfydess</w:t>
      </w:r>
      <w:proofErr w:type="spellEnd"/>
      <w:r>
        <w:t xml:space="preserve"> 100</w:t>
      </w:r>
      <w:r w:rsidR="00B077EF">
        <w:t> </w:t>
      </w:r>
      <w:r>
        <w:t>vienetų/ml injekcinis tirpalas</w:t>
      </w:r>
    </w:p>
    <w:p w14:paraId="02BA77C7" w14:textId="77777777" w:rsidR="00112F95" w:rsidRDefault="00112F95" w:rsidP="00112F95">
      <w:pPr>
        <w:ind w:right="26"/>
      </w:pPr>
    </w:p>
    <w:p w14:paraId="4691B35B" w14:textId="2746FB10" w:rsidR="00112F95" w:rsidRPr="008C3B74" w:rsidRDefault="00E27BB2" w:rsidP="00112F95">
      <w:pPr>
        <w:ind w:right="26"/>
      </w:pPr>
      <w:proofErr w:type="spellStart"/>
      <w:r>
        <w:rPr>
          <w:rFonts w:eastAsia="Calibri"/>
          <w:i/>
        </w:rPr>
        <w:t>t</w:t>
      </w:r>
      <w:r w:rsidR="00112F95" w:rsidRPr="002D415C">
        <w:rPr>
          <w:rFonts w:eastAsia="Calibri"/>
          <w:i/>
        </w:rPr>
        <w:t>oxinum</w:t>
      </w:r>
      <w:proofErr w:type="spellEnd"/>
      <w:r w:rsidR="00112F95" w:rsidRPr="002D415C">
        <w:rPr>
          <w:rFonts w:eastAsia="Calibri"/>
          <w:i/>
        </w:rPr>
        <w:t xml:space="preserve"> </w:t>
      </w:r>
      <w:proofErr w:type="spellStart"/>
      <w:r w:rsidR="00112F95" w:rsidRPr="002D415C">
        <w:rPr>
          <w:rFonts w:eastAsia="Calibri"/>
          <w:i/>
        </w:rPr>
        <w:t>botulinicum</w:t>
      </w:r>
      <w:proofErr w:type="spellEnd"/>
      <w:r w:rsidR="00112F95" w:rsidRPr="002D415C">
        <w:rPr>
          <w:rFonts w:eastAsia="Calibri"/>
          <w:i/>
        </w:rPr>
        <w:t xml:space="preserve"> A</w:t>
      </w:r>
    </w:p>
    <w:p w14:paraId="5E9A8E63" w14:textId="77777777" w:rsidR="00112F95" w:rsidRPr="008C3B74" w:rsidRDefault="00112F95" w:rsidP="00112F95">
      <w:pPr>
        <w:tabs>
          <w:tab w:val="left" w:pos="3480"/>
        </w:tabs>
        <w:ind w:right="26"/>
      </w:pPr>
    </w:p>
    <w:p w14:paraId="6A55651F" w14:textId="77777777" w:rsidR="00112F95" w:rsidRPr="008C3B74" w:rsidRDefault="00112F95" w:rsidP="00112F95">
      <w:pPr>
        <w:ind w:right="26"/>
      </w:pPr>
    </w:p>
    <w:p w14:paraId="69154B73"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2.</w:t>
      </w:r>
      <w:r w:rsidRPr="008C3B74">
        <w:rPr>
          <w:b/>
          <w:bCs/>
          <w:caps/>
        </w:rPr>
        <w:tab/>
        <w:t>VEIKLIOJI (-IOS) MEDŽIAGA (-OS) IR JOS (-Ų) KIEKIS (-IAI)</w:t>
      </w:r>
    </w:p>
    <w:p w14:paraId="70FC57E9" w14:textId="77777777" w:rsidR="00112F95" w:rsidRPr="008C3B74" w:rsidRDefault="00112F95" w:rsidP="00112F95">
      <w:pPr>
        <w:ind w:left="567" w:right="26" w:hanging="567"/>
        <w:rPr>
          <w:caps/>
        </w:rPr>
      </w:pPr>
    </w:p>
    <w:p w14:paraId="1BC57D62" w14:textId="77777777" w:rsidR="00112F95" w:rsidRPr="008C3B74" w:rsidRDefault="00112F95" w:rsidP="00112F95">
      <w:pPr>
        <w:ind w:right="26"/>
        <w:rPr>
          <w:lang w:val="lv-LV"/>
        </w:rPr>
      </w:pPr>
      <w:r w:rsidRPr="008C3B74">
        <w:rPr>
          <w:lang w:val="lv-LV"/>
        </w:rPr>
        <w:t>A tipo botulino toksinas</w:t>
      </w:r>
      <w:r>
        <w:rPr>
          <w:lang w:val="lv-LV"/>
        </w:rPr>
        <w:t xml:space="preserve"> 100 vienetų/ml</w:t>
      </w:r>
    </w:p>
    <w:p w14:paraId="0267D646" w14:textId="77777777" w:rsidR="00112F95" w:rsidRPr="008C3B74" w:rsidRDefault="00112F95" w:rsidP="00112F95">
      <w:pPr>
        <w:ind w:right="26"/>
        <w:rPr>
          <w:lang w:val="lv-LV"/>
        </w:rPr>
      </w:pPr>
      <w:r w:rsidRPr="008C3B74">
        <w:rPr>
          <w:lang w:val="lv-LV"/>
        </w:rPr>
        <w:t xml:space="preserve">Kiekviename </w:t>
      </w:r>
      <w:r>
        <w:rPr>
          <w:lang w:val="lv-LV"/>
        </w:rPr>
        <w:t xml:space="preserve">1,5 ml </w:t>
      </w:r>
      <w:r w:rsidRPr="008C3B74">
        <w:rPr>
          <w:lang w:val="lv-LV"/>
        </w:rPr>
        <w:t xml:space="preserve">flakone yra </w:t>
      </w:r>
      <w:r>
        <w:t>150 </w:t>
      </w:r>
      <w:r w:rsidRPr="008C3B74">
        <w:t>vienet</w:t>
      </w:r>
      <w:r>
        <w:t>ų</w:t>
      </w:r>
      <w:r w:rsidRPr="008C3B74">
        <w:rPr>
          <w:lang w:val="lv-LV"/>
        </w:rPr>
        <w:t>.</w:t>
      </w:r>
    </w:p>
    <w:p w14:paraId="6493DB59" w14:textId="77777777" w:rsidR="00112F95" w:rsidRPr="008C3B74" w:rsidRDefault="00112F95" w:rsidP="00112F95">
      <w:pPr>
        <w:autoSpaceDE w:val="0"/>
        <w:autoSpaceDN w:val="0"/>
        <w:adjustRightInd w:val="0"/>
        <w:rPr>
          <w:caps/>
        </w:rPr>
      </w:pPr>
    </w:p>
    <w:p w14:paraId="1752CDB6" w14:textId="77777777" w:rsidR="00112F95" w:rsidRPr="008C3B74" w:rsidRDefault="00112F95" w:rsidP="00112F95">
      <w:pPr>
        <w:ind w:left="567" w:right="26" w:hanging="567"/>
        <w:rPr>
          <w:caps/>
        </w:rPr>
      </w:pPr>
    </w:p>
    <w:p w14:paraId="5EAA8A92"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3.</w:t>
      </w:r>
      <w:r w:rsidRPr="008C3B74">
        <w:rPr>
          <w:b/>
          <w:bCs/>
          <w:caps/>
        </w:rPr>
        <w:tab/>
        <w:t>pagalbinių medžiagų sąrašas</w:t>
      </w:r>
    </w:p>
    <w:p w14:paraId="4F92D981" w14:textId="77777777" w:rsidR="00112F95" w:rsidRPr="008C3B74" w:rsidRDefault="00112F95" w:rsidP="00112F95">
      <w:pPr>
        <w:ind w:right="26"/>
        <w:jc w:val="both"/>
        <w:rPr>
          <w:i/>
          <w:iCs/>
        </w:rPr>
      </w:pPr>
    </w:p>
    <w:p w14:paraId="4FAF1B3B" w14:textId="7B85B54F" w:rsidR="00112F95" w:rsidRDefault="00112F95" w:rsidP="00112F95">
      <w:pPr>
        <w:ind w:right="26"/>
        <w:jc w:val="both"/>
        <w:rPr>
          <w:lang w:val="et-EE"/>
        </w:rPr>
      </w:pPr>
      <w:r w:rsidRPr="008C3B74">
        <w:rPr>
          <w:lang w:val="et-EE"/>
        </w:rPr>
        <w:t xml:space="preserve">Pagalbinės medžiagos: </w:t>
      </w:r>
      <w:proofErr w:type="spellStart"/>
      <w:r w:rsidRPr="00815762">
        <w:t>dinatrio</w:t>
      </w:r>
      <w:proofErr w:type="spellEnd"/>
      <w:r w:rsidR="00A5532E">
        <w:t xml:space="preserve"> </w:t>
      </w:r>
      <w:r w:rsidRPr="00815762">
        <w:t xml:space="preserve">fosfatas </w:t>
      </w:r>
      <w:proofErr w:type="spellStart"/>
      <w:r w:rsidRPr="00815762">
        <w:t>dihidratas</w:t>
      </w:r>
      <w:proofErr w:type="spellEnd"/>
      <w:r w:rsidRPr="00815762">
        <w:t>, natrio-</w:t>
      </w:r>
      <w:proofErr w:type="spellStart"/>
      <w:r w:rsidRPr="00815762">
        <w:t>divandenilio</w:t>
      </w:r>
      <w:proofErr w:type="spellEnd"/>
      <w:r w:rsidRPr="00815762">
        <w:t xml:space="preserve"> fosfatas </w:t>
      </w:r>
      <w:proofErr w:type="spellStart"/>
      <w:r w:rsidRPr="00815762">
        <w:t>dihidratas</w:t>
      </w:r>
      <w:proofErr w:type="spellEnd"/>
      <w:r w:rsidRPr="00815762">
        <w:t xml:space="preserve">, kalio chloridas, natrio chloridas, </w:t>
      </w:r>
      <w:proofErr w:type="spellStart"/>
      <w:r w:rsidRPr="00815762">
        <w:t>polisorbatas</w:t>
      </w:r>
      <w:proofErr w:type="spellEnd"/>
      <w:r>
        <w:t> </w:t>
      </w:r>
      <w:r w:rsidRPr="00815762">
        <w:t xml:space="preserve">80, </w:t>
      </w:r>
      <w:proofErr w:type="spellStart"/>
      <w:r w:rsidRPr="00815762">
        <w:t>triptofanas</w:t>
      </w:r>
      <w:proofErr w:type="spellEnd"/>
      <w:r>
        <w:t xml:space="preserve">, </w:t>
      </w:r>
      <w:r w:rsidRPr="00815762">
        <w:t>injekcinis vanduo</w:t>
      </w:r>
      <w:r w:rsidRPr="008C3B74">
        <w:rPr>
          <w:lang w:val="et-EE"/>
        </w:rPr>
        <w:t>.</w:t>
      </w:r>
    </w:p>
    <w:p w14:paraId="0BB47975" w14:textId="77777777" w:rsidR="00112F95" w:rsidRDefault="00112F95" w:rsidP="00112F95">
      <w:pPr>
        <w:ind w:right="26"/>
        <w:jc w:val="both"/>
        <w:rPr>
          <w:lang w:val="et-EE"/>
        </w:rPr>
      </w:pPr>
    </w:p>
    <w:p w14:paraId="25A43ADF" w14:textId="77777777" w:rsidR="00112F95" w:rsidRPr="008C3B74" w:rsidRDefault="00112F95" w:rsidP="00112F95">
      <w:pPr>
        <w:ind w:right="26"/>
        <w:jc w:val="both"/>
        <w:rPr>
          <w:lang w:val="et-EE"/>
        </w:rPr>
      </w:pPr>
      <w:r w:rsidRPr="002D415C">
        <w:rPr>
          <w:highlight w:val="lightGray"/>
          <w:lang w:val="et-EE"/>
        </w:rPr>
        <w:t>Daugiau informacijos žr. pakuotės lapelyje.</w:t>
      </w:r>
      <w:r>
        <w:rPr>
          <w:lang w:val="et-EE"/>
        </w:rPr>
        <w:t xml:space="preserve"> </w:t>
      </w:r>
    </w:p>
    <w:p w14:paraId="28734DC9" w14:textId="77777777" w:rsidR="00112F95" w:rsidRPr="008C3B74" w:rsidRDefault="00112F95" w:rsidP="00112F95">
      <w:pPr>
        <w:ind w:left="567" w:right="26" w:hanging="567"/>
        <w:rPr>
          <w:caps/>
        </w:rPr>
      </w:pPr>
    </w:p>
    <w:p w14:paraId="6A7BEA83" w14:textId="77777777" w:rsidR="00112F95" w:rsidRPr="008C3B74" w:rsidRDefault="00112F95" w:rsidP="00112F95">
      <w:pPr>
        <w:ind w:left="567" w:right="26" w:hanging="567"/>
        <w:rPr>
          <w:caps/>
        </w:rPr>
      </w:pPr>
    </w:p>
    <w:p w14:paraId="2EE0A345"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4.</w:t>
      </w:r>
      <w:r w:rsidRPr="008C3B74">
        <w:rPr>
          <w:b/>
          <w:bCs/>
          <w:caps/>
        </w:rPr>
        <w:tab/>
      </w:r>
      <w:r w:rsidRPr="008C3B74">
        <w:rPr>
          <w:b/>
          <w:bCs/>
        </w:rPr>
        <w:t>FARMACINĖ</w:t>
      </w:r>
      <w:r w:rsidRPr="008C3B74">
        <w:rPr>
          <w:b/>
          <w:bCs/>
          <w:caps/>
        </w:rPr>
        <w:t xml:space="preserve"> forma ir KIEKIS PAKUOTĖJE</w:t>
      </w:r>
    </w:p>
    <w:p w14:paraId="7AE45552" w14:textId="77777777" w:rsidR="00112F95" w:rsidRPr="008C3B74" w:rsidRDefault="00112F95" w:rsidP="00112F95">
      <w:pPr>
        <w:ind w:left="567" w:right="26" w:hanging="567"/>
        <w:rPr>
          <w:caps/>
        </w:rPr>
      </w:pPr>
    </w:p>
    <w:p w14:paraId="24AA2107" w14:textId="77777777" w:rsidR="00112F95" w:rsidRPr="008C3B74" w:rsidRDefault="00112F95" w:rsidP="00112F95">
      <w:pPr>
        <w:ind w:left="567" w:right="26" w:hanging="567"/>
      </w:pPr>
      <w:r>
        <w:t>I</w:t>
      </w:r>
      <w:r w:rsidRPr="008C3B74">
        <w:t>njekcini</w:t>
      </w:r>
      <w:r>
        <w:t>s</w:t>
      </w:r>
      <w:r w:rsidRPr="008C3B74">
        <w:t xml:space="preserve"> tirpal</w:t>
      </w:r>
      <w:r>
        <w:t>as</w:t>
      </w:r>
    </w:p>
    <w:p w14:paraId="2DC1D54C" w14:textId="77777777" w:rsidR="00112F95" w:rsidRPr="008C3B74" w:rsidRDefault="00112F95" w:rsidP="00112F95">
      <w:pPr>
        <w:ind w:right="26"/>
        <w:jc w:val="both"/>
        <w:rPr>
          <w:lang w:val="lv-LV"/>
        </w:rPr>
      </w:pPr>
      <w:r w:rsidRPr="008C3B74">
        <w:rPr>
          <w:lang w:val="lv-LV"/>
        </w:rPr>
        <w:t>1</w:t>
      </w:r>
      <w:r>
        <w:rPr>
          <w:lang w:val="lv-LV"/>
        </w:rPr>
        <w:t xml:space="preserve"> </w:t>
      </w:r>
      <w:r w:rsidRPr="008C3B74">
        <w:rPr>
          <w:lang w:val="lv-LV"/>
        </w:rPr>
        <w:t>flakonas</w:t>
      </w:r>
      <w:r>
        <w:rPr>
          <w:lang w:val="lv-LV"/>
        </w:rPr>
        <w:t xml:space="preserve"> (1,5 ml)</w:t>
      </w:r>
    </w:p>
    <w:p w14:paraId="00209097" w14:textId="77777777" w:rsidR="00112F95" w:rsidRPr="008C3B74" w:rsidRDefault="00112F95" w:rsidP="00112F95">
      <w:pPr>
        <w:ind w:right="26"/>
        <w:jc w:val="both"/>
        <w:rPr>
          <w:lang w:val="et-EE"/>
        </w:rPr>
      </w:pPr>
      <w:r w:rsidRPr="00232E4B">
        <w:rPr>
          <w:highlight w:val="lightGray"/>
          <w:lang w:val="lv-LV"/>
        </w:rPr>
        <w:t>10 flakonų po 1,5 ml</w:t>
      </w:r>
    </w:p>
    <w:p w14:paraId="7C57AB5F" w14:textId="77777777" w:rsidR="00112F95" w:rsidRPr="008C3B74" w:rsidRDefault="00112F95" w:rsidP="00112F95">
      <w:pPr>
        <w:ind w:left="567" w:right="26" w:hanging="567"/>
        <w:rPr>
          <w:caps/>
        </w:rPr>
      </w:pPr>
    </w:p>
    <w:p w14:paraId="4A565665" w14:textId="77777777" w:rsidR="00112F95" w:rsidRPr="008C3B74" w:rsidRDefault="00112F95" w:rsidP="00112F95">
      <w:pPr>
        <w:ind w:left="567" w:right="26" w:hanging="567"/>
        <w:rPr>
          <w:caps/>
        </w:rPr>
      </w:pPr>
    </w:p>
    <w:p w14:paraId="6D3D44B8" w14:textId="0150C724"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5.</w:t>
      </w:r>
      <w:r w:rsidRPr="008C3B74">
        <w:rPr>
          <w:b/>
          <w:bCs/>
          <w:caps/>
        </w:rPr>
        <w:tab/>
        <w:t>vartojimo METODAS IR būdas</w:t>
      </w:r>
      <w:r w:rsidR="008674FF">
        <w:rPr>
          <w:b/>
          <w:bCs/>
          <w:caps/>
        </w:rPr>
        <w:t xml:space="preserve"> (-AI)</w:t>
      </w:r>
    </w:p>
    <w:p w14:paraId="6282337D" w14:textId="77777777" w:rsidR="00112F95" w:rsidRPr="008C3B74" w:rsidRDefault="00112F95" w:rsidP="00112F95">
      <w:pPr>
        <w:ind w:left="567" w:right="26" w:hanging="567"/>
      </w:pPr>
    </w:p>
    <w:p w14:paraId="37FE2AF0" w14:textId="77777777" w:rsidR="00112F95" w:rsidRPr="008C3B74" w:rsidRDefault="00112F95" w:rsidP="00112F95">
      <w:pPr>
        <w:ind w:left="567" w:right="26" w:hanging="567"/>
      </w:pPr>
      <w:r w:rsidRPr="008C3B74">
        <w:t>Leisti į raumenis.</w:t>
      </w:r>
    </w:p>
    <w:p w14:paraId="2CC1FB93" w14:textId="77777777" w:rsidR="00112F95" w:rsidRDefault="00112F95" w:rsidP="00112F95">
      <w:pPr>
        <w:ind w:left="567" w:right="26" w:hanging="567"/>
      </w:pPr>
      <w:r w:rsidRPr="008C3B74">
        <w:t>Prieš vartojimą perskaitykite pakuotės lapelį.</w:t>
      </w:r>
    </w:p>
    <w:p w14:paraId="28DD0DB2" w14:textId="77777777" w:rsidR="00112F95" w:rsidRPr="008C3B74" w:rsidRDefault="00112F95" w:rsidP="00112F95">
      <w:pPr>
        <w:ind w:left="567" w:right="26" w:hanging="567"/>
      </w:pPr>
      <w:r>
        <w:t>Vienkartiniam vartojimui.</w:t>
      </w:r>
    </w:p>
    <w:p w14:paraId="43633098" w14:textId="77777777" w:rsidR="00112F95" w:rsidRPr="008C3B74" w:rsidRDefault="00112F95" w:rsidP="00112F95">
      <w:pPr>
        <w:ind w:left="567" w:right="26" w:hanging="567"/>
        <w:rPr>
          <w:caps/>
        </w:rPr>
      </w:pPr>
    </w:p>
    <w:p w14:paraId="4F4C0345" w14:textId="77777777" w:rsidR="00112F95" w:rsidRPr="008C3B74" w:rsidRDefault="00112F95" w:rsidP="00112F95">
      <w:pPr>
        <w:ind w:left="567" w:right="26" w:hanging="567"/>
        <w:rPr>
          <w:caps/>
        </w:rPr>
      </w:pPr>
    </w:p>
    <w:p w14:paraId="322655EB"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720" w:right="26" w:hanging="720"/>
        <w:outlineLvl w:val="0"/>
        <w:rPr>
          <w:b/>
          <w:bCs/>
          <w:caps/>
        </w:rPr>
      </w:pPr>
      <w:r w:rsidRPr="008C3B74">
        <w:rPr>
          <w:b/>
          <w:bCs/>
          <w:caps/>
        </w:rPr>
        <w:t>6.</w:t>
      </w:r>
      <w:r w:rsidRPr="008C3B74">
        <w:rPr>
          <w:b/>
          <w:bCs/>
          <w:caps/>
        </w:rPr>
        <w:tab/>
        <w:t>SPECIALUS Įspėjimas</w:t>
      </w:r>
      <w:r w:rsidRPr="008C3B74">
        <w:t xml:space="preserve">, </w:t>
      </w:r>
      <w:r w:rsidRPr="008C3B74">
        <w:rPr>
          <w:b/>
          <w:bCs/>
        </w:rPr>
        <w:t>KAD</w:t>
      </w:r>
      <w:r>
        <w:rPr>
          <w:b/>
          <w:bCs/>
        </w:rPr>
        <w:t xml:space="preserve"> </w:t>
      </w:r>
      <w:r w:rsidRPr="008C3B74">
        <w:rPr>
          <w:b/>
          <w:bCs/>
        </w:rPr>
        <w:t xml:space="preserve">VAISTINĮ PREPARATĄ BŪTINA LAIKYTI </w:t>
      </w:r>
      <w:r w:rsidRPr="008C3B74">
        <w:rPr>
          <w:b/>
          <w:bCs/>
          <w:caps/>
        </w:rPr>
        <w:t>vaikams nepastebimoje IR nepasiekiamoje vietoje</w:t>
      </w:r>
    </w:p>
    <w:p w14:paraId="03BAE8C6" w14:textId="77777777" w:rsidR="00112F95" w:rsidRPr="008C3B74" w:rsidRDefault="00112F95" w:rsidP="00112F95">
      <w:pPr>
        <w:ind w:left="567" w:right="26" w:hanging="567"/>
      </w:pPr>
    </w:p>
    <w:p w14:paraId="3480A396" w14:textId="77777777" w:rsidR="00112F95" w:rsidRPr="008C3B74" w:rsidRDefault="00112F95" w:rsidP="00112F95">
      <w:pPr>
        <w:ind w:left="567" w:right="26" w:hanging="567"/>
        <w:outlineLvl w:val="0"/>
      </w:pPr>
      <w:r w:rsidRPr="008C3B74">
        <w:t>Laikyti vaikams nepastebimoje ir nepasiekiamoje vietoje.</w:t>
      </w:r>
    </w:p>
    <w:p w14:paraId="4610790C" w14:textId="77777777" w:rsidR="00112F95" w:rsidRPr="008C3B74" w:rsidRDefault="00112F95" w:rsidP="00112F95">
      <w:pPr>
        <w:ind w:left="567" w:right="26" w:hanging="567"/>
      </w:pPr>
    </w:p>
    <w:p w14:paraId="0100AD1C" w14:textId="77777777" w:rsidR="00112F95" w:rsidRPr="008C3B74" w:rsidRDefault="00112F95" w:rsidP="00112F95">
      <w:pPr>
        <w:ind w:left="567" w:right="26" w:hanging="567"/>
      </w:pPr>
    </w:p>
    <w:p w14:paraId="11FDC64B" w14:textId="691A5EC4"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7.</w:t>
      </w:r>
      <w:r w:rsidRPr="008C3B74">
        <w:rPr>
          <w:b/>
          <w:bCs/>
          <w:caps/>
        </w:rPr>
        <w:tab/>
      </w:r>
      <w:r w:rsidR="00DB6CF8" w:rsidRPr="00DB6CF8">
        <w:rPr>
          <w:b/>
          <w:szCs w:val="24"/>
          <w:lang w:eastAsia="en-US"/>
        </w:rPr>
        <w:t xml:space="preserve">KITAS (-I) SPECIALUS (-ŪS) ĮSPĖJIMAS (-AI) </w:t>
      </w:r>
      <w:r w:rsidRPr="008C3B74">
        <w:rPr>
          <w:b/>
          <w:bCs/>
          <w:caps/>
        </w:rPr>
        <w:t>(jei reikia)</w:t>
      </w:r>
    </w:p>
    <w:p w14:paraId="4FACEAC9" w14:textId="77777777" w:rsidR="00112F95" w:rsidRDefault="00112F95" w:rsidP="00112F95">
      <w:pPr>
        <w:ind w:left="567" w:right="26" w:hanging="567"/>
        <w:rPr>
          <w:caps/>
        </w:rPr>
      </w:pPr>
    </w:p>
    <w:p w14:paraId="37B8078F" w14:textId="77777777" w:rsidR="00112F95" w:rsidRDefault="00112F95" w:rsidP="00112F95">
      <w:pPr>
        <w:ind w:left="567" w:right="26" w:hanging="567"/>
      </w:pPr>
      <w:bookmarkStart w:id="5" w:name="_Hlk211007059"/>
      <w:r>
        <w:t xml:space="preserve">Vieno vaisto </w:t>
      </w:r>
      <w:proofErr w:type="spellStart"/>
      <w:r>
        <w:t>b</w:t>
      </w:r>
      <w:r w:rsidRPr="00232E4B">
        <w:t>otulino</w:t>
      </w:r>
      <w:proofErr w:type="spellEnd"/>
      <w:r w:rsidRPr="00232E4B">
        <w:t xml:space="preserve"> toksino vienet</w:t>
      </w:r>
      <w:r>
        <w:t>ų negalima taikyti kitam vaistui</w:t>
      </w:r>
      <w:r w:rsidRPr="00232E4B">
        <w:t>.</w:t>
      </w:r>
    </w:p>
    <w:bookmarkEnd w:id="5"/>
    <w:p w14:paraId="2A06D5B6" w14:textId="77777777" w:rsidR="00112F95" w:rsidRDefault="00112F95" w:rsidP="00112F95">
      <w:pPr>
        <w:ind w:left="567" w:right="26" w:hanging="567"/>
      </w:pPr>
    </w:p>
    <w:p w14:paraId="63417C02" w14:textId="77777777" w:rsidR="00112F95" w:rsidRPr="008C3B74" w:rsidRDefault="00112F95" w:rsidP="00112F95">
      <w:pPr>
        <w:ind w:left="567" w:right="26" w:hanging="567"/>
        <w:rPr>
          <w:caps/>
        </w:rPr>
      </w:pPr>
    </w:p>
    <w:p w14:paraId="623F5136"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8.</w:t>
      </w:r>
      <w:r w:rsidRPr="008C3B74">
        <w:rPr>
          <w:b/>
          <w:bCs/>
          <w:caps/>
        </w:rPr>
        <w:tab/>
        <w:t>tinkamumo laikas</w:t>
      </w:r>
    </w:p>
    <w:p w14:paraId="321B6174" w14:textId="77777777" w:rsidR="00112F95" w:rsidRPr="008C3B74" w:rsidRDefault="00112F95" w:rsidP="00112F95">
      <w:pPr>
        <w:ind w:left="567" w:right="26" w:hanging="567"/>
      </w:pPr>
    </w:p>
    <w:p w14:paraId="5F767B00" w14:textId="65E23282" w:rsidR="00112F95" w:rsidRPr="008C3B74" w:rsidRDefault="00112F95" w:rsidP="00112F95">
      <w:pPr>
        <w:ind w:left="567" w:right="26" w:hanging="567"/>
        <w:outlineLvl w:val="0"/>
      </w:pPr>
      <w:r w:rsidRPr="008C3B74">
        <w:lastRenderedPageBreak/>
        <w:t>EXP</w:t>
      </w:r>
      <w:r w:rsidR="001F5318">
        <w:t xml:space="preserve"> mm/MMMM</w:t>
      </w:r>
    </w:p>
    <w:p w14:paraId="5F59A35D" w14:textId="77777777" w:rsidR="00112F95" w:rsidRPr="008C3B74" w:rsidRDefault="00112F95" w:rsidP="00112F95">
      <w:pPr>
        <w:ind w:left="567" w:right="26" w:hanging="567"/>
        <w:outlineLvl w:val="0"/>
      </w:pPr>
    </w:p>
    <w:p w14:paraId="15EF25FB" w14:textId="77777777" w:rsidR="00112F95" w:rsidRPr="008C3B74" w:rsidRDefault="00112F95" w:rsidP="00112F95">
      <w:pPr>
        <w:ind w:left="567" w:right="26" w:hanging="567"/>
      </w:pPr>
    </w:p>
    <w:p w14:paraId="1290C795"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9.</w:t>
      </w:r>
      <w:r w:rsidRPr="008C3B74">
        <w:rPr>
          <w:b/>
          <w:bCs/>
          <w:caps/>
        </w:rPr>
        <w:tab/>
        <w:t>SPECIALIOS laikymo sąlygos</w:t>
      </w:r>
    </w:p>
    <w:p w14:paraId="574557D9" w14:textId="77777777" w:rsidR="00112F95" w:rsidRPr="008C3B74" w:rsidRDefault="00112F95" w:rsidP="00112F95">
      <w:pPr>
        <w:ind w:left="567" w:right="26" w:hanging="567"/>
      </w:pPr>
    </w:p>
    <w:p w14:paraId="1A480CEE" w14:textId="77777777" w:rsidR="00112F95" w:rsidRPr="00232E4B" w:rsidRDefault="00112F95" w:rsidP="00112F95">
      <w:pPr>
        <w:ind w:right="26"/>
      </w:pPr>
      <w:r w:rsidRPr="008C3B74">
        <w:t>Laikyti šaldytuve.</w:t>
      </w:r>
      <w:r>
        <w:t xml:space="preserve"> </w:t>
      </w:r>
      <w:r w:rsidRPr="00232E4B">
        <w:t>Flakoną laikyti išorinėje dėžutėje, kad vaistas būtų apsaugotas nuo šviesos.</w:t>
      </w:r>
    </w:p>
    <w:p w14:paraId="5924CBEB" w14:textId="77777777" w:rsidR="00112F95" w:rsidRPr="008C3B74" w:rsidRDefault="00112F95" w:rsidP="00112F95">
      <w:pPr>
        <w:ind w:right="26"/>
      </w:pPr>
      <w:r w:rsidRPr="008C3B74">
        <w:t>Negalima užšaldyti.</w:t>
      </w:r>
    </w:p>
    <w:p w14:paraId="73AFDED1" w14:textId="77777777" w:rsidR="00112F95" w:rsidRPr="008C3B74" w:rsidRDefault="00112F95" w:rsidP="00112F95">
      <w:pPr>
        <w:ind w:left="567" w:right="26" w:hanging="567"/>
      </w:pPr>
    </w:p>
    <w:p w14:paraId="3D040012" w14:textId="77777777" w:rsidR="00112F95" w:rsidRPr="008C3B74" w:rsidRDefault="00112F95" w:rsidP="00112F95">
      <w:pPr>
        <w:ind w:left="567" w:right="26" w:hanging="567"/>
      </w:pPr>
    </w:p>
    <w:p w14:paraId="5D838E06"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10.</w:t>
      </w:r>
      <w:r w:rsidRPr="008C3B74">
        <w:rPr>
          <w:b/>
          <w:bCs/>
          <w:caps/>
        </w:rPr>
        <w:tab/>
        <w:t>specialios atsargumo priemonės DĖL NESUVARTOTO VAISTINIO PREPARATO AR JO ATLIEKŲ TVARKYMO(jei reikia)</w:t>
      </w:r>
    </w:p>
    <w:p w14:paraId="1AEC7411" w14:textId="77777777" w:rsidR="00112F95" w:rsidRPr="008C3B74" w:rsidRDefault="00112F95" w:rsidP="00112F95">
      <w:pPr>
        <w:ind w:left="567" w:right="26" w:hanging="567"/>
        <w:rPr>
          <w:caps/>
        </w:rPr>
      </w:pPr>
    </w:p>
    <w:p w14:paraId="7C2D7BA0" w14:textId="77777777" w:rsidR="00112F95" w:rsidRDefault="00112F95" w:rsidP="00112F95">
      <w:pPr>
        <w:ind w:right="26"/>
      </w:pPr>
      <w:r w:rsidRPr="00C84D6E">
        <w:t xml:space="preserve">Bet kokius vaisto likučius reikia </w:t>
      </w:r>
      <w:proofErr w:type="spellStart"/>
      <w:r w:rsidRPr="00C84D6E">
        <w:t>inaktyvuoti</w:t>
      </w:r>
      <w:proofErr w:type="spellEnd"/>
      <w:r w:rsidRPr="00C84D6E">
        <w:t xml:space="preserve"> 0,1</w:t>
      </w:r>
      <w:r>
        <w:t> </w:t>
      </w:r>
      <w:r w:rsidRPr="00C84D6E">
        <w:t xml:space="preserve">% natrio </w:t>
      </w:r>
      <w:proofErr w:type="spellStart"/>
      <w:r w:rsidRPr="00C84D6E">
        <w:t>hipochlorito</w:t>
      </w:r>
      <w:proofErr w:type="spellEnd"/>
      <w:r w:rsidRPr="00C84D6E">
        <w:t xml:space="preserve"> arba 1</w:t>
      </w:r>
      <w:r>
        <w:t> </w:t>
      </w:r>
      <w:r w:rsidRPr="00C84D6E">
        <w:t>% natrio hidroksido tirpalu.</w:t>
      </w:r>
    </w:p>
    <w:p w14:paraId="77ECA5F4" w14:textId="77777777" w:rsidR="00112F95" w:rsidRDefault="00112F95" w:rsidP="00112F95">
      <w:pPr>
        <w:ind w:left="567" w:right="26" w:hanging="567"/>
        <w:rPr>
          <w:caps/>
        </w:rPr>
      </w:pPr>
    </w:p>
    <w:p w14:paraId="4CA77328" w14:textId="77777777" w:rsidR="00112F95" w:rsidRPr="008C3B74" w:rsidRDefault="00112F95" w:rsidP="00112F95">
      <w:pPr>
        <w:ind w:left="567" w:right="26" w:hanging="567"/>
        <w:rPr>
          <w:caps/>
        </w:rPr>
      </w:pPr>
    </w:p>
    <w:p w14:paraId="4EF9A690"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11.</w:t>
      </w:r>
      <w:r w:rsidRPr="008C3B74">
        <w:rPr>
          <w:b/>
          <w:bCs/>
          <w:caps/>
        </w:rPr>
        <w:tab/>
        <w:t>REGISTRuotojo pavadinimas ir adresas</w:t>
      </w:r>
    </w:p>
    <w:p w14:paraId="5A77C4C4" w14:textId="77777777" w:rsidR="00112F95" w:rsidRPr="008C3B74" w:rsidRDefault="00112F95" w:rsidP="00112F95">
      <w:pPr>
        <w:ind w:left="567" w:right="26" w:hanging="567"/>
        <w:rPr>
          <w:caps/>
        </w:rPr>
      </w:pPr>
    </w:p>
    <w:p w14:paraId="3FC486F8" w14:textId="77777777" w:rsidR="00112F95" w:rsidRPr="00EB23C2" w:rsidRDefault="00112F95" w:rsidP="00112F95">
      <w:pPr>
        <w:rPr>
          <w:lang w:val="fr-FR"/>
        </w:rPr>
      </w:pPr>
      <w:r w:rsidRPr="00EB23C2">
        <w:rPr>
          <w:lang w:val="fr-FR"/>
        </w:rPr>
        <w:t xml:space="preserve">Galderma International </w:t>
      </w:r>
    </w:p>
    <w:p w14:paraId="717AA3EB" w14:textId="77777777" w:rsidR="00112F95" w:rsidRPr="0077123B" w:rsidRDefault="00112F95" w:rsidP="00112F95">
      <w:pPr>
        <w:rPr>
          <w:lang w:val="fr-FR"/>
        </w:rPr>
      </w:pPr>
      <w:r w:rsidRPr="0077123B">
        <w:rPr>
          <w:lang w:val="fr-FR"/>
        </w:rPr>
        <w:t>La Défense 4 Tour Europlaza</w:t>
      </w:r>
    </w:p>
    <w:p w14:paraId="08EF67AF" w14:textId="77777777" w:rsidR="00112F95" w:rsidRPr="0077123B" w:rsidRDefault="00112F95" w:rsidP="00112F95">
      <w:pPr>
        <w:rPr>
          <w:lang w:val="fr-FR"/>
        </w:rPr>
      </w:pPr>
      <w:r w:rsidRPr="0077123B">
        <w:rPr>
          <w:lang w:val="fr-FR"/>
        </w:rPr>
        <w:t xml:space="preserve">20, Avenue André Prothin </w:t>
      </w:r>
    </w:p>
    <w:p w14:paraId="63695B0C" w14:textId="77777777" w:rsidR="00112F95" w:rsidRPr="0077123B" w:rsidRDefault="00112F95" w:rsidP="00112F95">
      <w:pPr>
        <w:rPr>
          <w:lang w:val="fr-FR"/>
        </w:rPr>
      </w:pPr>
      <w:r w:rsidRPr="0077123B">
        <w:rPr>
          <w:lang w:val="fr-FR"/>
        </w:rPr>
        <w:t xml:space="preserve">92927 </w:t>
      </w:r>
      <w:r>
        <w:rPr>
          <w:lang w:val="fr-FR"/>
        </w:rPr>
        <w:t>La Defense</w:t>
      </w:r>
      <w:r w:rsidRPr="0077123B">
        <w:rPr>
          <w:lang w:val="fr-FR"/>
        </w:rPr>
        <w:t xml:space="preserve"> Cedex</w:t>
      </w:r>
    </w:p>
    <w:p w14:paraId="5BD6B738" w14:textId="77777777" w:rsidR="00112F95" w:rsidRPr="008608D2" w:rsidRDefault="00112F95" w:rsidP="00112F95">
      <w:pPr>
        <w:rPr>
          <w:rFonts w:eastAsia="SimSun"/>
          <w:noProof/>
        </w:rPr>
      </w:pPr>
      <w:r w:rsidRPr="008608D2">
        <w:rPr>
          <w:rFonts w:eastAsia="SimSun"/>
          <w:noProof/>
        </w:rPr>
        <w:t>Prancūzija</w:t>
      </w:r>
    </w:p>
    <w:p w14:paraId="573FD3B5" w14:textId="77777777" w:rsidR="00112F95" w:rsidRPr="009B0B94" w:rsidRDefault="00112F95" w:rsidP="00112F95">
      <w:pPr>
        <w:ind w:left="567" w:right="26" w:hanging="567"/>
        <w:rPr>
          <w:caps/>
        </w:rPr>
      </w:pPr>
    </w:p>
    <w:p w14:paraId="46A9A3F7" w14:textId="77777777" w:rsidR="00112F95" w:rsidRPr="008C3B74" w:rsidRDefault="00112F95" w:rsidP="00112F95">
      <w:pPr>
        <w:ind w:left="567" w:right="26" w:hanging="567"/>
        <w:rPr>
          <w:caps/>
          <w:lang w:val="lv-LV"/>
        </w:rPr>
      </w:pPr>
    </w:p>
    <w:p w14:paraId="75041311"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12.</w:t>
      </w:r>
      <w:r w:rsidRPr="008C3B74">
        <w:rPr>
          <w:b/>
          <w:bCs/>
          <w:caps/>
        </w:rPr>
        <w:tab/>
      </w:r>
      <w:r w:rsidRPr="008C3B74">
        <w:rPr>
          <w:b/>
          <w:bCs/>
        </w:rPr>
        <w:t>REGISTRACIJOS PAŽYMĖJIMO</w:t>
      </w:r>
      <w:r w:rsidRPr="008C3B74">
        <w:rPr>
          <w:b/>
          <w:bCs/>
          <w:caps/>
        </w:rPr>
        <w:t xml:space="preserve"> numeris (-IAI)</w:t>
      </w:r>
    </w:p>
    <w:p w14:paraId="385C794C" w14:textId="77777777" w:rsidR="00112F95" w:rsidRPr="008C3B74" w:rsidRDefault="00112F95" w:rsidP="00112F95">
      <w:pPr>
        <w:ind w:left="567" w:right="26" w:hanging="567"/>
      </w:pPr>
    </w:p>
    <w:p w14:paraId="6E1EDE7B" w14:textId="77777777" w:rsidR="00D404F8" w:rsidRPr="00D92064" w:rsidRDefault="00D404F8" w:rsidP="00D404F8">
      <w:pPr>
        <w:rPr>
          <w:highlight w:val="lightGray"/>
          <w:lang w:val="pt-PT"/>
        </w:rPr>
      </w:pPr>
      <w:r w:rsidRPr="002A65C2">
        <w:rPr>
          <w:rFonts w:eastAsia="Calibri"/>
        </w:rPr>
        <w:t>LT/</w:t>
      </w:r>
      <w:r w:rsidRPr="00D92064">
        <w:rPr>
          <w:lang w:val="pt-PT"/>
        </w:rPr>
        <w:t xml:space="preserve">1/26/5992/001 </w:t>
      </w:r>
      <w:r w:rsidRPr="00D92064">
        <w:rPr>
          <w:highlight w:val="lightGray"/>
          <w:lang w:val="pt-PT"/>
        </w:rPr>
        <w:t>– N1</w:t>
      </w:r>
    </w:p>
    <w:p w14:paraId="4EA637D8" w14:textId="314A193C" w:rsidR="00112F95" w:rsidRPr="00D92064" w:rsidRDefault="00D404F8" w:rsidP="00D404F8">
      <w:pPr>
        <w:ind w:left="567" w:right="26" w:hanging="567"/>
        <w:outlineLvl w:val="0"/>
        <w:rPr>
          <w:lang w:val="pt-PT"/>
        </w:rPr>
      </w:pPr>
      <w:r w:rsidRPr="00D92064">
        <w:rPr>
          <w:highlight w:val="lightGray"/>
          <w:lang w:val="pt-PT"/>
        </w:rPr>
        <w:t>LT/1/26/5992/002 – N10</w:t>
      </w:r>
    </w:p>
    <w:p w14:paraId="3ABE67A2" w14:textId="77777777" w:rsidR="00D404F8" w:rsidRPr="008C3B74" w:rsidRDefault="00D404F8" w:rsidP="00D404F8">
      <w:pPr>
        <w:ind w:left="567" w:right="26" w:hanging="567"/>
        <w:outlineLvl w:val="0"/>
      </w:pPr>
    </w:p>
    <w:p w14:paraId="59B92E23" w14:textId="77777777" w:rsidR="00112F95" w:rsidRPr="008C3B74" w:rsidRDefault="00112F95" w:rsidP="00112F95">
      <w:pPr>
        <w:ind w:left="567" w:right="26" w:hanging="567"/>
      </w:pPr>
    </w:p>
    <w:p w14:paraId="302BD84C"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13.</w:t>
      </w:r>
      <w:r w:rsidRPr="008C3B74">
        <w:rPr>
          <w:b/>
          <w:bCs/>
          <w:caps/>
        </w:rPr>
        <w:tab/>
        <w:t>serijos numeris</w:t>
      </w:r>
    </w:p>
    <w:p w14:paraId="1D159E73" w14:textId="77777777" w:rsidR="00112F95" w:rsidRPr="008C3B74" w:rsidRDefault="00112F95" w:rsidP="00112F95">
      <w:pPr>
        <w:ind w:left="567" w:right="26" w:hanging="567"/>
      </w:pPr>
    </w:p>
    <w:p w14:paraId="616C5627" w14:textId="77777777" w:rsidR="00112F95" w:rsidRPr="008C3B74" w:rsidRDefault="00112F95" w:rsidP="00112F95">
      <w:pPr>
        <w:ind w:left="567" w:right="26" w:hanging="567"/>
      </w:pPr>
      <w:r w:rsidRPr="008C3B74">
        <w:t>Lot</w:t>
      </w:r>
    </w:p>
    <w:p w14:paraId="1431EEBC" w14:textId="77777777" w:rsidR="00112F95" w:rsidRPr="008C3B74" w:rsidRDefault="00112F95" w:rsidP="00112F95">
      <w:pPr>
        <w:ind w:left="567" w:right="26" w:hanging="567"/>
      </w:pPr>
    </w:p>
    <w:p w14:paraId="5AA07098" w14:textId="77777777" w:rsidR="00112F95" w:rsidRPr="008C3B74" w:rsidRDefault="00112F95" w:rsidP="00112F95">
      <w:pPr>
        <w:ind w:left="567" w:right="26" w:hanging="567"/>
      </w:pPr>
    </w:p>
    <w:p w14:paraId="580C704D"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14.</w:t>
      </w:r>
      <w:r w:rsidRPr="008C3B74">
        <w:rPr>
          <w:b/>
          <w:bCs/>
          <w:caps/>
        </w:rPr>
        <w:tab/>
      </w:r>
      <w:r w:rsidRPr="008C3B74">
        <w:rPr>
          <w:b/>
          <w:bCs/>
        </w:rPr>
        <w:t>PARDAVIMO (IŠDAVIMO) TVARKA</w:t>
      </w:r>
    </w:p>
    <w:p w14:paraId="703D2831" w14:textId="77777777" w:rsidR="00112F95" w:rsidRPr="008C3B74" w:rsidRDefault="00112F95" w:rsidP="00112F95">
      <w:pPr>
        <w:ind w:left="567" w:right="26" w:hanging="567"/>
      </w:pPr>
    </w:p>
    <w:p w14:paraId="753BC10E" w14:textId="77777777" w:rsidR="00112F95" w:rsidRPr="008C3B74" w:rsidRDefault="00112F95" w:rsidP="00112F95">
      <w:pPr>
        <w:ind w:left="567" w:right="26" w:hanging="567"/>
      </w:pPr>
      <w:r w:rsidRPr="008C3B74">
        <w:t>Receptinis vaistas.</w:t>
      </w:r>
    </w:p>
    <w:p w14:paraId="106A2D9A" w14:textId="77777777" w:rsidR="00112F95" w:rsidRPr="008C3B74" w:rsidRDefault="00112F95" w:rsidP="00112F95">
      <w:pPr>
        <w:ind w:left="567" w:right="26" w:hanging="567"/>
      </w:pPr>
    </w:p>
    <w:p w14:paraId="546415A1" w14:textId="77777777" w:rsidR="00112F95" w:rsidRPr="008C3B74" w:rsidRDefault="00112F95" w:rsidP="00112F95">
      <w:pPr>
        <w:ind w:left="567" w:right="26" w:hanging="567"/>
      </w:pPr>
    </w:p>
    <w:p w14:paraId="1E9EB388" w14:textId="77777777" w:rsidR="00112F95" w:rsidRPr="008C3B74" w:rsidRDefault="00112F95" w:rsidP="00112F95">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15.</w:t>
      </w:r>
      <w:r w:rsidRPr="008C3B74">
        <w:rPr>
          <w:b/>
          <w:bCs/>
          <w:caps/>
        </w:rPr>
        <w:tab/>
        <w:t>vartojimo instrukcijA</w:t>
      </w:r>
    </w:p>
    <w:p w14:paraId="495A2D6A" w14:textId="77777777" w:rsidR="00112F95" w:rsidRPr="008C3B74" w:rsidRDefault="00112F95" w:rsidP="00112F95">
      <w:pPr>
        <w:ind w:left="567" w:right="26" w:hanging="567"/>
      </w:pPr>
    </w:p>
    <w:p w14:paraId="238D2083" w14:textId="77777777" w:rsidR="00112F95" w:rsidRPr="008C3B74" w:rsidRDefault="00112F95" w:rsidP="00112F95">
      <w:pPr>
        <w:ind w:left="567" w:right="26" w:hanging="567"/>
      </w:pPr>
    </w:p>
    <w:p w14:paraId="782515BB"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16.</w:t>
      </w:r>
      <w:r w:rsidRPr="008C3B74">
        <w:rPr>
          <w:b/>
          <w:noProof/>
        </w:rPr>
        <w:tab/>
        <w:t>INFORMACIJA BRAILIO RAŠTU</w:t>
      </w:r>
    </w:p>
    <w:p w14:paraId="41BFA676" w14:textId="77777777" w:rsidR="00112F95" w:rsidRPr="008C3B74" w:rsidRDefault="00112F95" w:rsidP="00112F95">
      <w:pPr>
        <w:ind w:right="26"/>
        <w:rPr>
          <w:noProof/>
        </w:rPr>
      </w:pPr>
    </w:p>
    <w:p w14:paraId="4BD08D4C" w14:textId="5E90082C" w:rsidR="00636936" w:rsidRPr="008C3B74" w:rsidRDefault="00636936" w:rsidP="00112F95">
      <w:pPr>
        <w:ind w:left="567" w:right="26" w:hanging="567"/>
      </w:pPr>
      <w:r w:rsidRPr="00636936">
        <w:rPr>
          <w:highlight w:val="lightGray"/>
        </w:rPr>
        <w:t>Priimtas pagrindimas informacijos Brailio raštu nepateikti.</w:t>
      </w:r>
    </w:p>
    <w:p w14:paraId="755CA514" w14:textId="77777777" w:rsidR="00112F95" w:rsidRPr="008C3B74" w:rsidRDefault="00112F95" w:rsidP="00112F95">
      <w:pPr>
        <w:ind w:left="567" w:right="26" w:hanging="567"/>
      </w:pPr>
    </w:p>
    <w:p w14:paraId="7E35D963" w14:textId="77777777" w:rsidR="00112F95" w:rsidRPr="008C3B74" w:rsidRDefault="00112F95" w:rsidP="00112F95">
      <w:pPr>
        <w:ind w:right="26"/>
        <w:rPr>
          <w:noProof/>
          <w:shd w:val="clear" w:color="auto" w:fill="CCCCCC"/>
        </w:rPr>
      </w:pPr>
    </w:p>
    <w:p w14:paraId="72E1A52C" w14:textId="77777777" w:rsidR="00112F95" w:rsidRPr="008C3B74" w:rsidRDefault="00112F95" w:rsidP="00112F95">
      <w:pPr>
        <w:keepNext/>
        <w:pBdr>
          <w:top w:val="single" w:sz="4" w:space="1" w:color="auto"/>
          <w:left w:val="single" w:sz="4" w:space="4" w:color="auto"/>
          <w:bottom w:val="single" w:sz="4" w:space="1" w:color="auto"/>
          <w:right w:val="single" w:sz="4" w:space="4" w:color="auto"/>
        </w:pBdr>
        <w:tabs>
          <w:tab w:val="left" w:pos="0"/>
        </w:tabs>
        <w:ind w:right="26"/>
        <w:outlineLvl w:val="0"/>
        <w:rPr>
          <w:i/>
          <w:noProof/>
          <w:snapToGrid w:val="0"/>
        </w:rPr>
      </w:pPr>
      <w:r w:rsidRPr="008C3B74">
        <w:rPr>
          <w:b/>
          <w:noProof/>
          <w:snapToGrid w:val="0"/>
        </w:rPr>
        <w:t>17.</w:t>
      </w:r>
      <w:r w:rsidRPr="008C3B74">
        <w:rPr>
          <w:b/>
          <w:noProof/>
          <w:snapToGrid w:val="0"/>
        </w:rPr>
        <w:tab/>
        <w:t>UNIKALUS IDENTIFIKATORIUS – 2D BRŪKŠNINIS KODAS</w:t>
      </w:r>
    </w:p>
    <w:p w14:paraId="558A6CB7" w14:textId="77777777" w:rsidR="00112F95" w:rsidRPr="008C3B74" w:rsidRDefault="00112F95" w:rsidP="00112F95">
      <w:pPr>
        <w:ind w:right="26"/>
        <w:rPr>
          <w:noProof/>
          <w:snapToGrid w:val="0"/>
        </w:rPr>
      </w:pPr>
    </w:p>
    <w:p w14:paraId="3A797954" w14:textId="77777777" w:rsidR="00112F95" w:rsidRPr="008C3B74" w:rsidRDefault="00112F95" w:rsidP="00112F95">
      <w:pPr>
        <w:ind w:right="26"/>
        <w:rPr>
          <w:noProof/>
          <w:snapToGrid w:val="0"/>
          <w:shd w:val="clear" w:color="auto" w:fill="CCCCCC"/>
        </w:rPr>
      </w:pPr>
      <w:r w:rsidRPr="008C3B74">
        <w:rPr>
          <w:noProof/>
          <w:snapToGrid w:val="0"/>
          <w:highlight w:val="lightGray"/>
        </w:rPr>
        <w:t>2D brūkšninis kodas su nurodytu unikaliu identifikatoriumi.</w:t>
      </w:r>
    </w:p>
    <w:p w14:paraId="613064FA" w14:textId="77777777" w:rsidR="00112F95" w:rsidRPr="008C3B74" w:rsidRDefault="00112F95" w:rsidP="00112F95">
      <w:pPr>
        <w:ind w:right="26"/>
        <w:rPr>
          <w:noProof/>
          <w:snapToGrid w:val="0"/>
        </w:rPr>
      </w:pPr>
    </w:p>
    <w:p w14:paraId="189EC661" w14:textId="77777777" w:rsidR="00112F95" w:rsidRPr="008C3B74" w:rsidRDefault="00112F95" w:rsidP="00112F95">
      <w:pPr>
        <w:ind w:right="26"/>
        <w:rPr>
          <w:noProof/>
          <w:snapToGrid w:val="0"/>
        </w:rPr>
      </w:pPr>
    </w:p>
    <w:p w14:paraId="1E2D3EDF" w14:textId="77777777" w:rsidR="00112F95" w:rsidRPr="008C3B74" w:rsidRDefault="00112F95" w:rsidP="00112F95">
      <w:pPr>
        <w:keepNext/>
        <w:pBdr>
          <w:top w:val="single" w:sz="4" w:space="1" w:color="auto"/>
          <w:left w:val="single" w:sz="4" w:space="4" w:color="auto"/>
          <w:bottom w:val="single" w:sz="4" w:space="1" w:color="auto"/>
          <w:right w:val="single" w:sz="4" w:space="4" w:color="auto"/>
        </w:pBdr>
        <w:tabs>
          <w:tab w:val="left" w:pos="0"/>
        </w:tabs>
        <w:ind w:right="26"/>
        <w:outlineLvl w:val="0"/>
        <w:rPr>
          <w:i/>
          <w:noProof/>
          <w:snapToGrid w:val="0"/>
        </w:rPr>
      </w:pPr>
      <w:r w:rsidRPr="008C3B74">
        <w:rPr>
          <w:b/>
          <w:noProof/>
          <w:snapToGrid w:val="0"/>
        </w:rPr>
        <w:t>18.</w:t>
      </w:r>
      <w:r w:rsidRPr="008C3B74">
        <w:rPr>
          <w:b/>
          <w:noProof/>
          <w:snapToGrid w:val="0"/>
        </w:rPr>
        <w:tab/>
        <w:t>UNIKALUS IDENTIFIKATORIUS – ŽMONĖMS SUPRANTAMI DUOMENYS</w:t>
      </w:r>
    </w:p>
    <w:p w14:paraId="48D1BD5D" w14:textId="77777777" w:rsidR="00112F95" w:rsidRPr="008C3B74" w:rsidRDefault="00112F95" w:rsidP="00112F95">
      <w:pPr>
        <w:ind w:right="26"/>
        <w:rPr>
          <w:noProof/>
          <w:snapToGrid w:val="0"/>
        </w:rPr>
      </w:pPr>
    </w:p>
    <w:p w14:paraId="315A7626" w14:textId="77777777" w:rsidR="00112F95" w:rsidRPr="001F5318" w:rsidRDefault="00112F95" w:rsidP="00112F95">
      <w:pPr>
        <w:ind w:right="26"/>
        <w:rPr>
          <w:snapToGrid w:val="0"/>
        </w:rPr>
      </w:pPr>
      <w:r w:rsidRPr="00254027">
        <w:rPr>
          <w:snapToGrid w:val="0"/>
        </w:rPr>
        <w:t xml:space="preserve">PC: </w:t>
      </w:r>
    </w:p>
    <w:p w14:paraId="76734FB7" w14:textId="77777777" w:rsidR="00112F95" w:rsidRPr="008C3B74" w:rsidRDefault="00112F95" w:rsidP="00112F95">
      <w:pPr>
        <w:ind w:right="26"/>
        <w:rPr>
          <w:snapToGrid w:val="0"/>
        </w:rPr>
      </w:pPr>
      <w:r w:rsidRPr="008C3B74">
        <w:rPr>
          <w:snapToGrid w:val="0"/>
        </w:rPr>
        <w:t xml:space="preserve">SN: </w:t>
      </w:r>
    </w:p>
    <w:p w14:paraId="40C61D5C" w14:textId="77777777" w:rsidR="00112F95" w:rsidRDefault="00112F95" w:rsidP="00112F95">
      <w:pPr>
        <w:ind w:right="26"/>
        <w:rPr>
          <w:snapToGrid w:val="0"/>
        </w:rPr>
      </w:pPr>
      <w:r w:rsidRPr="001F5318">
        <w:rPr>
          <w:snapToGrid w:val="0"/>
          <w:highlight w:val="lightGray"/>
        </w:rPr>
        <w:t>NN:</w:t>
      </w:r>
      <w:r w:rsidRPr="008C3B74">
        <w:rPr>
          <w:snapToGrid w:val="0"/>
        </w:rPr>
        <w:t xml:space="preserve"> </w:t>
      </w:r>
    </w:p>
    <w:p w14:paraId="0B613242" w14:textId="77777777" w:rsidR="00112F95" w:rsidRDefault="00112F95" w:rsidP="00112F95">
      <w:pPr>
        <w:rPr>
          <w:snapToGrid w:val="0"/>
        </w:rPr>
      </w:pPr>
      <w:r>
        <w:rPr>
          <w:snapToGrid w:val="0"/>
        </w:rPr>
        <w:br w:type="page"/>
      </w:r>
    </w:p>
    <w:p w14:paraId="2AD1CDAB"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lastRenderedPageBreak/>
        <w:t>MINIMALI INFORMACIJA ANT MAŽŲ VIDINIŲ PAKUOČIŲ</w:t>
      </w:r>
    </w:p>
    <w:p w14:paraId="4DCBDBBB"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p>
    <w:p w14:paraId="20B98122"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FLAKONO ETIKETĖ</w:t>
      </w:r>
    </w:p>
    <w:p w14:paraId="079BB3EC" w14:textId="77777777" w:rsidR="00112F95" w:rsidRPr="008C3B74" w:rsidRDefault="00112F95" w:rsidP="00112F95">
      <w:pPr>
        <w:ind w:right="26"/>
        <w:rPr>
          <w:noProof/>
        </w:rPr>
      </w:pPr>
    </w:p>
    <w:p w14:paraId="7B520B8B" w14:textId="77777777" w:rsidR="00112F95" w:rsidRPr="008C3B74" w:rsidRDefault="00112F95" w:rsidP="00112F95">
      <w:pPr>
        <w:ind w:right="26"/>
        <w:rPr>
          <w:noProof/>
        </w:rPr>
      </w:pPr>
    </w:p>
    <w:p w14:paraId="1591D726"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1.</w:t>
      </w:r>
      <w:r w:rsidRPr="008C3B74">
        <w:rPr>
          <w:b/>
          <w:noProof/>
        </w:rPr>
        <w:tab/>
        <w:t>VAISTINIO PREPARATO PAVADINIMAS IR VARTOJIMO BŪDAS (-AI)</w:t>
      </w:r>
    </w:p>
    <w:p w14:paraId="16F785D4" w14:textId="77777777" w:rsidR="00112F95" w:rsidRPr="008C3B74" w:rsidRDefault="00112F95" w:rsidP="00112F95">
      <w:pPr>
        <w:ind w:right="26"/>
        <w:rPr>
          <w:noProof/>
        </w:rPr>
      </w:pPr>
    </w:p>
    <w:p w14:paraId="30D5D242" w14:textId="77777777" w:rsidR="00112F95" w:rsidRDefault="00112F95" w:rsidP="00112F95">
      <w:pPr>
        <w:ind w:right="26"/>
      </w:pPr>
      <w:proofErr w:type="spellStart"/>
      <w:r>
        <w:t>Relfydess</w:t>
      </w:r>
      <w:proofErr w:type="spellEnd"/>
      <w:r>
        <w:t xml:space="preserve"> 100 vienetų/ml injekcija</w:t>
      </w:r>
    </w:p>
    <w:p w14:paraId="15F00951" w14:textId="77777777" w:rsidR="00112F95" w:rsidRDefault="00112F95" w:rsidP="00112F95">
      <w:pPr>
        <w:ind w:right="26"/>
      </w:pPr>
    </w:p>
    <w:p w14:paraId="34A22C03" w14:textId="569671E0" w:rsidR="00112F95" w:rsidRPr="008C3B74" w:rsidRDefault="00A51E40" w:rsidP="00112F95">
      <w:pPr>
        <w:ind w:right="26"/>
      </w:pPr>
      <w:proofErr w:type="spellStart"/>
      <w:r>
        <w:rPr>
          <w:rFonts w:eastAsia="Calibri"/>
          <w:i/>
        </w:rPr>
        <w:t>t</w:t>
      </w:r>
      <w:r w:rsidR="00112F95" w:rsidRPr="002D415C">
        <w:rPr>
          <w:rFonts w:eastAsia="Calibri"/>
          <w:i/>
        </w:rPr>
        <w:t>oxinum</w:t>
      </w:r>
      <w:proofErr w:type="spellEnd"/>
      <w:r w:rsidR="00112F95" w:rsidRPr="002D415C">
        <w:rPr>
          <w:rFonts w:eastAsia="Calibri"/>
          <w:i/>
        </w:rPr>
        <w:t xml:space="preserve"> </w:t>
      </w:r>
      <w:proofErr w:type="spellStart"/>
      <w:r w:rsidR="00112F95" w:rsidRPr="002D415C">
        <w:rPr>
          <w:rFonts w:eastAsia="Calibri"/>
          <w:i/>
        </w:rPr>
        <w:t>botulinicum</w:t>
      </w:r>
      <w:proofErr w:type="spellEnd"/>
      <w:r w:rsidR="00112F95" w:rsidRPr="002D415C">
        <w:rPr>
          <w:rFonts w:eastAsia="Calibri"/>
          <w:i/>
        </w:rPr>
        <w:t xml:space="preserve"> A</w:t>
      </w:r>
    </w:p>
    <w:p w14:paraId="4C7F42C9" w14:textId="77777777" w:rsidR="00112F95" w:rsidRDefault="00112F95" w:rsidP="00112F95">
      <w:pPr>
        <w:ind w:right="26"/>
        <w:rPr>
          <w:noProof/>
        </w:rPr>
      </w:pPr>
    </w:p>
    <w:p w14:paraId="4931EEBD" w14:textId="77777777" w:rsidR="00112F95" w:rsidRPr="008C3B74" w:rsidRDefault="00112F95" w:rsidP="00112F95">
      <w:pPr>
        <w:ind w:right="26"/>
      </w:pPr>
      <w:r w:rsidRPr="008C3B74">
        <w:rPr>
          <w:noProof/>
        </w:rPr>
        <w:t>i.m.</w:t>
      </w:r>
    </w:p>
    <w:p w14:paraId="1BA09AB6" w14:textId="77777777" w:rsidR="00112F95" w:rsidRPr="008C3B74" w:rsidRDefault="00112F95" w:rsidP="00112F95">
      <w:pPr>
        <w:ind w:right="26"/>
        <w:rPr>
          <w:noProof/>
        </w:rPr>
      </w:pPr>
    </w:p>
    <w:p w14:paraId="7B5BE79E" w14:textId="77777777" w:rsidR="00112F95" w:rsidRPr="008C3B74" w:rsidRDefault="00112F95" w:rsidP="00112F95">
      <w:pPr>
        <w:ind w:right="26"/>
        <w:rPr>
          <w:noProof/>
        </w:rPr>
      </w:pPr>
    </w:p>
    <w:p w14:paraId="0FD19EC0"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2.</w:t>
      </w:r>
      <w:r w:rsidRPr="008C3B74">
        <w:rPr>
          <w:b/>
          <w:noProof/>
        </w:rPr>
        <w:tab/>
        <w:t>VARTOJIMO METODAS</w:t>
      </w:r>
    </w:p>
    <w:p w14:paraId="77C3D316" w14:textId="77777777" w:rsidR="00112F95" w:rsidRPr="008C3B74" w:rsidRDefault="00112F95" w:rsidP="00112F95">
      <w:pPr>
        <w:ind w:right="26"/>
        <w:rPr>
          <w:noProof/>
        </w:rPr>
      </w:pPr>
    </w:p>
    <w:p w14:paraId="2E85DAB2" w14:textId="77777777" w:rsidR="00112F95" w:rsidRPr="008C3B74" w:rsidRDefault="00112F95" w:rsidP="00112F95">
      <w:pPr>
        <w:ind w:right="26"/>
        <w:rPr>
          <w:noProof/>
        </w:rPr>
      </w:pPr>
    </w:p>
    <w:p w14:paraId="6023A120"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3.</w:t>
      </w:r>
      <w:r w:rsidRPr="008C3B74">
        <w:rPr>
          <w:b/>
          <w:noProof/>
        </w:rPr>
        <w:tab/>
        <w:t>TINKAMUMO LAIKAS</w:t>
      </w:r>
    </w:p>
    <w:p w14:paraId="51E926E2" w14:textId="77777777" w:rsidR="00112F95" w:rsidRPr="008C3B74" w:rsidRDefault="00112F95" w:rsidP="00112F95">
      <w:pPr>
        <w:ind w:right="26"/>
        <w:rPr>
          <w:noProof/>
        </w:rPr>
      </w:pPr>
    </w:p>
    <w:p w14:paraId="78859945" w14:textId="4022C705" w:rsidR="00112F95" w:rsidRPr="008C3B74" w:rsidRDefault="00112F95" w:rsidP="00112F95">
      <w:pPr>
        <w:ind w:right="26"/>
      </w:pPr>
      <w:r w:rsidRPr="008C3B74">
        <w:rPr>
          <w:noProof/>
        </w:rPr>
        <w:t>EX</w:t>
      </w:r>
      <w:r>
        <w:rPr>
          <w:noProof/>
        </w:rPr>
        <w:t>P</w:t>
      </w:r>
      <w:r w:rsidR="001F5318">
        <w:rPr>
          <w:noProof/>
        </w:rPr>
        <w:t xml:space="preserve"> mm/MMMM</w:t>
      </w:r>
    </w:p>
    <w:p w14:paraId="3855DEDB" w14:textId="77777777" w:rsidR="00112F95" w:rsidRPr="008C3B74" w:rsidRDefault="00112F95" w:rsidP="00112F95">
      <w:pPr>
        <w:ind w:right="26"/>
        <w:rPr>
          <w:noProof/>
        </w:rPr>
      </w:pPr>
    </w:p>
    <w:p w14:paraId="51535BE3" w14:textId="77777777" w:rsidR="00112F95" w:rsidRPr="008C3B74" w:rsidRDefault="00112F95" w:rsidP="00112F95">
      <w:pPr>
        <w:ind w:right="26"/>
        <w:rPr>
          <w:noProof/>
        </w:rPr>
      </w:pPr>
    </w:p>
    <w:p w14:paraId="05F8F5A0"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4.</w:t>
      </w:r>
      <w:r w:rsidRPr="008C3B74">
        <w:rPr>
          <w:b/>
          <w:noProof/>
        </w:rPr>
        <w:tab/>
        <w:t>SERIJOS NUMERIS</w:t>
      </w:r>
    </w:p>
    <w:p w14:paraId="3AF3ACA7" w14:textId="77777777" w:rsidR="00112F95" w:rsidRPr="008C3B74" w:rsidRDefault="00112F95" w:rsidP="00112F95">
      <w:pPr>
        <w:ind w:right="26"/>
        <w:rPr>
          <w:noProof/>
        </w:rPr>
      </w:pPr>
    </w:p>
    <w:p w14:paraId="31335EFB" w14:textId="77777777" w:rsidR="00112F95" w:rsidRPr="008C3B74" w:rsidRDefault="00112F95" w:rsidP="00112F95">
      <w:pPr>
        <w:ind w:right="26"/>
      </w:pPr>
      <w:r w:rsidRPr="008C3B74">
        <w:rPr>
          <w:noProof/>
        </w:rPr>
        <w:t>Lot</w:t>
      </w:r>
    </w:p>
    <w:p w14:paraId="1ACF94A2" w14:textId="77777777" w:rsidR="00112F95" w:rsidRPr="008C3B74" w:rsidRDefault="00112F95" w:rsidP="00112F95">
      <w:pPr>
        <w:ind w:right="26"/>
        <w:rPr>
          <w:noProof/>
        </w:rPr>
      </w:pPr>
    </w:p>
    <w:p w14:paraId="2885CF56" w14:textId="77777777" w:rsidR="00112F95" w:rsidRPr="008C3B74" w:rsidRDefault="00112F95" w:rsidP="00112F95">
      <w:pPr>
        <w:ind w:right="26"/>
        <w:rPr>
          <w:noProof/>
        </w:rPr>
      </w:pPr>
    </w:p>
    <w:p w14:paraId="306FF0D5"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5.</w:t>
      </w:r>
      <w:r w:rsidRPr="008C3B74">
        <w:rPr>
          <w:b/>
          <w:noProof/>
        </w:rPr>
        <w:tab/>
        <w:t>KIEKIS (MASĖ, TŪRIS ARBA VIENETAI)</w:t>
      </w:r>
    </w:p>
    <w:p w14:paraId="5176E602" w14:textId="77777777" w:rsidR="00112F95" w:rsidRPr="008C3B74" w:rsidRDefault="00112F95" w:rsidP="00112F95">
      <w:pPr>
        <w:ind w:right="26"/>
        <w:rPr>
          <w:noProof/>
        </w:rPr>
      </w:pPr>
    </w:p>
    <w:p w14:paraId="5962B144" w14:textId="77777777" w:rsidR="00112F95" w:rsidRPr="008C3B74" w:rsidRDefault="00112F95" w:rsidP="00112F95">
      <w:pPr>
        <w:ind w:right="113"/>
      </w:pPr>
      <w:r>
        <w:rPr>
          <w:szCs w:val="22"/>
        </w:rPr>
        <w:t xml:space="preserve">1,5 ml = </w:t>
      </w:r>
      <w:r w:rsidRPr="00813D3C">
        <w:rPr>
          <w:szCs w:val="22"/>
        </w:rPr>
        <w:t>150 </w:t>
      </w:r>
      <w:r w:rsidRPr="008C3B74">
        <w:t>vienet</w:t>
      </w:r>
      <w:r>
        <w:t>ų</w:t>
      </w:r>
    </w:p>
    <w:p w14:paraId="3A37760A" w14:textId="77777777" w:rsidR="00112F95" w:rsidRPr="008C3B74" w:rsidRDefault="00112F95" w:rsidP="00112F95">
      <w:pPr>
        <w:ind w:right="26"/>
        <w:rPr>
          <w:noProof/>
        </w:rPr>
      </w:pPr>
    </w:p>
    <w:p w14:paraId="7CB82C87" w14:textId="77777777" w:rsidR="00112F95" w:rsidRPr="008C3B74" w:rsidRDefault="00112F95" w:rsidP="00112F95">
      <w:pPr>
        <w:ind w:right="26"/>
        <w:rPr>
          <w:noProof/>
        </w:rPr>
      </w:pPr>
    </w:p>
    <w:p w14:paraId="40914183" w14:textId="77777777" w:rsidR="00112F95" w:rsidRPr="008C3B74" w:rsidRDefault="00112F95" w:rsidP="00112F95">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6.</w:t>
      </w:r>
      <w:r w:rsidRPr="008C3B74">
        <w:rPr>
          <w:b/>
          <w:noProof/>
        </w:rPr>
        <w:tab/>
        <w:t>KITA</w:t>
      </w:r>
    </w:p>
    <w:p w14:paraId="1F8B0BD8" w14:textId="77777777" w:rsidR="00112F95" w:rsidRPr="008C3B74" w:rsidRDefault="00112F95" w:rsidP="00112F95">
      <w:pPr>
        <w:rPr>
          <w:noProof/>
        </w:rPr>
      </w:pPr>
      <w:r w:rsidRPr="008C3B74">
        <w:rPr>
          <w:noProof/>
        </w:rPr>
        <w:br w:type="page"/>
      </w:r>
    </w:p>
    <w:p w14:paraId="34521B5C" w14:textId="77777777" w:rsidR="00112F95" w:rsidRDefault="00112F95" w:rsidP="00112F95">
      <w:pPr>
        <w:pBdr>
          <w:top w:val="single" w:sz="4" w:space="1" w:color="auto"/>
          <w:left w:val="single" w:sz="4" w:space="4" w:color="auto"/>
          <w:bottom w:val="single" w:sz="4" w:space="1" w:color="auto"/>
          <w:right w:val="single" w:sz="4" w:space="4" w:color="auto"/>
        </w:pBdr>
        <w:tabs>
          <w:tab w:val="left" w:pos="0"/>
        </w:tabs>
        <w:rPr>
          <w:b/>
        </w:rPr>
      </w:pPr>
      <w:r>
        <w:rPr>
          <w:b/>
        </w:rPr>
        <w:lastRenderedPageBreak/>
        <w:t>INFORMACIJA ANT PACIENTO KORTELĖS</w:t>
      </w:r>
    </w:p>
    <w:p w14:paraId="4CF0739C" w14:textId="77777777" w:rsidR="00112F95" w:rsidRDefault="00112F95" w:rsidP="00112F95">
      <w:pPr>
        <w:pBdr>
          <w:top w:val="single" w:sz="4" w:space="1" w:color="auto"/>
          <w:left w:val="single" w:sz="4" w:space="4" w:color="auto"/>
          <w:bottom w:val="single" w:sz="4" w:space="1" w:color="auto"/>
          <w:right w:val="single" w:sz="4" w:space="4" w:color="auto"/>
        </w:pBdr>
        <w:ind w:left="567" w:hanging="567"/>
        <w:rPr>
          <w:b/>
        </w:rPr>
      </w:pPr>
    </w:p>
    <w:p w14:paraId="3F9003AF" w14:textId="77777777" w:rsidR="00112F95" w:rsidRDefault="00112F95" w:rsidP="00112F95">
      <w:pPr>
        <w:pBdr>
          <w:top w:val="single" w:sz="4" w:space="1" w:color="auto"/>
          <w:left w:val="single" w:sz="4" w:space="4" w:color="auto"/>
          <w:bottom w:val="single" w:sz="4" w:space="1" w:color="auto"/>
          <w:right w:val="single" w:sz="4" w:space="4" w:color="auto"/>
        </w:pBdr>
        <w:tabs>
          <w:tab w:val="left" w:pos="0"/>
        </w:tabs>
        <w:rPr>
          <w:b/>
        </w:rPr>
      </w:pPr>
      <w:r w:rsidRPr="00F27EF4">
        <w:rPr>
          <w:b/>
        </w:rPr>
        <w:t>ATSKIRA ETIKETĖ</w:t>
      </w:r>
      <w:r>
        <w:rPr>
          <w:b/>
        </w:rPr>
        <w:t xml:space="preserve">, esanti vaisto dėžutėje ir </w:t>
      </w:r>
      <w:r w:rsidRPr="00F27EF4">
        <w:rPr>
          <w:b/>
        </w:rPr>
        <w:t xml:space="preserve">kuri gali būti pritvirtinta prie paciento </w:t>
      </w:r>
      <w:r>
        <w:rPr>
          <w:b/>
        </w:rPr>
        <w:t>kortelės</w:t>
      </w:r>
      <w:r w:rsidRPr="00F27EF4">
        <w:rPr>
          <w:b/>
        </w:rPr>
        <w:t xml:space="preserve">, siekiant palengvinti atsekamumą (nėra dėžutės ar </w:t>
      </w:r>
      <w:r>
        <w:rPr>
          <w:b/>
        </w:rPr>
        <w:t>flakono</w:t>
      </w:r>
      <w:r w:rsidRPr="00F27EF4">
        <w:rPr>
          <w:b/>
        </w:rPr>
        <w:t xml:space="preserve"> etiketės dalis)</w:t>
      </w:r>
    </w:p>
    <w:p w14:paraId="12EA2C84" w14:textId="77777777" w:rsidR="00112F95" w:rsidRDefault="00112F95" w:rsidP="00112F95"/>
    <w:p w14:paraId="3CBA728F" w14:textId="77777777" w:rsidR="00112F95" w:rsidRDefault="00112F95" w:rsidP="00112F95"/>
    <w:p w14:paraId="57C9B10A" w14:textId="77777777" w:rsidR="00112F95" w:rsidRDefault="00112F95" w:rsidP="00112F95">
      <w:pPr>
        <w:pBdr>
          <w:top w:val="single" w:sz="4" w:space="1" w:color="auto"/>
          <w:left w:val="single" w:sz="4" w:space="4" w:color="auto"/>
          <w:bottom w:val="single" w:sz="4" w:space="1" w:color="auto"/>
          <w:right w:val="single" w:sz="4" w:space="4" w:color="auto"/>
        </w:pBdr>
        <w:rPr>
          <w:b/>
        </w:rPr>
      </w:pPr>
      <w:r>
        <w:rPr>
          <w:b/>
        </w:rPr>
        <w:t>1.</w:t>
      </w:r>
      <w:r>
        <w:rPr>
          <w:b/>
        </w:rPr>
        <w:tab/>
      </w:r>
      <w:r>
        <w:rPr>
          <w:b/>
          <w:caps/>
        </w:rPr>
        <w:t>VAISTINIO</w:t>
      </w:r>
      <w:r>
        <w:rPr>
          <w:b/>
        </w:rPr>
        <w:t xml:space="preserve"> PREPARATO PAVADINIMAS</w:t>
      </w:r>
    </w:p>
    <w:p w14:paraId="6F99A558" w14:textId="77777777" w:rsidR="00112F95" w:rsidRDefault="00112F95" w:rsidP="00112F95"/>
    <w:p w14:paraId="74692391" w14:textId="77777777" w:rsidR="00112F95" w:rsidRPr="00813D3C" w:rsidRDefault="00112F95" w:rsidP="00112F95">
      <w:pPr>
        <w:rPr>
          <w:szCs w:val="22"/>
        </w:rPr>
      </w:pPr>
      <w:proofErr w:type="spellStart"/>
      <w:r>
        <w:rPr>
          <w:szCs w:val="22"/>
        </w:rPr>
        <w:t>Relfydess</w:t>
      </w:r>
      <w:proofErr w:type="spellEnd"/>
    </w:p>
    <w:p w14:paraId="00866299" w14:textId="77777777" w:rsidR="00112F95" w:rsidRDefault="00112F95" w:rsidP="00112F95"/>
    <w:p w14:paraId="3E8130DE" w14:textId="649B7BCF" w:rsidR="00112F95" w:rsidRPr="008C3B74" w:rsidRDefault="000868DF" w:rsidP="00112F95">
      <w:pPr>
        <w:ind w:right="26"/>
      </w:pPr>
      <w:proofErr w:type="spellStart"/>
      <w:r>
        <w:rPr>
          <w:rFonts w:eastAsia="Calibri"/>
          <w:i/>
        </w:rPr>
        <w:t>t</w:t>
      </w:r>
      <w:r w:rsidR="00112F95" w:rsidRPr="002D415C">
        <w:rPr>
          <w:rFonts w:eastAsia="Calibri"/>
          <w:i/>
        </w:rPr>
        <w:t>oxinum</w:t>
      </w:r>
      <w:proofErr w:type="spellEnd"/>
      <w:r w:rsidR="00112F95" w:rsidRPr="002D415C">
        <w:rPr>
          <w:rFonts w:eastAsia="Calibri"/>
          <w:i/>
        </w:rPr>
        <w:t xml:space="preserve"> </w:t>
      </w:r>
      <w:proofErr w:type="spellStart"/>
      <w:r w:rsidR="00112F95" w:rsidRPr="002D415C">
        <w:rPr>
          <w:rFonts w:eastAsia="Calibri"/>
          <w:i/>
        </w:rPr>
        <w:t>botulinicum</w:t>
      </w:r>
      <w:proofErr w:type="spellEnd"/>
      <w:r w:rsidR="00112F95" w:rsidRPr="002D415C">
        <w:rPr>
          <w:rFonts w:eastAsia="Calibri"/>
          <w:i/>
        </w:rPr>
        <w:t xml:space="preserve"> A</w:t>
      </w:r>
    </w:p>
    <w:p w14:paraId="7D3C91B5" w14:textId="77777777" w:rsidR="00112F95" w:rsidRDefault="00112F95" w:rsidP="00112F95"/>
    <w:p w14:paraId="17AEC8FD" w14:textId="77777777" w:rsidR="00112F95" w:rsidRDefault="00112F95" w:rsidP="00112F95"/>
    <w:p w14:paraId="27614BAF" w14:textId="77777777" w:rsidR="00112F95" w:rsidRDefault="00112F95" w:rsidP="00112F95">
      <w:pPr>
        <w:pBdr>
          <w:top w:val="single" w:sz="4" w:space="1" w:color="auto"/>
          <w:left w:val="single" w:sz="4" w:space="4" w:color="auto"/>
          <w:bottom w:val="single" w:sz="4" w:space="1" w:color="auto"/>
          <w:right w:val="single" w:sz="4" w:space="4" w:color="auto"/>
        </w:pBdr>
        <w:rPr>
          <w:b/>
        </w:rPr>
      </w:pPr>
      <w:r>
        <w:rPr>
          <w:b/>
        </w:rPr>
        <w:t>2.</w:t>
      </w:r>
      <w:r>
        <w:rPr>
          <w:b/>
        </w:rPr>
        <w:tab/>
      </w:r>
      <w:r>
        <w:rPr>
          <w:b/>
          <w:caps/>
        </w:rPr>
        <w:t>REGISTRUOTOJO pavadinimas</w:t>
      </w:r>
    </w:p>
    <w:p w14:paraId="5AA12DC6" w14:textId="77777777" w:rsidR="00112F95" w:rsidRDefault="00112F95" w:rsidP="00112F95"/>
    <w:p w14:paraId="7465DD6B" w14:textId="77777777" w:rsidR="00112F95" w:rsidRDefault="00112F95" w:rsidP="00112F95"/>
    <w:p w14:paraId="02EC3F92" w14:textId="77777777" w:rsidR="00112F95" w:rsidRDefault="00112F95" w:rsidP="00112F95"/>
    <w:p w14:paraId="3C4F7485" w14:textId="77777777" w:rsidR="00112F95" w:rsidRDefault="00112F95" w:rsidP="00112F95">
      <w:pPr>
        <w:pBdr>
          <w:top w:val="single" w:sz="4" w:space="1" w:color="auto"/>
          <w:left w:val="single" w:sz="4" w:space="4" w:color="auto"/>
          <w:bottom w:val="single" w:sz="4" w:space="2" w:color="auto"/>
          <w:right w:val="single" w:sz="4" w:space="4" w:color="auto"/>
        </w:pBdr>
        <w:rPr>
          <w:b/>
        </w:rPr>
      </w:pPr>
      <w:r>
        <w:rPr>
          <w:b/>
        </w:rPr>
        <w:t>3.</w:t>
      </w:r>
      <w:r>
        <w:rPr>
          <w:b/>
        </w:rPr>
        <w:tab/>
        <w:t>TINKAMUMO LAIKAS</w:t>
      </w:r>
    </w:p>
    <w:p w14:paraId="4F35D9CD" w14:textId="77777777" w:rsidR="00112F95" w:rsidRDefault="00112F95" w:rsidP="00112F95"/>
    <w:p w14:paraId="5FF162E4" w14:textId="4A146312" w:rsidR="00112F95" w:rsidRDefault="00112F95" w:rsidP="00112F95">
      <w:r>
        <w:t>EXP</w:t>
      </w:r>
      <w:r w:rsidR="001F5318">
        <w:t xml:space="preserve"> mm/MMMM</w:t>
      </w:r>
    </w:p>
    <w:p w14:paraId="4A6BA15D" w14:textId="77777777" w:rsidR="00112F95" w:rsidRDefault="00112F95" w:rsidP="00112F95"/>
    <w:p w14:paraId="1E1A5324" w14:textId="77777777" w:rsidR="00112F95" w:rsidRDefault="00112F95" w:rsidP="00112F95"/>
    <w:p w14:paraId="72F44432" w14:textId="77777777" w:rsidR="00112F95" w:rsidRDefault="00112F95" w:rsidP="00112F95">
      <w:pPr>
        <w:suppressLineNumbers/>
        <w:pBdr>
          <w:top w:val="single" w:sz="4" w:space="1" w:color="auto"/>
          <w:left w:val="single" w:sz="4" w:space="4" w:color="auto"/>
          <w:bottom w:val="single" w:sz="4" w:space="1" w:color="auto"/>
          <w:right w:val="single" w:sz="4" w:space="4" w:color="auto"/>
        </w:pBdr>
        <w:rPr>
          <w:b/>
        </w:rPr>
      </w:pPr>
      <w:r>
        <w:rPr>
          <w:b/>
        </w:rPr>
        <w:t>4.</w:t>
      </w:r>
      <w:r>
        <w:rPr>
          <w:b/>
        </w:rPr>
        <w:tab/>
        <w:t>SERIJOS NUMERIS</w:t>
      </w:r>
    </w:p>
    <w:p w14:paraId="1FE9343E" w14:textId="77777777" w:rsidR="00112F95" w:rsidRDefault="00112F95" w:rsidP="00112F95"/>
    <w:p w14:paraId="5085EE96" w14:textId="77777777" w:rsidR="00112F95" w:rsidRDefault="00112F95" w:rsidP="00112F95">
      <w:pPr>
        <w:rPr>
          <w:b/>
        </w:rPr>
      </w:pPr>
      <w:r>
        <w:t>Lot</w:t>
      </w:r>
    </w:p>
    <w:p w14:paraId="3D1ED5F2" w14:textId="77777777" w:rsidR="00112F95" w:rsidRDefault="00112F95" w:rsidP="00112F95"/>
    <w:p w14:paraId="63027C81" w14:textId="77777777" w:rsidR="00112F95" w:rsidRDefault="00112F95" w:rsidP="00112F95"/>
    <w:p w14:paraId="716F47AA" w14:textId="77777777" w:rsidR="00112F95" w:rsidRDefault="00112F95" w:rsidP="00112F95">
      <w:pPr>
        <w:pBdr>
          <w:top w:val="single" w:sz="4" w:space="1" w:color="auto"/>
          <w:left w:val="single" w:sz="4" w:space="4" w:color="auto"/>
          <w:bottom w:val="single" w:sz="4" w:space="1" w:color="auto"/>
          <w:right w:val="single" w:sz="4" w:space="4" w:color="auto"/>
        </w:pBdr>
        <w:rPr>
          <w:b/>
        </w:rPr>
      </w:pPr>
      <w:r>
        <w:rPr>
          <w:b/>
        </w:rPr>
        <w:t>5.</w:t>
      </w:r>
      <w:r>
        <w:rPr>
          <w:b/>
        </w:rPr>
        <w:tab/>
        <w:t>KITA</w:t>
      </w:r>
    </w:p>
    <w:p w14:paraId="551D26B0" w14:textId="77777777" w:rsidR="00112F95" w:rsidRDefault="00112F95" w:rsidP="00112F95"/>
    <w:p w14:paraId="5A62175C" w14:textId="77777777" w:rsidR="00112F95" w:rsidRDefault="00112F95" w:rsidP="00112F95"/>
    <w:p w14:paraId="00271412" w14:textId="77777777" w:rsidR="00112F95" w:rsidRDefault="00112F95" w:rsidP="00112F95">
      <w:pPr>
        <w:ind w:right="26"/>
        <w:rPr>
          <w:snapToGrid w:val="0"/>
        </w:rPr>
      </w:pPr>
    </w:p>
    <w:p w14:paraId="0EB28CF1" w14:textId="77777777" w:rsidR="000419F6" w:rsidRPr="00465F18" w:rsidRDefault="000419F6" w:rsidP="000F74B6">
      <w:pPr>
        <w:spacing w:line="240" w:lineRule="auto"/>
      </w:pPr>
    </w:p>
    <w:p w14:paraId="201FE438" w14:textId="5A7742A2" w:rsidR="000F74B6" w:rsidRPr="00465F18" w:rsidRDefault="000F74B6" w:rsidP="00F8595A">
      <w:pPr>
        <w:spacing w:after="160" w:line="259" w:lineRule="auto"/>
        <w:rPr>
          <w:b/>
        </w:rPr>
      </w:pPr>
      <w:r>
        <w:rPr>
          <w:noProof/>
          <w:vanish/>
        </w:rPr>
        <w:br w:type="page"/>
      </w:r>
    </w:p>
    <w:p w14:paraId="02830AB2" w14:textId="77777777" w:rsidR="000F74B6" w:rsidRDefault="000F74B6">
      <w:pPr>
        <w:tabs>
          <w:tab w:val="clear" w:pos="567"/>
        </w:tabs>
        <w:spacing w:line="240" w:lineRule="auto"/>
        <w:rPr>
          <w:szCs w:val="22"/>
        </w:rPr>
      </w:pPr>
    </w:p>
    <w:p w14:paraId="783DF3AD" w14:textId="77777777" w:rsidR="000F74B6" w:rsidRPr="00465F18" w:rsidRDefault="000F74B6" w:rsidP="000F74B6">
      <w:pPr>
        <w:spacing w:line="240" w:lineRule="auto"/>
        <w:outlineLvl w:val="0"/>
        <w:rPr>
          <w:b/>
          <w:noProof/>
        </w:rPr>
      </w:pPr>
    </w:p>
    <w:p w14:paraId="7BBA29B5" w14:textId="77777777" w:rsidR="000F74B6" w:rsidRPr="00465F18" w:rsidRDefault="000F74B6" w:rsidP="000F74B6">
      <w:pPr>
        <w:spacing w:line="240" w:lineRule="auto"/>
        <w:outlineLvl w:val="0"/>
        <w:rPr>
          <w:b/>
          <w:noProof/>
        </w:rPr>
      </w:pPr>
    </w:p>
    <w:p w14:paraId="2FDF113F" w14:textId="77777777" w:rsidR="000F74B6" w:rsidRPr="00465F18" w:rsidRDefault="000F74B6" w:rsidP="000F74B6">
      <w:pPr>
        <w:spacing w:line="240" w:lineRule="auto"/>
        <w:outlineLvl w:val="0"/>
        <w:rPr>
          <w:b/>
          <w:noProof/>
        </w:rPr>
      </w:pPr>
    </w:p>
    <w:p w14:paraId="1BA5678B" w14:textId="77777777" w:rsidR="000F74B6" w:rsidRPr="00465F18" w:rsidRDefault="000F74B6" w:rsidP="000F74B6">
      <w:pPr>
        <w:spacing w:line="240" w:lineRule="auto"/>
        <w:outlineLvl w:val="0"/>
        <w:rPr>
          <w:b/>
          <w:noProof/>
        </w:rPr>
      </w:pPr>
    </w:p>
    <w:p w14:paraId="3382082D" w14:textId="77777777" w:rsidR="000F74B6" w:rsidRPr="00465F18" w:rsidRDefault="000F74B6" w:rsidP="000F74B6">
      <w:pPr>
        <w:spacing w:line="240" w:lineRule="auto"/>
        <w:outlineLvl w:val="0"/>
        <w:rPr>
          <w:b/>
          <w:noProof/>
        </w:rPr>
      </w:pPr>
    </w:p>
    <w:p w14:paraId="1E808788" w14:textId="77777777" w:rsidR="000F74B6" w:rsidRPr="00465F18" w:rsidRDefault="000F74B6" w:rsidP="000F74B6">
      <w:pPr>
        <w:spacing w:line="240" w:lineRule="auto"/>
        <w:outlineLvl w:val="0"/>
        <w:rPr>
          <w:b/>
          <w:noProof/>
        </w:rPr>
      </w:pPr>
    </w:p>
    <w:p w14:paraId="43DC366F" w14:textId="77777777" w:rsidR="000F74B6" w:rsidRPr="00465F18" w:rsidRDefault="000F74B6" w:rsidP="000F74B6">
      <w:pPr>
        <w:spacing w:line="240" w:lineRule="auto"/>
        <w:outlineLvl w:val="0"/>
        <w:rPr>
          <w:b/>
          <w:noProof/>
        </w:rPr>
      </w:pPr>
    </w:p>
    <w:p w14:paraId="72212BD8" w14:textId="77777777" w:rsidR="000F74B6" w:rsidRPr="00465F18" w:rsidRDefault="000F74B6" w:rsidP="000F74B6">
      <w:pPr>
        <w:spacing w:line="240" w:lineRule="auto"/>
        <w:outlineLvl w:val="0"/>
        <w:rPr>
          <w:b/>
          <w:noProof/>
        </w:rPr>
      </w:pPr>
    </w:p>
    <w:p w14:paraId="7D9BF068" w14:textId="77777777" w:rsidR="000F74B6" w:rsidRPr="00465F18" w:rsidRDefault="000F74B6" w:rsidP="000F74B6">
      <w:pPr>
        <w:spacing w:line="240" w:lineRule="auto"/>
        <w:outlineLvl w:val="0"/>
        <w:rPr>
          <w:b/>
          <w:noProof/>
        </w:rPr>
      </w:pPr>
    </w:p>
    <w:p w14:paraId="6262B832" w14:textId="77777777" w:rsidR="000F74B6" w:rsidRPr="00465F18" w:rsidRDefault="000F74B6" w:rsidP="000F74B6">
      <w:pPr>
        <w:spacing w:line="240" w:lineRule="auto"/>
        <w:outlineLvl w:val="0"/>
        <w:rPr>
          <w:b/>
          <w:noProof/>
        </w:rPr>
      </w:pPr>
    </w:p>
    <w:p w14:paraId="00413E18" w14:textId="77777777" w:rsidR="000F74B6" w:rsidRPr="00465F18" w:rsidRDefault="000F74B6" w:rsidP="000F74B6">
      <w:pPr>
        <w:spacing w:line="240" w:lineRule="auto"/>
        <w:outlineLvl w:val="0"/>
        <w:rPr>
          <w:b/>
          <w:noProof/>
        </w:rPr>
      </w:pPr>
    </w:p>
    <w:p w14:paraId="61F7CFB8" w14:textId="77777777" w:rsidR="000F74B6" w:rsidRPr="00465F18" w:rsidRDefault="000F74B6" w:rsidP="000F74B6">
      <w:pPr>
        <w:spacing w:line="240" w:lineRule="auto"/>
        <w:outlineLvl w:val="0"/>
        <w:rPr>
          <w:b/>
          <w:noProof/>
        </w:rPr>
      </w:pPr>
    </w:p>
    <w:p w14:paraId="7AE8BE1A" w14:textId="77777777" w:rsidR="000F74B6" w:rsidRPr="00465F18" w:rsidRDefault="000F74B6" w:rsidP="000F74B6">
      <w:pPr>
        <w:spacing w:line="240" w:lineRule="auto"/>
        <w:outlineLvl w:val="0"/>
        <w:rPr>
          <w:b/>
          <w:noProof/>
        </w:rPr>
      </w:pPr>
    </w:p>
    <w:p w14:paraId="4DD1E820" w14:textId="77777777" w:rsidR="000F74B6" w:rsidRPr="00465F18" w:rsidRDefault="000F74B6" w:rsidP="000F74B6">
      <w:pPr>
        <w:spacing w:line="240" w:lineRule="auto"/>
        <w:outlineLvl w:val="0"/>
        <w:rPr>
          <w:b/>
          <w:noProof/>
        </w:rPr>
      </w:pPr>
    </w:p>
    <w:p w14:paraId="08C2F70F" w14:textId="77777777" w:rsidR="000F74B6" w:rsidRPr="00465F18" w:rsidRDefault="000F74B6" w:rsidP="000F74B6">
      <w:pPr>
        <w:spacing w:line="240" w:lineRule="auto"/>
        <w:outlineLvl w:val="0"/>
        <w:rPr>
          <w:b/>
          <w:noProof/>
        </w:rPr>
      </w:pPr>
    </w:p>
    <w:p w14:paraId="3A8CAF59" w14:textId="77777777" w:rsidR="000F74B6" w:rsidRPr="00465F18" w:rsidRDefault="000F74B6" w:rsidP="000F74B6">
      <w:pPr>
        <w:spacing w:line="240" w:lineRule="auto"/>
        <w:outlineLvl w:val="0"/>
        <w:rPr>
          <w:b/>
          <w:noProof/>
        </w:rPr>
      </w:pPr>
    </w:p>
    <w:p w14:paraId="422FCC50" w14:textId="77777777" w:rsidR="000F74B6" w:rsidRPr="00465F18" w:rsidRDefault="000F74B6" w:rsidP="000F74B6">
      <w:pPr>
        <w:spacing w:line="240" w:lineRule="auto"/>
        <w:outlineLvl w:val="0"/>
        <w:rPr>
          <w:b/>
          <w:noProof/>
        </w:rPr>
      </w:pPr>
    </w:p>
    <w:p w14:paraId="3EBDF0E1" w14:textId="77777777" w:rsidR="000F74B6" w:rsidRPr="00465F18" w:rsidRDefault="000F74B6" w:rsidP="000F74B6">
      <w:pPr>
        <w:spacing w:line="240" w:lineRule="auto"/>
        <w:outlineLvl w:val="0"/>
        <w:rPr>
          <w:b/>
          <w:noProof/>
        </w:rPr>
      </w:pPr>
    </w:p>
    <w:p w14:paraId="17CEBD16" w14:textId="77777777" w:rsidR="000F74B6" w:rsidRPr="00465F18" w:rsidRDefault="000F74B6" w:rsidP="000F74B6">
      <w:pPr>
        <w:spacing w:line="240" w:lineRule="auto"/>
        <w:outlineLvl w:val="0"/>
        <w:rPr>
          <w:b/>
          <w:noProof/>
        </w:rPr>
      </w:pPr>
    </w:p>
    <w:p w14:paraId="7138A432" w14:textId="77777777" w:rsidR="000F74B6" w:rsidRPr="00465F18" w:rsidRDefault="000F74B6" w:rsidP="000F74B6">
      <w:pPr>
        <w:spacing w:line="240" w:lineRule="auto"/>
        <w:outlineLvl w:val="0"/>
        <w:rPr>
          <w:b/>
          <w:noProof/>
        </w:rPr>
      </w:pPr>
    </w:p>
    <w:p w14:paraId="24FFFCA4" w14:textId="77777777" w:rsidR="000F74B6" w:rsidRPr="00465F18" w:rsidRDefault="000F74B6" w:rsidP="000F74B6">
      <w:pPr>
        <w:spacing w:line="240" w:lineRule="auto"/>
        <w:outlineLvl w:val="0"/>
        <w:rPr>
          <w:b/>
          <w:noProof/>
        </w:rPr>
      </w:pPr>
    </w:p>
    <w:p w14:paraId="0B8BD767" w14:textId="77777777" w:rsidR="000F74B6" w:rsidRPr="00465F18" w:rsidRDefault="000F74B6" w:rsidP="000F74B6">
      <w:pPr>
        <w:spacing w:line="240" w:lineRule="auto"/>
        <w:outlineLvl w:val="0"/>
        <w:rPr>
          <w:b/>
          <w:noProof/>
        </w:rPr>
      </w:pPr>
    </w:p>
    <w:p w14:paraId="301DF91A" w14:textId="77777777" w:rsidR="00B231FA" w:rsidRDefault="00B231FA" w:rsidP="000F74B6">
      <w:pPr>
        <w:spacing w:line="240" w:lineRule="auto"/>
        <w:jc w:val="center"/>
        <w:outlineLvl w:val="0"/>
        <w:rPr>
          <w:rStyle w:val="DoNotTranslateExternal1"/>
        </w:rPr>
      </w:pPr>
    </w:p>
    <w:p w14:paraId="181ED1A6" w14:textId="77777777" w:rsidR="00B231FA" w:rsidRDefault="00B231FA" w:rsidP="000F74B6">
      <w:pPr>
        <w:spacing w:line="240" w:lineRule="auto"/>
        <w:jc w:val="center"/>
        <w:outlineLvl w:val="0"/>
        <w:rPr>
          <w:rStyle w:val="DoNotTranslateExternal1"/>
        </w:rPr>
      </w:pPr>
    </w:p>
    <w:p w14:paraId="2B9B04E6" w14:textId="77777777" w:rsidR="00B231FA" w:rsidRDefault="00B231FA" w:rsidP="000F74B6">
      <w:pPr>
        <w:spacing w:line="240" w:lineRule="auto"/>
        <w:jc w:val="center"/>
        <w:outlineLvl w:val="0"/>
        <w:rPr>
          <w:rStyle w:val="DoNotTranslateExternal1"/>
        </w:rPr>
      </w:pPr>
    </w:p>
    <w:p w14:paraId="28FA2806" w14:textId="77777777" w:rsidR="00B231FA" w:rsidRDefault="00B231FA" w:rsidP="000F74B6">
      <w:pPr>
        <w:spacing w:line="240" w:lineRule="auto"/>
        <w:jc w:val="center"/>
        <w:outlineLvl w:val="0"/>
        <w:rPr>
          <w:rStyle w:val="DoNotTranslateExternal1"/>
        </w:rPr>
      </w:pPr>
    </w:p>
    <w:p w14:paraId="2C3BC7F9" w14:textId="77777777" w:rsidR="00B231FA" w:rsidRDefault="00B231FA" w:rsidP="000F74B6">
      <w:pPr>
        <w:spacing w:line="240" w:lineRule="auto"/>
        <w:jc w:val="center"/>
        <w:outlineLvl w:val="0"/>
        <w:rPr>
          <w:rStyle w:val="DoNotTranslateExternal1"/>
        </w:rPr>
      </w:pPr>
    </w:p>
    <w:p w14:paraId="448474FD" w14:textId="77777777" w:rsidR="00B231FA" w:rsidRDefault="00B231FA" w:rsidP="000F74B6">
      <w:pPr>
        <w:spacing w:line="240" w:lineRule="auto"/>
        <w:jc w:val="center"/>
        <w:outlineLvl w:val="0"/>
        <w:rPr>
          <w:rStyle w:val="DoNotTranslateExternal1"/>
        </w:rPr>
      </w:pPr>
    </w:p>
    <w:p w14:paraId="26B1081D" w14:textId="77777777" w:rsidR="00B231FA" w:rsidRDefault="00B231FA" w:rsidP="000F74B6">
      <w:pPr>
        <w:spacing w:line="240" w:lineRule="auto"/>
        <w:jc w:val="center"/>
        <w:outlineLvl w:val="0"/>
        <w:rPr>
          <w:rStyle w:val="DoNotTranslateExternal1"/>
        </w:rPr>
      </w:pPr>
    </w:p>
    <w:p w14:paraId="0809F96F" w14:textId="77777777" w:rsidR="00B231FA" w:rsidRDefault="00B231FA" w:rsidP="000F74B6">
      <w:pPr>
        <w:spacing w:line="240" w:lineRule="auto"/>
        <w:jc w:val="center"/>
        <w:outlineLvl w:val="0"/>
        <w:rPr>
          <w:rStyle w:val="DoNotTranslateExternal1"/>
        </w:rPr>
      </w:pPr>
    </w:p>
    <w:p w14:paraId="413801DF" w14:textId="77777777" w:rsidR="00B231FA" w:rsidRDefault="00B231FA" w:rsidP="000F74B6">
      <w:pPr>
        <w:spacing w:line="240" w:lineRule="auto"/>
        <w:jc w:val="center"/>
        <w:outlineLvl w:val="0"/>
        <w:rPr>
          <w:rStyle w:val="DoNotTranslateExternal1"/>
        </w:rPr>
      </w:pPr>
    </w:p>
    <w:p w14:paraId="25FDCE8B" w14:textId="77777777" w:rsidR="00B231FA" w:rsidRDefault="00B231FA" w:rsidP="000F74B6">
      <w:pPr>
        <w:spacing w:line="240" w:lineRule="auto"/>
        <w:jc w:val="center"/>
        <w:outlineLvl w:val="0"/>
        <w:rPr>
          <w:rStyle w:val="DoNotTranslateExternal1"/>
        </w:rPr>
      </w:pPr>
    </w:p>
    <w:p w14:paraId="5C7B54F1" w14:textId="77777777" w:rsidR="00B231FA" w:rsidRDefault="00B231FA" w:rsidP="000F74B6">
      <w:pPr>
        <w:spacing w:line="240" w:lineRule="auto"/>
        <w:jc w:val="center"/>
        <w:outlineLvl w:val="0"/>
        <w:rPr>
          <w:rStyle w:val="DoNotTranslateExternal1"/>
        </w:rPr>
      </w:pPr>
    </w:p>
    <w:p w14:paraId="1648DE6D" w14:textId="77777777" w:rsidR="00B231FA" w:rsidRDefault="00B231FA" w:rsidP="000F74B6">
      <w:pPr>
        <w:spacing w:line="240" w:lineRule="auto"/>
        <w:jc w:val="center"/>
        <w:outlineLvl w:val="0"/>
        <w:rPr>
          <w:rStyle w:val="DoNotTranslateExternal1"/>
        </w:rPr>
      </w:pPr>
    </w:p>
    <w:p w14:paraId="32086954" w14:textId="77777777" w:rsidR="00B231FA" w:rsidRDefault="00B231FA" w:rsidP="000F74B6">
      <w:pPr>
        <w:spacing w:line="240" w:lineRule="auto"/>
        <w:jc w:val="center"/>
        <w:outlineLvl w:val="0"/>
        <w:rPr>
          <w:rStyle w:val="DoNotTranslateExternal1"/>
        </w:rPr>
      </w:pPr>
    </w:p>
    <w:p w14:paraId="0BADBD0D" w14:textId="77777777" w:rsidR="00B231FA" w:rsidRDefault="00B231FA" w:rsidP="000F74B6">
      <w:pPr>
        <w:spacing w:line="240" w:lineRule="auto"/>
        <w:jc w:val="center"/>
        <w:outlineLvl w:val="0"/>
        <w:rPr>
          <w:rStyle w:val="DoNotTranslateExternal1"/>
        </w:rPr>
      </w:pPr>
    </w:p>
    <w:p w14:paraId="0CF200BD" w14:textId="77777777" w:rsidR="00B231FA" w:rsidRDefault="00B231FA" w:rsidP="000F74B6">
      <w:pPr>
        <w:spacing w:line="240" w:lineRule="auto"/>
        <w:jc w:val="center"/>
        <w:outlineLvl w:val="0"/>
        <w:rPr>
          <w:rStyle w:val="DoNotTranslateExternal1"/>
        </w:rPr>
      </w:pPr>
    </w:p>
    <w:p w14:paraId="66F89AB1" w14:textId="77777777" w:rsidR="00B231FA" w:rsidRDefault="00B231FA" w:rsidP="000F74B6">
      <w:pPr>
        <w:spacing w:line="240" w:lineRule="auto"/>
        <w:jc w:val="center"/>
        <w:outlineLvl w:val="0"/>
        <w:rPr>
          <w:rStyle w:val="DoNotTranslateExternal1"/>
        </w:rPr>
      </w:pPr>
    </w:p>
    <w:p w14:paraId="1B772A40" w14:textId="77777777" w:rsidR="00B231FA" w:rsidRDefault="00B231FA" w:rsidP="000F74B6">
      <w:pPr>
        <w:spacing w:line="240" w:lineRule="auto"/>
        <w:jc w:val="center"/>
        <w:outlineLvl w:val="0"/>
        <w:rPr>
          <w:rStyle w:val="DoNotTranslateExternal1"/>
        </w:rPr>
      </w:pPr>
    </w:p>
    <w:p w14:paraId="23847996" w14:textId="77777777" w:rsidR="00B231FA" w:rsidRDefault="00B231FA" w:rsidP="000F74B6">
      <w:pPr>
        <w:spacing w:line="240" w:lineRule="auto"/>
        <w:jc w:val="center"/>
        <w:outlineLvl w:val="0"/>
        <w:rPr>
          <w:rStyle w:val="DoNotTranslateExternal1"/>
        </w:rPr>
      </w:pPr>
    </w:p>
    <w:p w14:paraId="2ACAEA0E" w14:textId="77777777" w:rsidR="00B231FA" w:rsidRDefault="00B231FA" w:rsidP="000F74B6">
      <w:pPr>
        <w:spacing w:line="240" w:lineRule="auto"/>
        <w:jc w:val="center"/>
        <w:outlineLvl w:val="0"/>
        <w:rPr>
          <w:rStyle w:val="DoNotTranslateExternal1"/>
        </w:rPr>
      </w:pPr>
    </w:p>
    <w:p w14:paraId="23C68EFB" w14:textId="77777777" w:rsidR="00B231FA" w:rsidRDefault="00B231FA" w:rsidP="000F74B6">
      <w:pPr>
        <w:spacing w:line="240" w:lineRule="auto"/>
        <w:jc w:val="center"/>
        <w:outlineLvl w:val="0"/>
        <w:rPr>
          <w:rStyle w:val="DoNotTranslateExternal1"/>
        </w:rPr>
      </w:pPr>
    </w:p>
    <w:p w14:paraId="1783CAFA" w14:textId="77777777" w:rsidR="00B231FA" w:rsidRDefault="00B231FA" w:rsidP="000F74B6">
      <w:pPr>
        <w:spacing w:line="240" w:lineRule="auto"/>
        <w:jc w:val="center"/>
        <w:outlineLvl w:val="0"/>
        <w:rPr>
          <w:rStyle w:val="DoNotTranslateExternal1"/>
        </w:rPr>
      </w:pPr>
    </w:p>
    <w:p w14:paraId="6B1CE3C2" w14:textId="77777777" w:rsidR="00B231FA" w:rsidRDefault="00B231FA" w:rsidP="000F74B6">
      <w:pPr>
        <w:spacing w:line="240" w:lineRule="auto"/>
        <w:jc w:val="center"/>
        <w:outlineLvl w:val="0"/>
        <w:rPr>
          <w:rStyle w:val="DoNotTranslateExternal1"/>
        </w:rPr>
      </w:pPr>
    </w:p>
    <w:p w14:paraId="7DA3A088" w14:textId="77777777" w:rsidR="00B231FA" w:rsidRDefault="00B231FA" w:rsidP="000F74B6">
      <w:pPr>
        <w:spacing w:line="240" w:lineRule="auto"/>
        <w:jc w:val="center"/>
        <w:outlineLvl w:val="0"/>
        <w:rPr>
          <w:rStyle w:val="DoNotTranslateExternal1"/>
        </w:rPr>
      </w:pPr>
    </w:p>
    <w:p w14:paraId="5AD49686" w14:textId="4E5A6A0F" w:rsidR="000F74B6" w:rsidRPr="00465F18" w:rsidRDefault="000F74B6" w:rsidP="000F74B6">
      <w:pPr>
        <w:spacing w:line="240" w:lineRule="auto"/>
        <w:jc w:val="center"/>
        <w:outlineLvl w:val="0"/>
        <w:rPr>
          <w:b/>
          <w:noProof/>
        </w:rPr>
      </w:pPr>
      <w:r w:rsidRPr="00465F18">
        <w:rPr>
          <w:rStyle w:val="DoNotTranslateExternal1"/>
        </w:rPr>
        <w:t>B.</w:t>
      </w:r>
      <w:r w:rsidRPr="00465F18">
        <w:rPr>
          <w:b/>
          <w:noProof/>
        </w:rPr>
        <w:t xml:space="preserve"> PAKUOTĖS LAPELIS</w:t>
      </w:r>
    </w:p>
    <w:p w14:paraId="289F76A3" w14:textId="77777777" w:rsidR="000F74B6" w:rsidRPr="00465F18" w:rsidRDefault="000F74B6" w:rsidP="000F74B6">
      <w:pPr>
        <w:spacing w:line="240" w:lineRule="auto"/>
        <w:rPr>
          <w:b/>
          <w:bCs/>
          <w:lang w:eastAsia="en-US"/>
        </w:rPr>
      </w:pPr>
      <w:r w:rsidRPr="00465F18">
        <w:br w:type="page"/>
      </w:r>
    </w:p>
    <w:p w14:paraId="08970A88" w14:textId="3BE9A172" w:rsidR="000F74B6" w:rsidRDefault="000F74B6" w:rsidP="000F74B6">
      <w:pPr>
        <w:spacing w:line="240" w:lineRule="auto"/>
        <w:ind w:right="575"/>
        <w:jc w:val="center"/>
        <w:rPr>
          <w:b/>
          <w:bCs/>
          <w:lang w:eastAsia="en-US"/>
        </w:rPr>
      </w:pPr>
      <w:r w:rsidRPr="00CC6F76">
        <w:rPr>
          <w:b/>
          <w:bCs/>
          <w:lang w:eastAsia="en-US"/>
        </w:rPr>
        <w:lastRenderedPageBreak/>
        <w:t xml:space="preserve">Pakuotės lapelis: informacija </w:t>
      </w:r>
      <w:r w:rsidR="00787C3A">
        <w:rPr>
          <w:b/>
          <w:bCs/>
          <w:lang w:eastAsia="en-US"/>
        </w:rPr>
        <w:t>vartotojui</w:t>
      </w:r>
    </w:p>
    <w:p w14:paraId="720C16AA" w14:textId="77777777" w:rsidR="00F8595A" w:rsidRPr="00CC6F76" w:rsidRDefault="00F8595A" w:rsidP="000F74B6">
      <w:pPr>
        <w:spacing w:line="240" w:lineRule="auto"/>
        <w:ind w:right="575"/>
        <w:jc w:val="center"/>
        <w:rPr>
          <w:b/>
          <w:bCs/>
          <w:lang w:eastAsia="en-US"/>
        </w:rPr>
      </w:pPr>
    </w:p>
    <w:p w14:paraId="07A5F78D" w14:textId="77777777" w:rsidR="00F8595A" w:rsidRPr="00815762" w:rsidRDefault="00F8595A" w:rsidP="00F8595A">
      <w:pPr>
        <w:spacing w:line="240" w:lineRule="auto"/>
        <w:ind w:right="575"/>
        <w:jc w:val="center"/>
        <w:rPr>
          <w:b/>
          <w:bCs/>
          <w:lang w:eastAsia="en-US"/>
        </w:rPr>
      </w:pPr>
      <w:proofErr w:type="spellStart"/>
      <w:r w:rsidRPr="00815762">
        <w:rPr>
          <w:b/>
          <w:bCs/>
          <w:szCs w:val="22"/>
        </w:rPr>
        <w:t>Relfydess</w:t>
      </w:r>
      <w:proofErr w:type="spellEnd"/>
      <w:r w:rsidRPr="00815762">
        <w:rPr>
          <w:b/>
          <w:bCs/>
          <w:szCs w:val="22"/>
        </w:rPr>
        <w:t xml:space="preserve"> 100 </w:t>
      </w:r>
      <w:r w:rsidRPr="00815762">
        <w:rPr>
          <w:b/>
          <w:bCs/>
        </w:rPr>
        <w:t>vienetų</w:t>
      </w:r>
      <w:r w:rsidRPr="00815762">
        <w:rPr>
          <w:b/>
          <w:bCs/>
          <w:lang w:eastAsia="en-US"/>
        </w:rPr>
        <w:t>/ml injekcinis tirpalas</w:t>
      </w:r>
    </w:p>
    <w:p w14:paraId="05168DE7" w14:textId="77777777" w:rsidR="00F8595A" w:rsidRPr="00815762" w:rsidRDefault="00F8595A" w:rsidP="00F8595A">
      <w:pPr>
        <w:numPr>
          <w:ilvl w:val="12"/>
          <w:numId w:val="0"/>
        </w:numPr>
        <w:jc w:val="center"/>
      </w:pPr>
      <w:r w:rsidRPr="00815762">
        <w:t xml:space="preserve">A tipo </w:t>
      </w:r>
      <w:proofErr w:type="spellStart"/>
      <w:r w:rsidRPr="00815762">
        <w:t>botulino</w:t>
      </w:r>
      <w:proofErr w:type="spellEnd"/>
      <w:r w:rsidRPr="00815762">
        <w:t xml:space="preserve"> toksinas</w:t>
      </w:r>
    </w:p>
    <w:p w14:paraId="4D4E9ACD" w14:textId="77777777" w:rsidR="00F8595A" w:rsidRPr="00815762" w:rsidRDefault="00F8595A" w:rsidP="00F8595A">
      <w:pPr>
        <w:spacing w:line="240" w:lineRule="auto"/>
        <w:ind w:right="575"/>
        <w:rPr>
          <w:b/>
          <w:bCs/>
          <w:lang w:eastAsia="en-US"/>
        </w:rPr>
      </w:pPr>
    </w:p>
    <w:p w14:paraId="5B959A0A" w14:textId="77777777" w:rsidR="00F8595A" w:rsidRPr="00815762" w:rsidRDefault="00F8595A" w:rsidP="00F8595A">
      <w:pPr>
        <w:rPr>
          <w:szCs w:val="24"/>
        </w:rPr>
      </w:pPr>
      <w:r w:rsidRPr="00815762">
        <w:rPr>
          <w:noProof/>
        </w:rPr>
        <w:drawing>
          <wp:inline distT="0" distB="0" distL="0" distR="0" wp14:anchorId="43F88505" wp14:editId="5535E2CC">
            <wp:extent cx="198120" cy="170815"/>
            <wp:effectExtent l="0" t="0" r="0" b="0"/>
            <wp:docPr id="3"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120" cy="170815"/>
                    </a:xfrm>
                    <a:prstGeom prst="rect">
                      <a:avLst/>
                    </a:prstGeom>
                  </pic:spPr>
                </pic:pic>
              </a:graphicData>
            </a:graphic>
          </wp:inline>
        </w:drawing>
      </w:r>
      <w:r w:rsidRPr="00815762">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5435D3C" w14:textId="77777777" w:rsidR="00F8595A" w:rsidRPr="00815762" w:rsidRDefault="00F8595A" w:rsidP="00F8595A">
      <w:pPr>
        <w:spacing w:line="240" w:lineRule="auto"/>
        <w:ind w:right="575"/>
        <w:rPr>
          <w:b/>
          <w:bCs/>
          <w:lang w:eastAsia="en-US"/>
        </w:rPr>
      </w:pPr>
    </w:p>
    <w:p w14:paraId="545C73FA" w14:textId="77777777" w:rsidR="00F8595A" w:rsidRPr="00815762" w:rsidRDefault="00F8595A" w:rsidP="00F8595A">
      <w:pPr>
        <w:spacing w:line="240" w:lineRule="auto"/>
        <w:rPr>
          <w:b/>
          <w:lang w:eastAsia="en-US"/>
        </w:rPr>
      </w:pPr>
      <w:r w:rsidRPr="00815762">
        <w:rPr>
          <w:b/>
          <w:lang w:eastAsia="en-US"/>
        </w:rPr>
        <w:t>Atidžiai perskaitykite visą šį lapelį, prieš pradėdami vartoti vaistą, nes jame pateikiama Jums svarbi informacija.</w:t>
      </w:r>
    </w:p>
    <w:p w14:paraId="79DA2BF6" w14:textId="77777777" w:rsidR="00F8595A" w:rsidRPr="00815762" w:rsidRDefault="00F8595A" w:rsidP="00F8595A">
      <w:pPr>
        <w:numPr>
          <w:ilvl w:val="0"/>
          <w:numId w:val="7"/>
        </w:numPr>
        <w:tabs>
          <w:tab w:val="clear" w:pos="567"/>
        </w:tabs>
        <w:spacing w:line="240" w:lineRule="auto"/>
        <w:ind w:left="567" w:hanging="567"/>
        <w:rPr>
          <w:lang w:eastAsia="en-US"/>
        </w:rPr>
      </w:pPr>
      <w:r w:rsidRPr="00815762">
        <w:rPr>
          <w:lang w:eastAsia="en-US"/>
        </w:rPr>
        <w:t>Neišmeskite šio lapelio, nes vėl gali prireikti jį perskaityti.</w:t>
      </w:r>
    </w:p>
    <w:p w14:paraId="41D57D05" w14:textId="77777777" w:rsidR="00F8595A" w:rsidRPr="00815762" w:rsidRDefault="00F8595A" w:rsidP="00F8595A">
      <w:pPr>
        <w:numPr>
          <w:ilvl w:val="0"/>
          <w:numId w:val="7"/>
        </w:numPr>
        <w:tabs>
          <w:tab w:val="clear" w:pos="567"/>
        </w:tabs>
        <w:spacing w:line="240" w:lineRule="auto"/>
        <w:ind w:left="567" w:hanging="567"/>
        <w:rPr>
          <w:lang w:eastAsia="en-US"/>
        </w:rPr>
      </w:pPr>
      <w:r w:rsidRPr="00815762">
        <w:rPr>
          <w:lang w:eastAsia="en-US"/>
        </w:rPr>
        <w:t>Jeigu kiltų daugiau klausimų, kreipkitės į gydytoją arba vaistininką.</w:t>
      </w:r>
    </w:p>
    <w:p w14:paraId="3629FE03" w14:textId="77777777" w:rsidR="00F8595A" w:rsidRPr="00815762" w:rsidRDefault="00F8595A" w:rsidP="00F8595A">
      <w:pPr>
        <w:numPr>
          <w:ilvl w:val="0"/>
          <w:numId w:val="7"/>
        </w:numPr>
        <w:tabs>
          <w:tab w:val="clear" w:pos="567"/>
        </w:tabs>
        <w:spacing w:line="240" w:lineRule="auto"/>
        <w:ind w:left="567" w:hanging="567"/>
        <w:rPr>
          <w:lang w:eastAsia="en-US"/>
        </w:rPr>
      </w:pPr>
      <w:r w:rsidRPr="00815762">
        <w:rPr>
          <w:lang w:eastAsia="en-US"/>
        </w:rPr>
        <w:t>Jeigu pasireiškė šalutinis poveikis (net jeigu jis šiame lapelyje nenurodytas), kreipkitės į gydytoją arba vaistininką. Žr. 4 skyrių.</w:t>
      </w:r>
    </w:p>
    <w:p w14:paraId="040280BA" w14:textId="77777777" w:rsidR="00F8595A" w:rsidRPr="00815762" w:rsidRDefault="00F8595A" w:rsidP="00F8595A">
      <w:pPr>
        <w:tabs>
          <w:tab w:val="num" w:pos="567"/>
        </w:tabs>
        <w:spacing w:line="240" w:lineRule="auto"/>
        <w:ind w:left="567" w:right="575" w:hanging="567"/>
        <w:rPr>
          <w:lang w:eastAsia="en-US"/>
        </w:rPr>
      </w:pPr>
    </w:p>
    <w:p w14:paraId="6F11058E" w14:textId="77777777" w:rsidR="00F8595A" w:rsidRPr="00815762" w:rsidRDefault="00F8595A" w:rsidP="00F8595A">
      <w:pPr>
        <w:rPr>
          <w:b/>
          <w:bCs/>
          <w:lang w:eastAsia="en-US"/>
        </w:rPr>
      </w:pPr>
      <w:r w:rsidRPr="00815762">
        <w:rPr>
          <w:b/>
          <w:bCs/>
          <w:lang w:eastAsia="en-US"/>
        </w:rPr>
        <w:t>Apie ką rašoma šiame lapelyje?</w:t>
      </w:r>
    </w:p>
    <w:p w14:paraId="7B0F1C4E" w14:textId="77777777" w:rsidR="00F8595A" w:rsidRPr="00815762" w:rsidRDefault="00F8595A" w:rsidP="00F8595A">
      <w:pPr>
        <w:rPr>
          <w:lang w:eastAsia="en-US"/>
        </w:rPr>
      </w:pPr>
    </w:p>
    <w:p w14:paraId="0DBDE921" w14:textId="77777777" w:rsidR="00F8595A" w:rsidRPr="00815762" w:rsidRDefault="00F8595A" w:rsidP="00F8595A">
      <w:pPr>
        <w:spacing w:line="240" w:lineRule="auto"/>
        <w:ind w:left="567" w:right="575" w:hanging="567"/>
        <w:rPr>
          <w:lang w:eastAsia="en-US"/>
        </w:rPr>
      </w:pPr>
      <w:r w:rsidRPr="00815762">
        <w:rPr>
          <w:lang w:eastAsia="en-US"/>
        </w:rPr>
        <w:t>1.</w:t>
      </w:r>
      <w:r w:rsidRPr="00815762">
        <w:rPr>
          <w:lang w:eastAsia="en-US"/>
        </w:rPr>
        <w:tab/>
        <w:t xml:space="preserve">Kas yra </w:t>
      </w:r>
      <w:proofErr w:type="spellStart"/>
      <w:r w:rsidRPr="00815762">
        <w:rPr>
          <w:szCs w:val="22"/>
        </w:rPr>
        <w:t>Relfydess</w:t>
      </w:r>
      <w:proofErr w:type="spellEnd"/>
      <w:r w:rsidRPr="00815762">
        <w:rPr>
          <w:lang w:eastAsia="en-US"/>
        </w:rPr>
        <w:t xml:space="preserve"> ir kam jis vartojamas</w:t>
      </w:r>
    </w:p>
    <w:p w14:paraId="49A55627" w14:textId="77777777" w:rsidR="00F8595A" w:rsidRPr="00815762" w:rsidRDefault="00F8595A" w:rsidP="00F8595A">
      <w:pPr>
        <w:spacing w:line="240" w:lineRule="auto"/>
        <w:ind w:left="567" w:right="575" w:hanging="567"/>
        <w:rPr>
          <w:lang w:eastAsia="en-US"/>
        </w:rPr>
      </w:pPr>
      <w:r w:rsidRPr="00815762">
        <w:rPr>
          <w:lang w:eastAsia="en-US"/>
        </w:rPr>
        <w:t>2.</w:t>
      </w:r>
      <w:r w:rsidRPr="00815762">
        <w:rPr>
          <w:lang w:eastAsia="en-US"/>
        </w:rPr>
        <w:tab/>
        <w:t xml:space="preserve">Kas žinotina prieš vartojant </w:t>
      </w:r>
      <w:proofErr w:type="spellStart"/>
      <w:r w:rsidRPr="00815762">
        <w:rPr>
          <w:szCs w:val="22"/>
        </w:rPr>
        <w:t>Relfydess</w:t>
      </w:r>
      <w:proofErr w:type="spellEnd"/>
    </w:p>
    <w:p w14:paraId="66E6F4BA" w14:textId="77777777" w:rsidR="00F8595A" w:rsidRPr="00815762" w:rsidRDefault="00F8595A" w:rsidP="00F8595A">
      <w:pPr>
        <w:spacing w:line="240" w:lineRule="auto"/>
        <w:ind w:left="567" w:right="575" w:hanging="567"/>
        <w:rPr>
          <w:lang w:eastAsia="en-US"/>
        </w:rPr>
      </w:pPr>
      <w:r w:rsidRPr="00815762">
        <w:rPr>
          <w:lang w:eastAsia="en-US"/>
        </w:rPr>
        <w:t>3.</w:t>
      </w:r>
      <w:r w:rsidRPr="00815762">
        <w:rPr>
          <w:lang w:eastAsia="en-US"/>
        </w:rPr>
        <w:tab/>
        <w:t xml:space="preserve">Kaip vartoti </w:t>
      </w:r>
      <w:proofErr w:type="spellStart"/>
      <w:r w:rsidRPr="00815762">
        <w:rPr>
          <w:szCs w:val="22"/>
        </w:rPr>
        <w:t>Relfydess</w:t>
      </w:r>
      <w:proofErr w:type="spellEnd"/>
    </w:p>
    <w:p w14:paraId="45476640" w14:textId="77777777" w:rsidR="00F8595A" w:rsidRPr="00815762" w:rsidRDefault="00F8595A" w:rsidP="00F8595A">
      <w:pPr>
        <w:spacing w:line="240" w:lineRule="auto"/>
        <w:ind w:left="567" w:right="575" w:hanging="567"/>
        <w:rPr>
          <w:lang w:eastAsia="en-US"/>
        </w:rPr>
      </w:pPr>
      <w:r w:rsidRPr="00815762">
        <w:rPr>
          <w:lang w:eastAsia="en-US"/>
        </w:rPr>
        <w:t>4.</w:t>
      </w:r>
      <w:r w:rsidRPr="00815762">
        <w:rPr>
          <w:lang w:eastAsia="en-US"/>
        </w:rPr>
        <w:tab/>
        <w:t>Galimas šalutinis poveikis</w:t>
      </w:r>
    </w:p>
    <w:p w14:paraId="5F2A878E" w14:textId="77777777" w:rsidR="00F8595A" w:rsidRPr="00815762" w:rsidRDefault="00F8595A" w:rsidP="00F8595A">
      <w:pPr>
        <w:spacing w:line="240" w:lineRule="auto"/>
        <w:ind w:left="567" w:right="575" w:hanging="567"/>
        <w:rPr>
          <w:lang w:eastAsia="en-US"/>
        </w:rPr>
      </w:pPr>
      <w:r w:rsidRPr="00815762">
        <w:rPr>
          <w:lang w:eastAsia="en-US"/>
        </w:rPr>
        <w:t>5.</w:t>
      </w:r>
      <w:r w:rsidRPr="00815762">
        <w:rPr>
          <w:lang w:eastAsia="en-US"/>
        </w:rPr>
        <w:tab/>
        <w:t xml:space="preserve">Kaip laikyti </w:t>
      </w:r>
      <w:proofErr w:type="spellStart"/>
      <w:r w:rsidRPr="00815762">
        <w:rPr>
          <w:szCs w:val="22"/>
        </w:rPr>
        <w:t>Relfydess</w:t>
      </w:r>
      <w:proofErr w:type="spellEnd"/>
    </w:p>
    <w:p w14:paraId="7D9F3869" w14:textId="77777777" w:rsidR="00F8595A" w:rsidRPr="00815762" w:rsidRDefault="00F8595A" w:rsidP="00F8595A">
      <w:pPr>
        <w:spacing w:line="240" w:lineRule="auto"/>
        <w:ind w:left="567" w:right="575" w:hanging="567"/>
        <w:rPr>
          <w:lang w:eastAsia="en-US"/>
        </w:rPr>
      </w:pPr>
      <w:r w:rsidRPr="00815762">
        <w:rPr>
          <w:lang w:eastAsia="en-US"/>
        </w:rPr>
        <w:t>6.</w:t>
      </w:r>
      <w:r w:rsidRPr="00815762">
        <w:rPr>
          <w:lang w:eastAsia="en-US"/>
        </w:rPr>
        <w:tab/>
        <w:t>Pakuotės turinys ir kita informacija</w:t>
      </w:r>
    </w:p>
    <w:p w14:paraId="60440E93" w14:textId="77777777" w:rsidR="00F8595A" w:rsidRPr="00815762" w:rsidRDefault="00F8595A" w:rsidP="00F8595A">
      <w:pPr>
        <w:spacing w:line="240" w:lineRule="auto"/>
        <w:ind w:left="567" w:right="575" w:hanging="567"/>
        <w:rPr>
          <w:lang w:eastAsia="en-US"/>
        </w:rPr>
      </w:pPr>
    </w:p>
    <w:p w14:paraId="2DF0161D" w14:textId="77777777" w:rsidR="00F8595A" w:rsidRPr="00815762" w:rsidRDefault="00F8595A" w:rsidP="00F8595A">
      <w:pPr>
        <w:spacing w:line="240" w:lineRule="auto"/>
        <w:ind w:left="567" w:right="575" w:hanging="567"/>
        <w:rPr>
          <w:lang w:eastAsia="en-US"/>
        </w:rPr>
      </w:pPr>
    </w:p>
    <w:p w14:paraId="6E8D21E9" w14:textId="77777777" w:rsidR="00F8595A" w:rsidRPr="00815762" w:rsidRDefault="00F8595A" w:rsidP="00F8595A">
      <w:pPr>
        <w:spacing w:line="240" w:lineRule="auto"/>
        <w:ind w:left="567" w:right="575" w:hanging="567"/>
        <w:rPr>
          <w:b/>
          <w:bCs/>
          <w:caps/>
          <w:lang w:eastAsia="en-US"/>
        </w:rPr>
      </w:pPr>
      <w:r w:rsidRPr="00815762">
        <w:rPr>
          <w:b/>
          <w:bCs/>
          <w:lang w:eastAsia="en-US"/>
        </w:rPr>
        <w:t>1.</w:t>
      </w:r>
      <w:r w:rsidRPr="00815762">
        <w:rPr>
          <w:b/>
          <w:bCs/>
          <w:lang w:eastAsia="en-US"/>
        </w:rPr>
        <w:tab/>
        <w:t xml:space="preserve">Kas yra </w:t>
      </w:r>
      <w:proofErr w:type="spellStart"/>
      <w:r w:rsidRPr="00815762">
        <w:rPr>
          <w:b/>
          <w:lang w:eastAsia="en-US"/>
        </w:rPr>
        <w:t>Relfydess</w:t>
      </w:r>
      <w:proofErr w:type="spellEnd"/>
      <w:r w:rsidRPr="00815762">
        <w:rPr>
          <w:lang w:eastAsia="en-US"/>
        </w:rPr>
        <w:t xml:space="preserve"> </w:t>
      </w:r>
      <w:r w:rsidRPr="00815762">
        <w:rPr>
          <w:b/>
          <w:bCs/>
          <w:lang w:eastAsia="en-US"/>
        </w:rPr>
        <w:t>ir kam jis vartojamas</w:t>
      </w:r>
    </w:p>
    <w:p w14:paraId="375ADD82" w14:textId="77777777" w:rsidR="00F8595A" w:rsidRPr="00815762" w:rsidRDefault="00F8595A" w:rsidP="00F8595A">
      <w:pPr>
        <w:spacing w:line="240" w:lineRule="auto"/>
        <w:ind w:left="567" w:right="575" w:hanging="567"/>
        <w:rPr>
          <w:lang w:eastAsia="en-US"/>
        </w:rPr>
      </w:pPr>
    </w:p>
    <w:p w14:paraId="33F0936D" w14:textId="77777777" w:rsidR="00F8595A" w:rsidRPr="00815762" w:rsidRDefault="00F8595A" w:rsidP="00F8595A">
      <w:pPr>
        <w:spacing w:line="240" w:lineRule="auto"/>
        <w:ind w:right="575"/>
        <w:rPr>
          <w:lang w:eastAsia="en-US"/>
        </w:rPr>
      </w:pPr>
      <w:proofErr w:type="spellStart"/>
      <w:r w:rsidRPr="00815762">
        <w:rPr>
          <w:lang w:eastAsia="en-US"/>
        </w:rPr>
        <w:t>Relfydess</w:t>
      </w:r>
      <w:proofErr w:type="spellEnd"/>
      <w:r w:rsidRPr="00815762">
        <w:rPr>
          <w:lang w:eastAsia="en-US"/>
        </w:rPr>
        <w:t xml:space="preserve"> sudėtyje yra veikliosios medžiagos </w:t>
      </w:r>
      <w:r w:rsidRPr="00815762">
        <w:rPr>
          <w:iCs/>
          <w:lang w:eastAsia="en-US"/>
        </w:rPr>
        <w:t>A</w:t>
      </w:r>
      <w:r w:rsidRPr="00815762">
        <w:rPr>
          <w:i/>
          <w:iCs/>
          <w:lang w:eastAsia="en-US"/>
        </w:rPr>
        <w:t xml:space="preserve"> </w:t>
      </w:r>
      <w:r w:rsidRPr="00815762">
        <w:rPr>
          <w:iCs/>
          <w:lang w:eastAsia="en-US"/>
        </w:rPr>
        <w:t>tipo</w:t>
      </w:r>
      <w:r w:rsidRPr="00815762">
        <w:rPr>
          <w:lang w:eastAsia="en-US"/>
        </w:rPr>
        <w:t xml:space="preserve"> </w:t>
      </w:r>
      <w:proofErr w:type="spellStart"/>
      <w:r w:rsidRPr="00815762">
        <w:rPr>
          <w:lang w:eastAsia="en-US"/>
        </w:rPr>
        <w:t>botulino</w:t>
      </w:r>
      <w:proofErr w:type="spellEnd"/>
      <w:r w:rsidRPr="00815762">
        <w:rPr>
          <w:lang w:eastAsia="en-US"/>
        </w:rPr>
        <w:t xml:space="preserve"> toksino, kuris atpalaiduoja raumenis. Jis veikia slopindamas nervinius impulsus į raumenis, į kuriuos buvo suleistas, kad šie nesusitrauktų. </w:t>
      </w:r>
    </w:p>
    <w:p w14:paraId="2F549637" w14:textId="77777777" w:rsidR="00F8595A" w:rsidRPr="00815762" w:rsidRDefault="00F8595A" w:rsidP="00F8595A">
      <w:pPr>
        <w:spacing w:line="240" w:lineRule="auto"/>
        <w:ind w:right="575"/>
        <w:rPr>
          <w:lang w:eastAsia="en-US"/>
        </w:rPr>
      </w:pPr>
    </w:p>
    <w:p w14:paraId="5B1378BF" w14:textId="5927F650" w:rsidR="00F8595A" w:rsidRPr="00815762" w:rsidRDefault="00F8595A" w:rsidP="00F8595A">
      <w:pPr>
        <w:spacing w:line="240" w:lineRule="auto"/>
        <w:ind w:right="575"/>
        <w:rPr>
          <w:bCs/>
          <w:lang w:eastAsia="en-US"/>
        </w:rPr>
      </w:pPr>
      <w:proofErr w:type="spellStart"/>
      <w:r w:rsidRPr="00815762">
        <w:rPr>
          <w:lang w:eastAsia="en-US"/>
        </w:rPr>
        <w:t>Relfydess</w:t>
      </w:r>
      <w:proofErr w:type="spellEnd"/>
      <w:r w:rsidRPr="00815762">
        <w:rPr>
          <w:lang w:eastAsia="en-US"/>
        </w:rPr>
        <w:t xml:space="preserve"> vartojamas laikinai pagerinti vidutinio g</w:t>
      </w:r>
      <w:r>
        <w:rPr>
          <w:lang w:eastAsia="en-US"/>
        </w:rPr>
        <w:t>y</w:t>
      </w:r>
      <w:r w:rsidRPr="00815762">
        <w:rPr>
          <w:lang w:eastAsia="en-US"/>
        </w:rPr>
        <w:t>l</w:t>
      </w:r>
      <w:r>
        <w:rPr>
          <w:lang w:eastAsia="en-US"/>
        </w:rPr>
        <w:t>i</w:t>
      </w:r>
      <w:r w:rsidRPr="00815762">
        <w:rPr>
          <w:lang w:eastAsia="en-US"/>
        </w:rPr>
        <w:t>o ir gilių vertikalių raukšlių tarp antakių bei vidutinio g</w:t>
      </w:r>
      <w:r>
        <w:rPr>
          <w:lang w:eastAsia="en-US"/>
        </w:rPr>
        <w:t>ylio</w:t>
      </w:r>
      <w:r w:rsidRPr="00815762">
        <w:rPr>
          <w:lang w:eastAsia="en-US"/>
        </w:rPr>
        <w:t xml:space="preserve"> ir gilių </w:t>
      </w:r>
      <w:r w:rsidR="004F51F2">
        <w:rPr>
          <w:lang w:eastAsia="en-US"/>
        </w:rPr>
        <w:t xml:space="preserve">išorinių akių kampų </w:t>
      </w:r>
      <w:r w:rsidRPr="00815762">
        <w:rPr>
          <w:lang w:eastAsia="en-US"/>
        </w:rPr>
        <w:t xml:space="preserve">raukšlių </w:t>
      </w:r>
      <w:r w:rsidRPr="00815762">
        <w:t xml:space="preserve"> (dar vadinamų „varnos </w:t>
      </w:r>
      <w:r>
        <w:t>pėdom</w:t>
      </w:r>
      <w:r w:rsidRPr="00815762">
        <w:t xml:space="preserve">is“) </w:t>
      </w:r>
      <w:r w:rsidRPr="00815762">
        <w:rPr>
          <w:lang w:eastAsia="en-US"/>
        </w:rPr>
        <w:t xml:space="preserve">išvaizdą. </w:t>
      </w:r>
      <w:r w:rsidRPr="00815762">
        <w:rPr>
          <w:bCs/>
          <w:lang w:eastAsia="en-US"/>
        </w:rPr>
        <w:t>Jis vartojamas jaunesniems kaip 65 metų suaugusiesiems, kurių savijautą šios veido raukšlės reikšmingai veikia.</w:t>
      </w:r>
    </w:p>
    <w:p w14:paraId="150C1D24" w14:textId="77777777" w:rsidR="00F8595A" w:rsidRPr="00815762" w:rsidRDefault="00F8595A" w:rsidP="00F8595A">
      <w:pPr>
        <w:spacing w:line="240" w:lineRule="auto"/>
        <w:ind w:right="575"/>
        <w:rPr>
          <w:lang w:eastAsia="en-US"/>
        </w:rPr>
      </w:pPr>
    </w:p>
    <w:p w14:paraId="0CC6BB2F" w14:textId="77777777" w:rsidR="00F8595A" w:rsidRPr="00815762" w:rsidRDefault="00F8595A" w:rsidP="00F8595A">
      <w:pPr>
        <w:spacing w:line="240" w:lineRule="auto"/>
        <w:ind w:right="575"/>
        <w:rPr>
          <w:lang w:eastAsia="en-US"/>
        </w:rPr>
      </w:pPr>
    </w:p>
    <w:p w14:paraId="3F07AA07" w14:textId="77777777" w:rsidR="00F8595A" w:rsidRPr="00815762" w:rsidRDefault="00F8595A" w:rsidP="00F8595A">
      <w:pPr>
        <w:spacing w:line="240" w:lineRule="auto"/>
        <w:ind w:left="567" w:right="575" w:hanging="567"/>
        <w:rPr>
          <w:b/>
          <w:bCs/>
          <w:caps/>
          <w:lang w:eastAsia="en-US"/>
        </w:rPr>
      </w:pPr>
      <w:r w:rsidRPr="00815762">
        <w:rPr>
          <w:b/>
          <w:bCs/>
          <w:lang w:eastAsia="en-US"/>
        </w:rPr>
        <w:t>2.</w:t>
      </w:r>
      <w:r w:rsidRPr="00815762">
        <w:rPr>
          <w:b/>
          <w:bCs/>
          <w:lang w:eastAsia="en-US"/>
        </w:rPr>
        <w:tab/>
        <w:t xml:space="preserve">Kas žinotina prieš vartojant </w:t>
      </w:r>
      <w:proofErr w:type="spellStart"/>
      <w:r w:rsidRPr="00815762">
        <w:rPr>
          <w:b/>
          <w:bCs/>
          <w:lang w:eastAsia="en-US"/>
        </w:rPr>
        <w:t>Relfydess</w:t>
      </w:r>
      <w:proofErr w:type="spellEnd"/>
    </w:p>
    <w:p w14:paraId="2412B1FA" w14:textId="77777777" w:rsidR="00F8595A" w:rsidRPr="00815762" w:rsidRDefault="00F8595A" w:rsidP="00F8595A">
      <w:pPr>
        <w:spacing w:line="240" w:lineRule="auto"/>
        <w:ind w:left="567" w:right="575" w:hanging="567"/>
        <w:rPr>
          <w:lang w:eastAsia="en-US"/>
        </w:rPr>
      </w:pPr>
    </w:p>
    <w:p w14:paraId="7C4278B7" w14:textId="77777777" w:rsidR="00F8595A" w:rsidRPr="00815762" w:rsidRDefault="00F8595A" w:rsidP="00F8595A">
      <w:pPr>
        <w:spacing w:line="240" w:lineRule="auto"/>
        <w:ind w:left="567" w:right="575" w:hanging="567"/>
        <w:rPr>
          <w:b/>
          <w:bCs/>
          <w:caps/>
          <w:lang w:eastAsia="en-US"/>
        </w:rPr>
      </w:pPr>
      <w:proofErr w:type="spellStart"/>
      <w:r w:rsidRPr="00815762">
        <w:rPr>
          <w:b/>
          <w:bCs/>
          <w:lang w:eastAsia="en-US"/>
        </w:rPr>
        <w:t>Relfydess</w:t>
      </w:r>
      <w:proofErr w:type="spellEnd"/>
      <w:r w:rsidRPr="00815762">
        <w:rPr>
          <w:b/>
          <w:bCs/>
          <w:lang w:eastAsia="en-US"/>
        </w:rPr>
        <w:t xml:space="preserve"> vartoti draudžiama:</w:t>
      </w:r>
    </w:p>
    <w:p w14:paraId="1D1E0DD4"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 xml:space="preserve">jeigu yra alergija bet kuriam </w:t>
      </w:r>
      <w:proofErr w:type="spellStart"/>
      <w:r w:rsidRPr="00815762">
        <w:rPr>
          <w:lang w:eastAsia="en-US"/>
        </w:rPr>
        <w:t>botulino</w:t>
      </w:r>
      <w:proofErr w:type="spellEnd"/>
      <w:r w:rsidRPr="00815762">
        <w:rPr>
          <w:lang w:eastAsia="en-US"/>
        </w:rPr>
        <w:t xml:space="preserve"> toksinui arba bet kuriai pagalbinei šio vaisto medžiagai (jos išvardytos 6 skyriuje);</w:t>
      </w:r>
    </w:p>
    <w:p w14:paraId="25052F8C"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jeigu planuojamoje injekcijos vietoje yra infekcija;</w:t>
      </w:r>
    </w:p>
    <w:p w14:paraId="52FDC3CF" w14:textId="5B62C992"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 xml:space="preserve">jeigu sergate </w:t>
      </w:r>
      <w:proofErr w:type="spellStart"/>
      <w:r w:rsidRPr="00815762">
        <w:rPr>
          <w:lang w:eastAsia="en-US"/>
        </w:rPr>
        <w:t>generalizuota</w:t>
      </w:r>
      <w:proofErr w:type="spellEnd"/>
      <w:r w:rsidRPr="00815762">
        <w:rPr>
          <w:lang w:eastAsia="en-US"/>
        </w:rPr>
        <w:t xml:space="preserve"> </w:t>
      </w:r>
      <w:proofErr w:type="spellStart"/>
      <w:r w:rsidRPr="00815762">
        <w:rPr>
          <w:lang w:eastAsia="en-US"/>
        </w:rPr>
        <w:t>miastenija</w:t>
      </w:r>
      <w:proofErr w:type="spellEnd"/>
      <w:r w:rsidRPr="00815762">
        <w:rPr>
          <w:lang w:eastAsia="en-US"/>
        </w:rPr>
        <w:t xml:space="preserve">, </w:t>
      </w:r>
      <w:proofErr w:type="spellStart"/>
      <w:r w:rsidRPr="00815762">
        <w:rPr>
          <w:lang w:eastAsia="en-US"/>
        </w:rPr>
        <w:t>Itono-Lamberto</w:t>
      </w:r>
      <w:proofErr w:type="spellEnd"/>
      <w:r w:rsidRPr="00815762">
        <w:rPr>
          <w:lang w:eastAsia="en-US"/>
        </w:rPr>
        <w:t xml:space="preserve"> (</w:t>
      </w:r>
      <w:proofErr w:type="spellStart"/>
      <w:r w:rsidRPr="00815762">
        <w:rPr>
          <w:i/>
          <w:lang w:eastAsia="en-US"/>
        </w:rPr>
        <w:t>Eaton-Lambert</w:t>
      </w:r>
      <w:proofErr w:type="spellEnd"/>
      <w:r w:rsidRPr="00815762">
        <w:rPr>
          <w:lang w:eastAsia="en-US"/>
        </w:rPr>
        <w:t xml:space="preserve">) sindromu arba šonine </w:t>
      </w:r>
      <w:proofErr w:type="spellStart"/>
      <w:r w:rsidRPr="00815762">
        <w:rPr>
          <w:lang w:eastAsia="en-US"/>
        </w:rPr>
        <w:t>amiotrofine</w:t>
      </w:r>
      <w:proofErr w:type="spellEnd"/>
      <w:r w:rsidRPr="00815762">
        <w:rPr>
          <w:lang w:eastAsia="en-US"/>
        </w:rPr>
        <w:t xml:space="preserve"> skleroze (lėtinėmis ligomis, pažeidžiančiomis raumenis).</w:t>
      </w:r>
    </w:p>
    <w:p w14:paraId="6C4DADA5" w14:textId="77777777" w:rsidR="00F8595A" w:rsidRPr="00815762" w:rsidRDefault="00F8595A" w:rsidP="00F8595A">
      <w:pPr>
        <w:spacing w:line="240" w:lineRule="auto"/>
        <w:ind w:left="567" w:right="575" w:hanging="567"/>
        <w:rPr>
          <w:b/>
          <w:bCs/>
          <w:lang w:eastAsia="en-US"/>
        </w:rPr>
      </w:pPr>
    </w:p>
    <w:p w14:paraId="7B0B7DC9" w14:textId="77777777" w:rsidR="00F8595A" w:rsidRPr="00815762" w:rsidRDefault="00F8595A" w:rsidP="00F8595A">
      <w:pPr>
        <w:spacing w:line="240" w:lineRule="auto"/>
        <w:ind w:left="567" w:right="575" w:hanging="567"/>
        <w:rPr>
          <w:b/>
          <w:bCs/>
          <w:lang w:eastAsia="en-US"/>
        </w:rPr>
      </w:pPr>
      <w:r w:rsidRPr="00815762">
        <w:rPr>
          <w:b/>
          <w:lang w:eastAsia="en-US"/>
        </w:rPr>
        <w:t>Įspėjimai ir atsargumo priemonės</w:t>
      </w:r>
    </w:p>
    <w:p w14:paraId="02E58920" w14:textId="77777777" w:rsidR="00F8595A" w:rsidRPr="00815762" w:rsidRDefault="00F8595A" w:rsidP="00F8595A">
      <w:pPr>
        <w:spacing w:line="240" w:lineRule="auto"/>
        <w:ind w:right="575"/>
        <w:rPr>
          <w:lang w:eastAsia="en-US"/>
        </w:rPr>
      </w:pPr>
      <w:r w:rsidRPr="00815762">
        <w:rPr>
          <w:lang w:eastAsia="en-US"/>
        </w:rPr>
        <w:t xml:space="preserve">Pasitarkite su gydytoju prieš </w:t>
      </w:r>
      <w:proofErr w:type="spellStart"/>
      <w:r w:rsidRPr="00815762">
        <w:rPr>
          <w:lang w:eastAsia="en-US"/>
        </w:rPr>
        <w:t>Relfydess</w:t>
      </w:r>
      <w:proofErr w:type="spellEnd"/>
      <w:r w:rsidRPr="00815762">
        <w:rPr>
          <w:lang w:eastAsia="en-US"/>
        </w:rPr>
        <w:t xml:space="preserve"> injekciją, jeigu:</w:t>
      </w:r>
    </w:p>
    <w:p w14:paraId="3ACA42E7" w14:textId="168E55B4"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 xml:space="preserve">sergate </w:t>
      </w:r>
      <w:r w:rsidR="001F1530">
        <w:rPr>
          <w:lang w:eastAsia="en-US"/>
        </w:rPr>
        <w:t xml:space="preserve">bet </w:t>
      </w:r>
      <w:r w:rsidRPr="00815762">
        <w:rPr>
          <w:lang w:eastAsia="en-US"/>
        </w:rPr>
        <w:t>kokia nors liga, pažeidžiančia nervų sistemą;</w:t>
      </w:r>
    </w:p>
    <w:p w14:paraId="7C756D2F"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esate nusilpęs, Jums trūksta jėgų ir energijos;</w:t>
      </w:r>
    </w:p>
    <w:p w14:paraId="3FEAB00A"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Jums sunku kvėpuoti;</w:t>
      </w:r>
    </w:p>
    <w:p w14:paraId="2970552A"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Jums sunku nuryti maistą arba dažnai kyla problemų dėl maisto ar gėrimų patekimo į kvėpavimo takus, dėl to kosėjate arba užspringstate;</w:t>
      </w:r>
    </w:p>
    <w:p w14:paraId="557FE474" w14:textId="6D212F6E"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 xml:space="preserve">po ankstesnių </w:t>
      </w:r>
      <w:proofErr w:type="spellStart"/>
      <w:r w:rsidRPr="00815762">
        <w:rPr>
          <w:lang w:eastAsia="en-US"/>
        </w:rPr>
        <w:t>botulino</w:t>
      </w:r>
      <w:proofErr w:type="spellEnd"/>
      <w:r w:rsidRPr="00815762">
        <w:rPr>
          <w:lang w:eastAsia="en-US"/>
        </w:rPr>
        <w:t xml:space="preserve"> toksino injekcijų pasireiškė šalutinis poveikis ir (arba) po paskutin</w:t>
      </w:r>
      <w:r w:rsidR="003C17D2">
        <w:rPr>
          <w:lang w:eastAsia="en-US"/>
        </w:rPr>
        <w:t>ės</w:t>
      </w:r>
      <w:r w:rsidRPr="00815762">
        <w:rPr>
          <w:lang w:eastAsia="en-US"/>
        </w:rPr>
        <w:t xml:space="preserve"> gydymo </w:t>
      </w:r>
      <w:r w:rsidR="0029215B">
        <w:rPr>
          <w:lang w:eastAsia="en-US"/>
        </w:rPr>
        <w:t xml:space="preserve">procedūros </w:t>
      </w:r>
      <w:r w:rsidRPr="00815762">
        <w:rPr>
          <w:lang w:eastAsia="en-US"/>
        </w:rPr>
        <w:t>nebuvo reikšmingo raukšlių išvaizdos pagerėjimo;</w:t>
      </w:r>
    </w:p>
    <w:p w14:paraId="266C18D3" w14:textId="2D257D08" w:rsidR="00F8595A" w:rsidRPr="00815762" w:rsidRDefault="00AD03DF" w:rsidP="00F8595A">
      <w:pPr>
        <w:numPr>
          <w:ilvl w:val="0"/>
          <w:numId w:val="6"/>
        </w:numPr>
        <w:tabs>
          <w:tab w:val="clear" w:pos="567"/>
        </w:tabs>
        <w:spacing w:line="240" w:lineRule="auto"/>
        <w:ind w:right="575" w:hanging="720"/>
        <w:rPr>
          <w:lang w:eastAsia="en-US"/>
        </w:rPr>
      </w:pPr>
      <w:r>
        <w:rPr>
          <w:lang w:eastAsia="en-US"/>
        </w:rPr>
        <w:t xml:space="preserve">numatytoje </w:t>
      </w:r>
      <w:r w:rsidR="00F8595A" w:rsidRPr="00815762">
        <w:rPr>
          <w:lang w:eastAsia="en-US"/>
        </w:rPr>
        <w:t>injekcijos vietoje (-</w:t>
      </w:r>
      <w:proofErr w:type="spellStart"/>
      <w:r w:rsidR="00F8595A" w:rsidRPr="00815762">
        <w:rPr>
          <w:lang w:eastAsia="en-US"/>
        </w:rPr>
        <w:t>ose</w:t>
      </w:r>
      <w:proofErr w:type="spellEnd"/>
      <w:r w:rsidR="00F8595A" w:rsidRPr="00815762">
        <w:rPr>
          <w:lang w:eastAsia="en-US"/>
        </w:rPr>
        <w:t>) yra uždegimas;</w:t>
      </w:r>
    </w:p>
    <w:p w14:paraId="1C011299"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lastRenderedPageBreak/>
        <w:t>yra akių sutrikimų, įskaitant užkritusius vokus ir akių sausumą;</w:t>
      </w:r>
    </w:p>
    <w:p w14:paraId="7033370B" w14:textId="66CCBD2E"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 xml:space="preserve">siūlomos injekcijos vietos raumenys yra silpni arba </w:t>
      </w:r>
      <w:r w:rsidR="006A5554">
        <w:rPr>
          <w:lang w:eastAsia="en-US"/>
        </w:rPr>
        <w:t xml:space="preserve">matomi </w:t>
      </w:r>
      <w:r w:rsidRPr="00815762">
        <w:rPr>
          <w:lang w:eastAsia="en-US"/>
        </w:rPr>
        <w:t>nykimo požymi</w:t>
      </w:r>
      <w:r w:rsidR="006A5554">
        <w:rPr>
          <w:lang w:eastAsia="en-US"/>
        </w:rPr>
        <w:t>ai</w:t>
      </w:r>
      <w:r w:rsidRPr="00815762">
        <w:rPr>
          <w:lang w:eastAsia="en-US"/>
        </w:rPr>
        <w:t>;</w:t>
      </w:r>
    </w:p>
    <w:p w14:paraId="77D39B6D" w14:textId="77777777" w:rsidR="00F8595A" w:rsidRPr="00815762" w:rsidRDefault="00F8595A" w:rsidP="00F8595A">
      <w:pPr>
        <w:numPr>
          <w:ilvl w:val="0"/>
          <w:numId w:val="6"/>
        </w:numPr>
        <w:tabs>
          <w:tab w:val="clear" w:pos="567"/>
        </w:tabs>
        <w:spacing w:line="240" w:lineRule="auto"/>
        <w:ind w:right="575" w:hanging="720"/>
        <w:rPr>
          <w:lang w:eastAsia="en-US"/>
        </w:rPr>
      </w:pPr>
      <w:r w:rsidRPr="00815762">
        <w:rPr>
          <w:lang w:eastAsia="en-US"/>
        </w:rPr>
        <w:t>sergate kraujavimo sutrikimu, dėl kurio kraujuojate ilgiau nei įprastai, arba vartojate kraują skystinančių vaistų (antikoaguliantų).</w:t>
      </w:r>
    </w:p>
    <w:p w14:paraId="0BFE9D50" w14:textId="77777777" w:rsidR="00F8595A" w:rsidRPr="00815762" w:rsidRDefault="00F8595A" w:rsidP="00F8595A">
      <w:pPr>
        <w:spacing w:line="240" w:lineRule="auto"/>
        <w:ind w:right="575"/>
        <w:rPr>
          <w:lang w:eastAsia="en-US"/>
        </w:rPr>
      </w:pPr>
    </w:p>
    <w:p w14:paraId="41E5AB27" w14:textId="77777777" w:rsidR="00F8595A" w:rsidRPr="00815762" w:rsidRDefault="00F8595A" w:rsidP="00F8595A">
      <w:pPr>
        <w:spacing w:line="240" w:lineRule="auto"/>
        <w:ind w:right="575"/>
        <w:rPr>
          <w:lang w:eastAsia="en-US"/>
        </w:rPr>
      </w:pPr>
      <w:r w:rsidRPr="00815762">
        <w:rPr>
          <w:lang w:eastAsia="en-US"/>
        </w:rPr>
        <w:t>Ši informacija padės gydytojui įvertinti gydymo Jums keliamą riziką ir jo naudą.</w:t>
      </w:r>
    </w:p>
    <w:p w14:paraId="22E3CDA3" w14:textId="77777777" w:rsidR="00F8595A" w:rsidRPr="00815762" w:rsidRDefault="00F8595A" w:rsidP="00F8595A">
      <w:pPr>
        <w:spacing w:line="240" w:lineRule="auto"/>
        <w:ind w:right="575"/>
        <w:rPr>
          <w:lang w:eastAsia="en-US"/>
        </w:rPr>
      </w:pPr>
    </w:p>
    <w:p w14:paraId="1854B139" w14:textId="77777777" w:rsidR="00F8595A" w:rsidRPr="00815762" w:rsidRDefault="00F8595A" w:rsidP="00F8595A">
      <w:pPr>
        <w:spacing w:line="240" w:lineRule="auto"/>
        <w:ind w:right="575"/>
        <w:rPr>
          <w:b/>
          <w:lang w:eastAsia="en-US"/>
        </w:rPr>
      </w:pPr>
      <w:r w:rsidRPr="00815762">
        <w:rPr>
          <w:b/>
          <w:lang w:eastAsia="en-US"/>
        </w:rPr>
        <w:t>Specialūs įspėjimai</w:t>
      </w:r>
    </w:p>
    <w:p w14:paraId="041F845E" w14:textId="53899A00" w:rsidR="00F8595A" w:rsidRPr="00815762" w:rsidRDefault="00092C42" w:rsidP="00F8595A">
      <w:pPr>
        <w:spacing w:line="240" w:lineRule="auto"/>
        <w:ind w:right="575"/>
        <w:rPr>
          <w:lang w:eastAsia="en-US"/>
        </w:rPr>
      </w:pPr>
      <w:r w:rsidRPr="00F06431">
        <w:rPr>
          <w:lang w:eastAsia="en-US"/>
        </w:rPr>
        <w:t xml:space="preserve">Gauta labai retų pranešimų apie vartojant </w:t>
      </w:r>
      <w:proofErr w:type="spellStart"/>
      <w:r w:rsidRPr="00F06431">
        <w:rPr>
          <w:lang w:eastAsia="en-US"/>
        </w:rPr>
        <w:t>botulino</w:t>
      </w:r>
      <w:proofErr w:type="spellEnd"/>
      <w:r w:rsidRPr="00F06431">
        <w:rPr>
          <w:lang w:eastAsia="en-US"/>
        </w:rPr>
        <w:t xml:space="preserve"> toksiną pasireiškusį šalutinį poveikį, galimai susijusį su toksinų poveikio išplitimu nuo injekcijos</w:t>
      </w:r>
      <w:r>
        <w:rPr>
          <w:lang w:eastAsia="en-US"/>
        </w:rPr>
        <w:t xml:space="preserve"> </w:t>
      </w:r>
      <w:r w:rsidRPr="00F06431">
        <w:rPr>
          <w:lang w:eastAsia="en-US"/>
        </w:rPr>
        <w:t>vietos</w:t>
      </w:r>
      <w:r w:rsidR="00D92064">
        <w:rPr>
          <w:lang w:eastAsia="en-US"/>
        </w:rPr>
        <w:t xml:space="preserve"> </w:t>
      </w:r>
      <w:r w:rsidR="00D92064" w:rsidRPr="00F06431">
        <w:rPr>
          <w:lang w:eastAsia="en-US"/>
        </w:rPr>
        <w:t xml:space="preserve">ir </w:t>
      </w:r>
      <w:proofErr w:type="spellStart"/>
      <w:r w:rsidR="00D92064" w:rsidRPr="00F06431">
        <w:rPr>
          <w:lang w:eastAsia="en-US"/>
        </w:rPr>
        <w:t>botulizmu</w:t>
      </w:r>
      <w:proofErr w:type="spellEnd"/>
      <w:r>
        <w:rPr>
          <w:lang w:eastAsia="en-US"/>
        </w:rPr>
        <w:t xml:space="preserve"> </w:t>
      </w:r>
      <w:r w:rsidR="00F8595A" w:rsidRPr="00815762">
        <w:rPr>
          <w:lang w:eastAsia="en-US"/>
        </w:rPr>
        <w:t xml:space="preserve">(pvz., </w:t>
      </w:r>
      <w:proofErr w:type="spellStart"/>
      <w:r w:rsidR="003D3329">
        <w:rPr>
          <w:lang w:eastAsia="en-US"/>
        </w:rPr>
        <w:t>dvejinim</w:t>
      </w:r>
      <w:r w:rsidR="00D64A20">
        <w:rPr>
          <w:lang w:eastAsia="en-US"/>
        </w:rPr>
        <w:t>a</w:t>
      </w:r>
      <w:r w:rsidR="003D3329">
        <w:rPr>
          <w:lang w:eastAsia="en-US"/>
        </w:rPr>
        <w:t>si</w:t>
      </w:r>
      <w:proofErr w:type="spellEnd"/>
      <w:r w:rsidR="00D92064" w:rsidRPr="00F06431">
        <w:rPr>
          <w:lang w:eastAsia="en-US"/>
        </w:rPr>
        <w:t>, neryškų matymą ir (arba) akių vokų nusileidimą, labai stiprų raumenų silpnumą,</w:t>
      </w:r>
      <w:r w:rsidR="00D92064">
        <w:rPr>
          <w:lang w:eastAsia="en-US"/>
        </w:rPr>
        <w:t xml:space="preserve"> </w:t>
      </w:r>
      <w:r w:rsidRPr="00F06431">
        <w:rPr>
          <w:lang w:eastAsia="en-US"/>
        </w:rPr>
        <w:t>rijimo pasunkėjimą, kosulį ir užspringimą ryjant, kalbos ar kvėpavimo pasunkėjimą</w:t>
      </w:r>
      <w:r w:rsidR="00F8595A" w:rsidRPr="00815762">
        <w:rPr>
          <w:lang w:eastAsia="en-US"/>
        </w:rPr>
        <w:t>). Šie simptomai buvo pastebėti praėjus kelioms valandoms ar savaitėms po injekcijos.</w:t>
      </w:r>
    </w:p>
    <w:p w14:paraId="4825C784" w14:textId="5782703E" w:rsidR="00F8595A" w:rsidRPr="00815762" w:rsidRDefault="00F8595A" w:rsidP="00F8595A">
      <w:pPr>
        <w:spacing w:line="240" w:lineRule="auto"/>
        <w:ind w:right="575"/>
        <w:rPr>
          <w:lang w:eastAsia="en-US"/>
        </w:rPr>
      </w:pPr>
      <w:r w:rsidRPr="00815762">
        <w:rPr>
          <w:lang w:eastAsia="en-US"/>
        </w:rPr>
        <w:t>Jei Jums pasireiškė sunkumas ryti, kalbėti ar kvėpuoti, nedelsiant kreipkitės</w:t>
      </w:r>
      <w:r w:rsidR="00C445BE">
        <w:rPr>
          <w:lang w:eastAsia="en-US"/>
        </w:rPr>
        <w:t xml:space="preserve"> į gydytoją</w:t>
      </w:r>
      <w:r w:rsidRPr="00815762">
        <w:rPr>
          <w:lang w:eastAsia="en-US"/>
        </w:rPr>
        <w:t>.</w:t>
      </w:r>
    </w:p>
    <w:p w14:paraId="6C63E3B9" w14:textId="77777777" w:rsidR="00F8595A" w:rsidRPr="00815762" w:rsidRDefault="00F8595A" w:rsidP="00F8595A">
      <w:pPr>
        <w:spacing w:line="240" w:lineRule="auto"/>
        <w:ind w:right="575"/>
        <w:rPr>
          <w:lang w:eastAsia="en-US"/>
        </w:rPr>
      </w:pPr>
    </w:p>
    <w:p w14:paraId="4F242911" w14:textId="67010A67" w:rsidR="00F8595A" w:rsidRPr="00815762" w:rsidRDefault="00F8595A" w:rsidP="00F8595A">
      <w:pPr>
        <w:spacing w:line="240" w:lineRule="auto"/>
        <w:ind w:right="575"/>
        <w:rPr>
          <w:lang w:eastAsia="en-US"/>
        </w:rPr>
      </w:pPr>
      <w:r w:rsidRPr="00815762">
        <w:rPr>
          <w:lang w:eastAsia="en-US"/>
        </w:rPr>
        <w:t xml:space="preserve">Vartojant </w:t>
      </w:r>
      <w:proofErr w:type="spellStart"/>
      <w:r w:rsidRPr="00815762">
        <w:rPr>
          <w:lang w:eastAsia="en-US"/>
        </w:rPr>
        <w:t>Relfydess</w:t>
      </w:r>
      <w:proofErr w:type="spellEnd"/>
      <w:r w:rsidRPr="00815762">
        <w:rPr>
          <w:lang w:eastAsia="en-US"/>
        </w:rPr>
        <w:t xml:space="preserve"> gali išsausėti akys. Jei jaučiate sausų akių simptomus (pvz., akių </w:t>
      </w:r>
      <w:r w:rsidR="00283CEF">
        <w:rPr>
          <w:lang w:eastAsia="en-US"/>
        </w:rPr>
        <w:t>su</w:t>
      </w:r>
      <w:r w:rsidRPr="00815762">
        <w:rPr>
          <w:lang w:eastAsia="en-US"/>
        </w:rPr>
        <w:t xml:space="preserve">dirginimą, jautrumą šviesai ar regėjimo pokyčius), kreipkitės į gydytoją. </w:t>
      </w:r>
    </w:p>
    <w:p w14:paraId="39484A91" w14:textId="77777777" w:rsidR="00F8595A" w:rsidRPr="00815762" w:rsidRDefault="00F8595A" w:rsidP="00F8595A">
      <w:pPr>
        <w:spacing w:line="240" w:lineRule="auto"/>
        <w:ind w:right="575"/>
        <w:rPr>
          <w:lang w:eastAsia="en-US"/>
        </w:rPr>
      </w:pPr>
    </w:p>
    <w:p w14:paraId="25616AE7" w14:textId="77777777" w:rsidR="00F8595A" w:rsidRPr="00815762" w:rsidRDefault="00F8595A" w:rsidP="00F8595A">
      <w:pPr>
        <w:spacing w:line="240" w:lineRule="auto"/>
        <w:ind w:right="575" w:firstLine="3"/>
        <w:rPr>
          <w:lang w:eastAsia="en-US"/>
        </w:rPr>
      </w:pPr>
      <w:r w:rsidRPr="00815762">
        <w:rPr>
          <w:lang w:eastAsia="en-US"/>
        </w:rPr>
        <w:t xml:space="preserve">Pakartotinis </w:t>
      </w:r>
      <w:proofErr w:type="spellStart"/>
      <w:r w:rsidRPr="00815762">
        <w:rPr>
          <w:lang w:eastAsia="en-US"/>
        </w:rPr>
        <w:t>botulino</w:t>
      </w:r>
      <w:proofErr w:type="spellEnd"/>
      <w:r w:rsidRPr="00815762">
        <w:rPr>
          <w:lang w:eastAsia="en-US"/>
        </w:rPr>
        <w:t xml:space="preserve"> toksino vartojimas gali sukelti raumenų nykimą dėl laikino raumenų</w:t>
      </w:r>
      <w:r>
        <w:rPr>
          <w:lang w:eastAsia="en-US"/>
        </w:rPr>
        <w:t>, į kuriuos leista vaisto,</w:t>
      </w:r>
      <w:r w:rsidRPr="00815762">
        <w:rPr>
          <w:lang w:eastAsia="en-US"/>
        </w:rPr>
        <w:t xml:space="preserve"> paralyžiaus.</w:t>
      </w:r>
    </w:p>
    <w:p w14:paraId="254EEBAC" w14:textId="77777777" w:rsidR="00F8595A" w:rsidRPr="00815762" w:rsidRDefault="00F8595A" w:rsidP="00F8595A">
      <w:pPr>
        <w:spacing w:line="240" w:lineRule="auto"/>
        <w:ind w:right="575" w:firstLine="3"/>
        <w:rPr>
          <w:lang w:eastAsia="en-US"/>
        </w:rPr>
      </w:pPr>
    </w:p>
    <w:p w14:paraId="5FB3F176" w14:textId="77777777" w:rsidR="00F8595A" w:rsidRPr="00815762" w:rsidRDefault="00F8595A" w:rsidP="00F8595A">
      <w:pPr>
        <w:spacing w:line="240" w:lineRule="auto"/>
        <w:ind w:right="575" w:firstLine="3"/>
        <w:rPr>
          <w:lang w:eastAsia="en-US"/>
        </w:rPr>
      </w:pPr>
      <w:r w:rsidRPr="00815762">
        <w:rPr>
          <w:lang w:eastAsia="en-US"/>
        </w:rPr>
        <w:t xml:space="preserve">Per dažnas </w:t>
      </w:r>
      <w:proofErr w:type="spellStart"/>
      <w:r w:rsidRPr="00815762">
        <w:rPr>
          <w:lang w:eastAsia="en-US"/>
        </w:rPr>
        <w:t>botulino</w:t>
      </w:r>
      <w:proofErr w:type="spellEnd"/>
      <w:r w:rsidRPr="00815762">
        <w:rPr>
          <w:lang w:eastAsia="en-US"/>
        </w:rPr>
        <w:t xml:space="preserve"> toksino vartojimas arba didesnių dozių skyrimas gali lemti antikūnų susidarymą. Neutralizuojančių antikūnų susidarymas gali sumažinti gydymo veiksmingumą.</w:t>
      </w:r>
    </w:p>
    <w:p w14:paraId="15431CC1" w14:textId="77777777" w:rsidR="00F8595A" w:rsidRPr="00815762" w:rsidRDefault="00F8595A" w:rsidP="00F8595A">
      <w:pPr>
        <w:spacing w:line="240" w:lineRule="auto"/>
        <w:ind w:right="575" w:firstLine="3"/>
        <w:rPr>
          <w:lang w:eastAsia="en-US"/>
        </w:rPr>
      </w:pPr>
    </w:p>
    <w:p w14:paraId="4AB2C645" w14:textId="77777777" w:rsidR="00F8595A" w:rsidRPr="00815762" w:rsidRDefault="00F8595A" w:rsidP="00F8595A">
      <w:pPr>
        <w:spacing w:line="240" w:lineRule="auto"/>
        <w:ind w:left="567" w:right="575" w:hanging="567"/>
        <w:rPr>
          <w:b/>
          <w:lang w:eastAsia="en-US"/>
        </w:rPr>
      </w:pPr>
      <w:r w:rsidRPr="00815762">
        <w:rPr>
          <w:b/>
          <w:lang w:eastAsia="en-US"/>
        </w:rPr>
        <w:t>Vaikams ir paaugliams</w:t>
      </w:r>
    </w:p>
    <w:p w14:paraId="476D1AB6" w14:textId="4218CEE5" w:rsidR="00F8595A" w:rsidRPr="00815762" w:rsidRDefault="00F8595A" w:rsidP="00F8595A">
      <w:pPr>
        <w:spacing w:line="240" w:lineRule="auto"/>
        <w:ind w:right="575"/>
        <w:rPr>
          <w:u w:val="single"/>
          <w:lang w:eastAsia="en-US"/>
        </w:rPr>
      </w:pPr>
      <w:proofErr w:type="spellStart"/>
      <w:r w:rsidRPr="00815762">
        <w:rPr>
          <w:lang w:eastAsia="en-US"/>
        </w:rPr>
        <w:t>Relfydess</w:t>
      </w:r>
      <w:proofErr w:type="spellEnd"/>
      <w:r w:rsidRPr="00815762">
        <w:rPr>
          <w:lang w:eastAsia="en-US"/>
        </w:rPr>
        <w:t xml:space="preserve"> nerekomenduojama vartoti </w:t>
      </w:r>
      <w:r w:rsidR="00697F8D">
        <w:rPr>
          <w:lang w:eastAsia="en-US"/>
        </w:rPr>
        <w:t xml:space="preserve">vaikams ir </w:t>
      </w:r>
      <w:r w:rsidRPr="00815762">
        <w:rPr>
          <w:lang w:eastAsia="en-US"/>
        </w:rPr>
        <w:t>jaunesniems kaip 18 metų paaugliams.</w:t>
      </w:r>
    </w:p>
    <w:p w14:paraId="3FA68332" w14:textId="77777777" w:rsidR="00F8595A" w:rsidRPr="00815762" w:rsidRDefault="00F8595A" w:rsidP="00F8595A">
      <w:pPr>
        <w:spacing w:line="240" w:lineRule="auto"/>
        <w:ind w:left="567" w:right="575" w:hanging="567"/>
        <w:rPr>
          <w:b/>
          <w:bCs/>
          <w:lang w:eastAsia="en-US"/>
        </w:rPr>
      </w:pPr>
    </w:p>
    <w:p w14:paraId="7203EF26" w14:textId="77777777" w:rsidR="00F8595A" w:rsidRPr="00815762" w:rsidRDefault="00F8595A" w:rsidP="00F8595A">
      <w:pPr>
        <w:spacing w:line="240" w:lineRule="auto"/>
        <w:ind w:left="567" w:right="575" w:hanging="567"/>
        <w:rPr>
          <w:b/>
          <w:bCs/>
          <w:lang w:eastAsia="en-US"/>
        </w:rPr>
      </w:pPr>
      <w:r w:rsidRPr="00815762">
        <w:rPr>
          <w:b/>
          <w:bCs/>
          <w:lang w:eastAsia="en-US"/>
        </w:rPr>
        <w:t xml:space="preserve">Kiti vaistai ir </w:t>
      </w:r>
      <w:proofErr w:type="spellStart"/>
      <w:r w:rsidRPr="00815762">
        <w:rPr>
          <w:b/>
          <w:bCs/>
          <w:lang w:eastAsia="en-US"/>
        </w:rPr>
        <w:t>Relfydess</w:t>
      </w:r>
      <w:proofErr w:type="spellEnd"/>
    </w:p>
    <w:p w14:paraId="1BFA8AC7" w14:textId="77777777" w:rsidR="00F8595A" w:rsidRPr="00815762" w:rsidRDefault="00F8595A" w:rsidP="00F8595A">
      <w:pPr>
        <w:spacing w:line="240" w:lineRule="auto"/>
        <w:ind w:right="575"/>
        <w:rPr>
          <w:lang w:eastAsia="en-US"/>
        </w:rPr>
      </w:pPr>
      <w:r w:rsidRPr="00815762">
        <w:rPr>
          <w:lang w:eastAsia="en-US"/>
        </w:rPr>
        <w:t xml:space="preserve">Jeigu vartojate arba neseniai vartojote kitų vaistų arba dėl to nesate tikri, apie tai pasakykite gydytojui. Ypač pasakykite savo gydytojui, jei vartojate toliau nurodytus vaistus, nes jie gali sustiprinti </w:t>
      </w:r>
      <w:proofErr w:type="spellStart"/>
      <w:r w:rsidRPr="00815762">
        <w:rPr>
          <w:lang w:eastAsia="en-US"/>
        </w:rPr>
        <w:t>Relfydess</w:t>
      </w:r>
      <w:proofErr w:type="spellEnd"/>
      <w:r w:rsidRPr="00815762">
        <w:rPr>
          <w:lang w:eastAsia="en-US"/>
        </w:rPr>
        <w:t xml:space="preserve"> poveikį:</w:t>
      </w:r>
    </w:p>
    <w:p w14:paraId="75AAC570" w14:textId="77777777" w:rsidR="00F8595A" w:rsidRPr="00815762" w:rsidRDefault="00F8595A" w:rsidP="00F8595A">
      <w:pPr>
        <w:pStyle w:val="Sraopastraipa"/>
        <w:numPr>
          <w:ilvl w:val="0"/>
          <w:numId w:val="8"/>
        </w:numPr>
        <w:spacing w:after="0" w:line="240" w:lineRule="auto"/>
        <w:ind w:right="575"/>
        <w:rPr>
          <w:rFonts w:ascii="Times New Roman" w:hAnsi="Times New Roman"/>
          <w:lang w:val="lt-LT" w:eastAsia="en-US"/>
        </w:rPr>
      </w:pPr>
      <w:r w:rsidRPr="00815762">
        <w:rPr>
          <w:rFonts w:ascii="Times New Roman" w:hAnsi="Times New Roman"/>
          <w:lang w:val="lt-LT" w:eastAsia="en-US"/>
        </w:rPr>
        <w:t xml:space="preserve">tam tikri antibiotikai infekcijoms gydyti (pvz., </w:t>
      </w:r>
      <w:proofErr w:type="spellStart"/>
      <w:r w:rsidRPr="00815762">
        <w:rPr>
          <w:rFonts w:ascii="Times New Roman" w:hAnsi="Times New Roman"/>
          <w:lang w:val="lt-LT" w:eastAsia="en-US"/>
        </w:rPr>
        <w:t>aminoglikozidai</w:t>
      </w:r>
      <w:proofErr w:type="spellEnd"/>
      <w:r w:rsidRPr="00815762">
        <w:rPr>
          <w:rFonts w:ascii="Times New Roman" w:hAnsi="Times New Roman"/>
          <w:lang w:val="lt-LT" w:eastAsia="en-US"/>
        </w:rPr>
        <w:t>);</w:t>
      </w:r>
    </w:p>
    <w:p w14:paraId="33654F07" w14:textId="77777777" w:rsidR="00F8595A" w:rsidRPr="00815762" w:rsidRDefault="00F8595A" w:rsidP="00F8595A">
      <w:pPr>
        <w:pStyle w:val="Sraopastraipa"/>
        <w:numPr>
          <w:ilvl w:val="0"/>
          <w:numId w:val="8"/>
        </w:numPr>
        <w:spacing w:after="0" w:line="240" w:lineRule="auto"/>
        <w:ind w:right="575"/>
        <w:rPr>
          <w:rFonts w:ascii="Times New Roman" w:hAnsi="Times New Roman"/>
          <w:lang w:val="lt-LT" w:eastAsia="en-US"/>
        </w:rPr>
      </w:pPr>
      <w:r w:rsidRPr="00815762">
        <w:rPr>
          <w:rFonts w:ascii="Times New Roman" w:hAnsi="Times New Roman"/>
          <w:lang w:val="lt-LT" w:eastAsia="en-US"/>
        </w:rPr>
        <w:t>kiti raumenis atpalaiduojantys vaistai;</w:t>
      </w:r>
    </w:p>
    <w:p w14:paraId="50958467" w14:textId="77777777" w:rsidR="00F8595A" w:rsidRPr="00815762" w:rsidRDefault="00F8595A" w:rsidP="00F8595A">
      <w:pPr>
        <w:pStyle w:val="Sraopastraipa"/>
        <w:numPr>
          <w:ilvl w:val="0"/>
          <w:numId w:val="8"/>
        </w:numPr>
        <w:spacing w:after="0" w:line="240" w:lineRule="auto"/>
        <w:ind w:right="575"/>
        <w:rPr>
          <w:rFonts w:ascii="Times New Roman" w:hAnsi="Times New Roman"/>
          <w:lang w:val="lt-LT" w:eastAsia="en-US"/>
        </w:rPr>
      </w:pPr>
      <w:r w:rsidRPr="00815762">
        <w:rPr>
          <w:rFonts w:ascii="Times New Roman" w:hAnsi="Times New Roman"/>
          <w:lang w:val="lt-LT" w:eastAsia="en-US"/>
        </w:rPr>
        <w:t xml:space="preserve">kiti vaistai, kurių sudėtyje yra </w:t>
      </w:r>
      <w:proofErr w:type="spellStart"/>
      <w:r w:rsidRPr="00815762">
        <w:rPr>
          <w:rFonts w:ascii="Times New Roman" w:hAnsi="Times New Roman"/>
          <w:lang w:val="lt-LT" w:eastAsia="en-US"/>
        </w:rPr>
        <w:t>botulino</w:t>
      </w:r>
      <w:proofErr w:type="spellEnd"/>
      <w:r w:rsidRPr="00815762">
        <w:rPr>
          <w:rFonts w:ascii="Times New Roman" w:hAnsi="Times New Roman"/>
          <w:lang w:val="lt-LT" w:eastAsia="en-US"/>
        </w:rPr>
        <w:t xml:space="preserve"> toksino.</w:t>
      </w:r>
    </w:p>
    <w:p w14:paraId="13053A7D" w14:textId="77777777" w:rsidR="00F8595A" w:rsidRPr="00815762" w:rsidRDefault="00F8595A" w:rsidP="00F8595A">
      <w:pPr>
        <w:spacing w:line="240" w:lineRule="auto"/>
        <w:ind w:left="567" w:right="575" w:hanging="567"/>
        <w:rPr>
          <w:b/>
          <w:bCs/>
          <w:lang w:eastAsia="en-US"/>
        </w:rPr>
      </w:pPr>
    </w:p>
    <w:p w14:paraId="4AA1836F" w14:textId="77777777" w:rsidR="00F8595A" w:rsidRPr="00815762" w:rsidRDefault="00F8595A" w:rsidP="00F8595A">
      <w:pPr>
        <w:spacing w:line="240" w:lineRule="auto"/>
        <w:ind w:left="567" w:right="575" w:hanging="567"/>
        <w:rPr>
          <w:b/>
          <w:bCs/>
          <w:lang w:eastAsia="en-US"/>
        </w:rPr>
      </w:pPr>
      <w:r w:rsidRPr="00815762">
        <w:rPr>
          <w:b/>
          <w:bCs/>
          <w:lang w:eastAsia="en-US"/>
        </w:rPr>
        <w:t>Nėštumas ir žindymo laikotarpis</w:t>
      </w:r>
    </w:p>
    <w:p w14:paraId="313C11BE" w14:textId="77777777" w:rsidR="00F8595A" w:rsidRPr="00815762" w:rsidRDefault="00F8595A" w:rsidP="00F8595A">
      <w:pPr>
        <w:spacing w:line="240" w:lineRule="auto"/>
        <w:ind w:right="575"/>
        <w:rPr>
          <w:lang w:eastAsia="en-US"/>
        </w:rPr>
      </w:pPr>
      <w:r w:rsidRPr="00815762">
        <w:rPr>
          <w:lang w:eastAsia="en-US"/>
        </w:rPr>
        <w:t>Jeigu esate nėščia, žindote kūdikį, manote, kad galbūt esate nėščia, arba planuojate pastoti, tai prieš vartodama šį vaistą, pasitarkite su gydytoju.</w:t>
      </w:r>
    </w:p>
    <w:p w14:paraId="68816662" w14:textId="77777777" w:rsidR="00F8595A" w:rsidRPr="00815762" w:rsidRDefault="00F8595A" w:rsidP="00F8595A">
      <w:pPr>
        <w:spacing w:line="240" w:lineRule="auto"/>
        <w:ind w:right="575" w:firstLine="3"/>
        <w:rPr>
          <w:lang w:eastAsia="en-US"/>
        </w:rPr>
      </w:pPr>
      <w:proofErr w:type="spellStart"/>
      <w:r w:rsidRPr="00815762">
        <w:rPr>
          <w:lang w:eastAsia="en-US"/>
        </w:rPr>
        <w:t>Relfydess</w:t>
      </w:r>
      <w:proofErr w:type="spellEnd"/>
      <w:r w:rsidRPr="00815762">
        <w:rPr>
          <w:lang w:eastAsia="en-US"/>
        </w:rPr>
        <w:t xml:space="preserve"> negalima vartoti nėštumo metu, jei esate vaisinga ir nenaudojate kontracepcijos, arba jei žindote kūdikį.</w:t>
      </w:r>
    </w:p>
    <w:p w14:paraId="4741BEED" w14:textId="77777777" w:rsidR="00F8595A" w:rsidRPr="00815762" w:rsidRDefault="00F8595A" w:rsidP="00F8595A">
      <w:pPr>
        <w:spacing w:line="240" w:lineRule="auto"/>
        <w:ind w:left="567" w:right="575" w:hanging="567"/>
        <w:rPr>
          <w:lang w:eastAsia="en-US"/>
        </w:rPr>
      </w:pPr>
    </w:p>
    <w:p w14:paraId="40467791" w14:textId="77777777" w:rsidR="00F8595A" w:rsidRPr="00815762" w:rsidRDefault="00F8595A" w:rsidP="00F8595A">
      <w:pPr>
        <w:spacing w:line="240" w:lineRule="auto"/>
        <w:ind w:left="567" w:right="575" w:hanging="567"/>
        <w:rPr>
          <w:b/>
          <w:bCs/>
          <w:lang w:eastAsia="en-US"/>
        </w:rPr>
      </w:pPr>
      <w:r w:rsidRPr="00815762">
        <w:rPr>
          <w:b/>
          <w:bCs/>
          <w:lang w:eastAsia="en-US"/>
        </w:rPr>
        <w:t>Vairavimas ir mechanizmų valdymas</w:t>
      </w:r>
    </w:p>
    <w:p w14:paraId="6A65DDF9" w14:textId="77777777" w:rsidR="00F8595A" w:rsidRPr="00815762" w:rsidRDefault="00F8595A" w:rsidP="00F8595A">
      <w:pPr>
        <w:spacing w:line="240" w:lineRule="auto"/>
        <w:ind w:right="575" w:firstLine="3"/>
        <w:rPr>
          <w:lang w:eastAsia="en-US"/>
        </w:rPr>
      </w:pPr>
      <w:r w:rsidRPr="00815762">
        <w:rPr>
          <w:lang w:eastAsia="en-US"/>
        </w:rPr>
        <w:t xml:space="preserve">Po </w:t>
      </w:r>
      <w:proofErr w:type="spellStart"/>
      <w:r w:rsidRPr="00815762">
        <w:rPr>
          <w:lang w:eastAsia="en-US"/>
        </w:rPr>
        <w:t>Relfydess</w:t>
      </w:r>
      <w:proofErr w:type="spellEnd"/>
      <w:r w:rsidRPr="00815762">
        <w:rPr>
          <w:lang w:eastAsia="en-US"/>
        </w:rPr>
        <w:t xml:space="preserve"> vartojimo gali pasireikšti laikinų regėjimo sutrikimų ar raumenų silpnumas. Jei taip nutiktų, nevairuokite ir nevaldykite mechanizmų.</w:t>
      </w:r>
    </w:p>
    <w:p w14:paraId="610193AA" w14:textId="77777777" w:rsidR="00F8595A" w:rsidRPr="00815762" w:rsidRDefault="00F8595A" w:rsidP="00F8595A">
      <w:pPr>
        <w:spacing w:line="240" w:lineRule="auto"/>
        <w:ind w:right="575" w:firstLine="3"/>
        <w:rPr>
          <w:lang w:eastAsia="en-US"/>
        </w:rPr>
      </w:pPr>
    </w:p>
    <w:p w14:paraId="148AC46A" w14:textId="77777777" w:rsidR="00F8595A" w:rsidRPr="00815762" w:rsidRDefault="00F8595A" w:rsidP="00F8595A">
      <w:pPr>
        <w:spacing w:line="240" w:lineRule="auto"/>
        <w:ind w:right="575"/>
        <w:rPr>
          <w:b/>
          <w:bCs/>
          <w:lang w:eastAsia="en-US"/>
        </w:rPr>
      </w:pPr>
      <w:proofErr w:type="spellStart"/>
      <w:r w:rsidRPr="00815762">
        <w:rPr>
          <w:b/>
          <w:bCs/>
          <w:lang w:eastAsia="en-US"/>
        </w:rPr>
        <w:t>Relfydess</w:t>
      </w:r>
      <w:proofErr w:type="spellEnd"/>
      <w:r w:rsidRPr="00815762">
        <w:rPr>
          <w:b/>
          <w:bCs/>
          <w:lang w:eastAsia="en-US"/>
        </w:rPr>
        <w:t xml:space="preserve"> sudėtyje yra kalio, natrio ir </w:t>
      </w:r>
      <w:proofErr w:type="spellStart"/>
      <w:r w:rsidRPr="00815762">
        <w:rPr>
          <w:b/>
          <w:bCs/>
          <w:lang w:eastAsia="en-US"/>
        </w:rPr>
        <w:t>polisorbato</w:t>
      </w:r>
      <w:proofErr w:type="spellEnd"/>
    </w:p>
    <w:p w14:paraId="2A9DE050" w14:textId="77777777" w:rsidR="00F8595A" w:rsidRPr="00815762" w:rsidRDefault="00F8595A" w:rsidP="00F8595A">
      <w:pPr>
        <w:spacing w:line="240" w:lineRule="auto"/>
        <w:ind w:right="575"/>
        <w:rPr>
          <w:bCs/>
          <w:lang w:eastAsia="en-US"/>
        </w:rPr>
      </w:pPr>
      <w:r w:rsidRPr="00815762">
        <w:rPr>
          <w:bCs/>
          <w:lang w:eastAsia="en-US"/>
        </w:rPr>
        <w:t>Šio vaisto 150 vienetų flakone yra mažiau kaip 1 </w:t>
      </w:r>
      <w:proofErr w:type="spellStart"/>
      <w:r w:rsidRPr="00815762">
        <w:rPr>
          <w:bCs/>
          <w:lang w:eastAsia="en-US"/>
        </w:rPr>
        <w:t>mmol</w:t>
      </w:r>
      <w:proofErr w:type="spellEnd"/>
      <w:r w:rsidRPr="00815762">
        <w:rPr>
          <w:bCs/>
          <w:lang w:eastAsia="en-US"/>
        </w:rPr>
        <w:t xml:space="preserve"> (39 mg) kalio, t. y. jis beveik neturi reikšmės.</w:t>
      </w:r>
    </w:p>
    <w:p w14:paraId="05B333AF" w14:textId="77777777" w:rsidR="00F8595A" w:rsidRPr="00815762" w:rsidRDefault="00F8595A" w:rsidP="00F8595A">
      <w:pPr>
        <w:spacing w:line="240" w:lineRule="auto"/>
        <w:ind w:right="575"/>
        <w:rPr>
          <w:bCs/>
          <w:lang w:eastAsia="en-US"/>
        </w:rPr>
      </w:pPr>
      <w:r w:rsidRPr="00815762">
        <w:rPr>
          <w:bCs/>
          <w:lang w:eastAsia="en-US"/>
        </w:rPr>
        <w:t>Šio vaisto 150 vienetų flakone yra mažiau kaip 1 </w:t>
      </w:r>
      <w:proofErr w:type="spellStart"/>
      <w:r w:rsidRPr="00815762">
        <w:rPr>
          <w:bCs/>
          <w:lang w:eastAsia="en-US"/>
        </w:rPr>
        <w:t>mmol</w:t>
      </w:r>
      <w:proofErr w:type="spellEnd"/>
      <w:r w:rsidRPr="00815762">
        <w:rPr>
          <w:bCs/>
          <w:lang w:eastAsia="en-US"/>
        </w:rPr>
        <w:t xml:space="preserve"> (23 mg) natrio, t. y. jis beveik neturi reikšmės.</w:t>
      </w:r>
    </w:p>
    <w:p w14:paraId="129869F3" w14:textId="606AC0E0" w:rsidR="00F8595A" w:rsidRPr="00815762" w:rsidRDefault="00F8595A" w:rsidP="001F5318">
      <w:pPr>
        <w:tabs>
          <w:tab w:val="clear" w:pos="567"/>
          <w:tab w:val="left" w:pos="0"/>
        </w:tabs>
        <w:spacing w:line="240" w:lineRule="auto"/>
        <w:ind w:right="575"/>
        <w:rPr>
          <w:lang w:eastAsia="en-US"/>
        </w:rPr>
      </w:pPr>
      <w:r w:rsidRPr="00815762">
        <w:rPr>
          <w:lang w:eastAsia="en-US"/>
        </w:rPr>
        <w:t xml:space="preserve">Kiekviename šio vaisto </w:t>
      </w:r>
      <w:r w:rsidRPr="00815762">
        <w:rPr>
          <w:bCs/>
          <w:lang w:eastAsia="en-US"/>
        </w:rPr>
        <w:t xml:space="preserve">150 vienetų flakone </w:t>
      </w:r>
      <w:r w:rsidRPr="00815762">
        <w:rPr>
          <w:lang w:eastAsia="en-US"/>
        </w:rPr>
        <w:t xml:space="preserve">yra 1,6 mg </w:t>
      </w:r>
      <w:proofErr w:type="spellStart"/>
      <w:r w:rsidRPr="00815762">
        <w:rPr>
          <w:lang w:eastAsia="en-US"/>
        </w:rPr>
        <w:t>polisorbato</w:t>
      </w:r>
      <w:proofErr w:type="spellEnd"/>
      <w:r w:rsidRPr="00815762">
        <w:rPr>
          <w:lang w:eastAsia="en-US"/>
        </w:rPr>
        <w:t xml:space="preserve"> 80, tai atitinka </w:t>
      </w:r>
      <w:r w:rsidRPr="00815762">
        <w:rPr>
          <w:szCs w:val="22"/>
        </w:rPr>
        <w:t>1,1 mg/ml</w:t>
      </w:r>
      <w:r w:rsidRPr="00815762">
        <w:rPr>
          <w:lang w:eastAsia="en-US"/>
        </w:rPr>
        <w:t>.</w:t>
      </w:r>
      <w:r w:rsidR="00FD430B">
        <w:rPr>
          <w:lang w:eastAsia="en-US"/>
        </w:rPr>
        <w:t xml:space="preserve"> </w:t>
      </w:r>
      <w:proofErr w:type="spellStart"/>
      <w:r w:rsidRPr="00815762">
        <w:rPr>
          <w:lang w:eastAsia="en-US"/>
        </w:rPr>
        <w:t>Polisorbatai</w:t>
      </w:r>
      <w:proofErr w:type="spellEnd"/>
      <w:r w:rsidRPr="00815762">
        <w:rPr>
          <w:lang w:eastAsia="en-US"/>
        </w:rPr>
        <w:t xml:space="preserve"> gali sukelti alerginių reakcijų. </w:t>
      </w:r>
      <w:r w:rsidR="00A61296" w:rsidRPr="00A61296">
        <w:rPr>
          <w:lang w:eastAsia="en-US"/>
        </w:rPr>
        <w:t>Jei žinote, kad Jūs esate alergiškas bet kokiai medžiagai, pasakykite gydytojui</w:t>
      </w:r>
      <w:r w:rsidRPr="00E866F5">
        <w:rPr>
          <w:lang w:eastAsia="en-US"/>
        </w:rPr>
        <w:t>.</w:t>
      </w:r>
    </w:p>
    <w:p w14:paraId="7C254D64" w14:textId="77777777" w:rsidR="00F8595A" w:rsidRPr="00815762" w:rsidRDefault="00F8595A" w:rsidP="00F8595A">
      <w:pPr>
        <w:tabs>
          <w:tab w:val="clear" w:pos="567"/>
        </w:tabs>
        <w:spacing w:line="240" w:lineRule="auto"/>
        <w:ind w:right="575"/>
        <w:rPr>
          <w:lang w:eastAsia="en-US"/>
        </w:rPr>
      </w:pPr>
    </w:p>
    <w:p w14:paraId="3E16E56C" w14:textId="77777777" w:rsidR="00F8595A" w:rsidRPr="00815762" w:rsidRDefault="00F8595A" w:rsidP="00F8595A">
      <w:pPr>
        <w:spacing w:line="240" w:lineRule="auto"/>
        <w:ind w:left="567" w:right="575" w:hanging="567"/>
        <w:rPr>
          <w:lang w:eastAsia="en-US"/>
        </w:rPr>
      </w:pPr>
    </w:p>
    <w:p w14:paraId="0F6C2FE3" w14:textId="77777777" w:rsidR="00F8595A" w:rsidRPr="00815762" w:rsidRDefault="00F8595A" w:rsidP="00F8595A">
      <w:pPr>
        <w:keepNext/>
        <w:spacing w:line="240" w:lineRule="auto"/>
        <w:ind w:left="567" w:right="573" w:hanging="567"/>
        <w:rPr>
          <w:b/>
          <w:bCs/>
          <w:caps/>
          <w:lang w:eastAsia="en-US"/>
        </w:rPr>
      </w:pPr>
      <w:r w:rsidRPr="00815762">
        <w:rPr>
          <w:b/>
          <w:bCs/>
          <w:lang w:eastAsia="en-US"/>
        </w:rPr>
        <w:lastRenderedPageBreak/>
        <w:t>3.</w:t>
      </w:r>
      <w:r w:rsidRPr="00815762">
        <w:rPr>
          <w:b/>
          <w:bCs/>
          <w:lang w:eastAsia="en-US"/>
        </w:rPr>
        <w:tab/>
        <w:t xml:space="preserve">Kaip vartoti </w:t>
      </w:r>
      <w:proofErr w:type="spellStart"/>
      <w:r w:rsidRPr="00815762">
        <w:rPr>
          <w:b/>
          <w:bCs/>
          <w:lang w:eastAsia="en-US"/>
        </w:rPr>
        <w:t>Relfydess</w:t>
      </w:r>
      <w:proofErr w:type="spellEnd"/>
    </w:p>
    <w:p w14:paraId="4475CE2A" w14:textId="77777777" w:rsidR="00F8595A" w:rsidRPr="00815762" w:rsidRDefault="00F8595A" w:rsidP="00F8595A">
      <w:pPr>
        <w:keepNext/>
        <w:spacing w:line="240" w:lineRule="auto"/>
        <w:ind w:left="567" w:right="573" w:hanging="567"/>
        <w:rPr>
          <w:lang w:eastAsia="en-US"/>
        </w:rPr>
      </w:pPr>
    </w:p>
    <w:p w14:paraId="7672EBA9" w14:textId="433842A4" w:rsidR="00F8595A" w:rsidRPr="00815762" w:rsidRDefault="00F8595A" w:rsidP="00F8595A">
      <w:pPr>
        <w:keepNext/>
        <w:spacing w:line="240" w:lineRule="auto"/>
        <w:ind w:right="573"/>
        <w:rPr>
          <w:lang w:eastAsia="en-US"/>
        </w:rPr>
      </w:pPr>
      <w:proofErr w:type="spellStart"/>
      <w:r w:rsidRPr="00815762">
        <w:rPr>
          <w:lang w:eastAsia="en-US"/>
        </w:rPr>
        <w:t>Relfydess</w:t>
      </w:r>
      <w:proofErr w:type="spellEnd"/>
      <w:r w:rsidRPr="00815762">
        <w:rPr>
          <w:lang w:eastAsia="en-US"/>
        </w:rPr>
        <w:t xml:space="preserve"> </w:t>
      </w:r>
      <w:r w:rsidR="006C4EC5">
        <w:rPr>
          <w:lang w:eastAsia="en-US"/>
        </w:rPr>
        <w:t xml:space="preserve">injekcijas </w:t>
      </w:r>
      <w:r w:rsidRPr="00815762">
        <w:rPr>
          <w:lang w:eastAsia="en-US"/>
        </w:rPr>
        <w:t xml:space="preserve">gali leisti tik gydytojai, turintys tinkamą kvalifikaciją ir šio gydymo patirties bei reikalingą įrangą. </w:t>
      </w:r>
      <w:proofErr w:type="spellStart"/>
      <w:r>
        <w:rPr>
          <w:color w:val="000000" w:themeColor="text1"/>
          <w:szCs w:val="22"/>
        </w:rPr>
        <w:t>Relfydess</w:t>
      </w:r>
      <w:proofErr w:type="spellEnd"/>
      <w:r w:rsidRPr="00815762">
        <w:rPr>
          <w:lang w:eastAsia="en-US"/>
        </w:rPr>
        <w:t xml:space="preserve"> bus suleidžiamas atliekant injekcijas į numatytos vietos raumenis.</w:t>
      </w:r>
    </w:p>
    <w:p w14:paraId="31C79A65" w14:textId="77777777" w:rsidR="00F8595A" w:rsidRPr="00815762" w:rsidRDefault="00F8595A" w:rsidP="00F8595A">
      <w:pPr>
        <w:spacing w:line="240" w:lineRule="auto"/>
        <w:ind w:right="575"/>
        <w:rPr>
          <w:lang w:eastAsia="en-US"/>
        </w:rPr>
      </w:pPr>
    </w:p>
    <w:p w14:paraId="517AF306" w14:textId="706DD9AD" w:rsidR="00F8595A" w:rsidRDefault="00F8595A" w:rsidP="00F8595A">
      <w:pPr>
        <w:ind w:left="567" w:right="26" w:hanging="567"/>
      </w:pPr>
      <w:proofErr w:type="spellStart"/>
      <w:r w:rsidRPr="00267D42">
        <w:t>Relfydess</w:t>
      </w:r>
      <w:proofErr w:type="spellEnd"/>
      <w:r w:rsidRPr="00267D42">
        <w:t xml:space="preserve"> </w:t>
      </w:r>
      <w:r w:rsidR="00531D2D">
        <w:t xml:space="preserve">dozių </w:t>
      </w:r>
      <w:r>
        <w:t xml:space="preserve">vienetų negalima taikyti </w:t>
      </w:r>
      <w:r w:rsidRPr="00267D42">
        <w:t>kit</w:t>
      </w:r>
      <w:r>
        <w:t>iems</w:t>
      </w:r>
      <w:r w:rsidRPr="00267D42">
        <w:t xml:space="preserve"> </w:t>
      </w:r>
      <w:proofErr w:type="spellStart"/>
      <w:r w:rsidRPr="00267D42">
        <w:t>botulino</w:t>
      </w:r>
      <w:proofErr w:type="spellEnd"/>
      <w:r w:rsidRPr="00267D42">
        <w:t xml:space="preserve"> toksino </w:t>
      </w:r>
      <w:r>
        <w:t xml:space="preserve">vaistams ir atvirkščiai. </w:t>
      </w:r>
    </w:p>
    <w:p w14:paraId="74CA2151" w14:textId="77777777" w:rsidR="00F8595A" w:rsidRPr="00815762" w:rsidRDefault="00F8595A" w:rsidP="00F8595A">
      <w:pPr>
        <w:spacing w:line="240" w:lineRule="auto"/>
        <w:ind w:right="575"/>
        <w:rPr>
          <w:lang w:eastAsia="en-US"/>
        </w:rPr>
      </w:pPr>
    </w:p>
    <w:p w14:paraId="096D0F19" w14:textId="77777777" w:rsidR="00F8595A" w:rsidRPr="006E43D2" w:rsidRDefault="00F8595A" w:rsidP="00F8595A">
      <w:pPr>
        <w:spacing w:line="240" w:lineRule="auto"/>
        <w:ind w:right="575"/>
        <w:rPr>
          <w:lang w:eastAsia="en-US"/>
        </w:rPr>
      </w:pPr>
      <w:r w:rsidRPr="006E43D2">
        <w:rPr>
          <w:lang w:eastAsia="en-US"/>
        </w:rPr>
        <w:t xml:space="preserve">Rekomenduojama </w:t>
      </w:r>
      <w:proofErr w:type="spellStart"/>
      <w:r w:rsidRPr="00815762">
        <w:rPr>
          <w:lang w:eastAsia="en-US"/>
        </w:rPr>
        <w:t>Relfydess</w:t>
      </w:r>
      <w:proofErr w:type="spellEnd"/>
      <w:r w:rsidRPr="00815762">
        <w:rPr>
          <w:lang w:eastAsia="en-US"/>
        </w:rPr>
        <w:t xml:space="preserve"> </w:t>
      </w:r>
      <w:r w:rsidRPr="006E43D2">
        <w:rPr>
          <w:lang w:eastAsia="en-US"/>
        </w:rPr>
        <w:t>dozė yra:</w:t>
      </w:r>
    </w:p>
    <w:p w14:paraId="37E8F080" w14:textId="77777777" w:rsidR="00F8595A" w:rsidRPr="00815762" w:rsidRDefault="00F8595A" w:rsidP="00F8595A">
      <w:pPr>
        <w:pStyle w:val="Sraopastraipa"/>
        <w:numPr>
          <w:ilvl w:val="0"/>
          <w:numId w:val="24"/>
        </w:numPr>
        <w:spacing w:line="240" w:lineRule="auto"/>
        <w:ind w:left="567" w:right="432" w:hanging="567"/>
        <w:rPr>
          <w:rFonts w:ascii="Times New Roman" w:hAnsi="Times New Roman"/>
          <w:lang w:val="lt-LT" w:eastAsia="en-US"/>
        </w:rPr>
      </w:pPr>
      <w:r w:rsidRPr="00815762">
        <w:rPr>
          <w:rFonts w:ascii="Times New Roman" w:hAnsi="Times New Roman"/>
          <w:b/>
          <w:bCs/>
          <w:i/>
          <w:iCs/>
          <w:lang w:val="lt-LT" w:eastAsia="en-US"/>
        </w:rPr>
        <w:t>Vertikalioms raukšlėms tarp antakių</w:t>
      </w:r>
      <w:r w:rsidRPr="00815762">
        <w:rPr>
          <w:rFonts w:ascii="Times New Roman" w:hAnsi="Times New Roman"/>
          <w:lang w:val="lt-LT" w:eastAsia="en-US"/>
        </w:rPr>
        <w:t>: 50 vienetų (0,5 ml), leidžiant po 10 vienetų (0,1 ml) į kiekvieną iš 5 injekcijos vietų kaktoje virš nosies ir antakių.</w:t>
      </w:r>
    </w:p>
    <w:p w14:paraId="7E5F1DBC" w14:textId="7816D06D" w:rsidR="00F8595A" w:rsidRPr="00815762" w:rsidRDefault="00F8595A" w:rsidP="00F8595A">
      <w:pPr>
        <w:pStyle w:val="Sraopastraipa"/>
        <w:numPr>
          <w:ilvl w:val="0"/>
          <w:numId w:val="24"/>
        </w:numPr>
        <w:spacing w:line="240" w:lineRule="auto"/>
        <w:ind w:left="567" w:right="575" w:hanging="567"/>
        <w:rPr>
          <w:rFonts w:ascii="Times New Roman" w:hAnsi="Times New Roman"/>
          <w:lang w:val="lt-LT" w:eastAsia="en-US"/>
        </w:rPr>
      </w:pPr>
      <w:r w:rsidRPr="00815762">
        <w:rPr>
          <w:rFonts w:ascii="Times New Roman" w:hAnsi="Times New Roman"/>
          <w:b/>
          <w:bCs/>
          <w:i/>
          <w:iCs/>
          <w:lang w:val="lt-LT" w:eastAsia="en-US"/>
        </w:rPr>
        <w:t>Raukšlėms</w:t>
      </w:r>
      <w:r w:rsidRPr="006E43D2">
        <w:rPr>
          <w:rFonts w:ascii="Times New Roman" w:hAnsi="Times New Roman"/>
          <w:b/>
          <w:bCs/>
          <w:i/>
          <w:iCs/>
          <w:lang w:val="lt-LT" w:eastAsia="en-US"/>
        </w:rPr>
        <w:t xml:space="preserve"> </w:t>
      </w:r>
      <w:r w:rsidR="007936B1">
        <w:rPr>
          <w:rFonts w:ascii="Times New Roman" w:hAnsi="Times New Roman"/>
          <w:b/>
          <w:bCs/>
          <w:i/>
          <w:iCs/>
          <w:lang w:val="lt-LT" w:eastAsia="en-US"/>
        </w:rPr>
        <w:t xml:space="preserve">išoriniuose akių </w:t>
      </w:r>
      <w:r w:rsidR="00EF438C">
        <w:rPr>
          <w:rFonts w:ascii="Times New Roman" w:hAnsi="Times New Roman"/>
          <w:b/>
          <w:bCs/>
          <w:i/>
          <w:iCs/>
          <w:lang w:val="lt-LT" w:eastAsia="en-US"/>
        </w:rPr>
        <w:t xml:space="preserve">kampuose </w:t>
      </w:r>
      <w:r w:rsidRPr="006E43D2">
        <w:rPr>
          <w:rFonts w:ascii="Times New Roman" w:hAnsi="Times New Roman"/>
          <w:lang w:val="lt-LT" w:eastAsia="en-US"/>
        </w:rPr>
        <w:t>: 60</w:t>
      </w:r>
      <w:r w:rsidRPr="00815762">
        <w:rPr>
          <w:rFonts w:ascii="Times New Roman" w:hAnsi="Times New Roman"/>
          <w:lang w:val="lt-LT" w:eastAsia="en-US"/>
        </w:rPr>
        <w:t> </w:t>
      </w:r>
      <w:r w:rsidRPr="006E43D2">
        <w:rPr>
          <w:rFonts w:ascii="Times New Roman" w:hAnsi="Times New Roman"/>
          <w:lang w:val="lt-LT" w:eastAsia="en-US"/>
        </w:rPr>
        <w:t>vienetų (0,6</w:t>
      </w:r>
      <w:r w:rsidRPr="00815762">
        <w:rPr>
          <w:rFonts w:ascii="Times New Roman" w:hAnsi="Times New Roman"/>
          <w:lang w:val="lt-LT" w:eastAsia="en-US"/>
        </w:rPr>
        <w:t> </w:t>
      </w:r>
      <w:r w:rsidRPr="006E43D2">
        <w:rPr>
          <w:rFonts w:ascii="Times New Roman" w:hAnsi="Times New Roman"/>
          <w:lang w:val="lt-LT" w:eastAsia="en-US"/>
        </w:rPr>
        <w:t>ml), leidžiant po 10</w:t>
      </w:r>
      <w:r w:rsidRPr="00815762">
        <w:rPr>
          <w:rFonts w:ascii="Times New Roman" w:hAnsi="Times New Roman"/>
          <w:lang w:val="lt-LT" w:eastAsia="en-US"/>
        </w:rPr>
        <w:t> </w:t>
      </w:r>
      <w:r w:rsidRPr="006E43D2">
        <w:rPr>
          <w:rFonts w:ascii="Times New Roman" w:hAnsi="Times New Roman"/>
          <w:lang w:val="lt-LT" w:eastAsia="en-US"/>
        </w:rPr>
        <w:t>vienetų (0,1</w:t>
      </w:r>
      <w:r w:rsidRPr="00815762">
        <w:rPr>
          <w:rFonts w:ascii="Times New Roman" w:hAnsi="Times New Roman"/>
          <w:lang w:val="lt-LT" w:eastAsia="en-US"/>
        </w:rPr>
        <w:t> </w:t>
      </w:r>
      <w:r w:rsidRPr="006E43D2">
        <w:rPr>
          <w:rFonts w:ascii="Times New Roman" w:hAnsi="Times New Roman"/>
          <w:lang w:val="lt-LT" w:eastAsia="en-US"/>
        </w:rPr>
        <w:t>ml) į kiekvieną iš 6</w:t>
      </w:r>
      <w:r w:rsidRPr="00815762">
        <w:rPr>
          <w:rFonts w:ascii="Times New Roman" w:hAnsi="Times New Roman"/>
          <w:lang w:val="lt-LT" w:eastAsia="en-US"/>
        </w:rPr>
        <w:t> </w:t>
      </w:r>
      <w:r w:rsidRPr="006E43D2">
        <w:rPr>
          <w:rFonts w:ascii="Times New Roman" w:hAnsi="Times New Roman"/>
          <w:lang w:val="lt-LT" w:eastAsia="en-US"/>
        </w:rPr>
        <w:t>injekcijos vietų. Šios 6</w:t>
      </w:r>
      <w:r w:rsidRPr="00815762">
        <w:rPr>
          <w:rFonts w:ascii="Times New Roman" w:hAnsi="Times New Roman"/>
          <w:lang w:val="lt-LT" w:eastAsia="en-US"/>
        </w:rPr>
        <w:t> </w:t>
      </w:r>
      <w:r w:rsidRPr="006E43D2">
        <w:rPr>
          <w:rFonts w:ascii="Times New Roman" w:hAnsi="Times New Roman"/>
          <w:lang w:val="lt-LT" w:eastAsia="en-US"/>
        </w:rPr>
        <w:t>injekcijos vietos apima po 3</w:t>
      </w:r>
      <w:r w:rsidRPr="00815762">
        <w:rPr>
          <w:rFonts w:ascii="Times New Roman" w:hAnsi="Times New Roman"/>
          <w:lang w:val="lt-LT" w:eastAsia="en-US"/>
        </w:rPr>
        <w:t> </w:t>
      </w:r>
      <w:r w:rsidRPr="006E43D2">
        <w:rPr>
          <w:rFonts w:ascii="Times New Roman" w:hAnsi="Times New Roman"/>
          <w:lang w:val="lt-LT" w:eastAsia="en-US"/>
        </w:rPr>
        <w:t xml:space="preserve">injekcijas dešinėje ir kairėje „varnos </w:t>
      </w:r>
      <w:r>
        <w:rPr>
          <w:rFonts w:ascii="Times New Roman" w:hAnsi="Times New Roman"/>
          <w:lang w:val="lt-LT" w:eastAsia="en-US"/>
        </w:rPr>
        <w:t>pėdų</w:t>
      </w:r>
      <w:r w:rsidRPr="006E43D2">
        <w:rPr>
          <w:rFonts w:ascii="Times New Roman" w:hAnsi="Times New Roman"/>
          <w:lang w:val="lt-LT" w:eastAsia="en-US"/>
        </w:rPr>
        <w:t>“ srityje.</w:t>
      </w:r>
      <w:r w:rsidRPr="00815762">
        <w:rPr>
          <w:rFonts w:ascii="Times New Roman" w:hAnsi="Times New Roman"/>
          <w:lang w:val="lt-LT" w:eastAsia="en-US"/>
        </w:rPr>
        <w:t xml:space="preserve"> </w:t>
      </w:r>
    </w:p>
    <w:p w14:paraId="2204C131" w14:textId="0933ABF2" w:rsidR="00F8595A" w:rsidRPr="00815762" w:rsidRDefault="00F8595A" w:rsidP="00F8595A">
      <w:pPr>
        <w:pStyle w:val="Sraopastraipa"/>
        <w:numPr>
          <w:ilvl w:val="0"/>
          <w:numId w:val="24"/>
        </w:numPr>
        <w:spacing w:line="240" w:lineRule="auto"/>
        <w:ind w:left="567" w:right="575" w:hanging="567"/>
        <w:rPr>
          <w:lang w:val="lt-LT" w:eastAsia="en-US"/>
        </w:rPr>
      </w:pPr>
      <w:r w:rsidRPr="006E43D2">
        <w:rPr>
          <w:rFonts w:ascii="Times New Roman" w:hAnsi="Times New Roman"/>
          <w:b/>
          <w:bCs/>
          <w:i/>
          <w:iCs/>
          <w:lang w:val="lt-LT" w:eastAsia="en-US"/>
        </w:rPr>
        <w:t>Kombinuotam gydymui</w:t>
      </w:r>
      <w:r w:rsidRPr="006E43D2">
        <w:rPr>
          <w:rFonts w:ascii="Times New Roman" w:hAnsi="Times New Roman"/>
          <w:lang w:val="lt-LT" w:eastAsia="en-US"/>
        </w:rPr>
        <w:t>: rekomenduojamos tos pačios dozės – 50</w:t>
      </w:r>
      <w:r w:rsidRPr="00815762">
        <w:rPr>
          <w:rFonts w:ascii="Times New Roman" w:hAnsi="Times New Roman"/>
          <w:lang w:val="lt-LT" w:eastAsia="en-US"/>
        </w:rPr>
        <w:t> </w:t>
      </w:r>
      <w:r w:rsidRPr="006E43D2">
        <w:rPr>
          <w:rFonts w:ascii="Times New Roman" w:hAnsi="Times New Roman"/>
          <w:lang w:val="lt-LT" w:eastAsia="en-US"/>
        </w:rPr>
        <w:t xml:space="preserve">vienetų </w:t>
      </w:r>
      <w:r>
        <w:rPr>
          <w:rFonts w:ascii="Times New Roman" w:hAnsi="Times New Roman"/>
          <w:lang w:val="lt-LT" w:eastAsia="en-US"/>
        </w:rPr>
        <w:t xml:space="preserve">vertikalioms </w:t>
      </w:r>
      <w:r w:rsidRPr="006E43D2">
        <w:rPr>
          <w:rFonts w:ascii="Times New Roman" w:hAnsi="Times New Roman"/>
          <w:lang w:val="lt-LT" w:eastAsia="en-US"/>
        </w:rPr>
        <w:t xml:space="preserve">raukšlėms </w:t>
      </w:r>
      <w:r>
        <w:rPr>
          <w:rFonts w:ascii="Times New Roman" w:hAnsi="Times New Roman"/>
          <w:lang w:val="lt-LT" w:eastAsia="en-US"/>
        </w:rPr>
        <w:t xml:space="preserve">tarp antakių </w:t>
      </w:r>
      <w:r w:rsidRPr="006E43D2">
        <w:rPr>
          <w:rFonts w:ascii="Times New Roman" w:hAnsi="Times New Roman"/>
          <w:lang w:val="lt-LT" w:eastAsia="en-US"/>
        </w:rPr>
        <w:t>ir 60</w:t>
      </w:r>
      <w:r w:rsidRPr="00815762">
        <w:rPr>
          <w:rFonts w:ascii="Times New Roman" w:hAnsi="Times New Roman"/>
          <w:lang w:val="lt-LT" w:eastAsia="en-US"/>
        </w:rPr>
        <w:t> </w:t>
      </w:r>
      <w:r w:rsidRPr="006E43D2">
        <w:rPr>
          <w:rFonts w:ascii="Times New Roman" w:hAnsi="Times New Roman"/>
          <w:lang w:val="lt-LT" w:eastAsia="en-US"/>
        </w:rPr>
        <w:t xml:space="preserve">vienetų </w:t>
      </w:r>
      <w:r w:rsidR="00BD4AC9">
        <w:rPr>
          <w:rFonts w:ascii="Times New Roman" w:hAnsi="Times New Roman"/>
          <w:lang w:val="lt-LT" w:eastAsia="en-US"/>
        </w:rPr>
        <w:t xml:space="preserve">išorinių akių kampų </w:t>
      </w:r>
      <w:r w:rsidRPr="006E43D2">
        <w:rPr>
          <w:rFonts w:ascii="Times New Roman" w:hAnsi="Times New Roman"/>
          <w:lang w:val="lt-LT" w:eastAsia="en-US"/>
        </w:rPr>
        <w:t>raukšlėms, bendra dozė – 110</w:t>
      </w:r>
      <w:r w:rsidRPr="00815762">
        <w:rPr>
          <w:rFonts w:ascii="Times New Roman" w:hAnsi="Times New Roman"/>
          <w:lang w:val="lt-LT" w:eastAsia="en-US"/>
        </w:rPr>
        <w:t> </w:t>
      </w:r>
      <w:r w:rsidRPr="006E43D2">
        <w:rPr>
          <w:rFonts w:ascii="Times New Roman" w:hAnsi="Times New Roman"/>
          <w:lang w:val="lt-LT" w:eastAsia="en-US"/>
        </w:rPr>
        <w:t>vienetų (1,1</w:t>
      </w:r>
      <w:r w:rsidRPr="00815762">
        <w:rPr>
          <w:rFonts w:ascii="Times New Roman" w:hAnsi="Times New Roman"/>
          <w:lang w:val="lt-LT" w:eastAsia="en-US"/>
        </w:rPr>
        <w:t> </w:t>
      </w:r>
      <w:r w:rsidRPr="006E43D2">
        <w:rPr>
          <w:rFonts w:ascii="Times New Roman" w:hAnsi="Times New Roman"/>
          <w:lang w:val="lt-LT" w:eastAsia="en-US"/>
        </w:rPr>
        <w:t>ml).</w:t>
      </w:r>
    </w:p>
    <w:p w14:paraId="2B742D13" w14:textId="1E580CA7" w:rsidR="00F8595A" w:rsidRPr="00815762" w:rsidRDefault="00F8595A" w:rsidP="00F8595A">
      <w:pPr>
        <w:spacing w:line="240" w:lineRule="auto"/>
        <w:ind w:right="575"/>
        <w:rPr>
          <w:lang w:eastAsia="en-US"/>
        </w:rPr>
      </w:pPr>
      <w:r w:rsidRPr="00815762">
        <w:rPr>
          <w:lang w:eastAsia="en-US"/>
        </w:rPr>
        <w:t>Gydymo poveikis tur</w:t>
      </w:r>
      <w:r>
        <w:rPr>
          <w:lang w:eastAsia="en-US"/>
        </w:rPr>
        <w:t>ėtų</w:t>
      </w:r>
      <w:r w:rsidRPr="00815762">
        <w:rPr>
          <w:lang w:eastAsia="en-US"/>
        </w:rPr>
        <w:t xml:space="preserve"> būti pastebimas po injekcijos praėjus kelioms paroms ir gali tęstis iki 6 mėnesių. Laiko tarpą tarp gydymo </w:t>
      </w:r>
      <w:proofErr w:type="spellStart"/>
      <w:r w:rsidRPr="00815762">
        <w:rPr>
          <w:lang w:eastAsia="en-US"/>
        </w:rPr>
        <w:t>Relfydess</w:t>
      </w:r>
      <w:proofErr w:type="spellEnd"/>
      <w:r w:rsidRPr="00815762">
        <w:rPr>
          <w:lang w:eastAsia="en-US"/>
        </w:rPr>
        <w:t xml:space="preserve"> </w:t>
      </w:r>
      <w:r w:rsidR="008540C5">
        <w:rPr>
          <w:lang w:eastAsia="en-US"/>
        </w:rPr>
        <w:t>procedūrų</w:t>
      </w:r>
      <w:r w:rsidR="00D14AAD">
        <w:rPr>
          <w:lang w:eastAsia="en-US"/>
        </w:rPr>
        <w:t xml:space="preserve"> </w:t>
      </w:r>
      <w:r w:rsidRPr="00815762">
        <w:rPr>
          <w:lang w:eastAsia="en-US"/>
        </w:rPr>
        <w:t xml:space="preserve">nustatys gydytojas. Negalima </w:t>
      </w:r>
      <w:proofErr w:type="spellStart"/>
      <w:r w:rsidRPr="00815762">
        <w:rPr>
          <w:lang w:eastAsia="en-US"/>
        </w:rPr>
        <w:t>Relfydess</w:t>
      </w:r>
      <w:proofErr w:type="spellEnd"/>
      <w:r w:rsidRPr="00815762">
        <w:rPr>
          <w:lang w:eastAsia="en-US"/>
        </w:rPr>
        <w:t xml:space="preserve"> leisti dažniau nei kas 3 mėnesius.</w:t>
      </w:r>
    </w:p>
    <w:p w14:paraId="22F1F531" w14:textId="77777777" w:rsidR="00F8595A" w:rsidRPr="00815762" w:rsidRDefault="00F8595A" w:rsidP="00F8595A">
      <w:pPr>
        <w:spacing w:line="240" w:lineRule="auto"/>
        <w:ind w:right="575"/>
        <w:rPr>
          <w:lang w:eastAsia="en-US"/>
        </w:rPr>
      </w:pPr>
    </w:p>
    <w:p w14:paraId="375810A0" w14:textId="77777777" w:rsidR="00F8595A" w:rsidRPr="00815762" w:rsidRDefault="00F8595A" w:rsidP="00F8595A">
      <w:pPr>
        <w:spacing w:line="240" w:lineRule="auto"/>
        <w:ind w:left="567" w:right="575" w:hanging="567"/>
        <w:rPr>
          <w:b/>
          <w:bCs/>
          <w:lang w:eastAsia="en-US"/>
        </w:rPr>
      </w:pPr>
      <w:r w:rsidRPr="00815762">
        <w:rPr>
          <w:b/>
          <w:bCs/>
          <w:lang w:eastAsia="en-US"/>
        </w:rPr>
        <w:t xml:space="preserve">Ką daryti pavartojus per didelę </w:t>
      </w:r>
      <w:proofErr w:type="spellStart"/>
      <w:r w:rsidRPr="00815762">
        <w:rPr>
          <w:b/>
          <w:bCs/>
          <w:lang w:eastAsia="en-US"/>
        </w:rPr>
        <w:t>Relfydess</w:t>
      </w:r>
      <w:proofErr w:type="spellEnd"/>
      <w:r w:rsidRPr="00815762">
        <w:rPr>
          <w:b/>
          <w:bCs/>
          <w:lang w:eastAsia="en-US"/>
        </w:rPr>
        <w:t xml:space="preserve"> dozę</w:t>
      </w:r>
    </w:p>
    <w:p w14:paraId="488289F7" w14:textId="77777777" w:rsidR="00F8595A" w:rsidRPr="00815762" w:rsidRDefault="00F8595A" w:rsidP="00F8595A">
      <w:pPr>
        <w:spacing w:line="240" w:lineRule="auto"/>
        <w:ind w:right="575"/>
        <w:rPr>
          <w:b/>
          <w:bCs/>
          <w:lang w:eastAsia="en-US"/>
        </w:rPr>
      </w:pPr>
      <w:r w:rsidRPr="00815762">
        <w:rPr>
          <w:lang w:eastAsia="en-US"/>
        </w:rPr>
        <w:t xml:space="preserve">Kadangi šį vaistą Jums suleis atitinkamai kvalifikuotas ir patirties turintis sveikatos priežiūros specialistas, mažai tikėtina, kad Jums bus suleista per didelė šio vaisto dozė. Jei vis dėlto Jums buvo suleista daugiau </w:t>
      </w:r>
      <w:proofErr w:type="spellStart"/>
      <w:r w:rsidRPr="00815762">
        <w:rPr>
          <w:lang w:eastAsia="en-US"/>
        </w:rPr>
        <w:t>Relfydess</w:t>
      </w:r>
      <w:proofErr w:type="spellEnd"/>
      <w:r w:rsidRPr="00815762">
        <w:rPr>
          <w:lang w:eastAsia="en-US"/>
        </w:rPr>
        <w:t>, nei reik</w:t>
      </w:r>
      <w:r>
        <w:rPr>
          <w:lang w:eastAsia="en-US"/>
        </w:rPr>
        <w:t>ėjo</w:t>
      </w:r>
      <w:r w:rsidRPr="00815762">
        <w:rPr>
          <w:lang w:eastAsia="en-US"/>
        </w:rPr>
        <w:t>, gali pradėti silpnėti ne tik tie raumenys, į kuriuos buvo suleista vaisto. Per didelės dozės gali sukelti rijimo ir kalbos sutrikimus bei kvėpavimo problemas. Taip gali atsitikti ne iš karto. Jei taip nutiktų, nedelsdami kreipkitės į gydytoją.</w:t>
      </w:r>
    </w:p>
    <w:p w14:paraId="52F39947" w14:textId="77777777" w:rsidR="00F8595A" w:rsidRPr="00815762" w:rsidRDefault="00F8595A" w:rsidP="00F8595A">
      <w:pPr>
        <w:spacing w:line="240" w:lineRule="auto"/>
        <w:ind w:right="575"/>
        <w:rPr>
          <w:lang w:eastAsia="en-US"/>
        </w:rPr>
      </w:pPr>
    </w:p>
    <w:p w14:paraId="664C1CBF" w14:textId="77777777" w:rsidR="00F8595A" w:rsidRPr="00815762" w:rsidRDefault="00F8595A" w:rsidP="00F8595A">
      <w:pPr>
        <w:spacing w:line="240" w:lineRule="auto"/>
        <w:ind w:right="575"/>
        <w:rPr>
          <w:lang w:eastAsia="en-US"/>
        </w:rPr>
      </w:pPr>
      <w:r w:rsidRPr="00815762">
        <w:rPr>
          <w:lang w:eastAsia="en-US"/>
        </w:rPr>
        <w:t>Jeigu kiltų daugiau klausimų dėl šio vaisto vartojimo, kreipkitės į gydytoją.</w:t>
      </w:r>
    </w:p>
    <w:p w14:paraId="10F7B111" w14:textId="77777777" w:rsidR="00F8595A" w:rsidRPr="00815762" w:rsidRDefault="00F8595A" w:rsidP="00F8595A">
      <w:pPr>
        <w:spacing w:line="240" w:lineRule="auto"/>
        <w:ind w:left="567" w:right="575" w:hanging="567"/>
        <w:rPr>
          <w:lang w:eastAsia="en-US"/>
        </w:rPr>
      </w:pPr>
    </w:p>
    <w:p w14:paraId="09509F50" w14:textId="77777777" w:rsidR="00F8595A" w:rsidRPr="00815762" w:rsidRDefault="00F8595A" w:rsidP="00F8595A">
      <w:pPr>
        <w:spacing w:line="240" w:lineRule="auto"/>
        <w:ind w:left="567" w:right="575" w:hanging="567"/>
        <w:rPr>
          <w:lang w:eastAsia="en-US"/>
        </w:rPr>
      </w:pPr>
    </w:p>
    <w:p w14:paraId="74FC7422" w14:textId="77777777" w:rsidR="00F8595A" w:rsidRPr="00815762" w:rsidRDefault="00F8595A" w:rsidP="00F8595A">
      <w:pPr>
        <w:spacing w:line="240" w:lineRule="auto"/>
        <w:ind w:left="567" w:right="575" w:hanging="567"/>
        <w:rPr>
          <w:b/>
          <w:bCs/>
          <w:caps/>
          <w:lang w:eastAsia="en-US"/>
        </w:rPr>
      </w:pPr>
      <w:r w:rsidRPr="00815762">
        <w:rPr>
          <w:b/>
          <w:bCs/>
          <w:caps/>
          <w:lang w:eastAsia="en-US"/>
        </w:rPr>
        <w:t>4.</w:t>
      </w:r>
      <w:r w:rsidRPr="00815762">
        <w:rPr>
          <w:b/>
          <w:bCs/>
          <w:caps/>
          <w:lang w:eastAsia="en-US"/>
        </w:rPr>
        <w:tab/>
      </w:r>
      <w:r w:rsidRPr="00815762">
        <w:rPr>
          <w:b/>
          <w:bCs/>
          <w:lang w:eastAsia="en-US"/>
        </w:rPr>
        <w:t>Galimas šalutinis poveikis</w:t>
      </w:r>
    </w:p>
    <w:p w14:paraId="140045C6" w14:textId="77777777" w:rsidR="00F8595A" w:rsidRPr="00815762" w:rsidRDefault="00F8595A" w:rsidP="00F8595A">
      <w:pPr>
        <w:spacing w:line="240" w:lineRule="auto"/>
        <w:ind w:right="575"/>
        <w:rPr>
          <w:lang w:eastAsia="en-US"/>
        </w:rPr>
      </w:pPr>
    </w:p>
    <w:p w14:paraId="69817580" w14:textId="77777777" w:rsidR="00F8595A" w:rsidRPr="00815762" w:rsidRDefault="00F8595A" w:rsidP="00F8595A">
      <w:pPr>
        <w:spacing w:line="240" w:lineRule="auto"/>
        <w:ind w:right="575"/>
        <w:rPr>
          <w:lang w:eastAsia="en-US"/>
        </w:rPr>
      </w:pPr>
      <w:r w:rsidRPr="00815762">
        <w:rPr>
          <w:lang w:eastAsia="en-US"/>
        </w:rPr>
        <w:t>Šis vaistas, kaip ir visi kiti, gali sukelti šalutinį poveikį, nors jis pasireiškia ne visiems žmonėms. Dauguma šalutinio poveikio reiškinių yra lengvi arba vidutinio sunkumo, pasireiškia per pirmąjį mėnesį po injekcijos ir yra laikini.</w:t>
      </w:r>
    </w:p>
    <w:p w14:paraId="26858EA9" w14:textId="77777777" w:rsidR="00F8595A" w:rsidRPr="00815762" w:rsidRDefault="00F8595A" w:rsidP="00F8595A">
      <w:pPr>
        <w:spacing w:line="240" w:lineRule="auto"/>
        <w:ind w:right="575"/>
        <w:rPr>
          <w:lang w:eastAsia="en-US"/>
        </w:rPr>
      </w:pPr>
    </w:p>
    <w:p w14:paraId="6CBEB718" w14:textId="5A602F9A" w:rsidR="00F8595A" w:rsidRPr="00815762" w:rsidRDefault="00E7683B" w:rsidP="00F8595A">
      <w:pPr>
        <w:spacing w:line="240" w:lineRule="auto"/>
        <w:ind w:right="575"/>
        <w:rPr>
          <w:b/>
          <w:bCs/>
          <w:lang w:eastAsia="en-US"/>
        </w:rPr>
      </w:pPr>
      <w:r>
        <w:rPr>
          <w:b/>
          <w:bCs/>
          <w:lang w:eastAsia="en-US"/>
        </w:rPr>
        <w:t>Skubiai k</w:t>
      </w:r>
      <w:r w:rsidR="00F8595A" w:rsidRPr="00815762">
        <w:rPr>
          <w:b/>
          <w:bCs/>
          <w:lang w:eastAsia="en-US"/>
        </w:rPr>
        <w:t>reipkitės medicininės pagalbos, jeigu pasireiškė šie labai retai pasitaikę simptomai:</w:t>
      </w:r>
    </w:p>
    <w:p w14:paraId="6B82FB6B" w14:textId="77777777" w:rsidR="00F8595A" w:rsidRPr="00815762" w:rsidRDefault="00F8595A" w:rsidP="00F8595A">
      <w:pPr>
        <w:pStyle w:val="Sraopastraipa"/>
        <w:numPr>
          <w:ilvl w:val="0"/>
          <w:numId w:val="25"/>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pasunkėjęs kvėpavimas, rijimas ar kalba</w:t>
      </w:r>
      <w:r>
        <w:rPr>
          <w:rFonts w:ascii="Times New Roman" w:hAnsi="Times New Roman"/>
          <w:lang w:val="lt-LT" w:eastAsia="en-US"/>
        </w:rPr>
        <w:t>;</w:t>
      </w:r>
    </w:p>
    <w:p w14:paraId="1AF420B3" w14:textId="77777777" w:rsidR="00F8595A" w:rsidRPr="00815762" w:rsidRDefault="00F8595A" w:rsidP="00F8595A">
      <w:pPr>
        <w:pStyle w:val="Sraopastraipa"/>
        <w:numPr>
          <w:ilvl w:val="0"/>
          <w:numId w:val="25"/>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 xml:space="preserve">patinimas, įskaitant veido ar gerklės patinimą, dilgėlinė, švokštimas, silpnumo pojūtis ar dusulys. Tai gali reikšti, kad Jums pasireiškė alerginė reakcija į </w:t>
      </w:r>
      <w:proofErr w:type="spellStart"/>
      <w:r w:rsidRPr="00815762">
        <w:rPr>
          <w:rFonts w:ascii="Times New Roman" w:hAnsi="Times New Roman"/>
          <w:lang w:val="lt-LT" w:eastAsia="en-US"/>
        </w:rPr>
        <w:t>Relfydess</w:t>
      </w:r>
      <w:proofErr w:type="spellEnd"/>
      <w:r w:rsidRPr="00815762">
        <w:rPr>
          <w:rFonts w:ascii="Times New Roman" w:hAnsi="Times New Roman"/>
          <w:lang w:val="lt-LT" w:eastAsia="en-US"/>
        </w:rPr>
        <w:t>.</w:t>
      </w:r>
    </w:p>
    <w:p w14:paraId="22972B00" w14:textId="77777777" w:rsidR="00F8595A" w:rsidRPr="00815762" w:rsidRDefault="00F8595A" w:rsidP="00F8595A">
      <w:pPr>
        <w:spacing w:line="240" w:lineRule="auto"/>
        <w:ind w:right="575"/>
        <w:rPr>
          <w:b/>
          <w:bCs/>
          <w:lang w:eastAsia="en-US"/>
        </w:rPr>
      </w:pPr>
      <w:r w:rsidRPr="00815762">
        <w:rPr>
          <w:b/>
          <w:bCs/>
          <w:lang w:eastAsia="en-US"/>
        </w:rPr>
        <w:t>Pasakykite gydytojui, jei pastebėsite bet kurį iš toliau išvardytų šalutinio poveikio reiškinių:</w:t>
      </w:r>
    </w:p>
    <w:p w14:paraId="1C596CC7" w14:textId="77777777" w:rsidR="00F8595A" w:rsidRPr="00815762" w:rsidRDefault="00F8595A" w:rsidP="00F8595A">
      <w:pPr>
        <w:spacing w:line="240" w:lineRule="auto"/>
        <w:ind w:right="575"/>
        <w:rPr>
          <w:lang w:eastAsia="en-US"/>
        </w:rPr>
      </w:pPr>
    </w:p>
    <w:p w14:paraId="2DAED69A" w14:textId="77777777" w:rsidR="00F8595A" w:rsidRPr="00815762" w:rsidRDefault="00F8595A" w:rsidP="00F8595A">
      <w:pPr>
        <w:spacing w:line="240" w:lineRule="auto"/>
        <w:ind w:right="575"/>
        <w:rPr>
          <w:b/>
          <w:lang w:eastAsia="en-US"/>
        </w:rPr>
      </w:pPr>
      <w:r w:rsidRPr="00815762">
        <w:rPr>
          <w:b/>
          <w:lang w:eastAsia="en-US"/>
        </w:rPr>
        <w:t>Dažni šalutinio poveikio reiškiniai (gali pasireikšti rečiau kaip 1 iš 10 asmenų):</w:t>
      </w:r>
    </w:p>
    <w:p w14:paraId="276B904A" w14:textId="77777777" w:rsidR="00F8595A" w:rsidRPr="00CE2410"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R</w:t>
      </w:r>
      <w:r w:rsidRPr="00CE2410">
        <w:rPr>
          <w:rFonts w:ascii="Times New Roman" w:hAnsi="Times New Roman"/>
          <w:lang w:val="lt-LT" w:eastAsia="en-US"/>
        </w:rPr>
        <w:t>eakcijos</w:t>
      </w:r>
      <w:r w:rsidRPr="00815762">
        <w:rPr>
          <w:rFonts w:ascii="Times New Roman" w:hAnsi="Times New Roman"/>
          <w:lang w:val="lt-LT" w:eastAsia="en-US"/>
        </w:rPr>
        <w:t xml:space="preserve"> i</w:t>
      </w:r>
      <w:r w:rsidRPr="00CE2410">
        <w:rPr>
          <w:rFonts w:ascii="Times New Roman" w:hAnsi="Times New Roman"/>
          <w:lang w:val="lt-LT" w:eastAsia="en-US"/>
        </w:rPr>
        <w:t>njekcijos vieto</w:t>
      </w:r>
      <w:r w:rsidRPr="00815762">
        <w:rPr>
          <w:rFonts w:ascii="Times New Roman" w:hAnsi="Times New Roman"/>
          <w:lang w:val="lt-LT" w:eastAsia="en-US"/>
        </w:rPr>
        <w:t>je</w:t>
      </w:r>
      <w:r w:rsidRPr="00CE2410">
        <w:rPr>
          <w:rFonts w:ascii="Times New Roman" w:hAnsi="Times New Roman"/>
          <w:lang w:val="lt-LT" w:eastAsia="en-US"/>
        </w:rPr>
        <w:t>, pvz., kraujosruvos, skausmas, niežulys, paraudimas, patinimas, diskomfortas, padidėjęs jautrumas, karštis.</w:t>
      </w:r>
    </w:p>
    <w:p w14:paraId="648B1F27" w14:textId="77777777" w:rsidR="00F8595A" w:rsidRPr="00CE2410"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CE2410">
        <w:rPr>
          <w:rFonts w:ascii="Times New Roman" w:hAnsi="Times New Roman"/>
          <w:lang w:val="lt-LT" w:eastAsia="en-US"/>
        </w:rPr>
        <w:t>Galvos skausmas.</w:t>
      </w:r>
    </w:p>
    <w:p w14:paraId="483704D1"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Viršutinio akies voko nusileidimas.</w:t>
      </w:r>
    </w:p>
    <w:p w14:paraId="01C0A41D" w14:textId="77777777" w:rsidR="00F8595A" w:rsidRPr="00815762" w:rsidRDefault="00F8595A" w:rsidP="00F8595A">
      <w:pPr>
        <w:spacing w:line="240" w:lineRule="auto"/>
        <w:ind w:right="575"/>
        <w:rPr>
          <w:b/>
          <w:lang w:eastAsia="en-US"/>
        </w:rPr>
      </w:pPr>
      <w:r w:rsidRPr="00815762">
        <w:rPr>
          <w:b/>
          <w:lang w:eastAsia="en-US"/>
        </w:rPr>
        <w:t xml:space="preserve">Nedažni šalutinio poveikio reiškiniai (gali pasireikšti rečiau kaip 1 iš 100 asmenų): </w:t>
      </w:r>
    </w:p>
    <w:p w14:paraId="5664AC5F"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Raumenų silpnumas.</w:t>
      </w:r>
    </w:p>
    <w:p w14:paraId="6F35AF6C"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Raumenų trūkčiojimas.</w:t>
      </w:r>
    </w:p>
    <w:p w14:paraId="7997BD30"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Antakio nusileidimas.</w:t>
      </w:r>
    </w:p>
    <w:p w14:paraId="4D41DD7D"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Alerginė reakcija, pvz., astma ar išplitęs dilgėlinis bėrimas.</w:t>
      </w:r>
    </w:p>
    <w:p w14:paraId="72DAD268"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lastRenderedPageBreak/>
        <w:t>Vietinė alerginė reakcija, pvz., dilgėlinė.</w:t>
      </w:r>
    </w:p>
    <w:p w14:paraId="4FC6E35B" w14:textId="77777777"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Neryškus matymas.</w:t>
      </w:r>
    </w:p>
    <w:p w14:paraId="1C0CF267" w14:textId="370F1132"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Akių saus</w:t>
      </w:r>
      <w:r w:rsidR="00785CD0">
        <w:rPr>
          <w:rFonts w:ascii="Times New Roman" w:hAnsi="Times New Roman"/>
          <w:lang w:val="lt-LT" w:eastAsia="en-US"/>
        </w:rPr>
        <w:t>umas</w:t>
      </w:r>
      <w:r w:rsidRPr="00815762">
        <w:rPr>
          <w:rFonts w:ascii="Times New Roman" w:hAnsi="Times New Roman"/>
          <w:lang w:val="lt-LT" w:eastAsia="en-US"/>
        </w:rPr>
        <w:t>.</w:t>
      </w:r>
    </w:p>
    <w:p w14:paraId="37BC12D0" w14:textId="5813745E" w:rsidR="00F8595A" w:rsidRPr="00815762" w:rsidRDefault="00F8595A" w:rsidP="00F8595A">
      <w:pPr>
        <w:pStyle w:val="Sraopastraipa"/>
        <w:numPr>
          <w:ilvl w:val="0"/>
          <w:numId w:val="26"/>
        </w:numPr>
        <w:spacing w:line="240" w:lineRule="auto"/>
        <w:ind w:left="567" w:right="575" w:hanging="567"/>
        <w:rPr>
          <w:rFonts w:ascii="Times New Roman" w:hAnsi="Times New Roman"/>
          <w:lang w:val="lt-LT" w:eastAsia="en-US"/>
        </w:rPr>
      </w:pPr>
      <w:r w:rsidRPr="00815762">
        <w:rPr>
          <w:rFonts w:ascii="Times New Roman" w:hAnsi="Times New Roman"/>
          <w:lang w:val="lt-LT" w:eastAsia="en-US"/>
        </w:rPr>
        <w:t>Akių</w:t>
      </w:r>
      <w:r w:rsidR="00C75340">
        <w:rPr>
          <w:rFonts w:ascii="Times New Roman" w:hAnsi="Times New Roman"/>
          <w:lang w:val="lt-LT" w:eastAsia="en-US"/>
        </w:rPr>
        <w:t xml:space="preserve"> nuovargis</w:t>
      </w:r>
      <w:r w:rsidRPr="00815762">
        <w:rPr>
          <w:rFonts w:ascii="Times New Roman" w:hAnsi="Times New Roman"/>
          <w:lang w:val="lt-LT" w:eastAsia="en-US"/>
        </w:rPr>
        <w:t>.</w:t>
      </w:r>
    </w:p>
    <w:p w14:paraId="452A94A6" w14:textId="77777777" w:rsidR="00F8595A" w:rsidRPr="00815762" w:rsidRDefault="00F8595A" w:rsidP="00F8595A">
      <w:pPr>
        <w:pStyle w:val="Sraopastraipa"/>
        <w:numPr>
          <w:ilvl w:val="0"/>
          <w:numId w:val="26"/>
        </w:numPr>
        <w:spacing w:after="0" w:line="240" w:lineRule="auto"/>
        <w:ind w:left="567" w:right="573" w:hanging="567"/>
        <w:rPr>
          <w:rFonts w:ascii="Times New Roman" w:hAnsi="Times New Roman"/>
          <w:lang w:val="lt-LT" w:eastAsia="en-US"/>
        </w:rPr>
      </w:pPr>
      <w:r w:rsidRPr="00815762">
        <w:rPr>
          <w:rFonts w:ascii="Times New Roman" w:hAnsi="Times New Roman"/>
          <w:lang w:val="lt-LT" w:eastAsia="en-US"/>
        </w:rPr>
        <w:t>Akių vokų patinimas.</w:t>
      </w:r>
    </w:p>
    <w:p w14:paraId="0D956B0A" w14:textId="77777777" w:rsidR="00F8595A" w:rsidRPr="00815762" w:rsidRDefault="00F8595A" w:rsidP="00F8595A">
      <w:pPr>
        <w:spacing w:line="240" w:lineRule="auto"/>
        <w:ind w:right="573"/>
        <w:rPr>
          <w:lang w:eastAsia="en-US"/>
        </w:rPr>
      </w:pPr>
    </w:p>
    <w:p w14:paraId="38382418" w14:textId="77777777" w:rsidR="00F8595A" w:rsidRPr="00815762" w:rsidRDefault="00F8595A" w:rsidP="00F8595A">
      <w:pPr>
        <w:spacing w:line="240" w:lineRule="auto"/>
        <w:ind w:right="424"/>
        <w:rPr>
          <w:b/>
          <w:lang w:eastAsia="en-US"/>
        </w:rPr>
      </w:pPr>
      <w:r w:rsidRPr="00815762">
        <w:rPr>
          <w:b/>
          <w:lang w:eastAsia="en-US"/>
        </w:rPr>
        <w:t>Pranešimas apie šalutinį poveikį</w:t>
      </w:r>
    </w:p>
    <w:p w14:paraId="5CCD6ECE" w14:textId="77777777" w:rsidR="00F8595A" w:rsidRPr="00815762" w:rsidRDefault="00F8595A" w:rsidP="00F8595A">
      <w:pPr>
        <w:tabs>
          <w:tab w:val="clear" w:pos="567"/>
        </w:tabs>
        <w:spacing w:line="240" w:lineRule="auto"/>
        <w:ind w:right="26"/>
        <w:rPr>
          <w:szCs w:val="22"/>
          <w:lang w:eastAsia="en-US"/>
        </w:rPr>
      </w:pPr>
      <w:r w:rsidRPr="00815762">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15762">
        <w:rPr>
          <w:color w:val="0000EE"/>
          <w:szCs w:val="22"/>
          <w:u w:val="single"/>
        </w:rPr>
        <w:t>https://vvkt.lrv.lt/lt/</w:t>
      </w:r>
      <w:r w:rsidRPr="00815762">
        <w:rPr>
          <w:szCs w:val="22"/>
        </w:rPr>
        <w:t xml:space="preserve"> nurodytais būdais arba paskambinti nemokamu telefonu </w:t>
      </w:r>
      <w:r>
        <w:rPr>
          <w:szCs w:val="22"/>
        </w:rPr>
        <w:t>+370</w:t>
      </w:r>
      <w:r w:rsidRPr="00815762">
        <w:rPr>
          <w:szCs w:val="22"/>
        </w:rPr>
        <w:t xml:space="preserve"> 800 73 568. Pranešdami apie šalutinį poveikį galite mums padėti gauti daugiau informacijos apie šio vaisto saugumą</w:t>
      </w:r>
      <w:r w:rsidRPr="00815762">
        <w:rPr>
          <w:rFonts w:eastAsiaTheme="minorEastAsia"/>
          <w:szCs w:val="22"/>
          <w:lang w:eastAsia="zh-CN"/>
        </w:rPr>
        <w:t>.</w:t>
      </w:r>
    </w:p>
    <w:p w14:paraId="5020B69E" w14:textId="77777777" w:rsidR="00F8595A" w:rsidRPr="00815762" w:rsidRDefault="00F8595A" w:rsidP="00F8595A">
      <w:pPr>
        <w:spacing w:line="240" w:lineRule="auto"/>
        <w:ind w:right="424"/>
        <w:rPr>
          <w:lang w:eastAsia="en-US"/>
        </w:rPr>
      </w:pPr>
    </w:p>
    <w:p w14:paraId="120AA6D0" w14:textId="77777777" w:rsidR="00F8595A" w:rsidRPr="00815762" w:rsidRDefault="00F8595A" w:rsidP="00F8595A">
      <w:pPr>
        <w:spacing w:line="240" w:lineRule="auto"/>
        <w:ind w:left="567" w:right="575" w:hanging="567"/>
        <w:rPr>
          <w:lang w:eastAsia="en-US"/>
        </w:rPr>
      </w:pPr>
    </w:p>
    <w:p w14:paraId="3DAE441E" w14:textId="77777777" w:rsidR="00F8595A" w:rsidRPr="00815762" w:rsidRDefault="00F8595A" w:rsidP="00F8595A">
      <w:pPr>
        <w:spacing w:line="240" w:lineRule="auto"/>
        <w:ind w:left="567" w:right="575" w:hanging="567"/>
        <w:rPr>
          <w:b/>
          <w:bCs/>
          <w:caps/>
          <w:lang w:eastAsia="en-US"/>
        </w:rPr>
      </w:pPr>
      <w:r w:rsidRPr="00815762">
        <w:rPr>
          <w:b/>
          <w:bCs/>
          <w:caps/>
          <w:lang w:eastAsia="en-US"/>
        </w:rPr>
        <w:t>5.</w:t>
      </w:r>
      <w:r w:rsidRPr="00815762">
        <w:rPr>
          <w:b/>
          <w:bCs/>
          <w:caps/>
          <w:lang w:eastAsia="en-US"/>
        </w:rPr>
        <w:tab/>
      </w:r>
      <w:r w:rsidRPr="00815762">
        <w:rPr>
          <w:b/>
          <w:bCs/>
          <w:lang w:eastAsia="en-US"/>
        </w:rPr>
        <w:t xml:space="preserve">Kaip laikyti </w:t>
      </w:r>
      <w:proofErr w:type="spellStart"/>
      <w:r w:rsidRPr="00815762">
        <w:rPr>
          <w:b/>
          <w:bCs/>
          <w:lang w:eastAsia="en-US"/>
        </w:rPr>
        <w:t>Relfydess</w:t>
      </w:r>
      <w:proofErr w:type="spellEnd"/>
    </w:p>
    <w:p w14:paraId="61780278" w14:textId="77777777" w:rsidR="00F8595A" w:rsidRPr="00815762" w:rsidRDefault="00F8595A" w:rsidP="00F8595A">
      <w:pPr>
        <w:spacing w:line="240" w:lineRule="auto"/>
        <w:ind w:left="567" w:right="575" w:hanging="567"/>
        <w:rPr>
          <w:lang w:eastAsia="en-US"/>
        </w:rPr>
      </w:pPr>
    </w:p>
    <w:p w14:paraId="5403B20C" w14:textId="77777777" w:rsidR="00F8595A" w:rsidRPr="00815762" w:rsidRDefault="00F8595A" w:rsidP="00F8595A">
      <w:pPr>
        <w:numPr>
          <w:ilvl w:val="12"/>
          <w:numId w:val="0"/>
        </w:numPr>
        <w:tabs>
          <w:tab w:val="left" w:pos="1296"/>
        </w:tabs>
        <w:spacing w:line="240" w:lineRule="auto"/>
        <w:ind w:right="-2"/>
        <w:rPr>
          <w:rFonts w:eastAsia="Calibri"/>
          <w:lang w:eastAsia="en-US"/>
        </w:rPr>
      </w:pPr>
      <w:r w:rsidRPr="00815762">
        <w:rPr>
          <w:rFonts w:eastAsia="Calibri"/>
          <w:lang w:eastAsia="en-US"/>
        </w:rPr>
        <w:t>Šį vaistą laikykite vaikams nepastebimoje ir nepasiekiamoje vietoje.</w:t>
      </w:r>
    </w:p>
    <w:p w14:paraId="2CD26B40" w14:textId="77777777" w:rsidR="00F8595A" w:rsidRPr="00815762" w:rsidRDefault="00F8595A" w:rsidP="00F8595A">
      <w:pPr>
        <w:spacing w:line="240" w:lineRule="auto"/>
        <w:ind w:right="575"/>
        <w:rPr>
          <w:lang w:eastAsia="en-US"/>
        </w:rPr>
      </w:pPr>
    </w:p>
    <w:p w14:paraId="1F693784" w14:textId="77777777" w:rsidR="00F8595A" w:rsidRPr="00815762" w:rsidRDefault="00F8595A" w:rsidP="00F8595A">
      <w:pPr>
        <w:spacing w:line="240" w:lineRule="auto"/>
        <w:ind w:right="575"/>
        <w:rPr>
          <w:lang w:eastAsia="en-US"/>
        </w:rPr>
      </w:pPr>
      <w:r w:rsidRPr="00815762">
        <w:rPr>
          <w:lang w:eastAsia="en-US"/>
        </w:rPr>
        <w:t>Ant etiketės po „EXP“ nurodytam tinkamumo laikui pasibaigus, šio vaisto vartoti negalima. Vaistas tinkamas vartoti iki paskutinės nurodyto mėnesio dienos.</w:t>
      </w:r>
    </w:p>
    <w:p w14:paraId="22837E73" w14:textId="77777777" w:rsidR="00F8595A" w:rsidRPr="00815762" w:rsidRDefault="00F8595A" w:rsidP="00F8595A">
      <w:pPr>
        <w:spacing w:line="240" w:lineRule="auto"/>
        <w:ind w:right="575"/>
        <w:rPr>
          <w:lang w:eastAsia="en-US"/>
        </w:rPr>
      </w:pPr>
    </w:p>
    <w:p w14:paraId="2996BDCC" w14:textId="77777777" w:rsidR="00F8595A" w:rsidRPr="00815762" w:rsidRDefault="00F8595A" w:rsidP="00F8595A">
      <w:pPr>
        <w:spacing w:line="240" w:lineRule="auto"/>
        <w:ind w:right="575"/>
        <w:rPr>
          <w:lang w:eastAsia="en-US"/>
        </w:rPr>
      </w:pPr>
      <w:r w:rsidRPr="00815762">
        <w:rPr>
          <w:lang w:eastAsia="en-US"/>
        </w:rPr>
        <w:t>Laikyti šaldytuve (2 °C – 8 °C). Negalima užšaldyti. Flakoną laikyti išorinėje dėžutėje, kad vaistas būtų apsaugotas nuo šviesos.</w:t>
      </w:r>
    </w:p>
    <w:p w14:paraId="16FC018B" w14:textId="0608E3F0" w:rsidR="00F8595A" w:rsidRPr="00815762" w:rsidRDefault="00F8595A" w:rsidP="00F8595A">
      <w:pPr>
        <w:spacing w:line="240" w:lineRule="auto"/>
        <w:rPr>
          <w:lang w:eastAsia="en-US"/>
        </w:rPr>
      </w:pPr>
      <w:r w:rsidRPr="00815762">
        <w:rPr>
          <w:lang w:eastAsia="en-US"/>
        </w:rPr>
        <w:t>Neatidarytą ir saugomą nuo šviesos flakoną galima laikyti kambario temperatūroje (</w:t>
      </w:r>
      <w:bookmarkStart w:id="6" w:name="_Hlk219755786"/>
      <w:r w:rsidRPr="00815762">
        <w:rPr>
          <w:lang w:eastAsia="en-US"/>
        </w:rPr>
        <w:t xml:space="preserve">ne aukštesnėje kaip </w:t>
      </w:r>
      <w:bookmarkEnd w:id="6"/>
      <w:r w:rsidRPr="00815762">
        <w:rPr>
          <w:lang w:eastAsia="en-US"/>
        </w:rPr>
        <w:t xml:space="preserve">25 °C). </w:t>
      </w:r>
      <w:r>
        <w:rPr>
          <w:lang w:eastAsia="en-US"/>
        </w:rPr>
        <w:t xml:space="preserve">Įrodyta, kad </w:t>
      </w:r>
      <w:proofErr w:type="spellStart"/>
      <w:r w:rsidRPr="00815762">
        <w:rPr>
          <w:lang w:eastAsia="en-US"/>
        </w:rPr>
        <w:t>Relfydess</w:t>
      </w:r>
      <w:proofErr w:type="spellEnd"/>
      <w:r w:rsidRPr="00815762">
        <w:t xml:space="preserve"> (neatidaryto flakono) stabilumas išlieka iki 24 valandų laikant kambario temperatūroje. </w:t>
      </w:r>
    </w:p>
    <w:p w14:paraId="5CD40171" w14:textId="77777777" w:rsidR="00F8595A" w:rsidRPr="00815762" w:rsidRDefault="00F8595A" w:rsidP="00F8595A">
      <w:pPr>
        <w:spacing w:line="240" w:lineRule="auto"/>
        <w:ind w:right="575"/>
        <w:rPr>
          <w:lang w:eastAsia="en-US"/>
        </w:rPr>
      </w:pPr>
    </w:p>
    <w:p w14:paraId="4C4844FC" w14:textId="77777777" w:rsidR="00F8595A" w:rsidRPr="00815762" w:rsidRDefault="00F8595A" w:rsidP="00F8595A">
      <w:pPr>
        <w:spacing w:line="240" w:lineRule="auto"/>
        <w:ind w:left="567" w:right="575" w:hanging="567"/>
        <w:rPr>
          <w:lang w:eastAsia="en-US"/>
        </w:rPr>
      </w:pPr>
    </w:p>
    <w:p w14:paraId="0B8B57D5" w14:textId="77777777" w:rsidR="00F8595A" w:rsidRPr="00815762" w:rsidRDefault="00F8595A" w:rsidP="00F8595A">
      <w:pPr>
        <w:spacing w:line="240" w:lineRule="auto"/>
        <w:ind w:left="567" w:right="575" w:hanging="567"/>
        <w:rPr>
          <w:b/>
          <w:bCs/>
          <w:lang w:eastAsia="en-US"/>
        </w:rPr>
      </w:pPr>
      <w:r w:rsidRPr="00815762">
        <w:rPr>
          <w:b/>
          <w:bCs/>
          <w:lang w:eastAsia="en-US"/>
        </w:rPr>
        <w:t>6.</w:t>
      </w:r>
      <w:r w:rsidRPr="00815762">
        <w:rPr>
          <w:lang w:eastAsia="en-US"/>
        </w:rPr>
        <w:tab/>
      </w:r>
      <w:r w:rsidRPr="00815762">
        <w:rPr>
          <w:b/>
          <w:lang w:eastAsia="en-US"/>
        </w:rPr>
        <w:t xml:space="preserve">Pakuotės turinys ir </w:t>
      </w:r>
      <w:r w:rsidRPr="00815762">
        <w:rPr>
          <w:b/>
          <w:bCs/>
          <w:lang w:eastAsia="en-US"/>
        </w:rPr>
        <w:t>kita informacija</w:t>
      </w:r>
    </w:p>
    <w:p w14:paraId="7BB54983" w14:textId="77777777" w:rsidR="00F8595A" w:rsidRPr="00815762" w:rsidRDefault="00F8595A" w:rsidP="00F8595A">
      <w:pPr>
        <w:spacing w:line="240" w:lineRule="auto"/>
        <w:ind w:left="567" w:right="575" w:hanging="567"/>
        <w:rPr>
          <w:lang w:eastAsia="en-US"/>
        </w:rPr>
      </w:pPr>
    </w:p>
    <w:p w14:paraId="74D21D33" w14:textId="77777777" w:rsidR="00F8595A" w:rsidRPr="00815762" w:rsidRDefault="00F8595A" w:rsidP="00F8595A">
      <w:pPr>
        <w:spacing w:line="240" w:lineRule="auto"/>
        <w:ind w:left="567" w:right="575" w:hanging="567"/>
        <w:rPr>
          <w:b/>
          <w:bCs/>
          <w:lang w:eastAsia="en-US"/>
        </w:rPr>
      </w:pPr>
      <w:proofErr w:type="spellStart"/>
      <w:r w:rsidRPr="00815762">
        <w:rPr>
          <w:b/>
          <w:bCs/>
          <w:lang w:eastAsia="en-US"/>
        </w:rPr>
        <w:t>Relfydess</w:t>
      </w:r>
      <w:proofErr w:type="spellEnd"/>
      <w:r w:rsidRPr="00815762">
        <w:rPr>
          <w:b/>
          <w:bCs/>
          <w:lang w:eastAsia="en-US"/>
        </w:rPr>
        <w:t xml:space="preserve"> sudėtis</w:t>
      </w:r>
    </w:p>
    <w:p w14:paraId="3BB71C0C" w14:textId="1E1D0FAF" w:rsidR="00F8595A" w:rsidRPr="00815762" w:rsidRDefault="00F8595A" w:rsidP="00F8595A">
      <w:pPr>
        <w:tabs>
          <w:tab w:val="clear" w:pos="567"/>
        </w:tabs>
        <w:spacing w:line="240" w:lineRule="auto"/>
        <w:ind w:left="567" w:right="567" w:hanging="567"/>
        <w:rPr>
          <w:lang w:eastAsia="en-US"/>
        </w:rPr>
      </w:pPr>
      <w:r w:rsidRPr="00815762">
        <w:rPr>
          <w:lang w:eastAsia="en-US"/>
        </w:rPr>
        <w:t>-</w:t>
      </w:r>
      <w:r w:rsidRPr="00815762">
        <w:rPr>
          <w:lang w:eastAsia="en-US"/>
        </w:rPr>
        <w:tab/>
        <w:t xml:space="preserve">Veiklioji medžiaga yra A tipo </w:t>
      </w:r>
      <w:proofErr w:type="spellStart"/>
      <w:r w:rsidRPr="00815762">
        <w:rPr>
          <w:lang w:eastAsia="en-US"/>
        </w:rPr>
        <w:t>botulino</w:t>
      </w:r>
      <w:proofErr w:type="spellEnd"/>
      <w:r w:rsidRPr="00815762">
        <w:rPr>
          <w:lang w:eastAsia="en-US"/>
        </w:rPr>
        <w:t xml:space="preserve"> toksinas, 100 vienetų/ml. Viename </w:t>
      </w:r>
      <w:r w:rsidR="005718ED" w:rsidRPr="00815762">
        <w:rPr>
          <w:lang w:eastAsia="en-US"/>
        </w:rPr>
        <w:t xml:space="preserve">1,5 ml tirpalo </w:t>
      </w:r>
      <w:r w:rsidRPr="00815762">
        <w:rPr>
          <w:lang w:eastAsia="en-US"/>
        </w:rPr>
        <w:t>flakone yra 150 vienetų.</w:t>
      </w:r>
    </w:p>
    <w:p w14:paraId="7ABBCF33" w14:textId="488DDAAE" w:rsidR="00F8595A" w:rsidRPr="00815762" w:rsidRDefault="00F8595A" w:rsidP="00F8595A">
      <w:pPr>
        <w:tabs>
          <w:tab w:val="clear" w:pos="567"/>
        </w:tabs>
        <w:spacing w:line="240" w:lineRule="auto"/>
        <w:ind w:left="567" w:right="567" w:hanging="567"/>
        <w:rPr>
          <w:lang w:eastAsia="en-US"/>
        </w:rPr>
      </w:pPr>
      <w:r w:rsidRPr="00815762">
        <w:rPr>
          <w:lang w:eastAsia="en-US"/>
        </w:rPr>
        <w:t>-</w:t>
      </w:r>
      <w:r w:rsidRPr="00815762">
        <w:rPr>
          <w:lang w:eastAsia="en-US"/>
        </w:rPr>
        <w:tab/>
        <w:t xml:space="preserve">Pagalbinės medžiagos yra </w:t>
      </w:r>
      <w:proofErr w:type="spellStart"/>
      <w:r w:rsidRPr="00815762">
        <w:rPr>
          <w:lang w:eastAsia="en-US"/>
        </w:rPr>
        <w:t>dinatrio</w:t>
      </w:r>
      <w:proofErr w:type="spellEnd"/>
      <w:r w:rsidRPr="00815762">
        <w:rPr>
          <w:lang w:eastAsia="en-US"/>
        </w:rPr>
        <w:t xml:space="preserve"> fosfatas </w:t>
      </w:r>
      <w:proofErr w:type="spellStart"/>
      <w:r w:rsidRPr="00815762">
        <w:rPr>
          <w:lang w:eastAsia="en-US"/>
        </w:rPr>
        <w:t>dihidratas</w:t>
      </w:r>
      <w:proofErr w:type="spellEnd"/>
      <w:r w:rsidRPr="00815762">
        <w:rPr>
          <w:lang w:eastAsia="en-US"/>
        </w:rPr>
        <w:t>, natrio-</w:t>
      </w:r>
      <w:proofErr w:type="spellStart"/>
      <w:r w:rsidRPr="00815762">
        <w:rPr>
          <w:lang w:eastAsia="en-US"/>
        </w:rPr>
        <w:t>divandenilio</w:t>
      </w:r>
      <w:proofErr w:type="spellEnd"/>
      <w:r w:rsidRPr="00815762">
        <w:rPr>
          <w:lang w:eastAsia="en-US"/>
        </w:rPr>
        <w:t xml:space="preserve"> fosfatas </w:t>
      </w:r>
      <w:proofErr w:type="spellStart"/>
      <w:r w:rsidRPr="00815762">
        <w:rPr>
          <w:lang w:eastAsia="en-US"/>
        </w:rPr>
        <w:t>dihidratas</w:t>
      </w:r>
      <w:proofErr w:type="spellEnd"/>
      <w:r w:rsidRPr="00815762">
        <w:rPr>
          <w:lang w:eastAsia="en-US"/>
        </w:rPr>
        <w:t xml:space="preserve">, kalio chloridas, natrio chloridas, </w:t>
      </w:r>
      <w:proofErr w:type="spellStart"/>
      <w:r w:rsidRPr="00815762">
        <w:rPr>
          <w:lang w:eastAsia="en-US"/>
        </w:rPr>
        <w:t>polisorbatas</w:t>
      </w:r>
      <w:proofErr w:type="spellEnd"/>
      <w:r w:rsidR="00FB3C5F">
        <w:rPr>
          <w:lang w:eastAsia="en-US"/>
        </w:rPr>
        <w:t> </w:t>
      </w:r>
      <w:r w:rsidRPr="00815762">
        <w:rPr>
          <w:lang w:eastAsia="en-US"/>
        </w:rPr>
        <w:t xml:space="preserve">80, </w:t>
      </w:r>
      <w:proofErr w:type="spellStart"/>
      <w:r w:rsidRPr="00815762">
        <w:rPr>
          <w:lang w:eastAsia="en-US"/>
        </w:rPr>
        <w:t>triptofanas</w:t>
      </w:r>
      <w:proofErr w:type="spellEnd"/>
      <w:r w:rsidRPr="00815762">
        <w:rPr>
          <w:lang w:eastAsia="en-US"/>
        </w:rPr>
        <w:t xml:space="preserve"> ir injekcinis vanduo (žr. 2 skyrių „</w:t>
      </w:r>
      <w:proofErr w:type="spellStart"/>
      <w:r w:rsidRPr="00815762">
        <w:rPr>
          <w:lang w:eastAsia="en-US"/>
        </w:rPr>
        <w:t>Relfydess</w:t>
      </w:r>
      <w:proofErr w:type="spellEnd"/>
      <w:r w:rsidRPr="00815762">
        <w:rPr>
          <w:lang w:eastAsia="en-US"/>
        </w:rPr>
        <w:t xml:space="preserve"> sudėtyje yra kalio, natrio ir </w:t>
      </w:r>
      <w:proofErr w:type="spellStart"/>
      <w:r w:rsidRPr="00815762">
        <w:rPr>
          <w:lang w:eastAsia="en-US"/>
        </w:rPr>
        <w:t>polisorbato</w:t>
      </w:r>
      <w:proofErr w:type="spellEnd"/>
      <w:r w:rsidRPr="00815762">
        <w:rPr>
          <w:lang w:eastAsia="en-US"/>
        </w:rPr>
        <w:t xml:space="preserve">“). </w:t>
      </w:r>
    </w:p>
    <w:p w14:paraId="1208C560" w14:textId="77777777" w:rsidR="00F8595A" w:rsidRPr="00815762" w:rsidRDefault="00F8595A" w:rsidP="00F8595A">
      <w:pPr>
        <w:spacing w:line="240" w:lineRule="auto"/>
        <w:ind w:left="567" w:right="575" w:hanging="567"/>
        <w:rPr>
          <w:lang w:eastAsia="en-US"/>
        </w:rPr>
      </w:pPr>
    </w:p>
    <w:p w14:paraId="7588B270" w14:textId="77777777" w:rsidR="00F8595A" w:rsidRPr="00815762" w:rsidRDefault="00F8595A" w:rsidP="00F8595A">
      <w:pPr>
        <w:spacing w:line="240" w:lineRule="auto"/>
        <w:ind w:right="575"/>
        <w:rPr>
          <w:lang w:eastAsia="en-US"/>
        </w:rPr>
      </w:pPr>
      <w:proofErr w:type="spellStart"/>
      <w:r w:rsidRPr="00815762">
        <w:rPr>
          <w:b/>
          <w:bCs/>
          <w:lang w:eastAsia="en-US"/>
        </w:rPr>
        <w:t>Relfydess</w:t>
      </w:r>
      <w:proofErr w:type="spellEnd"/>
      <w:r w:rsidRPr="00815762">
        <w:rPr>
          <w:b/>
          <w:bCs/>
          <w:lang w:eastAsia="en-US"/>
        </w:rPr>
        <w:t xml:space="preserve"> išvaizda ir kiekis pakuotėje</w:t>
      </w:r>
    </w:p>
    <w:p w14:paraId="1832663B" w14:textId="77777777" w:rsidR="00F8595A" w:rsidRPr="00815762" w:rsidRDefault="00F8595A" w:rsidP="00F8595A">
      <w:pPr>
        <w:tabs>
          <w:tab w:val="clear" w:pos="567"/>
        </w:tabs>
        <w:spacing w:line="240" w:lineRule="auto"/>
        <w:ind w:right="575"/>
        <w:rPr>
          <w:lang w:eastAsia="en-US"/>
        </w:rPr>
      </w:pPr>
      <w:proofErr w:type="spellStart"/>
      <w:r w:rsidRPr="00815762">
        <w:rPr>
          <w:lang w:eastAsia="en-US"/>
        </w:rPr>
        <w:t>Relfydess</w:t>
      </w:r>
      <w:proofErr w:type="spellEnd"/>
      <w:r w:rsidRPr="00815762">
        <w:rPr>
          <w:lang w:eastAsia="en-US"/>
        </w:rPr>
        <w:t xml:space="preserve"> yra skaidrus, bespalvis arba šviesiai geltonas injekcinis tirpalas (injekcija). Jis tiekiamas pakuotėmis po 1 arba 10 stiklinių flakonų, kuriuose yra po 1,5 ml injekcinio tirpalo. </w:t>
      </w:r>
      <w:r w:rsidRPr="00815762">
        <w:t>Gali būti tiekiamos ne visų dydžių pakuotės.</w:t>
      </w:r>
    </w:p>
    <w:p w14:paraId="60889C81" w14:textId="77777777" w:rsidR="00F8595A" w:rsidRPr="00815762" w:rsidRDefault="00F8595A" w:rsidP="00F8595A">
      <w:pPr>
        <w:spacing w:line="240" w:lineRule="auto"/>
        <w:ind w:left="567" w:right="575" w:hanging="567"/>
        <w:rPr>
          <w:lang w:eastAsia="en-US"/>
        </w:rPr>
      </w:pPr>
    </w:p>
    <w:p w14:paraId="73E8EE1B" w14:textId="77777777" w:rsidR="00F8595A" w:rsidRPr="00815762" w:rsidRDefault="00F8595A" w:rsidP="00F8595A">
      <w:pPr>
        <w:rPr>
          <w:rFonts w:eastAsia="MS ????"/>
          <w:b/>
          <w:bCs/>
        </w:rPr>
      </w:pPr>
      <w:bookmarkStart w:id="7" w:name="_Hlk121386101"/>
      <w:r w:rsidRPr="00815762">
        <w:rPr>
          <w:rFonts w:eastAsia="MS ????"/>
          <w:b/>
          <w:bCs/>
          <w:lang w:eastAsia="en-US"/>
        </w:rPr>
        <w:t xml:space="preserve">Registruotojas </w:t>
      </w:r>
      <w:bookmarkEnd w:id="7"/>
      <w:r w:rsidRPr="00815762">
        <w:rPr>
          <w:rFonts w:eastAsia="MS ????"/>
          <w:b/>
          <w:bCs/>
          <w:lang w:eastAsia="en-US"/>
        </w:rPr>
        <w:t>ir gamintojas</w:t>
      </w:r>
    </w:p>
    <w:p w14:paraId="4A037B91" w14:textId="77777777" w:rsidR="00F8595A" w:rsidRPr="00815762" w:rsidRDefault="00F8595A" w:rsidP="00F8595A">
      <w:pPr>
        <w:rPr>
          <w:rFonts w:eastAsia="MS ????"/>
          <w:lang w:eastAsia="en-US"/>
        </w:rPr>
      </w:pPr>
    </w:p>
    <w:p w14:paraId="02A849F6" w14:textId="77777777" w:rsidR="00F8595A" w:rsidRPr="00815762" w:rsidRDefault="00F8595A" w:rsidP="00F8595A">
      <w:pPr>
        <w:rPr>
          <w:rFonts w:eastAsia="MS ????"/>
          <w:b/>
          <w:bCs/>
          <w:caps/>
          <w:lang w:eastAsia="en-US"/>
        </w:rPr>
      </w:pPr>
      <w:r w:rsidRPr="00815762">
        <w:rPr>
          <w:rFonts w:eastAsia="MS ????"/>
          <w:b/>
          <w:bCs/>
          <w:lang w:eastAsia="en-US"/>
        </w:rPr>
        <w:t>Registruotojas</w:t>
      </w:r>
    </w:p>
    <w:p w14:paraId="0D2A2582" w14:textId="77777777" w:rsidR="00F8595A" w:rsidRPr="00EB23C2" w:rsidRDefault="00F8595A" w:rsidP="00F8595A">
      <w:pPr>
        <w:rPr>
          <w:lang w:val="fr-FR"/>
        </w:rPr>
      </w:pPr>
      <w:r w:rsidRPr="00EB23C2">
        <w:rPr>
          <w:lang w:val="fr-FR"/>
        </w:rPr>
        <w:t xml:space="preserve">Galderma International </w:t>
      </w:r>
    </w:p>
    <w:p w14:paraId="24ED961E" w14:textId="77777777" w:rsidR="00F8595A" w:rsidRPr="0077123B" w:rsidRDefault="00F8595A" w:rsidP="00F8595A">
      <w:pPr>
        <w:rPr>
          <w:lang w:val="fr-FR"/>
        </w:rPr>
      </w:pPr>
      <w:r w:rsidRPr="0077123B">
        <w:rPr>
          <w:lang w:val="fr-FR"/>
        </w:rPr>
        <w:t>La Défense 4 Tour Europlaza</w:t>
      </w:r>
    </w:p>
    <w:p w14:paraId="49A4B59C" w14:textId="77777777" w:rsidR="00F8595A" w:rsidRPr="0077123B" w:rsidRDefault="00F8595A" w:rsidP="00F8595A">
      <w:pPr>
        <w:rPr>
          <w:lang w:val="fr-FR"/>
        </w:rPr>
      </w:pPr>
      <w:r w:rsidRPr="0077123B">
        <w:rPr>
          <w:lang w:val="fr-FR"/>
        </w:rPr>
        <w:t xml:space="preserve">20, Avenue André Prothin </w:t>
      </w:r>
    </w:p>
    <w:p w14:paraId="4ED7FF85" w14:textId="77777777" w:rsidR="00F8595A" w:rsidRPr="0077123B" w:rsidRDefault="00F8595A" w:rsidP="00F8595A">
      <w:pPr>
        <w:rPr>
          <w:lang w:val="fr-FR"/>
        </w:rPr>
      </w:pPr>
      <w:r w:rsidRPr="0077123B">
        <w:rPr>
          <w:lang w:val="fr-FR"/>
        </w:rPr>
        <w:t xml:space="preserve">92927 </w:t>
      </w:r>
      <w:r>
        <w:rPr>
          <w:lang w:val="fr-FR"/>
        </w:rPr>
        <w:t>La Defense</w:t>
      </w:r>
      <w:r w:rsidRPr="0077123B">
        <w:rPr>
          <w:lang w:val="fr-FR"/>
        </w:rPr>
        <w:t xml:space="preserve"> Cedex</w:t>
      </w:r>
    </w:p>
    <w:p w14:paraId="4F726B61" w14:textId="77777777" w:rsidR="00F8595A" w:rsidRPr="00594393" w:rsidRDefault="00F8595A" w:rsidP="00F8595A">
      <w:pPr>
        <w:rPr>
          <w:rFonts w:eastAsia="SimSun"/>
          <w:noProof/>
        </w:rPr>
      </w:pPr>
      <w:r w:rsidRPr="008608D2">
        <w:rPr>
          <w:rFonts w:eastAsia="SimSun"/>
          <w:noProof/>
        </w:rPr>
        <w:t>Prancūzija</w:t>
      </w:r>
    </w:p>
    <w:p w14:paraId="738E4ED0" w14:textId="77777777" w:rsidR="00F8595A" w:rsidRPr="00815762" w:rsidRDefault="00F8595A" w:rsidP="00F8595A">
      <w:pPr>
        <w:rPr>
          <w:rFonts w:eastAsia="MS ????"/>
          <w:b/>
          <w:bCs/>
          <w:lang w:eastAsia="en-US"/>
        </w:rPr>
      </w:pPr>
    </w:p>
    <w:p w14:paraId="357274F4" w14:textId="77777777" w:rsidR="00F8595A" w:rsidRPr="00815762" w:rsidRDefault="00F8595A" w:rsidP="00F8595A">
      <w:pPr>
        <w:rPr>
          <w:rFonts w:eastAsia="MS ????"/>
          <w:b/>
          <w:bCs/>
          <w:caps/>
          <w:lang w:eastAsia="en-US"/>
        </w:rPr>
      </w:pPr>
      <w:r w:rsidRPr="00815762">
        <w:rPr>
          <w:rFonts w:eastAsia="MS ????"/>
          <w:b/>
          <w:bCs/>
          <w:lang w:eastAsia="en-US"/>
        </w:rPr>
        <w:t>Gamintojas</w:t>
      </w:r>
    </w:p>
    <w:p w14:paraId="02FD83FE" w14:textId="77777777" w:rsidR="00F8595A" w:rsidRPr="00815762" w:rsidRDefault="00F8595A" w:rsidP="00F8595A">
      <w:pPr>
        <w:rPr>
          <w:szCs w:val="22"/>
        </w:rPr>
      </w:pPr>
      <w:r w:rsidRPr="00815762">
        <w:rPr>
          <w:szCs w:val="22"/>
        </w:rPr>
        <w:t>Q-</w:t>
      </w:r>
      <w:proofErr w:type="spellStart"/>
      <w:r w:rsidRPr="00815762">
        <w:rPr>
          <w:szCs w:val="22"/>
        </w:rPr>
        <w:t>Med</w:t>
      </w:r>
      <w:proofErr w:type="spellEnd"/>
      <w:r w:rsidRPr="00815762">
        <w:rPr>
          <w:szCs w:val="22"/>
        </w:rPr>
        <w:t xml:space="preserve"> AB</w:t>
      </w:r>
    </w:p>
    <w:p w14:paraId="52BD6876" w14:textId="77777777" w:rsidR="00F8595A" w:rsidRPr="00815762" w:rsidRDefault="00F8595A" w:rsidP="00F8595A">
      <w:pPr>
        <w:spacing w:line="240" w:lineRule="auto"/>
        <w:rPr>
          <w:szCs w:val="22"/>
        </w:rPr>
      </w:pPr>
      <w:proofErr w:type="spellStart"/>
      <w:r w:rsidRPr="00815762">
        <w:rPr>
          <w:szCs w:val="22"/>
        </w:rPr>
        <w:t>Seminariegatan</w:t>
      </w:r>
      <w:proofErr w:type="spellEnd"/>
      <w:r w:rsidRPr="00815762">
        <w:rPr>
          <w:szCs w:val="22"/>
        </w:rPr>
        <w:t xml:space="preserve"> </w:t>
      </w:r>
      <w:r w:rsidRPr="00815762">
        <w:rPr>
          <w:color w:val="000000" w:themeColor="text1"/>
          <w:szCs w:val="22"/>
        </w:rPr>
        <w:t>21</w:t>
      </w:r>
    </w:p>
    <w:p w14:paraId="475D51C2" w14:textId="77777777" w:rsidR="00F8595A" w:rsidRPr="00815762" w:rsidRDefault="00F8595A" w:rsidP="00F8595A">
      <w:pPr>
        <w:spacing w:line="240" w:lineRule="auto"/>
        <w:rPr>
          <w:szCs w:val="22"/>
        </w:rPr>
      </w:pPr>
      <w:r w:rsidRPr="00815762">
        <w:rPr>
          <w:szCs w:val="22"/>
        </w:rPr>
        <w:t xml:space="preserve">752 28 </w:t>
      </w:r>
      <w:proofErr w:type="spellStart"/>
      <w:r w:rsidRPr="00815762">
        <w:rPr>
          <w:szCs w:val="22"/>
        </w:rPr>
        <w:t>Uppsala</w:t>
      </w:r>
      <w:proofErr w:type="spellEnd"/>
    </w:p>
    <w:p w14:paraId="6216569E" w14:textId="77777777" w:rsidR="00F8595A" w:rsidRPr="00815762" w:rsidRDefault="00F8595A" w:rsidP="00F8595A">
      <w:pPr>
        <w:spacing w:line="240" w:lineRule="auto"/>
        <w:rPr>
          <w:szCs w:val="22"/>
        </w:rPr>
      </w:pPr>
      <w:r w:rsidRPr="00815762">
        <w:rPr>
          <w:szCs w:val="22"/>
        </w:rPr>
        <w:t>Švedija</w:t>
      </w:r>
    </w:p>
    <w:p w14:paraId="0E05CEC2" w14:textId="77777777" w:rsidR="00F8595A" w:rsidRPr="00815762" w:rsidRDefault="00F8595A" w:rsidP="00F8595A">
      <w:pPr>
        <w:spacing w:line="240" w:lineRule="auto"/>
        <w:ind w:right="575"/>
        <w:rPr>
          <w:lang w:eastAsia="en-US"/>
        </w:rPr>
      </w:pPr>
    </w:p>
    <w:p w14:paraId="30150F26" w14:textId="77777777" w:rsidR="001D0B6A" w:rsidRPr="001D0B6A" w:rsidRDefault="001D0B6A" w:rsidP="001D0B6A">
      <w:pPr>
        <w:tabs>
          <w:tab w:val="clear" w:pos="567"/>
        </w:tabs>
        <w:spacing w:line="240" w:lineRule="auto"/>
        <w:jc w:val="both"/>
        <w:rPr>
          <w:szCs w:val="22"/>
        </w:rPr>
      </w:pPr>
    </w:p>
    <w:p w14:paraId="0FD99669" w14:textId="171D629D" w:rsidR="00F8595A" w:rsidRPr="00815762" w:rsidRDefault="00F8595A" w:rsidP="00F8595A">
      <w:pPr>
        <w:spacing w:line="240" w:lineRule="auto"/>
        <w:rPr>
          <w:b/>
          <w:lang w:eastAsia="en-US"/>
        </w:rPr>
      </w:pPr>
      <w:r w:rsidRPr="00815762">
        <w:rPr>
          <w:b/>
          <w:lang w:eastAsia="en-US"/>
        </w:rPr>
        <w:t>Šis pakuotės lapelis paskutinį kartą peržiūrėtas</w:t>
      </w:r>
      <w:r w:rsidR="00D404F8">
        <w:rPr>
          <w:b/>
          <w:lang w:eastAsia="en-US"/>
        </w:rPr>
        <w:t xml:space="preserve"> 2026-0</w:t>
      </w:r>
      <w:r w:rsidR="00A5532E">
        <w:rPr>
          <w:b/>
          <w:lang w:eastAsia="en-US"/>
        </w:rPr>
        <w:t>4</w:t>
      </w:r>
      <w:r w:rsidR="00D404F8">
        <w:rPr>
          <w:b/>
          <w:lang w:eastAsia="en-US"/>
        </w:rPr>
        <w:t>-</w:t>
      </w:r>
      <w:r w:rsidR="00A5532E">
        <w:rPr>
          <w:b/>
          <w:lang w:eastAsia="en-US"/>
        </w:rPr>
        <w:t>02</w:t>
      </w:r>
      <w:r w:rsidRPr="00815762">
        <w:rPr>
          <w:b/>
          <w:lang w:eastAsia="en-US"/>
        </w:rPr>
        <w:t>.</w:t>
      </w:r>
    </w:p>
    <w:p w14:paraId="296BFAE2" w14:textId="77777777" w:rsidR="00F8595A" w:rsidRPr="00815762" w:rsidRDefault="00F8595A" w:rsidP="00F8595A">
      <w:pPr>
        <w:spacing w:line="240" w:lineRule="auto"/>
        <w:ind w:left="567" w:right="575" w:hanging="567"/>
        <w:rPr>
          <w:lang w:eastAsia="en-US"/>
        </w:rPr>
      </w:pPr>
    </w:p>
    <w:p w14:paraId="2E84878B" w14:textId="77777777" w:rsidR="00F8595A" w:rsidRPr="00815762" w:rsidRDefault="00F8595A" w:rsidP="00F8595A">
      <w:pPr>
        <w:spacing w:line="240" w:lineRule="auto"/>
        <w:ind w:right="575"/>
        <w:rPr>
          <w:color w:val="0000FF"/>
          <w:u w:val="single"/>
          <w:lang w:eastAsia="en-US"/>
        </w:rPr>
      </w:pPr>
      <w:r w:rsidRPr="00815762">
        <w:rPr>
          <w:lang w:eastAsia="en-US"/>
        </w:rPr>
        <w:t>Išsami informacija apie šį vaistą pateikiama Valstybinės vaistų kontrolės tarnybos prie Lietuvos Respublikos sveikatos apsaugos ministerijos tinklalapyje</w:t>
      </w:r>
      <w:r w:rsidRPr="00815762">
        <w:rPr>
          <w:i/>
          <w:lang w:eastAsia="en-US"/>
        </w:rPr>
        <w:t xml:space="preserve"> </w:t>
      </w:r>
      <w:r w:rsidRPr="00815762">
        <w:rPr>
          <w:color w:val="0000EE"/>
          <w:u w:val="single"/>
        </w:rPr>
        <w:t>https://vvkt.lrv.lt/lt/</w:t>
      </w:r>
      <w:r w:rsidRPr="00815762">
        <w:t>.</w:t>
      </w:r>
    </w:p>
    <w:p w14:paraId="2D50B85D" w14:textId="77777777" w:rsidR="00F8595A" w:rsidRPr="00815762" w:rsidRDefault="00F8595A" w:rsidP="00F8595A">
      <w:pPr>
        <w:spacing w:line="240" w:lineRule="auto"/>
      </w:pPr>
      <w:r w:rsidRPr="00815762">
        <w:t>---------------------------------------------------------------------------------------------------------------------------</w:t>
      </w:r>
    </w:p>
    <w:p w14:paraId="0CBD8B99" w14:textId="77777777" w:rsidR="00F8595A" w:rsidRPr="00815762" w:rsidRDefault="00F8595A" w:rsidP="00F8595A">
      <w:pPr>
        <w:spacing w:line="240" w:lineRule="auto"/>
        <w:rPr>
          <w:b/>
        </w:rPr>
      </w:pPr>
      <w:r w:rsidRPr="00815762">
        <w:rPr>
          <w:b/>
        </w:rPr>
        <w:t>Toliau pateikta informacija skirta tik sveikatos priežiūros specialistams.</w:t>
      </w:r>
    </w:p>
    <w:p w14:paraId="5EA12ED1" w14:textId="77777777" w:rsidR="00F8595A" w:rsidRPr="00815762" w:rsidRDefault="00F8595A" w:rsidP="00F8595A">
      <w:pPr>
        <w:spacing w:line="240" w:lineRule="auto"/>
      </w:pPr>
    </w:p>
    <w:p w14:paraId="688DF7A4" w14:textId="77777777" w:rsidR="00F8595A" w:rsidRPr="00815762" w:rsidRDefault="00F8595A" w:rsidP="00F8595A">
      <w:pPr>
        <w:spacing w:line="240" w:lineRule="auto"/>
        <w:rPr>
          <w:b/>
        </w:rPr>
      </w:pPr>
      <w:r w:rsidRPr="00815762">
        <w:rPr>
          <w:b/>
        </w:rPr>
        <w:t>Dozavimas ir vartojimo metodas</w:t>
      </w:r>
    </w:p>
    <w:p w14:paraId="2962481D" w14:textId="5BEF6777" w:rsidR="00F8595A" w:rsidRPr="00815762" w:rsidRDefault="00F8595A" w:rsidP="00F8595A">
      <w:pPr>
        <w:spacing w:line="240" w:lineRule="auto"/>
      </w:pPr>
      <w:proofErr w:type="spellStart"/>
      <w:r w:rsidRPr="00815762">
        <w:t>Relfydess</w:t>
      </w:r>
      <w:proofErr w:type="spellEnd"/>
      <w:r w:rsidRPr="00815762">
        <w:t xml:space="preserve"> gali leisti tik </w:t>
      </w:r>
      <w:r w:rsidR="00537CB8">
        <w:t>sveikatos priežiūros specialistai</w:t>
      </w:r>
      <w:r w:rsidRPr="00815762">
        <w:t>, turintys tinkamą kvalifikaciją ir šio gydymo patirties bei reikalingą įrangą, laikydamiesi nacionalinių gairių ir teisės aktų.</w:t>
      </w:r>
    </w:p>
    <w:p w14:paraId="3A754BD7" w14:textId="77777777" w:rsidR="00F8595A" w:rsidRPr="00815762" w:rsidRDefault="00F8595A" w:rsidP="00F8595A">
      <w:pPr>
        <w:keepNext/>
        <w:spacing w:line="240" w:lineRule="auto"/>
        <w:rPr>
          <w:szCs w:val="22"/>
        </w:rPr>
      </w:pPr>
    </w:p>
    <w:p w14:paraId="40EB3FA3" w14:textId="77777777" w:rsidR="00F8595A" w:rsidRDefault="00F8595A" w:rsidP="00F8595A">
      <w:pPr>
        <w:tabs>
          <w:tab w:val="clear" w:pos="567"/>
        </w:tabs>
        <w:ind w:right="26"/>
      </w:pPr>
      <w:r w:rsidRPr="00815762">
        <w:t xml:space="preserve">Aktyvumo vienetai yra specifiniai </w:t>
      </w:r>
      <w:proofErr w:type="spellStart"/>
      <w:r w:rsidRPr="00815762">
        <w:t>Relfydess</w:t>
      </w:r>
      <w:proofErr w:type="spellEnd"/>
      <w:r w:rsidRPr="00815762">
        <w:t xml:space="preserve"> ir jų </w:t>
      </w:r>
      <w:r>
        <w:t xml:space="preserve">negalima taikyti </w:t>
      </w:r>
      <w:r w:rsidRPr="00815762">
        <w:t>kit</w:t>
      </w:r>
      <w:r>
        <w:t xml:space="preserve">iems </w:t>
      </w:r>
      <w:proofErr w:type="spellStart"/>
      <w:r w:rsidRPr="00815762">
        <w:t>botulino</w:t>
      </w:r>
      <w:proofErr w:type="spellEnd"/>
      <w:r w:rsidRPr="00815762">
        <w:t xml:space="preserve"> toksino vaistinia</w:t>
      </w:r>
      <w:r>
        <w:t xml:space="preserve">ms </w:t>
      </w:r>
      <w:r w:rsidRPr="00815762">
        <w:t>preparata</w:t>
      </w:r>
      <w:r>
        <w:t>m</w:t>
      </w:r>
      <w:r w:rsidRPr="00815762">
        <w:t>s</w:t>
      </w:r>
      <w:r>
        <w:t xml:space="preserve"> bei atvirkščiai</w:t>
      </w:r>
      <w:r w:rsidRPr="00815762">
        <w:t>.</w:t>
      </w:r>
      <w:r>
        <w:t xml:space="preserve"> </w:t>
      </w:r>
    </w:p>
    <w:p w14:paraId="1BF52376" w14:textId="77777777" w:rsidR="00F8595A" w:rsidRPr="00815762" w:rsidRDefault="00F8595A" w:rsidP="00F8595A">
      <w:pPr>
        <w:ind w:right="-2"/>
      </w:pPr>
    </w:p>
    <w:p w14:paraId="265E3824" w14:textId="0A613798" w:rsidR="00F8595A" w:rsidRPr="00815762" w:rsidRDefault="00F8595A" w:rsidP="00F8595A">
      <w:pPr>
        <w:spacing w:line="240" w:lineRule="auto"/>
      </w:pPr>
      <w:proofErr w:type="spellStart"/>
      <w:r w:rsidRPr="00815762">
        <w:t>Relfydess</w:t>
      </w:r>
      <w:proofErr w:type="spellEnd"/>
      <w:r w:rsidRPr="00815762">
        <w:t xml:space="preserve"> yra paruoštas vartoti, jo koncentracija yra 10 vienetų 0,1 ml,</w:t>
      </w:r>
      <w:r w:rsidR="00275193">
        <w:t xml:space="preserve"> todėl tirpinti nereikia</w:t>
      </w:r>
      <w:r w:rsidRPr="00815762">
        <w:t>.</w:t>
      </w:r>
    </w:p>
    <w:p w14:paraId="079C817E" w14:textId="77777777" w:rsidR="00F8595A" w:rsidRPr="00815762" w:rsidRDefault="00F8595A" w:rsidP="00F8595A">
      <w:pPr>
        <w:spacing w:line="240" w:lineRule="auto"/>
      </w:pPr>
    </w:p>
    <w:p w14:paraId="1A206C08" w14:textId="4E9E8342" w:rsidR="00F8595A" w:rsidRPr="00815762" w:rsidRDefault="00F8595A" w:rsidP="00F8595A">
      <w:pPr>
        <w:spacing w:line="240" w:lineRule="auto"/>
      </w:pPr>
      <w:r w:rsidRPr="00815762">
        <w:t xml:space="preserve">Kiekvienas flakonas skirtas tik vienam pacientui suleisti vienos gydymo </w:t>
      </w:r>
      <w:r w:rsidR="00741010">
        <w:t xml:space="preserve">procedūros </w:t>
      </w:r>
      <w:r w:rsidRPr="00815762">
        <w:t>metu. Bet kokius nesuvartoto vaistinio preparato likučius po gydymo reikia išmesti.</w:t>
      </w:r>
    </w:p>
    <w:p w14:paraId="68DD3DA7" w14:textId="77777777" w:rsidR="00F8595A" w:rsidRPr="00815762" w:rsidRDefault="00F8595A" w:rsidP="00F8595A">
      <w:pPr>
        <w:spacing w:line="240" w:lineRule="auto"/>
      </w:pPr>
    </w:p>
    <w:p w14:paraId="0A932C34" w14:textId="77777777" w:rsidR="00F8595A" w:rsidRPr="00E8564B" w:rsidRDefault="00F8595A" w:rsidP="00F8595A">
      <w:pPr>
        <w:pStyle w:val="Komentarotekstas"/>
        <w:keepNext/>
        <w:rPr>
          <w:rFonts w:ascii="Times New Roman" w:hAnsi="Times New Roman"/>
          <w:sz w:val="22"/>
          <w:szCs w:val="22"/>
        </w:rPr>
      </w:pPr>
      <w:r w:rsidRPr="00E8564B">
        <w:rPr>
          <w:rFonts w:ascii="Times New Roman" w:hAnsi="Times New Roman"/>
          <w:b/>
          <w:bCs/>
          <w:sz w:val="22"/>
          <w:szCs w:val="22"/>
        </w:rPr>
        <w:t xml:space="preserve">1 </w:t>
      </w:r>
      <w:proofErr w:type="spellStart"/>
      <w:r w:rsidRPr="00E8564B">
        <w:rPr>
          <w:rFonts w:ascii="Times New Roman" w:hAnsi="Times New Roman"/>
          <w:b/>
          <w:bCs/>
          <w:sz w:val="22"/>
          <w:szCs w:val="22"/>
        </w:rPr>
        <w:t>lentelė</w:t>
      </w:r>
      <w:proofErr w:type="spellEnd"/>
      <w:r w:rsidRPr="00E8564B">
        <w:rPr>
          <w:rFonts w:ascii="Times New Roman" w:hAnsi="Times New Roman"/>
          <w:b/>
          <w:bCs/>
          <w:sz w:val="22"/>
          <w:szCs w:val="22"/>
        </w:rPr>
        <w:t>.</w:t>
      </w:r>
      <w:r w:rsidRPr="00E8564B">
        <w:rPr>
          <w:rFonts w:ascii="Times New Roman" w:hAnsi="Times New Roman"/>
          <w:b/>
          <w:bCs/>
          <w:sz w:val="22"/>
          <w:szCs w:val="22"/>
        </w:rPr>
        <w:tab/>
      </w:r>
      <w:proofErr w:type="spellStart"/>
      <w:r w:rsidRPr="00E8564B">
        <w:rPr>
          <w:rFonts w:ascii="Times New Roman" w:hAnsi="Times New Roman"/>
          <w:b/>
          <w:bCs/>
          <w:sz w:val="22"/>
          <w:szCs w:val="22"/>
        </w:rPr>
        <w:t>Relfydess</w:t>
      </w:r>
      <w:proofErr w:type="spellEnd"/>
      <w:r w:rsidRPr="00E8564B">
        <w:rPr>
          <w:rFonts w:ascii="Times New Roman" w:hAnsi="Times New Roman"/>
          <w:b/>
          <w:bCs/>
          <w:sz w:val="22"/>
          <w:szCs w:val="22"/>
        </w:rPr>
        <w:t xml:space="preserve"> </w:t>
      </w:r>
      <w:proofErr w:type="spellStart"/>
      <w:r w:rsidRPr="00E8564B">
        <w:rPr>
          <w:rFonts w:ascii="Times New Roman" w:hAnsi="Times New Roman"/>
          <w:b/>
          <w:bCs/>
          <w:sz w:val="22"/>
          <w:szCs w:val="22"/>
        </w:rPr>
        <w:t>dozavimo</w:t>
      </w:r>
      <w:proofErr w:type="spellEnd"/>
      <w:r w:rsidRPr="00E8564B">
        <w:rPr>
          <w:rFonts w:ascii="Times New Roman" w:hAnsi="Times New Roman"/>
          <w:b/>
          <w:bCs/>
          <w:sz w:val="22"/>
          <w:szCs w:val="22"/>
        </w:rPr>
        <w:t xml:space="preserve"> </w:t>
      </w:r>
      <w:proofErr w:type="spellStart"/>
      <w:r w:rsidRPr="00E8564B">
        <w:rPr>
          <w:rFonts w:ascii="Times New Roman" w:hAnsi="Times New Roman"/>
          <w:b/>
          <w:bCs/>
          <w:sz w:val="22"/>
          <w:szCs w:val="22"/>
        </w:rPr>
        <w:t>instrukcija</w:t>
      </w:r>
      <w:proofErr w:type="spellEnd"/>
    </w:p>
    <w:tbl>
      <w:tblPr>
        <w:tblStyle w:val="Lentelstinklelis"/>
        <w:tblW w:w="9072" w:type="dxa"/>
        <w:tblInd w:w="-5" w:type="dxa"/>
        <w:tblLook w:val="04A0" w:firstRow="1" w:lastRow="0" w:firstColumn="1" w:lastColumn="0" w:noHBand="0" w:noVBand="1"/>
      </w:tblPr>
      <w:tblGrid>
        <w:gridCol w:w="2694"/>
        <w:gridCol w:w="2693"/>
        <w:gridCol w:w="3685"/>
      </w:tblGrid>
      <w:tr w:rsidR="00F8595A" w:rsidRPr="00E8564B" w14:paraId="0957E3AE" w14:textId="77777777" w:rsidTr="005F5156">
        <w:trPr>
          <w:cantSplit/>
        </w:trPr>
        <w:tc>
          <w:tcPr>
            <w:tcW w:w="2694" w:type="dxa"/>
          </w:tcPr>
          <w:p w14:paraId="4B137605" w14:textId="77777777" w:rsidR="00F8595A" w:rsidRPr="00E8564B" w:rsidRDefault="00F8595A" w:rsidP="005F5156">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Gydymas (-ai)</w:t>
            </w:r>
          </w:p>
        </w:tc>
        <w:tc>
          <w:tcPr>
            <w:tcW w:w="2693" w:type="dxa"/>
          </w:tcPr>
          <w:p w14:paraId="44A38152" w14:textId="77777777" w:rsidR="00F8595A" w:rsidRPr="00E8564B" w:rsidRDefault="00F8595A" w:rsidP="005F5156">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Bendra rekomenduojama dozė</w:t>
            </w:r>
          </w:p>
        </w:tc>
        <w:tc>
          <w:tcPr>
            <w:tcW w:w="3685" w:type="dxa"/>
          </w:tcPr>
          <w:p w14:paraId="4FA50905" w14:textId="77777777" w:rsidR="00F8595A" w:rsidRPr="00E8564B" w:rsidRDefault="00F8595A" w:rsidP="005F5156">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Dozė vienai injekcijai</w:t>
            </w:r>
          </w:p>
        </w:tc>
      </w:tr>
      <w:tr w:rsidR="00F8595A" w:rsidRPr="00E8564B" w14:paraId="7C2BF96A" w14:textId="77777777" w:rsidTr="005F5156">
        <w:trPr>
          <w:cantSplit/>
        </w:trPr>
        <w:tc>
          <w:tcPr>
            <w:tcW w:w="2694" w:type="dxa"/>
            <w:vAlign w:val="center"/>
          </w:tcPr>
          <w:p w14:paraId="0BC63C0B"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Vertikalios raukšlės tarp antakių</w:t>
            </w:r>
          </w:p>
        </w:tc>
        <w:tc>
          <w:tcPr>
            <w:tcW w:w="2693" w:type="dxa"/>
            <w:vAlign w:val="center"/>
          </w:tcPr>
          <w:p w14:paraId="4EFA1D74"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50 vienetų (0,5 ml) </w:t>
            </w:r>
          </w:p>
        </w:tc>
        <w:tc>
          <w:tcPr>
            <w:tcW w:w="3685" w:type="dxa"/>
            <w:vAlign w:val="center"/>
          </w:tcPr>
          <w:p w14:paraId="6C48D277"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5 injekcijos po 10 vienetų (0,1 ml):</w:t>
            </w:r>
          </w:p>
          <w:p w14:paraId="40BF0B94" w14:textId="000548D0"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2 injekcijos į kiekvienos pusės antakių sutraukiamąjį raumenį (</w:t>
            </w:r>
            <w:r w:rsidRPr="00E8564B">
              <w:rPr>
                <w:rFonts w:ascii="Times New Roman" w:hAnsi="Times New Roman"/>
                <w:i/>
                <w:iCs/>
                <w:sz w:val="22"/>
                <w:szCs w:val="22"/>
                <w:lang w:val="lt-LT"/>
              </w:rPr>
              <w:t>m.</w:t>
            </w:r>
            <w:r w:rsidRPr="00E8564B">
              <w:rPr>
                <w:rFonts w:ascii="Times New Roman" w:hAnsi="Times New Roman"/>
                <w:sz w:val="22"/>
                <w:szCs w:val="22"/>
                <w:lang w:val="lt-LT"/>
              </w:rPr>
              <w:t xml:space="preserve"> </w:t>
            </w:r>
            <w:proofErr w:type="spellStart"/>
            <w:r w:rsidRPr="00E8564B">
              <w:rPr>
                <w:rFonts w:ascii="Times New Roman" w:hAnsi="Times New Roman"/>
                <w:i/>
                <w:sz w:val="22"/>
                <w:szCs w:val="22"/>
                <w:lang w:val="lt-LT"/>
              </w:rPr>
              <w:t>corrugator</w:t>
            </w:r>
            <w:proofErr w:type="spellEnd"/>
            <w:r w:rsidRPr="00E8564B">
              <w:rPr>
                <w:rFonts w:ascii="Times New Roman" w:hAnsi="Times New Roman"/>
                <w:iCs/>
                <w:sz w:val="22"/>
                <w:szCs w:val="22"/>
                <w:lang w:val="lt-LT"/>
              </w:rPr>
              <w:t>)</w:t>
            </w:r>
            <w:r w:rsidRPr="00E8564B">
              <w:rPr>
                <w:rFonts w:ascii="Times New Roman" w:hAnsi="Times New Roman"/>
                <w:sz w:val="22"/>
                <w:szCs w:val="22"/>
                <w:lang w:val="lt-LT"/>
              </w:rPr>
              <w:t xml:space="preserve"> ir 1 injekcija į </w:t>
            </w:r>
            <w:r w:rsidR="00677E94">
              <w:rPr>
                <w:rFonts w:ascii="Times New Roman" w:hAnsi="Times New Roman"/>
                <w:sz w:val="22"/>
                <w:szCs w:val="22"/>
                <w:lang w:val="lt-LT"/>
              </w:rPr>
              <w:t xml:space="preserve">didįjį nosies </w:t>
            </w:r>
            <w:r w:rsidRPr="00E8564B">
              <w:rPr>
                <w:rFonts w:ascii="Times New Roman" w:hAnsi="Times New Roman"/>
                <w:sz w:val="22"/>
                <w:szCs w:val="22"/>
                <w:lang w:val="lt-LT"/>
              </w:rPr>
              <w:t>raumenį (</w:t>
            </w:r>
            <w:r w:rsidRPr="00E8564B">
              <w:rPr>
                <w:rFonts w:ascii="Times New Roman" w:hAnsi="Times New Roman"/>
                <w:i/>
                <w:iCs/>
                <w:sz w:val="22"/>
                <w:szCs w:val="22"/>
                <w:lang w:val="lt-LT"/>
              </w:rPr>
              <w:t>m. </w:t>
            </w:r>
            <w:proofErr w:type="spellStart"/>
            <w:r w:rsidRPr="00E8564B">
              <w:rPr>
                <w:rFonts w:ascii="Times New Roman" w:hAnsi="Times New Roman"/>
                <w:i/>
                <w:iCs/>
                <w:sz w:val="22"/>
                <w:szCs w:val="22"/>
                <w:lang w:val="lt-LT"/>
              </w:rPr>
              <w:t>procerus</w:t>
            </w:r>
            <w:proofErr w:type="spellEnd"/>
            <w:r w:rsidRPr="00E8564B">
              <w:rPr>
                <w:rFonts w:ascii="Times New Roman" w:hAnsi="Times New Roman"/>
                <w:sz w:val="22"/>
                <w:szCs w:val="22"/>
                <w:lang w:val="lt-LT"/>
              </w:rPr>
              <w:t>)</w:t>
            </w:r>
            <w:r w:rsidR="00677E94">
              <w:rPr>
                <w:rFonts w:ascii="Times New Roman" w:hAnsi="Times New Roman"/>
                <w:sz w:val="22"/>
                <w:szCs w:val="22"/>
                <w:lang w:val="lt-LT"/>
              </w:rPr>
              <w:t xml:space="preserve"> greta</w:t>
            </w:r>
            <w:r w:rsidR="007D3B98">
              <w:rPr>
                <w:rFonts w:ascii="Times New Roman" w:hAnsi="Times New Roman"/>
                <w:sz w:val="22"/>
                <w:szCs w:val="22"/>
                <w:lang w:val="lt-LT"/>
              </w:rPr>
              <w:t xml:space="preserve"> </w:t>
            </w:r>
            <w:r w:rsidRPr="00E8564B">
              <w:rPr>
                <w:rFonts w:ascii="Times New Roman" w:hAnsi="Times New Roman"/>
                <w:sz w:val="22"/>
                <w:szCs w:val="22"/>
                <w:lang w:val="lt-LT"/>
              </w:rPr>
              <w:t xml:space="preserve"> nosies </w:t>
            </w:r>
            <w:r w:rsidR="007D3B98">
              <w:rPr>
                <w:rFonts w:ascii="Times New Roman" w:hAnsi="Times New Roman"/>
                <w:sz w:val="22"/>
                <w:szCs w:val="22"/>
                <w:lang w:val="lt-LT"/>
              </w:rPr>
              <w:t xml:space="preserve">ir </w:t>
            </w:r>
            <w:r w:rsidRPr="00E8564B">
              <w:rPr>
                <w:rFonts w:ascii="Times New Roman" w:hAnsi="Times New Roman"/>
                <w:sz w:val="22"/>
                <w:szCs w:val="22"/>
                <w:lang w:val="lt-LT"/>
              </w:rPr>
              <w:t>kakt</w:t>
            </w:r>
            <w:r w:rsidR="007D3B98">
              <w:rPr>
                <w:rFonts w:ascii="Times New Roman" w:hAnsi="Times New Roman"/>
                <w:sz w:val="22"/>
                <w:szCs w:val="22"/>
                <w:lang w:val="lt-LT"/>
              </w:rPr>
              <w:t>os kampo</w:t>
            </w:r>
          </w:p>
        </w:tc>
      </w:tr>
      <w:tr w:rsidR="00F8595A" w:rsidRPr="00E8564B" w14:paraId="3FA2471D" w14:textId="77777777" w:rsidTr="005F5156">
        <w:trPr>
          <w:cantSplit/>
        </w:trPr>
        <w:tc>
          <w:tcPr>
            <w:tcW w:w="2694" w:type="dxa"/>
            <w:vAlign w:val="center"/>
          </w:tcPr>
          <w:p w14:paraId="3E0C50BE" w14:textId="47A53ADA" w:rsidR="00F8595A" w:rsidRPr="00E8564B" w:rsidRDefault="0062692C" w:rsidP="005F5156">
            <w:pPr>
              <w:pStyle w:val="Komentarotekstas"/>
              <w:keepNext/>
              <w:rPr>
                <w:rFonts w:ascii="Times New Roman" w:hAnsi="Times New Roman"/>
                <w:sz w:val="22"/>
                <w:szCs w:val="22"/>
                <w:lang w:val="lt-LT"/>
              </w:rPr>
            </w:pPr>
            <w:r>
              <w:rPr>
                <w:rFonts w:ascii="Times New Roman" w:hAnsi="Times New Roman"/>
                <w:sz w:val="22"/>
                <w:szCs w:val="22"/>
                <w:lang w:val="lt-LT"/>
              </w:rPr>
              <w:t>Išorinių akių kampų r</w:t>
            </w:r>
            <w:r w:rsidR="00F8595A" w:rsidRPr="00E8564B">
              <w:rPr>
                <w:rFonts w:ascii="Times New Roman" w:hAnsi="Times New Roman"/>
                <w:sz w:val="22"/>
                <w:szCs w:val="22"/>
                <w:lang w:val="lt-LT"/>
              </w:rPr>
              <w:t xml:space="preserve">aukšlės </w:t>
            </w:r>
          </w:p>
        </w:tc>
        <w:tc>
          <w:tcPr>
            <w:tcW w:w="2693" w:type="dxa"/>
            <w:vAlign w:val="center"/>
          </w:tcPr>
          <w:p w14:paraId="79825EF7"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60 vienetų (0,6 ml)</w:t>
            </w:r>
          </w:p>
        </w:tc>
        <w:tc>
          <w:tcPr>
            <w:tcW w:w="3685" w:type="dxa"/>
            <w:vAlign w:val="center"/>
          </w:tcPr>
          <w:p w14:paraId="198210AF"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6 injekcijos po 10 vienetų (0,1 ml):</w:t>
            </w:r>
          </w:p>
          <w:p w14:paraId="2DC6D33B" w14:textId="28CF946A" w:rsidR="00F8595A" w:rsidRPr="00E8564B" w:rsidRDefault="00F8595A" w:rsidP="005F5156">
            <w:pPr>
              <w:pStyle w:val="Komentarotekstas"/>
              <w:keepNext/>
              <w:rPr>
                <w:rFonts w:ascii="Times New Roman" w:hAnsi="Times New Roman"/>
                <w:bCs/>
                <w:sz w:val="22"/>
                <w:szCs w:val="22"/>
                <w:lang w:val="lt-LT"/>
              </w:rPr>
            </w:pPr>
            <w:r w:rsidRPr="00E8564B">
              <w:rPr>
                <w:rFonts w:ascii="Times New Roman" w:hAnsi="Times New Roman"/>
                <w:sz w:val="22"/>
                <w:szCs w:val="22"/>
                <w:lang w:val="lt-LT"/>
              </w:rPr>
              <w:t xml:space="preserve">3 injekcijos į kiekvienos pusės </w:t>
            </w:r>
            <w:r w:rsidR="00D23E22">
              <w:rPr>
                <w:rFonts w:ascii="Times New Roman" w:hAnsi="Times New Roman"/>
                <w:sz w:val="22"/>
                <w:szCs w:val="22"/>
                <w:lang w:val="lt-LT"/>
              </w:rPr>
              <w:t xml:space="preserve">akies </w:t>
            </w:r>
            <w:r w:rsidRPr="00E8564B">
              <w:rPr>
                <w:rFonts w:ascii="Times New Roman" w:hAnsi="Times New Roman"/>
                <w:sz w:val="22"/>
                <w:szCs w:val="22"/>
                <w:lang w:val="lt-LT"/>
              </w:rPr>
              <w:t>žiedinį raumenį (</w:t>
            </w:r>
            <w:r w:rsidRPr="00E8564B">
              <w:rPr>
                <w:rFonts w:ascii="Times New Roman" w:hAnsi="Times New Roman"/>
                <w:i/>
                <w:iCs/>
                <w:sz w:val="22"/>
                <w:szCs w:val="22"/>
                <w:lang w:val="lt-LT"/>
              </w:rPr>
              <w:t>m</w:t>
            </w:r>
            <w:r w:rsidRPr="00E8564B">
              <w:rPr>
                <w:rFonts w:ascii="Times New Roman" w:hAnsi="Times New Roman"/>
                <w:sz w:val="22"/>
                <w:szCs w:val="22"/>
                <w:lang w:val="lt-LT"/>
              </w:rPr>
              <w:t xml:space="preserve">. </w:t>
            </w:r>
            <w:proofErr w:type="spellStart"/>
            <w:r w:rsidRPr="00E8564B">
              <w:rPr>
                <w:rFonts w:ascii="Times New Roman" w:hAnsi="Times New Roman"/>
                <w:i/>
                <w:iCs/>
                <w:sz w:val="22"/>
                <w:szCs w:val="22"/>
                <w:lang w:val="lt-LT"/>
              </w:rPr>
              <w:t>orbicularis</w:t>
            </w:r>
            <w:proofErr w:type="spellEnd"/>
            <w:r w:rsidRPr="00E8564B">
              <w:rPr>
                <w:rFonts w:ascii="Times New Roman" w:hAnsi="Times New Roman"/>
                <w:i/>
                <w:iCs/>
                <w:sz w:val="22"/>
                <w:szCs w:val="22"/>
                <w:lang w:val="lt-LT"/>
              </w:rPr>
              <w:t xml:space="preserve"> </w:t>
            </w:r>
            <w:proofErr w:type="spellStart"/>
            <w:r w:rsidRPr="00E8564B">
              <w:rPr>
                <w:rFonts w:ascii="Times New Roman" w:hAnsi="Times New Roman"/>
                <w:i/>
                <w:iCs/>
                <w:sz w:val="22"/>
                <w:szCs w:val="22"/>
                <w:lang w:val="lt-LT"/>
              </w:rPr>
              <w:t>oculi</w:t>
            </w:r>
            <w:proofErr w:type="spellEnd"/>
            <w:r w:rsidRPr="00E8564B">
              <w:rPr>
                <w:rFonts w:ascii="Times New Roman" w:hAnsi="Times New Roman"/>
                <w:sz w:val="22"/>
                <w:szCs w:val="22"/>
                <w:lang w:val="lt-LT"/>
              </w:rPr>
              <w:t>)</w:t>
            </w:r>
          </w:p>
        </w:tc>
      </w:tr>
      <w:tr w:rsidR="00F8595A" w:rsidRPr="00E8564B" w14:paraId="3341E259" w14:textId="77777777" w:rsidTr="005F5156">
        <w:trPr>
          <w:cantSplit/>
          <w:trHeight w:val="1132"/>
        </w:trPr>
        <w:tc>
          <w:tcPr>
            <w:tcW w:w="2694" w:type="dxa"/>
            <w:vAlign w:val="center"/>
          </w:tcPr>
          <w:p w14:paraId="4F8F04B7" w14:textId="45363FAE"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Kombinuotas vertikalių raukšlių tarp antakių ir </w:t>
            </w:r>
            <w:r w:rsidR="00457148">
              <w:rPr>
                <w:rFonts w:ascii="Times New Roman" w:hAnsi="Times New Roman"/>
                <w:sz w:val="22"/>
                <w:szCs w:val="22"/>
                <w:lang w:val="lt-LT"/>
              </w:rPr>
              <w:t xml:space="preserve">išorinių akių kampų </w:t>
            </w:r>
            <w:r w:rsidRPr="00E8564B">
              <w:rPr>
                <w:rFonts w:ascii="Times New Roman" w:hAnsi="Times New Roman"/>
                <w:sz w:val="22"/>
                <w:szCs w:val="22"/>
                <w:lang w:val="lt-LT"/>
              </w:rPr>
              <w:t>raukšlių gydymas</w:t>
            </w:r>
          </w:p>
        </w:tc>
        <w:tc>
          <w:tcPr>
            <w:tcW w:w="2693" w:type="dxa"/>
            <w:vAlign w:val="center"/>
          </w:tcPr>
          <w:p w14:paraId="3CB4D0E0" w14:textId="77777777"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110 vienetų (1,1 ml) </w:t>
            </w:r>
          </w:p>
        </w:tc>
        <w:tc>
          <w:tcPr>
            <w:tcW w:w="3685" w:type="dxa"/>
            <w:vAlign w:val="center"/>
          </w:tcPr>
          <w:p w14:paraId="7FBDE688" w14:textId="10ED3C9D" w:rsidR="00F8595A" w:rsidRPr="00E8564B" w:rsidRDefault="00F8595A" w:rsidP="005F5156">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11 injekcijų po 10 vienetų (0,1 ml) kombinuotam vertikalių raukšlių tarp antakių ir </w:t>
            </w:r>
            <w:r w:rsidR="008627C3">
              <w:rPr>
                <w:rFonts w:ascii="Times New Roman" w:hAnsi="Times New Roman"/>
                <w:sz w:val="22"/>
                <w:szCs w:val="22"/>
                <w:lang w:val="lt-LT"/>
              </w:rPr>
              <w:t xml:space="preserve">išorinių akių kampų </w:t>
            </w:r>
            <w:r w:rsidRPr="00E8564B">
              <w:rPr>
                <w:rFonts w:ascii="Times New Roman" w:hAnsi="Times New Roman"/>
                <w:sz w:val="22"/>
                <w:szCs w:val="22"/>
                <w:lang w:val="lt-LT"/>
              </w:rPr>
              <w:t>raukšlių gydymui</w:t>
            </w:r>
          </w:p>
        </w:tc>
      </w:tr>
    </w:tbl>
    <w:p w14:paraId="01953C63" w14:textId="77777777" w:rsidR="00F8595A" w:rsidRPr="00815762" w:rsidRDefault="00F8595A" w:rsidP="00F8595A">
      <w:pPr>
        <w:spacing w:line="240" w:lineRule="auto"/>
      </w:pPr>
    </w:p>
    <w:p w14:paraId="553A6374" w14:textId="0B16C588" w:rsidR="00F8595A" w:rsidRPr="001C6168" w:rsidRDefault="00F8595A" w:rsidP="00F8595A">
      <w:pPr>
        <w:spacing w:line="240" w:lineRule="auto"/>
      </w:pPr>
      <w:r w:rsidRPr="001C6168">
        <w:t>Dozavimas ir gydymo intervalai priklauso nuo įvertinto individualaus paciento</w:t>
      </w:r>
      <w:r w:rsidR="00283E84">
        <w:t xml:space="preserve"> įvertinimo</w:t>
      </w:r>
      <w:r w:rsidRPr="00815762">
        <w:t>, tačiau jie netur</w:t>
      </w:r>
      <w:r w:rsidR="0067147E">
        <w:t>i</w:t>
      </w:r>
      <w:r w:rsidRPr="00815762">
        <w:t xml:space="preserve"> viršyti didžiausių leistinų dozių ir minimalaus 12 savaičių intervalo.</w:t>
      </w:r>
    </w:p>
    <w:p w14:paraId="3C06298A" w14:textId="77777777" w:rsidR="00F8595A" w:rsidRPr="001C6168" w:rsidRDefault="00F8595A" w:rsidP="00F8595A">
      <w:pPr>
        <w:spacing w:line="240" w:lineRule="auto"/>
      </w:pPr>
    </w:p>
    <w:p w14:paraId="5374749D" w14:textId="03A4BA6B" w:rsidR="00F8595A" w:rsidRPr="00815762" w:rsidRDefault="00F8595A" w:rsidP="00F8595A">
      <w:r w:rsidRPr="00815762">
        <w:t xml:space="preserve">Siekiant pagerinti biologinių vaistinių preparatų atsekamumą, reikia aiškiai užrašyti </w:t>
      </w:r>
      <w:r w:rsidR="00087BA9">
        <w:t xml:space="preserve">suvartoto </w:t>
      </w:r>
      <w:r w:rsidRPr="00815762">
        <w:t>vaistinio preparato pavadinimą ir serijos numerį.</w:t>
      </w:r>
    </w:p>
    <w:p w14:paraId="35AA90F0" w14:textId="77777777" w:rsidR="00F8595A" w:rsidRPr="00815762" w:rsidRDefault="00F8595A" w:rsidP="00F8595A">
      <w:pPr>
        <w:spacing w:line="240" w:lineRule="auto"/>
      </w:pPr>
    </w:p>
    <w:p w14:paraId="6B872239" w14:textId="77777777" w:rsidR="00F8595A" w:rsidRPr="00815762" w:rsidRDefault="00F8595A" w:rsidP="00F8595A">
      <w:pPr>
        <w:spacing w:line="240" w:lineRule="auto"/>
        <w:rPr>
          <w:b/>
        </w:rPr>
      </w:pPr>
      <w:r w:rsidRPr="00815762">
        <w:rPr>
          <w:b/>
        </w:rPr>
        <w:t>Specialūs reikalavimai atliekoms tvarkyti ir vaistiniam preparatui ruošti</w:t>
      </w:r>
    </w:p>
    <w:p w14:paraId="3A38D925" w14:textId="77777777" w:rsidR="00F8595A" w:rsidRPr="00815762" w:rsidRDefault="00F8595A" w:rsidP="00F8595A">
      <w:pPr>
        <w:spacing w:line="240" w:lineRule="auto"/>
      </w:pPr>
      <w:r w:rsidRPr="00815762">
        <w:t>Turi būti griežtai laikomasi vartojimo, tvarkymo ir išmetimo instrukcijų.</w:t>
      </w:r>
    </w:p>
    <w:p w14:paraId="31EF44C6" w14:textId="77777777" w:rsidR="00F8595A" w:rsidRPr="00815762" w:rsidRDefault="00F8595A" w:rsidP="00F8595A">
      <w:pPr>
        <w:spacing w:line="240" w:lineRule="auto"/>
      </w:pPr>
    </w:p>
    <w:p w14:paraId="432E1BB9" w14:textId="77777777" w:rsidR="00F8595A" w:rsidRPr="00815762" w:rsidRDefault="00F8595A" w:rsidP="00F8595A">
      <w:pPr>
        <w:keepNext/>
        <w:spacing w:line="240" w:lineRule="auto"/>
        <w:rPr>
          <w:b/>
          <w:bCs/>
        </w:rPr>
      </w:pPr>
      <w:r w:rsidRPr="00815762">
        <w:rPr>
          <w:b/>
          <w:bCs/>
        </w:rPr>
        <w:t>UŽTERŠTŲ PRIEMONIŲ IŠMETIMO REKOMENDACIJOS</w:t>
      </w:r>
    </w:p>
    <w:p w14:paraId="5AEA6019" w14:textId="77777777" w:rsidR="00F8595A" w:rsidRPr="00815762" w:rsidRDefault="00F8595A" w:rsidP="00F8595A">
      <w:pPr>
        <w:spacing w:line="240" w:lineRule="auto"/>
      </w:pPr>
      <w:r w:rsidRPr="00815762">
        <w:t xml:space="preserve">Nedelsiant po panaudojimo ar prieš nesuvartoto </w:t>
      </w:r>
      <w:proofErr w:type="spellStart"/>
      <w:r w:rsidRPr="00815762">
        <w:t>Relfydess</w:t>
      </w:r>
      <w:proofErr w:type="spellEnd"/>
      <w:r w:rsidRPr="00815762">
        <w:t xml:space="preserve"> (kurio gali būti likę flakone ar švirkšte) išmetimą, jis turi būti </w:t>
      </w:r>
      <w:proofErr w:type="spellStart"/>
      <w:r w:rsidRPr="00815762">
        <w:t>inaktyvintas</w:t>
      </w:r>
      <w:proofErr w:type="spellEnd"/>
      <w:r w:rsidRPr="00815762">
        <w:t xml:space="preserve">, naudojant praskiestą natrio </w:t>
      </w:r>
      <w:proofErr w:type="spellStart"/>
      <w:r w:rsidRPr="00815762">
        <w:t>hipochlorito</w:t>
      </w:r>
      <w:proofErr w:type="spellEnd"/>
      <w:r w:rsidRPr="00815762">
        <w:t xml:space="preserve"> tirpalą (0,1 % </w:t>
      </w:r>
      <w:proofErr w:type="spellStart"/>
      <w:r w:rsidRPr="00815762">
        <w:t>NaOCl</w:t>
      </w:r>
      <w:proofErr w:type="spellEnd"/>
      <w:r w:rsidRPr="00815762">
        <w:t xml:space="preserve">) arba natrio hidroksido tirpalą (1 % NaOH). Panaudotų flakonų, švirkštų ir priemonių ištuštinti nereikia, jas reikia sudėti į tinkamas </w:t>
      </w:r>
      <w:proofErr w:type="spellStart"/>
      <w:r w:rsidRPr="00815762">
        <w:t>talpykles</w:t>
      </w:r>
      <w:proofErr w:type="spellEnd"/>
      <w:r w:rsidRPr="00815762">
        <w:t xml:space="preserve"> ir išmesti laikantis vietinių reikalavimų.</w:t>
      </w:r>
    </w:p>
    <w:p w14:paraId="6C757B64" w14:textId="77777777" w:rsidR="00F8595A" w:rsidRPr="00815762" w:rsidRDefault="00F8595A" w:rsidP="00F8595A">
      <w:pPr>
        <w:spacing w:line="240" w:lineRule="auto"/>
      </w:pPr>
    </w:p>
    <w:p w14:paraId="720BA323" w14:textId="77777777" w:rsidR="00F8595A" w:rsidRPr="00815762" w:rsidRDefault="00F8595A" w:rsidP="00F8595A">
      <w:pPr>
        <w:rPr>
          <w:b/>
          <w:bCs/>
        </w:rPr>
      </w:pPr>
      <w:r w:rsidRPr="00815762">
        <w:rPr>
          <w:b/>
          <w:bCs/>
        </w:rPr>
        <w:t>REKOMENDACIJOS, KĄ DARYTI ATSITIKUS BET KOKIAM INCIDENTUI DIRBANT SU BOTULINO TOKSINU</w:t>
      </w:r>
    </w:p>
    <w:p w14:paraId="437E60A3" w14:textId="3023CE99" w:rsidR="00F8595A" w:rsidRPr="00815762" w:rsidRDefault="00F8595A" w:rsidP="00F8595A">
      <w:pPr>
        <w:pStyle w:val="Sraopastraipa"/>
        <w:widowControl w:val="0"/>
        <w:numPr>
          <w:ilvl w:val="2"/>
          <w:numId w:val="16"/>
        </w:numPr>
        <w:autoSpaceDE w:val="0"/>
        <w:autoSpaceDN w:val="0"/>
        <w:spacing w:after="0" w:line="240" w:lineRule="auto"/>
        <w:ind w:left="567" w:right="233" w:hanging="567"/>
        <w:contextualSpacing w:val="0"/>
        <w:rPr>
          <w:rFonts w:ascii="Times New Roman" w:hAnsi="Times New Roman"/>
          <w:lang w:val="lt-LT"/>
        </w:rPr>
      </w:pPr>
      <w:r w:rsidRPr="00815762">
        <w:rPr>
          <w:rFonts w:ascii="Times New Roman" w:hAnsi="Times New Roman"/>
          <w:lang w:val="lt-LT"/>
        </w:rPr>
        <w:t xml:space="preserve">Bet kokį išsipylusį vaistinio preparato kiekį </w:t>
      </w:r>
      <w:r w:rsidR="006644DF">
        <w:rPr>
          <w:rFonts w:ascii="Times New Roman" w:hAnsi="Times New Roman"/>
          <w:lang w:val="lt-LT"/>
        </w:rPr>
        <w:t xml:space="preserve">reikia </w:t>
      </w:r>
      <w:r w:rsidRPr="00815762">
        <w:rPr>
          <w:rFonts w:ascii="Times New Roman" w:hAnsi="Times New Roman"/>
          <w:lang w:val="lt-LT"/>
        </w:rPr>
        <w:t>nušluostyti sausa, gerai sugeriančia medžiaga. Šią medžiagą reikia išmesti laikantis vietinių reikalavimų.</w:t>
      </w:r>
    </w:p>
    <w:p w14:paraId="624E2ED8" w14:textId="77777777" w:rsidR="00F8595A" w:rsidRPr="00815762" w:rsidRDefault="00F8595A" w:rsidP="00F8595A">
      <w:pPr>
        <w:pStyle w:val="Sraopastraipa"/>
        <w:widowControl w:val="0"/>
        <w:numPr>
          <w:ilvl w:val="2"/>
          <w:numId w:val="16"/>
        </w:numPr>
        <w:autoSpaceDE w:val="0"/>
        <w:autoSpaceDN w:val="0"/>
        <w:spacing w:after="0" w:line="240" w:lineRule="auto"/>
        <w:ind w:left="567" w:right="239" w:hanging="567"/>
        <w:contextualSpacing w:val="0"/>
        <w:rPr>
          <w:rFonts w:ascii="Times New Roman" w:hAnsi="Times New Roman"/>
          <w:lang w:val="lt-LT"/>
        </w:rPr>
      </w:pPr>
      <w:r w:rsidRPr="00815762">
        <w:rPr>
          <w:rFonts w:ascii="Times New Roman" w:hAnsi="Times New Roman"/>
          <w:lang w:val="lt-LT"/>
        </w:rPr>
        <w:t xml:space="preserve">Užterštus paviršius reikia nuvalyti naudojant praskiestą natrio </w:t>
      </w:r>
      <w:proofErr w:type="spellStart"/>
      <w:r w:rsidRPr="00815762">
        <w:rPr>
          <w:rFonts w:ascii="Times New Roman" w:hAnsi="Times New Roman"/>
          <w:lang w:val="lt-LT"/>
        </w:rPr>
        <w:t>hipochlorito</w:t>
      </w:r>
      <w:proofErr w:type="spellEnd"/>
      <w:r w:rsidRPr="00815762">
        <w:rPr>
          <w:rFonts w:ascii="Times New Roman" w:hAnsi="Times New Roman"/>
          <w:lang w:val="lt-LT"/>
        </w:rPr>
        <w:t xml:space="preserve"> arba natrio hidroksido tirpalą, paskui nusausinti.</w:t>
      </w:r>
    </w:p>
    <w:p w14:paraId="6C68084E" w14:textId="77777777" w:rsidR="00F8595A" w:rsidRPr="00815762" w:rsidRDefault="00F8595A" w:rsidP="00F8595A">
      <w:pPr>
        <w:pStyle w:val="Sraopastraipa"/>
        <w:widowControl w:val="0"/>
        <w:numPr>
          <w:ilvl w:val="2"/>
          <w:numId w:val="16"/>
        </w:numPr>
        <w:autoSpaceDE w:val="0"/>
        <w:autoSpaceDN w:val="0"/>
        <w:spacing w:after="0" w:line="240" w:lineRule="auto"/>
        <w:ind w:left="567" w:right="234" w:hanging="567"/>
        <w:contextualSpacing w:val="0"/>
        <w:rPr>
          <w:rFonts w:ascii="Times New Roman" w:hAnsi="Times New Roman"/>
          <w:lang w:val="lt-LT"/>
        </w:rPr>
      </w:pPr>
      <w:r w:rsidRPr="00815762">
        <w:rPr>
          <w:rFonts w:ascii="Times New Roman" w:hAnsi="Times New Roman"/>
          <w:lang w:val="lt-LT"/>
        </w:rPr>
        <w:t>Jei sudužo flakonas, valykite, kaip nurodyta pirmiau: atsargiai surinkite stiklo duženas ir nuvalykite vaistinį preparatą, stenkitės neįsipjauti odos.</w:t>
      </w:r>
    </w:p>
    <w:p w14:paraId="6E13917E" w14:textId="77777777" w:rsidR="00F8595A" w:rsidRPr="00815762" w:rsidRDefault="00F8595A" w:rsidP="00F8595A">
      <w:pPr>
        <w:pStyle w:val="Sraopastraipa"/>
        <w:widowControl w:val="0"/>
        <w:numPr>
          <w:ilvl w:val="2"/>
          <w:numId w:val="16"/>
        </w:numPr>
        <w:autoSpaceDE w:val="0"/>
        <w:autoSpaceDN w:val="0"/>
        <w:spacing w:after="0" w:line="240" w:lineRule="auto"/>
        <w:ind w:left="567" w:right="236" w:hanging="567"/>
        <w:contextualSpacing w:val="0"/>
        <w:rPr>
          <w:rFonts w:ascii="Times New Roman" w:hAnsi="Times New Roman"/>
          <w:lang w:val="lt-LT"/>
        </w:rPr>
      </w:pPr>
      <w:r w:rsidRPr="00815762">
        <w:rPr>
          <w:rFonts w:ascii="Times New Roman" w:hAnsi="Times New Roman"/>
          <w:lang w:val="lt-LT"/>
        </w:rPr>
        <w:t>Jei vaistinis preparatas patenka ant odos, paveiktą vietą nuplaukite su muilu ir vandeniu.</w:t>
      </w:r>
    </w:p>
    <w:p w14:paraId="7FC18408" w14:textId="77777777" w:rsidR="00F8595A" w:rsidRPr="00815762" w:rsidRDefault="00F8595A" w:rsidP="00F8595A">
      <w:pPr>
        <w:pStyle w:val="Sraopastraipa"/>
        <w:widowControl w:val="0"/>
        <w:numPr>
          <w:ilvl w:val="2"/>
          <w:numId w:val="16"/>
        </w:numPr>
        <w:autoSpaceDE w:val="0"/>
        <w:autoSpaceDN w:val="0"/>
        <w:spacing w:after="0" w:line="240" w:lineRule="auto"/>
        <w:ind w:left="567" w:right="239" w:hanging="567"/>
        <w:contextualSpacing w:val="0"/>
        <w:rPr>
          <w:rFonts w:ascii="Times New Roman" w:hAnsi="Times New Roman"/>
          <w:lang w:val="lt-LT"/>
        </w:rPr>
      </w:pPr>
      <w:r w:rsidRPr="00815762">
        <w:rPr>
          <w:rFonts w:ascii="Times New Roman" w:hAnsi="Times New Roman"/>
          <w:lang w:val="lt-LT"/>
        </w:rPr>
        <w:t xml:space="preserve">Jei vaistinio preparato pateko į akis, praskalaukite akis dideliu kiekiu vandens ar oftalmologiniu plovimo tirpalu akims. </w:t>
      </w:r>
    </w:p>
    <w:p w14:paraId="3DF33173" w14:textId="77777777" w:rsidR="00F8595A" w:rsidRPr="00815762" w:rsidRDefault="00F8595A" w:rsidP="00F8595A">
      <w:pPr>
        <w:pStyle w:val="Sraopastraipa"/>
        <w:widowControl w:val="0"/>
        <w:numPr>
          <w:ilvl w:val="2"/>
          <w:numId w:val="16"/>
        </w:numPr>
        <w:autoSpaceDE w:val="0"/>
        <w:autoSpaceDN w:val="0"/>
        <w:spacing w:after="0" w:line="240" w:lineRule="auto"/>
        <w:ind w:left="567" w:right="239" w:hanging="567"/>
        <w:contextualSpacing w:val="0"/>
        <w:rPr>
          <w:rFonts w:ascii="Times New Roman" w:hAnsi="Times New Roman"/>
          <w:lang w:val="lt-LT"/>
        </w:rPr>
      </w:pPr>
      <w:r w:rsidRPr="00815762">
        <w:rPr>
          <w:rFonts w:ascii="Times New Roman" w:hAnsi="Times New Roman"/>
          <w:lang w:val="lt-LT"/>
        </w:rPr>
        <w:t>Jei vaistinio preparato pateko ant žaizdos, įpjovimo ar pažeistos odos, nuplaukite dideliu kiekiu vandens ir kreipkitės į gydytoją.</w:t>
      </w:r>
    </w:p>
    <w:p w14:paraId="35BCDD13" w14:textId="77777777" w:rsidR="00F8595A" w:rsidRPr="00815762" w:rsidRDefault="00F8595A" w:rsidP="00F8595A">
      <w:pPr>
        <w:ind w:left="567" w:hanging="567"/>
      </w:pPr>
    </w:p>
    <w:p w14:paraId="2979E2A4" w14:textId="77777777" w:rsidR="00F8595A" w:rsidRPr="00BA4C1A" w:rsidRDefault="00F8595A" w:rsidP="00F8595A">
      <w:pPr>
        <w:spacing w:line="240" w:lineRule="auto"/>
      </w:pPr>
      <w:r w:rsidRPr="00815762">
        <w:t>Turi būti griežtai laikomasi vartojimo, tvarkymo ir išmetimo instrukcijų.</w:t>
      </w:r>
    </w:p>
    <w:p w14:paraId="257BC98B" w14:textId="77777777" w:rsidR="000F74B6" w:rsidRPr="00CC6F76" w:rsidRDefault="000F74B6" w:rsidP="000F74B6">
      <w:pPr>
        <w:spacing w:line="240" w:lineRule="auto"/>
        <w:ind w:right="575"/>
        <w:jc w:val="center"/>
        <w:rPr>
          <w:b/>
          <w:bCs/>
          <w:caps/>
          <w:lang w:eastAsia="en-US"/>
        </w:rPr>
      </w:pPr>
    </w:p>
    <w:sectPr w:rsidR="000F74B6" w:rsidRPr="00CC6F76" w:rsidSect="000D26D6">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3E79" w14:textId="77777777" w:rsidR="008A08AD" w:rsidRDefault="008A08AD">
      <w:pPr>
        <w:spacing w:line="240" w:lineRule="auto"/>
      </w:pPr>
      <w:r>
        <w:separator/>
      </w:r>
    </w:p>
  </w:endnote>
  <w:endnote w:type="continuationSeparator" w:id="0">
    <w:p w14:paraId="4E7DAFA7" w14:textId="77777777" w:rsidR="008A08AD" w:rsidRDefault="008A08AD">
      <w:pPr>
        <w:spacing w:line="240" w:lineRule="auto"/>
      </w:pPr>
      <w:r>
        <w:continuationSeparator/>
      </w:r>
    </w:p>
  </w:endnote>
  <w:endnote w:type="continuationNotice" w:id="1">
    <w:p w14:paraId="14FB3446" w14:textId="77777777" w:rsidR="008A08AD" w:rsidRDefault="008A0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5258" w14:textId="53A264B1" w:rsidR="00092C42" w:rsidRDefault="00092C42">
    <w:pPr>
      <w:pStyle w:val="Porat"/>
    </w:pPr>
    <w:r>
      <w:rPr>
        <w:noProof/>
      </w:rPr>
      <mc:AlternateContent>
        <mc:Choice Requires="wps">
          <w:drawing>
            <wp:anchor distT="0" distB="0" distL="0" distR="0" simplePos="0" relativeHeight="251659264" behindDoc="0" locked="0" layoutInCell="1" allowOverlap="1" wp14:anchorId="17FDC2FA" wp14:editId="53D6DDBE">
              <wp:simplePos x="635" y="635"/>
              <wp:positionH relativeFrom="page">
                <wp:align>left</wp:align>
              </wp:positionH>
              <wp:positionV relativeFrom="page">
                <wp:align>bottom</wp:align>
              </wp:positionV>
              <wp:extent cx="678180" cy="355600"/>
              <wp:effectExtent l="0" t="0" r="7620" b="0"/>
              <wp:wrapNone/>
              <wp:docPr id="32821633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398FE887" w14:textId="60D84F05" w:rsidR="00092C42" w:rsidRPr="00092C42" w:rsidRDefault="00092C42" w:rsidP="00092C42">
                          <w:pPr>
                            <w:rPr>
                              <w:rFonts w:ascii="Aptos" w:eastAsia="Aptos" w:hAnsi="Aptos" w:cs="Aptos"/>
                              <w:noProof/>
                              <w:color w:val="000000"/>
                              <w:sz w:val="20"/>
                            </w:rPr>
                          </w:pPr>
                          <w:r w:rsidRPr="00092C42">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DC2FA" id="_x0000_t202" coordsize="21600,21600" o:spt="202" path="m,l,21600r21600,l21600,xe">
              <v:stroke joinstyle="miter"/>
              <v:path gradientshapeok="t" o:connecttype="rect"/>
            </v:shapetype>
            <v:shape id="Text Box 2" o:spid="_x0000_s1027" type="#_x0000_t202" alt="Internal" style="position:absolute;margin-left:0;margin-top:0;width:53.4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" filled="f" stroked="f">
              <v:textbox style="mso-fit-shape-to-text:t" inset="20pt,0,0,15pt">
                <w:txbxContent>
                  <w:p w14:paraId="398FE887" w14:textId="60D84F05" w:rsidR="00092C42" w:rsidRPr="00092C42" w:rsidRDefault="00092C42" w:rsidP="00092C42">
                    <w:pPr>
                      <w:rPr>
                        <w:rFonts w:ascii="Aptos" w:eastAsia="Aptos" w:hAnsi="Aptos" w:cs="Aptos"/>
                        <w:noProof/>
                        <w:color w:val="000000"/>
                        <w:sz w:val="20"/>
                      </w:rPr>
                    </w:pPr>
                    <w:r w:rsidRPr="00092C42">
                      <w:rPr>
                        <w:rFonts w:ascii="Aptos" w:eastAsia="Aptos" w:hAnsi="Aptos" w:cs="Aptos"/>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2466" w14:textId="71EBCDF5" w:rsidR="008463B6" w:rsidRDefault="00092C42">
    <w:pPr>
      <w:pStyle w:val="Porat1"/>
      <w:tabs>
        <w:tab w:val="right" w:pos="8931"/>
      </w:tabs>
      <w:ind w:right="96"/>
      <w:jc w:val="center"/>
    </w:pPr>
    <w:r>
      <mc:AlternateContent>
        <mc:Choice Requires="wps">
          <w:drawing>
            <wp:anchor distT="0" distB="0" distL="0" distR="0" simplePos="0" relativeHeight="251660288" behindDoc="0" locked="0" layoutInCell="1" allowOverlap="1" wp14:anchorId="7E491B39" wp14:editId="5C7E8BE9">
              <wp:simplePos x="899410" y="10058400"/>
              <wp:positionH relativeFrom="page">
                <wp:align>left</wp:align>
              </wp:positionH>
              <wp:positionV relativeFrom="page">
                <wp:align>bottom</wp:align>
              </wp:positionV>
              <wp:extent cx="678180" cy="355600"/>
              <wp:effectExtent l="0" t="0" r="7620" b="0"/>
              <wp:wrapNone/>
              <wp:docPr id="28153889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05C525A0" w14:textId="758DFB5C" w:rsidR="00092C42" w:rsidRPr="00092C42" w:rsidRDefault="00092C42" w:rsidP="00092C42">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491B39" id="_x0000_t202" coordsize="21600,21600" o:spt="202" path="m,l,21600r21600,l21600,xe">
              <v:stroke joinstyle="miter"/>
              <v:path gradientshapeok="t" o:connecttype="rect"/>
            </v:shapetype>
            <v:shape id="Text Box 3" o:spid="_x0000_s1028" type="#_x0000_t202" alt="Internal" style="position:absolute;left:0;text-align:left;margin-left:0;margin-top:0;width:53.4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" filled="f" stroked="f">
              <v:textbox style="mso-fit-shape-to-text:t" inset="20pt,0,0,15pt">
                <w:txbxContent>
                  <w:p w14:paraId="05C525A0" w14:textId="758DFB5C" w:rsidR="00092C42" w:rsidRPr="00092C42" w:rsidRDefault="00092C42" w:rsidP="00092C42">
                    <w:pPr>
                      <w:rPr>
                        <w:rFonts w:ascii="Aptos" w:eastAsia="Aptos" w:hAnsi="Aptos" w:cs="Aptos"/>
                        <w:noProof/>
                        <w:color w:val="000000"/>
                        <w:sz w:val="20"/>
                      </w:rPr>
                    </w:pPr>
                  </w:p>
                </w:txbxContent>
              </v:textbox>
              <w10:wrap anchorx="page" anchory="page"/>
            </v:shape>
          </w:pict>
        </mc:Fallback>
      </mc:AlternateContent>
    </w:r>
    <w:r w:rsidR="008463B6">
      <w:fldChar w:fldCharType="begin"/>
    </w:r>
    <w:r w:rsidR="008463B6">
      <w:instrText xml:space="preserve"> EQ </w:instrText>
    </w:r>
    <w:r w:rsidR="008463B6">
      <w:fldChar w:fldCharType="end"/>
    </w:r>
    <w:r w:rsidR="008463B6">
      <w:rPr>
        <w:rStyle w:val="Puslapionumeris1"/>
        <w:rFonts w:cs="Arial"/>
      </w:rPr>
      <w:fldChar w:fldCharType="begin"/>
    </w:r>
    <w:r w:rsidR="008463B6">
      <w:rPr>
        <w:rStyle w:val="Puslapionumeris1"/>
        <w:rFonts w:cs="Arial"/>
      </w:rPr>
      <w:instrText xml:space="preserve">PAGE  </w:instrText>
    </w:r>
    <w:r w:rsidR="008463B6">
      <w:rPr>
        <w:rStyle w:val="Puslapionumeris1"/>
        <w:rFonts w:cs="Arial"/>
      </w:rPr>
      <w:fldChar w:fldCharType="separate"/>
    </w:r>
    <w:r w:rsidR="004A3522">
      <w:rPr>
        <w:rStyle w:val="Puslapionumeris1"/>
        <w:rFonts w:cs="Arial"/>
      </w:rPr>
      <w:t>2</w:t>
    </w:r>
    <w:r w:rsidR="004A3522">
      <w:rPr>
        <w:rStyle w:val="Puslapionumeris1"/>
        <w:rFonts w:cs="Arial"/>
      </w:rPr>
      <w:t>7</w:t>
    </w:r>
    <w:r w:rsidR="008463B6">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6AD2" w14:textId="3365FBC5" w:rsidR="008463B6" w:rsidRDefault="008463B6">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4A3522">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C33F" w14:textId="77777777" w:rsidR="008A08AD" w:rsidRDefault="008A08AD">
      <w:pPr>
        <w:spacing w:line="240" w:lineRule="auto"/>
      </w:pPr>
      <w:r>
        <w:separator/>
      </w:r>
    </w:p>
  </w:footnote>
  <w:footnote w:type="continuationSeparator" w:id="0">
    <w:p w14:paraId="19D6FF00" w14:textId="77777777" w:rsidR="008A08AD" w:rsidRDefault="008A08AD">
      <w:pPr>
        <w:spacing w:line="240" w:lineRule="auto"/>
      </w:pPr>
      <w:r>
        <w:continuationSeparator/>
      </w:r>
    </w:p>
  </w:footnote>
  <w:footnote w:type="continuationNotice" w:id="1">
    <w:p w14:paraId="192B17CB" w14:textId="77777777" w:rsidR="008A08AD" w:rsidRDefault="008A08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8B02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6C6D10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0E2CC7"/>
    <w:multiLevelType w:val="hybridMultilevel"/>
    <w:tmpl w:val="2E4C8BDE"/>
    <w:lvl w:ilvl="0" w:tplc="2D9281D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17DD7"/>
    <w:multiLevelType w:val="hybridMultilevel"/>
    <w:tmpl w:val="DBD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755"/>
    <w:multiLevelType w:val="hybridMultilevel"/>
    <w:tmpl w:val="A8E01F84"/>
    <w:lvl w:ilvl="0" w:tplc="97C037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7F96"/>
    <w:multiLevelType w:val="hybridMultilevel"/>
    <w:tmpl w:val="1806E65A"/>
    <w:lvl w:ilvl="0" w:tplc="5AB41188">
      <w:start w:val="1"/>
      <w:numFmt w:val="decimal"/>
      <w:lvlText w:val="%1."/>
      <w:lvlJc w:val="left"/>
      <w:pPr>
        <w:ind w:left="930" w:hanging="570"/>
      </w:pPr>
      <w:rPr>
        <w:rFonts w:hint="default"/>
      </w:rPr>
    </w:lvl>
    <w:lvl w:ilvl="1" w:tplc="CF080D9C" w:tentative="1">
      <w:start w:val="1"/>
      <w:numFmt w:val="lowerLetter"/>
      <w:lvlText w:val="%2."/>
      <w:lvlJc w:val="left"/>
      <w:pPr>
        <w:ind w:left="1440" w:hanging="360"/>
      </w:pPr>
    </w:lvl>
    <w:lvl w:ilvl="2" w:tplc="9DC2AA9C" w:tentative="1">
      <w:start w:val="1"/>
      <w:numFmt w:val="lowerRoman"/>
      <w:lvlText w:val="%3."/>
      <w:lvlJc w:val="right"/>
      <w:pPr>
        <w:ind w:left="2160" w:hanging="180"/>
      </w:pPr>
    </w:lvl>
    <w:lvl w:ilvl="3" w:tplc="C0506D38" w:tentative="1">
      <w:start w:val="1"/>
      <w:numFmt w:val="decimal"/>
      <w:lvlText w:val="%4."/>
      <w:lvlJc w:val="left"/>
      <w:pPr>
        <w:ind w:left="2880" w:hanging="360"/>
      </w:pPr>
    </w:lvl>
    <w:lvl w:ilvl="4" w:tplc="637C0016" w:tentative="1">
      <w:start w:val="1"/>
      <w:numFmt w:val="lowerLetter"/>
      <w:lvlText w:val="%5."/>
      <w:lvlJc w:val="left"/>
      <w:pPr>
        <w:ind w:left="3600" w:hanging="360"/>
      </w:pPr>
    </w:lvl>
    <w:lvl w:ilvl="5" w:tplc="9162D238" w:tentative="1">
      <w:start w:val="1"/>
      <w:numFmt w:val="lowerRoman"/>
      <w:lvlText w:val="%6."/>
      <w:lvlJc w:val="right"/>
      <w:pPr>
        <w:ind w:left="4320" w:hanging="180"/>
      </w:pPr>
    </w:lvl>
    <w:lvl w:ilvl="6" w:tplc="471C8804" w:tentative="1">
      <w:start w:val="1"/>
      <w:numFmt w:val="decimal"/>
      <w:lvlText w:val="%7."/>
      <w:lvlJc w:val="left"/>
      <w:pPr>
        <w:ind w:left="5040" w:hanging="360"/>
      </w:pPr>
    </w:lvl>
    <w:lvl w:ilvl="7" w:tplc="833E6754" w:tentative="1">
      <w:start w:val="1"/>
      <w:numFmt w:val="lowerLetter"/>
      <w:lvlText w:val="%8."/>
      <w:lvlJc w:val="left"/>
      <w:pPr>
        <w:ind w:left="5760" w:hanging="360"/>
      </w:pPr>
    </w:lvl>
    <w:lvl w:ilvl="8" w:tplc="8480A78C" w:tentative="1">
      <w:start w:val="1"/>
      <w:numFmt w:val="lowerRoman"/>
      <w:lvlText w:val="%9."/>
      <w:lvlJc w:val="right"/>
      <w:pPr>
        <w:ind w:left="6480" w:hanging="180"/>
      </w:pPr>
    </w:lvl>
  </w:abstractNum>
  <w:abstractNum w:abstractNumId="6" w15:restartNumberingAfterBreak="0">
    <w:nsid w:val="39663F1C"/>
    <w:multiLevelType w:val="hybridMultilevel"/>
    <w:tmpl w:val="B9C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4C01D6"/>
    <w:multiLevelType w:val="hybridMultilevel"/>
    <w:tmpl w:val="076037CC"/>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247D03"/>
    <w:multiLevelType w:val="hybridMultilevel"/>
    <w:tmpl w:val="5260B2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502162C"/>
    <w:multiLevelType w:val="hybridMultilevel"/>
    <w:tmpl w:val="B976991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AC233CE"/>
    <w:multiLevelType w:val="multilevel"/>
    <w:tmpl w:val="90B86BC2"/>
    <w:lvl w:ilvl="0">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1080" w:hanging="360"/>
      </w:pPr>
    </w:lvl>
    <w:lvl w:ilvl="3">
      <w:numFmt w:val="bullet"/>
      <w:lvlText w:val="•"/>
      <w:lvlJc w:val="left"/>
      <w:pPr>
        <w:ind w:left="2033" w:hanging="360"/>
      </w:pPr>
      <w:rPr>
        <w:rFonts w:hint="default"/>
        <w:lang w:val="en-US" w:eastAsia="en-US" w:bidi="ar-SA"/>
      </w:rPr>
    </w:lvl>
    <w:lvl w:ilvl="4">
      <w:numFmt w:val="bullet"/>
      <w:lvlText w:val="•"/>
      <w:lvlJc w:val="left"/>
      <w:pPr>
        <w:ind w:left="3106" w:hanging="360"/>
      </w:pPr>
      <w:rPr>
        <w:rFonts w:hint="default"/>
        <w:lang w:val="en-US" w:eastAsia="en-US" w:bidi="ar-SA"/>
      </w:rPr>
    </w:lvl>
    <w:lvl w:ilvl="5">
      <w:numFmt w:val="bullet"/>
      <w:lvlText w:val="•"/>
      <w:lvlJc w:val="left"/>
      <w:pPr>
        <w:ind w:left="4179"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2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abstractNum w:abstractNumId="12" w15:restartNumberingAfterBreak="0">
    <w:nsid w:val="502E2E78"/>
    <w:multiLevelType w:val="hybridMultilevel"/>
    <w:tmpl w:val="2E4C8BDE"/>
    <w:lvl w:ilvl="0" w:tplc="2D9281D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D78FF"/>
    <w:multiLevelType w:val="hybridMultilevel"/>
    <w:tmpl w:val="22487E3A"/>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22501"/>
    <w:multiLevelType w:val="hybridMultilevel"/>
    <w:tmpl w:val="909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F15E6"/>
    <w:multiLevelType w:val="hybridMultilevel"/>
    <w:tmpl w:val="B1AA4A7A"/>
    <w:lvl w:ilvl="0" w:tplc="20000001">
      <w:start w:val="1"/>
      <w:numFmt w:val="bullet"/>
      <w:lvlText w:val=""/>
      <w:lvlJc w:val="left"/>
      <w:pPr>
        <w:ind w:left="1080" w:hanging="360"/>
      </w:pPr>
      <w:rPr>
        <w:rFonts w:ascii="Symbol" w:hAnsi="Symbol" w:hint="default"/>
      </w:rPr>
    </w:lvl>
    <w:lvl w:ilvl="1" w:tplc="97EE232E">
      <w:numFmt w:val="bullet"/>
      <w:lvlText w:val="•"/>
      <w:lvlJc w:val="left"/>
      <w:pPr>
        <w:ind w:left="1980" w:hanging="540"/>
      </w:pPr>
      <w:rPr>
        <w:rFonts w:ascii="Times New Roman" w:eastAsia="Times New Roman" w:hAnsi="Times New Roman" w:cs="Times New Roman"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64E566F9"/>
    <w:multiLevelType w:val="hybridMultilevel"/>
    <w:tmpl w:val="1676F870"/>
    <w:lvl w:ilvl="0" w:tplc="FFFFFFFF">
      <w:start w:val="1"/>
      <w:numFmt w:val="bullet"/>
      <w:lvlText w:val="-"/>
      <w:lvlJc w:val="left"/>
      <w:pPr>
        <w:ind w:left="1290" w:hanging="57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9720C15"/>
    <w:multiLevelType w:val="hybridMultilevel"/>
    <w:tmpl w:val="B09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20255"/>
    <w:multiLevelType w:val="hybridMultilevel"/>
    <w:tmpl w:val="507AD62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111643D"/>
    <w:multiLevelType w:val="hybridMultilevel"/>
    <w:tmpl w:val="829E7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5F05216"/>
    <w:multiLevelType w:val="hybridMultilevel"/>
    <w:tmpl w:val="16B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D74BD"/>
    <w:multiLevelType w:val="multilevel"/>
    <w:tmpl w:val="341C9AA2"/>
    <w:lvl w:ilvl="0">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720" w:hanging="360"/>
      </w:pPr>
      <w:rPr>
        <w:rFonts w:ascii="Symbol" w:hAnsi="Symbol" w:hint="default"/>
      </w:rPr>
    </w:lvl>
    <w:lvl w:ilvl="3">
      <w:numFmt w:val="bullet"/>
      <w:lvlText w:val="•"/>
      <w:lvlJc w:val="left"/>
      <w:pPr>
        <w:ind w:left="2033" w:hanging="360"/>
      </w:pPr>
      <w:rPr>
        <w:rFonts w:hint="default"/>
        <w:lang w:val="en-US" w:eastAsia="en-US" w:bidi="ar-SA"/>
      </w:rPr>
    </w:lvl>
    <w:lvl w:ilvl="4">
      <w:numFmt w:val="bullet"/>
      <w:lvlText w:val="•"/>
      <w:lvlJc w:val="left"/>
      <w:pPr>
        <w:ind w:left="3106" w:hanging="360"/>
      </w:pPr>
      <w:rPr>
        <w:rFonts w:hint="default"/>
        <w:lang w:val="en-US" w:eastAsia="en-US" w:bidi="ar-SA"/>
      </w:rPr>
    </w:lvl>
    <w:lvl w:ilvl="5">
      <w:numFmt w:val="bullet"/>
      <w:lvlText w:val="•"/>
      <w:lvlJc w:val="left"/>
      <w:pPr>
        <w:ind w:left="4179"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2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abstractNum w:abstractNumId="24" w15:restartNumberingAfterBreak="0">
    <w:nsid w:val="7A100D28"/>
    <w:multiLevelType w:val="hybridMultilevel"/>
    <w:tmpl w:val="2F94C0BA"/>
    <w:lvl w:ilvl="0" w:tplc="594C1894">
      <w:start w:val="1"/>
      <w:numFmt w:val="upperLetter"/>
      <w:lvlText w:val="%1."/>
      <w:lvlJc w:val="left"/>
      <w:pPr>
        <w:ind w:left="5670" w:hanging="5670"/>
      </w:pPr>
      <w:rPr>
        <w:rFonts w:hint="default"/>
        <w:b/>
      </w:rPr>
    </w:lvl>
    <w:lvl w:ilvl="1" w:tplc="2D9281D6">
      <w:start w:val="1"/>
      <w:numFmt w:val="decimal"/>
      <w:lvlText w:val="%2."/>
      <w:lvlJc w:val="left"/>
      <w:pPr>
        <w:ind w:left="1650" w:hanging="570"/>
      </w:pPr>
      <w:rPr>
        <w:rFonts w:hint="default"/>
        <w:b/>
        <w:i w:val="0"/>
      </w:rPr>
    </w:lvl>
    <w:lvl w:ilvl="2" w:tplc="66C4F9A4" w:tentative="1">
      <w:start w:val="1"/>
      <w:numFmt w:val="lowerRoman"/>
      <w:lvlText w:val="%3."/>
      <w:lvlJc w:val="right"/>
      <w:pPr>
        <w:ind w:left="2160" w:hanging="180"/>
      </w:pPr>
    </w:lvl>
    <w:lvl w:ilvl="3" w:tplc="9C70DCFE" w:tentative="1">
      <w:start w:val="1"/>
      <w:numFmt w:val="decimal"/>
      <w:lvlText w:val="%4."/>
      <w:lvlJc w:val="left"/>
      <w:pPr>
        <w:ind w:left="2880" w:hanging="360"/>
      </w:pPr>
    </w:lvl>
    <w:lvl w:ilvl="4" w:tplc="83FE3FA4" w:tentative="1">
      <w:start w:val="1"/>
      <w:numFmt w:val="lowerLetter"/>
      <w:lvlText w:val="%5."/>
      <w:lvlJc w:val="left"/>
      <w:pPr>
        <w:ind w:left="3600" w:hanging="360"/>
      </w:pPr>
    </w:lvl>
    <w:lvl w:ilvl="5" w:tplc="C40451B6" w:tentative="1">
      <w:start w:val="1"/>
      <w:numFmt w:val="lowerRoman"/>
      <w:lvlText w:val="%6."/>
      <w:lvlJc w:val="right"/>
      <w:pPr>
        <w:ind w:left="4320" w:hanging="180"/>
      </w:pPr>
    </w:lvl>
    <w:lvl w:ilvl="6" w:tplc="0A56CF56" w:tentative="1">
      <w:start w:val="1"/>
      <w:numFmt w:val="decimal"/>
      <w:lvlText w:val="%7."/>
      <w:lvlJc w:val="left"/>
      <w:pPr>
        <w:ind w:left="5040" w:hanging="360"/>
      </w:pPr>
    </w:lvl>
    <w:lvl w:ilvl="7" w:tplc="C2C8FF2C" w:tentative="1">
      <w:start w:val="1"/>
      <w:numFmt w:val="lowerLetter"/>
      <w:lvlText w:val="%8."/>
      <w:lvlJc w:val="left"/>
      <w:pPr>
        <w:ind w:left="5760" w:hanging="360"/>
      </w:pPr>
    </w:lvl>
    <w:lvl w:ilvl="8" w:tplc="CD84C78E" w:tentative="1">
      <w:start w:val="1"/>
      <w:numFmt w:val="lowerRoman"/>
      <w:lvlText w:val="%9."/>
      <w:lvlJc w:val="right"/>
      <w:pPr>
        <w:ind w:left="6480" w:hanging="180"/>
      </w:pPr>
    </w:lvl>
  </w:abstractNum>
  <w:abstractNum w:abstractNumId="25"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1780102747">
    <w:abstractNumId w:val="17"/>
  </w:num>
  <w:num w:numId="2" w16cid:durableId="861550744">
    <w:abstractNumId w:val="24"/>
  </w:num>
  <w:num w:numId="3" w16cid:durableId="480121056">
    <w:abstractNumId w:val="5"/>
  </w:num>
  <w:num w:numId="4" w16cid:durableId="1836073521">
    <w:abstractNumId w:val="19"/>
  </w:num>
  <w:num w:numId="5" w16cid:durableId="1207834847">
    <w:abstractNumId w:val="25"/>
  </w:num>
  <w:num w:numId="6" w16cid:durableId="543559270">
    <w:abstractNumId w:val="7"/>
  </w:num>
  <w:num w:numId="7" w16cid:durableId="605776268">
    <w:abstractNumId w:val="14"/>
  </w:num>
  <w:num w:numId="8" w16cid:durableId="43608212">
    <w:abstractNumId w:val="6"/>
  </w:num>
  <w:num w:numId="9" w16cid:durableId="1510099803">
    <w:abstractNumId w:val="15"/>
  </w:num>
  <w:num w:numId="10" w16cid:durableId="1890610082">
    <w:abstractNumId w:val="22"/>
  </w:num>
  <w:num w:numId="11" w16cid:durableId="1899320151">
    <w:abstractNumId w:val="3"/>
  </w:num>
  <w:num w:numId="12" w16cid:durableId="40636107">
    <w:abstractNumId w:val="20"/>
  </w:num>
  <w:num w:numId="13" w16cid:durableId="1868828427">
    <w:abstractNumId w:val="2"/>
  </w:num>
  <w:num w:numId="14" w16cid:durableId="1897887917">
    <w:abstractNumId w:val="12"/>
  </w:num>
  <w:num w:numId="15" w16cid:durableId="42291577">
    <w:abstractNumId w:val="16"/>
  </w:num>
  <w:num w:numId="16" w16cid:durableId="338511291">
    <w:abstractNumId w:val="11"/>
  </w:num>
  <w:num w:numId="17" w16cid:durableId="1336566108">
    <w:abstractNumId w:val="9"/>
  </w:num>
  <w:num w:numId="18" w16cid:durableId="466362953">
    <w:abstractNumId w:val="8"/>
  </w:num>
  <w:num w:numId="19" w16cid:durableId="1458840750">
    <w:abstractNumId w:val="21"/>
  </w:num>
  <w:num w:numId="20" w16cid:durableId="1244878747">
    <w:abstractNumId w:val="4"/>
  </w:num>
  <w:num w:numId="21" w16cid:durableId="1117678182">
    <w:abstractNumId w:val="23"/>
  </w:num>
  <w:num w:numId="22" w16cid:durableId="1687974130">
    <w:abstractNumId w:val="0"/>
  </w:num>
  <w:num w:numId="23" w16cid:durableId="469323373">
    <w:abstractNumId w:val="1"/>
  </w:num>
  <w:num w:numId="24" w16cid:durableId="515580514">
    <w:abstractNumId w:val="13"/>
  </w:num>
  <w:num w:numId="25" w16cid:durableId="314380360">
    <w:abstractNumId w:val="10"/>
  </w:num>
  <w:num w:numId="26" w16cid:durableId="58504405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451"/>
    <w:rsid w:val="00005701"/>
    <w:rsid w:val="00007528"/>
    <w:rsid w:val="0001164F"/>
    <w:rsid w:val="00014869"/>
    <w:rsid w:val="000150D3"/>
    <w:rsid w:val="000166C1"/>
    <w:rsid w:val="0002006B"/>
    <w:rsid w:val="00020AE8"/>
    <w:rsid w:val="000212BB"/>
    <w:rsid w:val="00023A2C"/>
    <w:rsid w:val="00023A89"/>
    <w:rsid w:val="00024105"/>
    <w:rsid w:val="00024C49"/>
    <w:rsid w:val="00025EBE"/>
    <w:rsid w:val="00026BF2"/>
    <w:rsid w:val="000271F6"/>
    <w:rsid w:val="000272E4"/>
    <w:rsid w:val="0003040B"/>
    <w:rsid w:val="00030445"/>
    <w:rsid w:val="000318C7"/>
    <w:rsid w:val="00032D07"/>
    <w:rsid w:val="00033D26"/>
    <w:rsid w:val="00033FDB"/>
    <w:rsid w:val="000344F6"/>
    <w:rsid w:val="0003480E"/>
    <w:rsid w:val="000359FB"/>
    <w:rsid w:val="00037A3C"/>
    <w:rsid w:val="000419F6"/>
    <w:rsid w:val="00042263"/>
    <w:rsid w:val="00043505"/>
    <w:rsid w:val="00043902"/>
    <w:rsid w:val="00043C70"/>
    <w:rsid w:val="00043E88"/>
    <w:rsid w:val="00044042"/>
    <w:rsid w:val="000474D2"/>
    <w:rsid w:val="000479C5"/>
    <w:rsid w:val="00050DFD"/>
    <w:rsid w:val="000517E8"/>
    <w:rsid w:val="000531A5"/>
    <w:rsid w:val="000534B4"/>
    <w:rsid w:val="00053809"/>
    <w:rsid w:val="0005387D"/>
    <w:rsid w:val="00053914"/>
    <w:rsid w:val="00054756"/>
    <w:rsid w:val="000560C5"/>
    <w:rsid w:val="00056C49"/>
    <w:rsid w:val="00056FE0"/>
    <w:rsid w:val="000603C8"/>
    <w:rsid w:val="000608A4"/>
    <w:rsid w:val="00060AA1"/>
    <w:rsid w:val="00062463"/>
    <w:rsid w:val="000631FD"/>
    <w:rsid w:val="000643D3"/>
    <w:rsid w:val="0006472C"/>
    <w:rsid w:val="00065CCF"/>
    <w:rsid w:val="00066F1A"/>
    <w:rsid w:val="00067B16"/>
    <w:rsid w:val="00070C45"/>
    <w:rsid w:val="00071F8A"/>
    <w:rsid w:val="00073E04"/>
    <w:rsid w:val="0007401B"/>
    <w:rsid w:val="000752C3"/>
    <w:rsid w:val="0007628D"/>
    <w:rsid w:val="000819DF"/>
    <w:rsid w:val="00081DAB"/>
    <w:rsid w:val="00082DC9"/>
    <w:rsid w:val="000868DF"/>
    <w:rsid w:val="00087BA9"/>
    <w:rsid w:val="00092829"/>
    <w:rsid w:val="00092B09"/>
    <w:rsid w:val="00092B97"/>
    <w:rsid w:val="00092C42"/>
    <w:rsid w:val="0009351E"/>
    <w:rsid w:val="0009479A"/>
    <w:rsid w:val="00094AD6"/>
    <w:rsid w:val="00095D61"/>
    <w:rsid w:val="00095E44"/>
    <w:rsid w:val="00096D8D"/>
    <w:rsid w:val="0009755A"/>
    <w:rsid w:val="000A03A9"/>
    <w:rsid w:val="000A1232"/>
    <w:rsid w:val="000A1AB1"/>
    <w:rsid w:val="000A30E5"/>
    <w:rsid w:val="000A40D0"/>
    <w:rsid w:val="000A6A4E"/>
    <w:rsid w:val="000A6DD7"/>
    <w:rsid w:val="000A7E1C"/>
    <w:rsid w:val="000B0097"/>
    <w:rsid w:val="000B063B"/>
    <w:rsid w:val="000B101F"/>
    <w:rsid w:val="000B1F4B"/>
    <w:rsid w:val="000B2343"/>
    <w:rsid w:val="000B2F27"/>
    <w:rsid w:val="000B2F58"/>
    <w:rsid w:val="000B37A8"/>
    <w:rsid w:val="000B51D9"/>
    <w:rsid w:val="000C03FB"/>
    <w:rsid w:val="000C0EBF"/>
    <w:rsid w:val="000C214D"/>
    <w:rsid w:val="000C308F"/>
    <w:rsid w:val="000C5A4E"/>
    <w:rsid w:val="000C635D"/>
    <w:rsid w:val="000C7F49"/>
    <w:rsid w:val="000D0011"/>
    <w:rsid w:val="000D1AEE"/>
    <w:rsid w:val="000D1EA9"/>
    <w:rsid w:val="000D1F4F"/>
    <w:rsid w:val="000D26D6"/>
    <w:rsid w:val="000D3573"/>
    <w:rsid w:val="000D3CFA"/>
    <w:rsid w:val="000D4D07"/>
    <w:rsid w:val="000D7535"/>
    <w:rsid w:val="000D75B8"/>
    <w:rsid w:val="000D7FE1"/>
    <w:rsid w:val="000E165D"/>
    <w:rsid w:val="000E1871"/>
    <w:rsid w:val="000E1BAF"/>
    <w:rsid w:val="000E223E"/>
    <w:rsid w:val="000E2491"/>
    <w:rsid w:val="000E2EA9"/>
    <w:rsid w:val="000E46A3"/>
    <w:rsid w:val="000E4E88"/>
    <w:rsid w:val="000E5453"/>
    <w:rsid w:val="000E5726"/>
    <w:rsid w:val="000E597E"/>
    <w:rsid w:val="000E6C94"/>
    <w:rsid w:val="000F1BB2"/>
    <w:rsid w:val="000F217A"/>
    <w:rsid w:val="000F3F94"/>
    <w:rsid w:val="000F43D1"/>
    <w:rsid w:val="000F5235"/>
    <w:rsid w:val="000F5B21"/>
    <w:rsid w:val="000F74B6"/>
    <w:rsid w:val="000F77A4"/>
    <w:rsid w:val="000F7B54"/>
    <w:rsid w:val="000F7E51"/>
    <w:rsid w:val="00103501"/>
    <w:rsid w:val="00103B2D"/>
    <w:rsid w:val="00103CD2"/>
    <w:rsid w:val="00104061"/>
    <w:rsid w:val="00107236"/>
    <w:rsid w:val="00107416"/>
    <w:rsid w:val="00107A23"/>
    <w:rsid w:val="00107DBF"/>
    <w:rsid w:val="001101A2"/>
    <w:rsid w:val="001106F7"/>
    <w:rsid w:val="001108A9"/>
    <w:rsid w:val="001110AD"/>
    <w:rsid w:val="00111731"/>
    <w:rsid w:val="00112EDA"/>
    <w:rsid w:val="00112F95"/>
    <w:rsid w:val="00113C3F"/>
    <w:rsid w:val="00114174"/>
    <w:rsid w:val="0011419E"/>
    <w:rsid w:val="00117BD3"/>
    <w:rsid w:val="00117C1D"/>
    <w:rsid w:val="00120579"/>
    <w:rsid w:val="00123688"/>
    <w:rsid w:val="00127F47"/>
    <w:rsid w:val="00133572"/>
    <w:rsid w:val="001364FB"/>
    <w:rsid w:val="001365F2"/>
    <w:rsid w:val="00136D7A"/>
    <w:rsid w:val="001374C5"/>
    <w:rsid w:val="00137B9A"/>
    <w:rsid w:val="00140476"/>
    <w:rsid w:val="00141470"/>
    <w:rsid w:val="00141540"/>
    <w:rsid w:val="001449DF"/>
    <w:rsid w:val="00145459"/>
    <w:rsid w:val="0014569B"/>
    <w:rsid w:val="00146747"/>
    <w:rsid w:val="001470E0"/>
    <w:rsid w:val="001479A2"/>
    <w:rsid w:val="00150060"/>
    <w:rsid w:val="00152AF0"/>
    <w:rsid w:val="00154C69"/>
    <w:rsid w:val="00155405"/>
    <w:rsid w:val="0015603E"/>
    <w:rsid w:val="0015704C"/>
    <w:rsid w:val="00157895"/>
    <w:rsid w:val="00161701"/>
    <w:rsid w:val="00161D87"/>
    <w:rsid w:val="00161E87"/>
    <w:rsid w:val="0016566C"/>
    <w:rsid w:val="001661E2"/>
    <w:rsid w:val="0017238D"/>
    <w:rsid w:val="001727F0"/>
    <w:rsid w:val="00172B06"/>
    <w:rsid w:val="00173257"/>
    <w:rsid w:val="0017347E"/>
    <w:rsid w:val="00174B1A"/>
    <w:rsid w:val="001752D8"/>
    <w:rsid w:val="00175931"/>
    <w:rsid w:val="00176B25"/>
    <w:rsid w:val="00176D27"/>
    <w:rsid w:val="0018238B"/>
    <w:rsid w:val="00182E6F"/>
    <w:rsid w:val="00183419"/>
    <w:rsid w:val="0018394A"/>
    <w:rsid w:val="001849DA"/>
    <w:rsid w:val="00184ADE"/>
    <w:rsid w:val="00184DCC"/>
    <w:rsid w:val="00186A9D"/>
    <w:rsid w:val="001874A6"/>
    <w:rsid w:val="0018765B"/>
    <w:rsid w:val="00190913"/>
    <w:rsid w:val="001911AD"/>
    <w:rsid w:val="0019205A"/>
    <w:rsid w:val="0019236A"/>
    <w:rsid w:val="00193B21"/>
    <w:rsid w:val="00193DD3"/>
    <w:rsid w:val="00194189"/>
    <w:rsid w:val="001948AA"/>
    <w:rsid w:val="00195F65"/>
    <w:rsid w:val="001A07E2"/>
    <w:rsid w:val="001A0A5D"/>
    <w:rsid w:val="001A2018"/>
    <w:rsid w:val="001A56F1"/>
    <w:rsid w:val="001A5D0E"/>
    <w:rsid w:val="001A7E6B"/>
    <w:rsid w:val="001B01C8"/>
    <w:rsid w:val="001B0B52"/>
    <w:rsid w:val="001B13F6"/>
    <w:rsid w:val="001B1747"/>
    <w:rsid w:val="001B2D44"/>
    <w:rsid w:val="001B6EB8"/>
    <w:rsid w:val="001B752A"/>
    <w:rsid w:val="001C12FB"/>
    <w:rsid w:val="001C2DB4"/>
    <w:rsid w:val="001C3228"/>
    <w:rsid w:val="001C35E9"/>
    <w:rsid w:val="001C36BD"/>
    <w:rsid w:val="001C3733"/>
    <w:rsid w:val="001C49B3"/>
    <w:rsid w:val="001C5B30"/>
    <w:rsid w:val="001D0B6A"/>
    <w:rsid w:val="001D2786"/>
    <w:rsid w:val="001D2953"/>
    <w:rsid w:val="001D3C05"/>
    <w:rsid w:val="001D45B3"/>
    <w:rsid w:val="001D49A1"/>
    <w:rsid w:val="001D5AE6"/>
    <w:rsid w:val="001D6AF4"/>
    <w:rsid w:val="001D70CF"/>
    <w:rsid w:val="001E0CC1"/>
    <w:rsid w:val="001E1C10"/>
    <w:rsid w:val="001E3AF2"/>
    <w:rsid w:val="001E3CC0"/>
    <w:rsid w:val="001E77C3"/>
    <w:rsid w:val="001F090B"/>
    <w:rsid w:val="001F0B9B"/>
    <w:rsid w:val="001F1530"/>
    <w:rsid w:val="001F16EE"/>
    <w:rsid w:val="001F180A"/>
    <w:rsid w:val="001F1A28"/>
    <w:rsid w:val="001F1AD0"/>
    <w:rsid w:val="001F35E8"/>
    <w:rsid w:val="001F4014"/>
    <w:rsid w:val="001F445E"/>
    <w:rsid w:val="001F4C7F"/>
    <w:rsid w:val="001F5318"/>
    <w:rsid w:val="001F6423"/>
    <w:rsid w:val="001F717C"/>
    <w:rsid w:val="00200F84"/>
    <w:rsid w:val="00201213"/>
    <w:rsid w:val="0020165E"/>
    <w:rsid w:val="00201A20"/>
    <w:rsid w:val="0020272E"/>
    <w:rsid w:val="00202E50"/>
    <w:rsid w:val="002037EF"/>
    <w:rsid w:val="00204AAB"/>
    <w:rsid w:val="00205180"/>
    <w:rsid w:val="00206756"/>
    <w:rsid w:val="0020799D"/>
    <w:rsid w:val="00207F81"/>
    <w:rsid w:val="002109F4"/>
    <w:rsid w:val="00211FDA"/>
    <w:rsid w:val="00215FDA"/>
    <w:rsid w:val="002160C2"/>
    <w:rsid w:val="00216B11"/>
    <w:rsid w:val="002172C3"/>
    <w:rsid w:val="00222BB9"/>
    <w:rsid w:val="00224155"/>
    <w:rsid w:val="002258D6"/>
    <w:rsid w:val="002266BE"/>
    <w:rsid w:val="002274FB"/>
    <w:rsid w:val="00227B6A"/>
    <w:rsid w:val="002309D2"/>
    <w:rsid w:val="00230DFB"/>
    <w:rsid w:val="0023102E"/>
    <w:rsid w:val="00231B61"/>
    <w:rsid w:val="00232384"/>
    <w:rsid w:val="00232C35"/>
    <w:rsid w:val="0023315B"/>
    <w:rsid w:val="002347FE"/>
    <w:rsid w:val="00234901"/>
    <w:rsid w:val="00240996"/>
    <w:rsid w:val="0024178D"/>
    <w:rsid w:val="002431A4"/>
    <w:rsid w:val="0024392B"/>
    <w:rsid w:val="0024476B"/>
    <w:rsid w:val="002450C6"/>
    <w:rsid w:val="00245DCF"/>
    <w:rsid w:val="00245FEB"/>
    <w:rsid w:val="00246C65"/>
    <w:rsid w:val="00246FB5"/>
    <w:rsid w:val="0024721F"/>
    <w:rsid w:val="00247F9E"/>
    <w:rsid w:val="00251839"/>
    <w:rsid w:val="00251A10"/>
    <w:rsid w:val="00252983"/>
    <w:rsid w:val="00252BBD"/>
    <w:rsid w:val="00252BFF"/>
    <w:rsid w:val="0025349D"/>
    <w:rsid w:val="00253732"/>
    <w:rsid w:val="00254027"/>
    <w:rsid w:val="002542A8"/>
    <w:rsid w:val="002553FE"/>
    <w:rsid w:val="00260A11"/>
    <w:rsid w:val="0026169A"/>
    <w:rsid w:val="00262763"/>
    <w:rsid w:val="0026305E"/>
    <w:rsid w:val="002640EF"/>
    <w:rsid w:val="00264BEA"/>
    <w:rsid w:val="00267850"/>
    <w:rsid w:val="00267D53"/>
    <w:rsid w:val="00271032"/>
    <w:rsid w:val="002710AC"/>
    <w:rsid w:val="00273E3E"/>
    <w:rsid w:val="00274147"/>
    <w:rsid w:val="00275189"/>
    <w:rsid w:val="00275193"/>
    <w:rsid w:val="002756DC"/>
    <w:rsid w:val="00276412"/>
    <w:rsid w:val="00276437"/>
    <w:rsid w:val="00276FBF"/>
    <w:rsid w:val="00280053"/>
    <w:rsid w:val="0028063F"/>
    <w:rsid w:val="00280740"/>
    <w:rsid w:val="00283B02"/>
    <w:rsid w:val="00283C5D"/>
    <w:rsid w:val="00283CEF"/>
    <w:rsid w:val="00283D14"/>
    <w:rsid w:val="00283E84"/>
    <w:rsid w:val="002844B0"/>
    <w:rsid w:val="00286322"/>
    <w:rsid w:val="00291D2B"/>
    <w:rsid w:val="0029215B"/>
    <w:rsid w:val="002969B9"/>
    <w:rsid w:val="00296B03"/>
    <w:rsid w:val="00296C1F"/>
    <w:rsid w:val="002A1BCF"/>
    <w:rsid w:val="002A41E6"/>
    <w:rsid w:val="002A44C8"/>
    <w:rsid w:val="002A52C5"/>
    <w:rsid w:val="002A5E48"/>
    <w:rsid w:val="002A6405"/>
    <w:rsid w:val="002B0059"/>
    <w:rsid w:val="002B00D6"/>
    <w:rsid w:val="002B0455"/>
    <w:rsid w:val="002B261C"/>
    <w:rsid w:val="002B2872"/>
    <w:rsid w:val="002B2BEE"/>
    <w:rsid w:val="002B35C5"/>
    <w:rsid w:val="002B3935"/>
    <w:rsid w:val="002B406A"/>
    <w:rsid w:val="002B41D4"/>
    <w:rsid w:val="002B4888"/>
    <w:rsid w:val="002B543F"/>
    <w:rsid w:val="002B6165"/>
    <w:rsid w:val="002B731C"/>
    <w:rsid w:val="002B7BAA"/>
    <w:rsid w:val="002B7D73"/>
    <w:rsid w:val="002C06E3"/>
    <w:rsid w:val="002C0801"/>
    <w:rsid w:val="002C145F"/>
    <w:rsid w:val="002C188F"/>
    <w:rsid w:val="002C19EC"/>
    <w:rsid w:val="002C33B3"/>
    <w:rsid w:val="002C44B0"/>
    <w:rsid w:val="002C4E07"/>
    <w:rsid w:val="002C5BCB"/>
    <w:rsid w:val="002C6FEA"/>
    <w:rsid w:val="002D0586"/>
    <w:rsid w:val="002D07AB"/>
    <w:rsid w:val="002D1023"/>
    <w:rsid w:val="002D1459"/>
    <w:rsid w:val="002D1470"/>
    <w:rsid w:val="002D1737"/>
    <w:rsid w:val="002D21CF"/>
    <w:rsid w:val="002D3DB7"/>
    <w:rsid w:val="002D4705"/>
    <w:rsid w:val="002D52B9"/>
    <w:rsid w:val="002D5B65"/>
    <w:rsid w:val="002D6396"/>
    <w:rsid w:val="002D7E5E"/>
    <w:rsid w:val="002E07BA"/>
    <w:rsid w:val="002E07EF"/>
    <w:rsid w:val="002E0D06"/>
    <w:rsid w:val="002E1810"/>
    <w:rsid w:val="002E394C"/>
    <w:rsid w:val="002E4E94"/>
    <w:rsid w:val="002E53A4"/>
    <w:rsid w:val="002E5A72"/>
    <w:rsid w:val="002E6E09"/>
    <w:rsid w:val="002F1F28"/>
    <w:rsid w:val="002F43CA"/>
    <w:rsid w:val="002F44D4"/>
    <w:rsid w:val="002F4517"/>
    <w:rsid w:val="002F57AA"/>
    <w:rsid w:val="002F6EF7"/>
    <w:rsid w:val="002F714C"/>
    <w:rsid w:val="002F77BF"/>
    <w:rsid w:val="003004A2"/>
    <w:rsid w:val="00303DD5"/>
    <w:rsid w:val="00303EDB"/>
    <w:rsid w:val="00307559"/>
    <w:rsid w:val="00307B74"/>
    <w:rsid w:val="00307C87"/>
    <w:rsid w:val="003104DD"/>
    <w:rsid w:val="00310764"/>
    <w:rsid w:val="00311BFD"/>
    <w:rsid w:val="00314718"/>
    <w:rsid w:val="0031488A"/>
    <w:rsid w:val="00316042"/>
    <w:rsid w:val="003175E1"/>
    <w:rsid w:val="00320203"/>
    <w:rsid w:val="00321874"/>
    <w:rsid w:val="00322002"/>
    <w:rsid w:val="00322714"/>
    <w:rsid w:val="00322A8A"/>
    <w:rsid w:val="003233BE"/>
    <w:rsid w:val="003247B0"/>
    <w:rsid w:val="00324E5E"/>
    <w:rsid w:val="00325E81"/>
    <w:rsid w:val="00326948"/>
    <w:rsid w:val="00327052"/>
    <w:rsid w:val="0033486D"/>
    <w:rsid w:val="00335228"/>
    <w:rsid w:val="003367C4"/>
    <w:rsid w:val="00336D8E"/>
    <w:rsid w:val="003372E2"/>
    <w:rsid w:val="003376B3"/>
    <w:rsid w:val="003407CF"/>
    <w:rsid w:val="00343011"/>
    <w:rsid w:val="00345F79"/>
    <w:rsid w:val="00345F9C"/>
    <w:rsid w:val="003475B2"/>
    <w:rsid w:val="00347776"/>
    <w:rsid w:val="00351A91"/>
    <w:rsid w:val="003520C4"/>
    <w:rsid w:val="003533AE"/>
    <w:rsid w:val="00355E14"/>
    <w:rsid w:val="00357C5E"/>
    <w:rsid w:val="003608BD"/>
    <w:rsid w:val="00361280"/>
    <w:rsid w:val="003615F1"/>
    <w:rsid w:val="00361A6E"/>
    <w:rsid w:val="0036236C"/>
    <w:rsid w:val="003623D7"/>
    <w:rsid w:val="003626AF"/>
    <w:rsid w:val="00363812"/>
    <w:rsid w:val="00363D7F"/>
    <w:rsid w:val="00363DB4"/>
    <w:rsid w:val="0036655E"/>
    <w:rsid w:val="00366667"/>
    <w:rsid w:val="00367C66"/>
    <w:rsid w:val="003700B2"/>
    <w:rsid w:val="0037233D"/>
    <w:rsid w:val="003736EF"/>
    <w:rsid w:val="003737E3"/>
    <w:rsid w:val="003742C3"/>
    <w:rsid w:val="003766F1"/>
    <w:rsid w:val="003768A5"/>
    <w:rsid w:val="00380A1A"/>
    <w:rsid w:val="00380D80"/>
    <w:rsid w:val="00381313"/>
    <w:rsid w:val="003833DC"/>
    <w:rsid w:val="0038500E"/>
    <w:rsid w:val="00386E9A"/>
    <w:rsid w:val="0038761D"/>
    <w:rsid w:val="003906F8"/>
    <w:rsid w:val="003917C2"/>
    <w:rsid w:val="0039233B"/>
    <w:rsid w:val="003935EE"/>
    <w:rsid w:val="00393EE9"/>
    <w:rsid w:val="0039408A"/>
    <w:rsid w:val="003945F5"/>
    <w:rsid w:val="0039478C"/>
    <w:rsid w:val="0039673D"/>
    <w:rsid w:val="003975DA"/>
    <w:rsid w:val="00397893"/>
    <w:rsid w:val="003A1714"/>
    <w:rsid w:val="003A2407"/>
    <w:rsid w:val="003A2CF0"/>
    <w:rsid w:val="003A33D3"/>
    <w:rsid w:val="003A3880"/>
    <w:rsid w:val="003A4B52"/>
    <w:rsid w:val="003A5BC5"/>
    <w:rsid w:val="003A5D55"/>
    <w:rsid w:val="003A75E6"/>
    <w:rsid w:val="003B2348"/>
    <w:rsid w:val="003B255B"/>
    <w:rsid w:val="003B3317"/>
    <w:rsid w:val="003B4376"/>
    <w:rsid w:val="003B4B2F"/>
    <w:rsid w:val="003B4C50"/>
    <w:rsid w:val="003B52D4"/>
    <w:rsid w:val="003C17D2"/>
    <w:rsid w:val="003C1CA5"/>
    <w:rsid w:val="003C1EC7"/>
    <w:rsid w:val="003C2C01"/>
    <w:rsid w:val="003C3D8E"/>
    <w:rsid w:val="003C593B"/>
    <w:rsid w:val="003C5E61"/>
    <w:rsid w:val="003C64A0"/>
    <w:rsid w:val="003C6F0B"/>
    <w:rsid w:val="003C7B6C"/>
    <w:rsid w:val="003C7BA3"/>
    <w:rsid w:val="003D1A78"/>
    <w:rsid w:val="003D3222"/>
    <w:rsid w:val="003D3329"/>
    <w:rsid w:val="003D3642"/>
    <w:rsid w:val="003D3BD3"/>
    <w:rsid w:val="003D4E9C"/>
    <w:rsid w:val="003D5EE8"/>
    <w:rsid w:val="003E0D78"/>
    <w:rsid w:val="003E1CB1"/>
    <w:rsid w:val="003E222C"/>
    <w:rsid w:val="003E2756"/>
    <w:rsid w:val="003E3A1D"/>
    <w:rsid w:val="003E3BFC"/>
    <w:rsid w:val="003E463E"/>
    <w:rsid w:val="003E6396"/>
    <w:rsid w:val="003E6CA0"/>
    <w:rsid w:val="003F1F41"/>
    <w:rsid w:val="003F2519"/>
    <w:rsid w:val="003F2FDE"/>
    <w:rsid w:val="003F330B"/>
    <w:rsid w:val="003F698E"/>
    <w:rsid w:val="003F6FDF"/>
    <w:rsid w:val="004016F5"/>
    <w:rsid w:val="00401E0A"/>
    <w:rsid w:val="00403907"/>
    <w:rsid w:val="004045AA"/>
    <w:rsid w:val="0040549A"/>
    <w:rsid w:val="004054DE"/>
    <w:rsid w:val="00405CC9"/>
    <w:rsid w:val="00406B0A"/>
    <w:rsid w:val="00407056"/>
    <w:rsid w:val="0040711E"/>
    <w:rsid w:val="00407D67"/>
    <w:rsid w:val="0041094D"/>
    <w:rsid w:val="004112E0"/>
    <w:rsid w:val="0041210D"/>
    <w:rsid w:val="00412450"/>
    <w:rsid w:val="004138DE"/>
    <w:rsid w:val="00413B39"/>
    <w:rsid w:val="00414B2F"/>
    <w:rsid w:val="00415E58"/>
    <w:rsid w:val="00416231"/>
    <w:rsid w:val="004208AB"/>
    <w:rsid w:val="00420C50"/>
    <w:rsid w:val="004219EF"/>
    <w:rsid w:val="00421A72"/>
    <w:rsid w:val="00424348"/>
    <w:rsid w:val="00426608"/>
    <w:rsid w:val="00426CD9"/>
    <w:rsid w:val="00426DE2"/>
    <w:rsid w:val="00430FEB"/>
    <w:rsid w:val="004310EE"/>
    <w:rsid w:val="00433677"/>
    <w:rsid w:val="004340D5"/>
    <w:rsid w:val="00434880"/>
    <w:rsid w:val="00434A21"/>
    <w:rsid w:val="0043526D"/>
    <w:rsid w:val="004370AB"/>
    <w:rsid w:val="004447D5"/>
    <w:rsid w:val="004460E9"/>
    <w:rsid w:val="00447B6F"/>
    <w:rsid w:val="00447E35"/>
    <w:rsid w:val="00453623"/>
    <w:rsid w:val="00453C11"/>
    <w:rsid w:val="004557B0"/>
    <w:rsid w:val="00457148"/>
    <w:rsid w:val="00457946"/>
    <w:rsid w:val="00457D8B"/>
    <w:rsid w:val="00460A17"/>
    <w:rsid w:val="00462F79"/>
    <w:rsid w:val="00463438"/>
    <w:rsid w:val="00463ECE"/>
    <w:rsid w:val="00464FD6"/>
    <w:rsid w:val="00465388"/>
    <w:rsid w:val="0046585A"/>
    <w:rsid w:val="004677C9"/>
    <w:rsid w:val="0047002E"/>
    <w:rsid w:val="00470CB5"/>
    <w:rsid w:val="00471EAB"/>
    <w:rsid w:val="004723EE"/>
    <w:rsid w:val="00473780"/>
    <w:rsid w:val="00475A92"/>
    <w:rsid w:val="00477BB9"/>
    <w:rsid w:val="004800EF"/>
    <w:rsid w:val="00480996"/>
    <w:rsid w:val="00480D2E"/>
    <w:rsid w:val="00483FBF"/>
    <w:rsid w:val="0048480D"/>
    <w:rsid w:val="004859EE"/>
    <w:rsid w:val="004866D9"/>
    <w:rsid w:val="00486FFF"/>
    <w:rsid w:val="00487366"/>
    <w:rsid w:val="004873E4"/>
    <w:rsid w:val="004879B0"/>
    <w:rsid w:val="0049027F"/>
    <w:rsid w:val="0049072C"/>
    <w:rsid w:val="00490FD1"/>
    <w:rsid w:val="004915C6"/>
    <w:rsid w:val="00491AD2"/>
    <w:rsid w:val="004935C0"/>
    <w:rsid w:val="00493B43"/>
    <w:rsid w:val="00494EB1"/>
    <w:rsid w:val="00496414"/>
    <w:rsid w:val="00496487"/>
    <w:rsid w:val="00497A38"/>
    <w:rsid w:val="004A3522"/>
    <w:rsid w:val="004A3FB4"/>
    <w:rsid w:val="004A45BD"/>
    <w:rsid w:val="004A4656"/>
    <w:rsid w:val="004A54BE"/>
    <w:rsid w:val="004A77B0"/>
    <w:rsid w:val="004B08A9"/>
    <w:rsid w:val="004B1CED"/>
    <w:rsid w:val="004B34A7"/>
    <w:rsid w:val="004B3B06"/>
    <w:rsid w:val="004B3ED5"/>
    <w:rsid w:val="004B4643"/>
    <w:rsid w:val="004B4955"/>
    <w:rsid w:val="004B75FB"/>
    <w:rsid w:val="004B7E46"/>
    <w:rsid w:val="004B7F67"/>
    <w:rsid w:val="004C06BE"/>
    <w:rsid w:val="004C0938"/>
    <w:rsid w:val="004C1994"/>
    <w:rsid w:val="004C2E5C"/>
    <w:rsid w:val="004C70FC"/>
    <w:rsid w:val="004D1833"/>
    <w:rsid w:val="004D2675"/>
    <w:rsid w:val="004D4080"/>
    <w:rsid w:val="004D51ED"/>
    <w:rsid w:val="004D56A1"/>
    <w:rsid w:val="004E05FD"/>
    <w:rsid w:val="004E0828"/>
    <w:rsid w:val="004E0CE1"/>
    <w:rsid w:val="004E1A0D"/>
    <w:rsid w:val="004E23F5"/>
    <w:rsid w:val="004E5418"/>
    <w:rsid w:val="004E63E5"/>
    <w:rsid w:val="004E6B76"/>
    <w:rsid w:val="004E77DC"/>
    <w:rsid w:val="004F1437"/>
    <w:rsid w:val="004F2826"/>
    <w:rsid w:val="004F3540"/>
    <w:rsid w:val="004F51F2"/>
    <w:rsid w:val="004F52DB"/>
    <w:rsid w:val="004F5624"/>
    <w:rsid w:val="004F5DA4"/>
    <w:rsid w:val="004F62B2"/>
    <w:rsid w:val="004F6424"/>
    <w:rsid w:val="005040CD"/>
    <w:rsid w:val="00504472"/>
    <w:rsid w:val="00505229"/>
    <w:rsid w:val="0050594A"/>
    <w:rsid w:val="005059EE"/>
    <w:rsid w:val="00506AD5"/>
    <w:rsid w:val="00507F98"/>
    <w:rsid w:val="005108A3"/>
    <w:rsid w:val="00510DB5"/>
    <w:rsid w:val="00510F6E"/>
    <w:rsid w:val="00511422"/>
    <w:rsid w:val="005118AE"/>
    <w:rsid w:val="0051212F"/>
    <w:rsid w:val="0051587A"/>
    <w:rsid w:val="005158FA"/>
    <w:rsid w:val="005169AD"/>
    <w:rsid w:val="00520118"/>
    <w:rsid w:val="005208B9"/>
    <w:rsid w:val="005221F0"/>
    <w:rsid w:val="0052242F"/>
    <w:rsid w:val="00524807"/>
    <w:rsid w:val="005252FE"/>
    <w:rsid w:val="00525FF9"/>
    <w:rsid w:val="00530B5A"/>
    <w:rsid w:val="00531D2D"/>
    <w:rsid w:val="00532C41"/>
    <w:rsid w:val="00532D3F"/>
    <w:rsid w:val="0053372C"/>
    <w:rsid w:val="0053386D"/>
    <w:rsid w:val="00534700"/>
    <w:rsid w:val="0053791F"/>
    <w:rsid w:val="00537CB8"/>
    <w:rsid w:val="0054066A"/>
    <w:rsid w:val="00541D2C"/>
    <w:rsid w:val="00546622"/>
    <w:rsid w:val="00546B84"/>
    <w:rsid w:val="00547538"/>
    <w:rsid w:val="00553BFA"/>
    <w:rsid w:val="00554D05"/>
    <w:rsid w:val="00560346"/>
    <w:rsid w:val="0056077E"/>
    <w:rsid w:val="00560EDA"/>
    <w:rsid w:val="0056212D"/>
    <w:rsid w:val="005629EE"/>
    <w:rsid w:val="00562A11"/>
    <w:rsid w:val="005648FA"/>
    <w:rsid w:val="00564D50"/>
    <w:rsid w:val="005654FF"/>
    <w:rsid w:val="00567346"/>
    <w:rsid w:val="005709C8"/>
    <w:rsid w:val="005718ED"/>
    <w:rsid w:val="0057371B"/>
    <w:rsid w:val="00575EB8"/>
    <w:rsid w:val="0057613A"/>
    <w:rsid w:val="00576628"/>
    <w:rsid w:val="005808F2"/>
    <w:rsid w:val="00581287"/>
    <w:rsid w:val="00582A9B"/>
    <w:rsid w:val="005832AB"/>
    <w:rsid w:val="0058436D"/>
    <w:rsid w:val="0058437C"/>
    <w:rsid w:val="0058660A"/>
    <w:rsid w:val="00591888"/>
    <w:rsid w:val="005935F4"/>
    <w:rsid w:val="00593E0A"/>
    <w:rsid w:val="0059438D"/>
    <w:rsid w:val="00595CB6"/>
    <w:rsid w:val="00595EC0"/>
    <w:rsid w:val="00596AE2"/>
    <w:rsid w:val="005A167F"/>
    <w:rsid w:val="005A319C"/>
    <w:rsid w:val="005A346E"/>
    <w:rsid w:val="005A73CF"/>
    <w:rsid w:val="005A7539"/>
    <w:rsid w:val="005B3F6F"/>
    <w:rsid w:val="005B798B"/>
    <w:rsid w:val="005C1FAE"/>
    <w:rsid w:val="005C39E8"/>
    <w:rsid w:val="005C5660"/>
    <w:rsid w:val="005C71E4"/>
    <w:rsid w:val="005C72E3"/>
    <w:rsid w:val="005D106E"/>
    <w:rsid w:val="005D11B2"/>
    <w:rsid w:val="005D4788"/>
    <w:rsid w:val="005D485F"/>
    <w:rsid w:val="005D4B68"/>
    <w:rsid w:val="005D7E94"/>
    <w:rsid w:val="005E11C1"/>
    <w:rsid w:val="005E2563"/>
    <w:rsid w:val="005E2C51"/>
    <w:rsid w:val="005E31AC"/>
    <w:rsid w:val="005E3560"/>
    <w:rsid w:val="005E394C"/>
    <w:rsid w:val="005E42BF"/>
    <w:rsid w:val="005E4B11"/>
    <w:rsid w:val="005E4E70"/>
    <w:rsid w:val="005E65BB"/>
    <w:rsid w:val="005E6909"/>
    <w:rsid w:val="005E70E0"/>
    <w:rsid w:val="005F0DA0"/>
    <w:rsid w:val="005F2767"/>
    <w:rsid w:val="005F467C"/>
    <w:rsid w:val="005F4914"/>
    <w:rsid w:val="005F62B7"/>
    <w:rsid w:val="005F67FC"/>
    <w:rsid w:val="005F6869"/>
    <w:rsid w:val="005F6BB9"/>
    <w:rsid w:val="0060066E"/>
    <w:rsid w:val="0060197E"/>
    <w:rsid w:val="00601D8B"/>
    <w:rsid w:val="00603148"/>
    <w:rsid w:val="006041D3"/>
    <w:rsid w:val="00606FC7"/>
    <w:rsid w:val="00607253"/>
    <w:rsid w:val="00610456"/>
    <w:rsid w:val="00611473"/>
    <w:rsid w:val="006114BC"/>
    <w:rsid w:val="00611B36"/>
    <w:rsid w:val="00612C18"/>
    <w:rsid w:val="00613A34"/>
    <w:rsid w:val="00615ADA"/>
    <w:rsid w:val="00615EE5"/>
    <w:rsid w:val="006221CD"/>
    <w:rsid w:val="00622220"/>
    <w:rsid w:val="006260DD"/>
    <w:rsid w:val="006266A9"/>
    <w:rsid w:val="0062692C"/>
    <w:rsid w:val="00630426"/>
    <w:rsid w:val="006316C1"/>
    <w:rsid w:val="00631ED4"/>
    <w:rsid w:val="00633BC7"/>
    <w:rsid w:val="00635174"/>
    <w:rsid w:val="00635AC7"/>
    <w:rsid w:val="00635E9C"/>
    <w:rsid w:val="00636936"/>
    <w:rsid w:val="0063753F"/>
    <w:rsid w:val="00637B41"/>
    <w:rsid w:val="006414EE"/>
    <w:rsid w:val="00642524"/>
    <w:rsid w:val="00642D0A"/>
    <w:rsid w:val="006459FE"/>
    <w:rsid w:val="0064630E"/>
    <w:rsid w:val="00646AF0"/>
    <w:rsid w:val="00646FE1"/>
    <w:rsid w:val="00647075"/>
    <w:rsid w:val="006502E5"/>
    <w:rsid w:val="0065043E"/>
    <w:rsid w:val="0065581D"/>
    <w:rsid w:val="00655C2F"/>
    <w:rsid w:val="00660403"/>
    <w:rsid w:val="00661140"/>
    <w:rsid w:val="00664195"/>
    <w:rsid w:val="006644DF"/>
    <w:rsid w:val="006710DD"/>
    <w:rsid w:val="0067147E"/>
    <w:rsid w:val="00671FC9"/>
    <w:rsid w:val="00672385"/>
    <w:rsid w:val="00673200"/>
    <w:rsid w:val="0067501E"/>
    <w:rsid w:val="00676C09"/>
    <w:rsid w:val="006773D2"/>
    <w:rsid w:val="00677E94"/>
    <w:rsid w:val="00680581"/>
    <w:rsid w:val="00681A41"/>
    <w:rsid w:val="006821B2"/>
    <w:rsid w:val="006838C0"/>
    <w:rsid w:val="00683C1F"/>
    <w:rsid w:val="00685901"/>
    <w:rsid w:val="00685BB9"/>
    <w:rsid w:val="00686A2C"/>
    <w:rsid w:val="00690127"/>
    <w:rsid w:val="00691BFF"/>
    <w:rsid w:val="0069245B"/>
    <w:rsid w:val="006928A2"/>
    <w:rsid w:val="006953C1"/>
    <w:rsid w:val="00696EB2"/>
    <w:rsid w:val="00697F8D"/>
    <w:rsid w:val="006A16E9"/>
    <w:rsid w:val="006A1BD8"/>
    <w:rsid w:val="006A5450"/>
    <w:rsid w:val="006A5554"/>
    <w:rsid w:val="006B0199"/>
    <w:rsid w:val="006B0A32"/>
    <w:rsid w:val="006B0BD8"/>
    <w:rsid w:val="006B1211"/>
    <w:rsid w:val="006B3E21"/>
    <w:rsid w:val="006B431D"/>
    <w:rsid w:val="006B4557"/>
    <w:rsid w:val="006C0251"/>
    <w:rsid w:val="006C2B9A"/>
    <w:rsid w:val="006C39BB"/>
    <w:rsid w:val="006C3B7D"/>
    <w:rsid w:val="006C4502"/>
    <w:rsid w:val="006C4EC5"/>
    <w:rsid w:val="006C6114"/>
    <w:rsid w:val="006C72A7"/>
    <w:rsid w:val="006C7B7A"/>
    <w:rsid w:val="006D2288"/>
    <w:rsid w:val="006D27F9"/>
    <w:rsid w:val="006D4464"/>
    <w:rsid w:val="006D5E91"/>
    <w:rsid w:val="006D636D"/>
    <w:rsid w:val="006D7E87"/>
    <w:rsid w:val="006E14E6"/>
    <w:rsid w:val="006E1AEE"/>
    <w:rsid w:val="006E2CEA"/>
    <w:rsid w:val="006E2F52"/>
    <w:rsid w:val="006E32A9"/>
    <w:rsid w:val="006E3B9C"/>
    <w:rsid w:val="006E51A2"/>
    <w:rsid w:val="006E51BA"/>
    <w:rsid w:val="006E68CA"/>
    <w:rsid w:val="006E7C49"/>
    <w:rsid w:val="006F072A"/>
    <w:rsid w:val="006F0DE2"/>
    <w:rsid w:val="006F11BD"/>
    <w:rsid w:val="006F25B4"/>
    <w:rsid w:val="006F32C7"/>
    <w:rsid w:val="006F3392"/>
    <w:rsid w:val="006F3495"/>
    <w:rsid w:val="006F417D"/>
    <w:rsid w:val="006F45AA"/>
    <w:rsid w:val="006F5C83"/>
    <w:rsid w:val="006F67CC"/>
    <w:rsid w:val="006F6B89"/>
    <w:rsid w:val="00701C2D"/>
    <w:rsid w:val="00702162"/>
    <w:rsid w:val="00703930"/>
    <w:rsid w:val="00704C44"/>
    <w:rsid w:val="0070610E"/>
    <w:rsid w:val="007069E5"/>
    <w:rsid w:val="00707759"/>
    <w:rsid w:val="00710081"/>
    <w:rsid w:val="00710869"/>
    <w:rsid w:val="00710B0D"/>
    <w:rsid w:val="00713CB5"/>
    <w:rsid w:val="00714A89"/>
    <w:rsid w:val="00714E3F"/>
    <w:rsid w:val="00714F0A"/>
    <w:rsid w:val="0071558B"/>
    <w:rsid w:val="0071567D"/>
    <w:rsid w:val="007166DE"/>
    <w:rsid w:val="0071776A"/>
    <w:rsid w:val="00721189"/>
    <w:rsid w:val="007221C3"/>
    <w:rsid w:val="00722624"/>
    <w:rsid w:val="007227E4"/>
    <w:rsid w:val="00722F2C"/>
    <w:rsid w:val="007254D1"/>
    <w:rsid w:val="00725874"/>
    <w:rsid w:val="00725B32"/>
    <w:rsid w:val="00725B3C"/>
    <w:rsid w:val="00731757"/>
    <w:rsid w:val="00733D54"/>
    <w:rsid w:val="00734057"/>
    <w:rsid w:val="00736A4F"/>
    <w:rsid w:val="00737753"/>
    <w:rsid w:val="00737768"/>
    <w:rsid w:val="00740BB8"/>
    <w:rsid w:val="00740CE9"/>
    <w:rsid w:val="00741010"/>
    <w:rsid w:val="007428E3"/>
    <w:rsid w:val="0074394E"/>
    <w:rsid w:val="00743B83"/>
    <w:rsid w:val="0074422D"/>
    <w:rsid w:val="0074480B"/>
    <w:rsid w:val="007458E5"/>
    <w:rsid w:val="00746AEA"/>
    <w:rsid w:val="00750D0A"/>
    <w:rsid w:val="00751D93"/>
    <w:rsid w:val="00752095"/>
    <w:rsid w:val="00752300"/>
    <w:rsid w:val="00753BF5"/>
    <w:rsid w:val="007546F8"/>
    <w:rsid w:val="00754E2B"/>
    <w:rsid w:val="0075579B"/>
    <w:rsid w:val="00755BAB"/>
    <w:rsid w:val="00756BAB"/>
    <w:rsid w:val="0076080E"/>
    <w:rsid w:val="0076411D"/>
    <w:rsid w:val="007670F8"/>
    <w:rsid w:val="007671D4"/>
    <w:rsid w:val="007706EB"/>
    <w:rsid w:val="00770A85"/>
    <w:rsid w:val="00773DC9"/>
    <w:rsid w:val="0077572E"/>
    <w:rsid w:val="0077781C"/>
    <w:rsid w:val="00777BE4"/>
    <w:rsid w:val="0078031B"/>
    <w:rsid w:val="00780D8B"/>
    <w:rsid w:val="00784F44"/>
    <w:rsid w:val="00785CD0"/>
    <w:rsid w:val="007864D3"/>
    <w:rsid w:val="00786672"/>
    <w:rsid w:val="007872CF"/>
    <w:rsid w:val="00787C3A"/>
    <w:rsid w:val="00790800"/>
    <w:rsid w:val="0079201C"/>
    <w:rsid w:val="0079307F"/>
    <w:rsid w:val="007936B1"/>
    <w:rsid w:val="007940C5"/>
    <w:rsid w:val="007947C4"/>
    <w:rsid w:val="00795812"/>
    <w:rsid w:val="00795CE1"/>
    <w:rsid w:val="00797584"/>
    <w:rsid w:val="007A0646"/>
    <w:rsid w:val="007A06AC"/>
    <w:rsid w:val="007A12C0"/>
    <w:rsid w:val="007A1B2F"/>
    <w:rsid w:val="007A2470"/>
    <w:rsid w:val="007A44AB"/>
    <w:rsid w:val="007A4636"/>
    <w:rsid w:val="007A54E2"/>
    <w:rsid w:val="007B1014"/>
    <w:rsid w:val="007B103F"/>
    <w:rsid w:val="007B1484"/>
    <w:rsid w:val="007B1A10"/>
    <w:rsid w:val="007B31AB"/>
    <w:rsid w:val="007B3268"/>
    <w:rsid w:val="007B37F1"/>
    <w:rsid w:val="007B42D3"/>
    <w:rsid w:val="007B46D9"/>
    <w:rsid w:val="007B5A99"/>
    <w:rsid w:val="007B6659"/>
    <w:rsid w:val="007B6C39"/>
    <w:rsid w:val="007B76AB"/>
    <w:rsid w:val="007B7DBD"/>
    <w:rsid w:val="007C11BA"/>
    <w:rsid w:val="007C264B"/>
    <w:rsid w:val="007C309E"/>
    <w:rsid w:val="007C3B63"/>
    <w:rsid w:val="007C45D3"/>
    <w:rsid w:val="007C4CF6"/>
    <w:rsid w:val="007C597B"/>
    <w:rsid w:val="007C760C"/>
    <w:rsid w:val="007D08FD"/>
    <w:rsid w:val="007D1584"/>
    <w:rsid w:val="007D19FE"/>
    <w:rsid w:val="007D2044"/>
    <w:rsid w:val="007D3B98"/>
    <w:rsid w:val="007D4F33"/>
    <w:rsid w:val="007D554B"/>
    <w:rsid w:val="007D65C7"/>
    <w:rsid w:val="007D6812"/>
    <w:rsid w:val="007D74D2"/>
    <w:rsid w:val="007D79B5"/>
    <w:rsid w:val="007D7C97"/>
    <w:rsid w:val="007E2334"/>
    <w:rsid w:val="007E23CE"/>
    <w:rsid w:val="007E2CE7"/>
    <w:rsid w:val="007E4033"/>
    <w:rsid w:val="007E43D0"/>
    <w:rsid w:val="007E4F00"/>
    <w:rsid w:val="007E54F8"/>
    <w:rsid w:val="007E5987"/>
    <w:rsid w:val="007E5BD8"/>
    <w:rsid w:val="007E7BF9"/>
    <w:rsid w:val="007F02BC"/>
    <w:rsid w:val="007F1D17"/>
    <w:rsid w:val="007F20D7"/>
    <w:rsid w:val="007F28F2"/>
    <w:rsid w:val="007F2A59"/>
    <w:rsid w:val="007F2E65"/>
    <w:rsid w:val="007F43BA"/>
    <w:rsid w:val="007F45D1"/>
    <w:rsid w:val="007F5DA0"/>
    <w:rsid w:val="007F64BE"/>
    <w:rsid w:val="007F6DC3"/>
    <w:rsid w:val="008006B4"/>
    <w:rsid w:val="008015B6"/>
    <w:rsid w:val="00802798"/>
    <w:rsid w:val="00803FD4"/>
    <w:rsid w:val="0080481C"/>
    <w:rsid w:val="00804C54"/>
    <w:rsid w:val="00805198"/>
    <w:rsid w:val="008056DD"/>
    <w:rsid w:val="00810921"/>
    <w:rsid w:val="0081104C"/>
    <w:rsid w:val="008121F2"/>
    <w:rsid w:val="00812D16"/>
    <w:rsid w:val="00813F00"/>
    <w:rsid w:val="00816C51"/>
    <w:rsid w:val="00820795"/>
    <w:rsid w:val="00821865"/>
    <w:rsid w:val="0082189A"/>
    <w:rsid w:val="008225EB"/>
    <w:rsid w:val="0082327D"/>
    <w:rsid w:val="00823BC3"/>
    <w:rsid w:val="0082433D"/>
    <w:rsid w:val="00824D88"/>
    <w:rsid w:val="00826509"/>
    <w:rsid w:val="008304E4"/>
    <w:rsid w:val="00831801"/>
    <w:rsid w:val="00831B05"/>
    <w:rsid w:val="0083354D"/>
    <w:rsid w:val="0083561B"/>
    <w:rsid w:val="00836965"/>
    <w:rsid w:val="00837D78"/>
    <w:rsid w:val="00840D79"/>
    <w:rsid w:val="00842A21"/>
    <w:rsid w:val="00843C20"/>
    <w:rsid w:val="008445BF"/>
    <w:rsid w:val="00844B3D"/>
    <w:rsid w:val="00845DAD"/>
    <w:rsid w:val="008461A3"/>
    <w:rsid w:val="008463B6"/>
    <w:rsid w:val="00851377"/>
    <w:rsid w:val="008513C1"/>
    <w:rsid w:val="008540C5"/>
    <w:rsid w:val="0085437C"/>
    <w:rsid w:val="00854B2F"/>
    <w:rsid w:val="00855481"/>
    <w:rsid w:val="00855ED8"/>
    <w:rsid w:val="00856354"/>
    <w:rsid w:val="008568E1"/>
    <w:rsid w:val="00856BE9"/>
    <w:rsid w:val="0085742A"/>
    <w:rsid w:val="008578F8"/>
    <w:rsid w:val="00860566"/>
    <w:rsid w:val="00860747"/>
    <w:rsid w:val="0086129A"/>
    <w:rsid w:val="0086165C"/>
    <w:rsid w:val="00861B26"/>
    <w:rsid w:val="00861D1F"/>
    <w:rsid w:val="008627C3"/>
    <w:rsid w:val="00862EED"/>
    <w:rsid w:val="008643FC"/>
    <w:rsid w:val="008649B9"/>
    <w:rsid w:val="008674FF"/>
    <w:rsid w:val="0086784F"/>
    <w:rsid w:val="00870394"/>
    <w:rsid w:val="0087073B"/>
    <w:rsid w:val="00873092"/>
    <w:rsid w:val="00873967"/>
    <w:rsid w:val="008743BB"/>
    <w:rsid w:val="008770D4"/>
    <w:rsid w:val="00877E4F"/>
    <w:rsid w:val="008800E5"/>
    <w:rsid w:val="0088127F"/>
    <w:rsid w:val="008815EF"/>
    <w:rsid w:val="00883E24"/>
    <w:rsid w:val="00883ED5"/>
    <w:rsid w:val="00885273"/>
    <w:rsid w:val="00885F2C"/>
    <w:rsid w:val="008861F4"/>
    <w:rsid w:val="00886386"/>
    <w:rsid w:val="0088701C"/>
    <w:rsid w:val="00891510"/>
    <w:rsid w:val="0089222F"/>
    <w:rsid w:val="00892459"/>
    <w:rsid w:val="008929AA"/>
    <w:rsid w:val="00892AA5"/>
    <w:rsid w:val="008932B6"/>
    <w:rsid w:val="0089499B"/>
    <w:rsid w:val="00894ACA"/>
    <w:rsid w:val="00894EC5"/>
    <w:rsid w:val="00896658"/>
    <w:rsid w:val="008967B5"/>
    <w:rsid w:val="008A03AC"/>
    <w:rsid w:val="008A08AD"/>
    <w:rsid w:val="008A1008"/>
    <w:rsid w:val="008A345A"/>
    <w:rsid w:val="008A3DB9"/>
    <w:rsid w:val="008A5AEF"/>
    <w:rsid w:val="008A6A5C"/>
    <w:rsid w:val="008A7316"/>
    <w:rsid w:val="008B00A1"/>
    <w:rsid w:val="008B22B3"/>
    <w:rsid w:val="008B3936"/>
    <w:rsid w:val="008B4A1C"/>
    <w:rsid w:val="008B4B62"/>
    <w:rsid w:val="008B500A"/>
    <w:rsid w:val="008B6249"/>
    <w:rsid w:val="008C090B"/>
    <w:rsid w:val="008C1610"/>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8D1"/>
    <w:rsid w:val="008D6BE8"/>
    <w:rsid w:val="008E0743"/>
    <w:rsid w:val="008E27E9"/>
    <w:rsid w:val="008E42DE"/>
    <w:rsid w:val="008E57BD"/>
    <w:rsid w:val="008E6473"/>
    <w:rsid w:val="008E6871"/>
    <w:rsid w:val="008F230F"/>
    <w:rsid w:val="008F2C49"/>
    <w:rsid w:val="008F36F0"/>
    <w:rsid w:val="008F400F"/>
    <w:rsid w:val="008F66BC"/>
    <w:rsid w:val="008F7CFF"/>
    <w:rsid w:val="008F7ED1"/>
    <w:rsid w:val="00901C8D"/>
    <w:rsid w:val="00904A4D"/>
    <w:rsid w:val="00905643"/>
    <w:rsid w:val="00905EE9"/>
    <w:rsid w:val="009065F4"/>
    <w:rsid w:val="00906934"/>
    <w:rsid w:val="009075A7"/>
    <w:rsid w:val="00907DFB"/>
    <w:rsid w:val="0091043F"/>
    <w:rsid w:val="00910624"/>
    <w:rsid w:val="00910FBA"/>
    <w:rsid w:val="00911000"/>
    <w:rsid w:val="0091147F"/>
    <w:rsid w:val="00911D39"/>
    <w:rsid w:val="00912B9F"/>
    <w:rsid w:val="0091311A"/>
    <w:rsid w:val="00917C0F"/>
    <w:rsid w:val="0092040E"/>
    <w:rsid w:val="00920C6C"/>
    <w:rsid w:val="0092170B"/>
    <w:rsid w:val="00921897"/>
    <w:rsid w:val="00921C6D"/>
    <w:rsid w:val="009227D9"/>
    <w:rsid w:val="00923C44"/>
    <w:rsid w:val="00924433"/>
    <w:rsid w:val="00925473"/>
    <w:rsid w:val="00927791"/>
    <w:rsid w:val="00930607"/>
    <w:rsid w:val="00930D0A"/>
    <w:rsid w:val="00930EF1"/>
    <w:rsid w:val="00932052"/>
    <w:rsid w:val="009329BA"/>
    <w:rsid w:val="0093304D"/>
    <w:rsid w:val="00936939"/>
    <w:rsid w:val="0094053B"/>
    <w:rsid w:val="00940D83"/>
    <w:rsid w:val="009413E2"/>
    <w:rsid w:val="00942040"/>
    <w:rsid w:val="009426FF"/>
    <w:rsid w:val="00942C9F"/>
    <w:rsid w:val="00943F98"/>
    <w:rsid w:val="00945631"/>
    <w:rsid w:val="0094611A"/>
    <w:rsid w:val="009470E1"/>
    <w:rsid w:val="00947549"/>
    <w:rsid w:val="00947CF3"/>
    <w:rsid w:val="00951FE4"/>
    <w:rsid w:val="0095265A"/>
    <w:rsid w:val="00953560"/>
    <w:rsid w:val="009546EF"/>
    <w:rsid w:val="0095793C"/>
    <w:rsid w:val="00960312"/>
    <w:rsid w:val="009610F8"/>
    <w:rsid w:val="0096111E"/>
    <w:rsid w:val="00961125"/>
    <w:rsid w:val="009623D8"/>
    <w:rsid w:val="009625AF"/>
    <w:rsid w:val="00963362"/>
    <w:rsid w:val="00963BD1"/>
    <w:rsid w:val="00966B1F"/>
    <w:rsid w:val="00967C30"/>
    <w:rsid w:val="00970A7E"/>
    <w:rsid w:val="00970E95"/>
    <w:rsid w:val="0097116E"/>
    <w:rsid w:val="00972EAA"/>
    <w:rsid w:val="00974518"/>
    <w:rsid w:val="00974F2B"/>
    <w:rsid w:val="00975914"/>
    <w:rsid w:val="00980FE0"/>
    <w:rsid w:val="009835D1"/>
    <w:rsid w:val="00985F8B"/>
    <w:rsid w:val="00990C3B"/>
    <w:rsid w:val="00991CBD"/>
    <w:rsid w:val="009921DC"/>
    <w:rsid w:val="009921E6"/>
    <w:rsid w:val="009928B7"/>
    <w:rsid w:val="0099321A"/>
    <w:rsid w:val="009947E8"/>
    <w:rsid w:val="009960A1"/>
    <w:rsid w:val="009960B7"/>
    <w:rsid w:val="00996F08"/>
    <w:rsid w:val="009972B5"/>
    <w:rsid w:val="009972FE"/>
    <w:rsid w:val="009A1F53"/>
    <w:rsid w:val="009A4CF5"/>
    <w:rsid w:val="009A51BE"/>
    <w:rsid w:val="009A7EB7"/>
    <w:rsid w:val="009B1CDD"/>
    <w:rsid w:val="009B536C"/>
    <w:rsid w:val="009B5C19"/>
    <w:rsid w:val="009B6496"/>
    <w:rsid w:val="009B70D8"/>
    <w:rsid w:val="009C01DA"/>
    <w:rsid w:val="009C1528"/>
    <w:rsid w:val="009C20CC"/>
    <w:rsid w:val="009C231D"/>
    <w:rsid w:val="009C2BDF"/>
    <w:rsid w:val="009C2C69"/>
    <w:rsid w:val="009C3558"/>
    <w:rsid w:val="009C562E"/>
    <w:rsid w:val="009C5E44"/>
    <w:rsid w:val="009C6F14"/>
    <w:rsid w:val="009C7531"/>
    <w:rsid w:val="009D220C"/>
    <w:rsid w:val="009D221F"/>
    <w:rsid w:val="009D2260"/>
    <w:rsid w:val="009D253F"/>
    <w:rsid w:val="009E09F0"/>
    <w:rsid w:val="009E19E8"/>
    <w:rsid w:val="009E364A"/>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1CB"/>
    <w:rsid w:val="009F720F"/>
    <w:rsid w:val="00A010E7"/>
    <w:rsid w:val="00A01A17"/>
    <w:rsid w:val="00A01A60"/>
    <w:rsid w:val="00A0479E"/>
    <w:rsid w:val="00A04C0B"/>
    <w:rsid w:val="00A0631F"/>
    <w:rsid w:val="00A06E6E"/>
    <w:rsid w:val="00A076F9"/>
    <w:rsid w:val="00A07997"/>
    <w:rsid w:val="00A07F87"/>
    <w:rsid w:val="00A10041"/>
    <w:rsid w:val="00A11F8F"/>
    <w:rsid w:val="00A1242D"/>
    <w:rsid w:val="00A13659"/>
    <w:rsid w:val="00A153C5"/>
    <w:rsid w:val="00A1637F"/>
    <w:rsid w:val="00A170EE"/>
    <w:rsid w:val="00A206ED"/>
    <w:rsid w:val="00A20806"/>
    <w:rsid w:val="00A20C7F"/>
    <w:rsid w:val="00A219C4"/>
    <w:rsid w:val="00A21D41"/>
    <w:rsid w:val="00A22067"/>
    <w:rsid w:val="00A22935"/>
    <w:rsid w:val="00A22DBA"/>
    <w:rsid w:val="00A230F6"/>
    <w:rsid w:val="00A2329D"/>
    <w:rsid w:val="00A2454B"/>
    <w:rsid w:val="00A2490E"/>
    <w:rsid w:val="00A25442"/>
    <w:rsid w:val="00A25B9D"/>
    <w:rsid w:val="00A25BFF"/>
    <w:rsid w:val="00A26648"/>
    <w:rsid w:val="00A26F79"/>
    <w:rsid w:val="00A270F7"/>
    <w:rsid w:val="00A27522"/>
    <w:rsid w:val="00A3136F"/>
    <w:rsid w:val="00A34D0C"/>
    <w:rsid w:val="00A34D76"/>
    <w:rsid w:val="00A3516E"/>
    <w:rsid w:val="00A365D0"/>
    <w:rsid w:val="00A402B8"/>
    <w:rsid w:val="00A4043E"/>
    <w:rsid w:val="00A437D9"/>
    <w:rsid w:val="00A43AE0"/>
    <w:rsid w:val="00A43B3A"/>
    <w:rsid w:val="00A43C16"/>
    <w:rsid w:val="00A443A6"/>
    <w:rsid w:val="00A45A1A"/>
    <w:rsid w:val="00A45E61"/>
    <w:rsid w:val="00A47F32"/>
    <w:rsid w:val="00A51E40"/>
    <w:rsid w:val="00A52A6C"/>
    <w:rsid w:val="00A53220"/>
    <w:rsid w:val="00A538E6"/>
    <w:rsid w:val="00A54514"/>
    <w:rsid w:val="00A5532E"/>
    <w:rsid w:val="00A56102"/>
    <w:rsid w:val="00A56800"/>
    <w:rsid w:val="00A56D7E"/>
    <w:rsid w:val="00A57404"/>
    <w:rsid w:val="00A575BD"/>
    <w:rsid w:val="00A60EEC"/>
    <w:rsid w:val="00A61296"/>
    <w:rsid w:val="00A63B83"/>
    <w:rsid w:val="00A65BD9"/>
    <w:rsid w:val="00A66718"/>
    <w:rsid w:val="00A66CB0"/>
    <w:rsid w:val="00A671EF"/>
    <w:rsid w:val="00A673A7"/>
    <w:rsid w:val="00A679C9"/>
    <w:rsid w:val="00A70B31"/>
    <w:rsid w:val="00A736CD"/>
    <w:rsid w:val="00A73A74"/>
    <w:rsid w:val="00A759FE"/>
    <w:rsid w:val="00A75DB2"/>
    <w:rsid w:val="00A75FE1"/>
    <w:rsid w:val="00A76D67"/>
    <w:rsid w:val="00A77562"/>
    <w:rsid w:val="00A776B8"/>
    <w:rsid w:val="00A8118A"/>
    <w:rsid w:val="00A81EB6"/>
    <w:rsid w:val="00A81FF4"/>
    <w:rsid w:val="00A8220F"/>
    <w:rsid w:val="00A837FE"/>
    <w:rsid w:val="00A83DC9"/>
    <w:rsid w:val="00A85357"/>
    <w:rsid w:val="00A871E5"/>
    <w:rsid w:val="00A902DD"/>
    <w:rsid w:val="00A90927"/>
    <w:rsid w:val="00A90F30"/>
    <w:rsid w:val="00A91617"/>
    <w:rsid w:val="00A93C1C"/>
    <w:rsid w:val="00A96FA8"/>
    <w:rsid w:val="00A9770A"/>
    <w:rsid w:val="00A97ACA"/>
    <w:rsid w:val="00AA0A43"/>
    <w:rsid w:val="00AA0DD3"/>
    <w:rsid w:val="00AA1C07"/>
    <w:rsid w:val="00AA2CB7"/>
    <w:rsid w:val="00AA34D4"/>
    <w:rsid w:val="00AA3688"/>
    <w:rsid w:val="00AA5887"/>
    <w:rsid w:val="00AA5D13"/>
    <w:rsid w:val="00AB19F8"/>
    <w:rsid w:val="00AB2A2A"/>
    <w:rsid w:val="00AB2A61"/>
    <w:rsid w:val="00AB3A12"/>
    <w:rsid w:val="00AB5A8D"/>
    <w:rsid w:val="00AB6642"/>
    <w:rsid w:val="00AC0161"/>
    <w:rsid w:val="00AC26A9"/>
    <w:rsid w:val="00AC2EFE"/>
    <w:rsid w:val="00AC3930"/>
    <w:rsid w:val="00AC3AB1"/>
    <w:rsid w:val="00AC55D8"/>
    <w:rsid w:val="00AC614C"/>
    <w:rsid w:val="00AC68C6"/>
    <w:rsid w:val="00AC7005"/>
    <w:rsid w:val="00AC79C1"/>
    <w:rsid w:val="00AC7CA4"/>
    <w:rsid w:val="00AD03DF"/>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5A85"/>
    <w:rsid w:val="00B073E6"/>
    <w:rsid w:val="00B074F8"/>
    <w:rsid w:val="00B077EF"/>
    <w:rsid w:val="00B11A3D"/>
    <w:rsid w:val="00B11ABF"/>
    <w:rsid w:val="00B121B0"/>
    <w:rsid w:val="00B13B87"/>
    <w:rsid w:val="00B14173"/>
    <w:rsid w:val="00B17FAB"/>
    <w:rsid w:val="00B17FD4"/>
    <w:rsid w:val="00B20386"/>
    <w:rsid w:val="00B2077E"/>
    <w:rsid w:val="00B22C5F"/>
    <w:rsid w:val="00B231FA"/>
    <w:rsid w:val="00B23687"/>
    <w:rsid w:val="00B25710"/>
    <w:rsid w:val="00B257F8"/>
    <w:rsid w:val="00B27B03"/>
    <w:rsid w:val="00B31B62"/>
    <w:rsid w:val="00B3208E"/>
    <w:rsid w:val="00B33711"/>
    <w:rsid w:val="00B34889"/>
    <w:rsid w:val="00B357FE"/>
    <w:rsid w:val="00B36F6A"/>
    <w:rsid w:val="00B37550"/>
    <w:rsid w:val="00B40139"/>
    <w:rsid w:val="00B402C6"/>
    <w:rsid w:val="00B41DC1"/>
    <w:rsid w:val="00B42F69"/>
    <w:rsid w:val="00B4353B"/>
    <w:rsid w:val="00B43708"/>
    <w:rsid w:val="00B45DFA"/>
    <w:rsid w:val="00B46EC7"/>
    <w:rsid w:val="00B50A91"/>
    <w:rsid w:val="00B50C5F"/>
    <w:rsid w:val="00B5160B"/>
    <w:rsid w:val="00B51761"/>
    <w:rsid w:val="00B51871"/>
    <w:rsid w:val="00B52022"/>
    <w:rsid w:val="00B52187"/>
    <w:rsid w:val="00B54691"/>
    <w:rsid w:val="00B56031"/>
    <w:rsid w:val="00B60CCD"/>
    <w:rsid w:val="00B62854"/>
    <w:rsid w:val="00B62EF1"/>
    <w:rsid w:val="00B640CC"/>
    <w:rsid w:val="00B645B6"/>
    <w:rsid w:val="00B64B2F"/>
    <w:rsid w:val="00B652A2"/>
    <w:rsid w:val="00B667BF"/>
    <w:rsid w:val="00B674D6"/>
    <w:rsid w:val="00B6797D"/>
    <w:rsid w:val="00B713FF"/>
    <w:rsid w:val="00B715BF"/>
    <w:rsid w:val="00B7245B"/>
    <w:rsid w:val="00B735B8"/>
    <w:rsid w:val="00B73FF8"/>
    <w:rsid w:val="00B74858"/>
    <w:rsid w:val="00B752EB"/>
    <w:rsid w:val="00B774B2"/>
    <w:rsid w:val="00B77BE4"/>
    <w:rsid w:val="00B812BE"/>
    <w:rsid w:val="00B813D1"/>
    <w:rsid w:val="00B813D5"/>
    <w:rsid w:val="00B8169F"/>
    <w:rsid w:val="00B8258D"/>
    <w:rsid w:val="00B825B4"/>
    <w:rsid w:val="00B82AEC"/>
    <w:rsid w:val="00B83704"/>
    <w:rsid w:val="00B84E7E"/>
    <w:rsid w:val="00B86608"/>
    <w:rsid w:val="00B86974"/>
    <w:rsid w:val="00B87847"/>
    <w:rsid w:val="00B90477"/>
    <w:rsid w:val="00B91C49"/>
    <w:rsid w:val="00B92AA5"/>
    <w:rsid w:val="00B9368A"/>
    <w:rsid w:val="00B93904"/>
    <w:rsid w:val="00B93C04"/>
    <w:rsid w:val="00B955FE"/>
    <w:rsid w:val="00B95C89"/>
    <w:rsid w:val="00B96744"/>
    <w:rsid w:val="00B96FE1"/>
    <w:rsid w:val="00B97F4D"/>
    <w:rsid w:val="00BA0B9F"/>
    <w:rsid w:val="00BA3287"/>
    <w:rsid w:val="00BA36A7"/>
    <w:rsid w:val="00BA3C08"/>
    <w:rsid w:val="00BA6419"/>
    <w:rsid w:val="00BA6550"/>
    <w:rsid w:val="00BA77DE"/>
    <w:rsid w:val="00BB3642"/>
    <w:rsid w:val="00BB4A3B"/>
    <w:rsid w:val="00BB5222"/>
    <w:rsid w:val="00BB59F6"/>
    <w:rsid w:val="00BB5EF0"/>
    <w:rsid w:val="00BB66AB"/>
    <w:rsid w:val="00BB7A64"/>
    <w:rsid w:val="00BB7BBA"/>
    <w:rsid w:val="00BC0AD6"/>
    <w:rsid w:val="00BC122E"/>
    <w:rsid w:val="00BC22D8"/>
    <w:rsid w:val="00BC3584"/>
    <w:rsid w:val="00BC3652"/>
    <w:rsid w:val="00BC3F43"/>
    <w:rsid w:val="00BC5838"/>
    <w:rsid w:val="00BC62B7"/>
    <w:rsid w:val="00BC69E2"/>
    <w:rsid w:val="00BC6DC2"/>
    <w:rsid w:val="00BC734F"/>
    <w:rsid w:val="00BD4AC9"/>
    <w:rsid w:val="00BD4B85"/>
    <w:rsid w:val="00BD593B"/>
    <w:rsid w:val="00BD7C92"/>
    <w:rsid w:val="00BE16BB"/>
    <w:rsid w:val="00BE3DF5"/>
    <w:rsid w:val="00BE4ED6"/>
    <w:rsid w:val="00BE54F3"/>
    <w:rsid w:val="00BE5E0B"/>
    <w:rsid w:val="00BE5F67"/>
    <w:rsid w:val="00BE7920"/>
    <w:rsid w:val="00BE7C1F"/>
    <w:rsid w:val="00BF188E"/>
    <w:rsid w:val="00BF1E46"/>
    <w:rsid w:val="00BF2A3A"/>
    <w:rsid w:val="00BF2CD1"/>
    <w:rsid w:val="00BF4B6A"/>
    <w:rsid w:val="00BF5135"/>
    <w:rsid w:val="00BF6A0B"/>
    <w:rsid w:val="00C00312"/>
    <w:rsid w:val="00C00828"/>
    <w:rsid w:val="00C009F5"/>
    <w:rsid w:val="00C00CDC"/>
    <w:rsid w:val="00C01129"/>
    <w:rsid w:val="00C02239"/>
    <w:rsid w:val="00C022E1"/>
    <w:rsid w:val="00C0398D"/>
    <w:rsid w:val="00C04087"/>
    <w:rsid w:val="00C05C3D"/>
    <w:rsid w:val="00C06302"/>
    <w:rsid w:val="00C06EE2"/>
    <w:rsid w:val="00C06F57"/>
    <w:rsid w:val="00C071AC"/>
    <w:rsid w:val="00C109A2"/>
    <w:rsid w:val="00C11E4C"/>
    <w:rsid w:val="00C12B87"/>
    <w:rsid w:val="00C12E0F"/>
    <w:rsid w:val="00C14954"/>
    <w:rsid w:val="00C14BD8"/>
    <w:rsid w:val="00C1707B"/>
    <w:rsid w:val="00C179B0"/>
    <w:rsid w:val="00C20245"/>
    <w:rsid w:val="00C20CA6"/>
    <w:rsid w:val="00C226F9"/>
    <w:rsid w:val="00C23398"/>
    <w:rsid w:val="00C23B23"/>
    <w:rsid w:val="00C2428B"/>
    <w:rsid w:val="00C25512"/>
    <w:rsid w:val="00C26C22"/>
    <w:rsid w:val="00C27B03"/>
    <w:rsid w:val="00C3089B"/>
    <w:rsid w:val="00C3385B"/>
    <w:rsid w:val="00C343CE"/>
    <w:rsid w:val="00C34B40"/>
    <w:rsid w:val="00C354F0"/>
    <w:rsid w:val="00C35836"/>
    <w:rsid w:val="00C41CD3"/>
    <w:rsid w:val="00C43438"/>
    <w:rsid w:val="00C44264"/>
    <w:rsid w:val="00C445BE"/>
    <w:rsid w:val="00C4571D"/>
    <w:rsid w:val="00C46251"/>
    <w:rsid w:val="00C4656D"/>
    <w:rsid w:val="00C46D19"/>
    <w:rsid w:val="00C4790F"/>
    <w:rsid w:val="00C47FC0"/>
    <w:rsid w:val="00C5189F"/>
    <w:rsid w:val="00C528CC"/>
    <w:rsid w:val="00C53ABD"/>
    <w:rsid w:val="00C53AD3"/>
    <w:rsid w:val="00C53C94"/>
    <w:rsid w:val="00C5465F"/>
    <w:rsid w:val="00C57741"/>
    <w:rsid w:val="00C6074F"/>
    <w:rsid w:val="00C62568"/>
    <w:rsid w:val="00C64143"/>
    <w:rsid w:val="00C6434D"/>
    <w:rsid w:val="00C652E5"/>
    <w:rsid w:val="00C67446"/>
    <w:rsid w:val="00C70962"/>
    <w:rsid w:val="00C71674"/>
    <w:rsid w:val="00C73AFE"/>
    <w:rsid w:val="00C74A69"/>
    <w:rsid w:val="00C75340"/>
    <w:rsid w:val="00C7697F"/>
    <w:rsid w:val="00C8136C"/>
    <w:rsid w:val="00C827B4"/>
    <w:rsid w:val="00C82FAC"/>
    <w:rsid w:val="00C82FFA"/>
    <w:rsid w:val="00C83C5C"/>
    <w:rsid w:val="00C8431C"/>
    <w:rsid w:val="00C84A1B"/>
    <w:rsid w:val="00C84BEC"/>
    <w:rsid w:val="00C85521"/>
    <w:rsid w:val="00C856C0"/>
    <w:rsid w:val="00C863EE"/>
    <w:rsid w:val="00C92646"/>
    <w:rsid w:val="00C9316A"/>
    <w:rsid w:val="00C937E7"/>
    <w:rsid w:val="00C93B5E"/>
    <w:rsid w:val="00C95D8D"/>
    <w:rsid w:val="00C97C7F"/>
    <w:rsid w:val="00CA051E"/>
    <w:rsid w:val="00CA2283"/>
    <w:rsid w:val="00CA2AEF"/>
    <w:rsid w:val="00CA2CA3"/>
    <w:rsid w:val="00CA325F"/>
    <w:rsid w:val="00CA33B8"/>
    <w:rsid w:val="00CB1363"/>
    <w:rsid w:val="00CB1582"/>
    <w:rsid w:val="00CB22B7"/>
    <w:rsid w:val="00CB31DA"/>
    <w:rsid w:val="00CB3DCF"/>
    <w:rsid w:val="00CB4928"/>
    <w:rsid w:val="00CB5032"/>
    <w:rsid w:val="00CB5624"/>
    <w:rsid w:val="00CB645E"/>
    <w:rsid w:val="00CB7DF6"/>
    <w:rsid w:val="00CC2BF3"/>
    <w:rsid w:val="00CC303F"/>
    <w:rsid w:val="00CC3C96"/>
    <w:rsid w:val="00CC3CAF"/>
    <w:rsid w:val="00CC45B6"/>
    <w:rsid w:val="00CC7EC5"/>
    <w:rsid w:val="00CD02D1"/>
    <w:rsid w:val="00CD077C"/>
    <w:rsid w:val="00CD342A"/>
    <w:rsid w:val="00CD3940"/>
    <w:rsid w:val="00CD4BEE"/>
    <w:rsid w:val="00CD76EE"/>
    <w:rsid w:val="00CD7A70"/>
    <w:rsid w:val="00CE2F14"/>
    <w:rsid w:val="00CE4AB8"/>
    <w:rsid w:val="00CE4AED"/>
    <w:rsid w:val="00CE52B8"/>
    <w:rsid w:val="00CE52CE"/>
    <w:rsid w:val="00CE5473"/>
    <w:rsid w:val="00CE56AA"/>
    <w:rsid w:val="00CE621F"/>
    <w:rsid w:val="00CE6A0B"/>
    <w:rsid w:val="00CE6A10"/>
    <w:rsid w:val="00CE7BF6"/>
    <w:rsid w:val="00CF0950"/>
    <w:rsid w:val="00CF3B07"/>
    <w:rsid w:val="00CF4C13"/>
    <w:rsid w:val="00CF62E0"/>
    <w:rsid w:val="00CF6384"/>
    <w:rsid w:val="00CF6902"/>
    <w:rsid w:val="00D02B8F"/>
    <w:rsid w:val="00D0401F"/>
    <w:rsid w:val="00D06E88"/>
    <w:rsid w:val="00D07AD0"/>
    <w:rsid w:val="00D10F25"/>
    <w:rsid w:val="00D11F90"/>
    <w:rsid w:val="00D13527"/>
    <w:rsid w:val="00D14065"/>
    <w:rsid w:val="00D14AAD"/>
    <w:rsid w:val="00D151BC"/>
    <w:rsid w:val="00D15E4E"/>
    <w:rsid w:val="00D16F06"/>
    <w:rsid w:val="00D174B0"/>
    <w:rsid w:val="00D17601"/>
    <w:rsid w:val="00D20D6E"/>
    <w:rsid w:val="00D21300"/>
    <w:rsid w:val="00D22F7B"/>
    <w:rsid w:val="00D230DC"/>
    <w:rsid w:val="00D23E22"/>
    <w:rsid w:val="00D26AEE"/>
    <w:rsid w:val="00D26C9A"/>
    <w:rsid w:val="00D27D67"/>
    <w:rsid w:val="00D303E8"/>
    <w:rsid w:val="00D31BA6"/>
    <w:rsid w:val="00D33031"/>
    <w:rsid w:val="00D335E1"/>
    <w:rsid w:val="00D3545E"/>
    <w:rsid w:val="00D35FEA"/>
    <w:rsid w:val="00D366E4"/>
    <w:rsid w:val="00D37F00"/>
    <w:rsid w:val="00D404F8"/>
    <w:rsid w:val="00D423AC"/>
    <w:rsid w:val="00D42790"/>
    <w:rsid w:val="00D44B15"/>
    <w:rsid w:val="00D44DC6"/>
    <w:rsid w:val="00D476D7"/>
    <w:rsid w:val="00D476EA"/>
    <w:rsid w:val="00D514E5"/>
    <w:rsid w:val="00D519D4"/>
    <w:rsid w:val="00D525E8"/>
    <w:rsid w:val="00D530C0"/>
    <w:rsid w:val="00D53232"/>
    <w:rsid w:val="00D53589"/>
    <w:rsid w:val="00D539CC"/>
    <w:rsid w:val="00D539D5"/>
    <w:rsid w:val="00D53D54"/>
    <w:rsid w:val="00D544D5"/>
    <w:rsid w:val="00D54739"/>
    <w:rsid w:val="00D56F86"/>
    <w:rsid w:val="00D57897"/>
    <w:rsid w:val="00D602DE"/>
    <w:rsid w:val="00D6096A"/>
    <w:rsid w:val="00D60ABE"/>
    <w:rsid w:val="00D60CE5"/>
    <w:rsid w:val="00D61116"/>
    <w:rsid w:val="00D61811"/>
    <w:rsid w:val="00D61C11"/>
    <w:rsid w:val="00D62DDB"/>
    <w:rsid w:val="00D639F0"/>
    <w:rsid w:val="00D63A18"/>
    <w:rsid w:val="00D63F9F"/>
    <w:rsid w:val="00D646D3"/>
    <w:rsid w:val="00D64A20"/>
    <w:rsid w:val="00D662F2"/>
    <w:rsid w:val="00D6642E"/>
    <w:rsid w:val="00D665F1"/>
    <w:rsid w:val="00D66ADA"/>
    <w:rsid w:val="00D6711E"/>
    <w:rsid w:val="00D7256C"/>
    <w:rsid w:val="00D73B08"/>
    <w:rsid w:val="00D7645F"/>
    <w:rsid w:val="00D769A3"/>
    <w:rsid w:val="00D7725D"/>
    <w:rsid w:val="00D80127"/>
    <w:rsid w:val="00D804E2"/>
    <w:rsid w:val="00D805D1"/>
    <w:rsid w:val="00D808F7"/>
    <w:rsid w:val="00D81C35"/>
    <w:rsid w:val="00D81FB3"/>
    <w:rsid w:val="00D82FD7"/>
    <w:rsid w:val="00D832D4"/>
    <w:rsid w:val="00D84FA6"/>
    <w:rsid w:val="00D85C5F"/>
    <w:rsid w:val="00D85ECC"/>
    <w:rsid w:val="00D864C7"/>
    <w:rsid w:val="00D86EB7"/>
    <w:rsid w:val="00D87A0C"/>
    <w:rsid w:val="00D91E9F"/>
    <w:rsid w:val="00D92064"/>
    <w:rsid w:val="00D92B5E"/>
    <w:rsid w:val="00D93388"/>
    <w:rsid w:val="00D93CFF"/>
    <w:rsid w:val="00D95457"/>
    <w:rsid w:val="00D97A7B"/>
    <w:rsid w:val="00D97B3C"/>
    <w:rsid w:val="00DA1259"/>
    <w:rsid w:val="00DA1AAD"/>
    <w:rsid w:val="00DA1E08"/>
    <w:rsid w:val="00DA4A52"/>
    <w:rsid w:val="00DA4FBC"/>
    <w:rsid w:val="00DA5DCD"/>
    <w:rsid w:val="00DA61B9"/>
    <w:rsid w:val="00DA7457"/>
    <w:rsid w:val="00DB1083"/>
    <w:rsid w:val="00DB1B31"/>
    <w:rsid w:val="00DB2995"/>
    <w:rsid w:val="00DB2ED0"/>
    <w:rsid w:val="00DB38F0"/>
    <w:rsid w:val="00DB3EE8"/>
    <w:rsid w:val="00DB40B6"/>
    <w:rsid w:val="00DB4701"/>
    <w:rsid w:val="00DB4E76"/>
    <w:rsid w:val="00DB59C0"/>
    <w:rsid w:val="00DB6A93"/>
    <w:rsid w:val="00DB6CF8"/>
    <w:rsid w:val="00DB70AE"/>
    <w:rsid w:val="00DC0146"/>
    <w:rsid w:val="00DC03EE"/>
    <w:rsid w:val="00DC36B8"/>
    <w:rsid w:val="00DC4C1C"/>
    <w:rsid w:val="00DC53F2"/>
    <w:rsid w:val="00DC6070"/>
    <w:rsid w:val="00DC6B01"/>
    <w:rsid w:val="00DC7797"/>
    <w:rsid w:val="00DC7E53"/>
    <w:rsid w:val="00DD078A"/>
    <w:rsid w:val="00DD0FEF"/>
    <w:rsid w:val="00DD1737"/>
    <w:rsid w:val="00DD34E1"/>
    <w:rsid w:val="00DD45E7"/>
    <w:rsid w:val="00DD71F6"/>
    <w:rsid w:val="00DD7511"/>
    <w:rsid w:val="00DD7667"/>
    <w:rsid w:val="00DD777C"/>
    <w:rsid w:val="00DE0B8C"/>
    <w:rsid w:val="00DE0D2F"/>
    <w:rsid w:val="00DE0D75"/>
    <w:rsid w:val="00DE19EB"/>
    <w:rsid w:val="00DE5B0F"/>
    <w:rsid w:val="00DE6887"/>
    <w:rsid w:val="00DE7D2A"/>
    <w:rsid w:val="00DF0204"/>
    <w:rsid w:val="00DF0FE3"/>
    <w:rsid w:val="00DF2CB1"/>
    <w:rsid w:val="00DF33C0"/>
    <w:rsid w:val="00DF4F7D"/>
    <w:rsid w:val="00DF695A"/>
    <w:rsid w:val="00DF69F9"/>
    <w:rsid w:val="00E02579"/>
    <w:rsid w:val="00E02B50"/>
    <w:rsid w:val="00E04B3F"/>
    <w:rsid w:val="00E04DF5"/>
    <w:rsid w:val="00E060C1"/>
    <w:rsid w:val="00E06B1E"/>
    <w:rsid w:val="00E07787"/>
    <w:rsid w:val="00E101F7"/>
    <w:rsid w:val="00E10AAF"/>
    <w:rsid w:val="00E10B7E"/>
    <w:rsid w:val="00E11D49"/>
    <w:rsid w:val="00E13871"/>
    <w:rsid w:val="00E147D5"/>
    <w:rsid w:val="00E14C0E"/>
    <w:rsid w:val="00E14D7A"/>
    <w:rsid w:val="00E16642"/>
    <w:rsid w:val="00E1787C"/>
    <w:rsid w:val="00E17D12"/>
    <w:rsid w:val="00E202EC"/>
    <w:rsid w:val="00E20D34"/>
    <w:rsid w:val="00E2249E"/>
    <w:rsid w:val="00E22B76"/>
    <w:rsid w:val="00E234F1"/>
    <w:rsid w:val="00E23C01"/>
    <w:rsid w:val="00E241ED"/>
    <w:rsid w:val="00E24E3A"/>
    <w:rsid w:val="00E25AF8"/>
    <w:rsid w:val="00E26066"/>
    <w:rsid w:val="00E26C55"/>
    <w:rsid w:val="00E26F6C"/>
    <w:rsid w:val="00E27BB2"/>
    <w:rsid w:val="00E31BD0"/>
    <w:rsid w:val="00E33378"/>
    <w:rsid w:val="00E34876"/>
    <w:rsid w:val="00E34CA3"/>
    <w:rsid w:val="00E35C4A"/>
    <w:rsid w:val="00E36ED2"/>
    <w:rsid w:val="00E37581"/>
    <w:rsid w:val="00E37A0F"/>
    <w:rsid w:val="00E37DA6"/>
    <w:rsid w:val="00E37FE3"/>
    <w:rsid w:val="00E40EB7"/>
    <w:rsid w:val="00E43AAA"/>
    <w:rsid w:val="00E43FCD"/>
    <w:rsid w:val="00E44C62"/>
    <w:rsid w:val="00E467E1"/>
    <w:rsid w:val="00E51C4A"/>
    <w:rsid w:val="00E51EF4"/>
    <w:rsid w:val="00E52225"/>
    <w:rsid w:val="00E52353"/>
    <w:rsid w:val="00E523D3"/>
    <w:rsid w:val="00E5387C"/>
    <w:rsid w:val="00E54EF2"/>
    <w:rsid w:val="00E56487"/>
    <w:rsid w:val="00E60DC5"/>
    <w:rsid w:val="00E63559"/>
    <w:rsid w:val="00E63A09"/>
    <w:rsid w:val="00E647DC"/>
    <w:rsid w:val="00E64BB4"/>
    <w:rsid w:val="00E67180"/>
    <w:rsid w:val="00E676E2"/>
    <w:rsid w:val="00E74FA5"/>
    <w:rsid w:val="00E756A8"/>
    <w:rsid w:val="00E76032"/>
    <w:rsid w:val="00E7683B"/>
    <w:rsid w:val="00E768F2"/>
    <w:rsid w:val="00E77E9E"/>
    <w:rsid w:val="00E809BC"/>
    <w:rsid w:val="00E81DED"/>
    <w:rsid w:val="00E82316"/>
    <w:rsid w:val="00E825B3"/>
    <w:rsid w:val="00E849DE"/>
    <w:rsid w:val="00E84A94"/>
    <w:rsid w:val="00E8564B"/>
    <w:rsid w:val="00E8566B"/>
    <w:rsid w:val="00E857F5"/>
    <w:rsid w:val="00E85948"/>
    <w:rsid w:val="00E86536"/>
    <w:rsid w:val="00E9167E"/>
    <w:rsid w:val="00E91BE7"/>
    <w:rsid w:val="00E922A4"/>
    <w:rsid w:val="00E925CE"/>
    <w:rsid w:val="00E93242"/>
    <w:rsid w:val="00E93F3F"/>
    <w:rsid w:val="00EA05D9"/>
    <w:rsid w:val="00EA1104"/>
    <w:rsid w:val="00EA2142"/>
    <w:rsid w:val="00EA5257"/>
    <w:rsid w:val="00EA59B6"/>
    <w:rsid w:val="00EA6A2D"/>
    <w:rsid w:val="00EA7415"/>
    <w:rsid w:val="00EB040B"/>
    <w:rsid w:val="00EB0433"/>
    <w:rsid w:val="00EB0A77"/>
    <w:rsid w:val="00EB1B8B"/>
    <w:rsid w:val="00EB24EC"/>
    <w:rsid w:val="00EB3C54"/>
    <w:rsid w:val="00EB4951"/>
    <w:rsid w:val="00EB4F12"/>
    <w:rsid w:val="00EB566F"/>
    <w:rsid w:val="00EB595B"/>
    <w:rsid w:val="00EB7507"/>
    <w:rsid w:val="00EC098E"/>
    <w:rsid w:val="00EC0BCB"/>
    <w:rsid w:val="00EC0E71"/>
    <w:rsid w:val="00EC4630"/>
    <w:rsid w:val="00EC569F"/>
    <w:rsid w:val="00ED094C"/>
    <w:rsid w:val="00ED26A1"/>
    <w:rsid w:val="00ED3AF4"/>
    <w:rsid w:val="00ED486E"/>
    <w:rsid w:val="00ED4F69"/>
    <w:rsid w:val="00ED613A"/>
    <w:rsid w:val="00ED6CFA"/>
    <w:rsid w:val="00ED6D53"/>
    <w:rsid w:val="00EE1855"/>
    <w:rsid w:val="00EE1BDB"/>
    <w:rsid w:val="00EE2B68"/>
    <w:rsid w:val="00EE3733"/>
    <w:rsid w:val="00EE395E"/>
    <w:rsid w:val="00EE6486"/>
    <w:rsid w:val="00EE6D70"/>
    <w:rsid w:val="00EF1386"/>
    <w:rsid w:val="00EF2491"/>
    <w:rsid w:val="00EF256B"/>
    <w:rsid w:val="00EF438C"/>
    <w:rsid w:val="00EF5277"/>
    <w:rsid w:val="00EF5CAD"/>
    <w:rsid w:val="00EF611F"/>
    <w:rsid w:val="00EF76E1"/>
    <w:rsid w:val="00EF7816"/>
    <w:rsid w:val="00F000E9"/>
    <w:rsid w:val="00F029AF"/>
    <w:rsid w:val="00F03111"/>
    <w:rsid w:val="00F034E7"/>
    <w:rsid w:val="00F04099"/>
    <w:rsid w:val="00F05B66"/>
    <w:rsid w:val="00F1030E"/>
    <w:rsid w:val="00F10925"/>
    <w:rsid w:val="00F12063"/>
    <w:rsid w:val="00F12182"/>
    <w:rsid w:val="00F12639"/>
    <w:rsid w:val="00F12F6C"/>
    <w:rsid w:val="00F13DAE"/>
    <w:rsid w:val="00F13DCE"/>
    <w:rsid w:val="00F157D8"/>
    <w:rsid w:val="00F16482"/>
    <w:rsid w:val="00F17139"/>
    <w:rsid w:val="00F201AD"/>
    <w:rsid w:val="00F21481"/>
    <w:rsid w:val="00F21B21"/>
    <w:rsid w:val="00F21FE2"/>
    <w:rsid w:val="00F222BB"/>
    <w:rsid w:val="00F2491A"/>
    <w:rsid w:val="00F24EF6"/>
    <w:rsid w:val="00F254E4"/>
    <w:rsid w:val="00F26AAB"/>
    <w:rsid w:val="00F26C8D"/>
    <w:rsid w:val="00F26F5D"/>
    <w:rsid w:val="00F311CB"/>
    <w:rsid w:val="00F319AA"/>
    <w:rsid w:val="00F329F6"/>
    <w:rsid w:val="00F32AE3"/>
    <w:rsid w:val="00F34C92"/>
    <w:rsid w:val="00F34FAE"/>
    <w:rsid w:val="00F35D19"/>
    <w:rsid w:val="00F377AE"/>
    <w:rsid w:val="00F41269"/>
    <w:rsid w:val="00F41319"/>
    <w:rsid w:val="00F43604"/>
    <w:rsid w:val="00F44B13"/>
    <w:rsid w:val="00F450B6"/>
    <w:rsid w:val="00F45BE7"/>
    <w:rsid w:val="00F463D7"/>
    <w:rsid w:val="00F476C6"/>
    <w:rsid w:val="00F50163"/>
    <w:rsid w:val="00F510E2"/>
    <w:rsid w:val="00F515F1"/>
    <w:rsid w:val="00F5273A"/>
    <w:rsid w:val="00F52D6B"/>
    <w:rsid w:val="00F52E18"/>
    <w:rsid w:val="00F535E2"/>
    <w:rsid w:val="00F54018"/>
    <w:rsid w:val="00F546FB"/>
    <w:rsid w:val="00F55335"/>
    <w:rsid w:val="00F55CF7"/>
    <w:rsid w:val="00F57D1C"/>
    <w:rsid w:val="00F6086A"/>
    <w:rsid w:val="00F615CE"/>
    <w:rsid w:val="00F6169B"/>
    <w:rsid w:val="00F62824"/>
    <w:rsid w:val="00F62D7C"/>
    <w:rsid w:val="00F634C8"/>
    <w:rsid w:val="00F64B9B"/>
    <w:rsid w:val="00F658B9"/>
    <w:rsid w:val="00F6642C"/>
    <w:rsid w:val="00F66AF1"/>
    <w:rsid w:val="00F67155"/>
    <w:rsid w:val="00F7058F"/>
    <w:rsid w:val="00F70A05"/>
    <w:rsid w:val="00F70D21"/>
    <w:rsid w:val="00F70EB7"/>
    <w:rsid w:val="00F70FEF"/>
    <w:rsid w:val="00F73F06"/>
    <w:rsid w:val="00F74F3A"/>
    <w:rsid w:val="00F75A3D"/>
    <w:rsid w:val="00F75C02"/>
    <w:rsid w:val="00F75F5B"/>
    <w:rsid w:val="00F77ECB"/>
    <w:rsid w:val="00F81BF8"/>
    <w:rsid w:val="00F81D91"/>
    <w:rsid w:val="00F81E47"/>
    <w:rsid w:val="00F824EF"/>
    <w:rsid w:val="00F83B76"/>
    <w:rsid w:val="00F84408"/>
    <w:rsid w:val="00F8595A"/>
    <w:rsid w:val="00F86474"/>
    <w:rsid w:val="00F868B4"/>
    <w:rsid w:val="00F8730A"/>
    <w:rsid w:val="00F9016F"/>
    <w:rsid w:val="00F90346"/>
    <w:rsid w:val="00F90601"/>
    <w:rsid w:val="00F9181D"/>
    <w:rsid w:val="00F93703"/>
    <w:rsid w:val="00F93875"/>
    <w:rsid w:val="00F93881"/>
    <w:rsid w:val="00FA0BB8"/>
    <w:rsid w:val="00FA20D0"/>
    <w:rsid w:val="00FA384F"/>
    <w:rsid w:val="00FA6A54"/>
    <w:rsid w:val="00FA7298"/>
    <w:rsid w:val="00FA78FD"/>
    <w:rsid w:val="00FB11BE"/>
    <w:rsid w:val="00FB1357"/>
    <w:rsid w:val="00FB1799"/>
    <w:rsid w:val="00FB1B56"/>
    <w:rsid w:val="00FB27F1"/>
    <w:rsid w:val="00FB3C5F"/>
    <w:rsid w:val="00FB426C"/>
    <w:rsid w:val="00FB4C6F"/>
    <w:rsid w:val="00FB5DDB"/>
    <w:rsid w:val="00FC55ED"/>
    <w:rsid w:val="00FC5E76"/>
    <w:rsid w:val="00FC69CF"/>
    <w:rsid w:val="00FC7214"/>
    <w:rsid w:val="00FD058F"/>
    <w:rsid w:val="00FD0B70"/>
    <w:rsid w:val="00FD11B8"/>
    <w:rsid w:val="00FD1440"/>
    <w:rsid w:val="00FD1489"/>
    <w:rsid w:val="00FD17D7"/>
    <w:rsid w:val="00FD2DA9"/>
    <w:rsid w:val="00FD35FA"/>
    <w:rsid w:val="00FD430B"/>
    <w:rsid w:val="00FD502B"/>
    <w:rsid w:val="00FD59F1"/>
    <w:rsid w:val="00FD5DBA"/>
    <w:rsid w:val="00FD6FE2"/>
    <w:rsid w:val="00FD74CB"/>
    <w:rsid w:val="00FD7543"/>
    <w:rsid w:val="00FD7BF5"/>
    <w:rsid w:val="00FE0396"/>
    <w:rsid w:val="00FE185C"/>
    <w:rsid w:val="00FE2185"/>
    <w:rsid w:val="00FE3C5F"/>
    <w:rsid w:val="00FE3DA8"/>
    <w:rsid w:val="00FE401B"/>
    <w:rsid w:val="00FE4705"/>
    <w:rsid w:val="00FE557C"/>
    <w:rsid w:val="00FF4C3A"/>
    <w:rsid w:val="00FF568B"/>
    <w:rsid w:val="00FF62F4"/>
    <w:rsid w:val="00FF6519"/>
    <w:rsid w:val="00FF68F9"/>
    <w:rsid w:val="00FF6C32"/>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09A09"/>
  <w15:docId w15:val="{D1A333DF-5F5F-4A80-9D0C-CEBC87AF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2A8A"/>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customStyle="1" w:styleId="Body">
    <w:name w:val="Body"/>
    <w:link w:val="BodyChar"/>
    <w:rsid w:val="00E101F7"/>
    <w:rPr>
      <w:rFonts w:eastAsia="Times New Roman"/>
      <w:sz w:val="24"/>
      <w:szCs w:val="24"/>
      <w:lang w:eastAsia="en-US"/>
    </w:rPr>
  </w:style>
  <w:style w:type="character" w:customStyle="1" w:styleId="BodyChar">
    <w:name w:val="Body Char"/>
    <w:link w:val="Body"/>
    <w:rsid w:val="00E101F7"/>
    <w:rPr>
      <w:rFonts w:eastAsia="Times New Roman"/>
      <w:sz w:val="24"/>
      <w:szCs w:val="24"/>
      <w:lang w:eastAsia="en-US"/>
    </w:rPr>
  </w:style>
  <w:style w:type="paragraph" w:styleId="Antrats">
    <w:name w:val="header"/>
    <w:basedOn w:val="prastasis"/>
    <w:link w:val="AntratsDiagrama"/>
    <w:rsid w:val="000C214D"/>
    <w:pPr>
      <w:tabs>
        <w:tab w:val="clear" w:pos="567"/>
        <w:tab w:val="center" w:pos="4680"/>
        <w:tab w:val="right" w:pos="9360"/>
      </w:tabs>
      <w:spacing w:line="240" w:lineRule="auto"/>
    </w:pPr>
    <w:rPr>
      <w:noProof/>
      <w:lang w:bidi="lt-LT"/>
    </w:rPr>
  </w:style>
  <w:style w:type="character" w:customStyle="1" w:styleId="AntratsDiagrama">
    <w:name w:val="Antraštės Diagrama"/>
    <w:basedOn w:val="Numatytasispastraiposriftas"/>
    <w:link w:val="Antrats"/>
    <w:rsid w:val="000C214D"/>
    <w:rPr>
      <w:rFonts w:eastAsia="Times New Roman"/>
      <w:noProof/>
      <w:sz w:val="22"/>
      <w:lang w:val="lt-LT" w:eastAsia="lt-LT" w:bidi="lt-LT"/>
    </w:rPr>
  </w:style>
  <w:style w:type="paragraph" w:styleId="Komentarotekstas">
    <w:name w:val="annotation text"/>
    <w:aliases w:val="Annotationtext"/>
    <w:basedOn w:val="prastasis"/>
    <w:link w:val="KomentarotekstasDiagrama1"/>
    <w:uiPriority w:val="99"/>
    <w:unhideWhenUsed/>
    <w:rsid w:val="00FD502B"/>
    <w:pPr>
      <w:tabs>
        <w:tab w:val="clear" w:pos="567"/>
      </w:tabs>
      <w:spacing w:after="200" w:line="240" w:lineRule="auto"/>
    </w:pPr>
    <w:rPr>
      <w:rFonts w:ascii="Calibri" w:eastAsia="Calibri" w:hAnsi="Calibri"/>
      <w:sz w:val="20"/>
      <w:lang w:val="en-GB" w:eastAsia="en-US"/>
    </w:rPr>
  </w:style>
  <w:style w:type="character" w:customStyle="1" w:styleId="KomentarotekstasDiagrama1">
    <w:name w:val="Komentaro tekstas Diagrama1"/>
    <w:aliases w:val="Annotationtext Diagrama"/>
    <w:basedOn w:val="Numatytasispastraiposriftas"/>
    <w:link w:val="Komentarotekstas"/>
    <w:uiPriority w:val="99"/>
    <w:rsid w:val="00FD502B"/>
    <w:rPr>
      <w:rFonts w:ascii="Calibri" w:eastAsia="Calibri" w:hAnsi="Calibri"/>
      <w:lang w:eastAsia="en-US"/>
    </w:rPr>
  </w:style>
  <w:style w:type="paragraph" w:customStyle="1" w:styleId="BodyTab">
    <w:name w:val="BodyTab"/>
    <w:link w:val="BodyTabChar"/>
    <w:rsid w:val="00FD502B"/>
    <w:rPr>
      <w:rFonts w:eastAsia="Times New Roman"/>
      <w:lang w:eastAsia="en-US"/>
    </w:rPr>
  </w:style>
  <w:style w:type="character" w:customStyle="1" w:styleId="BodyTabChar">
    <w:name w:val="BodyTab Char"/>
    <w:link w:val="BodyTab"/>
    <w:locked/>
    <w:rsid w:val="00FD502B"/>
    <w:rPr>
      <w:rFonts w:eastAsia="Times New Roman"/>
      <w:lang w:eastAsia="en-US"/>
    </w:rPr>
  </w:style>
  <w:style w:type="paragraph" w:styleId="Antrat">
    <w:name w:val="caption"/>
    <w:basedOn w:val="prastasis"/>
    <w:next w:val="prastasis"/>
    <w:uiPriority w:val="35"/>
    <w:unhideWhenUsed/>
    <w:qFormat/>
    <w:rsid w:val="00FD502B"/>
    <w:pPr>
      <w:tabs>
        <w:tab w:val="clear" w:pos="567"/>
      </w:tabs>
      <w:spacing w:after="200" w:line="240" w:lineRule="auto"/>
    </w:pPr>
    <w:rPr>
      <w:rFonts w:ascii="Calibri" w:eastAsia="Calibri" w:hAnsi="Calibri"/>
      <w:i/>
      <w:iCs/>
      <w:color w:val="1F497D"/>
      <w:sz w:val="18"/>
      <w:szCs w:val="18"/>
      <w:lang w:val="en-GB" w:eastAsia="en-US"/>
    </w:rPr>
  </w:style>
  <w:style w:type="paragraph" w:styleId="Sraopastraipa">
    <w:name w:val="List Paragraph"/>
    <w:basedOn w:val="prastasis"/>
    <w:uiPriority w:val="1"/>
    <w:qFormat/>
    <w:rsid w:val="009A4CF5"/>
    <w:pPr>
      <w:tabs>
        <w:tab w:val="clear" w:pos="567"/>
      </w:tabs>
      <w:spacing w:after="200" w:line="276" w:lineRule="auto"/>
      <w:ind w:left="720"/>
      <w:contextualSpacing/>
    </w:pPr>
    <w:rPr>
      <w:rFonts w:ascii="Calibri" w:hAnsi="Calibri"/>
      <w:szCs w:val="22"/>
      <w:lang w:val="en-GB" w:eastAsia="zh-CN"/>
    </w:rPr>
  </w:style>
  <w:style w:type="character" w:styleId="Komentaronuoroda">
    <w:name w:val="annotation reference"/>
    <w:basedOn w:val="Numatytasispastraiposriftas"/>
    <w:uiPriority w:val="99"/>
    <w:rsid w:val="00251839"/>
    <w:rPr>
      <w:sz w:val="16"/>
      <w:szCs w:val="16"/>
    </w:rPr>
  </w:style>
  <w:style w:type="paragraph" w:styleId="Komentarotema">
    <w:name w:val="annotation subject"/>
    <w:basedOn w:val="Komentarotekstas"/>
    <w:next w:val="Komentarotekstas"/>
    <w:link w:val="KomentarotemaDiagrama1"/>
    <w:rsid w:val="00251839"/>
    <w:pPr>
      <w:tabs>
        <w:tab w:val="left" w:pos="567"/>
      </w:tabs>
      <w:spacing w:after="0" w:line="260" w:lineRule="exact"/>
    </w:pPr>
    <w:rPr>
      <w:rFonts w:ascii="Times New Roman" w:eastAsia="Times New Roman" w:hAnsi="Times New Roman"/>
      <w:b/>
      <w:bCs/>
      <w:lang w:val="lt-LT" w:eastAsia="lt-LT"/>
    </w:rPr>
  </w:style>
  <w:style w:type="character" w:customStyle="1" w:styleId="KomentarotemaDiagrama1">
    <w:name w:val="Komentaro tema Diagrama1"/>
    <w:basedOn w:val="KomentarotekstasDiagrama1"/>
    <w:link w:val="Komentarotema"/>
    <w:rsid w:val="00251839"/>
    <w:rPr>
      <w:rFonts w:ascii="Calibri" w:eastAsia="Times New Roman" w:hAnsi="Calibri"/>
      <w:b/>
      <w:bCs/>
      <w:lang w:val="lt-LT" w:eastAsia="lt-LT"/>
    </w:rPr>
  </w:style>
  <w:style w:type="paragraph" w:styleId="Debesliotekstas">
    <w:name w:val="Balloon Text"/>
    <w:basedOn w:val="prastasis"/>
    <w:link w:val="DebesliotekstasDiagrama"/>
    <w:rsid w:val="0025183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51839"/>
    <w:rPr>
      <w:rFonts w:ascii="Tahoma" w:eastAsia="Times New Roman" w:hAnsi="Tahoma" w:cs="Tahoma"/>
      <w:sz w:val="16"/>
      <w:szCs w:val="16"/>
      <w:lang w:val="lt-LT" w:eastAsia="lt-LT"/>
    </w:rPr>
  </w:style>
  <w:style w:type="character" w:styleId="Emfaz">
    <w:name w:val="Emphasis"/>
    <w:uiPriority w:val="20"/>
    <w:qFormat/>
    <w:rsid w:val="00316042"/>
    <w:rPr>
      <w:i/>
      <w:iCs/>
    </w:rPr>
  </w:style>
  <w:style w:type="character" w:styleId="Hipersaitas">
    <w:name w:val="Hyperlink"/>
    <w:uiPriority w:val="99"/>
    <w:rsid w:val="00B652A2"/>
    <w:rPr>
      <w:color w:val="0000FF"/>
      <w:u w:val="single"/>
    </w:rPr>
  </w:style>
  <w:style w:type="paragraph" w:styleId="Dokumentostruktra">
    <w:name w:val="Document Map"/>
    <w:basedOn w:val="prastasis"/>
    <w:link w:val="DokumentostruktraDiagrama"/>
    <w:semiHidden/>
    <w:unhideWhenUsed/>
    <w:rsid w:val="00401E0A"/>
    <w:pPr>
      <w:spacing w:line="240" w:lineRule="auto"/>
    </w:pPr>
    <w:rPr>
      <w:sz w:val="24"/>
      <w:szCs w:val="24"/>
    </w:rPr>
  </w:style>
  <w:style w:type="character" w:customStyle="1" w:styleId="DokumentostruktraDiagrama">
    <w:name w:val="Dokumento struktūra Diagrama"/>
    <w:basedOn w:val="Numatytasispastraiposriftas"/>
    <w:link w:val="Dokumentostruktra"/>
    <w:semiHidden/>
    <w:rsid w:val="00401E0A"/>
    <w:rPr>
      <w:rFonts w:eastAsia="Times New Roman"/>
      <w:sz w:val="24"/>
      <w:szCs w:val="24"/>
      <w:lang w:val="lt-LT" w:eastAsia="lt-LT"/>
    </w:rPr>
  </w:style>
  <w:style w:type="paragraph" w:styleId="Pataisymai">
    <w:name w:val="Revision"/>
    <w:hidden/>
    <w:uiPriority w:val="99"/>
    <w:semiHidden/>
    <w:rsid w:val="00401E0A"/>
    <w:rPr>
      <w:rFonts w:eastAsia="Times New Roman"/>
      <w:sz w:val="22"/>
      <w:lang w:val="lt-LT" w:eastAsia="lt-LT"/>
    </w:rPr>
  </w:style>
  <w:style w:type="paragraph" w:styleId="Porat">
    <w:name w:val="footer"/>
    <w:basedOn w:val="prastasis"/>
    <w:link w:val="PoratDiagrama"/>
    <w:unhideWhenUsed/>
    <w:rsid w:val="00F26C8D"/>
    <w:pPr>
      <w:tabs>
        <w:tab w:val="clear" w:pos="567"/>
        <w:tab w:val="center" w:pos="4513"/>
        <w:tab w:val="right" w:pos="9026"/>
      </w:tabs>
      <w:spacing w:line="240" w:lineRule="auto"/>
    </w:pPr>
  </w:style>
  <w:style w:type="character" w:customStyle="1" w:styleId="PoratDiagrama">
    <w:name w:val="Poraštė Diagrama"/>
    <w:basedOn w:val="Numatytasispastraiposriftas"/>
    <w:link w:val="Porat"/>
    <w:rsid w:val="00F26C8D"/>
    <w:rPr>
      <w:rFonts w:eastAsia="Times New Roman"/>
      <w:sz w:val="22"/>
      <w:lang w:val="lt-LT" w:eastAsia="lt-LT"/>
    </w:rPr>
  </w:style>
  <w:style w:type="table" w:styleId="Lentelstinklelis">
    <w:name w:val="Table Grid"/>
    <w:basedOn w:val="prastojilentel"/>
    <w:rsid w:val="00C3385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E63A09"/>
    <w:pPr>
      <w:widowControl w:val="0"/>
      <w:tabs>
        <w:tab w:val="clear" w:pos="567"/>
      </w:tabs>
      <w:autoSpaceDE w:val="0"/>
      <w:autoSpaceDN w:val="0"/>
      <w:spacing w:line="240" w:lineRule="auto"/>
    </w:pPr>
    <w:rPr>
      <w:rFonts w:ascii="Calibri" w:eastAsia="Calibri" w:hAnsi="Calibri" w:cs="Calibri"/>
      <w:szCs w:val="22"/>
      <w:lang w:val="en-US" w:eastAsia="en-US"/>
    </w:rPr>
  </w:style>
  <w:style w:type="paragraph" w:styleId="prastasiniatinklio">
    <w:name w:val="Normal (Web)"/>
    <w:basedOn w:val="prastasis"/>
    <w:semiHidden/>
    <w:unhideWhenUsed/>
    <w:rsid w:val="00DC6070"/>
    <w:rPr>
      <w:sz w:val="24"/>
      <w:szCs w:val="24"/>
    </w:rPr>
  </w:style>
  <w:style w:type="paragraph" w:customStyle="1" w:styleId="paragraph">
    <w:name w:val="paragraph"/>
    <w:basedOn w:val="prastasis"/>
    <w:rsid w:val="004112E0"/>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FF568B"/>
  </w:style>
  <w:style w:type="character" w:customStyle="1" w:styleId="eop">
    <w:name w:val="eop"/>
    <w:basedOn w:val="Numatytasispastraiposriftas"/>
    <w:rsid w:val="00FF568B"/>
  </w:style>
  <w:style w:type="paragraph" w:styleId="Sraassuenkleliais2">
    <w:name w:val="List Bullet 2"/>
    <w:basedOn w:val="prastasis"/>
    <w:rsid w:val="0091147F"/>
    <w:pPr>
      <w:numPr>
        <w:numId w:val="22"/>
      </w:numPr>
      <w:tabs>
        <w:tab w:val="clear" w:pos="567"/>
        <w:tab w:val="clear" w:pos="643"/>
      </w:tabs>
      <w:spacing w:after="120" w:line="240" w:lineRule="auto"/>
      <w:ind w:left="0" w:firstLine="0"/>
      <w:contextualSpacing/>
    </w:pPr>
    <w:rPr>
      <w:rFonts w:ascii="Calibri" w:hAnsi="Calibri"/>
      <w:sz w:val="24"/>
      <w:lang w:val="en-CA" w:eastAsia="en-CA"/>
    </w:rPr>
  </w:style>
  <w:style w:type="paragraph" w:styleId="Sraassuenkleliais">
    <w:name w:val="List Bullet"/>
    <w:basedOn w:val="prastasis"/>
    <w:rsid w:val="00B96FE1"/>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3C0-F659-4B8A-8E32-08D61725A5B4}">
  <ds:schemaRefs>
    <ds:schemaRef ds:uri="http://schemas.microsoft.com/sharepoint/v3/contenttype/forms"/>
  </ds:schemaRefs>
</ds:datastoreItem>
</file>

<file path=customXml/itemProps2.xml><?xml version="1.0" encoding="utf-8"?>
<ds:datastoreItem xmlns:ds="http://schemas.openxmlformats.org/officeDocument/2006/customXml" ds:itemID="{77120A5E-51D6-4C1C-8A45-F98D81709D1A}">
  <ds:schemaRefs>
    <ds:schemaRef ds:uri="http://schemas.microsoft.com/office/2006/metadata/properties"/>
    <ds:schemaRef ds:uri="http://schemas.microsoft.com/office/infopath/2007/PartnerControls"/>
    <ds:schemaRef ds:uri="d8528719-78c1-4db8-8323-e98755b41b6f"/>
    <ds:schemaRef ds:uri="74525220-8289-4741-9729-f2186d2eec6c"/>
  </ds:schemaRefs>
</ds:datastoreItem>
</file>

<file path=customXml/itemProps3.xml><?xml version="1.0" encoding="utf-8"?>
<ds:datastoreItem xmlns:ds="http://schemas.openxmlformats.org/officeDocument/2006/customXml" ds:itemID="{33A4CD72-C1A7-4444-B081-170B4435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C91CC-5C3C-41FB-86E5-3A6F37DE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32467</Words>
  <Characters>18507</Characters>
  <Application>Microsoft Office Word</Application>
  <DocSecurity>4</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2</cp:revision>
  <cp:lastPrinted>2019-06-03T12:37:00Z</cp:lastPrinted>
  <dcterms:created xsi:type="dcterms:W3CDTF">2026-05-15T11:54:00Z</dcterms:created>
  <dcterms:modified xsi:type="dcterms:W3CDTF">2026-05-15T11:54:00Z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ContentTypeId">
    <vt:lpwstr>0x010100A153DA59AF5CCE4C964560F9E693350F</vt:lpwstr>
  </property>
  <property fmtid="{D5CDD505-2E9C-101B-9397-08002B2CF9AE}" pid="45" name="Order">
    <vt:r8>9800</vt:r8>
  </property>
  <property fmtid="{D5CDD505-2E9C-101B-9397-08002B2CF9AE}" pid="46" name="ClassificationContentMarkingFooterShapeIds">
    <vt:lpwstr>677ac4d2,13902f13,10c7f150</vt:lpwstr>
  </property>
  <property fmtid="{D5CDD505-2E9C-101B-9397-08002B2CF9AE}" pid="47" name="ClassificationContentMarkingFooterFontProps">
    <vt:lpwstr>#000000,10,Aptos</vt:lpwstr>
  </property>
  <property fmtid="{D5CDD505-2E9C-101B-9397-08002B2CF9AE}" pid="48" name="ClassificationContentMarkingFooterText">
    <vt:lpwstr>Internal</vt:lpwstr>
  </property>
  <property fmtid="{D5CDD505-2E9C-101B-9397-08002B2CF9AE}" pid="49" name="MSIP_Label_1c1e7b54-0b9e-4f8f-bc07-d02df979c679_Enabled">
    <vt:lpwstr>true</vt:lpwstr>
  </property>
  <property fmtid="{D5CDD505-2E9C-101B-9397-08002B2CF9AE}" pid="50" name="MSIP_Label_1c1e7b54-0b9e-4f8f-bc07-d02df979c679_SetDate">
    <vt:lpwstr>2026-01-30T08:04:44Z</vt:lpwstr>
  </property>
  <property fmtid="{D5CDD505-2E9C-101B-9397-08002B2CF9AE}" pid="51" name="MSIP_Label_1c1e7b54-0b9e-4f8f-bc07-d02df979c679_Method">
    <vt:lpwstr>Standard</vt:lpwstr>
  </property>
  <property fmtid="{D5CDD505-2E9C-101B-9397-08002B2CF9AE}" pid="52" name="MSIP_Label_1c1e7b54-0b9e-4f8f-bc07-d02df979c679_Name">
    <vt:lpwstr>1 - Internal</vt:lpwstr>
  </property>
  <property fmtid="{D5CDD505-2E9C-101B-9397-08002B2CF9AE}" pid="53" name="MSIP_Label_1c1e7b54-0b9e-4f8f-bc07-d02df979c679_SiteId">
    <vt:lpwstr>1878a48b-63d6-4d12-a900-07d4267f6762</vt:lpwstr>
  </property>
  <property fmtid="{D5CDD505-2E9C-101B-9397-08002B2CF9AE}" pid="54" name="MSIP_Label_1c1e7b54-0b9e-4f8f-bc07-d02df979c679_ActionId">
    <vt:lpwstr>0c936219-aab9-4f3b-9a8f-96aa150df0ee</vt:lpwstr>
  </property>
  <property fmtid="{D5CDD505-2E9C-101B-9397-08002B2CF9AE}" pid="55" name="MSIP_Label_1c1e7b54-0b9e-4f8f-bc07-d02df979c679_ContentBits">
    <vt:lpwstr>2</vt:lpwstr>
  </property>
  <property fmtid="{D5CDD505-2E9C-101B-9397-08002B2CF9AE}" pid="56" name="MSIP_Label_1c1e7b54-0b9e-4f8f-bc07-d02df979c679_Tag">
    <vt:lpwstr>10, 3, 0, 1</vt:lpwstr>
  </property>
</Properties>
</file>