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C7C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08BD158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8EEF6B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27C9AA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147063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CC723C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EB39BE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4B7098E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39A6A15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48898FF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0655B2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B681376"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2BF533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10E8F59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421B48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C17C516"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6F0A44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8D9FB1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D83C63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358838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15BB81F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5753D4A"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t>B. PAKUOTĖS LAPELIS</w:t>
      </w:r>
    </w:p>
    <w:p w14:paraId="0DBD1CF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B0C3A52" w14:textId="77777777" w:rsidR="00974CF6" w:rsidRPr="00974CF6" w:rsidRDefault="00974CF6" w:rsidP="00974CF6">
      <w:pPr>
        <w:spacing w:after="200" w:line="276" w:lineRule="auto"/>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br w:type="page"/>
      </w:r>
    </w:p>
    <w:p w14:paraId="0F261D6E"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lastRenderedPageBreak/>
        <w:t>Pakuotės lapelis:</w:t>
      </w:r>
      <w:r w:rsidRPr="00974CF6">
        <w:rPr>
          <w:rFonts w:ascii="Times New Roman" w:eastAsia="PMingLiU" w:hAnsi="Times New Roman" w:cs="Times New Roman"/>
          <w:b/>
          <w:bCs/>
          <w:iCs/>
          <w:kern w:val="0"/>
          <w:sz w:val="22"/>
          <w:szCs w:val="22"/>
          <w14:ligatures w14:val="none"/>
        </w:rPr>
        <w:t xml:space="preserve"> </w:t>
      </w:r>
      <w:r w:rsidRPr="00974CF6">
        <w:rPr>
          <w:rFonts w:ascii="Times New Roman" w:eastAsia="PMingLiU" w:hAnsi="Times New Roman" w:cs="Times New Roman"/>
          <w:b/>
          <w:bCs/>
          <w:kern w:val="0"/>
          <w:sz w:val="22"/>
          <w:szCs w:val="22"/>
          <w14:ligatures w14:val="none"/>
        </w:rPr>
        <w:t>informacija vartotojui</w:t>
      </w:r>
      <w:r w:rsidRPr="00974CF6" w:rsidDel="006A3277">
        <w:rPr>
          <w:rFonts w:ascii="Times New Roman" w:eastAsia="PMingLiU" w:hAnsi="Times New Roman" w:cs="Times New Roman"/>
          <w:b/>
          <w:bCs/>
          <w:kern w:val="0"/>
          <w:sz w:val="22"/>
          <w:szCs w:val="22"/>
          <w14:ligatures w14:val="none"/>
        </w:rPr>
        <w:t xml:space="preserve"> </w:t>
      </w:r>
    </w:p>
    <w:p w14:paraId="4443BCEF"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p>
    <w:p w14:paraId="75B3EA99" w14:textId="4C1A3680" w:rsidR="00974CF6" w:rsidRPr="00974CF6" w:rsidRDefault="00111278"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5</w:t>
      </w:r>
      <w:r w:rsidR="005D0E37">
        <w:rPr>
          <w:rFonts w:ascii="Times New Roman" w:eastAsia="PMingLiU" w:hAnsi="Times New Roman" w:cs="Times New Roman"/>
          <w:b/>
          <w:kern w:val="0"/>
          <w:sz w:val="22"/>
          <w:szCs w:val="22"/>
          <w14:ligatures w14:val="none"/>
        </w:rPr>
        <w:t>0 mg/g</w:t>
      </w:r>
      <w:r w:rsidR="00974CF6" w:rsidRPr="00974CF6">
        <w:rPr>
          <w:rFonts w:ascii="Times New Roman" w:eastAsia="PMingLiU" w:hAnsi="Times New Roman" w:cs="Times New Roman"/>
          <w:b/>
          <w:kern w:val="0"/>
          <w:sz w:val="22"/>
          <w:szCs w:val="22"/>
          <w14:ligatures w14:val="none"/>
        </w:rPr>
        <w:t xml:space="preserve"> kremas</w:t>
      </w:r>
    </w:p>
    <w:p w14:paraId="123BDE41" w14:textId="428C6218" w:rsidR="00974CF6" w:rsidRPr="00974CF6" w:rsidRDefault="005D0E37"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w:t>
      </w:r>
      <w:r w:rsidR="00974CF6" w:rsidRPr="00974CF6">
        <w:rPr>
          <w:rFonts w:ascii="Times New Roman" w:eastAsia="PMingLiU" w:hAnsi="Times New Roman" w:cs="Times New Roman"/>
          <w:kern w:val="0"/>
          <w:sz w:val="22"/>
          <w:szCs w:val="22"/>
          <w14:ligatures w14:val="none"/>
        </w:rPr>
        <w:t>cikloviras</w:t>
      </w:r>
    </w:p>
    <w:p w14:paraId="1DCA2208"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kern w:val="0"/>
          <w:sz w:val="22"/>
          <w:szCs w:val="22"/>
          <w14:ligatures w14:val="none"/>
        </w:rPr>
      </w:pPr>
    </w:p>
    <w:p w14:paraId="6E884C2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Atidžiai perskaitykite visą šį lapelį, prieš pradėdami vartoti šį vaistą, nes jame pateikiama Jums svarbi informacija. </w:t>
      </w:r>
    </w:p>
    <w:p w14:paraId="7DDE0C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Visada vartokite šį vaistą tiksliai kaip aprašyta šiame lapelyje arba kaip nurodė gydytojas arba vaistininkas.</w:t>
      </w:r>
    </w:p>
    <w:p w14:paraId="4AA464BA" w14:textId="0ACB201F"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Neišmeskite lapelio, nes vėl gali prireikti jį perskaityti.</w:t>
      </w:r>
    </w:p>
    <w:p w14:paraId="1FB91D4C" w14:textId="284934CD"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Jeigu norite sužinoti daugiau arba pasitarti, kreipkitės į vaistininką.</w:t>
      </w:r>
    </w:p>
    <w:p w14:paraId="1BA5AB67" w14:textId="77777777" w:rsidR="00974CF6" w:rsidRPr="00974CF6" w:rsidRDefault="00974CF6" w:rsidP="005D0E37">
      <w:pPr>
        <w:numPr>
          <w:ilvl w:val="0"/>
          <w:numId w:val="16"/>
        </w:numPr>
        <w:tabs>
          <w:tab w:val="left" w:pos="567"/>
        </w:tabs>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 pasireiškė šalutinis poveikis (net jeigu jis šiame lapelyje nenurodytas), kreipkitės į gydytoją arba vaistininką.</w:t>
      </w:r>
      <w:r w:rsidRPr="00974CF6">
        <w:rPr>
          <w:rFonts w:ascii="Times New Roman" w:eastAsia="PMingLiU" w:hAnsi="Times New Roman" w:cs="Times New Roman"/>
          <w:noProof/>
          <w:snapToGrid w:val="0"/>
          <w:kern w:val="0"/>
          <w:sz w:val="22"/>
          <w:szCs w:val="22"/>
          <w14:ligatures w14:val="none"/>
        </w:rPr>
        <w:t xml:space="preserve"> </w:t>
      </w:r>
      <w:r w:rsidRPr="00974CF6">
        <w:rPr>
          <w:rFonts w:ascii="Times New Roman" w:eastAsia="PMingLiU" w:hAnsi="Times New Roman" w:cs="Times New Roman"/>
          <w:noProof/>
          <w:kern w:val="0"/>
          <w:sz w:val="22"/>
          <w:szCs w:val="22"/>
          <w14:ligatures w14:val="none"/>
        </w:rPr>
        <w:t>Žr. 4 skyrių.</w:t>
      </w:r>
    </w:p>
    <w:p w14:paraId="3DAD4A23" w14:textId="129A7333"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Jeigu per 10 dienų Jūsų savijauta nepagerėjo arba net pablogėjo, kreipkitės į gydytoją.</w:t>
      </w:r>
    </w:p>
    <w:p w14:paraId="3C01F1A3" w14:textId="77777777"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kern w:val="0"/>
          <w:sz w:val="22"/>
          <w:szCs w:val="22"/>
          <w14:ligatures w14:val="none"/>
        </w:rPr>
      </w:pPr>
    </w:p>
    <w:p w14:paraId="319FDAA6" w14:textId="77777777"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Apie ką rašoma šiame lapelyje?</w:t>
      </w:r>
    </w:p>
    <w:p w14:paraId="430DDFCE" w14:textId="77777777" w:rsidR="003C7166" w:rsidRPr="00974CF6" w:rsidRDefault="003C716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5C93E360" w14:textId="1057A748"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Kas yra </w:t>
      </w:r>
      <w:r w:rsidR="00111278">
        <w:rPr>
          <w:rFonts w:ascii="Times New Roman" w:eastAsia="PMingLiU" w:hAnsi="Times New Roman" w:cs="Times New Roman"/>
          <w:kern w:val="0"/>
          <w:sz w:val="22"/>
          <w:szCs w:val="22"/>
          <w14:ligatures w14:val="none"/>
        </w:rPr>
        <w:t>Aciclovir Aristo</w:t>
      </w:r>
      <w:r w:rsidRPr="005D0E37">
        <w:rPr>
          <w:rFonts w:ascii="Times New Roman" w:eastAsia="PMingLiU" w:hAnsi="Times New Roman" w:cs="Times New Roman"/>
          <w:kern w:val="0"/>
          <w:sz w:val="22"/>
          <w:szCs w:val="22"/>
          <w14:ligatures w14:val="none"/>
        </w:rPr>
        <w:t xml:space="preserve"> ir kam jis vartojamas</w:t>
      </w:r>
    </w:p>
    <w:p w14:paraId="3086C83F" w14:textId="125E8BC7"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Kas žinotina prieš vartojant </w:t>
      </w:r>
      <w:r w:rsidR="00111278">
        <w:rPr>
          <w:rFonts w:ascii="Times New Roman" w:eastAsia="PMingLiU" w:hAnsi="Times New Roman" w:cs="Times New Roman"/>
          <w:kern w:val="0"/>
          <w:sz w:val="22"/>
          <w:szCs w:val="22"/>
          <w14:ligatures w14:val="none"/>
        </w:rPr>
        <w:t>Aciclovir Aristo</w:t>
      </w:r>
    </w:p>
    <w:p w14:paraId="3DBCE1B8" w14:textId="39205520"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Kaip vartoti </w:t>
      </w:r>
      <w:r w:rsidR="00111278">
        <w:rPr>
          <w:rFonts w:ascii="Times New Roman" w:eastAsia="PMingLiU" w:hAnsi="Times New Roman" w:cs="Times New Roman"/>
          <w:kern w:val="0"/>
          <w:sz w:val="22"/>
          <w:szCs w:val="22"/>
          <w14:ligatures w14:val="none"/>
        </w:rPr>
        <w:t>Aciclovir Aristo</w:t>
      </w:r>
    </w:p>
    <w:p w14:paraId="122C189A" w14:textId="210CCAF0"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Galimas šalutinis poveikis</w:t>
      </w:r>
    </w:p>
    <w:p w14:paraId="40B88DBC" w14:textId="30F8CE1F"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Kaip laikyti </w:t>
      </w:r>
      <w:r w:rsidR="00111278">
        <w:rPr>
          <w:rFonts w:ascii="Times New Roman" w:eastAsia="PMingLiU" w:hAnsi="Times New Roman" w:cs="Times New Roman"/>
          <w:kern w:val="0"/>
          <w:sz w:val="22"/>
          <w:szCs w:val="22"/>
          <w14:ligatures w14:val="none"/>
        </w:rPr>
        <w:t>Aciclovir Aristo</w:t>
      </w:r>
    </w:p>
    <w:p w14:paraId="03222B36" w14:textId="0C020D69"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Pakuotės turinys ir kita informacija</w:t>
      </w:r>
    </w:p>
    <w:p w14:paraId="50E055C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947EF7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7B99059" w14:textId="5E56BC62"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1.</w:t>
      </w:r>
      <w:r w:rsidRPr="00974CF6">
        <w:rPr>
          <w:rFonts w:ascii="Times New Roman" w:eastAsia="PMingLiU" w:hAnsi="Times New Roman" w:cs="Times New Roman"/>
          <w:b/>
          <w:kern w:val="0"/>
          <w:sz w:val="22"/>
          <w:szCs w:val="22"/>
          <w14:ligatures w14:val="none"/>
        </w:rPr>
        <w:tab/>
        <w:t xml:space="preserve">Kas yra </w:t>
      </w:r>
      <w:r w:rsidR="00111278">
        <w:rPr>
          <w:rFonts w:ascii="Times New Roman" w:eastAsia="PMingLiU" w:hAnsi="Times New Roman" w:cs="Times New Roman"/>
          <w:b/>
          <w:kern w:val="0"/>
          <w:sz w:val="22"/>
          <w:szCs w:val="22"/>
          <w14:ligatures w14:val="none"/>
        </w:rPr>
        <w:t>Aciclovir Aristo</w:t>
      </w:r>
      <w:r w:rsidRPr="00974CF6">
        <w:rPr>
          <w:rFonts w:ascii="Times New Roman" w:eastAsia="PMingLiU" w:hAnsi="Times New Roman" w:cs="Times New Roman"/>
          <w:b/>
          <w:kern w:val="0"/>
          <w:sz w:val="22"/>
          <w:szCs w:val="22"/>
          <w14:ligatures w14:val="none"/>
        </w:rPr>
        <w:t xml:space="preserve"> ir kam jis vartojamas</w:t>
      </w:r>
    </w:p>
    <w:p w14:paraId="54E39F6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3B6793BA" w14:textId="6C6ADE6A"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Jūsų vaisto pavadinimas yra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Jis priklauso vaistų grupei, kuri yra skirta virusinių infekcijų gydymui.</w:t>
      </w:r>
    </w:p>
    <w:p w14:paraId="0F9B27D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E53C103" w14:textId="640F364F"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yra skirtas odos ir lūpų pūslelinės, kurią sukelia </w:t>
      </w:r>
      <w:r w:rsidR="00974CF6" w:rsidRPr="00974CF6">
        <w:rPr>
          <w:rFonts w:ascii="Times New Roman" w:eastAsia="PMingLiU" w:hAnsi="Times New Roman" w:cs="Times New Roman"/>
          <w:i/>
          <w:kern w:val="0"/>
          <w:sz w:val="22"/>
          <w:szCs w:val="22"/>
          <w14:ligatures w14:val="none"/>
        </w:rPr>
        <w:t>Herpes simplex</w:t>
      </w:r>
      <w:r w:rsidR="00974CF6" w:rsidRPr="00974CF6">
        <w:rPr>
          <w:rFonts w:ascii="Times New Roman" w:eastAsia="PMingLiU" w:hAnsi="Times New Roman" w:cs="Times New Roman"/>
          <w:kern w:val="0"/>
          <w:sz w:val="22"/>
          <w:szCs w:val="22"/>
          <w14:ligatures w14:val="none"/>
        </w:rPr>
        <w:t xml:space="preserve"> virusas,</w:t>
      </w:r>
      <w:r w:rsidR="00974CF6" w:rsidRPr="00974CF6" w:rsidDel="00681DD9">
        <w:rPr>
          <w:rFonts w:ascii="Times New Roman" w:eastAsia="PMingLiU" w:hAnsi="Times New Roman" w:cs="Times New Roman"/>
          <w:kern w:val="0"/>
          <w:sz w:val="22"/>
          <w:szCs w:val="22"/>
          <w14:ligatures w14:val="none"/>
        </w:rPr>
        <w:t xml:space="preserve"> </w:t>
      </w:r>
      <w:r w:rsidR="00974CF6" w:rsidRPr="00974CF6">
        <w:rPr>
          <w:rFonts w:ascii="Times New Roman" w:eastAsia="PMingLiU" w:hAnsi="Times New Roman" w:cs="Times New Roman"/>
          <w:kern w:val="0"/>
          <w:sz w:val="22"/>
          <w:szCs w:val="22"/>
          <w14:ligatures w14:val="none"/>
        </w:rPr>
        <w:t xml:space="preserve">gydymui. </w:t>
      </w:r>
    </w:p>
    <w:p w14:paraId="7E20777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E94E9B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1D74D06" w14:textId="3769B7DC"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2.</w:t>
      </w:r>
      <w:r w:rsidRPr="00974CF6">
        <w:rPr>
          <w:rFonts w:ascii="Times New Roman" w:eastAsia="PMingLiU" w:hAnsi="Times New Roman" w:cs="Times New Roman"/>
          <w:b/>
          <w:kern w:val="0"/>
          <w:sz w:val="22"/>
          <w:szCs w:val="22"/>
          <w14:ligatures w14:val="none"/>
        </w:rPr>
        <w:tab/>
        <w:t xml:space="preserve">Kas žinotina prieš vartojant </w:t>
      </w:r>
      <w:r w:rsidR="00111278">
        <w:rPr>
          <w:rFonts w:ascii="Times New Roman" w:eastAsia="PMingLiU" w:hAnsi="Times New Roman" w:cs="Times New Roman"/>
          <w:b/>
          <w:kern w:val="0"/>
          <w:sz w:val="22"/>
          <w:szCs w:val="22"/>
          <w14:ligatures w14:val="none"/>
        </w:rPr>
        <w:t>Aciclovir Aristo</w:t>
      </w:r>
    </w:p>
    <w:p w14:paraId="6BB2D1D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6283BD5" w14:textId="5C41A56B"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vartoti </w:t>
      </w:r>
      <w:r w:rsidR="00C600DA">
        <w:rPr>
          <w:rFonts w:ascii="Times New Roman" w:eastAsia="PMingLiU" w:hAnsi="Times New Roman" w:cs="Times New Roman"/>
          <w:b/>
          <w:kern w:val="0"/>
          <w:sz w:val="22"/>
          <w:szCs w:val="22"/>
          <w14:ligatures w14:val="none"/>
        </w:rPr>
        <w:t>draudžiama</w:t>
      </w:r>
      <w:r w:rsidR="00974CF6" w:rsidRPr="00974CF6">
        <w:rPr>
          <w:rFonts w:ascii="Times New Roman" w:eastAsia="PMingLiU" w:hAnsi="Times New Roman" w:cs="Times New Roman"/>
          <w:b/>
          <w:kern w:val="0"/>
          <w:sz w:val="22"/>
          <w:szCs w:val="22"/>
          <w14:ligatures w14:val="none"/>
        </w:rPr>
        <w:t>:</w:t>
      </w:r>
    </w:p>
    <w:p w14:paraId="108C2C6E" w14:textId="77777777" w:rsidR="00974CF6" w:rsidRPr="00974CF6" w:rsidRDefault="00974CF6" w:rsidP="00C600DA">
      <w:pPr>
        <w:numPr>
          <w:ilvl w:val="0"/>
          <w:numId w:val="13"/>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yra alergija aciklovirui, valaciklovirui, propilenglikoliui ar bet kuriai pagalbinei šio vaisto medžiagai (jos išvardytos 6 skyriuje).</w:t>
      </w:r>
    </w:p>
    <w:p w14:paraId="6C912777" w14:textId="1B2B8C43" w:rsidR="00974CF6" w:rsidRPr="00C600DA" w:rsidRDefault="00974CF6" w:rsidP="00C600DA">
      <w:pPr>
        <w:pStyle w:val="Sraopastraipa"/>
        <w:numPr>
          <w:ilvl w:val="0"/>
          <w:numId w:val="13"/>
        </w:numPr>
        <w:tabs>
          <w:tab w:val="num" w:pos="567"/>
        </w:tabs>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C600DA">
        <w:rPr>
          <w:rFonts w:ascii="Times New Roman" w:eastAsia="PMingLiU" w:hAnsi="Times New Roman" w:cs="Times New Roman"/>
          <w:kern w:val="0"/>
          <w:sz w:val="22"/>
          <w:szCs w:val="22"/>
          <w14:ligatures w14:val="none"/>
        </w:rPr>
        <w:t>jei reikia tepti burnos akių ar lyties organų gleivinę (gali sukelti sudirginimą).</w:t>
      </w:r>
    </w:p>
    <w:p w14:paraId="17A3E03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4DD6BAF" w14:textId="0F331319" w:rsidR="00974CF6" w:rsidRPr="00974CF6" w:rsidDel="00681DD9"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sidDel="00681DD9">
        <w:rPr>
          <w:rFonts w:ascii="Times New Roman" w:eastAsia="PMingLiU" w:hAnsi="Times New Roman" w:cs="Times New Roman"/>
          <w:kern w:val="0"/>
          <w:sz w:val="22"/>
          <w:szCs w:val="22"/>
          <w14:ligatures w14:val="none"/>
        </w:rPr>
        <w:t xml:space="preserve">Nevartokite </w:t>
      </w:r>
      <w:r w:rsidR="00111278">
        <w:rPr>
          <w:rFonts w:ascii="Times New Roman" w:eastAsia="PMingLiU" w:hAnsi="Times New Roman" w:cs="Times New Roman"/>
          <w:kern w:val="0"/>
          <w:sz w:val="22"/>
          <w:szCs w:val="22"/>
          <w14:ligatures w14:val="none"/>
        </w:rPr>
        <w:t>Aciclovir Aristo</w:t>
      </w:r>
      <w:r w:rsidRPr="00974CF6" w:rsidDel="00681DD9">
        <w:rPr>
          <w:rFonts w:ascii="Times New Roman" w:eastAsia="PMingLiU" w:hAnsi="Times New Roman" w:cs="Times New Roman"/>
          <w:kern w:val="0"/>
          <w:sz w:val="22"/>
          <w:szCs w:val="22"/>
          <w14:ligatures w14:val="none"/>
        </w:rPr>
        <w:t xml:space="preserve">, jeigu jums tinka kuris nors iš paminėtų įspėjimų. Jeigu abejojate, pasakykite apie tai savo gydytojui arba vaistininkui prieš vartodami </w:t>
      </w:r>
      <w:r w:rsidR="00111278">
        <w:rPr>
          <w:rFonts w:ascii="Times New Roman" w:eastAsia="PMingLiU" w:hAnsi="Times New Roman" w:cs="Times New Roman"/>
          <w:kern w:val="0"/>
          <w:sz w:val="22"/>
          <w:szCs w:val="22"/>
          <w14:ligatures w14:val="none"/>
        </w:rPr>
        <w:t>Aciclovir Aristo</w:t>
      </w:r>
      <w:r w:rsidRPr="00974CF6" w:rsidDel="00681DD9">
        <w:rPr>
          <w:rFonts w:ascii="Times New Roman" w:eastAsia="PMingLiU" w:hAnsi="Times New Roman" w:cs="Times New Roman"/>
          <w:kern w:val="0"/>
          <w:sz w:val="22"/>
          <w:szCs w:val="22"/>
          <w14:ligatures w14:val="none"/>
        </w:rPr>
        <w:t>.</w:t>
      </w:r>
    </w:p>
    <w:p w14:paraId="3D78D9E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04CA878" w14:textId="77777777" w:rsidR="00974CF6" w:rsidRPr="00974CF6" w:rsidRDefault="00974CF6" w:rsidP="00974CF6">
      <w:pPr>
        <w:numPr>
          <w:ilvl w:val="12"/>
          <w:numId w:val="0"/>
        </w:numPr>
        <w:tabs>
          <w:tab w:val="num" w:pos="1080"/>
        </w:tabs>
        <w:overflowPunct w:val="0"/>
        <w:autoSpaceDE w:val="0"/>
        <w:autoSpaceDN w:val="0"/>
        <w:adjustRightInd w:val="0"/>
        <w:spacing w:after="0" w:line="240" w:lineRule="auto"/>
        <w:ind w:right="-2"/>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Įspėjimai ir atsargumo priemonės</w:t>
      </w:r>
    </w:p>
    <w:p w14:paraId="77E7E1DA" w14:textId="349578B0" w:rsidR="00974CF6" w:rsidRPr="00974CF6" w:rsidRDefault="00974CF6" w:rsidP="00974CF6">
      <w:pPr>
        <w:numPr>
          <w:ilvl w:val="12"/>
          <w:numId w:val="0"/>
        </w:numPr>
        <w:tabs>
          <w:tab w:val="num" w:pos="0"/>
        </w:tabs>
        <w:overflowPunct w:val="0"/>
        <w:autoSpaceDE w:val="0"/>
        <w:autoSpaceDN w:val="0"/>
        <w:adjustRightInd w:val="0"/>
        <w:spacing w:after="0" w:line="240" w:lineRule="auto"/>
        <w:ind w:right="-2"/>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noProof/>
          <w:kern w:val="0"/>
          <w:sz w:val="22"/>
          <w:szCs w:val="22"/>
          <w14:ligatures w14:val="none"/>
        </w:rPr>
        <w:t xml:space="preserve">Pasitarkite su gydytoju arba vaistininku, prieš pradėdami vartoti </w:t>
      </w:r>
      <w:r w:rsidR="00111278">
        <w:rPr>
          <w:rFonts w:ascii="Times New Roman" w:eastAsia="PMingLiU" w:hAnsi="Times New Roman" w:cs="Times New Roman"/>
          <w:noProof/>
          <w:kern w:val="0"/>
          <w:sz w:val="22"/>
          <w:szCs w:val="22"/>
          <w14:ligatures w14:val="none"/>
        </w:rPr>
        <w:t>Aciclovir Aristo</w:t>
      </w:r>
      <w:r w:rsidRPr="00974CF6">
        <w:rPr>
          <w:rFonts w:ascii="Times New Roman" w:eastAsia="PMingLiU" w:hAnsi="Times New Roman" w:cs="Times New Roman"/>
          <w:noProof/>
          <w:kern w:val="0"/>
          <w:sz w:val="22"/>
          <w:szCs w:val="22"/>
          <w14:ligatures w14:val="none"/>
        </w:rPr>
        <w:t xml:space="preserve"> </w:t>
      </w:r>
      <w:r w:rsidRPr="00974CF6">
        <w:rPr>
          <w:rFonts w:ascii="Times New Roman" w:eastAsia="PMingLiU" w:hAnsi="Times New Roman" w:cs="Times New Roman"/>
          <w:kern w:val="0"/>
          <w:sz w:val="22"/>
          <w:szCs w:val="22"/>
          <w14:ligatures w14:val="none"/>
        </w:rPr>
        <w:t>jeigu Jūsų imunitetas dėl kokių nors priežasčių gali būti susilpnėjęs. Tuomet prieš pradėdami vartoti kremo, pasitarkite su gydytoju arba vaistininku.</w:t>
      </w:r>
    </w:p>
    <w:p w14:paraId="15D0555E" w14:textId="77777777" w:rsidR="00974CF6" w:rsidRPr="00974CF6" w:rsidRDefault="00974CF6" w:rsidP="00C600DA">
      <w:pPr>
        <w:numPr>
          <w:ilvl w:val="0"/>
          <w:numId w:val="12"/>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bCs/>
          <w:kern w:val="0"/>
          <w:sz w:val="22"/>
          <w:szCs w:val="22"/>
          <w14:ligatures w14:val="none"/>
        </w:rPr>
      </w:pPr>
      <w:r w:rsidRPr="00974CF6">
        <w:rPr>
          <w:rFonts w:ascii="Times New Roman" w:eastAsia="PMingLiU" w:hAnsi="Times New Roman" w:cs="Times New Roman"/>
          <w:kern w:val="0"/>
          <w:sz w:val="22"/>
          <w:szCs w:val="22"/>
          <w14:ligatures w14:val="none"/>
        </w:rPr>
        <w:t>Būtina saugotis, kad medikamento nepatektų į akis. Atsiradus pūslelių reikia saugotis, kad virusu neužkrėsti kitų žmonių.</w:t>
      </w:r>
    </w:p>
    <w:p w14:paraId="7467C3A6" w14:textId="77777777" w:rsidR="00974CF6" w:rsidRPr="00974CF6" w:rsidRDefault="00974CF6" w:rsidP="00C600DA">
      <w:pPr>
        <w:numPr>
          <w:ilvl w:val="0"/>
          <w:numId w:val="12"/>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Medikamento galima vartoti tik iš išorės. Jo nuryti draudžiama.</w:t>
      </w:r>
    </w:p>
    <w:p w14:paraId="4BC9A29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116FCBFC" w14:textId="74975F30"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Kiti vaistai ir </w:t>
      </w:r>
      <w:r w:rsidR="00111278">
        <w:rPr>
          <w:rFonts w:ascii="Times New Roman" w:eastAsia="PMingLiU" w:hAnsi="Times New Roman" w:cs="Times New Roman"/>
          <w:b/>
          <w:kern w:val="0"/>
          <w:sz w:val="22"/>
          <w:szCs w:val="22"/>
          <w14:ligatures w14:val="none"/>
        </w:rPr>
        <w:t>Aciclovir Aristo</w:t>
      </w:r>
    </w:p>
    <w:p w14:paraId="08F1347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vartojate arba neseniai vartojote kitų vaistų, arba dėl to nesate tikri, apie tai pasakykite gydytojui arba vaistininkui.</w:t>
      </w:r>
    </w:p>
    <w:p w14:paraId="2875F892" w14:textId="1C9E5643" w:rsidR="00974CF6" w:rsidRPr="00974CF6" w:rsidRDefault="00111278" w:rsidP="00C600DA">
      <w:pPr>
        <w:numPr>
          <w:ilvl w:val="0"/>
          <w:numId w:val="11"/>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kremas neturėtų daryti poveikio geriamiesiems vaistams.</w:t>
      </w:r>
    </w:p>
    <w:p w14:paraId="50CDB5E1" w14:textId="77777777" w:rsidR="00974CF6" w:rsidRPr="00974CF6" w:rsidRDefault="00974CF6" w:rsidP="00C600DA">
      <w:pPr>
        <w:numPr>
          <w:ilvl w:val="0"/>
          <w:numId w:val="11"/>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Nežinoma, kokį poveikį kremas daro kitiems ant odos vartojamiems vaistams.</w:t>
      </w:r>
    </w:p>
    <w:p w14:paraId="7EC7657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28C28D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lastRenderedPageBreak/>
        <w:t>Nėštumas ir žindymo laikotarpis</w:t>
      </w:r>
    </w:p>
    <w:p w14:paraId="1607E3A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7B62B54" w14:textId="59CDD849" w:rsidR="00974CF6" w:rsidRPr="00974CF6" w:rsidRDefault="00111278" w:rsidP="00C600DA">
      <w:pPr>
        <w:numPr>
          <w:ilvl w:val="0"/>
          <w:numId w:val="10"/>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kremo nėštumo metu galima vartoti tik tuo atveju, jei numatoma nauda yra didesnė už nežinomos rizikos galimybes.</w:t>
      </w:r>
    </w:p>
    <w:p w14:paraId="32A91A4C" w14:textId="21EDB13A" w:rsidR="00974CF6" w:rsidRPr="00974CF6" w:rsidRDefault="00974CF6" w:rsidP="00C600DA">
      <w:pPr>
        <w:numPr>
          <w:ilvl w:val="0"/>
          <w:numId w:val="10"/>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 xml:space="preserve">Yra nedaug tyrimų duomenų, kurie rodo kad sistemiškai vartojamas acikloviras patenka į motinos pieną, tačiau dozė, kurią gautų kūdikis, žindomas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xml:space="preserve"> kremo vartojančios moters, yra nereikšminga. </w:t>
      </w:r>
    </w:p>
    <w:p w14:paraId="1C6294D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u w:val="single"/>
          <w14:ligatures w14:val="none"/>
        </w:rPr>
      </w:pPr>
    </w:p>
    <w:p w14:paraId="0CF52E5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Vairavimas ir mechanizmų valdymas</w:t>
      </w:r>
    </w:p>
    <w:p w14:paraId="35005DFB" w14:textId="4FB55AE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Šis vaistas neturėtų daryti įtakos jūsų gebėjimui vairuoti ir valdyti mechanizmus. Vis dėlto, pradėję vartoti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Jūs turėtumėte palaukti, kol suprasite, kokį poveikį jis daro jūsų geboms.</w:t>
      </w:r>
    </w:p>
    <w:p w14:paraId="6A2248D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0522897" w14:textId="06745365"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sudėtyje yra propilenglikolio ir c</w:t>
      </w:r>
      <w:r w:rsidR="00974CF6" w:rsidRPr="00974CF6" w:rsidDel="00B53098">
        <w:rPr>
          <w:rFonts w:ascii="Times New Roman" w:eastAsia="PMingLiU" w:hAnsi="Times New Roman" w:cs="Times New Roman"/>
          <w:b/>
          <w:kern w:val="0"/>
          <w:sz w:val="22"/>
          <w:szCs w:val="22"/>
          <w14:ligatures w14:val="none"/>
        </w:rPr>
        <w:t>etostearilo alkoho</w:t>
      </w:r>
      <w:r w:rsidR="00974CF6" w:rsidRPr="00974CF6">
        <w:rPr>
          <w:rFonts w:ascii="Times New Roman" w:eastAsia="PMingLiU" w:hAnsi="Times New Roman" w:cs="Times New Roman"/>
          <w:b/>
          <w:kern w:val="0"/>
          <w:sz w:val="22"/>
          <w:szCs w:val="22"/>
          <w14:ligatures w14:val="none"/>
        </w:rPr>
        <w:t>lio</w:t>
      </w:r>
    </w:p>
    <w:p w14:paraId="2AEC0EA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CFC23A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Kiekviename šio vaisto 1 g yra 150 mg propilenglikolio.</w:t>
      </w:r>
    </w:p>
    <w:p w14:paraId="2FF0432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2F4C798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Propilenglikolis gali sukelti odos sudirginimą. Kadangi šio vaisto sudėtyje yra propilenglikolio,</w:t>
      </w:r>
    </w:p>
    <w:p w14:paraId="23DEBB0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nevartokite jo ant atvirų žaizdų ar didelių pažeistos ar pakenktos odos plotų (pvz., nudegimų)</w:t>
      </w:r>
    </w:p>
    <w:p w14:paraId="32BAFCD3"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nepasitarus su gydytoju ar vaistininku.</w:t>
      </w:r>
    </w:p>
    <w:p w14:paraId="4A82045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8ED67B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Pagalbinė medžiaga  cetostearilo alkoholis gali sukelti vietinių odos reakcijų (pvz., kontaktinį dermatitą).</w:t>
      </w:r>
    </w:p>
    <w:p w14:paraId="46B04606"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37B21B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5C9DCB2" w14:textId="74DDF44F"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3.</w:t>
      </w:r>
      <w:r w:rsidRPr="00974CF6">
        <w:rPr>
          <w:rFonts w:ascii="Times New Roman" w:eastAsia="PMingLiU" w:hAnsi="Times New Roman" w:cs="Times New Roman"/>
          <w:b/>
          <w:kern w:val="0"/>
          <w:sz w:val="22"/>
          <w:szCs w:val="22"/>
          <w14:ligatures w14:val="none"/>
        </w:rPr>
        <w:tab/>
        <w:t xml:space="preserve">Kaip vartoti </w:t>
      </w:r>
      <w:r w:rsidR="00111278">
        <w:rPr>
          <w:rFonts w:ascii="Times New Roman" w:eastAsia="PMingLiU" w:hAnsi="Times New Roman" w:cs="Times New Roman"/>
          <w:b/>
          <w:kern w:val="0"/>
          <w:sz w:val="22"/>
          <w:szCs w:val="22"/>
          <w14:ligatures w14:val="none"/>
        </w:rPr>
        <w:t>Aciclovir Aristo</w:t>
      </w:r>
    </w:p>
    <w:p w14:paraId="3C2489E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0CA682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Visada vartokite šį vaistą tiksliai kaip nurodė gydytojas arba vaistininkas. Jeigu abejojate, kreipkitės į gydytoją arba vaistininką.</w:t>
      </w:r>
    </w:p>
    <w:p w14:paraId="500BBF0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DACFF6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974CF6">
        <w:rPr>
          <w:rFonts w:ascii="Times New Roman" w:eastAsia="PMingLiU" w:hAnsi="Times New Roman" w:cs="Times New Roman"/>
          <w:i/>
          <w:kern w:val="0"/>
          <w:sz w:val="22"/>
          <w:szCs w:val="22"/>
          <w14:ligatures w14:val="none"/>
        </w:rPr>
        <w:t>Suaugusiesiems ir vaikams</w:t>
      </w:r>
    </w:p>
    <w:p w14:paraId="20CE2C25"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Pradėkite vartoti kremą kai pastebėsite pirmuosius infekcijos simptomus. Jūs galite pastebėti odos pūsleles arba galite atpažinti dilgčiojimo pojūtį, kuris reiškia, kad netrukus atsiras pūslelių.</w:t>
      </w:r>
    </w:p>
    <w:p w14:paraId="20803D51"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Tepkite pūslelinės pažeistą odą plonu sluoksniu kremo kas 4 valandas, tik dienos metu. Dažniausiai tai būna apie 5 patepimus kiekvieną dieną. </w:t>
      </w:r>
    </w:p>
    <w:p w14:paraId="72BD16E7"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Geriausia kremo užtepimui naudoti vatos tamponą. Jeigu kremą tepsite savo pirštais, rūpestingai juos nuplaukite prieš ir po kremo vartojimo. Tai reikalinga tam, kad apsaugotų Jus nuo viruso plitimo į Jūsų pažeistą odą ar į kitas vietas.</w:t>
      </w:r>
    </w:p>
    <w:p w14:paraId="5B248AE3"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Vartokite kremo 5 dienas. Jeigu po penkių dienų Jūsų pūslelinė nevisai sugijo, vartokite dar 5 dienas. </w:t>
      </w:r>
      <w:r w:rsidRPr="00974CF6">
        <w:rPr>
          <w:rFonts w:ascii="Times New Roman" w:eastAsia="PMingLiU" w:hAnsi="Times New Roman" w:cs="Times New Roman"/>
          <w:b/>
          <w:kern w:val="0"/>
          <w:sz w:val="22"/>
          <w:szCs w:val="22"/>
          <w14:ligatures w14:val="none"/>
        </w:rPr>
        <w:t>Jeigu po 10 dienų Jūsų pūslelinė nesugijo, nebevartokite kremo ir pasakykite apie tai savo gydytojui.</w:t>
      </w:r>
    </w:p>
    <w:p w14:paraId="23F100C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p>
    <w:p w14:paraId="6FB6C13B" w14:textId="4C5C58F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Ką daryti pavartojus per didelę </w:t>
      </w:r>
      <w:r w:rsidR="00111278">
        <w:rPr>
          <w:rFonts w:ascii="Times New Roman" w:eastAsia="PMingLiU" w:hAnsi="Times New Roman" w:cs="Times New Roman"/>
          <w:b/>
          <w:bCs/>
          <w:kern w:val="0"/>
          <w:sz w:val="22"/>
          <w:szCs w:val="22"/>
          <w14:ligatures w14:val="none"/>
        </w:rPr>
        <w:t>Aciclovir Aristo</w:t>
      </w:r>
      <w:r w:rsidRPr="00974CF6">
        <w:rPr>
          <w:rFonts w:ascii="Times New Roman" w:eastAsia="PMingLiU" w:hAnsi="Times New Roman" w:cs="Times New Roman"/>
          <w:b/>
          <w:kern w:val="0"/>
          <w:sz w:val="22"/>
          <w:szCs w:val="22"/>
          <w14:ligatures w14:val="none"/>
        </w:rPr>
        <w:t xml:space="preserve"> dozę?</w:t>
      </w:r>
    </w:p>
    <w:p w14:paraId="511FDB76" w14:textId="0CF13683"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 xml:space="preserve">Jei pavartojote daugiau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xml:space="preserve"> nei reikėjo, pasitarkite su savo gydytoju arba vaistininku. </w:t>
      </w:r>
    </w:p>
    <w:p w14:paraId="4E330E6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u w:val="single"/>
          <w14:ligatures w14:val="none"/>
        </w:rPr>
      </w:pPr>
    </w:p>
    <w:p w14:paraId="17BCDC77" w14:textId="4A46298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u w:val="single"/>
          <w14:ligatures w14:val="none"/>
        </w:rPr>
      </w:pPr>
      <w:r w:rsidRPr="00974CF6">
        <w:rPr>
          <w:rFonts w:ascii="Times New Roman" w:eastAsia="PMingLiU" w:hAnsi="Times New Roman" w:cs="Times New Roman"/>
          <w:i/>
          <w:kern w:val="0"/>
          <w:sz w:val="22"/>
          <w:szCs w:val="22"/>
          <w:u w:val="single"/>
          <w14:ligatures w14:val="none"/>
        </w:rPr>
        <w:t xml:space="preserve">Jeigu prarijote </w:t>
      </w:r>
      <w:r w:rsidR="00111278">
        <w:rPr>
          <w:rFonts w:ascii="Times New Roman" w:eastAsia="PMingLiU" w:hAnsi="Times New Roman" w:cs="Times New Roman"/>
          <w:i/>
          <w:kern w:val="0"/>
          <w:sz w:val="22"/>
          <w:szCs w:val="22"/>
          <w:u w:val="single"/>
          <w14:ligatures w14:val="none"/>
        </w:rPr>
        <w:t>Aciclovir Aristo</w:t>
      </w:r>
    </w:p>
    <w:p w14:paraId="4362808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Tikriausiai nėra pavojinga praryti kremą. Vis dėlto pasitarkite su savo gydytoju arba vaistininku, jeigu dėl to nerimaujate arba jei pastebėjote kokių nors šalutinių poveikių, po to kai prarijote kremą.</w:t>
      </w:r>
    </w:p>
    <w:p w14:paraId="34EA40F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19CC2AB7" w14:textId="7032FBA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Pamiršus pavartoti </w:t>
      </w:r>
      <w:r w:rsidR="00111278">
        <w:rPr>
          <w:rFonts w:ascii="Times New Roman" w:eastAsia="PMingLiU" w:hAnsi="Times New Roman" w:cs="Times New Roman"/>
          <w:b/>
          <w:kern w:val="0"/>
          <w:sz w:val="22"/>
          <w:szCs w:val="22"/>
          <w14:ligatures w14:val="none"/>
        </w:rPr>
        <w:t>Aciclovir Aristo</w:t>
      </w:r>
    </w:p>
    <w:p w14:paraId="488F6B2C"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sidDel="00B53098">
        <w:rPr>
          <w:rFonts w:ascii="Times New Roman" w:eastAsia="PMingLiU" w:hAnsi="Times New Roman" w:cs="Times New Roman"/>
          <w:kern w:val="0"/>
          <w:sz w:val="22"/>
          <w:szCs w:val="22"/>
          <w14:ligatures w14:val="none"/>
        </w:rPr>
        <w:t>Jeigu pamiršote pavartoti kremą, pratęskite jo vartojimą, kai tik prisiminsite;</w:t>
      </w:r>
    </w:p>
    <w:p w14:paraId="410F55C5"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Negalima vartoti dvigubos dozės norint kompensuoti praleistą dozę.</w:t>
      </w:r>
      <w:r w:rsidRPr="00974CF6" w:rsidDel="00B53098">
        <w:rPr>
          <w:rFonts w:ascii="Times New Roman" w:eastAsia="PMingLiU" w:hAnsi="Times New Roman" w:cs="Times New Roman"/>
          <w:kern w:val="0"/>
          <w:sz w:val="22"/>
          <w:szCs w:val="22"/>
          <w14:ligatures w14:val="none"/>
        </w:rPr>
        <w:t xml:space="preserve"> </w:t>
      </w:r>
    </w:p>
    <w:p w14:paraId="045A37C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141B1654" w14:textId="7A5E1AB9"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Nustojus vartoti </w:t>
      </w:r>
      <w:r w:rsidR="00111278">
        <w:rPr>
          <w:rFonts w:ascii="Times New Roman" w:eastAsia="PMingLiU" w:hAnsi="Times New Roman" w:cs="Times New Roman"/>
          <w:b/>
          <w:kern w:val="0"/>
          <w:sz w:val="22"/>
          <w:szCs w:val="22"/>
          <w14:ligatures w14:val="none"/>
        </w:rPr>
        <w:t>Aciclovir Aristo</w:t>
      </w:r>
    </w:p>
    <w:p w14:paraId="6E34551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nustojote vartoti kremą ir nėra ligos palengvėjimo pasakykite apie tai savo gydytojui</w:t>
      </w:r>
    </w:p>
    <w:p w14:paraId="68B1B65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4ABFC4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Jeigu kiltų daugiau klausimų dėl šio vaisto vartojimo, kreipkitės į </w:t>
      </w:r>
      <w:r w:rsidRPr="00974CF6" w:rsidDel="00B53098">
        <w:rPr>
          <w:rFonts w:ascii="Times New Roman" w:eastAsia="PMingLiU" w:hAnsi="Times New Roman" w:cs="Times New Roman"/>
          <w:kern w:val="0"/>
          <w:sz w:val="22"/>
          <w:szCs w:val="22"/>
          <w14:ligatures w14:val="none"/>
        </w:rPr>
        <w:t>gydytoj</w:t>
      </w:r>
      <w:r w:rsidRPr="00974CF6">
        <w:rPr>
          <w:rFonts w:ascii="Times New Roman" w:eastAsia="PMingLiU" w:hAnsi="Times New Roman" w:cs="Times New Roman"/>
          <w:kern w:val="0"/>
          <w:sz w:val="22"/>
          <w:szCs w:val="22"/>
          <w14:ligatures w14:val="none"/>
        </w:rPr>
        <w:t>ą</w:t>
      </w:r>
      <w:r w:rsidRPr="00974CF6" w:rsidDel="00B53098">
        <w:rPr>
          <w:rFonts w:ascii="Times New Roman" w:eastAsia="PMingLiU" w:hAnsi="Times New Roman" w:cs="Times New Roman"/>
          <w:kern w:val="0"/>
          <w:sz w:val="22"/>
          <w:szCs w:val="22"/>
          <w14:ligatures w14:val="none"/>
        </w:rPr>
        <w:t xml:space="preserve"> arba vaistinink</w:t>
      </w:r>
      <w:r w:rsidRPr="00974CF6">
        <w:rPr>
          <w:rFonts w:ascii="Times New Roman" w:eastAsia="PMingLiU" w:hAnsi="Times New Roman" w:cs="Times New Roman"/>
          <w:kern w:val="0"/>
          <w:sz w:val="22"/>
          <w:szCs w:val="22"/>
          <w14:ligatures w14:val="none"/>
        </w:rPr>
        <w:t>ą</w:t>
      </w:r>
      <w:r w:rsidRPr="00974CF6" w:rsidDel="00B53098">
        <w:rPr>
          <w:rFonts w:ascii="Times New Roman" w:eastAsia="PMingLiU" w:hAnsi="Times New Roman" w:cs="Times New Roman"/>
          <w:kern w:val="0"/>
          <w:sz w:val="22"/>
          <w:szCs w:val="22"/>
          <w14:ligatures w14:val="none"/>
        </w:rPr>
        <w:t>.</w:t>
      </w:r>
    </w:p>
    <w:p w14:paraId="54F8C6E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6F3EA8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6792FF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4.</w:t>
      </w:r>
      <w:r w:rsidRPr="00974CF6">
        <w:rPr>
          <w:rFonts w:ascii="Times New Roman" w:eastAsia="PMingLiU" w:hAnsi="Times New Roman" w:cs="Times New Roman"/>
          <w:b/>
          <w:kern w:val="0"/>
          <w:sz w:val="22"/>
          <w:szCs w:val="22"/>
          <w14:ligatures w14:val="none"/>
        </w:rPr>
        <w:tab/>
        <w:t>Galimas šalutinis poveikis</w:t>
      </w:r>
    </w:p>
    <w:p w14:paraId="6232A27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B8EEFB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Šis vaistas, kaip ir visi kiti, gali sukelti šalutinį poveikį nors jis pasireiškia ne visiems žmonėms.</w:t>
      </w:r>
    </w:p>
    <w:p w14:paraId="458E31F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B1EBFD1" w14:textId="059A186B" w:rsidR="00974CF6" w:rsidRPr="00974CF6" w:rsidRDefault="00C600DA"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C600DA">
        <w:rPr>
          <w:rFonts w:ascii="Times New Roman" w:eastAsia="PMingLiU" w:hAnsi="Times New Roman" w:cs="Times New Roman"/>
          <w:i/>
          <w:kern w:val="0"/>
          <w:sz w:val="22"/>
          <w:szCs w:val="22"/>
          <w14:ligatures w14:val="none"/>
        </w:rPr>
        <w:t>Labai reti šalutinio poveikio reiškiniai (gali pasireikšti rečiau kaip 1 iš 10 000 asmenų):</w:t>
      </w:r>
    </w:p>
    <w:p w14:paraId="65B1A9E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Alerginės reakcijos. Jeigu Jums pasireiškė alerginė reakcija, nustokite vartoti šį vaistą ir skubiai kreipkitės į gydytoją.</w:t>
      </w:r>
    </w:p>
    <w:p w14:paraId="6BCF582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Požymiai gali būti:</w:t>
      </w:r>
    </w:p>
    <w:p w14:paraId="0C74F50F" w14:textId="1413E54D"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odos niežulys, išbėrimas arba dilgėlinė;</w:t>
      </w:r>
    </w:p>
    <w:p w14:paraId="7DE9F8B8" w14:textId="0106866F"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veido, lūpų, liežuvio, ar kitų kūno dalių tinimas;</w:t>
      </w:r>
    </w:p>
    <w:p w14:paraId="13F7947F" w14:textId="62631C47"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oro trūkumas, švokštimas, arba apsunkintas kvėpavimas;</w:t>
      </w:r>
    </w:p>
    <w:p w14:paraId="1C08841C" w14:textId="761BA7D1"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nepaaiškinamas karščiavimas ir alpimas, ypač stojantis.</w:t>
      </w:r>
    </w:p>
    <w:p w14:paraId="0DC0F3F3"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E5B799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974CF6">
        <w:rPr>
          <w:rFonts w:ascii="Times New Roman" w:eastAsia="PMingLiU" w:hAnsi="Times New Roman" w:cs="Times New Roman"/>
          <w:i/>
          <w:kern w:val="0"/>
          <w:sz w:val="22"/>
          <w:szCs w:val="22"/>
          <w14:ligatures w14:val="none"/>
        </w:rPr>
        <w:t>Kitas šalutinis poveikis</w:t>
      </w:r>
    </w:p>
    <w:p w14:paraId="56542DD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66F2303" w14:textId="068C32D3" w:rsidR="00974CF6" w:rsidRPr="00974CF6" w:rsidRDefault="00380242"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380242">
        <w:rPr>
          <w:rFonts w:ascii="Times New Roman" w:eastAsia="PMingLiU" w:hAnsi="Times New Roman" w:cs="Times New Roman"/>
          <w:i/>
          <w:kern w:val="0"/>
          <w:sz w:val="22"/>
          <w:szCs w:val="22"/>
          <w14:ligatures w14:val="none"/>
        </w:rPr>
        <w:t>Nedažni šalutinio poveikio reiškiniai (gali pasireikšti rečiau kaip 1 iš 100 asmenų):</w:t>
      </w:r>
    </w:p>
    <w:p w14:paraId="209F13B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Praeinantis deginimo arba dilginimo pojūtis po kremo patepimo.</w:t>
      </w:r>
    </w:p>
    <w:p w14:paraId="11C517F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Nestiprus odos džiūvimas ir pleiskanojimas.</w:t>
      </w:r>
    </w:p>
    <w:p w14:paraId="51365F6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Niežulys.</w:t>
      </w:r>
    </w:p>
    <w:p w14:paraId="2DF72DD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EA56943" w14:textId="3FA6FED4" w:rsidR="00974CF6" w:rsidRPr="00974CF6" w:rsidRDefault="005E4A49"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5E4A49">
        <w:rPr>
          <w:rFonts w:ascii="Times New Roman" w:eastAsia="PMingLiU" w:hAnsi="Times New Roman" w:cs="Times New Roman"/>
          <w:i/>
          <w:kern w:val="0"/>
          <w:sz w:val="22"/>
          <w:szCs w:val="22"/>
          <w14:ligatures w14:val="none"/>
        </w:rPr>
        <w:t>Reti šalutinio poveikio reiškiniai (gali pasireikšti rečiau kaip 1 iš 1 000 asmenų):</w:t>
      </w:r>
    </w:p>
    <w:p w14:paraId="2AC4345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Odos paraudimas.</w:t>
      </w:r>
    </w:p>
    <w:p w14:paraId="4418B0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Odos išbėrimas.</w:t>
      </w:r>
    </w:p>
    <w:p w14:paraId="0249D8E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612382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Labai retai gali atsirasti staigi padidėjusio jautrumo reakcija, įskaitant angioneurozinę edemą (alerginį pabrinkimą) ir dilgėlinę.</w:t>
      </w:r>
    </w:p>
    <w:p w14:paraId="640233F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391B51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Pranešimas apie šalutinį poveikį</w:t>
      </w:r>
    </w:p>
    <w:p w14:paraId="324B1953" w14:textId="77777777" w:rsidR="001B5B7B" w:rsidRPr="001B5B7B" w:rsidRDefault="001B5B7B" w:rsidP="001B5B7B">
      <w:pPr>
        <w:spacing w:after="0" w:line="240" w:lineRule="auto"/>
        <w:rPr>
          <w:rFonts w:ascii="Times New Roman" w:eastAsia="Times New Roman" w:hAnsi="Times New Roman" w:cs="Times New Roman"/>
          <w:kern w:val="0"/>
          <w:sz w:val="22"/>
          <w:szCs w:val="20"/>
          <w14:ligatures w14:val="none"/>
        </w:rPr>
      </w:pPr>
      <w:r w:rsidRPr="001B5B7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B5B7B">
          <w:rPr>
            <w:rFonts w:ascii="Times New Roman" w:eastAsia="Times New Roman" w:hAnsi="Times New Roman" w:cs="Times New Roman"/>
            <w:color w:val="467886"/>
            <w:kern w:val="0"/>
            <w:sz w:val="22"/>
            <w:szCs w:val="20"/>
            <w:u w:val="single"/>
            <w:lang w:eastAsia="lt-LT"/>
            <w14:ligatures w14:val="none"/>
          </w:rPr>
          <w:t>https://vvkt.lrv.lt/lt/</w:t>
        </w:r>
      </w:hyperlink>
      <w:r w:rsidRPr="001B5B7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B5B7B">
        <w:rPr>
          <w:rFonts w:ascii="Times New Roman" w:eastAsia="Times New Roman" w:hAnsi="Times New Roman" w:cs="Times New Roman"/>
          <w:kern w:val="0"/>
          <w:sz w:val="22"/>
          <w:szCs w:val="20"/>
          <w14:ligatures w14:val="none"/>
        </w:rPr>
        <w:t>.</w:t>
      </w:r>
    </w:p>
    <w:p w14:paraId="6CA4F079" w14:textId="77777777"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7F3A831" w14:textId="77777777" w:rsidR="001B5B7B" w:rsidRPr="00974CF6" w:rsidRDefault="001B5B7B"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EAA4114" w14:textId="750B0890"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5.</w:t>
      </w:r>
      <w:r w:rsidRPr="00974CF6">
        <w:rPr>
          <w:rFonts w:ascii="Times New Roman" w:eastAsia="PMingLiU" w:hAnsi="Times New Roman" w:cs="Times New Roman"/>
          <w:b/>
          <w:kern w:val="0"/>
          <w:sz w:val="22"/>
          <w:szCs w:val="22"/>
          <w14:ligatures w14:val="none"/>
        </w:rPr>
        <w:tab/>
        <w:t xml:space="preserve">Kaip laikyti </w:t>
      </w:r>
      <w:r w:rsidR="00111278">
        <w:rPr>
          <w:rFonts w:ascii="Times New Roman" w:eastAsia="PMingLiU" w:hAnsi="Times New Roman" w:cs="Times New Roman"/>
          <w:b/>
          <w:kern w:val="0"/>
          <w:sz w:val="22"/>
          <w:szCs w:val="22"/>
          <w14:ligatures w14:val="none"/>
        </w:rPr>
        <w:t>Aciclovir Aristo</w:t>
      </w:r>
    </w:p>
    <w:p w14:paraId="348F5E2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B1AE4D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Šį vaistą laikykite vaikams nepastebimoje ir nepasiekiamoje vietoje.</w:t>
      </w:r>
    </w:p>
    <w:p w14:paraId="531AD530" w14:textId="77777777" w:rsidR="00665F8C" w:rsidRDefault="00665F8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FCA606C" w14:textId="77777777" w:rsidR="006B2F2C"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6B2F2C">
        <w:rPr>
          <w:rFonts w:ascii="Times New Roman" w:eastAsia="PMingLiU" w:hAnsi="Times New Roman" w:cs="Times New Roman"/>
          <w:kern w:val="0"/>
          <w:sz w:val="22"/>
          <w:szCs w:val="22"/>
          <w14:ligatures w14:val="none"/>
        </w:rPr>
        <w:t xml:space="preserve">Laikyti ne aukštesnėje kaip 25 °C temperatūroje. Negalima šaldyti. </w:t>
      </w:r>
    </w:p>
    <w:p w14:paraId="51CE4188" w14:textId="7FF9B139" w:rsidR="00974CF6"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6B2F2C">
        <w:rPr>
          <w:rFonts w:ascii="Times New Roman" w:eastAsia="PMingLiU" w:hAnsi="Times New Roman" w:cs="Times New Roman"/>
          <w:kern w:val="0"/>
          <w:sz w:val="22"/>
          <w:szCs w:val="22"/>
          <w14:ligatures w14:val="none"/>
        </w:rPr>
        <w:t xml:space="preserve">Laikyti </w:t>
      </w:r>
      <w:r>
        <w:rPr>
          <w:rFonts w:ascii="Times New Roman" w:eastAsia="PMingLiU" w:hAnsi="Times New Roman" w:cs="Times New Roman"/>
          <w:kern w:val="0"/>
          <w:sz w:val="22"/>
          <w:szCs w:val="22"/>
          <w14:ligatures w14:val="none"/>
        </w:rPr>
        <w:t>gamintojo</w:t>
      </w:r>
      <w:r w:rsidRPr="006B2F2C">
        <w:rPr>
          <w:rFonts w:ascii="Times New Roman" w:eastAsia="PMingLiU" w:hAnsi="Times New Roman" w:cs="Times New Roman"/>
          <w:kern w:val="0"/>
          <w:sz w:val="22"/>
          <w:szCs w:val="22"/>
          <w14:ligatures w14:val="none"/>
        </w:rPr>
        <w:t xml:space="preserve"> pakuotėje.</w:t>
      </w:r>
    </w:p>
    <w:p w14:paraId="0593FED7" w14:textId="77777777" w:rsidR="006B2F2C" w:rsidRPr="00974CF6"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0B4E7D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Ant tūbelės ir dėžutės po „Tinka iki“ nurodytam tinkamumo laikui pasibaigus, šio vaisto vartoti negalima. Vaistas tinkamas vartoti iki paskutinės nurodyto mėnesio dienos.  </w:t>
      </w:r>
    </w:p>
    <w:p w14:paraId="672E9FA8"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2AFE2C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09A96C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59603A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7177F4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6.</w:t>
      </w:r>
      <w:r w:rsidRPr="00974CF6">
        <w:rPr>
          <w:rFonts w:ascii="Times New Roman" w:eastAsia="PMingLiU" w:hAnsi="Times New Roman" w:cs="Times New Roman"/>
          <w:kern w:val="0"/>
          <w:sz w:val="22"/>
          <w:szCs w:val="22"/>
          <w14:ligatures w14:val="none"/>
        </w:rPr>
        <w:tab/>
      </w:r>
      <w:r w:rsidRPr="00974CF6">
        <w:rPr>
          <w:rFonts w:ascii="Times New Roman" w:eastAsia="PMingLiU" w:hAnsi="Times New Roman" w:cs="Times New Roman"/>
          <w:b/>
          <w:kern w:val="0"/>
          <w:sz w:val="22"/>
          <w:szCs w:val="22"/>
          <w14:ligatures w14:val="none"/>
        </w:rPr>
        <w:t>Pakuotės turinys ir kita informacija</w:t>
      </w:r>
    </w:p>
    <w:p w14:paraId="3B7A9D8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9FB5DD3" w14:textId="1C227B27"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sudėtis</w:t>
      </w:r>
    </w:p>
    <w:p w14:paraId="6B4B508D" w14:textId="77777777" w:rsidR="00974CF6" w:rsidRPr="00974CF6" w:rsidRDefault="00974CF6" w:rsidP="008D2691">
      <w:pPr>
        <w:numPr>
          <w:ilvl w:val="0"/>
          <w:numId w:val="6"/>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Veiklioji medžiaga yra acikloviras. 1 g kremo jo yra 50 mg.</w:t>
      </w:r>
    </w:p>
    <w:p w14:paraId="435E1673" w14:textId="45324E78" w:rsidR="00974CF6" w:rsidRPr="00974CF6" w:rsidRDefault="00974CF6" w:rsidP="008D2691">
      <w:pPr>
        <w:numPr>
          <w:ilvl w:val="0"/>
          <w:numId w:val="6"/>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Pagalbinės medžiagos yra cetostearilo alkoholis, skystasis parafinas, minkštasis baltas parafinas, </w:t>
      </w:r>
      <w:r w:rsidR="0073786B" w:rsidRPr="0073786B">
        <w:rPr>
          <w:rFonts w:ascii="Times New Roman" w:eastAsia="PMingLiU" w:hAnsi="Times New Roman" w:cs="Times New Roman"/>
          <w:kern w:val="0"/>
          <w:sz w:val="22"/>
          <w:szCs w:val="22"/>
          <w14:ligatures w14:val="none"/>
        </w:rPr>
        <w:t>metilparabenas, propilparabenas</w:t>
      </w:r>
      <w:r w:rsidR="0073786B">
        <w:rPr>
          <w:rFonts w:ascii="Times New Roman" w:eastAsia="PMingLiU" w:hAnsi="Times New Roman" w:cs="Times New Roman"/>
          <w:kern w:val="0"/>
          <w:sz w:val="22"/>
          <w:szCs w:val="22"/>
          <w14:ligatures w14:val="none"/>
        </w:rPr>
        <w:t>,</w:t>
      </w:r>
      <w:r w:rsidR="0073786B" w:rsidRPr="0073786B">
        <w:rPr>
          <w:rFonts w:ascii="Times New Roman" w:eastAsia="PMingLiU" w:hAnsi="Times New Roman" w:cs="Times New Roman"/>
          <w:kern w:val="0"/>
          <w:sz w:val="22"/>
          <w:szCs w:val="22"/>
          <w14:ligatures w14:val="none"/>
        </w:rPr>
        <w:t xml:space="preserve"> </w:t>
      </w:r>
      <w:r w:rsidRPr="00974CF6">
        <w:rPr>
          <w:rFonts w:ascii="Times New Roman" w:eastAsia="PMingLiU" w:hAnsi="Times New Roman" w:cs="Times New Roman"/>
          <w:kern w:val="0"/>
          <w:sz w:val="22"/>
          <w:szCs w:val="22"/>
          <w14:ligatures w14:val="none"/>
        </w:rPr>
        <w:t>išgrynintas vanduo.</w:t>
      </w:r>
    </w:p>
    <w:p w14:paraId="0B9022E8"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397CBB0" w14:textId="040C2A9B"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išvaizda ir kiekis pakuotėje</w:t>
      </w:r>
    </w:p>
    <w:p w14:paraId="616DFB9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Kremas yra baltos spalvos.</w:t>
      </w:r>
    </w:p>
    <w:p w14:paraId="535AF70D" w14:textId="4D0BD1C6"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Preparatas tiekiamas aliuminio tūbelėse po </w:t>
      </w:r>
      <w:r w:rsidR="00001D95">
        <w:rPr>
          <w:rFonts w:ascii="Times New Roman" w:eastAsia="PMingLiU" w:hAnsi="Times New Roman" w:cs="Times New Roman"/>
          <w:kern w:val="0"/>
          <w:sz w:val="22"/>
          <w:szCs w:val="22"/>
          <w14:ligatures w14:val="none"/>
        </w:rPr>
        <w:t>15 g</w:t>
      </w:r>
      <w:r w:rsidRPr="00974CF6">
        <w:rPr>
          <w:rFonts w:ascii="Times New Roman" w:eastAsia="PMingLiU" w:hAnsi="Times New Roman" w:cs="Times New Roman"/>
          <w:kern w:val="0"/>
          <w:sz w:val="22"/>
          <w:szCs w:val="22"/>
          <w14:ligatures w14:val="none"/>
        </w:rPr>
        <w:t>, supakuotomis į kartono dėžutę.</w:t>
      </w:r>
    </w:p>
    <w:p w14:paraId="63C483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3608526" w14:textId="77777777" w:rsidR="008D2691" w:rsidRPr="008D2691" w:rsidRDefault="008D2691" w:rsidP="008D269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D2691">
        <w:rPr>
          <w:rFonts w:ascii="Times New Roman" w:eastAsia="Times New Roman" w:hAnsi="Times New Roman" w:cs="Times New Roman"/>
          <w:b/>
          <w:noProof/>
          <w:kern w:val="0"/>
          <w:sz w:val="22"/>
          <w:szCs w:val="22"/>
          <w14:ligatures w14:val="none"/>
        </w:rPr>
        <w:t>Registruotojas eksportuojančioje valstybėje ir gamintojas</w:t>
      </w:r>
    </w:p>
    <w:p w14:paraId="38E0ECFB"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7F01B6C"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Registruotojas</w:t>
      </w:r>
    </w:p>
    <w:p w14:paraId="71CB6614"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Aristo Pharma Iberia, S.L.</w:t>
      </w:r>
    </w:p>
    <w:p w14:paraId="231800CF"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C/ Solana, 26</w:t>
      </w:r>
    </w:p>
    <w:p w14:paraId="6AE3BC45"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28850, Torrejón de Ardoz</w:t>
      </w:r>
    </w:p>
    <w:p w14:paraId="3DBA9050"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Madrid</w:t>
      </w:r>
    </w:p>
    <w:p w14:paraId="4158C797" w14:textId="393F209C"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05EDBF08"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CC63AD9"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Gamintojas</w:t>
      </w:r>
    </w:p>
    <w:p w14:paraId="6E9B8313"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FARMASIERRA MANUFACTURING, S.L.</w:t>
      </w:r>
    </w:p>
    <w:p w14:paraId="5F005F2B"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Carretera de Irún, Km 26,600</w:t>
      </w:r>
    </w:p>
    <w:p w14:paraId="2C4FEAC9" w14:textId="2E8328A9" w:rsidR="008D2691" w:rsidRPr="008D2691" w:rsidRDefault="004212CE"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12CE">
        <w:rPr>
          <w:rFonts w:ascii="Times New Roman" w:eastAsia="Aptos" w:hAnsi="Times New Roman" w:cs="Times New Roman"/>
          <w:bCs/>
          <w:color w:val="000000"/>
          <w:kern w:val="0"/>
          <w:sz w:val="22"/>
          <w:szCs w:val="22"/>
          <w14:ligatures w14:val="none"/>
        </w:rPr>
        <w:t>28709</w:t>
      </w:r>
      <w:r>
        <w:rPr>
          <w:rFonts w:ascii="Times New Roman" w:eastAsia="Aptos" w:hAnsi="Times New Roman" w:cs="Times New Roman"/>
          <w:bCs/>
          <w:color w:val="000000"/>
          <w:kern w:val="0"/>
          <w:sz w:val="22"/>
          <w:szCs w:val="22"/>
          <w14:ligatures w14:val="none"/>
        </w:rPr>
        <w:t xml:space="preserve"> </w:t>
      </w:r>
      <w:r w:rsidR="008D2691" w:rsidRPr="008D2691">
        <w:rPr>
          <w:rFonts w:ascii="Times New Roman" w:eastAsia="Aptos" w:hAnsi="Times New Roman" w:cs="Times New Roman"/>
          <w:bCs/>
          <w:color w:val="000000"/>
          <w:kern w:val="0"/>
          <w:sz w:val="22"/>
          <w:szCs w:val="22"/>
          <w14:ligatures w14:val="none"/>
        </w:rPr>
        <w:t>San Sebastián de los Reyes</w:t>
      </w:r>
    </w:p>
    <w:p w14:paraId="10EEE5A8"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Madrid</w:t>
      </w:r>
    </w:p>
    <w:p w14:paraId="37ED2032"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1EF8E08E"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CB5883"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arba</w:t>
      </w:r>
    </w:p>
    <w:p w14:paraId="300F8AE2"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4FCC27"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ARAFARMA GROUP, S.A.</w:t>
      </w:r>
    </w:p>
    <w:p w14:paraId="2F512154" w14:textId="77777777" w:rsidR="004212CE" w:rsidRDefault="008D2691" w:rsidP="004212C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 xml:space="preserve">C/ </w:t>
      </w:r>
      <w:r w:rsidR="004212CE" w:rsidRPr="004212CE">
        <w:rPr>
          <w:rFonts w:ascii="Times New Roman" w:eastAsia="Aptos" w:hAnsi="Times New Roman" w:cs="Times New Roman"/>
          <w:bCs/>
          <w:color w:val="000000"/>
          <w:kern w:val="0"/>
          <w:sz w:val="22"/>
          <w:szCs w:val="22"/>
          <w14:ligatures w14:val="none"/>
        </w:rPr>
        <w:t xml:space="preserve">Fray Gabriel de San Antonio, 6-10 </w:t>
      </w:r>
    </w:p>
    <w:p w14:paraId="2CA07C37" w14:textId="375ABEA9" w:rsidR="008D2691" w:rsidRPr="008D2691" w:rsidRDefault="004212CE" w:rsidP="004212C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12CE">
        <w:rPr>
          <w:rFonts w:ascii="Times New Roman" w:eastAsia="Aptos" w:hAnsi="Times New Roman" w:cs="Times New Roman"/>
          <w:bCs/>
          <w:color w:val="000000"/>
          <w:kern w:val="0"/>
          <w:sz w:val="22"/>
          <w:szCs w:val="22"/>
          <w14:ligatures w14:val="none"/>
        </w:rPr>
        <w:t>Pol. Ind. del Henares – Marchamalo (Guadalajara) – 19180</w:t>
      </w:r>
    </w:p>
    <w:p w14:paraId="2BCC5F5D" w14:textId="23CA2000"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5A734607"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52732E" w14:textId="77777777" w:rsidR="008D2691" w:rsidRPr="008D2691" w:rsidRDefault="008D2691" w:rsidP="008D269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 xml:space="preserve">Lygiagretus importuotojas </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UAB „Niromed“</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Žirmūnų g. 139A</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LT-09120 Vilnius</w:t>
      </w:r>
      <w:r w:rsidRPr="008D2691">
        <w:rPr>
          <w:rFonts w:ascii="Times New Roman" w:eastAsia="TimesNewRoman" w:hAnsi="Times New Roman" w:cs="Times New Roman"/>
          <w:color w:val="000000"/>
          <w:kern w:val="0"/>
          <w:sz w:val="22"/>
          <w:szCs w:val="22"/>
          <w14:ligatures w14:val="none"/>
        </w:rPr>
        <w:br/>
        <w:t>Lietuva</w:t>
      </w:r>
    </w:p>
    <w:p w14:paraId="5D19701E" w14:textId="77777777" w:rsidR="008D2691" w:rsidRPr="008D2691" w:rsidRDefault="008D2691" w:rsidP="008D269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3EF28E2" w14:textId="77777777" w:rsidR="008D2691" w:rsidRPr="008D2691" w:rsidRDefault="008D2691" w:rsidP="008D269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D2691">
        <w:rPr>
          <w:rFonts w:ascii="Times New Roman" w:eastAsia="Times New Roman" w:hAnsi="Times New Roman" w:cs="Times New Roman"/>
          <w:b/>
          <w:bCs/>
          <w:kern w:val="0"/>
          <w:sz w:val="22"/>
          <w:szCs w:val="22"/>
          <w14:ligatures w14:val="none"/>
        </w:rPr>
        <w:t>Perpakavo</w:t>
      </w:r>
    </w:p>
    <w:p w14:paraId="790034D9"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LABOR Przedsiębiorstwo Farmaceutyczno-Chemiczne sp. z o.o.</w:t>
      </w:r>
    </w:p>
    <w:p w14:paraId="17F8655E"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Ul. Długosza 49,</w:t>
      </w:r>
    </w:p>
    <w:p w14:paraId="2F55766E"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51-162 Wrocław,</w:t>
      </w:r>
    </w:p>
    <w:p w14:paraId="7CAD2509"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Lenkija</w:t>
      </w:r>
    </w:p>
    <w:p w14:paraId="1972CAA0"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D41571"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arba</w:t>
      </w:r>
    </w:p>
    <w:p w14:paraId="5A478E87"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33C243"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UAB „Entafarma“</w:t>
      </w:r>
    </w:p>
    <w:p w14:paraId="0AB0496D"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Klonėnų vs. 1,</w:t>
      </w:r>
    </w:p>
    <w:p w14:paraId="27FDA035"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LT-19156 Širvintų r. sav.</w:t>
      </w:r>
    </w:p>
    <w:p w14:paraId="47F7E147" w14:textId="77777777" w:rsidR="008D2691" w:rsidRPr="008D2691" w:rsidRDefault="008D2691" w:rsidP="008D2691">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D2691">
        <w:rPr>
          <w:rFonts w:ascii="Times New Roman" w:eastAsia="TimesNewRoman" w:hAnsi="Times New Roman" w:cs="Times New Roman"/>
          <w:color w:val="000000"/>
          <w:kern w:val="0"/>
          <w:sz w:val="22"/>
          <w:szCs w:val="22"/>
          <w14:ligatures w14:val="none"/>
        </w:rPr>
        <w:t>Lietuva</w:t>
      </w:r>
    </w:p>
    <w:p w14:paraId="78BED87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C83C4B8" w14:textId="499616D6"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Šis pakuotės lapelis paskutinį kartą peržiūrėtas</w:t>
      </w:r>
      <w:r w:rsidR="00C63076">
        <w:rPr>
          <w:rFonts w:ascii="Times New Roman" w:eastAsia="PMingLiU" w:hAnsi="Times New Roman" w:cs="Times New Roman"/>
          <w:b/>
          <w:kern w:val="0"/>
          <w:sz w:val="22"/>
          <w:szCs w:val="22"/>
          <w14:ligatures w14:val="none"/>
        </w:rPr>
        <w:t xml:space="preserve"> 2026-02-23</w:t>
      </w:r>
    </w:p>
    <w:p w14:paraId="761E9F2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75D14EF" w14:textId="01044555" w:rsidR="000E75BE" w:rsidRDefault="006665BC" w:rsidP="006665BC">
      <w:pPr>
        <w:spacing w:after="0" w:line="240" w:lineRule="auto"/>
        <w:rPr>
          <w:rFonts w:ascii="Times New Roman" w:eastAsia="Times New Roman" w:hAnsi="Times New Roman" w:cs="Times New Roman"/>
          <w:kern w:val="0"/>
          <w:sz w:val="22"/>
          <w:szCs w:val="20"/>
          <w:lang w:eastAsia="lt-LT" w:bidi="lt-LT"/>
          <w14:ligatures w14:val="none"/>
        </w:rPr>
      </w:pPr>
      <w:r w:rsidRPr="006665B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6665BC">
          <w:rPr>
            <w:rStyle w:val="Hipersaitas"/>
            <w:rFonts w:ascii="Times New Roman" w:eastAsia="Times New Roman" w:hAnsi="Times New Roman" w:cs="Times New Roman"/>
            <w:kern w:val="0"/>
            <w:sz w:val="22"/>
            <w:szCs w:val="20"/>
            <w:lang w:eastAsia="lt-LT" w:bidi="lt-LT"/>
            <w14:ligatures w14:val="none"/>
          </w:rPr>
          <w:t>https://vvkt.lrv.lt/lt/</w:t>
        </w:r>
      </w:hyperlink>
      <w:r w:rsidRPr="006665BC">
        <w:rPr>
          <w:rFonts w:ascii="Times New Roman" w:eastAsia="Times New Roman" w:hAnsi="Times New Roman" w:cs="Times New Roman"/>
          <w:kern w:val="0"/>
          <w:sz w:val="22"/>
          <w:szCs w:val="20"/>
          <w:lang w:eastAsia="lt-LT" w:bidi="lt-LT"/>
          <w14:ligatures w14:val="none"/>
        </w:rPr>
        <w:t>.</w:t>
      </w:r>
    </w:p>
    <w:p w14:paraId="01BFB4ED" w14:textId="77777777" w:rsidR="006665BC" w:rsidRDefault="006665BC" w:rsidP="006665BC">
      <w:pPr>
        <w:spacing w:after="0" w:line="240" w:lineRule="auto"/>
        <w:rPr>
          <w:rFonts w:ascii="Times New Roman" w:eastAsia="Times New Roman" w:hAnsi="Times New Roman" w:cs="Times New Roman"/>
          <w:kern w:val="0"/>
          <w:sz w:val="22"/>
          <w:szCs w:val="20"/>
          <w:lang w:eastAsia="lt-LT" w:bidi="lt-LT"/>
          <w14:ligatures w14:val="none"/>
        </w:rPr>
      </w:pPr>
    </w:p>
    <w:p w14:paraId="4F1D0C0D" w14:textId="255EC1BA" w:rsidR="009238F6" w:rsidRPr="009238F6" w:rsidRDefault="009238F6" w:rsidP="009238F6">
      <w:pPr>
        <w:spacing w:line="259" w:lineRule="auto"/>
        <w:rPr>
          <w:rFonts w:ascii="Times New Roman" w:eastAsia="Aptos" w:hAnsi="Times New Roman" w:cs="Times New Roman"/>
          <w:sz w:val="22"/>
          <w:szCs w:val="22"/>
        </w:rPr>
      </w:pPr>
      <w:r w:rsidRPr="009238F6">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tinkamumo laiku po atidarymo: referencinio vaisto tinkamumo laikas po pirmo atidarymo yra 3 metai; pakuotės dydžiu: lygiagrečiai importuojamas vaistas papildomai gali būti tiekiamas 15 g N1 pakuotėmis; pagalbinėmis </w:t>
      </w:r>
      <w:r w:rsidRPr="009238F6">
        <w:rPr>
          <w:rFonts w:ascii="Times New Roman" w:eastAsia="Aptos" w:hAnsi="Times New Roman" w:cs="Times New Roman"/>
          <w:i/>
          <w:iCs/>
          <w:sz w:val="22"/>
          <w:szCs w:val="22"/>
        </w:rPr>
        <w:lastRenderedPageBreak/>
        <w:t>medžiagomis: referencinio vaisto sudėtyje yra stearoilmakrogolgliceridai, dimetikonas 350, propilenglikolis, lygiagrečiai importuojamo - metilparabenas, propilparabenas; laikymo sąlygomis: referenciniam vaistui specialių laikymo sąlygų nereikia, lygiagrečiai importuojamo negalima šaldyti, laikyti ne aukštesnėje kaip 25 °C temperatūroje, gamintojo pakuotėje.</w:t>
      </w:r>
    </w:p>
    <w:sectPr w:rsidR="009238F6" w:rsidRPr="009238F6" w:rsidSect="009238F6">
      <w:footerReference w:type="default" r:id="rId9"/>
      <w:pgSz w:w="11906" w:h="16838"/>
      <w:pgMar w:top="1134" w:right="1418" w:bottom="1276"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9B89" w14:textId="77777777" w:rsidR="001509F1" w:rsidRDefault="001509F1">
      <w:pPr>
        <w:spacing w:after="0" w:line="240" w:lineRule="auto"/>
      </w:pPr>
      <w:r>
        <w:separator/>
      </w:r>
    </w:p>
  </w:endnote>
  <w:endnote w:type="continuationSeparator" w:id="0">
    <w:p w14:paraId="4FCE86DF" w14:textId="77777777" w:rsidR="001509F1" w:rsidRDefault="0015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E6F9" w14:textId="77777777" w:rsidR="00974CF6" w:rsidRPr="0095359B" w:rsidRDefault="00974CF6">
    <w:pPr>
      <w:pStyle w:val="Porat"/>
      <w:framePr w:wrap="auto" w:vAnchor="text" w:hAnchor="margin" w:xAlign="right" w:y="1"/>
      <w:rPr>
        <w:rStyle w:val="Puslapionumeris"/>
        <w:sz w:val="22"/>
        <w:szCs w:val="22"/>
      </w:rPr>
    </w:pPr>
    <w:r w:rsidRPr="0095359B">
      <w:rPr>
        <w:rStyle w:val="Puslapionumeris"/>
        <w:sz w:val="22"/>
        <w:szCs w:val="22"/>
      </w:rPr>
      <w:fldChar w:fldCharType="begin"/>
    </w:r>
    <w:r w:rsidRPr="0095359B">
      <w:rPr>
        <w:rStyle w:val="Puslapionumeris"/>
        <w:sz w:val="22"/>
        <w:szCs w:val="22"/>
      </w:rPr>
      <w:instrText xml:space="preserve">PAGE  </w:instrText>
    </w:r>
    <w:r w:rsidRPr="0095359B">
      <w:rPr>
        <w:rStyle w:val="Puslapionumeris"/>
        <w:sz w:val="22"/>
        <w:szCs w:val="22"/>
      </w:rPr>
      <w:fldChar w:fldCharType="separate"/>
    </w:r>
    <w:r>
      <w:rPr>
        <w:rStyle w:val="Puslapionumeris"/>
        <w:noProof/>
        <w:sz w:val="22"/>
        <w:szCs w:val="22"/>
      </w:rPr>
      <w:t>18</w:t>
    </w:r>
    <w:r w:rsidRPr="0095359B">
      <w:rPr>
        <w:rStyle w:val="Puslapionumeris"/>
        <w:sz w:val="22"/>
        <w:szCs w:val="22"/>
      </w:rPr>
      <w:fldChar w:fldCharType="end"/>
    </w:r>
  </w:p>
  <w:p w14:paraId="3A44A15E" w14:textId="77777777" w:rsidR="00974CF6" w:rsidRDefault="00974CF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63C0" w14:textId="77777777" w:rsidR="001509F1" w:rsidRDefault="001509F1">
      <w:pPr>
        <w:spacing w:after="0" w:line="240" w:lineRule="auto"/>
      </w:pPr>
      <w:r>
        <w:separator/>
      </w:r>
    </w:p>
  </w:footnote>
  <w:footnote w:type="continuationSeparator" w:id="0">
    <w:p w14:paraId="52CB094D" w14:textId="77777777" w:rsidR="001509F1" w:rsidRDefault="0015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755702D"/>
    <w:multiLevelType w:val="hybridMultilevel"/>
    <w:tmpl w:val="5F02397A"/>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AD1413"/>
    <w:multiLevelType w:val="hybridMultilevel"/>
    <w:tmpl w:val="89D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328A1"/>
    <w:multiLevelType w:val="hybridMultilevel"/>
    <w:tmpl w:val="C7BCFB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59761D"/>
    <w:multiLevelType w:val="hybridMultilevel"/>
    <w:tmpl w:val="6E065F94"/>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7511E"/>
    <w:multiLevelType w:val="hybridMultilevel"/>
    <w:tmpl w:val="D79E7988"/>
    <w:lvl w:ilvl="0" w:tplc="4064A4C6">
      <w:start w:val="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7B3B"/>
    <w:multiLevelType w:val="hybridMultilevel"/>
    <w:tmpl w:val="C7F21DE6"/>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A641EB"/>
    <w:multiLevelType w:val="hybridMultilevel"/>
    <w:tmpl w:val="32CC2A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CF43BD"/>
    <w:multiLevelType w:val="hybridMultilevel"/>
    <w:tmpl w:val="F8F42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EA0616"/>
    <w:multiLevelType w:val="hybridMultilevel"/>
    <w:tmpl w:val="63B80AAC"/>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872CAA"/>
    <w:multiLevelType w:val="hybridMultilevel"/>
    <w:tmpl w:val="B036B13E"/>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936845"/>
    <w:multiLevelType w:val="hybridMultilevel"/>
    <w:tmpl w:val="F72257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026181"/>
    <w:multiLevelType w:val="hybridMultilevel"/>
    <w:tmpl w:val="3CBA13C0"/>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9B01A4"/>
    <w:multiLevelType w:val="hybridMultilevel"/>
    <w:tmpl w:val="2B2EF1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66E27"/>
    <w:multiLevelType w:val="hybridMultilevel"/>
    <w:tmpl w:val="FF3C3F7E"/>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F32767"/>
    <w:multiLevelType w:val="hybridMultilevel"/>
    <w:tmpl w:val="24AE7B5A"/>
    <w:lvl w:ilvl="0" w:tplc="17B6FE44">
      <w:start w:val="6"/>
      <w:numFmt w:val="bullet"/>
      <w:lvlText w:val="-"/>
      <w:lvlJc w:val="left"/>
      <w:pPr>
        <w:ind w:left="930" w:hanging="570"/>
      </w:pPr>
      <w:rPr>
        <w:rFonts w:ascii="Times New Roman" w:eastAsia="PMingLiU"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0A0A93"/>
    <w:multiLevelType w:val="hybridMultilevel"/>
    <w:tmpl w:val="E1D8981C"/>
    <w:lvl w:ilvl="0" w:tplc="198457F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250375">
    <w:abstractNumId w:val="5"/>
  </w:num>
  <w:num w:numId="2" w16cid:durableId="798306101">
    <w:abstractNumId w:val="2"/>
  </w:num>
  <w:num w:numId="3" w16cid:durableId="1226648703">
    <w:abstractNumId w:val="13"/>
  </w:num>
  <w:num w:numId="4" w16cid:durableId="1904825277">
    <w:abstractNumId w:val="3"/>
  </w:num>
  <w:num w:numId="5" w16cid:durableId="1106464878">
    <w:abstractNumId w:val="11"/>
  </w:num>
  <w:num w:numId="6" w16cid:durableId="1640258446">
    <w:abstractNumId w:val="7"/>
  </w:num>
  <w:num w:numId="7" w16cid:durableId="1622958269">
    <w:abstractNumId w:val="0"/>
    <w:lvlOverride w:ilvl="0">
      <w:lvl w:ilvl="0">
        <w:start w:val="1"/>
        <w:numFmt w:val="bullet"/>
        <w:lvlText w:val="-"/>
        <w:lvlJc w:val="left"/>
        <w:pPr>
          <w:ind w:left="360" w:hanging="360"/>
        </w:pPr>
      </w:lvl>
    </w:lvlOverride>
  </w:num>
  <w:num w:numId="8" w16cid:durableId="2043286360">
    <w:abstractNumId w:val="9"/>
  </w:num>
  <w:num w:numId="9" w16cid:durableId="248197883">
    <w:abstractNumId w:val="14"/>
  </w:num>
  <w:num w:numId="10" w16cid:durableId="224493247">
    <w:abstractNumId w:val="4"/>
  </w:num>
  <w:num w:numId="11" w16cid:durableId="1585914999">
    <w:abstractNumId w:val="12"/>
  </w:num>
  <w:num w:numId="12" w16cid:durableId="1095633295">
    <w:abstractNumId w:val="10"/>
  </w:num>
  <w:num w:numId="13" w16cid:durableId="1604266600">
    <w:abstractNumId w:val="1"/>
  </w:num>
  <w:num w:numId="14" w16cid:durableId="353114288">
    <w:abstractNumId w:val="8"/>
  </w:num>
  <w:num w:numId="15" w16cid:durableId="1615940556">
    <w:abstractNumId w:val="16"/>
  </w:num>
  <w:num w:numId="16" w16cid:durableId="1503276652">
    <w:abstractNumId w:val="6"/>
  </w:num>
  <w:num w:numId="17" w16cid:durableId="811169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8D"/>
    <w:rsid w:val="00001D95"/>
    <w:rsid w:val="00090DCA"/>
    <w:rsid w:val="000E75BE"/>
    <w:rsid w:val="00111278"/>
    <w:rsid w:val="001509F1"/>
    <w:rsid w:val="001B5B7B"/>
    <w:rsid w:val="002250FB"/>
    <w:rsid w:val="0027643A"/>
    <w:rsid w:val="0028295C"/>
    <w:rsid w:val="002E4EED"/>
    <w:rsid w:val="003126B1"/>
    <w:rsid w:val="00380242"/>
    <w:rsid w:val="003C7166"/>
    <w:rsid w:val="004212CE"/>
    <w:rsid w:val="005D0E37"/>
    <w:rsid w:val="005E4A49"/>
    <w:rsid w:val="00665F8C"/>
    <w:rsid w:val="006665BC"/>
    <w:rsid w:val="006B2F2C"/>
    <w:rsid w:val="00701702"/>
    <w:rsid w:val="0073786B"/>
    <w:rsid w:val="0082199E"/>
    <w:rsid w:val="008D2691"/>
    <w:rsid w:val="009238F6"/>
    <w:rsid w:val="00974CF6"/>
    <w:rsid w:val="00B26E06"/>
    <w:rsid w:val="00C518B6"/>
    <w:rsid w:val="00C600DA"/>
    <w:rsid w:val="00C63076"/>
    <w:rsid w:val="00C73FEF"/>
    <w:rsid w:val="00CF0E8D"/>
    <w:rsid w:val="00DB7976"/>
    <w:rsid w:val="00F26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4653"/>
  <w15:chartTrackingRefBased/>
  <w15:docId w15:val="{F7B275B5-F05F-4F78-88FE-434D4A3E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0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0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0E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0E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0E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0E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0E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0E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0E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E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0E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0E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0E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0E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0E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0E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0E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0E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0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0E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0E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0E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0E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0E8D"/>
    <w:rPr>
      <w:i/>
      <w:iCs/>
      <w:color w:val="404040" w:themeColor="text1" w:themeTint="BF"/>
    </w:rPr>
  </w:style>
  <w:style w:type="paragraph" w:styleId="Sraopastraipa">
    <w:name w:val="List Paragraph"/>
    <w:basedOn w:val="prastasis"/>
    <w:uiPriority w:val="34"/>
    <w:qFormat/>
    <w:rsid w:val="00CF0E8D"/>
    <w:pPr>
      <w:ind w:left="720"/>
      <w:contextualSpacing/>
    </w:pPr>
  </w:style>
  <w:style w:type="character" w:styleId="Rykuspabraukimas">
    <w:name w:val="Intense Emphasis"/>
    <w:basedOn w:val="Numatytasispastraiposriftas"/>
    <w:uiPriority w:val="21"/>
    <w:qFormat/>
    <w:rsid w:val="00CF0E8D"/>
    <w:rPr>
      <w:i/>
      <w:iCs/>
      <w:color w:val="0F4761" w:themeColor="accent1" w:themeShade="BF"/>
    </w:rPr>
  </w:style>
  <w:style w:type="paragraph" w:styleId="Iskirtacitata">
    <w:name w:val="Intense Quote"/>
    <w:basedOn w:val="prastasis"/>
    <w:next w:val="prastasis"/>
    <w:link w:val="IskirtacitataDiagrama"/>
    <w:uiPriority w:val="30"/>
    <w:qFormat/>
    <w:rsid w:val="00CF0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0E8D"/>
    <w:rPr>
      <w:i/>
      <w:iCs/>
      <w:color w:val="0F4761" w:themeColor="accent1" w:themeShade="BF"/>
    </w:rPr>
  </w:style>
  <w:style w:type="character" w:styleId="Rykinuoroda">
    <w:name w:val="Intense Reference"/>
    <w:basedOn w:val="Numatytasispastraiposriftas"/>
    <w:uiPriority w:val="32"/>
    <w:qFormat/>
    <w:rsid w:val="00CF0E8D"/>
    <w:rPr>
      <w:b/>
      <w:bCs/>
      <w:smallCaps/>
      <w:color w:val="0F4761" w:themeColor="accent1" w:themeShade="BF"/>
      <w:spacing w:val="5"/>
    </w:rPr>
  </w:style>
  <w:style w:type="paragraph" w:styleId="Porat">
    <w:name w:val="footer"/>
    <w:basedOn w:val="prastasis"/>
    <w:link w:val="PoratDiagrama"/>
    <w:uiPriority w:val="99"/>
    <w:semiHidden/>
    <w:unhideWhenUsed/>
    <w:rsid w:val="00974C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74CF6"/>
  </w:style>
  <w:style w:type="character" w:styleId="Puslapionumeris">
    <w:name w:val="page number"/>
    <w:uiPriority w:val="99"/>
    <w:rsid w:val="00974CF6"/>
    <w:rPr>
      <w:rFonts w:cs="Times New Roman"/>
    </w:rPr>
  </w:style>
  <w:style w:type="character" w:styleId="Hipersaitas">
    <w:name w:val="Hyperlink"/>
    <w:basedOn w:val="Numatytasispastraiposriftas"/>
    <w:uiPriority w:val="99"/>
    <w:unhideWhenUsed/>
    <w:rsid w:val="006665BC"/>
    <w:rPr>
      <w:color w:val="467886" w:themeColor="hyperlink"/>
      <w:u w:val="single"/>
    </w:rPr>
  </w:style>
  <w:style w:type="character" w:styleId="Neapdorotaspaminjimas">
    <w:name w:val="Unresolved Mention"/>
    <w:basedOn w:val="Numatytasispastraiposriftas"/>
    <w:uiPriority w:val="99"/>
    <w:semiHidden/>
    <w:unhideWhenUsed/>
    <w:rsid w:val="0066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6251</Words>
  <Characters>3564</Characters>
  <Application>Microsoft Office Word</Application>
  <DocSecurity>0</DocSecurity>
  <Lines>29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23</cp:revision>
  <dcterms:created xsi:type="dcterms:W3CDTF">2025-09-23T18:47:00Z</dcterms:created>
  <dcterms:modified xsi:type="dcterms:W3CDTF">2026-02-26T13:34:00Z</dcterms:modified>
</cp:coreProperties>
</file>