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A7E6" w14:textId="18503420" w:rsidR="00D50B3E" w:rsidRPr="005D554B" w:rsidRDefault="00D50B3E" w:rsidP="00D50B3E">
      <w:pPr>
        <w:keepNext/>
        <w:tabs>
          <w:tab w:val="left" w:pos="567"/>
        </w:tabs>
        <w:jc w:val="center"/>
        <w:outlineLvl w:val="1"/>
        <w:rPr>
          <w:b/>
          <w:snapToGrid w:val="0"/>
          <w:sz w:val="22"/>
          <w:lang w:eastAsia="x-none"/>
        </w:rPr>
      </w:pPr>
      <w:r w:rsidRPr="005D554B">
        <w:rPr>
          <w:b/>
          <w:bCs/>
          <w:iCs/>
          <w:snapToGrid w:val="0"/>
          <w:sz w:val="22"/>
          <w:szCs w:val="28"/>
          <w:lang w:eastAsia="x-none"/>
        </w:rPr>
        <w:t>Pakuotės lapelis:</w:t>
      </w:r>
      <w:r w:rsidRPr="005D554B">
        <w:rPr>
          <w:b/>
          <w:snapToGrid w:val="0"/>
          <w:sz w:val="22"/>
          <w:lang w:eastAsia="x-none"/>
        </w:rPr>
        <w:t xml:space="preserve"> </w:t>
      </w:r>
      <w:r w:rsidRPr="005D554B">
        <w:rPr>
          <w:b/>
          <w:bCs/>
          <w:iCs/>
          <w:snapToGrid w:val="0"/>
          <w:sz w:val="22"/>
          <w:szCs w:val="28"/>
          <w:lang w:eastAsia="x-none"/>
        </w:rPr>
        <w:t>informacija vartotojui</w:t>
      </w:r>
    </w:p>
    <w:p w14:paraId="1830BB0C" w14:textId="25F1914E" w:rsidR="00CC29AD" w:rsidRPr="00CC29AD" w:rsidRDefault="00CC29AD" w:rsidP="00122E98">
      <w:pPr>
        <w:pStyle w:val="PIStandard"/>
        <w:spacing w:before="0" w:after="0"/>
        <w:contextualSpacing/>
      </w:pPr>
    </w:p>
    <w:p w14:paraId="55A0B21D" w14:textId="5EDBE786" w:rsidR="00F92EB2" w:rsidRPr="00F757F7" w:rsidRDefault="008E7BE1" w:rsidP="00122E98">
      <w:pPr>
        <w:pStyle w:val="PI3"/>
        <w:tabs>
          <w:tab w:val="left" w:pos="567"/>
        </w:tabs>
        <w:spacing w:before="0" w:after="0"/>
        <w:contextualSpacing/>
        <w:jc w:val="center"/>
      </w:pPr>
      <w:proofErr w:type="spellStart"/>
      <w:r>
        <w:t>Flaverol</w:t>
      </w:r>
      <w:proofErr w:type="spellEnd"/>
      <w:r w:rsidR="00576E82">
        <w:t xml:space="preserve"> </w:t>
      </w:r>
      <w:r w:rsidR="00F54D26">
        <w:t>plėvele dengtos tabletės</w:t>
      </w:r>
    </w:p>
    <w:p w14:paraId="10DDEF1C" w14:textId="77777777" w:rsidR="00F92EB2" w:rsidRPr="00F757F7" w:rsidRDefault="00F92EB2" w:rsidP="00122E98">
      <w:pPr>
        <w:pStyle w:val="PIStandard"/>
        <w:tabs>
          <w:tab w:val="left" w:pos="567"/>
        </w:tabs>
        <w:spacing w:before="0" w:after="0"/>
        <w:contextualSpacing/>
      </w:pPr>
    </w:p>
    <w:p w14:paraId="2D2AC038" w14:textId="3FADD513" w:rsidR="00F92EB2" w:rsidRPr="00F757F7" w:rsidRDefault="00C5335D" w:rsidP="00122E98">
      <w:pPr>
        <w:pStyle w:val="PIStandard"/>
        <w:tabs>
          <w:tab w:val="left" w:pos="567"/>
        </w:tabs>
        <w:spacing w:before="0" w:after="0"/>
        <w:contextualSpacing/>
        <w:jc w:val="center"/>
      </w:pPr>
      <w:proofErr w:type="spellStart"/>
      <w:r>
        <w:t>D</w:t>
      </w:r>
      <w:r w:rsidR="00F54D26">
        <w:t>irvenių</w:t>
      </w:r>
      <w:proofErr w:type="spellEnd"/>
      <w:r w:rsidR="00F54D26">
        <w:t xml:space="preserve"> šaknų, arbatinių </w:t>
      </w:r>
      <w:proofErr w:type="spellStart"/>
      <w:r w:rsidR="00F54D26">
        <w:t>inkstažolių</w:t>
      </w:r>
      <w:proofErr w:type="spellEnd"/>
      <w:r w:rsidR="00F54D26">
        <w:t xml:space="preserve"> lapų ir rykšten</w:t>
      </w:r>
      <w:r w:rsidR="000167C0">
        <w:t>ių</w:t>
      </w:r>
      <w:r w:rsidR="00F54D26">
        <w:t xml:space="preserve"> </w:t>
      </w:r>
      <w:r w:rsidR="002F18FD">
        <w:t xml:space="preserve">žolės </w:t>
      </w:r>
      <w:r w:rsidR="000167C0">
        <w:t xml:space="preserve">sausieji </w:t>
      </w:r>
      <w:r w:rsidR="002F18FD">
        <w:t>ekstrakta</w:t>
      </w:r>
      <w:r w:rsidR="000167C0">
        <w:t>i</w:t>
      </w:r>
    </w:p>
    <w:p w14:paraId="5C1CDCEA" w14:textId="77777777" w:rsidR="00F92EB2" w:rsidRPr="00F757F7" w:rsidRDefault="00F92EB2" w:rsidP="00122E98">
      <w:pPr>
        <w:pStyle w:val="PIStandard"/>
        <w:tabs>
          <w:tab w:val="left" w:pos="567"/>
        </w:tabs>
        <w:spacing w:before="0" w:after="0"/>
        <w:contextualSpacing/>
      </w:pPr>
    </w:p>
    <w:p w14:paraId="5A53DC2A" w14:textId="3F601156" w:rsidR="00F92EB2" w:rsidRPr="00F757F7" w:rsidRDefault="00F92EB2" w:rsidP="00122E98">
      <w:pPr>
        <w:pStyle w:val="PI3"/>
        <w:tabs>
          <w:tab w:val="left" w:pos="567"/>
        </w:tabs>
        <w:spacing w:before="0" w:after="0"/>
        <w:contextualSpacing/>
      </w:pPr>
      <w:r w:rsidRPr="00F757F7">
        <w:t xml:space="preserve">Atidžiai perskaitykite visą šį lapelį, prieš pradėdami vartoti </w:t>
      </w:r>
      <w:r w:rsidR="00660C4A">
        <w:t xml:space="preserve">šį </w:t>
      </w:r>
      <w:r w:rsidRPr="00F757F7">
        <w:t>vaistą, nes jame pateikiama Jums svarbi informacija.</w:t>
      </w:r>
    </w:p>
    <w:p w14:paraId="5E322B52" w14:textId="77777777" w:rsidR="00F92EB2" w:rsidRPr="00F757F7" w:rsidRDefault="00F92EB2" w:rsidP="00122E98">
      <w:pPr>
        <w:pStyle w:val="PIStandard"/>
        <w:tabs>
          <w:tab w:val="left" w:pos="567"/>
        </w:tabs>
        <w:spacing w:before="0" w:after="0"/>
        <w:contextualSpacing/>
      </w:pPr>
      <w:r w:rsidRPr="00F757F7">
        <w:t>Visada vartokite šį vaistą tiksliai, kaip aprašyta šiame lapelyje arba kaip nurodė gydytojas ar vaistininkas.</w:t>
      </w:r>
    </w:p>
    <w:p w14:paraId="45B4D07D" w14:textId="77777777" w:rsidR="00F92EB2" w:rsidRPr="00F757F7" w:rsidRDefault="00F92EB2" w:rsidP="00122E98">
      <w:pPr>
        <w:pStyle w:val="PIAufzhlungBullet"/>
        <w:numPr>
          <w:ilvl w:val="0"/>
          <w:numId w:val="34"/>
        </w:numPr>
        <w:tabs>
          <w:tab w:val="clear" w:pos="360"/>
          <w:tab w:val="num" w:pos="567"/>
        </w:tabs>
        <w:ind w:left="567" w:hanging="567"/>
        <w:contextualSpacing/>
      </w:pPr>
      <w:r w:rsidRPr="00F757F7">
        <w:t>Neišmeskite šio lapelio, nes vėl gali prireikti jį perskaityti.</w:t>
      </w:r>
    </w:p>
    <w:p w14:paraId="2109287E" w14:textId="77777777" w:rsidR="00ED4740" w:rsidRPr="0056611A" w:rsidRDefault="00F92EB2" w:rsidP="00ED4740">
      <w:pPr>
        <w:pStyle w:val="PIAufzhlungBullet"/>
        <w:numPr>
          <w:ilvl w:val="0"/>
          <w:numId w:val="34"/>
        </w:numPr>
        <w:tabs>
          <w:tab w:val="clear" w:pos="360"/>
          <w:tab w:val="num" w:pos="567"/>
        </w:tabs>
        <w:ind w:left="567" w:hanging="567"/>
        <w:contextualSpacing/>
      </w:pPr>
      <w:r w:rsidRPr="00F757F7">
        <w:t>Jeigu norite sužinoti daugiau arba pasitarti, kreipkitės į vaistininką.</w:t>
      </w:r>
    </w:p>
    <w:p w14:paraId="1073C00F" w14:textId="45DFFA3C" w:rsidR="00F92EB2" w:rsidRPr="00F757F7" w:rsidRDefault="00F92EB2" w:rsidP="00122E98">
      <w:pPr>
        <w:pStyle w:val="PIAufzhlungBullet"/>
        <w:numPr>
          <w:ilvl w:val="0"/>
          <w:numId w:val="34"/>
        </w:numPr>
        <w:tabs>
          <w:tab w:val="clear" w:pos="360"/>
          <w:tab w:val="num" w:pos="567"/>
        </w:tabs>
        <w:ind w:left="567" w:hanging="567"/>
        <w:contextualSpacing/>
      </w:pPr>
      <w:r w:rsidRPr="00F757F7">
        <w:t>Jeigu pasireiškė šalutinis poveikis (net jeigu jis šiame lapelyje nenurodytas), kreipkitės į gydytoją arba vaistininką. Žr. 4 skyrių.</w:t>
      </w:r>
    </w:p>
    <w:p w14:paraId="439BC642" w14:textId="4357CECE" w:rsidR="00F92EB2" w:rsidRPr="00F757F7" w:rsidRDefault="00F92EB2" w:rsidP="00122E98">
      <w:pPr>
        <w:pStyle w:val="PIAufzhlungBullet"/>
        <w:numPr>
          <w:ilvl w:val="0"/>
          <w:numId w:val="34"/>
        </w:numPr>
        <w:tabs>
          <w:tab w:val="clear" w:pos="360"/>
          <w:tab w:val="num" w:pos="567"/>
        </w:tabs>
        <w:ind w:left="567" w:hanging="567"/>
        <w:contextualSpacing/>
      </w:pPr>
      <w:r w:rsidRPr="00F757F7">
        <w:t xml:space="preserve">Jeigu per </w:t>
      </w:r>
      <w:r w:rsidR="002F18FD">
        <w:t>5</w:t>
      </w:r>
      <w:r w:rsidRPr="00F757F7">
        <w:t xml:space="preserve"> dien</w:t>
      </w:r>
      <w:r w:rsidR="00660C4A">
        <w:t>as</w:t>
      </w:r>
      <w:r w:rsidRPr="00F757F7">
        <w:t xml:space="preserve"> Jūsų savijauta nepagerėjo arba net pablogėjo, kreipkitės į gydytoją.</w:t>
      </w:r>
    </w:p>
    <w:p w14:paraId="4A119E67" w14:textId="77777777" w:rsidR="00F92EB2" w:rsidRPr="00F757F7" w:rsidRDefault="00F92EB2" w:rsidP="00122E98">
      <w:pPr>
        <w:pStyle w:val="PIStandard"/>
        <w:tabs>
          <w:tab w:val="left" w:pos="567"/>
        </w:tabs>
        <w:spacing w:before="0" w:after="0"/>
        <w:contextualSpacing/>
      </w:pPr>
    </w:p>
    <w:p w14:paraId="20F6B9C0" w14:textId="77777777" w:rsidR="00F92EB2" w:rsidRDefault="00F92EB2" w:rsidP="00660C4A">
      <w:pPr>
        <w:pStyle w:val="PI3"/>
        <w:tabs>
          <w:tab w:val="left" w:pos="567"/>
        </w:tabs>
        <w:spacing w:before="0" w:after="0"/>
        <w:contextualSpacing/>
      </w:pPr>
      <w:bookmarkStart w:id="0" w:name="_Toc347325764"/>
      <w:r w:rsidRPr="00660C4A">
        <w:t>Apie ką rašoma šiame lapelyje?</w:t>
      </w:r>
      <w:bookmarkEnd w:id="0"/>
    </w:p>
    <w:p w14:paraId="004D29FB" w14:textId="77777777" w:rsidR="00660C4A" w:rsidRPr="00660C4A" w:rsidRDefault="00660C4A" w:rsidP="00122E98">
      <w:pPr>
        <w:pStyle w:val="PIStandard"/>
        <w:spacing w:before="0" w:after="0"/>
        <w:contextualSpacing/>
      </w:pPr>
    </w:p>
    <w:p w14:paraId="3440B68B" w14:textId="0AA4245F" w:rsidR="00F92EB2" w:rsidRPr="00122E98" w:rsidRDefault="00F92EB2" w:rsidP="00122E98">
      <w:pPr>
        <w:contextualSpacing/>
        <w:rPr>
          <w:rFonts w:eastAsiaTheme="minorEastAsia"/>
          <w:kern w:val="2"/>
          <w:sz w:val="22"/>
          <w:szCs w:val="22"/>
          <w14:ligatures w14:val="standardContextual"/>
        </w:rPr>
      </w:pPr>
      <w:r w:rsidRPr="00122E98">
        <w:rPr>
          <w:sz w:val="22"/>
          <w:szCs w:val="22"/>
        </w:rPr>
        <w:fldChar w:fldCharType="begin"/>
      </w:r>
      <w:r w:rsidRPr="00122E98">
        <w:rPr>
          <w:sz w:val="22"/>
          <w:szCs w:val="22"/>
        </w:rPr>
        <w:instrText xml:space="preserve"> TOC \n \p " " \t "PL Ü1;1" </w:instrText>
      </w:r>
      <w:r w:rsidRPr="00122E98">
        <w:rPr>
          <w:sz w:val="22"/>
          <w:szCs w:val="22"/>
        </w:rPr>
        <w:fldChar w:fldCharType="separate"/>
      </w:r>
      <w:r w:rsidRPr="00122E98">
        <w:rPr>
          <w:sz w:val="22"/>
          <w:szCs w:val="22"/>
        </w:rPr>
        <w:t>1.</w:t>
      </w:r>
      <w:r w:rsidRPr="00122E98">
        <w:rPr>
          <w:rFonts w:eastAsiaTheme="minorEastAsia"/>
          <w:kern w:val="2"/>
          <w:sz w:val="22"/>
          <w:szCs w:val="22"/>
          <w14:ligatures w14:val="standardContextual"/>
        </w:rPr>
        <w:tab/>
      </w:r>
      <w:r w:rsidRPr="00122E98">
        <w:rPr>
          <w:sz w:val="22"/>
          <w:szCs w:val="22"/>
        </w:rPr>
        <w:t xml:space="preserve">Kas yra </w:t>
      </w:r>
      <w:r w:rsidR="008E7BE1">
        <w:rPr>
          <w:sz w:val="22"/>
          <w:szCs w:val="22"/>
        </w:rPr>
        <w:t>Flaverol</w:t>
      </w:r>
      <w:r w:rsidRPr="00122E98">
        <w:rPr>
          <w:sz w:val="22"/>
          <w:szCs w:val="22"/>
        </w:rPr>
        <w:t xml:space="preserve"> ir kam j</w:t>
      </w:r>
      <w:r w:rsidR="00660C4A" w:rsidRPr="00660C4A">
        <w:rPr>
          <w:sz w:val="22"/>
          <w:szCs w:val="22"/>
        </w:rPr>
        <w:t>i</w:t>
      </w:r>
      <w:r w:rsidRPr="00122E98">
        <w:rPr>
          <w:sz w:val="22"/>
          <w:szCs w:val="22"/>
        </w:rPr>
        <w:t>s vartojam</w:t>
      </w:r>
      <w:r w:rsidR="00660C4A" w:rsidRPr="00660C4A">
        <w:rPr>
          <w:sz w:val="22"/>
          <w:szCs w:val="22"/>
        </w:rPr>
        <w:t>a</w:t>
      </w:r>
      <w:r w:rsidRPr="00122E98">
        <w:rPr>
          <w:sz w:val="22"/>
          <w:szCs w:val="22"/>
        </w:rPr>
        <w:t>s</w:t>
      </w:r>
    </w:p>
    <w:p w14:paraId="31A7CA63" w14:textId="245FDE37" w:rsidR="00F92EB2" w:rsidRPr="00122E98" w:rsidRDefault="00F92EB2" w:rsidP="00122E98">
      <w:pPr>
        <w:contextualSpacing/>
        <w:rPr>
          <w:rFonts w:eastAsiaTheme="minorEastAsia"/>
          <w:kern w:val="2"/>
          <w:sz w:val="22"/>
          <w:szCs w:val="22"/>
          <w14:ligatures w14:val="standardContextual"/>
        </w:rPr>
      </w:pPr>
      <w:r w:rsidRPr="00122E98">
        <w:rPr>
          <w:sz w:val="22"/>
          <w:szCs w:val="22"/>
        </w:rPr>
        <w:t>2.</w:t>
      </w:r>
      <w:r w:rsidRPr="00122E98">
        <w:rPr>
          <w:rFonts w:eastAsiaTheme="minorEastAsia"/>
          <w:kern w:val="2"/>
          <w:sz w:val="22"/>
          <w:szCs w:val="22"/>
          <w14:ligatures w14:val="standardContextual"/>
        </w:rPr>
        <w:tab/>
      </w:r>
      <w:r w:rsidRPr="00122E98">
        <w:rPr>
          <w:sz w:val="22"/>
          <w:szCs w:val="22"/>
        </w:rPr>
        <w:t xml:space="preserve">Kas žinotina prieš vartojant </w:t>
      </w:r>
      <w:r w:rsidR="008E7BE1">
        <w:rPr>
          <w:sz w:val="22"/>
          <w:szCs w:val="22"/>
        </w:rPr>
        <w:t>Flaverol</w:t>
      </w:r>
    </w:p>
    <w:p w14:paraId="0D0C1448" w14:textId="33FEDE62" w:rsidR="00F92EB2" w:rsidRPr="00122E98" w:rsidRDefault="00F92EB2" w:rsidP="00122E98">
      <w:pPr>
        <w:contextualSpacing/>
        <w:rPr>
          <w:rFonts w:eastAsiaTheme="minorEastAsia"/>
          <w:kern w:val="2"/>
          <w:sz w:val="22"/>
          <w:szCs w:val="22"/>
          <w14:ligatures w14:val="standardContextual"/>
        </w:rPr>
      </w:pPr>
      <w:r w:rsidRPr="00122E98">
        <w:rPr>
          <w:sz w:val="22"/>
          <w:szCs w:val="22"/>
        </w:rPr>
        <w:t>3.</w:t>
      </w:r>
      <w:r w:rsidRPr="00122E98">
        <w:rPr>
          <w:rFonts w:eastAsiaTheme="minorEastAsia"/>
          <w:kern w:val="2"/>
          <w:sz w:val="22"/>
          <w:szCs w:val="22"/>
          <w14:ligatures w14:val="standardContextual"/>
        </w:rPr>
        <w:tab/>
      </w:r>
      <w:r w:rsidRPr="00122E98">
        <w:rPr>
          <w:sz w:val="22"/>
          <w:szCs w:val="22"/>
        </w:rPr>
        <w:t xml:space="preserve">Kaip vartoti </w:t>
      </w:r>
      <w:r w:rsidR="008E7BE1">
        <w:rPr>
          <w:sz w:val="22"/>
          <w:szCs w:val="22"/>
        </w:rPr>
        <w:t>Flaverol</w:t>
      </w:r>
    </w:p>
    <w:p w14:paraId="2372B93E" w14:textId="77777777" w:rsidR="00F92EB2" w:rsidRPr="00122E98" w:rsidRDefault="00F92EB2" w:rsidP="00122E98">
      <w:pPr>
        <w:contextualSpacing/>
        <w:rPr>
          <w:rFonts w:eastAsiaTheme="minorEastAsia"/>
          <w:kern w:val="2"/>
          <w:sz w:val="22"/>
          <w:szCs w:val="22"/>
          <w14:ligatures w14:val="standardContextual"/>
        </w:rPr>
      </w:pPr>
      <w:r w:rsidRPr="00122E98">
        <w:rPr>
          <w:sz w:val="22"/>
          <w:szCs w:val="22"/>
        </w:rPr>
        <w:t>4.</w:t>
      </w:r>
      <w:r w:rsidRPr="00122E98">
        <w:rPr>
          <w:rFonts w:eastAsiaTheme="minorEastAsia"/>
          <w:kern w:val="2"/>
          <w:sz w:val="22"/>
          <w:szCs w:val="22"/>
          <w14:ligatures w14:val="standardContextual"/>
        </w:rPr>
        <w:tab/>
      </w:r>
      <w:r w:rsidRPr="00122E98">
        <w:rPr>
          <w:sz w:val="22"/>
          <w:szCs w:val="22"/>
        </w:rPr>
        <w:t>Galimas šalutinis poveikis</w:t>
      </w:r>
    </w:p>
    <w:p w14:paraId="03394403" w14:textId="6D551BC9" w:rsidR="00F92EB2" w:rsidRPr="00122E98" w:rsidRDefault="00F92EB2" w:rsidP="00122E98">
      <w:pPr>
        <w:contextualSpacing/>
        <w:rPr>
          <w:rFonts w:eastAsiaTheme="minorEastAsia"/>
          <w:kern w:val="2"/>
          <w:sz w:val="22"/>
          <w:szCs w:val="22"/>
          <w14:ligatures w14:val="standardContextual"/>
        </w:rPr>
      </w:pPr>
      <w:r w:rsidRPr="00122E98">
        <w:rPr>
          <w:sz w:val="22"/>
          <w:szCs w:val="22"/>
        </w:rPr>
        <w:t>5.</w:t>
      </w:r>
      <w:r w:rsidRPr="00122E98">
        <w:rPr>
          <w:rFonts w:eastAsiaTheme="minorEastAsia"/>
          <w:kern w:val="2"/>
          <w:sz w:val="22"/>
          <w:szCs w:val="22"/>
          <w14:ligatures w14:val="standardContextual"/>
        </w:rPr>
        <w:tab/>
      </w:r>
      <w:r w:rsidRPr="00122E98">
        <w:rPr>
          <w:sz w:val="22"/>
          <w:szCs w:val="22"/>
        </w:rPr>
        <w:t xml:space="preserve">Kaip laikyti </w:t>
      </w:r>
      <w:r w:rsidR="008E7BE1">
        <w:rPr>
          <w:sz w:val="22"/>
          <w:szCs w:val="22"/>
        </w:rPr>
        <w:t>Flaverol</w:t>
      </w:r>
    </w:p>
    <w:p w14:paraId="46F2DB51" w14:textId="77777777" w:rsidR="00F92EB2" w:rsidRPr="00122E98" w:rsidRDefault="00F92EB2" w:rsidP="00122E98">
      <w:pPr>
        <w:contextualSpacing/>
        <w:rPr>
          <w:rFonts w:eastAsiaTheme="minorEastAsia"/>
          <w:kern w:val="2"/>
          <w:sz w:val="22"/>
          <w:szCs w:val="22"/>
          <w14:ligatures w14:val="standardContextual"/>
        </w:rPr>
      </w:pPr>
      <w:r w:rsidRPr="00122E98">
        <w:rPr>
          <w:sz w:val="22"/>
          <w:szCs w:val="22"/>
        </w:rPr>
        <w:t>6.</w:t>
      </w:r>
      <w:r w:rsidRPr="00122E98">
        <w:rPr>
          <w:rFonts w:eastAsiaTheme="minorEastAsia"/>
          <w:kern w:val="2"/>
          <w:sz w:val="22"/>
          <w:szCs w:val="22"/>
          <w14:ligatures w14:val="standardContextual"/>
        </w:rPr>
        <w:tab/>
      </w:r>
      <w:r w:rsidRPr="00122E98">
        <w:rPr>
          <w:sz w:val="22"/>
          <w:szCs w:val="22"/>
        </w:rPr>
        <w:t>Pakuotės turinys ir kita informacija</w:t>
      </w:r>
    </w:p>
    <w:p w14:paraId="6DD47D0E" w14:textId="77777777" w:rsidR="00F92EB2" w:rsidRDefault="00F92EB2" w:rsidP="00660C4A">
      <w:pPr>
        <w:contextualSpacing/>
        <w:rPr>
          <w:sz w:val="22"/>
          <w:szCs w:val="22"/>
        </w:rPr>
      </w:pPr>
      <w:r w:rsidRPr="00122E98">
        <w:rPr>
          <w:sz w:val="22"/>
          <w:szCs w:val="22"/>
        </w:rPr>
        <w:fldChar w:fldCharType="end"/>
      </w:r>
    </w:p>
    <w:p w14:paraId="54093669" w14:textId="77777777" w:rsidR="00660C4A" w:rsidRPr="00F757F7" w:rsidRDefault="00660C4A" w:rsidP="00122E98">
      <w:pPr>
        <w:contextualSpacing/>
      </w:pPr>
    </w:p>
    <w:p w14:paraId="7A0A3FBC" w14:textId="1C805444" w:rsidR="00660C4A" w:rsidRDefault="00660C4A" w:rsidP="00660C4A">
      <w:pPr>
        <w:keepNext/>
        <w:tabs>
          <w:tab w:val="left" w:pos="567"/>
        </w:tabs>
        <w:spacing w:line="260" w:lineRule="exact"/>
        <w:jc w:val="both"/>
        <w:outlineLvl w:val="3"/>
        <w:rPr>
          <w:b/>
          <w:bCs/>
          <w:snapToGrid w:val="0"/>
          <w:sz w:val="22"/>
          <w:szCs w:val="28"/>
          <w:lang w:eastAsia="x-none"/>
        </w:rPr>
      </w:pPr>
      <w:bookmarkStart w:id="1" w:name="_Toc349828728"/>
      <w:bookmarkStart w:id="2" w:name="_Toc349828788"/>
      <w:bookmarkStart w:id="3" w:name="_Toc381948501"/>
      <w:bookmarkStart w:id="4" w:name="_Toc121227517"/>
      <w:bookmarkStart w:id="5" w:name="_Toc165580327"/>
      <w:bookmarkStart w:id="6" w:name="_Toc166571315"/>
      <w:bookmarkStart w:id="7" w:name="_Toc168745168"/>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008E7BE1">
        <w:rPr>
          <w:b/>
          <w:bCs/>
          <w:snapToGrid w:val="0"/>
          <w:sz w:val="22"/>
          <w:szCs w:val="28"/>
          <w:lang w:eastAsia="x-none"/>
        </w:rPr>
        <w:t>Flaverol</w:t>
      </w:r>
      <w:proofErr w:type="spellEnd"/>
      <w:r w:rsidRPr="005D554B">
        <w:rPr>
          <w:b/>
          <w:bCs/>
          <w:snapToGrid w:val="0"/>
          <w:sz w:val="22"/>
          <w:szCs w:val="28"/>
          <w:lang w:eastAsia="x-none"/>
        </w:rPr>
        <w:t xml:space="preserve"> ir kam jis vartojamas</w:t>
      </w:r>
    </w:p>
    <w:p w14:paraId="58CEBF67" w14:textId="77777777" w:rsidR="00660C4A" w:rsidRPr="005D554B" w:rsidRDefault="00660C4A" w:rsidP="00660C4A">
      <w:pPr>
        <w:keepNext/>
        <w:tabs>
          <w:tab w:val="left" w:pos="567"/>
        </w:tabs>
        <w:spacing w:line="260" w:lineRule="exact"/>
        <w:jc w:val="both"/>
        <w:outlineLvl w:val="3"/>
        <w:rPr>
          <w:b/>
          <w:bCs/>
          <w:snapToGrid w:val="0"/>
          <w:sz w:val="22"/>
          <w:szCs w:val="28"/>
          <w:lang w:eastAsia="x-none"/>
        </w:rPr>
      </w:pPr>
    </w:p>
    <w:bookmarkEnd w:id="1"/>
    <w:bookmarkEnd w:id="2"/>
    <w:bookmarkEnd w:id="3"/>
    <w:bookmarkEnd w:id="4"/>
    <w:bookmarkEnd w:id="5"/>
    <w:bookmarkEnd w:id="6"/>
    <w:bookmarkEnd w:id="7"/>
    <w:p w14:paraId="099D62E9" w14:textId="70701C26" w:rsidR="00F92EB2" w:rsidRDefault="008E7BE1" w:rsidP="00122E98">
      <w:pPr>
        <w:pStyle w:val="PIStandard"/>
        <w:tabs>
          <w:tab w:val="left" w:pos="567"/>
        </w:tabs>
        <w:spacing w:before="0" w:after="0"/>
        <w:contextualSpacing/>
      </w:pPr>
      <w:proofErr w:type="spellStart"/>
      <w:r>
        <w:t>Flaverol</w:t>
      </w:r>
      <w:proofErr w:type="spellEnd"/>
      <w:r>
        <w:rPr>
          <w:snapToGrid w:val="0"/>
          <w:szCs w:val="28"/>
          <w:lang w:eastAsia="x-none"/>
        </w:rPr>
        <w:t xml:space="preserve"> </w:t>
      </w:r>
      <w:r w:rsidR="00BD7F97">
        <w:rPr>
          <w:snapToGrid w:val="0"/>
          <w:szCs w:val="28"/>
          <w:lang w:eastAsia="x-none"/>
        </w:rPr>
        <w:t xml:space="preserve">plėvele dengtų tablečių </w:t>
      </w:r>
      <w:r w:rsidR="00F92EB2" w:rsidRPr="00F757F7">
        <w:t xml:space="preserve">sudėtyje yra </w:t>
      </w:r>
      <w:proofErr w:type="spellStart"/>
      <w:r w:rsidR="003A0EDE">
        <w:t>dirvenių</w:t>
      </w:r>
      <w:proofErr w:type="spellEnd"/>
      <w:r w:rsidR="003A0EDE">
        <w:t xml:space="preserve"> šaknų, arbatinių </w:t>
      </w:r>
      <w:proofErr w:type="spellStart"/>
      <w:r w:rsidR="003A0EDE">
        <w:t>inkstažolių</w:t>
      </w:r>
      <w:proofErr w:type="spellEnd"/>
      <w:r w:rsidR="003A0EDE">
        <w:t xml:space="preserve"> lapų ir rykšten</w:t>
      </w:r>
      <w:r w:rsidR="000167C0">
        <w:t>ių</w:t>
      </w:r>
      <w:r w:rsidR="003A0EDE">
        <w:t xml:space="preserve"> žolės </w:t>
      </w:r>
      <w:r w:rsidR="000167C0">
        <w:t xml:space="preserve">sausųjų </w:t>
      </w:r>
      <w:r w:rsidR="003A0EDE">
        <w:t>ekstrakt</w:t>
      </w:r>
      <w:r w:rsidR="00FB73D9">
        <w:t>ų</w:t>
      </w:r>
      <w:r w:rsidR="003A0EDE">
        <w:t>.</w:t>
      </w:r>
    </w:p>
    <w:p w14:paraId="16E2FDB4" w14:textId="77777777" w:rsidR="00CF4317" w:rsidRDefault="00CF4317" w:rsidP="00122E98">
      <w:pPr>
        <w:pStyle w:val="PIStandard"/>
        <w:tabs>
          <w:tab w:val="left" w:pos="567"/>
        </w:tabs>
        <w:spacing w:before="0" w:after="0"/>
        <w:contextualSpacing/>
      </w:pPr>
    </w:p>
    <w:p w14:paraId="2D2F6B2A" w14:textId="04245D32" w:rsidR="00CF4317" w:rsidRDefault="00CF4317" w:rsidP="00122E98">
      <w:pPr>
        <w:pStyle w:val="PIStandard"/>
        <w:tabs>
          <w:tab w:val="left" w:pos="567"/>
        </w:tabs>
        <w:spacing w:before="0" w:after="0"/>
        <w:contextualSpacing/>
      </w:pPr>
      <w:r>
        <w:t>Šis augalinis vaistas vartojamas</w:t>
      </w:r>
      <w:r w:rsidR="00FB73D9">
        <w:t xml:space="preserve"> apatinių šlapimo takų bakterinėms ir uždegiminėms ligoms gydyti, skatinant šlapimo pasišalinimą ir šlapimo takų praplovimą.</w:t>
      </w:r>
    </w:p>
    <w:p w14:paraId="7676A8CD" w14:textId="77777777" w:rsidR="00B572B5" w:rsidRDefault="00B572B5" w:rsidP="00122E98">
      <w:pPr>
        <w:pStyle w:val="PIStandard"/>
        <w:tabs>
          <w:tab w:val="left" w:pos="567"/>
        </w:tabs>
        <w:spacing w:before="0" w:after="0"/>
        <w:contextualSpacing/>
      </w:pPr>
    </w:p>
    <w:p w14:paraId="69F83C48" w14:textId="07501E9A" w:rsidR="00B572B5" w:rsidRDefault="008E7BE1" w:rsidP="00122E98">
      <w:pPr>
        <w:pStyle w:val="PIStandard"/>
        <w:tabs>
          <w:tab w:val="left" w:pos="567"/>
        </w:tabs>
        <w:spacing w:before="0" w:after="0"/>
        <w:contextualSpacing/>
      </w:pPr>
      <w:proofErr w:type="spellStart"/>
      <w:r>
        <w:t>Flaverol</w:t>
      </w:r>
      <w:proofErr w:type="spellEnd"/>
      <w:r>
        <w:t xml:space="preserve"> </w:t>
      </w:r>
      <w:r w:rsidR="00B572B5">
        <w:t xml:space="preserve">tinka tik savarankiškam </w:t>
      </w:r>
      <w:r w:rsidR="00EA54B9">
        <w:t>gydymui</w:t>
      </w:r>
      <w:r w:rsidR="00810910">
        <w:t>,</w:t>
      </w:r>
      <w:r w:rsidR="00EA54B9">
        <w:t xml:space="preserve"> esant ūminėms, </w:t>
      </w:r>
      <w:r w:rsidR="00810910">
        <w:t xml:space="preserve">nekomplikuotoms </w:t>
      </w:r>
      <w:r w:rsidR="00EA54B9">
        <w:t xml:space="preserve">(lengvoms) apatinių šlapimo takų infekcijoms, kartu </w:t>
      </w:r>
      <w:r w:rsidR="00CA31AF">
        <w:t xml:space="preserve">laikantis </w:t>
      </w:r>
      <w:r w:rsidR="00A56A88">
        <w:t>bendros rekomendacijos vartoti pakankamai skysčių.</w:t>
      </w:r>
    </w:p>
    <w:p w14:paraId="17B43BD1" w14:textId="77777777" w:rsidR="00A56A88" w:rsidRDefault="00A56A88" w:rsidP="00122E98">
      <w:pPr>
        <w:pStyle w:val="PIStandard"/>
        <w:tabs>
          <w:tab w:val="left" w:pos="567"/>
        </w:tabs>
        <w:spacing w:before="0" w:after="0"/>
        <w:contextualSpacing/>
      </w:pPr>
    </w:p>
    <w:p w14:paraId="34E659B6" w14:textId="0113944B" w:rsidR="00A56A88" w:rsidRDefault="008E7BE1" w:rsidP="00122E98">
      <w:pPr>
        <w:pStyle w:val="PIStandard"/>
        <w:tabs>
          <w:tab w:val="left" w:pos="567"/>
        </w:tabs>
        <w:spacing w:before="0" w:after="0"/>
        <w:contextualSpacing/>
      </w:pPr>
      <w:proofErr w:type="spellStart"/>
      <w:r>
        <w:t>Flaverol</w:t>
      </w:r>
      <w:proofErr w:type="spellEnd"/>
      <w:r>
        <w:t xml:space="preserve"> </w:t>
      </w:r>
      <w:r w:rsidR="00A56A88">
        <w:t>skirtas suaugusiesiems ir paaugliams nuo 12 metų amžiaus.</w:t>
      </w:r>
    </w:p>
    <w:p w14:paraId="79A4AD96" w14:textId="77777777" w:rsidR="00BE33E5" w:rsidRDefault="00BE33E5" w:rsidP="00122E98">
      <w:pPr>
        <w:pStyle w:val="PIStandard"/>
        <w:tabs>
          <w:tab w:val="left" w:pos="567"/>
        </w:tabs>
        <w:spacing w:before="0" w:after="0"/>
        <w:contextualSpacing/>
      </w:pPr>
    </w:p>
    <w:p w14:paraId="4346D50C" w14:textId="2396DB1F" w:rsidR="00660C4A" w:rsidRDefault="00BE33E5" w:rsidP="00F757F7">
      <w:pPr>
        <w:pStyle w:val="PIStandard"/>
        <w:tabs>
          <w:tab w:val="left" w:pos="567"/>
        </w:tabs>
        <w:spacing w:before="0" w:after="0"/>
        <w:contextualSpacing/>
      </w:pPr>
      <w:r>
        <w:t>Jei gydymo metu jaučiatės blogiau arba savijauta nepagerėja per 5 dienas, būtina kreiptis į gydytoją.</w:t>
      </w:r>
    </w:p>
    <w:p w14:paraId="1A050788" w14:textId="77777777" w:rsidR="00145606" w:rsidRDefault="00145606" w:rsidP="00122E98">
      <w:pPr>
        <w:pStyle w:val="PIStandard"/>
        <w:tabs>
          <w:tab w:val="left" w:pos="567"/>
        </w:tabs>
        <w:spacing w:before="0" w:after="0"/>
        <w:contextualSpacing/>
      </w:pPr>
    </w:p>
    <w:p w14:paraId="75B721E4" w14:textId="77777777" w:rsidR="000167C0" w:rsidRPr="00F757F7" w:rsidRDefault="000167C0" w:rsidP="00122E98">
      <w:pPr>
        <w:pStyle w:val="PIStandard"/>
        <w:tabs>
          <w:tab w:val="left" w:pos="567"/>
        </w:tabs>
        <w:spacing w:before="0" w:after="0"/>
        <w:contextualSpacing/>
      </w:pPr>
    </w:p>
    <w:p w14:paraId="211A26F9" w14:textId="2D004BE6" w:rsidR="00F92EB2" w:rsidRDefault="00660C4A" w:rsidP="00D83C05">
      <w:pPr>
        <w:pStyle w:val="PL1"/>
        <w:numPr>
          <w:ilvl w:val="0"/>
          <w:numId w:val="0"/>
        </w:numPr>
        <w:tabs>
          <w:tab w:val="left" w:pos="567"/>
        </w:tabs>
        <w:spacing w:before="0" w:after="0"/>
        <w:contextualSpacing/>
      </w:pPr>
      <w:bookmarkStart w:id="8" w:name="_Toc347325766"/>
      <w:bookmarkStart w:id="9" w:name="_Toc347325867"/>
      <w:bookmarkStart w:id="10" w:name="_Toc347382241"/>
      <w:bookmarkStart w:id="11" w:name="_Toc347386000"/>
      <w:bookmarkStart w:id="12" w:name="_Toc348517418"/>
      <w:bookmarkStart w:id="13" w:name="_Toc348700972"/>
      <w:bookmarkStart w:id="14" w:name="_Toc349828729"/>
      <w:bookmarkStart w:id="15" w:name="_Toc349828789"/>
      <w:bookmarkStart w:id="16" w:name="_Toc381948502"/>
      <w:bookmarkStart w:id="17" w:name="_Toc121227518"/>
      <w:bookmarkStart w:id="18" w:name="_Toc165580328"/>
      <w:bookmarkStart w:id="19" w:name="_Toc166571316"/>
      <w:bookmarkStart w:id="20" w:name="_Toc168745169"/>
      <w:r>
        <w:t xml:space="preserve">2. </w:t>
      </w:r>
      <w:r>
        <w:tab/>
      </w:r>
      <w:r w:rsidR="00F92EB2" w:rsidRPr="00F757F7">
        <w:t>Kas žinotina prieš vartojant</w:t>
      </w:r>
      <w:bookmarkEnd w:id="8"/>
      <w:bookmarkEnd w:id="9"/>
      <w:bookmarkEnd w:id="10"/>
      <w:bookmarkEnd w:id="11"/>
      <w:bookmarkEnd w:id="12"/>
      <w:bookmarkEnd w:id="13"/>
      <w:r w:rsidR="00F92EB2" w:rsidRPr="00F757F7">
        <w:t xml:space="preserve"> </w:t>
      </w:r>
      <w:bookmarkEnd w:id="14"/>
      <w:bookmarkEnd w:id="15"/>
      <w:bookmarkEnd w:id="16"/>
      <w:bookmarkEnd w:id="17"/>
      <w:bookmarkEnd w:id="18"/>
      <w:bookmarkEnd w:id="19"/>
      <w:bookmarkEnd w:id="20"/>
      <w:proofErr w:type="spellStart"/>
      <w:r w:rsidR="008E7BE1">
        <w:rPr>
          <w:snapToGrid w:val="0"/>
          <w:szCs w:val="28"/>
          <w:lang w:eastAsia="x-none"/>
        </w:rPr>
        <w:t>Flaverol</w:t>
      </w:r>
      <w:proofErr w:type="spellEnd"/>
    </w:p>
    <w:p w14:paraId="35D752D7" w14:textId="77777777" w:rsidR="00D83C05" w:rsidRPr="00D83C05" w:rsidRDefault="00D83C05" w:rsidP="00122E98">
      <w:pPr>
        <w:pStyle w:val="PIStandard"/>
        <w:spacing w:before="0" w:after="0"/>
        <w:contextualSpacing/>
      </w:pPr>
    </w:p>
    <w:p w14:paraId="0355DCA7" w14:textId="5B6B8DB4" w:rsidR="00F92EB2" w:rsidRPr="00F757F7" w:rsidRDefault="008E7BE1" w:rsidP="00122E98">
      <w:pPr>
        <w:pStyle w:val="PI3"/>
        <w:tabs>
          <w:tab w:val="left" w:pos="567"/>
        </w:tabs>
        <w:spacing w:before="0" w:after="0"/>
        <w:contextualSpacing/>
      </w:pPr>
      <w:proofErr w:type="spellStart"/>
      <w:r>
        <w:rPr>
          <w:snapToGrid w:val="0"/>
          <w:szCs w:val="28"/>
          <w:lang w:eastAsia="x-none"/>
        </w:rPr>
        <w:t>Flaverol</w:t>
      </w:r>
      <w:proofErr w:type="spellEnd"/>
      <w:r w:rsidR="002F18FD" w:rsidRPr="005D554B">
        <w:rPr>
          <w:bCs/>
          <w:snapToGrid w:val="0"/>
          <w:szCs w:val="28"/>
          <w:lang w:eastAsia="x-none"/>
        </w:rPr>
        <w:t xml:space="preserve"> </w:t>
      </w:r>
      <w:r w:rsidR="00F92EB2" w:rsidRPr="00F757F7">
        <w:t>vartoti draudžiama</w:t>
      </w:r>
      <w:r w:rsidR="00D83C05">
        <w:t>:</w:t>
      </w:r>
    </w:p>
    <w:p w14:paraId="0FFE9D01" w14:textId="0E7445BC" w:rsidR="00F92EB2" w:rsidRPr="00F757F7" w:rsidRDefault="00F92EB2" w:rsidP="00122E98">
      <w:pPr>
        <w:pStyle w:val="PIAufzhlungBullet"/>
        <w:numPr>
          <w:ilvl w:val="0"/>
          <w:numId w:val="39"/>
        </w:numPr>
        <w:tabs>
          <w:tab w:val="clear" w:pos="360"/>
          <w:tab w:val="left" w:pos="567"/>
        </w:tabs>
        <w:ind w:left="567" w:hanging="567"/>
        <w:contextualSpacing/>
      </w:pPr>
      <w:r w:rsidRPr="00F757F7">
        <w:t xml:space="preserve">jeigu yra alergija </w:t>
      </w:r>
      <w:proofErr w:type="spellStart"/>
      <w:r w:rsidR="00AA4198">
        <w:t>dirven</w:t>
      </w:r>
      <w:r w:rsidR="000167C0">
        <w:t>ių</w:t>
      </w:r>
      <w:proofErr w:type="spellEnd"/>
      <w:r w:rsidR="00AA4198">
        <w:t xml:space="preserve"> šaknims, arbatinių </w:t>
      </w:r>
      <w:proofErr w:type="spellStart"/>
      <w:r w:rsidR="00AA4198">
        <w:t>inkstažolių</w:t>
      </w:r>
      <w:proofErr w:type="spellEnd"/>
      <w:r w:rsidR="00AA4198">
        <w:t xml:space="preserve"> lapams, rykšten</w:t>
      </w:r>
      <w:r w:rsidR="000167C0">
        <w:t>ių</w:t>
      </w:r>
      <w:r w:rsidR="00AA4198">
        <w:t xml:space="preserve"> žolei</w:t>
      </w:r>
      <w:r w:rsidRPr="00F757F7">
        <w:t xml:space="preserve"> arba bet kuriai pagalbinei šio vaisto medžiagai (jos išvardytos 6 skyriuje)</w:t>
      </w:r>
      <w:r w:rsidR="00AA4198">
        <w:t>;</w:t>
      </w:r>
    </w:p>
    <w:p w14:paraId="35D9FAE4" w14:textId="77AD4841" w:rsidR="00F92EB2" w:rsidRPr="00F757F7" w:rsidRDefault="00F92EB2" w:rsidP="00122E98">
      <w:pPr>
        <w:pStyle w:val="PIAufzhlungBullet"/>
        <w:numPr>
          <w:ilvl w:val="0"/>
          <w:numId w:val="39"/>
        </w:numPr>
        <w:tabs>
          <w:tab w:val="clear" w:pos="360"/>
          <w:tab w:val="left" w:pos="567"/>
        </w:tabs>
        <w:ind w:left="567" w:hanging="567"/>
        <w:contextualSpacing/>
      </w:pPr>
      <w:r w:rsidRPr="00F757F7">
        <w:t xml:space="preserve">jeigu </w:t>
      </w:r>
      <w:r w:rsidR="00066D76">
        <w:t>sergate ligomis, kurioms esant rekomenduojama sumažinti skysčių vartojimą, pvz., sunki širdies ar inkstų liga.</w:t>
      </w:r>
    </w:p>
    <w:p w14:paraId="32142996" w14:textId="77777777" w:rsidR="00F92EB2" w:rsidRPr="00F757F7" w:rsidRDefault="00F92EB2" w:rsidP="00122E98">
      <w:pPr>
        <w:pStyle w:val="PIStandard"/>
        <w:tabs>
          <w:tab w:val="left" w:pos="567"/>
        </w:tabs>
        <w:spacing w:before="0" w:after="0"/>
        <w:contextualSpacing/>
      </w:pPr>
    </w:p>
    <w:p w14:paraId="4A8C32E3" w14:textId="77777777" w:rsidR="00F92EB2" w:rsidRPr="00F757F7" w:rsidRDefault="00F92EB2" w:rsidP="00122E98">
      <w:pPr>
        <w:pStyle w:val="PI3"/>
        <w:tabs>
          <w:tab w:val="left" w:pos="567"/>
        </w:tabs>
        <w:spacing w:before="0" w:after="0"/>
        <w:contextualSpacing/>
      </w:pPr>
      <w:r w:rsidRPr="00F757F7">
        <w:t>Įspėjimai ir atsargumo priemonės</w:t>
      </w:r>
    </w:p>
    <w:p w14:paraId="7F890EAB" w14:textId="5BC3314C" w:rsidR="00F92EB2" w:rsidRDefault="00F92EB2" w:rsidP="00122E98">
      <w:pPr>
        <w:pStyle w:val="PIStandard"/>
        <w:tabs>
          <w:tab w:val="left" w:pos="567"/>
        </w:tabs>
        <w:spacing w:before="0" w:after="0"/>
        <w:contextualSpacing/>
      </w:pPr>
      <w:r w:rsidRPr="00F757F7">
        <w:t xml:space="preserve">Pasitarkite su gydytoju arba vaistininku, prieš pradėdami vartoti </w:t>
      </w:r>
      <w:proofErr w:type="spellStart"/>
      <w:r w:rsidR="008E7BE1">
        <w:t>Flaverol</w:t>
      </w:r>
      <w:proofErr w:type="spellEnd"/>
      <w:r w:rsidR="008E7BE1">
        <w:t>.</w:t>
      </w:r>
    </w:p>
    <w:p w14:paraId="0136AEE9" w14:textId="77777777" w:rsidR="00E0201B" w:rsidRDefault="00E0201B" w:rsidP="00122E98">
      <w:pPr>
        <w:pStyle w:val="PIStandard"/>
        <w:tabs>
          <w:tab w:val="left" w:pos="567"/>
        </w:tabs>
        <w:spacing w:before="0" w:after="0"/>
        <w:contextualSpacing/>
      </w:pPr>
    </w:p>
    <w:p w14:paraId="4B4BCD4B" w14:textId="0E9E3F7B" w:rsidR="007F07F3" w:rsidRDefault="007F07F3" w:rsidP="00122E98">
      <w:pPr>
        <w:pStyle w:val="PIStandard"/>
        <w:tabs>
          <w:tab w:val="left" w:pos="567"/>
        </w:tabs>
        <w:spacing w:before="0" w:after="0"/>
        <w:contextualSpacing/>
      </w:pPr>
      <w:r>
        <w:t>Jei vartojant vaistą simptomai pablogėja, kreipkitės į gydytoją.</w:t>
      </w:r>
    </w:p>
    <w:p w14:paraId="624AFD6C" w14:textId="77777777" w:rsidR="007F07F3" w:rsidRDefault="007F07F3" w:rsidP="00122E98">
      <w:pPr>
        <w:pStyle w:val="PIStandard"/>
        <w:tabs>
          <w:tab w:val="left" w:pos="567"/>
        </w:tabs>
        <w:spacing w:before="0" w:after="0"/>
        <w:contextualSpacing/>
      </w:pPr>
    </w:p>
    <w:p w14:paraId="116D6B23" w14:textId="08CBF194" w:rsidR="007F07F3" w:rsidRPr="00F757F7" w:rsidRDefault="007F07F3" w:rsidP="00122E98">
      <w:pPr>
        <w:pStyle w:val="PIStandard"/>
        <w:tabs>
          <w:tab w:val="left" w:pos="567"/>
        </w:tabs>
        <w:spacing w:before="0" w:after="0"/>
        <w:contextualSpacing/>
      </w:pPr>
      <w:r>
        <w:t xml:space="preserve">Jei vartojant šį vaistą </w:t>
      </w:r>
      <w:r w:rsidR="00476C75">
        <w:t>atsiranda tokių simptomų kaip karščiavimas, skausmingas šlapinimasis, spazmai ar kraujas šlapime, kreipkitės į gydytoją.</w:t>
      </w:r>
    </w:p>
    <w:p w14:paraId="71E2B787" w14:textId="77777777" w:rsidR="00D83C05" w:rsidRPr="00F757F7" w:rsidRDefault="00D83C05" w:rsidP="00122E98">
      <w:pPr>
        <w:pStyle w:val="PIStandard"/>
        <w:tabs>
          <w:tab w:val="left" w:pos="567"/>
        </w:tabs>
        <w:spacing w:before="0" w:after="0"/>
        <w:contextualSpacing/>
      </w:pPr>
    </w:p>
    <w:p w14:paraId="308E9004" w14:textId="77777777" w:rsidR="00F92EB2" w:rsidRPr="00F757F7" w:rsidRDefault="00F92EB2" w:rsidP="00122E98">
      <w:pPr>
        <w:pStyle w:val="PI3"/>
        <w:tabs>
          <w:tab w:val="left" w:pos="567"/>
        </w:tabs>
        <w:spacing w:before="0" w:after="0"/>
        <w:contextualSpacing/>
      </w:pPr>
      <w:r w:rsidRPr="00F757F7">
        <w:t>Vaikams</w:t>
      </w:r>
    </w:p>
    <w:p w14:paraId="6837A578" w14:textId="1DA3F99E" w:rsidR="00F92EB2" w:rsidRDefault="00476C75" w:rsidP="00F757F7">
      <w:pPr>
        <w:pStyle w:val="PIStandard"/>
        <w:tabs>
          <w:tab w:val="left" w:pos="567"/>
        </w:tabs>
        <w:spacing w:before="0" w:after="0"/>
        <w:contextualSpacing/>
      </w:pPr>
      <w:r>
        <w:t xml:space="preserve">Saugumas ir veiksmingumas vaikams iki 12 metų nenustatytas dėl duomenų trūkumo. </w:t>
      </w:r>
      <w:proofErr w:type="spellStart"/>
      <w:r w:rsidR="008E7BE1">
        <w:t>Flaverol</w:t>
      </w:r>
      <w:proofErr w:type="spellEnd"/>
      <w:r w:rsidR="008E7BE1">
        <w:t xml:space="preserve"> </w:t>
      </w:r>
      <w:r>
        <w:t>nerekomenduojama vartoti jaunesniems nei 12 metų vaikams.</w:t>
      </w:r>
    </w:p>
    <w:p w14:paraId="26BF8454" w14:textId="77777777" w:rsidR="00476C75" w:rsidRDefault="00476C75" w:rsidP="00F757F7">
      <w:pPr>
        <w:pStyle w:val="PIStandard"/>
        <w:tabs>
          <w:tab w:val="left" w:pos="567"/>
        </w:tabs>
        <w:spacing w:before="0" w:after="0"/>
        <w:contextualSpacing/>
      </w:pPr>
    </w:p>
    <w:p w14:paraId="0158A775" w14:textId="021AD9EC" w:rsidR="00476C75" w:rsidRPr="008144C2" w:rsidRDefault="00476C75" w:rsidP="00F757F7">
      <w:pPr>
        <w:pStyle w:val="PIStandard"/>
        <w:tabs>
          <w:tab w:val="left" w:pos="567"/>
        </w:tabs>
        <w:spacing w:before="0" w:after="0"/>
        <w:contextualSpacing/>
        <w:rPr>
          <w:b/>
          <w:bCs/>
        </w:rPr>
      </w:pPr>
      <w:r w:rsidRPr="008144C2">
        <w:rPr>
          <w:b/>
          <w:bCs/>
        </w:rPr>
        <w:t>Pacientams, kurių inkstų ir (arba)</w:t>
      </w:r>
      <w:r w:rsidR="00F23812" w:rsidRPr="008144C2">
        <w:rPr>
          <w:b/>
          <w:bCs/>
        </w:rPr>
        <w:t xml:space="preserve"> kepenų funkcija sutrikusi</w:t>
      </w:r>
    </w:p>
    <w:p w14:paraId="13909A27" w14:textId="62EED009" w:rsidR="008144C2" w:rsidRDefault="00F23812" w:rsidP="00F757F7">
      <w:pPr>
        <w:pStyle w:val="PIStandard"/>
        <w:tabs>
          <w:tab w:val="left" w:pos="567"/>
        </w:tabs>
        <w:spacing w:before="0" w:after="0"/>
        <w:contextualSpacing/>
      </w:pPr>
      <w:r>
        <w:t xml:space="preserve">Dėl duomenų trūkumo </w:t>
      </w:r>
      <w:r w:rsidR="00E00DA8">
        <w:t xml:space="preserve">apie šias pacientų grupes, rekomendacijų dėl dozavimo </w:t>
      </w:r>
      <w:r>
        <w:t xml:space="preserve">pateikti negalima. </w:t>
      </w:r>
      <w:r w:rsidR="0007119E">
        <w:t xml:space="preserve">Prieš pradėdami vartoti </w:t>
      </w:r>
      <w:proofErr w:type="spellStart"/>
      <w:r w:rsidR="0007119E">
        <w:t>Flaverol</w:t>
      </w:r>
      <w:proofErr w:type="spellEnd"/>
      <w:r w:rsidR="0007119E">
        <w:t xml:space="preserve"> p</w:t>
      </w:r>
      <w:r>
        <w:t>asitarkite su gydytoju ar vaistininku</w:t>
      </w:r>
      <w:r w:rsidR="008E7BE1">
        <w:t>.</w:t>
      </w:r>
    </w:p>
    <w:p w14:paraId="0E136158" w14:textId="77777777" w:rsidR="00D83C05" w:rsidRPr="00F757F7" w:rsidRDefault="00D83C05" w:rsidP="00122E98">
      <w:pPr>
        <w:pStyle w:val="PIStandard"/>
        <w:tabs>
          <w:tab w:val="left" w:pos="567"/>
        </w:tabs>
        <w:spacing w:before="0" w:after="0"/>
        <w:contextualSpacing/>
      </w:pPr>
    </w:p>
    <w:p w14:paraId="39D3D964" w14:textId="6D7BABED" w:rsidR="00F92EB2" w:rsidRPr="00F757F7" w:rsidRDefault="00F92EB2" w:rsidP="00122E98">
      <w:pPr>
        <w:pStyle w:val="PI3"/>
        <w:tabs>
          <w:tab w:val="left" w:pos="567"/>
        </w:tabs>
        <w:spacing w:before="0" w:after="0"/>
        <w:contextualSpacing/>
      </w:pPr>
      <w:r w:rsidRPr="00F757F7">
        <w:t xml:space="preserve">Kiti vaistai ir </w:t>
      </w:r>
      <w:proofErr w:type="spellStart"/>
      <w:r w:rsidR="008E7BE1">
        <w:rPr>
          <w:snapToGrid w:val="0"/>
          <w:szCs w:val="28"/>
          <w:lang w:eastAsia="x-none"/>
        </w:rPr>
        <w:t>Flaverol</w:t>
      </w:r>
      <w:proofErr w:type="spellEnd"/>
    </w:p>
    <w:p w14:paraId="0F47A148" w14:textId="77777777" w:rsidR="00F92EB2" w:rsidRDefault="00F92EB2" w:rsidP="00122E98">
      <w:pPr>
        <w:pStyle w:val="PIStandard"/>
        <w:tabs>
          <w:tab w:val="left" w:pos="567"/>
        </w:tabs>
        <w:spacing w:before="0" w:after="0"/>
        <w:contextualSpacing/>
      </w:pPr>
      <w:r w:rsidRPr="00F757F7">
        <w:t>Jeigu vartojate ar neseniai vartojote kitų vaistų arba dėl to nesate tikri, apie tai pasakykite gydytojui arba vaistininkui.</w:t>
      </w:r>
    </w:p>
    <w:p w14:paraId="0F29C1CA" w14:textId="77777777" w:rsidR="00644376" w:rsidRPr="00F757F7" w:rsidRDefault="00644376" w:rsidP="00122E98">
      <w:pPr>
        <w:pStyle w:val="PIStandard"/>
        <w:tabs>
          <w:tab w:val="left" w:pos="567"/>
        </w:tabs>
        <w:spacing w:before="0" w:after="0"/>
        <w:contextualSpacing/>
      </w:pPr>
    </w:p>
    <w:p w14:paraId="0564D0AE" w14:textId="0785A529" w:rsidR="00F92EB2" w:rsidRDefault="006649E0" w:rsidP="00F757F7">
      <w:pPr>
        <w:pStyle w:val="PIStandard"/>
        <w:tabs>
          <w:tab w:val="left" w:pos="567"/>
        </w:tabs>
        <w:spacing w:before="0" w:after="0"/>
        <w:contextualSpacing/>
      </w:pPr>
      <w:bookmarkStart w:id="21" w:name="_Hlk165641960"/>
      <w:r>
        <w:t xml:space="preserve">Kartu su </w:t>
      </w:r>
      <w:proofErr w:type="spellStart"/>
      <w:r w:rsidR="002D3611">
        <w:t>Flaverol</w:t>
      </w:r>
      <w:proofErr w:type="spellEnd"/>
      <w:r w:rsidR="002D3611">
        <w:t xml:space="preserve"> </w:t>
      </w:r>
      <w:r w:rsidR="00A75AF2">
        <w:t>vartoti šlapimą skatinančių tablečių (diuretikų) n</w:t>
      </w:r>
      <w:r w:rsidR="008144C2">
        <w:t xml:space="preserve">erekomenduojama </w:t>
      </w:r>
      <w:r w:rsidR="008E7BE1">
        <w:t>.</w:t>
      </w:r>
    </w:p>
    <w:p w14:paraId="17CAC8F9" w14:textId="77777777" w:rsidR="00644376" w:rsidRDefault="00644376" w:rsidP="00F757F7">
      <w:pPr>
        <w:pStyle w:val="PIStandard"/>
        <w:tabs>
          <w:tab w:val="left" w:pos="567"/>
        </w:tabs>
        <w:spacing w:before="0" w:after="0"/>
        <w:contextualSpacing/>
      </w:pPr>
    </w:p>
    <w:p w14:paraId="63A23FA4" w14:textId="2E1920CD" w:rsidR="00644376" w:rsidRDefault="00644376" w:rsidP="00F757F7">
      <w:pPr>
        <w:pStyle w:val="PIStandard"/>
        <w:tabs>
          <w:tab w:val="left" w:pos="567"/>
        </w:tabs>
        <w:spacing w:before="0" w:after="0"/>
        <w:contextualSpacing/>
      </w:pPr>
      <w:r>
        <w:t>Sąveikos tyrimų neatlikta.</w:t>
      </w:r>
    </w:p>
    <w:p w14:paraId="4553955D" w14:textId="77777777" w:rsidR="00D83C05" w:rsidRPr="00F757F7" w:rsidRDefault="00D83C05" w:rsidP="00122E98">
      <w:pPr>
        <w:pStyle w:val="PIStandard"/>
        <w:tabs>
          <w:tab w:val="left" w:pos="567"/>
        </w:tabs>
        <w:spacing w:before="0" w:after="0"/>
        <w:contextualSpacing/>
      </w:pPr>
    </w:p>
    <w:bookmarkEnd w:id="21"/>
    <w:p w14:paraId="07A64D1A" w14:textId="77777777" w:rsidR="00F92EB2" w:rsidRPr="00F757F7" w:rsidRDefault="00F92EB2" w:rsidP="00122E98">
      <w:pPr>
        <w:pStyle w:val="PI3"/>
        <w:tabs>
          <w:tab w:val="left" w:pos="567"/>
        </w:tabs>
        <w:spacing w:before="0" w:after="0"/>
        <w:contextualSpacing/>
      </w:pPr>
      <w:r w:rsidRPr="00F757F7">
        <w:t>Nėštumas ir žindymo laikotarpis</w:t>
      </w:r>
    </w:p>
    <w:p w14:paraId="11E8802B" w14:textId="1657210C" w:rsidR="00F92EB2" w:rsidRDefault="00F92EB2" w:rsidP="00122E98">
      <w:pPr>
        <w:pStyle w:val="PIStandard"/>
        <w:tabs>
          <w:tab w:val="left" w:pos="567"/>
        </w:tabs>
        <w:spacing w:before="0" w:after="0"/>
        <w:contextualSpacing/>
      </w:pPr>
      <w:r w:rsidRPr="00F757F7">
        <w:t>Jeigu esate nėščia, žindote kūdikį, manote, kad galbūt esate nėščia</w:t>
      </w:r>
      <w:r w:rsidR="00D83C05">
        <w:t>,</w:t>
      </w:r>
      <w:r w:rsidRPr="00F757F7">
        <w:t xml:space="preserve"> arba planuojate pastoti, tai prieš vartodama šį vaistą pasitarkite su gydytoju arba vaistininku.</w:t>
      </w:r>
    </w:p>
    <w:p w14:paraId="25DF4CB5" w14:textId="77777777" w:rsidR="00644376" w:rsidRPr="00F757F7" w:rsidRDefault="00644376" w:rsidP="00122E98">
      <w:pPr>
        <w:pStyle w:val="PIStandard"/>
        <w:tabs>
          <w:tab w:val="left" w:pos="567"/>
        </w:tabs>
        <w:spacing w:before="0" w:after="0"/>
        <w:contextualSpacing/>
      </w:pPr>
    </w:p>
    <w:p w14:paraId="1F899B0F" w14:textId="2D1DD549" w:rsidR="00F92EB2" w:rsidRDefault="001D4005" w:rsidP="00F757F7">
      <w:pPr>
        <w:pStyle w:val="PIStandard"/>
        <w:tabs>
          <w:tab w:val="left" w:pos="567"/>
        </w:tabs>
        <w:spacing w:before="0" w:after="0"/>
        <w:contextualSpacing/>
      </w:pPr>
      <w:r>
        <w:t xml:space="preserve">Saugumas nėštumo ir žindymo laikotarpiu nenustatytas. </w:t>
      </w:r>
      <w:r w:rsidR="001B0760">
        <w:t xml:space="preserve">Dėl </w:t>
      </w:r>
      <w:r>
        <w:t>duomenų</w:t>
      </w:r>
      <w:r w:rsidR="001B0760">
        <w:t xml:space="preserve"> trūkumo</w:t>
      </w:r>
      <w:r>
        <w:t xml:space="preserve">, </w:t>
      </w:r>
      <w:r w:rsidR="003D597C">
        <w:t xml:space="preserve">vartoti nėštumo ir žindymo metu </w:t>
      </w:r>
      <w:r>
        <w:t>nerekomenduo</w:t>
      </w:r>
      <w:r w:rsidR="003D597C">
        <w:t>jama.</w:t>
      </w:r>
    </w:p>
    <w:p w14:paraId="4CAE5901" w14:textId="77777777" w:rsidR="00D83C05" w:rsidRPr="00F757F7" w:rsidRDefault="00D83C05" w:rsidP="00122E98">
      <w:pPr>
        <w:pStyle w:val="PIStandard"/>
        <w:tabs>
          <w:tab w:val="left" w:pos="567"/>
        </w:tabs>
        <w:spacing w:before="0" w:after="0"/>
        <w:contextualSpacing/>
      </w:pPr>
    </w:p>
    <w:p w14:paraId="7D0E5315" w14:textId="77777777" w:rsidR="00F92EB2" w:rsidRPr="00F757F7" w:rsidRDefault="00F92EB2" w:rsidP="00122E98">
      <w:pPr>
        <w:pStyle w:val="PI3"/>
        <w:tabs>
          <w:tab w:val="left" w:pos="567"/>
        </w:tabs>
        <w:spacing w:before="0" w:after="0"/>
        <w:contextualSpacing/>
      </w:pPr>
      <w:r w:rsidRPr="00F757F7">
        <w:t>Vairavimas ir mechanizmų valdymas</w:t>
      </w:r>
    </w:p>
    <w:p w14:paraId="29963528" w14:textId="17723FED" w:rsidR="00F92EB2" w:rsidRDefault="003D597C" w:rsidP="00F757F7">
      <w:pPr>
        <w:pStyle w:val="PIStandard"/>
        <w:tabs>
          <w:tab w:val="left" w:pos="567"/>
        </w:tabs>
        <w:spacing w:before="0" w:after="0"/>
        <w:contextualSpacing/>
      </w:pPr>
      <w:r>
        <w:t xml:space="preserve">Poveikio </w:t>
      </w:r>
      <w:r w:rsidR="0064628C">
        <w:t>gebėjimui vairuoti ir valdyti mechanizmus tyrimų neatlikta</w:t>
      </w:r>
      <w:r w:rsidR="00F92EB2" w:rsidRPr="00F757F7">
        <w:t>.</w:t>
      </w:r>
    </w:p>
    <w:p w14:paraId="6629AD4D" w14:textId="77777777" w:rsidR="00D83C05" w:rsidRPr="00F757F7" w:rsidRDefault="00D83C05" w:rsidP="00122E98">
      <w:pPr>
        <w:pStyle w:val="PIStandard"/>
        <w:tabs>
          <w:tab w:val="left" w:pos="567"/>
        </w:tabs>
        <w:spacing w:before="0" w:after="0"/>
        <w:contextualSpacing/>
      </w:pPr>
    </w:p>
    <w:p w14:paraId="028201FF" w14:textId="3C2F917B" w:rsidR="00F92EB2" w:rsidRPr="00F757F7" w:rsidRDefault="008E7BE1" w:rsidP="00122E98">
      <w:pPr>
        <w:pStyle w:val="PI3"/>
        <w:tabs>
          <w:tab w:val="left" w:pos="567"/>
        </w:tabs>
        <w:spacing w:before="0" w:after="0"/>
        <w:contextualSpacing/>
      </w:pPr>
      <w:proofErr w:type="spellStart"/>
      <w:r>
        <w:t>Flaverol</w:t>
      </w:r>
      <w:proofErr w:type="spellEnd"/>
      <w:r w:rsidR="00F92EB2" w:rsidRPr="00F757F7">
        <w:t xml:space="preserve"> sudėtyje yra </w:t>
      </w:r>
      <w:r w:rsidR="0064628C">
        <w:t xml:space="preserve">laktozės </w:t>
      </w:r>
      <w:proofErr w:type="spellStart"/>
      <w:r w:rsidR="0064628C">
        <w:t>monohid</w:t>
      </w:r>
      <w:r w:rsidR="00DF7E96">
        <w:t>rato</w:t>
      </w:r>
      <w:proofErr w:type="spellEnd"/>
      <w:r w:rsidR="00DF7E96">
        <w:t xml:space="preserve"> ir gliukozės.</w:t>
      </w:r>
    </w:p>
    <w:p w14:paraId="7D6F73AC" w14:textId="42627875" w:rsidR="00DF7E96" w:rsidRDefault="00DF7E96" w:rsidP="00F757F7">
      <w:pPr>
        <w:pStyle w:val="PIStandard"/>
        <w:tabs>
          <w:tab w:val="left" w:pos="567"/>
        </w:tabs>
        <w:spacing w:before="0" w:after="0"/>
        <w:contextualSpacing/>
      </w:pPr>
      <w:r>
        <w:t xml:space="preserve">Vienoje šio vaisto tabletėje yra 20 mg laktozės </w:t>
      </w:r>
      <w:proofErr w:type="spellStart"/>
      <w:r>
        <w:t>monohidrato</w:t>
      </w:r>
      <w:proofErr w:type="spellEnd"/>
      <w:r>
        <w:t xml:space="preserve"> ir 10 mg gliukozės.</w:t>
      </w:r>
    </w:p>
    <w:p w14:paraId="52EC2E39" w14:textId="567F9014" w:rsidR="00660C4A" w:rsidRDefault="00F92EB2" w:rsidP="00F757F7">
      <w:pPr>
        <w:pStyle w:val="PIStandard"/>
        <w:tabs>
          <w:tab w:val="left" w:pos="567"/>
        </w:tabs>
        <w:spacing w:before="0" w:after="0"/>
        <w:contextualSpacing/>
      </w:pPr>
      <w:r w:rsidRPr="00F757F7">
        <w:t xml:space="preserve">Jeigu gydytojas </w:t>
      </w:r>
      <w:r w:rsidR="002B2AF2">
        <w:t xml:space="preserve">Jums </w:t>
      </w:r>
      <w:r w:rsidRPr="00F757F7">
        <w:t xml:space="preserve">yra sakęs, kad netoleruojate kokių nors angliavandenių, prieš </w:t>
      </w:r>
      <w:r w:rsidR="002B2AF2">
        <w:t xml:space="preserve">pradėdami </w:t>
      </w:r>
      <w:r w:rsidRPr="00F757F7">
        <w:t>varto</w:t>
      </w:r>
      <w:r w:rsidR="002B2AF2">
        <w:t>t</w:t>
      </w:r>
      <w:r w:rsidRPr="00F757F7">
        <w:t>i šio vaisto</w:t>
      </w:r>
      <w:r w:rsidR="00E20DAE">
        <w:t xml:space="preserve">, </w:t>
      </w:r>
      <w:r w:rsidRPr="00F757F7">
        <w:t>pasakykite gydytojui.</w:t>
      </w:r>
    </w:p>
    <w:p w14:paraId="61F63BCF" w14:textId="77777777" w:rsidR="00145606" w:rsidRDefault="00145606" w:rsidP="00122E98">
      <w:pPr>
        <w:pStyle w:val="PIStandard"/>
        <w:tabs>
          <w:tab w:val="left" w:pos="567"/>
        </w:tabs>
        <w:spacing w:before="0" w:after="0"/>
        <w:contextualSpacing/>
      </w:pPr>
    </w:p>
    <w:p w14:paraId="608EA0F1" w14:textId="77777777" w:rsidR="000167C0" w:rsidRPr="00F757F7" w:rsidRDefault="000167C0" w:rsidP="00122E98">
      <w:pPr>
        <w:pStyle w:val="PIStandard"/>
        <w:tabs>
          <w:tab w:val="left" w:pos="567"/>
        </w:tabs>
        <w:spacing w:before="0" w:after="0"/>
        <w:contextualSpacing/>
      </w:pPr>
    </w:p>
    <w:p w14:paraId="74B9B094" w14:textId="7FDA2DD2" w:rsidR="00F92EB2" w:rsidRDefault="00660C4A" w:rsidP="00D83C05">
      <w:pPr>
        <w:pStyle w:val="PL1"/>
        <w:numPr>
          <w:ilvl w:val="0"/>
          <w:numId w:val="0"/>
        </w:numPr>
        <w:tabs>
          <w:tab w:val="left" w:pos="567"/>
        </w:tabs>
        <w:spacing w:before="0" w:after="0"/>
        <w:contextualSpacing/>
      </w:pPr>
      <w:bookmarkStart w:id="22" w:name="_Toc349828730"/>
      <w:bookmarkStart w:id="23" w:name="_Toc349828790"/>
      <w:bookmarkStart w:id="24" w:name="_Toc381948503"/>
      <w:bookmarkStart w:id="25" w:name="_Toc121227519"/>
      <w:bookmarkStart w:id="26" w:name="_Toc165580329"/>
      <w:bookmarkStart w:id="27" w:name="_Toc166571317"/>
      <w:bookmarkStart w:id="28" w:name="_Toc168745170"/>
      <w:r>
        <w:t>3.</w:t>
      </w:r>
      <w:r>
        <w:tab/>
      </w:r>
      <w:r w:rsidR="00F92EB2" w:rsidRPr="00F757F7">
        <w:t xml:space="preserve">Kaip vartoti </w:t>
      </w:r>
      <w:proofErr w:type="spellStart"/>
      <w:r w:rsidR="008E7BE1">
        <w:t>Flaverol</w:t>
      </w:r>
      <w:proofErr w:type="spellEnd"/>
      <w:r w:rsidR="00F92EB2" w:rsidRPr="00F757F7">
        <w:t xml:space="preserve"> </w:t>
      </w:r>
      <w:bookmarkEnd w:id="22"/>
      <w:bookmarkEnd w:id="23"/>
      <w:bookmarkEnd w:id="24"/>
      <w:bookmarkEnd w:id="25"/>
      <w:bookmarkEnd w:id="26"/>
      <w:bookmarkEnd w:id="27"/>
      <w:bookmarkEnd w:id="28"/>
    </w:p>
    <w:p w14:paraId="4F5423CD" w14:textId="77777777" w:rsidR="00D83C05" w:rsidRPr="00D83C05" w:rsidRDefault="00D83C05" w:rsidP="00122E98">
      <w:pPr>
        <w:pStyle w:val="PIStandard"/>
        <w:spacing w:before="0" w:after="0"/>
      </w:pPr>
    </w:p>
    <w:p w14:paraId="12B8197A" w14:textId="77777777" w:rsidR="00F92EB2" w:rsidRDefault="00F92EB2" w:rsidP="00D83C05">
      <w:pPr>
        <w:pStyle w:val="PIStandard"/>
        <w:tabs>
          <w:tab w:val="left" w:pos="567"/>
        </w:tabs>
        <w:spacing w:before="0" w:after="0"/>
        <w:contextualSpacing/>
      </w:pPr>
      <w:r w:rsidRPr="00F757F7">
        <w:t>Visada vartokite šį vaistą tiksliai, kaip aprašyta šiame lapelyje arba kaip nurodė gydytojas arba vaistininkas. Jeigu abejojate, kreipkitės į gydytoją arba vaistininką.</w:t>
      </w:r>
    </w:p>
    <w:p w14:paraId="2ABF8E6C" w14:textId="77777777" w:rsidR="00D83C05" w:rsidRPr="00F757F7" w:rsidRDefault="00D83C05" w:rsidP="00122E98">
      <w:pPr>
        <w:pStyle w:val="PIStandard"/>
        <w:tabs>
          <w:tab w:val="left" w:pos="567"/>
        </w:tabs>
        <w:spacing w:before="0" w:after="0"/>
        <w:contextualSpacing/>
      </w:pPr>
    </w:p>
    <w:p w14:paraId="3BB60C9A" w14:textId="77777777" w:rsidR="00F92EB2" w:rsidRPr="00F757F7" w:rsidRDefault="00F92EB2" w:rsidP="00122E98">
      <w:pPr>
        <w:pStyle w:val="PIStandard"/>
        <w:keepNext/>
        <w:tabs>
          <w:tab w:val="left" w:pos="567"/>
        </w:tabs>
        <w:spacing w:before="0" w:after="0"/>
        <w:contextualSpacing/>
        <w:rPr>
          <w:b/>
        </w:rPr>
      </w:pPr>
      <w:r w:rsidRPr="00F757F7">
        <w:rPr>
          <w:b/>
        </w:rPr>
        <w:t>Dozavimas</w:t>
      </w:r>
    </w:p>
    <w:p w14:paraId="520E3B06" w14:textId="02060DD9" w:rsidR="00F92EB2" w:rsidRPr="00F757F7" w:rsidRDefault="00D83C05" w:rsidP="00122E98">
      <w:pPr>
        <w:pStyle w:val="PIStandard"/>
        <w:tabs>
          <w:tab w:val="left" w:pos="567"/>
        </w:tabs>
        <w:spacing w:before="0" w:after="0"/>
        <w:contextualSpacing/>
      </w:pPr>
      <w:r w:rsidRPr="00F757F7">
        <w:t>Rekomenduojam</w:t>
      </w:r>
      <w:r>
        <w:t>a</w:t>
      </w:r>
      <w:r w:rsidRPr="00F757F7">
        <w:t xml:space="preserve"> </w:t>
      </w:r>
      <w:r w:rsidR="00F92EB2" w:rsidRPr="00F757F7">
        <w:t xml:space="preserve">dozė suaugusiesiems ir 12 metų </w:t>
      </w:r>
      <w:r>
        <w:t>bei</w:t>
      </w:r>
      <w:r w:rsidRPr="00F757F7">
        <w:t xml:space="preserve"> </w:t>
      </w:r>
      <w:r w:rsidR="00F92EB2" w:rsidRPr="00F757F7">
        <w:t>vyresniems vaikams yra 2 </w:t>
      </w:r>
      <w:r w:rsidR="003B0B5C">
        <w:t>tabletės</w:t>
      </w:r>
      <w:r w:rsidR="00F92EB2" w:rsidRPr="00F757F7">
        <w:t xml:space="preserve">, vartojamos </w:t>
      </w:r>
      <w:r w:rsidR="003B0B5C">
        <w:t>tris kartus</w:t>
      </w:r>
      <w:r w:rsidR="00F92EB2" w:rsidRPr="00F757F7">
        <w:t xml:space="preserve"> </w:t>
      </w:r>
      <w:r w:rsidR="00F92EB2" w:rsidRPr="00A66496">
        <w:t>per parą</w:t>
      </w:r>
      <w:r w:rsidR="003B0B5C" w:rsidRPr="00A66496">
        <w:t>.</w:t>
      </w:r>
    </w:p>
    <w:p w14:paraId="781C8A47" w14:textId="77777777" w:rsidR="00D83C05" w:rsidRDefault="00D83C05" w:rsidP="00122E98">
      <w:pPr>
        <w:pStyle w:val="PIStandard"/>
        <w:tabs>
          <w:tab w:val="left" w:pos="567"/>
        </w:tabs>
        <w:spacing w:before="0" w:after="0"/>
        <w:contextualSpacing/>
      </w:pPr>
    </w:p>
    <w:p w14:paraId="57EDCADE" w14:textId="464559F8" w:rsidR="00A66496" w:rsidRPr="005E1AE9" w:rsidRDefault="00A66496" w:rsidP="00122E98">
      <w:pPr>
        <w:pStyle w:val="PIStandard"/>
        <w:tabs>
          <w:tab w:val="left" w:pos="567"/>
        </w:tabs>
        <w:spacing w:before="0" w:after="0"/>
        <w:contextualSpacing/>
        <w:rPr>
          <w:b/>
          <w:bCs/>
        </w:rPr>
      </w:pPr>
      <w:r w:rsidRPr="005E1AE9">
        <w:rPr>
          <w:b/>
          <w:bCs/>
        </w:rPr>
        <w:t>Vaikams</w:t>
      </w:r>
    </w:p>
    <w:p w14:paraId="2E51C1DE" w14:textId="234ED6B2" w:rsidR="00A66496" w:rsidRDefault="008E7BE1" w:rsidP="00122E98">
      <w:pPr>
        <w:pStyle w:val="PIStandard"/>
        <w:tabs>
          <w:tab w:val="left" w:pos="567"/>
        </w:tabs>
        <w:spacing w:before="0" w:after="0"/>
        <w:contextualSpacing/>
      </w:pPr>
      <w:proofErr w:type="spellStart"/>
      <w:r>
        <w:t>Flaverol</w:t>
      </w:r>
      <w:proofErr w:type="spellEnd"/>
      <w:r w:rsidR="009C1048">
        <w:t xml:space="preserve"> nerekomenduojama vartoti jaunesniems kaip 12 metų vaikams</w:t>
      </w:r>
      <w:r w:rsidR="00D02E1C">
        <w:t>. Saugumas ir veiksmingumas vaikams iki 12 metų nenustatytas.</w:t>
      </w:r>
    </w:p>
    <w:p w14:paraId="692B74AE" w14:textId="77777777" w:rsidR="005E1AE9" w:rsidRDefault="005E1AE9" w:rsidP="00122E98">
      <w:pPr>
        <w:pStyle w:val="PIStandard"/>
        <w:tabs>
          <w:tab w:val="left" w:pos="567"/>
        </w:tabs>
        <w:spacing w:before="0" w:after="0"/>
        <w:contextualSpacing/>
      </w:pPr>
    </w:p>
    <w:p w14:paraId="7398CC17" w14:textId="52F0B1ED" w:rsidR="005E1AE9" w:rsidRPr="00DA3E55" w:rsidRDefault="002A7A0C" w:rsidP="00122E98">
      <w:pPr>
        <w:pStyle w:val="PIStandard"/>
        <w:tabs>
          <w:tab w:val="left" w:pos="567"/>
        </w:tabs>
        <w:spacing w:before="0" w:after="0"/>
        <w:contextualSpacing/>
        <w:rPr>
          <w:b/>
          <w:bCs/>
        </w:rPr>
      </w:pPr>
      <w:r>
        <w:rPr>
          <w:b/>
          <w:bCs/>
        </w:rPr>
        <w:t xml:space="preserve">Sutrikusi </w:t>
      </w:r>
      <w:r w:rsidR="005E1AE9" w:rsidRPr="00DA3E55">
        <w:rPr>
          <w:b/>
          <w:bCs/>
        </w:rPr>
        <w:t xml:space="preserve">inkstų ir (arba) kepenų funkcija </w:t>
      </w:r>
    </w:p>
    <w:p w14:paraId="34A11F47" w14:textId="204F3DE8" w:rsidR="005E1AE9" w:rsidRDefault="005E1AE9" w:rsidP="00122E98">
      <w:pPr>
        <w:pStyle w:val="PIStandard"/>
        <w:tabs>
          <w:tab w:val="left" w:pos="567"/>
        </w:tabs>
        <w:spacing w:before="0" w:after="0"/>
        <w:contextualSpacing/>
      </w:pPr>
      <w:r>
        <w:t xml:space="preserve">Dėl duomenų trūkumo </w:t>
      </w:r>
      <w:r w:rsidR="00DD2313">
        <w:t xml:space="preserve">apie šias </w:t>
      </w:r>
      <w:r w:rsidR="00DA3E55">
        <w:t>pacientų grup</w:t>
      </w:r>
      <w:r w:rsidR="001542AF">
        <w:t>es</w:t>
      </w:r>
      <w:r w:rsidR="00800FEC">
        <w:t>,</w:t>
      </w:r>
      <w:r w:rsidR="00DA3E55">
        <w:t xml:space="preserve"> rekomendacijų </w:t>
      </w:r>
      <w:r w:rsidR="00800FEC">
        <w:t xml:space="preserve">dėl dozavimo </w:t>
      </w:r>
      <w:r w:rsidR="00DA3E55">
        <w:t>pateikti negalima. Prieš pradėdami vartoti šį vaistą, pasitarkite su gydytoju arba vaistininku.</w:t>
      </w:r>
    </w:p>
    <w:p w14:paraId="228E7D0C" w14:textId="77777777" w:rsidR="00A66496" w:rsidRPr="00F757F7" w:rsidRDefault="00A66496" w:rsidP="00122E98">
      <w:pPr>
        <w:pStyle w:val="PIStandard"/>
        <w:tabs>
          <w:tab w:val="left" w:pos="567"/>
        </w:tabs>
        <w:spacing w:before="0" w:after="0"/>
        <w:contextualSpacing/>
      </w:pPr>
    </w:p>
    <w:p w14:paraId="3988AF2E" w14:textId="77777777" w:rsidR="00F92EB2" w:rsidRPr="00F757F7" w:rsidRDefault="00F92EB2" w:rsidP="00122E98">
      <w:pPr>
        <w:pStyle w:val="PIStandard"/>
        <w:tabs>
          <w:tab w:val="left" w:pos="567"/>
        </w:tabs>
        <w:spacing w:before="0" w:after="0"/>
        <w:contextualSpacing/>
        <w:rPr>
          <w:b/>
          <w:bCs/>
        </w:rPr>
      </w:pPr>
      <w:r w:rsidRPr="00F757F7">
        <w:rPr>
          <w:b/>
        </w:rPr>
        <w:t>Vartojimo metodas</w:t>
      </w:r>
    </w:p>
    <w:p w14:paraId="74BB71BC" w14:textId="44E964DC" w:rsidR="00C676E0" w:rsidRDefault="00DA3E55" w:rsidP="00C676E0">
      <w:pPr>
        <w:pStyle w:val="PIStandard"/>
        <w:tabs>
          <w:tab w:val="left" w:pos="567"/>
        </w:tabs>
        <w:spacing w:before="0" w:after="0"/>
        <w:contextualSpacing/>
      </w:pPr>
      <w:r>
        <w:t>Vartoti per burną.</w:t>
      </w:r>
    </w:p>
    <w:p w14:paraId="0C8E5D00" w14:textId="77777777" w:rsidR="00D83C05" w:rsidRDefault="00D83C05" w:rsidP="00122E98">
      <w:pPr>
        <w:pStyle w:val="PIStandard"/>
        <w:tabs>
          <w:tab w:val="left" w:pos="567"/>
        </w:tabs>
        <w:spacing w:before="0" w:after="0"/>
        <w:contextualSpacing/>
      </w:pPr>
    </w:p>
    <w:p w14:paraId="56B7C201" w14:textId="422F7588" w:rsidR="00C676E0" w:rsidRDefault="00DA3E55" w:rsidP="00C676E0">
      <w:pPr>
        <w:pStyle w:val="PIStandard"/>
        <w:tabs>
          <w:tab w:val="left" w:pos="567"/>
        </w:tabs>
        <w:spacing w:before="0" w:after="0"/>
        <w:contextualSpacing/>
      </w:pPr>
      <w:r>
        <w:t>Tabletes reikia nuryti jų nekramtant</w:t>
      </w:r>
      <w:r w:rsidR="00E70DB7">
        <w:t xml:space="preserve"> ir užgeriant dideliu kiekiu vandens. Tablečių negalima kramtyti. Tabletes galima vartoti valgio metu arba nevalgius. Gydymo metu gerkite daug skysčių (bent 2 litrus per dieną).</w:t>
      </w:r>
    </w:p>
    <w:p w14:paraId="0976859B" w14:textId="77777777" w:rsidR="00C676E0" w:rsidRPr="00F757F7" w:rsidRDefault="00C676E0" w:rsidP="00122E98">
      <w:pPr>
        <w:pStyle w:val="PIStandard"/>
        <w:tabs>
          <w:tab w:val="left" w:pos="567"/>
        </w:tabs>
        <w:spacing w:before="0" w:after="0"/>
        <w:contextualSpacing/>
      </w:pPr>
    </w:p>
    <w:p w14:paraId="03E71857" w14:textId="23F7AE06" w:rsidR="00F92EB2" w:rsidRPr="00F757F7" w:rsidRDefault="00F92EB2" w:rsidP="00122E98">
      <w:pPr>
        <w:pStyle w:val="PI3"/>
        <w:tabs>
          <w:tab w:val="left" w:pos="567"/>
        </w:tabs>
        <w:spacing w:before="0" w:after="0"/>
        <w:contextualSpacing/>
      </w:pPr>
      <w:r w:rsidRPr="00F757F7">
        <w:lastRenderedPageBreak/>
        <w:t xml:space="preserve">Ką daryti pavartojus per didelę </w:t>
      </w:r>
      <w:proofErr w:type="spellStart"/>
      <w:r w:rsidR="008E7BE1">
        <w:t>Flaverol</w:t>
      </w:r>
      <w:proofErr w:type="spellEnd"/>
    </w:p>
    <w:p w14:paraId="01453616" w14:textId="1EB0F159" w:rsidR="00DB1BBB" w:rsidRDefault="0022457B" w:rsidP="00122E98">
      <w:pPr>
        <w:pStyle w:val="PIStandard"/>
        <w:tabs>
          <w:tab w:val="left" w:pos="567"/>
        </w:tabs>
        <w:spacing w:before="0" w:after="0"/>
        <w:contextualSpacing/>
      </w:pPr>
      <w:r>
        <w:t>Išgėrus per didelį kiekį</w:t>
      </w:r>
      <w:r w:rsidR="00DB1BBB">
        <w:t xml:space="preserve"> </w:t>
      </w:r>
      <w:proofErr w:type="spellStart"/>
      <w:r w:rsidR="008E7BE1">
        <w:t>Flaverol</w:t>
      </w:r>
      <w:proofErr w:type="spellEnd"/>
      <w:r w:rsidR="00DB1BBB">
        <w:t xml:space="preserve">, 4 skyriuje aprašyti simptomai gali sustiprėti. Tokiu atveju kreipkitės į gydytoją. </w:t>
      </w:r>
      <w:r w:rsidR="002D4B57">
        <w:t>Gydytojas gali nuspręsti</w:t>
      </w:r>
      <w:r w:rsidR="000A3469">
        <w:t>,</w:t>
      </w:r>
      <w:r w:rsidR="002D4B57">
        <w:t xml:space="preserve"> </w:t>
      </w:r>
      <w:r w:rsidR="000A3469">
        <w:t xml:space="preserve">kokių </w:t>
      </w:r>
      <w:r w:rsidR="002D4B57">
        <w:t>tolimesnių veiksmų</w:t>
      </w:r>
      <w:r w:rsidR="000A3469">
        <w:t xml:space="preserve"> imtis</w:t>
      </w:r>
      <w:r w:rsidR="002D4B57">
        <w:t xml:space="preserve">. Jei padažnėja šlapinimasis, </w:t>
      </w:r>
      <w:r w:rsidR="00862E53">
        <w:t>reikia gerti pakankamai skysčių.</w:t>
      </w:r>
      <w:r w:rsidR="002A5662">
        <w:t xml:space="preserve"> Pranešimų apie perdozavimo atvejus negauta</w:t>
      </w:r>
      <w:r w:rsidR="00EE61A2">
        <w:t>.</w:t>
      </w:r>
    </w:p>
    <w:p w14:paraId="29C579A9" w14:textId="77777777" w:rsidR="00D83C05" w:rsidRPr="00F757F7" w:rsidRDefault="00D83C05" w:rsidP="00122E98">
      <w:pPr>
        <w:pStyle w:val="PIStandard"/>
        <w:tabs>
          <w:tab w:val="left" w:pos="567"/>
        </w:tabs>
        <w:spacing w:before="0" w:after="0"/>
        <w:contextualSpacing/>
      </w:pPr>
    </w:p>
    <w:p w14:paraId="63729B38" w14:textId="01A9E859" w:rsidR="00F92EB2" w:rsidRPr="00F757F7" w:rsidRDefault="00F92EB2" w:rsidP="00122E98">
      <w:pPr>
        <w:pStyle w:val="PI3"/>
        <w:tabs>
          <w:tab w:val="left" w:pos="567"/>
        </w:tabs>
        <w:spacing w:before="0" w:after="0"/>
        <w:contextualSpacing/>
      </w:pPr>
      <w:r w:rsidRPr="00F757F7">
        <w:t xml:space="preserve">Pamiršus pavartoti </w:t>
      </w:r>
      <w:proofErr w:type="spellStart"/>
      <w:r w:rsidR="008E7BE1">
        <w:t>Flaverol</w:t>
      </w:r>
      <w:proofErr w:type="spellEnd"/>
    </w:p>
    <w:p w14:paraId="3EB9B1D3" w14:textId="77777777" w:rsidR="00F92EB2" w:rsidRPr="00F757F7" w:rsidRDefault="00F92EB2" w:rsidP="00122E98">
      <w:pPr>
        <w:pStyle w:val="PIStandard"/>
        <w:tabs>
          <w:tab w:val="left" w:pos="567"/>
        </w:tabs>
        <w:spacing w:before="0" w:after="0"/>
        <w:contextualSpacing/>
      </w:pPr>
      <w:r w:rsidRPr="00F757F7">
        <w:t>Negalima vartoti dvigubos dozės norint kompensuoti praleistą dozę.</w:t>
      </w:r>
    </w:p>
    <w:p w14:paraId="4F6C52D3" w14:textId="77777777" w:rsidR="00660C4A" w:rsidRDefault="00660C4A" w:rsidP="00F757F7">
      <w:pPr>
        <w:pStyle w:val="PIStandard"/>
        <w:tabs>
          <w:tab w:val="left" w:pos="567"/>
        </w:tabs>
        <w:spacing w:before="0" w:after="0"/>
        <w:contextualSpacing/>
      </w:pPr>
    </w:p>
    <w:p w14:paraId="36A99C8D" w14:textId="43B7A293" w:rsidR="00C676E0" w:rsidRDefault="00C676E0" w:rsidP="00C676E0">
      <w:pPr>
        <w:pStyle w:val="PIStandard"/>
        <w:tabs>
          <w:tab w:val="left" w:pos="567"/>
        </w:tabs>
        <w:spacing w:before="0" w:after="0"/>
        <w:contextualSpacing/>
      </w:pPr>
      <w:r w:rsidRPr="00FB7302">
        <w:rPr>
          <w:rStyle w:val="hps"/>
        </w:rPr>
        <w:t>Jei turite daugiau klausimų dėl šio vaisto vartojimo, kreipkitės į gydytoją arba vaistininką.</w:t>
      </w:r>
    </w:p>
    <w:p w14:paraId="2EE28CAD" w14:textId="77777777" w:rsidR="00145606" w:rsidRDefault="00145606" w:rsidP="00122E98">
      <w:pPr>
        <w:pStyle w:val="PIStandard"/>
        <w:tabs>
          <w:tab w:val="left" w:pos="567"/>
        </w:tabs>
        <w:spacing w:before="0" w:after="0"/>
        <w:contextualSpacing/>
      </w:pPr>
    </w:p>
    <w:p w14:paraId="7BF17365" w14:textId="77777777" w:rsidR="000167C0" w:rsidRPr="00F757F7" w:rsidRDefault="000167C0" w:rsidP="00122E98">
      <w:pPr>
        <w:pStyle w:val="PIStandard"/>
        <w:tabs>
          <w:tab w:val="left" w:pos="567"/>
        </w:tabs>
        <w:spacing w:before="0" w:after="0"/>
        <w:contextualSpacing/>
      </w:pPr>
    </w:p>
    <w:p w14:paraId="78515E4F" w14:textId="3054DF98" w:rsidR="00F92EB2" w:rsidRDefault="00660C4A" w:rsidP="0052004C">
      <w:pPr>
        <w:pStyle w:val="PL1"/>
        <w:numPr>
          <w:ilvl w:val="0"/>
          <w:numId w:val="0"/>
        </w:numPr>
        <w:tabs>
          <w:tab w:val="left" w:pos="567"/>
        </w:tabs>
        <w:spacing w:before="0" w:after="0"/>
        <w:contextualSpacing/>
      </w:pPr>
      <w:bookmarkStart w:id="29" w:name="_Toc347325768"/>
      <w:bookmarkStart w:id="30" w:name="_Toc347325869"/>
      <w:bookmarkStart w:id="31" w:name="_Toc347382243"/>
      <w:bookmarkStart w:id="32" w:name="_Toc347386002"/>
      <w:bookmarkStart w:id="33" w:name="_Toc348517420"/>
      <w:bookmarkStart w:id="34" w:name="_Toc348700974"/>
      <w:bookmarkStart w:id="35" w:name="_Toc349828731"/>
      <w:bookmarkStart w:id="36" w:name="_Toc349828791"/>
      <w:bookmarkStart w:id="37" w:name="_Toc381948504"/>
      <w:bookmarkStart w:id="38" w:name="_Toc121227520"/>
      <w:bookmarkStart w:id="39" w:name="_Toc165580330"/>
      <w:bookmarkStart w:id="40" w:name="_Toc166571318"/>
      <w:bookmarkStart w:id="41" w:name="_Toc168745171"/>
      <w:r>
        <w:t>4.</w:t>
      </w:r>
      <w:r>
        <w:tab/>
      </w:r>
      <w:r w:rsidR="00F92EB2" w:rsidRPr="00F757F7">
        <w:t>Galimas šalutinis poveikis</w:t>
      </w:r>
      <w:bookmarkEnd w:id="29"/>
      <w:bookmarkEnd w:id="30"/>
      <w:bookmarkEnd w:id="31"/>
      <w:bookmarkEnd w:id="32"/>
      <w:bookmarkEnd w:id="33"/>
      <w:bookmarkEnd w:id="34"/>
      <w:bookmarkEnd w:id="35"/>
      <w:bookmarkEnd w:id="36"/>
      <w:bookmarkEnd w:id="37"/>
      <w:bookmarkEnd w:id="38"/>
      <w:bookmarkEnd w:id="39"/>
      <w:bookmarkEnd w:id="40"/>
      <w:bookmarkEnd w:id="41"/>
    </w:p>
    <w:p w14:paraId="73A5483C" w14:textId="77777777" w:rsidR="0052004C" w:rsidRPr="0052004C" w:rsidRDefault="0052004C" w:rsidP="00122E98">
      <w:pPr>
        <w:pStyle w:val="PIStandard"/>
        <w:spacing w:before="0" w:after="0"/>
        <w:contextualSpacing/>
      </w:pPr>
    </w:p>
    <w:p w14:paraId="649BE8D2" w14:textId="77777777" w:rsidR="00F92EB2" w:rsidRDefault="00F92EB2" w:rsidP="0052004C">
      <w:pPr>
        <w:pStyle w:val="PIStandard"/>
        <w:tabs>
          <w:tab w:val="left" w:pos="567"/>
        </w:tabs>
        <w:spacing w:before="0" w:after="0"/>
        <w:contextualSpacing/>
      </w:pPr>
      <w:r w:rsidRPr="00F757F7">
        <w:t>Šis vaistas, kaip ir visi kiti, gali sukelti šalutinį poveikį, nors jis pasireiškia ne visiems žmonėms.</w:t>
      </w:r>
    </w:p>
    <w:p w14:paraId="6510BD87" w14:textId="77777777" w:rsidR="0052004C" w:rsidRPr="00F757F7" w:rsidRDefault="0052004C" w:rsidP="00122E98">
      <w:pPr>
        <w:pStyle w:val="PIStandard"/>
        <w:tabs>
          <w:tab w:val="left" w:pos="567"/>
        </w:tabs>
        <w:spacing w:before="0" w:after="0"/>
        <w:contextualSpacing/>
      </w:pPr>
    </w:p>
    <w:p w14:paraId="4C3F9E53" w14:textId="50F3D388" w:rsidR="00F92EB2" w:rsidRDefault="00F92EB2" w:rsidP="0052004C">
      <w:pPr>
        <w:pStyle w:val="PI3"/>
        <w:tabs>
          <w:tab w:val="left" w:pos="567"/>
        </w:tabs>
        <w:spacing w:before="0" w:after="0"/>
        <w:contextualSpacing/>
      </w:pPr>
      <w:r w:rsidRPr="00F757F7">
        <w:t>Galimas šalutinis poveikis</w:t>
      </w:r>
    </w:p>
    <w:p w14:paraId="4CC8B518" w14:textId="77777777" w:rsidR="0052004C" w:rsidRDefault="0052004C" w:rsidP="00F757F7">
      <w:pPr>
        <w:pStyle w:val="PI4"/>
        <w:tabs>
          <w:tab w:val="left" w:pos="567"/>
        </w:tabs>
        <w:spacing w:before="0" w:after="0"/>
        <w:contextualSpacing/>
      </w:pPr>
    </w:p>
    <w:p w14:paraId="16F2EE1F" w14:textId="318FCE83" w:rsidR="00F92EB2" w:rsidRPr="00122E98" w:rsidRDefault="0052004C" w:rsidP="00122E98">
      <w:pPr>
        <w:pStyle w:val="PI4"/>
        <w:tabs>
          <w:tab w:val="left" w:pos="567"/>
        </w:tabs>
        <w:spacing w:before="0" w:after="0"/>
        <w:contextualSpacing/>
        <w:rPr>
          <w:b/>
          <w:bCs/>
          <w:u w:val="none"/>
        </w:rPr>
      </w:pPr>
      <w:r w:rsidRPr="00122E98">
        <w:rPr>
          <w:b/>
          <w:bCs/>
          <w:u w:val="none"/>
        </w:rPr>
        <w:t>Labai reti šalutinio poveikio reiškiniai (gali pasireikšti rečiau kaip 1 iš 10</w:t>
      </w:r>
      <w:r>
        <w:rPr>
          <w:b/>
          <w:bCs/>
          <w:u w:val="none"/>
        </w:rPr>
        <w:t> </w:t>
      </w:r>
      <w:r w:rsidRPr="00122E98">
        <w:rPr>
          <w:b/>
          <w:bCs/>
          <w:u w:val="none"/>
        </w:rPr>
        <w:t>000 asmenų</w:t>
      </w:r>
      <w:r>
        <w:rPr>
          <w:b/>
          <w:bCs/>
          <w:u w:val="none"/>
        </w:rPr>
        <w:t>:</w:t>
      </w:r>
    </w:p>
    <w:p w14:paraId="00A5D4D0" w14:textId="31D21E1D" w:rsidR="00F92EB2" w:rsidRPr="00F757F7" w:rsidRDefault="003340AC" w:rsidP="00122E98">
      <w:pPr>
        <w:pStyle w:val="PIStandard"/>
        <w:numPr>
          <w:ilvl w:val="0"/>
          <w:numId w:val="33"/>
        </w:numPr>
        <w:tabs>
          <w:tab w:val="left" w:pos="709"/>
        </w:tabs>
        <w:spacing w:before="0" w:after="0"/>
        <w:contextualSpacing/>
      </w:pPr>
      <w:r>
        <w:t>virškinimo trakto sutrikimai (pykinimas, vėmimas, viduriavimas)</w:t>
      </w:r>
    </w:p>
    <w:p w14:paraId="74E1CFDB" w14:textId="3E6B9166" w:rsidR="00F92EB2" w:rsidRDefault="003340AC" w:rsidP="0052004C">
      <w:pPr>
        <w:pStyle w:val="PIAufzhlungBullet"/>
        <w:numPr>
          <w:ilvl w:val="0"/>
          <w:numId w:val="33"/>
        </w:numPr>
        <w:tabs>
          <w:tab w:val="left" w:pos="709"/>
          <w:tab w:val="left" w:pos="1296"/>
        </w:tabs>
        <w:contextualSpacing/>
      </w:pPr>
      <w:r>
        <w:t>padidėjusio jautrumo reakcijos (išbėrimas, niežulys)</w:t>
      </w:r>
    </w:p>
    <w:p w14:paraId="3C659C55" w14:textId="08777634" w:rsidR="003340AC" w:rsidRPr="003340AC" w:rsidRDefault="003340AC" w:rsidP="003340AC">
      <w:pPr>
        <w:pStyle w:val="PIStandard"/>
      </w:pPr>
      <w:r>
        <w:t>Jei pasirei</w:t>
      </w:r>
      <w:r w:rsidR="001901D9">
        <w:t>škia bet kokie padidėjusio jautrumo reakcijų požymiai, gydymą reikia nutraukti.</w:t>
      </w:r>
    </w:p>
    <w:p w14:paraId="0B0ECC7F" w14:textId="77777777" w:rsidR="0052004C" w:rsidRPr="0052004C" w:rsidRDefault="0052004C" w:rsidP="00122E98">
      <w:pPr>
        <w:pStyle w:val="PIStandard"/>
        <w:spacing w:before="0" w:after="0"/>
      </w:pPr>
    </w:p>
    <w:p w14:paraId="15EFE96B" w14:textId="77777777" w:rsidR="00F92EB2" w:rsidRPr="00F757F7" w:rsidRDefault="00F92EB2" w:rsidP="00122E98">
      <w:pPr>
        <w:pStyle w:val="PI3"/>
        <w:tabs>
          <w:tab w:val="left" w:pos="567"/>
        </w:tabs>
        <w:spacing w:before="0" w:after="0"/>
        <w:contextualSpacing/>
      </w:pPr>
      <w:r w:rsidRPr="00F757F7">
        <w:t>Pranešimas apie šalutinį poveikį</w:t>
      </w:r>
    </w:p>
    <w:p w14:paraId="2FDA5942" w14:textId="4C744DEC" w:rsidR="00F92EB2" w:rsidRDefault="005D41BD" w:rsidP="00F757F7">
      <w:pPr>
        <w:pStyle w:val="PIStandard"/>
        <w:tabs>
          <w:tab w:val="left" w:pos="567"/>
        </w:tabs>
        <w:spacing w:before="0" w:after="0"/>
        <w:contextualSpacing/>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3A6074">
        <w:rPr>
          <w:szCs w:val="22"/>
          <w:lang w:eastAsia="lt-LT"/>
        </w:rPr>
        <w:t xml:space="preserve">+370 </w:t>
      </w:r>
      <w:r>
        <w:rPr>
          <w:szCs w:val="22"/>
          <w:lang w:eastAsia="lt-LT"/>
        </w:rPr>
        <w:t>800 73 568. Pranešdami apie šalutinį poveikį galite mums padėti gauti daugiau informacijos apie šio vaisto saugumą</w:t>
      </w:r>
      <w:r w:rsidR="00F92EB2" w:rsidRPr="00F757F7">
        <w:t>.</w:t>
      </w:r>
    </w:p>
    <w:p w14:paraId="77251B71" w14:textId="77777777" w:rsidR="00660C4A" w:rsidRDefault="00660C4A" w:rsidP="00F757F7">
      <w:pPr>
        <w:pStyle w:val="PIStandard"/>
        <w:tabs>
          <w:tab w:val="left" w:pos="567"/>
        </w:tabs>
        <w:spacing w:before="0" w:after="0"/>
        <w:contextualSpacing/>
      </w:pPr>
    </w:p>
    <w:p w14:paraId="61D2B69A" w14:textId="77777777" w:rsidR="00145606" w:rsidRPr="00F757F7" w:rsidRDefault="00145606" w:rsidP="00122E98">
      <w:pPr>
        <w:pStyle w:val="PIStandard"/>
        <w:tabs>
          <w:tab w:val="left" w:pos="567"/>
        </w:tabs>
        <w:spacing w:before="0" w:after="0"/>
        <w:contextualSpacing/>
      </w:pPr>
    </w:p>
    <w:p w14:paraId="669EF2F8" w14:textId="283897B0" w:rsidR="00F92EB2" w:rsidRDefault="00660C4A" w:rsidP="0052004C">
      <w:pPr>
        <w:pStyle w:val="PL1"/>
        <w:numPr>
          <w:ilvl w:val="0"/>
          <w:numId w:val="0"/>
        </w:numPr>
        <w:tabs>
          <w:tab w:val="left" w:pos="567"/>
        </w:tabs>
        <w:spacing w:before="0" w:after="0"/>
        <w:contextualSpacing/>
      </w:pPr>
      <w:bookmarkStart w:id="42" w:name="_Toc347325769"/>
      <w:bookmarkStart w:id="43" w:name="_Toc347325870"/>
      <w:bookmarkStart w:id="44" w:name="_Toc347382244"/>
      <w:bookmarkStart w:id="45" w:name="_Toc347386003"/>
      <w:bookmarkStart w:id="46" w:name="_Toc348517421"/>
      <w:bookmarkStart w:id="47" w:name="_Toc348700975"/>
      <w:bookmarkStart w:id="48" w:name="_Toc349828732"/>
      <w:bookmarkStart w:id="49" w:name="_Toc349828792"/>
      <w:bookmarkStart w:id="50" w:name="_Toc381948505"/>
      <w:bookmarkStart w:id="51" w:name="_Toc121227521"/>
      <w:bookmarkStart w:id="52" w:name="_Toc165580331"/>
      <w:bookmarkStart w:id="53" w:name="_Toc166571319"/>
      <w:bookmarkStart w:id="54" w:name="_Toc168745172"/>
      <w:r>
        <w:t>5.</w:t>
      </w:r>
      <w:r>
        <w:tab/>
      </w:r>
      <w:r w:rsidR="00F92EB2" w:rsidRPr="00F757F7">
        <w:t>Kaip laikyti</w:t>
      </w:r>
      <w:bookmarkEnd w:id="42"/>
      <w:bookmarkEnd w:id="43"/>
      <w:bookmarkEnd w:id="44"/>
      <w:bookmarkEnd w:id="45"/>
      <w:bookmarkEnd w:id="46"/>
      <w:bookmarkEnd w:id="47"/>
      <w:r w:rsidR="00F92EB2" w:rsidRPr="00F757F7">
        <w:t xml:space="preserve"> </w:t>
      </w:r>
      <w:proofErr w:type="spellStart"/>
      <w:r w:rsidR="008E7BE1">
        <w:t>Flaverol</w:t>
      </w:r>
      <w:proofErr w:type="spellEnd"/>
      <w:r w:rsidR="00F92EB2" w:rsidRPr="00F757F7">
        <w:t xml:space="preserve"> </w:t>
      </w:r>
      <w:bookmarkEnd w:id="48"/>
      <w:bookmarkEnd w:id="49"/>
      <w:bookmarkEnd w:id="50"/>
      <w:bookmarkEnd w:id="51"/>
      <w:bookmarkEnd w:id="52"/>
      <w:bookmarkEnd w:id="53"/>
      <w:bookmarkEnd w:id="54"/>
    </w:p>
    <w:p w14:paraId="55B6A803" w14:textId="77777777" w:rsidR="0052004C" w:rsidRPr="0052004C" w:rsidRDefault="0052004C" w:rsidP="00122E98">
      <w:pPr>
        <w:pStyle w:val="PIStandard"/>
        <w:spacing w:before="0" w:after="0"/>
        <w:contextualSpacing/>
      </w:pPr>
    </w:p>
    <w:p w14:paraId="7ADC048F" w14:textId="77777777" w:rsidR="00F92EB2" w:rsidRPr="00F757F7" w:rsidRDefault="00F92EB2" w:rsidP="00122E98">
      <w:pPr>
        <w:pStyle w:val="PIStandard"/>
        <w:tabs>
          <w:tab w:val="left" w:pos="567"/>
        </w:tabs>
        <w:spacing w:before="0" w:after="0"/>
        <w:contextualSpacing/>
      </w:pPr>
      <w:r w:rsidRPr="00F757F7">
        <w:t>Šį vaistą laikykite vaikams nepastebimoje ir nepasiekiamoje vietoje.</w:t>
      </w:r>
    </w:p>
    <w:p w14:paraId="65A7D470" w14:textId="3580F7D9" w:rsidR="00F92EB2" w:rsidRDefault="00F92EB2" w:rsidP="00F757F7">
      <w:pPr>
        <w:pStyle w:val="PIStandard"/>
        <w:tabs>
          <w:tab w:val="left" w:pos="567"/>
        </w:tabs>
        <w:spacing w:before="0" w:after="0"/>
        <w:contextualSpacing/>
      </w:pPr>
      <w:r w:rsidRPr="00F757F7">
        <w:t xml:space="preserve">Ant dėžutės ir </w:t>
      </w:r>
      <w:r w:rsidR="00114BD6">
        <w:t>lizdinės plokštelės</w:t>
      </w:r>
      <w:r w:rsidR="00114BD6" w:rsidRPr="00F757F7">
        <w:t xml:space="preserve"> </w:t>
      </w:r>
      <w:r w:rsidR="000167C0">
        <w:t xml:space="preserve">po „EXP“ </w:t>
      </w:r>
      <w:r w:rsidRPr="00F757F7">
        <w:t>nurodytam tinkamumo laikui pasibaigus, šio vaisto vartoti negalima. Vaistas tinkamas vartoti iki paskutinės nurodyto mėnesio dienos.</w:t>
      </w:r>
    </w:p>
    <w:p w14:paraId="24606535" w14:textId="77777777" w:rsidR="00145606" w:rsidRPr="00F757F7" w:rsidRDefault="00145606" w:rsidP="00122E98">
      <w:pPr>
        <w:pStyle w:val="PIStandard"/>
        <w:tabs>
          <w:tab w:val="left" w:pos="567"/>
        </w:tabs>
        <w:spacing w:before="0" w:after="0"/>
        <w:contextualSpacing/>
      </w:pPr>
    </w:p>
    <w:p w14:paraId="425F3681" w14:textId="7A08A262" w:rsidR="00F92EB2" w:rsidRDefault="00F92EB2" w:rsidP="00F757F7">
      <w:pPr>
        <w:pStyle w:val="PIStandard"/>
        <w:tabs>
          <w:tab w:val="left" w:pos="567"/>
        </w:tabs>
        <w:spacing w:before="0" w:after="0"/>
        <w:contextualSpacing/>
      </w:pPr>
      <w:r w:rsidRPr="00F757F7">
        <w:t xml:space="preserve">Laikyti ne aukštesnėje kaip </w:t>
      </w:r>
      <w:r w:rsidR="00C264BF">
        <w:t>30</w:t>
      </w:r>
      <w:r w:rsidRPr="00F757F7">
        <w:t> °C temperatūroje.</w:t>
      </w:r>
    </w:p>
    <w:p w14:paraId="18AC669F" w14:textId="77777777" w:rsidR="00C264BF" w:rsidRDefault="00C264BF" w:rsidP="00F757F7">
      <w:pPr>
        <w:pStyle w:val="PIStandard"/>
        <w:tabs>
          <w:tab w:val="left" w:pos="567"/>
        </w:tabs>
        <w:spacing w:before="0" w:after="0"/>
        <w:contextualSpacing/>
      </w:pPr>
    </w:p>
    <w:p w14:paraId="1C687F7D" w14:textId="231313CC" w:rsidR="00660C4A" w:rsidRDefault="00C264BF" w:rsidP="00F757F7">
      <w:pPr>
        <w:pStyle w:val="PIStandard"/>
        <w:tabs>
          <w:tab w:val="left" w:pos="567"/>
        </w:tabs>
        <w:spacing w:before="0" w:after="0"/>
        <w:contextualSpacing/>
      </w:pPr>
      <w:r>
        <w:t xml:space="preserve">Vaistų negalima išmesti </w:t>
      </w:r>
      <w:r w:rsidR="00982581">
        <w:t xml:space="preserve">į kanalizaciją arba su buitinėmis atliekomis. Kaip išmesti </w:t>
      </w:r>
      <w:r w:rsidR="00C24B7C">
        <w:t>nereikalingus vaistus, klauskite vaistininko. Šios priemonės padės apsaugoti aplinką.</w:t>
      </w:r>
    </w:p>
    <w:p w14:paraId="5F97B343" w14:textId="77777777" w:rsidR="00145606" w:rsidRDefault="00145606" w:rsidP="00122E98">
      <w:pPr>
        <w:pStyle w:val="PIStandard"/>
        <w:tabs>
          <w:tab w:val="left" w:pos="567"/>
        </w:tabs>
        <w:spacing w:before="0" w:after="0"/>
        <w:contextualSpacing/>
      </w:pPr>
    </w:p>
    <w:p w14:paraId="73F7BCA7" w14:textId="77777777" w:rsidR="000167C0" w:rsidRPr="00F757F7" w:rsidRDefault="000167C0" w:rsidP="00122E98">
      <w:pPr>
        <w:pStyle w:val="PIStandard"/>
        <w:tabs>
          <w:tab w:val="left" w:pos="567"/>
        </w:tabs>
        <w:spacing w:before="0" w:after="0"/>
        <w:contextualSpacing/>
      </w:pPr>
    </w:p>
    <w:p w14:paraId="59BAC967" w14:textId="0557F64C" w:rsidR="00F92EB2" w:rsidRDefault="00660C4A" w:rsidP="00145606">
      <w:pPr>
        <w:pStyle w:val="PL1"/>
        <w:numPr>
          <w:ilvl w:val="0"/>
          <w:numId w:val="0"/>
        </w:numPr>
        <w:tabs>
          <w:tab w:val="left" w:pos="567"/>
        </w:tabs>
        <w:spacing w:before="0" w:after="0"/>
        <w:contextualSpacing/>
      </w:pPr>
      <w:bookmarkStart w:id="55" w:name="_Toc349828733"/>
      <w:bookmarkStart w:id="56" w:name="_Toc349828793"/>
      <w:bookmarkStart w:id="57" w:name="_Toc381948506"/>
      <w:bookmarkStart w:id="58" w:name="_Toc121227522"/>
      <w:bookmarkStart w:id="59" w:name="_Toc165580332"/>
      <w:bookmarkStart w:id="60" w:name="_Toc166571320"/>
      <w:bookmarkStart w:id="61" w:name="_Toc168745173"/>
      <w:r>
        <w:t>6.</w:t>
      </w:r>
      <w:r>
        <w:tab/>
      </w:r>
      <w:r w:rsidR="00F92EB2" w:rsidRPr="00F757F7">
        <w:t>Pakuotės turinys ir kita informacija</w:t>
      </w:r>
      <w:bookmarkEnd w:id="55"/>
      <w:bookmarkEnd w:id="56"/>
      <w:bookmarkEnd w:id="57"/>
      <w:bookmarkEnd w:id="58"/>
      <w:bookmarkEnd w:id="59"/>
      <w:bookmarkEnd w:id="60"/>
      <w:bookmarkEnd w:id="61"/>
    </w:p>
    <w:p w14:paraId="66451285" w14:textId="77777777" w:rsidR="00145606" w:rsidRPr="00145606" w:rsidRDefault="00145606" w:rsidP="00122E98">
      <w:pPr>
        <w:pStyle w:val="PIStandard"/>
        <w:spacing w:before="0" w:after="0"/>
        <w:contextualSpacing/>
      </w:pPr>
    </w:p>
    <w:p w14:paraId="6DCD6CC0" w14:textId="25C37B04" w:rsidR="00F92EB2" w:rsidRPr="00F757F7" w:rsidRDefault="008E7BE1" w:rsidP="00122E98">
      <w:pPr>
        <w:pStyle w:val="PI3"/>
        <w:tabs>
          <w:tab w:val="left" w:pos="567"/>
        </w:tabs>
        <w:spacing w:before="0" w:after="0"/>
        <w:contextualSpacing/>
      </w:pPr>
      <w:proofErr w:type="spellStart"/>
      <w:r>
        <w:t>Flaverol</w:t>
      </w:r>
      <w:proofErr w:type="spellEnd"/>
      <w:r w:rsidR="00F92EB2" w:rsidRPr="00F757F7">
        <w:t xml:space="preserve"> </w:t>
      </w:r>
      <w:r w:rsidR="00145606">
        <w:t>s</w:t>
      </w:r>
      <w:r w:rsidR="00F92EB2" w:rsidRPr="00F757F7">
        <w:t>udėtis</w:t>
      </w:r>
    </w:p>
    <w:p w14:paraId="7CD1F702" w14:textId="4E0FA07B" w:rsidR="00F92EB2" w:rsidRPr="00F757F7" w:rsidRDefault="00F92EB2" w:rsidP="005C087B">
      <w:pPr>
        <w:pStyle w:val="PIAufzhlungBullet"/>
        <w:numPr>
          <w:ilvl w:val="0"/>
          <w:numId w:val="39"/>
        </w:numPr>
        <w:tabs>
          <w:tab w:val="left" w:pos="567"/>
        </w:tabs>
        <w:contextualSpacing/>
      </w:pPr>
      <w:r w:rsidRPr="00F757F7">
        <w:t>Veikliosios medžiagos yra:</w:t>
      </w:r>
    </w:p>
    <w:p w14:paraId="751AD227" w14:textId="2E26F36A" w:rsidR="00E9333F" w:rsidRDefault="008E089D" w:rsidP="00122E98">
      <w:pPr>
        <w:pStyle w:val="PIStandard"/>
        <w:tabs>
          <w:tab w:val="left" w:pos="567"/>
        </w:tabs>
        <w:spacing w:before="0" w:after="0"/>
        <w:contextualSpacing/>
      </w:pPr>
      <w:r>
        <w:t xml:space="preserve">80 mg </w:t>
      </w:r>
      <w:proofErr w:type="spellStart"/>
      <w:r>
        <w:t>dirven</w:t>
      </w:r>
      <w:r w:rsidR="000167C0">
        <w:t>ių</w:t>
      </w:r>
      <w:proofErr w:type="spellEnd"/>
      <w:r>
        <w:t xml:space="preserve"> šaknų </w:t>
      </w:r>
      <w:r w:rsidR="000167C0">
        <w:t xml:space="preserve">sausojo </w:t>
      </w:r>
      <w:r w:rsidR="00832C65">
        <w:t>ekstrakto</w:t>
      </w:r>
      <w:r w:rsidR="00E9333F">
        <w:t>. Ekstrakcijos tirpiklis: vanduo.</w:t>
      </w:r>
    </w:p>
    <w:p w14:paraId="5D44C09C" w14:textId="2754F4BD" w:rsidR="006D6DF7" w:rsidRDefault="00E9333F" w:rsidP="00122E98">
      <w:pPr>
        <w:pStyle w:val="PIStandard"/>
        <w:tabs>
          <w:tab w:val="left" w:pos="567"/>
        </w:tabs>
        <w:spacing w:before="0" w:after="0"/>
        <w:contextualSpacing/>
      </w:pPr>
      <w:r>
        <w:t xml:space="preserve">90 mg arbatinių </w:t>
      </w:r>
      <w:proofErr w:type="spellStart"/>
      <w:r>
        <w:t>inkstažolių</w:t>
      </w:r>
      <w:proofErr w:type="spellEnd"/>
      <w:r>
        <w:t xml:space="preserve"> lapų </w:t>
      </w:r>
      <w:r w:rsidR="000167C0">
        <w:t xml:space="preserve">sausojo </w:t>
      </w:r>
      <w:r>
        <w:t>ekstrakto</w:t>
      </w:r>
      <w:r w:rsidR="006D6DF7">
        <w:t>. Ekstrakcijos tirpiklis: vanduo.</w:t>
      </w:r>
    </w:p>
    <w:p w14:paraId="1DFE1245" w14:textId="70ADBCCC" w:rsidR="00F92EB2" w:rsidRDefault="006D6DF7" w:rsidP="00122E98">
      <w:pPr>
        <w:pStyle w:val="PIStandard"/>
        <w:tabs>
          <w:tab w:val="left" w:pos="567"/>
        </w:tabs>
        <w:spacing w:before="0" w:after="0"/>
        <w:contextualSpacing/>
      </w:pPr>
      <w:r>
        <w:t>180 </w:t>
      </w:r>
      <w:r w:rsidR="000167C0">
        <w:t>mg</w:t>
      </w:r>
      <w:r>
        <w:t xml:space="preserve"> rykš</w:t>
      </w:r>
      <w:r w:rsidR="00AC1F8C">
        <w:t>ten</w:t>
      </w:r>
      <w:r w:rsidR="000167C0">
        <w:t>ių</w:t>
      </w:r>
      <w:r w:rsidR="00AC1F8C">
        <w:t xml:space="preserve"> žolės </w:t>
      </w:r>
      <w:r w:rsidR="000167C0">
        <w:t xml:space="preserve">sausojo </w:t>
      </w:r>
      <w:r w:rsidR="00AC1F8C">
        <w:t>ekstrakto. Ekstrakcijos tirpiklis: vanduo.</w:t>
      </w:r>
    </w:p>
    <w:p w14:paraId="6EE75C4D" w14:textId="77777777" w:rsidR="00AC1F8C" w:rsidRDefault="00AC1F8C" w:rsidP="00122E98">
      <w:pPr>
        <w:pStyle w:val="PIStandard"/>
        <w:tabs>
          <w:tab w:val="left" w:pos="567"/>
        </w:tabs>
        <w:spacing w:before="0" w:after="0"/>
        <w:contextualSpacing/>
      </w:pPr>
    </w:p>
    <w:p w14:paraId="651BEBA1" w14:textId="37F9B7F0" w:rsidR="00AC1F8C" w:rsidRDefault="00F92EB2" w:rsidP="005C087B">
      <w:pPr>
        <w:pStyle w:val="PIAufzhlungBullet"/>
        <w:numPr>
          <w:ilvl w:val="0"/>
          <w:numId w:val="39"/>
        </w:numPr>
        <w:tabs>
          <w:tab w:val="left" w:pos="567"/>
        </w:tabs>
        <w:contextualSpacing/>
      </w:pPr>
      <w:r w:rsidRPr="00F757F7">
        <w:t>Pagalbinės medžiagos yra:</w:t>
      </w:r>
      <w:r w:rsidR="00145606">
        <w:t xml:space="preserve"> </w:t>
      </w:r>
    </w:p>
    <w:p w14:paraId="14D8D545" w14:textId="77638B9D" w:rsidR="006F3885" w:rsidRDefault="00AC1F8C" w:rsidP="006F3885">
      <w:pPr>
        <w:pStyle w:val="PIStandard"/>
        <w:tabs>
          <w:tab w:val="left" w:pos="567"/>
        </w:tabs>
        <w:spacing w:before="0" w:after="0"/>
        <w:contextualSpacing/>
      </w:pPr>
      <w:proofErr w:type="spellStart"/>
      <w:r>
        <w:t>Povidonas</w:t>
      </w:r>
      <w:proofErr w:type="spellEnd"/>
      <w:r>
        <w:t xml:space="preserve"> K 30</w:t>
      </w:r>
      <w:r w:rsidR="006F3885">
        <w:t xml:space="preserve">, </w:t>
      </w:r>
      <w:proofErr w:type="spellStart"/>
      <w:r w:rsidR="006F3885">
        <w:t>krospovidonas</w:t>
      </w:r>
      <w:proofErr w:type="spellEnd"/>
      <w:r w:rsidR="006F3885">
        <w:t xml:space="preserve">, </w:t>
      </w:r>
      <w:r w:rsidR="00D20786">
        <w:t xml:space="preserve">bevandenis </w:t>
      </w:r>
      <w:r w:rsidR="0008331A">
        <w:t>k</w:t>
      </w:r>
      <w:r w:rsidR="006F3885">
        <w:t>oloidinis silicio dioksida</w:t>
      </w:r>
      <w:r w:rsidR="0008331A">
        <w:t xml:space="preserve">s, </w:t>
      </w:r>
      <w:proofErr w:type="spellStart"/>
      <w:r w:rsidR="0008331A">
        <w:t>m</w:t>
      </w:r>
      <w:r w:rsidR="006F3885">
        <w:t>ikrokristalinė</w:t>
      </w:r>
      <w:proofErr w:type="spellEnd"/>
      <w:r w:rsidR="006F3885">
        <w:t xml:space="preserve"> celiuliozė (E460)</w:t>
      </w:r>
      <w:r w:rsidR="0008331A">
        <w:t>, m</w:t>
      </w:r>
      <w:r w:rsidR="006F3885">
        <w:t xml:space="preserve">agnio </w:t>
      </w:r>
      <w:proofErr w:type="spellStart"/>
      <w:r w:rsidR="006F3885">
        <w:t>stearatas</w:t>
      </w:r>
      <w:proofErr w:type="spellEnd"/>
      <w:r w:rsidR="006F3885">
        <w:t xml:space="preserve"> (E572)</w:t>
      </w:r>
      <w:r w:rsidR="0008331A">
        <w:t>, t</w:t>
      </w:r>
      <w:r w:rsidR="006F3885">
        <w:t>alkas (E553b)</w:t>
      </w:r>
      <w:r w:rsidR="00AC3C59">
        <w:t xml:space="preserve">, </w:t>
      </w:r>
      <w:proofErr w:type="spellStart"/>
      <w:r w:rsidR="00AC3C59">
        <w:t>m</w:t>
      </w:r>
      <w:r w:rsidR="006F3885">
        <w:t>akrogolis</w:t>
      </w:r>
      <w:proofErr w:type="spellEnd"/>
      <w:r w:rsidR="006F3885">
        <w:t xml:space="preserve"> 3000</w:t>
      </w:r>
      <w:r w:rsidR="00AC3C59">
        <w:t>, p</w:t>
      </w:r>
      <w:r w:rsidR="006F3885">
        <w:t>olivinilo alkoholis</w:t>
      </w:r>
      <w:r w:rsidR="00AC3C59">
        <w:t>, l</w:t>
      </w:r>
      <w:r w:rsidR="006F3885">
        <w:t xml:space="preserve">aktozė </w:t>
      </w:r>
      <w:proofErr w:type="spellStart"/>
      <w:r w:rsidR="006F3885">
        <w:t>monohidratas</w:t>
      </w:r>
      <w:proofErr w:type="spellEnd"/>
      <w:r w:rsidR="00AC3C59">
        <w:t xml:space="preserve">, </w:t>
      </w:r>
      <w:r w:rsidR="00D20786">
        <w:t>džiovinta išpurškiant</w:t>
      </w:r>
      <w:r w:rsidR="006F3885">
        <w:t xml:space="preserve"> skyst</w:t>
      </w:r>
      <w:r w:rsidR="00D20786">
        <w:t>oji</w:t>
      </w:r>
      <w:r w:rsidR="006F3885">
        <w:t xml:space="preserve"> gliukozė</w:t>
      </w:r>
      <w:r w:rsidR="00AC3C59">
        <w:t xml:space="preserve">, </w:t>
      </w:r>
      <w:proofErr w:type="spellStart"/>
      <w:r w:rsidR="00AC3C59">
        <w:t>m</w:t>
      </w:r>
      <w:r w:rsidR="006F3885">
        <w:t>altodekstrinas</w:t>
      </w:r>
      <w:proofErr w:type="spellEnd"/>
      <w:r w:rsidR="00AC3C59">
        <w:t>, t</w:t>
      </w:r>
      <w:r w:rsidR="006F3885">
        <w:t>itano dioksidas (E171)</w:t>
      </w:r>
      <w:r w:rsidR="00AC3C59">
        <w:t>, v</w:t>
      </w:r>
      <w:r w:rsidR="006F3885">
        <w:t xml:space="preserve">ario </w:t>
      </w:r>
      <w:proofErr w:type="spellStart"/>
      <w:r w:rsidR="006F3885">
        <w:t>chlorofilinas</w:t>
      </w:r>
      <w:proofErr w:type="spellEnd"/>
      <w:r w:rsidR="006F3885">
        <w:t xml:space="preserve"> (E141)</w:t>
      </w:r>
      <w:r w:rsidR="00D20786">
        <w:t>.</w:t>
      </w:r>
    </w:p>
    <w:p w14:paraId="34F30145" w14:textId="77777777" w:rsidR="00145606" w:rsidRPr="00F757F7" w:rsidRDefault="00145606" w:rsidP="00122E98">
      <w:pPr>
        <w:pStyle w:val="PIStandard"/>
        <w:tabs>
          <w:tab w:val="left" w:pos="567"/>
        </w:tabs>
        <w:spacing w:before="0" w:after="0"/>
        <w:contextualSpacing/>
      </w:pPr>
    </w:p>
    <w:p w14:paraId="49927334" w14:textId="1CA17496" w:rsidR="00F92EB2" w:rsidRPr="00F757F7" w:rsidRDefault="008E7BE1" w:rsidP="00122E98">
      <w:pPr>
        <w:pStyle w:val="PI3"/>
        <w:tabs>
          <w:tab w:val="left" w:pos="567"/>
        </w:tabs>
        <w:spacing w:before="0" w:after="0"/>
        <w:contextualSpacing/>
      </w:pPr>
      <w:proofErr w:type="spellStart"/>
      <w:r>
        <w:lastRenderedPageBreak/>
        <w:t>Flaverol</w:t>
      </w:r>
      <w:proofErr w:type="spellEnd"/>
      <w:r w:rsidR="00F92EB2" w:rsidRPr="00F757F7">
        <w:t xml:space="preserve"> išvaizda ir kiekis pakuotėje</w:t>
      </w:r>
    </w:p>
    <w:p w14:paraId="461BA06E" w14:textId="0A375DEB" w:rsidR="001409AB" w:rsidRDefault="001409AB" w:rsidP="00122E98">
      <w:pPr>
        <w:pStyle w:val="PIStandard"/>
        <w:tabs>
          <w:tab w:val="left" w:pos="567"/>
        </w:tabs>
        <w:spacing w:before="0" w:after="0"/>
        <w:contextualSpacing/>
      </w:pPr>
      <w:r>
        <w:t xml:space="preserve">Tamsiai žalios, apvalios, plėvele </w:t>
      </w:r>
      <w:r w:rsidR="00904994">
        <w:t>dengtos maždaug 11 mm</w:t>
      </w:r>
      <w:r w:rsidR="0089031F">
        <w:t xml:space="preserve"> skersmen</w:t>
      </w:r>
      <w:r w:rsidR="00F65B92">
        <w:t>s tabletės</w:t>
      </w:r>
      <w:r w:rsidR="0089031F">
        <w:t xml:space="preserve"> lygiu paviršiumi</w:t>
      </w:r>
      <w:r w:rsidR="00F65B92">
        <w:t>.</w:t>
      </w:r>
    </w:p>
    <w:p w14:paraId="5E953E79" w14:textId="77777777" w:rsidR="00F65B92" w:rsidRDefault="00F65B92" w:rsidP="00122E98">
      <w:pPr>
        <w:pStyle w:val="PIStandard"/>
        <w:tabs>
          <w:tab w:val="left" w:pos="567"/>
        </w:tabs>
        <w:spacing w:before="0" w:after="0"/>
        <w:contextualSpacing/>
      </w:pPr>
    </w:p>
    <w:p w14:paraId="43CBC36F" w14:textId="35D08DD0" w:rsidR="00F65B92" w:rsidRDefault="00F65B92" w:rsidP="00122E98">
      <w:pPr>
        <w:pStyle w:val="PIStandard"/>
        <w:tabs>
          <w:tab w:val="left" w:pos="567"/>
        </w:tabs>
        <w:spacing w:before="0" w:after="0"/>
        <w:contextualSpacing/>
      </w:pPr>
      <w:r>
        <w:t>Pakuotė</w:t>
      </w:r>
      <w:r w:rsidR="00CB49EB">
        <w:t>s dydžiai:</w:t>
      </w:r>
    </w:p>
    <w:p w14:paraId="6BA4CA23" w14:textId="483D336C" w:rsidR="00CB49EB" w:rsidRDefault="00CB49EB" w:rsidP="00122E98">
      <w:pPr>
        <w:pStyle w:val="PIStandard"/>
        <w:tabs>
          <w:tab w:val="left" w:pos="567"/>
        </w:tabs>
        <w:spacing w:before="0" w:after="0"/>
        <w:contextualSpacing/>
      </w:pPr>
      <w:r>
        <w:t xml:space="preserve">Viena </w:t>
      </w:r>
      <w:r w:rsidR="00D20786">
        <w:t>gamintojo</w:t>
      </w:r>
      <w:r>
        <w:t xml:space="preserve"> pakuotė</w:t>
      </w:r>
      <w:r w:rsidR="00B05585">
        <w:t xml:space="preserve">, kurioje yra 60 plėvele dengtų tablečių lizdinėse plokštelėse (vienoje lizdinėje plokštelėje </w:t>
      </w:r>
      <w:r w:rsidR="00030677">
        <w:t>yra 20 plėvele dengtų tablečių).</w:t>
      </w:r>
    </w:p>
    <w:p w14:paraId="18BE0385" w14:textId="53B13AC9" w:rsidR="00030677" w:rsidRDefault="00030677" w:rsidP="00122E98">
      <w:pPr>
        <w:pStyle w:val="PIStandard"/>
        <w:tabs>
          <w:tab w:val="left" w:pos="567"/>
        </w:tabs>
        <w:spacing w:before="0" w:after="0"/>
        <w:contextualSpacing/>
      </w:pPr>
      <w:r>
        <w:t>Pavyzdinė pakuotė, kurioje yra 20 plėvele dengtų tablečių.</w:t>
      </w:r>
    </w:p>
    <w:p w14:paraId="41BB4C39" w14:textId="5CD03E2A" w:rsidR="00030677" w:rsidRDefault="00030677" w:rsidP="00122E98">
      <w:pPr>
        <w:pStyle w:val="PIStandard"/>
        <w:tabs>
          <w:tab w:val="left" w:pos="567"/>
        </w:tabs>
        <w:spacing w:before="0" w:after="0"/>
        <w:contextualSpacing/>
      </w:pPr>
    </w:p>
    <w:p w14:paraId="2D98994D" w14:textId="7B046887" w:rsidR="00F92EB2" w:rsidRDefault="00F92EB2" w:rsidP="00F757F7">
      <w:pPr>
        <w:pStyle w:val="PIStandard"/>
        <w:tabs>
          <w:tab w:val="left" w:pos="567"/>
        </w:tabs>
        <w:spacing w:before="0" w:after="0"/>
        <w:contextualSpacing/>
      </w:pPr>
      <w:r w:rsidRPr="00F757F7">
        <w:t>Gali būti tiekiamos ne visų dydžių pakuotės.</w:t>
      </w:r>
    </w:p>
    <w:p w14:paraId="06F4F7E4" w14:textId="77777777" w:rsidR="00145606" w:rsidRPr="00F757F7" w:rsidRDefault="00145606" w:rsidP="00122E98">
      <w:pPr>
        <w:pStyle w:val="PIStandard"/>
        <w:tabs>
          <w:tab w:val="left" w:pos="567"/>
        </w:tabs>
        <w:spacing w:before="0" w:after="0"/>
        <w:contextualSpacing/>
      </w:pPr>
    </w:p>
    <w:p w14:paraId="523DFD9B" w14:textId="77777777" w:rsidR="00F92EB2" w:rsidRPr="00BE572D" w:rsidRDefault="00F92EB2" w:rsidP="00122E98">
      <w:pPr>
        <w:pStyle w:val="PI3"/>
        <w:tabs>
          <w:tab w:val="left" w:pos="567"/>
        </w:tabs>
        <w:spacing w:before="0" w:after="0"/>
        <w:contextualSpacing/>
      </w:pPr>
      <w:r w:rsidRPr="00BE572D">
        <w:t>Registruotojas</w:t>
      </w:r>
    </w:p>
    <w:p w14:paraId="38A6C590" w14:textId="77777777" w:rsidR="001409AB" w:rsidRPr="00BE572D" w:rsidRDefault="001409AB" w:rsidP="001409AB">
      <w:pPr>
        <w:pStyle w:val="PIStandard"/>
        <w:tabs>
          <w:tab w:val="left" w:pos="567"/>
        </w:tabs>
        <w:spacing w:before="0" w:after="0"/>
        <w:contextualSpacing/>
      </w:pPr>
      <w:r w:rsidRPr="00BE572D">
        <w:t xml:space="preserve">MEDICE </w:t>
      </w:r>
      <w:proofErr w:type="spellStart"/>
      <w:r w:rsidRPr="00BE572D">
        <w:t>Arzneimittel</w:t>
      </w:r>
      <w:proofErr w:type="spellEnd"/>
      <w:r w:rsidRPr="00BE572D">
        <w:t xml:space="preserve"> </w:t>
      </w:r>
      <w:proofErr w:type="spellStart"/>
      <w:r w:rsidRPr="00BE572D">
        <w:t>Pütter</w:t>
      </w:r>
      <w:proofErr w:type="spellEnd"/>
      <w:r w:rsidRPr="00BE572D">
        <w:t xml:space="preserve"> </w:t>
      </w:r>
      <w:proofErr w:type="spellStart"/>
      <w:r w:rsidRPr="00BE572D">
        <w:t>GmbH</w:t>
      </w:r>
      <w:proofErr w:type="spellEnd"/>
      <w:r w:rsidRPr="00BE572D">
        <w:t xml:space="preserve"> &amp; </w:t>
      </w:r>
      <w:proofErr w:type="spellStart"/>
      <w:r w:rsidRPr="00BE572D">
        <w:t>Co</w:t>
      </w:r>
      <w:proofErr w:type="spellEnd"/>
      <w:r w:rsidRPr="00BE572D">
        <w:t>. KG</w:t>
      </w:r>
    </w:p>
    <w:p w14:paraId="70F6048B" w14:textId="77777777" w:rsidR="001409AB" w:rsidRPr="00BE572D" w:rsidRDefault="001409AB" w:rsidP="001409AB">
      <w:pPr>
        <w:pStyle w:val="PIStandard"/>
        <w:tabs>
          <w:tab w:val="left" w:pos="567"/>
        </w:tabs>
        <w:spacing w:before="0" w:after="0"/>
        <w:contextualSpacing/>
      </w:pPr>
      <w:proofErr w:type="spellStart"/>
      <w:r w:rsidRPr="00BE572D">
        <w:t>Kuhloweg</w:t>
      </w:r>
      <w:proofErr w:type="spellEnd"/>
      <w:r w:rsidRPr="00BE572D">
        <w:t xml:space="preserve"> 37</w:t>
      </w:r>
    </w:p>
    <w:p w14:paraId="29194388" w14:textId="77777777" w:rsidR="001409AB" w:rsidRPr="00BE572D" w:rsidRDefault="001409AB" w:rsidP="001409AB">
      <w:pPr>
        <w:pStyle w:val="PIStandard"/>
        <w:tabs>
          <w:tab w:val="left" w:pos="567"/>
        </w:tabs>
        <w:spacing w:before="0" w:after="0"/>
        <w:contextualSpacing/>
      </w:pPr>
      <w:r w:rsidRPr="00BE572D">
        <w:t xml:space="preserve">58638 </w:t>
      </w:r>
      <w:proofErr w:type="spellStart"/>
      <w:r w:rsidRPr="00BE572D">
        <w:t>Iserlohn</w:t>
      </w:r>
      <w:proofErr w:type="spellEnd"/>
    </w:p>
    <w:p w14:paraId="494075C6" w14:textId="77777777" w:rsidR="001409AB" w:rsidRPr="00BE572D" w:rsidRDefault="001409AB" w:rsidP="001409AB">
      <w:pPr>
        <w:pStyle w:val="PIStandard"/>
        <w:tabs>
          <w:tab w:val="left" w:pos="567"/>
        </w:tabs>
        <w:spacing w:before="0" w:after="0"/>
        <w:contextualSpacing/>
      </w:pPr>
      <w:r w:rsidRPr="00BE572D">
        <w:t>Vokietija</w:t>
      </w:r>
    </w:p>
    <w:p w14:paraId="07447DE3" w14:textId="77777777" w:rsidR="00145606" w:rsidRPr="00BE572D" w:rsidRDefault="00145606" w:rsidP="00F757F7">
      <w:pPr>
        <w:pStyle w:val="PI3"/>
        <w:tabs>
          <w:tab w:val="left" w:pos="567"/>
        </w:tabs>
        <w:spacing w:before="0" w:after="0"/>
        <w:contextualSpacing/>
      </w:pPr>
    </w:p>
    <w:p w14:paraId="76EE2EBA" w14:textId="572D7DEB" w:rsidR="00F92EB2" w:rsidRPr="00BE572D" w:rsidRDefault="00F92EB2" w:rsidP="00122E98">
      <w:pPr>
        <w:pStyle w:val="PI3"/>
        <w:tabs>
          <w:tab w:val="left" w:pos="567"/>
        </w:tabs>
        <w:spacing w:before="0" w:after="0"/>
        <w:contextualSpacing/>
      </w:pPr>
      <w:r w:rsidRPr="00BE572D">
        <w:t>Gamintojas</w:t>
      </w:r>
    </w:p>
    <w:p w14:paraId="2A839EEA" w14:textId="37C50626" w:rsidR="00F92EB2" w:rsidRPr="00BE572D" w:rsidRDefault="00F92EB2" w:rsidP="00122E98">
      <w:pPr>
        <w:pStyle w:val="PIStandard"/>
        <w:tabs>
          <w:tab w:val="left" w:pos="567"/>
        </w:tabs>
        <w:spacing w:before="0" w:after="0"/>
        <w:contextualSpacing/>
      </w:pPr>
      <w:r w:rsidRPr="00BE572D">
        <w:t xml:space="preserve">MEDICE </w:t>
      </w:r>
      <w:proofErr w:type="spellStart"/>
      <w:r w:rsidRPr="00BE572D">
        <w:t>Arzneimittel</w:t>
      </w:r>
      <w:proofErr w:type="spellEnd"/>
      <w:r w:rsidRPr="00BE572D">
        <w:t xml:space="preserve"> </w:t>
      </w:r>
      <w:proofErr w:type="spellStart"/>
      <w:r w:rsidRPr="00BE572D">
        <w:t>Pütter</w:t>
      </w:r>
      <w:proofErr w:type="spellEnd"/>
      <w:r w:rsidRPr="00BE572D">
        <w:t xml:space="preserve"> </w:t>
      </w:r>
      <w:proofErr w:type="spellStart"/>
      <w:r w:rsidRPr="00BE572D">
        <w:t>GmbH</w:t>
      </w:r>
      <w:proofErr w:type="spellEnd"/>
      <w:r w:rsidRPr="00BE572D">
        <w:t xml:space="preserve"> &amp; </w:t>
      </w:r>
      <w:proofErr w:type="spellStart"/>
      <w:r w:rsidRPr="00BE572D">
        <w:t>Co</w:t>
      </w:r>
      <w:proofErr w:type="spellEnd"/>
      <w:r w:rsidRPr="00BE572D">
        <w:t>. KG</w:t>
      </w:r>
    </w:p>
    <w:p w14:paraId="16744EE7" w14:textId="77777777" w:rsidR="00F92EB2" w:rsidRPr="00BE572D" w:rsidRDefault="00F92EB2" w:rsidP="00122E98">
      <w:pPr>
        <w:pStyle w:val="PIStandard"/>
        <w:tabs>
          <w:tab w:val="left" w:pos="567"/>
        </w:tabs>
        <w:spacing w:before="0" w:after="0"/>
        <w:contextualSpacing/>
      </w:pPr>
      <w:proofErr w:type="spellStart"/>
      <w:r w:rsidRPr="00BE572D">
        <w:t>Kuhloweg</w:t>
      </w:r>
      <w:proofErr w:type="spellEnd"/>
      <w:r w:rsidRPr="00BE572D">
        <w:t xml:space="preserve"> 37</w:t>
      </w:r>
    </w:p>
    <w:p w14:paraId="0703A9DF" w14:textId="77777777" w:rsidR="00F92EB2" w:rsidRPr="00BE572D" w:rsidRDefault="00F92EB2" w:rsidP="00122E98">
      <w:pPr>
        <w:pStyle w:val="PIStandard"/>
        <w:tabs>
          <w:tab w:val="left" w:pos="567"/>
        </w:tabs>
        <w:spacing w:before="0" w:after="0"/>
        <w:contextualSpacing/>
      </w:pPr>
      <w:r w:rsidRPr="00BE572D">
        <w:t xml:space="preserve">58638 </w:t>
      </w:r>
      <w:proofErr w:type="spellStart"/>
      <w:r w:rsidRPr="00BE572D">
        <w:t>Iserlohn</w:t>
      </w:r>
      <w:proofErr w:type="spellEnd"/>
    </w:p>
    <w:p w14:paraId="32987B19" w14:textId="77777777" w:rsidR="00F92EB2" w:rsidRPr="00F757F7" w:rsidRDefault="00F92EB2" w:rsidP="00122E98">
      <w:pPr>
        <w:pStyle w:val="PIStandard"/>
        <w:tabs>
          <w:tab w:val="left" w:pos="567"/>
        </w:tabs>
        <w:spacing w:before="0" w:after="0"/>
        <w:contextualSpacing/>
      </w:pPr>
      <w:r w:rsidRPr="00BE572D">
        <w:t>Vokietija</w:t>
      </w:r>
    </w:p>
    <w:p w14:paraId="24563635" w14:textId="77777777" w:rsidR="00F92EB2" w:rsidRPr="00F757F7" w:rsidRDefault="00F92EB2" w:rsidP="00122E98">
      <w:pPr>
        <w:pStyle w:val="PIStandard"/>
        <w:tabs>
          <w:tab w:val="left" w:pos="567"/>
        </w:tabs>
        <w:spacing w:before="0" w:after="0"/>
        <w:contextualSpacing/>
      </w:pPr>
      <w:bookmarkStart w:id="62" w:name="_Hlk165641479"/>
    </w:p>
    <w:p w14:paraId="1A6A5E28" w14:textId="77777777" w:rsidR="00F92EB2" w:rsidRDefault="00F92EB2" w:rsidP="00F757F7">
      <w:pPr>
        <w:pStyle w:val="PIStandard"/>
        <w:tabs>
          <w:tab w:val="left" w:pos="567"/>
        </w:tabs>
        <w:spacing w:before="0" w:after="0"/>
        <w:contextualSpacing/>
        <w:rPr>
          <w:b/>
          <w:bCs/>
        </w:rPr>
      </w:pPr>
      <w:r w:rsidRPr="00122E98">
        <w:rPr>
          <w:b/>
          <w:bCs/>
        </w:rPr>
        <w:t>Šis vaistas Europos ekonominės erdvės valstybėse narėse registruotas tokiais pavadinimais:</w:t>
      </w:r>
    </w:p>
    <w:p w14:paraId="1E0A581F" w14:textId="707673DA" w:rsidR="00145606" w:rsidRDefault="00425829" w:rsidP="00145606">
      <w:pPr>
        <w:pStyle w:val="PIStandard"/>
        <w:tabs>
          <w:tab w:val="left" w:pos="567"/>
        </w:tabs>
        <w:contextualSpacing/>
      </w:pPr>
      <w:r>
        <w:t xml:space="preserve">Austrija – </w:t>
      </w:r>
      <w:proofErr w:type="spellStart"/>
      <w:r>
        <w:t>Aqualibra</w:t>
      </w:r>
      <w:proofErr w:type="spellEnd"/>
      <w:r>
        <w:t xml:space="preserve"> </w:t>
      </w:r>
      <w:proofErr w:type="spellStart"/>
      <w:r w:rsidR="00E34724">
        <w:t>Filmtabletten</w:t>
      </w:r>
      <w:proofErr w:type="spellEnd"/>
    </w:p>
    <w:p w14:paraId="37471671" w14:textId="15B1EF67" w:rsidR="00C93D5D" w:rsidRPr="005C087B" w:rsidRDefault="00C93D5D" w:rsidP="00145606">
      <w:pPr>
        <w:pStyle w:val="PIStandard"/>
        <w:tabs>
          <w:tab w:val="left" w:pos="567"/>
        </w:tabs>
        <w:contextualSpacing/>
      </w:pPr>
      <w:r>
        <w:t xml:space="preserve">Slovakija – </w:t>
      </w:r>
      <w:proofErr w:type="spellStart"/>
      <w:r>
        <w:t>Flaverol</w:t>
      </w:r>
      <w:proofErr w:type="spellEnd"/>
      <w:r>
        <w:t xml:space="preserve"> </w:t>
      </w:r>
      <w:proofErr w:type="spellStart"/>
      <w:r w:rsidR="00E34724">
        <w:t>filmom</w:t>
      </w:r>
      <w:proofErr w:type="spellEnd"/>
      <w:r w:rsidR="00E34724">
        <w:t xml:space="preserve"> </w:t>
      </w:r>
      <w:proofErr w:type="spellStart"/>
      <w:r w:rsidR="00E34724" w:rsidRPr="005C087B">
        <w:t>obalené</w:t>
      </w:r>
      <w:proofErr w:type="spellEnd"/>
      <w:r w:rsidR="00E34724" w:rsidRPr="005C087B">
        <w:t xml:space="preserve"> </w:t>
      </w:r>
      <w:proofErr w:type="spellStart"/>
      <w:r w:rsidR="00E34724" w:rsidRPr="005C087B">
        <w:t>tablety</w:t>
      </w:r>
      <w:proofErr w:type="spellEnd"/>
    </w:p>
    <w:p w14:paraId="03E9BC6E" w14:textId="71D00A12" w:rsidR="00C93D5D" w:rsidRDefault="00C93D5D" w:rsidP="00145606">
      <w:pPr>
        <w:pStyle w:val="PIStandard"/>
        <w:tabs>
          <w:tab w:val="left" w:pos="567"/>
        </w:tabs>
        <w:contextualSpacing/>
      </w:pPr>
      <w:r>
        <w:t xml:space="preserve">Vengrija – </w:t>
      </w:r>
      <w:proofErr w:type="spellStart"/>
      <w:r>
        <w:t>Flaverol</w:t>
      </w:r>
      <w:proofErr w:type="spellEnd"/>
      <w:r>
        <w:t xml:space="preserve"> </w:t>
      </w:r>
      <w:proofErr w:type="spellStart"/>
      <w:r w:rsidR="00E34724">
        <w:t>f</w:t>
      </w:r>
      <w:r w:rsidR="00E34724" w:rsidRPr="005C087B">
        <w:t>ilmtabletta</w:t>
      </w:r>
      <w:proofErr w:type="spellEnd"/>
    </w:p>
    <w:p w14:paraId="0470330F" w14:textId="18733D41" w:rsidR="00C93D5D" w:rsidRPr="005C087B" w:rsidRDefault="001409AB" w:rsidP="00145606">
      <w:pPr>
        <w:pStyle w:val="PIStandard"/>
        <w:tabs>
          <w:tab w:val="left" w:pos="567"/>
        </w:tabs>
        <w:contextualSpacing/>
      </w:pPr>
      <w:r>
        <w:t xml:space="preserve">Slovėnija – </w:t>
      </w:r>
      <w:proofErr w:type="spellStart"/>
      <w:r>
        <w:t>Flaverol</w:t>
      </w:r>
      <w:proofErr w:type="spellEnd"/>
      <w:r>
        <w:t xml:space="preserve"> </w:t>
      </w:r>
      <w:proofErr w:type="spellStart"/>
      <w:r w:rsidR="00E34724" w:rsidRPr="005C087B">
        <w:t>filmsko</w:t>
      </w:r>
      <w:proofErr w:type="spellEnd"/>
      <w:r w:rsidR="00E34724" w:rsidRPr="005C087B">
        <w:t xml:space="preserve"> </w:t>
      </w:r>
      <w:proofErr w:type="spellStart"/>
      <w:r w:rsidR="00E34724" w:rsidRPr="005C087B">
        <w:t>obložene</w:t>
      </w:r>
      <w:proofErr w:type="spellEnd"/>
      <w:r w:rsidR="00E34724" w:rsidRPr="005C087B">
        <w:t xml:space="preserve"> tablete</w:t>
      </w:r>
    </w:p>
    <w:p w14:paraId="366102CE" w14:textId="77777777" w:rsidR="00F92EB2" w:rsidRPr="00F757F7" w:rsidRDefault="00F92EB2" w:rsidP="00122E98">
      <w:pPr>
        <w:pStyle w:val="PIStandard"/>
        <w:tabs>
          <w:tab w:val="left" w:pos="567"/>
        </w:tabs>
        <w:spacing w:before="0" w:after="0"/>
        <w:contextualSpacing/>
      </w:pPr>
    </w:p>
    <w:bookmarkEnd w:id="62"/>
    <w:p w14:paraId="445F3B24" w14:textId="7EF074E7" w:rsidR="00F92EB2" w:rsidRDefault="00F92EB2" w:rsidP="0056611A">
      <w:pPr>
        <w:pStyle w:val="PI3"/>
        <w:tabs>
          <w:tab w:val="left" w:pos="567"/>
        </w:tabs>
        <w:spacing w:before="0" w:after="0"/>
        <w:contextualSpacing/>
      </w:pPr>
      <w:r w:rsidRPr="00F757F7">
        <w:t xml:space="preserve">Šis pakuotės lapelis paskutinį kartą peržiūrėtas </w:t>
      </w:r>
      <w:r w:rsidR="00CD4B05">
        <w:t>2026-04-20.</w:t>
      </w:r>
    </w:p>
    <w:p w14:paraId="1567571E" w14:textId="77777777" w:rsidR="00440F90" w:rsidRPr="00F757F7" w:rsidRDefault="00440F90" w:rsidP="00122E98">
      <w:pPr>
        <w:pStyle w:val="PIStandard"/>
        <w:tabs>
          <w:tab w:val="left" w:pos="567"/>
        </w:tabs>
        <w:spacing w:before="0" w:after="0"/>
        <w:contextualSpacing/>
      </w:pPr>
    </w:p>
    <w:p w14:paraId="3EA762C7" w14:textId="7A0A0D37" w:rsidR="002D3728" w:rsidRPr="005D554B" w:rsidRDefault="002D3728" w:rsidP="002D3728">
      <w:pPr>
        <w:numPr>
          <w:ilvl w:val="12"/>
          <w:numId w:val="0"/>
        </w:numPr>
        <w:tabs>
          <w:tab w:val="left" w:pos="567"/>
        </w:tabs>
        <w:ind w:right="-2"/>
        <w:rPr>
          <w:snapToGrid w:val="0"/>
          <w:sz w:val="22"/>
        </w:rPr>
      </w:pPr>
      <w:r w:rsidRPr="005D554B">
        <w:rPr>
          <w:snapToGrid w:val="0"/>
          <w:sz w:val="22"/>
        </w:rPr>
        <w:t>Išsami informacija apie šį vaistą pateikiama Valstybinės vaistų kontrolės tarnybos prie Lietuvos Respublikos sveikatos apsaugos ministerijos tinklalapyje</w:t>
      </w:r>
      <w:r w:rsidRPr="005D554B">
        <w:rPr>
          <w:i/>
          <w:snapToGrid w:val="0"/>
          <w:sz w:val="22"/>
        </w:rPr>
        <w:t xml:space="preserve"> </w:t>
      </w:r>
      <w:r w:rsidR="00080F4C">
        <w:rPr>
          <w:color w:val="0000EE"/>
          <w:sz w:val="22"/>
          <w:szCs w:val="22"/>
          <w:u w:val="single"/>
          <w:lang w:eastAsia="lt-LT"/>
        </w:rPr>
        <w:t>https://vvkt.lrv.lt/lt/</w:t>
      </w:r>
      <w:r w:rsidR="00080F4C">
        <w:rPr>
          <w:sz w:val="22"/>
          <w:szCs w:val="22"/>
          <w:lang w:eastAsia="lt-LT"/>
        </w:rPr>
        <w:t>.</w:t>
      </w:r>
    </w:p>
    <w:p w14:paraId="414163CD" w14:textId="77777777" w:rsidR="00F92EB2" w:rsidRPr="00F757F7" w:rsidRDefault="00F92EB2" w:rsidP="00122E98">
      <w:pPr>
        <w:pStyle w:val="PIStandard"/>
        <w:tabs>
          <w:tab w:val="left" w:pos="567"/>
        </w:tabs>
        <w:spacing w:before="0" w:after="0"/>
        <w:contextualSpacing/>
      </w:pPr>
    </w:p>
    <w:p w14:paraId="7E3C9809" w14:textId="77777777" w:rsidR="00D874F7" w:rsidRPr="00F757F7" w:rsidRDefault="00D874F7" w:rsidP="00122E98">
      <w:pPr>
        <w:pStyle w:val="PIStandard"/>
        <w:tabs>
          <w:tab w:val="left" w:pos="567"/>
        </w:tabs>
        <w:spacing w:before="0" w:after="0"/>
        <w:contextualSpacing/>
      </w:pPr>
    </w:p>
    <w:sectPr w:rsidR="00D874F7" w:rsidRPr="00F757F7" w:rsidSect="00122E98">
      <w:headerReference w:type="default"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B767" w14:textId="77777777" w:rsidR="00EA0718" w:rsidRDefault="00EA0718">
      <w:r>
        <w:separator/>
      </w:r>
    </w:p>
    <w:p w14:paraId="3159DA4A" w14:textId="77777777" w:rsidR="00EA0718" w:rsidRDefault="00EA0718"/>
  </w:endnote>
  <w:endnote w:type="continuationSeparator" w:id="0">
    <w:p w14:paraId="3752DA6C" w14:textId="77777777" w:rsidR="00EA0718" w:rsidRDefault="00EA0718">
      <w:r>
        <w:continuationSeparator/>
      </w:r>
    </w:p>
    <w:p w14:paraId="00922666" w14:textId="77777777" w:rsidR="00EA0718" w:rsidRDefault="00EA0718"/>
  </w:endnote>
  <w:endnote w:type="continuationNotice" w:id="1">
    <w:p w14:paraId="4C84CBF8" w14:textId="77777777" w:rsidR="00EA0718" w:rsidRDefault="00EA0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544F" w14:textId="77777777" w:rsidR="00644F90" w:rsidRDefault="00644F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05F2" w14:textId="77777777" w:rsidR="00EA0718" w:rsidRDefault="00EA0718">
      <w:r>
        <w:separator/>
      </w:r>
    </w:p>
    <w:p w14:paraId="25E70ADA" w14:textId="77777777" w:rsidR="00EA0718" w:rsidRDefault="00EA0718"/>
  </w:footnote>
  <w:footnote w:type="continuationSeparator" w:id="0">
    <w:p w14:paraId="068E9C69" w14:textId="77777777" w:rsidR="00EA0718" w:rsidRDefault="00EA0718">
      <w:r>
        <w:continuationSeparator/>
      </w:r>
    </w:p>
    <w:p w14:paraId="28132969" w14:textId="77777777" w:rsidR="00EA0718" w:rsidRDefault="00EA0718"/>
  </w:footnote>
  <w:footnote w:type="continuationNotice" w:id="1">
    <w:p w14:paraId="6176BB98" w14:textId="77777777" w:rsidR="00EA0718" w:rsidRDefault="00EA0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327" w14:textId="77777777" w:rsidR="00644F90" w:rsidRDefault="00644F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049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7C4F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A41B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AEC5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AAA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10F9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FC0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E2A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384C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AC1856"/>
    <w:lvl w:ilvl="0">
      <w:start w:val="1"/>
      <w:numFmt w:val="bullet"/>
      <w:pStyle w:val="PL1"/>
      <w:lvlText w:val=""/>
      <w:lvlJc w:val="left"/>
      <w:pPr>
        <w:tabs>
          <w:tab w:val="num" w:pos="360"/>
        </w:tabs>
        <w:ind w:left="360" w:hanging="360"/>
      </w:pPr>
      <w:rPr>
        <w:rFonts w:ascii="Symbol" w:hAnsi="Symbol" w:hint="default"/>
      </w:rPr>
    </w:lvl>
  </w:abstractNum>
  <w:abstractNum w:abstractNumId="10" w15:restartNumberingAfterBreak="0">
    <w:nsid w:val="0431692D"/>
    <w:multiLevelType w:val="hybridMultilevel"/>
    <w:tmpl w:val="41C4730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43A4746"/>
    <w:multiLevelType w:val="hybridMultilevel"/>
    <w:tmpl w:val="FA3A38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06D13FC2"/>
    <w:multiLevelType w:val="hybridMultilevel"/>
    <w:tmpl w:val="7B80554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0B5B6605"/>
    <w:multiLevelType w:val="hybridMultilevel"/>
    <w:tmpl w:val="4D96CE3E"/>
    <w:lvl w:ilvl="0" w:tplc="886C186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14FD6136"/>
    <w:multiLevelType w:val="hybridMultilevel"/>
    <w:tmpl w:val="9E42AFFC"/>
    <w:lvl w:ilvl="0" w:tplc="DA9E7010">
      <w:start w:val="1"/>
      <w:numFmt w:val="decimal"/>
      <w:pStyle w:val="PIAufzhlungNumm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1B291820"/>
    <w:multiLevelType w:val="hybridMultilevel"/>
    <w:tmpl w:val="E91ECDDC"/>
    <w:lvl w:ilvl="0" w:tplc="7B585220">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FF424F"/>
    <w:multiLevelType w:val="multilevel"/>
    <w:tmpl w:val="9C74BA06"/>
    <w:lvl w:ilvl="0">
      <w:start w:val="1"/>
      <w:numFmt w:val="decimal"/>
      <w:lvlText w:val="%1"/>
      <w:lvlJc w:val="left"/>
      <w:pPr>
        <w:tabs>
          <w:tab w:val="num" w:pos="737"/>
        </w:tabs>
        <w:ind w:left="737" w:hanging="737"/>
      </w:pPr>
      <w:rPr>
        <w:rFonts w:ascii="Arial" w:hAnsi="Arial" w:cs="Times New Roman" w:hint="default"/>
        <w:b/>
        <w:i w:val="0"/>
        <w:sz w:val="22"/>
      </w:rPr>
    </w:lvl>
    <w:lvl w:ilvl="1">
      <w:start w:val="1"/>
      <w:numFmt w:val="decimal"/>
      <w:lvlText w:val="%1.%2"/>
      <w:lvlJc w:val="left"/>
      <w:pPr>
        <w:tabs>
          <w:tab w:val="num" w:pos="737"/>
        </w:tabs>
        <w:ind w:left="737" w:hanging="737"/>
      </w:pPr>
      <w:rPr>
        <w:rFonts w:ascii="Arial" w:hAnsi="Arial" w:cs="Times New Roman" w:hint="default"/>
        <w:b/>
        <w:i w:val="0"/>
        <w:sz w:val="22"/>
      </w:rPr>
    </w:lvl>
    <w:lvl w:ilvl="2">
      <w:start w:val="1"/>
      <w:numFmt w:val="decimal"/>
      <w:lvlText w:val="%1.%2.%3"/>
      <w:lvlJc w:val="left"/>
      <w:pPr>
        <w:tabs>
          <w:tab w:val="num" w:pos="737"/>
        </w:tabs>
        <w:ind w:left="737" w:hanging="737"/>
      </w:pPr>
      <w:rPr>
        <w:rFonts w:ascii="Arial" w:hAnsi="Arial" w:cs="Times New Roman" w:hint="default"/>
        <w:b w:val="0"/>
        <w:i w:val="0"/>
        <w:sz w:val="24"/>
      </w:rPr>
    </w:lvl>
    <w:lvl w:ilvl="3">
      <w:start w:val="1"/>
      <w:numFmt w:val="none"/>
      <w:lvlText w:val=""/>
      <w:lvlJc w:val="left"/>
      <w:pPr>
        <w:tabs>
          <w:tab w:val="num" w:pos="0"/>
        </w:tabs>
        <w:ind w:left="0" w:firstLine="0"/>
      </w:pPr>
      <w:rPr>
        <w:rFonts w:ascii="Arial" w:hAnsi="Arial" w:cs="Times New Roman" w:hint="default"/>
        <w:b/>
        <w:i w:val="0"/>
        <w:sz w:val="22"/>
      </w:rPr>
    </w:lvl>
    <w:lvl w:ilvl="4">
      <w:start w:val="1"/>
      <w:numFmt w:val="lowerLetter"/>
      <w:lvlText w:val="%5)"/>
      <w:lvlJc w:val="left"/>
      <w:pPr>
        <w:tabs>
          <w:tab w:val="num" w:pos="567"/>
        </w:tabs>
        <w:ind w:left="567" w:hanging="567"/>
      </w:pPr>
      <w:rPr>
        <w:rFonts w:ascii="Arial" w:hAnsi="Arial" w:cs="Times New Roman" w:hint="default"/>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567"/>
        </w:tabs>
        <w:ind w:left="567" w:hanging="567"/>
      </w:pPr>
      <w:rPr>
        <w:rFonts w:cs="Times New Roman" w:hint="default"/>
      </w:rPr>
    </w:lvl>
    <w:lvl w:ilvl="6">
      <w:start w:val="1"/>
      <w:numFmt w:val="none"/>
      <w:lvlText w:val=""/>
      <w:lvlJc w:val="left"/>
      <w:pPr>
        <w:tabs>
          <w:tab w:val="num" w:pos="567"/>
        </w:tabs>
        <w:ind w:left="567" w:hanging="567"/>
      </w:pPr>
      <w:rPr>
        <w:rFonts w:ascii="Arial" w:hAnsi="Arial" w:cs="Times New Roman" w:hint="default"/>
        <w:b w:val="0"/>
        <w:i/>
        <w:sz w:val="22"/>
      </w:rPr>
    </w:lvl>
    <w:lvl w:ilvl="7">
      <w:start w:val="1"/>
      <w:numFmt w:val="none"/>
      <w:lvlText w:val=""/>
      <w:lvlJc w:val="left"/>
      <w:pPr>
        <w:tabs>
          <w:tab w:val="num" w:pos="1723"/>
        </w:tabs>
        <w:ind w:left="1723" w:hanging="1440"/>
      </w:pPr>
      <w:rPr>
        <w:rFonts w:cs="Times New Roman" w:hint="default"/>
      </w:rPr>
    </w:lvl>
    <w:lvl w:ilvl="8">
      <w:start w:val="1"/>
      <w:numFmt w:val="none"/>
      <w:lvlText w:val=""/>
      <w:lvlJc w:val="left"/>
      <w:pPr>
        <w:tabs>
          <w:tab w:val="num" w:pos="1867"/>
        </w:tabs>
        <w:ind w:left="1867" w:hanging="1584"/>
      </w:pPr>
      <w:rPr>
        <w:rFonts w:cs="Times New Roman" w:hint="default"/>
      </w:rPr>
    </w:lvl>
  </w:abstractNum>
  <w:abstractNum w:abstractNumId="17" w15:restartNumberingAfterBreak="0">
    <w:nsid w:val="24DA6E64"/>
    <w:multiLevelType w:val="hybridMultilevel"/>
    <w:tmpl w:val="84843E10"/>
    <w:lvl w:ilvl="0" w:tplc="7B58522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2B44BA"/>
    <w:multiLevelType w:val="hybridMultilevel"/>
    <w:tmpl w:val="A6CA11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8CD52B8"/>
    <w:multiLevelType w:val="hybridMultilevel"/>
    <w:tmpl w:val="450651D4"/>
    <w:lvl w:ilvl="0" w:tplc="9E86E4CA">
      <w:start w:val="1"/>
      <w:numFmt w:val="bullet"/>
      <w:lvlText w:val="-"/>
      <w:lvlJc w:val="left"/>
      <w:pPr>
        <w:tabs>
          <w:tab w:val="num" w:pos="357"/>
        </w:tabs>
        <w:ind w:left="357" w:hanging="357"/>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C7656"/>
    <w:multiLevelType w:val="multilevel"/>
    <w:tmpl w:val="A3F2255E"/>
    <w:lvl w:ilvl="0">
      <w:start w:val="1"/>
      <w:numFmt w:val="decimal"/>
      <w:lvlText w:val="%1"/>
      <w:lvlJc w:val="left"/>
      <w:pPr>
        <w:tabs>
          <w:tab w:val="num" w:pos="737"/>
        </w:tabs>
        <w:ind w:left="737" w:hanging="737"/>
      </w:pPr>
      <w:rPr>
        <w:rFonts w:ascii="Arial" w:hAnsi="Arial" w:cs="Times New Roman" w:hint="default"/>
        <w:b/>
        <w:i w:val="0"/>
        <w:sz w:val="22"/>
      </w:rPr>
    </w:lvl>
    <w:lvl w:ilvl="1">
      <w:start w:val="1"/>
      <w:numFmt w:val="decimal"/>
      <w:lvlText w:val="%1.%2"/>
      <w:lvlJc w:val="left"/>
      <w:pPr>
        <w:tabs>
          <w:tab w:val="num" w:pos="737"/>
        </w:tabs>
        <w:ind w:left="737" w:hanging="737"/>
      </w:pPr>
      <w:rPr>
        <w:rFonts w:ascii="Arial" w:hAnsi="Arial" w:cs="Times New Roman" w:hint="default"/>
        <w:b/>
        <w:i w:val="0"/>
        <w:sz w:val="22"/>
      </w:rPr>
    </w:lvl>
    <w:lvl w:ilvl="2">
      <w:start w:val="1"/>
      <w:numFmt w:val="decimal"/>
      <w:lvlText w:val="%1.%2.%3"/>
      <w:lvlJc w:val="left"/>
      <w:pPr>
        <w:tabs>
          <w:tab w:val="num" w:pos="737"/>
        </w:tabs>
        <w:ind w:left="737" w:hanging="737"/>
      </w:pPr>
      <w:rPr>
        <w:rFonts w:ascii="Arial" w:hAnsi="Arial" w:cs="Times New Roman" w:hint="default"/>
        <w:b w:val="0"/>
        <w:i w:val="0"/>
        <w:sz w:val="24"/>
      </w:rPr>
    </w:lvl>
    <w:lvl w:ilvl="3">
      <w:start w:val="1"/>
      <w:numFmt w:val="none"/>
      <w:lvlText w:val=""/>
      <w:lvlJc w:val="left"/>
      <w:pPr>
        <w:tabs>
          <w:tab w:val="num" w:pos="0"/>
        </w:tabs>
        <w:ind w:left="0" w:firstLine="0"/>
      </w:pPr>
      <w:rPr>
        <w:rFonts w:ascii="Arial" w:hAnsi="Arial" w:cs="Times New Roman" w:hint="default"/>
        <w:b/>
        <w:i w:val="0"/>
        <w:sz w:val="22"/>
      </w:rPr>
    </w:lvl>
    <w:lvl w:ilvl="4">
      <w:start w:val="1"/>
      <w:numFmt w:val="lowerLetter"/>
      <w:lvlText w:val="%5)"/>
      <w:lvlJc w:val="left"/>
      <w:pPr>
        <w:tabs>
          <w:tab w:val="num" w:pos="567"/>
        </w:tabs>
        <w:ind w:left="567" w:hanging="567"/>
      </w:pPr>
      <w:rPr>
        <w:rFonts w:ascii="Arial" w:hAnsi="Arial" w:cs="Times New Roman" w:hint="default"/>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567"/>
        </w:tabs>
        <w:ind w:left="567" w:hanging="567"/>
      </w:pPr>
      <w:rPr>
        <w:rFonts w:cs="Times New Roman" w:hint="default"/>
      </w:rPr>
    </w:lvl>
    <w:lvl w:ilvl="6">
      <w:start w:val="1"/>
      <w:numFmt w:val="none"/>
      <w:lvlText w:val=""/>
      <w:lvlJc w:val="left"/>
      <w:pPr>
        <w:tabs>
          <w:tab w:val="num" w:pos="567"/>
        </w:tabs>
        <w:ind w:left="567" w:hanging="567"/>
      </w:pPr>
      <w:rPr>
        <w:rFonts w:ascii="Arial" w:hAnsi="Arial" w:cs="Times New Roman" w:hint="default"/>
        <w:b w:val="0"/>
        <w:i/>
        <w:sz w:val="22"/>
      </w:rPr>
    </w:lvl>
    <w:lvl w:ilvl="7">
      <w:start w:val="1"/>
      <w:numFmt w:val="none"/>
      <w:lvlText w:val=""/>
      <w:lvlJc w:val="left"/>
      <w:pPr>
        <w:tabs>
          <w:tab w:val="num" w:pos="1723"/>
        </w:tabs>
        <w:ind w:left="1723" w:hanging="1440"/>
      </w:pPr>
      <w:rPr>
        <w:rFonts w:cs="Times New Roman" w:hint="default"/>
      </w:rPr>
    </w:lvl>
    <w:lvl w:ilvl="8">
      <w:start w:val="1"/>
      <w:numFmt w:val="none"/>
      <w:lvlText w:val=""/>
      <w:lvlJc w:val="left"/>
      <w:pPr>
        <w:tabs>
          <w:tab w:val="num" w:pos="1867"/>
        </w:tabs>
        <w:ind w:left="1867" w:hanging="1584"/>
      </w:pPr>
      <w:rPr>
        <w:rFonts w:cs="Times New Roman" w:hint="default"/>
      </w:rPr>
    </w:lvl>
  </w:abstractNum>
  <w:abstractNum w:abstractNumId="21" w15:restartNumberingAfterBreak="0">
    <w:nsid w:val="419A71B7"/>
    <w:multiLevelType w:val="hybridMultilevel"/>
    <w:tmpl w:val="8ED2AB22"/>
    <w:lvl w:ilvl="0" w:tplc="886C18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876B6C"/>
    <w:multiLevelType w:val="hybridMultilevel"/>
    <w:tmpl w:val="36500182"/>
    <w:lvl w:ilvl="0" w:tplc="7B585220">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1E1093"/>
    <w:multiLevelType w:val="hybridMultilevel"/>
    <w:tmpl w:val="226846F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5802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11A060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ACC1E20"/>
    <w:multiLevelType w:val="hybridMultilevel"/>
    <w:tmpl w:val="E9923804"/>
    <w:lvl w:ilvl="0" w:tplc="886C186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DE81C0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1F6D14"/>
    <w:multiLevelType w:val="hybridMultilevel"/>
    <w:tmpl w:val="C0840BA8"/>
    <w:lvl w:ilvl="0" w:tplc="886C186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714F297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18D04AF"/>
    <w:multiLevelType w:val="hybridMultilevel"/>
    <w:tmpl w:val="C6F05DD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2185DDE"/>
    <w:multiLevelType w:val="hybridMultilevel"/>
    <w:tmpl w:val="F264752A"/>
    <w:lvl w:ilvl="0" w:tplc="7B585220">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9B381E"/>
    <w:multiLevelType w:val="multilevel"/>
    <w:tmpl w:val="5C3275C0"/>
    <w:lvl w:ilvl="0">
      <w:start w:val="1"/>
      <w:numFmt w:val="decimal"/>
      <w:pStyle w:val="PI1"/>
      <w:lvlText w:val="%1."/>
      <w:lvlJc w:val="left"/>
      <w:pPr>
        <w:tabs>
          <w:tab w:val="num" w:pos="737"/>
        </w:tabs>
        <w:ind w:left="737" w:hanging="737"/>
      </w:pPr>
      <w:rPr>
        <w:rFonts w:ascii="Times New Roman" w:hAnsi="Times New Roman" w:cs="Times New Roman" w:hint="default"/>
        <w:b/>
        <w:i w:val="0"/>
        <w:sz w:val="22"/>
      </w:rPr>
    </w:lvl>
    <w:lvl w:ilvl="1">
      <w:start w:val="1"/>
      <w:numFmt w:val="decimal"/>
      <w:pStyle w:val="PI2"/>
      <w:lvlText w:val="%1.%2."/>
      <w:lvlJc w:val="left"/>
      <w:pPr>
        <w:tabs>
          <w:tab w:val="num" w:pos="737"/>
        </w:tabs>
        <w:ind w:left="737" w:hanging="737"/>
      </w:pPr>
      <w:rPr>
        <w:rFonts w:ascii="Times New Roman" w:hAnsi="Times New Roman" w:cs="Times New Roman" w:hint="default"/>
        <w:b/>
        <w:i w:val="0"/>
        <w:sz w:val="22"/>
      </w:rPr>
    </w:lvl>
    <w:lvl w:ilvl="2">
      <w:start w:val="1"/>
      <w:numFmt w:val="decimal"/>
      <w:lvlText w:val="%1.%2.%3."/>
      <w:lvlJc w:val="left"/>
      <w:pPr>
        <w:tabs>
          <w:tab w:val="num" w:pos="737"/>
        </w:tabs>
        <w:ind w:left="737" w:hanging="737"/>
      </w:pPr>
      <w:rPr>
        <w:rFonts w:ascii="Arial" w:hAnsi="Arial" w:cs="Times New Roman" w:hint="default"/>
        <w:b w:val="0"/>
        <w:i w:val="0"/>
        <w:sz w:val="24"/>
      </w:rPr>
    </w:lvl>
    <w:lvl w:ilvl="3">
      <w:start w:val="1"/>
      <w:numFmt w:val="none"/>
      <w:lvlText w:val=""/>
      <w:lvlJc w:val="left"/>
      <w:pPr>
        <w:tabs>
          <w:tab w:val="num" w:pos="0"/>
        </w:tabs>
        <w:ind w:left="0" w:firstLine="0"/>
      </w:pPr>
      <w:rPr>
        <w:rFonts w:ascii="Arial" w:hAnsi="Arial" w:cs="Times New Roman" w:hint="default"/>
        <w:b/>
        <w:i w:val="0"/>
        <w:sz w:val="22"/>
      </w:rPr>
    </w:lvl>
    <w:lvl w:ilvl="4">
      <w:start w:val="1"/>
      <w:numFmt w:val="lowerLetter"/>
      <w:lvlText w:val="%5)"/>
      <w:lvlJc w:val="left"/>
      <w:pPr>
        <w:tabs>
          <w:tab w:val="num" w:pos="567"/>
        </w:tabs>
        <w:ind w:left="567" w:hanging="567"/>
      </w:pPr>
      <w:rPr>
        <w:rFonts w:ascii="Arial" w:hAnsi="Arial" w:cs="Times New Roman" w:hint="default"/>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567"/>
        </w:tabs>
        <w:ind w:left="567" w:hanging="567"/>
      </w:pPr>
      <w:rPr>
        <w:rFonts w:cs="Times New Roman" w:hint="default"/>
      </w:rPr>
    </w:lvl>
    <w:lvl w:ilvl="6">
      <w:start w:val="1"/>
      <w:numFmt w:val="none"/>
      <w:lvlText w:val=""/>
      <w:lvlJc w:val="left"/>
      <w:pPr>
        <w:tabs>
          <w:tab w:val="num" w:pos="567"/>
        </w:tabs>
        <w:ind w:left="567" w:hanging="567"/>
      </w:pPr>
      <w:rPr>
        <w:rFonts w:ascii="Arial" w:hAnsi="Arial" w:cs="Times New Roman" w:hint="default"/>
        <w:b w:val="0"/>
        <w:i/>
        <w:sz w:val="22"/>
      </w:rPr>
    </w:lvl>
    <w:lvl w:ilvl="7">
      <w:start w:val="1"/>
      <w:numFmt w:val="none"/>
      <w:lvlText w:val=""/>
      <w:lvlJc w:val="left"/>
      <w:pPr>
        <w:tabs>
          <w:tab w:val="num" w:pos="1723"/>
        </w:tabs>
        <w:ind w:left="1723" w:hanging="1440"/>
      </w:pPr>
      <w:rPr>
        <w:rFonts w:cs="Times New Roman" w:hint="default"/>
      </w:rPr>
    </w:lvl>
    <w:lvl w:ilvl="8">
      <w:start w:val="1"/>
      <w:numFmt w:val="none"/>
      <w:lvlText w:val=""/>
      <w:lvlJc w:val="left"/>
      <w:pPr>
        <w:tabs>
          <w:tab w:val="num" w:pos="1867"/>
        </w:tabs>
        <w:ind w:left="1867" w:hanging="1584"/>
      </w:pPr>
      <w:rPr>
        <w:rFonts w:cs="Times New Roman" w:hint="default"/>
      </w:rPr>
    </w:lvl>
  </w:abstractNum>
  <w:abstractNum w:abstractNumId="33" w15:restartNumberingAfterBreak="0">
    <w:nsid w:val="7870341D"/>
    <w:multiLevelType w:val="hybridMultilevel"/>
    <w:tmpl w:val="E9FC19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940839898">
    <w:abstractNumId w:val="19"/>
  </w:num>
  <w:num w:numId="2" w16cid:durableId="80298728">
    <w:abstractNumId w:val="9"/>
  </w:num>
  <w:num w:numId="3" w16cid:durableId="1291519636">
    <w:abstractNumId w:val="7"/>
  </w:num>
  <w:num w:numId="4" w16cid:durableId="3747966">
    <w:abstractNumId w:val="6"/>
  </w:num>
  <w:num w:numId="5" w16cid:durableId="1541746083">
    <w:abstractNumId w:val="5"/>
  </w:num>
  <w:num w:numId="6" w16cid:durableId="1234045089">
    <w:abstractNumId w:val="4"/>
  </w:num>
  <w:num w:numId="7" w16cid:durableId="900167002">
    <w:abstractNumId w:val="8"/>
  </w:num>
  <w:num w:numId="8" w16cid:durableId="1474330510">
    <w:abstractNumId w:val="3"/>
  </w:num>
  <w:num w:numId="9" w16cid:durableId="1594821201">
    <w:abstractNumId w:val="2"/>
  </w:num>
  <w:num w:numId="10" w16cid:durableId="1238785377">
    <w:abstractNumId w:val="1"/>
  </w:num>
  <w:num w:numId="11" w16cid:durableId="1677924081">
    <w:abstractNumId w:val="0"/>
  </w:num>
  <w:num w:numId="12" w16cid:durableId="1721707205">
    <w:abstractNumId w:val="32"/>
  </w:num>
  <w:num w:numId="13" w16cid:durableId="1586064073">
    <w:abstractNumId w:val="20"/>
  </w:num>
  <w:num w:numId="14" w16cid:durableId="1412704167">
    <w:abstractNumId w:val="27"/>
  </w:num>
  <w:num w:numId="15" w16cid:durableId="1650287812">
    <w:abstractNumId w:val="29"/>
  </w:num>
  <w:num w:numId="16" w16cid:durableId="1763451909">
    <w:abstractNumId w:val="25"/>
  </w:num>
  <w:num w:numId="17" w16cid:durableId="1171874053">
    <w:abstractNumId w:val="24"/>
  </w:num>
  <w:num w:numId="18" w16cid:durableId="1225292598">
    <w:abstractNumId w:val="30"/>
  </w:num>
  <w:num w:numId="19" w16cid:durableId="1740133450">
    <w:abstractNumId w:val="23"/>
  </w:num>
  <w:num w:numId="20" w16cid:durableId="1450667391">
    <w:abstractNumId w:val="10"/>
  </w:num>
  <w:num w:numId="21" w16cid:durableId="1403720026">
    <w:abstractNumId w:val="12"/>
  </w:num>
  <w:num w:numId="22" w16cid:durableId="1008092874">
    <w:abstractNumId w:val="31"/>
  </w:num>
  <w:num w:numId="23" w16cid:durableId="1910965710">
    <w:abstractNumId w:val="14"/>
  </w:num>
  <w:num w:numId="24" w16cid:durableId="1545369454">
    <w:abstractNumId w:val="31"/>
  </w:num>
  <w:num w:numId="25" w16cid:durableId="152645686">
    <w:abstractNumId w:val="14"/>
  </w:num>
  <w:num w:numId="26" w16cid:durableId="1353335025">
    <w:abstractNumId w:val="31"/>
  </w:num>
  <w:num w:numId="27" w16cid:durableId="938677390">
    <w:abstractNumId w:val="14"/>
  </w:num>
  <w:num w:numId="28" w16cid:durableId="2080519309">
    <w:abstractNumId w:val="16"/>
  </w:num>
  <w:num w:numId="29" w16cid:durableId="536047288">
    <w:abstractNumId w:val="32"/>
  </w:num>
  <w:num w:numId="30" w16cid:durableId="4400598">
    <w:abstractNumId w:val="11"/>
  </w:num>
  <w:num w:numId="31" w16cid:durableId="982854937">
    <w:abstractNumId w:val="31"/>
  </w:num>
  <w:num w:numId="32" w16cid:durableId="1488933545">
    <w:abstractNumId w:val="33"/>
  </w:num>
  <w:num w:numId="33" w16cid:durableId="790906237">
    <w:abstractNumId w:val="18"/>
  </w:num>
  <w:num w:numId="34" w16cid:durableId="1502499822">
    <w:abstractNumId w:val="22"/>
  </w:num>
  <w:num w:numId="35" w16cid:durableId="7230643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4995828">
    <w:abstractNumId w:val="28"/>
  </w:num>
  <w:num w:numId="37" w16cid:durableId="128329203">
    <w:abstractNumId w:val="13"/>
  </w:num>
  <w:num w:numId="38" w16cid:durableId="2097700949">
    <w:abstractNumId w:val="26"/>
  </w:num>
  <w:num w:numId="39" w16cid:durableId="1236278109">
    <w:abstractNumId w:val="15"/>
  </w:num>
  <w:num w:numId="40" w16cid:durableId="911934130">
    <w:abstractNumId w:val="17"/>
  </w:num>
  <w:num w:numId="41" w16cid:durableId="135372125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98"/>
    <w:rsid w:val="000027B4"/>
    <w:rsid w:val="00002AC3"/>
    <w:rsid w:val="00003469"/>
    <w:rsid w:val="00004B73"/>
    <w:rsid w:val="000067F3"/>
    <w:rsid w:val="00006985"/>
    <w:rsid w:val="00006C65"/>
    <w:rsid w:val="000155AB"/>
    <w:rsid w:val="0001596E"/>
    <w:rsid w:val="00015AD5"/>
    <w:rsid w:val="000160B7"/>
    <w:rsid w:val="000167C0"/>
    <w:rsid w:val="00023629"/>
    <w:rsid w:val="00025381"/>
    <w:rsid w:val="00027EFC"/>
    <w:rsid w:val="00030677"/>
    <w:rsid w:val="00031DA4"/>
    <w:rsid w:val="00034D0E"/>
    <w:rsid w:val="00034DE0"/>
    <w:rsid w:val="000431DE"/>
    <w:rsid w:val="00046845"/>
    <w:rsid w:val="00052E2F"/>
    <w:rsid w:val="00057789"/>
    <w:rsid w:val="00062FB9"/>
    <w:rsid w:val="000652C5"/>
    <w:rsid w:val="00066AE2"/>
    <w:rsid w:val="00066D76"/>
    <w:rsid w:val="0007119E"/>
    <w:rsid w:val="000711FA"/>
    <w:rsid w:val="00074068"/>
    <w:rsid w:val="0007718C"/>
    <w:rsid w:val="00077B41"/>
    <w:rsid w:val="00080F4C"/>
    <w:rsid w:val="0008331A"/>
    <w:rsid w:val="00094D7D"/>
    <w:rsid w:val="00096B18"/>
    <w:rsid w:val="00097162"/>
    <w:rsid w:val="000A0EBA"/>
    <w:rsid w:val="000A1149"/>
    <w:rsid w:val="000A3469"/>
    <w:rsid w:val="000A3F4B"/>
    <w:rsid w:val="000A56AC"/>
    <w:rsid w:val="000A6285"/>
    <w:rsid w:val="000A68D9"/>
    <w:rsid w:val="000A6D40"/>
    <w:rsid w:val="000A6E64"/>
    <w:rsid w:val="000B7262"/>
    <w:rsid w:val="000C0B5C"/>
    <w:rsid w:val="000C367B"/>
    <w:rsid w:val="000C455C"/>
    <w:rsid w:val="000C5ECE"/>
    <w:rsid w:val="000C6219"/>
    <w:rsid w:val="000C6359"/>
    <w:rsid w:val="000C7FD0"/>
    <w:rsid w:val="000D26EB"/>
    <w:rsid w:val="000D4648"/>
    <w:rsid w:val="000D74C4"/>
    <w:rsid w:val="000E07AB"/>
    <w:rsid w:val="000E0802"/>
    <w:rsid w:val="000E38FE"/>
    <w:rsid w:val="000E48EE"/>
    <w:rsid w:val="000E54F1"/>
    <w:rsid w:val="000E58C8"/>
    <w:rsid w:val="000E5B19"/>
    <w:rsid w:val="000E676A"/>
    <w:rsid w:val="000F5E95"/>
    <w:rsid w:val="0010510C"/>
    <w:rsid w:val="00105985"/>
    <w:rsid w:val="001068D5"/>
    <w:rsid w:val="001105AF"/>
    <w:rsid w:val="00111C56"/>
    <w:rsid w:val="00114BD6"/>
    <w:rsid w:val="00115A02"/>
    <w:rsid w:val="00116B82"/>
    <w:rsid w:val="001229BC"/>
    <w:rsid w:val="00122E98"/>
    <w:rsid w:val="0012340D"/>
    <w:rsid w:val="0012386E"/>
    <w:rsid w:val="0012456E"/>
    <w:rsid w:val="001345E6"/>
    <w:rsid w:val="001409AB"/>
    <w:rsid w:val="00140F45"/>
    <w:rsid w:val="00141625"/>
    <w:rsid w:val="001425D3"/>
    <w:rsid w:val="00142EEE"/>
    <w:rsid w:val="001431C1"/>
    <w:rsid w:val="00145606"/>
    <w:rsid w:val="0015082B"/>
    <w:rsid w:val="0015209A"/>
    <w:rsid w:val="001542AF"/>
    <w:rsid w:val="00156095"/>
    <w:rsid w:val="001661A5"/>
    <w:rsid w:val="00170B27"/>
    <w:rsid w:val="001737EF"/>
    <w:rsid w:val="00175E8E"/>
    <w:rsid w:val="00176A36"/>
    <w:rsid w:val="00176FD1"/>
    <w:rsid w:val="00177162"/>
    <w:rsid w:val="0018033A"/>
    <w:rsid w:val="00182493"/>
    <w:rsid w:val="001835C7"/>
    <w:rsid w:val="001839F5"/>
    <w:rsid w:val="0018691E"/>
    <w:rsid w:val="001901D9"/>
    <w:rsid w:val="00193E5B"/>
    <w:rsid w:val="001971F0"/>
    <w:rsid w:val="001A0814"/>
    <w:rsid w:val="001A7AD4"/>
    <w:rsid w:val="001B0760"/>
    <w:rsid w:val="001B0A3E"/>
    <w:rsid w:val="001B5220"/>
    <w:rsid w:val="001B5975"/>
    <w:rsid w:val="001B7E76"/>
    <w:rsid w:val="001C478E"/>
    <w:rsid w:val="001C6DCE"/>
    <w:rsid w:val="001C7852"/>
    <w:rsid w:val="001D4005"/>
    <w:rsid w:val="001D5BB1"/>
    <w:rsid w:val="001E0F83"/>
    <w:rsid w:val="001E1040"/>
    <w:rsid w:val="001E46EF"/>
    <w:rsid w:val="001E4744"/>
    <w:rsid w:val="001E4D7D"/>
    <w:rsid w:val="001E5F9F"/>
    <w:rsid w:val="001F1FB3"/>
    <w:rsid w:val="001F2712"/>
    <w:rsid w:val="001F58A4"/>
    <w:rsid w:val="001F67EB"/>
    <w:rsid w:val="001F79BE"/>
    <w:rsid w:val="00201AFF"/>
    <w:rsid w:val="0020470A"/>
    <w:rsid w:val="00204B29"/>
    <w:rsid w:val="002079A4"/>
    <w:rsid w:val="00212EC2"/>
    <w:rsid w:val="002139F9"/>
    <w:rsid w:val="00214A93"/>
    <w:rsid w:val="00221112"/>
    <w:rsid w:val="0022280B"/>
    <w:rsid w:val="00223F56"/>
    <w:rsid w:val="0022457B"/>
    <w:rsid w:val="0022792B"/>
    <w:rsid w:val="00232C0D"/>
    <w:rsid w:val="00234C9C"/>
    <w:rsid w:val="00242555"/>
    <w:rsid w:val="00245F32"/>
    <w:rsid w:val="002537AC"/>
    <w:rsid w:val="00260346"/>
    <w:rsid w:val="00263C74"/>
    <w:rsid w:val="00270346"/>
    <w:rsid w:val="00271AB5"/>
    <w:rsid w:val="00274F97"/>
    <w:rsid w:val="00280576"/>
    <w:rsid w:val="00281F55"/>
    <w:rsid w:val="00282175"/>
    <w:rsid w:val="00286E03"/>
    <w:rsid w:val="002875E5"/>
    <w:rsid w:val="00287F76"/>
    <w:rsid w:val="0029281D"/>
    <w:rsid w:val="00292E8E"/>
    <w:rsid w:val="00296FA2"/>
    <w:rsid w:val="002A5182"/>
    <w:rsid w:val="002A5662"/>
    <w:rsid w:val="002A7A0C"/>
    <w:rsid w:val="002B2AF2"/>
    <w:rsid w:val="002C700A"/>
    <w:rsid w:val="002D0504"/>
    <w:rsid w:val="002D3611"/>
    <w:rsid w:val="002D3728"/>
    <w:rsid w:val="002D4B57"/>
    <w:rsid w:val="002D533E"/>
    <w:rsid w:val="002D753A"/>
    <w:rsid w:val="002E06A6"/>
    <w:rsid w:val="002E1ECA"/>
    <w:rsid w:val="002E224A"/>
    <w:rsid w:val="002E22A3"/>
    <w:rsid w:val="002F1086"/>
    <w:rsid w:val="002F18FD"/>
    <w:rsid w:val="002F61AD"/>
    <w:rsid w:val="002F65B7"/>
    <w:rsid w:val="00300119"/>
    <w:rsid w:val="00300E39"/>
    <w:rsid w:val="003025A9"/>
    <w:rsid w:val="003038A0"/>
    <w:rsid w:val="00305932"/>
    <w:rsid w:val="00307BFD"/>
    <w:rsid w:val="003104E1"/>
    <w:rsid w:val="00311000"/>
    <w:rsid w:val="00312A00"/>
    <w:rsid w:val="003142E8"/>
    <w:rsid w:val="0031590A"/>
    <w:rsid w:val="003227B9"/>
    <w:rsid w:val="0032375C"/>
    <w:rsid w:val="00327A10"/>
    <w:rsid w:val="0033015D"/>
    <w:rsid w:val="00331138"/>
    <w:rsid w:val="0033297E"/>
    <w:rsid w:val="0033398A"/>
    <w:rsid w:val="00333C91"/>
    <w:rsid w:val="003340AC"/>
    <w:rsid w:val="00334AD7"/>
    <w:rsid w:val="00335122"/>
    <w:rsid w:val="00336296"/>
    <w:rsid w:val="003446F3"/>
    <w:rsid w:val="0034707B"/>
    <w:rsid w:val="003508FC"/>
    <w:rsid w:val="00353813"/>
    <w:rsid w:val="00355312"/>
    <w:rsid w:val="00356411"/>
    <w:rsid w:val="00357722"/>
    <w:rsid w:val="003602A9"/>
    <w:rsid w:val="0036041F"/>
    <w:rsid w:val="00363A46"/>
    <w:rsid w:val="00363C3B"/>
    <w:rsid w:val="00366C9E"/>
    <w:rsid w:val="0037271D"/>
    <w:rsid w:val="003731F7"/>
    <w:rsid w:val="00373EA2"/>
    <w:rsid w:val="0037617C"/>
    <w:rsid w:val="00382116"/>
    <w:rsid w:val="00383503"/>
    <w:rsid w:val="00386186"/>
    <w:rsid w:val="003A0EDE"/>
    <w:rsid w:val="003A6074"/>
    <w:rsid w:val="003B0B5C"/>
    <w:rsid w:val="003B0DDF"/>
    <w:rsid w:val="003B0F83"/>
    <w:rsid w:val="003B3E91"/>
    <w:rsid w:val="003C29A9"/>
    <w:rsid w:val="003C4ED8"/>
    <w:rsid w:val="003C56AA"/>
    <w:rsid w:val="003C6EBE"/>
    <w:rsid w:val="003D597C"/>
    <w:rsid w:val="003E20C0"/>
    <w:rsid w:val="003E37EB"/>
    <w:rsid w:val="003F41B2"/>
    <w:rsid w:val="003F52A2"/>
    <w:rsid w:val="004002A4"/>
    <w:rsid w:val="0040070D"/>
    <w:rsid w:val="00400D01"/>
    <w:rsid w:val="00401E8E"/>
    <w:rsid w:val="004070A2"/>
    <w:rsid w:val="0041094D"/>
    <w:rsid w:val="00412237"/>
    <w:rsid w:val="00412B47"/>
    <w:rsid w:val="00412CD8"/>
    <w:rsid w:val="00414539"/>
    <w:rsid w:val="0042039C"/>
    <w:rsid w:val="00425829"/>
    <w:rsid w:val="00425B75"/>
    <w:rsid w:val="00430BAA"/>
    <w:rsid w:val="004356AE"/>
    <w:rsid w:val="00440F90"/>
    <w:rsid w:val="00442E59"/>
    <w:rsid w:val="0044385D"/>
    <w:rsid w:val="00444A95"/>
    <w:rsid w:val="00451ABC"/>
    <w:rsid w:val="00453A4F"/>
    <w:rsid w:val="00453C59"/>
    <w:rsid w:val="0045756F"/>
    <w:rsid w:val="00460DB9"/>
    <w:rsid w:val="00461A0A"/>
    <w:rsid w:val="00461B04"/>
    <w:rsid w:val="00463957"/>
    <w:rsid w:val="00471A43"/>
    <w:rsid w:val="00473ACD"/>
    <w:rsid w:val="00476C75"/>
    <w:rsid w:val="004845D5"/>
    <w:rsid w:val="00486015"/>
    <w:rsid w:val="00487464"/>
    <w:rsid w:val="00491A97"/>
    <w:rsid w:val="00494F01"/>
    <w:rsid w:val="0049502F"/>
    <w:rsid w:val="004B3307"/>
    <w:rsid w:val="004B463A"/>
    <w:rsid w:val="004B629F"/>
    <w:rsid w:val="004C7089"/>
    <w:rsid w:val="004C74CA"/>
    <w:rsid w:val="004D06D7"/>
    <w:rsid w:val="004D58BF"/>
    <w:rsid w:val="004E1349"/>
    <w:rsid w:val="004E2043"/>
    <w:rsid w:val="004F281A"/>
    <w:rsid w:val="004F3B11"/>
    <w:rsid w:val="004F4BBB"/>
    <w:rsid w:val="00510484"/>
    <w:rsid w:val="00512914"/>
    <w:rsid w:val="00513936"/>
    <w:rsid w:val="00516A44"/>
    <w:rsid w:val="0052004C"/>
    <w:rsid w:val="0052017F"/>
    <w:rsid w:val="00521A79"/>
    <w:rsid w:val="00522EEE"/>
    <w:rsid w:val="0052720C"/>
    <w:rsid w:val="005332E8"/>
    <w:rsid w:val="00536612"/>
    <w:rsid w:val="0053665D"/>
    <w:rsid w:val="00542D23"/>
    <w:rsid w:val="005431DD"/>
    <w:rsid w:val="00546B13"/>
    <w:rsid w:val="0056611A"/>
    <w:rsid w:val="0057367B"/>
    <w:rsid w:val="00574BA9"/>
    <w:rsid w:val="00574D0A"/>
    <w:rsid w:val="00576E82"/>
    <w:rsid w:val="005774CD"/>
    <w:rsid w:val="00577C41"/>
    <w:rsid w:val="00582570"/>
    <w:rsid w:val="005828AC"/>
    <w:rsid w:val="0059073F"/>
    <w:rsid w:val="0059593C"/>
    <w:rsid w:val="005A3FC2"/>
    <w:rsid w:val="005A4C50"/>
    <w:rsid w:val="005A656F"/>
    <w:rsid w:val="005A75B8"/>
    <w:rsid w:val="005B145E"/>
    <w:rsid w:val="005B28E9"/>
    <w:rsid w:val="005B7108"/>
    <w:rsid w:val="005C087B"/>
    <w:rsid w:val="005C19F8"/>
    <w:rsid w:val="005C1AD5"/>
    <w:rsid w:val="005C36DA"/>
    <w:rsid w:val="005C3B6C"/>
    <w:rsid w:val="005C6244"/>
    <w:rsid w:val="005D300F"/>
    <w:rsid w:val="005D41BD"/>
    <w:rsid w:val="005D619E"/>
    <w:rsid w:val="005E1AE9"/>
    <w:rsid w:val="005E44DD"/>
    <w:rsid w:val="005E4E5C"/>
    <w:rsid w:val="006004E8"/>
    <w:rsid w:val="00601EEA"/>
    <w:rsid w:val="00602FE3"/>
    <w:rsid w:val="00603F35"/>
    <w:rsid w:val="00604607"/>
    <w:rsid w:val="00607501"/>
    <w:rsid w:val="00620245"/>
    <w:rsid w:val="0064007D"/>
    <w:rsid w:val="0064381B"/>
    <w:rsid w:val="00644376"/>
    <w:rsid w:val="0064461C"/>
    <w:rsid w:val="00644812"/>
    <w:rsid w:val="00644F90"/>
    <w:rsid w:val="0064628C"/>
    <w:rsid w:val="00647CD6"/>
    <w:rsid w:val="00652296"/>
    <w:rsid w:val="00653110"/>
    <w:rsid w:val="006568A7"/>
    <w:rsid w:val="0066071A"/>
    <w:rsid w:val="00660A47"/>
    <w:rsid w:val="00660C4A"/>
    <w:rsid w:val="006649E0"/>
    <w:rsid w:val="006651E6"/>
    <w:rsid w:val="006720EE"/>
    <w:rsid w:val="006727D6"/>
    <w:rsid w:val="00673A39"/>
    <w:rsid w:val="006745A8"/>
    <w:rsid w:val="0068050B"/>
    <w:rsid w:val="00685FD8"/>
    <w:rsid w:val="006910E8"/>
    <w:rsid w:val="0069365F"/>
    <w:rsid w:val="006944FA"/>
    <w:rsid w:val="006954F0"/>
    <w:rsid w:val="0069723B"/>
    <w:rsid w:val="00697321"/>
    <w:rsid w:val="006A0533"/>
    <w:rsid w:val="006A0B4D"/>
    <w:rsid w:val="006A1A60"/>
    <w:rsid w:val="006B15DD"/>
    <w:rsid w:val="006B34B4"/>
    <w:rsid w:val="006B72C9"/>
    <w:rsid w:val="006C492B"/>
    <w:rsid w:val="006D19F8"/>
    <w:rsid w:val="006D2FF7"/>
    <w:rsid w:val="006D6554"/>
    <w:rsid w:val="006D68EB"/>
    <w:rsid w:val="006D6DF7"/>
    <w:rsid w:val="006E291A"/>
    <w:rsid w:val="006E485A"/>
    <w:rsid w:val="006E4F31"/>
    <w:rsid w:val="006F08E4"/>
    <w:rsid w:val="006F3885"/>
    <w:rsid w:val="006F4840"/>
    <w:rsid w:val="006F547B"/>
    <w:rsid w:val="00705461"/>
    <w:rsid w:val="00710806"/>
    <w:rsid w:val="00717DD9"/>
    <w:rsid w:val="00725627"/>
    <w:rsid w:val="00730B7F"/>
    <w:rsid w:val="00734D19"/>
    <w:rsid w:val="0073539F"/>
    <w:rsid w:val="00743A49"/>
    <w:rsid w:val="00747FF4"/>
    <w:rsid w:val="00750000"/>
    <w:rsid w:val="00757DC1"/>
    <w:rsid w:val="00764399"/>
    <w:rsid w:val="00772641"/>
    <w:rsid w:val="00772B1A"/>
    <w:rsid w:val="00772C4D"/>
    <w:rsid w:val="00773E68"/>
    <w:rsid w:val="00777471"/>
    <w:rsid w:val="00783E36"/>
    <w:rsid w:val="0078476D"/>
    <w:rsid w:val="007A4446"/>
    <w:rsid w:val="007A4518"/>
    <w:rsid w:val="007C2EDA"/>
    <w:rsid w:val="007C5149"/>
    <w:rsid w:val="007D1C78"/>
    <w:rsid w:val="007D65E9"/>
    <w:rsid w:val="007D7AE5"/>
    <w:rsid w:val="007E5EEF"/>
    <w:rsid w:val="007E67A8"/>
    <w:rsid w:val="007E7D3A"/>
    <w:rsid w:val="007F07F3"/>
    <w:rsid w:val="007F088F"/>
    <w:rsid w:val="007F12F2"/>
    <w:rsid w:val="00800FEC"/>
    <w:rsid w:val="0080439A"/>
    <w:rsid w:val="00810861"/>
    <w:rsid w:val="00810910"/>
    <w:rsid w:val="008144C2"/>
    <w:rsid w:val="008217EE"/>
    <w:rsid w:val="00823E98"/>
    <w:rsid w:val="00824CAE"/>
    <w:rsid w:val="0082704C"/>
    <w:rsid w:val="00832C65"/>
    <w:rsid w:val="00841828"/>
    <w:rsid w:val="00844B45"/>
    <w:rsid w:val="00860C11"/>
    <w:rsid w:val="00862300"/>
    <w:rsid w:val="00862904"/>
    <w:rsid w:val="00862E53"/>
    <w:rsid w:val="008665BD"/>
    <w:rsid w:val="00867F27"/>
    <w:rsid w:val="008729D5"/>
    <w:rsid w:val="008735D9"/>
    <w:rsid w:val="00875F07"/>
    <w:rsid w:val="008801D2"/>
    <w:rsid w:val="0089031F"/>
    <w:rsid w:val="008A0896"/>
    <w:rsid w:val="008A1CA1"/>
    <w:rsid w:val="008A1D4A"/>
    <w:rsid w:val="008B035D"/>
    <w:rsid w:val="008B0D01"/>
    <w:rsid w:val="008B21E9"/>
    <w:rsid w:val="008B7224"/>
    <w:rsid w:val="008C4326"/>
    <w:rsid w:val="008C5727"/>
    <w:rsid w:val="008C7AE7"/>
    <w:rsid w:val="008D2D63"/>
    <w:rsid w:val="008D3A5D"/>
    <w:rsid w:val="008D556B"/>
    <w:rsid w:val="008D6435"/>
    <w:rsid w:val="008D7FD9"/>
    <w:rsid w:val="008E089D"/>
    <w:rsid w:val="008E479A"/>
    <w:rsid w:val="008E6B66"/>
    <w:rsid w:val="008E7BE1"/>
    <w:rsid w:val="008E7FB1"/>
    <w:rsid w:val="008F1584"/>
    <w:rsid w:val="00900067"/>
    <w:rsid w:val="00904265"/>
    <w:rsid w:val="00904994"/>
    <w:rsid w:val="0090758B"/>
    <w:rsid w:val="00911CDA"/>
    <w:rsid w:val="00916D03"/>
    <w:rsid w:val="009233A9"/>
    <w:rsid w:val="00923CB2"/>
    <w:rsid w:val="00926D75"/>
    <w:rsid w:val="009276F3"/>
    <w:rsid w:val="009312F7"/>
    <w:rsid w:val="009322BE"/>
    <w:rsid w:val="00932A6A"/>
    <w:rsid w:val="009330A0"/>
    <w:rsid w:val="0093696F"/>
    <w:rsid w:val="009375C6"/>
    <w:rsid w:val="00944560"/>
    <w:rsid w:val="00945B59"/>
    <w:rsid w:val="009468E7"/>
    <w:rsid w:val="00953254"/>
    <w:rsid w:val="009542B5"/>
    <w:rsid w:val="0096218F"/>
    <w:rsid w:val="00963C97"/>
    <w:rsid w:val="009677AC"/>
    <w:rsid w:val="00971061"/>
    <w:rsid w:val="00972E44"/>
    <w:rsid w:val="00975A10"/>
    <w:rsid w:val="00977BAF"/>
    <w:rsid w:val="00982581"/>
    <w:rsid w:val="00992141"/>
    <w:rsid w:val="00992F28"/>
    <w:rsid w:val="00992FC2"/>
    <w:rsid w:val="00995905"/>
    <w:rsid w:val="009A4AA4"/>
    <w:rsid w:val="009A7CC1"/>
    <w:rsid w:val="009B3406"/>
    <w:rsid w:val="009B7788"/>
    <w:rsid w:val="009B794D"/>
    <w:rsid w:val="009B7BD1"/>
    <w:rsid w:val="009C1048"/>
    <w:rsid w:val="009C163C"/>
    <w:rsid w:val="009C1D02"/>
    <w:rsid w:val="009C6268"/>
    <w:rsid w:val="009E2677"/>
    <w:rsid w:val="009E4870"/>
    <w:rsid w:val="009F3549"/>
    <w:rsid w:val="009F3E0A"/>
    <w:rsid w:val="00A00764"/>
    <w:rsid w:val="00A02D20"/>
    <w:rsid w:val="00A036A4"/>
    <w:rsid w:val="00A14826"/>
    <w:rsid w:val="00A17866"/>
    <w:rsid w:val="00A2281F"/>
    <w:rsid w:val="00A2697D"/>
    <w:rsid w:val="00A30C83"/>
    <w:rsid w:val="00A33F29"/>
    <w:rsid w:val="00A35D54"/>
    <w:rsid w:val="00A37906"/>
    <w:rsid w:val="00A5110B"/>
    <w:rsid w:val="00A51669"/>
    <w:rsid w:val="00A56A88"/>
    <w:rsid w:val="00A573B6"/>
    <w:rsid w:val="00A60702"/>
    <w:rsid w:val="00A628B4"/>
    <w:rsid w:val="00A66496"/>
    <w:rsid w:val="00A66A31"/>
    <w:rsid w:val="00A71F36"/>
    <w:rsid w:val="00A74444"/>
    <w:rsid w:val="00A7577A"/>
    <w:rsid w:val="00A75AF2"/>
    <w:rsid w:val="00A75EC0"/>
    <w:rsid w:val="00A76D5F"/>
    <w:rsid w:val="00A813E3"/>
    <w:rsid w:val="00A8463B"/>
    <w:rsid w:val="00A90B09"/>
    <w:rsid w:val="00A9155F"/>
    <w:rsid w:val="00A93E10"/>
    <w:rsid w:val="00A93E79"/>
    <w:rsid w:val="00A94FCE"/>
    <w:rsid w:val="00AA1F69"/>
    <w:rsid w:val="00AA2B89"/>
    <w:rsid w:val="00AA2E37"/>
    <w:rsid w:val="00AA4198"/>
    <w:rsid w:val="00AA643F"/>
    <w:rsid w:val="00AA6584"/>
    <w:rsid w:val="00AB588E"/>
    <w:rsid w:val="00AB5B7A"/>
    <w:rsid w:val="00AB6323"/>
    <w:rsid w:val="00AC1F8C"/>
    <w:rsid w:val="00AC3C59"/>
    <w:rsid w:val="00AC54EC"/>
    <w:rsid w:val="00AC70EE"/>
    <w:rsid w:val="00AD0D11"/>
    <w:rsid w:val="00AD583A"/>
    <w:rsid w:val="00AD588E"/>
    <w:rsid w:val="00AE1C0B"/>
    <w:rsid w:val="00AE5ECB"/>
    <w:rsid w:val="00AE7F0C"/>
    <w:rsid w:val="00AF1923"/>
    <w:rsid w:val="00AF4784"/>
    <w:rsid w:val="00B0485F"/>
    <w:rsid w:val="00B05585"/>
    <w:rsid w:val="00B05F4D"/>
    <w:rsid w:val="00B1131D"/>
    <w:rsid w:val="00B11BEA"/>
    <w:rsid w:val="00B12915"/>
    <w:rsid w:val="00B133CF"/>
    <w:rsid w:val="00B1533F"/>
    <w:rsid w:val="00B15929"/>
    <w:rsid w:val="00B20D8D"/>
    <w:rsid w:val="00B24D57"/>
    <w:rsid w:val="00B26113"/>
    <w:rsid w:val="00B33899"/>
    <w:rsid w:val="00B37F85"/>
    <w:rsid w:val="00B41B29"/>
    <w:rsid w:val="00B421D8"/>
    <w:rsid w:val="00B43A5A"/>
    <w:rsid w:val="00B45EF1"/>
    <w:rsid w:val="00B464DA"/>
    <w:rsid w:val="00B471CE"/>
    <w:rsid w:val="00B47970"/>
    <w:rsid w:val="00B51AEE"/>
    <w:rsid w:val="00B52B82"/>
    <w:rsid w:val="00B53B12"/>
    <w:rsid w:val="00B54604"/>
    <w:rsid w:val="00B56ECE"/>
    <w:rsid w:val="00B572B5"/>
    <w:rsid w:val="00B60CB0"/>
    <w:rsid w:val="00B64155"/>
    <w:rsid w:val="00B67A24"/>
    <w:rsid w:val="00B70075"/>
    <w:rsid w:val="00B7052E"/>
    <w:rsid w:val="00B72A91"/>
    <w:rsid w:val="00B72AFE"/>
    <w:rsid w:val="00B7406B"/>
    <w:rsid w:val="00B77F29"/>
    <w:rsid w:val="00B82F54"/>
    <w:rsid w:val="00B85DD9"/>
    <w:rsid w:val="00B86B1C"/>
    <w:rsid w:val="00BA0F08"/>
    <w:rsid w:val="00BA1ED6"/>
    <w:rsid w:val="00BA509A"/>
    <w:rsid w:val="00BA5B97"/>
    <w:rsid w:val="00BC037E"/>
    <w:rsid w:val="00BC0A27"/>
    <w:rsid w:val="00BC2FF2"/>
    <w:rsid w:val="00BD162A"/>
    <w:rsid w:val="00BD2FB0"/>
    <w:rsid w:val="00BD7F97"/>
    <w:rsid w:val="00BE1697"/>
    <w:rsid w:val="00BE2846"/>
    <w:rsid w:val="00BE30A4"/>
    <w:rsid w:val="00BE33E5"/>
    <w:rsid w:val="00BE572D"/>
    <w:rsid w:val="00BE68CC"/>
    <w:rsid w:val="00BF4036"/>
    <w:rsid w:val="00BF5216"/>
    <w:rsid w:val="00BF66D3"/>
    <w:rsid w:val="00C056B1"/>
    <w:rsid w:val="00C0601C"/>
    <w:rsid w:val="00C12A56"/>
    <w:rsid w:val="00C16032"/>
    <w:rsid w:val="00C16F02"/>
    <w:rsid w:val="00C22543"/>
    <w:rsid w:val="00C23395"/>
    <w:rsid w:val="00C24B7C"/>
    <w:rsid w:val="00C264BF"/>
    <w:rsid w:val="00C26A35"/>
    <w:rsid w:val="00C459E0"/>
    <w:rsid w:val="00C46918"/>
    <w:rsid w:val="00C500F5"/>
    <w:rsid w:val="00C51209"/>
    <w:rsid w:val="00C5335D"/>
    <w:rsid w:val="00C5756F"/>
    <w:rsid w:val="00C62FFA"/>
    <w:rsid w:val="00C63658"/>
    <w:rsid w:val="00C63DB2"/>
    <w:rsid w:val="00C66AB6"/>
    <w:rsid w:val="00C676E0"/>
    <w:rsid w:val="00C70740"/>
    <w:rsid w:val="00C71203"/>
    <w:rsid w:val="00C7121E"/>
    <w:rsid w:val="00C71507"/>
    <w:rsid w:val="00C71F09"/>
    <w:rsid w:val="00C77B76"/>
    <w:rsid w:val="00C91FCC"/>
    <w:rsid w:val="00C92DCE"/>
    <w:rsid w:val="00C93D5D"/>
    <w:rsid w:val="00C9507D"/>
    <w:rsid w:val="00CA0539"/>
    <w:rsid w:val="00CA177D"/>
    <w:rsid w:val="00CA31AF"/>
    <w:rsid w:val="00CA7A63"/>
    <w:rsid w:val="00CB49EB"/>
    <w:rsid w:val="00CB5CE4"/>
    <w:rsid w:val="00CB69D9"/>
    <w:rsid w:val="00CC1470"/>
    <w:rsid w:val="00CC22B9"/>
    <w:rsid w:val="00CC29AD"/>
    <w:rsid w:val="00CC421F"/>
    <w:rsid w:val="00CD0331"/>
    <w:rsid w:val="00CD3B73"/>
    <w:rsid w:val="00CD4B05"/>
    <w:rsid w:val="00CD5BE3"/>
    <w:rsid w:val="00CE0F29"/>
    <w:rsid w:val="00CE3EB9"/>
    <w:rsid w:val="00CE4823"/>
    <w:rsid w:val="00CF258B"/>
    <w:rsid w:val="00CF4317"/>
    <w:rsid w:val="00CF5CDB"/>
    <w:rsid w:val="00CF6529"/>
    <w:rsid w:val="00CF673E"/>
    <w:rsid w:val="00CF71F4"/>
    <w:rsid w:val="00D00BD9"/>
    <w:rsid w:val="00D028E0"/>
    <w:rsid w:val="00D02E1C"/>
    <w:rsid w:val="00D03EA6"/>
    <w:rsid w:val="00D04CB5"/>
    <w:rsid w:val="00D05CD4"/>
    <w:rsid w:val="00D067BA"/>
    <w:rsid w:val="00D127EB"/>
    <w:rsid w:val="00D14598"/>
    <w:rsid w:val="00D1523D"/>
    <w:rsid w:val="00D15FF0"/>
    <w:rsid w:val="00D20786"/>
    <w:rsid w:val="00D24843"/>
    <w:rsid w:val="00D262A6"/>
    <w:rsid w:val="00D355D2"/>
    <w:rsid w:val="00D41856"/>
    <w:rsid w:val="00D4241B"/>
    <w:rsid w:val="00D44656"/>
    <w:rsid w:val="00D46CEC"/>
    <w:rsid w:val="00D47F01"/>
    <w:rsid w:val="00D50B3E"/>
    <w:rsid w:val="00D50C3B"/>
    <w:rsid w:val="00D56FFC"/>
    <w:rsid w:val="00D601F9"/>
    <w:rsid w:val="00D6321C"/>
    <w:rsid w:val="00D66F27"/>
    <w:rsid w:val="00D70AAB"/>
    <w:rsid w:val="00D7308D"/>
    <w:rsid w:val="00D73121"/>
    <w:rsid w:val="00D77832"/>
    <w:rsid w:val="00D77DB1"/>
    <w:rsid w:val="00D83C05"/>
    <w:rsid w:val="00D874F7"/>
    <w:rsid w:val="00D9155E"/>
    <w:rsid w:val="00D9329D"/>
    <w:rsid w:val="00D9633B"/>
    <w:rsid w:val="00DA3E55"/>
    <w:rsid w:val="00DB1B9C"/>
    <w:rsid w:val="00DB1BBB"/>
    <w:rsid w:val="00DB42D7"/>
    <w:rsid w:val="00DB7B6E"/>
    <w:rsid w:val="00DD2313"/>
    <w:rsid w:val="00DD2FC7"/>
    <w:rsid w:val="00DD3051"/>
    <w:rsid w:val="00DD67CD"/>
    <w:rsid w:val="00DE4232"/>
    <w:rsid w:val="00DF0251"/>
    <w:rsid w:val="00DF2E61"/>
    <w:rsid w:val="00DF7517"/>
    <w:rsid w:val="00DF7E96"/>
    <w:rsid w:val="00E00DA8"/>
    <w:rsid w:val="00E0201B"/>
    <w:rsid w:val="00E022F7"/>
    <w:rsid w:val="00E026E4"/>
    <w:rsid w:val="00E07B6B"/>
    <w:rsid w:val="00E10A5A"/>
    <w:rsid w:val="00E13A5E"/>
    <w:rsid w:val="00E20148"/>
    <w:rsid w:val="00E20DAE"/>
    <w:rsid w:val="00E217B9"/>
    <w:rsid w:val="00E26B7C"/>
    <w:rsid w:val="00E3026A"/>
    <w:rsid w:val="00E334E8"/>
    <w:rsid w:val="00E339C4"/>
    <w:rsid w:val="00E34724"/>
    <w:rsid w:val="00E36B12"/>
    <w:rsid w:val="00E410B2"/>
    <w:rsid w:val="00E52577"/>
    <w:rsid w:val="00E56250"/>
    <w:rsid w:val="00E5663C"/>
    <w:rsid w:val="00E61A22"/>
    <w:rsid w:val="00E632C6"/>
    <w:rsid w:val="00E638C3"/>
    <w:rsid w:val="00E639AB"/>
    <w:rsid w:val="00E6761B"/>
    <w:rsid w:val="00E70DB7"/>
    <w:rsid w:val="00E738A4"/>
    <w:rsid w:val="00E73A81"/>
    <w:rsid w:val="00E7758F"/>
    <w:rsid w:val="00E82F73"/>
    <w:rsid w:val="00E84285"/>
    <w:rsid w:val="00E90ECE"/>
    <w:rsid w:val="00E922C1"/>
    <w:rsid w:val="00E9333F"/>
    <w:rsid w:val="00E96B6F"/>
    <w:rsid w:val="00E97AE8"/>
    <w:rsid w:val="00EA0718"/>
    <w:rsid w:val="00EA1AE1"/>
    <w:rsid w:val="00EA1ECF"/>
    <w:rsid w:val="00EA3846"/>
    <w:rsid w:val="00EA54B9"/>
    <w:rsid w:val="00EA5F49"/>
    <w:rsid w:val="00EB138B"/>
    <w:rsid w:val="00EB158A"/>
    <w:rsid w:val="00EB1E5B"/>
    <w:rsid w:val="00EB44D8"/>
    <w:rsid w:val="00EC0E3B"/>
    <w:rsid w:val="00EC0ECC"/>
    <w:rsid w:val="00ED1BE0"/>
    <w:rsid w:val="00ED3B17"/>
    <w:rsid w:val="00ED4740"/>
    <w:rsid w:val="00ED69A6"/>
    <w:rsid w:val="00ED73B2"/>
    <w:rsid w:val="00EE24CD"/>
    <w:rsid w:val="00EE5D9B"/>
    <w:rsid w:val="00EE61A2"/>
    <w:rsid w:val="00EF0D81"/>
    <w:rsid w:val="00EF4E76"/>
    <w:rsid w:val="00EF5B2A"/>
    <w:rsid w:val="00EF78B0"/>
    <w:rsid w:val="00EF7D0C"/>
    <w:rsid w:val="00F00225"/>
    <w:rsid w:val="00F01980"/>
    <w:rsid w:val="00F03686"/>
    <w:rsid w:val="00F10489"/>
    <w:rsid w:val="00F105BC"/>
    <w:rsid w:val="00F1067F"/>
    <w:rsid w:val="00F127FC"/>
    <w:rsid w:val="00F23812"/>
    <w:rsid w:val="00F31063"/>
    <w:rsid w:val="00F3629B"/>
    <w:rsid w:val="00F40B73"/>
    <w:rsid w:val="00F439EF"/>
    <w:rsid w:val="00F4520E"/>
    <w:rsid w:val="00F51AAD"/>
    <w:rsid w:val="00F52F33"/>
    <w:rsid w:val="00F540B8"/>
    <w:rsid w:val="00F54D26"/>
    <w:rsid w:val="00F6298C"/>
    <w:rsid w:val="00F64C59"/>
    <w:rsid w:val="00F65B92"/>
    <w:rsid w:val="00F66D54"/>
    <w:rsid w:val="00F7218D"/>
    <w:rsid w:val="00F74900"/>
    <w:rsid w:val="00F757F7"/>
    <w:rsid w:val="00F80298"/>
    <w:rsid w:val="00F8254D"/>
    <w:rsid w:val="00F82B1F"/>
    <w:rsid w:val="00F82C26"/>
    <w:rsid w:val="00F92EB2"/>
    <w:rsid w:val="00F9403B"/>
    <w:rsid w:val="00F95FB0"/>
    <w:rsid w:val="00FA2A87"/>
    <w:rsid w:val="00FB0EAF"/>
    <w:rsid w:val="00FB1049"/>
    <w:rsid w:val="00FB307C"/>
    <w:rsid w:val="00FB3D4F"/>
    <w:rsid w:val="00FB5203"/>
    <w:rsid w:val="00FB73D9"/>
    <w:rsid w:val="00FC008E"/>
    <w:rsid w:val="00FC02CB"/>
    <w:rsid w:val="00FC08A0"/>
    <w:rsid w:val="00FD1074"/>
    <w:rsid w:val="00FD121B"/>
    <w:rsid w:val="00FD306A"/>
    <w:rsid w:val="00FD372E"/>
    <w:rsid w:val="00FD64FE"/>
    <w:rsid w:val="00FF4913"/>
    <w:rsid w:val="00FF4B11"/>
    <w:rsid w:val="00FF4DE8"/>
    <w:rsid w:val="00FF64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27D7F"/>
  <w15:chartTrackingRefBased/>
  <w15:docId w15:val="{3DD731B9-E076-4B2F-B20F-C3BBEA91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70AAB"/>
    <w:rPr>
      <w:sz w:val="24"/>
      <w:szCs w:val="24"/>
    </w:rPr>
  </w:style>
  <w:style w:type="paragraph" w:styleId="Antrat1">
    <w:name w:val="heading 1"/>
    <w:basedOn w:val="prastasis"/>
    <w:next w:val="prastasis"/>
    <w:qFormat/>
    <w:rsid w:val="00D70AAB"/>
    <w:pPr>
      <w:keepNext/>
      <w:autoSpaceDE w:val="0"/>
      <w:autoSpaceDN w:val="0"/>
      <w:spacing w:before="240" w:after="60" w:line="360" w:lineRule="auto"/>
      <w:jc w:val="both"/>
      <w:outlineLvl w:val="0"/>
    </w:pPr>
    <w:rPr>
      <w:b/>
      <w:kern w:val="32"/>
      <w:sz w:val="72"/>
    </w:rPr>
  </w:style>
  <w:style w:type="paragraph" w:styleId="Antrat2">
    <w:name w:val="heading 2"/>
    <w:basedOn w:val="prastasis"/>
    <w:next w:val="prastasis"/>
    <w:qFormat/>
    <w:rsid w:val="00D70AAB"/>
    <w:pPr>
      <w:keepNext/>
      <w:autoSpaceDE w:val="0"/>
      <w:autoSpaceDN w:val="0"/>
      <w:spacing w:before="240" w:after="60" w:line="360" w:lineRule="auto"/>
      <w:jc w:val="both"/>
      <w:outlineLvl w:val="1"/>
    </w:pPr>
    <w:rPr>
      <w:b/>
    </w:rPr>
  </w:style>
  <w:style w:type="paragraph" w:styleId="Antrat3">
    <w:name w:val="heading 3"/>
    <w:basedOn w:val="prastasis"/>
    <w:next w:val="prastasis"/>
    <w:qFormat/>
    <w:rsid w:val="00D70AAB"/>
    <w:pPr>
      <w:keepNext/>
      <w:autoSpaceDE w:val="0"/>
      <w:autoSpaceDN w:val="0"/>
      <w:spacing w:before="240" w:after="60" w:line="360" w:lineRule="auto"/>
      <w:jc w:val="both"/>
      <w:outlineLvl w:val="2"/>
    </w:pPr>
    <w:rPr>
      <w:b/>
    </w:rPr>
  </w:style>
  <w:style w:type="paragraph" w:styleId="Antrat4">
    <w:name w:val="heading 4"/>
    <w:basedOn w:val="prastasis"/>
    <w:next w:val="prastasis"/>
    <w:qFormat/>
    <w:rsid w:val="00D70AAB"/>
    <w:pPr>
      <w:keepNext/>
      <w:autoSpaceDE w:val="0"/>
      <w:autoSpaceDN w:val="0"/>
      <w:spacing w:before="240" w:after="60" w:line="360" w:lineRule="auto"/>
      <w:jc w:val="both"/>
      <w:outlineLvl w:val="3"/>
    </w:pPr>
    <w:rPr>
      <w:b/>
    </w:rPr>
  </w:style>
  <w:style w:type="paragraph" w:styleId="Antrat5">
    <w:name w:val="heading 5"/>
    <w:basedOn w:val="prastasis"/>
    <w:next w:val="prastasis"/>
    <w:qFormat/>
    <w:rsid w:val="00D70AAB"/>
    <w:pPr>
      <w:autoSpaceDE w:val="0"/>
      <w:autoSpaceDN w:val="0"/>
      <w:spacing w:before="240" w:after="60" w:line="360" w:lineRule="auto"/>
      <w:jc w:val="both"/>
      <w:outlineLvl w:val="4"/>
    </w:pPr>
    <w:rPr>
      <w:b/>
      <w:i/>
    </w:rPr>
  </w:style>
  <w:style w:type="paragraph" w:styleId="Antrat6">
    <w:name w:val="heading 6"/>
    <w:basedOn w:val="prastasis"/>
    <w:next w:val="prastasis"/>
    <w:qFormat/>
    <w:rsid w:val="00D70AAB"/>
    <w:pPr>
      <w:autoSpaceDE w:val="0"/>
      <w:autoSpaceDN w:val="0"/>
      <w:spacing w:before="240" w:after="60" w:line="360" w:lineRule="auto"/>
      <w:jc w:val="both"/>
      <w:outlineLvl w:val="5"/>
    </w:pPr>
    <w:rPr>
      <w:b/>
      <w:bCs/>
      <w:i/>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TD1Medice">
    <w:name w:val="CTD Ü1 Medice"/>
    <w:basedOn w:val="CTDStandardMedice"/>
    <w:next w:val="CTDStandardMedice"/>
    <w:rsid w:val="00D70AAB"/>
    <w:pPr>
      <w:spacing w:before="240" w:after="60"/>
      <w:jc w:val="left"/>
      <w:outlineLvl w:val="0"/>
    </w:pPr>
    <w:rPr>
      <w:b/>
      <w:caps/>
      <w:sz w:val="28"/>
    </w:rPr>
  </w:style>
  <w:style w:type="paragraph" w:customStyle="1" w:styleId="CTDStandardMedice">
    <w:name w:val="CTD Standard Medice"/>
    <w:basedOn w:val="prastasis"/>
    <w:link w:val="CTDStandardMediceZchn"/>
    <w:rsid w:val="00D70AAB"/>
    <w:pPr>
      <w:spacing w:line="360" w:lineRule="auto"/>
      <w:jc w:val="both"/>
    </w:pPr>
    <w:rPr>
      <w:rFonts w:ascii="Arial" w:hAnsi="Arial"/>
      <w:sz w:val="22"/>
    </w:rPr>
  </w:style>
  <w:style w:type="table" w:styleId="Lentelstinklelis">
    <w:name w:val="Table Grid"/>
    <w:basedOn w:val="prastojilentel"/>
    <w:rsid w:val="00D70AA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D70AAB"/>
    <w:pPr>
      <w:shd w:val="clear" w:color="auto" w:fill="000080"/>
    </w:pPr>
    <w:rPr>
      <w:rFonts w:ascii="Tahoma" w:hAnsi="Tahoma" w:cs="Tahoma"/>
      <w:sz w:val="20"/>
      <w:szCs w:val="20"/>
    </w:rPr>
  </w:style>
  <w:style w:type="character" w:styleId="Hipersaitas">
    <w:name w:val="Hyperlink"/>
    <w:rsid w:val="00D70AAB"/>
    <w:rPr>
      <w:color w:val="0000FF"/>
      <w:u w:val="single"/>
    </w:rPr>
  </w:style>
  <w:style w:type="paragraph" w:styleId="Turinys1">
    <w:name w:val="toc 1"/>
    <w:basedOn w:val="CTDStandardMedice"/>
    <w:next w:val="CTDStandardMedice"/>
    <w:autoRedefine/>
    <w:semiHidden/>
    <w:rsid w:val="00D70AAB"/>
    <w:pPr>
      <w:tabs>
        <w:tab w:val="right" w:leader="dot" w:pos="9061"/>
      </w:tabs>
      <w:jc w:val="left"/>
    </w:pPr>
    <w:rPr>
      <w:b/>
      <w:caps/>
      <w:sz w:val="28"/>
    </w:rPr>
  </w:style>
  <w:style w:type="paragraph" w:styleId="Turinys2">
    <w:name w:val="toc 2"/>
    <w:basedOn w:val="CTDStandardMedice"/>
    <w:next w:val="CTDStandardMedice"/>
    <w:autoRedefine/>
    <w:semiHidden/>
    <w:rsid w:val="00D70AAB"/>
    <w:pPr>
      <w:tabs>
        <w:tab w:val="right" w:leader="dot" w:pos="9061"/>
      </w:tabs>
      <w:jc w:val="left"/>
    </w:pPr>
    <w:rPr>
      <w:b/>
      <w:sz w:val="28"/>
    </w:rPr>
  </w:style>
  <w:style w:type="paragraph" w:styleId="Turinys3">
    <w:name w:val="toc 3"/>
    <w:basedOn w:val="CTDStandardMedice"/>
    <w:next w:val="CTDStandardMedice"/>
    <w:autoRedefine/>
    <w:semiHidden/>
    <w:rsid w:val="00D70AAB"/>
    <w:pPr>
      <w:jc w:val="left"/>
    </w:pPr>
    <w:rPr>
      <w:b/>
      <w:smallCaps/>
    </w:rPr>
  </w:style>
  <w:style w:type="paragraph" w:styleId="Turinys4">
    <w:name w:val="toc 4"/>
    <w:basedOn w:val="CTDStandardMedice"/>
    <w:next w:val="CTDStandardMedice"/>
    <w:autoRedefine/>
    <w:semiHidden/>
    <w:rsid w:val="00D70AAB"/>
    <w:pPr>
      <w:tabs>
        <w:tab w:val="right" w:leader="dot" w:pos="9061"/>
      </w:tabs>
      <w:ind w:left="232"/>
      <w:jc w:val="left"/>
    </w:pPr>
    <w:rPr>
      <w:b/>
    </w:rPr>
  </w:style>
  <w:style w:type="paragraph" w:styleId="Turinys5">
    <w:name w:val="toc 5"/>
    <w:basedOn w:val="CTDStandardMedice"/>
    <w:next w:val="CTDStandardMedice"/>
    <w:autoRedefine/>
    <w:semiHidden/>
    <w:rsid w:val="00D70AAB"/>
    <w:pPr>
      <w:tabs>
        <w:tab w:val="right" w:leader="dot" w:pos="9061"/>
      </w:tabs>
      <w:autoSpaceDE w:val="0"/>
      <w:autoSpaceDN w:val="0"/>
      <w:ind w:left="232"/>
      <w:jc w:val="left"/>
    </w:pPr>
  </w:style>
  <w:style w:type="paragraph" w:styleId="Turinys6">
    <w:name w:val="toc 6"/>
    <w:basedOn w:val="CTDStandardMedice"/>
    <w:next w:val="CTDStandardMedice"/>
    <w:autoRedefine/>
    <w:semiHidden/>
    <w:rsid w:val="00D70AAB"/>
    <w:pPr>
      <w:ind w:left="465"/>
      <w:jc w:val="left"/>
    </w:pPr>
    <w:rPr>
      <w:i/>
    </w:rPr>
  </w:style>
  <w:style w:type="paragraph" w:styleId="Turinys7">
    <w:name w:val="toc 7"/>
    <w:basedOn w:val="prastasis"/>
    <w:next w:val="prastasis"/>
    <w:autoRedefine/>
    <w:semiHidden/>
    <w:rsid w:val="00D70AAB"/>
    <w:pPr>
      <w:ind w:left="1440"/>
    </w:pPr>
  </w:style>
  <w:style w:type="paragraph" w:styleId="Turinys8">
    <w:name w:val="toc 8"/>
    <w:basedOn w:val="prastasis"/>
    <w:next w:val="prastasis"/>
    <w:autoRedefine/>
    <w:semiHidden/>
    <w:rsid w:val="00D70AAB"/>
    <w:pPr>
      <w:ind w:left="1680"/>
    </w:pPr>
  </w:style>
  <w:style w:type="table" w:customStyle="1" w:styleId="FuzeileTabelleMedice">
    <w:name w:val="Fußzeile Tabelle Medice"/>
    <w:basedOn w:val="prastojilentel"/>
    <w:rsid w:val="00D70AAB"/>
    <w:rPr>
      <w:rFonts w:ascii="Arial" w:hAnsi="Arial"/>
    </w:rPr>
    <w:tblPr>
      <w:tblStyleRowBandSize w:val="1"/>
      <w:tblStyleColBandSize w:val="1"/>
      <w:jc w:val="center"/>
      <w:tblBorders>
        <w:top w:val="single" w:sz="4" w:space="0" w:color="auto"/>
      </w:tblBorders>
      <w:tblCellMar>
        <w:left w:w="113" w:type="dxa"/>
        <w:right w:w="113" w:type="dxa"/>
      </w:tblCellMar>
    </w:tblPr>
    <w:trPr>
      <w:jc w:val="center"/>
    </w:trPr>
    <w:tblStylePr w:type="firstRow">
      <w:rPr>
        <w:rFonts w:ascii="Arial" w:hAnsi="Arial"/>
        <w:sz w:val="20"/>
      </w:rPr>
    </w:tblStylePr>
    <w:tblStylePr w:type="lastRow">
      <w:rPr>
        <w:rFonts w:ascii="Arial" w:hAnsi="Arial"/>
        <w:sz w:val="20"/>
      </w:rPr>
    </w:tblStylePr>
    <w:tblStylePr w:type="firstCol">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lastCol">
      <w:pPr>
        <w:wordWrap/>
        <w:spacing w:beforeLines="0" w:before="0" w:beforeAutospacing="0" w:afterLines="0" w:after="0" w:afterAutospacing="0" w:line="240" w:lineRule="auto"/>
        <w:ind w:leftChars="0" w:left="0" w:rightChars="0" w:right="0" w:firstLineChars="0" w:firstLine="0"/>
        <w:contextualSpacing w:val="0"/>
        <w:jc w:val="right"/>
      </w:pPr>
      <w:rPr>
        <w:rFonts w:ascii="Arial" w:hAnsi="Arial"/>
        <w:b w:val="0"/>
        <w:i w:val="0"/>
        <w:color w:val="auto"/>
        <w:sz w:val="20"/>
        <w:u w:val="none"/>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customStyle="1" w:styleId="KopfzeileTabelleMedice">
    <w:name w:val="Kopfzeile Tabelle Medice"/>
    <w:basedOn w:val="prastojilentel"/>
    <w:rsid w:val="00D70AAB"/>
    <w:rPr>
      <w:rFonts w:ascii="Arial" w:hAnsi="Arial"/>
    </w:rPr>
    <w:tblPr>
      <w:tblStyleRowBandSize w:val="1"/>
      <w:tblStyleColBandSize w:val="1"/>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113" w:type="dxa"/>
      </w:tblCellMar>
    </w:tblPr>
    <w:trPr>
      <w:jc w:val="center"/>
    </w:trPr>
    <w:tcPr>
      <w:vAlign w:val="center"/>
    </w:tcPr>
    <w:tblStylePr w:type="firstRow">
      <w:rPr>
        <w:rFonts w:ascii="Arial" w:hAnsi="Arial"/>
        <w:sz w:val="20"/>
      </w:rPr>
    </w:tblStylePr>
    <w:tblStylePr w:type="lastRow">
      <w:rPr>
        <w:rFonts w:ascii="Arial" w:hAnsi="Arial"/>
        <w:sz w:val="20"/>
      </w:rPr>
    </w:tblStylePr>
    <w:tblStylePr w:type="firstCol">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noWrap/>
      </w:tcPr>
    </w:tblStylePr>
    <w:tblStylePr w:type="lastCol">
      <w:pPr>
        <w:wordWrap/>
        <w:spacing w:beforeLines="0" w:before="0" w:beforeAutospacing="0" w:afterLines="0" w:after="0" w:afterAutospacing="0" w:line="240" w:lineRule="auto"/>
        <w:ind w:leftChars="0" w:left="0" w:rightChars="0" w:right="0" w:firstLineChars="0" w:firstLine="0"/>
        <w:contextualSpacing w:val="0"/>
        <w:jc w:val="righ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vAlign w:val="top"/>
      </w:tcPr>
    </w:tblStylePr>
    <w:tblStylePr w:type="band1Vert">
      <w:rPr>
        <w:rFonts w:ascii="Arial" w:hAnsi="Arial"/>
        <w:sz w:val="20"/>
      </w:rPr>
    </w:tblStylePr>
    <w:tblStylePr w:type="band2Vert">
      <w:pPr>
        <w:wordWrap/>
        <w:spacing w:beforeLines="0" w:before="0" w:beforeAutospacing="0" w:afterLines="0" w:after="0" w:afterAutospacing="0" w:line="240" w:lineRule="auto"/>
        <w:ind w:leftChars="0" w:left="0" w:rightChars="0" w:right="0" w:firstLineChars="0" w:firstLine="0"/>
        <w:contextualSpacing w:val="0"/>
        <w:jc w:val="center"/>
      </w:pPr>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paragraph" w:customStyle="1" w:styleId="CTD2Medice">
    <w:name w:val="CTD Ü2 Medice"/>
    <w:basedOn w:val="CTDStandardMedice"/>
    <w:next w:val="CTDStandardMedice"/>
    <w:rsid w:val="00D70AAB"/>
    <w:pPr>
      <w:spacing w:before="240" w:after="60"/>
      <w:jc w:val="left"/>
      <w:outlineLvl w:val="1"/>
    </w:pPr>
    <w:rPr>
      <w:b/>
      <w:smallCaps/>
      <w:sz w:val="28"/>
    </w:rPr>
  </w:style>
  <w:style w:type="paragraph" w:customStyle="1" w:styleId="CTD3Medice">
    <w:name w:val="CTD Ü3 Medice"/>
    <w:basedOn w:val="CTDStandardMedice"/>
    <w:next w:val="CTDStandardMedice"/>
    <w:rsid w:val="00D70AAB"/>
    <w:pPr>
      <w:spacing w:before="240" w:after="60"/>
      <w:jc w:val="left"/>
      <w:outlineLvl w:val="2"/>
    </w:pPr>
    <w:rPr>
      <w:b/>
      <w:sz w:val="28"/>
    </w:rPr>
  </w:style>
  <w:style w:type="paragraph" w:customStyle="1" w:styleId="CTD4Medice">
    <w:name w:val="CTD Ü4 Medice"/>
    <w:basedOn w:val="CTDStandardMedice"/>
    <w:next w:val="CTDStandardMedice"/>
    <w:rsid w:val="00D70AAB"/>
    <w:pPr>
      <w:spacing w:before="240" w:after="60"/>
      <w:jc w:val="left"/>
      <w:outlineLvl w:val="3"/>
    </w:pPr>
    <w:rPr>
      <w:b/>
      <w:caps/>
    </w:rPr>
  </w:style>
  <w:style w:type="paragraph" w:customStyle="1" w:styleId="CTD5Medice">
    <w:name w:val="CTD Ü5 Medice"/>
    <w:basedOn w:val="CTDStandardMedice"/>
    <w:next w:val="CTDStandardMedice"/>
    <w:rsid w:val="00D70AAB"/>
    <w:pPr>
      <w:spacing w:before="240" w:after="60"/>
      <w:jc w:val="left"/>
      <w:outlineLvl w:val="4"/>
    </w:pPr>
    <w:rPr>
      <w:b/>
      <w:smallCaps/>
    </w:rPr>
  </w:style>
  <w:style w:type="paragraph" w:customStyle="1" w:styleId="CTD6Medice">
    <w:name w:val="CTD Ü6 Medice"/>
    <w:basedOn w:val="CTDStandardMedice"/>
    <w:next w:val="CTDStandardMedice"/>
    <w:rsid w:val="00D70AAB"/>
    <w:pPr>
      <w:spacing w:before="240" w:after="60"/>
      <w:jc w:val="left"/>
      <w:outlineLvl w:val="5"/>
    </w:pPr>
    <w:rPr>
      <w:b/>
    </w:rPr>
  </w:style>
  <w:style w:type="paragraph" w:customStyle="1" w:styleId="CTD7Medice">
    <w:name w:val="CTD Ü7 Medice"/>
    <w:basedOn w:val="CTDStandardMedice"/>
    <w:next w:val="CTDStandardMedice"/>
    <w:rsid w:val="00D70AAB"/>
    <w:pPr>
      <w:jc w:val="left"/>
      <w:outlineLvl w:val="6"/>
    </w:pPr>
    <w:rPr>
      <w:b/>
    </w:rPr>
  </w:style>
  <w:style w:type="paragraph" w:customStyle="1" w:styleId="CTD8Medice">
    <w:name w:val="CTD Ü8 Medice"/>
    <w:basedOn w:val="CTDStandardMedice"/>
    <w:next w:val="CTDStandardMedice"/>
    <w:rsid w:val="00D70AAB"/>
    <w:pPr>
      <w:jc w:val="left"/>
      <w:outlineLvl w:val="7"/>
    </w:pPr>
    <w:rPr>
      <w:u w:val="single"/>
    </w:rPr>
  </w:style>
  <w:style w:type="paragraph" w:customStyle="1" w:styleId="CTD9Medice">
    <w:name w:val="CTD Ü9 Medice"/>
    <w:basedOn w:val="CTDStandardMedice"/>
    <w:next w:val="CTDStandardMedice"/>
    <w:rsid w:val="00D70AAB"/>
    <w:pPr>
      <w:jc w:val="left"/>
      <w:outlineLvl w:val="8"/>
    </w:pPr>
    <w:rPr>
      <w:i/>
    </w:rPr>
  </w:style>
  <w:style w:type="table" w:customStyle="1" w:styleId="CTD-TabelleMedice">
    <w:name w:val="CTD-Tabelle Medice"/>
    <w:basedOn w:val="prastojilentel"/>
    <w:rsid w:val="00D70AAB"/>
    <w:rPr>
      <w:rFonts w:ascii="Arial" w:hAnsi="Arial"/>
      <w:sz w:val="22"/>
    </w:rPr>
    <w:tblPr>
      <w:tblStyleRowBandSize w:val="1"/>
      <w:tblCellMar>
        <w:top w:w="57" w:type="dxa"/>
      </w:tblCellMar>
    </w:tblPr>
    <w:tblStylePr w:type="firstRow">
      <w:pPr>
        <w:jc w:val="left"/>
      </w:pPr>
      <w:rPr>
        <w:rFonts w:ascii="Arial" w:hAnsi="Arial"/>
        <w:b/>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single" w:sz="4" w:space="0" w:color="auto"/>
          <w:left w:val="nil"/>
          <w:bottom w:val="single" w:sz="4" w:space="0" w:color="auto"/>
          <w:right w:val="nil"/>
          <w:insideH w:val="nil"/>
          <w:insideV w:val="nil"/>
          <w:tl2br w:val="nil"/>
          <w:tr2bl w:val="nil"/>
        </w:tcBorders>
      </w:tcPr>
    </w:tblStylePr>
    <w:tblStylePr w:type="lastRow">
      <w:pPr>
        <w:wordWrap/>
        <w:spacing w:line="360" w:lineRule="auto"/>
        <w:jc w:val="left"/>
      </w:pPr>
      <w:rPr>
        <w:rFonts w:ascii="Arial" w:hAnsi="Arial"/>
        <w:sz w:val="22"/>
      </w:rPr>
      <w:tblPr/>
      <w:tcPr>
        <w:tcBorders>
          <w:top w:val="nil"/>
          <w:left w:val="nil"/>
          <w:bottom w:val="single" w:sz="4" w:space="0" w:color="auto"/>
          <w:right w:val="nil"/>
          <w:insideH w:val="nil"/>
          <w:insideV w:val="nil"/>
          <w:tl2br w:val="nil"/>
          <w:tr2bl w:val="nil"/>
        </w:tcBorders>
      </w:tcPr>
    </w:tblStylePr>
    <w:tblStylePr w:type="firstCol">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lastCol">
      <w:pPr>
        <w:wordWrap/>
        <w:spacing w:beforeLines="0" w:before="0" w:beforeAutospacing="0" w:afterLines="0" w:after="0" w:afterAutospacing="0" w:line="240" w:lineRule="auto"/>
        <w:ind w:leftChars="0" w:left="0" w:rightChars="0" w:right="0" w:firstLineChars="0" w:firstLine="0"/>
        <w:contextualSpacing w:val="0"/>
        <w:jc w:val="right"/>
      </w:pPr>
      <w:rPr>
        <w:rFonts w:ascii="Arial" w:hAnsi="Arial"/>
        <w:color w:val="auto"/>
        <w:sz w:val="22"/>
        <w:u w:val="none"/>
      </w:rPr>
    </w:tblStylePr>
  </w:style>
  <w:style w:type="table" w:customStyle="1" w:styleId="TitelMedice">
    <w:name w:val="Titel Medice"/>
    <w:basedOn w:val="prastojilentel"/>
    <w:rsid w:val="00D70AAB"/>
    <w:pPr>
      <w:spacing w:line="480" w:lineRule="auto"/>
    </w:pPr>
    <w:rPr>
      <w:rFonts w:ascii="Arial" w:hAnsi="Arial"/>
      <w:b/>
      <w:sz w:val="32"/>
    </w:rPr>
    <w:tblPr>
      <w:tblStyleRowBandSize w:val="1"/>
      <w:tblStyleColBandSize w:val="1"/>
      <w:tblBorders>
        <w:top w:val="single" w:sz="4" w:space="0" w:color="auto"/>
        <w:left w:val="single" w:sz="4" w:space="0" w:color="auto"/>
        <w:bottom w:val="single" w:sz="4" w:space="0" w:color="auto"/>
        <w:right w:val="single" w:sz="4" w:space="0" w:color="auto"/>
      </w:tblBorders>
    </w:tblPr>
    <w:tcPr>
      <w:shd w:val="pct5" w:color="auto" w:fill="auto"/>
      <w:vAlign w:val="center"/>
    </w:tcPr>
    <w:tblStylePr w:type="firstRow">
      <w:rPr>
        <w:rFonts w:ascii="Arial" w:hAnsi="Arial"/>
        <w:b/>
        <w:sz w:val="32"/>
      </w:rPr>
    </w:tblStylePr>
    <w:tblStylePr w:type="lastRow">
      <w:rPr>
        <w:rFonts w:ascii="Arial" w:hAnsi="Arial"/>
        <w:b/>
        <w:sz w:val="32"/>
      </w:rPr>
    </w:tblStylePr>
    <w:tblStylePr w:type="firstCol">
      <w:rPr>
        <w:rFonts w:ascii="Arial" w:hAnsi="Arial"/>
        <w:b/>
        <w:sz w:val="32"/>
      </w:rPr>
    </w:tblStylePr>
    <w:tblStylePr w:type="lastCol">
      <w:rPr>
        <w:rFonts w:ascii="Arial" w:hAnsi="Arial"/>
        <w:b/>
        <w:sz w:val="32"/>
      </w:rPr>
    </w:tblStylePr>
    <w:tblStylePr w:type="band1Vert">
      <w:rPr>
        <w:rFonts w:ascii="Arial" w:hAnsi="Arial"/>
        <w:b/>
        <w:sz w:val="32"/>
      </w:rPr>
    </w:tblStylePr>
    <w:tblStylePr w:type="band2Vert">
      <w:rPr>
        <w:rFonts w:ascii="Arial" w:hAnsi="Arial"/>
        <w:b/>
        <w:sz w:val="32"/>
      </w:rPr>
    </w:tblStylePr>
    <w:tblStylePr w:type="band1Horz">
      <w:rPr>
        <w:rFonts w:ascii="Arial" w:hAnsi="Arial"/>
        <w:b/>
        <w:sz w:val="32"/>
      </w:rPr>
    </w:tblStylePr>
    <w:tblStylePr w:type="band2Horz">
      <w:rPr>
        <w:rFonts w:ascii="Arial" w:hAnsi="Arial"/>
        <w:b/>
        <w:sz w:val="32"/>
      </w:rPr>
    </w:tblStylePr>
  </w:style>
  <w:style w:type="paragraph" w:customStyle="1" w:styleId="PITitel">
    <w:name w:val="PI Titel"/>
    <w:basedOn w:val="PIStandard"/>
    <w:rsid w:val="00461A0A"/>
    <w:pPr>
      <w:spacing w:before="240" w:after="240"/>
      <w:jc w:val="center"/>
    </w:pPr>
    <w:rPr>
      <w:b/>
      <w:caps/>
    </w:rPr>
  </w:style>
  <w:style w:type="paragraph" w:customStyle="1" w:styleId="PI1">
    <w:name w:val="PI Ü1"/>
    <w:basedOn w:val="PIStandard"/>
    <w:next w:val="PIStandard"/>
    <w:rsid w:val="00D067BA"/>
    <w:pPr>
      <w:numPr>
        <w:numId w:val="29"/>
      </w:numPr>
      <w:spacing w:before="480" w:after="240"/>
    </w:pPr>
    <w:rPr>
      <w:b/>
      <w:caps/>
    </w:rPr>
  </w:style>
  <w:style w:type="paragraph" w:customStyle="1" w:styleId="PI2">
    <w:name w:val="PI Ü2"/>
    <w:basedOn w:val="PIStandard"/>
    <w:next w:val="PIStandard"/>
    <w:link w:val="PI2Zchn"/>
    <w:rsid w:val="00D067BA"/>
    <w:pPr>
      <w:numPr>
        <w:ilvl w:val="1"/>
        <w:numId w:val="29"/>
      </w:numPr>
      <w:spacing w:before="240" w:after="240"/>
    </w:pPr>
    <w:rPr>
      <w:b/>
    </w:rPr>
  </w:style>
  <w:style w:type="paragraph" w:customStyle="1" w:styleId="PI4">
    <w:name w:val="PI Ü4"/>
    <w:basedOn w:val="PIStandard"/>
    <w:next w:val="PIStandard"/>
    <w:rsid w:val="009C163C"/>
    <w:rPr>
      <w:u w:val="single"/>
    </w:rPr>
  </w:style>
  <w:style w:type="paragraph" w:customStyle="1" w:styleId="PI5">
    <w:name w:val="PI Ü5"/>
    <w:basedOn w:val="PIStandard"/>
    <w:next w:val="PIStandard"/>
    <w:rsid w:val="009C163C"/>
    <w:rPr>
      <w:i/>
    </w:rPr>
  </w:style>
  <w:style w:type="paragraph" w:styleId="Antrats">
    <w:name w:val="header"/>
    <w:basedOn w:val="prastasis"/>
    <w:rsid w:val="00542D23"/>
    <w:pPr>
      <w:tabs>
        <w:tab w:val="center" w:pos="4536"/>
        <w:tab w:val="right" w:pos="9072"/>
      </w:tabs>
    </w:pPr>
  </w:style>
  <w:style w:type="paragraph" w:styleId="Porat">
    <w:name w:val="footer"/>
    <w:basedOn w:val="prastasis"/>
    <w:rsid w:val="00542D23"/>
    <w:pPr>
      <w:tabs>
        <w:tab w:val="center" w:pos="4536"/>
        <w:tab w:val="right" w:pos="9072"/>
      </w:tabs>
    </w:pPr>
  </w:style>
  <w:style w:type="paragraph" w:customStyle="1" w:styleId="PIStandard">
    <w:name w:val="PI Standard"/>
    <w:basedOn w:val="CTDStandardMedice"/>
    <w:link w:val="PIStandardZchn"/>
    <w:rsid w:val="00353813"/>
    <w:pPr>
      <w:spacing w:before="120" w:after="120" w:line="240" w:lineRule="auto"/>
      <w:jc w:val="left"/>
    </w:pPr>
    <w:rPr>
      <w:rFonts w:ascii="Times New Roman" w:hAnsi="Times New Roman"/>
    </w:rPr>
  </w:style>
  <w:style w:type="paragraph" w:customStyle="1" w:styleId="PI3">
    <w:name w:val="PI Ü3"/>
    <w:basedOn w:val="PIStandard"/>
    <w:next w:val="PIStandard"/>
    <w:rsid w:val="00D7308D"/>
    <w:pPr>
      <w:spacing w:before="240"/>
    </w:pPr>
    <w:rPr>
      <w:b/>
    </w:rPr>
  </w:style>
  <w:style w:type="character" w:customStyle="1" w:styleId="CTDStandardMediceZchn">
    <w:name w:val="CTD Standard Medice Zchn"/>
    <w:link w:val="CTDStandardMedice"/>
    <w:rsid w:val="00BA5B97"/>
    <w:rPr>
      <w:rFonts w:ascii="Arial" w:hAnsi="Arial"/>
      <w:sz w:val="22"/>
      <w:szCs w:val="24"/>
      <w:lang w:val="lt-LT" w:eastAsia="de-DE" w:bidi="ar-SA"/>
    </w:rPr>
  </w:style>
  <w:style w:type="character" w:customStyle="1" w:styleId="PIStandardZchn">
    <w:name w:val="PI Standard Zchn"/>
    <w:basedOn w:val="CTDStandardMediceZchn"/>
    <w:link w:val="PIStandard"/>
    <w:rsid w:val="00175E8E"/>
    <w:rPr>
      <w:rFonts w:ascii="Arial" w:hAnsi="Arial"/>
      <w:sz w:val="22"/>
      <w:szCs w:val="24"/>
      <w:lang w:val="lt-LT" w:eastAsia="de-DE" w:bidi="ar-SA"/>
    </w:rPr>
  </w:style>
  <w:style w:type="character" w:customStyle="1" w:styleId="PI2Zchn">
    <w:name w:val="PI Ü2 Zchn"/>
    <w:link w:val="PI2"/>
    <w:rsid w:val="00D067BA"/>
    <w:rPr>
      <w:rFonts w:ascii="Arial" w:hAnsi="Arial"/>
      <w:b/>
      <w:sz w:val="22"/>
      <w:szCs w:val="24"/>
      <w:lang w:val="lt-LT" w:eastAsia="de-DE" w:bidi="ar-SA"/>
    </w:rPr>
  </w:style>
  <w:style w:type="paragraph" w:customStyle="1" w:styleId="PITitelBox">
    <w:name w:val="PI Titel Box"/>
    <w:basedOn w:val="PITitel"/>
    <w:rsid w:val="00BA5B97"/>
    <w:pPr>
      <w:pBdr>
        <w:top w:val="single" w:sz="4" w:space="1" w:color="auto"/>
        <w:left w:val="single" w:sz="4" w:space="4" w:color="auto"/>
        <w:bottom w:val="single" w:sz="4" w:space="1" w:color="auto"/>
        <w:right w:val="single" w:sz="4" w:space="4" w:color="auto"/>
      </w:pBdr>
    </w:pPr>
  </w:style>
  <w:style w:type="paragraph" w:customStyle="1" w:styleId="PI1Box">
    <w:name w:val="PI Ü1 Box"/>
    <w:basedOn w:val="PI1"/>
    <w:rsid w:val="00175E8E"/>
    <w:pPr>
      <w:pBdr>
        <w:top w:val="single" w:sz="4" w:space="1" w:color="auto"/>
        <w:left w:val="single" w:sz="4" w:space="4" w:color="auto"/>
        <w:bottom w:val="single" w:sz="4" w:space="1" w:color="auto"/>
        <w:right w:val="single" w:sz="4" w:space="4" w:color="auto"/>
      </w:pBdr>
    </w:pPr>
  </w:style>
  <w:style w:type="paragraph" w:styleId="Debesliotekstas">
    <w:name w:val="Balloon Text"/>
    <w:basedOn w:val="prastasis"/>
    <w:semiHidden/>
    <w:rsid w:val="00C22543"/>
    <w:rPr>
      <w:rFonts w:ascii="Tahoma" w:hAnsi="Tahoma" w:cs="Tahoma"/>
      <w:sz w:val="16"/>
      <w:szCs w:val="16"/>
    </w:rPr>
  </w:style>
  <w:style w:type="character" w:styleId="Komentaronuoroda">
    <w:name w:val="annotation reference"/>
    <w:semiHidden/>
    <w:rsid w:val="009B3406"/>
    <w:rPr>
      <w:sz w:val="16"/>
      <w:szCs w:val="16"/>
    </w:rPr>
  </w:style>
  <w:style w:type="paragraph" w:styleId="Komentarotekstas">
    <w:name w:val="annotation text"/>
    <w:basedOn w:val="prastasis"/>
    <w:semiHidden/>
    <w:rsid w:val="009B3406"/>
    <w:rPr>
      <w:sz w:val="20"/>
      <w:szCs w:val="20"/>
    </w:rPr>
  </w:style>
  <w:style w:type="paragraph" w:styleId="Komentarotema">
    <w:name w:val="annotation subject"/>
    <w:basedOn w:val="Komentarotekstas"/>
    <w:next w:val="Komentarotekstas"/>
    <w:semiHidden/>
    <w:rsid w:val="009B3406"/>
    <w:rPr>
      <w:b/>
      <w:bCs/>
    </w:rPr>
  </w:style>
  <w:style w:type="paragraph" w:customStyle="1" w:styleId="PIAufzhlungBullet">
    <w:name w:val="PI Aufzählung Bullet"/>
    <w:basedOn w:val="PIStandard"/>
    <w:next w:val="PIStandard"/>
    <w:rsid w:val="00353813"/>
    <w:pPr>
      <w:spacing w:before="0" w:after="0"/>
    </w:pPr>
  </w:style>
  <w:style w:type="paragraph" w:customStyle="1" w:styleId="PIAufzhlungNummer">
    <w:name w:val="PI Aufzählung Nummer"/>
    <w:basedOn w:val="PIStandard"/>
    <w:next w:val="PIStandard"/>
    <w:rsid w:val="00353813"/>
    <w:pPr>
      <w:numPr>
        <w:numId w:val="27"/>
      </w:numPr>
      <w:spacing w:before="0" w:after="0"/>
    </w:pPr>
  </w:style>
  <w:style w:type="table" w:customStyle="1" w:styleId="TableNormal1">
    <w:name w:val="Table Normal1"/>
    <w:uiPriority w:val="2"/>
    <w:semiHidden/>
    <w:unhideWhenUsed/>
    <w:qFormat/>
    <w:rsid w:val="00E13A5E"/>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character" w:customStyle="1" w:styleId="markedcontent">
    <w:name w:val="markedcontent"/>
    <w:basedOn w:val="Numatytasispastraiposriftas"/>
    <w:rsid w:val="00747FF4"/>
  </w:style>
  <w:style w:type="paragraph" w:styleId="Pataisymai">
    <w:name w:val="Revision"/>
    <w:hidden/>
    <w:uiPriority w:val="99"/>
    <w:semiHidden/>
    <w:rsid w:val="00CC421F"/>
    <w:rPr>
      <w:sz w:val="24"/>
      <w:szCs w:val="24"/>
    </w:rPr>
  </w:style>
  <w:style w:type="paragraph" w:customStyle="1" w:styleId="PLTitel">
    <w:name w:val="PL Titel"/>
    <w:basedOn w:val="PIStandard"/>
    <w:next w:val="PIStandard"/>
    <w:rsid w:val="00F92EB2"/>
    <w:pPr>
      <w:spacing w:before="240" w:after="240"/>
      <w:jc w:val="center"/>
    </w:pPr>
    <w:rPr>
      <w:b/>
    </w:rPr>
  </w:style>
  <w:style w:type="character" w:customStyle="1" w:styleId="hps">
    <w:name w:val="hps"/>
    <w:rsid w:val="00F92EB2"/>
  </w:style>
  <w:style w:type="paragraph" w:customStyle="1" w:styleId="PL1">
    <w:name w:val="PL Ü1"/>
    <w:basedOn w:val="PI1"/>
    <w:next w:val="PIStandard"/>
    <w:rsid w:val="00F92EB2"/>
    <w:pPr>
      <w:numPr>
        <w:numId w:val="2"/>
      </w:numPr>
      <w:ind w:left="0" w:firstLine="0"/>
    </w:pPr>
    <w:rPr>
      <w:caps w:val="0"/>
    </w:rPr>
  </w:style>
  <w:style w:type="paragraph" w:customStyle="1" w:styleId="BTEMEASMCA">
    <w:name w:val="BT EMEA_SMCA"/>
    <w:basedOn w:val="prastasis"/>
    <w:link w:val="BTEMEASMCAChar"/>
    <w:autoRedefine/>
    <w:rsid w:val="00307BFD"/>
    <w:rPr>
      <w:rFonts w:eastAsia="Calibri"/>
      <w:noProof/>
      <w:sz w:val="22"/>
      <w:szCs w:val="22"/>
      <w:lang w:eastAsia="lt-LT"/>
    </w:rPr>
  </w:style>
  <w:style w:type="character" w:customStyle="1" w:styleId="BTEMEASMCAChar">
    <w:name w:val="BT EMEA_SMCA Char"/>
    <w:link w:val="BTEMEASMCA"/>
    <w:uiPriority w:val="99"/>
    <w:locked/>
    <w:rsid w:val="00307BFD"/>
    <w:rPr>
      <w:rFonts w:eastAsia="Calibri"/>
      <w:noProof/>
      <w:sz w:val="22"/>
      <w:szCs w:val="22"/>
      <w:lang w:eastAsia="lt-LT"/>
    </w:rPr>
  </w:style>
  <w:style w:type="paragraph" w:customStyle="1" w:styleId="TTEMEASMCA">
    <w:name w:val="TT EMEA_SMCA"/>
    <w:basedOn w:val="Antrat1"/>
    <w:link w:val="TTEMEASMCAChar"/>
    <w:autoRedefine/>
    <w:uiPriority w:val="99"/>
    <w:rsid w:val="00307BFD"/>
    <w:pPr>
      <w:keepNext w:val="0"/>
      <w:tabs>
        <w:tab w:val="left" w:pos="567"/>
      </w:tabs>
      <w:autoSpaceDE/>
      <w:autoSpaceDN/>
      <w:spacing w:before="0" w:after="0" w:line="240" w:lineRule="auto"/>
      <w:ind w:left="567" w:hanging="567"/>
      <w:jc w:val="center"/>
    </w:pPr>
    <w:rPr>
      <w:rFonts w:eastAsia="Calibri"/>
      <w:caps/>
      <w:kern w:val="0"/>
      <w:sz w:val="20"/>
      <w:szCs w:val="20"/>
      <w:lang w:val="en-US" w:eastAsia="lt-LT"/>
    </w:rPr>
  </w:style>
  <w:style w:type="character" w:customStyle="1" w:styleId="TTEMEASMCAChar">
    <w:name w:val="TT EMEA_SMCA Char"/>
    <w:link w:val="TTEMEASMCA"/>
    <w:uiPriority w:val="99"/>
    <w:locked/>
    <w:rsid w:val="00307BFD"/>
    <w:rPr>
      <w:rFonts w:eastAsia="Calibri"/>
      <w:b/>
      <w:caps/>
      <w:lang w:val="en-US" w:eastAsia="lt-LT"/>
    </w:rPr>
  </w:style>
  <w:style w:type="paragraph" w:customStyle="1" w:styleId="BTAnIIEMEASMCA">
    <w:name w:val="BT(AnII) EMEA_SMCA"/>
    <w:basedOn w:val="Debesliotekstas"/>
    <w:autoRedefine/>
    <w:uiPriority w:val="99"/>
    <w:rsid w:val="00307BFD"/>
    <w:pPr>
      <w:tabs>
        <w:tab w:val="left" w:pos="1701"/>
      </w:tabs>
      <w:ind w:left="1701" w:hanging="567"/>
    </w:pPr>
    <w:rPr>
      <w:rFonts w:ascii="Times New Roman" w:hAnsi="Times New Roman"/>
      <w:b/>
      <w:sz w:val="22"/>
      <w:szCs w:val="22"/>
      <w:lang w:val="en-GB" w:eastAsia="en-US"/>
    </w:rPr>
  </w:style>
  <w:style w:type="paragraph" w:styleId="Sraopastraipa">
    <w:name w:val="List Paragraph"/>
    <w:basedOn w:val="prastasis"/>
    <w:uiPriority w:val="34"/>
    <w:qFormat/>
    <w:rsid w:val="00660C4A"/>
    <w:pPr>
      <w:ind w:left="720"/>
      <w:contextualSpacing/>
    </w:pPr>
  </w:style>
  <w:style w:type="table" w:customStyle="1" w:styleId="TableNormal2">
    <w:name w:val="Table Normal2"/>
    <w:uiPriority w:val="2"/>
    <w:semiHidden/>
    <w:unhideWhenUsed/>
    <w:qFormat/>
    <w:rsid w:val="00764399"/>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6611A"/>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37666">
      <w:bodyDiv w:val="1"/>
      <w:marLeft w:val="0"/>
      <w:marRight w:val="0"/>
      <w:marTop w:val="0"/>
      <w:marBottom w:val="0"/>
      <w:divBdr>
        <w:top w:val="none" w:sz="0" w:space="0" w:color="auto"/>
        <w:left w:val="none" w:sz="0" w:space="0" w:color="auto"/>
        <w:bottom w:val="none" w:sz="0" w:space="0" w:color="auto"/>
        <w:right w:val="none" w:sz="0" w:space="0" w:color="auto"/>
      </w:divBdr>
    </w:div>
    <w:div w:id="20330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3D5BF052DE664EBCEB6A750C2F6A33" ma:contentTypeVersion="4" ma:contentTypeDescription="Create a new document." ma:contentTypeScope="" ma:versionID="a694012663821dbb46ca3b7c1b1165f4">
  <xsd:schema xmlns:xsd="http://www.w3.org/2001/XMLSchema" xmlns:xs="http://www.w3.org/2001/XMLSchema" xmlns:p="http://schemas.microsoft.com/office/2006/metadata/properties" xmlns:ns3="3e02a90b-5282-493d-83b0-537b328d0ef7" targetNamespace="http://schemas.microsoft.com/office/2006/metadata/properties" ma:root="true" ma:fieldsID="4f0a48d95a22c4dc0c16d9afa115f54f" ns3:_="">
    <xsd:import namespace="3e02a90b-5282-493d-83b0-537b328d0e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a90b-5282-493d-83b0-537b328d0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1BE05-2887-4C28-A3D8-C9A7390BE95F}">
  <ds:schemaRefs>
    <ds:schemaRef ds:uri="http://schemas.openxmlformats.org/officeDocument/2006/bibliography"/>
  </ds:schemaRefs>
</ds:datastoreItem>
</file>

<file path=customXml/itemProps2.xml><?xml version="1.0" encoding="utf-8"?>
<ds:datastoreItem xmlns:ds="http://schemas.openxmlformats.org/officeDocument/2006/customXml" ds:itemID="{0B32CBAD-3ED2-4602-AB04-58F9054B1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575A00-F842-4694-AB34-ACAAB1B246CB}">
  <ds:schemaRefs>
    <ds:schemaRef ds:uri="http://schemas.microsoft.com/sharepoint/v3/contenttype/forms"/>
  </ds:schemaRefs>
</ds:datastoreItem>
</file>

<file path=customXml/itemProps4.xml><?xml version="1.0" encoding="utf-8"?>
<ds:datastoreItem xmlns:ds="http://schemas.openxmlformats.org/officeDocument/2006/customXml" ds:itemID="{EE2029B7-614B-428D-A192-956378B64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a90b-5282-493d-83b0-537b328d0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5349</Words>
  <Characters>3049</Characters>
  <Application>Microsoft Office Word</Application>
  <DocSecurity>0</DocSecurity>
  <Lines>25</Lines>
  <Paragraphs>16</Paragraphs>
  <ScaleCrop>false</ScaleCrop>
  <HeadingPairs>
    <vt:vector size="8" baseType="variant">
      <vt:variant>
        <vt:lpstr>Title</vt:lpstr>
      </vt:variant>
      <vt:variant>
        <vt:i4>1</vt:i4>
      </vt:variant>
      <vt:variant>
        <vt:lpstr>Pavadinimas</vt:lpstr>
      </vt:variant>
      <vt:variant>
        <vt:i4>1</vt:i4>
      </vt:variant>
      <vt:variant>
        <vt:lpstr>Titel</vt:lpstr>
      </vt:variant>
      <vt:variant>
        <vt:i4>1</vt:i4>
      </vt:variant>
      <vt:variant>
        <vt:lpstr>Título</vt:lpstr>
      </vt:variant>
      <vt:variant>
        <vt:i4>1</vt:i4>
      </vt:variant>
    </vt:vector>
  </HeadingPairs>
  <TitlesOfParts>
    <vt:vector size="4" baseType="lpstr">
      <vt:lpstr>3</vt:lpstr>
      <vt:lpstr>3</vt:lpstr>
      <vt:lpstr>3</vt:lpstr>
      <vt:lpstr>3</vt:lpstr>
    </vt:vector>
  </TitlesOfParts>
  <Company>Medice</Company>
  <LinksUpToDate>false</LinksUpToDate>
  <CharactersWithSpaces>8382</CharactersWithSpaces>
  <SharedDoc>false</SharedDoc>
  <HLinks>
    <vt:vector size="12" baseType="variant">
      <vt:variant>
        <vt:i4>2097167</vt:i4>
      </vt:variant>
      <vt:variant>
        <vt:i4>3</vt:i4>
      </vt:variant>
      <vt:variant>
        <vt:i4>0</vt:i4>
      </vt:variant>
      <vt:variant>
        <vt:i4>5</vt:i4>
      </vt:variant>
      <vt:variant>
        <vt:lpwstr>mailto:info@medice.de</vt:lpwstr>
      </vt:variant>
      <vt:variant>
        <vt:lpwstr/>
      </vt:variant>
      <vt:variant>
        <vt:i4>7536659</vt:i4>
      </vt:variant>
      <vt:variant>
        <vt:i4>0</vt:i4>
      </vt:variant>
      <vt:variant>
        <vt:i4>0</vt:i4>
      </vt:variant>
      <vt:variant>
        <vt:i4>5</vt:i4>
      </vt:variant>
      <vt:variant>
        <vt:lpwstr>mailto:info@medice-pharma.de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medical-ls</dc:creator>
  <cp:keywords/>
  <cp:lastModifiedBy>Birutė Valkauskaitė</cp:lastModifiedBy>
  <cp:revision>2</cp:revision>
  <cp:lastPrinted>2013-01-29T16:07:00Z</cp:lastPrinted>
  <dcterms:created xsi:type="dcterms:W3CDTF">2026-04-21T06:00:00Z</dcterms:created>
  <dcterms:modified xsi:type="dcterms:W3CDTF">2026-04-21T06:00:00Z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0x0101004E3D5BF052DE664EBCEB6A750C2F6A33</vt:lpwstr>
  </property>
</Properties>
</file>