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32A81"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64F26B15"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4302E4C3"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610EE867"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13F68FE9"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4FBA4F9"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4F4E1A9"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181FE50"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23062EE3"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3F417CA0"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4E56EEE0"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816DEAA"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2069110D"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79BFEBC6"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2C4F2C8"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68A2B334"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44C1B5D8"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566A0525"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3C5448F0"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087EF9A1"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0A3B522F"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20CC8D7F" w14:textId="77777777" w:rsidR="00247467" w:rsidRPr="00247467" w:rsidRDefault="00247467" w:rsidP="00247467">
      <w:pPr>
        <w:tabs>
          <w:tab w:val="left" w:pos="567"/>
        </w:tabs>
        <w:spacing w:after="0" w:line="260" w:lineRule="exact"/>
        <w:outlineLvl w:val="0"/>
        <w:rPr>
          <w:rFonts w:ascii="Times New Roman" w:eastAsia="Times New Roman" w:hAnsi="Times New Roman" w:cs="Times New Roman"/>
          <w:snapToGrid w:val="0"/>
          <w:kern w:val="0"/>
          <w:sz w:val="22"/>
          <w:szCs w:val="22"/>
          <w14:ligatures w14:val="none"/>
        </w:rPr>
      </w:pPr>
    </w:p>
    <w:p w14:paraId="625D125B" w14:textId="77777777" w:rsidR="00247467" w:rsidRPr="00247467" w:rsidRDefault="00247467" w:rsidP="00247467">
      <w:pPr>
        <w:tabs>
          <w:tab w:val="left" w:pos="567"/>
        </w:tabs>
        <w:spacing w:after="0" w:line="260" w:lineRule="exact"/>
        <w:jc w:val="center"/>
        <w:outlineLvl w:val="0"/>
        <w:rPr>
          <w:rFonts w:ascii="Times New Roman" w:eastAsia="Times New Roman" w:hAnsi="Times New Roman" w:cs="Times New Roman"/>
          <w:b/>
          <w:snapToGrid w:val="0"/>
          <w:kern w:val="0"/>
          <w:sz w:val="22"/>
          <w:szCs w:val="22"/>
          <w14:ligatures w14:val="none"/>
        </w:rPr>
      </w:pPr>
      <w:r w:rsidRPr="00247467">
        <w:rPr>
          <w:rFonts w:ascii="Times New Roman" w:eastAsia="Times New Roman" w:hAnsi="Times New Roman" w:cs="Times New Roman"/>
          <w:b/>
          <w:snapToGrid w:val="0"/>
          <w:kern w:val="0"/>
          <w:sz w:val="22"/>
          <w:szCs w:val="22"/>
          <w14:ligatures w14:val="none"/>
        </w:rPr>
        <w:t>B. PAKUOTĖS LAPELIS</w:t>
      </w:r>
    </w:p>
    <w:p w14:paraId="2796295E" w14:textId="77777777" w:rsidR="00247467" w:rsidRPr="00247467" w:rsidRDefault="00247467" w:rsidP="00247467">
      <w:pPr>
        <w:keepNext/>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247467">
        <w:rPr>
          <w:rFonts w:ascii="Times New Roman" w:eastAsia="Times New Roman" w:hAnsi="Times New Roman" w:cs="Times New Roman"/>
          <w:b/>
          <w:bCs/>
          <w:iCs/>
          <w:snapToGrid w:val="0"/>
          <w:kern w:val="0"/>
          <w:sz w:val="22"/>
          <w:szCs w:val="22"/>
          <w:lang w:eastAsia="x-none"/>
          <w14:ligatures w14:val="none"/>
        </w:rPr>
        <w:br w:type="page"/>
      </w:r>
      <w:r w:rsidRPr="00247467">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247467">
        <w:rPr>
          <w:rFonts w:ascii="Times New Roman" w:eastAsia="Times New Roman" w:hAnsi="Times New Roman" w:cs="Times New Roman"/>
          <w:b/>
          <w:snapToGrid w:val="0"/>
          <w:kern w:val="0"/>
          <w:sz w:val="22"/>
          <w:szCs w:val="22"/>
          <w:lang w:eastAsia="x-none"/>
          <w14:ligatures w14:val="none"/>
        </w:rPr>
        <w:t xml:space="preserve"> </w:t>
      </w:r>
      <w:r w:rsidRPr="00247467">
        <w:rPr>
          <w:rFonts w:ascii="Times New Roman" w:eastAsia="Times New Roman" w:hAnsi="Times New Roman" w:cs="Times New Roman"/>
          <w:b/>
          <w:bCs/>
          <w:iCs/>
          <w:snapToGrid w:val="0"/>
          <w:kern w:val="0"/>
          <w:sz w:val="22"/>
          <w:szCs w:val="22"/>
          <w:lang w:eastAsia="x-none"/>
          <w14:ligatures w14:val="none"/>
        </w:rPr>
        <w:t>informacija vartotojui</w:t>
      </w:r>
    </w:p>
    <w:p w14:paraId="46BDBBBD" w14:textId="77777777" w:rsidR="00247467" w:rsidRPr="00247467" w:rsidRDefault="00247467" w:rsidP="00247467">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77D80B29" w14:textId="799CC2EC" w:rsidR="00247467" w:rsidRPr="00247467" w:rsidRDefault="00162324" w:rsidP="00247467">
      <w:pPr>
        <w:tabs>
          <w:tab w:val="left" w:pos="567"/>
        </w:tabs>
        <w:spacing w:after="0" w:line="260" w:lineRule="exact"/>
        <w:jc w:val="center"/>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noProof/>
          <w:snapToGrid w:val="0"/>
          <w:kern w:val="0"/>
          <w:sz w:val="22"/>
          <w:szCs w:val="22"/>
          <w14:ligatures w14:val="none"/>
        </w:rPr>
        <w:t>Rasagilin Bluefish</w:t>
      </w:r>
      <w:r w:rsidR="00247467" w:rsidRPr="00247467">
        <w:rPr>
          <w:rFonts w:ascii="Times New Roman" w:eastAsia="Times New Roman" w:hAnsi="Times New Roman" w:cs="Times New Roman"/>
          <w:b/>
          <w:noProof/>
          <w:snapToGrid w:val="0"/>
          <w:kern w:val="0"/>
          <w:sz w:val="22"/>
          <w:szCs w:val="22"/>
          <w14:ligatures w14:val="none"/>
        </w:rPr>
        <w:t xml:space="preserve"> 1 mg tabletės</w:t>
      </w:r>
    </w:p>
    <w:p w14:paraId="36312B5E" w14:textId="77777777" w:rsidR="00247467" w:rsidRPr="00247467" w:rsidRDefault="00247467" w:rsidP="00247467">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razagilinas</w:t>
      </w:r>
    </w:p>
    <w:p w14:paraId="17597836" w14:textId="77777777" w:rsidR="00247467" w:rsidRPr="00247467" w:rsidRDefault="00247467" w:rsidP="00247467">
      <w:pPr>
        <w:spacing w:after="0" w:line="240" w:lineRule="auto"/>
        <w:rPr>
          <w:rFonts w:ascii="Times New Roman" w:eastAsia="Times New Roman" w:hAnsi="Times New Roman" w:cs="Times New Roman"/>
          <w:snapToGrid w:val="0"/>
          <w:kern w:val="0"/>
          <w:sz w:val="22"/>
          <w:szCs w:val="22"/>
          <w14:ligatures w14:val="none"/>
        </w:rPr>
      </w:pPr>
    </w:p>
    <w:p w14:paraId="5E6578E5" w14:textId="77777777" w:rsidR="00247467" w:rsidRPr="00247467" w:rsidRDefault="00247467" w:rsidP="00247467">
      <w:pPr>
        <w:suppressAutoHyphens/>
        <w:spacing w:after="0" w:line="240" w:lineRule="auto"/>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b/>
          <w:noProof/>
          <w:snapToGrid w:val="0"/>
          <w:kern w:val="0"/>
          <w:sz w:val="22"/>
          <w:szCs w:val="22"/>
          <w14:ligatures w14:val="none"/>
        </w:rPr>
        <w:t>Atidžiai perskaitykite visą šį lapelį, prieš pradėdami vartoti vaistą, nes jame pateikiama Jums svarbi informacija.</w:t>
      </w:r>
    </w:p>
    <w:p w14:paraId="75DBDBC1" w14:textId="77777777" w:rsidR="00247467" w:rsidRPr="00247467" w:rsidRDefault="00247467" w:rsidP="00CE57AB">
      <w:pPr>
        <w:numPr>
          <w:ilvl w:val="0"/>
          <w:numId w:val="2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Neišmeskite šio lapelio, nes vėl gali prireikti jį perskaityti.</w:t>
      </w:r>
      <w:r w:rsidRPr="00247467">
        <w:rPr>
          <w:rFonts w:ascii="Times New Roman" w:eastAsia="Times New Roman" w:hAnsi="Times New Roman" w:cs="Times New Roman"/>
          <w:snapToGrid w:val="0"/>
          <w:kern w:val="0"/>
          <w:sz w:val="22"/>
          <w:szCs w:val="22"/>
          <w14:ligatures w14:val="none"/>
        </w:rPr>
        <w:t xml:space="preserve"> </w:t>
      </w:r>
    </w:p>
    <w:p w14:paraId="0E8A70E7" w14:textId="77777777" w:rsidR="00247467" w:rsidRPr="00247467" w:rsidRDefault="00247467" w:rsidP="00CE57AB">
      <w:pPr>
        <w:numPr>
          <w:ilvl w:val="0"/>
          <w:numId w:val="2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Jeigu kiltų daugiau klausimų, kreipkitės į gydytoją arba vaistininką.</w:t>
      </w:r>
    </w:p>
    <w:p w14:paraId="701A1612" w14:textId="1AD1EA6D" w:rsidR="00247467" w:rsidRPr="00CE57AB" w:rsidRDefault="00247467" w:rsidP="00CE57AB">
      <w:pPr>
        <w:pStyle w:val="ListParagraph"/>
        <w:numPr>
          <w:ilvl w:val="0"/>
          <w:numId w:val="2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noProof/>
          <w:snapToGrid w:val="0"/>
          <w:kern w:val="0"/>
          <w:sz w:val="22"/>
          <w:szCs w:val="22"/>
          <w14:ligatures w14:val="none"/>
        </w:rPr>
        <w:t>Šis vaistas skirtas tik Jums, todėl kitiems žmonėms jo duoti negalima.</w:t>
      </w:r>
      <w:r w:rsidRPr="00CE57AB">
        <w:rPr>
          <w:rFonts w:ascii="Times New Roman" w:eastAsia="Times New Roman" w:hAnsi="Times New Roman" w:cs="Times New Roman"/>
          <w:snapToGrid w:val="0"/>
          <w:kern w:val="0"/>
          <w:sz w:val="22"/>
          <w:szCs w:val="22"/>
          <w14:ligatures w14:val="none"/>
        </w:rPr>
        <w:t xml:space="preserve"> </w:t>
      </w:r>
      <w:r w:rsidRPr="00CE57AB">
        <w:rPr>
          <w:rFonts w:ascii="Times New Roman" w:eastAsia="Times New Roman" w:hAnsi="Times New Roman" w:cs="Times New Roman"/>
          <w:noProof/>
          <w:snapToGrid w:val="0"/>
          <w:kern w:val="0"/>
          <w:sz w:val="22"/>
          <w:szCs w:val="22"/>
          <w14:ligatures w14:val="none"/>
        </w:rPr>
        <w:t>Vaistas gali jiems pakenkti (net tiems, kurių ligos požymiai yra tokie patys kaip Jūsų).</w:t>
      </w:r>
      <w:r w:rsidRPr="00CE57AB">
        <w:rPr>
          <w:rFonts w:ascii="Times New Roman" w:eastAsia="Times New Roman" w:hAnsi="Times New Roman" w:cs="Times New Roman"/>
          <w:snapToGrid w:val="0"/>
          <w:color w:val="008000"/>
          <w:kern w:val="0"/>
          <w:sz w:val="22"/>
          <w:szCs w:val="22"/>
          <w14:ligatures w14:val="none"/>
        </w:rPr>
        <w:t xml:space="preserve"> </w:t>
      </w:r>
    </w:p>
    <w:p w14:paraId="33CDADAC" w14:textId="77777777" w:rsidR="00247467" w:rsidRPr="00247467" w:rsidRDefault="00247467" w:rsidP="00CE57AB">
      <w:pPr>
        <w:numPr>
          <w:ilvl w:val="0"/>
          <w:numId w:val="20"/>
        </w:numPr>
        <w:spacing w:after="0" w:line="240" w:lineRule="auto"/>
        <w:ind w:left="567" w:hanging="283"/>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Jeigu pasireiškė šalutinis poveikis (net jeigu jis šiame lapelyje nenurodytas), kreipkitės į gydytoją arba vaistininką. Žr. 4 skyrių.</w:t>
      </w:r>
    </w:p>
    <w:p w14:paraId="748C6025" w14:textId="77777777" w:rsidR="00247467" w:rsidRPr="00247467" w:rsidRDefault="00247467" w:rsidP="00247467">
      <w:pPr>
        <w:spacing w:after="0" w:line="240" w:lineRule="auto"/>
        <w:ind w:right="-2"/>
        <w:rPr>
          <w:rFonts w:ascii="Times New Roman" w:eastAsia="Times New Roman" w:hAnsi="Times New Roman" w:cs="Times New Roman"/>
          <w:snapToGrid w:val="0"/>
          <w:kern w:val="0"/>
          <w:sz w:val="22"/>
          <w:szCs w:val="22"/>
          <w14:ligatures w14:val="none"/>
        </w:rPr>
      </w:pPr>
    </w:p>
    <w:p w14:paraId="48516247" w14:textId="77777777" w:rsidR="00247467" w:rsidRPr="00247467" w:rsidRDefault="00247467" w:rsidP="00247467">
      <w:pPr>
        <w:spacing w:after="0" w:line="240" w:lineRule="auto"/>
        <w:ind w:right="-2"/>
        <w:rPr>
          <w:rFonts w:ascii="Times New Roman" w:eastAsia="Times New Roman" w:hAnsi="Times New Roman" w:cs="Times New Roman"/>
          <w:snapToGrid w:val="0"/>
          <w:kern w:val="0"/>
          <w:sz w:val="22"/>
          <w:szCs w:val="22"/>
          <w14:ligatures w14:val="none"/>
        </w:rPr>
      </w:pPr>
    </w:p>
    <w:p w14:paraId="75341AED" w14:textId="77777777"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Apie ką rašoma šiame lapelyje?</w:t>
      </w:r>
    </w:p>
    <w:p w14:paraId="6AF9EDD5" w14:textId="77777777" w:rsidR="00247467" w:rsidRPr="00247467" w:rsidRDefault="00247467" w:rsidP="00247467">
      <w:pPr>
        <w:numPr>
          <w:ilvl w:val="12"/>
          <w:numId w:val="0"/>
        </w:numPr>
        <w:spacing w:after="0" w:line="240" w:lineRule="auto"/>
        <w:ind w:left="284" w:right="-2"/>
        <w:rPr>
          <w:rFonts w:ascii="Times New Roman" w:eastAsia="Times New Roman" w:hAnsi="Times New Roman" w:cs="Times New Roman"/>
          <w:snapToGrid w:val="0"/>
          <w:kern w:val="0"/>
          <w:sz w:val="22"/>
          <w:szCs w:val="22"/>
          <w14:ligatures w14:val="none"/>
        </w:rPr>
      </w:pPr>
    </w:p>
    <w:p w14:paraId="1125E869" w14:textId="4F885578" w:rsidR="00247467" w:rsidRPr="00CE57AB" w:rsidRDefault="00247467" w:rsidP="00CE57AB">
      <w:pPr>
        <w:pStyle w:val="ListParagraph"/>
        <w:numPr>
          <w:ilvl w:val="0"/>
          <w:numId w:val="19"/>
        </w:numPr>
        <w:spacing w:after="0" w:line="240" w:lineRule="auto"/>
        <w:ind w:left="567"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snapToGrid w:val="0"/>
          <w:kern w:val="0"/>
          <w:sz w:val="22"/>
          <w:szCs w:val="22"/>
          <w14:ligatures w14:val="none"/>
        </w:rPr>
        <w:t xml:space="preserve">Kas yra </w:t>
      </w:r>
      <w:r w:rsidR="00162324">
        <w:rPr>
          <w:rFonts w:ascii="Times New Roman" w:eastAsia="Times New Roman" w:hAnsi="Times New Roman" w:cs="Times New Roman"/>
          <w:snapToGrid w:val="0"/>
          <w:kern w:val="0"/>
          <w:sz w:val="22"/>
          <w:szCs w:val="22"/>
          <w14:ligatures w14:val="none"/>
        </w:rPr>
        <w:t>Rasagilin Bluefish</w:t>
      </w:r>
      <w:r w:rsidRPr="00CE57AB">
        <w:rPr>
          <w:rFonts w:ascii="Times New Roman" w:eastAsia="Times New Roman" w:hAnsi="Times New Roman" w:cs="Times New Roman"/>
          <w:snapToGrid w:val="0"/>
          <w:kern w:val="0"/>
          <w:sz w:val="22"/>
          <w:szCs w:val="22"/>
          <w14:ligatures w14:val="none"/>
        </w:rPr>
        <w:t xml:space="preserve"> ir kam jis vartojamas </w:t>
      </w:r>
    </w:p>
    <w:p w14:paraId="7651CA80" w14:textId="0F4CD462" w:rsidR="00247467" w:rsidRPr="00CE57AB" w:rsidRDefault="00247467" w:rsidP="00CE57AB">
      <w:pPr>
        <w:pStyle w:val="ListParagraph"/>
        <w:numPr>
          <w:ilvl w:val="0"/>
          <w:numId w:val="19"/>
        </w:numPr>
        <w:spacing w:after="0" w:line="240" w:lineRule="auto"/>
        <w:ind w:left="567"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noProof/>
          <w:snapToGrid w:val="0"/>
          <w:kern w:val="0"/>
          <w:sz w:val="22"/>
          <w:szCs w:val="22"/>
          <w14:ligatures w14:val="none"/>
        </w:rPr>
        <w:t xml:space="preserve">Kas žinotina prieš vartojant </w:t>
      </w:r>
      <w:r w:rsidR="00162324">
        <w:rPr>
          <w:rFonts w:ascii="Times New Roman" w:eastAsia="Times New Roman" w:hAnsi="Times New Roman" w:cs="Times New Roman"/>
          <w:snapToGrid w:val="0"/>
          <w:kern w:val="0"/>
          <w:sz w:val="22"/>
          <w:szCs w:val="22"/>
          <w14:ligatures w14:val="none"/>
        </w:rPr>
        <w:t>Rasagilin Bluefish</w:t>
      </w:r>
    </w:p>
    <w:p w14:paraId="3AD27FD8" w14:textId="6EC74233" w:rsidR="00247467" w:rsidRPr="00CE57AB" w:rsidRDefault="00247467" w:rsidP="00CE57AB">
      <w:pPr>
        <w:pStyle w:val="ListParagraph"/>
        <w:numPr>
          <w:ilvl w:val="0"/>
          <w:numId w:val="19"/>
        </w:numPr>
        <w:spacing w:after="0" w:line="240" w:lineRule="auto"/>
        <w:ind w:left="567"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noProof/>
          <w:snapToGrid w:val="0"/>
          <w:kern w:val="0"/>
          <w:sz w:val="22"/>
          <w:szCs w:val="22"/>
          <w14:ligatures w14:val="none"/>
        </w:rPr>
        <w:t xml:space="preserve">Kaip vartoti </w:t>
      </w:r>
      <w:r w:rsidR="00162324">
        <w:rPr>
          <w:rFonts w:ascii="Times New Roman" w:eastAsia="Times New Roman" w:hAnsi="Times New Roman" w:cs="Times New Roman"/>
          <w:snapToGrid w:val="0"/>
          <w:kern w:val="0"/>
          <w:sz w:val="22"/>
          <w:szCs w:val="22"/>
          <w14:ligatures w14:val="none"/>
        </w:rPr>
        <w:t>Rasagilin Bluefish</w:t>
      </w:r>
    </w:p>
    <w:p w14:paraId="387F5850" w14:textId="3AB4FFC6" w:rsidR="00247467" w:rsidRPr="00CE57AB" w:rsidRDefault="00247467" w:rsidP="00CE57AB">
      <w:pPr>
        <w:pStyle w:val="ListParagraph"/>
        <w:numPr>
          <w:ilvl w:val="0"/>
          <w:numId w:val="19"/>
        </w:numPr>
        <w:spacing w:after="0" w:line="240" w:lineRule="auto"/>
        <w:ind w:left="567"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snapToGrid w:val="0"/>
          <w:kern w:val="0"/>
          <w:sz w:val="22"/>
          <w:szCs w:val="22"/>
          <w14:ligatures w14:val="none"/>
        </w:rPr>
        <w:t xml:space="preserve">Galimas šalutinis poveikis </w:t>
      </w:r>
    </w:p>
    <w:p w14:paraId="086BBC8C" w14:textId="53F13757" w:rsidR="00247467" w:rsidRPr="00CE57AB" w:rsidRDefault="00247467" w:rsidP="00CE57AB">
      <w:pPr>
        <w:pStyle w:val="ListParagraph"/>
        <w:numPr>
          <w:ilvl w:val="0"/>
          <w:numId w:val="19"/>
        </w:numPr>
        <w:tabs>
          <w:tab w:val="left" w:pos="709"/>
        </w:tabs>
        <w:spacing w:after="0" w:line="240" w:lineRule="auto"/>
        <w:ind w:left="567"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snapToGrid w:val="0"/>
          <w:kern w:val="0"/>
          <w:sz w:val="22"/>
          <w:szCs w:val="22"/>
          <w14:ligatures w14:val="none"/>
        </w:rPr>
        <w:t xml:space="preserve">Kaip laikyti </w:t>
      </w:r>
      <w:r w:rsidR="00162324">
        <w:rPr>
          <w:rFonts w:ascii="Times New Roman" w:eastAsia="Times New Roman" w:hAnsi="Times New Roman" w:cs="Times New Roman"/>
          <w:snapToGrid w:val="0"/>
          <w:kern w:val="0"/>
          <w:sz w:val="22"/>
          <w:szCs w:val="22"/>
          <w14:ligatures w14:val="none"/>
        </w:rPr>
        <w:t>Rasagilin Bluefish</w:t>
      </w:r>
    </w:p>
    <w:p w14:paraId="282D0547" w14:textId="1F446D46" w:rsidR="00247467" w:rsidRPr="00CE57AB" w:rsidRDefault="00247467" w:rsidP="00CE57AB">
      <w:pPr>
        <w:pStyle w:val="ListParagraph"/>
        <w:numPr>
          <w:ilvl w:val="0"/>
          <w:numId w:val="19"/>
        </w:numPr>
        <w:spacing w:after="0" w:line="240" w:lineRule="auto"/>
        <w:ind w:left="567" w:hanging="283"/>
        <w:rPr>
          <w:rFonts w:ascii="Times New Roman" w:eastAsia="Times New Roman" w:hAnsi="Times New Roman" w:cs="Times New Roman"/>
          <w:snapToGrid w:val="0"/>
          <w:kern w:val="0"/>
          <w:sz w:val="22"/>
          <w:szCs w:val="22"/>
          <w14:ligatures w14:val="none"/>
        </w:rPr>
      </w:pPr>
      <w:r w:rsidRPr="00CE57AB">
        <w:rPr>
          <w:rFonts w:ascii="Times New Roman" w:eastAsia="Times New Roman" w:hAnsi="Times New Roman" w:cs="Times New Roman"/>
          <w:noProof/>
          <w:snapToGrid w:val="0"/>
          <w:kern w:val="0"/>
          <w:sz w:val="22"/>
          <w:szCs w:val="22"/>
          <w14:ligatures w14:val="none"/>
        </w:rPr>
        <w:t>Pakuotės turinys ir kita informacija</w:t>
      </w:r>
    </w:p>
    <w:p w14:paraId="62303408"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E48FC6E"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1090CE3" w14:textId="5452F4C6"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1.</w:t>
      </w:r>
      <w:r w:rsidRPr="00247467">
        <w:rPr>
          <w:rFonts w:ascii="Times New Roman" w:eastAsia="Times New Roman" w:hAnsi="Times New Roman" w:cs="Times New Roman"/>
          <w:b/>
          <w:bCs/>
          <w:snapToGrid w:val="0"/>
          <w:kern w:val="0"/>
          <w:sz w:val="22"/>
          <w:szCs w:val="22"/>
          <w:lang w:eastAsia="x-none"/>
          <w14:ligatures w14:val="none"/>
        </w:rPr>
        <w:tab/>
        <w:t xml:space="preserve">Kas yra </w:t>
      </w:r>
      <w:r w:rsidR="00162324">
        <w:rPr>
          <w:rFonts w:ascii="Times New Roman" w:eastAsia="Times New Roman" w:hAnsi="Times New Roman" w:cs="Times New Roman"/>
          <w:b/>
          <w:bCs/>
          <w:snapToGrid w:val="0"/>
          <w:kern w:val="0"/>
          <w:sz w:val="22"/>
          <w:szCs w:val="22"/>
          <w:lang w:eastAsia="x-none"/>
          <w14:ligatures w14:val="none"/>
        </w:rPr>
        <w:t>Rasagilin Bluefish</w:t>
      </w:r>
      <w:r w:rsidRPr="00247467">
        <w:rPr>
          <w:rFonts w:ascii="Times New Roman" w:eastAsia="Times New Roman" w:hAnsi="Times New Roman" w:cs="Times New Roman"/>
          <w:b/>
          <w:bCs/>
          <w:snapToGrid w:val="0"/>
          <w:kern w:val="0"/>
          <w:sz w:val="22"/>
          <w:szCs w:val="22"/>
          <w:lang w:eastAsia="x-none"/>
          <w14:ligatures w14:val="none"/>
        </w:rPr>
        <w:t xml:space="preserve"> ir kam jis vartojamas</w:t>
      </w:r>
    </w:p>
    <w:p w14:paraId="53401CEE"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DA2C6B4" w14:textId="6E2EBEF4" w:rsidR="00247467" w:rsidRPr="00247467" w:rsidRDefault="00162324"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Rasagilin Bluefish</w:t>
      </w:r>
      <w:r w:rsidR="00247467" w:rsidRPr="00247467">
        <w:rPr>
          <w:rFonts w:ascii="Times New Roman" w:eastAsia="Calibri" w:hAnsi="Times New Roman" w:cs="Times New Roman"/>
          <w:kern w:val="0"/>
          <w:sz w:val="22"/>
          <w:szCs w:val="22"/>
          <w14:ligatures w14:val="none"/>
        </w:rPr>
        <w:t xml:space="preserve">, kurio sudėtyje yra veikliosios medžiagos razagilino, yra vartojamas Parkinsono ligai gydyti. Galima vartoti vien </w:t>
      </w:r>
      <w:r>
        <w:rPr>
          <w:rFonts w:ascii="Times New Roman" w:eastAsia="Calibri" w:hAnsi="Times New Roman" w:cs="Times New Roman"/>
          <w:kern w:val="0"/>
          <w:sz w:val="22"/>
          <w:szCs w:val="22"/>
          <w14:ligatures w14:val="none"/>
        </w:rPr>
        <w:t>Rasagilin Bluefish</w:t>
      </w:r>
      <w:r w:rsidR="00247467" w:rsidRPr="00247467">
        <w:rPr>
          <w:rFonts w:ascii="Times New Roman" w:eastAsia="Calibri" w:hAnsi="Times New Roman" w:cs="Times New Roman"/>
          <w:kern w:val="0"/>
          <w:sz w:val="22"/>
          <w:szCs w:val="22"/>
          <w14:ligatures w14:val="none"/>
        </w:rPr>
        <w:t xml:space="preserve"> arba jo ir levodopos (kito vaisto nuo Parkinsono ligos).</w:t>
      </w:r>
    </w:p>
    <w:p w14:paraId="48ADD071"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F224BDA" w14:textId="1ADE9861" w:rsidR="00247467" w:rsidRPr="00247467" w:rsidRDefault="00247467" w:rsidP="00247467">
      <w:pPr>
        <w:autoSpaceDE w:val="0"/>
        <w:autoSpaceDN w:val="0"/>
        <w:adjustRightInd w:val="0"/>
        <w:spacing w:after="0" w:line="240" w:lineRule="auto"/>
        <w:rPr>
          <w:rFonts w:ascii="Times New Roman" w:eastAsia="Times New Roman" w:hAnsi="Times New Roman" w:cs="Times New Roman"/>
          <w:snapToGrid w:val="0"/>
          <w:color w:val="000000"/>
          <w:kern w:val="0"/>
          <w:sz w:val="22"/>
          <w:szCs w:val="22"/>
          <w14:ligatures w14:val="none"/>
        </w:rPr>
      </w:pPr>
      <w:r w:rsidRPr="00247467">
        <w:rPr>
          <w:rFonts w:ascii="Times New Roman" w:eastAsia="Calibri" w:hAnsi="Times New Roman" w:cs="Times New Roman"/>
          <w:kern w:val="0"/>
          <w:sz w:val="22"/>
          <w:szCs w:val="22"/>
          <w14:ligatures w14:val="none"/>
        </w:rPr>
        <w:t xml:space="preserve">Sergant Parkinsono liga, smegenyse sumažėją ląstelių, kurios gamina dopaminą. Dopaminas yra cheminė medžiaga, kurios yra smegenyse ir kuri dalyvauja kontroliuojant judesius.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color w:val="000000"/>
          <w:kern w:val="0"/>
          <w:sz w:val="22"/>
          <w:szCs w:val="22"/>
          <w14:ligatures w14:val="none"/>
        </w:rPr>
        <w:t xml:space="preserve"> padeda didinti ir palaikyti dopamino kiekį smegenyse.</w:t>
      </w:r>
    </w:p>
    <w:p w14:paraId="71C4CB00"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5ACB2EA"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D5894D8" w14:textId="5709359B"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2.</w:t>
      </w:r>
      <w:r w:rsidRPr="00247467">
        <w:rPr>
          <w:rFonts w:ascii="Times New Roman" w:eastAsia="Times New Roman" w:hAnsi="Times New Roman" w:cs="Times New Roman"/>
          <w:b/>
          <w:bCs/>
          <w:snapToGrid w:val="0"/>
          <w:kern w:val="0"/>
          <w:sz w:val="22"/>
          <w:szCs w:val="22"/>
          <w:lang w:eastAsia="x-none"/>
          <w14:ligatures w14:val="none"/>
        </w:rPr>
        <w:tab/>
        <w:t xml:space="preserve">Kas žinotina prieš vartojant </w:t>
      </w:r>
      <w:r w:rsidR="00162324">
        <w:rPr>
          <w:rFonts w:ascii="Times New Roman" w:eastAsia="Times New Roman" w:hAnsi="Times New Roman" w:cs="Times New Roman"/>
          <w:b/>
          <w:bCs/>
          <w:snapToGrid w:val="0"/>
          <w:kern w:val="0"/>
          <w:sz w:val="22"/>
          <w:szCs w:val="22"/>
          <w:lang w:eastAsia="x-none"/>
          <w14:ligatures w14:val="none"/>
        </w:rPr>
        <w:t>Rasagilin Bluefish</w:t>
      </w:r>
    </w:p>
    <w:p w14:paraId="7A531A80"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12CA067" w14:textId="02C5DED9" w:rsidR="00247467" w:rsidRPr="00247467" w:rsidRDefault="00162324"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Rasagilin Bluefish</w:t>
      </w:r>
      <w:r w:rsidR="00247467" w:rsidRPr="00247467">
        <w:rPr>
          <w:rFonts w:ascii="Times New Roman" w:eastAsia="Times New Roman" w:hAnsi="Times New Roman" w:cs="Times New Roman"/>
          <w:b/>
          <w:bCs/>
          <w:snapToGrid w:val="0"/>
          <w:kern w:val="0"/>
          <w:sz w:val="22"/>
          <w:szCs w:val="22"/>
          <w:lang w:eastAsia="x-none"/>
          <w14:ligatures w14:val="none"/>
        </w:rPr>
        <w:t xml:space="preserve"> vartoti </w:t>
      </w:r>
      <w:r w:rsidR="00CE57AB">
        <w:rPr>
          <w:rFonts w:ascii="Times New Roman" w:eastAsia="Times New Roman" w:hAnsi="Times New Roman" w:cs="Times New Roman"/>
          <w:b/>
          <w:bCs/>
          <w:snapToGrid w:val="0"/>
          <w:kern w:val="0"/>
          <w:sz w:val="22"/>
          <w:szCs w:val="22"/>
          <w:lang w:eastAsia="x-none"/>
          <w14:ligatures w14:val="none"/>
        </w:rPr>
        <w:t>draudžiama</w:t>
      </w:r>
      <w:r w:rsidR="00247467" w:rsidRPr="00247467">
        <w:rPr>
          <w:rFonts w:ascii="Times New Roman" w:eastAsia="Times New Roman" w:hAnsi="Times New Roman" w:cs="Times New Roman"/>
          <w:b/>
          <w:bCs/>
          <w:snapToGrid w:val="0"/>
          <w:kern w:val="0"/>
          <w:sz w:val="22"/>
          <w:szCs w:val="22"/>
          <w:lang w:eastAsia="x-none"/>
          <w14:ligatures w14:val="none"/>
        </w:rPr>
        <w:t>:</w:t>
      </w:r>
    </w:p>
    <w:p w14:paraId="08126BA9" w14:textId="77777777" w:rsidR="00247467" w:rsidRPr="00247467" w:rsidRDefault="00247467" w:rsidP="00CE57AB">
      <w:pPr>
        <w:numPr>
          <w:ilvl w:val="0"/>
          <w:numId w:val="17"/>
        </w:numPr>
        <w:spacing w:after="0" w:line="240" w:lineRule="auto"/>
        <w:ind w:left="567" w:hanging="283"/>
        <w:rPr>
          <w:rFonts w:ascii="Times New Roman" w:eastAsia="Times New Roman" w:hAnsi="Times New Roman" w:cs="Times New Roman"/>
          <w:noProof/>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 xml:space="preserve">jeigu yra alergija razagilinui arba bet kuriai pagalbinei šio vaisto medžiagai (jos išvardytos 6 skyriuje). </w:t>
      </w:r>
    </w:p>
    <w:p w14:paraId="45B8D683" w14:textId="77777777" w:rsidR="00247467" w:rsidRPr="00247467" w:rsidRDefault="00247467" w:rsidP="00CE57AB">
      <w:pPr>
        <w:numPr>
          <w:ilvl w:val="0"/>
          <w:numId w:val="17"/>
        </w:numPr>
        <w:spacing w:after="0" w:line="240" w:lineRule="auto"/>
        <w:ind w:left="567" w:hanging="283"/>
        <w:rPr>
          <w:rFonts w:ascii="Times New Roman" w:eastAsia="Times New Roman" w:hAnsi="Times New Roman" w:cs="Times New Roman"/>
          <w:noProof/>
          <w:snapToGrid w:val="0"/>
          <w:kern w:val="0"/>
          <w:sz w:val="22"/>
          <w:szCs w:val="22"/>
          <w14:ligatures w14:val="none"/>
        </w:rPr>
      </w:pPr>
      <w:r w:rsidRPr="00247467">
        <w:rPr>
          <w:rFonts w:ascii="Times New Roman" w:eastAsia="Calibri" w:hAnsi="Times New Roman" w:cs="Times New Roman"/>
          <w:kern w:val="0"/>
          <w:sz w:val="22"/>
          <w:szCs w:val="22"/>
          <w14:ligatures w14:val="none"/>
        </w:rPr>
        <w:t>jeigu yra sunkių kepenų sutrikimų.</w:t>
      </w:r>
    </w:p>
    <w:p w14:paraId="5F0A2832" w14:textId="77777777" w:rsidR="00247467" w:rsidRPr="00247467" w:rsidRDefault="00247467" w:rsidP="00247467">
      <w:pPr>
        <w:tabs>
          <w:tab w:val="left" w:pos="567"/>
        </w:tabs>
        <w:spacing w:after="0" w:line="240" w:lineRule="auto"/>
        <w:rPr>
          <w:rFonts w:ascii="Times New Roman" w:eastAsia="Calibri" w:hAnsi="Times New Roman" w:cs="Times New Roman"/>
          <w:kern w:val="0"/>
          <w:sz w:val="22"/>
          <w:szCs w:val="22"/>
          <w14:ligatures w14:val="none"/>
        </w:rPr>
      </w:pPr>
    </w:p>
    <w:p w14:paraId="23B4E061" w14:textId="1387C05A"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Toliau išvardytų vaistų vartoti kartu su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w:t>
      </w:r>
      <w:r w:rsidRPr="00247467">
        <w:rPr>
          <w:rFonts w:ascii="Times New Roman" w:eastAsia="Calibri" w:hAnsi="Times New Roman" w:cs="Times New Roman"/>
          <w:kern w:val="0"/>
          <w:sz w:val="22"/>
          <w:szCs w:val="22"/>
          <w:u w:val="single"/>
          <w14:ligatures w14:val="none"/>
        </w:rPr>
        <w:t>negalima</w:t>
      </w:r>
      <w:r w:rsidRPr="00247467">
        <w:rPr>
          <w:rFonts w:ascii="Times New Roman" w:eastAsia="Calibri" w:hAnsi="Times New Roman" w:cs="Times New Roman"/>
          <w:kern w:val="0"/>
          <w:sz w:val="22"/>
          <w:szCs w:val="22"/>
          <w14:ligatures w14:val="none"/>
        </w:rPr>
        <w:t>:</w:t>
      </w:r>
    </w:p>
    <w:p w14:paraId="6D10B763" w14:textId="77777777" w:rsidR="00247467" w:rsidRPr="00247467" w:rsidRDefault="00247467" w:rsidP="00CE57AB">
      <w:pPr>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Monoaminooksidazės (MAO) inhibitorių (vartojamų nuo depresijos, Parkinsono ligos ar kitokių sutrikimų), įskaitant nereceptinius vaistinius bei natūralius preparatus, pvz., preparatus, kuriuose yra paprastųjų jonažolių.</w:t>
      </w:r>
    </w:p>
    <w:p w14:paraId="35583C1D" w14:textId="77777777" w:rsidR="00247467" w:rsidRPr="00247467" w:rsidRDefault="00247467" w:rsidP="00CE57AB">
      <w:pPr>
        <w:numPr>
          <w:ilvl w:val="0"/>
          <w:numId w:val="16"/>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Petidino (stipraus skausmą malšinančio vaisto).</w:t>
      </w:r>
    </w:p>
    <w:p w14:paraId="4B31CB05" w14:textId="77777777" w:rsidR="00CE57AB" w:rsidRDefault="00CE57AB"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506F4C9" w14:textId="28093742" w:rsidR="00247467" w:rsidRPr="00247467" w:rsidRDefault="00247467" w:rsidP="00247467">
      <w:pPr>
        <w:autoSpaceDE w:val="0"/>
        <w:autoSpaceDN w:val="0"/>
        <w:adjustRightInd w:val="0"/>
        <w:spacing w:after="0" w:line="240" w:lineRule="auto"/>
        <w:rPr>
          <w:rFonts w:ascii="Times New Roman" w:eastAsia="Times New Roman" w:hAnsi="Times New Roman" w:cs="Times New Roman"/>
          <w:noProof/>
          <w:snapToGrid w:val="0"/>
          <w:kern w:val="0"/>
          <w:sz w:val="22"/>
          <w:szCs w:val="22"/>
          <w14:ligatures w14:val="none"/>
        </w:rPr>
      </w:pPr>
      <w:r w:rsidRPr="00247467">
        <w:rPr>
          <w:rFonts w:ascii="Times New Roman" w:eastAsia="Calibri" w:hAnsi="Times New Roman" w:cs="Times New Roman"/>
          <w:kern w:val="0"/>
          <w:sz w:val="22"/>
          <w:szCs w:val="22"/>
          <w14:ligatures w14:val="none"/>
        </w:rPr>
        <w:t xml:space="preserve">MAO inhibitorių ir petidino galima pradėti vartoti ne anksčiau, kaip praėjus 14 dienų nuo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vartojimo pabaigos.</w:t>
      </w:r>
    </w:p>
    <w:p w14:paraId="46E98B1A"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88A343F" w14:textId="77777777"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39031986" w14:textId="14F5A266" w:rsidR="00247467" w:rsidRPr="00247467" w:rsidRDefault="00247467" w:rsidP="00247467">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247467">
        <w:rPr>
          <w:rFonts w:ascii="Times New Roman" w:eastAsia="Times New Roman" w:hAnsi="Times New Roman" w:cs="Times New Roman"/>
          <w:b/>
          <w:noProof/>
          <w:snapToGrid w:val="0"/>
          <w:kern w:val="0"/>
          <w:sz w:val="22"/>
          <w:szCs w:val="22"/>
          <w14:ligatures w14:val="none"/>
        </w:rPr>
        <w:t xml:space="preserve">Pasitarkite su gydytoju arba vaistininku, prieš pradėdami vartoti </w:t>
      </w:r>
      <w:r w:rsidR="00162324">
        <w:rPr>
          <w:rFonts w:ascii="Times New Roman" w:eastAsia="Calibri" w:hAnsi="Times New Roman" w:cs="Times New Roman"/>
          <w:b/>
          <w:kern w:val="0"/>
          <w:sz w:val="22"/>
          <w:szCs w:val="22"/>
          <w14:ligatures w14:val="none"/>
        </w:rPr>
        <w:t>Rasagilin Bluefish</w:t>
      </w:r>
      <w:r w:rsidRPr="00247467">
        <w:rPr>
          <w:rFonts w:ascii="Times New Roman" w:eastAsia="Calibri" w:hAnsi="Times New Roman" w:cs="Times New Roman"/>
          <w:b/>
          <w:kern w:val="0"/>
          <w:sz w:val="22"/>
          <w:szCs w:val="22"/>
          <w14:ligatures w14:val="none"/>
        </w:rPr>
        <w:t>:</w:t>
      </w:r>
    </w:p>
    <w:p w14:paraId="46F6EBD7" w14:textId="77777777" w:rsidR="00247467" w:rsidRPr="00247467" w:rsidRDefault="00247467" w:rsidP="00CE57AB">
      <w:pPr>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jeigu yra bet koks kepenų sutrikimas;</w:t>
      </w:r>
    </w:p>
    <w:p w14:paraId="09C27FDC" w14:textId="77777777" w:rsidR="00247467" w:rsidRPr="00247467" w:rsidRDefault="00247467" w:rsidP="00CE57AB">
      <w:pPr>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lastRenderedPageBreak/>
        <w:t>jeigu atsirado bet kokių įtartinų odos pokyčių (turite pasitarti su gydytoju). Gydymas razagilinu gali didinti odos vėžio riziką.</w:t>
      </w:r>
    </w:p>
    <w:p w14:paraId="05AFCBDB"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42C3520" w14:textId="486622DA"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Pasakykite savo gydytojui, jeigu Jūs, Jūsų šeimos narys arba globėjas pastebėsite atsiradusį neįprastą elgesį, t.y. negalėjimą atsispirti impulsui, potraukiui ar troškimui atlikti tam tikrus veiksmus, kurie gali pakenkti ar sukelti žalą Jums ar kitiems. Tai vadinama potraukių kontrolės sutrikimais. Pacientams, vartojantiems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ir (arba) kitokių vaistų nuo Parkinsono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 (žr. 4 skyrių).</w:t>
      </w:r>
    </w:p>
    <w:p w14:paraId="6EFED8AD"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1CB4CB3" w14:textId="77777777" w:rsidR="00247467" w:rsidRPr="00247467" w:rsidRDefault="00247467" w:rsidP="00247467">
      <w:pPr>
        <w:spacing w:after="0" w:line="240" w:lineRule="auto"/>
        <w:ind w:right="-2"/>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snapToGrid w:val="0"/>
          <w:kern w:val="0"/>
          <w:sz w:val="22"/>
          <w:szCs w:val="22"/>
          <w14:ligatures w14:val="none"/>
        </w:rPr>
        <w:t>Dėl razagilino poveikio gali apimti mieguistumas ir ką nors veikdami dieną galite staiga užmigti, ypač jei vartojate kitų dopaminerginių vaistinių preparatų (skirtų Parkinsono ligai gydyti). Daugiau informacijos pateikta skyriuje apie vairavimą ir mechanizmų valdymą.</w:t>
      </w:r>
    </w:p>
    <w:p w14:paraId="2F4A3F94"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E75CE5B" w14:textId="77777777"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Vaikams ir paaugliams</w:t>
      </w:r>
    </w:p>
    <w:p w14:paraId="187A5EBD" w14:textId="5A9D228F" w:rsidR="00247467" w:rsidRPr="00247467" w:rsidRDefault="00247467" w:rsidP="00247467">
      <w:pPr>
        <w:numPr>
          <w:ilvl w:val="12"/>
          <w:numId w:val="0"/>
        </w:numPr>
        <w:spacing w:after="0" w:line="240" w:lineRule="auto"/>
        <w:ind w:right="-2"/>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Razagilinas nėra skirtas vaikams ir paaugliams. Todėl nerekomenduojama vartoti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jaunesniems kaip 18 metų asmenims.</w:t>
      </w:r>
    </w:p>
    <w:p w14:paraId="29913ECB"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422CC2F" w14:textId="15B6309F"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 xml:space="preserve">Kiti vaistai ir </w:t>
      </w:r>
      <w:r w:rsidR="00162324">
        <w:rPr>
          <w:rFonts w:ascii="Times New Roman" w:eastAsia="Times New Roman" w:hAnsi="Times New Roman" w:cs="Times New Roman"/>
          <w:b/>
          <w:bCs/>
          <w:snapToGrid w:val="0"/>
          <w:kern w:val="0"/>
          <w:sz w:val="22"/>
          <w:szCs w:val="22"/>
          <w:lang w:eastAsia="x-none"/>
          <w14:ligatures w14:val="none"/>
        </w:rPr>
        <w:t>Rasagilin Bluefish</w:t>
      </w:r>
    </w:p>
    <w:p w14:paraId="06000A22"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Jeigu vartojate ar neseniai vartojote kitų vaistų arba dėl to nesate tikri, apie tai pasakykite gydytojui arba vaistininkui.</w:t>
      </w:r>
    </w:p>
    <w:p w14:paraId="4A9172C6"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48ECE727" w14:textId="77777777" w:rsidR="00247467" w:rsidRPr="00247467" w:rsidRDefault="00247467" w:rsidP="00247467">
      <w:p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Ypač svarbu pasakyti gydytojui, jeigu vartojate kurių nors toliau išvardytų vaistų:</w:t>
      </w:r>
    </w:p>
    <w:p w14:paraId="436C991C" w14:textId="77777777" w:rsidR="00247467" w:rsidRPr="00247467" w:rsidRDefault="00247467" w:rsidP="00CE57AB">
      <w:pPr>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kai kurių antidepresantų (selektyvių serotonino reabsorbcijos inhibitorių, selektyvių serotonino ir norepinefrino reabsorbcijos inhibitorių, triciklių arba tetraciklių antidepresantų).</w:t>
      </w:r>
    </w:p>
    <w:p w14:paraId="383AAE20" w14:textId="77777777" w:rsidR="00247467" w:rsidRPr="00247467" w:rsidRDefault="00247467" w:rsidP="00CE57AB">
      <w:pPr>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Antibiotiko ciprofloksacino, vartojamo nuo infekcinių ligų.</w:t>
      </w:r>
    </w:p>
    <w:p w14:paraId="3E36CB21" w14:textId="77777777" w:rsidR="00247467" w:rsidRPr="00247467" w:rsidRDefault="00247467" w:rsidP="00CE57AB">
      <w:pPr>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Kosulį slopinančio vaisto dekstrometorfano.</w:t>
      </w:r>
    </w:p>
    <w:p w14:paraId="571B9218" w14:textId="77777777" w:rsidR="00247467" w:rsidRPr="00247467" w:rsidRDefault="00247467" w:rsidP="00CE57AB">
      <w:pPr>
        <w:numPr>
          <w:ilvl w:val="0"/>
          <w:numId w:val="14"/>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Simpatomimetikų, kurių yra, pvz., akių lašuose, per nosį vartojamuose ir geriamuose kraujagysles siaurinančiuose medikamentuose ir vaistuose nuo peršalimo, kurių sudėtyje yra efedrino arba pseudoefedrino.</w:t>
      </w:r>
    </w:p>
    <w:p w14:paraId="57C08C24" w14:textId="77777777" w:rsidR="00247467" w:rsidRPr="00247467" w:rsidRDefault="00247467" w:rsidP="00247467">
      <w:pPr>
        <w:autoSpaceDE w:val="0"/>
        <w:autoSpaceDN w:val="0"/>
        <w:adjustRightInd w:val="0"/>
        <w:spacing w:after="0" w:line="240" w:lineRule="auto"/>
        <w:ind w:left="720"/>
        <w:rPr>
          <w:rFonts w:ascii="Times New Roman" w:eastAsia="Calibri" w:hAnsi="Times New Roman" w:cs="Times New Roman"/>
          <w:kern w:val="0"/>
          <w:sz w:val="22"/>
          <w:szCs w:val="22"/>
          <w14:ligatures w14:val="none"/>
        </w:rPr>
      </w:pPr>
    </w:p>
    <w:p w14:paraId="10CD30B9" w14:textId="44110C1B"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Reikia vengti kartu su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vartoti antidepresantų, kurių sudėtyje yra fluoksetino arba fluvoksamino.</w:t>
      </w:r>
    </w:p>
    <w:p w14:paraId="2AD2F569" w14:textId="6A88B160" w:rsidR="00247467" w:rsidRPr="00247467" w:rsidRDefault="00162324"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Rasagilin Bluefish</w:t>
      </w:r>
      <w:r w:rsidR="00247467" w:rsidRPr="00247467">
        <w:rPr>
          <w:rFonts w:ascii="Times New Roman" w:eastAsia="Calibri" w:hAnsi="Times New Roman" w:cs="Times New Roman"/>
          <w:kern w:val="0"/>
          <w:sz w:val="22"/>
          <w:szCs w:val="22"/>
          <w14:ligatures w14:val="none"/>
        </w:rPr>
        <w:t xml:space="preserve"> galima pradėti vartoti ne anksčiau kaip praėjus 5 savaitėms nuo fluoksetino vartojimo pabaigos.</w:t>
      </w:r>
    </w:p>
    <w:p w14:paraId="7A1D8C91" w14:textId="2130DDE9"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Pradėti vartoti fluoksetiną ar fluvoksaminą galima ne anksčiau kaip praėjus 14 dienų nuo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vartojimo pabaigos.</w:t>
      </w:r>
    </w:p>
    <w:p w14:paraId="5AA68532"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Jeigu rūkote ar nusprendėte neberūkyti, apie tai pasakykite gydytojui arba vaistininkui. Rūkymas gali sumažinti razagilino kiekį kraujyje.</w:t>
      </w:r>
    </w:p>
    <w:p w14:paraId="4150A602"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DFD6235" w14:textId="77777777"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Nėštumas ir žindymo laikotarpis</w:t>
      </w:r>
    </w:p>
    <w:p w14:paraId="0CAD7009" w14:textId="77777777" w:rsidR="00247467" w:rsidRPr="00247467" w:rsidRDefault="00247467" w:rsidP="00247467">
      <w:pPr>
        <w:numPr>
          <w:ilvl w:val="12"/>
          <w:numId w:val="0"/>
        </w:numPr>
        <w:spacing w:after="0" w:line="240" w:lineRule="auto"/>
        <w:rPr>
          <w:rFonts w:ascii="Times New Roman" w:eastAsia="Times New Roman" w:hAnsi="Times New Roman" w:cs="Times New Roman"/>
          <w:noProof/>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74AFC882" w14:textId="12A31E93" w:rsidR="00247467" w:rsidRPr="00247467" w:rsidRDefault="00247467" w:rsidP="00247467">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snapToGrid w:val="0"/>
          <w:kern w:val="0"/>
          <w:sz w:val="22"/>
          <w:szCs w:val="22"/>
          <w14:ligatures w14:val="none"/>
        </w:rPr>
        <w:t xml:space="preserve">Jeigu esate nėščia, reikia vengti vartoti </w:t>
      </w:r>
      <w:r w:rsidR="00162324">
        <w:rPr>
          <w:rFonts w:ascii="Times New Roman" w:eastAsia="Times New Roman" w:hAnsi="Times New Roman" w:cs="Times New Roman"/>
          <w:snapToGrid w:val="0"/>
          <w:kern w:val="0"/>
          <w:sz w:val="22"/>
          <w:szCs w:val="22"/>
          <w14:ligatures w14:val="none"/>
        </w:rPr>
        <w:t>Rasagilin Bluefish</w:t>
      </w:r>
      <w:r w:rsidRPr="00247467">
        <w:rPr>
          <w:rFonts w:ascii="Times New Roman" w:eastAsia="Times New Roman" w:hAnsi="Times New Roman" w:cs="Times New Roman"/>
          <w:snapToGrid w:val="0"/>
          <w:kern w:val="0"/>
          <w:sz w:val="22"/>
          <w:szCs w:val="22"/>
          <w14:ligatures w14:val="none"/>
        </w:rPr>
        <w:t>, nes razagilino poveikis nėštumui ir dar negimusiam kūdikiui nežinomas.</w:t>
      </w:r>
    </w:p>
    <w:p w14:paraId="16AC08C2" w14:textId="77777777" w:rsidR="00247467" w:rsidRPr="00247467" w:rsidRDefault="00247467" w:rsidP="00247467">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0D8B2BF" w14:textId="77777777"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Vairavimas ir mechanizmų valdymas</w:t>
      </w:r>
    </w:p>
    <w:p w14:paraId="744E3308" w14:textId="755A7C45" w:rsidR="00247467" w:rsidRDefault="00247467" w:rsidP="00247467">
      <w:pPr>
        <w:numPr>
          <w:ilvl w:val="12"/>
          <w:numId w:val="0"/>
        </w:numPr>
        <w:spacing w:after="0" w:line="240" w:lineRule="auto"/>
        <w:ind w:right="-2"/>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Prieš vairuodami ir valdydami mechanizmus pasitarkite su gydytoju, nes ir pati Parkinsono liga, ir gydymas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gali veikti Jūsų gebėjimą tai daryti. Dėl razagilino poveikio galite jaustis apsvaigę arba mieguisti; vaistas taip pat gali sukelti staigius miego priepuolius. Šis poveikis gali sustiprėti, jeigu vartodami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kartu vartojate kitų vaistų Parkinsono ligos simptomams gydyti ar vaistų, galinčių sukelti mieguistumą, arba jeigu vartojate alkoholio. Jeigu anksčiau esate </w:t>
      </w:r>
      <w:r w:rsidRPr="00247467">
        <w:rPr>
          <w:rFonts w:ascii="Times New Roman" w:eastAsia="Calibri" w:hAnsi="Times New Roman" w:cs="Times New Roman"/>
          <w:kern w:val="0"/>
          <w:sz w:val="22"/>
          <w:szCs w:val="22"/>
          <w14:ligatures w14:val="none"/>
        </w:rPr>
        <w:lastRenderedPageBreak/>
        <w:t>patyrę arba vartodami razagiliną patyrėte mieguistumą ir (arba) staigių miego priepuolių, nevairuokite ir nevaldykite mechanizmų (žr. 2 skyrių).</w:t>
      </w:r>
    </w:p>
    <w:p w14:paraId="72A581BA" w14:textId="77777777" w:rsidR="00CE57AB" w:rsidRPr="00247467" w:rsidRDefault="00CE57AB"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708BE74"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57F4E6B" w14:textId="5BEE4406" w:rsidR="00247467" w:rsidRPr="00247467" w:rsidRDefault="00247467" w:rsidP="0024746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3.</w:t>
      </w:r>
      <w:r w:rsidRPr="00247467">
        <w:rPr>
          <w:rFonts w:ascii="Times New Roman" w:eastAsia="Times New Roman" w:hAnsi="Times New Roman" w:cs="Times New Roman"/>
          <w:b/>
          <w:bCs/>
          <w:snapToGrid w:val="0"/>
          <w:kern w:val="0"/>
          <w:sz w:val="22"/>
          <w:szCs w:val="22"/>
          <w:lang w:eastAsia="x-none"/>
          <w14:ligatures w14:val="none"/>
        </w:rPr>
        <w:tab/>
        <w:t xml:space="preserve">Kaip vartoti </w:t>
      </w:r>
      <w:r w:rsidR="00162324">
        <w:rPr>
          <w:rFonts w:ascii="Times New Roman" w:eastAsia="Times New Roman" w:hAnsi="Times New Roman" w:cs="Times New Roman"/>
          <w:b/>
          <w:bCs/>
          <w:snapToGrid w:val="0"/>
          <w:kern w:val="0"/>
          <w:sz w:val="22"/>
          <w:szCs w:val="22"/>
          <w:lang w:eastAsia="x-none"/>
          <w14:ligatures w14:val="none"/>
        </w:rPr>
        <w:t>Rasagilin Bluefish</w:t>
      </w:r>
    </w:p>
    <w:p w14:paraId="1FF03677"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D6633AB"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Visada vartokite šį vaistą tiksliai kaip nurodė gydytojas.</w:t>
      </w:r>
      <w:r w:rsidRPr="00247467">
        <w:rPr>
          <w:rFonts w:ascii="Times New Roman" w:eastAsia="Times New Roman" w:hAnsi="Times New Roman" w:cs="Times New Roman"/>
          <w:snapToGrid w:val="0"/>
          <w:kern w:val="0"/>
          <w:sz w:val="22"/>
          <w:szCs w:val="22"/>
          <w14:ligatures w14:val="none"/>
        </w:rPr>
        <w:t xml:space="preserve"> </w:t>
      </w:r>
      <w:r w:rsidRPr="00247467">
        <w:rPr>
          <w:rFonts w:ascii="Times New Roman" w:eastAsia="Times New Roman" w:hAnsi="Times New Roman" w:cs="Times New Roman"/>
          <w:noProof/>
          <w:snapToGrid w:val="0"/>
          <w:kern w:val="0"/>
          <w:sz w:val="22"/>
          <w:szCs w:val="22"/>
          <w14:ligatures w14:val="none"/>
        </w:rPr>
        <w:t>Jeigu abejojate, kreipkitės į  gydytoją arba vaistininką.</w:t>
      </w:r>
      <w:r w:rsidRPr="00247467">
        <w:rPr>
          <w:rFonts w:ascii="Times New Roman" w:eastAsia="Times New Roman" w:hAnsi="Times New Roman" w:cs="Times New Roman"/>
          <w:snapToGrid w:val="0"/>
          <w:kern w:val="0"/>
          <w:sz w:val="22"/>
          <w:szCs w:val="22"/>
          <w14:ligatures w14:val="none"/>
        </w:rPr>
        <w:t xml:space="preserve"> </w:t>
      </w:r>
    </w:p>
    <w:p w14:paraId="34D9090E"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53D2113" w14:textId="29523173" w:rsidR="00247467" w:rsidRPr="00247467" w:rsidRDefault="00247467" w:rsidP="00247467">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247467">
        <w:rPr>
          <w:rFonts w:ascii="Times New Roman" w:eastAsia="Calibri" w:hAnsi="Times New Roman" w:cs="Times New Roman"/>
          <w:kern w:val="0"/>
          <w:sz w:val="22"/>
          <w:szCs w:val="22"/>
          <w14:ligatures w14:val="none"/>
        </w:rPr>
        <w:t xml:space="preserve">Rekomenduojama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dozė yra viena 1 mg tabletė, ji geriama kartą per parą.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galima vartoti valgio metu arba nevalgius.</w:t>
      </w:r>
    </w:p>
    <w:p w14:paraId="152A9838"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E1E464E" w14:textId="1AC03AC1"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 xml:space="preserve">Ką daryti pavartojus per didelę </w:t>
      </w:r>
      <w:r w:rsidR="00162324">
        <w:rPr>
          <w:rFonts w:ascii="Times New Roman" w:eastAsia="Times New Roman" w:hAnsi="Times New Roman" w:cs="Times New Roman"/>
          <w:b/>
          <w:bCs/>
          <w:snapToGrid w:val="0"/>
          <w:kern w:val="0"/>
          <w:sz w:val="22"/>
          <w:szCs w:val="22"/>
          <w:lang w:eastAsia="x-none"/>
          <w14:ligatures w14:val="none"/>
        </w:rPr>
        <w:t>Rasagilin Bluefish</w:t>
      </w:r>
      <w:r w:rsidRPr="00247467">
        <w:rPr>
          <w:rFonts w:ascii="Times New Roman" w:eastAsia="Times New Roman" w:hAnsi="Times New Roman" w:cs="Times New Roman"/>
          <w:b/>
          <w:bCs/>
          <w:snapToGrid w:val="0"/>
          <w:kern w:val="0"/>
          <w:sz w:val="22"/>
          <w:szCs w:val="22"/>
          <w:lang w:eastAsia="x-none"/>
          <w14:ligatures w14:val="none"/>
        </w:rPr>
        <w:t xml:space="preserve"> dozę?</w:t>
      </w:r>
    </w:p>
    <w:p w14:paraId="0A7BED64" w14:textId="781F637E"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Jeigu manote, kad išgėrėte per daug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tablečių, nedelsdami kreipkitės į gydytoją arba vaistininką. Su savimi paimkite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dėžutę, kad galėtumėte parodyti gydytojui arba vaistininkui.</w:t>
      </w:r>
    </w:p>
    <w:p w14:paraId="4F4EBAA4"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snapToGrid w:val="0"/>
          <w:kern w:val="0"/>
          <w:sz w:val="22"/>
          <w:szCs w:val="22"/>
          <w14:ligatures w14:val="none"/>
        </w:rPr>
        <w:t>Perdozavus razagilino buvo nustatyti tokie simptomai kaip šiek tiek euforinė nuotaika (lengva manijos forma), ypač aukštas kraujospūdis ir serotonino sindromas (žr. 4 skyrių).</w:t>
      </w:r>
    </w:p>
    <w:p w14:paraId="1A5B10F4"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2A61F48" w14:textId="0850BE5F"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 xml:space="preserve">Pamiršus pavartoti </w:t>
      </w:r>
      <w:r w:rsidR="00162324">
        <w:rPr>
          <w:rFonts w:ascii="Times New Roman" w:eastAsia="Times New Roman" w:hAnsi="Times New Roman" w:cs="Times New Roman"/>
          <w:b/>
          <w:bCs/>
          <w:snapToGrid w:val="0"/>
          <w:kern w:val="0"/>
          <w:sz w:val="22"/>
          <w:szCs w:val="22"/>
          <w:lang w:eastAsia="x-none"/>
          <w14:ligatures w14:val="none"/>
        </w:rPr>
        <w:t>Rasagilin Bluefish</w:t>
      </w:r>
      <w:r w:rsidRPr="00247467">
        <w:rPr>
          <w:rFonts w:ascii="Times New Roman" w:eastAsia="Times New Roman" w:hAnsi="Times New Roman" w:cs="Times New Roman"/>
          <w:b/>
          <w:bCs/>
          <w:snapToGrid w:val="0"/>
          <w:kern w:val="0"/>
          <w:sz w:val="22"/>
          <w:szCs w:val="22"/>
          <w:lang w:eastAsia="x-none"/>
          <w14:ligatures w14:val="none"/>
        </w:rPr>
        <w:t xml:space="preserve"> </w:t>
      </w:r>
    </w:p>
    <w:p w14:paraId="2A0AE14D"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 xml:space="preserve">Negalima vartoti dvigubos dozės norint kompensuoti praleistą dozę. </w:t>
      </w:r>
      <w:r w:rsidRPr="00247467">
        <w:rPr>
          <w:rFonts w:ascii="Times New Roman" w:eastAsia="Calibri" w:hAnsi="Times New Roman" w:cs="Times New Roman"/>
          <w:kern w:val="0"/>
          <w:sz w:val="22"/>
          <w:szCs w:val="22"/>
          <w14:ligatures w14:val="none"/>
        </w:rPr>
        <w:t>Kitą dozę gerkite įprastu laiku.</w:t>
      </w:r>
    </w:p>
    <w:p w14:paraId="7E722022"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B47BE65" w14:textId="57FE69A5" w:rsidR="00247467" w:rsidRPr="00247467" w:rsidRDefault="00247467"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 xml:space="preserve">Nustojus vartoti </w:t>
      </w:r>
      <w:r w:rsidR="00162324">
        <w:rPr>
          <w:rFonts w:ascii="Times New Roman" w:eastAsia="Times New Roman" w:hAnsi="Times New Roman" w:cs="Times New Roman"/>
          <w:b/>
          <w:bCs/>
          <w:snapToGrid w:val="0"/>
          <w:kern w:val="0"/>
          <w:sz w:val="22"/>
          <w:szCs w:val="22"/>
          <w:lang w:eastAsia="x-none"/>
          <w14:ligatures w14:val="none"/>
        </w:rPr>
        <w:t>Rasagilin Bluefish</w:t>
      </w:r>
      <w:r w:rsidRPr="00247467">
        <w:rPr>
          <w:rFonts w:ascii="Times New Roman" w:eastAsia="Times New Roman" w:hAnsi="Times New Roman" w:cs="Times New Roman"/>
          <w:b/>
          <w:bCs/>
          <w:snapToGrid w:val="0"/>
          <w:kern w:val="0"/>
          <w:sz w:val="22"/>
          <w:szCs w:val="22"/>
          <w:lang w:eastAsia="x-none"/>
          <w14:ligatures w14:val="none"/>
        </w:rPr>
        <w:t xml:space="preserve"> </w:t>
      </w:r>
    </w:p>
    <w:p w14:paraId="0A602740" w14:textId="4BFA0D10" w:rsidR="00247467" w:rsidRPr="00247467" w:rsidRDefault="00247467" w:rsidP="00247467">
      <w:pPr>
        <w:tabs>
          <w:tab w:val="left" w:pos="567"/>
        </w:tabs>
        <w:spacing w:after="0" w:line="260" w:lineRule="exact"/>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Nenutraukite </w:t>
      </w:r>
      <w:r w:rsidR="00162324">
        <w:rPr>
          <w:rFonts w:ascii="Times New Roman" w:eastAsia="Calibri" w:hAnsi="Times New Roman" w:cs="Times New Roman"/>
          <w:kern w:val="0"/>
          <w:sz w:val="22"/>
          <w:szCs w:val="22"/>
          <w14:ligatures w14:val="none"/>
        </w:rPr>
        <w:t>Rasagilin Bluefish</w:t>
      </w:r>
      <w:r w:rsidRPr="00247467">
        <w:rPr>
          <w:rFonts w:ascii="Times New Roman" w:eastAsia="Calibri" w:hAnsi="Times New Roman" w:cs="Times New Roman"/>
          <w:kern w:val="0"/>
          <w:sz w:val="22"/>
          <w:szCs w:val="22"/>
          <w14:ligatures w14:val="none"/>
        </w:rPr>
        <w:t xml:space="preserve"> vartojimo nepasitarę su gydytoju.</w:t>
      </w:r>
    </w:p>
    <w:p w14:paraId="25CE6DC9" w14:textId="77777777" w:rsidR="00247467" w:rsidRPr="00247467" w:rsidRDefault="00247467" w:rsidP="00247467">
      <w:pPr>
        <w:tabs>
          <w:tab w:val="left" w:pos="567"/>
        </w:tabs>
        <w:spacing w:after="0" w:line="260" w:lineRule="exact"/>
        <w:rPr>
          <w:rFonts w:ascii="Times New Roman" w:eastAsia="Times New Roman" w:hAnsi="Times New Roman" w:cs="Times New Roman"/>
          <w:snapToGrid w:val="0"/>
          <w:kern w:val="0"/>
          <w:sz w:val="22"/>
          <w:szCs w:val="22"/>
          <w:lang w:eastAsia="x-none"/>
          <w14:ligatures w14:val="none"/>
        </w:rPr>
      </w:pPr>
    </w:p>
    <w:p w14:paraId="7B567FF3" w14:textId="77777777" w:rsidR="00247467" w:rsidRPr="00247467" w:rsidRDefault="00247467" w:rsidP="00247467">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Jeigu kiltų daugiau klausimų dėl šio vaisto vartojimo, kreipkitės į gydytoją arba vaistininką.</w:t>
      </w:r>
    </w:p>
    <w:p w14:paraId="40777581" w14:textId="77777777" w:rsidR="00247467" w:rsidRPr="00247467" w:rsidRDefault="00247467" w:rsidP="00247467">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41E3A2D1" w14:textId="77777777" w:rsidR="00247467" w:rsidRPr="00247467" w:rsidRDefault="00247467" w:rsidP="00247467">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4E9F44E" w14:textId="77777777" w:rsidR="00247467" w:rsidRPr="00247467" w:rsidRDefault="00247467" w:rsidP="0024746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4.</w:t>
      </w:r>
      <w:r w:rsidRPr="00247467">
        <w:rPr>
          <w:rFonts w:ascii="Times New Roman" w:eastAsia="Times New Roman" w:hAnsi="Times New Roman" w:cs="Times New Roman"/>
          <w:b/>
          <w:bCs/>
          <w:snapToGrid w:val="0"/>
          <w:kern w:val="0"/>
          <w:sz w:val="22"/>
          <w:szCs w:val="22"/>
          <w:lang w:eastAsia="x-none"/>
          <w14:ligatures w14:val="none"/>
        </w:rPr>
        <w:tab/>
        <w:t>Galimas šalutinis poveikis</w:t>
      </w:r>
    </w:p>
    <w:p w14:paraId="2E4E4002" w14:textId="77777777" w:rsidR="00247467" w:rsidRPr="00247467" w:rsidRDefault="00247467" w:rsidP="00247467">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AFA673E" w14:textId="77777777" w:rsidR="00247467" w:rsidRPr="00247467" w:rsidRDefault="00247467" w:rsidP="00247467">
      <w:pPr>
        <w:numPr>
          <w:ilvl w:val="12"/>
          <w:numId w:val="0"/>
        </w:numPr>
        <w:spacing w:after="0" w:line="240" w:lineRule="auto"/>
        <w:ind w:right="-29"/>
        <w:rPr>
          <w:rFonts w:ascii="Times New Roman" w:eastAsia="Calibri" w:hAnsi="Times New Roman" w:cs="Times New Roman"/>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 xml:space="preserve">Šis vaistas, kaip ir visi kiti, gali sukelti šalutinį poveikį, nors jis pasireiškia ne visiems žmonėms. </w:t>
      </w:r>
    </w:p>
    <w:p w14:paraId="4357792F" w14:textId="77777777" w:rsidR="00247467" w:rsidRPr="00247467" w:rsidRDefault="00247467" w:rsidP="00247467">
      <w:pPr>
        <w:numPr>
          <w:ilvl w:val="12"/>
          <w:numId w:val="0"/>
        </w:numPr>
        <w:spacing w:after="0" w:line="240" w:lineRule="auto"/>
        <w:ind w:right="-29"/>
        <w:rPr>
          <w:rFonts w:ascii="Times New Roman" w:eastAsia="Calibri" w:hAnsi="Times New Roman" w:cs="Times New Roman"/>
          <w:kern w:val="0"/>
          <w:sz w:val="22"/>
          <w:szCs w:val="22"/>
          <w14:ligatures w14:val="none"/>
        </w:rPr>
      </w:pPr>
    </w:p>
    <w:p w14:paraId="0DD0DABE" w14:textId="77777777" w:rsidR="00247467" w:rsidRPr="00247467" w:rsidRDefault="00247467" w:rsidP="00247467">
      <w:pPr>
        <w:numPr>
          <w:ilvl w:val="12"/>
          <w:numId w:val="0"/>
        </w:numPr>
        <w:spacing w:after="0" w:line="240" w:lineRule="auto"/>
        <w:ind w:right="-29"/>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 xml:space="preserve">Pastebėję bet kurį iš toliau nurodytų simptomų, </w:t>
      </w:r>
      <w:r w:rsidRPr="00247467">
        <w:rPr>
          <w:rFonts w:ascii="Times New Roman" w:eastAsia="Calibri" w:hAnsi="Times New Roman" w:cs="Times New Roman"/>
          <w:b/>
          <w:kern w:val="0"/>
          <w:sz w:val="22"/>
          <w:szCs w:val="22"/>
          <w14:ligatures w14:val="none"/>
        </w:rPr>
        <w:t>iškart kreipkitės į gydytoją</w:t>
      </w:r>
      <w:r w:rsidRPr="00247467">
        <w:rPr>
          <w:rFonts w:ascii="Times New Roman" w:eastAsia="Calibri" w:hAnsi="Times New Roman" w:cs="Times New Roman"/>
          <w:kern w:val="0"/>
          <w:sz w:val="22"/>
          <w:szCs w:val="22"/>
          <w14:ligatures w14:val="none"/>
        </w:rPr>
        <w:t>. Jums gali reikėti skubios medicinos pagalbos arba gydymo.</w:t>
      </w:r>
    </w:p>
    <w:p w14:paraId="20645642" w14:textId="77777777" w:rsidR="00247467" w:rsidRPr="00247467" w:rsidRDefault="00247467" w:rsidP="0001058A">
      <w:pPr>
        <w:numPr>
          <w:ilvl w:val="0"/>
          <w:numId w:val="13"/>
        </w:numPr>
        <w:spacing w:after="0" w:line="240" w:lineRule="auto"/>
        <w:ind w:left="567" w:right="-29" w:hanging="283"/>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(potraukių kontrolės sutrikimai) (žr. 2 skyrių).</w:t>
      </w:r>
    </w:p>
    <w:p w14:paraId="444DF466" w14:textId="77777777" w:rsidR="00247467" w:rsidRPr="00247467" w:rsidRDefault="00247467" w:rsidP="0001058A">
      <w:pPr>
        <w:numPr>
          <w:ilvl w:val="0"/>
          <w:numId w:val="13"/>
        </w:numPr>
        <w:spacing w:after="0" w:line="240" w:lineRule="auto"/>
        <w:ind w:left="567" w:right="-29" w:hanging="283"/>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Jeigu matote arba girdite tai, ko nėra (haliucinacijos).</w:t>
      </w:r>
    </w:p>
    <w:p w14:paraId="7DA5BF66" w14:textId="77777777" w:rsidR="00247467" w:rsidRPr="00247467" w:rsidRDefault="00247467" w:rsidP="0001058A">
      <w:pPr>
        <w:numPr>
          <w:ilvl w:val="0"/>
          <w:numId w:val="13"/>
        </w:numPr>
        <w:spacing w:after="0" w:line="240" w:lineRule="auto"/>
        <w:ind w:left="567" w:right="-29" w:hanging="283"/>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Jeigu kartu pasireiškia bet kurie iš šių simptomų: haliucinacijos, karščiavimas, neramumas, drebulys ir prakaitavimas (serotonino sindromas).</w:t>
      </w:r>
    </w:p>
    <w:p w14:paraId="5AAC9DCB" w14:textId="77777777" w:rsidR="00247467" w:rsidRPr="00247467" w:rsidRDefault="00247467" w:rsidP="00247467">
      <w:pPr>
        <w:tabs>
          <w:tab w:val="left" w:pos="567"/>
        </w:tabs>
        <w:spacing w:after="0" w:line="240" w:lineRule="auto"/>
        <w:ind w:right="-29"/>
        <w:contextualSpacing/>
        <w:rPr>
          <w:rFonts w:ascii="Times New Roman" w:eastAsia="Calibri" w:hAnsi="Times New Roman" w:cs="Times New Roman"/>
          <w:kern w:val="0"/>
          <w:sz w:val="22"/>
          <w:szCs w:val="22"/>
          <w14:ligatures w14:val="none"/>
        </w:rPr>
      </w:pPr>
    </w:p>
    <w:p w14:paraId="2B2E6AC2" w14:textId="77777777" w:rsidR="00247467" w:rsidRPr="00247467" w:rsidRDefault="00247467" w:rsidP="00247467">
      <w:pPr>
        <w:tabs>
          <w:tab w:val="left" w:pos="567"/>
        </w:tabs>
        <w:spacing w:after="0" w:line="240" w:lineRule="auto"/>
        <w:ind w:right="-29"/>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b/>
          <w:bCs/>
          <w:kern w:val="0"/>
          <w:sz w:val="22"/>
          <w:szCs w:val="22"/>
          <w14:ligatures w14:val="none"/>
        </w:rPr>
        <w:t>Kreipkitės į gydytoją</w:t>
      </w:r>
      <w:r w:rsidRPr="00247467">
        <w:rPr>
          <w:rFonts w:ascii="Times New Roman" w:eastAsia="Calibri" w:hAnsi="Times New Roman" w:cs="Times New Roman"/>
          <w:kern w:val="0"/>
          <w:sz w:val="22"/>
          <w:szCs w:val="22"/>
          <w14:ligatures w14:val="none"/>
        </w:rPr>
        <w:t>, jeigu pastebėjote bet kokių įtartinų odos pokyčių, nes vartojant šį vaistą gali</w:t>
      </w:r>
    </w:p>
    <w:p w14:paraId="2EC2718A" w14:textId="77777777" w:rsidR="00247467" w:rsidRPr="00247467" w:rsidRDefault="00247467" w:rsidP="00247467">
      <w:pPr>
        <w:tabs>
          <w:tab w:val="left" w:pos="567"/>
        </w:tabs>
        <w:spacing w:after="0" w:line="240" w:lineRule="auto"/>
        <w:ind w:right="-29"/>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padidėti odos vėžio (melanomos) rizika (žr. 2 skyrių).</w:t>
      </w:r>
    </w:p>
    <w:p w14:paraId="748A8589" w14:textId="77777777" w:rsidR="00247467" w:rsidRPr="00247467" w:rsidRDefault="00247467" w:rsidP="00247467">
      <w:pPr>
        <w:numPr>
          <w:ilvl w:val="12"/>
          <w:numId w:val="0"/>
        </w:numPr>
        <w:spacing w:after="0" w:line="240" w:lineRule="auto"/>
        <w:ind w:right="-29"/>
        <w:rPr>
          <w:rFonts w:ascii="Times New Roman" w:eastAsia="Calibri" w:hAnsi="Times New Roman" w:cs="Times New Roman"/>
          <w:kern w:val="0"/>
          <w:sz w:val="22"/>
          <w:szCs w:val="22"/>
          <w14:ligatures w14:val="none"/>
        </w:rPr>
      </w:pPr>
    </w:p>
    <w:p w14:paraId="0131C0C6" w14:textId="77777777" w:rsidR="00247467" w:rsidRPr="00247467" w:rsidRDefault="00247467" w:rsidP="00247467">
      <w:pPr>
        <w:numPr>
          <w:ilvl w:val="12"/>
          <w:numId w:val="0"/>
        </w:numPr>
        <w:spacing w:after="0" w:line="240" w:lineRule="auto"/>
        <w:ind w:right="-29"/>
        <w:rPr>
          <w:rFonts w:ascii="Times New Roman" w:eastAsia="Calibri" w:hAnsi="Times New Roman" w:cs="Times New Roman"/>
          <w:b/>
          <w:kern w:val="0"/>
          <w:sz w:val="22"/>
          <w:szCs w:val="22"/>
          <w:u w:val="single"/>
          <w14:ligatures w14:val="none"/>
        </w:rPr>
      </w:pPr>
      <w:r w:rsidRPr="00247467">
        <w:rPr>
          <w:rFonts w:ascii="Times New Roman" w:eastAsia="Calibri" w:hAnsi="Times New Roman" w:cs="Times New Roman"/>
          <w:b/>
          <w:kern w:val="0"/>
          <w:sz w:val="22"/>
          <w:szCs w:val="22"/>
          <w:u w:val="single"/>
          <w14:ligatures w14:val="none"/>
        </w:rPr>
        <w:t>Kitas šalutinis poveikis:</w:t>
      </w:r>
    </w:p>
    <w:p w14:paraId="6CBD23E6" w14:textId="2DBC3EB4" w:rsidR="00247467" w:rsidRPr="00247467" w:rsidRDefault="0001058A" w:rsidP="00247467">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01058A">
        <w:rPr>
          <w:rFonts w:ascii="Times New Roman" w:eastAsia="Calibri" w:hAnsi="Times New Roman" w:cs="Times New Roman"/>
          <w:i/>
          <w:kern w:val="0"/>
          <w:sz w:val="22"/>
          <w:szCs w:val="22"/>
          <w14:ligatures w14:val="none"/>
        </w:rPr>
        <w:t>Labai dažni šalutinio poveikio reiškiniai (gali pasireikšti ne rečiau kaip 1 iš 10 asmenų):</w:t>
      </w:r>
    </w:p>
    <w:p w14:paraId="2F1722B2"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Nevalingi judesiai (diskinezija).</w:t>
      </w:r>
    </w:p>
    <w:p w14:paraId="259ADA83"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Galvos skausmas.</w:t>
      </w:r>
    </w:p>
    <w:p w14:paraId="40BD90E2"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36BF7E8" w14:textId="30473929" w:rsidR="00247467" w:rsidRPr="00247467" w:rsidRDefault="005C6BBE" w:rsidP="00247467">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5C6BBE">
        <w:rPr>
          <w:rFonts w:ascii="Times New Roman" w:eastAsia="Calibri" w:hAnsi="Times New Roman" w:cs="Times New Roman"/>
          <w:i/>
          <w:kern w:val="0"/>
          <w:sz w:val="22"/>
          <w:szCs w:val="22"/>
          <w14:ligatures w14:val="none"/>
        </w:rPr>
        <w:t>Dažni šalutinio poveikio reiškiniai (gali pasireikšti rečiau kaip 1 iš 10 asmenų):</w:t>
      </w:r>
    </w:p>
    <w:p w14:paraId="201255E7"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Pilvo skausmas.</w:t>
      </w:r>
    </w:p>
    <w:p w14:paraId="7A76317E"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Griuvimas.</w:t>
      </w:r>
    </w:p>
    <w:p w14:paraId="23559FEB"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Alergija.</w:t>
      </w:r>
    </w:p>
    <w:p w14:paraId="26E4B8A3"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Karščiavimas.</w:t>
      </w:r>
    </w:p>
    <w:p w14:paraId="2F8C1CE2"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lastRenderedPageBreak/>
        <w:t>Gripo sindromas.</w:t>
      </w:r>
    </w:p>
    <w:p w14:paraId="2D3CD182"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Bendras negalavimas.</w:t>
      </w:r>
    </w:p>
    <w:p w14:paraId="113E460A"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Kaklo skausmas.</w:t>
      </w:r>
    </w:p>
    <w:p w14:paraId="1D11B0FF"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Krūtinės skausmas (krūtinės angina).</w:t>
      </w:r>
    </w:p>
    <w:p w14:paraId="4ABFE56D"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Kraujospūdžio sumažėjimas stojantis (ortostatinė hipotenzija). Galimi simptomai yra galvos</w:t>
      </w:r>
    </w:p>
    <w:p w14:paraId="3ED168AE" w14:textId="77777777" w:rsidR="00247467" w:rsidRPr="0001058A" w:rsidRDefault="00247467" w:rsidP="0001058A">
      <w:pPr>
        <w:pStyle w:val="ListParagraph"/>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01058A">
        <w:rPr>
          <w:rFonts w:ascii="Times New Roman" w:eastAsia="Calibri" w:hAnsi="Times New Roman" w:cs="Times New Roman"/>
          <w:kern w:val="0"/>
          <w:sz w:val="22"/>
          <w:szCs w:val="22"/>
          <w14:ligatures w14:val="none"/>
        </w:rPr>
        <w:t>svaigimas, alpulys.</w:t>
      </w:r>
    </w:p>
    <w:p w14:paraId="02A9AC23"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Apetito sumažėjimas.</w:t>
      </w:r>
    </w:p>
    <w:p w14:paraId="423D74C9"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Vidurių užkietėjimas.</w:t>
      </w:r>
    </w:p>
    <w:p w14:paraId="4AB61418"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Burnos džiūvimas.</w:t>
      </w:r>
    </w:p>
    <w:p w14:paraId="462DBBBA"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Pykinimas ir vėmimas.</w:t>
      </w:r>
    </w:p>
    <w:p w14:paraId="6387B4B2"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Vidurių pūtimas.</w:t>
      </w:r>
    </w:p>
    <w:p w14:paraId="682C009B"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Nenormalūs kraujo tyrimo rodmenys (leukopenija).</w:t>
      </w:r>
    </w:p>
    <w:p w14:paraId="7B202261"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Sąnarių skausmas (artralgija).</w:t>
      </w:r>
    </w:p>
    <w:p w14:paraId="1AD3EEE8"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Skeleto raumenų skausmas.</w:t>
      </w:r>
    </w:p>
    <w:p w14:paraId="4F8103EF"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Sąnarių uždegimas (artritas).</w:t>
      </w:r>
    </w:p>
    <w:p w14:paraId="2380D6DF"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Plaštakos tirpimas ir raumenų silpnumas (riešo kanalo sindromas).</w:t>
      </w:r>
    </w:p>
    <w:p w14:paraId="20BFE3D5"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Kūno svorio mažėjimas.</w:t>
      </w:r>
    </w:p>
    <w:p w14:paraId="7C942C68"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Neįprasti sapnai.</w:t>
      </w:r>
    </w:p>
    <w:p w14:paraId="5B787D4D"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Raumenų koordinacijos sutrikimas (pusiausvyros sutrikimas).</w:t>
      </w:r>
    </w:p>
    <w:p w14:paraId="386BE5FD"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Depresija.</w:t>
      </w:r>
    </w:p>
    <w:p w14:paraId="1E62EDC9"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Galvos svaigimas (sukimasis).</w:t>
      </w:r>
    </w:p>
    <w:p w14:paraId="5448E773" w14:textId="77777777" w:rsidR="00247467" w:rsidRPr="00247467" w:rsidRDefault="00247467" w:rsidP="0001058A">
      <w:pPr>
        <w:numPr>
          <w:ilvl w:val="0"/>
          <w:numId w:val="12"/>
        </w:numPr>
        <w:tabs>
          <w:tab w:val="left" w:pos="567"/>
        </w:tabs>
        <w:spacing w:after="0" w:line="240" w:lineRule="auto"/>
        <w:ind w:right="-29"/>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Ilgiau trunkantis raumenų susitraukimas (distonija).</w:t>
      </w:r>
    </w:p>
    <w:p w14:paraId="0BE3FFCC" w14:textId="77777777" w:rsidR="00247467" w:rsidRPr="00247467" w:rsidRDefault="00247467" w:rsidP="0001058A">
      <w:pPr>
        <w:numPr>
          <w:ilvl w:val="0"/>
          <w:numId w:val="12"/>
        </w:numPr>
        <w:tabs>
          <w:tab w:val="left" w:pos="567"/>
        </w:tabs>
        <w:spacing w:after="0" w:line="240" w:lineRule="auto"/>
        <w:ind w:right="-29"/>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Sloga (rinitas).</w:t>
      </w:r>
    </w:p>
    <w:p w14:paraId="44D8E07E" w14:textId="77777777" w:rsidR="00247467" w:rsidRPr="00247467" w:rsidRDefault="00247467" w:rsidP="0001058A">
      <w:pPr>
        <w:numPr>
          <w:ilvl w:val="0"/>
          <w:numId w:val="12"/>
        </w:numPr>
        <w:tabs>
          <w:tab w:val="left" w:pos="567"/>
        </w:tabs>
        <w:spacing w:after="0" w:line="240" w:lineRule="auto"/>
        <w:ind w:right="-29"/>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Odos sudirginimas (dermatitas).</w:t>
      </w:r>
    </w:p>
    <w:p w14:paraId="4F292221"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Išbėrimas.</w:t>
      </w:r>
    </w:p>
    <w:p w14:paraId="780F3C74"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Akių pasruvimas krauju (konjunktyvitas).</w:t>
      </w:r>
    </w:p>
    <w:p w14:paraId="7B8F20A1"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Primygtinis noras šlapintis.</w:t>
      </w:r>
    </w:p>
    <w:p w14:paraId="3CE3AF4F"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5C9360E" w14:textId="36E43392" w:rsidR="00247467" w:rsidRPr="00247467" w:rsidRDefault="00543EA2" w:rsidP="00247467">
      <w:pPr>
        <w:autoSpaceDE w:val="0"/>
        <w:autoSpaceDN w:val="0"/>
        <w:adjustRightInd w:val="0"/>
        <w:spacing w:after="0" w:line="240" w:lineRule="auto"/>
        <w:rPr>
          <w:rFonts w:ascii="Times New Roman" w:eastAsia="Calibri" w:hAnsi="Times New Roman" w:cs="Times New Roman"/>
          <w:i/>
          <w:kern w:val="0"/>
          <w:sz w:val="22"/>
          <w:szCs w:val="22"/>
          <w14:ligatures w14:val="none"/>
        </w:rPr>
      </w:pPr>
      <w:r w:rsidRPr="00543EA2">
        <w:rPr>
          <w:rFonts w:ascii="Times New Roman" w:eastAsia="Calibri" w:hAnsi="Times New Roman" w:cs="Times New Roman"/>
          <w:i/>
          <w:kern w:val="0"/>
          <w:sz w:val="22"/>
          <w:szCs w:val="22"/>
          <w14:ligatures w14:val="none"/>
        </w:rPr>
        <w:t>Nedažni šalutinio poveikio reiškiniai (gali pasireikšti rečiau kaip 1 iš 100 asmenų):</w:t>
      </w:r>
    </w:p>
    <w:p w14:paraId="132B6E16"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Insultas (smegenų kraujagyslių sutrikimas).</w:t>
      </w:r>
    </w:p>
    <w:p w14:paraId="042B01E9" w14:textId="77777777" w:rsidR="00247467" w:rsidRPr="00247467" w:rsidRDefault="00247467" w:rsidP="0001058A">
      <w:pPr>
        <w:numPr>
          <w:ilvl w:val="0"/>
          <w:numId w:val="12"/>
        </w:numPr>
        <w:tabs>
          <w:tab w:val="left" w:pos="567"/>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Širdies priepuolis (miokardo infarktas).</w:t>
      </w:r>
    </w:p>
    <w:p w14:paraId="00F4F8CD" w14:textId="77777777" w:rsidR="00247467" w:rsidRPr="00247467" w:rsidRDefault="00247467" w:rsidP="0001058A">
      <w:pPr>
        <w:numPr>
          <w:ilvl w:val="0"/>
          <w:numId w:val="12"/>
        </w:numPr>
        <w:tabs>
          <w:tab w:val="left" w:pos="567"/>
        </w:tabs>
        <w:spacing w:after="0" w:line="240" w:lineRule="auto"/>
        <w:ind w:right="-29"/>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Odos pūslių atsiradimas (išbėrimas pūslėmis ir pūslelėmis).</w:t>
      </w:r>
    </w:p>
    <w:p w14:paraId="50F989F1" w14:textId="77777777" w:rsidR="00247467" w:rsidRPr="00247467" w:rsidRDefault="00247467" w:rsidP="00247467">
      <w:pPr>
        <w:numPr>
          <w:ilvl w:val="12"/>
          <w:numId w:val="0"/>
        </w:numPr>
        <w:spacing w:after="0" w:line="240" w:lineRule="auto"/>
        <w:ind w:right="-29"/>
        <w:rPr>
          <w:rFonts w:ascii="Times New Roman" w:eastAsia="Calibri" w:hAnsi="Times New Roman" w:cs="Times New Roman"/>
          <w:kern w:val="0"/>
          <w:sz w:val="22"/>
          <w:szCs w:val="22"/>
          <w14:ligatures w14:val="none"/>
        </w:rPr>
      </w:pPr>
    </w:p>
    <w:p w14:paraId="102DC89C" w14:textId="5C110769" w:rsidR="00247467" w:rsidRPr="00247467" w:rsidRDefault="000A6A73" w:rsidP="00247467">
      <w:pPr>
        <w:numPr>
          <w:ilvl w:val="12"/>
          <w:numId w:val="0"/>
        </w:numPr>
        <w:spacing w:after="0" w:line="240" w:lineRule="auto"/>
        <w:ind w:right="-29"/>
        <w:rPr>
          <w:rFonts w:ascii="Times New Roman" w:eastAsia="Calibri" w:hAnsi="Times New Roman" w:cs="Times New Roman"/>
          <w:i/>
          <w:kern w:val="0"/>
          <w:sz w:val="22"/>
          <w:szCs w:val="22"/>
          <w14:ligatures w14:val="none"/>
        </w:rPr>
      </w:pPr>
      <w:r w:rsidRPr="000A6A73">
        <w:rPr>
          <w:rFonts w:ascii="Times New Roman" w:eastAsia="Calibri" w:hAnsi="Times New Roman" w:cs="Times New Roman"/>
          <w:i/>
          <w:kern w:val="0"/>
          <w:sz w:val="22"/>
          <w:szCs w:val="22"/>
          <w14:ligatures w14:val="none"/>
        </w:rPr>
        <w:t>Šalutinio poveikio reiškiniai, kurių dažnis nežinomas (negali būti apskaičiuotas pagal turimus duomenis):</w:t>
      </w:r>
    </w:p>
    <w:p w14:paraId="4775B062" w14:textId="77777777" w:rsidR="00247467" w:rsidRPr="00247467" w:rsidRDefault="00247467" w:rsidP="0001058A">
      <w:pPr>
        <w:numPr>
          <w:ilvl w:val="0"/>
          <w:numId w:val="12"/>
        </w:numPr>
        <w:spacing w:after="0" w:line="240" w:lineRule="auto"/>
        <w:ind w:left="567" w:right="-29" w:hanging="283"/>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Kraujospūdžio padidėjimas.</w:t>
      </w:r>
    </w:p>
    <w:p w14:paraId="08FC83C9" w14:textId="77777777" w:rsidR="00247467" w:rsidRPr="00247467" w:rsidRDefault="00247467" w:rsidP="0001058A">
      <w:pPr>
        <w:numPr>
          <w:ilvl w:val="0"/>
          <w:numId w:val="12"/>
        </w:numPr>
        <w:spacing w:after="0" w:line="240" w:lineRule="auto"/>
        <w:ind w:left="567" w:right="-29" w:hanging="283"/>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Stiprus mieguistumas.</w:t>
      </w:r>
    </w:p>
    <w:p w14:paraId="5A5863E0" w14:textId="77777777" w:rsidR="00247467" w:rsidRPr="00247467" w:rsidRDefault="00247467" w:rsidP="0001058A">
      <w:pPr>
        <w:numPr>
          <w:ilvl w:val="0"/>
          <w:numId w:val="12"/>
        </w:numPr>
        <w:spacing w:after="0" w:line="240" w:lineRule="auto"/>
        <w:ind w:left="567" w:right="-29" w:hanging="283"/>
        <w:contextualSpacing/>
        <w:rPr>
          <w:rFonts w:ascii="Times New Roman" w:eastAsia="Calibri" w:hAnsi="Times New Roman" w:cs="Times New Roman"/>
          <w:kern w:val="0"/>
          <w:sz w:val="22"/>
          <w:szCs w:val="22"/>
          <w14:ligatures w14:val="none"/>
        </w:rPr>
      </w:pPr>
      <w:r w:rsidRPr="00247467">
        <w:rPr>
          <w:rFonts w:ascii="Times New Roman" w:eastAsia="Calibri" w:hAnsi="Times New Roman" w:cs="Times New Roman"/>
          <w:kern w:val="0"/>
          <w:sz w:val="22"/>
          <w:szCs w:val="22"/>
          <w14:ligatures w14:val="none"/>
        </w:rPr>
        <w:t>Staigus miego priepuolis.</w:t>
      </w:r>
    </w:p>
    <w:p w14:paraId="0BFC6883" w14:textId="77777777" w:rsidR="00247467" w:rsidRPr="00247467" w:rsidRDefault="00247467" w:rsidP="00247467">
      <w:pPr>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6D421EC9" w14:textId="77777777" w:rsidR="00247467" w:rsidRPr="00247467" w:rsidRDefault="00247467" w:rsidP="00247467">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247467">
        <w:rPr>
          <w:rFonts w:ascii="Times New Roman" w:eastAsia="Times New Roman" w:hAnsi="Times New Roman" w:cs="Times New Roman"/>
          <w:b/>
          <w:noProof/>
          <w:snapToGrid w:val="0"/>
          <w:kern w:val="0"/>
          <w:sz w:val="22"/>
          <w:szCs w:val="22"/>
          <w14:ligatures w14:val="none"/>
        </w:rPr>
        <w:t>Pranešimas apie šalutinį poveikį</w:t>
      </w:r>
    </w:p>
    <w:p w14:paraId="1CD57768" w14:textId="77777777" w:rsidR="004701DF" w:rsidRPr="004701DF" w:rsidRDefault="004701DF" w:rsidP="004701DF">
      <w:pPr>
        <w:spacing w:after="0" w:line="240" w:lineRule="auto"/>
        <w:rPr>
          <w:rFonts w:ascii="Times New Roman" w:eastAsia="Times New Roman" w:hAnsi="Times New Roman" w:cs="Times New Roman"/>
          <w:kern w:val="0"/>
          <w:sz w:val="22"/>
          <w:szCs w:val="20"/>
          <w14:ligatures w14:val="none"/>
        </w:rPr>
      </w:pPr>
      <w:r w:rsidRPr="004701D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4701DF">
          <w:rPr>
            <w:rFonts w:ascii="Times New Roman" w:eastAsia="Times New Roman" w:hAnsi="Times New Roman" w:cs="Times New Roman"/>
            <w:color w:val="467886"/>
            <w:kern w:val="0"/>
            <w:sz w:val="22"/>
            <w:szCs w:val="20"/>
            <w:u w:val="single"/>
            <w:lang w:eastAsia="lt-LT"/>
            <w14:ligatures w14:val="none"/>
          </w:rPr>
          <w:t>https://vvkt.lrv.lt/lt/</w:t>
        </w:r>
      </w:hyperlink>
      <w:r w:rsidRPr="004701D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701DF">
        <w:rPr>
          <w:rFonts w:ascii="Times New Roman" w:eastAsia="Times New Roman" w:hAnsi="Times New Roman" w:cs="Times New Roman"/>
          <w:kern w:val="0"/>
          <w:sz w:val="22"/>
          <w:szCs w:val="20"/>
          <w14:ligatures w14:val="none"/>
        </w:rPr>
        <w:t>.</w:t>
      </w:r>
    </w:p>
    <w:p w14:paraId="5B356FC8" w14:textId="77777777" w:rsidR="00247467" w:rsidRPr="00247467" w:rsidRDefault="00247467" w:rsidP="00247467">
      <w:pPr>
        <w:tabs>
          <w:tab w:val="left" w:pos="567"/>
        </w:tabs>
        <w:spacing w:after="0" w:line="260" w:lineRule="exact"/>
        <w:ind w:right="-449"/>
        <w:rPr>
          <w:rFonts w:ascii="Times New Roman" w:eastAsia="Times New Roman" w:hAnsi="Times New Roman" w:cs="Times New Roman"/>
          <w:noProof/>
          <w:snapToGrid w:val="0"/>
          <w:kern w:val="0"/>
          <w:sz w:val="22"/>
          <w:szCs w:val="22"/>
          <w14:ligatures w14:val="none"/>
        </w:rPr>
      </w:pPr>
    </w:p>
    <w:p w14:paraId="2C0E2978" w14:textId="77777777" w:rsidR="00247467" w:rsidRPr="00247467" w:rsidRDefault="00247467" w:rsidP="00247467">
      <w:pPr>
        <w:tabs>
          <w:tab w:val="left" w:pos="567"/>
        </w:tabs>
        <w:spacing w:after="0" w:line="260" w:lineRule="exact"/>
        <w:ind w:right="-449"/>
        <w:rPr>
          <w:rFonts w:ascii="Times New Roman" w:eastAsia="Times New Roman" w:hAnsi="Times New Roman" w:cs="Times New Roman"/>
          <w:noProof/>
          <w:snapToGrid w:val="0"/>
          <w:kern w:val="0"/>
          <w:sz w:val="22"/>
          <w:szCs w:val="22"/>
          <w14:ligatures w14:val="none"/>
        </w:rPr>
      </w:pPr>
    </w:p>
    <w:p w14:paraId="3659A3F5" w14:textId="286A16AE" w:rsidR="00247467" w:rsidRPr="00247467" w:rsidRDefault="00247467" w:rsidP="0024746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5.</w:t>
      </w:r>
      <w:r w:rsidRPr="00247467">
        <w:rPr>
          <w:rFonts w:ascii="Times New Roman" w:eastAsia="Times New Roman" w:hAnsi="Times New Roman" w:cs="Times New Roman"/>
          <w:b/>
          <w:bCs/>
          <w:snapToGrid w:val="0"/>
          <w:kern w:val="0"/>
          <w:sz w:val="22"/>
          <w:szCs w:val="22"/>
          <w:lang w:eastAsia="x-none"/>
          <w14:ligatures w14:val="none"/>
        </w:rPr>
        <w:tab/>
        <w:t xml:space="preserve">Kaip laikyti </w:t>
      </w:r>
      <w:r w:rsidR="00162324">
        <w:rPr>
          <w:rFonts w:ascii="Times New Roman" w:eastAsia="Times New Roman" w:hAnsi="Times New Roman" w:cs="Times New Roman"/>
          <w:b/>
          <w:bCs/>
          <w:snapToGrid w:val="0"/>
          <w:kern w:val="0"/>
          <w:sz w:val="22"/>
          <w:szCs w:val="22"/>
          <w:lang w:eastAsia="x-none"/>
          <w14:ligatures w14:val="none"/>
        </w:rPr>
        <w:t>Rasagilin Bluefish</w:t>
      </w:r>
    </w:p>
    <w:p w14:paraId="27F3ACCC"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A38C9D4"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Šį vaistą laikykite vaikams nepastebimoje ir nepasiekiamoje vietoje.</w:t>
      </w:r>
    </w:p>
    <w:p w14:paraId="7FA39AEF"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27BC99F" w14:textId="241C7E65"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 xml:space="preserve">Ant </w:t>
      </w:r>
      <w:r w:rsidR="00A61ECD" w:rsidRPr="00465237">
        <w:rPr>
          <w:rFonts w:ascii="Times New Roman" w:eastAsia="Times New Roman" w:hAnsi="Times New Roman" w:cs="Times New Roman"/>
          <w:noProof/>
          <w:snapToGrid w:val="0"/>
          <w:kern w:val="0"/>
          <w:sz w:val="22"/>
          <w:szCs w:val="22"/>
          <w14:ligatures w14:val="none"/>
        </w:rPr>
        <w:t>lizdin</w:t>
      </w:r>
      <w:r w:rsidR="00A61ECD">
        <w:rPr>
          <w:rFonts w:ascii="Times New Roman" w:eastAsia="Times New Roman" w:hAnsi="Times New Roman" w:cs="Times New Roman"/>
          <w:noProof/>
          <w:snapToGrid w:val="0"/>
          <w:kern w:val="0"/>
          <w:sz w:val="22"/>
          <w:szCs w:val="22"/>
          <w14:ligatures w14:val="none"/>
        </w:rPr>
        <w:t>ių</w:t>
      </w:r>
      <w:r w:rsidR="00A61ECD" w:rsidRPr="00465237">
        <w:rPr>
          <w:rFonts w:ascii="Times New Roman" w:eastAsia="Times New Roman" w:hAnsi="Times New Roman" w:cs="Times New Roman"/>
          <w:noProof/>
          <w:snapToGrid w:val="0"/>
          <w:kern w:val="0"/>
          <w:sz w:val="22"/>
          <w:szCs w:val="22"/>
          <w14:ligatures w14:val="none"/>
        </w:rPr>
        <w:t xml:space="preserve"> plokštel</w:t>
      </w:r>
      <w:r w:rsidR="00A61ECD">
        <w:rPr>
          <w:rFonts w:ascii="Times New Roman" w:eastAsia="Times New Roman" w:hAnsi="Times New Roman" w:cs="Times New Roman"/>
          <w:noProof/>
          <w:snapToGrid w:val="0"/>
          <w:kern w:val="0"/>
          <w:sz w:val="22"/>
          <w:szCs w:val="22"/>
          <w14:ligatures w14:val="none"/>
        </w:rPr>
        <w:t>ių</w:t>
      </w:r>
      <w:r w:rsidR="00A61ECD" w:rsidRPr="00465237">
        <w:rPr>
          <w:rFonts w:ascii="Times New Roman" w:eastAsia="Times New Roman" w:hAnsi="Times New Roman" w:cs="Times New Roman"/>
          <w:noProof/>
          <w:snapToGrid w:val="0"/>
          <w:kern w:val="0"/>
          <w:sz w:val="22"/>
          <w:szCs w:val="22"/>
          <w14:ligatures w14:val="none"/>
        </w:rPr>
        <w:t xml:space="preserve"> </w:t>
      </w:r>
      <w:r w:rsidR="00A61ECD">
        <w:rPr>
          <w:rFonts w:ascii="Times New Roman" w:eastAsia="Times New Roman" w:hAnsi="Times New Roman" w:cs="Times New Roman"/>
          <w:noProof/>
          <w:snapToGrid w:val="0"/>
          <w:kern w:val="0"/>
          <w:sz w:val="22"/>
          <w:szCs w:val="22"/>
          <w14:ligatures w14:val="none"/>
        </w:rPr>
        <w:t xml:space="preserve">ir </w:t>
      </w:r>
      <w:r w:rsidRPr="00247467">
        <w:rPr>
          <w:rFonts w:ascii="Times New Roman" w:eastAsia="Times New Roman" w:hAnsi="Times New Roman" w:cs="Times New Roman"/>
          <w:noProof/>
          <w:snapToGrid w:val="0"/>
          <w:kern w:val="0"/>
          <w:sz w:val="22"/>
          <w:szCs w:val="22"/>
          <w14:ligatures w14:val="none"/>
        </w:rPr>
        <w:t xml:space="preserve">dėžutės po „EXP“ </w:t>
      </w:r>
      <w:r w:rsidRPr="00247467">
        <w:rPr>
          <w:rFonts w:ascii="Times New Roman" w:eastAsia="Calibri" w:hAnsi="Times New Roman" w:cs="Times New Roman"/>
          <w:kern w:val="0"/>
          <w:sz w:val="22"/>
          <w:szCs w:val="22"/>
          <w14:ligatures w14:val="none"/>
        </w:rPr>
        <w:t>nurodytam tinkamumo laikui pasibaigus, šio vaisto vartoti negalima. Vaistas tinkamas vartoti iki paskutinės nurodyto mėnesio dienos.</w:t>
      </w:r>
    </w:p>
    <w:p w14:paraId="21F2A9E9" w14:textId="77777777" w:rsidR="00247467" w:rsidRPr="00247467" w:rsidRDefault="00247467" w:rsidP="00247467">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56D1E9E" w14:textId="77777777" w:rsidR="00247467" w:rsidRPr="00247467" w:rsidRDefault="00247467" w:rsidP="00247467">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color w:val="0D0D0D"/>
          <w:kern w:val="0"/>
          <w:sz w:val="22"/>
          <w:szCs w:val="22"/>
          <w14:ligatures w14:val="none"/>
        </w:rPr>
        <w:t>Šiam vaistui specialių laikymo sąlygų nereikia.</w:t>
      </w:r>
    </w:p>
    <w:p w14:paraId="763C7E78"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9CCB12A"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Vaistų negalima išmesti į kanalizaciją arba su buitinėmis atliekomis.</w:t>
      </w:r>
      <w:r w:rsidRPr="00247467">
        <w:rPr>
          <w:rFonts w:ascii="Times New Roman" w:eastAsia="Times New Roman" w:hAnsi="Times New Roman" w:cs="Times New Roman"/>
          <w:snapToGrid w:val="0"/>
          <w:kern w:val="0"/>
          <w:sz w:val="22"/>
          <w:szCs w:val="22"/>
          <w14:ligatures w14:val="none"/>
        </w:rPr>
        <w:t xml:space="preserve"> </w:t>
      </w:r>
      <w:r w:rsidRPr="00247467">
        <w:rPr>
          <w:rFonts w:ascii="Times New Roman" w:eastAsia="Times New Roman" w:hAnsi="Times New Roman" w:cs="Times New Roman"/>
          <w:noProof/>
          <w:snapToGrid w:val="0"/>
          <w:kern w:val="0"/>
          <w:sz w:val="22"/>
          <w:szCs w:val="22"/>
          <w14:ligatures w14:val="none"/>
        </w:rPr>
        <w:t>Kaip išmesti nereikalingus vaistus, klauskite vaistininko.</w:t>
      </w:r>
      <w:r w:rsidRPr="00247467">
        <w:rPr>
          <w:rFonts w:ascii="Times New Roman" w:eastAsia="Times New Roman" w:hAnsi="Times New Roman" w:cs="Times New Roman"/>
          <w:snapToGrid w:val="0"/>
          <w:kern w:val="0"/>
          <w:sz w:val="22"/>
          <w:szCs w:val="22"/>
          <w14:ligatures w14:val="none"/>
        </w:rPr>
        <w:t xml:space="preserve"> </w:t>
      </w:r>
      <w:r w:rsidRPr="00247467">
        <w:rPr>
          <w:rFonts w:ascii="Times New Roman" w:eastAsia="Times New Roman" w:hAnsi="Times New Roman" w:cs="Times New Roman"/>
          <w:noProof/>
          <w:snapToGrid w:val="0"/>
          <w:kern w:val="0"/>
          <w:sz w:val="22"/>
          <w:szCs w:val="22"/>
          <w14:ligatures w14:val="none"/>
        </w:rPr>
        <w:t>Šios priemonės padės apsaugoti aplinką.</w:t>
      </w:r>
    </w:p>
    <w:p w14:paraId="0CB55D92"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24D35E31"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5BD14176" w14:textId="77777777" w:rsidR="00247467" w:rsidRPr="00247467" w:rsidRDefault="00247467" w:rsidP="00247467">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247467">
        <w:rPr>
          <w:rFonts w:ascii="Times New Roman" w:eastAsia="Times New Roman" w:hAnsi="Times New Roman" w:cs="Times New Roman"/>
          <w:b/>
          <w:bCs/>
          <w:snapToGrid w:val="0"/>
          <w:kern w:val="0"/>
          <w:sz w:val="22"/>
          <w:szCs w:val="22"/>
          <w:lang w:eastAsia="x-none"/>
          <w14:ligatures w14:val="none"/>
        </w:rPr>
        <w:t>6.</w:t>
      </w:r>
      <w:r w:rsidRPr="00247467">
        <w:rPr>
          <w:rFonts w:ascii="Times New Roman" w:eastAsia="Times New Roman" w:hAnsi="Times New Roman" w:cs="Times New Roman"/>
          <w:bCs/>
          <w:snapToGrid w:val="0"/>
          <w:kern w:val="0"/>
          <w:sz w:val="22"/>
          <w:szCs w:val="22"/>
          <w:lang w:eastAsia="x-none"/>
          <w14:ligatures w14:val="none"/>
        </w:rPr>
        <w:tab/>
      </w:r>
      <w:r w:rsidRPr="00247467">
        <w:rPr>
          <w:rFonts w:ascii="Times New Roman" w:eastAsia="Times New Roman" w:hAnsi="Times New Roman" w:cs="Times New Roman"/>
          <w:b/>
          <w:bCs/>
          <w:snapToGrid w:val="0"/>
          <w:kern w:val="0"/>
          <w:sz w:val="22"/>
          <w:szCs w:val="22"/>
          <w:lang w:eastAsia="x-none"/>
          <w14:ligatures w14:val="none"/>
        </w:rPr>
        <w:t>Pakuotės turinys ir kita informacija</w:t>
      </w:r>
    </w:p>
    <w:p w14:paraId="05C92689" w14:textId="77777777" w:rsidR="00247467" w:rsidRPr="00247467" w:rsidRDefault="00247467" w:rsidP="00247467">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10D80102" w14:textId="329D34ED" w:rsidR="00247467" w:rsidRPr="00247467" w:rsidRDefault="00162324"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Rasagilin Bluefish</w:t>
      </w:r>
      <w:r w:rsidR="00247467" w:rsidRPr="00247467">
        <w:rPr>
          <w:rFonts w:ascii="Times New Roman" w:eastAsia="Times New Roman" w:hAnsi="Times New Roman" w:cs="Times New Roman"/>
          <w:b/>
          <w:bCs/>
          <w:snapToGrid w:val="0"/>
          <w:kern w:val="0"/>
          <w:sz w:val="22"/>
          <w:szCs w:val="22"/>
          <w:lang w:eastAsia="x-none"/>
          <w14:ligatures w14:val="none"/>
        </w:rPr>
        <w:t xml:space="preserve"> sudėtis </w:t>
      </w:r>
    </w:p>
    <w:p w14:paraId="49AB55C9" w14:textId="77777777" w:rsidR="00247467" w:rsidRPr="00247467" w:rsidRDefault="00247467" w:rsidP="00CE57AB">
      <w:pPr>
        <w:numPr>
          <w:ilvl w:val="0"/>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Veiklioji medžiaga yra razagilinas. Kiek</w:t>
      </w:r>
      <w:r w:rsidRPr="00247467">
        <w:rPr>
          <w:rFonts w:ascii="Times New Roman" w:eastAsia="Calibri" w:hAnsi="Times New Roman" w:cs="Times New Roman"/>
          <w:kern w:val="0"/>
          <w:sz w:val="22"/>
          <w:szCs w:val="22"/>
          <w14:ligatures w14:val="none"/>
        </w:rPr>
        <w:t>vienoje tabletėje yra 1 mg razagilino (razagilino tartrato pavidalu).</w:t>
      </w:r>
      <w:r w:rsidRPr="00247467">
        <w:rPr>
          <w:rFonts w:ascii="Times New Roman" w:eastAsia="Times New Roman" w:hAnsi="Times New Roman" w:cs="Times New Roman"/>
          <w:snapToGrid w:val="0"/>
          <w:kern w:val="0"/>
          <w:sz w:val="22"/>
          <w:szCs w:val="22"/>
          <w14:ligatures w14:val="none"/>
        </w:rPr>
        <w:t xml:space="preserve"> </w:t>
      </w:r>
    </w:p>
    <w:p w14:paraId="4D06D25E" w14:textId="77777777" w:rsidR="00247467" w:rsidRPr="00247467" w:rsidRDefault="00247467" w:rsidP="00CE57AB">
      <w:pPr>
        <w:numPr>
          <w:ilvl w:val="0"/>
          <w:numId w:val="2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247467">
        <w:rPr>
          <w:rFonts w:ascii="Times New Roman" w:eastAsia="Times New Roman" w:hAnsi="Times New Roman" w:cs="Times New Roman"/>
          <w:noProof/>
          <w:snapToGrid w:val="0"/>
          <w:kern w:val="0"/>
          <w:sz w:val="22"/>
          <w:szCs w:val="22"/>
          <w14:ligatures w14:val="none"/>
        </w:rPr>
        <w:t>Pagalbinės medžiagos yra</w:t>
      </w:r>
      <w:r w:rsidRPr="00247467">
        <w:rPr>
          <w:rFonts w:ascii="Times New Roman" w:eastAsia="Times New Roman" w:hAnsi="Times New Roman" w:cs="Times New Roman"/>
          <w:i/>
          <w:snapToGrid w:val="0"/>
          <w:color w:val="008000"/>
          <w:kern w:val="0"/>
          <w:sz w:val="22"/>
          <w:szCs w:val="22"/>
          <w14:ligatures w14:val="none"/>
        </w:rPr>
        <w:t xml:space="preserve"> </w:t>
      </w:r>
      <w:r w:rsidRPr="00247467">
        <w:rPr>
          <w:rFonts w:ascii="Times New Roman" w:eastAsia="Times New Roman" w:hAnsi="Times New Roman" w:cs="Times New Roman"/>
          <w:snapToGrid w:val="0"/>
          <w:color w:val="000000"/>
          <w:kern w:val="0"/>
          <w:sz w:val="22"/>
          <w:szCs w:val="22"/>
          <w14:ligatures w14:val="none"/>
        </w:rPr>
        <w:t>m</w:t>
      </w:r>
      <w:r w:rsidRPr="00247467">
        <w:rPr>
          <w:rFonts w:ascii="Times New Roman" w:eastAsia="Times New Roman" w:hAnsi="Times New Roman" w:cs="Times New Roman"/>
          <w:noProof/>
          <w:snapToGrid w:val="0"/>
          <w:color w:val="000000"/>
          <w:kern w:val="0"/>
          <w:sz w:val="22"/>
          <w:szCs w:val="22"/>
          <w14:ligatures w14:val="none"/>
        </w:rPr>
        <w:t>i</w:t>
      </w:r>
      <w:r w:rsidRPr="00247467">
        <w:rPr>
          <w:rFonts w:ascii="Times New Roman" w:eastAsia="Times New Roman" w:hAnsi="Times New Roman" w:cs="Times New Roman"/>
          <w:noProof/>
          <w:snapToGrid w:val="0"/>
          <w:kern w:val="0"/>
          <w:sz w:val="22"/>
          <w:szCs w:val="22"/>
          <w14:ligatures w14:val="none"/>
        </w:rPr>
        <w:t>krokristalinė celiuliozė, k</w:t>
      </w:r>
      <w:r w:rsidRPr="00247467">
        <w:rPr>
          <w:rFonts w:ascii="Times New Roman" w:eastAsia="Calibri" w:hAnsi="Times New Roman" w:cs="Times New Roman"/>
          <w:kern w:val="0"/>
          <w:sz w:val="22"/>
          <w:szCs w:val="22"/>
          <w14:ligatures w14:val="none"/>
        </w:rPr>
        <w:t>ukurūzų krakmolas, pregelifikuotas kukurūzų krakmolas, talkas, natrio stearilfumaratas.</w:t>
      </w:r>
    </w:p>
    <w:p w14:paraId="19C12B87"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2AFA98B" w14:textId="4322FD32" w:rsidR="00247467" w:rsidRPr="00247467" w:rsidRDefault="00162324" w:rsidP="00247467">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Rasagilin Bluefish</w:t>
      </w:r>
      <w:r w:rsidR="00247467" w:rsidRPr="00247467">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773F8E68" w14:textId="438F02E0" w:rsidR="00247467" w:rsidRPr="00247467" w:rsidRDefault="00162324" w:rsidP="00247467">
      <w:pPr>
        <w:tabs>
          <w:tab w:val="left" w:pos="567"/>
        </w:tabs>
        <w:spacing w:after="0" w:line="260" w:lineRule="exact"/>
        <w:rPr>
          <w:rFonts w:ascii="Times New Roman" w:eastAsia="Times New Roman" w:hAnsi="Times New Roman" w:cs="Times New Roman"/>
          <w:noProof/>
          <w:snapToGrid w:val="0"/>
          <w:kern w:val="0"/>
          <w:sz w:val="22"/>
          <w:szCs w:val="22"/>
          <w14:ligatures w14:val="none"/>
        </w:rPr>
      </w:pPr>
      <w:r>
        <w:rPr>
          <w:rFonts w:ascii="Times New Roman" w:eastAsia="Times New Roman" w:hAnsi="Times New Roman" w:cs="Times New Roman"/>
          <w:noProof/>
          <w:snapToGrid w:val="0"/>
          <w:kern w:val="0"/>
          <w:sz w:val="22"/>
          <w:szCs w:val="22"/>
          <w14:ligatures w14:val="none"/>
        </w:rPr>
        <w:t>Rasagilin Bluefish</w:t>
      </w:r>
      <w:r w:rsidR="00247467" w:rsidRPr="00247467">
        <w:rPr>
          <w:rFonts w:ascii="Times New Roman" w:eastAsia="Times New Roman" w:hAnsi="Times New Roman" w:cs="Times New Roman"/>
          <w:noProof/>
          <w:snapToGrid w:val="0"/>
          <w:kern w:val="0"/>
          <w:sz w:val="22"/>
          <w:szCs w:val="22"/>
          <w14:ligatures w14:val="none"/>
        </w:rPr>
        <w:t xml:space="preserve"> tabletės yra baltos arba beveik baltos spalvos, apvalios, plokščios, nuožulniais kraštais, 6,5 mm skersmens.</w:t>
      </w:r>
    </w:p>
    <w:p w14:paraId="5C471308" w14:textId="77777777" w:rsidR="00247467" w:rsidRPr="00247467" w:rsidRDefault="00247467" w:rsidP="00247467">
      <w:pPr>
        <w:tabs>
          <w:tab w:val="left" w:pos="567"/>
        </w:tabs>
        <w:spacing w:after="0" w:line="260" w:lineRule="exact"/>
        <w:rPr>
          <w:rFonts w:ascii="Times New Roman" w:eastAsia="Times New Roman" w:hAnsi="Times New Roman" w:cs="Times New Roman"/>
          <w:noProof/>
          <w:snapToGrid w:val="0"/>
          <w:kern w:val="0"/>
          <w:sz w:val="22"/>
          <w:szCs w:val="22"/>
          <w14:ligatures w14:val="none"/>
        </w:rPr>
      </w:pPr>
    </w:p>
    <w:p w14:paraId="2DB1FF6F" w14:textId="260EB05E" w:rsidR="00247467" w:rsidRPr="00247467" w:rsidRDefault="00054658" w:rsidP="00247467">
      <w:pPr>
        <w:tabs>
          <w:tab w:val="left" w:pos="567"/>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Kartono dėžutėje yra </w:t>
      </w:r>
      <w:r w:rsidR="00247467" w:rsidRPr="00247467">
        <w:rPr>
          <w:rFonts w:ascii="Times New Roman" w:eastAsia="Times New Roman" w:hAnsi="Times New Roman" w:cs="Times New Roman"/>
          <w:kern w:val="0"/>
          <w:sz w:val="22"/>
          <w:szCs w:val="22"/>
          <w:lang w:eastAsia="lt-LT"/>
          <w14:ligatures w14:val="none"/>
        </w:rPr>
        <w:t>100 tablečių lizdinėse plokštelėse.</w:t>
      </w:r>
    </w:p>
    <w:p w14:paraId="51116432" w14:textId="77777777" w:rsidR="00247467" w:rsidRPr="00247467" w:rsidRDefault="00247467" w:rsidP="00247467">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13E9D50" w14:textId="77777777" w:rsidR="00AB491C" w:rsidRPr="00AB491C" w:rsidRDefault="00AB491C" w:rsidP="00AB491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B491C">
        <w:rPr>
          <w:rFonts w:ascii="Times New Roman" w:eastAsia="Times New Roman" w:hAnsi="Times New Roman" w:cs="Times New Roman"/>
          <w:b/>
          <w:noProof/>
          <w:kern w:val="0"/>
          <w:sz w:val="22"/>
          <w:szCs w:val="22"/>
          <w14:ligatures w14:val="none"/>
        </w:rPr>
        <w:t>Registruotojas eksportuojančioje valstybėje ir gamintojas</w:t>
      </w:r>
    </w:p>
    <w:p w14:paraId="3A25E080"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A22718E"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B491C">
        <w:rPr>
          <w:rFonts w:ascii="Times New Roman" w:eastAsia="Aptos" w:hAnsi="Times New Roman" w:cs="Times New Roman"/>
          <w:b/>
          <w:color w:val="000000"/>
          <w:kern w:val="0"/>
          <w:sz w:val="22"/>
          <w:szCs w:val="22"/>
          <w14:ligatures w14:val="none"/>
        </w:rPr>
        <w:t>Registruotojas</w:t>
      </w:r>
    </w:p>
    <w:p w14:paraId="465BAA85"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Bluefish Pharmaceuticals AB</w:t>
      </w:r>
    </w:p>
    <w:p w14:paraId="45A993F9"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P.O. Box 49013</w:t>
      </w:r>
    </w:p>
    <w:p w14:paraId="159E8144"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100 28 Stockholm</w:t>
      </w:r>
    </w:p>
    <w:p w14:paraId="766B335E" w14:textId="7CD1BDF4"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Švedija</w:t>
      </w:r>
    </w:p>
    <w:p w14:paraId="099E94BD"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BCC63E"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B491C">
        <w:rPr>
          <w:rFonts w:ascii="Times New Roman" w:eastAsia="Aptos" w:hAnsi="Times New Roman" w:cs="Times New Roman"/>
          <w:b/>
          <w:color w:val="000000"/>
          <w:kern w:val="0"/>
          <w:sz w:val="22"/>
          <w:szCs w:val="22"/>
          <w14:ligatures w14:val="none"/>
        </w:rPr>
        <w:t>Gamintojas</w:t>
      </w:r>
    </w:p>
    <w:p w14:paraId="21052661"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Delorbis Pharmaceuticals Ltd</w:t>
      </w:r>
    </w:p>
    <w:p w14:paraId="5D9E1DF8"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17 Athinon Street, Ergates Industrial Area</w:t>
      </w:r>
    </w:p>
    <w:p w14:paraId="15F09EEB"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2643 Ergates</w:t>
      </w:r>
    </w:p>
    <w:p w14:paraId="4B0D5F75"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Kipras</w:t>
      </w:r>
    </w:p>
    <w:p w14:paraId="5B13ED49"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682E4EF"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arba</w:t>
      </w:r>
    </w:p>
    <w:p w14:paraId="06956F62"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DDEABD0"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Iberfar - Industria Farmaceutica S.A.</w:t>
      </w:r>
    </w:p>
    <w:p w14:paraId="527220A8"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Rua Consiglieri Pedroso 121 - 123</w:t>
      </w:r>
    </w:p>
    <w:p w14:paraId="7F5B9B8D"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2734-501 Queluz de Baixo, Barcarena</w:t>
      </w:r>
    </w:p>
    <w:p w14:paraId="1C0DF91D" w14:textId="786B7E35"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491C">
        <w:rPr>
          <w:rFonts w:ascii="Times New Roman" w:eastAsia="Aptos" w:hAnsi="Times New Roman" w:cs="Times New Roman"/>
          <w:bCs/>
          <w:color w:val="000000"/>
          <w:kern w:val="0"/>
          <w:sz w:val="22"/>
          <w:szCs w:val="22"/>
          <w14:ligatures w14:val="none"/>
        </w:rPr>
        <w:t>Portugalija</w:t>
      </w:r>
    </w:p>
    <w:p w14:paraId="5F1A970A" w14:textId="77777777" w:rsidR="00AB491C" w:rsidRPr="00AB491C" w:rsidRDefault="00AB491C" w:rsidP="00AB49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213BBE" w14:textId="77777777" w:rsidR="00AB491C" w:rsidRPr="00AB491C" w:rsidRDefault="00AB491C" w:rsidP="00AB49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B491C">
        <w:rPr>
          <w:rFonts w:ascii="Times New Roman" w:eastAsia="Aptos" w:hAnsi="Times New Roman" w:cs="Times New Roman"/>
          <w:b/>
          <w:color w:val="000000"/>
          <w:kern w:val="0"/>
          <w:sz w:val="22"/>
          <w:szCs w:val="22"/>
          <w14:ligatures w14:val="none"/>
        </w:rPr>
        <w:t xml:space="preserve">Lygiagretus importuotojas </w:t>
      </w:r>
      <w:r w:rsidRPr="00AB491C">
        <w:rPr>
          <w:rFonts w:ascii="Times New Roman" w:eastAsia="Aptos" w:hAnsi="Times New Roman" w:cs="Times New Roman"/>
          <w:b/>
          <w:color w:val="000000"/>
          <w:kern w:val="0"/>
          <w:sz w:val="22"/>
          <w:szCs w:val="22"/>
          <w14:ligatures w14:val="none"/>
        </w:rPr>
        <w:br/>
      </w:r>
      <w:r w:rsidRPr="00AB491C">
        <w:rPr>
          <w:rFonts w:ascii="Times New Roman" w:eastAsia="TimesNewRoman" w:hAnsi="Times New Roman" w:cs="Times New Roman"/>
          <w:color w:val="000000"/>
          <w:kern w:val="0"/>
          <w:sz w:val="22"/>
          <w:szCs w:val="22"/>
          <w14:ligatures w14:val="none"/>
        </w:rPr>
        <w:t>UAB „Niromed“</w:t>
      </w:r>
      <w:r w:rsidRPr="00AB491C">
        <w:rPr>
          <w:rFonts w:ascii="Times New Roman" w:eastAsia="Aptos" w:hAnsi="Times New Roman" w:cs="Times New Roman"/>
          <w:b/>
          <w:color w:val="000000"/>
          <w:kern w:val="0"/>
          <w:sz w:val="22"/>
          <w:szCs w:val="22"/>
          <w14:ligatures w14:val="none"/>
        </w:rPr>
        <w:br/>
      </w:r>
      <w:r w:rsidRPr="00AB491C">
        <w:rPr>
          <w:rFonts w:ascii="Times New Roman" w:eastAsia="TimesNewRoman" w:hAnsi="Times New Roman" w:cs="Times New Roman"/>
          <w:color w:val="000000"/>
          <w:kern w:val="0"/>
          <w:sz w:val="22"/>
          <w:szCs w:val="22"/>
          <w14:ligatures w14:val="none"/>
        </w:rPr>
        <w:t>Žirmūnų g. 139A</w:t>
      </w:r>
      <w:r w:rsidRPr="00AB491C">
        <w:rPr>
          <w:rFonts w:ascii="Times New Roman" w:eastAsia="Aptos" w:hAnsi="Times New Roman" w:cs="Times New Roman"/>
          <w:b/>
          <w:color w:val="000000"/>
          <w:kern w:val="0"/>
          <w:sz w:val="22"/>
          <w:szCs w:val="22"/>
          <w14:ligatures w14:val="none"/>
        </w:rPr>
        <w:br/>
      </w:r>
      <w:r w:rsidRPr="00AB491C">
        <w:rPr>
          <w:rFonts w:ascii="Times New Roman" w:eastAsia="TimesNewRoman" w:hAnsi="Times New Roman" w:cs="Times New Roman"/>
          <w:color w:val="000000"/>
          <w:kern w:val="0"/>
          <w:sz w:val="22"/>
          <w:szCs w:val="22"/>
          <w14:ligatures w14:val="none"/>
        </w:rPr>
        <w:t>LT-09120 Vilnius</w:t>
      </w:r>
      <w:r w:rsidRPr="00AB491C">
        <w:rPr>
          <w:rFonts w:ascii="Times New Roman" w:eastAsia="TimesNewRoman" w:hAnsi="Times New Roman" w:cs="Times New Roman"/>
          <w:color w:val="000000"/>
          <w:kern w:val="0"/>
          <w:sz w:val="22"/>
          <w:szCs w:val="22"/>
          <w14:ligatures w14:val="none"/>
        </w:rPr>
        <w:br/>
        <w:t>Lietuva</w:t>
      </w:r>
    </w:p>
    <w:p w14:paraId="07FDAB17" w14:textId="77777777" w:rsidR="00AB491C" w:rsidRPr="00AB491C" w:rsidRDefault="00AB491C" w:rsidP="00AB49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9993446" w14:textId="77777777" w:rsidR="00AB491C" w:rsidRPr="00AB491C" w:rsidRDefault="00AB491C" w:rsidP="00AB49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B491C">
        <w:rPr>
          <w:rFonts w:ascii="Times New Roman" w:eastAsia="Times New Roman" w:hAnsi="Times New Roman" w:cs="Times New Roman"/>
          <w:b/>
          <w:bCs/>
          <w:kern w:val="0"/>
          <w:sz w:val="22"/>
          <w:szCs w:val="22"/>
          <w14:ligatures w14:val="none"/>
        </w:rPr>
        <w:t>Perpakavo</w:t>
      </w:r>
    </w:p>
    <w:p w14:paraId="75772DA1"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LABOR Przedsiębiorstwo Farmaceutyczno-Chemiczne sp. z o.o.</w:t>
      </w:r>
    </w:p>
    <w:p w14:paraId="781E6F46"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Ul. Długosza 49,</w:t>
      </w:r>
    </w:p>
    <w:p w14:paraId="429FBEF3"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51-162 Wrocław,</w:t>
      </w:r>
    </w:p>
    <w:p w14:paraId="056D4720"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Lenkija</w:t>
      </w:r>
    </w:p>
    <w:p w14:paraId="4C4E37BE"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FBD58CD"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arba</w:t>
      </w:r>
    </w:p>
    <w:p w14:paraId="4E049613" w14:textId="77777777" w:rsidR="00AB491C" w:rsidRPr="00AB491C" w:rsidRDefault="00AB491C" w:rsidP="00AB49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0FE3C6F" w14:textId="77777777" w:rsidR="00AB491C" w:rsidRPr="00AB491C" w:rsidRDefault="00AB491C" w:rsidP="00AB49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UAB „Entafarma“</w:t>
      </w:r>
    </w:p>
    <w:p w14:paraId="54612685" w14:textId="77777777" w:rsidR="00AB491C" w:rsidRPr="00AB491C" w:rsidRDefault="00AB491C" w:rsidP="00AB49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lastRenderedPageBreak/>
        <w:t>Klonėnų vs. 1,</w:t>
      </w:r>
    </w:p>
    <w:p w14:paraId="2E0F9F00" w14:textId="77777777" w:rsidR="00AB491C" w:rsidRPr="00AB491C" w:rsidRDefault="00AB491C" w:rsidP="00AB49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491C">
        <w:rPr>
          <w:rFonts w:ascii="Times New Roman" w:eastAsia="TimesNewRoman" w:hAnsi="Times New Roman" w:cs="Times New Roman"/>
          <w:color w:val="000000"/>
          <w:kern w:val="0"/>
          <w:sz w:val="22"/>
          <w:szCs w:val="22"/>
          <w14:ligatures w14:val="none"/>
        </w:rPr>
        <w:t>LT-19156 Širvintų r. sav.</w:t>
      </w:r>
    </w:p>
    <w:p w14:paraId="28537EF2" w14:textId="77777777" w:rsidR="00AB491C" w:rsidRPr="00AB491C" w:rsidRDefault="00AB491C" w:rsidP="00AB491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B491C">
        <w:rPr>
          <w:rFonts w:ascii="Times New Roman" w:eastAsia="TimesNewRoman" w:hAnsi="Times New Roman" w:cs="Times New Roman"/>
          <w:color w:val="000000"/>
          <w:kern w:val="0"/>
          <w:sz w:val="22"/>
          <w:szCs w:val="22"/>
          <w14:ligatures w14:val="none"/>
        </w:rPr>
        <w:t>Lietuva</w:t>
      </w:r>
    </w:p>
    <w:p w14:paraId="182FDB6D" w14:textId="77777777" w:rsidR="00247467" w:rsidRPr="00247467" w:rsidRDefault="00247467" w:rsidP="00247467">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7F01AC86" w14:textId="6D10A63E" w:rsidR="00247467" w:rsidRPr="00247467" w:rsidRDefault="00247467" w:rsidP="00247467">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247467">
        <w:rPr>
          <w:rFonts w:ascii="Times New Roman" w:eastAsia="Times New Roman" w:hAnsi="Times New Roman" w:cs="Times New Roman"/>
          <w:b/>
          <w:snapToGrid w:val="0"/>
          <w:kern w:val="0"/>
          <w:sz w:val="22"/>
          <w:szCs w:val="22"/>
          <w14:ligatures w14:val="none"/>
        </w:rPr>
        <w:t>Šis pakuotės lapelis paskutinį kartą peržiūrėtas</w:t>
      </w:r>
      <w:r w:rsidR="002733EC">
        <w:rPr>
          <w:rFonts w:ascii="Times New Roman" w:eastAsia="Times New Roman" w:hAnsi="Times New Roman" w:cs="Times New Roman"/>
          <w:b/>
          <w:snapToGrid w:val="0"/>
          <w:kern w:val="0"/>
          <w:sz w:val="22"/>
          <w:szCs w:val="22"/>
          <w14:ligatures w14:val="none"/>
        </w:rPr>
        <w:t xml:space="preserve"> 2026-02-1</w:t>
      </w:r>
      <w:r w:rsidR="00544245">
        <w:rPr>
          <w:rFonts w:ascii="Times New Roman" w:eastAsia="Times New Roman" w:hAnsi="Times New Roman" w:cs="Times New Roman"/>
          <w:b/>
          <w:snapToGrid w:val="0"/>
          <w:kern w:val="0"/>
          <w:sz w:val="22"/>
          <w:szCs w:val="22"/>
          <w14:ligatures w14:val="none"/>
        </w:rPr>
        <w:t>2</w:t>
      </w:r>
      <w:bookmarkStart w:id="0" w:name="_GoBack"/>
      <w:bookmarkEnd w:id="0"/>
      <w:r w:rsidR="002733EC">
        <w:rPr>
          <w:rFonts w:ascii="Times New Roman" w:eastAsia="Times New Roman" w:hAnsi="Times New Roman" w:cs="Times New Roman"/>
          <w:b/>
          <w:snapToGrid w:val="0"/>
          <w:kern w:val="0"/>
          <w:sz w:val="22"/>
          <w:szCs w:val="22"/>
          <w14:ligatures w14:val="none"/>
        </w:rPr>
        <w:t>.</w:t>
      </w:r>
    </w:p>
    <w:p w14:paraId="7E449F44" w14:textId="77777777" w:rsidR="00247467" w:rsidRPr="00247467" w:rsidRDefault="00247467" w:rsidP="00247467">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42C39ADD" w14:textId="4998C281" w:rsidR="000E75BE" w:rsidRDefault="00B9065B" w:rsidP="00B9065B">
      <w:pPr>
        <w:spacing w:after="0" w:line="240" w:lineRule="auto"/>
        <w:rPr>
          <w:rFonts w:ascii="Times New Roman" w:eastAsia="Times New Roman" w:hAnsi="Times New Roman" w:cs="Times New Roman"/>
          <w:kern w:val="0"/>
          <w:sz w:val="22"/>
          <w:szCs w:val="20"/>
          <w:lang w:eastAsia="lt-LT" w:bidi="lt-LT"/>
          <w14:ligatures w14:val="none"/>
        </w:rPr>
      </w:pPr>
      <w:r w:rsidRPr="00B9065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B9065B">
          <w:rPr>
            <w:rStyle w:val="Hyperlink"/>
            <w:rFonts w:ascii="Times New Roman" w:eastAsia="Times New Roman" w:hAnsi="Times New Roman" w:cs="Times New Roman"/>
            <w:kern w:val="0"/>
            <w:sz w:val="22"/>
            <w:szCs w:val="20"/>
            <w:lang w:eastAsia="lt-LT" w:bidi="lt-LT"/>
            <w14:ligatures w14:val="none"/>
          </w:rPr>
          <w:t>https://vvkt.lrv.lt/lt/</w:t>
        </w:r>
      </w:hyperlink>
      <w:r w:rsidRPr="00B9065B">
        <w:rPr>
          <w:rFonts w:ascii="Times New Roman" w:eastAsia="Times New Roman" w:hAnsi="Times New Roman" w:cs="Times New Roman"/>
          <w:kern w:val="0"/>
          <w:sz w:val="22"/>
          <w:szCs w:val="20"/>
          <w:lang w:eastAsia="lt-LT" w:bidi="lt-LT"/>
          <w14:ligatures w14:val="none"/>
        </w:rPr>
        <w:t>.</w:t>
      </w:r>
    </w:p>
    <w:p w14:paraId="4C79220F" w14:textId="77777777" w:rsidR="00B9065B" w:rsidRPr="00B9065B" w:rsidRDefault="00B9065B" w:rsidP="00B9065B">
      <w:pPr>
        <w:spacing w:after="0" w:line="240" w:lineRule="auto"/>
        <w:rPr>
          <w:rFonts w:ascii="Times New Roman" w:eastAsia="Times New Roman" w:hAnsi="Times New Roman" w:cs="Times New Roman"/>
          <w:kern w:val="0"/>
          <w:sz w:val="22"/>
          <w:szCs w:val="20"/>
          <w:lang w:eastAsia="lt-LT" w:bidi="lt-LT"/>
          <w14:ligatures w14:val="none"/>
        </w:rPr>
      </w:pPr>
    </w:p>
    <w:sectPr w:rsidR="00B9065B" w:rsidRPr="00B9065B" w:rsidSect="005C5698">
      <w:footerReference w:type="default" r:id="rId9"/>
      <w:pgSz w:w="11906" w:h="16838" w:code="9"/>
      <w:pgMar w:top="1134" w:right="1418" w:bottom="1702"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4360B" w14:textId="77777777" w:rsidR="003F69E0" w:rsidRDefault="003F69E0">
      <w:pPr>
        <w:spacing w:after="0" w:line="240" w:lineRule="auto"/>
      </w:pPr>
      <w:r>
        <w:separator/>
      </w:r>
    </w:p>
  </w:endnote>
  <w:endnote w:type="continuationSeparator" w:id="0">
    <w:p w14:paraId="0A5DD526" w14:textId="77777777" w:rsidR="003F69E0" w:rsidRDefault="003F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62301"/>
      <w:docPartObj>
        <w:docPartGallery w:val="Page Numbers (Bottom of Page)"/>
        <w:docPartUnique/>
      </w:docPartObj>
    </w:sdtPr>
    <w:sdtEndPr/>
    <w:sdtContent>
      <w:p w14:paraId="323E0640" w14:textId="1C732A42" w:rsidR="00247467" w:rsidRDefault="00247467">
        <w:pPr>
          <w:pStyle w:val="Footer"/>
          <w:jc w:val="center"/>
        </w:pPr>
        <w:r>
          <w:fldChar w:fldCharType="begin"/>
        </w:r>
        <w:r>
          <w:instrText>PAGE   \* MERGEFORMAT</w:instrText>
        </w:r>
        <w:r>
          <w:fldChar w:fldCharType="separate"/>
        </w:r>
        <w:r w:rsidR="00544245">
          <w:rPr>
            <w:noProof/>
          </w:rPr>
          <w:t>6</w:t>
        </w:r>
        <w:r>
          <w:fldChar w:fldCharType="end"/>
        </w:r>
      </w:p>
    </w:sdtContent>
  </w:sdt>
  <w:p w14:paraId="1082823F" w14:textId="77777777" w:rsidR="00247467" w:rsidRDefault="0024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CE60" w14:textId="77777777" w:rsidR="003F69E0" w:rsidRDefault="003F69E0">
      <w:pPr>
        <w:spacing w:after="0" w:line="240" w:lineRule="auto"/>
      </w:pPr>
      <w:r>
        <w:separator/>
      </w:r>
    </w:p>
  </w:footnote>
  <w:footnote w:type="continuationSeparator" w:id="0">
    <w:p w14:paraId="3AAC5D88" w14:textId="77777777" w:rsidR="003F69E0" w:rsidRDefault="003F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6D9"/>
    <w:multiLevelType w:val="hybridMultilevel"/>
    <w:tmpl w:val="DD34A58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1719"/>
    <w:multiLevelType w:val="hybridMultilevel"/>
    <w:tmpl w:val="1586FF60"/>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333A4"/>
    <w:multiLevelType w:val="hybridMultilevel"/>
    <w:tmpl w:val="0D2A7DCE"/>
    <w:lvl w:ilvl="0" w:tplc="FFFFFFFF">
      <w:numFmt w:val="bullet"/>
      <w:lvlText w:val="-"/>
      <w:lvlJc w:val="left"/>
      <w:pPr>
        <w:ind w:left="720" w:hanging="360"/>
      </w:pPr>
      <w:rPr>
        <w:rFonts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8010FA"/>
    <w:multiLevelType w:val="hybridMultilevel"/>
    <w:tmpl w:val="5CF82978"/>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8320D"/>
    <w:multiLevelType w:val="hybridMultilevel"/>
    <w:tmpl w:val="AF8E7FB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E3A51"/>
    <w:multiLevelType w:val="hybridMultilevel"/>
    <w:tmpl w:val="14AEC52C"/>
    <w:lvl w:ilvl="0" w:tplc="06DC814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03035"/>
    <w:multiLevelType w:val="hybridMultilevel"/>
    <w:tmpl w:val="7310B0B8"/>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84ABF"/>
    <w:multiLevelType w:val="hybridMultilevel"/>
    <w:tmpl w:val="8098BB3C"/>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1739D"/>
    <w:multiLevelType w:val="hybridMultilevel"/>
    <w:tmpl w:val="FC2019A2"/>
    <w:lvl w:ilvl="0" w:tplc="FFFFFFFF">
      <w:numFmt w:val="bullet"/>
      <w:lvlText w:val="-"/>
      <w:lvlJc w:val="left"/>
      <w:pPr>
        <w:ind w:left="720" w:hanging="360"/>
      </w:pPr>
      <w:rPr>
        <w:rFonts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3A53A4"/>
    <w:multiLevelType w:val="hybridMultilevel"/>
    <w:tmpl w:val="17C670E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BA6450"/>
    <w:multiLevelType w:val="hybridMultilevel"/>
    <w:tmpl w:val="17963A8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C2FFD"/>
    <w:multiLevelType w:val="hybridMultilevel"/>
    <w:tmpl w:val="36ACE842"/>
    <w:lvl w:ilvl="0" w:tplc="FFFFFFFF">
      <w:numFmt w:val="bullet"/>
      <w:lvlText w:val="-"/>
      <w:lvlJc w:val="left"/>
      <w:pPr>
        <w:ind w:left="720" w:hanging="360"/>
      </w:pPr>
      <w:rPr>
        <w:rFonts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F50C01"/>
    <w:multiLevelType w:val="hybridMultilevel"/>
    <w:tmpl w:val="4BA08A96"/>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B5649"/>
    <w:multiLevelType w:val="hybridMultilevel"/>
    <w:tmpl w:val="DD220B1E"/>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70B34"/>
    <w:multiLevelType w:val="hybridMultilevel"/>
    <w:tmpl w:val="6C06A4B6"/>
    <w:lvl w:ilvl="0" w:tplc="FFFFFFFF">
      <w:numFmt w:val="bullet"/>
      <w:lvlText w:val="-"/>
      <w:lvlJc w:val="left"/>
      <w:pPr>
        <w:ind w:left="720" w:hanging="360"/>
      </w:pPr>
      <w:rPr>
        <w:rFonts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1C3328"/>
    <w:multiLevelType w:val="hybridMultilevel"/>
    <w:tmpl w:val="71F8BE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503AB2"/>
    <w:multiLevelType w:val="hybridMultilevel"/>
    <w:tmpl w:val="B870444E"/>
    <w:lvl w:ilvl="0" w:tplc="FFFFFFFF">
      <w:numFmt w:val="bullet"/>
      <w:lvlText w:val="-"/>
      <w:lvlJc w:val="left"/>
      <w:pPr>
        <w:ind w:left="720" w:hanging="360"/>
      </w:pPr>
      <w:rPr>
        <w:rFonts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7B0A40"/>
    <w:multiLevelType w:val="hybridMultilevel"/>
    <w:tmpl w:val="B32C1498"/>
    <w:lvl w:ilvl="0" w:tplc="FFFFFFFF">
      <w:numFmt w:val="bullet"/>
      <w:lvlText w:val="-"/>
      <w:lvlJc w:val="left"/>
      <w:pPr>
        <w:ind w:left="720" w:hanging="360"/>
      </w:pPr>
      <w:rPr>
        <w:rFonts w:cs="Times New Roman"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193FF8"/>
    <w:multiLevelType w:val="hybridMultilevel"/>
    <w:tmpl w:val="B0A8C89C"/>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4"/>
  </w:num>
  <w:num w:numId="4">
    <w:abstractNumId w:val="19"/>
  </w:num>
  <w:num w:numId="5">
    <w:abstractNumId w:val="1"/>
  </w:num>
  <w:num w:numId="6">
    <w:abstractNumId w:val="13"/>
  </w:num>
  <w:num w:numId="7">
    <w:abstractNumId w:val="8"/>
  </w:num>
  <w:num w:numId="8">
    <w:abstractNumId w:val="11"/>
  </w:num>
  <w:num w:numId="9">
    <w:abstractNumId w:val="14"/>
  </w:num>
  <w:num w:numId="10">
    <w:abstractNumId w:val="7"/>
  </w:num>
  <w:num w:numId="11">
    <w:abstractNumId w:val="2"/>
  </w:num>
  <w:num w:numId="12">
    <w:abstractNumId w:val="3"/>
  </w:num>
  <w:num w:numId="13">
    <w:abstractNumId w:val="12"/>
  </w:num>
  <w:num w:numId="14">
    <w:abstractNumId w:val="17"/>
  </w:num>
  <w:num w:numId="15">
    <w:abstractNumId w:val="18"/>
  </w:num>
  <w:num w:numId="16">
    <w:abstractNumId w:val="9"/>
  </w:num>
  <w:num w:numId="17">
    <w:abstractNumId w:val="15"/>
  </w:num>
  <w:num w:numId="18">
    <w:abstractNumId w:val="16"/>
  </w:num>
  <w:num w:numId="19">
    <w:abstractNumId w:val="6"/>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5E"/>
    <w:rsid w:val="0001058A"/>
    <w:rsid w:val="000253C9"/>
    <w:rsid w:val="00054658"/>
    <w:rsid w:val="00090DCA"/>
    <w:rsid w:val="000A6A73"/>
    <w:rsid w:val="000E75BE"/>
    <w:rsid w:val="001571D0"/>
    <w:rsid w:val="00162324"/>
    <w:rsid w:val="00247467"/>
    <w:rsid w:val="002733EC"/>
    <w:rsid w:val="003F69E0"/>
    <w:rsid w:val="004701DF"/>
    <w:rsid w:val="00483C1C"/>
    <w:rsid w:val="004F40AD"/>
    <w:rsid w:val="00543EA2"/>
    <w:rsid w:val="00544245"/>
    <w:rsid w:val="005C5698"/>
    <w:rsid w:val="005C6BBE"/>
    <w:rsid w:val="00642A86"/>
    <w:rsid w:val="00686B5E"/>
    <w:rsid w:val="009766D5"/>
    <w:rsid w:val="00A259F9"/>
    <w:rsid w:val="00A61ECD"/>
    <w:rsid w:val="00AB491C"/>
    <w:rsid w:val="00B9065B"/>
    <w:rsid w:val="00CE57AB"/>
    <w:rsid w:val="00D95198"/>
    <w:rsid w:val="00FC71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0BCB"/>
  <w15:chartTrackingRefBased/>
  <w15:docId w15:val="{DD28CD00-A808-46D3-922F-68D4F856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B5E"/>
    <w:rPr>
      <w:rFonts w:eastAsiaTheme="majorEastAsia" w:cstheme="majorBidi"/>
      <w:color w:val="272727" w:themeColor="text1" w:themeTint="D8"/>
    </w:rPr>
  </w:style>
  <w:style w:type="paragraph" w:styleId="Title">
    <w:name w:val="Title"/>
    <w:basedOn w:val="Normal"/>
    <w:next w:val="Normal"/>
    <w:link w:val="TitleChar"/>
    <w:uiPriority w:val="10"/>
    <w:qFormat/>
    <w:rsid w:val="00686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B5E"/>
    <w:pPr>
      <w:spacing w:before="160"/>
      <w:jc w:val="center"/>
    </w:pPr>
    <w:rPr>
      <w:i/>
      <w:iCs/>
      <w:color w:val="404040" w:themeColor="text1" w:themeTint="BF"/>
    </w:rPr>
  </w:style>
  <w:style w:type="character" w:customStyle="1" w:styleId="QuoteChar">
    <w:name w:val="Quote Char"/>
    <w:basedOn w:val="DefaultParagraphFont"/>
    <w:link w:val="Quote"/>
    <w:uiPriority w:val="29"/>
    <w:rsid w:val="00686B5E"/>
    <w:rPr>
      <w:i/>
      <w:iCs/>
      <w:color w:val="404040" w:themeColor="text1" w:themeTint="BF"/>
    </w:rPr>
  </w:style>
  <w:style w:type="paragraph" w:styleId="ListParagraph">
    <w:name w:val="List Paragraph"/>
    <w:basedOn w:val="Normal"/>
    <w:uiPriority w:val="34"/>
    <w:qFormat/>
    <w:rsid w:val="00686B5E"/>
    <w:pPr>
      <w:ind w:left="720"/>
      <w:contextualSpacing/>
    </w:pPr>
  </w:style>
  <w:style w:type="character" w:styleId="IntenseEmphasis">
    <w:name w:val="Intense Emphasis"/>
    <w:basedOn w:val="DefaultParagraphFont"/>
    <w:uiPriority w:val="21"/>
    <w:qFormat/>
    <w:rsid w:val="00686B5E"/>
    <w:rPr>
      <w:i/>
      <w:iCs/>
      <w:color w:val="0F4761" w:themeColor="accent1" w:themeShade="BF"/>
    </w:rPr>
  </w:style>
  <w:style w:type="paragraph" w:styleId="IntenseQuote">
    <w:name w:val="Intense Quote"/>
    <w:basedOn w:val="Normal"/>
    <w:next w:val="Normal"/>
    <w:link w:val="IntenseQuoteChar"/>
    <w:uiPriority w:val="30"/>
    <w:qFormat/>
    <w:rsid w:val="0068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B5E"/>
    <w:rPr>
      <w:i/>
      <w:iCs/>
      <w:color w:val="0F4761" w:themeColor="accent1" w:themeShade="BF"/>
    </w:rPr>
  </w:style>
  <w:style w:type="character" w:styleId="IntenseReference">
    <w:name w:val="Intense Reference"/>
    <w:basedOn w:val="DefaultParagraphFont"/>
    <w:uiPriority w:val="32"/>
    <w:qFormat/>
    <w:rsid w:val="00686B5E"/>
    <w:rPr>
      <w:b/>
      <w:bCs/>
      <w:smallCaps/>
      <w:color w:val="0F4761" w:themeColor="accent1" w:themeShade="BF"/>
      <w:spacing w:val="5"/>
    </w:rPr>
  </w:style>
  <w:style w:type="paragraph" w:styleId="Footer">
    <w:name w:val="footer"/>
    <w:basedOn w:val="Normal"/>
    <w:link w:val="FooterChar"/>
    <w:uiPriority w:val="99"/>
    <w:semiHidden/>
    <w:unhideWhenUsed/>
    <w:rsid w:val="0024746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47467"/>
  </w:style>
  <w:style w:type="character" w:styleId="Hyperlink">
    <w:name w:val="Hyperlink"/>
    <w:basedOn w:val="DefaultParagraphFont"/>
    <w:uiPriority w:val="99"/>
    <w:unhideWhenUsed/>
    <w:rsid w:val="00B9065B"/>
    <w:rPr>
      <w:color w:val="467886" w:themeColor="hyperlink"/>
      <w:u w:val="single"/>
    </w:rPr>
  </w:style>
  <w:style w:type="character" w:customStyle="1" w:styleId="UnresolvedMention">
    <w:name w:val="Unresolved Mention"/>
    <w:basedOn w:val="DefaultParagraphFont"/>
    <w:uiPriority w:val="99"/>
    <w:semiHidden/>
    <w:unhideWhenUsed/>
    <w:rsid w:val="00B9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7657</Words>
  <Characters>4366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2026-02-11T08:16:00Z</dcterms:created>
  <dcterms:modified xsi:type="dcterms:W3CDTF">2026-02-12T11:31:00Z</dcterms:modified>
</cp:coreProperties>
</file>