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ABDB"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6B6BC18E"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1FED4BFD"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6D88F5DC"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3A4CE7AB" w14:textId="77777777" w:rsidR="00EA29FB" w:rsidRPr="00C868D0" w:rsidRDefault="00EA29FB" w:rsidP="00EA29FB">
      <w:pPr>
        <w:tabs>
          <w:tab w:val="left" w:pos="567"/>
        </w:tabs>
        <w:spacing w:after="0" w:line="240" w:lineRule="auto"/>
        <w:outlineLvl w:val="0"/>
        <w:rPr>
          <w:rFonts w:ascii="Times New Roman" w:eastAsia="Times New Roman" w:hAnsi="Times New Roman" w:cs="Times New Roman"/>
          <w:b/>
          <w:caps/>
          <w:kern w:val="0"/>
          <w:sz w:val="22"/>
          <w:szCs w:val="22"/>
          <w14:ligatures w14:val="none"/>
        </w:rPr>
      </w:pPr>
    </w:p>
    <w:p w14:paraId="33605095"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11002638"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4DC6EDC3"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639C2D40"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980E12A"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604AFE31"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38069A68"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05E643D"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0387DE8"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42430FF6"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21C832C0"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184FB62F"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450CF906"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1DBA2DC1"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0A79FF09"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0539BF69"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1370C908"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C868D0">
        <w:rPr>
          <w:rFonts w:ascii="Times New Roman" w:eastAsia="Times New Roman" w:hAnsi="Times New Roman" w:cs="Times New Roman"/>
          <w:b/>
          <w:caps/>
          <w:kern w:val="0"/>
          <w:sz w:val="22"/>
          <w:szCs w:val="22"/>
          <w14:ligatures w14:val="none"/>
        </w:rPr>
        <w:t>B. PAKUOTĖS LAPELIS</w:t>
      </w:r>
    </w:p>
    <w:p w14:paraId="68DCFFFC" w14:textId="77777777" w:rsidR="00EA29FB" w:rsidRPr="00C868D0" w:rsidRDefault="00EA29FB" w:rsidP="00EA29FB">
      <w:pPr>
        <w:spacing w:after="0" w:line="240" w:lineRule="auto"/>
        <w:jc w:val="center"/>
        <w:rPr>
          <w:rFonts w:ascii="Times New Roman" w:eastAsia="Times New Roman" w:hAnsi="Times New Roman" w:cs="Times New Roman"/>
          <w:b/>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br w:type="page"/>
      </w:r>
      <w:bookmarkStart w:id="0" w:name="_Toc129243138"/>
      <w:bookmarkStart w:id="1" w:name="_Toc129243263"/>
      <w:r w:rsidRPr="00C868D0">
        <w:rPr>
          <w:rFonts w:ascii="Times New Roman" w:eastAsia="Times New Roman" w:hAnsi="Times New Roman" w:cs="Times New Roman"/>
          <w:b/>
          <w:kern w:val="0"/>
          <w:sz w:val="22"/>
          <w:szCs w:val="22"/>
          <w:lang w:eastAsia="fr-FR"/>
          <w14:ligatures w14:val="none"/>
        </w:rPr>
        <w:lastRenderedPageBreak/>
        <w:t>Pakuotės lapelis:</w:t>
      </w:r>
      <w:r w:rsidRPr="00C868D0">
        <w:rPr>
          <w:rFonts w:ascii="Times New Roman" w:eastAsia="Times New Roman" w:hAnsi="Times New Roman" w:cs="Times New Roman"/>
          <w:b/>
          <w:bCs/>
          <w:iCs/>
          <w:kern w:val="0"/>
          <w:sz w:val="22"/>
          <w:szCs w:val="22"/>
          <w:lang w:eastAsia="fr-FR"/>
          <w14:ligatures w14:val="none"/>
        </w:rPr>
        <w:t xml:space="preserve"> </w:t>
      </w:r>
      <w:r w:rsidRPr="00C868D0">
        <w:rPr>
          <w:rFonts w:ascii="Times New Roman" w:eastAsia="Times New Roman" w:hAnsi="Times New Roman" w:cs="Times New Roman"/>
          <w:b/>
          <w:kern w:val="0"/>
          <w:sz w:val="22"/>
          <w:szCs w:val="22"/>
          <w:lang w:eastAsia="fr-FR"/>
          <w14:ligatures w14:val="none"/>
        </w:rPr>
        <w:t>informacija vartotojui</w:t>
      </w:r>
      <w:bookmarkEnd w:id="0"/>
      <w:bookmarkEnd w:id="1"/>
    </w:p>
    <w:p w14:paraId="01555CB7"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42D276C0"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C868D0">
        <w:rPr>
          <w:rFonts w:ascii="Times New Roman" w:eastAsia="Times New Roman" w:hAnsi="Times New Roman" w:cs="Times New Roman"/>
          <w:b/>
          <w:kern w:val="0"/>
          <w:sz w:val="22"/>
          <w:szCs w:val="22"/>
          <w14:ligatures w14:val="none"/>
        </w:rPr>
        <w:t>Tiapridal</w:t>
      </w:r>
      <w:r w:rsidRPr="00C868D0">
        <w:rPr>
          <w:rFonts w:ascii="Times New Roman" w:eastAsia="Times New Roman" w:hAnsi="Times New Roman" w:cs="Times New Roman"/>
          <w:b/>
          <w:kern w:val="0"/>
          <w:sz w:val="22"/>
          <w:szCs w:val="22"/>
          <w:vertAlign w:val="superscript"/>
          <w14:ligatures w14:val="none"/>
        </w:rPr>
        <w:t xml:space="preserve"> </w:t>
      </w:r>
      <w:r w:rsidRPr="00C868D0">
        <w:rPr>
          <w:rFonts w:ascii="Times New Roman" w:eastAsia="Times New Roman" w:hAnsi="Times New Roman" w:cs="Times New Roman"/>
          <w:b/>
          <w:kern w:val="0"/>
          <w:sz w:val="22"/>
          <w:szCs w:val="22"/>
          <w14:ligatures w14:val="none"/>
        </w:rPr>
        <w:t>100 mg/2 ml injekcinis tirpalas</w:t>
      </w:r>
    </w:p>
    <w:p w14:paraId="1F228C47" w14:textId="77777777" w:rsidR="00EA29FB" w:rsidRPr="00C868D0" w:rsidRDefault="00EA29FB" w:rsidP="00EA29FB">
      <w:pPr>
        <w:tabs>
          <w:tab w:val="left" w:pos="567"/>
        </w:tabs>
        <w:spacing w:after="0" w:line="240" w:lineRule="auto"/>
        <w:ind w:left="567" w:hanging="567"/>
        <w:jc w:val="center"/>
        <w:outlineLvl w:val="0"/>
        <w:rPr>
          <w:rFonts w:ascii="Times New Roman" w:eastAsia="Times New Roman" w:hAnsi="Times New Roman" w:cs="Times New Roman"/>
          <w:caps/>
          <w:kern w:val="0"/>
          <w:sz w:val="22"/>
          <w:szCs w:val="22"/>
          <w14:ligatures w14:val="none"/>
        </w:rPr>
      </w:pPr>
      <w:r w:rsidRPr="00C868D0">
        <w:rPr>
          <w:rFonts w:ascii="Times New Roman" w:eastAsia="Times New Roman" w:hAnsi="Times New Roman" w:cs="Times New Roman"/>
          <w:kern w:val="0"/>
          <w:sz w:val="22"/>
          <w:szCs w:val="22"/>
          <w14:ligatures w14:val="none"/>
        </w:rPr>
        <w:t>tiapridas</w:t>
      </w:r>
    </w:p>
    <w:p w14:paraId="0B6C4DA6" w14:textId="77777777" w:rsidR="00EA29FB" w:rsidRPr="00C868D0" w:rsidRDefault="00EA29FB" w:rsidP="00EA29FB">
      <w:pPr>
        <w:spacing w:after="0" w:line="240" w:lineRule="auto"/>
        <w:rPr>
          <w:rFonts w:ascii="Times New Roman" w:eastAsia="Times New Roman" w:hAnsi="Times New Roman" w:cs="Times New Roman"/>
          <w:b/>
          <w:kern w:val="0"/>
          <w:szCs w:val="20"/>
          <w:lang w:eastAsia="fr-FR"/>
          <w14:ligatures w14:val="none"/>
        </w:rPr>
      </w:pPr>
    </w:p>
    <w:p w14:paraId="54EB8237" w14:textId="77777777" w:rsidR="00EA29FB" w:rsidRPr="00C868D0" w:rsidRDefault="00EA29FB" w:rsidP="00EA29FB">
      <w:pPr>
        <w:spacing w:after="0" w:line="240" w:lineRule="auto"/>
        <w:rPr>
          <w:rFonts w:ascii="Times New Roman" w:eastAsia="Times New Roman" w:hAnsi="Times New Roman" w:cs="Times New Roman"/>
          <w:bCs/>
          <w:kern w:val="0"/>
          <w:szCs w:val="20"/>
          <w:lang w:eastAsia="fr-FR"/>
          <w14:ligatures w14:val="none"/>
        </w:rPr>
      </w:pPr>
      <w:r w:rsidRPr="00C868D0">
        <w:rPr>
          <w:rFonts w:ascii="Times New Roman" w:eastAsia="Times New Roman" w:hAnsi="Times New Roman" w:cs="Times New Roman"/>
          <w:b/>
          <w:bCs/>
          <w:kern w:val="0"/>
          <w:sz w:val="22"/>
          <w:szCs w:val="22"/>
          <w:lang w:eastAsia="fr-FR"/>
          <w14:ligatures w14:val="none"/>
        </w:rPr>
        <w:t>Atidžiai perskaitykite visą šį lapelį, prieš pradėdami vartoti vaistą, nes jame pateikiama Jums svarbi informacija.</w:t>
      </w:r>
    </w:p>
    <w:p w14:paraId="69EF5890" w14:textId="77777777" w:rsidR="00EA29FB" w:rsidRPr="00C868D0" w:rsidRDefault="00EA29FB" w:rsidP="002303CF">
      <w:pPr>
        <w:numPr>
          <w:ilvl w:val="0"/>
          <w:numId w:val="23"/>
        </w:numPr>
        <w:spacing w:after="0" w:line="240" w:lineRule="auto"/>
        <w:ind w:left="567" w:hanging="283"/>
        <w:contextualSpacing/>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Neišmeskite šio lapelio, nes vėl gali prireikti jį perskaityti.</w:t>
      </w:r>
    </w:p>
    <w:p w14:paraId="1E256B53" w14:textId="77777777" w:rsidR="00EA29FB" w:rsidRPr="00C868D0" w:rsidRDefault="00EA29FB" w:rsidP="002303CF">
      <w:pPr>
        <w:numPr>
          <w:ilvl w:val="0"/>
          <w:numId w:val="23"/>
        </w:numPr>
        <w:spacing w:after="0" w:line="240" w:lineRule="auto"/>
        <w:ind w:left="567" w:hanging="283"/>
        <w:contextualSpacing/>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Jeigu kiltų daugiau klausimų, kreipkitės į gydytoją arba vaistininką.</w:t>
      </w:r>
    </w:p>
    <w:p w14:paraId="1C930EEB" w14:textId="77777777" w:rsidR="00EA29FB" w:rsidRPr="00C868D0" w:rsidRDefault="00EA29FB" w:rsidP="002303CF">
      <w:pPr>
        <w:numPr>
          <w:ilvl w:val="0"/>
          <w:numId w:val="23"/>
        </w:numPr>
        <w:spacing w:after="0" w:line="240" w:lineRule="auto"/>
        <w:ind w:left="567" w:hanging="283"/>
        <w:contextualSpacing/>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Šis vaistas skirtas tik Jums, todėl kitiems žmonėms jo duoti negalima. Vaistas gali jiems pakenkti (net tiems, kurių ligos požymiai yra tokie patys kaip Jūsų).</w:t>
      </w:r>
    </w:p>
    <w:p w14:paraId="50B016F3" w14:textId="77777777" w:rsidR="00EA29FB" w:rsidRPr="00C868D0" w:rsidRDefault="00EA29FB" w:rsidP="002303CF">
      <w:pPr>
        <w:numPr>
          <w:ilvl w:val="0"/>
          <w:numId w:val="23"/>
        </w:numPr>
        <w:spacing w:after="0" w:line="240" w:lineRule="auto"/>
        <w:ind w:left="567" w:hanging="283"/>
        <w:contextualSpacing/>
        <w:rPr>
          <w:rFonts w:ascii="Times New Roman" w:eastAsia="Times New Roman" w:hAnsi="Times New Roman" w:cs="Times New Roman"/>
          <w:b/>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Jeigu pasireiškė šalutinis poveikis</w:t>
      </w:r>
      <w:r w:rsidRPr="00C868D0">
        <w:rPr>
          <w:rFonts w:ascii="Times New Roman" w:eastAsia="Times New Roman" w:hAnsi="Times New Roman" w:cs="Times New Roman"/>
          <w:b/>
          <w:kern w:val="0"/>
          <w:sz w:val="22"/>
          <w:szCs w:val="22"/>
          <w:lang w:eastAsia="fr-FR"/>
          <w14:ligatures w14:val="none"/>
        </w:rPr>
        <w:t xml:space="preserve"> </w:t>
      </w:r>
      <w:r w:rsidRPr="00C868D0">
        <w:rPr>
          <w:rFonts w:ascii="Times New Roman" w:eastAsia="Times New Roman" w:hAnsi="Times New Roman" w:cs="Times New Roman"/>
          <w:kern w:val="0"/>
          <w:sz w:val="22"/>
          <w:szCs w:val="22"/>
          <w:lang w:eastAsia="fr-FR"/>
          <w14:ligatures w14:val="none"/>
        </w:rPr>
        <w:t xml:space="preserve">(net jeigu jis šiame lapelyje nenurodytas), </w:t>
      </w:r>
      <w:r w:rsidRPr="00C868D0">
        <w:rPr>
          <w:rFonts w:ascii="Times New Roman" w:eastAsia="Times New Roman" w:hAnsi="Times New Roman" w:cs="Times New Roman"/>
          <w:noProof/>
          <w:snapToGrid w:val="0"/>
          <w:kern w:val="0"/>
          <w:sz w:val="22"/>
          <w:szCs w:val="22"/>
          <w14:ligatures w14:val="none"/>
        </w:rPr>
        <w:t>kreipkitės į gydytoją arba vaistininką. Žr. 4 skyrių.</w:t>
      </w:r>
    </w:p>
    <w:p w14:paraId="0E6D505B" w14:textId="77777777" w:rsidR="00EA29FB" w:rsidRPr="00C868D0" w:rsidRDefault="00EA29FB" w:rsidP="00EA29FB">
      <w:pPr>
        <w:spacing w:after="0" w:line="240" w:lineRule="auto"/>
        <w:rPr>
          <w:rFonts w:ascii="Times New Roman" w:eastAsia="Times New Roman" w:hAnsi="Times New Roman" w:cs="Times New Roman"/>
          <w:kern w:val="0"/>
          <w:szCs w:val="20"/>
          <w:lang w:eastAsia="fr-FR"/>
          <w14:ligatures w14:val="none"/>
        </w:rPr>
      </w:pPr>
    </w:p>
    <w:p w14:paraId="12B07200" w14:textId="77777777" w:rsidR="00EA29FB" w:rsidRPr="00C868D0" w:rsidRDefault="00EA29FB" w:rsidP="00EA29FB">
      <w:pPr>
        <w:spacing w:after="0" w:line="240" w:lineRule="auto"/>
        <w:rPr>
          <w:rFonts w:ascii="Times New Roman" w:eastAsia="Times New Roman" w:hAnsi="Times New Roman" w:cs="Times New Roman"/>
          <w:b/>
          <w:bCs/>
          <w:kern w:val="0"/>
          <w:sz w:val="22"/>
          <w:szCs w:val="22"/>
          <w:lang w:eastAsia="fr-FR"/>
          <w14:ligatures w14:val="none"/>
        </w:rPr>
      </w:pPr>
      <w:r w:rsidRPr="00C868D0">
        <w:rPr>
          <w:rFonts w:ascii="Times New Roman" w:eastAsia="Times New Roman" w:hAnsi="Times New Roman" w:cs="Times New Roman"/>
          <w:b/>
          <w:bCs/>
          <w:kern w:val="0"/>
          <w:sz w:val="22"/>
          <w:szCs w:val="22"/>
          <w:lang w:eastAsia="fr-FR"/>
          <w14:ligatures w14:val="none"/>
        </w:rPr>
        <w:t>Apie ką rašoma šiame lapelyje?</w:t>
      </w:r>
    </w:p>
    <w:p w14:paraId="161233A8" w14:textId="77777777" w:rsidR="00EA29FB" w:rsidRPr="00C868D0" w:rsidRDefault="00EA29FB" w:rsidP="00EA29FB">
      <w:pPr>
        <w:spacing w:after="0" w:line="240" w:lineRule="auto"/>
        <w:rPr>
          <w:rFonts w:ascii="Times New Roman" w:eastAsia="Times New Roman" w:hAnsi="Times New Roman" w:cs="Times New Roman"/>
          <w:b/>
          <w:bCs/>
          <w:kern w:val="0"/>
          <w:szCs w:val="20"/>
          <w:lang w:eastAsia="fr-FR"/>
          <w14:ligatures w14:val="none"/>
        </w:rPr>
      </w:pPr>
    </w:p>
    <w:p w14:paraId="53547CB6" w14:textId="77777777" w:rsidR="00EA29FB" w:rsidRPr="00C868D0" w:rsidRDefault="00EA29FB" w:rsidP="00EA29FB">
      <w:pPr>
        <w:numPr>
          <w:ilvl w:val="0"/>
          <w:numId w:val="13"/>
        </w:numPr>
        <w:spacing w:after="0" w:line="240" w:lineRule="auto"/>
        <w:ind w:left="567" w:hanging="283"/>
        <w:contextualSpacing/>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Kas yra Tiapridal ir kam jis vartojamas</w:t>
      </w:r>
    </w:p>
    <w:p w14:paraId="6B41334C" w14:textId="77777777" w:rsidR="00EA29FB" w:rsidRPr="00C868D0" w:rsidRDefault="00EA29FB" w:rsidP="00EA29FB">
      <w:pPr>
        <w:numPr>
          <w:ilvl w:val="0"/>
          <w:numId w:val="13"/>
        </w:numPr>
        <w:spacing w:after="0" w:line="240" w:lineRule="auto"/>
        <w:ind w:left="567" w:hanging="283"/>
        <w:contextualSpacing/>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Kas žinotina prieš vartojant Tiapridal</w:t>
      </w:r>
    </w:p>
    <w:p w14:paraId="3F59DB01" w14:textId="77777777" w:rsidR="00EA29FB" w:rsidRPr="00C868D0" w:rsidRDefault="00EA29FB" w:rsidP="00EA29FB">
      <w:pPr>
        <w:numPr>
          <w:ilvl w:val="0"/>
          <w:numId w:val="13"/>
        </w:numPr>
        <w:spacing w:after="0" w:line="240" w:lineRule="auto"/>
        <w:ind w:left="567" w:hanging="283"/>
        <w:contextualSpacing/>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Kaip vartoti Tiapridal</w:t>
      </w:r>
    </w:p>
    <w:p w14:paraId="75337A85" w14:textId="77777777" w:rsidR="00EA29FB" w:rsidRPr="00C868D0" w:rsidRDefault="00EA29FB" w:rsidP="00EA29FB">
      <w:pPr>
        <w:numPr>
          <w:ilvl w:val="0"/>
          <w:numId w:val="13"/>
        </w:numPr>
        <w:spacing w:after="0" w:line="240" w:lineRule="auto"/>
        <w:ind w:left="567" w:hanging="283"/>
        <w:contextualSpacing/>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Galimas šalutinis poveikis</w:t>
      </w:r>
    </w:p>
    <w:p w14:paraId="52F03341" w14:textId="77777777" w:rsidR="00EA29FB" w:rsidRPr="00C868D0" w:rsidRDefault="00EA29FB" w:rsidP="00EA29FB">
      <w:pPr>
        <w:numPr>
          <w:ilvl w:val="0"/>
          <w:numId w:val="13"/>
        </w:numPr>
        <w:spacing w:after="0" w:line="240" w:lineRule="auto"/>
        <w:ind w:left="567" w:hanging="283"/>
        <w:contextualSpacing/>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Kaip laikyti Tiapridal</w:t>
      </w:r>
    </w:p>
    <w:p w14:paraId="63EB3707" w14:textId="77777777" w:rsidR="00EA29FB" w:rsidRPr="00C868D0" w:rsidRDefault="00EA29FB" w:rsidP="00EA29FB">
      <w:pPr>
        <w:numPr>
          <w:ilvl w:val="0"/>
          <w:numId w:val="13"/>
        </w:numPr>
        <w:spacing w:after="0" w:line="240" w:lineRule="auto"/>
        <w:ind w:left="567" w:hanging="283"/>
        <w:contextualSpacing/>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Pakuotės turinys ir kita informacija</w:t>
      </w:r>
      <w:r w:rsidRPr="00C868D0" w:rsidDel="00885CAB">
        <w:rPr>
          <w:rFonts w:ascii="Times New Roman" w:eastAsia="Times New Roman" w:hAnsi="Times New Roman" w:cs="Times New Roman"/>
          <w:kern w:val="0"/>
          <w:sz w:val="22"/>
          <w:szCs w:val="22"/>
          <w:lang w:eastAsia="fr-FR"/>
          <w14:ligatures w14:val="none"/>
        </w:rPr>
        <w:t xml:space="preserve"> </w:t>
      </w:r>
    </w:p>
    <w:p w14:paraId="51AAEF65"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25AEC617" w14:textId="77777777" w:rsidR="00EA29FB" w:rsidRPr="00C868D0" w:rsidRDefault="00EA29FB" w:rsidP="00EA29FB">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C868D0">
        <w:rPr>
          <w:rFonts w:ascii="Times New Roman" w:eastAsia="Times New Roman" w:hAnsi="Times New Roman" w:cs="Times New Roman"/>
          <w:b/>
          <w:kern w:val="0"/>
          <w:sz w:val="22"/>
          <w:szCs w:val="22"/>
          <w14:ligatures w14:val="none"/>
        </w:rPr>
        <w:t>1.</w:t>
      </w:r>
      <w:r w:rsidRPr="00C868D0">
        <w:rPr>
          <w:rFonts w:ascii="Times New Roman" w:eastAsia="Times New Roman" w:hAnsi="Times New Roman" w:cs="Times New Roman"/>
          <w:b/>
          <w:kern w:val="0"/>
          <w:sz w:val="22"/>
          <w:szCs w:val="22"/>
          <w14:ligatures w14:val="none"/>
        </w:rPr>
        <w:tab/>
        <w:t>Kas yra Tiapridal ir kam jis vartojamas</w:t>
      </w:r>
      <w:bookmarkEnd w:id="2"/>
      <w:bookmarkEnd w:id="3"/>
    </w:p>
    <w:p w14:paraId="3CF23660"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331CC86F"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Šis vaistas vartojamas suaugusiųjų</w:t>
      </w:r>
      <w:r w:rsidRPr="00C868D0" w:rsidDel="000742B2">
        <w:rPr>
          <w:rFonts w:ascii="Times New Roman" w:eastAsia="Times New Roman" w:hAnsi="Times New Roman" w:cs="Times New Roman"/>
          <w:kern w:val="0"/>
          <w:sz w:val="22"/>
          <w:szCs w:val="22"/>
          <w:lang w:eastAsia="fr-FR"/>
          <w14:ligatures w14:val="none"/>
        </w:rPr>
        <w:t xml:space="preserve"> </w:t>
      </w:r>
      <w:r w:rsidRPr="00C868D0">
        <w:rPr>
          <w:rFonts w:ascii="Times New Roman" w:eastAsia="Times New Roman" w:hAnsi="Times New Roman" w:cs="Times New Roman"/>
          <w:kern w:val="0"/>
          <w:sz w:val="22"/>
          <w:szCs w:val="22"/>
          <w:lang w:eastAsia="fr-FR"/>
          <w14:ligatures w14:val="none"/>
        </w:rPr>
        <w:t>tam tikrų elgesio sutrikimų (pvz., sukeltų tam tikrų ligų, amžiaus) gydymui ar trumpalaikiam alkoholio vartojimo sukeltų tam tikrų elgesio sutrikimų gydymui.</w:t>
      </w:r>
    </w:p>
    <w:p w14:paraId="72420FB4"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p>
    <w:p w14:paraId="6B61743C"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Šis vaistas vartojamas senyvų pacientų tam tikrų elgesio sutrikimų trumpalaikiam gydymui.</w:t>
      </w:r>
    </w:p>
    <w:p w14:paraId="14B507C7"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7FF81902" w14:textId="77777777" w:rsidR="00EA29FB" w:rsidRPr="00C868D0" w:rsidRDefault="00EA29FB" w:rsidP="00EA29FB">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C868D0">
        <w:rPr>
          <w:rFonts w:ascii="Times New Roman" w:eastAsia="Times New Roman" w:hAnsi="Times New Roman" w:cs="Times New Roman"/>
          <w:b/>
          <w:kern w:val="0"/>
          <w:sz w:val="22"/>
          <w:szCs w:val="22"/>
          <w14:ligatures w14:val="none"/>
        </w:rPr>
        <w:t>2.</w:t>
      </w:r>
      <w:r w:rsidRPr="00C868D0">
        <w:rPr>
          <w:rFonts w:ascii="Times New Roman" w:eastAsia="Times New Roman" w:hAnsi="Times New Roman" w:cs="Times New Roman"/>
          <w:b/>
          <w:kern w:val="0"/>
          <w:sz w:val="22"/>
          <w:szCs w:val="22"/>
          <w14:ligatures w14:val="none"/>
        </w:rPr>
        <w:tab/>
        <w:t xml:space="preserve">Kas žinotina prieš vartojant Tiapridal </w:t>
      </w:r>
      <w:bookmarkEnd w:id="4"/>
      <w:bookmarkEnd w:id="5"/>
    </w:p>
    <w:p w14:paraId="6BE45903"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3237A886" w14:textId="77777777" w:rsidR="00EA29FB" w:rsidRPr="00C868D0" w:rsidRDefault="00EA29FB" w:rsidP="00EA29FB">
      <w:pPr>
        <w:spacing w:after="0" w:line="240" w:lineRule="auto"/>
        <w:ind w:left="567" w:hanging="567"/>
        <w:rPr>
          <w:rFonts w:ascii="Times New Roman" w:eastAsia="Times New Roman" w:hAnsi="Times New Roman" w:cs="Times New Roman"/>
          <w:b/>
          <w:kern w:val="0"/>
          <w:sz w:val="22"/>
          <w:szCs w:val="22"/>
          <w14:ligatures w14:val="none"/>
        </w:rPr>
      </w:pPr>
      <w:r w:rsidRPr="00C868D0">
        <w:rPr>
          <w:rFonts w:ascii="Times New Roman" w:eastAsia="Times New Roman" w:hAnsi="Times New Roman" w:cs="Times New Roman"/>
          <w:b/>
          <w:kern w:val="0"/>
          <w:sz w:val="22"/>
          <w:szCs w:val="22"/>
          <w14:ligatures w14:val="none"/>
        </w:rPr>
        <w:t>Tiapridal vartoti draudžiama:</w:t>
      </w:r>
    </w:p>
    <w:p w14:paraId="1C48EDD4" w14:textId="77777777" w:rsidR="00EA29FB" w:rsidRPr="00C868D0" w:rsidRDefault="00EA29FB" w:rsidP="002303CF">
      <w:pPr>
        <w:keepNext/>
        <w:keepLines/>
        <w:numPr>
          <w:ilvl w:val="0"/>
          <w:numId w:val="22"/>
        </w:numPr>
        <w:spacing w:after="0" w:line="240" w:lineRule="auto"/>
        <w:ind w:left="567" w:hanging="283"/>
        <w:rPr>
          <w:rFonts w:ascii="Times New Roman" w:eastAsia="Times New Roman" w:hAnsi="Times New Roman" w:cs="Times New Roman"/>
          <w:noProof/>
          <w:kern w:val="0"/>
          <w:sz w:val="22"/>
          <w:szCs w:val="22"/>
          <w14:ligatures w14:val="none"/>
        </w:rPr>
      </w:pPr>
      <w:r w:rsidRPr="00C868D0">
        <w:rPr>
          <w:rFonts w:ascii="Times New Roman" w:eastAsia="Times New Roman" w:hAnsi="Times New Roman" w:cs="Times New Roman"/>
          <w:noProof/>
          <w:kern w:val="0"/>
          <w:sz w:val="22"/>
          <w:szCs w:val="22"/>
          <w14:ligatures w14:val="none"/>
        </w:rPr>
        <w:t>jeigu yra alergija veikliajai medžiagai arba bet kuriai pagalbinei šio vaisto medžiagai (jos išvardytos 6 skyriuje);</w:t>
      </w:r>
    </w:p>
    <w:p w14:paraId="34D8ACFE" w14:textId="77777777" w:rsidR="00EA29FB" w:rsidRPr="00C868D0" w:rsidRDefault="00EA29FB" w:rsidP="002303CF">
      <w:pPr>
        <w:keepNext/>
        <w:keepLines/>
        <w:numPr>
          <w:ilvl w:val="0"/>
          <w:numId w:val="22"/>
        </w:numPr>
        <w:spacing w:after="0" w:line="240" w:lineRule="auto"/>
        <w:ind w:left="567" w:hanging="283"/>
        <w:rPr>
          <w:rFonts w:ascii="Times New Roman" w:eastAsia="Times New Roman" w:hAnsi="Times New Roman" w:cs="Times New Roman"/>
          <w:noProof/>
          <w:kern w:val="0"/>
          <w:sz w:val="22"/>
          <w:szCs w:val="22"/>
          <w14:ligatures w14:val="none"/>
        </w:rPr>
      </w:pPr>
      <w:r w:rsidRPr="00C868D0">
        <w:rPr>
          <w:rFonts w:ascii="Times New Roman" w:eastAsia="Times New Roman" w:hAnsi="Times New Roman" w:cs="Times New Roman"/>
          <w:noProof/>
          <w:kern w:val="0"/>
          <w:sz w:val="22"/>
          <w:szCs w:val="22"/>
          <w14:ligatures w14:val="none"/>
        </w:rPr>
        <w:t>jeigu yra nustatytas arba įtariamas navikas, priklausomas nuo prolaktino, pavyzdžiui, posmegeninės liaukos navikas (prolaktiną gaminanti adenoma) arba krūties vėžys;</w:t>
      </w:r>
    </w:p>
    <w:p w14:paraId="777150FB" w14:textId="77777777" w:rsidR="00EA29FB" w:rsidRPr="00C868D0" w:rsidRDefault="00EA29FB" w:rsidP="002303CF">
      <w:pPr>
        <w:keepNext/>
        <w:keepLines/>
        <w:numPr>
          <w:ilvl w:val="0"/>
          <w:numId w:val="22"/>
        </w:numPr>
        <w:spacing w:after="0" w:line="240" w:lineRule="auto"/>
        <w:ind w:left="567" w:hanging="283"/>
        <w:rPr>
          <w:rFonts w:ascii="Times New Roman" w:eastAsia="Times New Roman" w:hAnsi="Times New Roman" w:cs="Times New Roman"/>
          <w:noProof/>
          <w:kern w:val="0"/>
          <w:sz w:val="22"/>
          <w:szCs w:val="22"/>
          <w14:ligatures w14:val="none"/>
        </w:rPr>
      </w:pPr>
      <w:r w:rsidRPr="00C868D0">
        <w:rPr>
          <w:rFonts w:ascii="Times New Roman" w:eastAsia="Times New Roman" w:hAnsi="Times New Roman" w:cs="Times New Roman"/>
          <w:noProof/>
          <w:kern w:val="0"/>
          <w:sz w:val="22"/>
          <w:szCs w:val="22"/>
          <w14:ligatures w14:val="none"/>
        </w:rPr>
        <w:t>jeigu yra nustatyta arba įtariama feochromocitoma (antinksčių šerdies sutrikimas, sukeliantis didelę hipertenziją);</w:t>
      </w:r>
    </w:p>
    <w:p w14:paraId="513C9CAD" w14:textId="77777777" w:rsidR="00EA29FB" w:rsidRPr="00C868D0" w:rsidRDefault="00EA29FB" w:rsidP="002303CF">
      <w:pPr>
        <w:keepNext/>
        <w:keepLines/>
        <w:numPr>
          <w:ilvl w:val="0"/>
          <w:numId w:val="22"/>
        </w:numPr>
        <w:spacing w:after="0" w:line="240" w:lineRule="auto"/>
        <w:ind w:left="567" w:hanging="283"/>
        <w:rPr>
          <w:rFonts w:ascii="Times New Roman" w:eastAsia="Times New Roman" w:hAnsi="Times New Roman" w:cs="Times New Roman"/>
          <w:noProof/>
          <w:kern w:val="0"/>
          <w:sz w:val="22"/>
          <w:szCs w:val="22"/>
          <w14:ligatures w14:val="none"/>
        </w:rPr>
      </w:pPr>
      <w:r w:rsidRPr="00C868D0">
        <w:rPr>
          <w:rFonts w:ascii="Times New Roman" w:eastAsia="Times New Roman" w:hAnsi="Times New Roman" w:cs="Times New Roman"/>
          <w:noProof/>
          <w:kern w:val="0"/>
          <w:sz w:val="22"/>
          <w:szCs w:val="22"/>
          <w14:ligatures w14:val="none"/>
        </w:rPr>
        <w:t>kai kartu vartojama levodopa arba kitokių dopaminerginių vaistų.</w:t>
      </w:r>
    </w:p>
    <w:p w14:paraId="1D537D7B"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270188FD" w14:textId="77777777" w:rsidR="00EA29FB" w:rsidRPr="00C868D0" w:rsidRDefault="00EA29FB" w:rsidP="00EA29FB">
      <w:pPr>
        <w:spacing w:after="0" w:line="240" w:lineRule="auto"/>
        <w:rPr>
          <w:rFonts w:ascii="Times New Roman" w:eastAsia="Times New Roman" w:hAnsi="Times New Roman" w:cs="Times New Roman"/>
          <w:b/>
          <w:bCs/>
          <w:kern w:val="0"/>
          <w:szCs w:val="20"/>
          <w:lang w:eastAsia="fr-FR"/>
          <w14:ligatures w14:val="none"/>
        </w:rPr>
      </w:pPr>
      <w:r w:rsidRPr="00C868D0">
        <w:rPr>
          <w:rFonts w:ascii="Times New Roman" w:eastAsia="Times New Roman" w:hAnsi="Times New Roman" w:cs="Times New Roman"/>
          <w:b/>
          <w:bCs/>
          <w:kern w:val="0"/>
          <w:sz w:val="22"/>
          <w:szCs w:val="22"/>
          <w:lang w:eastAsia="fr-FR"/>
          <w14:ligatures w14:val="none"/>
        </w:rPr>
        <w:t xml:space="preserve">Įspėjimai ir atsargumo priemonės </w:t>
      </w:r>
    </w:p>
    <w:p w14:paraId="00F11952" w14:textId="77777777" w:rsidR="00EA29FB" w:rsidRPr="00C868D0" w:rsidRDefault="00EA29FB" w:rsidP="00EA29FB">
      <w:pPr>
        <w:spacing w:after="0" w:line="240" w:lineRule="auto"/>
        <w:rPr>
          <w:rFonts w:ascii="Times New Roman" w:eastAsia="Times New Roman" w:hAnsi="Times New Roman" w:cs="Times New Roman"/>
          <w:b/>
          <w:kern w:val="0"/>
          <w:szCs w:val="20"/>
          <w:lang w:eastAsia="fr-FR"/>
          <w14:ligatures w14:val="none"/>
        </w:rPr>
      </w:pPr>
      <w:r w:rsidRPr="00C868D0">
        <w:rPr>
          <w:rFonts w:ascii="Times New Roman" w:eastAsia="Times New Roman" w:hAnsi="Times New Roman" w:cs="Times New Roman"/>
          <w:kern w:val="0"/>
          <w:sz w:val="22"/>
          <w:szCs w:val="22"/>
          <w:lang w:eastAsia="fr-FR"/>
          <w14:ligatures w14:val="none"/>
        </w:rPr>
        <w:t>Pasitarkite su gydytoju arba vaistininku, prieš pradėdami vartoti Tiapridal.</w:t>
      </w:r>
    </w:p>
    <w:p w14:paraId="3C65163D" w14:textId="77777777" w:rsidR="00EA29FB" w:rsidRPr="00C868D0" w:rsidRDefault="00EA29FB" w:rsidP="00EA29FB">
      <w:pPr>
        <w:tabs>
          <w:tab w:val="left" w:pos="567"/>
        </w:tabs>
        <w:spacing w:after="0" w:line="240" w:lineRule="auto"/>
        <w:ind w:left="567" w:hanging="567"/>
        <w:rPr>
          <w:rFonts w:ascii="Times New Roman" w:eastAsia="Times New Roman" w:hAnsi="Times New Roman" w:cs="Times New Roman"/>
          <w:b/>
          <w:kern w:val="0"/>
          <w:szCs w:val="20"/>
          <w:lang w:eastAsia="fr-FR"/>
          <w14:ligatures w14:val="none"/>
        </w:rPr>
      </w:pPr>
    </w:p>
    <w:p w14:paraId="0D12E586" w14:textId="77777777" w:rsidR="00EA29FB" w:rsidRPr="00C868D0" w:rsidRDefault="00EA29FB" w:rsidP="00EA29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Prasidėjus neaiškios kilmės karščiavimui, blyškimui, gausiam prakaitavimui, kraujospūdžio pokyčiams, sąmonės sutrikimams, raumenų rigidiškumui,</w:t>
      </w:r>
      <w:r w:rsidRPr="00C868D0">
        <w:rPr>
          <w:rFonts w:ascii="Times New Roman" w:eastAsia="Times New Roman" w:hAnsi="Times New Roman" w:cs="Times New Roman"/>
          <w:kern w:val="0"/>
          <w:szCs w:val="20"/>
          <w:lang w:eastAsia="fr-FR"/>
          <w14:ligatures w14:val="none"/>
        </w:rPr>
        <w:t xml:space="preserve"> </w:t>
      </w:r>
      <w:r w:rsidRPr="00C868D0">
        <w:rPr>
          <w:rFonts w:ascii="Times New Roman" w:eastAsia="Times New Roman" w:hAnsi="Times New Roman" w:cs="Times New Roman"/>
          <w:kern w:val="0"/>
          <w:sz w:val="22"/>
          <w:szCs w:val="22"/>
          <w:lang w:eastAsia="fr-FR"/>
          <w14:ligatures w14:val="none"/>
        </w:rPr>
        <w:t>ypač jeigu jau vartojate kitų vaistų psichikos sutrikimams gydyti, reikia nedelsiant kreiptis į gydytoją arba skubios pagalbos skyrių, nes tai gali būti mirtinai pavojingos komplikacijos - piktybinio neurolepsinio sindromo požymiai.</w:t>
      </w:r>
      <w:r w:rsidRPr="00C868D0">
        <w:rPr>
          <w:rFonts w:ascii="Times New Roman" w:eastAsia="Times New Roman" w:hAnsi="Times New Roman" w:cs="Times New Roman"/>
          <w:kern w:val="0"/>
          <w:szCs w:val="20"/>
          <w:lang w:eastAsia="fr-FR"/>
          <w14:ligatures w14:val="none"/>
        </w:rPr>
        <w:t xml:space="preserve"> </w:t>
      </w:r>
      <w:r w:rsidRPr="00C868D0">
        <w:rPr>
          <w:rFonts w:ascii="Times New Roman" w:eastAsia="Times New Roman" w:hAnsi="Times New Roman" w:cs="Times New Roman"/>
          <w:kern w:val="0"/>
          <w:sz w:val="22"/>
          <w:szCs w:val="22"/>
          <w:lang w:eastAsia="fr-FR"/>
          <w14:ligatures w14:val="none"/>
        </w:rPr>
        <w:t>Buvo ir atipinio pasireiškimo, pvz., be raumenų rigidiškumo ar kraujospūdžio padidėjimo arba su mažesniu karščiavimu, atvejų.</w:t>
      </w:r>
    </w:p>
    <w:p w14:paraId="28FC0FEF"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p>
    <w:p w14:paraId="68FC1DE3"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Kad gydytojas galėtų nustatyti vaisto dozę ir (arba) prižiūrėti gydymą, būtina jį informuoti jei:</w:t>
      </w:r>
    </w:p>
    <w:p w14:paraId="2B13740B"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sergate širdies ritmo sutrikimais (gydytojas gali Jums užrašyti EKG),</w:t>
      </w:r>
    </w:p>
    <w:p w14:paraId="24579706"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yra įgimtas ilgas QT intervalas,</w:t>
      </w:r>
    </w:p>
    <w:p w14:paraId="4F499087"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lastRenderedPageBreak/>
        <w:t>turite arba turėjote problemų dėl alkoholio vartojimo (žr. skyrių „Tiapridal vartojimas su maistu, gėrimais ir alkoholiu“),</w:t>
      </w:r>
    </w:p>
    <w:p w14:paraId="543A7298"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C868D0">
        <w:rPr>
          <w:rFonts w:ascii="Times New Roman" w:eastAsia="Times New Roman" w:hAnsi="Times New Roman" w:cs="Times New Roman"/>
          <w:kern w:val="0"/>
          <w:sz w:val="22"/>
          <w:szCs w:val="22"/>
          <w:lang w:eastAsia="fr-FR"/>
          <w14:ligatures w14:val="none"/>
        </w:rPr>
        <w:t xml:space="preserve">vartojate </w:t>
      </w:r>
      <w:r w:rsidRPr="00C868D0">
        <w:rPr>
          <w:rFonts w:ascii="Times New Roman" w:eastAsia="Times New Roman" w:hAnsi="Times New Roman" w:cs="Times New Roman"/>
          <w:kern w:val="0"/>
          <w:sz w:val="22"/>
          <w:szCs w:val="22"/>
          <w14:ligatures w14:val="none"/>
        </w:rPr>
        <w:t>vaistus, kurie gali sukelti širdies ritmo, elektrolitų pusiausvyros sutrikimus (žr. 2 skyriaus poskyrį „Kiti vaistai ir Tiapridal“),</w:t>
      </w:r>
    </w:p>
    <w:p w14:paraId="614B0C1B"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sergate Parkinsono liga,</w:t>
      </w:r>
    </w:p>
    <w:p w14:paraId="171C4E50"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yra inkstų veiklos sutrikimų (yra perdozavimo sukeltos komos pasireiškimo rizika),</w:t>
      </w:r>
    </w:p>
    <w:p w14:paraId="33F5191F"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sergate epilepsija,</w:t>
      </w:r>
    </w:p>
    <w:p w14:paraId="5CD18DBB"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Jums daugiau nei 65 metai (yra sąmonės sutrikimo ir komos pasireiškimo rizika),</w:t>
      </w:r>
    </w:p>
    <w:p w14:paraId="6E37261B"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sergate demencija,</w:t>
      </w:r>
    </w:p>
    <w:p w14:paraId="54BDDE95"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sumažėjęs kalio kiekis Jūsų kraujyje,</w:t>
      </w:r>
    </w:p>
    <w:p w14:paraId="1310CEE0"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turite insulto rizikos veiksnių,</w:t>
      </w:r>
    </w:p>
    <w:p w14:paraId="06DD2B90"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Jums arba kažkam iš Jūsų šeimos buvo susidaręs kraujo krešulys, kadangi vaistai, tokie kaip šis, yra susiję su krešulių formavimusi,</w:t>
      </w:r>
    </w:p>
    <w:p w14:paraId="6DDCF206" w14:textId="77777777" w:rsidR="00EA29FB" w:rsidRPr="00C868D0" w:rsidRDefault="00EA29FB" w:rsidP="002303CF">
      <w:pPr>
        <w:numPr>
          <w:ilvl w:val="0"/>
          <w:numId w:val="21"/>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Jūs arba bet kuris Jūsų giminaitis sirgo krūties vėžiu.</w:t>
      </w:r>
    </w:p>
    <w:p w14:paraId="503DD1A8" w14:textId="77777777" w:rsidR="00EA29FB" w:rsidRPr="00C868D0" w:rsidRDefault="00EA29FB" w:rsidP="00EA29FB">
      <w:pPr>
        <w:tabs>
          <w:tab w:val="num" w:pos="720"/>
        </w:tabs>
        <w:spacing w:after="0" w:line="240" w:lineRule="auto"/>
        <w:ind w:left="567"/>
        <w:rPr>
          <w:rFonts w:ascii="Times New Roman" w:eastAsia="Times New Roman" w:hAnsi="Times New Roman" w:cs="Times New Roman"/>
          <w:kern w:val="0"/>
          <w:sz w:val="22"/>
          <w:szCs w:val="22"/>
          <w:lang w:eastAsia="fr-FR"/>
          <w14:ligatures w14:val="none"/>
        </w:rPr>
      </w:pPr>
    </w:p>
    <w:p w14:paraId="6EA0EF13" w14:textId="77777777" w:rsidR="00EA29FB" w:rsidRPr="00C868D0" w:rsidRDefault="00EA29FB" w:rsidP="00EA29FB">
      <w:pPr>
        <w:autoSpaceDE w:val="0"/>
        <w:autoSpaceDN w:val="0"/>
        <w:adjustRightInd w:val="0"/>
        <w:spacing w:after="0" w:line="240" w:lineRule="auto"/>
        <w:rPr>
          <w:rFonts w:ascii="Times New Roman" w:eastAsia="Times New Roman" w:hAnsi="Times New Roman" w:cs="Times New Roman"/>
          <w:kern w:val="0"/>
          <w:szCs w:val="20"/>
          <w:lang w:eastAsia="fr-FR"/>
          <w14:ligatures w14:val="none"/>
        </w:rPr>
      </w:pPr>
      <w:r w:rsidRPr="00C868D0">
        <w:rPr>
          <w:rFonts w:ascii="Times New Roman" w:eastAsia="Times New Roman" w:hAnsi="Times New Roman" w:cs="Times New Roman"/>
          <w:color w:val="000000"/>
          <w:kern w:val="0"/>
          <w:sz w:val="22"/>
          <w:szCs w:val="22"/>
          <w:lang w:eastAsia="fr-FR"/>
          <w14:ligatures w14:val="none"/>
        </w:rPr>
        <w:t>Nepaaiškinamos infekcijos ar karščiavimas, atsiradę vartojant vaistų nuo psichozių, įskaitant ir Tiapridal, gali būti tam tikrų kraujo ląstelių kiekio sutrikimo požymis. Tokiu atveju reikia skubiai ištirti kraują.</w:t>
      </w:r>
    </w:p>
    <w:p w14:paraId="2F008BF6" w14:textId="77777777" w:rsidR="00EA29FB" w:rsidRPr="00C868D0" w:rsidRDefault="00EA29FB" w:rsidP="00EA29FB">
      <w:pPr>
        <w:spacing w:after="0" w:line="240" w:lineRule="auto"/>
        <w:ind w:left="567" w:hanging="567"/>
        <w:rPr>
          <w:rFonts w:ascii="Times New Roman" w:eastAsia="Times New Roman" w:hAnsi="Times New Roman" w:cs="Times New Roman"/>
          <w:b/>
          <w:kern w:val="0"/>
          <w:sz w:val="22"/>
          <w:szCs w:val="22"/>
          <w14:ligatures w14:val="none"/>
        </w:rPr>
      </w:pPr>
    </w:p>
    <w:p w14:paraId="4306311C" w14:textId="77777777" w:rsidR="00EA29FB" w:rsidRPr="00C868D0" w:rsidRDefault="00EA29FB" w:rsidP="00EA29FB">
      <w:pPr>
        <w:spacing w:after="0" w:line="240" w:lineRule="auto"/>
        <w:ind w:left="567" w:hanging="567"/>
        <w:rPr>
          <w:rFonts w:ascii="Times New Roman" w:eastAsia="Times New Roman" w:hAnsi="Times New Roman" w:cs="Times New Roman"/>
          <w:b/>
          <w:kern w:val="0"/>
          <w:sz w:val="22"/>
          <w:szCs w:val="22"/>
          <w14:ligatures w14:val="none"/>
        </w:rPr>
      </w:pPr>
      <w:r w:rsidRPr="00C868D0">
        <w:rPr>
          <w:rFonts w:ascii="Times New Roman" w:eastAsia="Times New Roman" w:hAnsi="Times New Roman" w:cs="Times New Roman"/>
          <w:b/>
          <w:kern w:val="0"/>
          <w:sz w:val="22"/>
          <w:szCs w:val="22"/>
          <w14:ligatures w14:val="none"/>
        </w:rPr>
        <w:t>Kiti vaistai ir Tiapridal</w:t>
      </w:r>
    </w:p>
    <w:p w14:paraId="5F96E9B8"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r w:rsidRPr="00C868D0">
        <w:rPr>
          <w:rFonts w:ascii="Times New Roman" w:eastAsia="Times New Roman" w:hAnsi="Times New Roman" w:cs="Times New Roman"/>
          <w:noProof/>
          <w:kern w:val="0"/>
          <w:sz w:val="22"/>
          <w:szCs w:val="22"/>
          <w14:ligatures w14:val="none"/>
        </w:rPr>
        <w:t>Jeigu vartojate ar neseniai vartojote kitų vaistų</w:t>
      </w:r>
      <w:r w:rsidRPr="00C868D0">
        <w:rPr>
          <w:rFonts w:ascii="Times New Roman" w:eastAsia="Times New Roman" w:hAnsi="Times New Roman" w:cs="Times New Roman"/>
          <w:noProof/>
          <w:snapToGrid w:val="0"/>
          <w:kern w:val="0"/>
          <w:sz w:val="22"/>
          <w:szCs w:val="22"/>
          <w14:ligatures w14:val="none"/>
        </w:rPr>
        <w:t xml:space="preserve"> </w:t>
      </w:r>
      <w:r w:rsidRPr="00C868D0">
        <w:rPr>
          <w:rFonts w:ascii="Times New Roman" w:eastAsia="Times New Roman" w:hAnsi="Times New Roman" w:cs="Times New Roman"/>
          <w:noProof/>
          <w:kern w:val="0"/>
          <w:sz w:val="22"/>
          <w:szCs w:val="22"/>
          <w14:ligatures w14:val="none"/>
        </w:rPr>
        <w:t>arba dėl to nesate tikri, apie tai pasakykite gydytojui arba vaistininkui.</w:t>
      </w:r>
    </w:p>
    <w:p w14:paraId="3B911CEC"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490F64D9"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 xml:space="preserve">Tiapridal </w:t>
      </w:r>
      <w:r w:rsidRPr="00C868D0">
        <w:rPr>
          <w:rFonts w:ascii="Times New Roman" w:eastAsia="Times New Roman" w:hAnsi="Times New Roman" w:cs="Times New Roman"/>
          <w:b/>
          <w:kern w:val="0"/>
          <w:sz w:val="22"/>
          <w:szCs w:val="22"/>
          <w:lang w:eastAsia="fr-FR"/>
          <w14:ligatures w14:val="none"/>
        </w:rPr>
        <w:t>negalima</w:t>
      </w:r>
      <w:r w:rsidRPr="00C868D0">
        <w:rPr>
          <w:rFonts w:ascii="Times New Roman" w:eastAsia="Times New Roman" w:hAnsi="Times New Roman" w:cs="Times New Roman"/>
          <w:kern w:val="0"/>
          <w:sz w:val="22"/>
          <w:szCs w:val="22"/>
          <w:lang w:eastAsia="fr-FR"/>
          <w14:ligatures w14:val="none"/>
        </w:rPr>
        <w:t xml:space="preserve"> vartoti kartu su dopaminerginiais agonistais, išskyrus vartojamais Parkinsono ligai gydyti (kabergolinas, kvinagolidas) (žr. 2 skyriaus poskyrį „Tiapridal vartoti draudžiama“).</w:t>
      </w:r>
    </w:p>
    <w:p w14:paraId="6E9CADE0" w14:textId="77777777" w:rsidR="00EA29FB" w:rsidRPr="00C868D0" w:rsidRDefault="00EA29FB" w:rsidP="00EA29FB">
      <w:pPr>
        <w:spacing w:after="0" w:line="240" w:lineRule="auto"/>
        <w:jc w:val="both"/>
        <w:rPr>
          <w:rFonts w:ascii="Times New Roman" w:eastAsia="Times New Roman" w:hAnsi="Times New Roman" w:cs="Times New Roman"/>
          <w:kern w:val="0"/>
          <w:sz w:val="22"/>
          <w:szCs w:val="22"/>
          <w:lang w:eastAsia="fr-FR"/>
          <w14:ligatures w14:val="none"/>
        </w:rPr>
      </w:pPr>
    </w:p>
    <w:p w14:paraId="0BC74A70" w14:textId="77777777" w:rsidR="00EA29FB" w:rsidRPr="00C868D0" w:rsidRDefault="00EA29FB" w:rsidP="00EA29FB">
      <w:pPr>
        <w:spacing w:after="0" w:line="240" w:lineRule="auto"/>
        <w:jc w:val="both"/>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 xml:space="preserve">Vaistai, kurių vartoti kartu su Tiapridal </w:t>
      </w:r>
      <w:r w:rsidRPr="00C868D0">
        <w:rPr>
          <w:rFonts w:ascii="Times New Roman" w:eastAsia="Times New Roman" w:hAnsi="Times New Roman" w:cs="Times New Roman"/>
          <w:b/>
          <w:kern w:val="0"/>
          <w:sz w:val="22"/>
          <w:szCs w:val="22"/>
          <w:lang w:eastAsia="fr-FR"/>
          <w14:ligatures w14:val="none"/>
        </w:rPr>
        <w:t>nepatariama</w:t>
      </w:r>
      <w:r w:rsidRPr="00C868D0">
        <w:rPr>
          <w:rFonts w:ascii="Times New Roman" w:eastAsia="Times New Roman" w:hAnsi="Times New Roman" w:cs="Times New Roman"/>
          <w:i/>
          <w:kern w:val="0"/>
          <w:sz w:val="22"/>
          <w:szCs w:val="22"/>
          <w:lang w:eastAsia="fr-FR"/>
          <w14:ligatures w14:val="none"/>
        </w:rPr>
        <w:t>:</w:t>
      </w:r>
    </w:p>
    <w:p w14:paraId="777F5911" w14:textId="77777777" w:rsidR="00EA29FB" w:rsidRPr="00C868D0" w:rsidRDefault="00EA29FB" w:rsidP="002303CF">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 xml:space="preserve">Vaistai, galintys sukelti pavojingą širdies ritmo sutrikimą </w:t>
      </w:r>
      <w:r w:rsidRPr="00C868D0">
        <w:rPr>
          <w:rFonts w:ascii="Times New Roman" w:eastAsia="Times New Roman" w:hAnsi="Times New Roman" w:cs="Times New Roman"/>
          <w:bCs/>
          <w:color w:val="000000"/>
          <w:kern w:val="0"/>
          <w:sz w:val="22"/>
          <w:szCs w:val="22"/>
          <w:lang w:eastAsia="fr-FR"/>
          <w14:ligatures w14:val="none"/>
        </w:rPr>
        <w:t>(</w:t>
      </w:r>
      <w:r w:rsidRPr="00C868D0">
        <w:rPr>
          <w:rFonts w:ascii="Times New Roman" w:eastAsia="Times New Roman" w:hAnsi="Times New Roman" w:cs="Times New Roman"/>
          <w:bCs/>
          <w:i/>
          <w:color w:val="000000"/>
          <w:kern w:val="0"/>
          <w:sz w:val="22"/>
          <w:szCs w:val="22"/>
          <w:lang w:eastAsia="fr-FR"/>
          <w14:ligatures w14:val="none"/>
        </w:rPr>
        <w:t>torsade de pointes</w:t>
      </w:r>
      <w:r w:rsidRPr="00C868D0">
        <w:rPr>
          <w:rFonts w:ascii="Times New Roman" w:eastAsia="Times New Roman" w:hAnsi="Times New Roman" w:cs="Times New Roman"/>
          <w:bCs/>
          <w:color w:val="000000"/>
          <w:kern w:val="0"/>
          <w:sz w:val="22"/>
          <w:szCs w:val="22"/>
          <w:lang w:eastAsia="fr-FR"/>
          <w14:ligatures w14:val="none"/>
        </w:rPr>
        <w:t>)</w:t>
      </w:r>
      <w:r w:rsidRPr="00C868D0">
        <w:rPr>
          <w:rFonts w:ascii="Times New Roman" w:eastAsia="Times New Roman" w:hAnsi="Times New Roman" w:cs="Times New Roman"/>
          <w:kern w:val="0"/>
          <w:sz w:val="22"/>
          <w:szCs w:val="22"/>
          <w:lang w:eastAsia="fr-FR"/>
          <w14:ligatures w14:val="none"/>
        </w:rPr>
        <w:t>:</w:t>
      </w:r>
    </w:p>
    <w:p w14:paraId="6B88CBB9" w14:textId="77777777" w:rsidR="00EA29FB" w:rsidRPr="00C868D0" w:rsidRDefault="00EA29FB" w:rsidP="00EA29FB">
      <w:pPr>
        <w:numPr>
          <w:ilvl w:val="0"/>
          <w:numId w:val="5"/>
        </w:numPr>
        <w:tabs>
          <w:tab w:val="clear" w:pos="1134"/>
        </w:tabs>
        <w:spacing w:after="0" w:line="240" w:lineRule="auto"/>
        <w:ind w:left="993"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Ia klasės antiaritminiai vaistai (chinidinas, hidrochinidinas, dizopiramidas),</w:t>
      </w:r>
    </w:p>
    <w:p w14:paraId="79FC5D6F" w14:textId="77777777" w:rsidR="00EA29FB" w:rsidRPr="00C868D0" w:rsidRDefault="00EA29FB" w:rsidP="00EA29FB">
      <w:pPr>
        <w:numPr>
          <w:ilvl w:val="0"/>
          <w:numId w:val="5"/>
        </w:numPr>
        <w:tabs>
          <w:tab w:val="clear" w:pos="1134"/>
        </w:tabs>
        <w:spacing w:after="0" w:line="240" w:lineRule="auto"/>
        <w:ind w:left="993"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III klasės antiaritminiai vaistai (amjodaronas, sotalolis, dofetilidas, ibutilidas),</w:t>
      </w:r>
    </w:p>
    <w:p w14:paraId="61995472" w14:textId="77777777" w:rsidR="00EA29FB" w:rsidRPr="00C868D0" w:rsidRDefault="00EA29FB" w:rsidP="00EA29FB">
      <w:pPr>
        <w:numPr>
          <w:ilvl w:val="0"/>
          <w:numId w:val="5"/>
        </w:numPr>
        <w:tabs>
          <w:tab w:val="clear" w:pos="1134"/>
        </w:tabs>
        <w:spacing w:after="0" w:line="240" w:lineRule="auto"/>
        <w:ind w:left="993"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kai kurie neuroleptikai (pimozidas, sultopridas, pipotiazinas, sertindolas, veralipidas, chlorpromazinas, levomepromazinas, trifluoperazinas, ciamemazinas, sulpiridas, haloperidolis, droperidolis, flufenazinas, pipamperonas, flupentiksolis, zuklopentiksolis),</w:t>
      </w:r>
    </w:p>
    <w:p w14:paraId="5249939F" w14:textId="77777777" w:rsidR="00EA29FB" w:rsidRPr="00C868D0" w:rsidRDefault="00EA29FB" w:rsidP="00EA29FB">
      <w:pPr>
        <w:numPr>
          <w:ilvl w:val="0"/>
          <w:numId w:val="5"/>
        </w:numPr>
        <w:tabs>
          <w:tab w:val="clear" w:pos="1134"/>
        </w:tabs>
        <w:spacing w:after="0" w:line="240" w:lineRule="auto"/>
        <w:ind w:left="993"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kai kurie antiparazitiniai vaistai (halofantrinas, lumefrantinas, pentamidinas),</w:t>
      </w:r>
    </w:p>
    <w:p w14:paraId="6BB11E6A" w14:textId="77777777" w:rsidR="00EA29FB" w:rsidRPr="00C868D0" w:rsidRDefault="00EA29FB" w:rsidP="00EA29FB">
      <w:pPr>
        <w:numPr>
          <w:ilvl w:val="0"/>
          <w:numId w:val="5"/>
        </w:numPr>
        <w:tabs>
          <w:tab w:val="clear" w:pos="1134"/>
        </w:tabs>
        <w:spacing w:after="0" w:line="240" w:lineRule="auto"/>
        <w:ind w:left="993"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 xml:space="preserve">kitokie vaistai (į veną leidžiamas eritromicinas, į veną leidžiamas spiramicinas, į veną leidžiamas vinkaminas, moksifloksacinas, bepridilis, cisapridas, difemanilis, mizolastinas). </w:t>
      </w:r>
    </w:p>
    <w:p w14:paraId="04E8B8AE" w14:textId="77777777" w:rsidR="00EA29FB" w:rsidRPr="00C868D0" w:rsidRDefault="00EA29FB" w:rsidP="002303CF">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Levodopa (vaistas Parkinsono ligai gydyti) – gydytojas turi paskirti mažiausią veiksmingą dozę abiejų kartu vartojamų vaistų.</w:t>
      </w:r>
    </w:p>
    <w:p w14:paraId="6F019B8A" w14:textId="77777777" w:rsidR="00EA29FB" w:rsidRPr="00C868D0" w:rsidRDefault="00EA29FB" w:rsidP="002303CF">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Jei sergate Parkinsono liga ir gydotės dopaminerginiais agonistais, išskyrus levodopą (amantadinas, apomorfinas, bromokriptinas, entakaponas, lizuridas, pergolidas, piribedilis, pramipeksolis, ropinirolis, selegilinas); jei Parkinsono liga sergančiam pacientui būtinas gydymas Tiapridal, dopaminerginių agonistų vartojimas turi būti laipsniškai mažinamas ir nutraukiamas; dopaminerginiai agonistai gali sukelti ar pasunkinti psichikos sutrikimus.</w:t>
      </w:r>
    </w:p>
    <w:p w14:paraId="2BB8DD0B" w14:textId="77777777" w:rsidR="00EA29FB" w:rsidRPr="00C868D0" w:rsidRDefault="00EA29FB" w:rsidP="002303CF">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Metadonas.</w:t>
      </w:r>
    </w:p>
    <w:p w14:paraId="6E04B5A7" w14:textId="77777777" w:rsidR="00EA29FB" w:rsidRPr="00C868D0" w:rsidRDefault="00EA29FB" w:rsidP="002303CF">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Vaistai, kurių sudėtyje yra alkoholio, nes alkoholis stiprina raminamąjį poveikį.</w:t>
      </w:r>
    </w:p>
    <w:p w14:paraId="45B9AC85" w14:textId="77777777" w:rsidR="00EA29FB" w:rsidRPr="00C868D0" w:rsidRDefault="00EA29FB" w:rsidP="00EA29FB">
      <w:pPr>
        <w:spacing w:after="0" w:line="240" w:lineRule="auto"/>
        <w:jc w:val="both"/>
        <w:rPr>
          <w:rFonts w:ascii="Times New Roman" w:eastAsia="Times New Roman" w:hAnsi="Times New Roman" w:cs="Times New Roman"/>
          <w:kern w:val="0"/>
          <w:sz w:val="22"/>
          <w:szCs w:val="22"/>
          <w:lang w:eastAsia="fr-FR"/>
          <w14:ligatures w14:val="none"/>
        </w:rPr>
      </w:pPr>
    </w:p>
    <w:p w14:paraId="7F1C5709" w14:textId="77777777" w:rsidR="00EA29FB" w:rsidRPr="00C868D0" w:rsidRDefault="00EA29FB" w:rsidP="00EA29FB">
      <w:pPr>
        <w:spacing w:after="0" w:line="240" w:lineRule="auto"/>
        <w:jc w:val="both"/>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 xml:space="preserve">Vaistai, kuriuos vartoti su Tiapridal reikia </w:t>
      </w:r>
      <w:r w:rsidRPr="00C868D0">
        <w:rPr>
          <w:rFonts w:ascii="Times New Roman" w:eastAsia="Times New Roman" w:hAnsi="Times New Roman" w:cs="Times New Roman"/>
          <w:b/>
          <w:kern w:val="0"/>
          <w:sz w:val="22"/>
          <w:szCs w:val="22"/>
          <w:lang w:eastAsia="fr-FR"/>
          <w14:ligatures w14:val="none"/>
        </w:rPr>
        <w:t>atsargiai</w:t>
      </w:r>
      <w:r w:rsidRPr="00C868D0">
        <w:rPr>
          <w:rFonts w:ascii="Times New Roman" w:eastAsia="Times New Roman" w:hAnsi="Times New Roman" w:cs="Times New Roman"/>
          <w:i/>
          <w:kern w:val="0"/>
          <w:sz w:val="22"/>
          <w:szCs w:val="22"/>
          <w:lang w:eastAsia="fr-FR"/>
          <w14:ligatures w14:val="none"/>
        </w:rPr>
        <w:t>:</w:t>
      </w:r>
    </w:p>
    <w:p w14:paraId="7D43E39C" w14:textId="77777777" w:rsidR="00EA29FB" w:rsidRPr="00C868D0" w:rsidRDefault="00EA29FB" w:rsidP="002303CF">
      <w:pPr>
        <w:numPr>
          <w:ilvl w:val="0"/>
          <w:numId w:val="20"/>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vaistai, sukeliantys lėtą širdies plakimą (bradikardiją) (Ia klasės antiaritminiai vaistai, beta blokatoriai, kai kurie II klasės antiaritminiai vaistai, kai kurie kalcio antagonistai, širdį veikiantys glikozidai, pilokarpinas, cholinesterazės inhibitoriai);</w:t>
      </w:r>
    </w:p>
    <w:p w14:paraId="307FD4E1" w14:textId="77777777" w:rsidR="00EA29FB" w:rsidRPr="00C868D0" w:rsidRDefault="00EA29FB" w:rsidP="002303CF">
      <w:pPr>
        <w:numPr>
          <w:ilvl w:val="0"/>
          <w:numId w:val="20"/>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beta blokatoriai, kuriais gydomas širdies nepakankamumas (bisoprololis, karvedilolis, metoprololis, nebivololis);</w:t>
      </w:r>
    </w:p>
    <w:p w14:paraId="3316834C" w14:textId="77777777" w:rsidR="00EA29FB" w:rsidRPr="00C868D0" w:rsidRDefault="00EA29FB" w:rsidP="002303CF">
      <w:pPr>
        <w:numPr>
          <w:ilvl w:val="0"/>
          <w:numId w:val="20"/>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kalio kiekį organizme mažinantys vaistai (kalio kiekį organizme mažinantys diuretikai, stimuliuojamojo poveikio vidurius laisvinantieji preparatai, į veną leidžiamas amfotericinas B, gliukokortikoidai, kosintropinas).</w:t>
      </w:r>
    </w:p>
    <w:p w14:paraId="01B7BFFF"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p>
    <w:p w14:paraId="014D54C2" w14:textId="77777777" w:rsidR="00EA29FB" w:rsidRPr="00C868D0" w:rsidRDefault="00EA29FB" w:rsidP="00EA29FB">
      <w:pPr>
        <w:spacing w:after="0" w:line="240" w:lineRule="auto"/>
        <w:jc w:val="both"/>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 xml:space="preserve">Vaistai, į kurių sąveiką su Tiapridal reikia </w:t>
      </w:r>
      <w:r w:rsidRPr="00C868D0">
        <w:rPr>
          <w:rFonts w:ascii="Times New Roman" w:eastAsia="Times New Roman" w:hAnsi="Times New Roman" w:cs="Times New Roman"/>
          <w:b/>
          <w:kern w:val="0"/>
          <w:sz w:val="22"/>
          <w:szCs w:val="22"/>
          <w:lang w:eastAsia="fr-FR"/>
          <w14:ligatures w14:val="none"/>
        </w:rPr>
        <w:t>atsižvelgti</w:t>
      </w:r>
      <w:r w:rsidRPr="00C868D0">
        <w:rPr>
          <w:rFonts w:ascii="Times New Roman" w:eastAsia="Times New Roman" w:hAnsi="Times New Roman" w:cs="Times New Roman"/>
          <w:i/>
          <w:kern w:val="0"/>
          <w:sz w:val="22"/>
          <w:szCs w:val="22"/>
          <w:lang w:eastAsia="fr-FR"/>
          <w14:ligatures w14:val="none"/>
        </w:rPr>
        <w:t>:</w:t>
      </w:r>
    </w:p>
    <w:p w14:paraId="0EB95605" w14:textId="77777777" w:rsidR="00EA29FB" w:rsidRPr="00C868D0" w:rsidRDefault="00EA29FB" w:rsidP="002303CF">
      <w:pPr>
        <w:numPr>
          <w:ilvl w:val="0"/>
          <w:numId w:val="19"/>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lastRenderedPageBreak/>
        <w:t>vaistai, vartojami kraujospūdžiui mažinti (kadangi sumuojasi vaistų poveikis, didėja ortostatinės hipotenzijos pavojus);</w:t>
      </w:r>
    </w:p>
    <w:p w14:paraId="7725C97C" w14:textId="77777777" w:rsidR="00EA29FB" w:rsidRPr="00C868D0" w:rsidRDefault="00EA29FB" w:rsidP="002303CF">
      <w:pPr>
        <w:numPr>
          <w:ilvl w:val="0"/>
          <w:numId w:val="19"/>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14:paraId="7FAF98A7" w14:textId="77777777" w:rsidR="00EA29FB" w:rsidRPr="00C868D0" w:rsidRDefault="00EA29FB" w:rsidP="002303CF">
      <w:pPr>
        <w:numPr>
          <w:ilvl w:val="0"/>
          <w:numId w:val="19"/>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beta blokatoriai (išskyrus esmololį, sotalolį ir nuo širdies nepakankamumo vartojamus beta blokatorius) (plečiamos kraujagyslės, ir atsiranda hipotenzijos, ypač ortostatinės, rizika);</w:t>
      </w:r>
    </w:p>
    <w:p w14:paraId="0E8045C4" w14:textId="77777777" w:rsidR="00EA29FB" w:rsidRPr="00C868D0" w:rsidRDefault="00EA29FB" w:rsidP="002303CF">
      <w:pPr>
        <w:numPr>
          <w:ilvl w:val="0"/>
          <w:numId w:val="19"/>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nitratų dariniai ir susiję preparatai.</w:t>
      </w:r>
    </w:p>
    <w:p w14:paraId="6A0136DC"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4BA27AC6" w14:textId="77777777" w:rsidR="00EA29FB" w:rsidRPr="00C868D0" w:rsidRDefault="00EA29FB" w:rsidP="00EA29FB">
      <w:pPr>
        <w:spacing w:after="0" w:line="240" w:lineRule="auto"/>
        <w:ind w:left="567" w:hanging="567"/>
        <w:rPr>
          <w:rFonts w:ascii="Times New Roman" w:eastAsia="Times New Roman" w:hAnsi="Times New Roman" w:cs="Times New Roman"/>
          <w:b/>
          <w:kern w:val="0"/>
          <w:sz w:val="22"/>
          <w:szCs w:val="22"/>
          <w14:ligatures w14:val="none"/>
        </w:rPr>
      </w:pPr>
      <w:r w:rsidRPr="00C868D0">
        <w:rPr>
          <w:rFonts w:ascii="Times New Roman" w:eastAsia="Times New Roman" w:hAnsi="Times New Roman" w:cs="Times New Roman"/>
          <w:b/>
          <w:kern w:val="0"/>
          <w:sz w:val="22"/>
          <w:szCs w:val="22"/>
          <w14:ligatures w14:val="none"/>
        </w:rPr>
        <w:t>Tiapridal vartojimas su maistu, gėrimais ir alkoholiu</w:t>
      </w:r>
    </w:p>
    <w:p w14:paraId="334CEA80"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Gydantis šiuo vaistu primygtinai rekomenduojama nevartoti alkoholio.</w:t>
      </w:r>
    </w:p>
    <w:p w14:paraId="28CD11E9"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r w:rsidRPr="00C868D0">
        <w:rPr>
          <w:rFonts w:ascii="Times New Roman" w:eastAsia="Times New Roman" w:hAnsi="Times New Roman" w:cs="Times New Roman"/>
          <w:noProof/>
          <w:kern w:val="0"/>
          <w:sz w:val="22"/>
          <w:szCs w:val="22"/>
          <w14:ligatures w14:val="none"/>
        </w:rPr>
        <w:t>Alkoholio vartojimas vartojant Tiapridal taip pat gali sukelti elektrolitų disbalansą (mineralinių medžiagų pusiausvyros sutrikimą kraujyje) ir tai gali sukelti QT intervalo pailgėjimą (širdies ritmo / susiraukimų dažnio sutrikimą) (žr. skyrių „Įspėjimai ir atsargumo priemonės“).</w:t>
      </w:r>
    </w:p>
    <w:p w14:paraId="5E34D037"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2B24AD24" w14:textId="77777777" w:rsidR="00EA29FB" w:rsidRPr="00C868D0" w:rsidRDefault="00EA29FB" w:rsidP="00EA29FB">
      <w:pPr>
        <w:spacing w:after="0" w:line="240" w:lineRule="auto"/>
        <w:ind w:left="567" w:hanging="567"/>
        <w:rPr>
          <w:rFonts w:ascii="Times New Roman" w:eastAsia="Times New Roman" w:hAnsi="Times New Roman" w:cs="Times New Roman"/>
          <w:b/>
          <w:kern w:val="0"/>
          <w:sz w:val="22"/>
          <w:szCs w:val="22"/>
          <w14:ligatures w14:val="none"/>
        </w:rPr>
      </w:pPr>
      <w:r w:rsidRPr="00C868D0">
        <w:rPr>
          <w:rFonts w:ascii="Times New Roman" w:eastAsia="Times New Roman" w:hAnsi="Times New Roman" w:cs="Times New Roman"/>
          <w:b/>
          <w:kern w:val="0"/>
          <w:sz w:val="22"/>
          <w:szCs w:val="22"/>
          <w14:ligatures w14:val="none"/>
        </w:rPr>
        <w:t>Nėštumas, žindymo laikotarpis ir vaisingumas</w:t>
      </w:r>
    </w:p>
    <w:p w14:paraId="39130BC8"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r w:rsidRPr="00C868D0">
        <w:rPr>
          <w:rFonts w:ascii="Times New Roman" w:eastAsia="Times New Roman" w:hAnsi="Times New Roman" w:cs="Times New Roman"/>
          <w:noProof/>
          <w:kern w:val="0"/>
          <w:sz w:val="22"/>
          <w:szCs w:val="22"/>
          <w14:ligatures w14:val="none"/>
        </w:rPr>
        <w:t xml:space="preserve">Jeigu esate nėščia, žindote kūdikį, manote, kad galbūt esate nėščia, arba planuojate pastoti, tai prieš vartodama šį vaistą, pasitarkite su gydytoju. </w:t>
      </w:r>
      <w:r w:rsidRPr="00C868D0">
        <w:rPr>
          <w:rFonts w:ascii="Times New Roman" w:eastAsia="SimSun" w:hAnsi="Times New Roman" w:cs="Times New Roman"/>
          <w:noProof/>
          <w:snapToGrid w:val="0"/>
          <w:kern w:val="0"/>
          <w:sz w:val="22"/>
          <w:szCs w:val="22"/>
          <w:lang w:eastAsia="zh-CN"/>
          <w14:ligatures w14:val="none"/>
        </w:rPr>
        <w:t>Jeigu esate vaisingo amžiaus moteris ir nenaudojate veiksmingo kontracepcijos metodo, tai prieš vartodama šį vaistą pasitarkite su gydytoju.</w:t>
      </w:r>
    </w:p>
    <w:p w14:paraId="2AB7B8FF" w14:textId="77777777" w:rsidR="00EA29FB" w:rsidRPr="00C868D0" w:rsidRDefault="00EA29FB" w:rsidP="00EA29FB">
      <w:pPr>
        <w:spacing w:after="0" w:line="240" w:lineRule="auto"/>
        <w:rPr>
          <w:rFonts w:ascii="Times New Roman" w:eastAsia="Times New Roman" w:hAnsi="Times New Roman" w:cs="Times New Roman"/>
          <w:i/>
          <w:iCs/>
          <w:kern w:val="0"/>
          <w:sz w:val="22"/>
          <w:szCs w:val="22"/>
          <w:lang w:eastAsia="fr-FR"/>
          <w14:ligatures w14:val="none"/>
        </w:rPr>
      </w:pPr>
    </w:p>
    <w:p w14:paraId="6540D119" w14:textId="77777777" w:rsidR="00EA29FB" w:rsidRPr="00C868D0" w:rsidRDefault="00EA29FB" w:rsidP="00EA29FB">
      <w:pPr>
        <w:spacing w:after="0" w:line="240" w:lineRule="auto"/>
        <w:rPr>
          <w:rFonts w:ascii="Times New Roman" w:eastAsia="Times New Roman" w:hAnsi="Times New Roman" w:cs="Times New Roman"/>
          <w:i/>
          <w:iCs/>
          <w:kern w:val="0"/>
          <w:sz w:val="22"/>
          <w:szCs w:val="22"/>
          <w:lang w:eastAsia="fr-FR"/>
          <w14:ligatures w14:val="none"/>
        </w:rPr>
      </w:pPr>
      <w:r w:rsidRPr="00C868D0">
        <w:rPr>
          <w:rFonts w:ascii="Times New Roman" w:eastAsia="Times New Roman" w:hAnsi="Times New Roman" w:cs="Times New Roman"/>
          <w:i/>
          <w:iCs/>
          <w:kern w:val="0"/>
          <w:sz w:val="22"/>
          <w:szCs w:val="22"/>
          <w:lang w:eastAsia="fr-FR"/>
          <w14:ligatures w14:val="none"/>
        </w:rPr>
        <w:t>Nėštumas</w:t>
      </w:r>
    </w:p>
    <w:p w14:paraId="02A28A59"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r w:rsidRPr="00C868D0">
        <w:rPr>
          <w:rFonts w:ascii="Times New Roman" w:eastAsia="SimSun" w:hAnsi="Times New Roman" w:cs="Times New Roman"/>
          <w:bCs/>
          <w:snapToGrid w:val="0"/>
          <w:kern w:val="0"/>
          <w:sz w:val="22"/>
          <w:szCs w:val="22"/>
          <w:shd w:val="clear" w:color="auto" w:fill="FFFFFF"/>
          <w:lang w:eastAsia="zh-CN"/>
          <w14:ligatures w14:val="none"/>
        </w:rPr>
        <w:t>Nėščioms bei vaisingoms ir veiksmingo kontracepcijos metodo nenaudojančioms moterims Tiapridal vartoti nerekomenduojama.</w:t>
      </w:r>
    </w:p>
    <w:p w14:paraId="30A218C7" w14:textId="77777777" w:rsidR="00EA29FB" w:rsidRPr="00C868D0" w:rsidRDefault="00EA29FB" w:rsidP="00EA29FB">
      <w:pPr>
        <w:autoSpaceDE w:val="0"/>
        <w:autoSpaceDN w:val="0"/>
        <w:adjustRightInd w:val="0"/>
        <w:spacing w:after="0" w:line="240" w:lineRule="auto"/>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Jeigu paskutinius 3 nėštumo mėnesius vartojote Tiapridal, Jūsų naujagimiui gali pasireikšti šie simptomai: sujaudinimas, hipertonija, tremoras, mieguistumas, respiracinio distreso sindromas ar maitinimosi sutrikimai. Jeigu jūsų naujagimiui atsirado bet kuris iš šių išvardintų simptomų, kreipkitės į savo gydytoją.</w:t>
      </w:r>
    </w:p>
    <w:p w14:paraId="559D56B9" w14:textId="77777777" w:rsidR="00EA29FB" w:rsidRPr="00C868D0" w:rsidRDefault="00EA29FB" w:rsidP="00EA29FB">
      <w:pPr>
        <w:spacing w:after="0" w:line="240" w:lineRule="auto"/>
        <w:rPr>
          <w:rFonts w:ascii="Times New Roman" w:eastAsia="Times New Roman" w:hAnsi="Times New Roman" w:cs="Times New Roman"/>
          <w:kern w:val="0"/>
          <w:szCs w:val="20"/>
          <w:lang w:eastAsia="fr-FR"/>
          <w14:ligatures w14:val="none"/>
        </w:rPr>
      </w:pPr>
    </w:p>
    <w:p w14:paraId="1014CC2E" w14:textId="77777777" w:rsidR="00EA29FB" w:rsidRPr="00C868D0" w:rsidRDefault="00EA29FB" w:rsidP="00EA29FB">
      <w:pPr>
        <w:spacing w:after="0" w:line="240" w:lineRule="auto"/>
        <w:rPr>
          <w:rFonts w:ascii="Times New Roman" w:eastAsia="Times New Roman" w:hAnsi="Times New Roman" w:cs="Times New Roman"/>
          <w:i/>
          <w:iCs/>
          <w:kern w:val="0"/>
          <w:sz w:val="22"/>
          <w:szCs w:val="22"/>
          <w:lang w:eastAsia="fr-FR"/>
          <w14:ligatures w14:val="none"/>
        </w:rPr>
      </w:pPr>
      <w:r w:rsidRPr="00C868D0">
        <w:rPr>
          <w:rFonts w:ascii="Times New Roman" w:eastAsia="Times New Roman" w:hAnsi="Times New Roman" w:cs="Times New Roman"/>
          <w:i/>
          <w:iCs/>
          <w:kern w:val="0"/>
          <w:sz w:val="22"/>
          <w:szCs w:val="22"/>
          <w:lang w:eastAsia="fr-FR"/>
          <w14:ligatures w14:val="none"/>
        </w:rPr>
        <w:t>Žindymas</w:t>
      </w:r>
    </w:p>
    <w:p w14:paraId="08E9B371"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Gydymo Tiapridal metu maitinti krūtimi negalima. Pasitarkite su gydytoju, kaip geriausia maitinti kūdikį, jei vartojate Tiapridal.</w:t>
      </w:r>
    </w:p>
    <w:p w14:paraId="0895A868" w14:textId="77777777" w:rsidR="00EA29FB" w:rsidRPr="00C868D0" w:rsidRDefault="00EA29FB" w:rsidP="007723E0">
      <w:pPr>
        <w:spacing w:after="0" w:line="240" w:lineRule="auto"/>
        <w:rPr>
          <w:rFonts w:ascii="Times New Roman" w:hAnsi="Times New Roman" w:cs="Times New Roman"/>
          <w:sz w:val="22"/>
          <w:szCs w:val="22"/>
        </w:rPr>
      </w:pPr>
    </w:p>
    <w:p w14:paraId="706A53A7" w14:textId="77777777" w:rsidR="00EA29FB" w:rsidRPr="00C868D0" w:rsidRDefault="00EA29FB" w:rsidP="007723E0">
      <w:pPr>
        <w:spacing w:after="0" w:line="240" w:lineRule="auto"/>
        <w:rPr>
          <w:rFonts w:ascii="Times New Roman" w:hAnsi="Times New Roman" w:cs="Times New Roman"/>
          <w:i/>
          <w:iCs/>
          <w:sz w:val="22"/>
          <w:szCs w:val="22"/>
          <w:lang w:eastAsia="fr-FR"/>
        </w:rPr>
      </w:pPr>
      <w:r w:rsidRPr="00C868D0">
        <w:rPr>
          <w:rFonts w:ascii="Times New Roman" w:hAnsi="Times New Roman" w:cs="Times New Roman"/>
          <w:i/>
          <w:iCs/>
          <w:sz w:val="22"/>
          <w:szCs w:val="22"/>
          <w:lang w:eastAsia="fr-FR"/>
        </w:rPr>
        <w:t>Vaisingumas</w:t>
      </w:r>
    </w:p>
    <w:p w14:paraId="3A181E83" w14:textId="77777777" w:rsidR="00EA29FB" w:rsidRPr="00C868D0" w:rsidRDefault="00EA29FB" w:rsidP="007723E0">
      <w:pPr>
        <w:spacing w:after="0" w:line="240" w:lineRule="auto"/>
        <w:rPr>
          <w:rFonts w:ascii="Times New Roman" w:hAnsi="Times New Roman" w:cs="Times New Roman"/>
          <w:sz w:val="22"/>
          <w:szCs w:val="22"/>
          <w:lang w:eastAsia="fr-FR"/>
        </w:rPr>
      </w:pPr>
      <w:r w:rsidRPr="00C868D0">
        <w:rPr>
          <w:rFonts w:ascii="Times New Roman" w:hAnsi="Times New Roman" w:cs="Times New Roman"/>
          <w:sz w:val="22"/>
          <w:szCs w:val="22"/>
          <w:lang w:eastAsia="fr-FR"/>
        </w:rPr>
        <w:t>Tiapridal gali sukelti menstruacijų arba ovuliacijos nebuvimą ir sumažinti žmogaus vaisingumą.</w:t>
      </w:r>
    </w:p>
    <w:p w14:paraId="4A575058" w14:textId="77777777" w:rsidR="00EA29FB" w:rsidRPr="00C868D0" w:rsidRDefault="00EA29FB" w:rsidP="007723E0">
      <w:pPr>
        <w:spacing w:after="0" w:line="240" w:lineRule="auto"/>
        <w:rPr>
          <w:rFonts w:ascii="Times New Roman" w:hAnsi="Times New Roman" w:cs="Times New Roman"/>
          <w:sz w:val="22"/>
          <w:szCs w:val="22"/>
        </w:rPr>
      </w:pPr>
    </w:p>
    <w:p w14:paraId="12B2281F" w14:textId="77777777" w:rsidR="00EA29FB" w:rsidRPr="00C868D0" w:rsidRDefault="00EA29FB" w:rsidP="007723E0">
      <w:pPr>
        <w:spacing w:after="0" w:line="240" w:lineRule="auto"/>
        <w:rPr>
          <w:rFonts w:ascii="Times New Roman" w:hAnsi="Times New Roman" w:cs="Times New Roman"/>
          <w:b/>
          <w:bCs/>
          <w:sz w:val="22"/>
          <w:szCs w:val="22"/>
        </w:rPr>
      </w:pPr>
      <w:r w:rsidRPr="00C868D0">
        <w:rPr>
          <w:rFonts w:ascii="Times New Roman" w:hAnsi="Times New Roman" w:cs="Times New Roman"/>
          <w:b/>
          <w:bCs/>
          <w:sz w:val="22"/>
          <w:szCs w:val="22"/>
        </w:rPr>
        <w:t>Vairavimas ir mechanizmų valdymas</w:t>
      </w:r>
    </w:p>
    <w:p w14:paraId="57B9F32B" w14:textId="77777777" w:rsidR="00EA29FB" w:rsidRPr="00C868D0" w:rsidRDefault="00EA29FB" w:rsidP="007723E0">
      <w:pPr>
        <w:spacing w:after="0" w:line="240" w:lineRule="auto"/>
        <w:rPr>
          <w:rFonts w:ascii="Times New Roman" w:hAnsi="Times New Roman" w:cs="Times New Roman"/>
          <w:sz w:val="22"/>
          <w:szCs w:val="22"/>
          <w:lang w:eastAsia="fr-FR"/>
        </w:rPr>
      </w:pPr>
      <w:r w:rsidRPr="00C868D0">
        <w:rPr>
          <w:rFonts w:ascii="Times New Roman" w:hAnsi="Times New Roman" w:cs="Times New Roman"/>
          <w:sz w:val="22"/>
          <w:szCs w:val="22"/>
          <w:lang w:eastAsia="fr-FR"/>
        </w:rPr>
        <w:t>Net vartojamas kaip rekomenduojama Tiapridal gali sukelti mieguistumą, todėl sutrikdo gebėjimą vairuoti ir valdyti mechanizmus.</w:t>
      </w:r>
    </w:p>
    <w:p w14:paraId="13B2A485" w14:textId="77777777" w:rsidR="00EA29FB" w:rsidRPr="00C868D0" w:rsidRDefault="00EA29FB" w:rsidP="007723E0">
      <w:pPr>
        <w:spacing w:after="0" w:line="240" w:lineRule="auto"/>
        <w:rPr>
          <w:rFonts w:ascii="Times New Roman" w:hAnsi="Times New Roman" w:cs="Times New Roman"/>
          <w:sz w:val="22"/>
          <w:szCs w:val="22"/>
        </w:rPr>
      </w:pPr>
    </w:p>
    <w:p w14:paraId="475E4B5F" w14:textId="77777777" w:rsidR="00EA29FB" w:rsidRPr="00C868D0" w:rsidRDefault="00EA29FB" w:rsidP="007723E0">
      <w:pPr>
        <w:spacing w:after="0" w:line="240" w:lineRule="auto"/>
        <w:rPr>
          <w:rFonts w:ascii="Times New Roman" w:hAnsi="Times New Roman" w:cs="Times New Roman"/>
          <w:b/>
          <w:bCs/>
          <w:sz w:val="22"/>
          <w:szCs w:val="22"/>
        </w:rPr>
      </w:pPr>
      <w:r w:rsidRPr="00C868D0">
        <w:rPr>
          <w:rFonts w:ascii="Times New Roman" w:hAnsi="Times New Roman" w:cs="Times New Roman"/>
          <w:b/>
          <w:bCs/>
          <w:sz w:val="22"/>
          <w:szCs w:val="22"/>
        </w:rPr>
        <w:t>Tiapridal sudėtyje yra natrio</w:t>
      </w:r>
    </w:p>
    <w:p w14:paraId="077E592D" w14:textId="2EA2FE90"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Šio vaisto 1</w:t>
      </w:r>
      <w:r w:rsidR="00E04DC2" w:rsidRPr="00C868D0">
        <w:rPr>
          <w:rFonts w:ascii="Times New Roman" w:hAnsi="Times New Roman" w:cs="Times New Roman"/>
          <w:sz w:val="22"/>
          <w:szCs w:val="22"/>
        </w:rPr>
        <w:t xml:space="preserve"> </w:t>
      </w:r>
      <w:r w:rsidRPr="00C868D0">
        <w:rPr>
          <w:rFonts w:ascii="Times New Roman" w:hAnsi="Times New Roman" w:cs="Times New Roman"/>
          <w:sz w:val="22"/>
          <w:szCs w:val="22"/>
        </w:rPr>
        <w:t>ampulėje yra mažiau kaip 1</w:t>
      </w:r>
      <w:r w:rsidR="00E04DC2" w:rsidRPr="00C868D0">
        <w:rPr>
          <w:rFonts w:ascii="Times New Roman" w:hAnsi="Times New Roman" w:cs="Times New Roman"/>
          <w:sz w:val="22"/>
          <w:szCs w:val="22"/>
        </w:rPr>
        <w:t xml:space="preserve"> </w:t>
      </w:r>
      <w:r w:rsidRPr="00C868D0">
        <w:rPr>
          <w:rFonts w:ascii="Times New Roman" w:hAnsi="Times New Roman" w:cs="Times New Roman"/>
          <w:sz w:val="22"/>
          <w:szCs w:val="22"/>
        </w:rPr>
        <w:t>mmol (23</w:t>
      </w:r>
      <w:r w:rsidR="00E04DC2" w:rsidRPr="00C868D0">
        <w:rPr>
          <w:rFonts w:ascii="Times New Roman" w:hAnsi="Times New Roman" w:cs="Times New Roman"/>
          <w:sz w:val="22"/>
          <w:szCs w:val="22"/>
        </w:rPr>
        <w:t xml:space="preserve"> </w:t>
      </w:r>
      <w:r w:rsidRPr="00C868D0">
        <w:rPr>
          <w:rFonts w:ascii="Times New Roman" w:hAnsi="Times New Roman" w:cs="Times New Roman"/>
          <w:sz w:val="22"/>
          <w:szCs w:val="22"/>
        </w:rPr>
        <w:t>mg) natrio, t.y. jis beveik neturi reikšmės.</w:t>
      </w:r>
    </w:p>
    <w:p w14:paraId="152FC8C6" w14:textId="77777777" w:rsidR="00EA29FB" w:rsidRPr="00C868D0" w:rsidRDefault="00EA29FB" w:rsidP="007723E0">
      <w:pPr>
        <w:spacing w:after="0" w:line="240" w:lineRule="auto"/>
        <w:rPr>
          <w:rFonts w:ascii="Times New Roman" w:hAnsi="Times New Roman" w:cs="Times New Roman"/>
          <w:sz w:val="22"/>
          <w:szCs w:val="22"/>
        </w:rPr>
      </w:pPr>
    </w:p>
    <w:p w14:paraId="65361AF6" w14:textId="77777777" w:rsidR="00EA29FB" w:rsidRPr="00C868D0" w:rsidRDefault="00EA29FB" w:rsidP="007723E0">
      <w:pPr>
        <w:spacing w:after="0" w:line="240" w:lineRule="auto"/>
        <w:rPr>
          <w:rFonts w:ascii="Times New Roman" w:hAnsi="Times New Roman" w:cs="Times New Roman"/>
          <w:sz w:val="22"/>
          <w:szCs w:val="22"/>
        </w:rPr>
      </w:pPr>
    </w:p>
    <w:p w14:paraId="67B530B2" w14:textId="77777777" w:rsidR="00EA29FB" w:rsidRPr="00C868D0" w:rsidRDefault="00EA29FB" w:rsidP="00E04DC2">
      <w:pPr>
        <w:spacing w:after="0" w:line="240" w:lineRule="auto"/>
        <w:rPr>
          <w:rFonts w:ascii="Times New Roman" w:hAnsi="Times New Roman" w:cs="Times New Roman"/>
          <w:b/>
          <w:bCs/>
          <w:sz w:val="22"/>
          <w:szCs w:val="22"/>
        </w:rPr>
      </w:pPr>
      <w:bookmarkStart w:id="6" w:name="_Toc129243141"/>
      <w:bookmarkStart w:id="7" w:name="_Toc129243266"/>
      <w:r w:rsidRPr="00C868D0">
        <w:rPr>
          <w:rFonts w:ascii="Times New Roman" w:hAnsi="Times New Roman" w:cs="Times New Roman"/>
          <w:b/>
          <w:bCs/>
          <w:sz w:val="22"/>
          <w:szCs w:val="22"/>
        </w:rPr>
        <w:t>3.</w:t>
      </w:r>
      <w:r w:rsidRPr="00C868D0">
        <w:rPr>
          <w:rFonts w:ascii="Times New Roman" w:hAnsi="Times New Roman" w:cs="Times New Roman"/>
          <w:b/>
          <w:bCs/>
          <w:sz w:val="22"/>
          <w:szCs w:val="22"/>
        </w:rPr>
        <w:tab/>
        <w:t xml:space="preserve">Kaip vartoti Tiapridal </w:t>
      </w:r>
      <w:bookmarkEnd w:id="6"/>
      <w:bookmarkEnd w:id="7"/>
    </w:p>
    <w:p w14:paraId="2D1A1AFF" w14:textId="77777777" w:rsidR="00EA29FB" w:rsidRPr="00C868D0" w:rsidRDefault="00EA29FB" w:rsidP="007723E0">
      <w:pPr>
        <w:spacing w:after="0" w:line="240" w:lineRule="auto"/>
        <w:rPr>
          <w:rFonts w:ascii="Times New Roman" w:hAnsi="Times New Roman" w:cs="Times New Roman"/>
          <w:sz w:val="22"/>
          <w:szCs w:val="22"/>
        </w:rPr>
      </w:pPr>
    </w:p>
    <w:p w14:paraId="5D8A658D"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Dozė gali būti įvairi ir turi būti pritaikyta kiekvienam pacientui.</w:t>
      </w:r>
    </w:p>
    <w:p w14:paraId="2166C5EA" w14:textId="77777777" w:rsidR="00EA29FB" w:rsidRPr="00C868D0" w:rsidRDefault="00EA29FB" w:rsidP="007723E0">
      <w:pPr>
        <w:spacing w:after="0" w:line="240" w:lineRule="auto"/>
        <w:rPr>
          <w:rFonts w:ascii="Times New Roman" w:hAnsi="Times New Roman" w:cs="Times New Roman"/>
          <w:sz w:val="22"/>
          <w:szCs w:val="22"/>
        </w:rPr>
      </w:pPr>
    </w:p>
    <w:p w14:paraId="7EC366DD"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Visada vartokite šį vaistą tiksliai, kaip nurodė gydytojas arba vaistininkas. Jeigu abejojate, kreipkitės į gydytoją arba vaistininką.</w:t>
      </w:r>
    </w:p>
    <w:p w14:paraId="294E29B8" w14:textId="77777777" w:rsidR="00EA29FB" w:rsidRPr="00C868D0" w:rsidRDefault="00EA29FB" w:rsidP="007723E0">
      <w:pPr>
        <w:spacing w:after="0" w:line="240" w:lineRule="auto"/>
        <w:rPr>
          <w:rFonts w:ascii="Times New Roman" w:hAnsi="Times New Roman" w:cs="Times New Roman"/>
          <w:sz w:val="22"/>
          <w:szCs w:val="22"/>
        </w:rPr>
      </w:pPr>
    </w:p>
    <w:p w14:paraId="36A32E05" w14:textId="77777777" w:rsidR="00EA29FB" w:rsidRPr="00C868D0" w:rsidRDefault="00EA29FB" w:rsidP="007723E0">
      <w:pPr>
        <w:spacing w:after="0" w:line="240" w:lineRule="auto"/>
        <w:rPr>
          <w:rFonts w:ascii="Times New Roman" w:hAnsi="Times New Roman" w:cs="Times New Roman"/>
          <w:sz w:val="22"/>
          <w:szCs w:val="22"/>
          <w:u w:val="single"/>
          <w:lang w:eastAsia="fr-FR"/>
        </w:rPr>
      </w:pPr>
      <w:r w:rsidRPr="00C868D0">
        <w:rPr>
          <w:rFonts w:ascii="Times New Roman" w:hAnsi="Times New Roman" w:cs="Times New Roman"/>
          <w:sz w:val="22"/>
          <w:szCs w:val="22"/>
          <w:u w:val="single"/>
          <w:lang w:eastAsia="fr-FR"/>
        </w:rPr>
        <w:t>Dozavimas</w:t>
      </w:r>
    </w:p>
    <w:p w14:paraId="2D2935CF" w14:textId="77777777" w:rsidR="00EA29FB" w:rsidRPr="00C868D0" w:rsidRDefault="00EA29FB" w:rsidP="007723E0">
      <w:pPr>
        <w:spacing w:after="0" w:line="240" w:lineRule="auto"/>
        <w:rPr>
          <w:rFonts w:ascii="Times New Roman" w:hAnsi="Times New Roman" w:cs="Times New Roman"/>
          <w:sz w:val="22"/>
          <w:szCs w:val="22"/>
          <w:lang w:eastAsia="fr-FR"/>
        </w:rPr>
      </w:pPr>
      <w:r w:rsidRPr="00C868D0">
        <w:rPr>
          <w:rFonts w:ascii="Times New Roman" w:hAnsi="Times New Roman" w:cs="Times New Roman"/>
          <w:sz w:val="22"/>
          <w:szCs w:val="22"/>
          <w:lang w:eastAsia="fr-FR"/>
        </w:rPr>
        <w:t>Tiapridal 100 mg/2 ml injekcinis tirpalas skirtas tik suaugusiems.</w:t>
      </w:r>
    </w:p>
    <w:p w14:paraId="2101FE53" w14:textId="77777777" w:rsidR="00EA29FB" w:rsidRPr="00C868D0" w:rsidRDefault="00EA29FB" w:rsidP="007723E0">
      <w:pPr>
        <w:spacing w:after="0" w:line="240" w:lineRule="auto"/>
        <w:rPr>
          <w:rFonts w:ascii="Times New Roman" w:hAnsi="Times New Roman" w:cs="Times New Roman"/>
          <w:sz w:val="22"/>
          <w:szCs w:val="22"/>
          <w:lang w:eastAsia="fr-FR"/>
        </w:rPr>
      </w:pPr>
      <w:r w:rsidRPr="00C868D0">
        <w:rPr>
          <w:rFonts w:ascii="Times New Roman" w:hAnsi="Times New Roman" w:cs="Times New Roman"/>
          <w:sz w:val="22"/>
          <w:szCs w:val="22"/>
          <w:lang w:eastAsia="fr-FR"/>
        </w:rPr>
        <w:t>Dozavimas įvairus, nustatomas kiekvienam konkrečiam atvejui.</w:t>
      </w:r>
    </w:p>
    <w:p w14:paraId="64866B80" w14:textId="77777777" w:rsidR="00EA29FB" w:rsidRPr="00C868D0" w:rsidRDefault="00EA29FB" w:rsidP="007723E0">
      <w:pPr>
        <w:spacing w:after="0" w:line="240" w:lineRule="auto"/>
        <w:rPr>
          <w:rFonts w:ascii="Times New Roman" w:hAnsi="Times New Roman" w:cs="Times New Roman"/>
          <w:sz w:val="22"/>
          <w:szCs w:val="22"/>
          <w:lang w:eastAsia="fr-FR"/>
        </w:rPr>
      </w:pPr>
      <w:r w:rsidRPr="00C868D0">
        <w:rPr>
          <w:rFonts w:ascii="Times New Roman" w:hAnsi="Times New Roman" w:cs="Times New Roman"/>
          <w:sz w:val="22"/>
          <w:szCs w:val="22"/>
          <w:lang w:eastAsia="fr-FR"/>
        </w:rPr>
        <w:lastRenderedPageBreak/>
        <w:t>Gydytojas Jums paskirs mažiausią veiksmingą dozę, vėliau palaipsniui ją didins.</w:t>
      </w:r>
    </w:p>
    <w:p w14:paraId="13D6F3EE" w14:textId="77777777" w:rsidR="00EA29FB" w:rsidRPr="00C868D0" w:rsidRDefault="00EA29FB" w:rsidP="007723E0">
      <w:pPr>
        <w:spacing w:after="0" w:line="240" w:lineRule="auto"/>
        <w:rPr>
          <w:rFonts w:ascii="Times New Roman" w:hAnsi="Times New Roman" w:cs="Times New Roman"/>
          <w:sz w:val="22"/>
          <w:szCs w:val="22"/>
        </w:rPr>
      </w:pPr>
    </w:p>
    <w:p w14:paraId="3858B08D" w14:textId="77777777" w:rsidR="00EA29FB" w:rsidRPr="00C868D0" w:rsidRDefault="00EA29FB" w:rsidP="007723E0">
      <w:pPr>
        <w:spacing w:after="0" w:line="240" w:lineRule="auto"/>
        <w:rPr>
          <w:rFonts w:ascii="Times New Roman" w:hAnsi="Times New Roman" w:cs="Times New Roman"/>
          <w:i/>
          <w:iCs/>
          <w:sz w:val="22"/>
          <w:szCs w:val="22"/>
          <w:lang w:eastAsia="fr-FR"/>
        </w:rPr>
      </w:pPr>
      <w:r w:rsidRPr="00C868D0">
        <w:rPr>
          <w:rFonts w:ascii="Times New Roman" w:hAnsi="Times New Roman" w:cs="Times New Roman"/>
          <w:i/>
          <w:iCs/>
          <w:sz w:val="22"/>
          <w:szCs w:val="22"/>
          <w:lang w:eastAsia="fr-FR"/>
        </w:rPr>
        <w:t xml:space="preserve">Senyviems pacientams </w:t>
      </w:r>
    </w:p>
    <w:p w14:paraId="3D79E8D0"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Pradinė dozė gali būti mažesnė. Dozės didinimo periodas gali būti ilgesnis.</w:t>
      </w:r>
    </w:p>
    <w:p w14:paraId="08E55A5E" w14:textId="77777777" w:rsidR="00EA29FB" w:rsidRPr="00C868D0" w:rsidRDefault="00EA29FB" w:rsidP="007723E0">
      <w:pPr>
        <w:spacing w:after="0" w:line="240" w:lineRule="auto"/>
        <w:rPr>
          <w:rFonts w:ascii="Times New Roman" w:hAnsi="Times New Roman" w:cs="Times New Roman"/>
          <w:sz w:val="22"/>
          <w:szCs w:val="22"/>
          <w:lang w:eastAsia="ja-JP"/>
        </w:rPr>
      </w:pPr>
    </w:p>
    <w:p w14:paraId="61C883B7" w14:textId="77777777" w:rsidR="00EA29FB" w:rsidRPr="00C868D0" w:rsidRDefault="00EA29FB" w:rsidP="007723E0">
      <w:pPr>
        <w:spacing w:after="0" w:line="240" w:lineRule="auto"/>
        <w:rPr>
          <w:rFonts w:ascii="Times New Roman" w:hAnsi="Times New Roman" w:cs="Times New Roman"/>
          <w:i/>
          <w:iCs/>
          <w:sz w:val="22"/>
          <w:szCs w:val="22"/>
          <w:lang w:eastAsia="ja-JP"/>
        </w:rPr>
      </w:pPr>
      <w:r w:rsidRPr="00C868D0">
        <w:rPr>
          <w:rFonts w:ascii="Times New Roman" w:hAnsi="Times New Roman" w:cs="Times New Roman"/>
          <w:i/>
          <w:iCs/>
          <w:sz w:val="22"/>
          <w:szCs w:val="22"/>
          <w:lang w:eastAsia="ja-JP"/>
        </w:rPr>
        <w:t>Pacientams, kurių kepenų funkcija sutrikusi</w:t>
      </w:r>
    </w:p>
    <w:p w14:paraId="6471ECD4"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Dozės mažinti nebūtina.</w:t>
      </w:r>
    </w:p>
    <w:p w14:paraId="019769B2" w14:textId="77777777" w:rsidR="00EA29FB" w:rsidRPr="00C868D0" w:rsidRDefault="00EA29FB" w:rsidP="007723E0">
      <w:pPr>
        <w:spacing w:after="0" w:line="240" w:lineRule="auto"/>
        <w:rPr>
          <w:rFonts w:ascii="Times New Roman" w:hAnsi="Times New Roman" w:cs="Times New Roman"/>
          <w:sz w:val="22"/>
          <w:szCs w:val="22"/>
        </w:rPr>
      </w:pPr>
    </w:p>
    <w:p w14:paraId="28BE7BA0" w14:textId="77777777" w:rsidR="00EA29FB" w:rsidRPr="00C868D0" w:rsidRDefault="00EA29FB" w:rsidP="007723E0">
      <w:pPr>
        <w:spacing w:after="0" w:line="240" w:lineRule="auto"/>
        <w:rPr>
          <w:rFonts w:ascii="Times New Roman" w:hAnsi="Times New Roman" w:cs="Times New Roman"/>
          <w:i/>
          <w:iCs/>
          <w:sz w:val="22"/>
          <w:szCs w:val="22"/>
        </w:rPr>
      </w:pPr>
      <w:r w:rsidRPr="00C868D0">
        <w:rPr>
          <w:rFonts w:ascii="Times New Roman" w:hAnsi="Times New Roman" w:cs="Times New Roman"/>
          <w:i/>
          <w:iCs/>
          <w:sz w:val="22"/>
          <w:szCs w:val="22"/>
        </w:rPr>
        <w:t>Pacientams, kurių inkstų funkcija sutrikusi</w:t>
      </w:r>
    </w:p>
    <w:p w14:paraId="2E99782D"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Dozė turi būti sumažinta, atsižvelgiant į kreatinino klirensą.</w:t>
      </w:r>
    </w:p>
    <w:p w14:paraId="50A42D87" w14:textId="77777777" w:rsidR="00EA29FB" w:rsidRPr="00C868D0" w:rsidRDefault="00EA29FB" w:rsidP="007723E0">
      <w:pPr>
        <w:spacing w:after="0" w:line="240" w:lineRule="auto"/>
        <w:rPr>
          <w:rFonts w:ascii="Times New Roman" w:hAnsi="Times New Roman" w:cs="Times New Roman"/>
          <w:sz w:val="22"/>
          <w:szCs w:val="22"/>
        </w:rPr>
      </w:pPr>
    </w:p>
    <w:p w14:paraId="457367B3" w14:textId="77777777" w:rsidR="00EA29FB" w:rsidRPr="00C868D0" w:rsidRDefault="00EA29FB" w:rsidP="007723E0">
      <w:pPr>
        <w:spacing w:after="0" w:line="240" w:lineRule="auto"/>
        <w:rPr>
          <w:rFonts w:ascii="Times New Roman" w:hAnsi="Times New Roman" w:cs="Times New Roman"/>
          <w:sz w:val="22"/>
          <w:szCs w:val="22"/>
          <w:u w:val="single"/>
        </w:rPr>
      </w:pPr>
      <w:r w:rsidRPr="00C868D0">
        <w:rPr>
          <w:rFonts w:ascii="Times New Roman" w:hAnsi="Times New Roman" w:cs="Times New Roman"/>
          <w:sz w:val="22"/>
          <w:szCs w:val="22"/>
          <w:u w:val="single"/>
        </w:rPr>
        <w:t>Vartojimo metodas</w:t>
      </w:r>
    </w:p>
    <w:p w14:paraId="775E237A" w14:textId="77777777" w:rsidR="00EA29FB" w:rsidRPr="00C868D0" w:rsidRDefault="00EA29FB" w:rsidP="007723E0">
      <w:pPr>
        <w:spacing w:after="0" w:line="240" w:lineRule="auto"/>
        <w:rPr>
          <w:rFonts w:ascii="Times New Roman" w:hAnsi="Times New Roman" w:cs="Times New Roman"/>
          <w:sz w:val="22"/>
          <w:szCs w:val="22"/>
          <w:lang w:eastAsia="fr-FR"/>
        </w:rPr>
      </w:pPr>
      <w:r w:rsidRPr="00C868D0">
        <w:rPr>
          <w:rFonts w:ascii="Times New Roman" w:hAnsi="Times New Roman" w:cs="Times New Roman"/>
          <w:sz w:val="22"/>
          <w:szCs w:val="22"/>
          <w:lang w:eastAsia="fr-FR"/>
        </w:rPr>
        <w:t>Vaistas leidžiamas į raumenis arba į veną.</w:t>
      </w:r>
    </w:p>
    <w:p w14:paraId="7183FD46" w14:textId="77777777" w:rsidR="00EA29FB" w:rsidRPr="00C868D0" w:rsidRDefault="00EA29FB" w:rsidP="007723E0">
      <w:pPr>
        <w:spacing w:after="0" w:line="240" w:lineRule="auto"/>
        <w:rPr>
          <w:rFonts w:ascii="Times New Roman" w:hAnsi="Times New Roman" w:cs="Times New Roman"/>
          <w:sz w:val="22"/>
          <w:szCs w:val="22"/>
        </w:rPr>
      </w:pPr>
    </w:p>
    <w:p w14:paraId="6F984D4E" w14:textId="77777777" w:rsidR="00EA29FB" w:rsidRPr="00C868D0" w:rsidRDefault="00EA29FB" w:rsidP="007723E0">
      <w:pPr>
        <w:spacing w:after="0" w:line="240" w:lineRule="auto"/>
        <w:rPr>
          <w:rFonts w:ascii="Times New Roman" w:hAnsi="Times New Roman" w:cs="Times New Roman"/>
          <w:b/>
          <w:bCs/>
          <w:sz w:val="22"/>
          <w:szCs w:val="22"/>
        </w:rPr>
      </w:pPr>
      <w:r w:rsidRPr="00C868D0">
        <w:rPr>
          <w:rFonts w:ascii="Times New Roman" w:hAnsi="Times New Roman" w:cs="Times New Roman"/>
          <w:b/>
          <w:bCs/>
          <w:sz w:val="22"/>
          <w:szCs w:val="22"/>
        </w:rPr>
        <w:t>Ką daryti pavartojus per didelę Tiapridal dozę</w:t>
      </w:r>
    </w:p>
    <w:p w14:paraId="40DA9250"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Pavartoję per didelę vaisto dozę, nedelsdami kreipkitės į gydytoją arba vykite į ligoninės skubios pagalbos skyrių, nes Jums gali sutrikti širdies veikla.</w:t>
      </w:r>
    </w:p>
    <w:p w14:paraId="1C2BCCF9"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Apie mirtinus atvejus dažniausiai pranešta kartu vartojant kitų vaistų nuo psichozių.</w:t>
      </w:r>
    </w:p>
    <w:p w14:paraId="576331FD" w14:textId="77777777" w:rsidR="00EA29FB" w:rsidRPr="00C868D0" w:rsidRDefault="00EA29FB" w:rsidP="007723E0">
      <w:pPr>
        <w:spacing w:after="0" w:line="240" w:lineRule="auto"/>
        <w:rPr>
          <w:rFonts w:ascii="Times New Roman" w:hAnsi="Times New Roman" w:cs="Times New Roman"/>
          <w:sz w:val="22"/>
          <w:szCs w:val="22"/>
        </w:rPr>
      </w:pPr>
    </w:p>
    <w:p w14:paraId="1381A655" w14:textId="77777777" w:rsidR="00EA29FB" w:rsidRPr="00C868D0" w:rsidRDefault="00EA29FB" w:rsidP="007723E0">
      <w:pPr>
        <w:spacing w:after="0" w:line="240" w:lineRule="auto"/>
        <w:rPr>
          <w:rFonts w:ascii="Times New Roman" w:hAnsi="Times New Roman" w:cs="Times New Roman"/>
          <w:b/>
          <w:bCs/>
          <w:sz w:val="22"/>
          <w:szCs w:val="22"/>
        </w:rPr>
      </w:pPr>
      <w:r w:rsidRPr="00C868D0">
        <w:rPr>
          <w:rFonts w:ascii="Times New Roman" w:hAnsi="Times New Roman" w:cs="Times New Roman"/>
          <w:b/>
          <w:bCs/>
          <w:sz w:val="22"/>
          <w:szCs w:val="22"/>
        </w:rPr>
        <w:t>Pamiršus pavartoti Tiapridal</w:t>
      </w:r>
    </w:p>
    <w:p w14:paraId="6FD6C22C"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 xml:space="preserve">Vartokite naują dozę įprastu laiku. Negalima vartoti dvigubos dozės norint kompensuoti praleistą dozę. </w:t>
      </w:r>
    </w:p>
    <w:p w14:paraId="1CE41423"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 xml:space="preserve">Jei praleidote kelias dozes iš eilės arba po vieną dozę kelis kartus, informuokite gydytoją. </w:t>
      </w:r>
    </w:p>
    <w:p w14:paraId="74E549D2" w14:textId="77777777" w:rsidR="00EA29FB" w:rsidRPr="00C868D0" w:rsidRDefault="00EA29FB" w:rsidP="007723E0">
      <w:pPr>
        <w:spacing w:after="0" w:line="240" w:lineRule="auto"/>
        <w:rPr>
          <w:rFonts w:ascii="Times New Roman" w:hAnsi="Times New Roman" w:cs="Times New Roman"/>
          <w:sz w:val="22"/>
          <w:szCs w:val="22"/>
        </w:rPr>
      </w:pPr>
    </w:p>
    <w:p w14:paraId="1B4DE598"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Jeigu kiltų daugiau klausimų dėl šio vaisto vartojimo, kreipkitės į gydytoją arba vaistininką.</w:t>
      </w:r>
    </w:p>
    <w:p w14:paraId="166DA5B4" w14:textId="77777777" w:rsidR="00EA29FB" w:rsidRPr="00C868D0" w:rsidRDefault="00EA29FB" w:rsidP="007723E0">
      <w:pPr>
        <w:spacing w:after="0" w:line="240" w:lineRule="auto"/>
        <w:rPr>
          <w:rFonts w:ascii="Times New Roman" w:hAnsi="Times New Roman" w:cs="Times New Roman"/>
          <w:sz w:val="22"/>
          <w:szCs w:val="22"/>
        </w:rPr>
      </w:pPr>
    </w:p>
    <w:p w14:paraId="077AA7B0" w14:textId="77777777" w:rsidR="00EA29FB" w:rsidRPr="00C868D0" w:rsidRDefault="00EA29FB" w:rsidP="007723E0">
      <w:pPr>
        <w:spacing w:after="0" w:line="240" w:lineRule="auto"/>
        <w:rPr>
          <w:rFonts w:ascii="Times New Roman" w:hAnsi="Times New Roman" w:cs="Times New Roman"/>
          <w:sz w:val="22"/>
          <w:szCs w:val="22"/>
        </w:rPr>
      </w:pPr>
    </w:p>
    <w:p w14:paraId="077FAE62" w14:textId="77777777" w:rsidR="00EA29FB" w:rsidRPr="00C868D0" w:rsidRDefault="00EA29FB" w:rsidP="007723E0">
      <w:pPr>
        <w:spacing w:after="0" w:line="240" w:lineRule="auto"/>
        <w:rPr>
          <w:rFonts w:ascii="Times New Roman" w:hAnsi="Times New Roman" w:cs="Times New Roman"/>
          <w:b/>
          <w:bCs/>
          <w:sz w:val="22"/>
          <w:szCs w:val="22"/>
        </w:rPr>
      </w:pPr>
      <w:bookmarkStart w:id="8" w:name="_Toc129243142"/>
      <w:bookmarkStart w:id="9" w:name="_Toc129243267"/>
      <w:r w:rsidRPr="00C868D0">
        <w:rPr>
          <w:rFonts w:ascii="Times New Roman" w:hAnsi="Times New Roman" w:cs="Times New Roman"/>
          <w:b/>
          <w:bCs/>
          <w:sz w:val="22"/>
          <w:szCs w:val="22"/>
        </w:rPr>
        <w:t>4.</w:t>
      </w:r>
      <w:r w:rsidRPr="00C868D0">
        <w:rPr>
          <w:rFonts w:ascii="Times New Roman" w:hAnsi="Times New Roman" w:cs="Times New Roman"/>
          <w:b/>
          <w:bCs/>
          <w:sz w:val="22"/>
          <w:szCs w:val="22"/>
        </w:rPr>
        <w:tab/>
        <w:t>Galimas šalutinis poveikis</w:t>
      </w:r>
      <w:bookmarkEnd w:id="8"/>
      <w:bookmarkEnd w:id="9"/>
    </w:p>
    <w:p w14:paraId="485195DB" w14:textId="77777777" w:rsidR="00EA29FB" w:rsidRPr="00C868D0" w:rsidRDefault="00EA29FB" w:rsidP="007723E0">
      <w:pPr>
        <w:spacing w:after="0" w:line="240" w:lineRule="auto"/>
        <w:rPr>
          <w:rFonts w:ascii="Times New Roman" w:hAnsi="Times New Roman" w:cs="Times New Roman"/>
          <w:sz w:val="22"/>
          <w:szCs w:val="22"/>
        </w:rPr>
      </w:pPr>
    </w:p>
    <w:p w14:paraId="7CEECB7F"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Šis vaistas, kaip ir visi kiti, gali sukelti šalutinį poveikį, nors jis pasireiškia ne visiems žmonėms.</w:t>
      </w:r>
    </w:p>
    <w:p w14:paraId="7001B847" w14:textId="77777777" w:rsidR="00EA29FB" w:rsidRPr="00C868D0" w:rsidRDefault="00EA29FB" w:rsidP="007723E0">
      <w:pPr>
        <w:spacing w:after="0" w:line="240" w:lineRule="auto"/>
        <w:rPr>
          <w:rFonts w:ascii="Times New Roman" w:hAnsi="Times New Roman" w:cs="Times New Roman"/>
          <w:sz w:val="22"/>
          <w:szCs w:val="22"/>
        </w:rPr>
      </w:pPr>
    </w:p>
    <w:p w14:paraId="0D07606D" w14:textId="77777777" w:rsidR="00EA29FB" w:rsidRPr="00C868D0" w:rsidRDefault="00EA29FB" w:rsidP="00EA29FB">
      <w:pPr>
        <w:spacing w:after="0" w:line="240" w:lineRule="auto"/>
        <w:ind w:left="567" w:hanging="567"/>
        <w:rPr>
          <w:rFonts w:ascii="Times New Roman" w:eastAsia="Times New Roman" w:hAnsi="Times New Roman" w:cs="Times New Roman"/>
          <w:b/>
          <w:bCs/>
          <w:noProof/>
          <w:snapToGrid w:val="0"/>
          <w:kern w:val="0"/>
          <w:sz w:val="22"/>
          <w:szCs w:val="22"/>
          <w:lang w:eastAsia="fr-FR"/>
          <w14:ligatures w14:val="none"/>
        </w:rPr>
      </w:pPr>
      <w:r w:rsidRPr="00C868D0">
        <w:rPr>
          <w:rFonts w:ascii="Times New Roman" w:eastAsia="Times New Roman" w:hAnsi="Times New Roman" w:cs="Times New Roman"/>
          <w:b/>
          <w:bCs/>
          <w:noProof/>
          <w:snapToGrid w:val="0"/>
          <w:kern w:val="0"/>
          <w:sz w:val="22"/>
          <w:szCs w:val="22"/>
          <w:lang w:eastAsia="fr-FR"/>
          <w14:ligatures w14:val="none"/>
        </w:rPr>
        <w:t>Dažni šalutinio poveikio reiškiniai (gali pasireikšti rečiau kaip 1 iš 10 asmenų):</w:t>
      </w:r>
    </w:p>
    <w:p w14:paraId="6F0AE6F9" w14:textId="4EBE3FD9" w:rsidR="00EA29FB" w:rsidRPr="00C868D0" w:rsidRDefault="00EA29FB" w:rsidP="002303CF">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Padidėjęs prolaktino kiekis kraujyje, galintis sukelti kitų sutrikimų. Nedažnai gali pasireikšti krūtų skausmas, krūtų padidėjimas ir pieno išsiskyrimas (ginekomastija, galaktorėja), menstruacijų ciklo sutrikimas (dismenorėja, amenorėja) moterims, orgazmo pojūčio sutrikimas ir impotencija vyrams. Toks poveikis išnyksta nutraukus vaisto vartojimą.</w:t>
      </w:r>
    </w:p>
    <w:p w14:paraId="104BD333" w14:textId="66CB7CA5" w:rsidR="00EA29FB" w:rsidRPr="00C868D0" w:rsidRDefault="00EA29FB" w:rsidP="002303CF">
      <w:pPr>
        <w:pStyle w:val="Sraopastraipa"/>
        <w:numPr>
          <w:ilvl w:val="0"/>
          <w:numId w:val="18"/>
        </w:numPr>
        <w:spacing w:after="0" w:line="240" w:lineRule="auto"/>
        <w:ind w:left="567" w:hanging="283"/>
        <w:rPr>
          <w:rFonts w:ascii="Times New Roman" w:eastAsia="Times New Roman" w:hAnsi="Times New Roman" w:cs="Times New Roman"/>
          <w:bCs/>
          <w:color w:val="000000"/>
          <w:kern w:val="0"/>
          <w:sz w:val="22"/>
          <w:szCs w:val="22"/>
          <w14:ligatures w14:val="none"/>
        </w:rPr>
      </w:pPr>
      <w:r w:rsidRPr="00C868D0">
        <w:rPr>
          <w:rFonts w:ascii="Times New Roman" w:eastAsia="Times New Roman" w:hAnsi="Times New Roman" w:cs="Times New Roman"/>
          <w:kern w:val="0"/>
          <w:sz w:val="22"/>
          <w:szCs w:val="22"/>
          <w14:ligatures w14:val="none"/>
        </w:rPr>
        <w:t>Apsnūdimas ar mieguistumas (įskaitant laba stiprų), nemiga, sujaudinimas, apatija</w:t>
      </w:r>
      <w:r w:rsidRPr="00C868D0">
        <w:rPr>
          <w:rFonts w:ascii="Times New Roman" w:eastAsia="Times New Roman" w:hAnsi="Times New Roman" w:cs="Times New Roman"/>
          <w:bCs/>
          <w:color w:val="000000"/>
          <w:kern w:val="0"/>
          <w:sz w:val="22"/>
          <w:szCs w:val="22"/>
          <w14:ligatures w14:val="none"/>
        </w:rPr>
        <w:t>.</w:t>
      </w:r>
    </w:p>
    <w:p w14:paraId="47F1FF01" w14:textId="79F82DC3" w:rsidR="00EA29FB" w:rsidRPr="00C868D0" w:rsidRDefault="00EA29FB" w:rsidP="002303CF">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C868D0">
        <w:rPr>
          <w:rFonts w:ascii="Times New Roman" w:eastAsia="Times New Roman" w:hAnsi="Times New Roman" w:cs="Times New Roman"/>
          <w:kern w:val="0"/>
          <w:sz w:val="22"/>
          <w:szCs w:val="22"/>
          <w14:ligatures w14:val="none"/>
        </w:rPr>
        <w:t>Galvos svaigimas ar sukimasis, galvos skausmas.</w:t>
      </w:r>
    </w:p>
    <w:p w14:paraId="29D09B09" w14:textId="1A56324E" w:rsidR="00EA29FB" w:rsidRPr="00C868D0" w:rsidRDefault="00EA29FB" w:rsidP="002303CF">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C868D0">
        <w:rPr>
          <w:rFonts w:ascii="Times New Roman" w:eastAsia="Times New Roman" w:hAnsi="Times New Roman" w:cs="Times New Roman"/>
          <w:kern w:val="0"/>
          <w:sz w:val="22"/>
          <w:szCs w:val="22"/>
          <w:lang w:eastAsia="fr-FR"/>
          <w14:ligatures w14:val="none"/>
        </w:rPr>
        <w:t>Į Parkinsono ligą panašūs simptomai (drebulys, raumenų standumas, padidėjęs raumenų tonusas, susilpnėję kūno judesiai (hipokinezija) ir padidėjęs seilėtekis). Tokie simptomai paprastai išnyksta skyrus vadinamųjų anticholinerginių vaistų (pvz., biperideno)</w:t>
      </w:r>
      <w:r w:rsidRPr="00C868D0">
        <w:rPr>
          <w:rFonts w:ascii="Times New Roman" w:eastAsia="Times New Roman" w:hAnsi="Times New Roman" w:cs="Times New Roman"/>
          <w:kern w:val="0"/>
          <w:sz w:val="22"/>
          <w:szCs w:val="22"/>
          <w14:ligatures w14:val="none"/>
        </w:rPr>
        <w:t>.</w:t>
      </w:r>
    </w:p>
    <w:p w14:paraId="42D881A9" w14:textId="77777777" w:rsidR="00EA29FB" w:rsidRPr="00C868D0" w:rsidRDefault="00EA29FB" w:rsidP="002303CF">
      <w:pPr>
        <w:numPr>
          <w:ilvl w:val="0"/>
          <w:numId w:val="18"/>
        </w:numPr>
        <w:spacing w:after="0" w:line="240" w:lineRule="auto"/>
        <w:ind w:left="567" w:hanging="283"/>
        <w:contextualSpacing/>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Bendras silpnumas ir nuovargis.</w:t>
      </w:r>
    </w:p>
    <w:p w14:paraId="06F2FEA0" w14:textId="77777777" w:rsidR="00EA29FB" w:rsidRPr="00C868D0" w:rsidRDefault="00EA29FB" w:rsidP="00EA29FB">
      <w:pPr>
        <w:spacing w:after="0" w:line="240" w:lineRule="auto"/>
        <w:ind w:left="720" w:hanging="720"/>
        <w:rPr>
          <w:rFonts w:ascii="Times New Roman" w:eastAsia="Times New Roman" w:hAnsi="Times New Roman" w:cs="Times New Roman"/>
          <w:b/>
          <w:kern w:val="0"/>
          <w:sz w:val="22"/>
          <w:szCs w:val="22"/>
          <w14:ligatures w14:val="none"/>
        </w:rPr>
      </w:pPr>
    </w:p>
    <w:p w14:paraId="331EE584" w14:textId="77777777" w:rsidR="00EA29FB" w:rsidRPr="00C868D0" w:rsidRDefault="00EA29FB" w:rsidP="00EA29FB">
      <w:pPr>
        <w:spacing w:after="0" w:line="240" w:lineRule="auto"/>
        <w:rPr>
          <w:rFonts w:ascii="Times New Roman" w:eastAsia="Times New Roman" w:hAnsi="Times New Roman" w:cs="Times New Roman"/>
          <w:i/>
          <w:kern w:val="0"/>
          <w:sz w:val="22"/>
          <w:szCs w:val="22"/>
          <w14:ligatures w14:val="none"/>
        </w:rPr>
      </w:pPr>
      <w:r w:rsidRPr="00C868D0">
        <w:rPr>
          <w:rFonts w:ascii="Times New Roman" w:eastAsia="Times New Roman" w:hAnsi="Times New Roman" w:cs="Times New Roman"/>
          <w:b/>
          <w:bCs/>
          <w:noProof/>
          <w:snapToGrid w:val="0"/>
          <w:kern w:val="0"/>
          <w:sz w:val="22"/>
          <w:szCs w:val="22"/>
          <w:lang w:eastAsia="fr-FR"/>
          <w14:ligatures w14:val="none"/>
        </w:rPr>
        <w:t>Nedažni šalutinio poveikio reiškiniai (gali pasireikšti rečiau kaip 1 iš 100 asmenų):</w:t>
      </w:r>
    </w:p>
    <w:p w14:paraId="4357C4EE" w14:textId="77777777" w:rsidR="00EA29FB" w:rsidRPr="00C868D0" w:rsidRDefault="00EA29FB" w:rsidP="002303CF">
      <w:pPr>
        <w:numPr>
          <w:ilvl w:val="0"/>
          <w:numId w:val="17"/>
        </w:numPr>
        <w:tabs>
          <w:tab w:val="clear" w:pos="567"/>
        </w:tabs>
        <w:autoSpaceDE w:val="0"/>
        <w:autoSpaceDN w:val="0"/>
        <w:adjustRightInd w:val="0"/>
        <w:spacing w:after="0" w:line="240" w:lineRule="auto"/>
        <w:ind w:hanging="283"/>
        <w:rPr>
          <w:rFonts w:ascii="Times New Roman" w:eastAsia="Times New Roman" w:hAnsi="Times New Roman" w:cs="Times New Roman"/>
          <w:iCs/>
          <w:color w:val="000000"/>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Minčių susipainiojimas, haliucinacijos.</w:t>
      </w:r>
    </w:p>
    <w:p w14:paraId="192ABF59" w14:textId="77777777" w:rsidR="00EA29FB" w:rsidRPr="00C868D0" w:rsidRDefault="00EA29FB" w:rsidP="002303CF">
      <w:pPr>
        <w:numPr>
          <w:ilvl w:val="0"/>
          <w:numId w:val="17"/>
        </w:numPr>
        <w:tabs>
          <w:tab w:val="clear" w:pos="567"/>
        </w:tabs>
        <w:spacing w:after="0" w:line="240" w:lineRule="auto"/>
        <w:ind w:hanging="283"/>
        <w:rPr>
          <w:rFonts w:ascii="Times New Roman" w:eastAsia="Times New Roman" w:hAnsi="Times New Roman" w:cs="Times New Roman"/>
          <w:bCs/>
          <w:color w:val="000000"/>
          <w:kern w:val="0"/>
          <w:sz w:val="22"/>
          <w:szCs w:val="22"/>
          <w14:ligatures w14:val="none"/>
        </w:rPr>
      </w:pPr>
      <w:r w:rsidRPr="00C868D0">
        <w:rPr>
          <w:rFonts w:ascii="Times New Roman" w:eastAsia="Times New Roman" w:hAnsi="Times New Roman" w:cs="Times New Roman"/>
          <w:kern w:val="0"/>
          <w:sz w:val="22"/>
          <w:szCs w:val="22"/>
          <w:lang w:eastAsia="fr-FR"/>
          <w14:ligatures w14:val="none"/>
        </w:rPr>
        <w:t>Ankstyvoji diskinezija, distonija (raumenų spazmai, kreivakaklystė, akių obuolių judesių sutrikimas (vadinamoji okulogyrinė krizė), mėšlungiškas žandikaulių sukandimas. Tokie simptomai paprastai išnyksta skyrus vadinamųjų anticholinerginių vaistų (pvz., biperideno).</w:t>
      </w:r>
    </w:p>
    <w:p w14:paraId="17FB677E" w14:textId="77777777" w:rsidR="00EA29FB" w:rsidRPr="00C868D0" w:rsidRDefault="00EA29FB" w:rsidP="002303CF">
      <w:pPr>
        <w:numPr>
          <w:ilvl w:val="0"/>
          <w:numId w:val="17"/>
        </w:numPr>
        <w:tabs>
          <w:tab w:val="clear" w:pos="567"/>
        </w:tabs>
        <w:spacing w:after="0" w:line="240" w:lineRule="auto"/>
        <w:ind w:hanging="283"/>
        <w:rPr>
          <w:rFonts w:ascii="Times New Roman" w:eastAsia="Times New Roman" w:hAnsi="Times New Roman" w:cs="Times New Roman"/>
          <w:bCs/>
          <w:color w:val="000000"/>
          <w:kern w:val="0"/>
          <w:sz w:val="22"/>
          <w:szCs w:val="22"/>
          <w14:ligatures w14:val="none"/>
        </w:rPr>
      </w:pPr>
      <w:r w:rsidRPr="00C868D0">
        <w:rPr>
          <w:rFonts w:ascii="Times New Roman" w:eastAsia="Times New Roman" w:hAnsi="Times New Roman" w:cs="Times New Roman"/>
          <w:kern w:val="0"/>
          <w:sz w:val="22"/>
          <w:szCs w:val="22"/>
          <w:lang w:eastAsia="fr-FR"/>
          <w14:ligatures w14:val="none"/>
        </w:rPr>
        <w:t>Apalpimas, traukuliai.</w:t>
      </w:r>
    </w:p>
    <w:p w14:paraId="22BDFC0E" w14:textId="77777777" w:rsidR="00EA29FB" w:rsidRPr="00C868D0" w:rsidRDefault="00EA29FB" w:rsidP="002303CF">
      <w:pPr>
        <w:numPr>
          <w:ilvl w:val="0"/>
          <w:numId w:val="17"/>
        </w:numPr>
        <w:tabs>
          <w:tab w:val="clear" w:pos="567"/>
        </w:tabs>
        <w:spacing w:after="0" w:line="240" w:lineRule="auto"/>
        <w:ind w:hanging="283"/>
        <w:contextualSpacing/>
        <w:rPr>
          <w:rFonts w:ascii="Times New Roman" w:eastAsia="Times New Roman" w:hAnsi="Times New Roman" w:cs="Times New Roman"/>
          <w:bCs/>
          <w:color w:val="000000"/>
          <w:kern w:val="0"/>
          <w:sz w:val="22"/>
          <w:szCs w:val="22"/>
          <w14:ligatures w14:val="none"/>
        </w:rPr>
      </w:pPr>
      <w:r w:rsidRPr="00C868D0">
        <w:rPr>
          <w:rFonts w:ascii="Times New Roman" w:eastAsia="Times New Roman" w:hAnsi="Times New Roman" w:cs="Times New Roman"/>
          <w:bCs/>
          <w:color w:val="000000"/>
          <w:kern w:val="0"/>
          <w:sz w:val="22"/>
          <w:szCs w:val="22"/>
          <w14:ligatures w14:val="none"/>
        </w:rPr>
        <w:t>Kraujospūdžio sumažėjimas, ypač staigiai atsistojus, giliųjų venų trombozė (kraujo krešuliai venose).</w:t>
      </w:r>
    </w:p>
    <w:p w14:paraId="6D7B7029" w14:textId="77777777" w:rsidR="00EA29FB" w:rsidRPr="00C868D0" w:rsidRDefault="00EA29FB" w:rsidP="002303CF">
      <w:pPr>
        <w:numPr>
          <w:ilvl w:val="0"/>
          <w:numId w:val="17"/>
        </w:numPr>
        <w:tabs>
          <w:tab w:val="clear" w:pos="567"/>
        </w:tabs>
        <w:spacing w:after="0" w:line="240" w:lineRule="auto"/>
        <w:ind w:hanging="283"/>
        <w:contextualSpacing/>
        <w:rPr>
          <w:rFonts w:ascii="Times New Roman" w:eastAsia="Times New Roman" w:hAnsi="Times New Roman" w:cs="Times New Roman"/>
          <w:kern w:val="0"/>
          <w:sz w:val="22"/>
          <w:szCs w:val="22"/>
          <w14:ligatures w14:val="none"/>
        </w:rPr>
      </w:pPr>
      <w:r w:rsidRPr="00C868D0">
        <w:rPr>
          <w:rFonts w:ascii="Times New Roman" w:eastAsia="Times New Roman" w:hAnsi="Times New Roman" w:cs="Times New Roman"/>
          <w:kern w:val="0"/>
          <w:sz w:val="22"/>
          <w:szCs w:val="22"/>
          <w14:ligatures w14:val="none"/>
        </w:rPr>
        <w:t>Vidurių užkietėjimas.</w:t>
      </w:r>
    </w:p>
    <w:p w14:paraId="338AD53F" w14:textId="77777777" w:rsidR="00EA29FB" w:rsidRPr="00C868D0" w:rsidRDefault="00EA29FB" w:rsidP="002303CF">
      <w:pPr>
        <w:numPr>
          <w:ilvl w:val="0"/>
          <w:numId w:val="17"/>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Odos išbėrimas (įskaitant paraudimą ir išbėrimą mazgeliais ar dėmėmis).</w:t>
      </w:r>
    </w:p>
    <w:p w14:paraId="7023B191" w14:textId="77777777" w:rsidR="00EA29FB" w:rsidRPr="00C868D0" w:rsidRDefault="00EA29FB" w:rsidP="002303CF">
      <w:pPr>
        <w:numPr>
          <w:ilvl w:val="0"/>
          <w:numId w:val="17"/>
        </w:numPr>
        <w:tabs>
          <w:tab w:val="clear" w:pos="567"/>
        </w:tabs>
        <w:spacing w:after="0" w:line="240" w:lineRule="auto"/>
        <w:ind w:hanging="283"/>
        <w:contextualSpacing/>
        <w:rPr>
          <w:rFonts w:ascii="Times New Roman" w:eastAsia="Times New Roman" w:hAnsi="Times New Roman" w:cs="Times New Roman"/>
          <w:bCs/>
          <w:color w:val="000000"/>
          <w:kern w:val="0"/>
          <w:sz w:val="22"/>
          <w:szCs w:val="22"/>
          <w14:ligatures w14:val="none"/>
        </w:rPr>
      </w:pPr>
      <w:r w:rsidRPr="00C868D0">
        <w:rPr>
          <w:rFonts w:ascii="Times New Roman" w:eastAsia="Times New Roman" w:hAnsi="Times New Roman" w:cs="Times New Roman"/>
          <w:bCs/>
          <w:color w:val="000000"/>
          <w:kern w:val="0"/>
          <w:sz w:val="22"/>
          <w:szCs w:val="22"/>
          <w14:ligatures w14:val="none"/>
        </w:rPr>
        <w:t>Mėnesinių dingimas, orgazmo pojūčio sutrikimas.</w:t>
      </w:r>
    </w:p>
    <w:p w14:paraId="24600628" w14:textId="77777777" w:rsidR="00EA29FB" w:rsidRPr="00C868D0" w:rsidRDefault="00EA29FB" w:rsidP="002303CF">
      <w:pPr>
        <w:numPr>
          <w:ilvl w:val="0"/>
          <w:numId w:val="17"/>
        </w:numPr>
        <w:tabs>
          <w:tab w:val="clear" w:pos="567"/>
        </w:tabs>
        <w:spacing w:after="0" w:line="240" w:lineRule="auto"/>
        <w:ind w:hanging="283"/>
        <w:rPr>
          <w:rFonts w:ascii="Times New Roman" w:eastAsia="Times New Roman" w:hAnsi="Times New Roman" w:cs="Times New Roman"/>
          <w:bCs/>
          <w:color w:val="000000"/>
          <w:kern w:val="0"/>
          <w:sz w:val="22"/>
          <w:szCs w:val="22"/>
          <w14:ligatures w14:val="none"/>
        </w:rPr>
      </w:pPr>
      <w:r w:rsidRPr="00C868D0">
        <w:rPr>
          <w:rFonts w:ascii="Times New Roman" w:eastAsia="Times New Roman" w:hAnsi="Times New Roman" w:cs="Times New Roman"/>
          <w:kern w:val="0"/>
          <w:sz w:val="22"/>
          <w:szCs w:val="22"/>
          <w14:ligatures w14:val="none"/>
        </w:rPr>
        <w:t>Kūno svorio padidėjimas.</w:t>
      </w:r>
    </w:p>
    <w:p w14:paraId="12D8F763" w14:textId="77777777" w:rsidR="00EA29FB" w:rsidRPr="00C868D0" w:rsidRDefault="00EA29FB" w:rsidP="00EA29FB">
      <w:pPr>
        <w:spacing w:after="0" w:line="240" w:lineRule="auto"/>
        <w:rPr>
          <w:rFonts w:ascii="Times New Roman" w:eastAsia="Times New Roman" w:hAnsi="Times New Roman" w:cs="Times New Roman"/>
          <w:b/>
          <w:kern w:val="0"/>
          <w:sz w:val="22"/>
          <w:szCs w:val="22"/>
          <w14:ligatures w14:val="none"/>
        </w:rPr>
      </w:pPr>
    </w:p>
    <w:p w14:paraId="2897560D" w14:textId="77777777" w:rsidR="00EA29FB" w:rsidRPr="00C868D0" w:rsidRDefault="00EA29FB" w:rsidP="00EA29FB">
      <w:pPr>
        <w:spacing w:after="0" w:line="240" w:lineRule="auto"/>
        <w:rPr>
          <w:rFonts w:ascii="Times New Roman" w:eastAsia="Times New Roman" w:hAnsi="Times New Roman" w:cs="Times New Roman"/>
          <w:i/>
          <w:kern w:val="0"/>
          <w:sz w:val="22"/>
          <w:szCs w:val="22"/>
          <w14:ligatures w14:val="none"/>
        </w:rPr>
      </w:pPr>
      <w:r w:rsidRPr="00C868D0">
        <w:rPr>
          <w:rFonts w:ascii="Times New Roman" w:eastAsia="Times New Roman" w:hAnsi="Times New Roman" w:cs="Times New Roman"/>
          <w:b/>
          <w:bCs/>
          <w:noProof/>
          <w:snapToGrid w:val="0"/>
          <w:kern w:val="0"/>
          <w:sz w:val="22"/>
          <w:szCs w:val="22"/>
          <w:lang w:eastAsia="fr-FR"/>
          <w14:ligatures w14:val="none"/>
        </w:rPr>
        <w:t>Reti šalutinio poveikio reiškiniai (gali pasireikšti rečiau kaip 1 iš 1 000 asmenų):</w:t>
      </w:r>
    </w:p>
    <w:p w14:paraId="50CCF655" w14:textId="77777777" w:rsidR="00EA29FB" w:rsidRPr="00C868D0" w:rsidRDefault="00EA29FB" w:rsidP="002303CF">
      <w:pPr>
        <w:numPr>
          <w:ilvl w:val="0"/>
          <w:numId w:val="16"/>
        </w:numPr>
        <w:tabs>
          <w:tab w:val="clear" w:pos="567"/>
        </w:tabs>
        <w:autoSpaceDE w:val="0"/>
        <w:autoSpaceDN w:val="0"/>
        <w:adjustRightInd w:val="0"/>
        <w:spacing w:after="0" w:line="240" w:lineRule="auto"/>
        <w:ind w:hanging="283"/>
        <w:rPr>
          <w:rFonts w:ascii="Times New Roman" w:eastAsia="Times New Roman" w:hAnsi="Times New Roman" w:cs="Times New Roman"/>
          <w:b/>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lastRenderedPageBreak/>
        <w:t>Baltųjų kraujo kūnelių kiekio sumažėjimas (leukopenija), neutropenija (tam tikros baltųjų kraujo kūnelių rūšies kiekio sumažėjimas) ir agranulocitozė (tam tikros baltųjų kraujo kūnelių rūšies išnykimas).</w:t>
      </w:r>
    </w:p>
    <w:p w14:paraId="6212EAE7" w14:textId="77777777" w:rsidR="00EA29FB" w:rsidRPr="00C868D0" w:rsidRDefault="00EA29FB" w:rsidP="002303CF">
      <w:pPr>
        <w:numPr>
          <w:ilvl w:val="0"/>
          <w:numId w:val="16"/>
        </w:numPr>
        <w:tabs>
          <w:tab w:val="clear" w:pos="567"/>
        </w:tabs>
        <w:autoSpaceDE w:val="0"/>
        <w:autoSpaceDN w:val="0"/>
        <w:adjustRightInd w:val="0"/>
        <w:spacing w:after="0" w:line="240" w:lineRule="auto"/>
        <w:ind w:hanging="283"/>
        <w:rPr>
          <w:rFonts w:ascii="Times New Roman" w:eastAsia="Times New Roman" w:hAnsi="Times New Roman" w:cs="Times New Roman"/>
          <w:iCs/>
          <w:color w:val="000000"/>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 xml:space="preserve">Natrio kiekio sumažėjimas kraujyje (hiponatremija), antidiurezinio hormono kiekio padidėjimas (sutrikimas, vadinamas sutrikusios antidiurezinio hormono sekrecijos sindromu, </w:t>
      </w:r>
      <w:r w:rsidRPr="00C868D0">
        <w:rPr>
          <w:rFonts w:ascii="Times New Roman" w:eastAsia="Times New Roman" w:hAnsi="Times New Roman" w:cs="Times New Roman"/>
          <w:strike/>
          <w:kern w:val="0"/>
          <w:sz w:val="22"/>
          <w:szCs w:val="22"/>
          <w:lang w:eastAsia="fr-FR"/>
          <w14:ligatures w14:val="none"/>
        </w:rPr>
        <w:t>(</w:t>
      </w:r>
      <w:r w:rsidRPr="00C868D0">
        <w:rPr>
          <w:rFonts w:ascii="Times New Roman" w:eastAsia="Times New Roman" w:hAnsi="Times New Roman" w:cs="Times New Roman"/>
          <w:kern w:val="0"/>
          <w:sz w:val="22"/>
          <w:szCs w:val="22"/>
          <w:lang w:eastAsia="fr-FR"/>
          <w14:ligatures w14:val="none"/>
        </w:rPr>
        <w:t>SAHSS).</w:t>
      </w:r>
    </w:p>
    <w:p w14:paraId="0ACA7976" w14:textId="77777777" w:rsidR="00EA29FB" w:rsidRPr="00C868D0" w:rsidRDefault="00EA29FB" w:rsidP="002303CF">
      <w:pPr>
        <w:numPr>
          <w:ilvl w:val="0"/>
          <w:numId w:val="16"/>
        </w:numPr>
        <w:tabs>
          <w:tab w:val="clear" w:pos="567"/>
          <w:tab w:val="left" w:pos="0"/>
        </w:tabs>
        <w:suppressAutoHyphen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Kaip ir vartojant bet kokių vaistų nuo psichikos sutrikimų (neuroleptikų grupės vaistų), po ilgalaikio (ilgesnio kaip 3 mėnesių) vartojimo pranešta apie vėlyvosios diskinezijos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p>
    <w:p w14:paraId="14A259AB" w14:textId="77777777" w:rsidR="00EA29FB" w:rsidRPr="00C868D0" w:rsidRDefault="00EA29FB" w:rsidP="002303CF">
      <w:pPr>
        <w:numPr>
          <w:ilvl w:val="0"/>
          <w:numId w:val="16"/>
        </w:numPr>
        <w:tabs>
          <w:tab w:val="clear" w:pos="567"/>
        </w:tab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Kaip ir vartojant bet kokių neuroleptikų grupės vaistų, gali pasireikšti piktybinis neurolepsinis sindromas, kuris gali būti mirtinas (žr. 2 skyrių „Kas žinotina prieš vartojant Tiapridal“).</w:t>
      </w:r>
    </w:p>
    <w:p w14:paraId="3356B8A2"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Sąmonės praradimas.</w:t>
      </w:r>
    </w:p>
    <w:p w14:paraId="20F5EB95"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t>Buvo širdies laidumo sutrikimų (QT intervalo pailgėjimo) atvejų ir sunkių širdies ritmo sutrikimų (vadinamoji paroksizminė polimorfinė skilvelių tachikardija) ir net skilvelių virpėjimas ar širdies sustojimas bei staigi mirtis (žr. 2 skyriaus poskyrius „Įspėjimai ir atsargumo priemonės“ bei „Tiapridal ir kiti vaistai“).</w:t>
      </w:r>
    </w:p>
    <w:p w14:paraId="155B669C"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bCs/>
          <w:color w:val="000000"/>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t xml:space="preserve">Kraujo krešuliai venose, ypač kojų (pasireiškiant kojų patinimui, skausmui ir paraudimui). Krešuliai kraujagyslėmis gali patekti į plaučius ir sukelti krūtinės skausmą bei kvėpavimo pasunkėjimą. Jei pastebėsite tokių simptomų, nedelsdami kreipkitės į medikus </w:t>
      </w:r>
      <w:r w:rsidRPr="00C868D0">
        <w:rPr>
          <w:rFonts w:ascii="Times New Roman" w:eastAsia="Times New Roman" w:hAnsi="Times New Roman" w:cs="Times New Roman"/>
          <w:kern w:val="0"/>
          <w:sz w:val="22"/>
          <w:szCs w:val="22"/>
          <w:lang w:eastAsia="fr-FR"/>
          <w14:ligatures w14:val="none"/>
        </w:rPr>
        <w:t>(žr. 2 skyrių „Kas žinotina prieš vartojant Tiapridal“). K</w:t>
      </w:r>
      <w:r w:rsidRPr="00C868D0">
        <w:rPr>
          <w:rFonts w:ascii="Times New Roman" w:eastAsia="Times New Roman" w:hAnsi="Times New Roman" w:cs="Times New Roman"/>
          <w:bCs/>
          <w:color w:val="000000"/>
          <w:kern w:val="0"/>
          <w:sz w:val="22"/>
          <w:szCs w:val="22"/>
          <w:lang w:eastAsia="fr-FR"/>
          <w14:ligatures w14:val="none"/>
        </w:rPr>
        <w:t>artais plaučių embolija gali būti mirtina.</w:t>
      </w:r>
    </w:p>
    <w:p w14:paraId="6E7C19FA"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bCs/>
          <w:color w:val="000000"/>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t>Tam tikra plaučių uždegimo forma, kurią sukelia netyčinis maisto ar skysčių patekimas į kvėpavimo takus (aspiracinis plaučių uždegimas), kvėpavimo pasunkėjimas (kvėpavimo slopinimas).</w:t>
      </w:r>
    </w:p>
    <w:p w14:paraId="29FD8B93"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bCs/>
          <w:color w:val="000000"/>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t>Žarnų užsikimšimas (obstrukcija), žarnų nepraeinamumas.</w:t>
      </w:r>
    </w:p>
    <w:p w14:paraId="7EE054B3"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bCs/>
          <w:color w:val="000000"/>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t>Kepenų fermentų aktyvumo padidėjimas.</w:t>
      </w:r>
    </w:p>
    <w:p w14:paraId="7F1E501C"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t>Odos išbėrimas (dilgėlinė).</w:t>
      </w:r>
    </w:p>
    <w:p w14:paraId="48F43064"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bCs/>
          <w:color w:val="000000"/>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t>Kreatinfosfokinazės aktyvumo kraujyje padidėjimas, raumenų skaidulų suirimas ir raumenų skausmas (rabdomiolizė).</w:t>
      </w:r>
    </w:p>
    <w:p w14:paraId="5AF14DA9"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b/>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t>Krūtų padidėjimas, krūtų skausmingumas, pieno susidarymas ir išsiskyrimas, vyrų krūtų padidėjimas, erekcijos sutrikimas.</w:t>
      </w:r>
    </w:p>
    <w:p w14:paraId="763D245B" w14:textId="77777777" w:rsidR="00EA29FB" w:rsidRPr="00C868D0" w:rsidRDefault="00EA29FB" w:rsidP="002303CF">
      <w:pPr>
        <w:numPr>
          <w:ilvl w:val="0"/>
          <w:numId w:val="16"/>
        </w:numPr>
        <w:tabs>
          <w:tab w:val="clear" w:pos="567"/>
        </w:tabs>
        <w:spacing w:after="0" w:line="240" w:lineRule="auto"/>
        <w:ind w:hanging="283"/>
        <w:contextualSpacing/>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bCs/>
          <w:color w:val="000000"/>
          <w:kern w:val="0"/>
          <w:sz w:val="22"/>
          <w:szCs w:val="22"/>
          <w:lang w:eastAsia="fr-FR"/>
          <w14:ligatures w14:val="none"/>
        </w:rPr>
        <w:t>Šalutinio poveikio reiškiniai, kurių dažnis nežinomas (negali būti apskaičiuotas pagal turimus duomenis): Vaisto</w:t>
      </w:r>
      <w:r w:rsidRPr="00C868D0">
        <w:rPr>
          <w:rFonts w:ascii="Times New Roman" w:eastAsia="Times New Roman" w:hAnsi="Times New Roman" w:cs="Times New Roman"/>
          <w:kern w:val="0"/>
          <w:sz w:val="22"/>
          <w:szCs w:val="22"/>
          <w:lang w:eastAsia="fr-FR"/>
          <w14:ligatures w14:val="none"/>
        </w:rPr>
        <w:t xml:space="preserve"> vartojimo nutraukimo sindromas naujagimiams (žr. 2 skyriaus poskyrį „Nėštumas ir žindymo laikotarpis“).</w:t>
      </w:r>
    </w:p>
    <w:p w14:paraId="22A8C0B4" w14:textId="77777777" w:rsidR="00EA29FB" w:rsidRPr="00C868D0" w:rsidRDefault="00EA29FB" w:rsidP="002303CF">
      <w:pPr>
        <w:numPr>
          <w:ilvl w:val="0"/>
          <w:numId w:val="16"/>
        </w:numPr>
        <w:tabs>
          <w:tab w:val="clear" w:pos="567"/>
          <w:tab w:val="left" w:pos="0"/>
        </w:tabs>
        <w:suppressAutoHyphens/>
        <w:spacing w:after="0" w:line="240" w:lineRule="auto"/>
        <w:ind w:hanging="283"/>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kern w:val="0"/>
          <w:sz w:val="22"/>
          <w:szCs w:val="22"/>
          <w:lang w:eastAsia="fr-FR"/>
          <w14:ligatures w14:val="none"/>
        </w:rPr>
        <w:t>Griuvimas (ypač senyviems pacientams).</w:t>
      </w:r>
    </w:p>
    <w:p w14:paraId="3EF586CB"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6C40E592" w14:textId="77777777" w:rsidR="00EA29FB" w:rsidRPr="00C868D0" w:rsidRDefault="00EA29FB" w:rsidP="00EA29FB">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C868D0">
        <w:rPr>
          <w:rFonts w:ascii="Times New Roman" w:eastAsia="Times New Roman" w:hAnsi="Times New Roman" w:cs="Times New Roman"/>
          <w:b/>
          <w:noProof/>
          <w:snapToGrid w:val="0"/>
          <w:kern w:val="0"/>
          <w:sz w:val="22"/>
          <w:szCs w:val="22"/>
          <w14:ligatures w14:val="none"/>
        </w:rPr>
        <w:t>Pranešimas apie šalutinį poveikį</w:t>
      </w:r>
    </w:p>
    <w:p w14:paraId="2EDF035B" w14:textId="77777777" w:rsidR="002303CF" w:rsidRPr="00C868D0" w:rsidRDefault="002303CF" w:rsidP="002303CF">
      <w:pPr>
        <w:spacing w:after="0" w:line="240" w:lineRule="auto"/>
        <w:rPr>
          <w:rFonts w:ascii="Times New Roman" w:eastAsia="Times New Roman" w:hAnsi="Times New Roman" w:cs="Times New Roman"/>
          <w:kern w:val="0"/>
          <w:sz w:val="22"/>
          <w:szCs w:val="20"/>
          <w14:ligatures w14:val="none"/>
        </w:rPr>
      </w:pPr>
      <w:r w:rsidRPr="00C868D0">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C868D0">
          <w:rPr>
            <w:rFonts w:ascii="Times New Roman" w:eastAsia="Times New Roman" w:hAnsi="Times New Roman" w:cs="Times New Roman"/>
            <w:color w:val="467886"/>
            <w:kern w:val="0"/>
            <w:sz w:val="22"/>
            <w:szCs w:val="20"/>
            <w:u w:val="single"/>
            <w:lang w:eastAsia="lt-LT"/>
            <w14:ligatures w14:val="none"/>
          </w:rPr>
          <w:t>https://vvkt.lrv.lt/lt/</w:t>
        </w:r>
      </w:hyperlink>
      <w:r w:rsidRPr="00C868D0">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C868D0">
        <w:rPr>
          <w:rFonts w:ascii="Times New Roman" w:eastAsia="Times New Roman" w:hAnsi="Times New Roman" w:cs="Times New Roman"/>
          <w:kern w:val="0"/>
          <w:sz w:val="22"/>
          <w:szCs w:val="20"/>
          <w14:ligatures w14:val="none"/>
        </w:rPr>
        <w:t>.</w:t>
      </w:r>
    </w:p>
    <w:p w14:paraId="7ED30F61" w14:textId="77777777" w:rsidR="00790196" w:rsidRPr="00C868D0" w:rsidRDefault="00790196" w:rsidP="002303CF">
      <w:pPr>
        <w:spacing w:after="0" w:line="240" w:lineRule="auto"/>
        <w:rPr>
          <w:rFonts w:ascii="Times New Roman" w:eastAsia="Times New Roman" w:hAnsi="Times New Roman" w:cs="Times New Roman"/>
          <w:kern w:val="0"/>
          <w:sz w:val="22"/>
          <w:szCs w:val="20"/>
          <w14:ligatures w14:val="none"/>
        </w:rPr>
      </w:pPr>
    </w:p>
    <w:p w14:paraId="308A31E8" w14:textId="77777777" w:rsidR="00F655B7" w:rsidRPr="00C868D0" w:rsidRDefault="00F655B7" w:rsidP="00EA29FB">
      <w:pPr>
        <w:tabs>
          <w:tab w:val="left" w:pos="567"/>
        </w:tabs>
        <w:spacing w:after="0" w:line="260" w:lineRule="exact"/>
        <w:ind w:right="-1"/>
        <w:rPr>
          <w:rFonts w:ascii="Times New Roman" w:eastAsia="Times New Roman" w:hAnsi="Times New Roman" w:cs="Times New Roman"/>
          <w:snapToGrid w:val="0"/>
          <w:kern w:val="0"/>
          <w:sz w:val="22"/>
          <w:szCs w:val="20"/>
          <w:lang w:eastAsia="fr-FR"/>
          <w14:ligatures w14:val="none"/>
        </w:rPr>
      </w:pPr>
    </w:p>
    <w:p w14:paraId="07E59E0D" w14:textId="77777777" w:rsidR="00EA29FB" w:rsidRPr="00C868D0" w:rsidRDefault="00EA29FB" w:rsidP="007723E0">
      <w:pPr>
        <w:spacing w:after="0" w:line="240" w:lineRule="auto"/>
        <w:rPr>
          <w:rFonts w:ascii="Times New Roman" w:hAnsi="Times New Roman" w:cs="Times New Roman"/>
          <w:b/>
          <w:bCs/>
          <w:sz w:val="22"/>
          <w:szCs w:val="22"/>
        </w:rPr>
      </w:pPr>
      <w:bookmarkStart w:id="10" w:name="_Toc129243143"/>
      <w:bookmarkStart w:id="11" w:name="_Toc129243268"/>
      <w:r w:rsidRPr="00C868D0">
        <w:rPr>
          <w:rFonts w:ascii="Times New Roman" w:hAnsi="Times New Roman" w:cs="Times New Roman"/>
          <w:b/>
          <w:bCs/>
          <w:sz w:val="22"/>
          <w:szCs w:val="22"/>
        </w:rPr>
        <w:t>5.</w:t>
      </w:r>
      <w:r w:rsidRPr="00C868D0">
        <w:rPr>
          <w:rFonts w:ascii="Times New Roman" w:hAnsi="Times New Roman" w:cs="Times New Roman"/>
          <w:b/>
          <w:bCs/>
          <w:sz w:val="22"/>
          <w:szCs w:val="22"/>
        </w:rPr>
        <w:tab/>
        <w:t xml:space="preserve">Kaip laikyti Tiapridal </w:t>
      </w:r>
      <w:bookmarkEnd w:id="10"/>
      <w:bookmarkEnd w:id="11"/>
    </w:p>
    <w:p w14:paraId="10E0B754" w14:textId="77777777" w:rsidR="003A3139" w:rsidRPr="00C868D0" w:rsidRDefault="003A3139" w:rsidP="007723E0">
      <w:pPr>
        <w:spacing w:after="0" w:line="240" w:lineRule="auto"/>
        <w:rPr>
          <w:rFonts w:ascii="Times New Roman" w:hAnsi="Times New Roman" w:cs="Times New Roman"/>
          <w:sz w:val="22"/>
          <w:szCs w:val="22"/>
        </w:rPr>
      </w:pPr>
    </w:p>
    <w:p w14:paraId="377B2C61" w14:textId="23F88A5C"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Šį vaistą laikykite vaikams nepastebimoje ir nepasiekiamoje vietoje.</w:t>
      </w:r>
    </w:p>
    <w:p w14:paraId="06551828" w14:textId="77777777" w:rsidR="003A3139" w:rsidRPr="00C868D0" w:rsidRDefault="003A3139" w:rsidP="007723E0">
      <w:pPr>
        <w:spacing w:after="0" w:line="240" w:lineRule="auto"/>
        <w:rPr>
          <w:rFonts w:ascii="Times New Roman" w:hAnsi="Times New Roman" w:cs="Times New Roman"/>
          <w:sz w:val="22"/>
          <w:szCs w:val="22"/>
        </w:rPr>
      </w:pPr>
    </w:p>
    <w:p w14:paraId="58C969B8" w14:textId="6131CEEA" w:rsidR="00EA29FB" w:rsidRPr="00C868D0" w:rsidRDefault="00855264"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lang w:eastAsia="fr-FR"/>
        </w:rPr>
        <w:t>Šiam vaistui specialių laikymo sąlygų nereikia</w:t>
      </w:r>
      <w:r w:rsidR="00EA29FB" w:rsidRPr="00C868D0">
        <w:rPr>
          <w:rFonts w:ascii="Times New Roman" w:hAnsi="Times New Roman" w:cs="Times New Roman"/>
          <w:sz w:val="22"/>
          <w:szCs w:val="22"/>
          <w:lang w:eastAsia="fr-FR"/>
        </w:rPr>
        <w:t>.</w:t>
      </w:r>
    </w:p>
    <w:p w14:paraId="6CE24857" w14:textId="77777777" w:rsidR="003A3139" w:rsidRPr="00C868D0" w:rsidRDefault="003A3139" w:rsidP="007723E0">
      <w:pPr>
        <w:spacing w:after="0" w:line="240" w:lineRule="auto"/>
        <w:rPr>
          <w:rFonts w:ascii="Times New Roman" w:hAnsi="Times New Roman" w:cs="Times New Roman"/>
          <w:sz w:val="22"/>
          <w:szCs w:val="22"/>
        </w:rPr>
      </w:pPr>
    </w:p>
    <w:p w14:paraId="3B697703" w14:textId="098C77F3"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Ant dėžutės ir ampulės po „EXP“ nurodytam tinkamumo laikui pasibaigus, šio vaisto vartoti negalima. Vaistas tinkamas vartoti iki paskutinės nurodyto mėnesio dienos.</w:t>
      </w:r>
    </w:p>
    <w:p w14:paraId="6E22FA3F" w14:textId="77777777" w:rsidR="003A3139" w:rsidRPr="00C868D0" w:rsidRDefault="003A3139" w:rsidP="007723E0">
      <w:pPr>
        <w:spacing w:after="0" w:line="240" w:lineRule="auto"/>
        <w:rPr>
          <w:rFonts w:ascii="Times New Roman" w:hAnsi="Times New Roman" w:cs="Times New Roman"/>
          <w:sz w:val="22"/>
          <w:szCs w:val="22"/>
        </w:rPr>
      </w:pPr>
    </w:p>
    <w:p w14:paraId="5807702D"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Vaistų negalima išmesti į kanalizaciją arba su buitinėmis atliekomis. Kaip išmesti nereikalingus vaistus, klauskite vaistininko. Šios priemonės padės apsaugoti aplinką.</w:t>
      </w:r>
    </w:p>
    <w:p w14:paraId="30675021" w14:textId="77777777" w:rsidR="00EA29FB" w:rsidRPr="00C868D0" w:rsidRDefault="00EA29FB" w:rsidP="007723E0">
      <w:pPr>
        <w:spacing w:after="0" w:line="240" w:lineRule="auto"/>
        <w:rPr>
          <w:rFonts w:ascii="Times New Roman" w:hAnsi="Times New Roman" w:cs="Times New Roman"/>
          <w:sz w:val="22"/>
          <w:szCs w:val="22"/>
        </w:rPr>
      </w:pPr>
    </w:p>
    <w:p w14:paraId="0679DD68" w14:textId="77777777" w:rsidR="00EA29FB" w:rsidRPr="00C868D0" w:rsidRDefault="00EA29FB" w:rsidP="007723E0">
      <w:pPr>
        <w:spacing w:after="0" w:line="240" w:lineRule="auto"/>
        <w:rPr>
          <w:rFonts w:ascii="Times New Roman" w:hAnsi="Times New Roman" w:cs="Times New Roman"/>
          <w:sz w:val="22"/>
          <w:szCs w:val="22"/>
        </w:rPr>
      </w:pPr>
    </w:p>
    <w:p w14:paraId="0C2F82FA" w14:textId="77777777" w:rsidR="00EA29FB" w:rsidRPr="00C868D0" w:rsidRDefault="00EA29FB" w:rsidP="007723E0">
      <w:pPr>
        <w:spacing w:after="0" w:line="240" w:lineRule="auto"/>
        <w:rPr>
          <w:rFonts w:ascii="Times New Roman" w:hAnsi="Times New Roman" w:cs="Times New Roman"/>
          <w:b/>
          <w:bCs/>
          <w:sz w:val="22"/>
          <w:szCs w:val="22"/>
        </w:rPr>
      </w:pPr>
      <w:bookmarkStart w:id="12" w:name="_Toc129243144"/>
      <w:bookmarkStart w:id="13" w:name="_Toc129243269"/>
      <w:r w:rsidRPr="00C868D0">
        <w:rPr>
          <w:rFonts w:ascii="Times New Roman" w:hAnsi="Times New Roman" w:cs="Times New Roman"/>
          <w:b/>
          <w:bCs/>
          <w:sz w:val="22"/>
          <w:szCs w:val="22"/>
        </w:rPr>
        <w:t>6.</w:t>
      </w:r>
      <w:r w:rsidRPr="00C868D0">
        <w:rPr>
          <w:rFonts w:ascii="Times New Roman" w:hAnsi="Times New Roman" w:cs="Times New Roman"/>
          <w:b/>
          <w:bCs/>
          <w:sz w:val="22"/>
          <w:szCs w:val="22"/>
        </w:rPr>
        <w:tab/>
        <w:t>Pakuotės turinys ir kita informacija</w:t>
      </w:r>
      <w:bookmarkEnd w:id="12"/>
      <w:bookmarkEnd w:id="13"/>
    </w:p>
    <w:p w14:paraId="15C05A09" w14:textId="77777777" w:rsidR="00EA29FB" w:rsidRPr="00C868D0" w:rsidRDefault="00EA29FB" w:rsidP="007723E0">
      <w:pPr>
        <w:spacing w:after="0" w:line="240" w:lineRule="auto"/>
        <w:rPr>
          <w:rFonts w:ascii="Times New Roman" w:hAnsi="Times New Roman" w:cs="Times New Roman"/>
          <w:sz w:val="22"/>
          <w:szCs w:val="22"/>
        </w:rPr>
      </w:pPr>
    </w:p>
    <w:p w14:paraId="40F4BD86" w14:textId="7700B6EF" w:rsidR="00EA29FB" w:rsidRPr="00C868D0" w:rsidRDefault="00EA29FB" w:rsidP="007723E0">
      <w:pPr>
        <w:spacing w:after="0" w:line="240" w:lineRule="auto"/>
        <w:rPr>
          <w:rFonts w:ascii="Times New Roman" w:hAnsi="Times New Roman" w:cs="Times New Roman"/>
          <w:b/>
          <w:bCs/>
          <w:sz w:val="22"/>
          <w:szCs w:val="22"/>
        </w:rPr>
      </w:pPr>
      <w:r w:rsidRPr="00C868D0">
        <w:rPr>
          <w:rFonts w:ascii="Times New Roman" w:hAnsi="Times New Roman" w:cs="Times New Roman"/>
          <w:b/>
          <w:bCs/>
          <w:sz w:val="22"/>
          <w:szCs w:val="22"/>
        </w:rPr>
        <w:t>Tiapridal sudėtis</w:t>
      </w:r>
    </w:p>
    <w:p w14:paraId="0817A54F" w14:textId="3E1D2DF7" w:rsidR="00EA29FB" w:rsidRPr="00C868D0" w:rsidRDefault="00EA29FB" w:rsidP="00853B6E">
      <w:pPr>
        <w:pStyle w:val="Sraopastraipa"/>
        <w:numPr>
          <w:ilvl w:val="0"/>
          <w:numId w:val="24"/>
        </w:numPr>
        <w:spacing w:after="0" w:line="240" w:lineRule="auto"/>
        <w:ind w:left="567" w:hanging="283"/>
        <w:rPr>
          <w:rFonts w:ascii="Times New Roman" w:hAnsi="Times New Roman" w:cs="Times New Roman"/>
          <w:sz w:val="22"/>
          <w:szCs w:val="22"/>
        </w:rPr>
      </w:pPr>
      <w:r w:rsidRPr="00C868D0">
        <w:rPr>
          <w:rFonts w:ascii="Times New Roman" w:hAnsi="Times New Roman" w:cs="Times New Roman"/>
          <w:sz w:val="22"/>
          <w:szCs w:val="22"/>
        </w:rPr>
        <w:t xml:space="preserve">Veiklioji medžiaga yra tiapridas. </w:t>
      </w:r>
      <w:r w:rsidR="00853B6E" w:rsidRPr="00C868D0">
        <w:rPr>
          <w:rFonts w:ascii="Times New Roman" w:hAnsi="Times New Roman" w:cs="Times New Roman"/>
          <w:sz w:val="22"/>
          <w:szCs w:val="22"/>
        </w:rPr>
        <w:br/>
      </w:r>
      <w:r w:rsidRPr="00C868D0">
        <w:rPr>
          <w:rFonts w:ascii="Times New Roman" w:hAnsi="Times New Roman" w:cs="Times New Roman"/>
          <w:sz w:val="22"/>
          <w:szCs w:val="22"/>
        </w:rPr>
        <w:t>Vienoje ampulėje yra 111,1 mg tiaprido hidrochlorido, atitinkančio 100 mg tiaprido.</w:t>
      </w:r>
    </w:p>
    <w:p w14:paraId="0E2D8332" w14:textId="77777777" w:rsidR="00EA29FB" w:rsidRPr="00C868D0" w:rsidRDefault="00EA29FB" w:rsidP="00853B6E">
      <w:pPr>
        <w:pStyle w:val="Sraopastraipa"/>
        <w:numPr>
          <w:ilvl w:val="0"/>
          <w:numId w:val="24"/>
        </w:numPr>
        <w:spacing w:after="0" w:line="240" w:lineRule="auto"/>
        <w:ind w:left="567" w:hanging="283"/>
        <w:rPr>
          <w:rFonts w:ascii="Times New Roman" w:hAnsi="Times New Roman" w:cs="Times New Roman"/>
          <w:sz w:val="22"/>
          <w:szCs w:val="22"/>
        </w:rPr>
      </w:pPr>
      <w:r w:rsidRPr="00C868D0">
        <w:rPr>
          <w:rFonts w:ascii="Times New Roman" w:hAnsi="Times New Roman" w:cs="Times New Roman"/>
          <w:sz w:val="22"/>
          <w:szCs w:val="22"/>
        </w:rPr>
        <w:t>Pagalbinės medžiagos yra natrio chloridas, injekcinis vanduo.</w:t>
      </w:r>
    </w:p>
    <w:p w14:paraId="030ED130" w14:textId="77777777" w:rsidR="00EA29FB" w:rsidRPr="00C868D0" w:rsidRDefault="00EA29FB" w:rsidP="007723E0">
      <w:pPr>
        <w:spacing w:after="0" w:line="240" w:lineRule="auto"/>
        <w:rPr>
          <w:rFonts w:ascii="Times New Roman" w:hAnsi="Times New Roman" w:cs="Times New Roman"/>
          <w:sz w:val="22"/>
          <w:szCs w:val="22"/>
        </w:rPr>
      </w:pPr>
    </w:p>
    <w:p w14:paraId="6A7BBE81" w14:textId="77777777" w:rsidR="00EA29FB" w:rsidRPr="00C868D0" w:rsidRDefault="00EA29FB" w:rsidP="007723E0">
      <w:pPr>
        <w:spacing w:after="0" w:line="240" w:lineRule="auto"/>
        <w:rPr>
          <w:rFonts w:ascii="Times New Roman" w:hAnsi="Times New Roman" w:cs="Times New Roman"/>
          <w:b/>
          <w:bCs/>
          <w:sz w:val="22"/>
          <w:szCs w:val="22"/>
        </w:rPr>
      </w:pPr>
      <w:r w:rsidRPr="00C868D0">
        <w:rPr>
          <w:rFonts w:ascii="Times New Roman" w:hAnsi="Times New Roman" w:cs="Times New Roman"/>
          <w:b/>
          <w:bCs/>
          <w:sz w:val="22"/>
          <w:szCs w:val="22"/>
        </w:rPr>
        <w:t>Tiapridal išvaizda ir kiekis pakuotėje</w:t>
      </w:r>
    </w:p>
    <w:p w14:paraId="2848512E"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Tirpalas skaidrus, bespalvis ar beveik bespalvis.</w:t>
      </w:r>
    </w:p>
    <w:p w14:paraId="795F14EB" w14:textId="77777777" w:rsidR="00EA29FB" w:rsidRPr="00C868D0" w:rsidRDefault="00EA29FB" w:rsidP="007723E0">
      <w:pPr>
        <w:spacing w:after="0" w:line="240" w:lineRule="auto"/>
        <w:rPr>
          <w:rFonts w:ascii="Times New Roman" w:hAnsi="Times New Roman" w:cs="Times New Roman"/>
          <w:sz w:val="22"/>
          <w:szCs w:val="22"/>
          <w:lang w:eastAsia="fr-FR"/>
        </w:rPr>
      </w:pPr>
      <w:r w:rsidRPr="00C868D0">
        <w:rPr>
          <w:rFonts w:ascii="Times New Roman" w:hAnsi="Times New Roman" w:cs="Times New Roman"/>
          <w:sz w:val="22"/>
          <w:szCs w:val="22"/>
          <w:lang w:eastAsia="fr-FR"/>
        </w:rPr>
        <w:t>2 ml bespalvė stiklinė ampulė.</w:t>
      </w:r>
    </w:p>
    <w:p w14:paraId="4FB278F3" w14:textId="77777777" w:rsidR="00EA29FB" w:rsidRPr="00C868D0" w:rsidRDefault="00EA29FB"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Dėžutėje yra 12 ampulių po 2 ml.</w:t>
      </w:r>
    </w:p>
    <w:p w14:paraId="0CD6EC9B" w14:textId="77777777" w:rsidR="00EA29FB" w:rsidRPr="00C868D0" w:rsidRDefault="00EA29FB" w:rsidP="007723E0">
      <w:pPr>
        <w:spacing w:after="0" w:line="240" w:lineRule="auto"/>
        <w:rPr>
          <w:rFonts w:ascii="Times New Roman" w:hAnsi="Times New Roman" w:cs="Times New Roman"/>
          <w:sz w:val="22"/>
          <w:szCs w:val="22"/>
        </w:rPr>
      </w:pPr>
    </w:p>
    <w:p w14:paraId="1AC4D4C6" w14:textId="77777777" w:rsidR="000A6ACF" w:rsidRPr="00C868D0" w:rsidRDefault="000A6ACF" w:rsidP="007723E0">
      <w:pPr>
        <w:spacing w:after="0" w:line="240" w:lineRule="auto"/>
        <w:rPr>
          <w:rFonts w:ascii="Times New Roman" w:hAnsi="Times New Roman" w:cs="Times New Roman"/>
          <w:sz w:val="22"/>
          <w:szCs w:val="22"/>
        </w:rPr>
      </w:pPr>
      <w:r w:rsidRPr="00C868D0">
        <w:rPr>
          <w:rFonts w:ascii="Times New Roman" w:hAnsi="Times New Roman" w:cs="Times New Roman"/>
          <w:sz w:val="22"/>
          <w:szCs w:val="22"/>
        </w:rPr>
        <w:t>Registruotojas eksportuojančioje valstybėje ir gamintojas</w:t>
      </w:r>
    </w:p>
    <w:p w14:paraId="0C23777D" w14:textId="77777777" w:rsidR="000A6ACF" w:rsidRPr="00C868D0" w:rsidRDefault="000A6ACF" w:rsidP="000A6A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7ABBBCB" w14:textId="77777777" w:rsidR="000A6ACF" w:rsidRPr="00C868D0" w:rsidRDefault="000A6ACF" w:rsidP="000A6AC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868D0">
        <w:rPr>
          <w:rFonts w:ascii="Times New Roman" w:eastAsia="Aptos" w:hAnsi="Times New Roman" w:cs="Times New Roman"/>
          <w:b/>
          <w:color w:val="000000"/>
          <w:kern w:val="0"/>
          <w:sz w:val="22"/>
          <w:szCs w:val="22"/>
          <w14:ligatures w14:val="none"/>
        </w:rPr>
        <w:t>Registruotojas</w:t>
      </w:r>
    </w:p>
    <w:p w14:paraId="0EB38D70" w14:textId="77777777" w:rsidR="008F2E92" w:rsidRPr="00C868D0" w:rsidRDefault="008F2E92" w:rsidP="008F2E9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68D0">
        <w:rPr>
          <w:rFonts w:ascii="Times New Roman" w:eastAsia="Aptos" w:hAnsi="Times New Roman" w:cs="Times New Roman"/>
          <w:bCs/>
          <w:color w:val="000000"/>
          <w:kern w:val="0"/>
          <w:sz w:val="22"/>
          <w:szCs w:val="22"/>
          <w14:ligatures w14:val="none"/>
        </w:rPr>
        <w:t>Neuraxpharm France</w:t>
      </w:r>
    </w:p>
    <w:p w14:paraId="1945C8A6" w14:textId="77777777" w:rsidR="008F2E92" w:rsidRPr="00C868D0" w:rsidRDefault="008F2E92" w:rsidP="008F2E9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68D0">
        <w:rPr>
          <w:rFonts w:ascii="Times New Roman" w:eastAsia="Aptos" w:hAnsi="Times New Roman" w:cs="Times New Roman"/>
          <w:bCs/>
          <w:color w:val="000000"/>
          <w:kern w:val="0"/>
          <w:sz w:val="22"/>
          <w:szCs w:val="22"/>
          <w14:ligatures w14:val="none"/>
        </w:rPr>
        <w:t>44, rue Cambronne</w:t>
      </w:r>
    </w:p>
    <w:p w14:paraId="252F3C4F" w14:textId="77777777" w:rsidR="008F2E92" w:rsidRPr="00C868D0" w:rsidRDefault="008F2E92" w:rsidP="008F2E9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68D0">
        <w:rPr>
          <w:rFonts w:ascii="Times New Roman" w:eastAsia="Aptos" w:hAnsi="Times New Roman" w:cs="Times New Roman"/>
          <w:bCs/>
          <w:color w:val="000000"/>
          <w:kern w:val="0"/>
          <w:sz w:val="22"/>
          <w:szCs w:val="22"/>
          <w14:ligatures w14:val="none"/>
        </w:rPr>
        <w:t>75015 Paris</w:t>
      </w:r>
    </w:p>
    <w:p w14:paraId="22503C3B" w14:textId="2029586D" w:rsidR="000A6ACF" w:rsidRPr="00C868D0" w:rsidRDefault="008F2E92" w:rsidP="008F2E9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68D0">
        <w:rPr>
          <w:rFonts w:ascii="Times New Roman" w:eastAsia="Aptos" w:hAnsi="Times New Roman" w:cs="Times New Roman"/>
          <w:bCs/>
          <w:color w:val="000000"/>
          <w:kern w:val="0"/>
          <w:sz w:val="22"/>
          <w:szCs w:val="22"/>
          <w14:ligatures w14:val="none"/>
        </w:rPr>
        <w:t>Prancūzija</w:t>
      </w:r>
    </w:p>
    <w:p w14:paraId="7B2362F8" w14:textId="77777777" w:rsidR="000A6ACF" w:rsidRPr="00C868D0" w:rsidRDefault="000A6ACF" w:rsidP="000A6A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798C57F" w14:textId="77777777" w:rsidR="000A6ACF" w:rsidRPr="00C868D0" w:rsidRDefault="000A6ACF" w:rsidP="000A6AC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868D0">
        <w:rPr>
          <w:rFonts w:ascii="Times New Roman" w:eastAsia="Aptos" w:hAnsi="Times New Roman" w:cs="Times New Roman"/>
          <w:b/>
          <w:color w:val="000000"/>
          <w:kern w:val="0"/>
          <w:sz w:val="22"/>
          <w:szCs w:val="22"/>
          <w14:ligatures w14:val="none"/>
        </w:rPr>
        <w:t>Gamintojas</w:t>
      </w:r>
    </w:p>
    <w:p w14:paraId="41E50219" w14:textId="77777777" w:rsidR="000A6ACF" w:rsidRPr="00C868D0" w:rsidRDefault="000A6ACF" w:rsidP="000A6A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68D0">
        <w:rPr>
          <w:rFonts w:ascii="Times New Roman" w:eastAsia="Aptos" w:hAnsi="Times New Roman" w:cs="Times New Roman"/>
          <w:bCs/>
          <w:color w:val="000000"/>
          <w:kern w:val="0"/>
          <w:sz w:val="22"/>
          <w:szCs w:val="22"/>
          <w14:ligatures w14:val="none"/>
        </w:rPr>
        <w:t>Delpharm Dijon</w:t>
      </w:r>
    </w:p>
    <w:p w14:paraId="098E4B0F" w14:textId="76847228" w:rsidR="000A6ACF" w:rsidRPr="00C868D0" w:rsidRDefault="000A6ACF" w:rsidP="000A6A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68D0">
        <w:rPr>
          <w:rFonts w:ascii="Times New Roman" w:eastAsia="Aptos" w:hAnsi="Times New Roman" w:cs="Times New Roman"/>
          <w:bCs/>
          <w:color w:val="000000"/>
          <w:kern w:val="0"/>
          <w:sz w:val="22"/>
          <w:szCs w:val="22"/>
          <w14:ligatures w14:val="none"/>
        </w:rPr>
        <w:t xml:space="preserve">6, Boulevard de </w:t>
      </w:r>
      <w:r w:rsidR="00C868D0">
        <w:rPr>
          <w:rFonts w:ascii="Times New Roman" w:eastAsia="Aptos" w:hAnsi="Times New Roman" w:cs="Times New Roman"/>
          <w:bCs/>
          <w:color w:val="000000"/>
          <w:kern w:val="0"/>
          <w:sz w:val="22"/>
          <w:szCs w:val="22"/>
          <w14:ligatures w14:val="none"/>
        </w:rPr>
        <w:t>l</w:t>
      </w:r>
      <w:r w:rsidRPr="00C868D0">
        <w:rPr>
          <w:rFonts w:ascii="Times New Roman" w:eastAsia="Aptos" w:hAnsi="Times New Roman" w:cs="Times New Roman"/>
          <w:bCs/>
          <w:color w:val="000000"/>
          <w:kern w:val="0"/>
          <w:sz w:val="22"/>
          <w:szCs w:val="22"/>
          <w14:ligatures w14:val="none"/>
        </w:rPr>
        <w:t>’Europe</w:t>
      </w:r>
    </w:p>
    <w:p w14:paraId="32E226FD" w14:textId="77777777" w:rsidR="000A6ACF" w:rsidRPr="00C868D0" w:rsidRDefault="000A6ACF" w:rsidP="000A6A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68D0">
        <w:rPr>
          <w:rFonts w:ascii="Times New Roman" w:eastAsia="Aptos" w:hAnsi="Times New Roman" w:cs="Times New Roman"/>
          <w:bCs/>
          <w:color w:val="000000"/>
          <w:kern w:val="0"/>
          <w:sz w:val="22"/>
          <w:szCs w:val="22"/>
          <w14:ligatures w14:val="none"/>
        </w:rPr>
        <w:t>21800 Quetigny</w:t>
      </w:r>
    </w:p>
    <w:p w14:paraId="5ADD6749" w14:textId="28FE75A7" w:rsidR="000A6ACF" w:rsidRPr="00C868D0" w:rsidRDefault="000A6ACF" w:rsidP="000A6A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68D0">
        <w:rPr>
          <w:rFonts w:ascii="Times New Roman" w:eastAsia="Aptos" w:hAnsi="Times New Roman" w:cs="Times New Roman"/>
          <w:bCs/>
          <w:color w:val="000000"/>
          <w:kern w:val="0"/>
          <w:sz w:val="22"/>
          <w:szCs w:val="22"/>
          <w14:ligatures w14:val="none"/>
        </w:rPr>
        <w:t>Prancūzija</w:t>
      </w:r>
    </w:p>
    <w:p w14:paraId="7AD046AA" w14:textId="77777777" w:rsidR="000A6ACF" w:rsidRPr="00C868D0" w:rsidRDefault="000A6ACF" w:rsidP="000A6A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33DE39" w14:textId="77777777" w:rsidR="000A6ACF" w:rsidRPr="00C868D0" w:rsidRDefault="000A6ACF" w:rsidP="000A6AC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868D0">
        <w:rPr>
          <w:rFonts w:ascii="Times New Roman" w:eastAsia="Aptos" w:hAnsi="Times New Roman" w:cs="Times New Roman"/>
          <w:b/>
          <w:color w:val="000000"/>
          <w:kern w:val="0"/>
          <w:sz w:val="22"/>
          <w:szCs w:val="22"/>
          <w14:ligatures w14:val="none"/>
        </w:rPr>
        <w:t xml:space="preserve">Lygiagretus importuotojas </w:t>
      </w:r>
      <w:r w:rsidRPr="00C868D0">
        <w:rPr>
          <w:rFonts w:ascii="Times New Roman" w:eastAsia="Aptos" w:hAnsi="Times New Roman" w:cs="Times New Roman"/>
          <w:b/>
          <w:color w:val="000000"/>
          <w:kern w:val="0"/>
          <w:sz w:val="22"/>
          <w:szCs w:val="22"/>
          <w14:ligatures w14:val="none"/>
        </w:rPr>
        <w:br/>
      </w:r>
      <w:r w:rsidRPr="00C868D0">
        <w:rPr>
          <w:rFonts w:ascii="Times New Roman" w:eastAsia="TimesNewRoman" w:hAnsi="Times New Roman" w:cs="Times New Roman"/>
          <w:color w:val="000000"/>
          <w:kern w:val="0"/>
          <w:sz w:val="22"/>
          <w:szCs w:val="22"/>
          <w14:ligatures w14:val="none"/>
        </w:rPr>
        <w:t>UAB „Niromed“</w:t>
      </w:r>
      <w:r w:rsidRPr="00C868D0">
        <w:rPr>
          <w:rFonts w:ascii="Times New Roman" w:eastAsia="Aptos" w:hAnsi="Times New Roman" w:cs="Times New Roman"/>
          <w:b/>
          <w:color w:val="000000"/>
          <w:kern w:val="0"/>
          <w:sz w:val="22"/>
          <w:szCs w:val="22"/>
          <w14:ligatures w14:val="none"/>
        </w:rPr>
        <w:br/>
      </w:r>
      <w:r w:rsidRPr="00C868D0">
        <w:rPr>
          <w:rFonts w:ascii="Times New Roman" w:eastAsia="TimesNewRoman" w:hAnsi="Times New Roman" w:cs="Times New Roman"/>
          <w:color w:val="000000"/>
          <w:kern w:val="0"/>
          <w:sz w:val="22"/>
          <w:szCs w:val="22"/>
          <w14:ligatures w14:val="none"/>
        </w:rPr>
        <w:t>Žirmūnų g. 139A</w:t>
      </w:r>
      <w:r w:rsidRPr="00C868D0">
        <w:rPr>
          <w:rFonts w:ascii="Times New Roman" w:eastAsia="Aptos" w:hAnsi="Times New Roman" w:cs="Times New Roman"/>
          <w:b/>
          <w:color w:val="000000"/>
          <w:kern w:val="0"/>
          <w:sz w:val="22"/>
          <w:szCs w:val="22"/>
          <w14:ligatures w14:val="none"/>
        </w:rPr>
        <w:br/>
      </w:r>
      <w:r w:rsidRPr="00C868D0">
        <w:rPr>
          <w:rFonts w:ascii="Times New Roman" w:eastAsia="TimesNewRoman" w:hAnsi="Times New Roman" w:cs="Times New Roman"/>
          <w:color w:val="000000"/>
          <w:kern w:val="0"/>
          <w:sz w:val="22"/>
          <w:szCs w:val="22"/>
          <w14:ligatures w14:val="none"/>
        </w:rPr>
        <w:t>LT-09120 Vilnius</w:t>
      </w:r>
      <w:r w:rsidRPr="00C868D0">
        <w:rPr>
          <w:rFonts w:ascii="Times New Roman" w:eastAsia="TimesNewRoman" w:hAnsi="Times New Roman" w:cs="Times New Roman"/>
          <w:color w:val="000000"/>
          <w:kern w:val="0"/>
          <w:sz w:val="22"/>
          <w:szCs w:val="22"/>
          <w14:ligatures w14:val="none"/>
        </w:rPr>
        <w:br/>
        <w:t>Lietuva</w:t>
      </w:r>
    </w:p>
    <w:p w14:paraId="17E0EAEE" w14:textId="77777777" w:rsidR="000A6ACF" w:rsidRPr="00C868D0" w:rsidRDefault="000A6ACF" w:rsidP="000A6AC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AA1651C" w14:textId="77777777" w:rsidR="000A6ACF" w:rsidRPr="00C868D0" w:rsidRDefault="000A6ACF" w:rsidP="000A6AC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868D0">
        <w:rPr>
          <w:rFonts w:ascii="Times New Roman" w:eastAsia="Times New Roman" w:hAnsi="Times New Roman" w:cs="Times New Roman"/>
          <w:b/>
          <w:bCs/>
          <w:kern w:val="0"/>
          <w:sz w:val="22"/>
          <w:szCs w:val="22"/>
          <w14:ligatures w14:val="none"/>
        </w:rPr>
        <w:t>Perpakavo</w:t>
      </w:r>
    </w:p>
    <w:p w14:paraId="0CB0A2F0" w14:textId="77777777" w:rsidR="000A6ACF" w:rsidRPr="00C868D0" w:rsidRDefault="000A6ACF" w:rsidP="000A6A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868D0">
        <w:rPr>
          <w:rFonts w:ascii="Times New Roman" w:eastAsia="TimesNewRoman" w:hAnsi="Times New Roman" w:cs="Times New Roman"/>
          <w:color w:val="000000"/>
          <w:kern w:val="0"/>
          <w:sz w:val="22"/>
          <w:szCs w:val="22"/>
          <w14:ligatures w14:val="none"/>
        </w:rPr>
        <w:t>LABOR Przedsiębiorstwo Farmaceutyczno-Chemiczne sp. z o.o.</w:t>
      </w:r>
    </w:p>
    <w:p w14:paraId="6F679AC4" w14:textId="77777777" w:rsidR="000A6ACF" w:rsidRPr="00C868D0" w:rsidRDefault="000A6ACF" w:rsidP="000A6A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868D0">
        <w:rPr>
          <w:rFonts w:ascii="Times New Roman" w:eastAsia="TimesNewRoman" w:hAnsi="Times New Roman" w:cs="Times New Roman"/>
          <w:color w:val="000000"/>
          <w:kern w:val="0"/>
          <w:sz w:val="22"/>
          <w:szCs w:val="22"/>
          <w14:ligatures w14:val="none"/>
        </w:rPr>
        <w:t>Ul. Długosza 49,</w:t>
      </w:r>
    </w:p>
    <w:p w14:paraId="74A93947" w14:textId="77777777" w:rsidR="000A6ACF" w:rsidRPr="00C868D0" w:rsidRDefault="000A6ACF" w:rsidP="000A6A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868D0">
        <w:rPr>
          <w:rFonts w:ascii="Times New Roman" w:eastAsia="TimesNewRoman" w:hAnsi="Times New Roman" w:cs="Times New Roman"/>
          <w:color w:val="000000"/>
          <w:kern w:val="0"/>
          <w:sz w:val="22"/>
          <w:szCs w:val="22"/>
          <w14:ligatures w14:val="none"/>
        </w:rPr>
        <w:t>51-162 Wrocław,</w:t>
      </w:r>
    </w:p>
    <w:p w14:paraId="1B073E2C" w14:textId="77777777" w:rsidR="000A6ACF" w:rsidRPr="00C868D0" w:rsidRDefault="000A6ACF" w:rsidP="000A6A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868D0">
        <w:rPr>
          <w:rFonts w:ascii="Times New Roman" w:eastAsia="TimesNewRoman" w:hAnsi="Times New Roman" w:cs="Times New Roman"/>
          <w:color w:val="000000"/>
          <w:kern w:val="0"/>
          <w:sz w:val="22"/>
          <w:szCs w:val="22"/>
          <w14:ligatures w14:val="none"/>
        </w:rPr>
        <w:t>Lenkija</w:t>
      </w:r>
    </w:p>
    <w:p w14:paraId="7FE8EEAE" w14:textId="77777777" w:rsidR="000A6ACF" w:rsidRPr="00C868D0" w:rsidRDefault="000A6ACF" w:rsidP="000A6A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6197B1B" w14:textId="77777777" w:rsidR="000A6ACF" w:rsidRPr="00C868D0" w:rsidRDefault="000A6ACF" w:rsidP="000A6A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868D0">
        <w:rPr>
          <w:rFonts w:ascii="Times New Roman" w:eastAsia="TimesNewRoman" w:hAnsi="Times New Roman" w:cs="Times New Roman"/>
          <w:color w:val="000000"/>
          <w:kern w:val="0"/>
          <w:sz w:val="22"/>
          <w:szCs w:val="22"/>
          <w14:ligatures w14:val="none"/>
        </w:rPr>
        <w:t>arba</w:t>
      </w:r>
    </w:p>
    <w:p w14:paraId="3A9471E2" w14:textId="77777777" w:rsidR="000A6ACF" w:rsidRPr="00C868D0" w:rsidRDefault="000A6ACF" w:rsidP="000A6A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BE1B1FB" w14:textId="77777777" w:rsidR="000A6ACF" w:rsidRPr="00C868D0" w:rsidRDefault="000A6ACF" w:rsidP="000A6AC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868D0">
        <w:rPr>
          <w:rFonts w:ascii="Times New Roman" w:eastAsia="TimesNewRoman" w:hAnsi="Times New Roman" w:cs="Times New Roman"/>
          <w:color w:val="000000"/>
          <w:kern w:val="0"/>
          <w:sz w:val="22"/>
          <w:szCs w:val="22"/>
          <w14:ligatures w14:val="none"/>
        </w:rPr>
        <w:t>UAB „Entafarma“</w:t>
      </w:r>
    </w:p>
    <w:p w14:paraId="4C75E3F1" w14:textId="77777777" w:rsidR="000A6ACF" w:rsidRPr="00C868D0" w:rsidRDefault="000A6ACF" w:rsidP="000A6AC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868D0">
        <w:rPr>
          <w:rFonts w:ascii="Times New Roman" w:eastAsia="TimesNewRoman" w:hAnsi="Times New Roman" w:cs="Times New Roman"/>
          <w:color w:val="000000"/>
          <w:kern w:val="0"/>
          <w:sz w:val="22"/>
          <w:szCs w:val="22"/>
          <w14:ligatures w14:val="none"/>
        </w:rPr>
        <w:t>Klonėnų vs. 1,</w:t>
      </w:r>
    </w:p>
    <w:p w14:paraId="61B674D5" w14:textId="77777777" w:rsidR="000A6ACF" w:rsidRPr="00C868D0" w:rsidRDefault="000A6ACF" w:rsidP="000A6AC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868D0">
        <w:rPr>
          <w:rFonts w:ascii="Times New Roman" w:eastAsia="TimesNewRoman" w:hAnsi="Times New Roman" w:cs="Times New Roman"/>
          <w:color w:val="000000"/>
          <w:kern w:val="0"/>
          <w:sz w:val="22"/>
          <w:szCs w:val="22"/>
          <w14:ligatures w14:val="none"/>
        </w:rPr>
        <w:t>LT-19156 Širvintų r. sav.</w:t>
      </w:r>
    </w:p>
    <w:p w14:paraId="2FACF8E1" w14:textId="77777777" w:rsidR="000A6ACF" w:rsidRPr="00C868D0" w:rsidRDefault="000A6ACF" w:rsidP="000A6ACF">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C868D0">
        <w:rPr>
          <w:rFonts w:ascii="Times New Roman" w:eastAsia="TimesNewRoman" w:hAnsi="Times New Roman" w:cs="Times New Roman"/>
          <w:color w:val="000000"/>
          <w:kern w:val="0"/>
          <w:sz w:val="22"/>
          <w:szCs w:val="22"/>
          <w14:ligatures w14:val="none"/>
        </w:rPr>
        <w:t>Lietuva</w:t>
      </w:r>
    </w:p>
    <w:p w14:paraId="627BA7F9" w14:textId="77777777" w:rsidR="00EA29FB" w:rsidRPr="00C868D0" w:rsidRDefault="00EA29FB" w:rsidP="00EA29FB">
      <w:pPr>
        <w:keepNext/>
        <w:keepLines/>
        <w:spacing w:after="0" w:line="240" w:lineRule="auto"/>
        <w:rPr>
          <w:rFonts w:ascii="Times New Roman" w:eastAsia="Times New Roman" w:hAnsi="Times New Roman" w:cs="Times New Roman"/>
          <w:noProof/>
          <w:kern w:val="0"/>
          <w:sz w:val="22"/>
          <w:szCs w:val="22"/>
          <w14:ligatures w14:val="none"/>
        </w:rPr>
      </w:pPr>
    </w:p>
    <w:p w14:paraId="24E5F6AC" w14:textId="5B21088E" w:rsidR="00EA29FB" w:rsidRPr="00C868D0" w:rsidRDefault="00EA29FB" w:rsidP="00EA29FB">
      <w:pPr>
        <w:keepNext/>
        <w:tabs>
          <w:tab w:val="left" w:pos="567"/>
        </w:tabs>
        <w:spacing w:after="0" w:line="240" w:lineRule="auto"/>
        <w:outlineLvl w:val="1"/>
        <w:rPr>
          <w:rFonts w:ascii="Times New Roman" w:eastAsia="Times New Roman" w:hAnsi="Times New Roman" w:cs="Times New Roman"/>
          <w:b/>
          <w:noProof/>
          <w:kern w:val="0"/>
          <w:sz w:val="22"/>
          <w:szCs w:val="22"/>
          <w14:ligatures w14:val="none"/>
        </w:rPr>
      </w:pPr>
      <w:r w:rsidRPr="00C868D0">
        <w:rPr>
          <w:rFonts w:ascii="Times New Roman" w:eastAsia="Times New Roman" w:hAnsi="Times New Roman" w:cs="Times New Roman"/>
          <w:b/>
          <w:noProof/>
          <w:kern w:val="0"/>
          <w:sz w:val="22"/>
          <w:szCs w:val="22"/>
          <w14:ligatures w14:val="none"/>
        </w:rPr>
        <w:t>Šis pakuotės lapelis paskutinį kartą peržiūrėtas</w:t>
      </w:r>
      <w:r w:rsidR="00B2670A">
        <w:rPr>
          <w:rFonts w:ascii="Times New Roman" w:eastAsia="Times New Roman" w:hAnsi="Times New Roman" w:cs="Times New Roman"/>
          <w:b/>
          <w:noProof/>
          <w:kern w:val="0"/>
          <w:sz w:val="22"/>
          <w:szCs w:val="22"/>
          <w14:ligatures w14:val="none"/>
        </w:rPr>
        <w:t xml:space="preserve"> 2026-02-24.</w:t>
      </w:r>
    </w:p>
    <w:p w14:paraId="2534E3E0" w14:textId="77777777" w:rsidR="00EA29FB" w:rsidRPr="00C868D0" w:rsidRDefault="00EA29FB" w:rsidP="00EA29FB">
      <w:pPr>
        <w:spacing w:after="0" w:line="240" w:lineRule="auto"/>
        <w:rPr>
          <w:rFonts w:ascii="Times New Roman" w:eastAsia="Times New Roman" w:hAnsi="Times New Roman" w:cs="Times New Roman"/>
          <w:kern w:val="0"/>
          <w:sz w:val="22"/>
          <w:szCs w:val="22"/>
          <w:lang w:eastAsia="fr-FR"/>
          <w14:ligatures w14:val="none"/>
        </w:rPr>
      </w:pPr>
    </w:p>
    <w:p w14:paraId="7916D579" w14:textId="77777777" w:rsidR="00EA29FB" w:rsidRPr="00C868D0" w:rsidRDefault="00EA29FB" w:rsidP="00EA29FB">
      <w:pPr>
        <w:numPr>
          <w:ilvl w:val="12"/>
          <w:numId w:val="0"/>
        </w:numPr>
        <w:tabs>
          <w:tab w:val="left" w:pos="567"/>
        </w:tabs>
        <w:spacing w:after="0" w:line="240" w:lineRule="auto"/>
        <w:ind w:right="-2"/>
        <w:rPr>
          <w:rFonts w:ascii="Times New Roman" w:eastAsia="Times New Roman" w:hAnsi="Times New Roman" w:cs="Times New Roman"/>
          <w:kern w:val="0"/>
          <w:sz w:val="22"/>
          <w:szCs w:val="22"/>
          <w:lang w:eastAsia="fr-FR"/>
          <w14:ligatures w14:val="none"/>
        </w:rPr>
      </w:pPr>
      <w:r w:rsidRPr="00C868D0">
        <w:rPr>
          <w:rFonts w:ascii="Times New Roman" w:eastAsia="Times New Roman" w:hAnsi="Times New Roman" w:cs="Times New Roman"/>
          <w:snapToGrid w:val="0"/>
          <w:kern w:val="0"/>
          <w:sz w:val="22"/>
          <w:szCs w:val="22"/>
          <w14:ligatures w14:val="none"/>
        </w:rPr>
        <w:t xml:space="preserve">Išsami informacija apie šį vaistą pateikiama Valstybinės vaistų kontrolės tarnybos prie Lietuvos Respublikos sveikatos apsaugos ministerijos tinklalapyje </w:t>
      </w:r>
      <w:r w:rsidRPr="00C868D0">
        <w:rPr>
          <w:rFonts w:ascii="Times New Roman" w:eastAsia="Times New Roman" w:hAnsi="Times New Roman" w:cs="Times New Roman"/>
          <w:color w:val="0000EE"/>
          <w:kern w:val="0"/>
          <w:sz w:val="22"/>
          <w:szCs w:val="22"/>
          <w:u w:val="single"/>
          <w:lang w:eastAsia="lt-LT"/>
          <w14:ligatures w14:val="none"/>
        </w:rPr>
        <w:t>https://vvkt.lrv.lt/lt/</w:t>
      </w:r>
      <w:r w:rsidRPr="00C868D0">
        <w:rPr>
          <w:rFonts w:ascii="Times New Roman" w:eastAsia="Times New Roman" w:hAnsi="Times New Roman" w:cs="Times New Roman"/>
          <w:snapToGrid w:val="0"/>
          <w:kern w:val="0"/>
          <w:sz w:val="22"/>
          <w:szCs w:val="22"/>
          <w14:ligatures w14:val="none"/>
        </w:rPr>
        <w:t>.</w:t>
      </w:r>
    </w:p>
    <w:p w14:paraId="13BA0688" w14:textId="375DF96D" w:rsidR="000E75BE" w:rsidRPr="00C868D0" w:rsidRDefault="000E75BE" w:rsidP="00EA29FB"/>
    <w:p w14:paraId="43C64AE9" w14:textId="77777777" w:rsidR="00D4790B" w:rsidRPr="00C868D0" w:rsidRDefault="00D4790B" w:rsidP="00D4790B">
      <w:pPr>
        <w:spacing w:line="259" w:lineRule="auto"/>
        <w:rPr>
          <w:rFonts w:ascii="Times New Roman" w:eastAsia="Aptos" w:hAnsi="Times New Roman" w:cs="Times New Roman"/>
          <w:sz w:val="22"/>
          <w:szCs w:val="22"/>
        </w:rPr>
      </w:pPr>
      <w:r w:rsidRPr="00C868D0">
        <w:rPr>
          <w:rFonts w:ascii="Times New Roman" w:eastAsia="Aptos" w:hAnsi="Times New Roman" w:cs="Times New Roman"/>
          <w:i/>
          <w:iCs/>
          <w:sz w:val="22"/>
          <w:szCs w:val="22"/>
        </w:rPr>
        <w:t>Lygiagrečiai importuojamas vaistas nuo referencinio vaisto skiriasi laikymo sąlygomis: referencinį vaistą laikyti žemesnėje kaip 25 °C temperatūroje, referenciniam specialių laikymo sąlygų nereikia.</w:t>
      </w:r>
    </w:p>
    <w:p w14:paraId="4220ED71" w14:textId="77777777" w:rsidR="00D4790B" w:rsidRPr="00C868D0" w:rsidRDefault="00D4790B" w:rsidP="00EA29FB"/>
    <w:sectPr w:rsidR="00D4790B" w:rsidRPr="00C868D0" w:rsidSect="00790196">
      <w:headerReference w:type="default" r:id="rId8"/>
      <w:footerReference w:type="even" r:id="rId9"/>
      <w:footerReference w:type="default" r:id="rId10"/>
      <w:pgSz w:w="11906" w:h="16838"/>
      <w:pgMar w:top="1134" w:right="1418" w:bottom="1276"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D110" w14:textId="77777777" w:rsidR="00A23488" w:rsidRDefault="00A23488">
      <w:pPr>
        <w:spacing w:after="0" w:line="240" w:lineRule="auto"/>
      </w:pPr>
      <w:r>
        <w:separator/>
      </w:r>
    </w:p>
  </w:endnote>
  <w:endnote w:type="continuationSeparator" w:id="0">
    <w:p w14:paraId="0C13C2D0" w14:textId="77777777" w:rsidR="00A23488" w:rsidRDefault="00A2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F9D1" w14:textId="77777777" w:rsidR="00EA29FB" w:rsidRDefault="00EA29FB"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6EA1AA" w14:textId="77777777" w:rsidR="00EA29FB" w:rsidRDefault="00EA29FB" w:rsidP="00D42A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7173" w14:textId="77777777" w:rsidR="00EA29FB" w:rsidRDefault="00EA29FB"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570F41DC" w14:textId="77777777" w:rsidR="00EA29FB" w:rsidRDefault="00EA29FB" w:rsidP="00D42A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EDFE" w14:textId="77777777" w:rsidR="00A23488" w:rsidRDefault="00A23488">
      <w:pPr>
        <w:spacing w:after="0" w:line="240" w:lineRule="auto"/>
      </w:pPr>
      <w:r>
        <w:separator/>
      </w:r>
    </w:p>
  </w:footnote>
  <w:footnote w:type="continuationSeparator" w:id="0">
    <w:p w14:paraId="75C1D43B" w14:textId="77777777" w:rsidR="00A23488" w:rsidRDefault="00A23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73A4" w14:textId="77777777" w:rsidR="00EA29FB" w:rsidRDefault="00EA29FB">
    <w:pPr>
      <w:pStyle w:val="Antrats"/>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CE8"/>
    <w:multiLevelType w:val="hybridMultilevel"/>
    <w:tmpl w:val="4CE67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E40B2"/>
    <w:multiLevelType w:val="hybridMultilevel"/>
    <w:tmpl w:val="1A0A65B4"/>
    <w:lvl w:ilvl="0" w:tplc="A694EA10">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D4828A7"/>
    <w:multiLevelType w:val="hybridMultilevel"/>
    <w:tmpl w:val="6FEA0242"/>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208D9"/>
    <w:multiLevelType w:val="hybridMultilevel"/>
    <w:tmpl w:val="3E5C9896"/>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5" w15:restartNumberingAfterBreak="0">
    <w:nsid w:val="196B4511"/>
    <w:multiLevelType w:val="hybridMultilevel"/>
    <w:tmpl w:val="C74414CE"/>
    <w:lvl w:ilvl="0" w:tplc="B5A8949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1431C2"/>
    <w:multiLevelType w:val="hybridMultilevel"/>
    <w:tmpl w:val="2BA48432"/>
    <w:lvl w:ilvl="0" w:tplc="A694EA10">
      <w:start w:val="1"/>
      <w:numFmt w:val="bullet"/>
      <w:lvlText w:val="-"/>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781FFB"/>
    <w:multiLevelType w:val="hybridMultilevel"/>
    <w:tmpl w:val="5E8A6512"/>
    <w:lvl w:ilvl="0" w:tplc="A694EA10">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CB3445"/>
    <w:multiLevelType w:val="hybridMultilevel"/>
    <w:tmpl w:val="99FCBE42"/>
    <w:lvl w:ilvl="0" w:tplc="4E8249C4">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34F40"/>
    <w:multiLevelType w:val="hybridMultilevel"/>
    <w:tmpl w:val="FDDA2260"/>
    <w:lvl w:ilvl="0" w:tplc="A694EA10">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C5E40"/>
    <w:multiLevelType w:val="hybridMultilevel"/>
    <w:tmpl w:val="69BCDA60"/>
    <w:lvl w:ilvl="0" w:tplc="A694EA10">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16666"/>
    <w:multiLevelType w:val="hybridMultilevel"/>
    <w:tmpl w:val="5E26363E"/>
    <w:lvl w:ilvl="0" w:tplc="A694EA10">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307653"/>
    <w:multiLevelType w:val="hybridMultilevel"/>
    <w:tmpl w:val="212ABC42"/>
    <w:lvl w:ilvl="0" w:tplc="A694EA10">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D2C46"/>
    <w:multiLevelType w:val="hybridMultilevel"/>
    <w:tmpl w:val="6CE4FF18"/>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15" w15:restartNumberingAfterBreak="0">
    <w:nsid w:val="5567222A"/>
    <w:multiLevelType w:val="hybridMultilevel"/>
    <w:tmpl w:val="AF2CD84E"/>
    <w:lvl w:ilvl="0" w:tplc="146CE862">
      <w:start w:val="2"/>
      <w:numFmt w:val="bullet"/>
      <w:lvlText w:val="-"/>
      <w:lvlJc w:val="left"/>
      <w:pPr>
        <w:ind w:left="720" w:hanging="360"/>
      </w:pPr>
      <w:rPr>
        <w:rFonts w:ascii="Univers" w:eastAsia="Univers" w:hAnsi="Univers" w:cs="Univer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EF3A7B"/>
    <w:multiLevelType w:val="hybridMultilevel"/>
    <w:tmpl w:val="8D765BAA"/>
    <w:lvl w:ilvl="0" w:tplc="4002EC60">
      <w:start w:val="4"/>
      <w:numFmt w:val="bullet"/>
      <w:lvlText w:val="-"/>
      <w:lvlJc w:val="left"/>
      <w:pPr>
        <w:tabs>
          <w:tab w:val="num" w:pos="1134"/>
        </w:tabs>
        <w:ind w:left="1134" w:hanging="567"/>
      </w:pPr>
      <w:rPr>
        <w:rFonts w:ascii="Times New Roman" w:eastAsia="Times New Roman" w:hAnsi="Times New Roman" w:cs="Times New Roman" w:hint="default"/>
      </w:rPr>
    </w:lvl>
    <w:lvl w:ilvl="1" w:tplc="04090003">
      <w:start w:val="1"/>
      <w:numFmt w:val="bullet"/>
      <w:lvlText w:val=""/>
      <w:lvlJc w:val="left"/>
      <w:pPr>
        <w:tabs>
          <w:tab w:val="num" w:pos="2290"/>
        </w:tabs>
        <w:ind w:left="2290" w:hanging="360"/>
      </w:pPr>
      <w:rPr>
        <w:rFonts w:ascii="Symbol" w:hAnsi="Symbol" w:hint="default"/>
      </w:rPr>
    </w:lvl>
    <w:lvl w:ilvl="2" w:tplc="04090005">
      <w:numFmt w:val="bullet"/>
      <w:lvlText w:val="-"/>
      <w:lvlJc w:val="left"/>
      <w:pPr>
        <w:tabs>
          <w:tab w:val="num" w:pos="3190"/>
        </w:tabs>
        <w:ind w:left="3190" w:hanging="360"/>
      </w:pPr>
      <w:rPr>
        <w:rFonts w:ascii="Times New Roman" w:eastAsia="Times New Roman" w:hAnsi="Times New Roman" w:cs="Times New Roman" w:hint="default"/>
      </w:rPr>
    </w:lvl>
    <w:lvl w:ilvl="3" w:tplc="04090001">
      <w:start w:val="1"/>
      <w:numFmt w:val="decimal"/>
      <w:lvlText w:val="%4."/>
      <w:lvlJc w:val="left"/>
      <w:pPr>
        <w:tabs>
          <w:tab w:val="num" w:pos="3730"/>
        </w:tabs>
        <w:ind w:left="3730" w:hanging="360"/>
      </w:pPr>
    </w:lvl>
    <w:lvl w:ilvl="4" w:tplc="04090003">
      <w:start w:val="1"/>
      <w:numFmt w:val="decimal"/>
      <w:lvlText w:val="%5."/>
      <w:lvlJc w:val="left"/>
      <w:pPr>
        <w:tabs>
          <w:tab w:val="num" w:pos="4450"/>
        </w:tabs>
        <w:ind w:left="4450" w:hanging="360"/>
      </w:pPr>
    </w:lvl>
    <w:lvl w:ilvl="5" w:tplc="04090005">
      <w:start w:val="1"/>
      <w:numFmt w:val="decimal"/>
      <w:lvlText w:val="%6."/>
      <w:lvlJc w:val="left"/>
      <w:pPr>
        <w:tabs>
          <w:tab w:val="num" w:pos="5170"/>
        </w:tabs>
        <w:ind w:left="5170" w:hanging="360"/>
      </w:pPr>
    </w:lvl>
    <w:lvl w:ilvl="6" w:tplc="04090001">
      <w:start w:val="1"/>
      <w:numFmt w:val="decimal"/>
      <w:lvlText w:val="%7."/>
      <w:lvlJc w:val="left"/>
      <w:pPr>
        <w:tabs>
          <w:tab w:val="num" w:pos="5890"/>
        </w:tabs>
        <w:ind w:left="5890" w:hanging="360"/>
      </w:pPr>
    </w:lvl>
    <w:lvl w:ilvl="7" w:tplc="04090003">
      <w:start w:val="1"/>
      <w:numFmt w:val="decimal"/>
      <w:lvlText w:val="%8."/>
      <w:lvlJc w:val="left"/>
      <w:pPr>
        <w:tabs>
          <w:tab w:val="num" w:pos="6610"/>
        </w:tabs>
        <w:ind w:left="6610" w:hanging="360"/>
      </w:pPr>
    </w:lvl>
    <w:lvl w:ilvl="8" w:tplc="04090005">
      <w:start w:val="1"/>
      <w:numFmt w:val="decimal"/>
      <w:lvlText w:val="%9."/>
      <w:lvlJc w:val="left"/>
      <w:pPr>
        <w:tabs>
          <w:tab w:val="num" w:pos="7330"/>
        </w:tabs>
        <w:ind w:left="7330" w:hanging="360"/>
      </w:pPr>
    </w:lvl>
  </w:abstractNum>
  <w:abstractNum w:abstractNumId="17" w15:restartNumberingAfterBreak="0">
    <w:nsid w:val="582B2466"/>
    <w:multiLevelType w:val="hybridMultilevel"/>
    <w:tmpl w:val="57163CFE"/>
    <w:lvl w:ilvl="0" w:tplc="A694EA10">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D24E26"/>
    <w:multiLevelType w:val="hybridMultilevel"/>
    <w:tmpl w:val="89AAD0E0"/>
    <w:lvl w:ilvl="0" w:tplc="A694EA10">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83DD4"/>
    <w:multiLevelType w:val="hybridMultilevel"/>
    <w:tmpl w:val="7E866B10"/>
    <w:lvl w:ilvl="0" w:tplc="A694EA1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0705644"/>
    <w:multiLevelType w:val="hybridMultilevel"/>
    <w:tmpl w:val="8312C6C4"/>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21" w15:restartNumberingAfterBreak="0">
    <w:nsid w:val="77DA47C3"/>
    <w:multiLevelType w:val="hybridMultilevel"/>
    <w:tmpl w:val="1110D06A"/>
    <w:lvl w:ilvl="0" w:tplc="A694EA10">
      <w:start w:val="1"/>
      <w:numFmt w:val="bullet"/>
      <w:lvlText w:val="-"/>
      <w:lvlJc w:val="left"/>
      <w:pPr>
        <w:tabs>
          <w:tab w:val="num" w:pos="567"/>
        </w:tabs>
        <w:ind w:left="567" w:hanging="567"/>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4312F2"/>
    <w:multiLevelType w:val="hybridMultilevel"/>
    <w:tmpl w:val="21EE2852"/>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23" w15:restartNumberingAfterBreak="0">
    <w:nsid w:val="7CDA1769"/>
    <w:multiLevelType w:val="hybridMultilevel"/>
    <w:tmpl w:val="883E4EEC"/>
    <w:lvl w:ilvl="0" w:tplc="A694EA10">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6257761">
    <w:abstractNumId w:val="19"/>
  </w:num>
  <w:num w:numId="2" w16cid:durableId="1839074486">
    <w:abstractNumId w:val="21"/>
  </w:num>
  <w:num w:numId="3" w16cid:durableId="109205847">
    <w:abstractNumId w:val="3"/>
  </w:num>
  <w:num w:numId="4" w16cid:durableId="1503544865">
    <w:abstractNumId w:val="13"/>
  </w:num>
  <w:num w:numId="5" w16cid:durableId="632249941">
    <w:abstractNumId w:val="16"/>
  </w:num>
  <w:num w:numId="6" w16cid:durableId="706760771">
    <w:abstractNumId w:val="20"/>
  </w:num>
  <w:num w:numId="7" w16cid:durableId="1744640852">
    <w:abstractNumId w:val="22"/>
  </w:num>
  <w:num w:numId="8" w16cid:durableId="737480907">
    <w:abstractNumId w:val="14"/>
  </w:num>
  <w:num w:numId="9" w16cid:durableId="1238053242">
    <w:abstractNumId w:val="4"/>
  </w:num>
  <w:num w:numId="10" w16cid:durableId="1589652345">
    <w:abstractNumId w:val="15"/>
  </w:num>
  <w:num w:numId="11" w16cid:durableId="6606258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57157">
    <w:abstractNumId w:val="8"/>
  </w:num>
  <w:num w:numId="13" w16cid:durableId="191841276">
    <w:abstractNumId w:val="0"/>
  </w:num>
  <w:num w:numId="14" w16cid:durableId="804615826">
    <w:abstractNumId w:val="5"/>
  </w:num>
  <w:num w:numId="15" w16cid:durableId="600644520">
    <w:abstractNumId w:val="7"/>
  </w:num>
  <w:num w:numId="16" w16cid:durableId="226115715">
    <w:abstractNumId w:val="12"/>
  </w:num>
  <w:num w:numId="17" w16cid:durableId="937058770">
    <w:abstractNumId w:val="1"/>
  </w:num>
  <w:num w:numId="18" w16cid:durableId="1159728616">
    <w:abstractNumId w:val="9"/>
  </w:num>
  <w:num w:numId="19" w16cid:durableId="69810724">
    <w:abstractNumId w:val="17"/>
  </w:num>
  <w:num w:numId="20" w16cid:durableId="2079327079">
    <w:abstractNumId w:val="10"/>
  </w:num>
  <w:num w:numId="21" w16cid:durableId="2028292922">
    <w:abstractNumId w:val="11"/>
  </w:num>
  <w:num w:numId="22" w16cid:durableId="792678777">
    <w:abstractNumId w:val="18"/>
  </w:num>
  <w:num w:numId="23" w16cid:durableId="277294733">
    <w:abstractNumId w:val="6"/>
  </w:num>
  <w:num w:numId="24" w16cid:durableId="933256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1E"/>
    <w:rsid w:val="00030580"/>
    <w:rsid w:val="00090DCA"/>
    <w:rsid w:val="000A289D"/>
    <w:rsid w:val="000A6ACF"/>
    <w:rsid w:val="000C2379"/>
    <w:rsid w:val="000E75BE"/>
    <w:rsid w:val="001E0E1C"/>
    <w:rsid w:val="002303CF"/>
    <w:rsid w:val="003A3139"/>
    <w:rsid w:val="007723E0"/>
    <w:rsid w:val="00790196"/>
    <w:rsid w:val="00853B6E"/>
    <w:rsid w:val="00855264"/>
    <w:rsid w:val="00863DCF"/>
    <w:rsid w:val="008F2E92"/>
    <w:rsid w:val="00A23488"/>
    <w:rsid w:val="00B2670A"/>
    <w:rsid w:val="00BB1E1E"/>
    <w:rsid w:val="00C868D0"/>
    <w:rsid w:val="00D4790B"/>
    <w:rsid w:val="00DF4CE1"/>
    <w:rsid w:val="00E04DC2"/>
    <w:rsid w:val="00EA29FB"/>
    <w:rsid w:val="00EE4BA3"/>
    <w:rsid w:val="00F647DB"/>
    <w:rsid w:val="00F655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0AB2"/>
  <w15:chartTrackingRefBased/>
  <w15:docId w15:val="{F568A2E1-2868-4497-B520-F396B59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1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1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1E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1E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1E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1E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1E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1E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1E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1E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1E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1E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1E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1E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1E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1E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1E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1E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1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1E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1E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1E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1E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1E1E"/>
    <w:rPr>
      <w:i/>
      <w:iCs/>
      <w:color w:val="404040" w:themeColor="text1" w:themeTint="BF"/>
    </w:rPr>
  </w:style>
  <w:style w:type="paragraph" w:styleId="Sraopastraipa">
    <w:name w:val="List Paragraph"/>
    <w:basedOn w:val="prastasis"/>
    <w:uiPriority w:val="34"/>
    <w:qFormat/>
    <w:rsid w:val="00BB1E1E"/>
    <w:pPr>
      <w:ind w:left="720"/>
      <w:contextualSpacing/>
    </w:pPr>
  </w:style>
  <w:style w:type="character" w:styleId="Rykuspabraukimas">
    <w:name w:val="Intense Emphasis"/>
    <w:basedOn w:val="Numatytasispastraiposriftas"/>
    <w:uiPriority w:val="21"/>
    <w:qFormat/>
    <w:rsid w:val="00BB1E1E"/>
    <w:rPr>
      <w:i/>
      <w:iCs/>
      <w:color w:val="0F4761" w:themeColor="accent1" w:themeShade="BF"/>
    </w:rPr>
  </w:style>
  <w:style w:type="paragraph" w:styleId="Iskirtacitata">
    <w:name w:val="Intense Quote"/>
    <w:basedOn w:val="prastasis"/>
    <w:next w:val="prastasis"/>
    <w:link w:val="IskirtacitataDiagrama"/>
    <w:uiPriority w:val="30"/>
    <w:qFormat/>
    <w:rsid w:val="00BB1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1E1E"/>
    <w:rPr>
      <w:i/>
      <w:iCs/>
      <w:color w:val="0F4761" w:themeColor="accent1" w:themeShade="BF"/>
    </w:rPr>
  </w:style>
  <w:style w:type="character" w:styleId="Rykinuoroda">
    <w:name w:val="Intense Reference"/>
    <w:basedOn w:val="Numatytasispastraiposriftas"/>
    <w:uiPriority w:val="32"/>
    <w:qFormat/>
    <w:rsid w:val="00BB1E1E"/>
    <w:rPr>
      <w:b/>
      <w:bCs/>
      <w:smallCaps/>
      <w:color w:val="0F4761" w:themeColor="accent1" w:themeShade="BF"/>
      <w:spacing w:val="5"/>
    </w:rPr>
  </w:style>
  <w:style w:type="paragraph" w:styleId="Antrats">
    <w:name w:val="header"/>
    <w:basedOn w:val="prastasis"/>
    <w:link w:val="AntratsDiagrama"/>
    <w:uiPriority w:val="99"/>
    <w:semiHidden/>
    <w:unhideWhenUsed/>
    <w:rsid w:val="00EA29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A29FB"/>
  </w:style>
  <w:style w:type="paragraph" w:styleId="Porat">
    <w:name w:val="footer"/>
    <w:basedOn w:val="prastasis"/>
    <w:link w:val="PoratDiagrama"/>
    <w:uiPriority w:val="99"/>
    <w:semiHidden/>
    <w:unhideWhenUsed/>
    <w:rsid w:val="00EA29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A29FB"/>
  </w:style>
  <w:style w:type="character" w:styleId="Puslapionumeris">
    <w:name w:val="page number"/>
    <w:basedOn w:val="Numatytasispastraiposriftas"/>
    <w:rsid w:val="00EA2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10712</Words>
  <Characters>6106</Characters>
  <Application>Microsoft Office Word</Application>
  <DocSecurity>0</DocSecurity>
  <Lines>50</Lines>
  <Paragraphs>33</Paragraphs>
  <ScaleCrop>false</ScaleCrop>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18</cp:revision>
  <dcterms:created xsi:type="dcterms:W3CDTF">2025-11-13T21:25:00Z</dcterms:created>
  <dcterms:modified xsi:type="dcterms:W3CDTF">2026-02-26T15:58:00Z</dcterms:modified>
</cp:coreProperties>
</file>