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D35EA" w14:textId="10F0C5FB" w:rsidR="00E708F9" w:rsidRPr="00D8419F" w:rsidRDefault="00E708F9" w:rsidP="00E708F9">
      <w:pPr>
        <w:spacing w:after="0" w:line="276" w:lineRule="auto"/>
        <w:rPr>
          <w:rFonts w:ascii="Times New Roman" w:eastAsia="Calibri" w:hAnsi="Times New Roman" w:cs="Times New Roman"/>
          <w:noProof/>
          <w:kern w:val="0"/>
          <w:lang w:val="en-US" w:eastAsia="lt-LT"/>
          <w14:ligatures w14:val="none"/>
        </w:rPr>
      </w:pPr>
    </w:p>
    <w:p w14:paraId="033A177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6A318AE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9F6ACFF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7577EB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2A40DC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AB1CEC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256A4AD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0F8486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FFE832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1FAC3E3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C39CF60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0D5960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CE86F3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BFF7C6E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355591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C46E635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6FA7F9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2FCCD1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754EF74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07317E6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A68AC7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CAD503C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FEBE311" w14:textId="77777777" w:rsidR="00E708F9" w:rsidRPr="00010C75" w:rsidRDefault="00E708F9" w:rsidP="00E708F9">
      <w:pPr>
        <w:tabs>
          <w:tab w:val="left" w:pos="567"/>
        </w:tabs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bCs/>
          <w:caps/>
          <w:kern w:val="0"/>
          <w:lang w:eastAsia="lt-LT"/>
          <w14:ligatures w14:val="none"/>
        </w:rPr>
      </w:pPr>
      <w:bookmarkStart w:id="0" w:name="_Toc129243137"/>
      <w:bookmarkStart w:id="1" w:name="_Toc129243262"/>
      <w:r w:rsidRPr="00010C75">
        <w:rPr>
          <w:rFonts w:ascii="Times New Roman" w:eastAsia="Calibri" w:hAnsi="Times New Roman" w:cs="Times New Roman"/>
          <w:b/>
          <w:bCs/>
          <w:caps/>
          <w:kern w:val="0"/>
          <w:lang w:eastAsia="lt-LT"/>
          <w14:ligatures w14:val="none"/>
        </w:rPr>
        <w:t>B. PAKUOTĖS LAPELIS</w:t>
      </w:r>
      <w:bookmarkEnd w:id="0"/>
      <w:bookmarkEnd w:id="1"/>
    </w:p>
    <w:p w14:paraId="0772D1C8" w14:textId="5018279F" w:rsidR="00E708F9" w:rsidRPr="00010C75" w:rsidRDefault="00E708F9" w:rsidP="00E708F9">
      <w:pPr>
        <w:tabs>
          <w:tab w:val="left" w:pos="567"/>
        </w:tabs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bCs/>
          <w:caps/>
          <w:kern w:val="0"/>
          <w:lang w:eastAsia="lt-LT"/>
          <w14:ligatures w14:val="none"/>
        </w:rPr>
      </w:pPr>
      <w:r w:rsidRPr="00010C75">
        <w:rPr>
          <w:rFonts w:ascii="Times New Roman" w:eastAsia="Calibri" w:hAnsi="Times New Roman" w:cs="Times New Roman"/>
          <w:b/>
          <w:bCs/>
          <w:caps/>
          <w:kern w:val="0"/>
          <w:lang w:eastAsia="lt-LT"/>
          <w14:ligatures w14:val="none"/>
        </w:rPr>
        <w:br w:type="page"/>
      </w:r>
      <w:bookmarkStart w:id="2" w:name="_Toc129243138"/>
      <w:bookmarkStart w:id="3" w:name="_Toc129243263"/>
      <w:r w:rsidR="00C2521F">
        <w:rPr>
          <w:rFonts w:ascii="Times New Roman" w:eastAsia="Calibri" w:hAnsi="Times New Roman" w:cs="Times New Roman"/>
          <w:b/>
          <w:bCs/>
          <w:kern w:val="0"/>
          <w:lang w:eastAsia="lt-LT"/>
          <w14:ligatures w14:val="none"/>
        </w:rPr>
        <w:lastRenderedPageBreak/>
        <w:t>P</w:t>
      </w:r>
      <w:r w:rsidR="00C2521F" w:rsidRPr="00C2521F">
        <w:rPr>
          <w:rFonts w:ascii="Times New Roman" w:eastAsia="Calibri" w:hAnsi="Times New Roman" w:cs="Times New Roman"/>
          <w:b/>
          <w:bCs/>
          <w:kern w:val="0"/>
          <w:lang w:eastAsia="lt-LT"/>
          <w14:ligatures w14:val="none"/>
        </w:rPr>
        <w:t>akuotės lapelis: informacija vartotojui</w:t>
      </w:r>
      <w:bookmarkEnd w:id="2"/>
      <w:bookmarkEnd w:id="3"/>
    </w:p>
    <w:p w14:paraId="5AE68786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8E9FD6A" w14:textId="39E65BBA" w:rsidR="00E708F9" w:rsidRPr="009F32E9" w:rsidRDefault="00636EC7" w:rsidP="00E708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color w:val="000000"/>
          <w:kern w:val="0"/>
          <w:lang w:eastAsia="lt-LT"/>
          <w14:ligatures w14:val="none"/>
        </w:rPr>
        <w:t xml:space="preserve">Lipanthyl </w:t>
      </w:r>
      <w:r w:rsidR="00E708F9" w:rsidRPr="009F32E9">
        <w:rPr>
          <w:rFonts w:ascii="Times New Roman" w:eastAsia="Calibri" w:hAnsi="Times New Roman" w:cs="Times New Roman"/>
          <w:b/>
          <w:bCs/>
          <w:noProof/>
          <w:color w:val="000000"/>
          <w:kern w:val="0"/>
          <w:lang w:eastAsia="lt-LT"/>
          <w14:ligatures w14:val="none"/>
        </w:rPr>
        <w:t>200 mg kietosios kapsulės</w:t>
      </w:r>
    </w:p>
    <w:p w14:paraId="23ABAE44" w14:textId="77777777" w:rsidR="00E708F9" w:rsidRPr="009F32E9" w:rsidRDefault="00E708F9" w:rsidP="00E708F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fenofibratas</w:t>
      </w:r>
    </w:p>
    <w:p w14:paraId="0C49299E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DCE4DBD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Atidžiai perskaitykite visą šį lapelį, prieš pradėdami vartoti vaistą, nes jame pateikiama Jums svarbi informacija.</w:t>
      </w:r>
    </w:p>
    <w:p w14:paraId="1E894678" w14:textId="77777777" w:rsidR="00E708F9" w:rsidRPr="009F32E9" w:rsidRDefault="00E708F9" w:rsidP="00010C75">
      <w:pPr>
        <w:numPr>
          <w:ilvl w:val="0"/>
          <w:numId w:val="12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Neišmeskite šio lapelio, nes vėl gali prireikti jį perskaityti.</w:t>
      </w:r>
    </w:p>
    <w:p w14:paraId="13613859" w14:textId="77777777" w:rsidR="00E708F9" w:rsidRPr="009F32E9" w:rsidRDefault="00E708F9" w:rsidP="00010C75">
      <w:pPr>
        <w:numPr>
          <w:ilvl w:val="0"/>
          <w:numId w:val="12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Jeigu kiltų daugiau klausimų, kreipkitės į gydytoją, vaistininką arba slaugytoją.</w:t>
      </w:r>
    </w:p>
    <w:p w14:paraId="13BB5E24" w14:textId="77777777" w:rsidR="00E708F9" w:rsidRPr="009F32E9" w:rsidRDefault="00E708F9" w:rsidP="00010C75">
      <w:pPr>
        <w:numPr>
          <w:ilvl w:val="0"/>
          <w:numId w:val="12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Šis vaistas skirtas tik Jums, todėl kitiems žmonėms jo duoti negalima. Vaistas gali jiems pakenkti (net tiems, kurių ligos požymiai yra tokie patys kaip Jūsų).</w:t>
      </w:r>
    </w:p>
    <w:p w14:paraId="16173A36" w14:textId="77777777" w:rsidR="00E708F9" w:rsidRPr="009F32E9" w:rsidRDefault="00E708F9" w:rsidP="00010C75">
      <w:pPr>
        <w:numPr>
          <w:ilvl w:val="0"/>
          <w:numId w:val="12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Jeigu pasireiškė sunkus šalutinis poveikis (net jeigu jis šiame lapelyje nenurodytas), kreipkitės į gydytoją, vaistininką arba slaugytoją. Žr. 4 skyrių.</w:t>
      </w:r>
    </w:p>
    <w:p w14:paraId="1420E6C3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D4182B5" w14:textId="77777777" w:rsidR="00E708F9" w:rsidRPr="00010C75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</w:pPr>
      <w:r w:rsidRPr="00010C75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Apie ką rašoma šiame lapelyje?</w:t>
      </w:r>
    </w:p>
    <w:p w14:paraId="6540389C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BC8B739" w14:textId="5559D2E6" w:rsidR="00E708F9" w:rsidRPr="004060F7" w:rsidRDefault="00E708F9" w:rsidP="00010C75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1.</w:t>
      </w: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ab/>
        <w:t xml:space="preserve">Kas yra </w:t>
      </w:r>
      <w:r w:rsidR="00084FF9" w:rsidRPr="004060F7">
        <w:rPr>
          <w:rFonts w:ascii="Times New Roman" w:eastAsia="Calibri" w:hAnsi="Times New Roman" w:cs="Times New Roman"/>
          <w:noProof/>
          <w:color w:val="000000"/>
          <w:kern w:val="0"/>
          <w:lang w:eastAsia="lt-LT"/>
          <w14:ligatures w14:val="none"/>
        </w:rPr>
        <w:t>Lipanthyl</w:t>
      </w: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 xml:space="preserve"> ir kam jis vartojamas</w:t>
      </w:r>
    </w:p>
    <w:p w14:paraId="0E29FDE5" w14:textId="71FCA3B5" w:rsidR="00E708F9" w:rsidRPr="004060F7" w:rsidRDefault="00E708F9" w:rsidP="00010C75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2.</w:t>
      </w: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ab/>
        <w:t xml:space="preserve">Kas žinotina prieš vartojant </w:t>
      </w:r>
      <w:r w:rsidR="00084FF9" w:rsidRPr="004060F7">
        <w:rPr>
          <w:rFonts w:ascii="Times New Roman" w:eastAsia="Calibri" w:hAnsi="Times New Roman" w:cs="Times New Roman"/>
          <w:noProof/>
          <w:color w:val="000000"/>
          <w:kern w:val="0"/>
          <w:lang w:eastAsia="lt-LT"/>
          <w14:ligatures w14:val="none"/>
        </w:rPr>
        <w:t>Lipanthyl</w:t>
      </w:r>
    </w:p>
    <w:p w14:paraId="7BFDFB27" w14:textId="04215503" w:rsidR="00E708F9" w:rsidRPr="004060F7" w:rsidRDefault="00E708F9" w:rsidP="00010C75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3.</w:t>
      </w: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ab/>
        <w:t xml:space="preserve">Kaip vartoti </w:t>
      </w:r>
      <w:r w:rsidR="00084FF9" w:rsidRPr="004060F7">
        <w:rPr>
          <w:rFonts w:ascii="Times New Roman" w:eastAsia="Calibri" w:hAnsi="Times New Roman" w:cs="Times New Roman"/>
          <w:noProof/>
          <w:color w:val="000000"/>
          <w:kern w:val="0"/>
          <w:lang w:eastAsia="lt-LT"/>
          <w14:ligatures w14:val="none"/>
        </w:rPr>
        <w:t>Lipanthyl</w:t>
      </w:r>
    </w:p>
    <w:p w14:paraId="5998F383" w14:textId="77777777" w:rsidR="00E708F9" w:rsidRPr="004060F7" w:rsidRDefault="00E708F9" w:rsidP="00010C75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4.</w:t>
      </w: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ab/>
        <w:t>Galimas šalutinis poveikis</w:t>
      </w:r>
    </w:p>
    <w:p w14:paraId="5BC2DB9A" w14:textId="0DC70A1E" w:rsidR="00E708F9" w:rsidRPr="004060F7" w:rsidRDefault="00E708F9" w:rsidP="00010C75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5.</w:t>
      </w:r>
      <w:r w:rsidRPr="004060F7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ab/>
        <w:t xml:space="preserve">Kaip laikyti </w:t>
      </w:r>
      <w:r w:rsidR="00084FF9" w:rsidRPr="004060F7">
        <w:rPr>
          <w:rFonts w:ascii="Times New Roman" w:eastAsia="Calibri" w:hAnsi="Times New Roman" w:cs="Times New Roman"/>
          <w:noProof/>
          <w:color w:val="000000"/>
          <w:kern w:val="0"/>
          <w:lang w:eastAsia="lt-LT"/>
          <w14:ligatures w14:val="none"/>
        </w:rPr>
        <w:t>Lipanthyl</w:t>
      </w:r>
    </w:p>
    <w:p w14:paraId="5D6F9C2E" w14:textId="77777777" w:rsidR="00E708F9" w:rsidRPr="009F32E9" w:rsidRDefault="00E708F9" w:rsidP="00010C75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6.</w:t>
      </w: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ab/>
        <w:t>Pakuotės turinys ir kita informacija</w:t>
      </w:r>
    </w:p>
    <w:p w14:paraId="1DC7668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5B43BE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E69F87C" w14:textId="27DBD2F4" w:rsidR="00E708F9" w:rsidRPr="009F32E9" w:rsidRDefault="00E708F9" w:rsidP="00E708F9">
      <w:pPr>
        <w:spacing w:after="0" w:line="240" w:lineRule="auto"/>
        <w:ind w:left="567" w:hanging="567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4" w:name="_Toc129243139"/>
      <w:bookmarkStart w:id="5" w:name="_Toc129243264"/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>1.</w:t>
      </w: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  <w:t xml:space="preserve">Kas yra </w:t>
      </w:r>
      <w:proofErr w:type="spellStart"/>
      <w:r w:rsidR="00636EC7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ir kam jis vartojamas</w:t>
      </w:r>
      <w:bookmarkEnd w:id="4"/>
      <w:bookmarkEnd w:id="5"/>
    </w:p>
    <w:p w14:paraId="726E8D6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633990A" w14:textId="5B43FBB8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priklauso vaistų, vadinamų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fibratais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, grupei. Šie vaistai vartojami riebalų (lipidų) kiekiui kraujyje mažinti, pavyzdžiui, riebalų, vadinamų trigliceridais, kiekiui mažinti.</w:t>
      </w:r>
    </w:p>
    <w:p w14:paraId="5482C86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84F2B54" w14:textId="1842469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vartojamas, kartu taikant mažai riebalų turinčią dietą ir kitą nemedicininį gydymą, pvz., mankštą ir svorio metimą, riebalų kiekiui kraujyje mažinti.</w:t>
      </w:r>
    </w:p>
    <w:p w14:paraId="503DFE6C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55644F5" w14:textId="6CE99CD6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galima vartoti kartu su kitais vaistais (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statinais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) tam tikromis aplinkybėmis, kai vien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statinu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riebalų kiekio kraujyje kontroliuoti nepavyksta.</w:t>
      </w:r>
    </w:p>
    <w:p w14:paraId="09A04F0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604D2A0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2113377" w14:textId="735863BD" w:rsidR="00E708F9" w:rsidRPr="009F32E9" w:rsidRDefault="00E708F9" w:rsidP="00E708F9">
      <w:pPr>
        <w:spacing w:after="0" w:line="240" w:lineRule="auto"/>
        <w:ind w:left="567" w:hanging="567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6" w:name="_Toc129243140"/>
      <w:bookmarkStart w:id="7" w:name="_Toc129243265"/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>2.</w:t>
      </w: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  <w:t xml:space="preserve">Kas žinotina prieš vartojant </w:t>
      </w:r>
      <w:bookmarkEnd w:id="6"/>
      <w:bookmarkEnd w:id="7"/>
      <w:proofErr w:type="spellStart"/>
      <w:r w:rsidR="00636EC7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</w:p>
    <w:p w14:paraId="48F0594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79E256D" w14:textId="20F746A5" w:rsidR="00E708F9" w:rsidRPr="009F32E9" w:rsidRDefault="00636EC7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  <w:r w:rsidR="00E708F9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 vartoti draudžiama:</w:t>
      </w:r>
    </w:p>
    <w:p w14:paraId="190EB39F" w14:textId="77777777" w:rsidR="00E708F9" w:rsidRPr="009F32E9" w:rsidRDefault="00E708F9" w:rsidP="00E708F9">
      <w:pPr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jeigu yra alergija (padidėjęs jautrumas)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fenofibratui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arba bet kuriai sudėtinei šio vaisto medžiagai (jos išvardytos 6 skyriuje);</w:t>
      </w:r>
    </w:p>
    <w:p w14:paraId="640D9940" w14:textId="77777777" w:rsidR="00E708F9" w:rsidRPr="009F32E9" w:rsidRDefault="00E708F9" w:rsidP="00E708F9">
      <w:pPr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vartojant kitus vaistus (tokius kaip kiti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fibratai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ar vaistas nuo uždegimo, vadinamas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ketoprofenu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), saulė arba UV šviesa sukėlė alerginę reakciją arba odos pažeidimą;</w:t>
      </w:r>
    </w:p>
    <w:p w14:paraId="78BD18D1" w14:textId="77777777" w:rsidR="00E708F9" w:rsidRPr="009F32E9" w:rsidRDefault="00E708F9" w:rsidP="00E708F9">
      <w:pPr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Jums yra sunkių kepenų, inkstų ar tulžies pūslės sutrikimų;</w:t>
      </w:r>
    </w:p>
    <w:p w14:paraId="096E11B3" w14:textId="77777777" w:rsidR="00E708F9" w:rsidRPr="009F32E9" w:rsidRDefault="00E708F9" w:rsidP="00E708F9">
      <w:pPr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sergate pankreatitu (kasos uždegimu, sukeliančiu pilvo skausmą), kurio priežastis nėra padidėjęs riebalų kiekis kraujyje.</w:t>
      </w:r>
    </w:p>
    <w:p w14:paraId="5EA9B89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01BA4BE" w14:textId="706909F6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Nevartokite Lipanthyl, jeigu bent vienas iš pirmiau paminėtų atvejų Jums tinka. Jeigu abejojate, prieš vartodami Lipanthyl kreipkitės į gydytoją arba vaistininką.</w:t>
      </w:r>
    </w:p>
    <w:p w14:paraId="2F8BDABA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352D2E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Įspėjimai ir atsargumo priemonės</w:t>
      </w:r>
    </w:p>
    <w:p w14:paraId="3B71F71B" w14:textId="77777777" w:rsidR="00E708F9" w:rsidRPr="009F32E9" w:rsidRDefault="00E708F9" w:rsidP="00E708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Calibri" w:hAnsi="Times New Roman" w:cs="Times New Roman"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Pasitarkite su gydytoju, vaistininku arba slaugytoja, prieš pradėdami vartoti šį vaistą:</w:t>
      </w:r>
    </w:p>
    <w:p w14:paraId="1E21A512" w14:textId="77777777" w:rsidR="00E708F9" w:rsidRPr="009F32E9" w:rsidRDefault="00E708F9" w:rsidP="00E708F9">
      <w:pPr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sergate inkstų arba kepenų ligomis;</w:t>
      </w:r>
    </w:p>
    <w:p w14:paraId="0BC66A5A" w14:textId="77777777" w:rsidR="00E708F9" w:rsidRPr="009F32E9" w:rsidRDefault="00E708F9" w:rsidP="00E708F9">
      <w:pPr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Jums gali būti kepenų uždegimas (hepatitas), kurio požymiai yra odos ir akių baltymų pageltimas (gelta) ir padidėjęs kepenų fermentų kiekis (matomas atlikus tyrimus);</w:t>
      </w:r>
    </w:p>
    <w:p w14:paraId="55EAA4C2" w14:textId="77777777" w:rsidR="00E708F9" w:rsidRPr="009F32E9" w:rsidRDefault="00E708F9" w:rsidP="00E708F9">
      <w:pPr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lastRenderedPageBreak/>
        <w:t>jei sergate pankreatitu (kasos uždegimu, sukeliančiu pilvo skausmą);</w:t>
      </w:r>
    </w:p>
    <w:p w14:paraId="25BF8ACF" w14:textId="77777777" w:rsidR="00E708F9" w:rsidRPr="009F32E9" w:rsidRDefault="00E708F9" w:rsidP="00E708F9">
      <w:pPr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susilpnėjusi skydliaukės veikla (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hipotirozė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).</w:t>
      </w:r>
    </w:p>
    <w:p w14:paraId="403CE2FE" w14:textId="666D80C1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Jei bent vienas iš pirmiau paminėtų atvejų Jums tinka (arba jeigu abejojate), prieš vartodami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kreipkitės į gydytoją arba vaistininką.</w:t>
      </w:r>
    </w:p>
    <w:p w14:paraId="7ADD0229" w14:textId="77777777" w:rsidR="00E708F9" w:rsidRPr="009F32E9" w:rsidRDefault="00E708F9" w:rsidP="00E708F9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14:ligatures w14:val="none"/>
        </w:rPr>
      </w:pPr>
    </w:p>
    <w:p w14:paraId="0BA8E193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i/>
          <w:iCs/>
          <w:kern w:val="0"/>
          <w14:ligatures w14:val="none"/>
        </w:rPr>
        <w:t>Poveikis raumenims</w:t>
      </w:r>
    </w:p>
    <w:p w14:paraId="68E26F7C" w14:textId="73C16905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Nustokite vartoti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ir nedelsdami susisiekite su gydytoju, jei vartojant šį vaistą pasireiškia nepaaiškinami raumenų spazmai, skausmas, padidėjęs jautrumas arba silpnumas.</w:t>
      </w:r>
    </w:p>
    <w:p w14:paraId="51DBD2E5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Tai vyksta dėl to, kad šis vaistas gali sukelti sunkius raumenų sutrikimus.</w:t>
      </w:r>
    </w:p>
    <w:p w14:paraId="793675C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Šie sutrikimai pasireiškia retai, tačiau tai gali būti ir raumenų uždegimas bei nykimas, galintis sukelti inkstų pažeidimą ar net mirtį.</w:t>
      </w:r>
    </w:p>
    <w:p w14:paraId="3951444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DB57B0F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Prieš pradedant ir pradėjus gydymą, Jūsų gydytojas gali atlikti kraujo tyrimą raumenų būklei patikrinti.</w:t>
      </w:r>
    </w:p>
    <w:p w14:paraId="363EE6C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6287C1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Tam tikriems pacientams yra didesnė raumenų sunykimo rizika. Pasakykite gydytojui:</w:t>
      </w:r>
    </w:p>
    <w:p w14:paraId="7A2C8A37" w14:textId="77777777" w:rsidR="00E708F9" w:rsidRPr="009F32E9" w:rsidRDefault="00E708F9" w:rsidP="00E708F9">
      <w:pPr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Jūs esate vyresnis kaip 70 metų;</w:t>
      </w:r>
    </w:p>
    <w:p w14:paraId="19BF4B5B" w14:textId="77777777" w:rsidR="00E708F9" w:rsidRPr="009F32E9" w:rsidRDefault="00E708F9" w:rsidP="00E708F9">
      <w:pPr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sergate inkstų ligomis;</w:t>
      </w:r>
    </w:p>
    <w:p w14:paraId="5ABAA0C6" w14:textId="77777777" w:rsidR="00E708F9" w:rsidRPr="009F32E9" w:rsidRDefault="00E708F9" w:rsidP="00E708F9">
      <w:pPr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sergate skydliaukės ligomis;</w:t>
      </w:r>
    </w:p>
    <w:p w14:paraId="44B6A70B" w14:textId="77777777" w:rsidR="00E708F9" w:rsidRPr="009F32E9" w:rsidRDefault="00E708F9" w:rsidP="00E708F9">
      <w:pPr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suvartojate daug alkoholio;</w:t>
      </w:r>
    </w:p>
    <w:p w14:paraId="2E33260B" w14:textId="77777777" w:rsidR="00E708F9" w:rsidRPr="009F32E9" w:rsidRDefault="00E708F9" w:rsidP="00E708F9">
      <w:pPr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Jūs arba artimi Jūsų giminaičiai serga paveldimomis raumenų ligomis;</w:t>
      </w:r>
    </w:p>
    <w:p w14:paraId="7B472DB0" w14:textId="77777777" w:rsidR="00E708F9" w:rsidRPr="009F32E9" w:rsidRDefault="00E708F9" w:rsidP="00E708F9">
      <w:pPr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jei vartojate cholesterolį mažinančius vaistus (pvz.,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simvastatiną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atorvastatiną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pravastatiną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rozuvastatiną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ar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fluvastatiną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), vadinamus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statinais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74B0B3E4" w14:textId="77777777" w:rsidR="00E708F9" w:rsidRPr="009F32E9" w:rsidRDefault="00E708F9" w:rsidP="00E708F9">
      <w:pPr>
        <w:numPr>
          <w:ilvl w:val="0"/>
          <w:numId w:val="7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jei Jūs kada nors buvote susirgę raumenų ligomis vartodami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statinus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arba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fibratus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, pvz.,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fenofibratą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bezafibratą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arba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gemfibrozilį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39F234E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BE369BE" w14:textId="7D20ABAB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Jei bent vienas iš pirmiau paminėtų atvejų Jums tinka (arba jeigu abejojate), prieš vartodami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kreipkitės į gydytoją.</w:t>
      </w:r>
    </w:p>
    <w:p w14:paraId="7E5C54DE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730C75A" w14:textId="23905E74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Kiti vaistai ir </w:t>
      </w:r>
      <w:proofErr w:type="spellStart"/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</w:p>
    <w:p w14:paraId="655CA78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Jeigu vartojate ar neseniai vartojote kitų vaistų arba dėl to nesate tikri, apie tai pasakykite gydytojui arba vaistininkui.</w:t>
      </w:r>
    </w:p>
    <w:p w14:paraId="2E93CC1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7099DB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Ypač svarbu pasakyti gydytojui arba vaistininkui,</w:t>
      </w:r>
      <w:r w:rsidRPr="009F32E9" w:rsidDel="00AD5BAC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 xml:space="preserve"> </w:t>
      </w: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jei vartojate kurį nors iš šių vaistų:</w:t>
      </w:r>
    </w:p>
    <w:p w14:paraId="46F37B7F" w14:textId="77777777" w:rsidR="00E708F9" w:rsidRPr="009F32E9" w:rsidRDefault="00E708F9" w:rsidP="00E708F9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antikoaguliantus kraujui skystinti (pvz., varfariną);</w:t>
      </w:r>
    </w:p>
    <w:p w14:paraId="05D59C12" w14:textId="12E3EC10" w:rsidR="00E708F9" w:rsidRPr="009F32E9" w:rsidRDefault="00E708F9" w:rsidP="00E708F9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kitus vaistus lipidų (riebalų) kiekiui kraujyje kontroliuoti (pvz., statinus arba fibratus). Vartojant statinus kartu su Lipanthyl, gali padidėti raumenų ligų rizika;</w:t>
      </w:r>
    </w:p>
    <w:p w14:paraId="6ED10559" w14:textId="77777777" w:rsidR="00E708F9" w:rsidRPr="009F32E9" w:rsidRDefault="00E708F9" w:rsidP="00E708F9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tam tikros grupės vaistus nuo cukrinio diabeto (pvz., rosiglitazoną arba pioglitazoną);</w:t>
      </w:r>
    </w:p>
    <w:p w14:paraId="63C72AFB" w14:textId="77777777" w:rsidR="00E708F9" w:rsidRPr="009F32E9" w:rsidRDefault="00E708F9" w:rsidP="00E708F9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ciklosporiną, vartojamą imuninei sistemai slopinti;</w:t>
      </w:r>
    </w:p>
    <w:p w14:paraId="6AC8BE91" w14:textId="77777777" w:rsidR="00E708F9" w:rsidRPr="009F32E9" w:rsidRDefault="00E708F9" w:rsidP="00E708F9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fenilbutazoną, priešuždegiminį vaistą nuo skausmo.</w:t>
      </w:r>
    </w:p>
    <w:p w14:paraId="3243A34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7DBDC7E" w14:textId="59F91AE2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Jei bent vienas iš pirmiau paminėtų atvejų Jums tinka (arba jeigu abejojate), prieš vartodami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kreipkitės į gydytoją arba vaistininką.</w:t>
      </w:r>
    </w:p>
    <w:p w14:paraId="78A6B7B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EE307E7" w14:textId="495DDA85" w:rsidR="00E708F9" w:rsidRPr="009F32E9" w:rsidRDefault="00636EC7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  <w:r w:rsidR="00E708F9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 vartojimas su maistu, gėrimais ir alkoholiu</w:t>
      </w:r>
    </w:p>
    <w:p w14:paraId="56B2FEB6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Svarbu gerti kapsulę valgymo metu, nes vaistas neveiks gerai, jei Jūsų skrandis tuščias.</w:t>
      </w:r>
    </w:p>
    <w:p w14:paraId="2BE2652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</w:p>
    <w:p w14:paraId="274E9B1A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Nėštumas, žindymo laikotarpis ir vaisingumas</w:t>
      </w:r>
    </w:p>
    <w:p w14:paraId="0DA0EE71" w14:textId="5F4E3AE0" w:rsidR="00E708F9" w:rsidRPr="009F32E9" w:rsidRDefault="00E708F9" w:rsidP="00E708F9">
      <w:pPr>
        <w:numPr>
          <w:ilvl w:val="0"/>
          <w:numId w:val="9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Nevartokite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ir pasakykite gydytojui, jei esate nėščia, manote, kad galite būti nėščia arba planuojate susilaukti kūdikio.</w:t>
      </w:r>
    </w:p>
    <w:p w14:paraId="71E82F27" w14:textId="77777777" w:rsidR="00E708F9" w:rsidRPr="009F32E9" w:rsidRDefault="00E708F9" w:rsidP="00E708F9">
      <w:pPr>
        <w:numPr>
          <w:ilvl w:val="0"/>
          <w:numId w:val="9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 maitinate kūdikį krūtimi arba planuojate tai daryti.</w:t>
      </w:r>
    </w:p>
    <w:p w14:paraId="7365DDA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5F564DA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Prieš vartodama šį vaistą, būtinai pasitarkite su gydytoju arba vaistininku.</w:t>
      </w:r>
    </w:p>
    <w:p w14:paraId="522ACB8C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</w:p>
    <w:p w14:paraId="4ECF973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Vairavimas ir mechanizmų valdymas</w:t>
      </w:r>
    </w:p>
    <w:p w14:paraId="0CE925A0" w14:textId="39AFBD0D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lastRenderedPageBreak/>
        <w:t>Lipanthyl neveikia gebėjimo vairuoti ir valdyti mechanizmus.</w:t>
      </w:r>
    </w:p>
    <w:p w14:paraId="67551C4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72AAFA0" w14:textId="3094EB19" w:rsidR="00E708F9" w:rsidRPr="009F32E9" w:rsidRDefault="00636EC7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  <w:r w:rsidR="00E708F9"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sudėtyje yra laktozės ir natrio</w:t>
      </w:r>
      <w:r w:rsidR="00E708F9"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(angliavandenių rūšis).</w:t>
      </w:r>
    </w:p>
    <w:p w14:paraId="4BA0732D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Jeigu gydytojas Jums yra sakęs, kad netoleruojate kokių nors angliavandenių, kreipkitės į jį prieš pradėdami vartoti šį vaistą.</w:t>
      </w:r>
    </w:p>
    <w:p w14:paraId="656F6E5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EE82BFB" w14:textId="712D920C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Šio vaisto kiekvienoje kapsulėje yra mažiau kaip 1 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mmol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(23 mg) natrio, t.</w:t>
      </w:r>
      <w:r w:rsidR="00084FF9"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F32E9">
        <w:rPr>
          <w:rFonts w:ascii="Times New Roman" w:eastAsia="Calibri" w:hAnsi="Times New Roman" w:cs="Times New Roman"/>
          <w:kern w:val="0"/>
          <w14:ligatures w14:val="none"/>
        </w:rPr>
        <w:t>y. jis beveik neturi reikšmės.</w:t>
      </w:r>
    </w:p>
    <w:p w14:paraId="2BEC477A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27EE093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87A254A" w14:textId="5C0BDC32" w:rsidR="00E708F9" w:rsidRPr="009F32E9" w:rsidRDefault="00E708F9" w:rsidP="00E708F9">
      <w:pPr>
        <w:spacing w:after="0" w:line="240" w:lineRule="auto"/>
        <w:ind w:left="567" w:hanging="567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8" w:name="_Toc129243141"/>
      <w:bookmarkStart w:id="9" w:name="_Toc129243266"/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>3.</w:t>
      </w: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  <w:t xml:space="preserve">Kaip vartoti </w:t>
      </w:r>
      <w:bookmarkEnd w:id="8"/>
      <w:bookmarkEnd w:id="9"/>
      <w:proofErr w:type="spellStart"/>
      <w:r w:rsidR="00636EC7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</w:p>
    <w:p w14:paraId="00F58970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6A6436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caps/>
          <w:noProof/>
          <w:kern w:val="0"/>
          <w:lang w:eastAsia="lt-LT"/>
          <w14:ligatures w14:val="none"/>
        </w:rPr>
        <w:t>V</w:t>
      </w: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aistą visada vartokite tiksliai kaip nurodė gydytojas arba vaistininkas. Jeigu abejojate, kreipkitės į gydytoją arba vaistininką.</w:t>
      </w:r>
    </w:p>
    <w:p w14:paraId="1374F60E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9102D0A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Jūsų gydytojas, atsižvelgdamas į Jūsų būklę, dabar taikomą gydymą ir Jums esančias rizikas, nustatys, kokio stiprumo vaistas Jums tinka.</w:t>
      </w:r>
    </w:p>
    <w:p w14:paraId="4C9C83B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B75EE54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Vartojant šį vaistą</w:t>
      </w:r>
    </w:p>
    <w:p w14:paraId="6644E71A" w14:textId="77777777" w:rsidR="00E708F9" w:rsidRPr="009F32E9" w:rsidRDefault="00E708F9" w:rsidP="00E708F9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Nurykite nepažeistą kapsulę, užsigerdami stikline vandens.</w:t>
      </w:r>
    </w:p>
    <w:p w14:paraId="7C62C16F" w14:textId="77777777" w:rsidR="00E708F9" w:rsidRPr="009F32E9" w:rsidRDefault="00E708F9" w:rsidP="00E708F9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Kapsulės neatidarykite ir nekramtykite.</w:t>
      </w:r>
    </w:p>
    <w:p w14:paraId="73A3BC3A" w14:textId="77777777" w:rsidR="00E708F9" w:rsidRPr="009F32E9" w:rsidRDefault="00E708F9" w:rsidP="00E708F9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Kapsulę gerkite valgio metu, nes vaisto poveikis nebus geras, jei Jūsų skrandis bus tuščias.</w:t>
      </w:r>
    </w:p>
    <w:p w14:paraId="6B78F57A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A6E45A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Kiek vartoti</w:t>
      </w:r>
    </w:p>
    <w:p w14:paraId="1371F22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Rekomenduojama dozė yra 1 kapsulė per parą.</w:t>
      </w:r>
    </w:p>
    <w:p w14:paraId="156392A5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7FD7A91" w14:textId="77777777" w:rsidR="00E708F9" w:rsidRPr="004060F7" w:rsidRDefault="00E708F9" w:rsidP="00E708F9">
      <w:pPr>
        <w:spacing w:after="0" w:line="240" w:lineRule="auto"/>
        <w:rPr>
          <w:rFonts w:ascii="Times New Roman" w:eastAsia="Calibri" w:hAnsi="Times New Roman" w:cs="Times New Roman"/>
          <w:i/>
          <w:iCs/>
          <w:noProof/>
          <w:kern w:val="0"/>
          <w:lang w:eastAsia="lt-LT"/>
          <w14:ligatures w14:val="none"/>
        </w:rPr>
      </w:pPr>
      <w:r w:rsidRPr="004060F7">
        <w:rPr>
          <w:rFonts w:ascii="Times New Roman" w:eastAsia="Calibri" w:hAnsi="Times New Roman" w:cs="Times New Roman"/>
          <w:i/>
          <w:iCs/>
          <w:noProof/>
          <w:kern w:val="0"/>
          <w:lang w:eastAsia="lt-LT"/>
          <w14:ligatures w14:val="none"/>
        </w:rPr>
        <w:t>Inkstų ligomis sergantys asmenys</w:t>
      </w:r>
    </w:p>
    <w:p w14:paraId="4253D01D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Jei sergate inkstų ligomis, Jūsų gydytojas Jums skirs vartoti mažesnę dozę. Apie tai klauskite gydytojo arba vaistininko.</w:t>
      </w:r>
    </w:p>
    <w:p w14:paraId="2463AE4C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F225135" w14:textId="77777777" w:rsidR="00E708F9" w:rsidRPr="004060F7" w:rsidRDefault="00E708F9" w:rsidP="00E708F9">
      <w:pPr>
        <w:spacing w:after="0" w:line="240" w:lineRule="auto"/>
        <w:rPr>
          <w:rFonts w:ascii="Times New Roman" w:eastAsia="Calibri" w:hAnsi="Times New Roman" w:cs="Times New Roman"/>
          <w:i/>
          <w:iCs/>
          <w:noProof/>
          <w:kern w:val="0"/>
          <w:lang w:eastAsia="lt-LT"/>
          <w14:ligatures w14:val="none"/>
        </w:rPr>
      </w:pPr>
      <w:r w:rsidRPr="004060F7">
        <w:rPr>
          <w:rFonts w:ascii="Times New Roman" w:eastAsia="Calibri" w:hAnsi="Times New Roman" w:cs="Times New Roman"/>
          <w:i/>
          <w:iCs/>
          <w:noProof/>
          <w:kern w:val="0"/>
          <w:lang w:eastAsia="lt-LT"/>
          <w14:ligatures w14:val="none"/>
        </w:rPr>
        <w:t>Vaikai ir paaugliai</w:t>
      </w:r>
    </w:p>
    <w:p w14:paraId="02922F8E" w14:textId="2C3DFEC8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Lipanthyl nerekomenduojama vartoti vaikams ir jaunuoliams, jaunesniems kaip 18 metų.</w:t>
      </w:r>
    </w:p>
    <w:p w14:paraId="3D37112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4992830" w14:textId="4E0B5A42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Ką daryti pavartojus per didelę </w:t>
      </w:r>
      <w:proofErr w:type="spellStart"/>
      <w:r w:rsidR="00636EC7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 dozę</w:t>
      </w:r>
    </w:p>
    <w:p w14:paraId="02A773F6" w14:textId="56A2621A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Jei atsitiktinai Lipanthyl išgėrėte daugiau, negu reikia, arba jeigu Jūsų vaistą išgėrė kas nors kitas, nedelsdami pasakykite savo gydytojui arba kreipkitės į artimiausią medicinos įstaigą.</w:t>
      </w:r>
    </w:p>
    <w:p w14:paraId="6D185285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</w:p>
    <w:p w14:paraId="3E7C0D0B" w14:textId="77777777" w:rsidR="004060F7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Pamiršus pavartoti </w:t>
      </w:r>
      <w:proofErr w:type="spellStart"/>
      <w:r w:rsidR="00636EC7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  <w:r w:rsidR="00636EC7" w:rsidRPr="009F32E9" w:rsidDel="00636EC7">
        <w:rPr>
          <w:rFonts w:ascii="Times New Roman" w:eastAsia="Calibri" w:hAnsi="Times New Roman" w:cs="Times New Roman"/>
          <w:b/>
          <w:bCs/>
          <w:caps/>
          <w:spacing w:val="-3"/>
          <w:kern w:val="0"/>
          <w14:ligatures w14:val="none"/>
        </w:rPr>
        <w:t xml:space="preserve"> </w:t>
      </w:r>
    </w:p>
    <w:p w14:paraId="236CB63C" w14:textId="16DD2FB6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Pamiršus suvartoti dozę, kitą dozę vartokite kito valgio metu.</w:t>
      </w:r>
    </w:p>
    <w:p w14:paraId="1C97ECB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Suvartokite kitą dozę su kitu valgiu ir toliau gerkite kitas kapsules įprastu laiku.</w:t>
      </w:r>
    </w:p>
    <w:p w14:paraId="0B612F4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Negalima vartoti dvigubos dozės norint kompensuoti praleistąją dozę.</w:t>
      </w:r>
    </w:p>
    <w:p w14:paraId="2A5F87DE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Jei abejojate, kreipkitės į savo gydytoją.</w:t>
      </w:r>
    </w:p>
    <w:p w14:paraId="2DEC17A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</w:p>
    <w:p w14:paraId="555450DC" w14:textId="6DFD883F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Nustojus vartoti </w:t>
      </w:r>
      <w:proofErr w:type="spellStart"/>
      <w:r w:rsidR="00636EC7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</w:p>
    <w:p w14:paraId="1EAEF70B" w14:textId="7562748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Nenustokite vartoję Lipanthyl, nebent taip nurodė Jūsų gydytojas arba vartodami kapsules pasijutote blogai. Tai būtina, nes padidėjusi riebalų koncentracija kraujyje turi būti gydoma ilgai.</w:t>
      </w:r>
    </w:p>
    <w:p w14:paraId="394822C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F6B3EEE" w14:textId="4C00F871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Atminkite, kad kol vartojate Lipanthyl, svarbu:</w:t>
      </w:r>
    </w:p>
    <w:p w14:paraId="7059F5FE" w14:textId="77777777" w:rsidR="00E708F9" w:rsidRPr="009F32E9" w:rsidRDefault="00E708F9" w:rsidP="00E708F9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laikytis mažai riebalų turinčios dietos;</w:t>
      </w:r>
    </w:p>
    <w:p w14:paraId="463F00B1" w14:textId="77777777" w:rsidR="00E708F9" w:rsidRPr="009F32E9" w:rsidRDefault="00E708F9" w:rsidP="00E708F9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reguliariai mankštintis.</w:t>
      </w:r>
    </w:p>
    <w:p w14:paraId="7A0A6408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BAC9006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Jeigu kiltų daugiau klausimų dėl šio vaisto vartojimo, kreipkitės į gydytoją, vaistininką arba slaugytoją.</w:t>
      </w:r>
    </w:p>
    <w:p w14:paraId="261E1F9B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CAF46A9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B36BAEE" w14:textId="77777777" w:rsidR="00E708F9" w:rsidRPr="009F32E9" w:rsidRDefault="00E708F9" w:rsidP="00E708F9">
      <w:pPr>
        <w:spacing w:after="0" w:line="240" w:lineRule="auto"/>
        <w:ind w:left="567" w:hanging="567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10" w:name="_Toc129243142"/>
      <w:bookmarkStart w:id="11" w:name="_Toc129243267"/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lastRenderedPageBreak/>
        <w:t>4.</w:t>
      </w: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  <w:t>Galimas šalutinis poveikis</w:t>
      </w:r>
      <w:bookmarkEnd w:id="10"/>
      <w:bookmarkEnd w:id="11"/>
    </w:p>
    <w:p w14:paraId="1DAE07EB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872727A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Šis vaistas, kaip ir visi kiti vaistai, gali sukelti šalutinį poveikį, nors jis pasireiškia ne visiems žmonėms.</w:t>
      </w:r>
    </w:p>
    <w:p w14:paraId="199E7D54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03AAC2C" w14:textId="4DC4AE6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Jeigu Jums pasireiškė kuris nors iš toliau išvardytų sunkių šalutinio poveikio požymių, </w:t>
      </w:r>
      <w:proofErr w:type="spellStart"/>
      <w:r w:rsidRPr="009F32E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kapsulių vartojimą nutraukite ir iškart praneškite gydytojui, nes Jums gali prireikti skubaus medicininio gydymo:</w:t>
      </w:r>
    </w:p>
    <w:p w14:paraId="15EBF7B8" w14:textId="77777777" w:rsidR="00E708F9" w:rsidRPr="009F32E9" w:rsidRDefault="00E708F9" w:rsidP="004060F7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alerginė reakcija. Jos požymiai gali būti tokie: veido, lūpų, liežuvio ar gerklės tinimas, galintis apsunkinti kvėpavimą;</w:t>
      </w:r>
    </w:p>
    <w:p w14:paraId="188AF855" w14:textId="77777777" w:rsidR="00E708F9" w:rsidRPr="009F32E9" w:rsidRDefault="00E708F9" w:rsidP="004060F7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raumenų spazmai ar skausmas, jautrumas ar silpnumas – tai gali būti raumenų uždegimo ar nykimo, galinčio sukelti inkstų pažeidimą ar net mirtį, požymiai;</w:t>
      </w:r>
    </w:p>
    <w:p w14:paraId="266587FB" w14:textId="77777777" w:rsidR="00E708F9" w:rsidRPr="009F32E9" w:rsidRDefault="00E708F9" w:rsidP="004060F7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skrandžio skausmas – tai gali būti kasos uždegimo (pankreatito) požymis;</w:t>
      </w:r>
    </w:p>
    <w:p w14:paraId="201E7D61" w14:textId="77777777" w:rsidR="00E708F9" w:rsidRPr="009F32E9" w:rsidRDefault="00E708F9" w:rsidP="004060F7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krūtinės skausmas ir dusulys – tai gali būti plaučiuose esančio kraujo krešulio (plaučių embolijos) požymiai;</w:t>
      </w:r>
    </w:p>
    <w:p w14:paraId="4CBCB9DF" w14:textId="77777777" w:rsidR="00E708F9" w:rsidRPr="009F32E9" w:rsidRDefault="00E708F9" w:rsidP="004060F7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kojų skausmas, paraudimas ir tinimas – tai gali būti kraujo krešulio, esančio kojoje (giliųjų venų trombozės), požymiai;</w:t>
      </w:r>
    </w:p>
    <w:p w14:paraId="7F336C5C" w14:textId="77777777" w:rsidR="00E708F9" w:rsidRPr="009F32E9" w:rsidRDefault="00E708F9" w:rsidP="004060F7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odos ir akių baltymų pageltimas (gelta) ar kepenų fermentų kiekio padidėjimas – tai gali būti kepenų uždegimo (hepatito) požymiai.</w:t>
      </w:r>
    </w:p>
    <w:p w14:paraId="72D10925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858B6DE" w14:textId="3EB0E628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Nustokite vartoję Lipanthyl ir susisiekite su savo gydytoju, jeigu pastebėjote bent vieną iš aukščiau išvardytų šalutinio poveikio požymių, kuris pasireiškė Jums.</w:t>
      </w:r>
    </w:p>
    <w:p w14:paraId="5E6C482D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B19C4E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Kiti šalutinio poveikio reiškiniai:</w:t>
      </w:r>
    </w:p>
    <w:p w14:paraId="26A3DAF7" w14:textId="66B76B7B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>Dažni</w:t>
      </w:r>
      <w:r w:rsidR="00C2521F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C2521F" w:rsidRPr="00C2521F">
        <w:rPr>
          <w:rFonts w:ascii="Times New Roman" w:eastAsia="Calibri" w:hAnsi="Times New Roman" w:cs="Times New Roman"/>
          <w:b/>
          <w:bCs/>
          <w:kern w:val="0"/>
          <w14:ligatures w14:val="none"/>
        </w:rPr>
        <w:t>šalutinio poveikio reiškiniai</w:t>
      </w: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Pr="009F32E9">
        <w:rPr>
          <w:rFonts w:ascii="Times New Roman" w:eastAsia="Calibri" w:hAnsi="Times New Roman" w:cs="Times New Roman"/>
          <w:kern w:val="0"/>
          <w14:ligatures w14:val="none"/>
        </w:rPr>
        <w:t>(gali pasireikšti rečiau kaip 1 iš 10 asmenų):</w:t>
      </w:r>
    </w:p>
    <w:p w14:paraId="7713F1BF" w14:textId="77777777" w:rsidR="00E708F9" w:rsidRPr="009F32E9" w:rsidRDefault="00E708F9" w:rsidP="00E708F9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viduriavimas,</w:t>
      </w:r>
    </w:p>
    <w:p w14:paraId="532E192F" w14:textId="77777777" w:rsidR="00E708F9" w:rsidRPr="009F32E9" w:rsidRDefault="00E708F9" w:rsidP="00E708F9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skrandžio skausmas,</w:t>
      </w:r>
    </w:p>
    <w:p w14:paraId="2A88F006" w14:textId="77777777" w:rsidR="00E708F9" w:rsidRPr="009F32E9" w:rsidRDefault="00E708F9" w:rsidP="00E708F9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vidurių pūtimas (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flatulencija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),</w:t>
      </w:r>
    </w:p>
    <w:p w14:paraId="626CE8C0" w14:textId="77777777" w:rsidR="00E708F9" w:rsidRPr="009F32E9" w:rsidRDefault="00E708F9" w:rsidP="00E708F9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pykinimas,</w:t>
      </w:r>
    </w:p>
    <w:p w14:paraId="0729EE09" w14:textId="77777777" w:rsidR="00E708F9" w:rsidRPr="009F32E9" w:rsidRDefault="00E708F9" w:rsidP="00E708F9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vėmimas,</w:t>
      </w:r>
    </w:p>
    <w:p w14:paraId="6E9D9267" w14:textId="77777777" w:rsidR="00E708F9" w:rsidRPr="009F32E9" w:rsidRDefault="00E708F9" w:rsidP="00E708F9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padidėjęs kepenų fermentų kiekis kraujyje (matomas atlikus tyrimus),</w:t>
      </w:r>
    </w:p>
    <w:p w14:paraId="2E067008" w14:textId="77777777" w:rsidR="00E708F9" w:rsidRPr="009F32E9" w:rsidRDefault="00E708F9" w:rsidP="00E708F9">
      <w:pPr>
        <w:numPr>
          <w:ilvl w:val="0"/>
          <w:numId w:val="3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padidėjęs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homocisteino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kiekis kraujyje (per didelis šios aminorūgšties kiekis kraujyje susijęs su didesne vainikinių širdies arterijų ligos, insulto ir periferinių kraujagyslių ligos rizika, bet priežastinis ryšys nėra patvirtintas).</w:t>
      </w:r>
    </w:p>
    <w:p w14:paraId="4804AB10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6235B94" w14:textId="017218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>Nedažni</w:t>
      </w: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C2521F" w:rsidRPr="00C2521F">
        <w:rPr>
          <w:rFonts w:ascii="Times New Roman" w:eastAsia="Calibri" w:hAnsi="Times New Roman" w:cs="Times New Roman"/>
          <w:b/>
          <w:bCs/>
          <w:kern w:val="0"/>
          <w14:ligatures w14:val="none"/>
        </w:rPr>
        <w:t>šalutinio poveikio reiškiniai</w:t>
      </w:r>
      <w:r w:rsidR="00C2521F" w:rsidRPr="00C2521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F32E9">
        <w:rPr>
          <w:rFonts w:ascii="Times New Roman" w:eastAsia="Calibri" w:hAnsi="Times New Roman" w:cs="Times New Roman"/>
          <w:kern w:val="0"/>
          <w14:ligatures w14:val="none"/>
        </w:rPr>
        <w:t>(gali pasireikšti rečiau kaip 1 iš 100 asmenų):</w:t>
      </w:r>
    </w:p>
    <w:p w14:paraId="457D23A4" w14:textId="77777777" w:rsidR="00E708F9" w:rsidRPr="009F32E9" w:rsidRDefault="00E708F9" w:rsidP="00E708F9">
      <w:pPr>
        <w:numPr>
          <w:ilvl w:val="0"/>
          <w:numId w:val="2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galvos skausmas,</w:t>
      </w:r>
    </w:p>
    <w:p w14:paraId="6CCD338D" w14:textId="77777777" w:rsidR="00E708F9" w:rsidRPr="009F32E9" w:rsidRDefault="00E708F9" w:rsidP="00E708F9">
      <w:pPr>
        <w:numPr>
          <w:ilvl w:val="0"/>
          <w:numId w:val="2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tulžies pūslės akmenys,</w:t>
      </w:r>
    </w:p>
    <w:p w14:paraId="173F946C" w14:textId="77777777" w:rsidR="00E708F9" w:rsidRPr="009F32E9" w:rsidRDefault="00E708F9" w:rsidP="00E708F9">
      <w:pPr>
        <w:numPr>
          <w:ilvl w:val="0"/>
          <w:numId w:val="2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sumažėjęs lytinis potraukis,</w:t>
      </w:r>
    </w:p>
    <w:p w14:paraId="7D2DB1CC" w14:textId="77777777" w:rsidR="00E708F9" w:rsidRPr="009F32E9" w:rsidRDefault="00E708F9" w:rsidP="00E708F9">
      <w:pPr>
        <w:numPr>
          <w:ilvl w:val="0"/>
          <w:numId w:val="2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bėrimas, niežtinčios ar raudonos dėmelės ant odos,</w:t>
      </w:r>
    </w:p>
    <w:p w14:paraId="5D0AD2A6" w14:textId="77777777" w:rsidR="00E708F9" w:rsidRPr="009F32E9" w:rsidRDefault="00E708F9" w:rsidP="00E708F9">
      <w:pPr>
        <w:numPr>
          <w:ilvl w:val="0"/>
          <w:numId w:val="2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inkstų gaminamo kreatinino kiekio padidėjimas (matomas atlikus tyrimus).</w:t>
      </w:r>
    </w:p>
    <w:p w14:paraId="034007BF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A75CAE8" w14:textId="2404AB3B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Reti </w:t>
      </w:r>
      <w:r w:rsidR="00C2521F" w:rsidRPr="00C2521F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šalutinio poveikio reiškiniai </w:t>
      </w:r>
      <w:r w:rsidRPr="009F32E9">
        <w:rPr>
          <w:rFonts w:ascii="Times New Roman" w:eastAsia="Calibri" w:hAnsi="Times New Roman" w:cs="Times New Roman"/>
          <w:kern w:val="0"/>
          <w14:ligatures w14:val="none"/>
        </w:rPr>
        <w:t>(gali pasireikšti rečiau kaip 1 iš 1 000 asmenų):</w:t>
      </w:r>
    </w:p>
    <w:p w14:paraId="23F5F9AE" w14:textId="77777777" w:rsidR="00E708F9" w:rsidRPr="009F32E9" w:rsidRDefault="00E708F9" w:rsidP="00E708F9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plaukų slinkimas,</w:t>
      </w:r>
    </w:p>
    <w:p w14:paraId="2E78590F" w14:textId="77777777" w:rsidR="00E708F9" w:rsidRPr="009F32E9" w:rsidRDefault="00E708F9" w:rsidP="00E708F9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nuovargis ir svaigulys (</w:t>
      </w:r>
      <w:proofErr w:type="spellStart"/>
      <w:r w:rsidRPr="009F32E9">
        <w:rPr>
          <w:rFonts w:ascii="Times New Roman" w:eastAsia="Calibri" w:hAnsi="Times New Roman" w:cs="Times New Roman"/>
          <w:i/>
          <w:iCs/>
          <w:kern w:val="0"/>
          <w14:ligatures w14:val="none"/>
        </w:rPr>
        <w:t>vertigo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),</w:t>
      </w:r>
    </w:p>
    <w:p w14:paraId="59FD6DEA" w14:textId="77777777" w:rsidR="00E708F9" w:rsidRPr="009F32E9" w:rsidRDefault="00E708F9" w:rsidP="00E708F9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išsekimo pojūtis (silpnumas),</w:t>
      </w:r>
    </w:p>
    <w:p w14:paraId="6A6E7F33" w14:textId="77777777" w:rsidR="00E708F9" w:rsidRPr="009F32E9" w:rsidRDefault="00E708F9" w:rsidP="00E708F9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padidėjęs šlapalo, gaminamo inkstuose, kiekis (matomas atlikus tyrimus),</w:t>
      </w:r>
    </w:p>
    <w:p w14:paraId="2C12B586" w14:textId="77777777" w:rsidR="00E708F9" w:rsidRPr="009F32E9" w:rsidRDefault="00E708F9" w:rsidP="00E708F9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padidėjęs jautrumas saulės šviesai, saulės lempų šviesai ir soliariumams,</w:t>
      </w:r>
    </w:p>
    <w:p w14:paraId="64CAA208" w14:textId="77777777" w:rsidR="00E708F9" w:rsidRPr="009F32E9" w:rsidRDefault="00E708F9" w:rsidP="00E708F9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hemoglobino (kuris perneša deguonį kraujyje) ir baltųjų kraujo kūnelių kiekio sumažėjimas (matomas atlikus tyrimus).</w:t>
      </w:r>
    </w:p>
    <w:p w14:paraId="4CB6EA44" w14:textId="77777777" w:rsidR="00E708F9" w:rsidRPr="009F32E9" w:rsidRDefault="00E708F9" w:rsidP="00E708F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04618FC" w14:textId="77777777" w:rsidR="00E708F9" w:rsidRPr="009F32E9" w:rsidRDefault="00E708F9" w:rsidP="00E708F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Šalutinio poveikio reiškiniai, kurių dažnis nežinomas </w:t>
      </w:r>
      <w:r w:rsidRPr="009F32E9">
        <w:rPr>
          <w:rFonts w:ascii="Times New Roman" w:eastAsia="Calibri" w:hAnsi="Times New Roman" w:cs="Times New Roman"/>
          <w:noProof/>
          <w:snapToGrid w:val="0"/>
          <w:kern w:val="0"/>
          <w14:ligatures w14:val="none"/>
        </w:rPr>
        <w:t>(negali būti apskaičiuotas pagal turimus duomenis)</w:t>
      </w:r>
      <w:r w:rsidRPr="009F32E9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3C392CB3" w14:textId="77777777" w:rsidR="00E708F9" w:rsidRPr="009F32E9" w:rsidRDefault="00E708F9" w:rsidP="00E708F9">
      <w:pPr>
        <w:numPr>
          <w:ilvl w:val="1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sunkios odos reakcijos,</w:t>
      </w:r>
    </w:p>
    <w:p w14:paraId="7874AEDC" w14:textId="77777777" w:rsidR="00E708F9" w:rsidRPr="009F32E9" w:rsidRDefault="00E708F9" w:rsidP="00E708F9">
      <w:pPr>
        <w:numPr>
          <w:ilvl w:val="1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lastRenderedPageBreak/>
        <w:t>ilgai trunkančios plaučių ligos. Jeigu Jums pasireiškia bet koks sunkumas kvėpuoti, iškart pasakykite gydytojui,</w:t>
      </w:r>
    </w:p>
    <w:p w14:paraId="2F6513FA" w14:textId="77777777" w:rsidR="00E708F9" w:rsidRPr="009F32E9" w:rsidRDefault="00E708F9" w:rsidP="00E708F9">
      <w:pPr>
        <w:numPr>
          <w:ilvl w:val="1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nuovargis.</w:t>
      </w:r>
    </w:p>
    <w:p w14:paraId="53BC2095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33AC7E5" w14:textId="77777777" w:rsidR="00E708F9" w:rsidRPr="009F32E9" w:rsidRDefault="00E708F9" w:rsidP="00E708F9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bCs/>
          <w:snapToGrid w:val="0"/>
          <w:kern w:val="0"/>
          <w14:ligatures w14:val="none"/>
        </w:rPr>
      </w:pPr>
      <w:bookmarkStart w:id="12" w:name="_Toc129243143"/>
      <w:bookmarkStart w:id="13" w:name="_Toc129243268"/>
      <w:r w:rsidRPr="009F32E9">
        <w:rPr>
          <w:rFonts w:ascii="Times New Roman" w:eastAsia="Calibri" w:hAnsi="Times New Roman" w:cs="Times New Roman"/>
          <w:b/>
          <w:bCs/>
          <w:noProof/>
          <w:snapToGrid w:val="0"/>
          <w:kern w:val="0"/>
          <w14:ligatures w14:val="none"/>
        </w:rPr>
        <w:t>Pranešimas apie šalutinį poveikį</w:t>
      </w:r>
    </w:p>
    <w:p w14:paraId="31139F3E" w14:textId="4692CF0F" w:rsidR="00E708F9" w:rsidRPr="009F32E9" w:rsidRDefault="00E708F9" w:rsidP="00E708F9">
      <w:pPr>
        <w:tabs>
          <w:tab w:val="left" w:pos="567"/>
        </w:tabs>
        <w:spacing w:after="0" w:line="260" w:lineRule="exact"/>
        <w:ind w:right="-449"/>
        <w:rPr>
          <w:rFonts w:ascii="Times New Roman" w:eastAsia="Calibri" w:hAnsi="Times New Roman" w:cs="Times New Roman"/>
          <w:noProof/>
          <w:snapToGrid w:val="0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snapToGrid w:val="0"/>
          <w:kern w:val="0"/>
          <w14:ligatures w14:val="none"/>
        </w:rPr>
        <w:t xml:space="preserve">Jeigu pasireiškė šalutinis poveikis, įskaitant šiame lapelyje nenurodytą, pasakykite gydytojui arba vaistininkui. </w:t>
      </w:r>
      <w:r w:rsidR="00C2521F" w:rsidRPr="00C2521F">
        <w:rPr>
          <w:rFonts w:ascii="Times New Roman" w:eastAsia="Calibri" w:hAnsi="Times New Roman" w:cs="Times New Roman"/>
          <w:noProof/>
          <w:snapToGrid w:val="0"/>
          <w:kern w:val="0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9" w:history="1">
        <w:r w:rsidR="00C2521F" w:rsidRPr="004060F7">
          <w:rPr>
            <w:rStyle w:val="Hipersaitas"/>
            <w:rFonts w:ascii="Times New Roman" w:eastAsia="Calibri" w:hAnsi="Times New Roman" w:cs="Times New Roman"/>
            <w:noProof/>
            <w:snapToGrid w:val="0"/>
            <w:kern w:val="0"/>
            <w14:ligatures w14:val="none"/>
          </w:rPr>
          <w:t>https://vvkt.lrv.lt/lt</w:t>
        </w:r>
      </w:hyperlink>
      <w:r w:rsidR="00C2521F" w:rsidRPr="00C2521F">
        <w:rPr>
          <w:rFonts w:ascii="Times New Roman" w:eastAsia="Calibri" w:hAnsi="Times New Roman" w:cs="Times New Roman"/>
          <w:noProof/>
          <w:snapToGrid w:val="0"/>
          <w:kern w:val="0"/>
          <w:u w:val="single"/>
          <w14:ligatures w14:val="none"/>
        </w:rPr>
        <w:t>/</w:t>
      </w:r>
      <w:r w:rsidR="00C2521F" w:rsidRPr="00C2521F">
        <w:rPr>
          <w:rFonts w:ascii="Times New Roman" w:eastAsia="Calibri" w:hAnsi="Times New Roman" w:cs="Times New Roman"/>
          <w:noProof/>
          <w:snapToGrid w:val="0"/>
          <w:kern w:val="0"/>
          <w14:ligatures w14:val="none"/>
        </w:rPr>
        <w:t xml:space="preserve"> nurodytais būdais arba paskambinti nemokamu telefonu </w:t>
      </w:r>
      <w:r w:rsidR="00C2521F">
        <w:rPr>
          <w:rFonts w:ascii="Times New Roman" w:eastAsia="Calibri" w:hAnsi="Times New Roman" w:cs="Times New Roman"/>
          <w:noProof/>
          <w:snapToGrid w:val="0"/>
          <w:kern w:val="0"/>
          <w14:ligatures w14:val="none"/>
        </w:rPr>
        <w:t>+370</w:t>
      </w:r>
      <w:r w:rsidR="00C2521F" w:rsidRPr="00C2521F">
        <w:rPr>
          <w:rFonts w:ascii="Times New Roman" w:eastAsia="Calibri" w:hAnsi="Times New Roman" w:cs="Times New Roman"/>
          <w:noProof/>
          <w:snapToGrid w:val="0"/>
          <w:kern w:val="0"/>
          <w14:ligatures w14:val="none"/>
        </w:rPr>
        <w:t xml:space="preserve"> 800 73 568. Pranešdami apie šalutinį poveikį galite mums padėti gauti daugiau informacijos apie šio vaisto saugumą</w:t>
      </w:r>
      <w:r w:rsidR="00C2521F">
        <w:rPr>
          <w:rFonts w:ascii="Times New Roman" w:eastAsia="Calibri" w:hAnsi="Times New Roman" w:cs="Times New Roman"/>
          <w:noProof/>
          <w:snapToGrid w:val="0"/>
          <w:kern w:val="0"/>
          <w14:ligatures w14:val="none"/>
        </w:rPr>
        <w:t>.</w:t>
      </w:r>
    </w:p>
    <w:p w14:paraId="58D0DB86" w14:textId="77777777" w:rsidR="00E708F9" w:rsidRPr="009F32E9" w:rsidRDefault="00E708F9" w:rsidP="00E708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Calibri" w:hAnsi="Times New Roman" w:cs="Times New Roman"/>
          <w:spacing w:val="-3"/>
          <w:kern w:val="0"/>
          <w:lang w:eastAsia="lt-LT"/>
          <w14:ligatures w14:val="none"/>
        </w:rPr>
      </w:pPr>
    </w:p>
    <w:p w14:paraId="5F8280E4" w14:textId="77777777" w:rsidR="00E708F9" w:rsidRPr="009F32E9" w:rsidRDefault="00E708F9" w:rsidP="00E708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Calibri" w:hAnsi="Times New Roman" w:cs="Times New Roman"/>
          <w:spacing w:val="-3"/>
          <w:kern w:val="0"/>
          <w:lang w:eastAsia="lt-LT"/>
          <w14:ligatures w14:val="none"/>
        </w:rPr>
      </w:pPr>
    </w:p>
    <w:p w14:paraId="2C97832C" w14:textId="77777777" w:rsidR="00E708F9" w:rsidRPr="009F32E9" w:rsidRDefault="00E708F9" w:rsidP="00E708F9">
      <w:pPr>
        <w:spacing w:after="0" w:line="240" w:lineRule="auto"/>
        <w:ind w:left="567" w:hanging="567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>5.</w:t>
      </w: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  <w:t xml:space="preserve">Kaip laikyti </w:t>
      </w:r>
      <w:bookmarkEnd w:id="12"/>
      <w:bookmarkEnd w:id="13"/>
      <w:r w:rsidRPr="009F32E9">
        <w:rPr>
          <w:rFonts w:ascii="Times New Roman" w:eastAsia="Calibri" w:hAnsi="Times New Roman" w:cs="Times New Roman"/>
          <w:b/>
          <w:bCs/>
          <w:caps/>
          <w:kern w:val="0"/>
          <w14:ligatures w14:val="none"/>
        </w:rPr>
        <w:t>Lipanthyl</w:t>
      </w:r>
    </w:p>
    <w:p w14:paraId="4B8FE86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AD2B052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Šį vaistą laikykite vaikams nepastebimoje ir nepasiekiamoje vietoje.</w:t>
      </w:r>
    </w:p>
    <w:p w14:paraId="1C773A58" w14:textId="77777777" w:rsidR="00084FF9" w:rsidRPr="009F32E9" w:rsidRDefault="00084FF9" w:rsidP="00E708F9">
      <w:pPr>
        <w:spacing w:after="0" w:line="240" w:lineRule="auto"/>
        <w:rPr>
          <w:rFonts w:ascii="Times New Roman" w:hAnsi="Times New Roman" w:cs="Times New Roman"/>
        </w:rPr>
      </w:pPr>
    </w:p>
    <w:p w14:paraId="29B9169C" w14:textId="34D9C6A0" w:rsidR="00E708F9" w:rsidRPr="00010C75" w:rsidRDefault="00E708F9" w:rsidP="00E708F9">
      <w:pPr>
        <w:spacing w:after="0" w:line="240" w:lineRule="auto"/>
        <w:rPr>
          <w:rFonts w:ascii="Times New Roman" w:hAnsi="Times New Roman" w:cs="Times New Roman"/>
        </w:rPr>
      </w:pPr>
      <w:r w:rsidRPr="009F32E9">
        <w:rPr>
          <w:rFonts w:ascii="Times New Roman" w:hAnsi="Times New Roman" w:cs="Times New Roman"/>
        </w:rPr>
        <w:t>L</w:t>
      </w:r>
      <w:r w:rsidRPr="00010C75">
        <w:rPr>
          <w:rFonts w:ascii="Times New Roman" w:hAnsi="Times New Roman" w:cs="Times New Roman"/>
        </w:rPr>
        <w:t xml:space="preserve">aikyti žemesnėje kaip </w:t>
      </w:r>
      <w:r w:rsidRPr="007E321B">
        <w:rPr>
          <w:rFonts w:ascii="Times New Roman" w:hAnsi="Times New Roman" w:cs="Times New Roman"/>
        </w:rPr>
        <w:t>25</w:t>
      </w:r>
      <w:r w:rsidRPr="00D8419F">
        <w:rPr>
          <w:rFonts w:ascii="Times New Roman" w:hAnsi="Times New Roman" w:cs="Times New Roman"/>
        </w:rPr>
        <w:sym w:font="Symbol" w:char="F0B0"/>
      </w:r>
      <w:r w:rsidRPr="00D8419F">
        <w:rPr>
          <w:rFonts w:ascii="Times New Roman" w:hAnsi="Times New Roman" w:cs="Times New Roman"/>
        </w:rPr>
        <w:t>C</w:t>
      </w:r>
      <w:r w:rsidRPr="00010C75">
        <w:rPr>
          <w:rFonts w:ascii="Times New Roman" w:hAnsi="Times New Roman" w:cs="Times New Roman"/>
        </w:rPr>
        <w:t xml:space="preserve"> temperatūroje. </w:t>
      </w:r>
    </w:p>
    <w:p w14:paraId="2FC326E3" w14:textId="4D61EC1F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Laikyti gamintojo pakuotėje.</w:t>
      </w:r>
    </w:p>
    <w:p w14:paraId="5A4C212F" w14:textId="77777777" w:rsidR="00E708F9" w:rsidRPr="009F32E9" w:rsidRDefault="00E708F9" w:rsidP="00E708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5A1EA02" w14:textId="0223E40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Ant dėžutės po „EXP“ ir lizdinės plokštelės nurodytam tinkamumo laikui pasibaigus, šio vaisto vartoti negalima. Vaistas tinkamas vartoti iki paskutinės nurodyto mėnesio dienos.</w:t>
      </w:r>
    </w:p>
    <w:p w14:paraId="1F9B11B7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B035BCB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6AE54B1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97DC096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8522C9B" w14:textId="77777777" w:rsidR="00E708F9" w:rsidRPr="009F32E9" w:rsidRDefault="00E708F9" w:rsidP="00E708F9">
      <w:pPr>
        <w:spacing w:after="0" w:line="240" w:lineRule="auto"/>
        <w:ind w:left="567" w:hanging="567"/>
        <w:outlineLvl w:val="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14" w:name="_Toc129243144"/>
      <w:bookmarkStart w:id="15" w:name="_Toc129243269"/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>6.</w:t>
      </w: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  <w:t>Pakuotės turinys ir kita informacija</w:t>
      </w:r>
      <w:bookmarkEnd w:id="14"/>
      <w:bookmarkEnd w:id="15"/>
    </w:p>
    <w:p w14:paraId="338628BA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CD5290F" w14:textId="279114E3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 sudėtis</w:t>
      </w:r>
    </w:p>
    <w:p w14:paraId="5894F4D9" w14:textId="4510DE57" w:rsidR="00E708F9" w:rsidRPr="009F32E9" w:rsidRDefault="00E708F9" w:rsidP="00E708F9">
      <w:pPr>
        <w:numPr>
          <w:ilvl w:val="1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Veiklioji medžiaga yra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fenofibratas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. Vienoje kietojoje kapsulėje yra 200 m</w:t>
      </w:r>
      <w:r w:rsidR="00636EC7" w:rsidRPr="009F32E9">
        <w:rPr>
          <w:rFonts w:ascii="Times New Roman" w:eastAsia="Calibri" w:hAnsi="Times New Roman" w:cs="Times New Roman"/>
          <w:kern w:val="0"/>
          <w14:ligatures w14:val="none"/>
        </w:rPr>
        <w:t>g</w:t>
      </w: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fenofibrato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581FED9" w14:textId="77777777" w:rsidR="00E708F9" w:rsidRPr="009F32E9" w:rsidRDefault="00E708F9" w:rsidP="00E708F9">
      <w:pPr>
        <w:numPr>
          <w:ilvl w:val="1"/>
          <w:numId w:val="1"/>
        </w:numPr>
        <w:spacing w:after="0" w:line="240" w:lineRule="auto"/>
        <w:ind w:left="540" w:hanging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Pagalbinės medžiagos</w:t>
      </w:r>
    </w:p>
    <w:p w14:paraId="3B4D3923" w14:textId="77777777" w:rsidR="00636EC7" w:rsidRPr="009F32E9" w:rsidRDefault="00E708F9" w:rsidP="00E708F9">
      <w:pPr>
        <w:spacing w:after="0" w:line="240" w:lineRule="auto"/>
        <w:ind w:left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Kapsulės turinyje yra laktozė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monohidratas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, natrio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laurilsulfatas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pregelifikuotas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krakmolas,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krospovidonas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, magnio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stearatas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471AB8C0" w14:textId="4791B157" w:rsidR="00E708F9" w:rsidRPr="009F32E9" w:rsidRDefault="00E708F9" w:rsidP="00E708F9">
      <w:pPr>
        <w:spacing w:after="0" w:line="240" w:lineRule="auto"/>
        <w:ind w:left="540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Kapsulės korpuse yra želatina, titano dioksidas (E171), raudonasis geležies oksidas (E172), geltonasis geležies oksidas (E172).</w:t>
      </w:r>
    </w:p>
    <w:p w14:paraId="672E897F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F5DAE9D" w14:textId="4A57A635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b/>
          <w:bCs/>
          <w:caps/>
          <w:spacing w:val="-3"/>
          <w:kern w:val="0"/>
          <w14:ligatures w14:val="none"/>
        </w:rPr>
        <w:t>L</w:t>
      </w:r>
      <w:r w:rsidR="00C2521F"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ipanthyl</w:t>
      </w:r>
      <w:proofErr w:type="spellEnd"/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 xml:space="preserve"> išvaizda ir kiekis pakuotėje</w:t>
      </w:r>
    </w:p>
    <w:p w14:paraId="4800C94D" w14:textId="332E973B" w:rsidR="00E708F9" w:rsidRPr="009F32E9" w:rsidRDefault="00E708F9" w:rsidP="00E708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Calibri" w:hAnsi="Times New Roman" w:cs="Times New Roman"/>
          <w:spacing w:val="-3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spacing w:val="-3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yra kietosios, ochros spalvos želatininės kapsulės.</w:t>
      </w:r>
    </w:p>
    <w:p w14:paraId="61376A02" w14:textId="55D398A6" w:rsidR="00E708F9" w:rsidRPr="009F32E9" w:rsidRDefault="00E708F9" w:rsidP="00E708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Calibri" w:hAnsi="Times New Roman" w:cs="Times New Roman"/>
          <w:spacing w:val="-3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spacing w:val="-3"/>
          <w:kern w:val="0"/>
          <w14:ligatures w14:val="none"/>
        </w:rPr>
        <w:t>Lipanthyl</w:t>
      </w:r>
      <w:proofErr w:type="spellEnd"/>
      <w:r w:rsidRPr="009F32E9"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tiekiamas kartoninėje dėžutėje, kurioje yra 30 kapsulių PVC/aliuminio folijos lizdinėse plokštelėse.</w:t>
      </w:r>
    </w:p>
    <w:p w14:paraId="25EAC32B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5CA066A" w14:textId="57748FF1" w:rsidR="00E708F9" w:rsidRDefault="00E708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  <w:t>Registruotojas eksportuojančioje valstybėje ir gamintojas</w:t>
      </w:r>
    </w:p>
    <w:p w14:paraId="2F5FC16D" w14:textId="77777777" w:rsidR="00835EBA" w:rsidRPr="009F32E9" w:rsidRDefault="00835EBA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3"/>
          <w:kern w:val="0"/>
          <w14:ligatures w14:val="none"/>
        </w:rPr>
      </w:pPr>
    </w:p>
    <w:p w14:paraId="2E13479D" w14:textId="77777777" w:rsidR="00084FF9" w:rsidRPr="00010C75" w:rsidRDefault="00084FF9" w:rsidP="00E708F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lv-LV"/>
          <w14:ligatures w14:val="none"/>
        </w:rPr>
      </w:pPr>
      <w:r w:rsidRPr="00010C75">
        <w:rPr>
          <w:rFonts w:ascii="Times New Roman" w:eastAsia="Calibri" w:hAnsi="Times New Roman" w:cs="Times New Roman"/>
          <w:b/>
          <w:bCs/>
          <w:kern w:val="0"/>
          <w:lang w:val="lv-LV"/>
          <w14:ligatures w14:val="none"/>
        </w:rPr>
        <w:t>Registruotojas</w:t>
      </w:r>
    </w:p>
    <w:p w14:paraId="01E9B1BA" w14:textId="77777777" w:rsidR="00142AF9" w:rsidRPr="00142AF9" w:rsidRDefault="00142AF9" w:rsidP="00142A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142AF9">
        <w:rPr>
          <w:rFonts w:ascii="Times New Roman" w:eastAsia="Calibri" w:hAnsi="Times New Roman" w:cs="Times New Roman"/>
          <w:kern w:val="0"/>
          <w14:ligatures w14:val="none"/>
        </w:rPr>
        <w:t>Viatris</w:t>
      </w:r>
      <w:proofErr w:type="spellEnd"/>
      <w:r w:rsidRPr="00142AF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142AF9">
        <w:rPr>
          <w:rFonts w:ascii="Times New Roman" w:eastAsia="Calibri" w:hAnsi="Times New Roman" w:cs="Times New Roman"/>
          <w:kern w:val="0"/>
          <w14:ligatures w14:val="none"/>
        </w:rPr>
        <w:t>Healthcare</w:t>
      </w:r>
      <w:proofErr w:type="spellEnd"/>
      <w:r w:rsidRPr="00142AF9">
        <w:rPr>
          <w:rFonts w:ascii="Times New Roman" w:eastAsia="Calibri" w:hAnsi="Times New Roman" w:cs="Times New Roman"/>
          <w:kern w:val="0"/>
          <w14:ligatures w14:val="none"/>
        </w:rPr>
        <w:t xml:space="preserve"> Sp. z </w:t>
      </w:r>
      <w:proofErr w:type="spellStart"/>
      <w:r w:rsidRPr="00142AF9">
        <w:rPr>
          <w:rFonts w:ascii="Times New Roman" w:eastAsia="Calibri" w:hAnsi="Times New Roman" w:cs="Times New Roman"/>
          <w:kern w:val="0"/>
          <w14:ligatures w14:val="none"/>
        </w:rPr>
        <w:t>o.o</w:t>
      </w:r>
      <w:proofErr w:type="spellEnd"/>
      <w:r w:rsidRPr="00142AF9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7D53D5B4" w14:textId="77777777" w:rsidR="00142AF9" w:rsidRPr="00142AF9" w:rsidRDefault="00142AF9" w:rsidP="00142A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142AF9">
        <w:rPr>
          <w:rFonts w:ascii="Times New Roman" w:eastAsia="Calibri" w:hAnsi="Times New Roman" w:cs="Times New Roman"/>
          <w:kern w:val="0"/>
          <w14:ligatures w14:val="none"/>
        </w:rPr>
        <w:t>ul</w:t>
      </w:r>
      <w:proofErr w:type="spellEnd"/>
      <w:r w:rsidRPr="00142AF9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proofErr w:type="spellStart"/>
      <w:r w:rsidRPr="00142AF9">
        <w:rPr>
          <w:rFonts w:ascii="Times New Roman" w:eastAsia="Calibri" w:hAnsi="Times New Roman" w:cs="Times New Roman"/>
          <w:kern w:val="0"/>
          <w14:ligatures w14:val="none"/>
        </w:rPr>
        <w:t>Postępu</w:t>
      </w:r>
      <w:proofErr w:type="spellEnd"/>
      <w:r w:rsidRPr="00142AF9">
        <w:rPr>
          <w:rFonts w:ascii="Times New Roman" w:eastAsia="Calibri" w:hAnsi="Times New Roman" w:cs="Times New Roman"/>
          <w:kern w:val="0"/>
          <w14:ligatures w14:val="none"/>
        </w:rPr>
        <w:t xml:space="preserve"> 21B </w:t>
      </w:r>
    </w:p>
    <w:p w14:paraId="3714C9D9" w14:textId="143A4FE2" w:rsidR="00E708F9" w:rsidRDefault="00142AF9" w:rsidP="00142A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42AF9">
        <w:rPr>
          <w:rFonts w:ascii="Times New Roman" w:eastAsia="Calibri" w:hAnsi="Times New Roman" w:cs="Times New Roman"/>
          <w:kern w:val="0"/>
          <w14:ligatures w14:val="none"/>
        </w:rPr>
        <w:t xml:space="preserve">02-676 </w:t>
      </w:r>
      <w:proofErr w:type="spellStart"/>
      <w:r w:rsidRPr="00142AF9">
        <w:rPr>
          <w:rFonts w:ascii="Times New Roman" w:eastAsia="Calibri" w:hAnsi="Times New Roman" w:cs="Times New Roman"/>
          <w:kern w:val="0"/>
          <w14:ligatures w14:val="none"/>
        </w:rPr>
        <w:t>Warszawa</w:t>
      </w:r>
      <w:proofErr w:type="spellEnd"/>
    </w:p>
    <w:p w14:paraId="205C17F2" w14:textId="426A60CB" w:rsidR="00142AF9" w:rsidRDefault="00142AF9" w:rsidP="00142A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Lenkija</w:t>
      </w:r>
    </w:p>
    <w:p w14:paraId="3D1A2623" w14:textId="77777777" w:rsidR="00142AF9" w:rsidRPr="009F32E9" w:rsidRDefault="00142AF9" w:rsidP="00142A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3904866" w14:textId="77777777" w:rsidR="00E708F9" w:rsidRPr="009F32E9" w:rsidRDefault="00E708F9" w:rsidP="00E708F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kern w:val="0"/>
          <w14:ligatures w14:val="none"/>
        </w:rPr>
        <w:t>Gamintojas</w:t>
      </w:r>
    </w:p>
    <w:p w14:paraId="0E8F7951" w14:textId="77777777" w:rsidR="005025BC" w:rsidRPr="00D8419F" w:rsidRDefault="005025BC" w:rsidP="00D841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D8419F">
        <w:rPr>
          <w:rFonts w:ascii="Times New Roman" w:eastAsia="Calibri" w:hAnsi="Times New Roman" w:cs="Times New Roman"/>
          <w:kern w:val="0"/>
          <w14:ligatures w14:val="none"/>
        </w:rPr>
        <w:t>Astrea</w:t>
      </w:r>
      <w:proofErr w:type="spellEnd"/>
      <w:r w:rsidRPr="00D8419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D8419F">
        <w:rPr>
          <w:rFonts w:ascii="Times New Roman" w:eastAsia="Calibri" w:hAnsi="Times New Roman" w:cs="Times New Roman"/>
          <w:kern w:val="0"/>
          <w14:ligatures w14:val="none"/>
        </w:rPr>
        <w:t>Fontaine</w:t>
      </w:r>
      <w:proofErr w:type="spellEnd"/>
    </w:p>
    <w:p w14:paraId="312DC858" w14:textId="77777777" w:rsidR="005025BC" w:rsidRPr="00D8419F" w:rsidRDefault="005025BC" w:rsidP="00D841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D8419F">
        <w:rPr>
          <w:rFonts w:ascii="Times New Roman" w:eastAsia="Calibri" w:hAnsi="Times New Roman" w:cs="Times New Roman"/>
          <w:kern w:val="0"/>
          <w14:ligatures w14:val="none"/>
        </w:rPr>
        <w:t>Rue</w:t>
      </w:r>
      <w:proofErr w:type="spellEnd"/>
      <w:r w:rsidRPr="00D8419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D8419F">
        <w:rPr>
          <w:rFonts w:ascii="Times New Roman" w:eastAsia="Calibri" w:hAnsi="Times New Roman" w:cs="Times New Roman"/>
          <w:kern w:val="0"/>
          <w14:ligatures w14:val="none"/>
        </w:rPr>
        <w:t>des</w:t>
      </w:r>
      <w:proofErr w:type="spellEnd"/>
      <w:r w:rsidRPr="00D8419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D8419F">
        <w:rPr>
          <w:rFonts w:ascii="Times New Roman" w:eastAsia="Calibri" w:hAnsi="Times New Roman" w:cs="Times New Roman"/>
          <w:kern w:val="0"/>
          <w14:ligatures w14:val="none"/>
        </w:rPr>
        <w:t>Pres</w:t>
      </w:r>
      <w:proofErr w:type="spellEnd"/>
      <w:r w:rsidRPr="00D8419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D8419F">
        <w:rPr>
          <w:rFonts w:ascii="Times New Roman" w:eastAsia="Calibri" w:hAnsi="Times New Roman" w:cs="Times New Roman"/>
          <w:kern w:val="0"/>
          <w14:ligatures w14:val="none"/>
        </w:rPr>
        <w:t>Potets</w:t>
      </w:r>
      <w:proofErr w:type="spellEnd"/>
    </w:p>
    <w:p w14:paraId="446BA4BC" w14:textId="77777777" w:rsidR="005025BC" w:rsidRPr="00D8419F" w:rsidRDefault="005025BC" w:rsidP="00D841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8419F">
        <w:rPr>
          <w:rFonts w:ascii="Times New Roman" w:eastAsia="Calibri" w:hAnsi="Times New Roman" w:cs="Times New Roman"/>
          <w:kern w:val="0"/>
          <w14:ligatures w14:val="none"/>
        </w:rPr>
        <w:t xml:space="preserve">21121 </w:t>
      </w:r>
      <w:proofErr w:type="spellStart"/>
      <w:r w:rsidRPr="00D8419F">
        <w:rPr>
          <w:rFonts w:ascii="Times New Roman" w:eastAsia="Calibri" w:hAnsi="Times New Roman" w:cs="Times New Roman"/>
          <w:kern w:val="0"/>
          <w14:ligatures w14:val="none"/>
        </w:rPr>
        <w:t>Fontaine</w:t>
      </w:r>
      <w:proofErr w:type="spellEnd"/>
      <w:r w:rsidRPr="00D8419F">
        <w:rPr>
          <w:rFonts w:ascii="Times New Roman" w:eastAsia="Calibri" w:hAnsi="Times New Roman" w:cs="Times New Roman"/>
          <w:kern w:val="0"/>
          <w14:ligatures w14:val="none"/>
        </w:rPr>
        <w:t xml:space="preserve"> les </w:t>
      </w:r>
      <w:proofErr w:type="spellStart"/>
      <w:r w:rsidRPr="00D8419F">
        <w:rPr>
          <w:rFonts w:ascii="Times New Roman" w:eastAsia="Calibri" w:hAnsi="Times New Roman" w:cs="Times New Roman"/>
          <w:kern w:val="0"/>
          <w14:ligatures w14:val="none"/>
        </w:rPr>
        <w:t>Dijon</w:t>
      </w:r>
      <w:proofErr w:type="spellEnd"/>
    </w:p>
    <w:p w14:paraId="501DA7CE" w14:textId="6006790E" w:rsidR="00E708F9" w:rsidRPr="00D8419F" w:rsidRDefault="004F7840" w:rsidP="005025BC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 w:rsidRPr="00D8419F">
        <w:rPr>
          <w:rFonts w:ascii="Times New Roman" w:eastAsia="Calibri" w:hAnsi="Times New Roman" w:cs="Times New Roman"/>
          <w:kern w:val="0"/>
          <w14:ligatures w14:val="none"/>
        </w:rPr>
        <w:t>Pranc</w:t>
      </w:r>
      <w:r w:rsidR="003C4BC0" w:rsidRPr="00D8419F">
        <w:rPr>
          <w:rFonts w:ascii="Times New Roman" w:eastAsia="Calibri" w:hAnsi="Times New Roman" w:cs="Times New Roman"/>
          <w:kern w:val="0"/>
          <w14:ligatures w14:val="none"/>
        </w:rPr>
        <w:t>ūzija</w:t>
      </w:r>
    </w:p>
    <w:p w14:paraId="4DC24673" w14:textId="77777777" w:rsidR="005025BC" w:rsidRPr="009F32E9" w:rsidRDefault="005025BC" w:rsidP="00E708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CBB694C" w14:textId="77777777" w:rsidR="00E708F9" w:rsidRPr="009F32E9" w:rsidRDefault="00E708F9" w:rsidP="00E708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arba</w:t>
      </w:r>
    </w:p>
    <w:p w14:paraId="5CC34BD2" w14:textId="77777777" w:rsidR="00E708F9" w:rsidRPr="009F32E9" w:rsidRDefault="00E708F9" w:rsidP="00E708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B408E8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Delpharm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L’Aigle</w:t>
      </w:r>
      <w:proofErr w:type="spellEnd"/>
    </w:p>
    <w:p w14:paraId="06A7D531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Zone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Industrielle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No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>. 1</w:t>
      </w:r>
    </w:p>
    <w:p w14:paraId="6FAA629C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Route</w:t>
      </w:r>
      <w:proofErr w:type="spellEnd"/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Crulai</w:t>
      </w:r>
      <w:proofErr w:type="spellEnd"/>
    </w:p>
    <w:p w14:paraId="7695E225" w14:textId="77777777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61300 </w:t>
      </w:r>
      <w:proofErr w:type="spellStart"/>
      <w:r w:rsidRPr="009F32E9">
        <w:rPr>
          <w:rFonts w:ascii="Times New Roman" w:eastAsia="Calibri" w:hAnsi="Times New Roman" w:cs="Times New Roman"/>
          <w:kern w:val="0"/>
          <w14:ligatures w14:val="none"/>
        </w:rPr>
        <w:t>L’Aigle</w:t>
      </w:r>
      <w:proofErr w:type="spellEnd"/>
    </w:p>
    <w:p w14:paraId="6F119FCC" w14:textId="77777777" w:rsidR="00E708F9" w:rsidRDefault="00E708F9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Prancūzija</w:t>
      </w:r>
    </w:p>
    <w:p w14:paraId="42986937" w14:textId="77777777" w:rsidR="00AC067A" w:rsidRDefault="00AC067A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496F710" w14:textId="3AC959ED" w:rsidR="00AC067A" w:rsidRDefault="00AC067A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arba</w:t>
      </w:r>
    </w:p>
    <w:p w14:paraId="3DC848F3" w14:textId="77777777" w:rsidR="00AC067A" w:rsidRDefault="00AC067A" w:rsidP="00E708F9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3567225" w14:textId="77777777" w:rsidR="00AC067A" w:rsidRPr="00D8419F" w:rsidRDefault="00AC067A" w:rsidP="00AC067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</w:rPr>
      </w:pPr>
      <w:proofErr w:type="spellStart"/>
      <w:r w:rsidRPr="00D8419F">
        <w:rPr>
          <w:rFonts w:asciiTheme="majorBidi" w:hAnsiTheme="majorBidi" w:cstheme="majorBidi"/>
          <w:kern w:val="0"/>
        </w:rPr>
        <w:t>Famar</w:t>
      </w:r>
      <w:proofErr w:type="spellEnd"/>
      <w:r w:rsidRPr="00D8419F">
        <w:rPr>
          <w:rFonts w:asciiTheme="majorBidi" w:hAnsiTheme="majorBidi" w:cstheme="majorBidi"/>
          <w:kern w:val="0"/>
        </w:rPr>
        <w:t xml:space="preserve"> </w:t>
      </w:r>
      <w:proofErr w:type="spellStart"/>
      <w:r w:rsidRPr="00D8419F">
        <w:rPr>
          <w:rFonts w:asciiTheme="majorBidi" w:hAnsiTheme="majorBidi" w:cstheme="majorBidi"/>
          <w:kern w:val="0"/>
        </w:rPr>
        <w:t>L'Aigle</w:t>
      </w:r>
      <w:proofErr w:type="spellEnd"/>
    </w:p>
    <w:p w14:paraId="1665D042" w14:textId="77777777" w:rsidR="00AC067A" w:rsidRPr="00D8419F" w:rsidRDefault="00AC067A" w:rsidP="00AC067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</w:rPr>
      </w:pPr>
      <w:proofErr w:type="spellStart"/>
      <w:r w:rsidRPr="00D8419F">
        <w:rPr>
          <w:rFonts w:asciiTheme="majorBidi" w:hAnsiTheme="majorBidi" w:cstheme="majorBidi"/>
          <w:kern w:val="0"/>
        </w:rPr>
        <w:t>Usine</w:t>
      </w:r>
      <w:proofErr w:type="spellEnd"/>
      <w:r w:rsidRPr="00D8419F">
        <w:rPr>
          <w:rFonts w:asciiTheme="majorBidi" w:hAnsiTheme="majorBidi" w:cstheme="majorBidi"/>
          <w:kern w:val="0"/>
        </w:rPr>
        <w:t xml:space="preserve"> de </w:t>
      </w:r>
      <w:proofErr w:type="spellStart"/>
      <w:r w:rsidRPr="00D8419F">
        <w:rPr>
          <w:rFonts w:asciiTheme="majorBidi" w:hAnsiTheme="majorBidi" w:cstheme="majorBidi"/>
          <w:kern w:val="0"/>
        </w:rPr>
        <w:t>l'Isle</w:t>
      </w:r>
      <w:proofErr w:type="spellEnd"/>
    </w:p>
    <w:p w14:paraId="5AF32D25" w14:textId="77777777" w:rsidR="00AC067A" w:rsidRPr="00D8419F" w:rsidRDefault="00AC067A" w:rsidP="00AC067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</w:rPr>
      </w:pPr>
      <w:r w:rsidRPr="00D8419F">
        <w:rPr>
          <w:rFonts w:asciiTheme="majorBidi" w:hAnsiTheme="majorBidi" w:cstheme="majorBidi"/>
          <w:kern w:val="0"/>
        </w:rPr>
        <w:t xml:space="preserve">28380 </w:t>
      </w:r>
      <w:proofErr w:type="spellStart"/>
      <w:r w:rsidRPr="00D8419F">
        <w:rPr>
          <w:rFonts w:asciiTheme="majorBidi" w:hAnsiTheme="majorBidi" w:cstheme="majorBidi"/>
          <w:kern w:val="0"/>
        </w:rPr>
        <w:t>Saint</w:t>
      </w:r>
      <w:proofErr w:type="spellEnd"/>
      <w:r w:rsidRPr="00D8419F">
        <w:rPr>
          <w:rFonts w:asciiTheme="majorBidi" w:hAnsiTheme="majorBidi" w:cstheme="majorBidi"/>
          <w:kern w:val="0"/>
        </w:rPr>
        <w:t xml:space="preserve"> Remy </w:t>
      </w:r>
      <w:proofErr w:type="spellStart"/>
      <w:r w:rsidRPr="00D8419F">
        <w:rPr>
          <w:rFonts w:asciiTheme="majorBidi" w:hAnsiTheme="majorBidi" w:cstheme="majorBidi"/>
          <w:kern w:val="0"/>
        </w:rPr>
        <w:t>sur</w:t>
      </w:r>
      <w:proofErr w:type="spellEnd"/>
      <w:r w:rsidRPr="00D8419F">
        <w:rPr>
          <w:rFonts w:asciiTheme="majorBidi" w:hAnsiTheme="majorBidi" w:cstheme="majorBidi"/>
          <w:kern w:val="0"/>
        </w:rPr>
        <w:t xml:space="preserve"> </w:t>
      </w:r>
      <w:proofErr w:type="spellStart"/>
      <w:r w:rsidRPr="00D8419F">
        <w:rPr>
          <w:rFonts w:asciiTheme="majorBidi" w:hAnsiTheme="majorBidi" w:cstheme="majorBidi"/>
          <w:kern w:val="0"/>
        </w:rPr>
        <w:t>Avre</w:t>
      </w:r>
      <w:proofErr w:type="spellEnd"/>
    </w:p>
    <w:p w14:paraId="5D0FBAD1" w14:textId="1F2A3046" w:rsidR="00AC067A" w:rsidRPr="00D8419F" w:rsidRDefault="00322932" w:rsidP="00AC067A">
      <w:pPr>
        <w:spacing w:after="0" w:line="240" w:lineRule="auto"/>
        <w:rPr>
          <w:rFonts w:asciiTheme="majorBidi" w:eastAsia="Calibri" w:hAnsiTheme="majorBidi" w:cstheme="majorBidi"/>
          <w:noProof/>
          <w:kern w:val="0"/>
          <w:lang w:eastAsia="lt-LT"/>
          <w14:ligatures w14:val="none"/>
        </w:rPr>
      </w:pPr>
      <w:r>
        <w:rPr>
          <w:rFonts w:asciiTheme="majorBidi" w:hAnsiTheme="majorBidi" w:cstheme="majorBidi"/>
          <w:kern w:val="0"/>
        </w:rPr>
        <w:t>Prancūzija</w:t>
      </w:r>
    </w:p>
    <w:p w14:paraId="7573DFBB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51D58DD6" w14:textId="3BE5AEE8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 xml:space="preserve">Lygiagretus importuotojas </w:t>
      </w:r>
    </w:p>
    <w:p w14:paraId="08AF324C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UAB „Ideal Trade Links“</w:t>
      </w:r>
    </w:p>
    <w:p w14:paraId="44294222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Kerupės g. 17, Zapyškis</w:t>
      </w:r>
    </w:p>
    <w:p w14:paraId="7DDAF8DA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LT-53431 Kauno r.</w:t>
      </w:r>
    </w:p>
    <w:p w14:paraId="5489AF9E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Lietuva</w:t>
      </w:r>
    </w:p>
    <w:p w14:paraId="412313F2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79C0F2B1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 xml:space="preserve">Perpakavo </w:t>
      </w:r>
    </w:p>
    <w:p w14:paraId="7A2B70F3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  <w:t>UAB „Entafarma“</w:t>
      </w:r>
    </w:p>
    <w:p w14:paraId="6F9915D5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  <w:t>Klonėnų vs. 1</w:t>
      </w:r>
    </w:p>
    <w:p w14:paraId="5EE77A72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  <w:t>LT-19156 Širvintų r. sav., Jauniūnų sen.</w:t>
      </w:r>
    </w:p>
    <w:p w14:paraId="7151612B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  <w:t>Lietuva</w:t>
      </w:r>
    </w:p>
    <w:p w14:paraId="5A09B531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4178FB55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iCs/>
          <w:noProof/>
          <w:kern w:val="0"/>
          <w14:ligatures w14:val="none"/>
        </w:rPr>
        <w:t>arba</w:t>
      </w:r>
    </w:p>
    <w:p w14:paraId="594EC03F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noProof/>
          <w:kern w:val="0"/>
          <w14:ligatures w14:val="none"/>
        </w:rPr>
      </w:pPr>
    </w:p>
    <w:p w14:paraId="3D321EF5" w14:textId="308ABC08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Medezin </w:t>
      </w:r>
      <w:r w:rsidR="00322932">
        <w:rPr>
          <w:rFonts w:ascii="Times New Roman" w:eastAsia="Times New Roman" w:hAnsi="Times New Roman" w:cs="Times New Roman"/>
          <w:noProof/>
          <w:kern w:val="0"/>
          <w14:ligatures w14:val="none"/>
        </w:rPr>
        <w:t>S</w:t>
      </w:r>
      <w:r w:rsidRPr="009F32E9">
        <w:rPr>
          <w:rFonts w:ascii="Times New Roman" w:eastAsia="Times New Roman" w:hAnsi="Times New Roman" w:cs="Times New Roman"/>
          <w:noProof/>
          <w:kern w:val="0"/>
          <w14:ligatures w14:val="none"/>
        </w:rPr>
        <w:t>p. z o.o.</w:t>
      </w:r>
    </w:p>
    <w:p w14:paraId="46DA7053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noProof/>
          <w:kern w:val="0"/>
          <w14:ligatures w14:val="none"/>
        </w:rPr>
        <w:t>Ul. Księdza Kazimierza Janika 14</w:t>
      </w:r>
    </w:p>
    <w:p w14:paraId="4513F964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Konstantynów </w:t>
      </w:r>
      <w:bookmarkStart w:id="16" w:name="_Hlk123635316"/>
      <w:r w:rsidRPr="009F32E9">
        <w:rPr>
          <w:rFonts w:ascii="Times New Roman" w:eastAsia="Times New Roman" w:hAnsi="Times New Roman" w:cs="Times New Roman"/>
          <w:noProof/>
          <w:kern w:val="0"/>
          <w14:ligatures w14:val="none"/>
        </w:rPr>
        <w:t>Ł</w:t>
      </w:r>
      <w:bookmarkEnd w:id="16"/>
      <w:r w:rsidRPr="009F32E9">
        <w:rPr>
          <w:rFonts w:ascii="Times New Roman" w:eastAsia="Times New Roman" w:hAnsi="Times New Roman" w:cs="Times New Roman"/>
          <w:noProof/>
          <w:kern w:val="0"/>
          <w14:ligatures w14:val="none"/>
        </w:rPr>
        <w:t>ódzki, Łódzkie, 95-050</w:t>
      </w:r>
    </w:p>
    <w:p w14:paraId="2A5357FB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noProof/>
          <w:kern w:val="0"/>
          <w14:ligatures w14:val="none"/>
        </w:rPr>
        <w:t>Lenkija</w:t>
      </w:r>
    </w:p>
    <w:p w14:paraId="5A630C2D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24D70BF1" w14:textId="77777777" w:rsidR="00084FF9" w:rsidRPr="009F32E9" w:rsidRDefault="00084FF9" w:rsidP="00084FF9">
      <w:pPr>
        <w:numPr>
          <w:ilvl w:val="12"/>
          <w:numId w:val="0"/>
        </w:numPr>
        <w:tabs>
          <w:tab w:val="left" w:pos="567"/>
        </w:tabs>
        <w:suppressAutoHyphens/>
        <w:spacing w:after="0" w:line="260" w:lineRule="exact"/>
        <w:ind w:right="-2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 xml:space="preserve">arba </w:t>
      </w:r>
    </w:p>
    <w:p w14:paraId="68F1DE1C" w14:textId="77777777" w:rsidR="00084FF9" w:rsidRPr="009F32E9" w:rsidRDefault="00084FF9" w:rsidP="00084FF9">
      <w:pPr>
        <w:numPr>
          <w:ilvl w:val="12"/>
          <w:numId w:val="0"/>
        </w:numPr>
        <w:tabs>
          <w:tab w:val="left" w:pos="567"/>
        </w:tabs>
        <w:suppressAutoHyphens/>
        <w:spacing w:after="0" w:line="260" w:lineRule="exact"/>
        <w:ind w:right="-2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</w:p>
    <w:p w14:paraId="21E2D5E7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UAB „Santamed LT“</w:t>
      </w:r>
    </w:p>
    <w:p w14:paraId="1634D0D1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Kauno r. sav.</w:t>
      </w:r>
    </w:p>
    <w:p w14:paraId="033BA9DC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Linksmakalnio sen., Linksmakalnio km.</w:t>
      </w:r>
    </w:p>
    <w:p w14:paraId="22F01EC9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LT-53290</w:t>
      </w:r>
    </w:p>
    <w:p w14:paraId="70D9D1E5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Liepų g. 9</w:t>
      </w:r>
    </w:p>
    <w:p w14:paraId="6F563CF8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Lietuva</w:t>
      </w:r>
    </w:p>
    <w:p w14:paraId="5A6DDCD2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43BD3F54" w14:textId="77777777" w:rsidR="00084FF9" w:rsidRPr="009F32E9" w:rsidRDefault="00084FF9" w:rsidP="00084FF9">
      <w:pPr>
        <w:numPr>
          <w:ilvl w:val="12"/>
          <w:numId w:val="0"/>
        </w:numPr>
        <w:tabs>
          <w:tab w:val="left" w:pos="567"/>
        </w:tabs>
        <w:suppressAutoHyphens/>
        <w:spacing w:after="0" w:line="260" w:lineRule="exact"/>
        <w:ind w:right="-2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 xml:space="preserve">arba </w:t>
      </w:r>
    </w:p>
    <w:p w14:paraId="4E334797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</w:p>
    <w:p w14:paraId="204E5009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UAB „Armila“</w:t>
      </w:r>
    </w:p>
    <w:p w14:paraId="77613D7C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Molėtų pl. 75</w:t>
      </w:r>
    </w:p>
    <w:p w14:paraId="6880C48A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LT-14259 Vilnius</w:t>
      </w:r>
    </w:p>
    <w:p w14:paraId="2F00E422" w14:textId="77777777" w:rsidR="00084FF9" w:rsidRPr="009F32E9" w:rsidRDefault="00084FF9" w:rsidP="00084FF9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Cs/>
          <w:noProof/>
          <w:kern w:val="0"/>
          <w14:ligatures w14:val="none"/>
        </w:rPr>
        <w:t>Lietuva</w:t>
      </w:r>
    </w:p>
    <w:p w14:paraId="503CCBCF" w14:textId="77777777" w:rsidR="00084FF9" w:rsidRPr="009F32E9" w:rsidRDefault="00084FF9" w:rsidP="00084FF9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63ADC6" w14:textId="276A99F2" w:rsidR="00084FF9" w:rsidRPr="009F32E9" w:rsidRDefault="00084FF9" w:rsidP="00084FF9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/>
          <w:kern w:val="0"/>
          <w14:ligatures w14:val="none"/>
        </w:rPr>
        <w:t>Šis pakuotės lapelis paskutinį kartą peržiūrėtas</w:t>
      </w:r>
      <w:r w:rsidR="00255B7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2026-05-22</w:t>
      </w:r>
      <w:r w:rsidRPr="009F32E9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560E5C25" w14:textId="77777777" w:rsidR="00084FF9" w:rsidRPr="009F32E9" w:rsidRDefault="00084FF9" w:rsidP="00084FF9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F1E1C3" w14:textId="77777777" w:rsidR="00084FF9" w:rsidRPr="009F32E9" w:rsidRDefault="00084FF9" w:rsidP="00084FF9">
      <w:pPr>
        <w:widowControl w:val="0"/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6EEC5F" w14:textId="77777777" w:rsidR="00084FF9" w:rsidRPr="009F32E9" w:rsidRDefault="00084FF9" w:rsidP="00084FF9">
      <w:pPr>
        <w:widowControl w:val="0"/>
        <w:tabs>
          <w:tab w:val="left" w:pos="567"/>
        </w:tabs>
        <w:spacing w:after="0" w:line="260" w:lineRule="exact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9F3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Naujausia pakuotės lapelio redakcija pateikiama Valstybinės vaistų kontrolės tarnybos prie Lietuvos Respublikos sveikatos apsaugos ministerijos interneto svetainėje </w:t>
      </w:r>
      <w:r w:rsidRPr="009F32E9">
        <w:rPr>
          <w:rFonts w:ascii="Times New Roman" w:eastAsia="Times New Roman" w:hAnsi="Times New Roman" w:cs="Times New Roman"/>
          <w:noProof/>
          <w:color w:val="0000EE"/>
          <w:kern w:val="0"/>
          <w:u w:val="single"/>
          <w:lang w:eastAsia="lt-LT"/>
          <w14:ligatures w14:val="none"/>
        </w:rPr>
        <w:t>https://vvkt.lrv.lt/lt/.</w:t>
      </w:r>
    </w:p>
    <w:p w14:paraId="0B0DB137" w14:textId="365FF8B0" w:rsidR="00E708F9" w:rsidRPr="009F32E9" w:rsidRDefault="00E708F9" w:rsidP="00E708F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593F80A3" w14:textId="77777777" w:rsidR="00867275" w:rsidRPr="009F32E9" w:rsidRDefault="00867275"/>
    <w:p w14:paraId="346DAD3E" w14:textId="09949505" w:rsidR="00E708F9" w:rsidRPr="009F32E9" w:rsidRDefault="00E708F9" w:rsidP="00E708F9">
      <w:bookmarkStart w:id="17" w:name="_Hlk215214398"/>
      <w:r w:rsidRPr="009F32E9">
        <w:rPr>
          <w:rFonts w:ascii="Times New Roman" w:hAnsi="Times New Roman" w:cs="Times New Roman"/>
          <w:i/>
          <w:iCs/>
        </w:rPr>
        <w:t>Lygiagrečiai importuojamas vaistas nuo referencinio vaisto skiriasi laikymo sąlygomis: lygiagrečiai importuojamą laikyti gamintojo pakuotėje, žemesnėje kaip 25</w:t>
      </w:r>
      <w:r w:rsidRPr="00010C75">
        <w:rPr>
          <w:rFonts w:ascii="Times New Roman" w:hAnsi="Times New Roman" w:cs="Times New Roman"/>
          <w:i/>
          <w:iCs/>
        </w:rPr>
        <w:sym w:font="Symbol" w:char="F0B0"/>
      </w:r>
      <w:r w:rsidRPr="00010C75">
        <w:rPr>
          <w:rFonts w:ascii="Times New Roman" w:hAnsi="Times New Roman" w:cs="Times New Roman"/>
          <w:i/>
          <w:iCs/>
        </w:rPr>
        <w:t>C</w:t>
      </w:r>
      <w:r w:rsidRPr="009F32E9">
        <w:rPr>
          <w:rFonts w:ascii="Times New Roman" w:hAnsi="Times New Roman" w:cs="Times New Roman"/>
          <w:i/>
          <w:iCs/>
        </w:rPr>
        <w:t xml:space="preserve"> temperatūroje, referencinį </w:t>
      </w:r>
      <w:r w:rsidR="007A5B5C">
        <w:rPr>
          <w:rFonts w:ascii="Times New Roman" w:hAnsi="Times New Roman" w:cs="Times New Roman"/>
          <w:i/>
          <w:iCs/>
        </w:rPr>
        <w:t>vaistą</w:t>
      </w:r>
      <w:r w:rsidRPr="009F32E9">
        <w:rPr>
          <w:rFonts w:ascii="Times New Roman" w:hAnsi="Times New Roman" w:cs="Times New Roman"/>
          <w:i/>
          <w:iCs/>
        </w:rPr>
        <w:t xml:space="preserve"> laikyti gamintojo pakuotėje, kad vaistas būtų apsaugotas nuo drėgmės</w:t>
      </w:r>
      <w:r w:rsidR="007A5B5C">
        <w:rPr>
          <w:rFonts w:ascii="Times New Roman" w:hAnsi="Times New Roman" w:cs="Times New Roman"/>
          <w:i/>
          <w:iCs/>
        </w:rPr>
        <w:t>,</w:t>
      </w:r>
      <w:r w:rsidRPr="009F32E9">
        <w:rPr>
          <w:rFonts w:ascii="Times New Roman" w:hAnsi="Times New Roman" w:cs="Times New Roman"/>
          <w:i/>
          <w:iCs/>
        </w:rPr>
        <w:t xml:space="preserve"> </w:t>
      </w:r>
      <w:r w:rsidR="007A5B5C">
        <w:rPr>
          <w:rFonts w:ascii="Times New Roman" w:hAnsi="Times New Roman" w:cs="Times New Roman"/>
          <w:i/>
          <w:iCs/>
        </w:rPr>
        <w:t>š</w:t>
      </w:r>
      <w:r w:rsidRPr="009F32E9">
        <w:rPr>
          <w:rFonts w:ascii="Times New Roman" w:hAnsi="Times New Roman" w:cs="Times New Roman"/>
          <w:i/>
          <w:iCs/>
        </w:rPr>
        <w:t xml:space="preserve">iam vaistui specialių temperatūros sąlygų nereikia. </w:t>
      </w:r>
    </w:p>
    <w:bookmarkEnd w:id="17"/>
    <w:p w14:paraId="1E388AC9" w14:textId="77777777" w:rsidR="00E708F9" w:rsidRPr="009F32E9" w:rsidRDefault="00E708F9"/>
    <w:sectPr w:rsidR="00E708F9" w:rsidRPr="009F32E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4D55"/>
    <w:multiLevelType w:val="hybridMultilevel"/>
    <w:tmpl w:val="D4A698B2"/>
    <w:lvl w:ilvl="0" w:tplc="F79CA1F4">
      <w:start w:val="1"/>
      <w:numFmt w:val="bullet"/>
      <w:lvlRestart w:val="0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9A3704"/>
    <w:multiLevelType w:val="hybridMultilevel"/>
    <w:tmpl w:val="C72092B0"/>
    <w:lvl w:ilvl="0" w:tplc="D6366676">
      <w:start w:val="1"/>
      <w:numFmt w:val="bullet"/>
      <w:lvlText w:val="̵"/>
      <w:lvlJc w:val="left"/>
      <w:pPr>
        <w:tabs>
          <w:tab w:val="num" w:pos="720"/>
        </w:tabs>
        <w:ind w:left="720" w:hanging="360"/>
      </w:pPr>
      <w:rPr>
        <w:rFonts w:ascii="Courier" w:hAnsi="Courier" w:cs="Courier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12966DA"/>
    <w:multiLevelType w:val="hybridMultilevel"/>
    <w:tmpl w:val="0862F25E"/>
    <w:lvl w:ilvl="0" w:tplc="D6366676">
      <w:start w:val="1"/>
      <w:numFmt w:val="bullet"/>
      <w:lvlText w:val="̵"/>
      <w:lvlJc w:val="left"/>
      <w:pPr>
        <w:tabs>
          <w:tab w:val="num" w:pos="720"/>
        </w:tabs>
        <w:ind w:left="720" w:hanging="360"/>
      </w:pPr>
      <w:rPr>
        <w:rFonts w:ascii="Courier" w:hAnsi="Courier" w:cs="Courier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FF4438"/>
    <w:multiLevelType w:val="hybridMultilevel"/>
    <w:tmpl w:val="D5DC1B54"/>
    <w:lvl w:ilvl="0" w:tplc="76E248F4">
      <w:start w:val="1"/>
      <w:numFmt w:val="bullet"/>
      <w:lvlText w:val=""/>
      <w:lvlJc w:val="left"/>
      <w:pPr>
        <w:tabs>
          <w:tab w:val="num" w:pos="717"/>
        </w:tabs>
        <w:ind w:left="717" w:hanging="360"/>
      </w:pPr>
      <w:rPr>
        <w:rFonts w:ascii="Wingdings" w:hAnsi="Wingdings" w:cs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B66D4F"/>
    <w:multiLevelType w:val="hybridMultilevel"/>
    <w:tmpl w:val="8B8CE454"/>
    <w:lvl w:ilvl="0" w:tplc="D6366676">
      <w:start w:val="1"/>
      <w:numFmt w:val="bullet"/>
      <w:lvlText w:val="̵"/>
      <w:lvlJc w:val="left"/>
      <w:pPr>
        <w:tabs>
          <w:tab w:val="num" w:pos="1440"/>
        </w:tabs>
        <w:ind w:left="1440" w:hanging="360"/>
      </w:pPr>
      <w:rPr>
        <w:rFonts w:ascii="Courier" w:hAnsi="Courier" w:cs="Courier" w:hint="default"/>
        <w:color w:val="auto"/>
      </w:rPr>
    </w:lvl>
    <w:lvl w:ilvl="1" w:tplc="F79CA1F4">
      <w:start w:val="1"/>
      <w:numFmt w:val="bullet"/>
      <w:lvlRestart w:val="0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8A1FF0"/>
    <w:multiLevelType w:val="hybridMultilevel"/>
    <w:tmpl w:val="E29C1C24"/>
    <w:lvl w:ilvl="0" w:tplc="F79CA1F4">
      <w:start w:val="1"/>
      <w:numFmt w:val="bullet"/>
      <w:lvlRestart w:val="0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995559D"/>
    <w:multiLevelType w:val="hybridMultilevel"/>
    <w:tmpl w:val="68E47932"/>
    <w:lvl w:ilvl="0" w:tplc="F79CA1F4">
      <w:start w:val="1"/>
      <w:numFmt w:val="bullet"/>
      <w:lvlRestart w:val="0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344479B"/>
    <w:multiLevelType w:val="hybridMultilevel"/>
    <w:tmpl w:val="B3F07F8E"/>
    <w:lvl w:ilvl="0" w:tplc="D6366676">
      <w:start w:val="1"/>
      <w:numFmt w:val="bullet"/>
      <w:lvlText w:val="̵"/>
      <w:lvlJc w:val="left"/>
      <w:pPr>
        <w:tabs>
          <w:tab w:val="num" w:pos="720"/>
        </w:tabs>
        <w:ind w:left="720" w:hanging="360"/>
      </w:pPr>
      <w:rPr>
        <w:rFonts w:ascii="Courier" w:hAnsi="Courier" w:cs="Courier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3CA2ECA"/>
    <w:multiLevelType w:val="hybridMultilevel"/>
    <w:tmpl w:val="8B142006"/>
    <w:lvl w:ilvl="0" w:tplc="F79CA1F4">
      <w:start w:val="1"/>
      <w:numFmt w:val="bullet"/>
      <w:lvlRestart w:val="0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BB91C5C"/>
    <w:multiLevelType w:val="hybridMultilevel"/>
    <w:tmpl w:val="61DC9572"/>
    <w:lvl w:ilvl="0" w:tplc="91F881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2D74B1"/>
    <w:multiLevelType w:val="hybridMultilevel"/>
    <w:tmpl w:val="F6F01596"/>
    <w:lvl w:ilvl="0" w:tplc="F79CA1F4">
      <w:start w:val="1"/>
      <w:numFmt w:val="bullet"/>
      <w:lvlRestart w:val="0"/>
      <w:lvlText w:val="-"/>
      <w:lvlJc w:val="left"/>
      <w:pPr>
        <w:tabs>
          <w:tab w:val="num" w:pos="1440"/>
        </w:tabs>
        <w:ind w:left="144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E2459AD"/>
    <w:multiLevelType w:val="hybridMultilevel"/>
    <w:tmpl w:val="F4AE515A"/>
    <w:lvl w:ilvl="0" w:tplc="F79CA1F4">
      <w:start w:val="1"/>
      <w:numFmt w:val="bullet"/>
      <w:lvlRestart w:val="0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12237784">
    <w:abstractNumId w:val="4"/>
  </w:num>
  <w:num w:numId="2" w16cid:durableId="727798301">
    <w:abstractNumId w:val="2"/>
  </w:num>
  <w:num w:numId="3" w16cid:durableId="428742260">
    <w:abstractNumId w:val="7"/>
  </w:num>
  <w:num w:numId="4" w16cid:durableId="1417047570">
    <w:abstractNumId w:val="1"/>
  </w:num>
  <w:num w:numId="5" w16cid:durableId="284121747">
    <w:abstractNumId w:val="10"/>
  </w:num>
  <w:num w:numId="6" w16cid:durableId="1958486277">
    <w:abstractNumId w:val="6"/>
  </w:num>
  <w:num w:numId="7" w16cid:durableId="152451268">
    <w:abstractNumId w:val="0"/>
  </w:num>
  <w:num w:numId="8" w16cid:durableId="564336999">
    <w:abstractNumId w:val="3"/>
  </w:num>
  <w:num w:numId="9" w16cid:durableId="1382942933">
    <w:abstractNumId w:val="8"/>
  </w:num>
  <w:num w:numId="10" w16cid:durableId="1833177375">
    <w:abstractNumId w:val="11"/>
  </w:num>
  <w:num w:numId="11" w16cid:durableId="1384519637">
    <w:abstractNumId w:val="5"/>
  </w:num>
  <w:num w:numId="12" w16cid:durableId="6450088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F9"/>
    <w:rsid w:val="00010C75"/>
    <w:rsid w:val="00072232"/>
    <w:rsid w:val="00084FF9"/>
    <w:rsid w:val="000B26FF"/>
    <w:rsid w:val="000B4F35"/>
    <w:rsid w:val="000C7C0E"/>
    <w:rsid w:val="00123517"/>
    <w:rsid w:val="0013158C"/>
    <w:rsid w:val="00142AF9"/>
    <w:rsid w:val="0016662A"/>
    <w:rsid w:val="00195235"/>
    <w:rsid w:val="001C4F09"/>
    <w:rsid w:val="001D066B"/>
    <w:rsid w:val="00255B71"/>
    <w:rsid w:val="00284B32"/>
    <w:rsid w:val="00322932"/>
    <w:rsid w:val="003C4BC0"/>
    <w:rsid w:val="004060F7"/>
    <w:rsid w:val="004160D7"/>
    <w:rsid w:val="004C0D1F"/>
    <w:rsid w:val="004F669E"/>
    <w:rsid w:val="004F7840"/>
    <w:rsid w:val="005025BC"/>
    <w:rsid w:val="005F2B9C"/>
    <w:rsid w:val="00636EC7"/>
    <w:rsid w:val="006B710F"/>
    <w:rsid w:val="007A5B5C"/>
    <w:rsid w:val="007A7797"/>
    <w:rsid w:val="007E321B"/>
    <w:rsid w:val="00835EBA"/>
    <w:rsid w:val="00867275"/>
    <w:rsid w:val="008D2AB1"/>
    <w:rsid w:val="009F32E9"/>
    <w:rsid w:val="009F698E"/>
    <w:rsid w:val="00AC067A"/>
    <w:rsid w:val="00BB3811"/>
    <w:rsid w:val="00C2521F"/>
    <w:rsid w:val="00C60E15"/>
    <w:rsid w:val="00D8419F"/>
    <w:rsid w:val="00E21172"/>
    <w:rsid w:val="00E708F9"/>
    <w:rsid w:val="00EB663D"/>
    <w:rsid w:val="00F04794"/>
    <w:rsid w:val="00F06D6A"/>
    <w:rsid w:val="00FE212F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E91A4"/>
  <w15:chartTrackingRefBased/>
  <w15:docId w15:val="{CC9194B8-12A3-49A2-AFD8-5EE7550C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70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7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70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70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70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70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70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70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70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70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70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70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708F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708F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708F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708F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708F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708F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70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7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70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70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70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708F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708F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708F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70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708F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708F9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E708F9"/>
    <w:pPr>
      <w:spacing w:after="0" w:line="240" w:lineRule="auto"/>
    </w:pPr>
  </w:style>
  <w:style w:type="paragraph" w:customStyle="1" w:styleId="Default">
    <w:name w:val="Default"/>
    <w:rsid w:val="009F32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4060F7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060F7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D2AB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D2AB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D2AB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D2AB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D2A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vvkt.lrv.lt/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002688-3ED5-47D4-8199-7CF1E0F31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ED1642-1CBF-40E0-8CC4-DD0B04227F05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3.xml><?xml version="1.0" encoding="utf-8"?>
<ds:datastoreItem xmlns:ds="http://schemas.openxmlformats.org/officeDocument/2006/customXml" ds:itemID="{96E622E6-4DEB-491E-B3A5-B52899204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A3E0E8-B971-49FD-96FC-096D8508B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8498</Words>
  <Characters>4844</Characters>
  <Application>Microsoft Office Word</Application>
  <DocSecurity>0</DocSecurity>
  <Lines>40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ITL</dc:creator>
  <cp:keywords/>
  <dc:description/>
  <cp:lastModifiedBy>Karolina Kontrauskaitė</cp:lastModifiedBy>
  <cp:revision>18</cp:revision>
  <dcterms:created xsi:type="dcterms:W3CDTF">2025-11-26T12:28:00Z</dcterms:created>
  <dcterms:modified xsi:type="dcterms:W3CDTF">2026-05-26T11:09:00Z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