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AF91"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16B40D8"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AA358EA"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796D68F"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0B205B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892082F"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7550D095"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385ED858"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99E7752"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3F5445FA"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1F0D62B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F90A041"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A60CA09"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7E338EBC"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1AF7CFD7"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FED233A"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376D43C9"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75CE3615"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2FDA91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84C625E"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566A4E5"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DD08928"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42AA490"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2F80AC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r w:rsidRPr="00807AF7">
        <w:rPr>
          <w:rFonts w:ascii="Times New Roman" w:eastAsia="Times New Roman" w:hAnsi="Times New Roman" w:cs="Times New Roman"/>
          <w:b/>
          <w:kern w:val="0"/>
          <w:sz w:val="22"/>
          <w:szCs w:val="22"/>
          <w14:ligatures w14:val="none"/>
        </w:rPr>
        <w:t>B. PAKUOTĖS LAPELIS</w:t>
      </w:r>
    </w:p>
    <w:p w14:paraId="00C1F4F9"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BDF99E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3C20DCA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3BEBFC3"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7CF7501"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CC8870C"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3F1AF7A"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9E5A62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6A24D16E"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18354EF"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65E24D9"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4B87260"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30882AC"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889EA5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2DF0982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209C3A6"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4BA3629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560AFA6D"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7E360CD3"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7A96E3B3"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9AA3D58"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6300216C"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170F1EE1"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3A204DC5" w14:textId="77777777" w:rsidR="00807AF7" w:rsidRPr="00807AF7" w:rsidRDefault="00807AF7" w:rsidP="00807AF7">
      <w:pPr>
        <w:tabs>
          <w:tab w:val="left" w:pos="567"/>
        </w:tabs>
        <w:snapToGrid w:val="0"/>
        <w:spacing w:after="0" w:line="260" w:lineRule="exact"/>
        <w:jc w:val="center"/>
        <w:outlineLvl w:val="0"/>
        <w:rPr>
          <w:rFonts w:ascii="Times New Roman" w:eastAsia="Times New Roman" w:hAnsi="Times New Roman" w:cs="Times New Roman"/>
          <w:b/>
          <w:kern w:val="0"/>
          <w:sz w:val="22"/>
          <w:szCs w:val="22"/>
          <w14:ligatures w14:val="none"/>
        </w:rPr>
      </w:pPr>
    </w:p>
    <w:p w14:paraId="0454429B" w14:textId="77777777" w:rsidR="00807AF7" w:rsidRPr="00807AF7" w:rsidRDefault="00807AF7" w:rsidP="00807AF7">
      <w:pPr>
        <w:keepNext/>
        <w:tabs>
          <w:tab w:val="left" w:pos="567"/>
        </w:tabs>
        <w:snapToGrid w:val="0"/>
        <w:spacing w:after="0" w:line="240" w:lineRule="auto"/>
        <w:ind w:left="3033"/>
        <w:outlineLvl w:val="1"/>
        <w:rPr>
          <w:rFonts w:ascii="Times New Roman" w:eastAsia="Times New Roman" w:hAnsi="Times New Roman" w:cs="Times New Roman"/>
          <w:b/>
          <w:kern w:val="0"/>
          <w:sz w:val="22"/>
          <w:szCs w:val="22"/>
          <w:lang w:eastAsia="x-none"/>
          <w14:ligatures w14:val="none"/>
        </w:rPr>
      </w:pPr>
      <w:r w:rsidRPr="00807AF7">
        <w:rPr>
          <w:rFonts w:ascii="Times New Roman" w:eastAsia="Times New Roman" w:hAnsi="Times New Roman" w:cs="Times New Roman"/>
          <w:i/>
          <w:snapToGrid w:val="0"/>
          <w:kern w:val="0"/>
          <w:sz w:val="22"/>
          <w:szCs w:val="22"/>
          <w:lang w:eastAsia="x-none"/>
          <w14:ligatures w14:val="none"/>
        </w:rPr>
        <w:br w:type="page"/>
      </w:r>
      <w:r w:rsidRPr="00807AF7">
        <w:rPr>
          <w:rFonts w:ascii="Times New Roman" w:eastAsia="Times New Roman" w:hAnsi="Times New Roman" w:cs="Times New Roman"/>
          <w:b/>
          <w:bCs/>
          <w:iCs/>
          <w:kern w:val="0"/>
          <w:sz w:val="22"/>
          <w:szCs w:val="22"/>
          <w:lang w:eastAsia="x-none"/>
          <w14:ligatures w14:val="none"/>
        </w:rPr>
        <w:lastRenderedPageBreak/>
        <w:t>Pakuotės lapelis:</w:t>
      </w:r>
      <w:r w:rsidRPr="00807AF7">
        <w:rPr>
          <w:rFonts w:ascii="Times New Roman" w:eastAsia="Times New Roman" w:hAnsi="Times New Roman" w:cs="Times New Roman"/>
          <w:b/>
          <w:kern w:val="0"/>
          <w:sz w:val="22"/>
          <w:szCs w:val="22"/>
          <w:lang w:eastAsia="x-none"/>
          <w14:ligatures w14:val="none"/>
        </w:rPr>
        <w:t xml:space="preserve"> </w:t>
      </w:r>
      <w:r w:rsidRPr="00807AF7">
        <w:rPr>
          <w:rFonts w:ascii="Times New Roman" w:eastAsia="Times New Roman" w:hAnsi="Times New Roman" w:cs="Times New Roman"/>
          <w:b/>
          <w:bCs/>
          <w:iCs/>
          <w:kern w:val="0"/>
          <w:sz w:val="22"/>
          <w:szCs w:val="22"/>
          <w:lang w:eastAsia="x-none"/>
          <w14:ligatures w14:val="none"/>
        </w:rPr>
        <w:t>informacija vartotojui</w:t>
      </w:r>
    </w:p>
    <w:p w14:paraId="2F8BE517" w14:textId="77777777" w:rsidR="00807AF7" w:rsidRPr="00807AF7" w:rsidRDefault="00807AF7" w:rsidP="00807AF7">
      <w:pPr>
        <w:numPr>
          <w:ilvl w:val="12"/>
          <w:numId w:val="0"/>
        </w:numPr>
        <w:shd w:val="clear" w:color="auto" w:fill="FFFFFF"/>
        <w:tabs>
          <w:tab w:val="left" w:pos="720"/>
        </w:tabs>
        <w:snapToGrid w:val="0"/>
        <w:spacing w:after="0" w:line="240" w:lineRule="auto"/>
        <w:jc w:val="center"/>
        <w:rPr>
          <w:rFonts w:ascii="Times New Roman" w:eastAsia="Times New Roman" w:hAnsi="Times New Roman" w:cs="Times New Roman"/>
          <w:kern w:val="0"/>
          <w:sz w:val="22"/>
          <w:szCs w:val="22"/>
          <w14:ligatures w14:val="none"/>
        </w:rPr>
      </w:pPr>
    </w:p>
    <w:p w14:paraId="24E06059" w14:textId="31F5E44F" w:rsidR="00807AF7" w:rsidRPr="00807AF7" w:rsidRDefault="001F33BB" w:rsidP="00807AF7">
      <w:pPr>
        <w:tabs>
          <w:tab w:val="left" w:pos="567"/>
        </w:tabs>
        <w:snapToGrid w:val="0"/>
        <w:spacing w:after="0" w:line="260" w:lineRule="exact"/>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INFLANOR PLUS</w:t>
      </w:r>
      <w:r w:rsidR="00807AF7" w:rsidRPr="00807AF7">
        <w:rPr>
          <w:rFonts w:ascii="Times New Roman" w:eastAsia="Times New Roman" w:hAnsi="Times New Roman" w:cs="Times New Roman"/>
          <w:b/>
          <w:bCs/>
          <w:kern w:val="0"/>
          <w:sz w:val="22"/>
          <w:szCs w:val="22"/>
          <w14:ligatures w14:val="none"/>
        </w:rPr>
        <w:t xml:space="preserve"> 500 mg/200 mg plėvele dengtos tabletės</w:t>
      </w:r>
    </w:p>
    <w:p w14:paraId="4EDD0AA0" w14:textId="01B09BDA" w:rsidR="00807AF7" w:rsidRPr="00807AF7" w:rsidRDefault="004651EF" w:rsidP="00807AF7">
      <w:pPr>
        <w:numPr>
          <w:ilvl w:val="12"/>
          <w:numId w:val="0"/>
        </w:numPr>
        <w:tabs>
          <w:tab w:val="left" w:pos="720"/>
        </w:tabs>
        <w:snapToGrid w:val="0"/>
        <w:spacing w:after="0" w:line="240" w:lineRule="auto"/>
        <w:jc w:val="center"/>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t>p</w:t>
      </w:r>
      <w:r w:rsidR="00807AF7" w:rsidRPr="00807AF7">
        <w:rPr>
          <w:rFonts w:ascii="Times New Roman" w:eastAsia="Times New Roman" w:hAnsi="Times New Roman" w:cs="Times New Roman"/>
          <w:kern w:val="0"/>
          <w:sz w:val="22"/>
          <w:szCs w:val="22"/>
          <w14:ligatures w14:val="none"/>
        </w:rPr>
        <w:t>aracetamolis</w:t>
      </w:r>
      <w:r w:rsidR="00D11C4F">
        <w:rPr>
          <w:rFonts w:ascii="Times New Roman" w:eastAsia="Times New Roman" w:hAnsi="Times New Roman" w:cs="Times New Roman"/>
          <w:kern w:val="0"/>
          <w:sz w:val="22"/>
          <w:szCs w:val="22"/>
          <w14:ligatures w14:val="none"/>
        </w:rPr>
        <w:t>/</w:t>
      </w:r>
      <w:r w:rsidR="00807AF7" w:rsidRPr="00807AF7">
        <w:rPr>
          <w:rFonts w:ascii="Times New Roman" w:eastAsia="Times New Roman" w:hAnsi="Times New Roman" w:cs="Times New Roman"/>
          <w:kern w:val="0"/>
          <w:sz w:val="22"/>
          <w:szCs w:val="22"/>
          <w14:ligatures w14:val="none"/>
        </w:rPr>
        <w:t>ibuprofenas</w:t>
      </w:r>
    </w:p>
    <w:p w14:paraId="10ED833B"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02D01F8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b/>
          <w:kern w:val="0"/>
          <w:sz w:val="22"/>
          <w:szCs w:val="22"/>
          <w14:ligatures w14:val="none"/>
        </w:rPr>
      </w:pPr>
      <w:r w:rsidRPr="00807AF7">
        <w:rPr>
          <w:rFonts w:ascii="Times New Roman" w:eastAsia="Times New Roman" w:hAnsi="Times New Roman" w:cs="Times New Roman"/>
          <w:b/>
          <w:noProof/>
          <w:kern w:val="0"/>
          <w:sz w:val="22"/>
          <w:szCs w:val="22"/>
          <w14:ligatures w14:val="none"/>
        </w:rPr>
        <w:t>Atidžiai perskaitykite visą šį lapelį, prieš pradėdami vartoti šį vaistą, nes jame pateikiama Jums svarbi informacija.</w:t>
      </w:r>
    </w:p>
    <w:p w14:paraId="0555BD75"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4551F551" w14:textId="77777777" w:rsidR="00807AF7" w:rsidRPr="00FA309D" w:rsidRDefault="00807AF7" w:rsidP="00FA309D">
      <w:pPr>
        <w:pStyle w:val="Sraopastraipa"/>
        <w:numPr>
          <w:ilvl w:val="0"/>
          <w:numId w:val="18"/>
        </w:numPr>
        <w:snapToGrid w:val="0"/>
        <w:spacing w:after="0" w:line="240" w:lineRule="auto"/>
        <w:ind w:left="567"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Neišmeskite šio lapelio, nes vėl gali prireikti jį perskaityti.</w:t>
      </w:r>
    </w:p>
    <w:p w14:paraId="743CFDA7" w14:textId="77777777" w:rsidR="00807AF7" w:rsidRPr="00FA309D" w:rsidRDefault="00807AF7" w:rsidP="00FA309D">
      <w:pPr>
        <w:pStyle w:val="Sraopastraipa"/>
        <w:numPr>
          <w:ilvl w:val="0"/>
          <w:numId w:val="18"/>
        </w:numPr>
        <w:snapToGrid w:val="0"/>
        <w:spacing w:after="0" w:line="240" w:lineRule="auto"/>
        <w:ind w:left="567"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Jeigu norite sužinoti daugiau arba pasitarti, kreipkitės į vaistininką.</w:t>
      </w:r>
    </w:p>
    <w:p w14:paraId="62DBED65" w14:textId="77777777" w:rsidR="00807AF7" w:rsidRPr="00FA309D" w:rsidRDefault="00807AF7" w:rsidP="00FA309D">
      <w:pPr>
        <w:pStyle w:val="Sraopastraipa"/>
        <w:numPr>
          <w:ilvl w:val="0"/>
          <w:numId w:val="18"/>
        </w:numPr>
        <w:snapToGrid w:val="0"/>
        <w:spacing w:after="0" w:line="240" w:lineRule="auto"/>
        <w:ind w:left="567"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2A2F341A" w14:textId="77777777" w:rsidR="00807AF7" w:rsidRPr="00FA309D" w:rsidRDefault="00807AF7" w:rsidP="00FA309D">
      <w:pPr>
        <w:pStyle w:val="Sraopastraipa"/>
        <w:numPr>
          <w:ilvl w:val="0"/>
          <w:numId w:val="18"/>
        </w:numPr>
        <w:snapToGrid w:val="0"/>
        <w:spacing w:after="0" w:line="240" w:lineRule="auto"/>
        <w:ind w:left="567"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Jeigu per 3 dienas Jūsų savijauta nepagerėjo arba net pablogėjo, kreipkitės į gydytoją.</w:t>
      </w:r>
    </w:p>
    <w:p w14:paraId="6FEE9F4F"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3062A00C"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Apie ką rašoma šiame lapelyje?</w:t>
      </w:r>
    </w:p>
    <w:p w14:paraId="52A2BA0F" w14:textId="77777777" w:rsidR="00807AF7" w:rsidRPr="00807AF7" w:rsidRDefault="00807AF7" w:rsidP="00807AF7">
      <w:pPr>
        <w:numPr>
          <w:ilvl w:val="12"/>
          <w:numId w:val="0"/>
        </w:numPr>
        <w:tabs>
          <w:tab w:val="left" w:pos="720"/>
        </w:tabs>
        <w:snapToGrid w:val="0"/>
        <w:spacing w:after="0" w:line="240" w:lineRule="auto"/>
        <w:ind w:left="284" w:right="-2"/>
        <w:rPr>
          <w:rFonts w:ascii="Times New Roman" w:eastAsia="Times New Roman" w:hAnsi="Times New Roman" w:cs="Times New Roman"/>
          <w:kern w:val="0"/>
          <w:sz w:val="22"/>
          <w:szCs w:val="22"/>
          <w14:ligatures w14:val="none"/>
        </w:rPr>
      </w:pPr>
    </w:p>
    <w:p w14:paraId="47C8B926" w14:textId="200D3C50"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kern w:val="0"/>
          <w:sz w:val="22"/>
          <w:szCs w:val="22"/>
          <w14:ligatures w14:val="none"/>
        </w:rPr>
        <w:t xml:space="preserve">Kas yra </w:t>
      </w:r>
      <w:r w:rsidR="001F33BB">
        <w:rPr>
          <w:rFonts w:ascii="Times New Roman" w:eastAsia="Times New Roman" w:hAnsi="Times New Roman" w:cs="Times New Roman"/>
          <w:kern w:val="0"/>
          <w:sz w:val="22"/>
          <w:szCs w:val="22"/>
          <w14:ligatures w14:val="none"/>
        </w:rPr>
        <w:t>INFLANOR PLUS</w:t>
      </w:r>
      <w:r w:rsidRPr="00FA309D">
        <w:rPr>
          <w:rFonts w:ascii="Times New Roman" w:eastAsia="Times New Roman" w:hAnsi="Times New Roman" w:cs="Times New Roman"/>
          <w:kern w:val="0"/>
          <w:sz w:val="22"/>
          <w:szCs w:val="22"/>
          <w14:ligatures w14:val="none"/>
        </w:rPr>
        <w:t xml:space="preserve"> ir kam jis vartojamas</w:t>
      </w:r>
    </w:p>
    <w:p w14:paraId="7A73CFA0" w14:textId="5558F8B8"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 xml:space="preserve">Kas žinotina prieš vartojant </w:t>
      </w:r>
      <w:r w:rsidR="001F33BB">
        <w:rPr>
          <w:rFonts w:ascii="Times New Roman" w:eastAsia="Times New Roman" w:hAnsi="Times New Roman" w:cs="Times New Roman"/>
          <w:kern w:val="0"/>
          <w:sz w:val="22"/>
          <w:szCs w:val="22"/>
          <w14:ligatures w14:val="none"/>
        </w:rPr>
        <w:t>INFLANOR PLUS</w:t>
      </w:r>
    </w:p>
    <w:p w14:paraId="47F131BF" w14:textId="36043A64"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 xml:space="preserve">Kaip vartoti </w:t>
      </w:r>
      <w:r w:rsidR="001F33BB">
        <w:rPr>
          <w:rFonts w:ascii="Times New Roman" w:eastAsia="Times New Roman" w:hAnsi="Times New Roman" w:cs="Times New Roman"/>
          <w:kern w:val="0"/>
          <w:sz w:val="22"/>
          <w:szCs w:val="22"/>
          <w14:ligatures w14:val="none"/>
        </w:rPr>
        <w:t>INFLANOR PLUS</w:t>
      </w:r>
    </w:p>
    <w:p w14:paraId="0B0E59B6" w14:textId="0E426E85"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kern w:val="0"/>
          <w:sz w:val="22"/>
          <w:szCs w:val="22"/>
          <w14:ligatures w14:val="none"/>
        </w:rPr>
        <w:t>Galimas šalutinis poveikis</w:t>
      </w:r>
    </w:p>
    <w:p w14:paraId="40944F1E" w14:textId="607CD4CE"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kern w:val="0"/>
          <w:sz w:val="22"/>
          <w:szCs w:val="22"/>
          <w14:ligatures w14:val="none"/>
        </w:rPr>
        <w:t xml:space="preserve">Kaip laikyti </w:t>
      </w:r>
      <w:r w:rsidR="001F33BB">
        <w:rPr>
          <w:rFonts w:ascii="Times New Roman" w:eastAsia="Times New Roman" w:hAnsi="Times New Roman" w:cs="Times New Roman"/>
          <w:kern w:val="0"/>
          <w:sz w:val="22"/>
          <w:szCs w:val="22"/>
          <w14:ligatures w14:val="none"/>
        </w:rPr>
        <w:t>INFLANOR PLUS</w:t>
      </w:r>
    </w:p>
    <w:p w14:paraId="14AC0DFD" w14:textId="68D9E716" w:rsidR="00807AF7" w:rsidRPr="00FA309D" w:rsidRDefault="00807AF7" w:rsidP="00FA309D">
      <w:pPr>
        <w:pStyle w:val="Sraopastraipa"/>
        <w:numPr>
          <w:ilvl w:val="0"/>
          <w:numId w:val="17"/>
        </w:numPr>
        <w:snapToGrid w:val="0"/>
        <w:spacing w:after="0" w:line="240" w:lineRule="auto"/>
        <w:ind w:left="567" w:right="-2"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noProof/>
          <w:kern w:val="0"/>
          <w:sz w:val="22"/>
          <w:szCs w:val="22"/>
          <w14:ligatures w14:val="none"/>
        </w:rPr>
        <w:t>Pakuotės turinys ir kita informacija</w:t>
      </w:r>
    </w:p>
    <w:p w14:paraId="27A15F7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74D7B5FC"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126D8461" w14:textId="1093CB5B"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1.</w:t>
      </w:r>
      <w:r w:rsidRPr="00807AF7">
        <w:rPr>
          <w:rFonts w:ascii="Times New Roman" w:eastAsia="Times New Roman" w:hAnsi="Times New Roman" w:cs="Times New Roman"/>
          <w:b/>
          <w:bCs/>
          <w:kern w:val="0"/>
          <w:sz w:val="22"/>
          <w:szCs w:val="22"/>
          <w:lang w:eastAsia="x-none"/>
          <w14:ligatures w14:val="none"/>
        </w:rPr>
        <w:tab/>
        <w:t xml:space="preserve">Kas yra </w:t>
      </w:r>
      <w:r w:rsidR="001F33BB">
        <w:rPr>
          <w:rFonts w:ascii="Times New Roman" w:eastAsia="Times New Roman" w:hAnsi="Times New Roman" w:cs="Times New Roman"/>
          <w:b/>
          <w:bCs/>
          <w:kern w:val="0"/>
          <w:sz w:val="22"/>
          <w:szCs w:val="22"/>
          <w:lang w:eastAsia="x-none"/>
          <w14:ligatures w14:val="none"/>
        </w:rPr>
        <w:t>INFLANOR PLUS</w:t>
      </w:r>
      <w:r w:rsidRPr="00807AF7">
        <w:rPr>
          <w:rFonts w:ascii="Times New Roman" w:eastAsia="Times New Roman" w:hAnsi="Times New Roman" w:cs="Times New Roman"/>
          <w:b/>
          <w:bCs/>
          <w:kern w:val="0"/>
          <w:sz w:val="22"/>
          <w:szCs w:val="22"/>
          <w:lang w:eastAsia="x-none"/>
          <w14:ligatures w14:val="none"/>
        </w:rPr>
        <w:t xml:space="preserve"> ir kam jis vartojamas</w:t>
      </w:r>
    </w:p>
    <w:p w14:paraId="0E7C2C39"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4CB935E9" w14:textId="72F293D8"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Šis vaistas vadinamas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w:t>
      </w:r>
    </w:p>
    <w:p w14:paraId="7856161D"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199B5B03" w14:textId="37C0A99E" w:rsidR="00807AF7" w:rsidRPr="00807AF7" w:rsidRDefault="001F33BB" w:rsidP="00807AF7">
      <w:p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sudėtyje yra dvi veikliosios medžiagos (sukeliančios šio vaisto poveikį). Tai yra paracetamolis ir ibuprofenas.</w:t>
      </w:r>
    </w:p>
    <w:p w14:paraId="77FF3AF5"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1585C40A"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Ibuprofenas priklauso vaistų grupei, kuri žinoma kaip nesteroidiniai vaistai nuo uždegimo (NVNU). Šie vaistai veikia slopindami skausmą, mažindami tinimą ir mažindami kūno temperatūrą.</w:t>
      </w:r>
    </w:p>
    <w:p w14:paraId="47BE7100"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7001DDC5"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Paracetamolis yra analgetikas, kuris, veikdamas kitais būdais nei ibuprofenas, slopina skausmą ir karščiavimą.</w:t>
      </w:r>
    </w:p>
    <w:p w14:paraId="12A5C76E"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7CE079FC" w14:textId="7D26D510" w:rsidR="00807AF7" w:rsidRPr="00807AF7" w:rsidRDefault="001F33BB" w:rsidP="00807AF7">
      <w:p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vartojamas trumpalaikiam simptominiam vidutinio stiprumo skausmo, siejamo su migrena, galvos skausmu, nugaros skausmu, mėnesinių skausmu, dantų skausmu, reumatiniu bei raumenų skausmu, nesunkaus artrito skausmu, peršalimu bei gripu, gerklės (ryklės) skausmu bei karščiavimu, gydymui.</w:t>
      </w:r>
    </w:p>
    <w:p w14:paraId="4AB4AD23"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1062E378" w14:textId="77777777" w:rsidR="00807AF7" w:rsidRPr="00807AF7" w:rsidRDefault="00807AF7" w:rsidP="00807AF7">
      <w:pPr>
        <w:tabs>
          <w:tab w:val="left" w:pos="567"/>
        </w:tabs>
        <w:snapToGrid w:val="0"/>
        <w:spacing w:after="0" w:line="260" w:lineRule="exact"/>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noProof/>
          <w:kern w:val="0"/>
          <w:sz w:val="22"/>
          <w14:ligatures w14:val="none"/>
        </w:rPr>
        <w:t>Šis vaistas ypač tinka esant skausmui, kurio nenumalšino</w:t>
      </w:r>
      <w:r w:rsidRPr="00807AF7">
        <w:rPr>
          <w:rFonts w:ascii="Times New Roman" w:eastAsia="Times New Roman" w:hAnsi="Times New Roman" w:cs="Times New Roman"/>
          <w:kern w:val="0"/>
          <w:sz w:val="22"/>
          <w:szCs w:val="22"/>
          <w14:ligatures w14:val="none"/>
        </w:rPr>
        <w:t xml:space="preserve"> vien ibuprofenas ar paracetamolis.</w:t>
      </w:r>
    </w:p>
    <w:p w14:paraId="3CBD3E92"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431647EC" w14:textId="10AA8BAC" w:rsidR="00807AF7" w:rsidRPr="00807AF7" w:rsidRDefault="001F33BB" w:rsidP="00807AF7">
      <w:pPr>
        <w:tabs>
          <w:tab w:val="left" w:pos="567"/>
        </w:tabs>
        <w:snapToGrid w:val="0"/>
        <w:spacing w:after="0" w:line="260" w:lineRule="exact"/>
        <w:rPr>
          <w:rFonts w:ascii="Times New Roman" w:eastAsia="Times New Roman" w:hAnsi="Times New Roman" w:cs="Times New Roman"/>
          <w:noProof/>
          <w:kern w:val="0"/>
          <w:sz w:val="22"/>
          <w14:ligatures w14:val="none"/>
        </w:rPr>
      </w:pPr>
      <w:r>
        <w:rPr>
          <w:rFonts w:ascii="Times New Roman" w:eastAsia="Times New Roman" w:hAnsi="Times New Roman" w:cs="Times New Roman"/>
          <w:noProof/>
          <w:kern w:val="0"/>
          <w:sz w:val="22"/>
          <w14:ligatures w14:val="none"/>
        </w:rPr>
        <w:t>INFLANOR PLUS</w:t>
      </w:r>
      <w:r w:rsidR="00807AF7" w:rsidRPr="00807AF7">
        <w:rPr>
          <w:rFonts w:ascii="Times New Roman" w:eastAsia="Times New Roman" w:hAnsi="Times New Roman" w:cs="Times New Roman"/>
          <w:noProof/>
          <w:kern w:val="0"/>
          <w:sz w:val="22"/>
          <w14:ligatures w14:val="none"/>
        </w:rPr>
        <w:t xml:space="preserve"> yra skirtas suaugusiesiems nuo 18 metų.</w:t>
      </w:r>
    </w:p>
    <w:p w14:paraId="48D1FD41"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3AED7C42"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43C4BB0E" w14:textId="61AAA6E8"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2.</w:t>
      </w:r>
      <w:r w:rsidRPr="00807AF7">
        <w:rPr>
          <w:rFonts w:ascii="Times New Roman" w:eastAsia="Times New Roman" w:hAnsi="Times New Roman" w:cs="Times New Roman"/>
          <w:b/>
          <w:bCs/>
          <w:kern w:val="0"/>
          <w:sz w:val="22"/>
          <w:szCs w:val="22"/>
          <w:lang w:eastAsia="x-none"/>
          <w14:ligatures w14:val="none"/>
        </w:rPr>
        <w:tab/>
        <w:t xml:space="preserve">Kas žinotina prieš vartojant </w:t>
      </w:r>
      <w:r w:rsidR="001F33BB">
        <w:rPr>
          <w:rFonts w:ascii="Times New Roman" w:eastAsia="Times New Roman" w:hAnsi="Times New Roman" w:cs="Times New Roman"/>
          <w:b/>
          <w:bCs/>
          <w:kern w:val="0"/>
          <w:sz w:val="22"/>
          <w:szCs w:val="22"/>
          <w:lang w:eastAsia="x-none"/>
          <w14:ligatures w14:val="none"/>
        </w:rPr>
        <w:t>INFLANOR PLUS</w:t>
      </w:r>
    </w:p>
    <w:p w14:paraId="6D48E213"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2015D283" w14:textId="176F787B" w:rsidR="00807AF7" w:rsidRPr="00807AF7" w:rsidRDefault="001F33BB"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Pr>
          <w:rFonts w:ascii="Times New Roman" w:eastAsia="Times New Roman" w:hAnsi="Times New Roman" w:cs="Times New Roman"/>
          <w:b/>
          <w:bCs/>
          <w:kern w:val="0"/>
          <w:sz w:val="22"/>
          <w:szCs w:val="22"/>
          <w:lang w:eastAsia="x-none"/>
          <w14:ligatures w14:val="none"/>
        </w:rPr>
        <w:t>INFLANOR PLUS</w:t>
      </w:r>
      <w:r w:rsidR="00807AF7" w:rsidRPr="00807AF7">
        <w:rPr>
          <w:rFonts w:ascii="Times New Roman" w:eastAsia="Times New Roman" w:hAnsi="Times New Roman" w:cs="Times New Roman"/>
          <w:b/>
          <w:bCs/>
          <w:kern w:val="0"/>
          <w:sz w:val="22"/>
          <w:szCs w:val="22"/>
          <w:lang w:eastAsia="x-none"/>
          <w14:ligatures w14:val="none"/>
        </w:rPr>
        <w:t xml:space="preserve"> vartoti draudžiama:</w:t>
      </w:r>
    </w:p>
    <w:p w14:paraId="0039BCBE" w14:textId="77777777" w:rsidR="00807AF7" w:rsidRPr="00807AF7" w:rsidRDefault="00807AF7" w:rsidP="00807AF7">
      <w:pPr>
        <w:numPr>
          <w:ilvl w:val="0"/>
          <w:numId w:val="2"/>
        </w:numPr>
        <w:tabs>
          <w:tab w:val="left" w:pos="567"/>
        </w:tabs>
        <w:snapToGrid w:val="0"/>
        <w:spacing w:after="0" w:line="240" w:lineRule="auto"/>
        <w:ind w:left="567" w:hanging="567"/>
        <w:rPr>
          <w:rFonts w:ascii="Times New Roman" w:eastAsia="Times New Roman" w:hAnsi="Times New Roman" w:cs="Times New Roman"/>
          <w:kern w:val="0"/>
          <w:sz w:val="22"/>
          <w14:ligatures w14:val="none"/>
        </w:rPr>
      </w:pPr>
      <w:r w:rsidRPr="00807AF7">
        <w:rPr>
          <w:rFonts w:ascii="Times New Roman" w:eastAsia="Times New Roman" w:hAnsi="Times New Roman" w:cs="Times New Roman"/>
          <w:kern w:val="0"/>
          <w:sz w:val="22"/>
          <w14:ligatures w14:val="none"/>
        </w:rPr>
        <w:t xml:space="preserve">jeigu yra alergija </w:t>
      </w:r>
      <w:r w:rsidRPr="00807AF7">
        <w:rPr>
          <w:rFonts w:ascii="Times New Roman" w:eastAsia="Times New Roman" w:hAnsi="Times New Roman" w:cs="Times New Roman"/>
          <w:bCs/>
          <w:kern w:val="0"/>
          <w:sz w:val="22"/>
          <w14:ligatures w14:val="none"/>
        </w:rPr>
        <w:t>ibuprofenui, paracetamoliui</w:t>
      </w:r>
      <w:r w:rsidRPr="00807AF7">
        <w:rPr>
          <w:rFonts w:ascii="Times New Roman" w:eastAsia="Times New Roman" w:hAnsi="Times New Roman" w:cs="Times New Roman"/>
          <w:kern w:val="0"/>
          <w:sz w:val="22"/>
          <w14:ligatures w14:val="none"/>
        </w:rPr>
        <w:t xml:space="preserve"> arba bet kuriai pagalbinei šio vaisto medžiagai (jos išvardytos 6 skyriuje);</w:t>
      </w:r>
    </w:p>
    <w:p w14:paraId="420A6DA3"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lastRenderedPageBreak/>
        <w:t>jeigu jau vartojate bet kokio kito vaisto, kurio sudėtyje yra paracetamolio;</w:t>
      </w:r>
    </w:p>
    <w:p w14:paraId="251CCAED"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vartojate bet kokių kitų skausmą slopinančių vaistų, įskaitant ibuprofeną, acetilsalicilo rūgšties didelėmis dozėmis (daugiau kaip 75 mg per parą) arba kitų nesteroidinių vaistų nuo uždegimo (NVNU), įskaitant ciklooksigenazės-2 (COX-2) specifinius inhibitorius;</w:t>
      </w:r>
    </w:p>
    <w:p w14:paraId="5CA1BD9D" w14:textId="77777777" w:rsidR="00807AF7" w:rsidRPr="00807AF7" w:rsidRDefault="00807AF7" w:rsidP="00807AF7">
      <w:pPr>
        <w:numPr>
          <w:ilvl w:val="0"/>
          <w:numId w:val="2"/>
        </w:numPr>
        <w:tabs>
          <w:tab w:val="left" w:pos="567"/>
        </w:tabs>
        <w:snapToGrid w:val="0"/>
        <w:spacing w:after="0" w:line="240" w:lineRule="auto"/>
        <w:ind w:left="567" w:hanging="567"/>
        <w:rPr>
          <w:rFonts w:ascii="Times New Roman" w:eastAsia="Times New Roman" w:hAnsi="Times New Roman" w:cs="Times New Roman"/>
          <w:bCs/>
          <w:kern w:val="0"/>
          <w:sz w:val="22"/>
          <w14:ligatures w14:val="none"/>
        </w:rPr>
      </w:pPr>
      <w:r w:rsidRPr="00807AF7">
        <w:rPr>
          <w:rFonts w:ascii="Times New Roman" w:eastAsia="Times New Roman" w:hAnsi="Times New Roman" w:cs="Times New Roman"/>
          <w:kern w:val="0"/>
          <w:sz w:val="22"/>
          <w14:ligatures w14:val="none"/>
        </w:rPr>
        <w:t xml:space="preserve">jeigu anksčiau </w:t>
      </w:r>
      <w:r w:rsidRPr="00807AF7">
        <w:rPr>
          <w:rFonts w:ascii="Times New Roman" w:eastAsia="Times New Roman" w:hAnsi="Times New Roman" w:cs="Times New Roman"/>
          <w:bCs/>
          <w:kern w:val="0"/>
          <w:sz w:val="22"/>
          <w14:ligatures w14:val="none"/>
        </w:rPr>
        <w:t>pavartojus acetilsalicilo rūgšties arba kitų NVNU</w:t>
      </w:r>
      <w:r w:rsidRPr="00807AF7">
        <w:rPr>
          <w:rFonts w:ascii="Times New Roman" w:eastAsia="Times New Roman" w:hAnsi="Times New Roman" w:cs="Times New Roman"/>
          <w:kern w:val="0"/>
          <w:sz w:val="22"/>
          <w14:ligatures w14:val="none"/>
        </w:rPr>
        <w:t xml:space="preserve"> pasireiškė </w:t>
      </w:r>
      <w:r w:rsidRPr="00807AF7">
        <w:rPr>
          <w:rFonts w:ascii="Times New Roman" w:eastAsia="Times New Roman" w:hAnsi="Times New Roman" w:cs="Times New Roman"/>
          <w:bCs/>
          <w:kern w:val="0"/>
          <w:sz w:val="22"/>
          <w14:ligatures w14:val="none"/>
        </w:rPr>
        <w:t>alerginė reakcija, pvz., bronchų spazmas (</w:t>
      </w:r>
      <w:r w:rsidRPr="00807AF7">
        <w:rPr>
          <w:rFonts w:ascii="Times New Roman" w:eastAsia="Times New Roman" w:hAnsi="Times New Roman" w:cs="Times New Roman"/>
          <w:kern w:val="0"/>
          <w:sz w:val="22"/>
          <w14:ligatures w14:val="none"/>
        </w:rPr>
        <w:t xml:space="preserve">plaučių raumenų susitraukimas, galintis sukelti dusulį), astma, sloga, niežėjimas ir nosies uždegimas kartu su čiauduliu, dilgėlinė (niežtintis išbėrimas) arba angioneurozinė edema (odos patinimas); </w:t>
      </w:r>
    </w:p>
    <w:p w14:paraId="43F40FDE"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yra arba anksčiau buvo pasikartojanti skrandžio arba dvylikapirštės žarnos opa arba kraujavimas (plonųjų žarnų dalies) (bent du skirtingi patvirtinto kraujavimo arba opos epizodai);</w:t>
      </w:r>
    </w:p>
    <w:p w14:paraId="05119DB4"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anksčiau buvo skrandžio ar dvylikapirštės žarnos prakiurimas arba kraujavimas, kuriuos sukėlė ankstesnis gydymas NVNU;</w:t>
      </w:r>
    </w:p>
    <w:p w14:paraId="0FDBC501"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yra kraujo krešėjimo (koaguliacijos) sutrikimas;</w:t>
      </w:r>
    </w:p>
    <w:p w14:paraId="7D217D31"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sergate sunkiu širdies, kepenų arba inkstų nepakankamumu;</w:t>
      </w:r>
    </w:p>
    <w:p w14:paraId="08CCCC19" w14:textId="77777777" w:rsidR="00807AF7" w:rsidRPr="00807AF7" w:rsidRDefault="00807AF7" w:rsidP="00807AF7">
      <w:pPr>
        <w:numPr>
          <w:ilvl w:val="0"/>
          <w:numId w:val="2"/>
        </w:numPr>
        <w:tabs>
          <w:tab w:val="left" w:pos="567"/>
          <w:tab w:val="left" w:pos="720"/>
        </w:tabs>
        <w:snapToGrid w:val="0"/>
        <w:spacing w:after="0" w:line="240" w:lineRule="auto"/>
        <w:ind w:left="567"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esate nėščia paskutiniuosius 3 nėštumo mėnesius.</w:t>
      </w:r>
    </w:p>
    <w:p w14:paraId="33BE81F9"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kern w:val="0"/>
          <w:sz w:val="22"/>
          <w:szCs w:val="22"/>
          <w14:ligatures w14:val="none"/>
        </w:rPr>
      </w:pPr>
    </w:p>
    <w:p w14:paraId="2E8CEB59"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 xml:space="preserve">Įspėjimai ir atsargumo priemonės </w:t>
      </w:r>
    </w:p>
    <w:p w14:paraId="6F2D9084" w14:textId="510F6B99"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noProof/>
          <w:kern w:val="0"/>
          <w:sz w:val="22"/>
          <w:szCs w:val="22"/>
          <w14:ligatures w14:val="none"/>
        </w:rPr>
        <w:t xml:space="preserve">Pasitarkite su gydytoju arba vaistininku, prieš pradėdami vartoti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jeigu:</w:t>
      </w:r>
    </w:p>
    <w:p w14:paraId="420E1A54"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bCs/>
          <w:noProof/>
          <w:kern w:val="0"/>
          <w:sz w:val="22"/>
          <w:szCs w:val="22"/>
          <w14:ligatures w14:val="none"/>
        </w:rPr>
      </w:pPr>
      <w:r w:rsidRPr="00807AF7">
        <w:rPr>
          <w:rFonts w:ascii="Times New Roman" w:eastAsia="Times New Roman" w:hAnsi="Times New Roman" w:cs="Times New Roman"/>
          <w:noProof/>
          <w:kern w:val="0"/>
          <w:sz w:val="22"/>
          <w:szCs w:val="22"/>
          <w14:ligatures w14:val="none"/>
        </w:rPr>
        <w:t>sergate infekcine liga – žr. poskyrį su antrašte „Infekcijos“ toliau;</w:t>
      </w:r>
    </w:p>
    <w:p w14:paraId="3214E474"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esate </w:t>
      </w:r>
      <w:r w:rsidRPr="00807AF7">
        <w:rPr>
          <w:rFonts w:ascii="Times New Roman" w:eastAsia="Times New Roman" w:hAnsi="Times New Roman" w:cs="Times New Roman"/>
          <w:bCs/>
          <w:kern w:val="0"/>
          <w:sz w:val="22"/>
          <w:szCs w:val="22"/>
          <w14:ligatures w14:val="none"/>
        </w:rPr>
        <w:t>senyvo amžiaus</w:t>
      </w:r>
      <w:r w:rsidRPr="00807AF7">
        <w:rPr>
          <w:rFonts w:ascii="Times New Roman" w:eastAsia="Times New Roman" w:hAnsi="Times New Roman" w:cs="Times New Roman"/>
          <w:kern w:val="0"/>
          <w:sz w:val="22"/>
          <w:szCs w:val="22"/>
          <w14:ligatures w14:val="none"/>
        </w:rPr>
        <w:t>;</w:t>
      </w:r>
    </w:p>
    <w:p w14:paraId="668D0B1B" w14:textId="77777777" w:rsidR="00807AF7" w:rsidRPr="00807AF7" w:rsidRDefault="00807AF7" w:rsidP="00807AF7">
      <w:pPr>
        <w:numPr>
          <w:ilvl w:val="0"/>
          <w:numId w:val="3"/>
        </w:numPr>
        <w:tabs>
          <w:tab w:val="left" w:pos="567"/>
        </w:tabs>
        <w:snapToGrid w:val="0"/>
        <w:spacing w:after="0" w:line="240" w:lineRule="auto"/>
        <w:ind w:right="-2" w:hanging="720"/>
        <w:contextualSpacing/>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sergate </w:t>
      </w:r>
      <w:r w:rsidRPr="00807AF7">
        <w:rPr>
          <w:rFonts w:ascii="Times New Roman" w:eastAsia="Times New Roman" w:hAnsi="Times New Roman" w:cs="Times New Roman"/>
          <w:bCs/>
          <w:kern w:val="0"/>
          <w:sz w:val="22"/>
          <w:szCs w:val="22"/>
          <w14:ligatures w14:val="none"/>
        </w:rPr>
        <w:t>astma</w:t>
      </w:r>
      <w:r w:rsidRPr="00807AF7">
        <w:rPr>
          <w:rFonts w:ascii="Times New Roman" w:eastAsia="Times New Roman" w:hAnsi="Times New Roman" w:cs="Times New Roman"/>
          <w:kern w:val="0"/>
          <w:sz w:val="22"/>
          <w:szCs w:val="22"/>
          <w14:ligatures w14:val="none"/>
        </w:rPr>
        <w:t xml:space="preserve"> arba anksčiau sirgote astma;</w:t>
      </w:r>
    </w:p>
    <w:p w14:paraId="4BF00A43"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yra </w:t>
      </w:r>
      <w:r w:rsidRPr="00807AF7">
        <w:rPr>
          <w:rFonts w:ascii="Times New Roman" w:eastAsia="Times New Roman" w:hAnsi="Times New Roman" w:cs="Times New Roman"/>
          <w:bCs/>
          <w:kern w:val="0"/>
          <w:sz w:val="22"/>
          <w:szCs w:val="22"/>
          <w14:ligatures w14:val="none"/>
        </w:rPr>
        <w:t>inkstų, širdies, kepenų arba žarnyno sutrikimas</w:t>
      </w:r>
      <w:r w:rsidRPr="00807AF7">
        <w:rPr>
          <w:rFonts w:ascii="Times New Roman" w:eastAsia="Times New Roman" w:hAnsi="Times New Roman" w:cs="Times New Roman"/>
          <w:kern w:val="0"/>
          <w:sz w:val="22"/>
          <w:szCs w:val="22"/>
          <w14:ligatures w14:val="none"/>
        </w:rPr>
        <w:t>;</w:t>
      </w:r>
    </w:p>
    <w:p w14:paraId="52C6850E"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sergate </w:t>
      </w:r>
      <w:r w:rsidRPr="00807AF7">
        <w:rPr>
          <w:rFonts w:ascii="Times New Roman" w:eastAsia="Times New Roman" w:hAnsi="Times New Roman" w:cs="Times New Roman"/>
          <w:bCs/>
          <w:kern w:val="0"/>
          <w:sz w:val="22"/>
          <w:szCs w:val="22"/>
          <w14:ligatures w14:val="none"/>
        </w:rPr>
        <w:t>sistemine raudonąja vilklige (SRV)</w:t>
      </w:r>
      <w:r w:rsidRPr="00807AF7">
        <w:rPr>
          <w:rFonts w:ascii="Times New Roman" w:eastAsia="Times New Roman" w:hAnsi="Times New Roman" w:cs="Times New Roman"/>
          <w:kern w:val="0"/>
          <w:sz w:val="22"/>
          <w:szCs w:val="22"/>
          <w14:ligatures w14:val="none"/>
        </w:rPr>
        <w:t xml:space="preserve"> – jungiamąjį audinį pažeidžiančia imuninės sistemos liga, dėl kurios skauda sąnarius, atsiranda odos pokyčių ir kitų organų sutrikimų, arba </w:t>
      </w:r>
      <w:r w:rsidRPr="00807AF7">
        <w:rPr>
          <w:rFonts w:ascii="Times New Roman" w:eastAsia="Times New Roman" w:hAnsi="Times New Roman" w:cs="Times New Roman"/>
          <w:bCs/>
          <w:kern w:val="0"/>
          <w:sz w:val="22"/>
          <w:szCs w:val="22"/>
          <w14:ligatures w14:val="none"/>
        </w:rPr>
        <w:t>mišria jungiamojo audinio liga</w:t>
      </w:r>
      <w:r w:rsidRPr="00807AF7">
        <w:rPr>
          <w:rFonts w:ascii="Times New Roman" w:eastAsia="Times New Roman" w:hAnsi="Times New Roman" w:cs="Times New Roman"/>
          <w:kern w:val="0"/>
          <w:sz w:val="22"/>
          <w:szCs w:val="22"/>
          <w14:ligatures w14:val="none"/>
        </w:rPr>
        <w:t>;</w:t>
      </w:r>
    </w:p>
    <w:p w14:paraId="24EB4653"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yra virškinimo trakto sutrikimų arba lėtinė uždegiminė žarnyno liga (pvz., opinis kolitas, Krono (</w:t>
      </w:r>
      <w:r w:rsidRPr="00807AF7">
        <w:rPr>
          <w:rFonts w:ascii="Times New Roman" w:eastAsia="Times New Roman" w:hAnsi="Times New Roman" w:cs="Times New Roman"/>
          <w:i/>
          <w:kern w:val="0"/>
          <w:sz w:val="22"/>
          <w:szCs w:val="22"/>
          <w14:ligatures w14:val="none"/>
        </w:rPr>
        <w:t>Crohn</w:t>
      </w:r>
      <w:r w:rsidRPr="00807AF7">
        <w:rPr>
          <w:rFonts w:ascii="Times New Roman" w:eastAsia="Times New Roman" w:hAnsi="Times New Roman" w:cs="Times New Roman"/>
          <w:kern w:val="0"/>
          <w:sz w:val="22"/>
          <w:szCs w:val="22"/>
          <w14:ligatures w14:val="none"/>
        </w:rPr>
        <w:t>) liga);</w:t>
      </w:r>
    </w:p>
    <w:p w14:paraId="70F5A8A1"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esate </w:t>
      </w:r>
      <w:r w:rsidRPr="00807AF7">
        <w:rPr>
          <w:rFonts w:ascii="Times New Roman" w:eastAsia="Times New Roman" w:hAnsi="Times New Roman" w:cs="Times New Roman"/>
          <w:bCs/>
          <w:kern w:val="0"/>
          <w:sz w:val="22"/>
          <w:szCs w:val="22"/>
          <w14:ligatures w14:val="none"/>
        </w:rPr>
        <w:t>nėščia pirmuosius 6 nėštumo mėnesius</w:t>
      </w:r>
      <w:r w:rsidRPr="00807AF7">
        <w:rPr>
          <w:rFonts w:ascii="Times New Roman" w:eastAsia="Times New Roman" w:hAnsi="Times New Roman" w:cs="Times New Roman"/>
          <w:kern w:val="0"/>
          <w:sz w:val="22"/>
          <w:szCs w:val="22"/>
          <w14:ligatures w14:val="none"/>
        </w:rPr>
        <w:t xml:space="preserve"> arba </w:t>
      </w:r>
      <w:r w:rsidRPr="00807AF7">
        <w:rPr>
          <w:rFonts w:ascii="Times New Roman" w:eastAsia="Times New Roman" w:hAnsi="Times New Roman" w:cs="Times New Roman"/>
          <w:bCs/>
          <w:kern w:val="0"/>
          <w:sz w:val="22"/>
          <w:szCs w:val="22"/>
          <w14:ligatures w14:val="none"/>
        </w:rPr>
        <w:t>žindote</w:t>
      </w:r>
      <w:r w:rsidRPr="00807AF7">
        <w:rPr>
          <w:rFonts w:ascii="Times New Roman" w:eastAsia="Times New Roman" w:hAnsi="Times New Roman" w:cs="Times New Roman"/>
          <w:kern w:val="0"/>
          <w:sz w:val="22"/>
          <w:szCs w:val="22"/>
          <w14:ligatures w14:val="none"/>
        </w:rPr>
        <w:t>;</w:t>
      </w:r>
    </w:p>
    <w:p w14:paraId="1B531776" w14:textId="77777777" w:rsidR="00807AF7" w:rsidRPr="00807AF7" w:rsidRDefault="00807AF7" w:rsidP="00807AF7">
      <w:pPr>
        <w:numPr>
          <w:ilvl w:val="0"/>
          <w:numId w:val="3"/>
        </w:numPr>
        <w:tabs>
          <w:tab w:val="left" w:pos="567"/>
          <w:tab w:val="left" w:pos="720"/>
        </w:tabs>
        <w:snapToGrid w:val="0"/>
        <w:spacing w:after="0" w:line="240" w:lineRule="auto"/>
        <w:ind w:left="567" w:right="-2" w:hanging="567"/>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bCs/>
          <w:kern w:val="0"/>
          <w:sz w:val="22"/>
          <w:szCs w:val="22"/>
          <w14:ligatures w14:val="none"/>
        </w:rPr>
        <w:t>planuojate pastoti</w:t>
      </w:r>
      <w:r w:rsidRPr="00807AF7">
        <w:rPr>
          <w:rFonts w:ascii="Times New Roman" w:eastAsia="Times New Roman" w:hAnsi="Times New Roman" w:cs="Times New Roman"/>
          <w:kern w:val="0"/>
          <w:sz w:val="22"/>
          <w:szCs w:val="22"/>
          <w14:ligatures w14:val="none"/>
        </w:rPr>
        <w:t>.</w:t>
      </w:r>
    </w:p>
    <w:p w14:paraId="5DB7BDCA"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CF8E9DD" w14:textId="225313D3"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 xml:space="preserve">Gydymo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430AA50"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7A028F9B"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Infekcijos</w:t>
      </w:r>
    </w:p>
    <w:p w14:paraId="4F4C37A0" w14:textId="049A688C" w:rsidR="00807AF7" w:rsidRPr="00807AF7" w:rsidRDefault="001F33BB"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gali paslėpti tokius infekcijų požymius kaip karščiavimas ir skausmas. Todėl gali būti, kad vartojant </w:t>
      </w: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9FEDAF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012296B7" w14:textId="2C107D30"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Buvo pranešta apie sunkias odos reakcijas, nustatytas gydant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Jeigu Jums atsirado bet koks odos išbėrimas, gleivinių pažeidimas, pūslės arba kiti alergijos požymiai, nutraukite vaisto vartojimą ir nedelsdami kreipkitės medicinos pagalbos, nes tai gali būti pirmieji labai sunkios alerginės reakcijos požymiai. Žr. 4 skyrių.</w:t>
      </w:r>
    </w:p>
    <w:p w14:paraId="26FC9651"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p>
    <w:p w14:paraId="431F5EDE"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lastRenderedPageBreak/>
        <w:t>Vaistai nuo uždegimo ir (arba) skausmo, tokie kaip ibuprofenas, ypač jei vartojami didelėmis dozėmis, gali būti susiję su nežymiai padidėjusia širdies priepuolio arba insulto rizika. Negalima viršyti rekomenduojamos dozės ir gydymo trukmės.</w:t>
      </w:r>
    </w:p>
    <w:p w14:paraId="25874DE5"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52C400E3" w14:textId="72E65D58"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Aptarkite gydymą su gydytoju arba vaistininku, prieš pradėdami vartoti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jeigu:</w:t>
      </w:r>
    </w:p>
    <w:p w14:paraId="4462F53B" w14:textId="414E410D" w:rsidR="00807AF7" w:rsidRPr="00807AF7" w:rsidRDefault="00807AF7" w:rsidP="00807AF7">
      <w:pPr>
        <w:numPr>
          <w:ilvl w:val="12"/>
          <w:numId w:val="0"/>
        </w:numPr>
        <w:tabs>
          <w:tab w:val="left" w:pos="426"/>
        </w:tabs>
        <w:snapToGrid w:val="0"/>
        <w:spacing w:after="0" w:line="240" w:lineRule="auto"/>
        <w:ind w:left="420" w:right="-2" w:hanging="420"/>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w:t>
      </w:r>
      <w:r w:rsidRPr="00807AF7">
        <w:rPr>
          <w:rFonts w:ascii="Times New Roman" w:eastAsia="Times New Roman" w:hAnsi="Times New Roman" w:cs="Times New Roman"/>
          <w:kern w:val="0"/>
          <w:sz w:val="22"/>
          <w:szCs w:val="22"/>
          <w14:ligatures w14:val="none"/>
        </w:rPr>
        <w:tab/>
        <w:t>Jums yra širdies sutrikimų, įskaitant širdies nepakankamumą, krūtinės anginą (krūtinės skausmą), arba esate patyrę širdies priepuolį, šuntavimo operaciją, sirgote periferinių arterijų liga (kai dėl susiaurėjusių arba užsikimšusių arterijų sutrinka kojų kraujotaka) arba esate patyrę bet kokio tipo insultą (įskaitant „mini</w:t>
      </w:r>
      <w:r w:rsidR="00172742">
        <w:rPr>
          <w:rFonts w:ascii="Times New Roman" w:eastAsia="Times New Roman" w:hAnsi="Times New Roman" w:cs="Times New Roman"/>
          <w:kern w:val="0"/>
          <w:sz w:val="22"/>
          <w:szCs w:val="22"/>
          <w14:ligatures w14:val="none"/>
        </w:rPr>
        <w:t xml:space="preserve"> </w:t>
      </w:r>
      <w:r w:rsidRPr="00807AF7">
        <w:rPr>
          <w:rFonts w:ascii="Times New Roman" w:eastAsia="Times New Roman" w:hAnsi="Times New Roman" w:cs="Times New Roman"/>
          <w:kern w:val="0"/>
          <w:sz w:val="22"/>
          <w:szCs w:val="22"/>
          <w14:ligatures w14:val="none"/>
        </w:rPr>
        <w:t>insultą“ arba praeinantį smegenų išemijos priepuolį (PSIP));</w:t>
      </w:r>
    </w:p>
    <w:p w14:paraId="2366C070" w14:textId="77777777" w:rsidR="00807AF7" w:rsidRPr="00807AF7" w:rsidRDefault="00807AF7" w:rsidP="00807AF7">
      <w:pPr>
        <w:numPr>
          <w:ilvl w:val="12"/>
          <w:numId w:val="0"/>
        </w:numPr>
        <w:tabs>
          <w:tab w:val="left" w:pos="426"/>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w:t>
      </w:r>
      <w:r w:rsidRPr="00807AF7">
        <w:rPr>
          <w:rFonts w:ascii="Times New Roman" w:eastAsia="Times New Roman" w:hAnsi="Times New Roman" w:cs="Times New Roman"/>
          <w:kern w:val="0"/>
          <w:sz w:val="22"/>
          <w:szCs w:val="22"/>
          <w14:ligatures w14:val="none"/>
        </w:rPr>
        <w:tab/>
        <w:t xml:space="preserve">yra padidėjęs kraujospūdis, sergate cukriniu diabetu, didelė cholesterolio koncentracija, artimi Jūsų </w:t>
      </w:r>
      <w:r w:rsidRPr="00807AF7">
        <w:rPr>
          <w:rFonts w:ascii="Times New Roman" w:eastAsia="Times New Roman" w:hAnsi="Times New Roman" w:cs="Times New Roman"/>
          <w:kern w:val="0"/>
          <w:sz w:val="22"/>
          <w:szCs w:val="22"/>
          <w14:ligatures w14:val="none"/>
        </w:rPr>
        <w:tab/>
        <w:t>kraujo giminaičiai sirgo širdies ligomis arba insultu arba jeigu Jūs rūkote.</w:t>
      </w:r>
    </w:p>
    <w:p w14:paraId="37F140A9"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b/>
          <w:kern w:val="0"/>
          <w:sz w:val="22"/>
          <w:szCs w:val="22"/>
          <w14:ligatures w14:val="none"/>
        </w:rPr>
      </w:pPr>
    </w:p>
    <w:p w14:paraId="3D4A612C" w14:textId="7EB592FA"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 xml:space="preserve">Kiti vaistai ir </w:t>
      </w:r>
      <w:r w:rsidR="001F33BB">
        <w:rPr>
          <w:rFonts w:ascii="Times New Roman" w:eastAsia="Times New Roman" w:hAnsi="Times New Roman" w:cs="Times New Roman"/>
          <w:b/>
          <w:bCs/>
          <w:kern w:val="0"/>
          <w:sz w:val="22"/>
          <w:szCs w:val="22"/>
          <w:lang w:eastAsia="x-none"/>
          <w14:ligatures w14:val="none"/>
        </w:rPr>
        <w:t>INFLANOR PLUS</w:t>
      </w:r>
    </w:p>
    <w:p w14:paraId="697E9D4A" w14:textId="77777777" w:rsidR="00807AF7" w:rsidRPr="00807AF7" w:rsidRDefault="00807AF7" w:rsidP="00807AF7">
      <w:pPr>
        <w:numPr>
          <w:ilvl w:val="12"/>
          <w:numId w:val="0"/>
        </w:numPr>
        <w:tabs>
          <w:tab w:val="left" w:pos="567"/>
        </w:tabs>
        <w:snapToGrid w:val="0"/>
        <w:spacing w:after="0" w:line="260" w:lineRule="exact"/>
        <w:ind w:right="-2"/>
        <w:rPr>
          <w:rFonts w:ascii="Times New Roman" w:eastAsia="Times New Roman" w:hAnsi="Times New Roman" w:cs="Times New Roman"/>
          <w:snapToGrid w:val="0"/>
          <w:kern w:val="0"/>
          <w:sz w:val="22"/>
          <w14:ligatures w14:val="none"/>
        </w:rPr>
      </w:pPr>
      <w:r w:rsidRPr="00807AF7">
        <w:rPr>
          <w:rFonts w:ascii="Times New Roman" w:eastAsia="Times New Roman" w:hAnsi="Times New Roman" w:cs="Times New Roman"/>
          <w:noProof/>
          <w:snapToGrid w:val="0"/>
          <w:kern w:val="0"/>
          <w:sz w:val="22"/>
          <w14:ligatures w14:val="none"/>
        </w:rPr>
        <w:t>Jeigu vartojate ar neseniai vartojote kitų vaistų arba dėl to nesate tikri, apie tai pasakykite gydytojui arba vaistininkui.</w:t>
      </w:r>
    </w:p>
    <w:p w14:paraId="39650496"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u w:val="single"/>
          <w14:ligatures w14:val="none"/>
        </w:rPr>
      </w:pPr>
    </w:p>
    <w:p w14:paraId="736DCD20" w14:textId="6EEB5194" w:rsidR="00807AF7" w:rsidRPr="00807AF7" w:rsidRDefault="001F33BB"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kern w:val="0"/>
          <w:sz w:val="22"/>
          <w:szCs w:val="22"/>
          <w:u w:val="single"/>
          <w14:ligatures w14:val="none"/>
        </w:rPr>
        <w:t>INFLANOR PLUS</w:t>
      </w:r>
      <w:r w:rsidR="00807AF7" w:rsidRPr="00807AF7">
        <w:rPr>
          <w:rFonts w:ascii="Times New Roman" w:eastAsia="Times New Roman" w:hAnsi="Times New Roman" w:cs="Times New Roman"/>
          <w:kern w:val="0"/>
          <w:sz w:val="22"/>
          <w:szCs w:val="22"/>
          <w:u w:val="single"/>
          <w14:ligatures w14:val="none"/>
        </w:rPr>
        <w:t xml:space="preserve"> negalima vartoti kartu su:</w:t>
      </w:r>
    </w:p>
    <w:p w14:paraId="56632E46" w14:textId="77777777" w:rsidR="00807AF7" w:rsidRPr="00807AF7" w:rsidRDefault="00807AF7" w:rsidP="00807AF7">
      <w:pPr>
        <w:numPr>
          <w:ilvl w:val="0"/>
          <w:numId w:val="13"/>
        </w:numPr>
        <w:tabs>
          <w:tab w:val="left" w:pos="567"/>
        </w:tabs>
        <w:snapToGrid w:val="0"/>
        <w:spacing w:after="0" w:line="260" w:lineRule="exact"/>
        <w:ind w:left="567" w:hanging="567"/>
        <w:contextualSpacing/>
        <w:rPr>
          <w:rFonts w:ascii="Times New Roman" w:eastAsia="Times New Roman" w:hAnsi="Times New Roman" w:cs="Times New Roman"/>
          <w:noProof/>
          <w:kern w:val="0"/>
          <w:sz w:val="22"/>
          <w:szCs w:val="20"/>
          <w14:ligatures w14:val="none"/>
        </w:rPr>
      </w:pPr>
      <w:r w:rsidRPr="00807AF7">
        <w:rPr>
          <w:rFonts w:ascii="Times New Roman" w:eastAsia="Times New Roman" w:hAnsi="Times New Roman" w:cs="Times New Roman"/>
          <w:kern w:val="0"/>
          <w:sz w:val="22"/>
          <w:szCs w:val="20"/>
          <w14:ligatures w14:val="none"/>
        </w:rPr>
        <w:t>kitais vaistais, kurių sudėtyje yra paracetamolio;</w:t>
      </w:r>
    </w:p>
    <w:p w14:paraId="35F311C4" w14:textId="77777777" w:rsidR="00807AF7" w:rsidRPr="00807AF7" w:rsidRDefault="00807AF7" w:rsidP="00807AF7">
      <w:pPr>
        <w:numPr>
          <w:ilvl w:val="0"/>
          <w:numId w:val="12"/>
        </w:numPr>
        <w:tabs>
          <w:tab w:val="left" w:pos="567"/>
          <w:tab w:val="left" w:pos="720"/>
        </w:tabs>
        <w:snapToGrid w:val="0"/>
        <w:spacing w:after="0" w:line="240" w:lineRule="auto"/>
        <w:ind w:left="567" w:hanging="567"/>
        <w:contextualSpacing/>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kitais skausmą malšinančiais vaistais, tokiais kaip ibuprofenas, didelė acetilsalicilo rūgšties dozė (daugiau kaip 75 mg per parą) arba kitais nesteroidiniais vaistais nuo uždegimo (NVNU), įskaitant selektyvius ciklooksigenazės-2 (COX-2) inhibitorius.</w:t>
      </w:r>
    </w:p>
    <w:p w14:paraId="48FD59FA"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3A71BA7D" w14:textId="77777777" w:rsidR="00807AF7" w:rsidRPr="00807AF7" w:rsidRDefault="00807AF7" w:rsidP="00807AF7">
      <w:pPr>
        <w:tabs>
          <w:tab w:val="left" w:pos="567"/>
        </w:tabs>
        <w:snapToGrid w:val="0"/>
        <w:spacing w:after="0" w:line="240" w:lineRule="auto"/>
        <w:rPr>
          <w:rFonts w:ascii="Times New Roman" w:eastAsia="Times New Roman" w:hAnsi="Times New Roman" w:cs="Times New Roman"/>
          <w:bCs/>
          <w:kern w:val="0"/>
          <w:sz w:val="22"/>
          <w:szCs w:val="22"/>
          <w14:ligatures w14:val="none"/>
        </w:rPr>
      </w:pPr>
      <w:r w:rsidRPr="00807AF7">
        <w:rPr>
          <w:rFonts w:ascii="Times New Roman" w:eastAsia="Times New Roman" w:hAnsi="Times New Roman" w:cs="Times New Roman"/>
          <w:bCs/>
          <w:kern w:val="0"/>
          <w:sz w:val="22"/>
          <w:szCs w:val="22"/>
          <w14:ligatures w14:val="none"/>
        </w:rPr>
        <w:t>Norint išvengti perdozavimo, vartojimas kartu su kitais vaistais, kurių sudėtyje yra ibuprofeno, turi būti griežtai kontroliuojamas.</w:t>
      </w:r>
    </w:p>
    <w:p w14:paraId="380C321D"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46EB612B" w14:textId="70BE07D6" w:rsidR="00807AF7" w:rsidRPr="00807AF7" w:rsidRDefault="001F33BB"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gali turėti įtakos kai kuriems kitiems vaistams arba gali būti jų veikiamas. Pasakykite gydytojui arba vaistininkui, jeigu vartojate:</w:t>
      </w:r>
    </w:p>
    <w:p w14:paraId="4EFB9845"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kortikosteroidų;</w:t>
      </w:r>
    </w:p>
    <w:p w14:paraId="250D6D41"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antibiotikų (pvz., chloramfenikolio arba chinolono);</w:t>
      </w:r>
    </w:p>
    <w:p w14:paraId="0F251675"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vaistų nuo pykinimo (pvz., metoklopramido, domperidono); </w:t>
      </w:r>
    </w:p>
    <w:p w14:paraId="1CDB30B1"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vaistų, kurie yra </w:t>
      </w:r>
      <w:r w:rsidRPr="00807AF7">
        <w:rPr>
          <w:rFonts w:ascii="Times New Roman" w:eastAsia="Times New Roman" w:hAnsi="Times New Roman" w:cs="Times New Roman"/>
          <w:bCs/>
          <w:kern w:val="0"/>
          <w:sz w:val="22"/>
          <w:szCs w:val="22"/>
          <w14:ligatures w14:val="none"/>
        </w:rPr>
        <w:t>antikoaguliantai</w:t>
      </w:r>
      <w:r w:rsidRPr="00807AF7">
        <w:rPr>
          <w:rFonts w:ascii="Times New Roman" w:eastAsia="Times New Roman" w:hAnsi="Times New Roman" w:cs="Times New Roman"/>
          <w:kern w:val="0"/>
          <w:sz w:val="22"/>
          <w:szCs w:val="22"/>
          <w14:ligatures w14:val="none"/>
        </w:rPr>
        <w:t xml:space="preserve"> (t. y. skystina kraują ir apsaugo nuo krešulių susidarymo, pvz., acetilsalicilo rūgštis, varfarinas, tiklopidinas);</w:t>
      </w:r>
    </w:p>
    <w:p w14:paraId="1FE7B3E5"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Cs/>
          <w:kern w:val="0"/>
          <w:sz w:val="22"/>
          <w:szCs w:val="22"/>
          <w14:ligatures w14:val="none"/>
        </w:rPr>
        <w:t>širdies stimuliatorių (t.y. glikozidų)</w:t>
      </w:r>
      <w:r w:rsidRPr="00807AF7">
        <w:rPr>
          <w:rFonts w:ascii="Times New Roman" w:eastAsia="Times New Roman" w:hAnsi="Times New Roman" w:cs="Times New Roman"/>
          <w:kern w:val="0"/>
          <w:sz w:val="22"/>
          <w:szCs w:val="22"/>
          <w14:ligatures w14:val="none"/>
        </w:rPr>
        <w:t>;</w:t>
      </w:r>
    </w:p>
    <w:p w14:paraId="16ED1782"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vaistų nuo </w:t>
      </w:r>
      <w:r w:rsidRPr="00807AF7">
        <w:rPr>
          <w:rFonts w:ascii="Times New Roman" w:eastAsia="Times New Roman" w:hAnsi="Times New Roman" w:cs="Times New Roman"/>
          <w:bCs/>
          <w:kern w:val="0"/>
          <w:sz w:val="22"/>
          <w:szCs w:val="22"/>
          <w14:ligatures w14:val="none"/>
        </w:rPr>
        <w:t>padidėjusio</w:t>
      </w:r>
      <w:r w:rsidRPr="00807AF7">
        <w:rPr>
          <w:rFonts w:ascii="Times New Roman" w:eastAsia="Times New Roman" w:hAnsi="Times New Roman" w:cs="Times New Roman"/>
          <w:kern w:val="0"/>
          <w:sz w:val="22"/>
          <w:szCs w:val="22"/>
          <w14:ligatures w14:val="none"/>
        </w:rPr>
        <w:t xml:space="preserve"> cholesterolio kiekio (pvz., cholestiramino);</w:t>
      </w:r>
    </w:p>
    <w:p w14:paraId="20AB9C5D"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diuretikų (palengvina vandens pašalinimą);</w:t>
      </w:r>
    </w:p>
    <w:p w14:paraId="729A4FDC"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vaistų, kurie mažina padidėjusį kraujospūdį (AKF inhibitorių, pavyzdžiui, kaptoprilio, beta blokatorių, tokių kaip, atenololio, angiotenzino II receptorių blokatorių (tokių kaip losartano));</w:t>
      </w:r>
    </w:p>
    <w:p w14:paraId="24F68DFB"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vaistų, skirtų slopinti imuninį atsaką (pvz., metotreksato, ciklosporino, takrolimuzo);</w:t>
      </w:r>
    </w:p>
    <w:p w14:paraId="21B18EC2"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vaistų nuo manijos ir depresijos (pvz., ličio ar SSRI – selektyvių serotonino reabsorbcijos inhibitorių);</w:t>
      </w:r>
    </w:p>
    <w:p w14:paraId="33BE6146" w14:textId="77777777" w:rsidR="00807AF7" w:rsidRPr="00807AF7" w:rsidRDefault="00807AF7" w:rsidP="00807AF7">
      <w:pPr>
        <w:numPr>
          <w:ilvl w:val="0"/>
          <w:numId w:val="4"/>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mifepristono (nėštumui nutraukti);</w:t>
      </w:r>
    </w:p>
    <w:p w14:paraId="29A68822" w14:textId="77777777" w:rsidR="00807AF7" w:rsidRPr="00807AF7" w:rsidRDefault="00807AF7" w:rsidP="00807AF7">
      <w:pPr>
        <w:numPr>
          <w:ilvl w:val="0"/>
          <w:numId w:val="11"/>
        </w:numPr>
        <w:tabs>
          <w:tab w:val="left" w:pos="567"/>
        </w:tabs>
        <w:snapToGrid w:val="0"/>
        <w:spacing w:after="0" w:line="240" w:lineRule="auto"/>
        <w:ind w:right="-2" w:hanging="720"/>
        <w:contextualSpacing/>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noProof/>
          <w:kern w:val="0"/>
          <w:sz w:val="22"/>
          <w:szCs w:val="22"/>
          <w14:ligatures w14:val="none"/>
        </w:rPr>
        <w:t>vaistų nuo ŽIV (pvz., zidovudino);</w:t>
      </w:r>
    </w:p>
    <w:p w14:paraId="74C141B0" w14:textId="77777777" w:rsidR="00807AF7" w:rsidRPr="00807AF7" w:rsidRDefault="00807AF7" w:rsidP="00807AF7">
      <w:pPr>
        <w:numPr>
          <w:ilvl w:val="0"/>
          <w:numId w:val="11"/>
        </w:numPr>
        <w:tabs>
          <w:tab w:val="left" w:pos="567"/>
        </w:tabs>
        <w:snapToGrid w:val="0"/>
        <w:spacing w:after="0" w:line="240" w:lineRule="auto"/>
        <w:ind w:left="567" w:right="-2" w:hanging="567"/>
        <w:contextualSpacing/>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flukloksacilino (antibiotiko), nes kyla didelė rizika, jog pasireikš kraujo ir skysčių pusiausvyros sutrikimas (vadinama metabolinė acidozė), kurį reikia skubiai gydyti (žr. 2 skyrių).</w:t>
      </w:r>
    </w:p>
    <w:p w14:paraId="3501E5C3" w14:textId="77777777" w:rsidR="00807AF7" w:rsidRPr="00807AF7" w:rsidRDefault="00807AF7" w:rsidP="00807AF7">
      <w:pPr>
        <w:tabs>
          <w:tab w:val="left" w:pos="567"/>
        </w:tabs>
        <w:snapToGrid w:val="0"/>
        <w:spacing w:after="0" w:line="240" w:lineRule="auto"/>
        <w:ind w:right="-2"/>
        <w:rPr>
          <w:rFonts w:ascii="Times New Roman" w:eastAsia="Times New Roman" w:hAnsi="Times New Roman" w:cs="Times New Roman"/>
          <w:noProof/>
          <w:kern w:val="0"/>
          <w:sz w:val="22"/>
          <w:szCs w:val="22"/>
          <w14:ligatures w14:val="none"/>
        </w:rPr>
      </w:pPr>
    </w:p>
    <w:p w14:paraId="24D8482D" w14:textId="30728FE8"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Kai kurie kiti vaistai taip pat gali turėti įtakos gydymui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xml:space="preserve"> arba gali būti jo veikiami.</w:t>
      </w:r>
    </w:p>
    <w:p w14:paraId="1855B420" w14:textId="599F57B8"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Dėl šios priežasties, prieš vartodami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xml:space="preserve"> kartu su kitais vaistais, visada pasitarkite su gydytoju arba vaistininku.</w:t>
      </w:r>
    </w:p>
    <w:p w14:paraId="2AEBF7EF"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39934A2A" w14:textId="77777777" w:rsidR="00807AF7" w:rsidRPr="00807AF7" w:rsidRDefault="00807AF7" w:rsidP="00807AF7">
      <w:pPr>
        <w:numPr>
          <w:ilvl w:val="12"/>
          <w:numId w:val="0"/>
        </w:numPr>
        <w:tabs>
          <w:tab w:val="left" w:pos="720"/>
        </w:tabs>
        <w:snapToGrid w:val="0"/>
        <w:spacing w:after="0" w:line="240" w:lineRule="auto"/>
        <w:ind w:right="-2"/>
        <w:outlineLvl w:val="0"/>
        <w:rPr>
          <w:rFonts w:ascii="Times New Roman" w:eastAsia="Times New Roman" w:hAnsi="Times New Roman" w:cs="Times New Roman"/>
          <w:bCs/>
          <w:kern w:val="0"/>
          <w:sz w:val="22"/>
          <w:szCs w:val="22"/>
          <w14:ligatures w14:val="none"/>
        </w:rPr>
      </w:pPr>
    </w:p>
    <w:p w14:paraId="62910BE4" w14:textId="77777777" w:rsidR="00807AF7" w:rsidRPr="00807AF7" w:rsidRDefault="00807AF7" w:rsidP="00807AF7">
      <w:pPr>
        <w:keepNext/>
        <w:numPr>
          <w:ilvl w:val="12"/>
          <w:numId w:val="0"/>
        </w:numPr>
        <w:tabs>
          <w:tab w:val="left" w:pos="720"/>
        </w:tabs>
        <w:snapToGrid w:val="0"/>
        <w:spacing w:after="0" w:line="240" w:lineRule="auto"/>
        <w:ind w:right="-2"/>
        <w:outlineLvl w:val="0"/>
        <w:rPr>
          <w:rFonts w:ascii="Times New Roman" w:eastAsia="Times New Roman" w:hAnsi="Times New Roman" w:cs="Times New Roman"/>
          <w:b/>
          <w:noProof/>
          <w:kern w:val="0"/>
          <w:sz w:val="22"/>
          <w:szCs w:val="22"/>
          <w14:ligatures w14:val="none"/>
        </w:rPr>
      </w:pPr>
      <w:r w:rsidRPr="00807AF7">
        <w:rPr>
          <w:rFonts w:ascii="Times New Roman" w:eastAsia="Times New Roman" w:hAnsi="Times New Roman" w:cs="Times New Roman"/>
          <w:b/>
          <w:kern w:val="0"/>
          <w:sz w:val="22"/>
          <w:szCs w:val="22"/>
          <w14:ligatures w14:val="none"/>
        </w:rPr>
        <w:lastRenderedPageBreak/>
        <w:t>Nėštumas, žindymo laikotarpis ir vaisingumas</w:t>
      </w:r>
    </w:p>
    <w:p w14:paraId="71821379" w14:textId="77777777" w:rsidR="00807AF7" w:rsidRPr="00807AF7" w:rsidRDefault="00807AF7" w:rsidP="00807AF7">
      <w:pPr>
        <w:keepNext/>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26320D82"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p>
    <w:p w14:paraId="693CF423" w14:textId="77777777" w:rsidR="00807AF7" w:rsidRPr="00807AF7" w:rsidRDefault="00807AF7" w:rsidP="00807AF7">
      <w:pPr>
        <w:keepNext/>
        <w:keepLines/>
        <w:tabs>
          <w:tab w:val="left" w:pos="567"/>
        </w:tabs>
        <w:snapToGrid w:val="0"/>
        <w:spacing w:after="0" w:line="260" w:lineRule="exact"/>
        <w:outlineLvl w:val="2"/>
        <w:rPr>
          <w:rFonts w:ascii="Times New Roman" w:eastAsia="Times New Roman" w:hAnsi="Times New Roman" w:cs="Times New Roman"/>
          <w:bCs/>
          <w:kern w:val="0"/>
          <w:sz w:val="22"/>
          <w:szCs w:val="22"/>
          <w:lang w:eastAsia="x-none"/>
          <w14:ligatures w14:val="none"/>
        </w:rPr>
      </w:pPr>
      <w:r w:rsidRPr="00807AF7">
        <w:rPr>
          <w:rFonts w:ascii="Times New Roman" w:eastAsia="Times New Roman" w:hAnsi="Times New Roman" w:cs="Times New Roman"/>
          <w:bCs/>
          <w:kern w:val="0"/>
          <w:sz w:val="22"/>
          <w:szCs w:val="22"/>
          <w:lang w:eastAsia="x-none"/>
          <w14:ligatures w14:val="none"/>
        </w:rPr>
        <w:t>Nėštumas</w:t>
      </w:r>
    </w:p>
    <w:p w14:paraId="626EE098" w14:textId="65A45A2E" w:rsidR="00807AF7" w:rsidRPr="00807AF7" w:rsidRDefault="001F33BB" w:rsidP="00807AF7">
      <w:pPr>
        <w:keepNext/>
        <w:keepLines/>
        <w:tabs>
          <w:tab w:val="left" w:pos="567"/>
        </w:tabs>
        <w:snapToGrid w:val="0"/>
        <w:spacing w:after="0" w:line="260" w:lineRule="exact"/>
        <w:outlineLvl w:val="2"/>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kern w:val="0"/>
          <w:sz w:val="22"/>
          <w:szCs w:val="22"/>
          <w:lang w:eastAsia="x-none"/>
          <w14:ligatures w14:val="none"/>
        </w:rPr>
        <w:t>INFLANOR PLUS</w:t>
      </w:r>
      <w:r w:rsidR="00807AF7" w:rsidRPr="00807AF7">
        <w:rPr>
          <w:rFonts w:ascii="Times New Roman" w:eastAsia="Times New Roman" w:hAnsi="Times New Roman" w:cs="Times New Roman"/>
          <w:bCs/>
          <w:kern w:val="0"/>
          <w:sz w:val="22"/>
          <w:szCs w:val="22"/>
          <w:lang w:eastAsia="x-none"/>
          <w14:ligatures w14:val="none"/>
        </w:rPr>
        <w:t xml:space="preserve"> draudžiama vartoti per paskutiniuosius 3 nėštumo mėnesius, nes tai gali pakenkti Jūsų negimusiam kūdikiui arba sukelti problemų gimdymo metu. Tai gali sukelti inkstų ir širdies problemų Jūsų negimusiam kūdikiui, taip pat gali turėti įtakos Jūsų pačios bei Jūsų kūdikio polinkiui kraujuoti ir sukelti vėlesnį arba ilgesnį gimdymą nei tikėtasi. </w:t>
      </w:r>
    </w:p>
    <w:p w14:paraId="52AB070D" w14:textId="77777777" w:rsidR="00807AF7" w:rsidRPr="00807AF7" w:rsidRDefault="00807AF7" w:rsidP="00807AF7">
      <w:pPr>
        <w:keepNext/>
        <w:keepLines/>
        <w:tabs>
          <w:tab w:val="left" w:pos="567"/>
        </w:tabs>
        <w:snapToGrid w:val="0"/>
        <w:spacing w:after="0" w:line="260" w:lineRule="exact"/>
        <w:outlineLvl w:val="2"/>
        <w:rPr>
          <w:rFonts w:ascii="Times New Roman" w:eastAsia="Times New Roman" w:hAnsi="Times New Roman" w:cs="Times New Roman"/>
          <w:bCs/>
          <w:kern w:val="0"/>
          <w:sz w:val="22"/>
          <w:szCs w:val="22"/>
          <w:lang w:eastAsia="x-none"/>
          <w14:ligatures w14:val="none"/>
        </w:rPr>
      </w:pPr>
    </w:p>
    <w:p w14:paraId="063A63C7" w14:textId="487C2C96" w:rsidR="00807AF7" w:rsidRPr="00807AF7" w:rsidRDefault="001F33BB" w:rsidP="00807AF7">
      <w:pPr>
        <w:keepNext/>
        <w:keepLines/>
        <w:tabs>
          <w:tab w:val="left" w:pos="567"/>
        </w:tabs>
        <w:snapToGrid w:val="0"/>
        <w:spacing w:after="0" w:line="260" w:lineRule="exact"/>
        <w:outlineLvl w:val="2"/>
        <w:rPr>
          <w:rFonts w:ascii="Times New Roman" w:eastAsia="Times New Roman" w:hAnsi="Times New Roman" w:cs="Times New Roman"/>
          <w:bCs/>
          <w:kern w:val="0"/>
          <w:sz w:val="22"/>
          <w:szCs w:val="22"/>
          <w:lang w:eastAsia="x-none"/>
          <w14:ligatures w14:val="none"/>
        </w:rPr>
      </w:pPr>
      <w:r>
        <w:rPr>
          <w:rFonts w:ascii="Times New Roman" w:eastAsia="Times New Roman" w:hAnsi="Times New Roman" w:cs="Times New Roman"/>
          <w:bCs/>
          <w:kern w:val="0"/>
          <w:sz w:val="22"/>
          <w:szCs w:val="22"/>
          <w:lang w:eastAsia="x-none"/>
          <w14:ligatures w14:val="none"/>
        </w:rPr>
        <w:t>INFLANOR PLUS</w:t>
      </w:r>
      <w:r w:rsidR="00807AF7" w:rsidRPr="00807AF7">
        <w:rPr>
          <w:rFonts w:ascii="Times New Roman" w:eastAsia="Times New Roman" w:hAnsi="Times New Roman" w:cs="Times New Roman"/>
          <w:bCs/>
          <w:kern w:val="0"/>
          <w:sz w:val="22"/>
          <w:szCs w:val="22"/>
          <w:lang w:eastAsia="x-none"/>
          <w14:ligatures w14:val="none"/>
        </w:rPr>
        <w:t xml:space="preserve"> neturėtų būti vartojamas pirmuosius 6 nėštumo mėnesius, nebent gydytojas pataria kitaip. Jei šiuo laikotarpiu arba bandant pastoti Jums reikia gydymo, reikia vartoti mažiausią dozę trumpiausią įmanomą laiką. Jei vartojama ilgiau nei kelias dienas nuo 20 nėštumo savaitės, </w:t>
      </w:r>
      <w:r>
        <w:rPr>
          <w:rFonts w:ascii="Times New Roman" w:eastAsia="Times New Roman" w:hAnsi="Times New Roman" w:cs="Times New Roman"/>
          <w:bCs/>
          <w:kern w:val="0"/>
          <w:sz w:val="22"/>
          <w:szCs w:val="22"/>
          <w:lang w:eastAsia="x-none"/>
          <w14:ligatures w14:val="none"/>
        </w:rPr>
        <w:t>INFLANOR PLUS</w:t>
      </w:r>
      <w:r w:rsidR="00807AF7" w:rsidRPr="00807AF7">
        <w:rPr>
          <w:rFonts w:ascii="Times New Roman" w:eastAsia="Times New Roman" w:hAnsi="Times New Roman" w:cs="Times New Roman"/>
          <w:bCs/>
          <w:kern w:val="0"/>
          <w:sz w:val="22"/>
          <w:szCs w:val="22"/>
          <w:lang w:eastAsia="x-none"/>
          <w14:ligatures w14:val="none"/>
        </w:rPr>
        <w:t xml:space="preserve">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09128BE8"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278E091E"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Žindymo laikotarpis</w:t>
      </w:r>
    </w:p>
    <w:p w14:paraId="0F008278"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Tik nedidelis kiekis paracetamolio ir ibuprofeno bei jų metabolitų patenka į motinos pieną. Šį vaistą galima vartoti žindymo laikotarpiu, jei jis vartojamas rekomenduojamomis dozėmis ir kuo trumpesnį laiką.</w:t>
      </w:r>
    </w:p>
    <w:p w14:paraId="2199DC69"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26A95F12"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Vaisingumas</w:t>
      </w:r>
    </w:p>
    <w:p w14:paraId="4AB0EE7C" w14:textId="1D7EB448"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Vartojant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gali būti sunkiau pastoti. Ibuprofenas priklauso moterų vaisingumą galinčių sutrikdyti vaistų grupei. Šis reiškinys grįžtamas ir išnyksta nutraukus šio vaisto vartojimą. Pasakykite gydytojui, jeigu Jums yra sunku pastoti.</w:t>
      </w:r>
    </w:p>
    <w:p w14:paraId="00B9E6B0" w14:textId="77777777" w:rsidR="00807AF7" w:rsidRPr="00807AF7" w:rsidRDefault="00807AF7" w:rsidP="00807AF7">
      <w:pPr>
        <w:numPr>
          <w:ilvl w:val="12"/>
          <w:numId w:val="0"/>
        </w:numPr>
        <w:tabs>
          <w:tab w:val="left" w:pos="720"/>
        </w:tabs>
        <w:snapToGrid w:val="0"/>
        <w:spacing w:after="0" w:line="240" w:lineRule="auto"/>
        <w:ind w:right="-2"/>
        <w:outlineLvl w:val="0"/>
        <w:rPr>
          <w:rFonts w:ascii="Times New Roman" w:eastAsia="Times New Roman" w:hAnsi="Times New Roman" w:cs="Times New Roman"/>
          <w:bCs/>
          <w:noProof/>
          <w:kern w:val="0"/>
          <w:sz w:val="22"/>
          <w:szCs w:val="22"/>
          <w14:ligatures w14:val="none"/>
        </w:rPr>
      </w:pPr>
    </w:p>
    <w:p w14:paraId="76D3A708" w14:textId="77777777" w:rsidR="00807AF7" w:rsidRPr="00807AF7" w:rsidRDefault="00807AF7" w:rsidP="00807AF7">
      <w:pPr>
        <w:keepNext/>
        <w:numPr>
          <w:ilvl w:val="12"/>
          <w:numId w:val="0"/>
        </w:numPr>
        <w:tabs>
          <w:tab w:val="left" w:pos="720"/>
        </w:tabs>
        <w:snapToGrid w:val="0"/>
        <w:spacing w:after="0" w:line="240" w:lineRule="auto"/>
        <w:ind w:right="-2"/>
        <w:outlineLvl w:val="0"/>
        <w:rPr>
          <w:rFonts w:ascii="Times New Roman" w:eastAsia="Times New Roman" w:hAnsi="Times New Roman" w:cs="Times New Roman"/>
          <w:b/>
          <w:noProof/>
          <w:kern w:val="0"/>
          <w:sz w:val="22"/>
          <w:szCs w:val="22"/>
          <w14:ligatures w14:val="none"/>
        </w:rPr>
      </w:pPr>
      <w:r w:rsidRPr="00807AF7">
        <w:rPr>
          <w:rFonts w:ascii="Times New Roman" w:eastAsia="Times New Roman" w:hAnsi="Times New Roman" w:cs="Times New Roman"/>
          <w:b/>
          <w:kern w:val="0"/>
          <w:sz w:val="22"/>
          <w:szCs w:val="22"/>
          <w14:ligatures w14:val="none"/>
        </w:rPr>
        <w:t>Vairavimas ir mechanizmų valymas</w:t>
      </w:r>
    </w:p>
    <w:p w14:paraId="30BBC77C" w14:textId="77777777" w:rsidR="00807AF7" w:rsidRPr="00807AF7" w:rsidRDefault="00807AF7" w:rsidP="00807AF7">
      <w:pPr>
        <w:keepNext/>
        <w:tabs>
          <w:tab w:val="left" w:pos="567"/>
        </w:tabs>
        <w:snapToGrid w:val="0"/>
        <w:spacing w:after="0" w:line="260" w:lineRule="exact"/>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Pavartojus NVNU gali pasireikšti tokie nepageidaujami poveikiai kaip galvos svaigimas, mieguistumas, nuovargis ir regėjimo sutrikimai. </w:t>
      </w:r>
      <w:r w:rsidRPr="00807AF7">
        <w:rPr>
          <w:rFonts w:ascii="Times New Roman" w:eastAsia="Times New Roman" w:hAnsi="Times New Roman" w:cs="Times New Roman"/>
          <w:noProof/>
          <w:kern w:val="0"/>
          <w:sz w:val="22"/>
          <w:szCs w:val="22"/>
          <w14:ligatures w14:val="none"/>
        </w:rPr>
        <w:t>Jeigu pacientai jaučia tokį poveikį, vairuoti ar valdyti mechanizmų negalima.</w:t>
      </w:r>
    </w:p>
    <w:p w14:paraId="2EE09C84" w14:textId="77777777" w:rsidR="00807AF7" w:rsidRPr="00807AF7" w:rsidRDefault="00807AF7" w:rsidP="00807AF7">
      <w:pPr>
        <w:numPr>
          <w:ilvl w:val="12"/>
          <w:numId w:val="0"/>
        </w:numPr>
        <w:tabs>
          <w:tab w:val="left" w:pos="720"/>
        </w:tabs>
        <w:snapToGrid w:val="0"/>
        <w:spacing w:after="0" w:line="240" w:lineRule="auto"/>
        <w:ind w:right="-2"/>
        <w:outlineLvl w:val="0"/>
        <w:rPr>
          <w:rFonts w:ascii="Times New Roman" w:eastAsia="Times New Roman" w:hAnsi="Times New Roman" w:cs="Times New Roman"/>
          <w:noProof/>
          <w:kern w:val="0"/>
          <w:sz w:val="22"/>
          <w:szCs w:val="22"/>
          <w14:ligatures w14:val="none"/>
        </w:rPr>
      </w:pPr>
    </w:p>
    <w:p w14:paraId="79E13DD4" w14:textId="6ECE9331" w:rsidR="00807AF7" w:rsidRPr="00807AF7" w:rsidRDefault="001F33BB" w:rsidP="00807AF7">
      <w:pPr>
        <w:tabs>
          <w:tab w:val="left" w:pos="720"/>
        </w:tabs>
        <w:snapToGrid w:val="0"/>
        <w:spacing w:after="0" w:line="240" w:lineRule="auto"/>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kern w:val="0"/>
          <w:sz w:val="22"/>
          <w:szCs w:val="22"/>
          <w14:ligatures w14:val="none"/>
        </w:rPr>
        <w:t>INFLANOR PLUS</w:t>
      </w:r>
      <w:r w:rsidR="00807AF7" w:rsidRPr="00807AF7">
        <w:rPr>
          <w:rFonts w:ascii="Times New Roman" w:eastAsia="Times New Roman" w:hAnsi="Times New Roman" w:cs="Times New Roman"/>
          <w:b/>
          <w:kern w:val="0"/>
          <w:sz w:val="22"/>
          <w:szCs w:val="22"/>
          <w14:ligatures w14:val="none"/>
        </w:rPr>
        <w:t xml:space="preserve"> sudėtyje yra natrio</w:t>
      </w:r>
    </w:p>
    <w:p w14:paraId="510DF1F7"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Šio vaisto vienoje dozėje yra mažiau kaip 1 mmol (23 mg) natrio, t. y. jis beveik neturi reikšmės.</w:t>
      </w:r>
    </w:p>
    <w:p w14:paraId="1F0865A0"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noProof/>
          <w:kern w:val="0"/>
          <w:sz w:val="22"/>
          <w:szCs w:val="22"/>
          <w14:ligatures w14:val="none"/>
        </w:rPr>
      </w:pPr>
    </w:p>
    <w:p w14:paraId="202F7D40"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58E4B6B9" w14:textId="2689D77E" w:rsidR="00807AF7" w:rsidRPr="00807AF7" w:rsidRDefault="00807AF7" w:rsidP="00807AF7">
      <w:pPr>
        <w:keepNext/>
        <w:keepLines/>
        <w:tabs>
          <w:tab w:val="left" w:pos="567"/>
        </w:tabs>
        <w:snapToGrid w:val="0"/>
        <w:spacing w:after="0" w:line="240" w:lineRule="auto"/>
        <w:outlineLvl w:val="2"/>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3.</w:t>
      </w:r>
      <w:r w:rsidRPr="00807AF7">
        <w:rPr>
          <w:rFonts w:ascii="Times New Roman" w:eastAsia="Times New Roman" w:hAnsi="Times New Roman" w:cs="Times New Roman"/>
          <w:b/>
          <w:bCs/>
          <w:kern w:val="0"/>
          <w:sz w:val="22"/>
          <w:szCs w:val="22"/>
          <w:lang w:eastAsia="x-none"/>
          <w14:ligatures w14:val="none"/>
        </w:rPr>
        <w:tab/>
        <w:t xml:space="preserve">Kaip vartoti </w:t>
      </w:r>
      <w:r w:rsidR="001F33BB">
        <w:rPr>
          <w:rFonts w:ascii="Times New Roman" w:eastAsia="Times New Roman" w:hAnsi="Times New Roman" w:cs="Times New Roman"/>
          <w:b/>
          <w:bCs/>
          <w:kern w:val="0"/>
          <w:sz w:val="22"/>
          <w:szCs w:val="22"/>
          <w:lang w:eastAsia="x-none"/>
          <w14:ligatures w14:val="none"/>
        </w:rPr>
        <w:t>INFLANOR PLUS</w:t>
      </w:r>
    </w:p>
    <w:p w14:paraId="5942B311" w14:textId="77777777" w:rsidR="00807AF7" w:rsidRPr="00807AF7" w:rsidRDefault="00807AF7" w:rsidP="00807AF7">
      <w:pPr>
        <w:keepNext/>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EDC8789" w14:textId="77777777" w:rsidR="00807AF7" w:rsidRPr="00807AF7" w:rsidRDefault="00807AF7" w:rsidP="00807AF7">
      <w:pPr>
        <w:keepNext/>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r w:rsidRPr="00807AF7">
        <w:rPr>
          <w:rFonts w:ascii="Times New Roman" w:eastAsia="Times New Roman" w:hAnsi="Times New Roman" w:cs="Times New Roman"/>
          <w:kern w:val="0"/>
          <w:sz w:val="22"/>
          <w:szCs w:val="22"/>
          <w14:ligatures w14:val="none"/>
        </w:rPr>
        <w:t xml:space="preserve"> </w:t>
      </w:r>
      <w:r w:rsidRPr="00807AF7">
        <w:rPr>
          <w:rFonts w:ascii="Times New Roman" w:eastAsia="Times New Roman" w:hAnsi="Times New Roman" w:cs="Times New Roman"/>
          <w:noProof/>
          <w:kern w:val="0"/>
          <w:sz w:val="22"/>
          <w:szCs w:val="22"/>
          <w14:ligatures w14:val="none"/>
        </w:rPr>
        <w:t>Jeigu abejojate, kreipkitės į gydytoją arba vaistininką.</w:t>
      </w:r>
    </w:p>
    <w:p w14:paraId="1D489659"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04BC8650"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Skirtas vartoti per burną ir tik trumpalaikiam vartojimui.</w:t>
      </w:r>
    </w:p>
    <w:p w14:paraId="4F796475"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7F0FBB96"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Jeigu sergate kepenų ar inkstų liga arba esate senyvo amžiaus, gydytojas nurodys Jums teisingą dozę, kuri bus kuo mažesnė. Nevartokite šio vaisto, jei sergate sunkiu inkstų ar kepenų nepakankamumu.</w:t>
      </w:r>
    </w:p>
    <w:p w14:paraId="199C5697" w14:textId="1590EE31" w:rsidR="00807AF7" w:rsidRPr="00807AF7" w:rsidRDefault="001F33BB"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negalima vartoti ilgiau kaip 3 dienas. Jeigu simptomai pablogėja arba neišnyksta, pasitarkite su gydytoju.</w:t>
      </w:r>
    </w:p>
    <w:p w14:paraId="1DB2A451"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9567983" w14:textId="77777777" w:rsidR="00807AF7" w:rsidRPr="00807AF7" w:rsidRDefault="00807AF7" w:rsidP="00807AF7">
      <w:pPr>
        <w:keepNext/>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lastRenderedPageBreak/>
        <w:t>Suaugusiesiems</w:t>
      </w:r>
    </w:p>
    <w:p w14:paraId="3580785F" w14:textId="77777777" w:rsidR="00807AF7" w:rsidRPr="00807AF7" w:rsidRDefault="00807AF7" w:rsidP="00807AF7">
      <w:pPr>
        <w:keepNext/>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Gerti po vieną tabletę ne dažniau kaip tris kartus per parą. Tarp dozių palikite ne mažiau kaip 6 valandų tarpą.</w:t>
      </w:r>
    </w:p>
    <w:p w14:paraId="1C96AFED"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Jei vartojant po vieną tabletę, simptomai neišnyksta, daugiausiai galima vartoti po 2 tabletes ne daugiau kaip tris kartus per parą. Vienkartinė dviejų tablečių dozė skirta pacientams, sveriantiems 60 kg ar daugiau. Tarp dozių palikite ne mažiau kaip 6 valandų tarpą.</w:t>
      </w:r>
    </w:p>
    <w:p w14:paraId="5BE7E1A6"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9C8933D"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bCs/>
          <w:kern w:val="0"/>
          <w:sz w:val="22"/>
          <w:szCs w:val="22"/>
          <w14:ligatures w14:val="none"/>
        </w:rPr>
        <w:t xml:space="preserve">Negalima vartoti daugiau kaip šešių tablečių per bet kurį 24 valandų laikotarpį </w:t>
      </w:r>
      <w:r w:rsidRPr="00807AF7">
        <w:rPr>
          <w:rFonts w:ascii="Times New Roman" w:eastAsia="Times New Roman" w:hAnsi="Times New Roman" w:cs="Times New Roman"/>
          <w:kern w:val="0"/>
          <w:sz w:val="22"/>
          <w:szCs w:val="22"/>
          <w14:ligatures w14:val="none"/>
        </w:rPr>
        <w:t>(tai atitinka 3000 mg paracetamolio ir 1200 mg ibuprofeno per parą).</w:t>
      </w:r>
    </w:p>
    <w:p w14:paraId="4EC5879E"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AF086ED" w14:textId="6BECADAD" w:rsidR="00807AF7" w:rsidRPr="00807AF7" w:rsidRDefault="00807AF7" w:rsidP="00807AF7">
      <w:pPr>
        <w:tabs>
          <w:tab w:val="left" w:pos="567"/>
        </w:tabs>
        <w:autoSpaceDE w:val="0"/>
        <w:autoSpaceDN w:val="0"/>
        <w:adjustRightInd w:val="0"/>
        <w:snapToGrid w:val="0"/>
        <w:spacing w:after="0" w:line="240" w:lineRule="auto"/>
        <w:rPr>
          <w:rFonts w:ascii="Times New Roman" w:eastAsia="Times New Roman" w:hAnsi="Times New Roman" w:cs="Times New Roman"/>
          <w:bCs/>
          <w:kern w:val="0"/>
          <w:sz w:val="22"/>
          <w:szCs w:val="22"/>
          <w14:ligatures w14:val="none"/>
        </w:rPr>
      </w:pPr>
      <w:r w:rsidRPr="00807AF7">
        <w:rPr>
          <w:rFonts w:ascii="Times New Roman" w:eastAsia="Times New Roman" w:hAnsi="Times New Roman" w:cs="Times New Roman"/>
          <w:bCs/>
          <w:kern w:val="0"/>
          <w:sz w:val="22"/>
          <w:szCs w:val="22"/>
          <w14:ligatures w14:val="none"/>
        </w:rPr>
        <w:t xml:space="preserve">Vartokite </w:t>
      </w:r>
      <w:r w:rsidR="001F33BB">
        <w:rPr>
          <w:rFonts w:ascii="Times New Roman" w:eastAsia="Times New Roman" w:hAnsi="Times New Roman" w:cs="Times New Roman"/>
          <w:bCs/>
          <w:kern w:val="0"/>
          <w:sz w:val="22"/>
          <w:szCs w:val="22"/>
          <w14:ligatures w14:val="none"/>
        </w:rPr>
        <w:t>INFLANOR PLUS</w:t>
      </w:r>
      <w:r w:rsidRPr="00807AF7">
        <w:rPr>
          <w:rFonts w:ascii="Times New Roman" w:eastAsia="Times New Roman" w:hAnsi="Times New Roman" w:cs="Times New Roman"/>
          <w:bCs/>
          <w:kern w:val="0"/>
          <w:sz w:val="22"/>
          <w:szCs w:val="22"/>
          <w14:ligatures w14:val="none"/>
        </w:rPr>
        <w:t xml:space="preserve"> užgerdami stikline vandens.</w:t>
      </w:r>
    </w:p>
    <w:p w14:paraId="4874F35C" w14:textId="4B04B16F" w:rsidR="00807AF7" w:rsidRPr="00807AF7" w:rsidRDefault="00807AF7" w:rsidP="00807AF7">
      <w:pPr>
        <w:tabs>
          <w:tab w:val="left" w:pos="567"/>
        </w:tabs>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bCs/>
          <w:kern w:val="0"/>
          <w:sz w:val="22"/>
          <w:szCs w:val="22"/>
          <w14:ligatures w14:val="none"/>
        </w:rPr>
        <w:t xml:space="preserve">Kad sumažintumėte šalutinio poveikio tikimybę, </w:t>
      </w:r>
      <w:r w:rsidR="001F33BB">
        <w:rPr>
          <w:rFonts w:ascii="Times New Roman" w:eastAsia="Times New Roman" w:hAnsi="Times New Roman" w:cs="Times New Roman"/>
          <w:bCs/>
          <w:kern w:val="0"/>
          <w:sz w:val="22"/>
          <w:szCs w:val="22"/>
          <w14:ligatures w14:val="none"/>
        </w:rPr>
        <w:t>INFLANOR PLUS</w:t>
      </w:r>
      <w:r w:rsidRPr="00807AF7">
        <w:rPr>
          <w:rFonts w:ascii="Times New Roman" w:eastAsia="Times New Roman" w:hAnsi="Times New Roman" w:cs="Times New Roman"/>
          <w:bCs/>
          <w:kern w:val="0"/>
          <w:sz w:val="22"/>
          <w:szCs w:val="22"/>
          <w14:ligatures w14:val="none"/>
        </w:rPr>
        <w:t xml:space="preserve"> vartokite valgio metu.</w:t>
      </w:r>
    </w:p>
    <w:p w14:paraId="49A8F247" w14:textId="77777777" w:rsidR="00807AF7" w:rsidRPr="00807AF7" w:rsidRDefault="00807AF7" w:rsidP="00807AF7">
      <w:pPr>
        <w:tabs>
          <w:tab w:val="left" w:pos="567"/>
        </w:tabs>
        <w:snapToGrid w:val="0"/>
        <w:spacing w:after="0" w:line="260" w:lineRule="exact"/>
        <w:rPr>
          <w:rFonts w:ascii="Times New Roman" w:eastAsia="Times New Roman" w:hAnsi="Times New Roman" w:cs="Times New Roman"/>
          <w:kern w:val="0"/>
          <w:sz w:val="22"/>
          <w:szCs w:val="20"/>
          <w:lang w:eastAsia="x-none"/>
          <w14:ligatures w14:val="none"/>
        </w:rPr>
      </w:pPr>
    </w:p>
    <w:p w14:paraId="7163702C"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Vartojimas vaikams ir paaugliams</w:t>
      </w:r>
    </w:p>
    <w:p w14:paraId="0ED334C9"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Vaistas nėra skirtas jaunesniems kaip 18 metų amžiaus vaikams ir paaugliams.</w:t>
      </w:r>
    </w:p>
    <w:p w14:paraId="579CAC9B"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309688E1"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kern w:val="0"/>
          <w:sz w:val="22"/>
          <w:szCs w:val="22"/>
          <w:lang w:eastAsia="x-none"/>
          <w14:ligatures w14:val="none"/>
        </w:rPr>
      </w:pPr>
      <w:r w:rsidRPr="00807AF7">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1A0E0006"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2623A951" w14:textId="43590D3D"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 xml:space="preserve">Ką daryti pavartojus per didelę </w:t>
      </w:r>
      <w:r w:rsidR="001F33BB">
        <w:rPr>
          <w:rFonts w:ascii="Times New Roman" w:eastAsia="Times New Roman" w:hAnsi="Times New Roman" w:cs="Times New Roman"/>
          <w:b/>
          <w:bCs/>
          <w:kern w:val="0"/>
          <w:sz w:val="22"/>
          <w:szCs w:val="22"/>
          <w:lang w:eastAsia="x-none"/>
          <w14:ligatures w14:val="none"/>
        </w:rPr>
        <w:t>INFLANOR PLUS</w:t>
      </w:r>
      <w:r w:rsidRPr="00807AF7">
        <w:rPr>
          <w:rFonts w:ascii="Times New Roman" w:eastAsia="Times New Roman" w:hAnsi="Times New Roman" w:cs="Times New Roman"/>
          <w:b/>
          <w:bCs/>
          <w:kern w:val="0"/>
          <w:sz w:val="22"/>
          <w:szCs w:val="22"/>
          <w:lang w:eastAsia="x-none"/>
          <w14:ligatures w14:val="none"/>
        </w:rPr>
        <w:t xml:space="preserve"> dozę</w:t>
      </w:r>
    </w:p>
    <w:p w14:paraId="412358AD" w14:textId="071D19DE"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Jei pavartojote daugiau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xml:space="preserve"> nei reikėjo arba jei šio vaisto netyčia išgėrė vaikas, būtinai kreipkitės į gydytoją arba artimiausią ligoninę, kur įvertins riziką ir patars, ką daryti.</w:t>
      </w:r>
    </w:p>
    <w:p w14:paraId="040DACEF" w14:textId="75530853" w:rsidR="00807AF7" w:rsidRPr="00807AF7" w:rsidRDefault="00807AF7" w:rsidP="00807AF7">
      <w:pPr>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Perdozavimo simptomai gali būti: pykinimas, pilvo skausmas, vėmimas (gali būti su krauju), kraujavimas iš skrandžio ar žarnyno (žr. 4 </w:t>
      </w:r>
      <w:r w:rsidRPr="00807AF7">
        <w:rPr>
          <w:rFonts w:ascii="Times New Roman" w:eastAsia="Times New Roman" w:hAnsi="Times New Roman" w:cs="Times New Roman"/>
          <w:kern w:val="0"/>
          <w:sz w:val="22"/>
          <w:szCs w:val="20"/>
          <w14:ligatures w14:val="none"/>
        </w:rPr>
        <w:t>skyrių</w:t>
      </w:r>
      <w:r w:rsidRPr="00807AF7">
        <w:rPr>
          <w:rFonts w:ascii="Times New Roman" w:eastAsia="Times New Roman" w:hAnsi="Times New Roman" w:cs="Times New Roman"/>
          <w:kern w:val="0"/>
          <w:sz w:val="22"/>
          <w:szCs w:val="22"/>
          <w14:ligatures w14:val="none"/>
        </w:rPr>
        <w:t>),</w:t>
      </w:r>
      <w:r w:rsidRPr="00807AF7">
        <w:rPr>
          <w:rFonts w:ascii="Times New Roman" w:eastAsia="Times New Roman" w:hAnsi="Times New Roman" w:cs="Times New Roman"/>
          <w:kern w:val="0"/>
          <w:sz w:val="22"/>
          <w:szCs w:val="20"/>
          <w14:ligatures w14:val="none"/>
        </w:rPr>
        <w:t xml:space="preserve"> viduriavimas</w:t>
      </w:r>
      <w:r w:rsidRPr="00807AF7">
        <w:rPr>
          <w:rFonts w:ascii="Times New Roman" w:eastAsia="Times New Roman" w:hAnsi="Times New Roman" w:cs="Times New Roman"/>
          <w:kern w:val="0"/>
          <w:sz w:val="22"/>
          <w:szCs w:val="22"/>
          <w14:ligatures w14:val="none"/>
        </w:rPr>
        <w:t>, galvos skausmas, ūžimas ausyse, sumišimo jausmas ir virpantys akių judesiai. Taip pat gali pasire</w:t>
      </w:r>
      <w:r w:rsidR="007C2D0A">
        <w:rPr>
          <w:rFonts w:ascii="Times New Roman" w:eastAsia="Times New Roman" w:hAnsi="Times New Roman" w:cs="Times New Roman"/>
          <w:kern w:val="0"/>
          <w:sz w:val="22"/>
          <w:szCs w:val="22"/>
          <w14:ligatures w14:val="none"/>
        </w:rPr>
        <w:t>i</w:t>
      </w:r>
      <w:r w:rsidRPr="00807AF7">
        <w:rPr>
          <w:rFonts w:ascii="Times New Roman" w:eastAsia="Times New Roman" w:hAnsi="Times New Roman" w:cs="Times New Roman"/>
          <w:kern w:val="0"/>
          <w:sz w:val="22"/>
          <w:szCs w:val="22"/>
          <w14:ligatures w14:val="none"/>
        </w:rPr>
        <w:t>kšti sujaudinimas, mieguistumas, dezorientacija ar koma. Kartais gali pasireikšti traukuliai. Buvo gauta pranešimų, kad pavartojus dideles vaisto dozes nustatytas mieguistumas, krūtinės skausmas, juntamas širdies plakimas, sąmonės netekimas, traukuliai (daugiausia vaikams), silpnumas ir galvos svaigimas, kraujas šlapime, sumažėjęs kalio kiekis kraujyje, šalčio pojūtis kūne ir kvėpavimo sutrikimai. Gali pailgėti protrombino laikas ir tarptautinis normalizuotas santykis TNS (ang. INR) dėl kraujyje cirkuli</w:t>
      </w:r>
      <w:r w:rsidR="007C2D0A">
        <w:rPr>
          <w:rFonts w:ascii="Times New Roman" w:eastAsia="Times New Roman" w:hAnsi="Times New Roman" w:cs="Times New Roman"/>
          <w:kern w:val="0"/>
          <w:sz w:val="22"/>
          <w:szCs w:val="22"/>
          <w14:ligatures w14:val="none"/>
        </w:rPr>
        <w:t>u</w:t>
      </w:r>
      <w:r w:rsidRPr="00807AF7">
        <w:rPr>
          <w:rFonts w:ascii="Times New Roman" w:eastAsia="Times New Roman" w:hAnsi="Times New Roman" w:cs="Times New Roman"/>
          <w:kern w:val="0"/>
          <w:sz w:val="22"/>
          <w:szCs w:val="22"/>
          <w14:ligatures w14:val="none"/>
        </w:rPr>
        <w:t xml:space="preserve">ojančių krešumo faktorių sutrikimo. Gali pasireikšti </w:t>
      </w:r>
      <w:r w:rsidRPr="00807AF7">
        <w:rPr>
          <w:rFonts w:ascii="Times New Roman" w:eastAsia="Times New Roman" w:hAnsi="Times New Roman" w:cs="Times New Roman"/>
          <w:noProof/>
          <w:kern w:val="0"/>
          <w:sz w:val="22"/>
          <w:szCs w:val="22"/>
          <w14:ligatures w14:val="none"/>
        </w:rPr>
        <w:t>inkstų nepakankamumas ar kepenų pažeidimas; bronchine astma sergantiems pacientams gali paūmėti jos simptomai, gali sumažėti kraujospūdis ir suretėti kvėpavimas.</w:t>
      </w:r>
    </w:p>
    <w:p w14:paraId="1BAFF643" w14:textId="0591D9EC"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 xml:space="preserve">Jei pavartojote daugiau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xml:space="preserve"> nei reikėjo, nedelsdami kreipkitės į gydytoją, net jei gerai jaučiatės. Tai būtina, nes per didelis paracetamolio kiekis gali sukelti vėlyvą, sunkų kepenų pažeidimą.</w:t>
      </w:r>
    </w:p>
    <w:p w14:paraId="48872CF9" w14:textId="77777777" w:rsidR="00807AF7" w:rsidRPr="00807AF7" w:rsidRDefault="00807AF7" w:rsidP="00807AF7">
      <w:pPr>
        <w:tabs>
          <w:tab w:val="left" w:pos="567"/>
        </w:tabs>
        <w:snapToGrid w:val="0"/>
        <w:spacing w:after="0" w:line="260" w:lineRule="exact"/>
        <w:rPr>
          <w:rFonts w:ascii="Times New Roman" w:eastAsia="Times New Roman" w:hAnsi="Times New Roman" w:cs="Times New Roman"/>
          <w:kern w:val="0"/>
          <w:sz w:val="22"/>
          <w:szCs w:val="22"/>
          <w:lang w:eastAsia="x-none"/>
          <w14:ligatures w14:val="none"/>
        </w:rPr>
      </w:pPr>
    </w:p>
    <w:p w14:paraId="04D534FC" w14:textId="11C3CE8B" w:rsidR="00807AF7" w:rsidRPr="00807AF7" w:rsidRDefault="00807AF7" w:rsidP="00807AF7">
      <w:pPr>
        <w:numPr>
          <w:ilvl w:val="12"/>
          <w:numId w:val="0"/>
        </w:numPr>
        <w:tabs>
          <w:tab w:val="left" w:pos="720"/>
        </w:tabs>
        <w:snapToGrid w:val="0"/>
        <w:spacing w:after="0" w:line="240" w:lineRule="auto"/>
        <w:ind w:right="-2"/>
        <w:outlineLvl w:val="0"/>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
          <w:kern w:val="0"/>
          <w:sz w:val="22"/>
          <w:szCs w:val="22"/>
          <w14:ligatures w14:val="none"/>
        </w:rPr>
        <w:t xml:space="preserve">Pamiršus pavartoti </w:t>
      </w:r>
      <w:r w:rsidR="001F33BB">
        <w:rPr>
          <w:rFonts w:ascii="Times New Roman" w:eastAsia="Times New Roman" w:hAnsi="Times New Roman" w:cs="Times New Roman"/>
          <w:b/>
          <w:kern w:val="0"/>
          <w:sz w:val="22"/>
          <w:szCs w:val="22"/>
          <w14:ligatures w14:val="none"/>
        </w:rPr>
        <w:t>INFLANOR PLUS</w:t>
      </w:r>
    </w:p>
    <w:p w14:paraId="025E69F0"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Negalima vartoti dvigubos dozės norint kompensuoti praleistą dozę. Pamiršus pavartoti vaisto dozę, suvartokite ją kai tik prisiminsite, o kitą dozę vartokite ne anksčiau kaip po 6 valandų.</w:t>
      </w:r>
    </w:p>
    <w:p w14:paraId="7B12CD1D"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1B53C2D5"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77662225" w14:textId="77777777" w:rsidR="00807AF7" w:rsidRPr="00807AF7" w:rsidRDefault="00807AF7" w:rsidP="00807AF7">
      <w:pPr>
        <w:keepNext/>
        <w:keepLines/>
        <w:tabs>
          <w:tab w:val="left" w:pos="567"/>
        </w:tabs>
        <w:snapToGrid w:val="0"/>
        <w:spacing w:after="0" w:line="240" w:lineRule="auto"/>
        <w:outlineLvl w:val="2"/>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4.</w:t>
      </w:r>
      <w:r w:rsidRPr="00807AF7">
        <w:rPr>
          <w:rFonts w:ascii="Times New Roman" w:eastAsia="Times New Roman" w:hAnsi="Times New Roman" w:cs="Times New Roman"/>
          <w:b/>
          <w:bCs/>
          <w:kern w:val="0"/>
          <w:sz w:val="22"/>
          <w:szCs w:val="22"/>
          <w:lang w:eastAsia="x-none"/>
          <w14:ligatures w14:val="none"/>
        </w:rPr>
        <w:tab/>
        <w:t>Galimas šalutinis poveikis</w:t>
      </w:r>
    </w:p>
    <w:p w14:paraId="2438CB32"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31D80A6B" w14:textId="77777777" w:rsidR="00807AF7" w:rsidRPr="00807AF7" w:rsidRDefault="00807AF7" w:rsidP="00807AF7">
      <w:pPr>
        <w:numPr>
          <w:ilvl w:val="12"/>
          <w:numId w:val="0"/>
        </w:numPr>
        <w:tabs>
          <w:tab w:val="left" w:pos="720"/>
        </w:tabs>
        <w:snapToGrid w:val="0"/>
        <w:spacing w:after="0" w:line="240" w:lineRule="auto"/>
        <w:ind w:right="-29"/>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481468C3" w14:textId="77777777" w:rsidR="00807AF7" w:rsidRPr="00807AF7" w:rsidRDefault="00807AF7" w:rsidP="00807AF7">
      <w:pPr>
        <w:numPr>
          <w:ilvl w:val="12"/>
          <w:numId w:val="0"/>
        </w:numPr>
        <w:tabs>
          <w:tab w:val="left" w:pos="720"/>
        </w:tabs>
        <w:snapToGrid w:val="0"/>
        <w:spacing w:after="0" w:line="240" w:lineRule="auto"/>
        <w:ind w:right="-29"/>
        <w:rPr>
          <w:rFonts w:ascii="Times New Roman" w:eastAsia="Times New Roman" w:hAnsi="Times New Roman" w:cs="Times New Roman"/>
          <w:kern w:val="0"/>
          <w:sz w:val="22"/>
          <w:szCs w:val="22"/>
          <w14:ligatures w14:val="none"/>
        </w:rPr>
      </w:pPr>
    </w:p>
    <w:p w14:paraId="5203DC07"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b/>
          <w:noProof/>
          <w:kern w:val="0"/>
          <w:sz w:val="22"/>
          <w:szCs w:val="22"/>
          <w14:ligatures w14:val="none"/>
        </w:rPr>
      </w:pPr>
      <w:r w:rsidRPr="00807AF7">
        <w:rPr>
          <w:rFonts w:ascii="Times New Roman" w:eastAsia="Times New Roman" w:hAnsi="Times New Roman" w:cs="Times New Roman"/>
          <w:b/>
          <w:kern w:val="0"/>
          <w:sz w:val="22"/>
          <w:szCs w:val="22"/>
          <w14:ligatures w14:val="none"/>
        </w:rPr>
        <w:t>NUTRAUKITE šio vaisto vartojimą ir nedelsdami kreipkitės medicinos pagalbos, jei pasireiškė:</w:t>
      </w:r>
    </w:p>
    <w:p w14:paraId="791CD48D"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rėmuo, nevirškinimas (d</w:t>
      </w:r>
      <w:r w:rsidRPr="00807AF7">
        <w:rPr>
          <w:rFonts w:ascii="Times New Roman" w:eastAsia="Times New Roman" w:hAnsi="Times New Roman" w:cs="Times New Roman"/>
          <w:noProof/>
          <w:snapToGrid w:val="0"/>
          <w:kern w:val="0"/>
          <w:sz w:val="22"/>
          <w:szCs w:val="22"/>
          <w14:ligatures w14:val="none"/>
        </w:rPr>
        <w:t>ažnas šalutinis poveikis; gali pasireikšti rečiau kaip 1 iš 10 asmenų)</w:t>
      </w:r>
      <w:r w:rsidRPr="00807AF7">
        <w:rPr>
          <w:rFonts w:ascii="Times New Roman" w:eastAsia="Times New Roman" w:hAnsi="Times New Roman" w:cs="Times New Roman"/>
          <w:bCs/>
          <w:kern w:val="0"/>
          <w:sz w:val="22"/>
          <w:szCs w:val="22"/>
          <w14:ligatures w14:val="none"/>
        </w:rPr>
        <w:t>;</w:t>
      </w:r>
    </w:p>
    <w:p w14:paraId="62132785"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žarnyno kraujavimo simptomai, tokie kaip stiprus pilvo skausmas, vėmimas su krauju arba vėmimas su tamsios spalvos dalelėmis, primenančiomis kavos nuosėdas, kraujas išmatose, juodos į smalą panašios išmatos (ned</w:t>
      </w:r>
      <w:r w:rsidRPr="00807AF7">
        <w:rPr>
          <w:rFonts w:ascii="Times New Roman" w:eastAsia="Times New Roman" w:hAnsi="Times New Roman" w:cs="Times New Roman"/>
          <w:noProof/>
          <w:snapToGrid w:val="0"/>
          <w:kern w:val="0"/>
          <w:sz w:val="22"/>
          <w:szCs w:val="22"/>
          <w14:ligatures w14:val="none"/>
        </w:rPr>
        <w:t>ažnas šalutinis poveikis</w:t>
      </w:r>
      <w:r w:rsidRPr="00807AF7">
        <w:rPr>
          <w:rFonts w:ascii="Times New Roman" w:eastAsia="Times New Roman" w:hAnsi="Times New Roman" w:cs="Times New Roman"/>
          <w:kern w:val="0"/>
          <w:sz w:val="22"/>
          <w:szCs w:val="22"/>
          <w14:ligatures w14:val="none"/>
        </w:rPr>
        <w:t xml:space="preserve">; </w:t>
      </w:r>
      <w:r w:rsidRPr="00807AF7">
        <w:rPr>
          <w:rFonts w:ascii="Times New Roman" w:eastAsia="Times New Roman" w:hAnsi="Times New Roman" w:cs="Times New Roman"/>
          <w:noProof/>
          <w:snapToGrid w:val="0"/>
          <w:kern w:val="0"/>
          <w:sz w:val="22"/>
          <w:szCs w:val="22"/>
          <w14:ligatures w14:val="none"/>
        </w:rPr>
        <w:t>gali pasireikšti rečiau kaip 1 iš 100 asmenų);</w:t>
      </w:r>
    </w:p>
    <w:p w14:paraId="13E014BA"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smegenų dangalo uždegimo simptomai, tokie kaip sprando rigidiškumas, galvos skausmas,</w:t>
      </w:r>
      <w:r w:rsidRPr="00807AF7">
        <w:rPr>
          <w:rFonts w:ascii="Times New Roman" w:eastAsia="Times New Roman" w:hAnsi="Times New Roman" w:cs="Times New Roman"/>
          <w:noProof/>
          <w:kern w:val="0"/>
          <w:sz w:val="22"/>
          <w:szCs w:val="22"/>
          <w14:ligatures w14:val="none"/>
        </w:rPr>
        <w:t xml:space="preserve"> </w:t>
      </w:r>
      <w:r w:rsidRPr="00807AF7">
        <w:rPr>
          <w:rFonts w:ascii="Times New Roman" w:eastAsia="Times New Roman" w:hAnsi="Times New Roman" w:cs="Times New Roman"/>
          <w:kern w:val="0"/>
          <w:sz w:val="22"/>
          <w:szCs w:val="22"/>
          <w14:ligatures w14:val="none"/>
        </w:rPr>
        <w:t>pykinimas arba vėmimas, karščiavimas arba orientacijos praradimo pojūtis (labai retas</w:t>
      </w:r>
      <w:r w:rsidRPr="00807AF7">
        <w:rPr>
          <w:rFonts w:ascii="Times New Roman" w:eastAsia="Times New Roman" w:hAnsi="Times New Roman" w:cs="Times New Roman"/>
          <w:noProof/>
          <w:snapToGrid w:val="0"/>
          <w:kern w:val="0"/>
          <w:sz w:val="22"/>
          <w:szCs w:val="22"/>
          <w14:ligatures w14:val="none"/>
        </w:rPr>
        <w:t xml:space="preserve"> šalutinis poveikis</w:t>
      </w:r>
      <w:r w:rsidRPr="00807AF7">
        <w:rPr>
          <w:rFonts w:ascii="Times New Roman" w:eastAsia="Times New Roman" w:hAnsi="Times New Roman" w:cs="Times New Roman"/>
          <w:kern w:val="0"/>
          <w:sz w:val="22"/>
          <w:szCs w:val="22"/>
          <w14:ligatures w14:val="none"/>
        </w:rPr>
        <w:t xml:space="preserve">; </w:t>
      </w:r>
      <w:r w:rsidRPr="00807AF7">
        <w:rPr>
          <w:rFonts w:ascii="Times New Roman" w:eastAsia="Times New Roman" w:hAnsi="Times New Roman" w:cs="Times New Roman"/>
          <w:noProof/>
          <w:snapToGrid w:val="0"/>
          <w:kern w:val="0"/>
          <w:sz w:val="22"/>
          <w:szCs w:val="22"/>
          <w14:ligatures w14:val="none"/>
        </w:rPr>
        <w:t>gali pasireikšti rečiau kaip 1 iš 10 000 asmenų);</w:t>
      </w:r>
    </w:p>
    <w:p w14:paraId="1687DD45"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lastRenderedPageBreak/>
        <w:t>sunkios alerginės reakcijos simptomai, tokie kaip veido, liežuvio arba gerklės tinimas, sunkumas kvėpuoti, astmos blogėjimas (labai retas</w:t>
      </w:r>
      <w:r w:rsidRPr="00807AF7">
        <w:rPr>
          <w:rFonts w:ascii="Times New Roman" w:eastAsia="Times New Roman" w:hAnsi="Times New Roman" w:cs="Times New Roman"/>
          <w:noProof/>
          <w:snapToGrid w:val="0"/>
          <w:kern w:val="0"/>
          <w:sz w:val="22"/>
          <w:szCs w:val="22"/>
          <w14:ligatures w14:val="none"/>
        </w:rPr>
        <w:t xml:space="preserve"> šalutinis poveikis</w:t>
      </w:r>
      <w:r w:rsidRPr="00807AF7">
        <w:rPr>
          <w:rFonts w:ascii="Times New Roman" w:eastAsia="Times New Roman" w:hAnsi="Times New Roman" w:cs="Times New Roman"/>
          <w:kern w:val="0"/>
          <w:sz w:val="22"/>
          <w:szCs w:val="22"/>
          <w14:ligatures w14:val="none"/>
        </w:rPr>
        <w:t xml:space="preserve">; </w:t>
      </w:r>
      <w:r w:rsidRPr="00807AF7">
        <w:rPr>
          <w:rFonts w:ascii="Times New Roman" w:eastAsia="Times New Roman" w:hAnsi="Times New Roman" w:cs="Times New Roman"/>
          <w:noProof/>
          <w:snapToGrid w:val="0"/>
          <w:kern w:val="0"/>
          <w:sz w:val="22"/>
          <w:szCs w:val="22"/>
          <w14:ligatures w14:val="none"/>
        </w:rPr>
        <w:t>gali pasireikšti rečiau kaip 1 iš 10 000 asmenų)</w:t>
      </w:r>
      <w:r w:rsidRPr="00807AF7">
        <w:rPr>
          <w:rFonts w:ascii="Times New Roman" w:eastAsia="Times New Roman" w:hAnsi="Times New Roman" w:cs="Times New Roman"/>
          <w:kern w:val="0"/>
          <w:sz w:val="22"/>
          <w:szCs w:val="22"/>
          <w14:ligatures w14:val="none"/>
        </w:rPr>
        <w:t>;</w:t>
      </w:r>
    </w:p>
    <w:p w14:paraId="75404E4B"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Cs/>
          <w:kern w:val="0"/>
          <w:sz w:val="22"/>
          <w:szCs w:val="22"/>
          <w14:ligatures w14:val="none"/>
        </w:rPr>
        <w:t>sunkios odos reakcijos, kai susidaro pūslės (daugiau informacijos pateikta toliau)</w:t>
      </w:r>
      <w:r w:rsidRPr="00807AF7">
        <w:rPr>
          <w:rFonts w:ascii="Times New Roman" w:eastAsia="Times New Roman" w:hAnsi="Times New Roman" w:cs="Times New Roman"/>
          <w:kern w:val="0"/>
          <w:sz w:val="22"/>
          <w:szCs w:val="22"/>
          <w14:ligatures w14:val="none"/>
        </w:rPr>
        <w:t>.</w:t>
      </w:r>
    </w:p>
    <w:p w14:paraId="3F089639" w14:textId="77777777" w:rsidR="00807AF7" w:rsidRPr="00807AF7" w:rsidRDefault="00807AF7" w:rsidP="00807AF7">
      <w:pPr>
        <w:tabs>
          <w:tab w:val="left" w:pos="720"/>
        </w:tabs>
        <w:snapToGrid w:val="0"/>
        <w:spacing w:after="0" w:line="240" w:lineRule="auto"/>
        <w:ind w:left="567" w:right="-2"/>
        <w:rPr>
          <w:rFonts w:ascii="Times New Roman" w:eastAsia="Times New Roman" w:hAnsi="Times New Roman" w:cs="Times New Roman"/>
          <w:noProof/>
          <w:kern w:val="0"/>
          <w:sz w:val="22"/>
          <w:szCs w:val="22"/>
          <w14:ligatures w14:val="none"/>
        </w:rPr>
      </w:pPr>
    </w:p>
    <w:p w14:paraId="4777CFAA"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bCs/>
          <w:kern w:val="0"/>
          <w:sz w:val="22"/>
          <w:szCs w:val="22"/>
          <w14:ligatures w14:val="none"/>
        </w:rPr>
        <w:t>Sunkios odos reakcijos, žinomos kaip DRESS sindromas (dažnis nežinomas)</w:t>
      </w:r>
      <w:r w:rsidRPr="00807AF7">
        <w:rPr>
          <w:rFonts w:ascii="Times New Roman" w:eastAsia="Times New Roman" w:hAnsi="Times New Roman" w:cs="Times New Roman"/>
          <w:kern w:val="0"/>
          <w:sz w:val="22"/>
          <w:szCs w:val="22"/>
          <w14:ligatures w14:val="none"/>
        </w:rPr>
        <w:t>. DRESS simptomai gali būti tokie: odos išbėrimas, karščiavimas, padidėję limfmazgiai ir padidėjęs eozinofilų (baltųjų kraujo ląstelių rūšis) skaičius.</w:t>
      </w:r>
    </w:p>
    <w:p w14:paraId="5A66871F"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2A5A8C5A" w14:textId="2781657F" w:rsidR="00807AF7" w:rsidRPr="00807AF7" w:rsidRDefault="00807AF7" w:rsidP="00807AF7">
      <w:pPr>
        <w:spacing w:after="0" w:line="240" w:lineRule="auto"/>
        <w:rPr>
          <w:rFonts w:ascii="Times New Roman" w:eastAsia="Times New Roman" w:hAnsi="Times New Roman" w:cs="Times New Roman"/>
          <w:kern w:val="0"/>
          <w:sz w:val="22"/>
          <w:szCs w:val="20"/>
          <w14:ligatures w14:val="none"/>
        </w:rPr>
      </w:pPr>
      <w:r w:rsidRPr="00807AF7">
        <w:rPr>
          <w:rFonts w:ascii="Times New Roman" w:eastAsia="Times New Roman" w:hAnsi="Times New Roman" w:cs="Times New Roman"/>
          <w:kern w:val="0"/>
          <w:sz w:val="22"/>
          <w:szCs w:val="20"/>
          <w14:ligatures w14:val="none"/>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(dažnis nežinomas). Jei jums pasireikštų šių simptomų, nutraukite </w:t>
      </w:r>
      <w:r w:rsidR="001F33BB">
        <w:rPr>
          <w:rFonts w:ascii="Times New Roman" w:eastAsia="Times New Roman" w:hAnsi="Times New Roman" w:cs="Times New Roman"/>
          <w:kern w:val="0"/>
          <w:sz w:val="22"/>
          <w:szCs w:val="20"/>
          <w14:ligatures w14:val="none"/>
        </w:rPr>
        <w:t>INFLANOR PLUS</w:t>
      </w:r>
      <w:r w:rsidRPr="00807AF7">
        <w:rPr>
          <w:rFonts w:ascii="Times New Roman" w:eastAsia="Times New Roman" w:hAnsi="Times New Roman" w:cs="Times New Roman"/>
          <w:kern w:val="0"/>
          <w:sz w:val="22"/>
          <w:szCs w:val="20"/>
          <w14:ligatures w14:val="none"/>
        </w:rPr>
        <w:t xml:space="preserve"> vartojimą ir nedelsdami kreipkitės medicininės pagalbos. Taip pat žr. 2 skyrių.</w:t>
      </w:r>
    </w:p>
    <w:p w14:paraId="6EC7153C"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6869601"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Kitas galimas šalutinis poveikis</w:t>
      </w:r>
    </w:p>
    <w:p w14:paraId="5435A444"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noProof/>
          <w:snapToGrid w:val="0"/>
          <w:kern w:val="0"/>
          <w:sz w:val="22"/>
          <w:szCs w:val="22"/>
          <w14:ligatures w14:val="none"/>
        </w:rPr>
      </w:pPr>
    </w:p>
    <w:p w14:paraId="28EBA0DE" w14:textId="77777777" w:rsidR="00807AF7" w:rsidRPr="00807AF7" w:rsidRDefault="00807AF7" w:rsidP="00807AF7">
      <w:pPr>
        <w:tabs>
          <w:tab w:val="left" w:pos="720"/>
        </w:tabs>
        <w:snapToGrid w:val="0"/>
        <w:spacing w:after="0" w:line="240" w:lineRule="auto"/>
        <w:rPr>
          <w:rFonts w:ascii="Times New Roman" w:eastAsia="Times New Roman" w:hAnsi="Times New Roman" w:cs="Times New Roman"/>
          <w:b/>
          <w:bCs/>
          <w:noProof/>
          <w:snapToGrid w:val="0"/>
          <w:kern w:val="0"/>
          <w:sz w:val="22"/>
          <w:szCs w:val="22"/>
          <w14:ligatures w14:val="none"/>
        </w:rPr>
      </w:pPr>
      <w:r w:rsidRPr="00807AF7">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72872828" w14:textId="77777777" w:rsidR="00807AF7" w:rsidRPr="00807AF7" w:rsidRDefault="00807AF7" w:rsidP="00807AF7">
      <w:pPr>
        <w:numPr>
          <w:ilvl w:val="0"/>
          <w:numId w:val="14"/>
        </w:numPr>
        <w:tabs>
          <w:tab w:val="left" w:pos="567"/>
          <w:tab w:val="left" w:pos="720"/>
        </w:tabs>
        <w:snapToGrid w:val="0"/>
        <w:spacing w:after="0" w:line="240" w:lineRule="auto"/>
        <w:ind w:left="567" w:hanging="567"/>
        <w:contextualSpacing/>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pilvo skausmas arba diskomfortas, pykinimas arba vėmimas, viduriavimas;</w:t>
      </w:r>
    </w:p>
    <w:p w14:paraId="461C799F" w14:textId="77777777" w:rsidR="00807AF7" w:rsidRPr="00807AF7" w:rsidRDefault="00807AF7" w:rsidP="00807AF7">
      <w:pPr>
        <w:numPr>
          <w:ilvl w:val="0"/>
          <w:numId w:val="5"/>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padidėjęs kai kurių kepenų fermentų kiekis – ALT, GGT, kreatinino ir šlapalo (nustatoma kraujo tyrimais);</w:t>
      </w:r>
    </w:p>
    <w:p w14:paraId="4D72A29A" w14:textId="77777777" w:rsidR="00807AF7" w:rsidRPr="00807AF7" w:rsidRDefault="00807AF7" w:rsidP="00807AF7">
      <w:pPr>
        <w:numPr>
          <w:ilvl w:val="0"/>
          <w:numId w:val="9"/>
        </w:numPr>
        <w:tabs>
          <w:tab w:val="left" w:pos="567"/>
        </w:tabs>
        <w:snapToGrid w:val="0"/>
        <w:spacing w:after="0" w:line="240" w:lineRule="auto"/>
        <w:ind w:right="-2" w:hanging="720"/>
        <w:contextualSpacing/>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per didelis prakaitavimas.</w:t>
      </w:r>
    </w:p>
    <w:p w14:paraId="41D4BF9E"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19C7E9CA"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2560B89C" w14:textId="77777777" w:rsidR="00807AF7" w:rsidRPr="00807AF7" w:rsidRDefault="00807AF7" w:rsidP="00807AF7">
      <w:pPr>
        <w:numPr>
          <w:ilvl w:val="0"/>
          <w:numId w:val="6"/>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galvos skausmas ir svaigulys,</w:t>
      </w:r>
    </w:p>
    <w:p w14:paraId="0A97046E" w14:textId="77777777" w:rsidR="00807AF7" w:rsidRPr="00807AF7" w:rsidRDefault="00807AF7" w:rsidP="00807AF7">
      <w:pPr>
        <w:numPr>
          <w:ilvl w:val="0"/>
          <w:numId w:val="6"/>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dujų kaupimasis ir vidurių užkietėjimas,</w:t>
      </w:r>
    </w:p>
    <w:p w14:paraId="5E919593" w14:textId="77777777" w:rsidR="00807AF7" w:rsidRPr="00807AF7" w:rsidRDefault="00807AF7" w:rsidP="00807AF7">
      <w:pPr>
        <w:numPr>
          <w:ilvl w:val="0"/>
          <w:numId w:val="6"/>
        </w:numPr>
        <w:tabs>
          <w:tab w:val="left" w:pos="567"/>
        </w:tabs>
        <w:snapToGrid w:val="0"/>
        <w:spacing w:after="0" w:line="240" w:lineRule="auto"/>
        <w:ind w:left="567" w:right="-2" w:hanging="567"/>
        <w:rPr>
          <w:rFonts w:ascii="Times New Roman" w:eastAsia="Times New Roman" w:hAnsi="Times New Roman" w:cs="Times New Roman"/>
          <w:noProof/>
          <w:kern w:val="0"/>
          <w:sz w:val="22"/>
          <w:szCs w:val="20"/>
          <w14:ligatures w14:val="none"/>
        </w:rPr>
      </w:pPr>
      <w:r w:rsidRPr="00807AF7">
        <w:rPr>
          <w:rFonts w:ascii="Times New Roman" w:eastAsia="Times New Roman" w:hAnsi="Times New Roman" w:cs="Times New Roman"/>
          <w:kern w:val="0"/>
          <w:sz w:val="22"/>
          <w:szCs w:val="20"/>
          <w14:ligatures w14:val="none"/>
        </w:rPr>
        <w:t xml:space="preserve">burnos opos, opinio kolito ir Krono </w:t>
      </w:r>
      <w:r w:rsidRPr="00807AF7">
        <w:rPr>
          <w:rFonts w:ascii="Times New Roman" w:eastAsia="Times New Roman" w:hAnsi="Times New Roman" w:cs="Times New Roman"/>
          <w:i/>
          <w:kern w:val="0"/>
          <w:sz w:val="22"/>
          <w:szCs w:val="20"/>
          <w14:ligatures w14:val="none"/>
        </w:rPr>
        <w:t>(Crohn)</w:t>
      </w:r>
      <w:r w:rsidRPr="00807AF7">
        <w:rPr>
          <w:rFonts w:ascii="Times New Roman" w:eastAsia="Times New Roman" w:hAnsi="Times New Roman" w:cs="Times New Roman"/>
          <w:kern w:val="0"/>
          <w:sz w:val="22"/>
          <w:szCs w:val="20"/>
          <w14:ligatures w14:val="none"/>
        </w:rPr>
        <w:t xml:space="preserve"> ligos pasunkėjimas, skrandžio ar kasos uždegimas;</w:t>
      </w:r>
    </w:p>
    <w:p w14:paraId="1224094A" w14:textId="77777777" w:rsidR="00807AF7" w:rsidRPr="00807AF7" w:rsidRDefault="00807AF7" w:rsidP="00807AF7">
      <w:pPr>
        <w:numPr>
          <w:ilvl w:val="0"/>
          <w:numId w:val="6"/>
        </w:numPr>
        <w:tabs>
          <w:tab w:val="left" w:pos="567"/>
          <w:tab w:val="left" w:pos="720"/>
        </w:tabs>
        <w:snapToGrid w:val="0"/>
        <w:spacing w:after="0" w:line="240" w:lineRule="auto"/>
        <w:ind w:left="567" w:right="-2" w:hanging="567"/>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odos išbėrimas, veido tinimas, niežtinti oda (niežėjimas);</w:t>
      </w:r>
    </w:p>
    <w:p w14:paraId="0B850A0B" w14:textId="77777777" w:rsidR="00807AF7" w:rsidRPr="00807AF7" w:rsidRDefault="00807AF7" w:rsidP="00807AF7">
      <w:pPr>
        <w:numPr>
          <w:ilvl w:val="0"/>
          <w:numId w:val="6"/>
        </w:numPr>
        <w:tabs>
          <w:tab w:val="left" w:pos="567"/>
        </w:tabs>
        <w:snapToGrid w:val="0"/>
        <w:spacing w:after="0" w:line="240" w:lineRule="auto"/>
        <w:ind w:left="567" w:right="-2" w:hanging="567"/>
        <w:rPr>
          <w:rFonts w:ascii="Times New Roman" w:eastAsia="Times New Roman" w:hAnsi="Times New Roman" w:cs="Times New Roman"/>
          <w:noProof/>
          <w:kern w:val="0"/>
          <w:sz w:val="22"/>
          <w:szCs w:val="20"/>
          <w14:ligatures w14:val="none"/>
        </w:rPr>
      </w:pPr>
      <w:r w:rsidRPr="00807AF7">
        <w:rPr>
          <w:rFonts w:ascii="Times New Roman" w:eastAsia="Times New Roman" w:hAnsi="Times New Roman" w:cs="Times New Roman"/>
          <w:kern w:val="0"/>
          <w:sz w:val="22"/>
          <w:szCs w:val="20"/>
          <w14:ligatures w14:val="none"/>
        </w:rPr>
        <w:t xml:space="preserve">padidėjęs kepenų fermentų (AST, ALP) ir kreatinfosfokinazės aktyvumas, sumažėjęs hemoglobino (raudonųjų kraujo ląstelių baltymas) kiekis ir </w:t>
      </w:r>
      <w:r w:rsidRPr="00807AF7">
        <w:rPr>
          <w:rFonts w:ascii="Times New Roman" w:eastAsia="Times New Roman" w:hAnsi="Times New Roman" w:cs="Times New Roman"/>
          <w:kern w:val="0"/>
          <w:sz w:val="22"/>
          <w:szCs w:val="22"/>
          <w14:ligatures w14:val="none"/>
        </w:rPr>
        <w:t>padidėjęs trombocitų (kraujo krešėjime dalyvaujančių ląstelių) kiekis</w:t>
      </w:r>
      <w:r w:rsidRPr="00807AF7">
        <w:rPr>
          <w:rFonts w:ascii="Times New Roman" w:eastAsia="Times New Roman" w:hAnsi="Times New Roman" w:cs="Times New Roman"/>
          <w:kern w:val="0"/>
          <w:sz w:val="22"/>
          <w:szCs w:val="20"/>
          <w14:ligatures w14:val="none"/>
        </w:rPr>
        <w:t xml:space="preserve"> (pagal kraujo tyrimų duomenis).</w:t>
      </w:r>
    </w:p>
    <w:p w14:paraId="09DEF748"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49C129DF"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p>
    <w:p w14:paraId="12702A01"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sumažėjęs kraujo ląstelių kiekis (tai sukelia gerklės skausmą, burnos opas, į gripą panašius simptomus, sunkų išsekimą, nepaaiškinamą kraujavimą, kraujosruvas ir kraujavimą iš nosies);</w:t>
      </w:r>
    </w:p>
    <w:p w14:paraId="7408219B"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regėjimo sutrikimai, ūžimas ausyse, svaigulio jausmas;</w:t>
      </w:r>
    </w:p>
    <w:p w14:paraId="76FE2ED1"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sumišimo jausmas, depresija, haliucinacijos;</w:t>
      </w:r>
    </w:p>
    <w:p w14:paraId="1056FD57"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nuovargis, bloga bendra savijauta;</w:t>
      </w:r>
    </w:p>
    <w:p w14:paraId="7441BE5B"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raudonos arba rausvos odos dėmės, kurios paspaudus neišbąla, nes kraujuoja po oda (purpura);</w:t>
      </w:r>
    </w:p>
    <w:p w14:paraId="19309B67"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aukštas kraujospūdis, vandens susilaikymas;</w:t>
      </w:r>
    </w:p>
    <w:p w14:paraId="78C67915"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kepenų sutrikimai (dėl kurių pagelsta oda ir akių baltymai);</w:t>
      </w:r>
    </w:p>
    <w:p w14:paraId="71202372"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inkstų sutrikimai (sukeliantys prisitaikymą arba sumažėjusį šlapinimąsi, kojų patinimą);</w:t>
      </w:r>
    </w:p>
    <w:p w14:paraId="78FCC053"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širdies nepakankamumas (sukeliantis dusulį, tinimą);</w:t>
      </w:r>
    </w:p>
    <w:p w14:paraId="136B305C"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dilgčiojimas, tirpimas ar niežėjimas;</w:t>
      </w:r>
    </w:p>
    <w:p w14:paraId="122AE4CF"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regos nervo uždegimas;</w:t>
      </w:r>
    </w:p>
    <w:p w14:paraId="12989332" w14:textId="77777777" w:rsidR="00807AF7" w:rsidRPr="00807AF7" w:rsidRDefault="00807AF7" w:rsidP="00807AF7">
      <w:pPr>
        <w:numPr>
          <w:ilvl w:val="0"/>
          <w:numId w:val="7"/>
        </w:numPr>
        <w:tabs>
          <w:tab w:val="left" w:pos="567"/>
          <w:tab w:val="left" w:pos="720"/>
        </w:tabs>
        <w:snapToGrid w:val="0"/>
        <w:spacing w:after="0" w:line="240" w:lineRule="auto"/>
        <w:ind w:left="567" w:right="-2" w:hanging="501"/>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mieguistumas.</w:t>
      </w:r>
    </w:p>
    <w:p w14:paraId="0253AF46"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b/>
          <w:bCs/>
          <w:noProof/>
          <w:snapToGrid w:val="0"/>
          <w:kern w:val="0"/>
          <w:sz w:val="22"/>
          <w:szCs w:val="22"/>
          <w14:ligatures w14:val="none"/>
        </w:rPr>
      </w:pPr>
    </w:p>
    <w:p w14:paraId="5F77B631" w14:textId="77777777" w:rsidR="00807AF7" w:rsidRPr="00807AF7" w:rsidRDefault="00807AF7" w:rsidP="00807AF7">
      <w:p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0E9564A0" w14:textId="77777777" w:rsidR="00807AF7" w:rsidRPr="00807AF7" w:rsidRDefault="00807AF7" w:rsidP="00807AF7">
      <w:pPr>
        <w:numPr>
          <w:ilvl w:val="0"/>
          <w:numId w:val="10"/>
        </w:numPr>
        <w:tabs>
          <w:tab w:val="left" w:pos="0"/>
          <w:tab w:val="left" w:pos="567"/>
        </w:tabs>
        <w:snapToGrid w:val="0"/>
        <w:spacing w:after="0" w:line="240" w:lineRule="auto"/>
        <w:ind w:left="567" w:hanging="567"/>
        <w:contextualSpacing/>
        <w:rPr>
          <w:rFonts w:ascii="Times New Roman" w:eastAsia="Times New Roman" w:hAnsi="Times New Roman" w:cs="Times New Roman"/>
          <w:bCs/>
          <w:noProof/>
          <w:kern w:val="0"/>
          <w:sz w:val="22"/>
          <w:szCs w:val="22"/>
          <w14:ligatures w14:val="none"/>
        </w:rPr>
      </w:pPr>
      <w:r w:rsidRPr="00807AF7">
        <w:rPr>
          <w:rFonts w:ascii="Times New Roman" w:eastAsia="Times New Roman" w:hAnsi="Times New Roman" w:cs="Times New Roman"/>
          <w:kern w:val="0"/>
          <w:sz w:val="22"/>
          <w:szCs w:val="22"/>
          <w14:ligatures w14:val="none"/>
        </w:rPr>
        <w:t>Oda tampa jautri šviesai;</w:t>
      </w:r>
    </w:p>
    <w:p w14:paraId="14420B0B" w14:textId="77777777" w:rsidR="00807AF7" w:rsidRPr="00807AF7" w:rsidRDefault="00807AF7" w:rsidP="00807AF7">
      <w:pPr>
        <w:numPr>
          <w:ilvl w:val="0"/>
          <w:numId w:val="10"/>
        </w:numPr>
        <w:tabs>
          <w:tab w:val="left" w:pos="0"/>
          <w:tab w:val="left" w:pos="567"/>
        </w:tabs>
        <w:snapToGrid w:val="0"/>
        <w:spacing w:after="0" w:line="240" w:lineRule="auto"/>
        <w:ind w:left="567" w:hanging="567"/>
        <w:contextualSpacing/>
        <w:rPr>
          <w:rFonts w:ascii="Times New Roman" w:eastAsia="Times New Roman" w:hAnsi="Times New Roman" w:cs="Times New Roman"/>
          <w:bCs/>
          <w:noProof/>
          <w:kern w:val="0"/>
          <w:sz w:val="22"/>
          <w:szCs w:val="22"/>
          <w14:ligatures w14:val="none"/>
        </w:rPr>
      </w:pPr>
      <w:r w:rsidRPr="00807AF7">
        <w:rPr>
          <w:rFonts w:ascii="Times New Roman" w:eastAsia="Times New Roman" w:hAnsi="Times New Roman" w:cs="Times New Roman"/>
          <w:kern w:val="0"/>
          <w:sz w:val="22"/>
          <w:szCs w:val="22"/>
          <w14:ligatures w14:val="none"/>
        </w:rPr>
        <w:t>Sunkus sutrikimas, dėl kurio gali padidėti kraujo rūgštingumas (vadinamas metaboline acidoze) sunkia liga sergantiems pacientams, vartojantiems paracetamolį (žr. 2 skyrių).</w:t>
      </w:r>
    </w:p>
    <w:p w14:paraId="44AE7252" w14:textId="77777777" w:rsidR="00807AF7" w:rsidRPr="00807AF7" w:rsidRDefault="00807AF7" w:rsidP="00807AF7">
      <w:pPr>
        <w:widowControl w:val="0"/>
        <w:tabs>
          <w:tab w:val="left" w:pos="567"/>
        </w:tabs>
        <w:snapToGrid w:val="0"/>
        <w:spacing w:after="0" w:line="240" w:lineRule="auto"/>
        <w:rPr>
          <w:rFonts w:ascii="Times New Roman" w:eastAsia="Times New Roman" w:hAnsi="Times New Roman" w:cs="Times New Roman"/>
          <w:noProof/>
          <w:kern w:val="0"/>
          <w:sz w:val="22"/>
          <w:szCs w:val="22"/>
          <w14:ligatures w14:val="none"/>
        </w:rPr>
      </w:pPr>
    </w:p>
    <w:p w14:paraId="73649F02" w14:textId="16C6C479" w:rsidR="00807AF7" w:rsidRPr="00807AF7" w:rsidRDefault="00807AF7" w:rsidP="00807AF7">
      <w:pPr>
        <w:widowControl w:val="0"/>
        <w:tabs>
          <w:tab w:val="left" w:pos="567"/>
        </w:tabs>
        <w:snapToGrid w:val="0"/>
        <w:spacing w:after="0" w:line="240" w:lineRule="auto"/>
        <w:rPr>
          <w:rFonts w:ascii="Times New Roman" w:eastAsia="Times New Roman" w:hAnsi="Times New Roman" w:cs="Times New Roman"/>
          <w:kern w:val="0"/>
          <w:sz w:val="22"/>
          <w:szCs w:val="22"/>
          <w14:ligatures w14:val="none"/>
        </w:rPr>
      </w:pPr>
      <w:r w:rsidRPr="00807AF7">
        <w:rPr>
          <w:rFonts w:ascii="Times New Roman" w:eastAsia="Times New Roman" w:hAnsi="Times New Roman" w:cs="Times New Roman"/>
          <w:kern w:val="0"/>
          <w:sz w:val="22"/>
          <w:szCs w:val="22"/>
          <w14:ligatures w14:val="none"/>
        </w:rPr>
        <w:t xml:space="preserve">Tokie vaistai, kaip </w:t>
      </w:r>
      <w:r w:rsidR="001F33BB">
        <w:rPr>
          <w:rFonts w:ascii="Times New Roman" w:eastAsia="Times New Roman" w:hAnsi="Times New Roman" w:cs="Times New Roman"/>
          <w:kern w:val="0"/>
          <w:sz w:val="22"/>
          <w:szCs w:val="22"/>
          <w14:ligatures w14:val="none"/>
        </w:rPr>
        <w:t>INFLANOR PLUS</w:t>
      </w:r>
      <w:r w:rsidRPr="00807AF7">
        <w:rPr>
          <w:rFonts w:ascii="Times New Roman" w:eastAsia="Times New Roman" w:hAnsi="Times New Roman" w:cs="Times New Roman"/>
          <w:kern w:val="0"/>
          <w:sz w:val="22"/>
          <w:szCs w:val="22"/>
          <w14:ligatures w14:val="none"/>
        </w:rPr>
        <w:t>, gali būti susiję su širdies priepuolio (miokardo infarkto) ar insulto pavojaus nedideliu padidėjimu (žr. 2 skyrių).</w:t>
      </w:r>
    </w:p>
    <w:p w14:paraId="76350D27"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6C469411" w14:textId="77777777" w:rsidR="00807AF7" w:rsidRPr="00807AF7" w:rsidRDefault="00807AF7" w:rsidP="00807AF7">
      <w:pPr>
        <w:tabs>
          <w:tab w:val="left" w:pos="567"/>
        </w:tabs>
        <w:snapToGrid w:val="0"/>
        <w:spacing w:after="0" w:line="240" w:lineRule="auto"/>
        <w:rPr>
          <w:rFonts w:ascii="Times New Roman" w:eastAsia="Times New Roman" w:hAnsi="Times New Roman" w:cs="Times New Roman"/>
          <w:b/>
          <w:kern w:val="0"/>
          <w:sz w:val="22"/>
          <w:szCs w:val="22"/>
          <w14:ligatures w14:val="none"/>
        </w:rPr>
      </w:pPr>
      <w:r w:rsidRPr="00807AF7">
        <w:rPr>
          <w:rFonts w:ascii="Times New Roman" w:eastAsia="Times New Roman" w:hAnsi="Times New Roman" w:cs="Times New Roman"/>
          <w:b/>
          <w:noProof/>
          <w:kern w:val="0"/>
          <w:sz w:val="22"/>
          <w:szCs w:val="22"/>
          <w14:ligatures w14:val="none"/>
        </w:rPr>
        <w:t>Pranešimas apie šalutinį poveikį</w:t>
      </w:r>
    </w:p>
    <w:p w14:paraId="6AAB369A" w14:textId="77777777" w:rsidR="00807AF7" w:rsidRPr="00807AF7" w:rsidRDefault="00807AF7" w:rsidP="00807AF7">
      <w:pPr>
        <w:tabs>
          <w:tab w:val="left" w:pos="567"/>
        </w:tabs>
        <w:snapToGrid w:val="0"/>
        <w:spacing w:after="0" w:line="260" w:lineRule="exact"/>
        <w:ind w:right="-29"/>
        <w:rPr>
          <w:rFonts w:ascii="Times New Roman" w:eastAsia="Times New Roman" w:hAnsi="Times New Roman" w:cs="Times New Roman"/>
          <w:noProof/>
          <w:snapToGrid w:val="0"/>
          <w:kern w:val="0"/>
          <w:sz w:val="22"/>
          <w:szCs w:val="20"/>
          <w14:ligatures w14:val="none"/>
        </w:rPr>
      </w:pPr>
      <w:r w:rsidRPr="00807AF7">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807AF7">
        <w:rPr>
          <w:rFonts w:ascii="Times New Roman" w:eastAsia="Times New Roman" w:hAnsi="Times New Roman" w:cs="Times New Roman"/>
          <w:color w:val="0000EE"/>
          <w:kern w:val="0"/>
          <w:sz w:val="22"/>
          <w:szCs w:val="22"/>
          <w:u w:val="single"/>
          <w:lang w:eastAsia="lt-LT"/>
          <w14:ligatures w14:val="none"/>
        </w:rPr>
        <w:t>https://vvkt.lrv.lt/lt/</w:t>
      </w:r>
      <w:r w:rsidRPr="00807AF7">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455A9779" w14:textId="77777777" w:rsidR="00807AF7" w:rsidRPr="00807AF7" w:rsidRDefault="00807AF7" w:rsidP="00807AF7">
      <w:pPr>
        <w:tabs>
          <w:tab w:val="left" w:pos="567"/>
        </w:tabs>
        <w:snapToGrid w:val="0"/>
        <w:spacing w:after="0" w:line="260" w:lineRule="exact"/>
        <w:ind w:right="-449"/>
        <w:rPr>
          <w:rFonts w:ascii="Times New Roman" w:eastAsia="Times New Roman" w:hAnsi="Times New Roman" w:cs="Times New Roman"/>
          <w:noProof/>
          <w:kern w:val="0"/>
          <w:sz w:val="22"/>
          <w:szCs w:val="22"/>
          <w14:ligatures w14:val="none"/>
        </w:rPr>
      </w:pPr>
    </w:p>
    <w:p w14:paraId="3F71DB84" w14:textId="77777777" w:rsidR="00807AF7" w:rsidRPr="00807AF7" w:rsidRDefault="00807AF7" w:rsidP="00807AF7">
      <w:pPr>
        <w:tabs>
          <w:tab w:val="left" w:pos="567"/>
        </w:tabs>
        <w:snapToGrid w:val="0"/>
        <w:spacing w:after="0" w:line="260" w:lineRule="exact"/>
        <w:ind w:right="-449"/>
        <w:rPr>
          <w:rFonts w:ascii="Times New Roman" w:eastAsia="Times New Roman" w:hAnsi="Times New Roman" w:cs="Times New Roman"/>
          <w:noProof/>
          <w:kern w:val="0"/>
          <w:sz w:val="22"/>
          <w:szCs w:val="22"/>
          <w14:ligatures w14:val="none"/>
        </w:rPr>
      </w:pPr>
    </w:p>
    <w:p w14:paraId="0DFF39A3" w14:textId="653CDE4C" w:rsidR="00807AF7" w:rsidRPr="00807AF7" w:rsidRDefault="00807AF7" w:rsidP="00807AF7">
      <w:pPr>
        <w:keepNext/>
        <w:keepLines/>
        <w:tabs>
          <w:tab w:val="left" w:pos="567"/>
        </w:tabs>
        <w:snapToGrid w:val="0"/>
        <w:spacing w:after="0" w:line="240" w:lineRule="auto"/>
        <w:outlineLvl w:val="2"/>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5.</w:t>
      </w:r>
      <w:r w:rsidRPr="00807AF7">
        <w:rPr>
          <w:rFonts w:ascii="Times New Roman" w:eastAsia="Times New Roman" w:hAnsi="Times New Roman" w:cs="Times New Roman"/>
          <w:b/>
          <w:bCs/>
          <w:kern w:val="0"/>
          <w:sz w:val="22"/>
          <w:szCs w:val="22"/>
          <w:lang w:eastAsia="x-none"/>
          <w14:ligatures w14:val="none"/>
        </w:rPr>
        <w:tab/>
        <w:t xml:space="preserve">Kaip laikyti </w:t>
      </w:r>
      <w:r w:rsidR="001F33BB">
        <w:rPr>
          <w:rFonts w:ascii="Times New Roman" w:eastAsia="Times New Roman" w:hAnsi="Times New Roman" w:cs="Times New Roman"/>
          <w:b/>
          <w:bCs/>
          <w:kern w:val="0"/>
          <w:sz w:val="22"/>
          <w:szCs w:val="22"/>
          <w:lang w:eastAsia="x-none"/>
          <w14:ligatures w14:val="none"/>
        </w:rPr>
        <w:t>INFLANOR PLUS</w:t>
      </w:r>
    </w:p>
    <w:p w14:paraId="1352DE29"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6D218A5B"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noProof/>
          <w:kern w:val="0"/>
          <w:sz w:val="22"/>
          <w:szCs w:val="22"/>
          <w14:ligatures w14:val="none"/>
        </w:rPr>
        <w:t>Šį vaistą laikykite vaikams nepastebimoje ir nepasiekiamoje vietoje.</w:t>
      </w:r>
    </w:p>
    <w:p w14:paraId="3AC5BF7E"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4F50171E"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Šiam vaistui specialių laikymo sąlygų nereikia.</w:t>
      </w:r>
    </w:p>
    <w:p w14:paraId="4E93CBA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kern w:val="0"/>
          <w:sz w:val="22"/>
          <w:szCs w:val="22"/>
          <w14:ligatures w14:val="none"/>
        </w:rPr>
      </w:pPr>
    </w:p>
    <w:p w14:paraId="16F8221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Ant dėžutės ir lizdinės plokštelės po „Tinka iki/EXP“ nurodytam tinkamumo laikui pasibaigus, šio vaisto vartoti negalima. Vaistas tinkamas vartoti iki paskutinės nurodyto mėnesio dienos.</w:t>
      </w:r>
    </w:p>
    <w:p w14:paraId="4840286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605A56F9"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r w:rsidRPr="00807AF7">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4C775B6"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72FB8621"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14:ligatures w14:val="none"/>
        </w:rPr>
      </w:pPr>
    </w:p>
    <w:p w14:paraId="365596FA" w14:textId="77777777" w:rsidR="00807AF7" w:rsidRPr="00807AF7" w:rsidRDefault="00807AF7" w:rsidP="00807AF7">
      <w:pPr>
        <w:keepNext/>
        <w:keepLines/>
        <w:tabs>
          <w:tab w:val="left" w:pos="567"/>
        </w:tabs>
        <w:snapToGrid w:val="0"/>
        <w:spacing w:after="0" w:line="240" w:lineRule="auto"/>
        <w:outlineLvl w:val="2"/>
        <w:rPr>
          <w:rFonts w:ascii="Times New Roman" w:eastAsia="Times New Roman" w:hAnsi="Times New Roman" w:cs="Times New Roman"/>
          <w:b/>
          <w:bCs/>
          <w:kern w:val="0"/>
          <w:sz w:val="22"/>
          <w:szCs w:val="22"/>
          <w:lang w:eastAsia="x-none"/>
          <w14:ligatures w14:val="none"/>
        </w:rPr>
      </w:pPr>
      <w:r w:rsidRPr="00807AF7">
        <w:rPr>
          <w:rFonts w:ascii="Times New Roman" w:eastAsia="Times New Roman" w:hAnsi="Times New Roman" w:cs="Times New Roman"/>
          <w:b/>
          <w:bCs/>
          <w:kern w:val="0"/>
          <w:sz w:val="22"/>
          <w:szCs w:val="22"/>
          <w:lang w:eastAsia="x-none"/>
          <w14:ligatures w14:val="none"/>
        </w:rPr>
        <w:t>6.</w:t>
      </w:r>
      <w:r w:rsidRPr="00807AF7">
        <w:rPr>
          <w:rFonts w:ascii="Times New Roman" w:eastAsia="Times New Roman" w:hAnsi="Times New Roman" w:cs="Times New Roman"/>
          <w:bCs/>
          <w:kern w:val="0"/>
          <w:sz w:val="22"/>
          <w:szCs w:val="22"/>
          <w:lang w:eastAsia="x-none"/>
          <w14:ligatures w14:val="none"/>
        </w:rPr>
        <w:tab/>
      </w:r>
      <w:r w:rsidRPr="00807AF7">
        <w:rPr>
          <w:rFonts w:ascii="Times New Roman" w:eastAsia="Times New Roman" w:hAnsi="Times New Roman" w:cs="Times New Roman"/>
          <w:b/>
          <w:bCs/>
          <w:kern w:val="0"/>
          <w:sz w:val="22"/>
          <w:szCs w:val="22"/>
          <w:lang w:eastAsia="x-none"/>
          <w14:ligatures w14:val="none"/>
        </w:rPr>
        <w:t>Pakuotės turinys ir kita informacija</w:t>
      </w:r>
    </w:p>
    <w:p w14:paraId="0C8DB962" w14:textId="77777777" w:rsidR="00807AF7" w:rsidRPr="00807AF7" w:rsidRDefault="00807AF7" w:rsidP="00807AF7">
      <w:pPr>
        <w:numPr>
          <w:ilvl w:val="12"/>
          <w:numId w:val="0"/>
        </w:numPr>
        <w:tabs>
          <w:tab w:val="left" w:pos="720"/>
        </w:tabs>
        <w:snapToGrid w:val="0"/>
        <w:spacing w:after="0" w:line="240" w:lineRule="auto"/>
        <w:rPr>
          <w:rFonts w:ascii="Times New Roman" w:eastAsia="Times New Roman" w:hAnsi="Times New Roman" w:cs="Times New Roman"/>
          <w:kern w:val="0"/>
          <w:sz w:val="22"/>
          <w:szCs w:val="22"/>
          <w14:ligatures w14:val="none"/>
        </w:rPr>
      </w:pPr>
    </w:p>
    <w:p w14:paraId="340D9FCC" w14:textId="1CEC4A75" w:rsidR="00807AF7" w:rsidRPr="00807AF7" w:rsidRDefault="001F33BB"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Pr>
          <w:rFonts w:ascii="Times New Roman" w:eastAsia="Times New Roman" w:hAnsi="Times New Roman" w:cs="Times New Roman"/>
          <w:b/>
          <w:bCs/>
          <w:kern w:val="0"/>
          <w:sz w:val="22"/>
          <w:szCs w:val="22"/>
          <w:lang w:eastAsia="x-none"/>
          <w14:ligatures w14:val="none"/>
        </w:rPr>
        <w:t>INFLANOR PLUS</w:t>
      </w:r>
      <w:r w:rsidR="00807AF7" w:rsidRPr="00807AF7">
        <w:rPr>
          <w:rFonts w:ascii="Times New Roman" w:eastAsia="Times New Roman" w:hAnsi="Times New Roman" w:cs="Times New Roman"/>
          <w:b/>
          <w:bCs/>
          <w:kern w:val="0"/>
          <w:sz w:val="22"/>
          <w:szCs w:val="22"/>
          <w:lang w:eastAsia="x-none"/>
          <w14:ligatures w14:val="none"/>
        </w:rPr>
        <w:t xml:space="preserve"> sudėtis </w:t>
      </w:r>
    </w:p>
    <w:p w14:paraId="09B81B9F" w14:textId="77777777" w:rsidR="00807AF7" w:rsidRPr="00FA309D" w:rsidRDefault="00807AF7" w:rsidP="00FA309D">
      <w:pPr>
        <w:pStyle w:val="Sraopastraipa"/>
        <w:numPr>
          <w:ilvl w:val="0"/>
          <w:numId w:val="15"/>
        </w:numPr>
        <w:snapToGrid w:val="0"/>
        <w:spacing w:after="0" w:line="240" w:lineRule="auto"/>
        <w:ind w:left="567" w:hanging="283"/>
        <w:rPr>
          <w:rFonts w:ascii="Times New Roman" w:eastAsia="Times New Roman" w:hAnsi="Times New Roman" w:cs="Times New Roman"/>
          <w:noProof/>
          <w:kern w:val="0"/>
          <w:sz w:val="22"/>
          <w:szCs w:val="22"/>
          <w14:ligatures w14:val="none"/>
        </w:rPr>
      </w:pPr>
      <w:r w:rsidRPr="00FA309D">
        <w:rPr>
          <w:rFonts w:ascii="Times New Roman" w:eastAsia="Times New Roman" w:hAnsi="Times New Roman" w:cs="Times New Roman"/>
          <w:kern w:val="0"/>
          <w:sz w:val="22"/>
          <w:szCs w:val="22"/>
          <w14:ligatures w14:val="none"/>
        </w:rPr>
        <w:t>Veikliosios medžiagos yra paracetamolis ir ibuprofenas. Kiekvienoje plėvele dengtoje tabletėje yra 500 mg paracetamolio ir 200 mg ibuprofeno.</w:t>
      </w:r>
    </w:p>
    <w:p w14:paraId="77085350" w14:textId="77777777" w:rsidR="00807AF7" w:rsidRPr="00FA309D" w:rsidRDefault="00807AF7" w:rsidP="00FA309D">
      <w:pPr>
        <w:pStyle w:val="Sraopastraipa"/>
        <w:numPr>
          <w:ilvl w:val="0"/>
          <w:numId w:val="15"/>
        </w:numPr>
        <w:snapToGrid w:val="0"/>
        <w:spacing w:after="0" w:line="240" w:lineRule="auto"/>
        <w:ind w:left="567" w:hanging="283"/>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kern w:val="0"/>
          <w:sz w:val="22"/>
          <w:szCs w:val="22"/>
          <w14:ligatures w14:val="none"/>
        </w:rPr>
        <w:t>Pagalbinės medžiagos yra kroskarmeliozės natrio druska, hidroksipropilceliuliozė, mikrokristalinė celiuliozė, bevandenis koloidinis silicio dioksidas, stearino rūgštis, magnio stearatas.</w:t>
      </w:r>
    </w:p>
    <w:p w14:paraId="157118E1" w14:textId="77777777" w:rsidR="00807AF7" w:rsidRPr="00FA309D" w:rsidRDefault="00807AF7" w:rsidP="00FA309D">
      <w:pPr>
        <w:pStyle w:val="Sraopastraipa"/>
        <w:snapToGrid w:val="0"/>
        <w:spacing w:after="0" w:line="240" w:lineRule="auto"/>
        <w:ind w:left="567"/>
        <w:rPr>
          <w:rFonts w:ascii="Times New Roman" w:eastAsia="Times New Roman" w:hAnsi="Times New Roman" w:cs="Times New Roman"/>
          <w:kern w:val="0"/>
          <w:sz w:val="22"/>
          <w:szCs w:val="22"/>
          <w14:ligatures w14:val="none"/>
        </w:rPr>
      </w:pPr>
      <w:r w:rsidRPr="00FA309D">
        <w:rPr>
          <w:rFonts w:ascii="Times New Roman" w:eastAsia="Times New Roman" w:hAnsi="Times New Roman" w:cs="Times New Roman"/>
          <w:kern w:val="0"/>
          <w:sz w:val="22"/>
          <w:szCs w:val="22"/>
          <w14:ligatures w14:val="none"/>
        </w:rPr>
        <w:t>Tabletės plėvelė: skiepytasis makrogolio ir polivinilo alkoholio kopolimeras, talkas, Žėručio pagrindu pagamintas perlamutrinis pigmentas, glicerolio monokaprilokapratas, polivinilo alkoholis, titano dioksidas (E171), juodasis geležies oksidas (E172).</w:t>
      </w:r>
    </w:p>
    <w:p w14:paraId="2ED42A1C" w14:textId="77777777" w:rsidR="00807AF7" w:rsidRPr="00807AF7" w:rsidRDefault="00807AF7"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1C603AC2" w14:textId="52625D79" w:rsidR="00807AF7" w:rsidRPr="00807AF7" w:rsidRDefault="001F33BB" w:rsidP="00807AF7">
      <w:pPr>
        <w:keepNext/>
        <w:tabs>
          <w:tab w:val="left" w:pos="567"/>
        </w:tabs>
        <w:snapToGrid w:val="0"/>
        <w:spacing w:after="0" w:line="260" w:lineRule="exact"/>
        <w:jc w:val="both"/>
        <w:outlineLvl w:val="3"/>
        <w:rPr>
          <w:rFonts w:ascii="Times New Roman" w:eastAsia="Times New Roman" w:hAnsi="Times New Roman" w:cs="Times New Roman"/>
          <w:b/>
          <w:bCs/>
          <w:kern w:val="0"/>
          <w:sz w:val="22"/>
          <w:szCs w:val="22"/>
          <w:lang w:eastAsia="x-none"/>
          <w14:ligatures w14:val="none"/>
        </w:rPr>
      </w:pPr>
      <w:r>
        <w:rPr>
          <w:rFonts w:ascii="Times New Roman" w:eastAsia="Times New Roman" w:hAnsi="Times New Roman" w:cs="Times New Roman"/>
          <w:b/>
          <w:bCs/>
          <w:kern w:val="0"/>
          <w:sz w:val="22"/>
          <w:szCs w:val="22"/>
          <w:lang w:eastAsia="x-none"/>
          <w14:ligatures w14:val="none"/>
        </w:rPr>
        <w:t>INFLANOR PLUS</w:t>
      </w:r>
      <w:r w:rsidR="00807AF7" w:rsidRPr="00807AF7">
        <w:rPr>
          <w:rFonts w:ascii="Times New Roman" w:eastAsia="Times New Roman" w:hAnsi="Times New Roman" w:cs="Times New Roman"/>
          <w:b/>
          <w:bCs/>
          <w:kern w:val="0"/>
          <w:sz w:val="22"/>
          <w:szCs w:val="22"/>
          <w:lang w:eastAsia="x-none"/>
          <w14:ligatures w14:val="none"/>
        </w:rPr>
        <w:t xml:space="preserve"> išvaizda ir kiekis pakuotėje</w:t>
      </w:r>
    </w:p>
    <w:p w14:paraId="32BADC00" w14:textId="332CBFC0" w:rsidR="00807AF7" w:rsidRPr="00807AF7" w:rsidRDefault="001F33BB" w:rsidP="00807AF7">
      <w:pPr>
        <w:tabs>
          <w:tab w:val="left" w:pos="567"/>
        </w:tabs>
        <w:snapToGrid w:val="0"/>
        <w:spacing w:after="0" w:line="260" w:lineRule="exact"/>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INFLANOR PLUS</w:t>
      </w:r>
      <w:r w:rsidR="00807AF7" w:rsidRPr="00807AF7">
        <w:rPr>
          <w:rFonts w:ascii="Times New Roman" w:eastAsia="Times New Roman" w:hAnsi="Times New Roman" w:cs="Times New Roman"/>
          <w:noProof/>
          <w:kern w:val="0"/>
          <w:sz w:val="22"/>
          <w:szCs w:val="22"/>
          <w14:ligatures w14:val="none"/>
        </w:rPr>
        <w:t xml:space="preserve"> yra ovalios, pilkos</w:t>
      </w:r>
      <w:r w:rsidR="0053097F">
        <w:rPr>
          <w:rFonts w:ascii="Times New Roman" w:eastAsia="Times New Roman" w:hAnsi="Times New Roman" w:cs="Times New Roman"/>
          <w:noProof/>
          <w:kern w:val="0"/>
          <w:sz w:val="22"/>
          <w:szCs w:val="22"/>
          <w14:ligatures w14:val="none"/>
        </w:rPr>
        <w:t>, blizgia</w:t>
      </w:r>
      <w:r w:rsidR="00807AF7" w:rsidRPr="00807AF7">
        <w:rPr>
          <w:rFonts w:ascii="Times New Roman" w:eastAsia="Times New Roman" w:hAnsi="Times New Roman" w:cs="Times New Roman"/>
          <w:noProof/>
          <w:kern w:val="0"/>
          <w:sz w:val="22"/>
          <w:szCs w:val="22"/>
          <w14:ligatures w14:val="none"/>
        </w:rPr>
        <w:t xml:space="preserve"> plėvele dengtos tabletės</w:t>
      </w:r>
      <w:r w:rsidR="00BF6387">
        <w:rPr>
          <w:rFonts w:ascii="Times New Roman" w:eastAsia="Times New Roman" w:hAnsi="Times New Roman" w:cs="Times New Roman"/>
          <w:noProof/>
          <w:kern w:val="0"/>
          <w:sz w:val="22"/>
          <w:szCs w:val="22"/>
          <w14:ligatures w14:val="none"/>
        </w:rPr>
        <w:t xml:space="preserve">, </w:t>
      </w:r>
      <w:r w:rsidR="00BF6387" w:rsidRPr="00BF6387">
        <w:rPr>
          <w:rFonts w:ascii="Times New Roman" w:eastAsia="Times New Roman" w:hAnsi="Times New Roman" w:cs="Times New Roman"/>
          <w:noProof/>
          <w:kern w:val="0"/>
          <w:sz w:val="22"/>
          <w:szCs w:val="22"/>
          <w14:ligatures w14:val="none"/>
        </w:rPr>
        <w:t>kuri</w:t>
      </w:r>
      <w:r w:rsidR="00BF6387">
        <w:rPr>
          <w:rFonts w:ascii="Times New Roman" w:eastAsia="Times New Roman" w:hAnsi="Times New Roman" w:cs="Times New Roman"/>
          <w:noProof/>
          <w:kern w:val="0"/>
          <w:sz w:val="22"/>
          <w:szCs w:val="22"/>
          <w14:ligatures w14:val="none"/>
        </w:rPr>
        <w:t>ų</w:t>
      </w:r>
      <w:r w:rsidR="00BF6387" w:rsidRPr="00BF6387">
        <w:rPr>
          <w:rFonts w:ascii="Times New Roman" w:eastAsia="Times New Roman" w:hAnsi="Times New Roman" w:cs="Times New Roman"/>
          <w:noProof/>
          <w:kern w:val="0"/>
          <w:sz w:val="22"/>
          <w:szCs w:val="22"/>
          <w14:ligatures w14:val="none"/>
        </w:rPr>
        <w:t xml:space="preserve"> vienoje pusėje įspausta „200 M 500“.</w:t>
      </w:r>
      <w:r w:rsidR="00616049">
        <w:rPr>
          <w:rFonts w:ascii="Times New Roman" w:eastAsia="Times New Roman" w:hAnsi="Times New Roman" w:cs="Times New Roman"/>
          <w:noProof/>
          <w:kern w:val="0"/>
          <w:sz w:val="22"/>
          <w:szCs w:val="22"/>
          <w14:ligatures w14:val="none"/>
        </w:rPr>
        <w:t xml:space="preserve"> </w:t>
      </w:r>
      <w:r w:rsidR="00616049" w:rsidRPr="00616049">
        <w:rPr>
          <w:rFonts w:ascii="Times New Roman" w:eastAsia="Times New Roman" w:hAnsi="Times New Roman" w:cs="Times New Roman"/>
          <w:noProof/>
          <w:kern w:val="0"/>
          <w:sz w:val="22"/>
          <w:szCs w:val="22"/>
          <w14:ligatures w14:val="none"/>
        </w:rPr>
        <w:t>Plėvele dengtos tabletės dydis: ilgis: 18,9–19,4 mm, plotis: 8,9–9,3 mm, storis: 6,3–7,3 mm.</w:t>
      </w:r>
    </w:p>
    <w:p w14:paraId="4596B654" w14:textId="77777777"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noProof/>
          <w:kern w:val="0"/>
          <w:sz w:val="22"/>
          <w:szCs w:val="22"/>
          <w:u w:val="single"/>
          <w14:ligatures w14:val="none"/>
        </w:rPr>
      </w:pPr>
    </w:p>
    <w:p w14:paraId="41DD958C" w14:textId="1EB05B4B" w:rsidR="00807AF7" w:rsidRPr="00807AF7" w:rsidRDefault="001F33BB" w:rsidP="00807AF7">
      <w:pPr>
        <w:widowControl w:val="0"/>
        <w:tabs>
          <w:tab w:val="left" w:pos="567"/>
        </w:tabs>
        <w:overflowPunct w:val="0"/>
        <w:autoSpaceDE w:val="0"/>
        <w:autoSpaceDN w:val="0"/>
        <w:adjustRightInd w:val="0"/>
        <w:snapToGrid w:val="0"/>
        <w:spacing w:after="0" w:line="260" w:lineRule="exact"/>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INFLANOR PLUS</w:t>
      </w:r>
      <w:r w:rsidR="00807AF7" w:rsidRPr="00807AF7">
        <w:rPr>
          <w:rFonts w:ascii="Times New Roman" w:eastAsia="Times New Roman" w:hAnsi="Times New Roman" w:cs="Times New Roman"/>
          <w:kern w:val="0"/>
          <w:sz w:val="22"/>
          <w:szCs w:val="22"/>
          <w14:ligatures w14:val="none"/>
        </w:rPr>
        <w:t xml:space="preserve"> yra tiekiamas lizdinėse plokštelėse po 10 ar 20 plėvele dengtų tablečių.</w:t>
      </w:r>
    </w:p>
    <w:p w14:paraId="6CBEFE50" w14:textId="77777777" w:rsidR="00807AF7" w:rsidRPr="00807AF7" w:rsidRDefault="00807AF7" w:rsidP="00807AF7">
      <w:pPr>
        <w:tabs>
          <w:tab w:val="left" w:pos="567"/>
        </w:tabs>
        <w:snapToGrid w:val="0"/>
        <w:spacing w:after="0" w:line="260" w:lineRule="exact"/>
        <w:jc w:val="both"/>
        <w:rPr>
          <w:rFonts w:ascii="Times New Roman" w:eastAsia="Times New Roman" w:hAnsi="Times New Roman" w:cs="Times New Roman"/>
          <w:color w:val="000000"/>
          <w:kern w:val="0"/>
          <w:sz w:val="22"/>
          <w:szCs w:val="22"/>
          <w14:ligatures w14:val="none"/>
        </w:rPr>
      </w:pPr>
    </w:p>
    <w:p w14:paraId="762F36D3" w14:textId="77777777" w:rsidR="00807AF7" w:rsidRPr="00807AF7" w:rsidRDefault="00807AF7" w:rsidP="00807AF7">
      <w:pPr>
        <w:tabs>
          <w:tab w:val="left" w:pos="567"/>
        </w:tabs>
        <w:snapToGrid w:val="0"/>
        <w:spacing w:after="0" w:line="260" w:lineRule="exact"/>
        <w:jc w:val="both"/>
        <w:rPr>
          <w:rFonts w:ascii="Times New Roman" w:eastAsia="Times New Roman" w:hAnsi="Times New Roman" w:cs="Times New Roman"/>
          <w:color w:val="000000"/>
          <w:kern w:val="0"/>
          <w:sz w:val="22"/>
          <w:szCs w:val="22"/>
          <w14:ligatures w14:val="none"/>
        </w:rPr>
      </w:pPr>
      <w:r w:rsidRPr="00807AF7">
        <w:rPr>
          <w:rFonts w:ascii="Times New Roman" w:eastAsia="Times New Roman" w:hAnsi="Times New Roman" w:cs="Times New Roman"/>
          <w:color w:val="000000"/>
          <w:kern w:val="0"/>
          <w:sz w:val="22"/>
          <w:szCs w:val="22"/>
          <w14:ligatures w14:val="none"/>
        </w:rPr>
        <w:t>Gali būti tiekiamos ne visų dydžių pakuotės.</w:t>
      </w:r>
    </w:p>
    <w:p w14:paraId="0C572EEC" w14:textId="77777777" w:rsidR="00807AF7" w:rsidRPr="00807AF7" w:rsidRDefault="00807AF7" w:rsidP="00807AF7">
      <w:pPr>
        <w:numPr>
          <w:ilvl w:val="12"/>
          <w:numId w:val="0"/>
        </w:numPr>
        <w:tabs>
          <w:tab w:val="left" w:pos="0"/>
        </w:tabs>
        <w:snapToGrid w:val="0"/>
        <w:spacing w:after="0" w:line="240" w:lineRule="auto"/>
        <w:ind w:right="-2"/>
        <w:rPr>
          <w:rFonts w:ascii="Times New Roman" w:eastAsia="Times New Roman" w:hAnsi="Times New Roman" w:cs="Times New Roman"/>
          <w:kern w:val="0"/>
          <w:sz w:val="22"/>
          <w:szCs w:val="22"/>
          <w:highlight w:val="yellow"/>
          <w14:ligatures w14:val="none"/>
        </w:rPr>
      </w:pPr>
    </w:p>
    <w:p w14:paraId="53171045" w14:textId="77777777" w:rsidR="003E426A" w:rsidRPr="003E426A" w:rsidRDefault="003E426A" w:rsidP="003E426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E426A">
        <w:rPr>
          <w:rFonts w:ascii="Times New Roman" w:eastAsia="Times New Roman" w:hAnsi="Times New Roman" w:cs="Times New Roman"/>
          <w:b/>
          <w:noProof/>
          <w:kern w:val="0"/>
          <w:sz w:val="22"/>
          <w:szCs w:val="22"/>
          <w14:ligatures w14:val="none"/>
        </w:rPr>
        <w:t>Registruotojas eksportuojančioje valstybėje ir gamintojas</w:t>
      </w:r>
    </w:p>
    <w:p w14:paraId="36D7FFB5"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799806"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426A">
        <w:rPr>
          <w:rFonts w:ascii="Times New Roman" w:eastAsia="Aptos" w:hAnsi="Times New Roman" w:cs="Times New Roman"/>
          <w:b/>
          <w:color w:val="000000"/>
          <w:kern w:val="0"/>
          <w:sz w:val="22"/>
          <w:szCs w:val="22"/>
          <w14:ligatures w14:val="none"/>
        </w:rPr>
        <w:t>Registruotojas</w:t>
      </w:r>
    </w:p>
    <w:p w14:paraId="3C64BA7D" w14:textId="77777777" w:rsidR="00FA309D" w:rsidRPr="00FA309D" w:rsidRDefault="00FA309D" w:rsidP="00FA30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A309D">
        <w:rPr>
          <w:rFonts w:ascii="Times New Roman" w:eastAsia="Aptos" w:hAnsi="Times New Roman" w:cs="Times New Roman"/>
          <w:bCs/>
          <w:color w:val="000000"/>
          <w:kern w:val="0"/>
          <w:sz w:val="22"/>
          <w:szCs w:val="22"/>
          <w14:ligatures w14:val="none"/>
        </w:rPr>
        <w:t>Zentiva, k.s.</w:t>
      </w:r>
    </w:p>
    <w:p w14:paraId="7F531BDB" w14:textId="77777777" w:rsidR="00FA309D" w:rsidRPr="00FA309D" w:rsidRDefault="00FA309D" w:rsidP="00FA30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A309D">
        <w:rPr>
          <w:rFonts w:ascii="Times New Roman" w:eastAsia="Aptos" w:hAnsi="Times New Roman" w:cs="Times New Roman"/>
          <w:bCs/>
          <w:color w:val="000000"/>
          <w:kern w:val="0"/>
          <w:sz w:val="22"/>
          <w:szCs w:val="22"/>
          <w14:ligatures w14:val="none"/>
        </w:rPr>
        <w:t>U kabelovny 130</w:t>
      </w:r>
    </w:p>
    <w:p w14:paraId="3260A795" w14:textId="77777777" w:rsidR="00FA309D" w:rsidRPr="00FA309D" w:rsidRDefault="00FA309D" w:rsidP="00FA30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A309D">
        <w:rPr>
          <w:rFonts w:ascii="Times New Roman" w:eastAsia="Aptos" w:hAnsi="Times New Roman" w:cs="Times New Roman"/>
          <w:bCs/>
          <w:color w:val="000000"/>
          <w:kern w:val="0"/>
          <w:sz w:val="22"/>
          <w:szCs w:val="22"/>
          <w14:ligatures w14:val="none"/>
        </w:rPr>
        <w:t>Dolní Měcholupy</w:t>
      </w:r>
    </w:p>
    <w:p w14:paraId="4109BEE5" w14:textId="77777777" w:rsidR="00FA309D" w:rsidRPr="00FA309D" w:rsidRDefault="00FA309D" w:rsidP="00FA30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A309D">
        <w:rPr>
          <w:rFonts w:ascii="Times New Roman" w:eastAsia="Aptos" w:hAnsi="Times New Roman" w:cs="Times New Roman"/>
          <w:bCs/>
          <w:color w:val="000000"/>
          <w:kern w:val="0"/>
          <w:sz w:val="22"/>
          <w:szCs w:val="22"/>
          <w14:ligatures w14:val="none"/>
        </w:rPr>
        <w:t>102 37 Praga 10</w:t>
      </w:r>
    </w:p>
    <w:p w14:paraId="2EC9ECC8" w14:textId="2DED20C6" w:rsidR="003E426A" w:rsidRPr="003E426A" w:rsidRDefault="00FA309D" w:rsidP="00FA30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A309D">
        <w:rPr>
          <w:rFonts w:ascii="Times New Roman" w:eastAsia="Aptos" w:hAnsi="Times New Roman" w:cs="Times New Roman"/>
          <w:bCs/>
          <w:color w:val="000000"/>
          <w:kern w:val="0"/>
          <w:sz w:val="22"/>
          <w:szCs w:val="22"/>
          <w14:ligatures w14:val="none"/>
        </w:rPr>
        <w:t>Čekija</w:t>
      </w:r>
    </w:p>
    <w:p w14:paraId="138D7CE4"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FCEE33"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426A">
        <w:rPr>
          <w:rFonts w:ascii="Times New Roman" w:eastAsia="Aptos" w:hAnsi="Times New Roman" w:cs="Times New Roman"/>
          <w:b/>
          <w:color w:val="000000"/>
          <w:kern w:val="0"/>
          <w:sz w:val="22"/>
          <w:szCs w:val="22"/>
          <w14:ligatures w14:val="none"/>
        </w:rPr>
        <w:lastRenderedPageBreak/>
        <w:t>Gamintojas</w:t>
      </w:r>
    </w:p>
    <w:p w14:paraId="1FCAEA88"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426A">
        <w:rPr>
          <w:rFonts w:ascii="Times New Roman" w:eastAsia="Aptos" w:hAnsi="Times New Roman" w:cs="Times New Roman"/>
          <w:bCs/>
          <w:color w:val="000000"/>
          <w:kern w:val="0"/>
          <w:sz w:val="22"/>
          <w:szCs w:val="22"/>
          <w14:ligatures w14:val="none"/>
        </w:rPr>
        <w:t>Zakłady Farmaceutyczne POLPHARMA S.A.</w:t>
      </w:r>
    </w:p>
    <w:p w14:paraId="46942B7D"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426A">
        <w:rPr>
          <w:rFonts w:ascii="Times New Roman" w:eastAsia="Aptos" w:hAnsi="Times New Roman" w:cs="Times New Roman"/>
          <w:bCs/>
          <w:color w:val="000000"/>
          <w:kern w:val="0"/>
          <w:sz w:val="22"/>
          <w:szCs w:val="22"/>
          <w14:ligatures w14:val="none"/>
        </w:rPr>
        <w:t>ul. Pelplińska 19</w:t>
      </w:r>
    </w:p>
    <w:p w14:paraId="3D552A36"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426A">
        <w:rPr>
          <w:rFonts w:ascii="Times New Roman" w:eastAsia="Aptos" w:hAnsi="Times New Roman" w:cs="Times New Roman"/>
          <w:bCs/>
          <w:color w:val="000000"/>
          <w:kern w:val="0"/>
          <w:sz w:val="22"/>
          <w:szCs w:val="22"/>
          <w14:ligatures w14:val="none"/>
        </w:rPr>
        <w:t>83-200 Starogard Gdański</w:t>
      </w:r>
    </w:p>
    <w:p w14:paraId="434AFD48" w14:textId="07411E41"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426A">
        <w:rPr>
          <w:rFonts w:ascii="Times New Roman" w:eastAsia="Aptos" w:hAnsi="Times New Roman" w:cs="Times New Roman"/>
          <w:bCs/>
          <w:color w:val="000000"/>
          <w:kern w:val="0"/>
          <w:sz w:val="22"/>
          <w:szCs w:val="22"/>
          <w14:ligatures w14:val="none"/>
        </w:rPr>
        <w:t>Lenkija</w:t>
      </w:r>
    </w:p>
    <w:p w14:paraId="2EE39C6F" w14:textId="77777777" w:rsidR="003E426A" w:rsidRPr="003E426A" w:rsidRDefault="003E426A" w:rsidP="003E42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CF509AA" w14:textId="77777777" w:rsidR="003E426A" w:rsidRPr="003E426A" w:rsidRDefault="003E426A" w:rsidP="003E426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E426A">
        <w:rPr>
          <w:rFonts w:ascii="Times New Roman" w:eastAsia="Aptos" w:hAnsi="Times New Roman" w:cs="Times New Roman"/>
          <w:b/>
          <w:color w:val="000000"/>
          <w:kern w:val="0"/>
          <w:sz w:val="22"/>
          <w:szCs w:val="22"/>
          <w14:ligatures w14:val="none"/>
        </w:rPr>
        <w:t xml:space="preserve">Lygiagretus importuotojas </w:t>
      </w:r>
      <w:r w:rsidRPr="003E426A">
        <w:rPr>
          <w:rFonts w:ascii="Times New Roman" w:eastAsia="Aptos" w:hAnsi="Times New Roman" w:cs="Times New Roman"/>
          <w:b/>
          <w:color w:val="000000"/>
          <w:kern w:val="0"/>
          <w:sz w:val="22"/>
          <w:szCs w:val="22"/>
          <w14:ligatures w14:val="none"/>
        </w:rPr>
        <w:br/>
      </w:r>
      <w:r w:rsidRPr="003E426A">
        <w:rPr>
          <w:rFonts w:ascii="Times New Roman" w:eastAsia="TimesNewRoman" w:hAnsi="Times New Roman" w:cs="Times New Roman"/>
          <w:color w:val="000000"/>
          <w:kern w:val="0"/>
          <w:sz w:val="22"/>
          <w:szCs w:val="22"/>
          <w14:ligatures w14:val="none"/>
        </w:rPr>
        <w:t>UAB „Niromed“</w:t>
      </w:r>
      <w:r w:rsidRPr="003E426A">
        <w:rPr>
          <w:rFonts w:ascii="Times New Roman" w:eastAsia="Aptos" w:hAnsi="Times New Roman" w:cs="Times New Roman"/>
          <w:b/>
          <w:color w:val="000000"/>
          <w:kern w:val="0"/>
          <w:sz w:val="22"/>
          <w:szCs w:val="22"/>
          <w14:ligatures w14:val="none"/>
        </w:rPr>
        <w:br/>
      </w:r>
      <w:r w:rsidRPr="003E426A">
        <w:rPr>
          <w:rFonts w:ascii="Times New Roman" w:eastAsia="TimesNewRoman" w:hAnsi="Times New Roman" w:cs="Times New Roman"/>
          <w:color w:val="000000"/>
          <w:kern w:val="0"/>
          <w:sz w:val="22"/>
          <w:szCs w:val="22"/>
          <w14:ligatures w14:val="none"/>
        </w:rPr>
        <w:t>Žirmūnų g. 139A</w:t>
      </w:r>
      <w:r w:rsidRPr="003E426A">
        <w:rPr>
          <w:rFonts w:ascii="Times New Roman" w:eastAsia="Aptos" w:hAnsi="Times New Roman" w:cs="Times New Roman"/>
          <w:b/>
          <w:color w:val="000000"/>
          <w:kern w:val="0"/>
          <w:sz w:val="22"/>
          <w:szCs w:val="22"/>
          <w14:ligatures w14:val="none"/>
        </w:rPr>
        <w:br/>
      </w:r>
      <w:r w:rsidRPr="003E426A">
        <w:rPr>
          <w:rFonts w:ascii="Times New Roman" w:eastAsia="TimesNewRoman" w:hAnsi="Times New Roman" w:cs="Times New Roman"/>
          <w:color w:val="000000"/>
          <w:kern w:val="0"/>
          <w:sz w:val="22"/>
          <w:szCs w:val="22"/>
          <w14:ligatures w14:val="none"/>
        </w:rPr>
        <w:t>LT-09120 Vilnius</w:t>
      </w:r>
      <w:r w:rsidRPr="003E426A">
        <w:rPr>
          <w:rFonts w:ascii="Times New Roman" w:eastAsia="TimesNewRoman" w:hAnsi="Times New Roman" w:cs="Times New Roman"/>
          <w:color w:val="000000"/>
          <w:kern w:val="0"/>
          <w:sz w:val="22"/>
          <w:szCs w:val="22"/>
          <w14:ligatures w14:val="none"/>
        </w:rPr>
        <w:br/>
        <w:t>Lietuva</w:t>
      </w:r>
    </w:p>
    <w:p w14:paraId="0F80B992" w14:textId="77777777" w:rsidR="003E426A" w:rsidRPr="003E426A" w:rsidRDefault="003E426A" w:rsidP="003E426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85BBE6D" w14:textId="77777777" w:rsidR="003E426A" w:rsidRPr="003E426A" w:rsidRDefault="003E426A" w:rsidP="003E426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E426A">
        <w:rPr>
          <w:rFonts w:ascii="Times New Roman" w:eastAsia="Times New Roman" w:hAnsi="Times New Roman" w:cs="Times New Roman"/>
          <w:b/>
          <w:bCs/>
          <w:kern w:val="0"/>
          <w:sz w:val="22"/>
          <w:szCs w:val="22"/>
          <w14:ligatures w14:val="none"/>
        </w:rPr>
        <w:t>Perpakavo</w:t>
      </w:r>
    </w:p>
    <w:p w14:paraId="52A531C4"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LABOR Przedsiębiorstwo Farmaceutyczno-Chemiczne sp. z o.o.</w:t>
      </w:r>
    </w:p>
    <w:p w14:paraId="267301B3"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Ul. Długosza 49,</w:t>
      </w:r>
    </w:p>
    <w:p w14:paraId="2514ED2C"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51-162 Wrocław,</w:t>
      </w:r>
    </w:p>
    <w:p w14:paraId="2EDB6CDA"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Lenkija</w:t>
      </w:r>
    </w:p>
    <w:p w14:paraId="32EBC60E"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A19DF47"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arba</w:t>
      </w:r>
    </w:p>
    <w:p w14:paraId="6D97789D" w14:textId="77777777" w:rsidR="003E426A" w:rsidRPr="003E426A" w:rsidRDefault="003E426A" w:rsidP="003E426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6FB065C" w14:textId="77777777" w:rsidR="003E426A" w:rsidRPr="003E426A" w:rsidRDefault="003E426A" w:rsidP="003E426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UAB „Entafarma“</w:t>
      </w:r>
    </w:p>
    <w:p w14:paraId="472FE3D8" w14:textId="77777777" w:rsidR="003E426A" w:rsidRPr="003E426A" w:rsidRDefault="003E426A" w:rsidP="003E426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Klonėnų vs. 1,</w:t>
      </w:r>
    </w:p>
    <w:p w14:paraId="1344A8F1" w14:textId="77777777" w:rsidR="003E426A" w:rsidRPr="003E426A" w:rsidRDefault="003E426A" w:rsidP="003E426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426A">
        <w:rPr>
          <w:rFonts w:ascii="Times New Roman" w:eastAsia="TimesNewRoman" w:hAnsi="Times New Roman" w:cs="Times New Roman"/>
          <w:color w:val="000000"/>
          <w:kern w:val="0"/>
          <w:sz w:val="22"/>
          <w:szCs w:val="22"/>
          <w14:ligatures w14:val="none"/>
        </w:rPr>
        <w:t>LT-19156 Širvintų r. sav.</w:t>
      </w:r>
    </w:p>
    <w:p w14:paraId="4C11E65D" w14:textId="77777777" w:rsidR="003E426A" w:rsidRPr="000F40B2" w:rsidRDefault="003E426A" w:rsidP="003E426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E426A">
        <w:rPr>
          <w:rFonts w:ascii="Times New Roman" w:eastAsia="TimesNewRoman" w:hAnsi="Times New Roman" w:cs="Times New Roman"/>
          <w:color w:val="000000"/>
          <w:kern w:val="0"/>
          <w:sz w:val="22"/>
          <w:szCs w:val="22"/>
          <w14:ligatures w14:val="none"/>
        </w:rPr>
        <w:t>Lietuva</w:t>
      </w:r>
    </w:p>
    <w:p w14:paraId="65BF5C31" w14:textId="77777777" w:rsidR="003E426A" w:rsidRPr="000F40B2" w:rsidRDefault="003E426A" w:rsidP="003E426A">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8D40A42" w14:textId="109301AC" w:rsidR="00807AF7" w:rsidRPr="00807AF7" w:rsidRDefault="00807AF7" w:rsidP="00807AF7">
      <w:pPr>
        <w:numPr>
          <w:ilvl w:val="12"/>
          <w:numId w:val="0"/>
        </w:numPr>
        <w:tabs>
          <w:tab w:val="left" w:pos="720"/>
        </w:tabs>
        <w:snapToGrid w:val="0"/>
        <w:spacing w:after="0" w:line="240" w:lineRule="auto"/>
        <w:ind w:right="-2"/>
        <w:rPr>
          <w:rFonts w:ascii="Times New Roman" w:eastAsia="Times New Roman" w:hAnsi="Times New Roman" w:cs="Times New Roman"/>
          <w:b/>
          <w:kern w:val="0"/>
          <w:sz w:val="22"/>
          <w:szCs w:val="22"/>
          <w14:ligatures w14:val="none"/>
        </w:rPr>
      </w:pPr>
      <w:r w:rsidRPr="00807AF7">
        <w:rPr>
          <w:rFonts w:ascii="Times New Roman" w:eastAsia="Times New Roman" w:hAnsi="Times New Roman" w:cs="Times New Roman"/>
          <w:b/>
          <w:kern w:val="0"/>
          <w:sz w:val="22"/>
          <w:szCs w:val="22"/>
          <w14:ligatures w14:val="none"/>
        </w:rPr>
        <w:t>Šis pakuotės lapelis paskutinį kartą peržiūrėtas</w:t>
      </w:r>
      <w:r w:rsidR="000F40B2">
        <w:rPr>
          <w:rFonts w:ascii="Times New Roman" w:eastAsia="Times New Roman" w:hAnsi="Times New Roman" w:cs="Times New Roman"/>
          <w:b/>
          <w:kern w:val="0"/>
          <w:sz w:val="22"/>
          <w:szCs w:val="22"/>
          <w14:ligatures w14:val="none"/>
        </w:rPr>
        <w:t xml:space="preserve"> 2026-05-06.</w:t>
      </w:r>
    </w:p>
    <w:p w14:paraId="799A861A" w14:textId="77777777" w:rsidR="00807AF7" w:rsidRPr="00807AF7" w:rsidRDefault="00807AF7" w:rsidP="00807AF7">
      <w:pPr>
        <w:numPr>
          <w:ilvl w:val="12"/>
          <w:numId w:val="0"/>
        </w:numPr>
        <w:tabs>
          <w:tab w:val="left" w:pos="567"/>
        </w:tabs>
        <w:snapToGrid w:val="0"/>
        <w:spacing w:after="0" w:line="240" w:lineRule="auto"/>
        <w:ind w:right="-2"/>
        <w:rPr>
          <w:rFonts w:ascii="Times New Roman" w:eastAsia="Times New Roman" w:hAnsi="Times New Roman" w:cs="Times New Roman"/>
          <w:i/>
          <w:kern w:val="0"/>
          <w:sz w:val="22"/>
          <w:szCs w:val="22"/>
          <w14:ligatures w14:val="none"/>
        </w:rPr>
      </w:pPr>
    </w:p>
    <w:p w14:paraId="03E34C36" w14:textId="5B7448DF" w:rsidR="000E75BE" w:rsidRDefault="00807AF7" w:rsidP="00807AF7">
      <w:pPr>
        <w:numPr>
          <w:ilvl w:val="12"/>
          <w:numId w:val="0"/>
        </w:numPr>
        <w:tabs>
          <w:tab w:val="left" w:pos="567"/>
        </w:tabs>
        <w:snapToGrid w:val="0"/>
        <w:spacing w:after="0" w:line="240" w:lineRule="auto"/>
        <w:ind w:right="-2"/>
        <w:rPr>
          <w:rFonts w:ascii="Times New Roman" w:eastAsia="Times New Roman" w:hAnsi="Times New Roman" w:cs="Times New Roman"/>
          <w:kern w:val="0"/>
          <w:sz w:val="22"/>
          <w:szCs w:val="22"/>
          <w:lang w:eastAsia="lt-LT"/>
          <w14:ligatures w14:val="none"/>
        </w:rPr>
      </w:pPr>
      <w:r w:rsidRPr="00807AF7">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807AF7">
        <w:rPr>
          <w:rFonts w:ascii="Times New Roman" w:eastAsia="Times New Roman" w:hAnsi="Times New Roman" w:cs="Times New Roman"/>
          <w:i/>
          <w:kern w:val="0"/>
          <w:sz w:val="22"/>
          <w:szCs w:val="22"/>
          <w14:ligatures w14:val="none"/>
        </w:rPr>
        <w:t xml:space="preserve"> </w:t>
      </w:r>
      <w:hyperlink r:id="rId7" w:history="1">
        <w:r w:rsidR="005A3098" w:rsidRPr="007F5D98">
          <w:rPr>
            <w:rStyle w:val="Hipersaitas"/>
            <w:rFonts w:ascii="Times New Roman" w:eastAsia="Times New Roman" w:hAnsi="Times New Roman" w:cs="Times New Roman"/>
            <w:kern w:val="0"/>
            <w:sz w:val="22"/>
            <w:szCs w:val="22"/>
            <w:lang w:eastAsia="lt-LT"/>
            <w14:ligatures w14:val="none"/>
          </w:rPr>
          <w:t>https://vvkt.lrv.lt/lt/</w:t>
        </w:r>
      </w:hyperlink>
      <w:r w:rsidRPr="00807AF7">
        <w:rPr>
          <w:rFonts w:ascii="Times New Roman" w:eastAsia="Times New Roman" w:hAnsi="Times New Roman" w:cs="Times New Roman"/>
          <w:kern w:val="0"/>
          <w:sz w:val="22"/>
          <w:szCs w:val="22"/>
          <w:lang w:eastAsia="lt-LT"/>
          <w14:ligatures w14:val="none"/>
        </w:rPr>
        <w:t>.</w:t>
      </w:r>
    </w:p>
    <w:p w14:paraId="41DEC031" w14:textId="77777777" w:rsidR="005A3098" w:rsidRDefault="005A3098" w:rsidP="00807AF7">
      <w:pPr>
        <w:numPr>
          <w:ilvl w:val="12"/>
          <w:numId w:val="0"/>
        </w:numPr>
        <w:tabs>
          <w:tab w:val="left" w:pos="567"/>
        </w:tabs>
        <w:snapToGrid w:val="0"/>
        <w:spacing w:after="0" w:line="240" w:lineRule="auto"/>
        <w:ind w:right="-2"/>
        <w:rPr>
          <w:rFonts w:ascii="Times New Roman" w:eastAsia="Times New Roman" w:hAnsi="Times New Roman" w:cs="Times New Roman"/>
          <w:kern w:val="0"/>
          <w:sz w:val="22"/>
          <w:szCs w:val="22"/>
          <w:lang w:eastAsia="lt-LT"/>
          <w14:ligatures w14:val="none"/>
        </w:rPr>
      </w:pPr>
    </w:p>
    <w:p w14:paraId="77C4864A" w14:textId="13A69C29" w:rsidR="005A3098" w:rsidRPr="005A3098" w:rsidRDefault="005A3098" w:rsidP="005A3098">
      <w:pPr>
        <w:spacing w:line="259" w:lineRule="auto"/>
        <w:rPr>
          <w:rFonts w:ascii="Times New Roman" w:eastAsia="Aptos" w:hAnsi="Times New Roman" w:cs="Times New Roman"/>
          <w:sz w:val="22"/>
          <w:szCs w:val="22"/>
        </w:rPr>
      </w:pPr>
      <w:r w:rsidRPr="005A3098">
        <w:rPr>
          <w:rFonts w:ascii="Times New Roman" w:eastAsia="Aptos" w:hAnsi="Times New Roman" w:cs="Times New Roman"/>
          <w:i/>
          <w:iCs/>
          <w:sz w:val="22"/>
          <w:szCs w:val="22"/>
        </w:rPr>
        <w:t>Lygiagrečiai importuojamas vaistas nuo referencinio vaisto skiriasi išvaizda: lygiagrečiai importuojamo vaisto vienoje pusėje įspausta „200 M 500“, tabletės dydis: ilgis: 18,9–19,4 mm, plotis: 8,9–9,3 mm, storis: 6,3–7,3 mm</w:t>
      </w:r>
      <w:r w:rsidR="007C790A">
        <w:rPr>
          <w:rFonts w:ascii="Times New Roman" w:eastAsia="Aptos" w:hAnsi="Times New Roman" w:cs="Times New Roman"/>
          <w:i/>
          <w:iCs/>
          <w:sz w:val="22"/>
          <w:szCs w:val="22"/>
        </w:rPr>
        <w:t xml:space="preserve">, </w:t>
      </w:r>
      <w:r w:rsidR="007C790A" w:rsidRPr="007C790A">
        <w:rPr>
          <w:rFonts w:ascii="Times New Roman" w:eastAsia="Aptos" w:hAnsi="Times New Roman" w:cs="Times New Roman"/>
          <w:i/>
          <w:iCs/>
          <w:sz w:val="22"/>
          <w:szCs w:val="22"/>
        </w:rPr>
        <w:t xml:space="preserve">tabletė dengta blizgia plėvele, referencinio vaisto </w:t>
      </w:r>
      <w:r w:rsidR="007C790A">
        <w:rPr>
          <w:rFonts w:ascii="Times New Roman" w:eastAsia="Aptos" w:hAnsi="Times New Roman" w:cs="Times New Roman"/>
          <w:i/>
          <w:iCs/>
          <w:sz w:val="22"/>
          <w:szCs w:val="22"/>
        </w:rPr>
        <w:t xml:space="preserve">tabletės </w:t>
      </w:r>
      <w:r w:rsidR="007C790A" w:rsidRPr="007C790A">
        <w:rPr>
          <w:rFonts w:ascii="Times New Roman" w:eastAsia="Aptos" w:hAnsi="Times New Roman" w:cs="Times New Roman"/>
          <w:i/>
          <w:iCs/>
          <w:sz w:val="22"/>
          <w:szCs w:val="22"/>
        </w:rPr>
        <w:t>dydis: ilgis 19,2 mm, plotis 9,1 mm</w:t>
      </w:r>
      <w:r w:rsidRPr="005A3098">
        <w:rPr>
          <w:rFonts w:ascii="Times New Roman" w:eastAsia="Aptos" w:hAnsi="Times New Roman" w:cs="Times New Roman"/>
          <w:i/>
          <w:iCs/>
          <w:sz w:val="22"/>
          <w:szCs w:val="22"/>
        </w:rPr>
        <w:t>.</w:t>
      </w:r>
    </w:p>
    <w:sectPr w:rsidR="005A3098" w:rsidRPr="005A3098" w:rsidSect="00807AF7">
      <w:headerReference w:type="default" r:id="rId8"/>
      <w:footerReference w:type="default" r:id="rId9"/>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EEC0" w14:textId="77777777" w:rsidR="0094514C" w:rsidRDefault="0094514C">
      <w:pPr>
        <w:spacing w:after="0" w:line="240" w:lineRule="auto"/>
      </w:pPr>
      <w:r>
        <w:separator/>
      </w:r>
    </w:p>
  </w:endnote>
  <w:endnote w:type="continuationSeparator" w:id="0">
    <w:p w14:paraId="2B9D463A" w14:textId="77777777" w:rsidR="0094514C" w:rsidRDefault="009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715F" w14:textId="77777777" w:rsidR="00807AF7" w:rsidRDefault="00807A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E82A" w14:textId="77777777" w:rsidR="0094514C" w:rsidRDefault="0094514C">
      <w:pPr>
        <w:spacing w:after="0" w:line="240" w:lineRule="auto"/>
      </w:pPr>
      <w:r>
        <w:separator/>
      </w:r>
    </w:p>
  </w:footnote>
  <w:footnote w:type="continuationSeparator" w:id="0">
    <w:p w14:paraId="45D1CC6A" w14:textId="77777777" w:rsidR="0094514C" w:rsidRDefault="0094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2DF4" w14:textId="77777777" w:rsidR="00807AF7" w:rsidRDefault="00807A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FF53ECE"/>
    <w:multiLevelType w:val="hybridMultilevel"/>
    <w:tmpl w:val="30C0A8CE"/>
    <w:lvl w:ilvl="0" w:tplc="DD72EE78">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AA4CC6"/>
    <w:multiLevelType w:val="hybridMultilevel"/>
    <w:tmpl w:val="21201A0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9"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92658"/>
    <w:multiLevelType w:val="hybridMultilevel"/>
    <w:tmpl w:val="8074782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A455D1"/>
    <w:multiLevelType w:val="hybridMultilevel"/>
    <w:tmpl w:val="FC66A21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4702601">
    <w:abstractNumId w:val="0"/>
    <w:lvlOverride w:ilvl="0">
      <w:lvl w:ilvl="0">
        <w:numFmt w:val="bullet"/>
        <w:lvlText w:val="-"/>
        <w:lvlJc w:val="left"/>
        <w:pPr>
          <w:ind w:left="360" w:hanging="360"/>
        </w:pPr>
        <w:rPr>
          <w:rFonts w:cs="Times New Roman"/>
        </w:rPr>
      </w:lvl>
    </w:lvlOverride>
  </w:num>
  <w:num w:numId="2" w16cid:durableId="884026695">
    <w:abstractNumId w:val="12"/>
  </w:num>
  <w:num w:numId="3" w16cid:durableId="1945115035">
    <w:abstractNumId w:val="4"/>
  </w:num>
  <w:num w:numId="4" w16cid:durableId="537275861">
    <w:abstractNumId w:val="1"/>
  </w:num>
  <w:num w:numId="5" w16cid:durableId="110514626">
    <w:abstractNumId w:val="6"/>
  </w:num>
  <w:num w:numId="6" w16cid:durableId="436339951">
    <w:abstractNumId w:val="9"/>
  </w:num>
  <w:num w:numId="7" w16cid:durableId="1312827173">
    <w:abstractNumId w:val="5"/>
  </w:num>
  <w:num w:numId="8" w16cid:durableId="1281884173">
    <w:abstractNumId w:val="0"/>
    <w:lvlOverride w:ilvl="0">
      <w:lvl w:ilvl="0">
        <w:numFmt w:val="bullet"/>
        <w:lvlText w:val="-"/>
        <w:legacy w:legacy="1" w:legacySpace="0" w:legacyIndent="360"/>
        <w:lvlJc w:val="left"/>
        <w:pPr>
          <w:ind w:left="360" w:hanging="360"/>
        </w:pPr>
        <w:rPr>
          <w:rFonts w:cs="Times New Roman"/>
        </w:rPr>
      </w:lvl>
    </w:lvlOverride>
  </w:num>
  <w:num w:numId="9" w16cid:durableId="2078362525">
    <w:abstractNumId w:val="14"/>
  </w:num>
  <w:num w:numId="10" w16cid:durableId="2017534226">
    <w:abstractNumId w:val="16"/>
  </w:num>
  <w:num w:numId="11" w16cid:durableId="1031683322">
    <w:abstractNumId w:val="10"/>
  </w:num>
  <w:num w:numId="12" w16cid:durableId="2092119237">
    <w:abstractNumId w:val="8"/>
  </w:num>
  <w:num w:numId="13" w16cid:durableId="1539850589">
    <w:abstractNumId w:val="15"/>
  </w:num>
  <w:num w:numId="14" w16cid:durableId="680545239">
    <w:abstractNumId w:val="2"/>
  </w:num>
  <w:num w:numId="15" w16cid:durableId="1299452623">
    <w:abstractNumId w:val="7"/>
  </w:num>
  <w:num w:numId="16" w16cid:durableId="441412901">
    <w:abstractNumId w:val="11"/>
  </w:num>
  <w:num w:numId="17" w16cid:durableId="1278365837">
    <w:abstractNumId w:val="3"/>
  </w:num>
  <w:num w:numId="18" w16cid:durableId="847251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67"/>
    <w:rsid w:val="00010B71"/>
    <w:rsid w:val="00090DCA"/>
    <w:rsid w:val="000E75BE"/>
    <w:rsid w:val="000F40B2"/>
    <w:rsid w:val="00172742"/>
    <w:rsid w:val="00184367"/>
    <w:rsid w:val="001F33BB"/>
    <w:rsid w:val="003E426A"/>
    <w:rsid w:val="004651EF"/>
    <w:rsid w:val="0053097F"/>
    <w:rsid w:val="005A3098"/>
    <w:rsid w:val="00616049"/>
    <w:rsid w:val="00644780"/>
    <w:rsid w:val="007859E9"/>
    <w:rsid w:val="007C2D0A"/>
    <w:rsid w:val="007C790A"/>
    <w:rsid w:val="00807AF7"/>
    <w:rsid w:val="00864EEB"/>
    <w:rsid w:val="0094514C"/>
    <w:rsid w:val="00A37BF6"/>
    <w:rsid w:val="00B41F5C"/>
    <w:rsid w:val="00BF6387"/>
    <w:rsid w:val="00D11C4F"/>
    <w:rsid w:val="00FA30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4D9D"/>
  <w15:chartTrackingRefBased/>
  <w15:docId w15:val="{6A4870A7-2FEF-4450-BBF6-7038BD4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43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43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43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43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43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43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43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3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43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43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43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43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43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43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43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43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43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43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43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43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4367"/>
    <w:rPr>
      <w:i/>
      <w:iCs/>
      <w:color w:val="404040" w:themeColor="text1" w:themeTint="BF"/>
    </w:rPr>
  </w:style>
  <w:style w:type="paragraph" w:styleId="Sraopastraipa">
    <w:name w:val="List Paragraph"/>
    <w:basedOn w:val="prastasis"/>
    <w:uiPriority w:val="34"/>
    <w:qFormat/>
    <w:rsid w:val="00184367"/>
    <w:pPr>
      <w:ind w:left="720"/>
      <w:contextualSpacing/>
    </w:pPr>
  </w:style>
  <w:style w:type="character" w:styleId="Rykuspabraukimas">
    <w:name w:val="Intense Emphasis"/>
    <w:basedOn w:val="Numatytasispastraiposriftas"/>
    <w:uiPriority w:val="21"/>
    <w:qFormat/>
    <w:rsid w:val="00184367"/>
    <w:rPr>
      <w:i/>
      <w:iCs/>
      <w:color w:val="0F4761" w:themeColor="accent1" w:themeShade="BF"/>
    </w:rPr>
  </w:style>
  <w:style w:type="paragraph" w:styleId="Iskirtacitata">
    <w:name w:val="Intense Quote"/>
    <w:basedOn w:val="prastasis"/>
    <w:next w:val="prastasis"/>
    <w:link w:val="IskirtacitataDiagrama"/>
    <w:uiPriority w:val="30"/>
    <w:qFormat/>
    <w:rsid w:val="0018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4367"/>
    <w:rPr>
      <w:i/>
      <w:iCs/>
      <w:color w:val="0F4761" w:themeColor="accent1" w:themeShade="BF"/>
    </w:rPr>
  </w:style>
  <w:style w:type="character" w:styleId="Rykinuoroda">
    <w:name w:val="Intense Reference"/>
    <w:basedOn w:val="Numatytasispastraiposriftas"/>
    <w:uiPriority w:val="32"/>
    <w:qFormat/>
    <w:rsid w:val="00184367"/>
    <w:rPr>
      <w:b/>
      <w:bCs/>
      <w:smallCaps/>
      <w:color w:val="0F4761" w:themeColor="accent1" w:themeShade="BF"/>
      <w:spacing w:val="5"/>
    </w:rPr>
  </w:style>
  <w:style w:type="paragraph" w:styleId="Antrats">
    <w:name w:val="header"/>
    <w:basedOn w:val="prastasis"/>
    <w:link w:val="AntratsDiagrama"/>
    <w:uiPriority w:val="99"/>
    <w:semiHidden/>
    <w:unhideWhenUsed/>
    <w:rsid w:val="00807A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07AF7"/>
  </w:style>
  <w:style w:type="paragraph" w:styleId="Porat">
    <w:name w:val="footer"/>
    <w:basedOn w:val="prastasis"/>
    <w:link w:val="PoratDiagrama"/>
    <w:uiPriority w:val="99"/>
    <w:semiHidden/>
    <w:unhideWhenUsed/>
    <w:rsid w:val="00807A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07AF7"/>
  </w:style>
  <w:style w:type="character" w:styleId="Hipersaitas">
    <w:name w:val="Hyperlink"/>
    <w:basedOn w:val="Numatytasispastraiposriftas"/>
    <w:uiPriority w:val="99"/>
    <w:unhideWhenUsed/>
    <w:rsid w:val="005A3098"/>
    <w:rPr>
      <w:color w:val="467886" w:themeColor="hyperlink"/>
      <w:u w:val="single"/>
    </w:rPr>
  </w:style>
  <w:style w:type="character" w:styleId="Neapdorotaspaminjimas">
    <w:name w:val="Unresolved Mention"/>
    <w:basedOn w:val="Numatytasispastraiposriftas"/>
    <w:uiPriority w:val="99"/>
    <w:semiHidden/>
    <w:unhideWhenUsed/>
    <w:rsid w:val="005A3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13513</Words>
  <Characters>7703</Characters>
  <Application>Microsoft Office Word</Application>
  <DocSecurity>0</DocSecurity>
  <Lines>64</Lines>
  <Paragraphs>42</Paragraphs>
  <ScaleCrop>false</ScaleCrop>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2025-11-24T15:49:00Z</dcterms:created>
  <dcterms:modified xsi:type="dcterms:W3CDTF">2026-05-15T04:51:00Z</dcterms:modified>
</cp:coreProperties>
</file>