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08448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FAC14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A940A5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201CA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AB61FF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B55A4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164E6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3889BF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93516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465885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BEC3C1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889FF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82CF09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D461D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7A911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DC58B" w14:textId="77777777" w:rsidR="00AD722D" w:rsidRPr="00AD722D" w:rsidRDefault="00AD722D" w:rsidP="00AD7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405391" w14:textId="77777777" w:rsidR="00AD722D" w:rsidRPr="00AD722D" w:rsidRDefault="00AD722D" w:rsidP="00AD7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A. ŽENKLINIMAS</w:t>
      </w:r>
    </w:p>
    <w:p w14:paraId="68D2B512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67953BE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278EA8EB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F313D1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KARTONO DĖŽUTĖ </w:t>
      </w:r>
    </w:p>
    <w:p w14:paraId="564C0799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CC6E25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AA5B0E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AD722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VAISTINIO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PREPARATO PAVADINIMAS</w:t>
      </w:r>
    </w:p>
    <w:p w14:paraId="30740B3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F22BB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Vermox 100 mg tabletės</w:t>
      </w:r>
    </w:p>
    <w:p w14:paraId="01445367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 xml:space="preserve">mebendazolas </w:t>
      </w:r>
    </w:p>
    <w:p w14:paraId="35404673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DB6DCF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10A734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27EB6802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1E0B5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Kiekvienoje tabletėje yra 100 mg mebendazolo.</w:t>
      </w:r>
    </w:p>
    <w:p w14:paraId="1C163A47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663F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F536EC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6E48C6CF" w14:textId="76C8B25F" w:rsid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FDE40" w14:textId="1D1D01B0" w:rsidR="0076754C" w:rsidRPr="00AD722D" w:rsidRDefault="0076754C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754C">
        <w:rPr>
          <w:rFonts w:ascii="Times New Roman" w:eastAsia="Times New Roman" w:hAnsi="Times New Roman" w:cs="Times New Roman"/>
          <w:kern w:val="0"/>
          <w14:ligatures w14:val="none"/>
        </w:rPr>
        <w:t>Sudėtyje yra dažiklio saulėlydžio geltonojo FCF (E110).</w:t>
      </w:r>
    </w:p>
    <w:p w14:paraId="78FFF38C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F47E9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46E66779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1C5EC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6 tabletės</w:t>
      </w:r>
    </w:p>
    <w:p w14:paraId="2B6CDF9F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12 tablečių</w:t>
      </w:r>
    </w:p>
    <w:p w14:paraId="0ACB9CC0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917E4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4F264AC3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EF8E1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Vartoti per burną</w:t>
      </w:r>
    </w:p>
    <w:p w14:paraId="586E81A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2270495F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BB7E5A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EB2F6A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6886E4D9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655E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0019C561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5BA8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C1D844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7.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54925655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6EC79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AA9F85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TINKAMUMO LAIKAS</w:t>
      </w:r>
    </w:p>
    <w:p w14:paraId="75B688AE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A6737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 xml:space="preserve">EXP: </w:t>
      </w:r>
      <w:r w:rsidRPr="00AD722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MMMM mm</w:t>
      </w:r>
    </w:p>
    <w:p w14:paraId="6AA8B0F6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9BCA2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688EF" w14:textId="77777777" w:rsidR="00AD722D" w:rsidRPr="00AD722D" w:rsidRDefault="00AD722D" w:rsidP="00AD722D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3F20433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4E3F76" w14:textId="02FEC9A0" w:rsidR="00F11548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Laikyti ne aukštesnėje kaip 25 °C temperatūroje</w:t>
      </w:r>
      <w:r w:rsidR="00F115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BF81B3" w14:textId="73EB9F91" w:rsidR="00AD722D" w:rsidRPr="00AD722D" w:rsidRDefault="00F11548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Laikyti </w:t>
      </w:r>
      <w:r w:rsidR="00AD722D" w:rsidRPr="00AD722D">
        <w:rPr>
          <w:rFonts w:ascii="Times New Roman" w:eastAsia="Times New Roman" w:hAnsi="Times New Roman" w:cs="Times New Roman"/>
          <w:kern w:val="0"/>
          <w14:ligatures w14:val="none"/>
        </w:rPr>
        <w:t>gamintojo pakuotėje.</w:t>
      </w:r>
    </w:p>
    <w:p w14:paraId="74DF9F5E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1D63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B368DF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SPECIALIOS ATSARGUMO PRIEMONĖS DĖL NESUVARTOTO VAISTINIO </w:t>
      </w:r>
    </w:p>
    <w:p w14:paraId="7ECB26FF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PREPARATO AR JO ATLIEKŲ TVARKYMO (JEI REIKIA)</w:t>
      </w:r>
    </w:p>
    <w:p w14:paraId="52A40BBB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62F1F3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9027F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11.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AD722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LYGIAGRETUS IMPORTUOTOJAS</w:t>
      </w:r>
    </w:p>
    <w:p w14:paraId="4611887F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0F372" w14:textId="77777777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B53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233846BD" w14:textId="77777777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UAB „Ideal Trade Links</w:t>
      </w:r>
      <w:r w:rsidRPr="00072B5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</w:p>
    <w:p w14:paraId="40FE90D5" w14:textId="77777777" w:rsidR="00072B53" w:rsidRPr="00072B53" w:rsidRDefault="00072B53" w:rsidP="00072B53">
      <w:pPr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Kerupės g. 17, Zapyškis</w:t>
      </w:r>
    </w:p>
    <w:p w14:paraId="010722DC" w14:textId="77777777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LT-53431 Kauno r.</w:t>
      </w:r>
    </w:p>
    <w:p w14:paraId="09D0FF7B" w14:textId="77777777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Lietuva</w:t>
      </w:r>
    </w:p>
    <w:p w14:paraId="1BD20A9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ED22C3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B7FDD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12.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LYGIAGRETAUS IMPORTO LEIDIMO NUMERIS (-IAI)</w:t>
      </w:r>
    </w:p>
    <w:p w14:paraId="2044FFC7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153B81" w14:textId="6BBBFA4C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721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N6 </w:t>
      </w:r>
      <w:r w:rsidR="00072B53" w:rsidRPr="00F81721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–</w:t>
      </w:r>
      <w:r w:rsidR="000726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LT/L</w:t>
      </w:r>
      <w:r w:rsidR="00072641">
        <w:rPr>
          <w:rFonts w:ascii="Times New Roman" w:eastAsia="Times New Roman" w:hAnsi="Times New Roman" w:cs="Times New Roman"/>
          <w:kern w:val="0"/>
          <w14:ligatures w14:val="none"/>
        </w:rPr>
        <w:t>/26/330</w:t>
      </w:r>
      <w:r w:rsidR="00BA2859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072641">
        <w:rPr>
          <w:rFonts w:ascii="Times New Roman" w:eastAsia="Times New Roman" w:hAnsi="Times New Roman" w:cs="Times New Roman"/>
          <w:kern w:val="0"/>
          <w14:ligatures w14:val="none"/>
        </w:rPr>
        <w:t>/001</w:t>
      </w:r>
    </w:p>
    <w:p w14:paraId="53987EE8" w14:textId="761F9B84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F81721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N12 –</w:t>
      </w:r>
      <w:r w:rsidRPr="00AD722D">
        <w:rPr>
          <w:rFonts w:ascii="Times New Roman" w:eastAsia="Times New Roman" w:hAnsi="Times New Roman" w:cs="Times New Roman"/>
          <w:kern w:val="0"/>
          <w14:ligatures w14:val="none"/>
        </w:rPr>
        <w:t xml:space="preserve"> LT/L</w:t>
      </w:r>
      <w:r w:rsidR="00072641">
        <w:rPr>
          <w:rFonts w:ascii="Times New Roman" w:eastAsia="Times New Roman" w:hAnsi="Times New Roman" w:cs="Times New Roman"/>
          <w:kern w:val="0"/>
          <w14:ligatures w14:val="none"/>
        </w:rPr>
        <w:t>/26/330</w:t>
      </w:r>
      <w:r w:rsidR="00BA2859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072641">
        <w:rPr>
          <w:rFonts w:ascii="Times New Roman" w:eastAsia="Times New Roman" w:hAnsi="Times New Roman" w:cs="Times New Roman"/>
          <w:kern w:val="0"/>
          <w14:ligatures w14:val="none"/>
        </w:rPr>
        <w:t>/002</w:t>
      </w:r>
    </w:p>
    <w:p w14:paraId="1C49693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6422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42CC7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SERIJOS NUMERIS </w:t>
      </w:r>
    </w:p>
    <w:p w14:paraId="13A6B5FF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0BA1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Lot:</w:t>
      </w:r>
    </w:p>
    <w:p w14:paraId="1A102F58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509EC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AA376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09ADC21C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FC5049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0FA0EF7E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068A0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8A9047" w14:textId="77777777" w:rsidR="00AD722D" w:rsidRPr="00AD722D" w:rsidRDefault="00AD722D" w:rsidP="00AD722D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3ACDB89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2ED5DE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CF5FCA" w14:textId="77777777" w:rsidR="00AD722D" w:rsidRPr="00AD722D" w:rsidRDefault="00AD722D" w:rsidP="00AD722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AD722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3A9AC6CA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C902E1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vermox 100 mg</w:t>
      </w:r>
    </w:p>
    <w:p w14:paraId="60806739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04EEB8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6C9BC" w14:textId="77777777" w:rsidR="00AD722D" w:rsidRPr="00AD722D" w:rsidRDefault="00AD722D" w:rsidP="00AD72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17.</w:t>
      </w:r>
      <w:r w:rsidRPr="00AD722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2D BRŪKŠNINIS KODAS</w:t>
      </w:r>
    </w:p>
    <w:p w14:paraId="6FB5F04F" w14:textId="77777777" w:rsidR="00AD722D" w:rsidRPr="00AD722D" w:rsidRDefault="00AD722D" w:rsidP="00AD722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31D0FDB0" w14:textId="77777777" w:rsidR="00AD722D" w:rsidRPr="00AD722D" w:rsidRDefault="00AD722D" w:rsidP="00AD722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  <w:r w:rsidRPr="00AD722D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39A10D7F" w14:textId="77777777" w:rsidR="00AD722D" w:rsidRPr="00AD722D" w:rsidRDefault="00AD722D" w:rsidP="00AD722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728FA2B1" w14:textId="77777777" w:rsidR="00AD722D" w:rsidRPr="00AD722D" w:rsidRDefault="00AD722D" w:rsidP="00AD722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14:ligatures w14:val="none"/>
        </w:rPr>
      </w:pPr>
    </w:p>
    <w:p w14:paraId="0B614D2D" w14:textId="77777777" w:rsidR="00AD722D" w:rsidRPr="00AD722D" w:rsidRDefault="00AD722D" w:rsidP="00AD72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>18.</w:t>
      </w:r>
      <w:r w:rsidRPr="00AD722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14:ligatures w14:val="none"/>
        </w:rPr>
        <w:tab/>
        <w:t>UNIKALUS IDENTIFIKATORIUS – ŽMONĖMS SUPRANTAMI DUOMENYS</w:t>
      </w:r>
    </w:p>
    <w:p w14:paraId="2EDA67FA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D3B73E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PC:</w:t>
      </w:r>
    </w:p>
    <w:p w14:paraId="54297BB2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14:ligatures w14:val="none"/>
        </w:rPr>
        <w:t>SN:</w:t>
      </w:r>
    </w:p>
    <w:p w14:paraId="567B4204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NN:</w:t>
      </w:r>
    </w:p>
    <w:p w14:paraId="51A071F0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3FDFE7" w14:textId="77777777" w:rsidR="00AD722D" w:rsidRPr="00AD722D" w:rsidRDefault="00AD722D" w:rsidP="00AD72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Gamintojas</w:t>
      </w:r>
      <w:r w:rsidRPr="00AD722D">
        <w:rPr>
          <w:rFonts w:ascii="Times New Roman" w:eastAsia="Times New Roman" w:hAnsi="Times New Roman" w:cs="Times New Roman"/>
          <w:kern w:val="0"/>
          <w14:ligatures w14:val="none"/>
        </w:rPr>
        <w:t xml:space="preserve"> LUSOMEDICAMENTA SOCIEDADE TÉCNICA FARMACÊUTICA, S.A., </w:t>
      </w:r>
      <w:r w:rsidRPr="00AD722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Estrada Consiglieri Pedroso 69-B, Queluz de Baixo, 2730-055 Barcarena,</w:t>
      </w:r>
      <w:r w:rsidRPr="00AD722D">
        <w:rPr>
          <w:rFonts w:ascii="Times New Roman" w:eastAsia="Times New Roman" w:hAnsi="Times New Roman" w:cs="Times New Roman"/>
          <w:kern w:val="0"/>
          <w14:ligatures w14:val="none"/>
        </w:rPr>
        <w:t xml:space="preserve"> Portugalija</w:t>
      </w:r>
    </w:p>
    <w:p w14:paraId="147D60FC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1F2342" w14:textId="150B4B52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B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Perpakavo </w:t>
      </w:r>
      <w:r w:rsidRPr="00072B53">
        <w:rPr>
          <w:rFonts w:ascii="Times New Roman" w:eastAsia="Times New Roman" w:hAnsi="Times New Roman" w:cs="Times New Roman"/>
          <w:kern w:val="0"/>
          <w14:ligatures w14:val="none"/>
        </w:rPr>
        <w:t>Medezin sp. z o.o.</w:t>
      </w:r>
    </w:p>
    <w:p w14:paraId="2393BDE7" w14:textId="3D987305" w:rsid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UAB „Entafarma“</w:t>
      </w:r>
    </w:p>
    <w:p w14:paraId="7A7448AE" w14:textId="6F15D586" w:rsidR="00072B53" w:rsidRPr="00072B53" w:rsidRDefault="00072B53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2B53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lastRenderedPageBreak/>
        <w:t>UAB „Armila“</w:t>
      </w:r>
    </w:p>
    <w:p w14:paraId="421ADECE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E26BA4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  <w:t>Perpakavimo serija</w:t>
      </w:r>
    </w:p>
    <w:p w14:paraId="58482E25" w14:textId="77777777" w:rsidR="00AD722D" w:rsidRPr="00AD722D" w:rsidRDefault="00AD722D" w:rsidP="00AD72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B9700F" w14:textId="044DD62E" w:rsidR="00AD722D" w:rsidRPr="00AD722D" w:rsidRDefault="00AD722D" w:rsidP="00072B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22D">
        <w:rPr>
          <w:rFonts w:ascii="Times New Roman" w:eastAsia="Times New Roman" w:hAnsi="Times New Roman" w:cs="Times New Roman"/>
          <w:i/>
          <w:kern w:val="0"/>
          <w14:ligatures w14:val="none"/>
        </w:rPr>
        <w:t>Lygiagrečiai importuojamas vaistas skiriasi nuo referencinio vaisto išvaizda: lygiagrečiai importuojamas vaistas yra oranžinės spalvos su įspaudu „</w:t>
      </w:r>
      <w:r w:rsidR="00A428CC" w:rsidRPr="00AD722D">
        <w:rPr>
          <w:rFonts w:ascii="Times New Roman" w:eastAsia="Times New Roman" w:hAnsi="Times New Roman" w:cs="Times New Roman"/>
          <w:i/>
          <w:kern w:val="0"/>
          <w14:ligatures w14:val="none"/>
        </w:rPr>
        <w:t>M</w:t>
      </w:r>
      <w:r w:rsidR="00A428CC">
        <w:rPr>
          <w:rFonts w:ascii="Times New Roman" w:eastAsia="Times New Roman" w:hAnsi="Times New Roman" w:cs="Times New Roman"/>
          <w:i/>
          <w:kern w:val="0"/>
          <w14:ligatures w14:val="none"/>
        </w:rPr>
        <w:t>e</w:t>
      </w:r>
      <w:r w:rsidRPr="00AD722D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/100“ vienoje pusėje, „JANSSEN“ kitoje, referencinis vaistas – baltos spalvos su įspaudu „VERMOX“ vienoje pusėje; pagalbinėmis medžiagomis: lygiagrečiai importuojamo sudėtyje papildomai yra mikrokristalinės celiuliozės, natrio krakmolo glikolato, hidrinto augalinio aliejaus, apelsinų kvapiosios medžiagos, saulėlydžio geltonasis </w:t>
      </w:r>
      <w:r w:rsidR="00457472" w:rsidRPr="00457472">
        <w:rPr>
          <w:rFonts w:ascii="Times New Roman" w:eastAsia="Times New Roman" w:hAnsi="Times New Roman" w:cs="Times New Roman"/>
          <w:i/>
          <w:kern w:val="0"/>
          <w14:ligatures w14:val="none"/>
        </w:rPr>
        <w:t>FCF</w:t>
      </w:r>
      <w:r w:rsidRPr="00AD722D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(E110), referencinis vaistas papildomai turi laktozės monohidrato; tinkamumo laiku: lygiagrečiai importuojamo vaisto </w:t>
      </w:r>
      <w:r w:rsidR="00F11548" w:rsidRPr="00F11548">
        <w:rPr>
          <w:rFonts w:ascii="Times New Roman" w:eastAsia="Times New Roman" w:hAnsi="Times New Roman" w:cs="Times New Roman"/>
          <w:i/>
          <w:kern w:val="0"/>
          <w14:ligatures w14:val="none"/>
        </w:rPr>
        <w:t>–</w:t>
      </w:r>
      <w:r w:rsidRPr="00AD722D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3 metai, referencinio – 5 metai; laikymo sąlygomis: lygiagrečiai importuojamą laikyti ne aukštesnėje kaip 25 °C temperatūroje, gamintojo pakuotėje, referenciniam vaistui specialių laikymo sąlygų nereikia; pakuotės dydžiu: lygiagrečiai importuojamas papildomai turi pakuotę N12.</w:t>
      </w:r>
    </w:p>
    <w:p w14:paraId="7259D3C1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2D"/>
    <w:rsid w:val="00072232"/>
    <w:rsid w:val="00072641"/>
    <w:rsid w:val="00072B53"/>
    <w:rsid w:val="000B4F35"/>
    <w:rsid w:val="00123517"/>
    <w:rsid w:val="0013158C"/>
    <w:rsid w:val="001D2629"/>
    <w:rsid w:val="004160D7"/>
    <w:rsid w:val="00457472"/>
    <w:rsid w:val="004B6B28"/>
    <w:rsid w:val="005F2B9C"/>
    <w:rsid w:val="006B710F"/>
    <w:rsid w:val="0076754C"/>
    <w:rsid w:val="00867275"/>
    <w:rsid w:val="00A428CC"/>
    <w:rsid w:val="00AD722D"/>
    <w:rsid w:val="00B83ECB"/>
    <w:rsid w:val="00BA2859"/>
    <w:rsid w:val="00C60E15"/>
    <w:rsid w:val="00D429A3"/>
    <w:rsid w:val="00DE34DD"/>
    <w:rsid w:val="00EB663D"/>
    <w:rsid w:val="00F06D6A"/>
    <w:rsid w:val="00F11548"/>
    <w:rsid w:val="00F81721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C52"/>
  <w15:chartTrackingRefBased/>
  <w15:docId w15:val="{72640699-07F4-4E24-BDB8-310447BE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2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19699-649C-4709-BE2F-774AA41697BD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87FF024C-7EA1-4305-9DA8-FA304B4DF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388C7-5212-49D9-ABE4-111F590D2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Renata Tomaševič</cp:lastModifiedBy>
  <cp:revision>5</cp:revision>
  <dcterms:created xsi:type="dcterms:W3CDTF">2026-04-06T13:23:00Z</dcterms:created>
  <dcterms:modified xsi:type="dcterms:W3CDTF">2026-04-09T19:32:00Z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